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E6493" w14:textId="77777777" w:rsidR="009779E2" w:rsidRDefault="00DE40E4">
      <w:pPr>
        <w:pStyle w:val="LO-normal"/>
        <w:widowControl/>
        <w:spacing w:after="200" w:line="276" w:lineRule="auto"/>
        <w:jc w:val="right"/>
        <w:rPr>
          <w:color w:val="000000"/>
        </w:rPr>
      </w:pPr>
      <w:r>
        <w:rPr>
          <w:color w:val="000000"/>
        </w:rPr>
        <w:t>Comité de Derechos del Niño de las Naciones Unidas</w:t>
      </w:r>
    </w:p>
    <w:p w14:paraId="2F254594" w14:textId="77777777" w:rsidR="009779E2" w:rsidRDefault="00DE40E4">
      <w:pPr>
        <w:pStyle w:val="LO-normal"/>
        <w:widowControl/>
        <w:spacing w:after="200" w:line="276" w:lineRule="auto"/>
        <w:jc w:val="both"/>
        <w:rPr>
          <w:b/>
          <w:color w:val="000000"/>
        </w:rPr>
      </w:pPr>
      <w:r>
        <w:rPr>
          <w:b/>
          <w:color w:val="000000"/>
        </w:rPr>
        <w:t>Informe: Desprotección de la infancia frente a la violencia de la tauromaquia en España</w:t>
      </w:r>
    </w:p>
    <w:p w14:paraId="43EB0114" w14:textId="77777777" w:rsidR="009779E2" w:rsidRDefault="00DE40E4">
      <w:pPr>
        <w:pStyle w:val="LO-normal"/>
        <w:widowControl/>
        <w:spacing w:after="200" w:line="276" w:lineRule="auto"/>
        <w:jc w:val="both"/>
        <w:rPr>
          <w:color w:val="000000"/>
        </w:rPr>
      </w:pPr>
      <w:r>
        <w:rPr>
          <w:color w:val="000000"/>
        </w:rPr>
        <w:t xml:space="preserve">Estimados </w:t>
      </w:r>
      <w:proofErr w:type="gramStart"/>
      <w:r>
        <w:rPr>
          <w:color w:val="000000"/>
        </w:rPr>
        <w:t>Señores y Señoras</w:t>
      </w:r>
      <w:proofErr w:type="gramEnd"/>
      <w:r>
        <w:rPr>
          <w:color w:val="000000"/>
        </w:rPr>
        <w:t>:</w:t>
      </w:r>
    </w:p>
    <w:p w14:paraId="29952C97" w14:textId="77777777" w:rsidR="009779E2" w:rsidRDefault="00DE40E4">
      <w:pPr>
        <w:pStyle w:val="LO-normal"/>
        <w:widowControl/>
        <w:spacing w:after="200" w:line="276" w:lineRule="auto"/>
        <w:jc w:val="both"/>
        <w:rPr>
          <w:color w:val="000000"/>
        </w:rPr>
      </w:pPr>
      <w:r>
        <w:rPr>
          <w:color w:val="000000"/>
        </w:rPr>
        <w:t xml:space="preserve">De cara a la reunión que el Grupo de Trabajo Previo tiene prevista para el </w:t>
      </w:r>
      <w:r>
        <w:rPr>
          <w:color w:val="000000"/>
        </w:rPr>
        <w:t xml:space="preserve">próximo mes de febrero, en la que España se encuentra entre los países sobre los que se van a tratar las listas de cuestiones previas a la presentación de informes, como parte de la sociedad civil preocupada por la protección de la infancia e implicada en </w:t>
      </w:r>
      <w:r>
        <w:rPr>
          <w:color w:val="000000"/>
        </w:rPr>
        <w:t>la aplicación de la Convención sobre los Derechos del Niño en nuestro país, les remitimos el presente informe para poner en su conocimiento los continuos y reiterados incumplimientos, tanto de la Convención, como de las recomendaciones del Comité, por part</w:t>
      </w:r>
      <w:r>
        <w:rPr>
          <w:color w:val="000000"/>
        </w:rPr>
        <w:t xml:space="preserve">e de los gobiernos estatal, regionales y locales en España. Concretamente, </w:t>
      </w:r>
      <w:proofErr w:type="gramStart"/>
      <w:r>
        <w:rPr>
          <w:color w:val="000000"/>
        </w:rPr>
        <w:t>en relación a</w:t>
      </w:r>
      <w:proofErr w:type="gramEnd"/>
      <w:r>
        <w:rPr>
          <w:color w:val="000000"/>
        </w:rPr>
        <w:t xml:space="preserve"> la protección que se debe otorgar a los niños y niñas frente a actividades violentas, como las que conforman la tauromaquia.</w:t>
      </w:r>
    </w:p>
    <w:p w14:paraId="5ADC6BE7" w14:textId="77777777" w:rsidR="009779E2" w:rsidRDefault="00DE40E4">
      <w:pPr>
        <w:pStyle w:val="LO-normal"/>
        <w:widowControl/>
        <w:spacing w:after="200" w:line="276" w:lineRule="auto"/>
        <w:jc w:val="both"/>
        <w:rPr>
          <w:color w:val="000000"/>
        </w:rPr>
      </w:pPr>
      <w:r>
        <w:rPr>
          <w:color w:val="000000"/>
        </w:rPr>
        <w:t xml:space="preserve">Hoy en día, la mayor parte de la sociedad </w:t>
      </w:r>
      <w:r>
        <w:rPr>
          <w:color w:val="000000"/>
        </w:rPr>
        <w:t>española no se identifica con estas prácticas atroces, sino que, por el contrario, se avergüenza de un concepto de cultura y tradiciones basadas en el maltrato hacia los animales. Sin embargo, debido al empeño de los gobiernos estatal, regionales y locales</w:t>
      </w:r>
      <w:r>
        <w:rPr>
          <w:color w:val="000000"/>
        </w:rPr>
        <w:t>, aún se celebran cada año en torno a 18.000 espectáculos y festejos taurinos, como corridas de toros, encierros, novilladas, rejoneos o becerradas.</w:t>
      </w:r>
    </w:p>
    <w:p w14:paraId="55246EF5" w14:textId="77777777" w:rsidR="009779E2" w:rsidRDefault="00DE40E4">
      <w:pPr>
        <w:pStyle w:val="LO-normal"/>
        <w:widowControl/>
        <w:spacing w:after="200" w:line="276" w:lineRule="auto"/>
        <w:jc w:val="both"/>
        <w:rPr>
          <w:color w:val="000000"/>
        </w:rPr>
      </w:pPr>
      <w:r>
        <w:rPr>
          <w:color w:val="000000"/>
        </w:rPr>
        <w:t>Es muy preocupante, especialmente, las consecuencias que presenciar y participar en estos festejos puede te</w:t>
      </w:r>
      <w:r>
        <w:rPr>
          <w:color w:val="000000"/>
        </w:rPr>
        <w:t xml:space="preserve">ner en el desarrollo mental, moral y social de </w:t>
      </w:r>
      <w:proofErr w:type="gramStart"/>
      <w:r>
        <w:rPr>
          <w:color w:val="000000"/>
        </w:rPr>
        <w:t>los niños y niñas</w:t>
      </w:r>
      <w:proofErr w:type="gramEnd"/>
      <w:r>
        <w:rPr>
          <w:color w:val="000000"/>
        </w:rPr>
        <w:t xml:space="preserve"> españoles, que, como expondremos a continuación, se encuentran completamente desprotegidos frente a esta forma de violencia explícita y extrema sobre los animales.</w:t>
      </w:r>
    </w:p>
    <w:p w14:paraId="71C19860" w14:textId="77777777" w:rsidR="009779E2" w:rsidRDefault="00DE40E4">
      <w:pPr>
        <w:pStyle w:val="LO-normal"/>
        <w:widowControl/>
        <w:spacing w:after="200" w:line="276" w:lineRule="auto"/>
        <w:jc w:val="both"/>
        <w:rPr>
          <w:color w:val="000000"/>
        </w:rPr>
      </w:pPr>
      <w:r>
        <w:rPr>
          <w:color w:val="000000"/>
        </w:rPr>
        <w:t>Dada la organización territ</w:t>
      </w:r>
      <w:r>
        <w:rPr>
          <w:color w:val="000000"/>
        </w:rPr>
        <w:t>orial del Estado español, existe una regulación de la tauromaquia de ámbito estatal y regional.</w:t>
      </w:r>
    </w:p>
    <w:p w14:paraId="2AFF7FE1" w14:textId="77777777" w:rsidR="009779E2" w:rsidRDefault="00DE40E4">
      <w:pPr>
        <w:pStyle w:val="LO-normal"/>
        <w:widowControl/>
        <w:spacing w:after="200" w:line="276" w:lineRule="auto"/>
        <w:jc w:val="both"/>
        <w:rPr>
          <w:b/>
          <w:color w:val="000000"/>
        </w:rPr>
      </w:pPr>
      <w:r>
        <w:rPr>
          <w:b/>
          <w:color w:val="000000"/>
        </w:rPr>
        <w:t>Normativa estatal</w:t>
      </w:r>
    </w:p>
    <w:p w14:paraId="26D9AEE2" w14:textId="77777777" w:rsidR="009779E2" w:rsidRDefault="00DE40E4">
      <w:pPr>
        <w:pStyle w:val="LO-normal"/>
        <w:widowControl/>
        <w:spacing w:after="200" w:line="276" w:lineRule="auto"/>
        <w:jc w:val="both"/>
        <w:rPr>
          <w:color w:val="000000"/>
        </w:rPr>
      </w:pPr>
      <w:r>
        <w:rPr>
          <w:color w:val="000000"/>
        </w:rPr>
        <w:t>El Real Decreto 145/1996, de 2 de febrero, por el que se modifica y da nueva redacción al Reglamento de Espectáculos Taurinos, permite que los</w:t>
      </w:r>
      <w:r>
        <w:rPr>
          <w:color w:val="000000"/>
        </w:rPr>
        <w:t xml:space="preserve"> menores a partir de los 16 años puedan inscribirse como “matadores” en el Registro General de Profesionales Taurinos, y que a partir de los 14 años puedan participar en las clases prácticas con reses. No establece una edad mínima para poder ser alumno de </w:t>
      </w:r>
      <w:r>
        <w:rPr>
          <w:color w:val="000000"/>
        </w:rPr>
        <w:t>una escuela taurina y tampoco para poder asistir como espectador a los festejos taurinos.</w:t>
      </w:r>
    </w:p>
    <w:p w14:paraId="0816ED45" w14:textId="77777777" w:rsidR="009779E2" w:rsidRDefault="00DE40E4">
      <w:pPr>
        <w:pStyle w:val="LO-normal"/>
        <w:widowControl/>
        <w:spacing w:after="200" w:line="276" w:lineRule="auto"/>
        <w:jc w:val="both"/>
        <w:rPr>
          <w:b/>
          <w:color w:val="000000"/>
        </w:rPr>
      </w:pPr>
      <w:r>
        <w:rPr>
          <w:b/>
          <w:color w:val="000000"/>
        </w:rPr>
        <w:t>Normativa regional</w:t>
      </w:r>
    </w:p>
    <w:p w14:paraId="72992962" w14:textId="77777777" w:rsidR="009779E2" w:rsidRDefault="00DE40E4">
      <w:pPr>
        <w:pStyle w:val="LO-normal"/>
        <w:widowControl/>
        <w:spacing w:after="200" w:line="276" w:lineRule="auto"/>
        <w:jc w:val="both"/>
        <w:rPr>
          <w:color w:val="000000"/>
        </w:rPr>
      </w:pPr>
      <w:r>
        <w:rPr>
          <w:color w:val="000000"/>
          <w:u w:val="single"/>
        </w:rPr>
        <w:t>Sobre la inscripción a las escuelas taurinas</w:t>
      </w:r>
      <w:r>
        <w:rPr>
          <w:color w:val="000000"/>
        </w:rPr>
        <w:t>: Tres de las diecisiete comunidades autónomas establecen una edad mínima para ser alumno (Andalucía, 1</w:t>
      </w:r>
      <w:r>
        <w:rPr>
          <w:color w:val="000000"/>
        </w:rPr>
        <w:t>0 años; Aragón y País Vasco, 12 años). En el resto no hay una edad mínima para comenzar a ser instruido en el “arte” de matar.</w:t>
      </w:r>
    </w:p>
    <w:p w14:paraId="78D59314" w14:textId="77777777" w:rsidR="009779E2" w:rsidRDefault="00DE40E4">
      <w:pPr>
        <w:pStyle w:val="LO-normal"/>
        <w:widowControl/>
        <w:spacing w:after="200" w:line="276" w:lineRule="auto"/>
        <w:jc w:val="both"/>
        <w:rPr>
          <w:color w:val="000000"/>
        </w:rPr>
      </w:pPr>
      <w:r>
        <w:rPr>
          <w:color w:val="000000"/>
          <w:u w:val="single"/>
        </w:rPr>
        <w:t>Sobre las clases prácticas con reses</w:t>
      </w:r>
      <w:r>
        <w:rPr>
          <w:color w:val="000000"/>
        </w:rPr>
        <w:t>: En todas las regiones, los menores a partir de los 14 años ya pueden participar en clases p</w:t>
      </w:r>
      <w:r>
        <w:rPr>
          <w:color w:val="000000"/>
        </w:rPr>
        <w:t xml:space="preserve">rácticas con reses, en las que se utilizan armas como puyas (varas acabadas en una punta aguda de acero), banderillas (arpones metálicos), estoques (espadas) </w:t>
      </w:r>
      <w:proofErr w:type="gramStart"/>
      <w:r>
        <w:rPr>
          <w:color w:val="000000"/>
        </w:rPr>
        <w:t>o  puntillas</w:t>
      </w:r>
      <w:proofErr w:type="gramEnd"/>
      <w:r>
        <w:rPr>
          <w:color w:val="000000"/>
        </w:rPr>
        <w:t xml:space="preserve"> (puñales).</w:t>
      </w:r>
    </w:p>
    <w:p w14:paraId="3478577C" w14:textId="77777777" w:rsidR="009779E2" w:rsidRDefault="00DE40E4">
      <w:pPr>
        <w:pStyle w:val="LO-normal"/>
        <w:widowControl/>
        <w:spacing w:after="200" w:line="276" w:lineRule="auto"/>
        <w:jc w:val="both"/>
        <w:rPr>
          <w:color w:val="000000"/>
        </w:rPr>
      </w:pPr>
      <w:r>
        <w:rPr>
          <w:color w:val="000000"/>
          <w:u w:val="single"/>
        </w:rPr>
        <w:lastRenderedPageBreak/>
        <w:t>Sobre la participación en los festejos</w:t>
      </w:r>
      <w:r>
        <w:rPr>
          <w:color w:val="000000"/>
        </w:rPr>
        <w:t>: Tan sólo una de las diecisiete com</w:t>
      </w:r>
      <w:r>
        <w:rPr>
          <w:color w:val="000000"/>
        </w:rPr>
        <w:t>unidades autónomas (Cantabria) prohíbe la participación de menores. En el resto, pueden participar a partir de los 16 años y, en algunas, incluso, a partir de los 14.</w:t>
      </w:r>
    </w:p>
    <w:p w14:paraId="07C0F536" w14:textId="77777777" w:rsidR="009779E2" w:rsidRDefault="00DE40E4">
      <w:pPr>
        <w:pStyle w:val="LO-normal"/>
        <w:widowControl/>
        <w:spacing w:after="200" w:line="276" w:lineRule="auto"/>
        <w:jc w:val="both"/>
        <w:rPr>
          <w:color w:val="000000"/>
        </w:rPr>
      </w:pPr>
      <w:r>
        <w:rPr>
          <w:color w:val="000000"/>
          <w:u w:val="single"/>
        </w:rPr>
        <w:t>Sobre la asistencia como espectadores</w:t>
      </w:r>
      <w:r>
        <w:rPr>
          <w:color w:val="000000"/>
        </w:rPr>
        <w:t>: Tan sólo una de las diecisiete regiones (Baleares)</w:t>
      </w:r>
      <w:r>
        <w:rPr>
          <w:color w:val="000000"/>
        </w:rPr>
        <w:t xml:space="preserve"> prohíbe la asistencia de menores como espectadores, y en otra (Galicia) se prohíbe a menores de 12 años. Por lo tanto, en el resto de </w:t>
      </w:r>
      <w:proofErr w:type="gramStart"/>
      <w:r>
        <w:rPr>
          <w:color w:val="000000"/>
        </w:rPr>
        <w:t>comunidades</w:t>
      </w:r>
      <w:proofErr w:type="gramEnd"/>
      <w:r>
        <w:rPr>
          <w:color w:val="000000"/>
        </w:rPr>
        <w:t>, cualquier niño o niña, a cualquier edad, puede asistir a estos espectáculos en los que se ejerce violencia e</w:t>
      </w:r>
      <w:r>
        <w:rPr>
          <w:color w:val="000000"/>
        </w:rPr>
        <w:t>xtrema sobre los animales.</w:t>
      </w:r>
    </w:p>
    <w:p w14:paraId="108BBED5" w14:textId="77777777" w:rsidR="009779E2" w:rsidRDefault="00DE40E4">
      <w:pPr>
        <w:pStyle w:val="LO-normal"/>
        <w:widowControl/>
        <w:spacing w:after="200" w:line="276" w:lineRule="auto"/>
        <w:jc w:val="both"/>
        <w:rPr>
          <w:color w:val="000000"/>
        </w:rPr>
      </w:pPr>
      <w:r>
        <w:rPr>
          <w:color w:val="000000"/>
        </w:rPr>
        <w:t>Pero es que ni siquiera se respeta esta normativa. Como hemos visto, en la mayoría de las regiones los menores pueden participar en los espectáculos a partir de los 16 años. Sin embargo, es frecuente ver a menores de 14 o 15 años</w:t>
      </w:r>
      <w:r>
        <w:rPr>
          <w:color w:val="000000"/>
        </w:rPr>
        <w:t xml:space="preserve"> participando en estos espectáculos, siendo su intervención disfrazada de “clase práctica”. Como ejemplo, este festival taurino, celebrado en octubre en la Plaza de Toros de Sevilla, en el que un alumno de una escuela taurina de otra comunidad, con tan sól</w:t>
      </w:r>
      <w:r>
        <w:rPr>
          <w:color w:val="000000"/>
        </w:rPr>
        <w:t xml:space="preserve">o 15 años, participa toreando y matando a un becerro, anunciado en el cartel como “clase práctica”: </w:t>
      </w:r>
      <w:hyperlink r:id="rId8">
        <w:r>
          <w:rPr>
            <w:color w:val="1155CC"/>
            <w:u w:val="single"/>
          </w:rPr>
          <w:t>ht</w:t>
        </w:r>
        <w:r>
          <w:rPr>
            <w:color w:val="1155CC"/>
            <w:u w:val="single"/>
          </w:rPr>
          <w:t>tps://plazadetorosdelamaestranza.com/pablo-aguado-con-dos-orejas-y-marco-perez-con-un-rabo-triunfadores-del-festival-del-gran-poder/</w:t>
        </w:r>
      </w:hyperlink>
    </w:p>
    <w:p w14:paraId="5C24BD48" w14:textId="77777777" w:rsidR="009779E2" w:rsidRDefault="00DE40E4">
      <w:pPr>
        <w:pStyle w:val="LO-normal"/>
        <w:widowControl/>
        <w:spacing w:after="200" w:line="276" w:lineRule="auto"/>
        <w:jc w:val="both"/>
      </w:pPr>
      <w:r>
        <w:rPr>
          <w:color w:val="000000"/>
        </w:rPr>
        <w:t xml:space="preserve">Al finalizar, como es tradición, cortaron las orejas y el rabo al becerro para que el niño se paseara por todo el </w:t>
      </w:r>
      <w:r>
        <w:rPr>
          <w:color w:val="000000"/>
        </w:rPr>
        <w:t>ruedo sosteniéndolos en sus manos, a modo de trofeos, y recibir los aplausos del público.</w:t>
      </w:r>
    </w:p>
    <w:p w14:paraId="087E4D13" w14:textId="77777777" w:rsidR="009779E2" w:rsidRDefault="00DE40E4">
      <w:pPr>
        <w:pStyle w:val="LO-normal"/>
        <w:widowControl/>
        <w:spacing w:after="200" w:line="276" w:lineRule="auto"/>
        <w:jc w:val="center"/>
      </w:pPr>
      <w:r>
        <w:rPr>
          <w:noProof/>
        </w:rPr>
        <w:drawing>
          <wp:inline distT="0" distB="0" distL="0" distR="0" wp14:anchorId="682A9948" wp14:editId="45474522">
            <wp:extent cx="5399405" cy="3035300"/>
            <wp:effectExtent l="0" t="0" r="0" b="0"/>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a:picLocks noChangeAspect="1" noChangeArrowheads="1"/>
                    </pic:cNvPicPr>
                  </pic:nvPicPr>
                  <pic:blipFill>
                    <a:blip r:embed="rId9"/>
                    <a:stretch>
                      <a:fillRect/>
                    </a:stretch>
                  </pic:blipFill>
                  <pic:spPr bwMode="auto">
                    <a:xfrm>
                      <a:off x="0" y="0"/>
                      <a:ext cx="5399405" cy="3035300"/>
                    </a:xfrm>
                    <a:prstGeom prst="rect">
                      <a:avLst/>
                    </a:prstGeom>
                  </pic:spPr>
                </pic:pic>
              </a:graphicData>
            </a:graphic>
          </wp:inline>
        </w:drawing>
      </w:r>
    </w:p>
    <w:p w14:paraId="705F842D" w14:textId="77777777" w:rsidR="009779E2" w:rsidRDefault="00DE40E4">
      <w:pPr>
        <w:pStyle w:val="LO-normal"/>
        <w:widowControl/>
        <w:spacing w:after="200" w:line="276" w:lineRule="auto"/>
        <w:jc w:val="both"/>
        <w:rPr>
          <w:color w:val="000000"/>
        </w:rPr>
      </w:pPr>
      <w:r>
        <w:rPr>
          <w:color w:val="000000"/>
        </w:rPr>
        <w:t>Hemos tapado su imagen, aunque los vídeos y fotos de este niño toreando y matando al animal se publicaron en multitud de diarios y webs españoles, y su imagen, de e</w:t>
      </w:r>
      <w:r>
        <w:rPr>
          <w:color w:val="000000"/>
        </w:rPr>
        <w:t>ste modo, quedará en Internet para toda su vida.</w:t>
      </w:r>
    </w:p>
    <w:p w14:paraId="1B5EADFB" w14:textId="77777777" w:rsidR="009779E2" w:rsidRDefault="00DE40E4">
      <w:pPr>
        <w:pStyle w:val="LO-normal"/>
        <w:widowControl/>
        <w:spacing w:after="200" w:line="276" w:lineRule="auto"/>
        <w:jc w:val="both"/>
        <w:rPr>
          <w:color w:val="000000"/>
        </w:rPr>
      </w:pPr>
      <w:r>
        <w:rPr>
          <w:color w:val="000000"/>
        </w:rPr>
        <w:t>En la Comunidad de Madrid se está modificando en estos momentos el Reglamento de espectáculos taurinos, mediante el cual el actual Gobierno de la región pretende regularizar las clases prácticas de menores a</w:t>
      </w:r>
      <w:r>
        <w:rPr>
          <w:color w:val="000000"/>
        </w:rPr>
        <w:t xml:space="preserve"> partir de los catorce años con público (artículo 40 y siguientes): </w:t>
      </w:r>
      <w:hyperlink r:id="rId10">
        <w:r>
          <w:rPr>
            <w:color w:val="1155CC"/>
            <w:u w:val="single"/>
          </w:rPr>
          <w:t>https://www.comunidad.madrid/transparencia/sites/default/files/proyectodecreto_4.pdf</w:t>
        </w:r>
      </w:hyperlink>
    </w:p>
    <w:p w14:paraId="1A4544F0" w14:textId="77777777" w:rsidR="009779E2" w:rsidRDefault="00DE40E4">
      <w:pPr>
        <w:pStyle w:val="LO-normal"/>
        <w:widowControl/>
        <w:spacing w:after="200" w:line="276" w:lineRule="auto"/>
        <w:jc w:val="both"/>
        <w:rPr>
          <w:color w:val="000000"/>
        </w:rPr>
      </w:pPr>
      <w:r>
        <w:rPr>
          <w:color w:val="000000"/>
        </w:rPr>
        <w:lastRenderedPageBreak/>
        <w:t>Aún más llamativos son casos como el de la Comunidad Valenciana. Al margen de la regulación de los festejos taurinos, esta comunidad tiene una Ley 26/2018, de 21 de diciembre, de derechos y garantías de la infancia y la adolescencia, que en su artículo 70</w:t>
      </w:r>
      <w:r>
        <w:rPr>
          <w:color w:val="000000"/>
        </w:rPr>
        <w:t xml:space="preserve">, titulado </w:t>
      </w:r>
      <w:r>
        <w:rPr>
          <w:i/>
          <w:color w:val="000000"/>
        </w:rPr>
        <w:t>Protección frente a prácticas deportivas dañinas,</w:t>
      </w:r>
      <w:r>
        <w:rPr>
          <w:color w:val="000000"/>
        </w:rPr>
        <w:t xml:space="preserve"> establece que los menores</w:t>
      </w:r>
      <w:r>
        <w:rPr>
          <w:i/>
          <w:color w:val="000000"/>
        </w:rPr>
        <w:t xml:space="preserve"> no podrán participar ni asistir a competiciones deportivas o espectáculos cuyo reglamento contemple la producción de daños físicos o psíquicos sobre personas o animales </w:t>
      </w:r>
      <w:r>
        <w:rPr>
          <w:i/>
          <w:color w:val="000000"/>
        </w:rPr>
        <w:t xml:space="preserve">o puedan implicar riesgos para la salud o seguridad del menor, </w:t>
      </w:r>
      <w:r>
        <w:rPr>
          <w:color w:val="000000"/>
        </w:rPr>
        <w:t xml:space="preserve">y en su artículo 72, titulado </w:t>
      </w:r>
      <w:r>
        <w:rPr>
          <w:i/>
          <w:color w:val="000000"/>
        </w:rPr>
        <w:t>Entrada y permanencia de personas menores de edad en espectáculos públicos, actividades recreativas y establecimientos públicos,</w:t>
      </w:r>
      <w:r>
        <w:rPr>
          <w:color w:val="000000"/>
        </w:rPr>
        <w:t xml:space="preserve"> que </w:t>
      </w:r>
      <w:r>
        <w:rPr>
          <w:i/>
          <w:color w:val="000000"/>
        </w:rPr>
        <w:t>no pueden acceder ni permanece</w:t>
      </w:r>
      <w:r>
        <w:rPr>
          <w:i/>
          <w:color w:val="000000"/>
        </w:rPr>
        <w:t>r en establecimientos y recintos donde tengan lugar actividades o espectáculos violentos, denigrantes e irrespetuosos con la diversidad humana, pornográficos o de contenido perjudicial para el correcto desarrollo de su personalidad.</w:t>
      </w:r>
    </w:p>
    <w:p w14:paraId="6E725AFD" w14:textId="77777777" w:rsidR="009779E2" w:rsidRDefault="00DE40E4">
      <w:pPr>
        <w:pStyle w:val="LO-normal"/>
        <w:widowControl/>
        <w:spacing w:after="200" w:line="276" w:lineRule="auto"/>
        <w:jc w:val="both"/>
        <w:rPr>
          <w:color w:val="000000"/>
        </w:rPr>
      </w:pPr>
      <w:r>
        <w:rPr>
          <w:color w:val="000000"/>
        </w:rPr>
        <w:t>Las corridas de toros s</w:t>
      </w:r>
      <w:r>
        <w:rPr>
          <w:color w:val="000000"/>
        </w:rPr>
        <w:t>on, evidentemente, un espectáculo violento cuyo reglamento contempla la producción de daños sobre animales, por lo que desde PACMA denunciamos ante el Gobierno regional la asistencia de menores a espectáculos taurinos celebrados en la Plaza de Toros de Val</w:t>
      </w:r>
      <w:r>
        <w:rPr>
          <w:color w:val="000000"/>
        </w:rPr>
        <w:t xml:space="preserve">encia. Sin embargo, desde el mismo se consideró (adjuntamos su resolución como Anexo) que el citado artículo 70 se refiere a </w:t>
      </w:r>
      <w:r>
        <w:rPr>
          <w:i/>
          <w:color w:val="000000"/>
        </w:rPr>
        <w:t xml:space="preserve">actividades que implican una práctica de un deporte en sentido estricto y que no se corresponden con un espectáculo de tauromaquia </w:t>
      </w:r>
      <w:r>
        <w:rPr>
          <w:i/>
          <w:color w:val="000000"/>
        </w:rPr>
        <w:t>por cuanto éste no se considera, por su contenido, como una práctica deportiva tenga o no carácter competitivo.</w:t>
      </w:r>
    </w:p>
    <w:p w14:paraId="341997C5" w14:textId="77777777" w:rsidR="009779E2" w:rsidRDefault="00DE40E4">
      <w:pPr>
        <w:pStyle w:val="LO-normal"/>
        <w:widowControl/>
        <w:spacing w:after="200" w:line="276" w:lineRule="auto"/>
        <w:jc w:val="both"/>
        <w:rPr>
          <w:color w:val="000000"/>
        </w:rPr>
      </w:pPr>
      <w:proofErr w:type="gramStart"/>
      <w:r>
        <w:rPr>
          <w:color w:val="000000"/>
        </w:rPr>
        <w:t>En relación al</w:t>
      </w:r>
      <w:proofErr w:type="gramEnd"/>
      <w:r>
        <w:rPr>
          <w:color w:val="000000"/>
        </w:rPr>
        <w:t xml:space="preserve"> artículo 72 añadía que </w:t>
      </w:r>
      <w:r>
        <w:rPr>
          <w:i/>
          <w:color w:val="000000"/>
        </w:rPr>
        <w:t>La referencia a “espectáculos violentos, denigrantes e irrespetuosos” se considera un concepto jurídico qu</w:t>
      </w:r>
      <w:r>
        <w:rPr>
          <w:i/>
          <w:color w:val="000000"/>
        </w:rPr>
        <w:t>e habrá que integrar caso por caso atendiendo a su contenido y actuaciones por cuanto ningún espectáculo o actividad formalmente se define como tal. En este marco, calificar un espectáculo taurino con estos términos puede atender a criterios objetivos y, a</w:t>
      </w:r>
      <w:r>
        <w:rPr>
          <w:i/>
          <w:color w:val="000000"/>
        </w:rPr>
        <w:t>simismo, subjetivos.</w:t>
      </w:r>
    </w:p>
    <w:p w14:paraId="54E01DC8" w14:textId="77777777" w:rsidR="009779E2" w:rsidRDefault="00DE40E4">
      <w:pPr>
        <w:pStyle w:val="LO-normal"/>
        <w:widowControl/>
        <w:spacing w:after="200" w:line="276" w:lineRule="auto"/>
        <w:jc w:val="both"/>
        <w:rPr>
          <w:color w:val="000000"/>
        </w:rPr>
      </w:pPr>
      <w:r>
        <w:rPr>
          <w:color w:val="000000"/>
        </w:rPr>
        <w:t>Por tanto, el Gobierno regional considera que un espectáculo en el que se clava a los animales arpones, puñales y espadas, hasta matarlos, puede ser calificado como no violento, atendiendo a criterios objetivos y subjetivos.</w:t>
      </w:r>
    </w:p>
    <w:p w14:paraId="34E36ADB" w14:textId="77777777" w:rsidR="009779E2" w:rsidRDefault="00DE40E4">
      <w:pPr>
        <w:pStyle w:val="LO-normal"/>
        <w:widowControl/>
        <w:spacing w:after="200" w:line="276" w:lineRule="auto"/>
        <w:jc w:val="both"/>
        <w:rPr>
          <w:color w:val="000000"/>
        </w:rPr>
      </w:pPr>
      <w:r>
        <w:rPr>
          <w:color w:val="000000"/>
        </w:rPr>
        <w:t>Contradict</w:t>
      </w:r>
      <w:r>
        <w:rPr>
          <w:color w:val="000000"/>
        </w:rPr>
        <w:t>oriamente, sobre una de las imágenes que se presentaron como pruebas, en la que se veían dos carritos de bebé, en la resolución se llega a afirmar que</w:t>
      </w:r>
      <w:r>
        <w:rPr>
          <w:i/>
          <w:color w:val="000000"/>
        </w:rPr>
        <w:t xml:space="preserve"> Se supone que estos pequeños espectadores (quienes estarán con sus padres en la grada) no tendrán capacid</w:t>
      </w:r>
      <w:r>
        <w:rPr>
          <w:i/>
          <w:color w:val="000000"/>
        </w:rPr>
        <w:t xml:space="preserve">ad para entender qué es lo que se desarrolla en el ruedo, </w:t>
      </w:r>
      <w:r>
        <w:rPr>
          <w:color w:val="000000"/>
        </w:rPr>
        <w:t>aplicando criterios subjetivos de personas que no son profesionales, ni con la formación ni la capacitación requeridas para poder determinar si los niños tienen o no capacidad para entender lo que e</w:t>
      </w:r>
      <w:r>
        <w:rPr>
          <w:color w:val="000000"/>
        </w:rPr>
        <w:t>stán contemplando, o si contemplar estas escenas tendrá consecuencias para su desarrollo.</w:t>
      </w:r>
    </w:p>
    <w:p w14:paraId="13872E4D" w14:textId="77777777" w:rsidR="009779E2" w:rsidRDefault="00DE40E4">
      <w:pPr>
        <w:pStyle w:val="LO-normal"/>
        <w:widowControl/>
        <w:spacing w:after="200" w:line="276" w:lineRule="auto"/>
        <w:jc w:val="both"/>
        <w:rPr>
          <w:color w:val="000000"/>
        </w:rPr>
      </w:pPr>
      <w:r>
        <w:rPr>
          <w:color w:val="000000"/>
        </w:rPr>
        <w:t>En la denuncia también se hizo referencia a la Ley Orgánica 1/1996, de 15 de enero, de protección jurídica del menor, que, si bien no prohíbe la participación ni asis</w:t>
      </w:r>
      <w:r>
        <w:rPr>
          <w:color w:val="000000"/>
        </w:rPr>
        <w:t xml:space="preserve">tencia de menores a espectáculos taurinos, sí establece en su artículo 3 que </w:t>
      </w:r>
      <w:r>
        <w:rPr>
          <w:i/>
          <w:color w:val="000000"/>
        </w:rPr>
        <w:t>gozarán de los derechos que les reconoce la Constitución y los Tratados Internacionales de los que España sea parte, especialmente la Convención de Derechos del Niño de Naciones U</w:t>
      </w:r>
      <w:r>
        <w:rPr>
          <w:i/>
          <w:color w:val="000000"/>
        </w:rPr>
        <w:t xml:space="preserve">nidas </w:t>
      </w:r>
      <w:r>
        <w:rPr>
          <w:color w:val="000000"/>
        </w:rPr>
        <w:t>y que todas las disposiciones legales relativas a los menores se deben interpretar, especialmente, de acuerdo a la misma, añadiendo que los poderes públicos deben garantizar el respeto de esos derechos y adecuar sus actuaciones a la mencionada normat</w:t>
      </w:r>
      <w:r>
        <w:rPr>
          <w:color w:val="000000"/>
        </w:rPr>
        <w:t>iva.</w:t>
      </w:r>
    </w:p>
    <w:p w14:paraId="4407F22D" w14:textId="77777777" w:rsidR="009779E2" w:rsidRDefault="00DE40E4">
      <w:pPr>
        <w:pStyle w:val="LO-normal"/>
        <w:widowControl/>
        <w:spacing w:after="200" w:line="276" w:lineRule="auto"/>
        <w:jc w:val="both"/>
        <w:rPr>
          <w:color w:val="000000"/>
        </w:rPr>
      </w:pPr>
      <w:r>
        <w:rPr>
          <w:color w:val="000000"/>
        </w:rPr>
        <w:lastRenderedPageBreak/>
        <w:t xml:space="preserve">El artículo 9 quinquies establece que los menores deben respetar el entorno en el que se desenvuelven y que los deberes sociales incluyen respetar y conocer el medio ambiente y los animales, y colaborar en su conservación dentro de un </w:t>
      </w:r>
      <w:r>
        <w:rPr>
          <w:color w:val="000000"/>
        </w:rPr>
        <w:t>desarrollo sostenible.</w:t>
      </w:r>
    </w:p>
    <w:p w14:paraId="7FE276A5" w14:textId="77777777" w:rsidR="009779E2" w:rsidRDefault="00DE40E4">
      <w:pPr>
        <w:pStyle w:val="LO-normal"/>
        <w:widowControl/>
        <w:spacing w:after="200" w:line="276" w:lineRule="auto"/>
        <w:jc w:val="both"/>
        <w:rPr>
          <w:color w:val="000000"/>
        </w:rPr>
      </w:pPr>
      <w:r>
        <w:rPr>
          <w:color w:val="000000"/>
        </w:rPr>
        <w:t>El artículo 11 incluye, entre los principios rectores de la actuación de los poderes públicos en relación con los menores, la protección contra toda forma de violencia, incluida la violencia en el ámbito social o educativo.</w:t>
      </w:r>
    </w:p>
    <w:p w14:paraId="2DEE9107" w14:textId="77777777" w:rsidR="009779E2" w:rsidRDefault="00DE40E4">
      <w:pPr>
        <w:pStyle w:val="LO-normal"/>
        <w:widowControl/>
        <w:spacing w:after="200" w:line="276" w:lineRule="auto"/>
        <w:jc w:val="both"/>
        <w:rPr>
          <w:color w:val="000000"/>
        </w:rPr>
      </w:pPr>
      <w:r>
        <w:rPr>
          <w:color w:val="000000"/>
        </w:rPr>
        <w:t>La Conven</w:t>
      </w:r>
      <w:r>
        <w:rPr>
          <w:color w:val="000000"/>
        </w:rPr>
        <w:t>ción sobre los Derechos del Niño es de carácter obligatorio y vinculante, sin necesidad y sin perjuicio de normativa de desarrollo en España, dado que la Constitución establece en su artículo 96 que los tratados internacionales válidamente celebrados y pub</w:t>
      </w:r>
      <w:r>
        <w:rPr>
          <w:color w:val="000000"/>
        </w:rPr>
        <w:t>licados forman parte del ordenamiento interno.</w:t>
      </w:r>
    </w:p>
    <w:p w14:paraId="343E8166" w14:textId="77777777" w:rsidR="009779E2" w:rsidRDefault="00DE40E4">
      <w:pPr>
        <w:pStyle w:val="LO-normal"/>
        <w:widowControl/>
        <w:spacing w:after="200" w:line="276" w:lineRule="auto"/>
        <w:jc w:val="both"/>
        <w:rPr>
          <w:color w:val="000000"/>
        </w:rPr>
      </w:pPr>
      <w:r>
        <w:rPr>
          <w:color w:val="000000"/>
        </w:rPr>
        <w:t xml:space="preserve">La Convención establece en su artículo 24.3. que </w:t>
      </w:r>
      <w:r>
        <w:rPr>
          <w:i/>
          <w:color w:val="000000"/>
        </w:rPr>
        <w:t xml:space="preserve">Los </w:t>
      </w:r>
      <w:proofErr w:type="gramStart"/>
      <w:r>
        <w:rPr>
          <w:i/>
          <w:color w:val="000000"/>
        </w:rPr>
        <w:t>Estados Partes</w:t>
      </w:r>
      <w:proofErr w:type="gramEnd"/>
      <w:r>
        <w:rPr>
          <w:i/>
          <w:color w:val="000000"/>
        </w:rPr>
        <w:t xml:space="preserve"> adoptarán todas las medidas eficaces y apropiadas posibles para abolir las prácticas tradicionales que sean perjudiciales para la salud de lo</w:t>
      </w:r>
      <w:r>
        <w:rPr>
          <w:i/>
          <w:color w:val="000000"/>
        </w:rPr>
        <w:t>s niños.</w:t>
      </w:r>
    </w:p>
    <w:p w14:paraId="5CF7074F" w14:textId="77777777" w:rsidR="009779E2" w:rsidRDefault="00DE40E4">
      <w:pPr>
        <w:pStyle w:val="LO-normal"/>
        <w:widowControl/>
        <w:spacing w:after="200" w:line="276" w:lineRule="auto"/>
        <w:jc w:val="both"/>
        <w:rPr>
          <w:color w:val="000000"/>
        </w:rPr>
      </w:pPr>
      <w:r>
        <w:rPr>
          <w:color w:val="000000"/>
        </w:rPr>
        <w:t xml:space="preserve">Sabemos que el Comité, como órgano de las Naciones Unidas encargado de revisar la aplicación de la Convención en los países que la han ratificado, ya se ha manifestado expresamente en varias ocasiones </w:t>
      </w:r>
      <w:proofErr w:type="gramStart"/>
      <w:r>
        <w:rPr>
          <w:color w:val="000000"/>
        </w:rPr>
        <w:t>en relación a</w:t>
      </w:r>
      <w:proofErr w:type="gramEnd"/>
      <w:r>
        <w:rPr>
          <w:color w:val="000000"/>
        </w:rPr>
        <w:t xml:space="preserve"> la tauromaquia como una </w:t>
      </w:r>
      <w:r>
        <w:rPr>
          <w:color w:val="000000"/>
        </w:rPr>
        <w:t>actividad violenta de la que es necesario proteger a la infancia. Concretamente, tras examinar los informes de España en 2018, entre las Observaciones finales incluyó la siguiente, dentro del epígrafe III. Principales motivos de preocupación y recomendacio</w:t>
      </w:r>
      <w:r>
        <w:rPr>
          <w:color w:val="000000"/>
        </w:rPr>
        <w:t>nes:</w:t>
      </w:r>
    </w:p>
    <w:p w14:paraId="0BE05910" w14:textId="77777777" w:rsidR="009779E2" w:rsidRDefault="00DE40E4">
      <w:pPr>
        <w:pStyle w:val="LO-normal"/>
        <w:widowControl/>
        <w:spacing w:after="200" w:line="276" w:lineRule="auto"/>
        <w:jc w:val="both"/>
        <w:rPr>
          <w:i/>
          <w:color w:val="000000"/>
        </w:rPr>
      </w:pPr>
      <w:r>
        <w:rPr>
          <w:i/>
          <w:color w:val="000000"/>
        </w:rPr>
        <w:t>Apartado E. Violencia contra los niños (arts. 19, 24 (párr. 3), 28 (párr. 2), 34, 37 a) y 39)</w:t>
      </w:r>
    </w:p>
    <w:p w14:paraId="38C57BDA" w14:textId="77777777" w:rsidR="009779E2" w:rsidRDefault="00DE40E4">
      <w:pPr>
        <w:pStyle w:val="LO-normal"/>
        <w:widowControl/>
        <w:spacing w:after="200" w:line="276" w:lineRule="auto"/>
        <w:jc w:val="both"/>
        <w:rPr>
          <w:i/>
          <w:color w:val="000000"/>
        </w:rPr>
      </w:pPr>
      <w:r>
        <w:rPr>
          <w:i/>
          <w:color w:val="000000"/>
        </w:rPr>
        <w:t>Tauromaquia</w:t>
      </w:r>
    </w:p>
    <w:p w14:paraId="0B2D2726" w14:textId="77777777" w:rsidR="009779E2" w:rsidRDefault="00DE40E4">
      <w:pPr>
        <w:pStyle w:val="LO-normal"/>
        <w:widowControl/>
        <w:spacing w:after="200" w:line="276" w:lineRule="auto"/>
        <w:jc w:val="both"/>
        <w:rPr>
          <w:i/>
          <w:color w:val="000000"/>
        </w:rPr>
      </w:pPr>
      <w:r>
        <w:rPr>
          <w:i/>
          <w:color w:val="000000"/>
        </w:rPr>
        <w:t>25. Para prevenir los efectos nocivos para los niños del espectáculo de los toros, el Comité recomienda que el Estado parte prohíba la participac</w:t>
      </w:r>
      <w:r>
        <w:rPr>
          <w:i/>
          <w:color w:val="000000"/>
        </w:rPr>
        <w:t>ión de niños menores de 18 años como toreros y como público en espectáculos de tauromaquia.</w:t>
      </w:r>
    </w:p>
    <w:p w14:paraId="5E43A52F" w14:textId="77777777" w:rsidR="009779E2" w:rsidRDefault="00DE40E4">
      <w:pPr>
        <w:pStyle w:val="LO-normal"/>
        <w:widowControl/>
        <w:spacing w:after="200" w:line="276" w:lineRule="auto"/>
        <w:jc w:val="both"/>
        <w:rPr>
          <w:color w:val="000000"/>
        </w:rPr>
      </w:pPr>
      <w:r>
        <w:rPr>
          <w:color w:val="000000"/>
        </w:rPr>
        <w:t>A pesar de esta expresa y clara recomendación, el Gobierno español continúa incumpliendo la Convención y ha ignorado deliberadamente las observaciones del Comité, d</w:t>
      </w:r>
      <w:r>
        <w:rPr>
          <w:color w:val="000000"/>
        </w:rPr>
        <w:t>ado que en 2021 presentó el Proyecto de la finalmente aprobada Ley Orgánica 8/2021, de 4 de junio, de protección integral a la infancia y la adolescencia frente a la violencia. Una Ley que, según su título, debía proteger de manera integral a la infancia f</w:t>
      </w:r>
      <w:r>
        <w:rPr>
          <w:color w:val="000000"/>
        </w:rPr>
        <w:t>rente a la violencia, pero que no hace una sola mención a su exposición y participación en las tradiciones más violentas que tienen lugar en España. Todo ello a pesar de que, además del Comité, multitud de entidades dedicadas a la protección de la infancia</w:t>
      </w:r>
      <w:r>
        <w:rPr>
          <w:color w:val="000000"/>
        </w:rPr>
        <w:t xml:space="preserve">, como el Consejo Independiente de Protección a la Infancia, las fundaciones </w:t>
      </w:r>
      <w:proofErr w:type="spellStart"/>
      <w:r>
        <w:rPr>
          <w:color w:val="000000"/>
        </w:rPr>
        <w:t>Mundubat</w:t>
      </w:r>
      <w:proofErr w:type="spellEnd"/>
      <w:r>
        <w:rPr>
          <w:color w:val="000000"/>
        </w:rPr>
        <w:t xml:space="preserve">, </w:t>
      </w:r>
      <w:proofErr w:type="spellStart"/>
      <w:r>
        <w:rPr>
          <w:color w:val="000000"/>
        </w:rPr>
        <w:t>Akwaba</w:t>
      </w:r>
      <w:proofErr w:type="spellEnd"/>
      <w:r>
        <w:rPr>
          <w:color w:val="000000"/>
        </w:rPr>
        <w:t xml:space="preserve"> y Social Universal, las asociaciones Infancia, Cultura y Educación, Mensajeros por la Paz o Scouts MSC, y colegios profesionales como el de Psicología de las Isla</w:t>
      </w:r>
      <w:r>
        <w:rPr>
          <w:color w:val="000000"/>
        </w:rPr>
        <w:t>s Baleares, el de Educadores de Extremadura o el de Trabajo Social de Sevilla, solicitar</w:t>
      </w:r>
      <w:r>
        <w:t>á</w:t>
      </w:r>
      <w:r>
        <w:rPr>
          <w:color w:val="000000"/>
        </w:rPr>
        <w:t>n formalmente al Gobierno que la Ley incluyera la recomendación del Comité, prohibiendo la asistencia y participación de menores en los espectáculos y festejos taurino</w:t>
      </w:r>
      <w:r>
        <w:rPr>
          <w:color w:val="000000"/>
        </w:rPr>
        <w:t>s.</w:t>
      </w:r>
    </w:p>
    <w:p w14:paraId="6424E7BF" w14:textId="77777777" w:rsidR="009779E2" w:rsidRDefault="00DE40E4">
      <w:pPr>
        <w:pStyle w:val="LO-normal"/>
        <w:widowControl/>
        <w:spacing w:after="200" w:line="276" w:lineRule="auto"/>
        <w:jc w:val="both"/>
        <w:rPr>
          <w:color w:val="000000"/>
        </w:rPr>
      </w:pPr>
      <w:r>
        <w:rPr>
          <w:color w:val="000000"/>
        </w:rPr>
        <w:t xml:space="preserve">Pero no sólo el Gobierno central contraviene la Convención y las recomendaciones del Comité. Ante la evidente decadencia de la tauromaquia, en los últimos años estamos asistiendo a un </w:t>
      </w:r>
      <w:r>
        <w:rPr>
          <w:color w:val="000000"/>
        </w:rPr>
        <w:lastRenderedPageBreak/>
        <w:t xml:space="preserve">incremento de las actividades organizadas, apoyadas o impulsadas por </w:t>
      </w:r>
      <w:r>
        <w:rPr>
          <w:color w:val="000000"/>
        </w:rPr>
        <w:t>los propios gobiernos regionales y locales, y cuya finalidad es la de captar e iniciar a los menores, cada vez más infantes, en la tauromaquia.</w:t>
      </w:r>
    </w:p>
    <w:p w14:paraId="76DB64E6" w14:textId="77777777" w:rsidR="009779E2" w:rsidRDefault="00DE40E4">
      <w:pPr>
        <w:pStyle w:val="LO-normal"/>
        <w:widowControl/>
        <w:spacing w:after="200" w:line="276" w:lineRule="auto"/>
        <w:jc w:val="both"/>
        <w:rPr>
          <w:color w:val="000000"/>
        </w:rPr>
      </w:pPr>
      <w:r>
        <w:rPr>
          <w:color w:val="000000"/>
        </w:rPr>
        <w:t>Dada la limitada extensión que deben tener este tipo de informes, no es posible realizar una exhaustiva recopila</w:t>
      </w:r>
      <w:r>
        <w:rPr>
          <w:color w:val="000000"/>
        </w:rPr>
        <w:t>ción, por lo que, a continuación, exponemos sólo algunos ejemplos recientes:</w:t>
      </w:r>
    </w:p>
    <w:p w14:paraId="59BAB594" w14:textId="77777777" w:rsidR="009779E2" w:rsidRDefault="00DE40E4">
      <w:pPr>
        <w:pStyle w:val="LO-normal"/>
        <w:widowControl/>
        <w:spacing w:after="200" w:line="276" w:lineRule="auto"/>
        <w:jc w:val="both"/>
        <w:rPr>
          <w:color w:val="000000"/>
        </w:rPr>
      </w:pPr>
      <w:r>
        <w:rPr>
          <w:color w:val="000000"/>
          <w:u w:val="single"/>
        </w:rPr>
        <w:t>- Invitaciones a niños y niñas a festejos taurinos:</w:t>
      </w:r>
      <w:r>
        <w:rPr>
          <w:color w:val="000000"/>
        </w:rPr>
        <w:t xml:space="preserve"> en junio, la empresa que gestiona la Plaza de Toros de Sevilla, invita a 200 alumnos de varios colegios a presenciar una novill</w:t>
      </w:r>
      <w:r>
        <w:rPr>
          <w:color w:val="000000"/>
        </w:rPr>
        <w:t xml:space="preserve">ada: </w:t>
      </w:r>
      <w:hyperlink r:id="rId11">
        <w:r>
          <w:rPr>
            <w:color w:val="1155CC"/>
            <w:u w:val="single"/>
          </w:rPr>
          <w:t>https://plazadetorosdelamaestranza.com/angel-jimenez-acompana-a-los-200-estudiantes-invitados-por-la-</w:t>
        </w:r>
        <w:r>
          <w:rPr>
            <w:color w:val="1155CC"/>
            <w:u w:val="single"/>
          </w:rPr>
          <w:t>empresa-pages-a-la-novillada/</w:t>
        </w:r>
      </w:hyperlink>
    </w:p>
    <w:p w14:paraId="6AD4C980" w14:textId="77777777" w:rsidR="009779E2" w:rsidRDefault="00DE40E4">
      <w:pPr>
        <w:pStyle w:val="LO-normal"/>
        <w:widowControl/>
        <w:spacing w:after="200" w:line="276" w:lineRule="auto"/>
        <w:jc w:val="both"/>
        <w:rPr>
          <w:color w:val="000000"/>
        </w:rPr>
      </w:pPr>
      <w:r>
        <w:rPr>
          <w:color w:val="000000"/>
          <w:u w:val="single"/>
        </w:rPr>
        <w:t>- Organización de encierros infantiles:</w:t>
      </w:r>
      <w:r>
        <w:rPr>
          <w:color w:val="000000"/>
        </w:rPr>
        <w:t xml:space="preserve"> en agosto, encierro con </w:t>
      </w:r>
      <w:proofErr w:type="spellStart"/>
      <w:r>
        <w:rPr>
          <w:color w:val="000000"/>
        </w:rPr>
        <w:t>minibueyes</w:t>
      </w:r>
      <w:proofErr w:type="spellEnd"/>
      <w:r>
        <w:rPr>
          <w:color w:val="000000"/>
        </w:rPr>
        <w:t xml:space="preserve"> en Brihuega, Guadalajara. Según indica en el cartel, los menores de 7 años debían ir acompañados, por lo que a partir de esa edad podrían participar so</w:t>
      </w:r>
      <w:r>
        <w:rPr>
          <w:color w:val="000000"/>
        </w:rPr>
        <w:t>los. Organizado con la colaboración del Ayuntamiento (gobierno local).</w:t>
      </w:r>
    </w:p>
    <w:p w14:paraId="0043326F" w14:textId="77777777" w:rsidR="009779E2" w:rsidRDefault="00DE40E4">
      <w:pPr>
        <w:pStyle w:val="LO-normal"/>
        <w:widowControl/>
        <w:spacing w:after="200" w:line="276" w:lineRule="auto"/>
        <w:jc w:val="center"/>
      </w:pPr>
      <w:r>
        <w:rPr>
          <w:noProof/>
        </w:rPr>
        <w:drawing>
          <wp:inline distT="0" distB="0" distL="0" distR="0" wp14:anchorId="5A340B5B" wp14:editId="19A49261">
            <wp:extent cx="3649980" cy="4553585"/>
            <wp:effectExtent l="0" t="0" r="0" b="0"/>
            <wp:docPr id="2"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g"/>
                    <pic:cNvPicPr>
                      <a:picLocks noChangeAspect="1" noChangeArrowheads="1"/>
                    </pic:cNvPicPr>
                  </pic:nvPicPr>
                  <pic:blipFill>
                    <a:blip r:embed="rId12"/>
                    <a:stretch>
                      <a:fillRect/>
                    </a:stretch>
                  </pic:blipFill>
                  <pic:spPr bwMode="auto">
                    <a:xfrm>
                      <a:off x="0" y="0"/>
                      <a:ext cx="3649980" cy="4553585"/>
                    </a:xfrm>
                    <a:prstGeom prst="rect">
                      <a:avLst/>
                    </a:prstGeom>
                  </pic:spPr>
                </pic:pic>
              </a:graphicData>
            </a:graphic>
          </wp:inline>
        </w:drawing>
      </w:r>
    </w:p>
    <w:p w14:paraId="2CF2746A" w14:textId="77777777" w:rsidR="009779E2" w:rsidRDefault="00DE40E4">
      <w:pPr>
        <w:pStyle w:val="LO-normal"/>
        <w:widowControl/>
        <w:spacing w:after="200" w:line="276" w:lineRule="auto"/>
        <w:jc w:val="both"/>
        <w:rPr>
          <w:color w:val="000000"/>
        </w:rPr>
      </w:pPr>
      <w:r>
        <w:rPr>
          <w:color w:val="000000"/>
        </w:rPr>
        <w:t>Otro encierro infantil, en Castellar de la Frontera, Cádiz, en agosto:</w:t>
      </w:r>
    </w:p>
    <w:p w14:paraId="6C68C0CD" w14:textId="77777777" w:rsidR="009779E2" w:rsidRDefault="00DE40E4">
      <w:pPr>
        <w:pStyle w:val="LO-normal"/>
        <w:widowControl/>
        <w:spacing w:after="200" w:line="276" w:lineRule="auto"/>
        <w:jc w:val="center"/>
        <w:rPr>
          <w:color w:val="000000"/>
        </w:rPr>
      </w:pPr>
      <w:r>
        <w:rPr>
          <w:noProof/>
        </w:rPr>
        <w:lastRenderedPageBreak/>
        <w:drawing>
          <wp:inline distT="0" distB="0" distL="0" distR="0" wp14:anchorId="5990516D" wp14:editId="1090B9A9">
            <wp:extent cx="5279390" cy="4097020"/>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pic:cNvPicPr>
                      <a:picLocks noChangeAspect="1" noChangeArrowheads="1"/>
                    </pic:cNvPicPr>
                  </pic:nvPicPr>
                  <pic:blipFill>
                    <a:blip r:embed="rId13"/>
                    <a:stretch>
                      <a:fillRect/>
                    </a:stretch>
                  </pic:blipFill>
                  <pic:spPr bwMode="auto">
                    <a:xfrm>
                      <a:off x="0" y="0"/>
                      <a:ext cx="5279390" cy="4097020"/>
                    </a:xfrm>
                    <a:prstGeom prst="rect">
                      <a:avLst/>
                    </a:prstGeom>
                  </pic:spPr>
                </pic:pic>
              </a:graphicData>
            </a:graphic>
          </wp:inline>
        </w:drawing>
      </w:r>
    </w:p>
    <w:p w14:paraId="09B96CD7" w14:textId="77777777" w:rsidR="009779E2" w:rsidRDefault="00DE40E4">
      <w:pPr>
        <w:pStyle w:val="LO-normal"/>
        <w:widowControl/>
        <w:spacing w:after="200" w:line="276" w:lineRule="auto"/>
        <w:jc w:val="both"/>
        <w:rPr>
          <w:color w:val="000000"/>
          <w:u w:val="single"/>
        </w:rPr>
      </w:pPr>
      <w:r>
        <w:rPr>
          <w:color w:val="000000"/>
          <w:u w:val="single"/>
        </w:rPr>
        <w:t>Organización de campamentos infantiles taurinos:</w:t>
      </w:r>
    </w:p>
    <w:p w14:paraId="29912B08" w14:textId="77777777" w:rsidR="009779E2" w:rsidRDefault="00DE40E4">
      <w:pPr>
        <w:pStyle w:val="LO-normal"/>
        <w:widowControl/>
        <w:spacing w:after="200" w:line="276" w:lineRule="auto"/>
        <w:jc w:val="center"/>
        <w:rPr>
          <w:u w:val="single"/>
        </w:rPr>
      </w:pPr>
      <w:r>
        <w:rPr>
          <w:noProof/>
        </w:rPr>
        <w:drawing>
          <wp:inline distT="0" distB="0" distL="0" distR="0" wp14:anchorId="1B2F53ED" wp14:editId="01B3622D">
            <wp:extent cx="2668270" cy="3753485"/>
            <wp:effectExtent l="0" t="0" r="0" b="0"/>
            <wp:docPr id="4" name="im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g"/>
                    <pic:cNvPicPr>
                      <a:picLocks noChangeAspect="1" noChangeArrowheads="1"/>
                    </pic:cNvPicPr>
                  </pic:nvPicPr>
                  <pic:blipFill>
                    <a:blip r:embed="rId14"/>
                    <a:stretch>
                      <a:fillRect/>
                    </a:stretch>
                  </pic:blipFill>
                  <pic:spPr bwMode="auto">
                    <a:xfrm>
                      <a:off x="0" y="0"/>
                      <a:ext cx="2668270" cy="3753485"/>
                    </a:xfrm>
                    <a:prstGeom prst="rect">
                      <a:avLst/>
                    </a:prstGeom>
                  </pic:spPr>
                </pic:pic>
              </a:graphicData>
            </a:graphic>
          </wp:inline>
        </w:drawing>
      </w:r>
    </w:p>
    <w:p w14:paraId="412C8ADA" w14:textId="77777777" w:rsidR="009779E2" w:rsidRDefault="00DE40E4">
      <w:pPr>
        <w:pStyle w:val="LO-normal"/>
        <w:widowControl/>
        <w:spacing w:after="200" w:line="276" w:lineRule="auto"/>
        <w:jc w:val="both"/>
        <w:rPr>
          <w:color w:val="000000"/>
        </w:rPr>
      </w:pPr>
      <w:r>
        <w:rPr>
          <w:color w:val="000000"/>
        </w:rPr>
        <w:t xml:space="preserve">Desde PACMA denunciamos, una y otra vez, todas estas </w:t>
      </w:r>
      <w:r>
        <w:rPr>
          <w:color w:val="000000"/>
        </w:rPr>
        <w:t>actividades, de manera infructuosa.</w:t>
      </w:r>
    </w:p>
    <w:p w14:paraId="64D7A8D5" w14:textId="77777777" w:rsidR="009779E2" w:rsidRDefault="00DE40E4">
      <w:pPr>
        <w:pStyle w:val="LO-normal"/>
        <w:widowControl/>
        <w:spacing w:after="200" w:line="276" w:lineRule="auto"/>
        <w:jc w:val="both"/>
        <w:rPr>
          <w:color w:val="000000"/>
        </w:rPr>
      </w:pPr>
      <w:r>
        <w:rPr>
          <w:color w:val="000000"/>
        </w:rPr>
        <w:lastRenderedPageBreak/>
        <w:t xml:space="preserve">En el caso del campamento taurino, el Ayuntamiento de </w:t>
      </w:r>
      <w:proofErr w:type="spellStart"/>
      <w:r>
        <w:rPr>
          <w:color w:val="000000"/>
        </w:rPr>
        <w:t>Arbancón</w:t>
      </w:r>
      <w:proofErr w:type="spellEnd"/>
      <w:r>
        <w:rPr>
          <w:color w:val="000000"/>
        </w:rPr>
        <w:t xml:space="preserve"> cedió las instalaciones públicas en las que se celebró y la Diputación Provincial de Guadalajara otorgó a la entidad organizadora una subvención de dinero pú</w:t>
      </w:r>
      <w:r>
        <w:rPr>
          <w:color w:val="000000"/>
        </w:rPr>
        <w:t>blico para su desarrollo. Sin la colaboración de los gobiernos y entidades públicas, estas actividades no podrían desarrollarse.</w:t>
      </w:r>
    </w:p>
    <w:p w14:paraId="4074D2D6" w14:textId="77777777" w:rsidR="009779E2" w:rsidRDefault="00DE40E4">
      <w:pPr>
        <w:pStyle w:val="LO-normal"/>
        <w:widowControl/>
        <w:spacing w:after="200" w:line="276" w:lineRule="auto"/>
        <w:jc w:val="both"/>
        <w:rPr>
          <w:color w:val="000000"/>
        </w:rPr>
      </w:pPr>
      <w:r>
        <w:rPr>
          <w:color w:val="000000"/>
        </w:rPr>
        <w:t>En el caso de administraciones públicas como esta Diputación, es aún más indignante que actúe contraviniendo las recomendacione</w:t>
      </w:r>
      <w:r>
        <w:rPr>
          <w:color w:val="000000"/>
        </w:rPr>
        <w:t xml:space="preserve">s del Comité, cuando en noviembre de 2019 celebraba el 30 aniversario de la Convención, en un acto organizado por la propia Diputación, junto a </w:t>
      </w:r>
      <w:proofErr w:type="gramStart"/>
      <w:r>
        <w:rPr>
          <w:color w:val="000000"/>
        </w:rPr>
        <w:t>niños y niñas</w:t>
      </w:r>
      <w:proofErr w:type="gramEnd"/>
      <w:r>
        <w:rPr>
          <w:color w:val="000000"/>
        </w:rPr>
        <w:t xml:space="preserve"> de la provincia.</w:t>
      </w:r>
    </w:p>
    <w:p w14:paraId="5CC94551" w14:textId="77777777" w:rsidR="009779E2" w:rsidRDefault="00DE40E4">
      <w:pPr>
        <w:pStyle w:val="LO-normal"/>
        <w:widowControl/>
        <w:spacing w:after="200" w:line="276" w:lineRule="auto"/>
        <w:jc w:val="both"/>
        <w:rPr>
          <w:color w:val="000000"/>
        </w:rPr>
      </w:pPr>
      <w:r>
        <w:rPr>
          <w:color w:val="000000"/>
        </w:rPr>
        <w:t xml:space="preserve">Su presidente explicaba entonces a los menores </w:t>
      </w:r>
      <w:proofErr w:type="gramStart"/>
      <w:r>
        <w:rPr>
          <w:color w:val="000000"/>
        </w:rPr>
        <w:t>que</w:t>
      </w:r>
      <w:proofErr w:type="gramEnd"/>
      <w:r>
        <w:rPr>
          <w:color w:val="000000"/>
        </w:rPr>
        <w:t xml:space="preserve"> </w:t>
      </w:r>
      <w:r>
        <w:rPr>
          <w:i/>
          <w:color w:val="000000"/>
        </w:rPr>
        <w:t>aunque la Convención de Derech</w:t>
      </w:r>
      <w:r>
        <w:rPr>
          <w:i/>
          <w:color w:val="000000"/>
        </w:rPr>
        <w:t xml:space="preserve">os del Niño ha sido aceptada por 192 países, en muchos de ellos esos derechos no se cumplen ni se respetan </w:t>
      </w:r>
      <w:r>
        <w:rPr>
          <w:color w:val="000000"/>
        </w:rPr>
        <w:t xml:space="preserve">y que </w:t>
      </w:r>
      <w:r>
        <w:rPr>
          <w:i/>
          <w:color w:val="000000"/>
        </w:rPr>
        <w:t>es necesario que todos, niños y adultos, luchemos por mantener, hacer cumplir y aumentar los derechos de la infancia para hacer un mundo mejor</w:t>
      </w:r>
      <w:r>
        <w:rPr>
          <w:color w:val="000000"/>
        </w:rPr>
        <w:t>.</w:t>
      </w:r>
    </w:p>
    <w:p w14:paraId="30750BA5" w14:textId="77777777" w:rsidR="009779E2" w:rsidRDefault="00DE40E4">
      <w:pPr>
        <w:pStyle w:val="LO-normal"/>
        <w:widowControl/>
        <w:spacing w:after="200" w:line="276" w:lineRule="auto"/>
        <w:jc w:val="both"/>
        <w:rPr>
          <w:color w:val="000000"/>
        </w:rPr>
      </w:pPr>
      <w:r>
        <w:rPr>
          <w:color w:val="000000"/>
        </w:rPr>
        <w:t>Es evidente que uno de los países en los que esos derechos no se están respetando es España, dónde gobiernos, administraciones e instituciones públicas, no sólo no prohíben la participación y asistencia de menores a los festejos taurinos, sino que las fom</w:t>
      </w:r>
      <w:r>
        <w:rPr>
          <w:color w:val="000000"/>
        </w:rPr>
        <w:t>entan mediante subvenciones, colaboraciones u organización de las propias actividades.</w:t>
      </w:r>
    </w:p>
    <w:p w14:paraId="154C7CE8" w14:textId="77777777" w:rsidR="009779E2" w:rsidRDefault="00DE40E4">
      <w:pPr>
        <w:pStyle w:val="LO-normal"/>
        <w:widowControl/>
        <w:spacing w:after="200" w:line="276" w:lineRule="auto"/>
        <w:jc w:val="both"/>
        <w:rPr>
          <w:color w:val="000000"/>
        </w:rPr>
      </w:pPr>
      <w:r>
        <w:rPr>
          <w:color w:val="000000"/>
        </w:rPr>
        <w:t xml:space="preserve">Otra imagen dantesca de este </w:t>
      </w:r>
      <w:proofErr w:type="gramStart"/>
      <w:r>
        <w:rPr>
          <w:color w:val="000000"/>
        </w:rPr>
        <w:t>año,</w:t>
      </w:r>
      <w:proofErr w:type="gramEnd"/>
      <w:r>
        <w:rPr>
          <w:color w:val="000000"/>
        </w:rPr>
        <w:t xml:space="preserve"> es la que nos hacían llegar del pueblo Azuqueca de Henares, Guadalajara.</w:t>
      </w:r>
    </w:p>
    <w:p w14:paraId="32607A18" w14:textId="77777777" w:rsidR="009779E2" w:rsidRDefault="00DE40E4">
      <w:pPr>
        <w:pStyle w:val="LO-normal"/>
        <w:widowControl/>
        <w:spacing w:after="200" w:line="276" w:lineRule="auto"/>
        <w:jc w:val="center"/>
        <w:rPr>
          <w:color w:val="000000"/>
        </w:rPr>
      </w:pPr>
      <w:r>
        <w:rPr>
          <w:noProof/>
        </w:rPr>
        <w:drawing>
          <wp:inline distT="0" distB="0" distL="0" distR="0" wp14:anchorId="59C9F8DE" wp14:editId="345D300C">
            <wp:extent cx="4924425" cy="310515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pic:cNvPicPr>
                      <a:picLocks noChangeAspect="1" noChangeArrowheads="1"/>
                    </pic:cNvPicPr>
                  </pic:nvPicPr>
                  <pic:blipFill>
                    <a:blip r:embed="rId15"/>
                    <a:stretch>
                      <a:fillRect/>
                    </a:stretch>
                  </pic:blipFill>
                  <pic:spPr bwMode="auto">
                    <a:xfrm>
                      <a:off x="0" y="0"/>
                      <a:ext cx="4924425" cy="3105150"/>
                    </a:xfrm>
                    <a:prstGeom prst="rect">
                      <a:avLst/>
                    </a:prstGeom>
                  </pic:spPr>
                </pic:pic>
              </a:graphicData>
            </a:graphic>
          </wp:inline>
        </w:drawing>
      </w:r>
    </w:p>
    <w:p w14:paraId="3A38ABD5" w14:textId="77777777" w:rsidR="009779E2" w:rsidRDefault="00DE40E4">
      <w:pPr>
        <w:pStyle w:val="LO-normal"/>
        <w:widowControl/>
        <w:spacing w:after="200" w:line="276" w:lineRule="auto"/>
        <w:jc w:val="both"/>
        <w:rPr>
          <w:color w:val="000000"/>
        </w:rPr>
      </w:pPr>
      <w:r>
        <w:rPr>
          <w:color w:val="000000"/>
        </w:rPr>
        <w:t>En la misma vemos cómo, tras el festejo, pasean por el puebl</w:t>
      </w:r>
      <w:r>
        <w:rPr>
          <w:color w:val="000000"/>
        </w:rPr>
        <w:t>o el cadáver del animal, empalado, y cómo hay menores observando esta terrible escena.</w:t>
      </w:r>
    </w:p>
    <w:p w14:paraId="2B24DE4D" w14:textId="77777777" w:rsidR="009779E2" w:rsidRDefault="00DE40E4">
      <w:pPr>
        <w:pStyle w:val="LO-normal"/>
        <w:widowControl/>
        <w:spacing w:after="200" w:line="276" w:lineRule="auto"/>
        <w:jc w:val="both"/>
        <w:rPr>
          <w:color w:val="000000"/>
        </w:rPr>
      </w:pPr>
      <w:r>
        <w:rPr>
          <w:color w:val="000000"/>
        </w:rPr>
        <w:t>Pero no sólo debemos lamentar que se ponga en riesgo la integridad mental, moral y social de los menores, sino, también, la física. Cada año tenemos que lamentar el fall</w:t>
      </w:r>
      <w:r>
        <w:rPr>
          <w:color w:val="000000"/>
        </w:rPr>
        <w:t xml:space="preserve">ecimiento de varias personas durante estos festejos y de múltiples personas heridas, entre ellas menores. A </w:t>
      </w:r>
      <w:proofErr w:type="gramStart"/>
      <w:r>
        <w:rPr>
          <w:color w:val="000000"/>
        </w:rPr>
        <w:lastRenderedPageBreak/>
        <w:t>continuación</w:t>
      </w:r>
      <w:proofErr w:type="gramEnd"/>
      <w:r>
        <w:rPr>
          <w:color w:val="000000"/>
        </w:rPr>
        <w:t xml:space="preserve"> destacamos algunos titulares en medios de comunicación, en los que se insertan los enlaces a las noticias, sobre menores que han result</w:t>
      </w:r>
      <w:r>
        <w:rPr>
          <w:color w:val="000000"/>
        </w:rPr>
        <w:t>ado heridos este año:</w:t>
      </w:r>
    </w:p>
    <w:p w14:paraId="4070F43C" w14:textId="77777777" w:rsidR="009779E2" w:rsidRDefault="00DE40E4">
      <w:pPr>
        <w:pStyle w:val="LO-normal"/>
        <w:widowControl/>
        <w:numPr>
          <w:ilvl w:val="0"/>
          <w:numId w:val="1"/>
        </w:numPr>
        <w:spacing w:line="276" w:lineRule="auto"/>
      </w:pPr>
      <w:hyperlink r:id="rId16">
        <w:r>
          <w:rPr>
            <w:color w:val="1155CC"/>
            <w:u w:val="single"/>
          </w:rPr>
          <w:t>Un niño de doce años está en la UCI tras ser corneado en Puçol</w:t>
        </w:r>
      </w:hyperlink>
      <w:r>
        <w:rPr>
          <w:color w:val="000000"/>
        </w:rPr>
        <w:t xml:space="preserve"> Sufrió tres cornadas que le afectaron al hígado y los riñones.</w:t>
      </w:r>
    </w:p>
    <w:p w14:paraId="4856677B" w14:textId="77777777" w:rsidR="009779E2" w:rsidRDefault="00DE40E4">
      <w:pPr>
        <w:pStyle w:val="LO-normal"/>
        <w:widowControl/>
        <w:numPr>
          <w:ilvl w:val="0"/>
          <w:numId w:val="1"/>
        </w:numPr>
        <w:spacing w:line="276" w:lineRule="auto"/>
      </w:pPr>
      <w:hyperlink r:id="rId17">
        <w:r>
          <w:rPr>
            <w:color w:val="1155CC"/>
            <w:u w:val="single"/>
          </w:rPr>
          <w:t>Una menor de 16 años entre los seis heridos del primer encierro de San Fermín</w:t>
        </w:r>
      </w:hyperlink>
      <w:r>
        <w:rPr>
          <w:color w:val="000000"/>
        </w:rPr>
        <w:t xml:space="preserve"> La joven sufrió la amputación de la fal</w:t>
      </w:r>
      <w:r>
        <w:rPr>
          <w:color w:val="000000"/>
        </w:rPr>
        <w:t>ange de uno de sus dedos.</w:t>
      </w:r>
    </w:p>
    <w:p w14:paraId="35CCB0AD" w14:textId="77777777" w:rsidR="009779E2" w:rsidRDefault="00DE40E4">
      <w:pPr>
        <w:pStyle w:val="LO-normal"/>
        <w:widowControl/>
        <w:numPr>
          <w:ilvl w:val="0"/>
          <w:numId w:val="1"/>
        </w:numPr>
        <w:spacing w:line="276" w:lineRule="auto"/>
      </w:pPr>
      <w:hyperlink r:id="rId18">
        <w:r>
          <w:rPr>
            <w:color w:val="1155CC"/>
            <w:u w:val="single"/>
          </w:rPr>
          <w:t>Un menor de 15 años, operado tras una grave cogida en los fes</w:t>
        </w:r>
        <w:r>
          <w:rPr>
            <w:color w:val="1155CC"/>
            <w:u w:val="single"/>
          </w:rPr>
          <w:t xml:space="preserve">tejos taurinos de Gilet, Valencia </w:t>
        </w:r>
      </w:hyperlink>
      <w:r>
        <w:rPr>
          <w:color w:val="000000"/>
        </w:rPr>
        <w:t>Sufrió una cornada en una pierna.</w:t>
      </w:r>
    </w:p>
    <w:p w14:paraId="08A2B245" w14:textId="77777777" w:rsidR="009779E2" w:rsidRDefault="00DE40E4">
      <w:pPr>
        <w:pStyle w:val="LO-normal"/>
        <w:widowControl/>
        <w:numPr>
          <w:ilvl w:val="0"/>
          <w:numId w:val="1"/>
        </w:numPr>
        <w:spacing w:after="200" w:line="276" w:lineRule="auto"/>
      </w:pPr>
      <w:hyperlink r:id="rId19">
        <w:r>
          <w:rPr>
            <w:color w:val="1155CC"/>
            <w:u w:val="single"/>
          </w:rPr>
          <w:t>Un menor herido en el encierro de Calahorra</w:t>
        </w:r>
      </w:hyperlink>
      <w:r>
        <w:rPr>
          <w:color w:val="000000"/>
        </w:rPr>
        <w:t xml:space="preserve"> Tuvo que ser ingresado.</w:t>
      </w:r>
    </w:p>
    <w:p w14:paraId="649DB73D" w14:textId="77777777" w:rsidR="009779E2" w:rsidRDefault="00DE40E4">
      <w:pPr>
        <w:pStyle w:val="LO-normal"/>
        <w:widowControl/>
        <w:spacing w:after="200" w:line="276" w:lineRule="auto"/>
        <w:jc w:val="both"/>
        <w:rPr>
          <w:color w:val="000000"/>
        </w:rPr>
      </w:pPr>
      <w:r>
        <w:rPr>
          <w:color w:val="000000"/>
        </w:rPr>
        <w:t>Este tipo de sucesos ocu</w:t>
      </w:r>
      <w:r>
        <w:rPr>
          <w:color w:val="000000"/>
        </w:rPr>
        <w:t xml:space="preserve">rren todos los años. Las sanciones para los Ayuntamientos, que son los responsables de la seguridad durante los festejos, en caso de que las haya, consisten en </w:t>
      </w:r>
      <w:proofErr w:type="gramStart"/>
      <w:r>
        <w:rPr>
          <w:color w:val="000000"/>
        </w:rPr>
        <w:t>multas económicas</w:t>
      </w:r>
      <w:proofErr w:type="gramEnd"/>
      <w:r>
        <w:rPr>
          <w:color w:val="000000"/>
        </w:rPr>
        <w:t>, que pagan con el dinero de todos los contribuyentes.</w:t>
      </w:r>
    </w:p>
    <w:p w14:paraId="118B8584" w14:textId="77777777" w:rsidR="009779E2" w:rsidRDefault="00DE40E4">
      <w:pPr>
        <w:pStyle w:val="LO-normal"/>
        <w:widowControl/>
        <w:spacing w:after="200" w:line="276" w:lineRule="auto"/>
        <w:jc w:val="both"/>
        <w:rPr>
          <w:color w:val="000000"/>
        </w:rPr>
      </w:pPr>
      <w:r>
        <w:rPr>
          <w:color w:val="000000"/>
        </w:rPr>
        <w:t>Son numerosos los estudi</w:t>
      </w:r>
      <w:r>
        <w:rPr>
          <w:color w:val="000000"/>
        </w:rPr>
        <w:t>os y artículos de expertos sobre las consecuencias negativas de la participación y exposición de los menores a actividades violentas.</w:t>
      </w:r>
    </w:p>
    <w:p w14:paraId="308DD113" w14:textId="77777777" w:rsidR="009779E2" w:rsidRDefault="00DE40E4">
      <w:pPr>
        <w:pStyle w:val="LO-normal"/>
        <w:widowControl/>
        <w:spacing w:after="200" w:line="276" w:lineRule="auto"/>
        <w:jc w:val="both"/>
        <w:rPr>
          <w:color w:val="000000"/>
        </w:rPr>
      </w:pPr>
      <w:r>
        <w:rPr>
          <w:color w:val="000000"/>
        </w:rPr>
        <w:t xml:space="preserve">En su artículo </w:t>
      </w:r>
      <w:r>
        <w:rPr>
          <w:i/>
          <w:color w:val="000000"/>
        </w:rPr>
        <w:t xml:space="preserve">De la violencia en las corridas de toros a la educación violenta: una perspectiva psicológica, </w:t>
      </w:r>
      <w:r>
        <w:rPr>
          <w:color w:val="000000"/>
        </w:rPr>
        <w:t>el Doctor en</w:t>
      </w:r>
      <w:r>
        <w:rPr>
          <w:color w:val="000000"/>
        </w:rPr>
        <w:t xml:space="preserve"> Psicología y Psicoterapeuta Vítor José F. Rodriguez, afirma que llevar a los menores a corridas constituye </w:t>
      </w:r>
      <w:r>
        <w:rPr>
          <w:i/>
          <w:color w:val="000000"/>
        </w:rPr>
        <w:t>un acto de irresponsabilidad educativa e incluso un acto de abuso y falta de respeto a la protección de sus derechos a ser protegidos ante todo lo q</w:t>
      </w:r>
      <w:r>
        <w:rPr>
          <w:i/>
          <w:color w:val="000000"/>
        </w:rPr>
        <w:t xml:space="preserve">ue amenace su desarrollo saludable e íntegro, </w:t>
      </w:r>
      <w:r>
        <w:rPr>
          <w:color w:val="000000"/>
        </w:rPr>
        <w:t>añadiendo que</w:t>
      </w:r>
      <w:r>
        <w:rPr>
          <w:i/>
          <w:color w:val="000000"/>
        </w:rPr>
        <w:t xml:space="preserve"> Se les debe ahorrar a los niños la violencia y la de las corridas es un horrendo ejemplo no solo por ser una exhibición de violencia gratuita y altamente gráfica sino por comportar elementos de ce</w:t>
      </w:r>
      <w:r>
        <w:rPr>
          <w:i/>
          <w:color w:val="000000"/>
        </w:rPr>
        <w:t>lebración y glorificación de ésta, con inconvenientes psicológicos y pedagógicos innegables</w:t>
      </w:r>
      <w:r>
        <w:rPr>
          <w:color w:val="000000"/>
        </w:rPr>
        <w:t>.</w:t>
      </w:r>
    </w:p>
    <w:p w14:paraId="4B9AA19D" w14:textId="77777777" w:rsidR="009779E2" w:rsidRDefault="00DE40E4">
      <w:pPr>
        <w:pStyle w:val="LO-normal"/>
        <w:widowControl/>
        <w:spacing w:after="200" w:line="276" w:lineRule="auto"/>
        <w:jc w:val="both"/>
        <w:rPr>
          <w:color w:val="000000"/>
        </w:rPr>
      </w:pPr>
      <w:r>
        <w:rPr>
          <w:color w:val="000000"/>
        </w:rPr>
        <w:t xml:space="preserve">Las organizaciones American </w:t>
      </w:r>
      <w:proofErr w:type="spellStart"/>
      <w:r>
        <w:rPr>
          <w:color w:val="000000"/>
        </w:rPr>
        <w:t>Academy</w:t>
      </w:r>
      <w:proofErr w:type="spellEnd"/>
      <w:r>
        <w:rPr>
          <w:color w:val="000000"/>
        </w:rPr>
        <w:t xml:space="preserve"> </w:t>
      </w:r>
      <w:proofErr w:type="spellStart"/>
      <w:r>
        <w:rPr>
          <w:color w:val="000000"/>
        </w:rPr>
        <w:t>of</w:t>
      </w:r>
      <w:proofErr w:type="spellEnd"/>
      <w:r>
        <w:rPr>
          <w:color w:val="000000"/>
        </w:rPr>
        <w:t xml:space="preserve"> </w:t>
      </w:r>
      <w:proofErr w:type="spellStart"/>
      <w:r>
        <w:rPr>
          <w:color w:val="000000"/>
        </w:rPr>
        <w:t>Pediatrics</w:t>
      </w:r>
      <w:proofErr w:type="spellEnd"/>
      <w:r>
        <w:rPr>
          <w:color w:val="000000"/>
        </w:rPr>
        <w:t xml:space="preserve">, American </w:t>
      </w:r>
      <w:proofErr w:type="spellStart"/>
      <w:r>
        <w:rPr>
          <w:color w:val="000000"/>
        </w:rPr>
        <w:t>Academy</w:t>
      </w:r>
      <w:proofErr w:type="spellEnd"/>
      <w:r>
        <w:rPr>
          <w:color w:val="000000"/>
        </w:rPr>
        <w:t xml:space="preserve"> </w:t>
      </w:r>
      <w:proofErr w:type="spellStart"/>
      <w:r>
        <w:rPr>
          <w:color w:val="000000"/>
        </w:rPr>
        <w:t>of</w:t>
      </w:r>
      <w:proofErr w:type="spellEnd"/>
      <w:r>
        <w:rPr>
          <w:color w:val="000000"/>
        </w:rPr>
        <w:t xml:space="preserve"> Child &amp; </w:t>
      </w:r>
      <w:proofErr w:type="spellStart"/>
      <w:r>
        <w:rPr>
          <w:color w:val="000000"/>
        </w:rPr>
        <w:t>Adolescent</w:t>
      </w:r>
      <w:proofErr w:type="spellEnd"/>
      <w:r>
        <w:rPr>
          <w:color w:val="000000"/>
        </w:rPr>
        <w:t xml:space="preserve"> </w:t>
      </w:r>
      <w:proofErr w:type="spellStart"/>
      <w:r>
        <w:rPr>
          <w:color w:val="000000"/>
        </w:rPr>
        <w:t>Psychiatry</w:t>
      </w:r>
      <w:proofErr w:type="spellEnd"/>
      <w:r>
        <w:rPr>
          <w:color w:val="000000"/>
        </w:rPr>
        <w:t xml:space="preserve">, American </w:t>
      </w:r>
      <w:proofErr w:type="spellStart"/>
      <w:r>
        <w:rPr>
          <w:color w:val="000000"/>
        </w:rPr>
        <w:t>Psychological</w:t>
      </w:r>
      <w:proofErr w:type="spellEnd"/>
      <w:r>
        <w:rPr>
          <w:color w:val="000000"/>
        </w:rPr>
        <w:t xml:space="preserve"> </w:t>
      </w:r>
      <w:proofErr w:type="spellStart"/>
      <w:r>
        <w:rPr>
          <w:color w:val="000000"/>
        </w:rPr>
        <w:t>Association</w:t>
      </w:r>
      <w:proofErr w:type="spellEnd"/>
      <w:r>
        <w:rPr>
          <w:color w:val="000000"/>
        </w:rPr>
        <w:t xml:space="preserve">, American Medical </w:t>
      </w:r>
      <w:proofErr w:type="spellStart"/>
      <w:r>
        <w:rPr>
          <w:color w:val="000000"/>
        </w:rPr>
        <w:t>Associat</w:t>
      </w:r>
      <w:r>
        <w:rPr>
          <w:color w:val="000000"/>
        </w:rPr>
        <w:t>ion</w:t>
      </w:r>
      <w:proofErr w:type="spellEnd"/>
      <w:r>
        <w:rPr>
          <w:color w:val="000000"/>
        </w:rPr>
        <w:t xml:space="preserve">, American </w:t>
      </w:r>
      <w:proofErr w:type="spellStart"/>
      <w:r>
        <w:rPr>
          <w:color w:val="000000"/>
        </w:rPr>
        <w:t>Academy</w:t>
      </w:r>
      <w:proofErr w:type="spellEnd"/>
      <w:r>
        <w:rPr>
          <w:color w:val="000000"/>
        </w:rPr>
        <w:t xml:space="preserve"> </w:t>
      </w:r>
      <w:proofErr w:type="spellStart"/>
      <w:r>
        <w:rPr>
          <w:color w:val="000000"/>
        </w:rPr>
        <w:t>of</w:t>
      </w:r>
      <w:proofErr w:type="spellEnd"/>
      <w:r>
        <w:rPr>
          <w:color w:val="000000"/>
        </w:rPr>
        <w:t xml:space="preserve"> </w:t>
      </w:r>
      <w:proofErr w:type="spellStart"/>
      <w:r>
        <w:rPr>
          <w:color w:val="000000"/>
        </w:rPr>
        <w:t>Family</w:t>
      </w:r>
      <w:proofErr w:type="spellEnd"/>
      <w:r>
        <w:rPr>
          <w:color w:val="000000"/>
        </w:rPr>
        <w:t xml:space="preserve"> </w:t>
      </w:r>
      <w:proofErr w:type="spellStart"/>
      <w:r>
        <w:rPr>
          <w:color w:val="000000"/>
        </w:rPr>
        <w:t>Physicians</w:t>
      </w:r>
      <w:proofErr w:type="spellEnd"/>
      <w:r>
        <w:rPr>
          <w:color w:val="000000"/>
        </w:rPr>
        <w:t xml:space="preserve"> y American </w:t>
      </w:r>
      <w:proofErr w:type="spellStart"/>
      <w:r>
        <w:rPr>
          <w:color w:val="000000"/>
        </w:rPr>
        <w:t>Psychiatric</w:t>
      </w:r>
      <w:proofErr w:type="spellEnd"/>
      <w:r>
        <w:rPr>
          <w:color w:val="000000"/>
        </w:rPr>
        <w:t xml:space="preserve"> </w:t>
      </w:r>
      <w:proofErr w:type="spellStart"/>
      <w:r>
        <w:rPr>
          <w:color w:val="000000"/>
        </w:rPr>
        <w:t>Association</w:t>
      </w:r>
      <w:proofErr w:type="spellEnd"/>
      <w:r>
        <w:rPr>
          <w:color w:val="000000"/>
        </w:rPr>
        <w:t xml:space="preserve">, elaboraron el documento conjunto </w:t>
      </w:r>
      <w:proofErr w:type="spellStart"/>
      <w:r>
        <w:rPr>
          <w:i/>
          <w:color w:val="000000"/>
        </w:rPr>
        <w:t>Joint</w:t>
      </w:r>
      <w:proofErr w:type="spellEnd"/>
      <w:r>
        <w:rPr>
          <w:i/>
          <w:color w:val="000000"/>
        </w:rPr>
        <w:t xml:space="preserve"> </w:t>
      </w:r>
      <w:proofErr w:type="spellStart"/>
      <w:r>
        <w:rPr>
          <w:i/>
          <w:color w:val="000000"/>
        </w:rPr>
        <w:t>Statement</w:t>
      </w:r>
      <w:proofErr w:type="spellEnd"/>
      <w:r>
        <w:rPr>
          <w:i/>
          <w:color w:val="000000"/>
        </w:rPr>
        <w:t xml:space="preserve"> </w:t>
      </w:r>
      <w:proofErr w:type="spellStart"/>
      <w:r>
        <w:rPr>
          <w:i/>
          <w:color w:val="000000"/>
        </w:rPr>
        <w:t>on</w:t>
      </w:r>
      <w:proofErr w:type="spellEnd"/>
      <w:r>
        <w:rPr>
          <w:i/>
          <w:color w:val="000000"/>
        </w:rPr>
        <w:t xml:space="preserve"> </w:t>
      </w:r>
      <w:proofErr w:type="spellStart"/>
      <w:r>
        <w:rPr>
          <w:i/>
          <w:color w:val="000000"/>
        </w:rPr>
        <w:t>the</w:t>
      </w:r>
      <w:proofErr w:type="spellEnd"/>
      <w:r>
        <w:rPr>
          <w:i/>
          <w:color w:val="000000"/>
        </w:rPr>
        <w:t xml:space="preserve"> </w:t>
      </w:r>
      <w:proofErr w:type="spellStart"/>
      <w:r>
        <w:rPr>
          <w:i/>
          <w:color w:val="000000"/>
        </w:rPr>
        <w:t>Impact</w:t>
      </w:r>
      <w:proofErr w:type="spellEnd"/>
      <w:r>
        <w:rPr>
          <w:i/>
          <w:color w:val="000000"/>
        </w:rPr>
        <w:t xml:space="preserve"> </w:t>
      </w:r>
      <w:proofErr w:type="spellStart"/>
      <w:r>
        <w:rPr>
          <w:i/>
          <w:color w:val="000000"/>
        </w:rPr>
        <w:t>of</w:t>
      </w:r>
      <w:proofErr w:type="spellEnd"/>
      <w:r>
        <w:rPr>
          <w:i/>
          <w:color w:val="000000"/>
        </w:rPr>
        <w:t xml:space="preserve"> </w:t>
      </w:r>
      <w:proofErr w:type="spellStart"/>
      <w:r>
        <w:rPr>
          <w:i/>
          <w:color w:val="000000"/>
        </w:rPr>
        <w:t>Entertainment</w:t>
      </w:r>
      <w:proofErr w:type="spellEnd"/>
      <w:r>
        <w:rPr>
          <w:i/>
          <w:color w:val="000000"/>
        </w:rPr>
        <w:t xml:space="preserve"> Violence </w:t>
      </w:r>
      <w:proofErr w:type="spellStart"/>
      <w:r>
        <w:rPr>
          <w:i/>
          <w:color w:val="000000"/>
        </w:rPr>
        <w:t>on</w:t>
      </w:r>
      <w:proofErr w:type="spellEnd"/>
      <w:r>
        <w:rPr>
          <w:i/>
          <w:color w:val="000000"/>
        </w:rPr>
        <w:t xml:space="preserve"> </w:t>
      </w:r>
      <w:proofErr w:type="spellStart"/>
      <w:r>
        <w:rPr>
          <w:i/>
          <w:color w:val="000000"/>
        </w:rPr>
        <w:t>Children</w:t>
      </w:r>
      <w:proofErr w:type="spellEnd"/>
      <w:r>
        <w:rPr>
          <w:color w:val="000000"/>
        </w:rPr>
        <w:t xml:space="preserve"> en el que, basándose en más de 30 años de investigación y más de 1000 estudi</w:t>
      </w:r>
      <w:r>
        <w:rPr>
          <w:color w:val="000000"/>
        </w:rPr>
        <w:t>os, destacaban conclusiones como que</w:t>
      </w:r>
      <w:r>
        <w:rPr>
          <w:i/>
          <w:color w:val="000000"/>
        </w:rPr>
        <w:t xml:space="preserve"> "ver violencia como entretenimiento" pude conllevar un aumento de actitudes, valores y comportamientos agresivos </w:t>
      </w:r>
      <w:r>
        <w:rPr>
          <w:color w:val="000000"/>
        </w:rPr>
        <w:t>añadiendo que los niños que observan mucha violencia tienden a</w:t>
      </w:r>
      <w:r>
        <w:rPr>
          <w:i/>
          <w:color w:val="000000"/>
        </w:rPr>
        <w:t xml:space="preserve"> pensar que los actos violentos son aceptabl</w:t>
      </w:r>
      <w:r>
        <w:rPr>
          <w:i/>
          <w:color w:val="000000"/>
        </w:rPr>
        <w:t xml:space="preserve">es, </w:t>
      </w:r>
      <w:r>
        <w:rPr>
          <w:color w:val="000000"/>
        </w:rPr>
        <w:t xml:space="preserve">y que observar violencia pueden llevar a la violencia en la vida real, dado que </w:t>
      </w:r>
      <w:r>
        <w:rPr>
          <w:i/>
          <w:color w:val="000000"/>
        </w:rPr>
        <w:t>Los niños en edad tierna expuestos a programas violentos tienden, más tarde, a exhibir mayor tendencia al comportamiento agresivo y violento, cuando son comparados con niño</w:t>
      </w:r>
      <w:r>
        <w:rPr>
          <w:i/>
          <w:color w:val="000000"/>
        </w:rPr>
        <w:t>s no expuestos a los mismos programas.</w:t>
      </w:r>
    </w:p>
    <w:p w14:paraId="0636EA77" w14:textId="77777777" w:rsidR="009779E2" w:rsidRDefault="00DE40E4">
      <w:pPr>
        <w:pStyle w:val="LO-normal"/>
        <w:widowControl/>
        <w:spacing w:after="200" w:line="276" w:lineRule="auto"/>
        <w:jc w:val="both"/>
        <w:rPr>
          <w:color w:val="000000"/>
        </w:rPr>
      </w:pPr>
      <w:r>
        <w:rPr>
          <w:color w:val="000000"/>
        </w:rPr>
        <w:t xml:space="preserve">Una investigación específica sobre los efectos del visionado de las corridas de toros en la infancia, </w:t>
      </w:r>
      <w:proofErr w:type="spellStart"/>
      <w:r>
        <w:rPr>
          <w:i/>
          <w:color w:val="000000"/>
        </w:rPr>
        <w:t>Effects</w:t>
      </w:r>
      <w:proofErr w:type="spellEnd"/>
      <w:r>
        <w:rPr>
          <w:i/>
          <w:color w:val="000000"/>
        </w:rPr>
        <w:t xml:space="preserve"> </w:t>
      </w:r>
      <w:proofErr w:type="spellStart"/>
      <w:r>
        <w:rPr>
          <w:i/>
          <w:color w:val="000000"/>
        </w:rPr>
        <w:t>of</w:t>
      </w:r>
      <w:proofErr w:type="spellEnd"/>
      <w:r>
        <w:rPr>
          <w:i/>
          <w:color w:val="000000"/>
        </w:rPr>
        <w:t xml:space="preserve"> </w:t>
      </w:r>
      <w:proofErr w:type="spellStart"/>
      <w:r>
        <w:rPr>
          <w:i/>
          <w:color w:val="000000"/>
        </w:rPr>
        <w:t>Viewing</w:t>
      </w:r>
      <w:proofErr w:type="spellEnd"/>
      <w:r>
        <w:rPr>
          <w:i/>
          <w:color w:val="000000"/>
        </w:rPr>
        <w:t xml:space="preserve"> Videos </w:t>
      </w:r>
      <w:proofErr w:type="spellStart"/>
      <w:r>
        <w:rPr>
          <w:i/>
          <w:color w:val="000000"/>
        </w:rPr>
        <w:t>of</w:t>
      </w:r>
      <w:proofErr w:type="spellEnd"/>
      <w:r>
        <w:rPr>
          <w:i/>
          <w:color w:val="000000"/>
        </w:rPr>
        <w:t xml:space="preserve"> </w:t>
      </w:r>
      <w:proofErr w:type="spellStart"/>
      <w:r>
        <w:rPr>
          <w:i/>
          <w:color w:val="000000"/>
        </w:rPr>
        <w:t>Bullfights</w:t>
      </w:r>
      <w:proofErr w:type="spellEnd"/>
      <w:r>
        <w:rPr>
          <w:i/>
          <w:color w:val="000000"/>
        </w:rPr>
        <w:t xml:space="preserve"> </w:t>
      </w:r>
      <w:proofErr w:type="spellStart"/>
      <w:r>
        <w:rPr>
          <w:i/>
          <w:color w:val="000000"/>
        </w:rPr>
        <w:t>on</w:t>
      </w:r>
      <w:proofErr w:type="spellEnd"/>
      <w:r>
        <w:rPr>
          <w:i/>
          <w:color w:val="000000"/>
        </w:rPr>
        <w:t xml:space="preserve"> </w:t>
      </w:r>
      <w:proofErr w:type="spellStart"/>
      <w:r>
        <w:rPr>
          <w:i/>
          <w:color w:val="000000"/>
        </w:rPr>
        <w:t>Spanish</w:t>
      </w:r>
      <w:proofErr w:type="spellEnd"/>
      <w:r>
        <w:rPr>
          <w:i/>
          <w:color w:val="000000"/>
        </w:rPr>
        <w:t xml:space="preserve"> </w:t>
      </w:r>
      <w:proofErr w:type="spellStart"/>
      <w:r>
        <w:rPr>
          <w:i/>
          <w:color w:val="000000"/>
        </w:rPr>
        <w:t>Children</w:t>
      </w:r>
      <w:proofErr w:type="spellEnd"/>
      <w:r>
        <w:rPr>
          <w:color w:val="000000"/>
        </w:rPr>
        <w:t>, de Grana et al. (2004), evidenciaba que asistir a acto</w:t>
      </w:r>
      <w:r>
        <w:rPr>
          <w:color w:val="000000"/>
        </w:rPr>
        <w:t>s de violencia hace que los niños se vayan haciendo indiferentes a la misma, y a considerarla normal y legítima.</w:t>
      </w:r>
    </w:p>
    <w:p w14:paraId="03CD9653" w14:textId="77777777" w:rsidR="009779E2" w:rsidRDefault="00DE40E4">
      <w:pPr>
        <w:pStyle w:val="LO-normal"/>
        <w:widowControl/>
        <w:spacing w:after="200" w:line="276" w:lineRule="auto"/>
        <w:jc w:val="both"/>
        <w:rPr>
          <w:color w:val="000000"/>
        </w:rPr>
      </w:pPr>
      <w:r>
        <w:rPr>
          <w:color w:val="000000"/>
        </w:rPr>
        <w:t xml:space="preserve">En 2011, el psicólogo escolar Joel </w:t>
      </w:r>
      <w:proofErr w:type="spellStart"/>
      <w:r>
        <w:rPr>
          <w:color w:val="000000"/>
        </w:rPr>
        <w:t>Lequesne</w:t>
      </w:r>
      <w:proofErr w:type="spellEnd"/>
      <w:r>
        <w:rPr>
          <w:color w:val="000000"/>
        </w:rPr>
        <w:t xml:space="preserve"> y el psiquiatra Jean Paul </w:t>
      </w:r>
      <w:proofErr w:type="spellStart"/>
      <w:r>
        <w:rPr>
          <w:color w:val="000000"/>
        </w:rPr>
        <w:t>Richier</w:t>
      </w:r>
      <w:proofErr w:type="spellEnd"/>
      <w:r>
        <w:rPr>
          <w:color w:val="000000"/>
        </w:rPr>
        <w:t xml:space="preserve"> publicaron un análisis sobre el impacto negativo de las corridas </w:t>
      </w:r>
      <w:r>
        <w:rPr>
          <w:color w:val="000000"/>
        </w:rPr>
        <w:t xml:space="preserve">de toros sobre la psique de los más jóvenes, </w:t>
      </w:r>
      <w:r>
        <w:rPr>
          <w:color w:val="000000"/>
        </w:rPr>
        <w:lastRenderedPageBreak/>
        <w:t>destacando los efectos traumáticos, la debilitación del sentido moral, la perturbación del sentido de los valores y el costumbrismo o la incitación a la violencia.</w:t>
      </w:r>
    </w:p>
    <w:p w14:paraId="010C9F62" w14:textId="77777777" w:rsidR="009779E2" w:rsidRDefault="00DE40E4">
      <w:pPr>
        <w:pStyle w:val="LO-normal"/>
        <w:widowControl/>
        <w:spacing w:after="200" w:line="276" w:lineRule="auto"/>
        <w:jc w:val="both"/>
        <w:rPr>
          <w:color w:val="000000"/>
        </w:rPr>
      </w:pPr>
      <w:r>
        <w:rPr>
          <w:color w:val="000000"/>
        </w:rPr>
        <w:t>Por todo lo expuesto, apelamos al Comité para q</w:t>
      </w:r>
      <w:r>
        <w:rPr>
          <w:color w:val="000000"/>
        </w:rPr>
        <w:t>ue intervenga, solicitando al Gobierno de España que cumpla y aplique la Convención de los Derechos del Niño, protegiendo a los menores de la violencia de estas prácticas extremadamente crueles, que atentan contra su integridad tanto física como mental, mo</w:t>
      </w:r>
      <w:r>
        <w:rPr>
          <w:color w:val="000000"/>
        </w:rPr>
        <w:t>ral y social.</w:t>
      </w:r>
    </w:p>
    <w:p w14:paraId="5C4B330A" w14:textId="77777777" w:rsidR="009779E2" w:rsidRDefault="00DE40E4">
      <w:pPr>
        <w:pStyle w:val="LO-normal"/>
        <w:widowControl/>
        <w:spacing w:after="200" w:line="276" w:lineRule="auto"/>
        <w:jc w:val="both"/>
        <w:rPr>
          <w:color w:val="000000"/>
        </w:rPr>
      </w:pPr>
      <w:r>
        <w:rPr>
          <w:color w:val="000000"/>
        </w:rPr>
        <w:t>Quedando a su entera disposición para ampliar la información contenida en este informe, reciban un cordial saludo y un agradecimiento por nuestra parte por su labor de protección a la infancia.</w:t>
      </w:r>
    </w:p>
    <w:p w14:paraId="4BF1E891" w14:textId="77777777" w:rsidR="009779E2" w:rsidRDefault="009779E2">
      <w:pPr>
        <w:pStyle w:val="LO-normal"/>
        <w:widowControl/>
        <w:spacing w:after="200" w:line="276" w:lineRule="auto"/>
        <w:jc w:val="both"/>
        <w:rPr>
          <w:color w:val="000000"/>
        </w:rPr>
      </w:pPr>
    </w:p>
    <w:p w14:paraId="1A73D121" w14:textId="77777777" w:rsidR="009779E2" w:rsidRDefault="00DE40E4">
      <w:pPr>
        <w:pStyle w:val="LO-normal"/>
        <w:widowControl/>
        <w:spacing w:after="200" w:line="276" w:lineRule="auto"/>
        <w:jc w:val="right"/>
        <w:rPr>
          <w:color w:val="000000"/>
        </w:rPr>
      </w:pPr>
      <w:r>
        <w:rPr>
          <w:color w:val="000000"/>
        </w:rPr>
        <w:t>Octubre de 2022</w:t>
      </w:r>
    </w:p>
    <w:sectPr w:rsidR="009779E2">
      <w:headerReference w:type="default" r:id="rId20"/>
      <w:footerReference w:type="default" r:id="rId21"/>
      <w:pgSz w:w="11906" w:h="16838"/>
      <w:pgMar w:top="1417" w:right="1701" w:bottom="1417" w:left="1701" w:header="708" w:footer="708"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5D2D7" w14:textId="77777777" w:rsidR="00000000" w:rsidRDefault="00DE40E4">
      <w:r>
        <w:separator/>
      </w:r>
    </w:p>
  </w:endnote>
  <w:endnote w:type="continuationSeparator" w:id="0">
    <w:p w14:paraId="1CC63F6F" w14:textId="77777777" w:rsidR="00000000" w:rsidRDefault="00DE4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altName w:val="Calibri"/>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1F18E" w14:textId="77777777" w:rsidR="009779E2" w:rsidRDefault="009779E2">
    <w:pPr>
      <w:pStyle w:val="LO-normal"/>
      <w:widowControl/>
      <w:tabs>
        <w:tab w:val="center" w:pos="4252"/>
        <w:tab w:val="right" w:pos="8504"/>
      </w:tabs>
      <w:jc w:val="center"/>
      <w:rPr>
        <w:color w:val="595959"/>
        <w:sz w:val="16"/>
        <w:szCs w:val="16"/>
      </w:rPr>
    </w:pPr>
  </w:p>
  <w:p w14:paraId="0E8CC7C1" w14:textId="77777777" w:rsidR="009779E2" w:rsidRDefault="00DE40E4">
    <w:pPr>
      <w:pStyle w:val="LO-normal"/>
      <w:widowControl/>
      <w:tabs>
        <w:tab w:val="center" w:pos="4252"/>
        <w:tab w:val="right" w:pos="8504"/>
      </w:tabs>
      <w:jc w:val="center"/>
      <w:rPr>
        <w:color w:val="404040"/>
        <w:sz w:val="16"/>
        <w:szCs w:val="16"/>
      </w:rPr>
    </w:pPr>
    <w:r>
      <w:rPr>
        <w:color w:val="404040"/>
        <w:sz w:val="16"/>
        <w:szCs w:val="16"/>
      </w:rPr>
      <w:t>PACMA</w:t>
    </w:r>
  </w:p>
  <w:p w14:paraId="49D7F18F" w14:textId="77777777" w:rsidR="009779E2" w:rsidRDefault="00DE40E4">
    <w:pPr>
      <w:pStyle w:val="LO-normal"/>
      <w:widowControl/>
      <w:tabs>
        <w:tab w:val="center" w:pos="4252"/>
        <w:tab w:val="right" w:pos="8504"/>
      </w:tabs>
      <w:jc w:val="center"/>
      <w:rPr>
        <w:color w:val="404040"/>
        <w:sz w:val="16"/>
        <w:szCs w:val="16"/>
      </w:rPr>
    </w:pPr>
    <w:r>
      <w:rPr>
        <w:color w:val="404040"/>
        <w:sz w:val="16"/>
        <w:szCs w:val="16"/>
      </w:rPr>
      <w:t>secretaria@pacma.es</w:t>
    </w:r>
  </w:p>
  <w:p w14:paraId="7C5AC87F" w14:textId="77777777" w:rsidR="009779E2" w:rsidRDefault="00DE40E4">
    <w:pPr>
      <w:pStyle w:val="LO-normal"/>
      <w:widowControl/>
      <w:tabs>
        <w:tab w:val="center" w:pos="4252"/>
        <w:tab w:val="right" w:pos="8504"/>
      </w:tabs>
      <w:jc w:val="center"/>
      <w:rPr>
        <w:color w:val="404040"/>
        <w:sz w:val="16"/>
        <w:szCs w:val="16"/>
      </w:rPr>
    </w:pPr>
    <w:r>
      <w:rPr>
        <w:color w:val="404040"/>
        <w:sz w:val="16"/>
        <w:szCs w:val="16"/>
      </w:rPr>
      <w:t>Calle Mayor nº6, planta 2ª, oficina 8. 28013 Madrid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090D34" w14:textId="77777777" w:rsidR="00000000" w:rsidRDefault="00DE40E4">
      <w:r>
        <w:separator/>
      </w:r>
    </w:p>
  </w:footnote>
  <w:footnote w:type="continuationSeparator" w:id="0">
    <w:p w14:paraId="1665FF31" w14:textId="77777777" w:rsidR="00000000" w:rsidRDefault="00DE4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86AF0" w14:textId="77777777" w:rsidR="009779E2" w:rsidRDefault="009779E2">
    <w:pPr>
      <w:pStyle w:val="LO-normal"/>
      <w:widowControl/>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CA19A4"/>
    <w:multiLevelType w:val="multilevel"/>
    <w:tmpl w:val="C13CBF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B94220"/>
    <w:multiLevelType w:val="multilevel"/>
    <w:tmpl w:val="0688F1CC"/>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2"/>
    <w:rsid w:val="009779E2"/>
    <w:rsid w:val="00DE40E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28E1"/>
  <w15:docId w15:val="{744AF529-43E6-48DE-A3DF-A1783A0CC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LO-normal"/>
    <w:next w:val="LO-normal"/>
    <w:uiPriority w:val="9"/>
    <w:qFormat/>
    <w:pPr>
      <w:keepNext/>
      <w:keepLines/>
      <w:spacing w:before="480" w:after="120"/>
      <w:outlineLvl w:val="0"/>
    </w:pPr>
    <w:rPr>
      <w:b/>
      <w:sz w:val="48"/>
      <w:szCs w:val="48"/>
    </w:rPr>
  </w:style>
  <w:style w:type="paragraph" w:styleId="Heading2">
    <w:name w:val="heading 2"/>
    <w:basedOn w:val="LO-normal"/>
    <w:next w:val="LO-normal"/>
    <w:uiPriority w:val="9"/>
    <w:semiHidden/>
    <w:unhideWhenUsed/>
    <w:qFormat/>
    <w:pPr>
      <w:keepNext/>
      <w:keepLines/>
      <w:spacing w:before="360" w:after="80"/>
      <w:outlineLvl w:val="1"/>
    </w:pPr>
    <w:rPr>
      <w:b/>
      <w:sz w:val="36"/>
      <w:szCs w:val="36"/>
    </w:rPr>
  </w:style>
  <w:style w:type="paragraph" w:styleId="Heading3">
    <w:name w:val="heading 3"/>
    <w:basedOn w:val="LO-normal"/>
    <w:next w:val="LO-normal"/>
    <w:uiPriority w:val="9"/>
    <w:semiHidden/>
    <w:unhideWhenUsed/>
    <w:qFormat/>
    <w:pPr>
      <w:keepNext/>
      <w:keepLines/>
      <w:spacing w:before="280" w:after="80"/>
      <w:outlineLvl w:val="2"/>
    </w:pPr>
    <w:rPr>
      <w:b/>
      <w:sz w:val="28"/>
      <w:szCs w:val="28"/>
    </w:rPr>
  </w:style>
  <w:style w:type="paragraph" w:styleId="Heading4">
    <w:name w:val="heading 4"/>
    <w:basedOn w:val="LO-normal"/>
    <w:next w:val="LO-normal"/>
    <w:uiPriority w:val="9"/>
    <w:semiHidden/>
    <w:unhideWhenUsed/>
    <w:qFormat/>
    <w:pPr>
      <w:keepNext/>
      <w:keepLines/>
      <w:spacing w:before="240" w:after="40"/>
      <w:outlineLvl w:val="3"/>
    </w:pPr>
    <w:rPr>
      <w:b/>
      <w:sz w:val="24"/>
      <w:szCs w:val="24"/>
    </w:rPr>
  </w:style>
  <w:style w:type="paragraph" w:styleId="Heading5">
    <w:name w:val="heading 5"/>
    <w:basedOn w:val="LO-normal"/>
    <w:next w:val="LO-normal"/>
    <w:uiPriority w:val="9"/>
    <w:semiHidden/>
    <w:unhideWhenUsed/>
    <w:qFormat/>
    <w:pPr>
      <w:keepNext/>
      <w:keepLines/>
      <w:spacing w:before="220" w:after="40"/>
      <w:outlineLvl w:val="4"/>
    </w:pPr>
    <w:rPr>
      <w:b/>
    </w:rPr>
  </w:style>
  <w:style w:type="paragraph" w:styleId="Heading6">
    <w:name w:val="heading 6"/>
    <w:basedOn w:val="Standard"/>
    <w:next w:val="LO-normal"/>
    <w:uiPriority w:val="9"/>
    <w:semiHidden/>
    <w:unhideWhenUsed/>
    <w:qFormat/>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cabezadoCar">
    <w:name w:val="Encabezado Car"/>
    <w:basedOn w:val="DefaultParagraphFont"/>
    <w:qFormat/>
  </w:style>
  <w:style w:type="character" w:customStyle="1" w:styleId="PiedepginaCar">
    <w:name w:val="Pie de página Car"/>
    <w:basedOn w:val="DefaultParagraphFont"/>
    <w:qFormat/>
  </w:style>
  <w:style w:type="character" w:customStyle="1" w:styleId="TextodegloboCar">
    <w:name w:val="Texto de globo Car"/>
    <w:basedOn w:val="DefaultParagraphFont"/>
    <w:qFormat/>
    <w:rPr>
      <w:rFonts w:ascii="Tahoma" w:eastAsia="Tahoma" w:hAnsi="Tahoma" w:cs="Tahoma"/>
      <w:sz w:val="16"/>
      <w:szCs w:val="16"/>
    </w:rPr>
  </w:style>
  <w:style w:type="character" w:customStyle="1" w:styleId="EnlacedeInternet">
    <w:name w:val="Enlace de Internet"/>
    <w:qFormat/>
    <w:rPr>
      <w:color w:val="000080"/>
      <w:u w:val="single"/>
      <w:lang/>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Ttulo1Car">
    <w:name w:val="Título 1 Car"/>
    <w:basedOn w:val="DefaultParagraphFont"/>
    <w:qFormat/>
    <w:rPr>
      <w:rFonts w:ascii="Arial" w:eastAsia="Arial" w:hAnsi="Arial" w:cs="Arial"/>
      <w:b/>
      <w:caps/>
      <w:kern w:val="2"/>
      <w:sz w:val="28"/>
    </w:rPr>
  </w:style>
  <w:style w:type="character" w:customStyle="1" w:styleId="EnlacedeInternetvisitado">
    <w:name w:val="Enlace de Internet visitado"/>
    <w:qFormat/>
    <w:rPr>
      <w:color w:val="800000"/>
      <w:u w:val="single"/>
    </w:rPr>
  </w:style>
  <w:style w:type="paragraph" w:customStyle="1" w:styleId="Ttulo">
    <w:name w:val="Título"/>
    <w:basedOn w:val="Standard"/>
    <w:next w:val="Textbody"/>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Textbody"/>
    <w:rPr>
      <w:rFonts w:cs="Arial"/>
      <w:sz w:val="24"/>
    </w:rPr>
  </w:style>
  <w:style w:type="paragraph" w:styleId="Caption">
    <w:name w:val="caption"/>
    <w:basedOn w:val="Standard"/>
    <w:qFormat/>
    <w:pPr>
      <w:suppressLineNumbers/>
      <w:spacing w:before="120" w:after="120"/>
    </w:pPr>
    <w:rPr>
      <w:rFonts w:cs="Arial"/>
      <w:i/>
      <w:iCs/>
      <w:sz w:val="24"/>
      <w:szCs w:val="24"/>
    </w:rPr>
  </w:style>
  <w:style w:type="paragraph" w:customStyle="1" w:styleId="ndice">
    <w:name w:val="Índice"/>
    <w:basedOn w:val="Standard"/>
    <w:qFormat/>
    <w:pPr>
      <w:suppressLineNumbers/>
    </w:pPr>
    <w:rPr>
      <w:rFonts w:cs="Arial"/>
      <w:sz w:val="24"/>
    </w:rPr>
  </w:style>
  <w:style w:type="paragraph" w:customStyle="1" w:styleId="LO-normal">
    <w:name w:val="LO-normal"/>
    <w:qFormat/>
    <w:pPr>
      <w:widowControl w:val="0"/>
    </w:pPr>
  </w:style>
  <w:style w:type="paragraph" w:styleId="Title">
    <w:name w:val="Title"/>
    <w:basedOn w:val="LO-normal"/>
    <w:next w:val="LO-normal"/>
    <w:uiPriority w:val="10"/>
    <w:qFormat/>
    <w:pPr>
      <w:keepNext/>
      <w:keepLines/>
      <w:spacing w:before="480" w:after="120"/>
    </w:pPr>
    <w:rPr>
      <w:b/>
      <w:sz w:val="72"/>
      <w:szCs w:val="72"/>
    </w:rPr>
  </w:style>
  <w:style w:type="paragraph" w:customStyle="1" w:styleId="Standard">
    <w:name w:val="Standard"/>
    <w:qFormat/>
    <w:pPr>
      <w:spacing w:after="200" w:line="276" w:lineRule="auto"/>
    </w:pPr>
  </w:style>
  <w:style w:type="paragraph" w:customStyle="1" w:styleId="Textbody">
    <w:name w:val="Text body"/>
    <w:basedOn w:val="Standard"/>
    <w:qFormat/>
    <w:pPr>
      <w:spacing w:after="140"/>
    </w:pPr>
  </w:style>
  <w:style w:type="paragraph" w:customStyle="1" w:styleId="Cabeceraypie">
    <w:name w:val="Cabecera y pie"/>
    <w:basedOn w:val="Standard"/>
    <w:qFormat/>
  </w:style>
  <w:style w:type="paragraph" w:styleId="Header">
    <w:name w:val="header"/>
    <w:basedOn w:val="Standard"/>
    <w:pPr>
      <w:tabs>
        <w:tab w:val="center" w:pos="4252"/>
        <w:tab w:val="right" w:pos="8504"/>
      </w:tabs>
      <w:spacing w:after="0" w:line="240" w:lineRule="auto"/>
    </w:pPr>
  </w:style>
  <w:style w:type="paragraph" w:styleId="Footer">
    <w:name w:val="footer"/>
    <w:basedOn w:val="Standard"/>
    <w:pPr>
      <w:tabs>
        <w:tab w:val="center" w:pos="4252"/>
        <w:tab w:val="right" w:pos="8504"/>
      </w:tabs>
      <w:spacing w:after="0" w:line="240" w:lineRule="auto"/>
    </w:pPr>
  </w:style>
  <w:style w:type="paragraph" w:styleId="BalloonText">
    <w:name w:val="Balloon Text"/>
    <w:basedOn w:val="Standard"/>
    <w:qFormat/>
    <w:pPr>
      <w:spacing w:after="0" w:line="240" w:lineRule="auto"/>
    </w:pPr>
    <w:rPr>
      <w:rFonts w:ascii="Tahoma" w:eastAsia="Tahoma" w:hAnsi="Tahoma"/>
      <w:sz w:val="16"/>
      <w:szCs w:val="16"/>
    </w:rPr>
  </w:style>
  <w:style w:type="paragraph" w:styleId="ListParagraph">
    <w:name w:val="List Paragraph"/>
    <w:basedOn w:val="Standard"/>
    <w:qFormat/>
    <w:pPr>
      <w:ind w:left="720"/>
      <w:contextualSpacing/>
    </w:pPr>
  </w:style>
  <w:style w:type="paragraph" w:customStyle="1" w:styleId="Footnote">
    <w:name w:val="Footnote"/>
    <w:basedOn w:val="Standard"/>
    <w:qFormat/>
    <w:pPr>
      <w:suppressLineNumbers/>
      <w:ind w:left="339" w:hanging="339"/>
    </w:pPr>
    <w:rPr>
      <w:sz w:val="20"/>
      <w:szCs w:val="20"/>
    </w:rPr>
  </w:style>
  <w:style w:type="paragraph" w:styleId="NormalWeb">
    <w:name w:val="Normal (Web)"/>
    <w:basedOn w:val="Standard"/>
    <w:qFormat/>
    <w:pPr>
      <w:spacing w:before="100" w:after="100"/>
    </w:pPr>
    <w:rPr>
      <w:szCs w:val="24"/>
    </w:rPr>
  </w:style>
  <w:style w:type="paragraph" w:customStyle="1" w:styleId="EstiloTtulo11Ttulo1CarCarTrebuchetMS14ptSinsubrayadCar">
    <w:name w:val="Estilo Título 11;Título 1 Car Car + Trebuchet MS 14 pt Sin subrayad... Car"/>
    <w:basedOn w:val="Heading6"/>
    <w:qFormat/>
    <w:pPr>
      <w:keepNext/>
      <w:jc w:val="center"/>
    </w:pPr>
    <w:rPr>
      <w:rFonts w:ascii="Trebuchet MS" w:eastAsia="Trebuchet MS" w:hAnsi="Trebuchet MS" w:cs="Trebuchet MS"/>
      <w:sz w:val="28"/>
      <w:szCs w:val="28"/>
      <w14:shadow w14:blurRad="0" w14:dist="17957" w14:dir="2700000" w14:sx="100000" w14:sy="100000" w14:kx="0" w14:ky="0" w14:algn="none">
        <w14:srgbClr w14:val="000000"/>
      </w14:shadow>
    </w:rPr>
  </w:style>
  <w:style w:type="paragraph" w:styleId="Subtitle">
    <w:name w:val="Subtitle"/>
    <w:basedOn w:val="LO-normal"/>
    <w:next w:val="LO-normal"/>
    <w:uiPriority w:val="11"/>
    <w:qFormat/>
    <w:pPr>
      <w:keepNext/>
      <w:keepLines/>
      <w:spacing w:before="360" w:after="80"/>
    </w:pPr>
    <w:rPr>
      <w:rFonts w:ascii="Georgia" w:eastAsia="Georgia" w:hAnsi="Georgia" w:cs="Georgia"/>
      <w:i/>
      <w:color w:val="666666"/>
      <w:sz w:val="48"/>
      <w:szCs w:val="48"/>
    </w:rPr>
  </w:style>
  <w:style w:type="numbering" w:customStyle="1" w:styleId="NoList1">
    <w:name w:val="No List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plazadetorosdelamaestranza.com/pablo-aguado-con-dos-orejas-y-marco-perez-con-un-rabo-triunfadores-del-festival-del-gran-poder/" TargetMode="External"/><Relationship Id="rId13" Type="http://schemas.openxmlformats.org/officeDocument/2006/relationships/image" Target="media/image3.png"/><Relationship Id="rId18" Type="http://schemas.openxmlformats.org/officeDocument/2006/relationships/hyperlink" Target="https://www.telecinco.es/informativos/sociedad/sucesos/20220901/menor-15-anos-corneado-cogida-festejos-taurinos-gilet-valencia-1inf5_18_07350037.html"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niusdiario.es/sociedad/20220707/joven-menor-16-anos-parte-heridos-primer-encierro-san-fermin_18_06953803.html"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www.levante-emv.com/comunitat-valenciana/2022/07/04/nino-doce-anos-uci-corneado-67940441.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zadetorosdelamaestranza.com/angel-jimenez-acompana-a-los-200-estudiantes-invitados-por-la-empresa-pages-a-la-novillada/"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www.comunidad.madrid/transparencia/sites/default/files/proyectodecreto_4.pdf" TargetMode="External"/><Relationship Id="rId19" Type="http://schemas.openxmlformats.org/officeDocument/2006/relationships/hyperlink" Target="https://actualidadriojabaja.com/un-menor-herido-en-el-encierro-de-calahorra/"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roundtripDataSignature="AMtx7mjmFCHzjfvkZ3F203iMX/qEYMQP/A==">AMUW2mXxRfAujhjz2eUXyAupdFONl+fLuVghJnqx8AADyAu1lbrIjXjWdaZCoDpbppIvLnY8wvgtbcAzXFHcRtaiqtLE9oJUeJuVtJ5u/WL9UnMTX+LrZU0=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F7E1809-6AFB-4EB4-9CBD-43FDCCBF0D65}"/>
</file>

<file path=customXml/itemProps3.xml><?xml version="1.0" encoding="utf-8"?>
<ds:datastoreItem xmlns:ds="http://schemas.openxmlformats.org/officeDocument/2006/customXml" ds:itemID="{F69242C3-CF0C-44BA-89DD-0833B0DCBBC8}"/>
</file>

<file path=customXml/itemProps4.xml><?xml version="1.0" encoding="utf-8"?>
<ds:datastoreItem xmlns:ds="http://schemas.openxmlformats.org/officeDocument/2006/customXml" ds:itemID="{8BD249C2-9044-4744-9CDD-0FBF4E246ABB}"/>
</file>

<file path=docProps/app.xml><?xml version="1.0" encoding="utf-8"?>
<Properties xmlns="http://schemas.openxmlformats.org/officeDocument/2006/extended-properties" xmlns:vt="http://schemas.openxmlformats.org/officeDocument/2006/docPropsVTypes">
  <Template>Normal.dotm</Template>
  <TotalTime>0</TotalTime>
  <Pages>9</Pages>
  <Words>2970</Words>
  <Characters>16930</Characters>
  <Application>Microsoft Office Word</Application>
  <DocSecurity>0</DocSecurity>
  <Lines>141</Lines>
  <Paragraphs>39</Paragraphs>
  <ScaleCrop>false</ScaleCrop>
  <Company>OHCHR</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 .........</dc:creator>
  <dc:description/>
  <cp:lastModifiedBy>FLECHE Isabelle</cp:lastModifiedBy>
  <cp:revision>2</cp:revision>
  <dcterms:created xsi:type="dcterms:W3CDTF">2022-11-11T17:24:00Z</dcterms:created>
  <dcterms:modified xsi:type="dcterms:W3CDTF">2022-11-11T17:24:00Z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