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004C" w:rsidRPr="000D5E01" w:rsidRDefault="009D4C28" w:rsidP="00FD1FA3">
      <w:pPr>
        <w:pStyle w:val="NormalWeb"/>
        <w:spacing w:before="0" w:beforeAutospacing="0" w:after="0" w:afterAutospacing="0"/>
        <w:ind w:right="-62"/>
        <w:jc w:val="center"/>
        <w:rPr>
          <w:rFonts w:ascii="Calibri" w:hAnsi="Calibri" w:cs="Calibri"/>
          <w:sz w:val="24"/>
          <w:szCs w:val="24"/>
        </w:rPr>
      </w:pPr>
      <w:bookmarkStart w:id="0" w:name="_GoBack"/>
      <w:bookmarkEnd w:id="0"/>
      <w:r w:rsidRPr="000D5E01">
        <w:rPr>
          <w:rFonts w:ascii="Calibri" w:hAnsi="Calibri" w:cs="Calibri"/>
          <w:b/>
          <w:bCs/>
          <w:sz w:val="24"/>
          <w:szCs w:val="24"/>
        </w:rPr>
        <w:t>August</w:t>
      </w:r>
      <w:r w:rsidR="009D004C" w:rsidRPr="000D5E01">
        <w:rPr>
          <w:rFonts w:ascii="Calibri" w:hAnsi="Calibri" w:cs="Calibri"/>
          <w:b/>
          <w:bCs/>
          <w:sz w:val="24"/>
          <w:szCs w:val="24"/>
        </w:rPr>
        <w:t xml:space="preserve"> 2017</w:t>
      </w:r>
    </w:p>
    <w:p w:rsidR="009D004C" w:rsidRPr="000D5E01" w:rsidRDefault="009D004C" w:rsidP="00FD1FA3">
      <w:pPr>
        <w:pStyle w:val="NormalWeb"/>
        <w:spacing w:before="0" w:beforeAutospacing="0" w:after="0" w:afterAutospacing="0"/>
        <w:ind w:right="-62"/>
        <w:jc w:val="center"/>
        <w:rPr>
          <w:rFonts w:ascii="Calibri" w:hAnsi="Calibri" w:cs="Calibri"/>
          <w:b/>
          <w:bCs/>
          <w:sz w:val="24"/>
          <w:szCs w:val="24"/>
        </w:rPr>
      </w:pPr>
      <w:r w:rsidRPr="000D5E01">
        <w:rPr>
          <w:rFonts w:ascii="Calibri" w:hAnsi="Calibri" w:cs="Calibri"/>
          <w:b/>
          <w:bCs/>
          <w:sz w:val="24"/>
          <w:szCs w:val="24"/>
        </w:rPr>
        <w:t>Republic of Moldova</w:t>
      </w:r>
    </w:p>
    <w:p w:rsidR="009D004C" w:rsidRPr="000D5E01" w:rsidRDefault="009D004C" w:rsidP="00B3011B">
      <w:pPr>
        <w:pStyle w:val="NormalWeb"/>
        <w:spacing w:after="0" w:afterAutospacing="0"/>
        <w:ind w:right="-64"/>
        <w:jc w:val="center"/>
        <w:rPr>
          <w:rFonts w:ascii="Calibri" w:hAnsi="Calibri" w:cs="Calibri"/>
          <w:sz w:val="24"/>
          <w:szCs w:val="24"/>
        </w:rPr>
      </w:pPr>
      <w:r w:rsidRPr="000D5E01">
        <w:rPr>
          <w:rFonts w:ascii="Calibri" w:hAnsi="Calibri" w:cs="Calibri"/>
          <w:b/>
          <w:bCs/>
          <w:sz w:val="24"/>
          <w:szCs w:val="24"/>
        </w:rPr>
        <w:t>Report to the Committee on Economic, Social and Cultural Rights</w:t>
      </w:r>
    </w:p>
    <w:p w:rsidR="009D004C" w:rsidRPr="000D5E01" w:rsidRDefault="009D4C28" w:rsidP="00B3011B">
      <w:pPr>
        <w:pStyle w:val="NormalWeb"/>
        <w:spacing w:before="0" w:beforeAutospacing="0"/>
        <w:ind w:right="-64"/>
        <w:jc w:val="center"/>
        <w:rPr>
          <w:rFonts w:ascii="Calibri" w:hAnsi="Calibri" w:cs="Calibri"/>
          <w:b/>
          <w:bCs/>
          <w:sz w:val="24"/>
          <w:szCs w:val="24"/>
        </w:rPr>
      </w:pPr>
      <w:r w:rsidRPr="000D5E01">
        <w:rPr>
          <w:rFonts w:ascii="Calibri" w:hAnsi="Calibri" w:cs="Calibri"/>
          <w:b/>
          <w:bCs/>
          <w:sz w:val="24"/>
          <w:szCs w:val="24"/>
        </w:rPr>
        <w:t>Concluding Observations</w:t>
      </w:r>
    </w:p>
    <w:tbl>
      <w:tblPr>
        <w:tblW w:w="0" w:type="auto"/>
        <w:tblLook w:val="00A0" w:firstRow="1" w:lastRow="0" w:firstColumn="1" w:lastColumn="0" w:noHBand="0" w:noVBand="0"/>
      </w:tblPr>
      <w:tblGrid>
        <w:gridCol w:w="3190"/>
        <w:gridCol w:w="3297"/>
        <w:gridCol w:w="3084"/>
      </w:tblGrid>
      <w:tr w:rsidR="009D004C" w:rsidRPr="00260A9A" w:rsidTr="00DD05EE">
        <w:tc>
          <w:tcPr>
            <w:tcW w:w="3190" w:type="dxa"/>
          </w:tcPr>
          <w:p w:rsidR="009D004C" w:rsidRPr="000D5E01" w:rsidRDefault="009D004C" w:rsidP="00DD05EE">
            <w:pPr>
              <w:pStyle w:val="NormalWeb"/>
              <w:spacing w:after="240" w:afterAutospacing="0"/>
              <w:ind w:right="-64"/>
              <w:rPr>
                <w:rFonts w:ascii="Calibri" w:hAnsi="Calibri" w:cs="Calibri"/>
              </w:rPr>
            </w:pPr>
            <w:r w:rsidRPr="000D5E01">
              <w:rPr>
                <w:rFonts w:ascii="Calibri" w:hAnsi="Calibri" w:cs="Calibri"/>
              </w:rPr>
              <w:t>Contact person:</w:t>
            </w:r>
            <w:r w:rsidRPr="000D5E01">
              <w:rPr>
                <w:rFonts w:ascii="Calibri" w:hAnsi="Calibri" w:cs="Calibri"/>
              </w:rPr>
              <w:br/>
              <w:t>Natalia MARDARI-GREBENCEA</w:t>
            </w:r>
            <w:r w:rsidRPr="000D5E01">
              <w:rPr>
                <w:rFonts w:ascii="Calibri" w:hAnsi="Calibri" w:cs="Calibri"/>
              </w:rPr>
              <w:br/>
              <w:t xml:space="preserve">Litigation and Advocacy </w:t>
            </w:r>
            <w:proofErr w:type="spellStart"/>
            <w:r w:rsidRPr="000D5E01">
              <w:rPr>
                <w:rFonts w:ascii="Calibri" w:hAnsi="Calibri" w:cs="Calibri"/>
              </w:rPr>
              <w:t>Programme</w:t>
            </w:r>
            <w:proofErr w:type="spellEnd"/>
          </w:p>
          <w:p w:rsidR="009D004C" w:rsidRPr="000D5E01" w:rsidRDefault="009D004C" w:rsidP="00DD05EE">
            <w:pPr>
              <w:pStyle w:val="NormalWeb"/>
              <w:spacing w:before="0" w:beforeAutospacing="0" w:after="0" w:afterAutospacing="0"/>
              <w:ind w:right="-64"/>
              <w:rPr>
                <w:rFonts w:ascii="Calibri" w:hAnsi="Calibri" w:cs="Calibri"/>
              </w:rPr>
            </w:pPr>
            <w:r w:rsidRPr="000D5E01">
              <w:rPr>
                <w:rFonts w:ascii="Calibri" w:hAnsi="Calibri" w:cs="Calibri"/>
              </w:rPr>
              <w:t xml:space="preserve">Moldovan Institute for Human Rights </w:t>
            </w:r>
            <w:r w:rsidRPr="000D5E01">
              <w:rPr>
                <w:rFonts w:ascii="Calibri" w:hAnsi="Calibri" w:cs="Calibri"/>
              </w:rPr>
              <w:br/>
              <w:t xml:space="preserve">E-mail: </w:t>
            </w:r>
            <w:hyperlink r:id="rId11" w:history="1">
              <w:r w:rsidRPr="000D5E01">
                <w:rPr>
                  <w:rStyle w:val="Hyperlink"/>
                  <w:rFonts w:ascii="Calibri" w:hAnsi="Calibri" w:cs="Calibri"/>
                </w:rPr>
                <w:t>natalia.mardari@idom.md</w:t>
              </w:r>
            </w:hyperlink>
            <w:r w:rsidRPr="000D5E01">
              <w:rPr>
                <w:rFonts w:ascii="Calibri" w:hAnsi="Calibri" w:cs="Calibri"/>
              </w:rPr>
              <w:t xml:space="preserve"> </w:t>
            </w:r>
            <w:r w:rsidRPr="000D5E01">
              <w:rPr>
                <w:rFonts w:ascii="Calibri" w:hAnsi="Calibri" w:cs="Calibri"/>
              </w:rPr>
              <w:br/>
              <w:t>Tel.: +373 79678260</w:t>
            </w:r>
          </w:p>
          <w:p w:rsidR="009D004C" w:rsidRPr="000D5E01" w:rsidRDefault="009D004C" w:rsidP="00DD05EE">
            <w:pPr>
              <w:pStyle w:val="NormalWeb"/>
              <w:spacing w:before="0" w:beforeAutospacing="0" w:after="0" w:afterAutospacing="0"/>
              <w:ind w:right="-64"/>
              <w:rPr>
                <w:rFonts w:ascii="Calibri" w:hAnsi="Calibri" w:cs="Calibri"/>
              </w:rPr>
            </w:pPr>
          </w:p>
        </w:tc>
        <w:tc>
          <w:tcPr>
            <w:tcW w:w="3297" w:type="dxa"/>
          </w:tcPr>
          <w:p w:rsidR="009D004C" w:rsidRPr="000D5E01" w:rsidRDefault="009D004C" w:rsidP="00DD05EE">
            <w:pPr>
              <w:pStyle w:val="NormalWeb"/>
              <w:spacing w:after="0" w:afterAutospacing="0"/>
              <w:ind w:right="-64"/>
              <w:rPr>
                <w:rFonts w:ascii="Calibri" w:hAnsi="Calibri" w:cs="Calibri"/>
              </w:rPr>
            </w:pPr>
            <w:r w:rsidRPr="000D5E01">
              <w:rPr>
                <w:rFonts w:ascii="Calibri" w:hAnsi="Calibri" w:cs="Calibri"/>
              </w:rPr>
              <w:t>Contact person:</w:t>
            </w:r>
            <w:r w:rsidRPr="000D5E01">
              <w:rPr>
                <w:rFonts w:ascii="Calibri" w:hAnsi="Calibri" w:cs="Calibri"/>
              </w:rPr>
              <w:br/>
              <w:t>Dumitru RUSSU</w:t>
            </w:r>
          </w:p>
          <w:p w:rsidR="009D004C" w:rsidRPr="000D5E01" w:rsidRDefault="009D004C" w:rsidP="00DD05EE">
            <w:pPr>
              <w:pStyle w:val="NormalWeb"/>
              <w:spacing w:before="0" w:beforeAutospacing="0" w:after="240" w:afterAutospacing="0"/>
              <w:ind w:right="-64"/>
              <w:rPr>
                <w:rFonts w:ascii="Calibri" w:hAnsi="Calibri" w:cs="Calibri"/>
              </w:rPr>
            </w:pPr>
            <w:r w:rsidRPr="000D5E01">
              <w:rPr>
                <w:rFonts w:ascii="Calibri" w:hAnsi="Calibri" w:cs="Calibri"/>
              </w:rPr>
              <w:t xml:space="preserve">Monitoring and Reporting </w:t>
            </w:r>
            <w:proofErr w:type="spellStart"/>
            <w:r w:rsidRPr="000D5E01">
              <w:rPr>
                <w:rFonts w:ascii="Calibri" w:hAnsi="Calibri" w:cs="Calibri"/>
              </w:rPr>
              <w:t>Programme</w:t>
            </w:r>
            <w:proofErr w:type="spellEnd"/>
          </w:p>
          <w:p w:rsidR="009D004C" w:rsidRPr="000D5E01" w:rsidRDefault="009D004C" w:rsidP="00DD05EE">
            <w:pPr>
              <w:pStyle w:val="NormalWeb"/>
              <w:spacing w:before="0" w:beforeAutospacing="0" w:after="0" w:afterAutospacing="0"/>
              <w:ind w:right="-64"/>
              <w:rPr>
                <w:rFonts w:ascii="Calibri" w:hAnsi="Calibri" w:cs="Calibri"/>
              </w:rPr>
            </w:pPr>
            <w:r w:rsidRPr="000D5E01">
              <w:rPr>
                <w:rFonts w:ascii="Calibri" w:hAnsi="Calibri" w:cs="Calibri"/>
              </w:rPr>
              <w:t xml:space="preserve">Moldovan Institute for Human Rights </w:t>
            </w:r>
            <w:r w:rsidRPr="000D5E01">
              <w:rPr>
                <w:rFonts w:ascii="Calibri" w:hAnsi="Calibri" w:cs="Calibri"/>
              </w:rPr>
              <w:br/>
              <w:t xml:space="preserve">E-mail: </w:t>
            </w:r>
            <w:hyperlink r:id="rId12" w:history="1">
              <w:r w:rsidRPr="000D5E01">
                <w:rPr>
                  <w:rStyle w:val="Hyperlink"/>
                  <w:rFonts w:ascii="Calibri" w:hAnsi="Calibri" w:cs="Calibri"/>
                </w:rPr>
                <w:t>dumitru.russu@idom.md</w:t>
              </w:r>
            </w:hyperlink>
            <w:r w:rsidRPr="000D5E01">
              <w:rPr>
                <w:rFonts w:ascii="Calibri" w:hAnsi="Calibri" w:cs="Calibri"/>
              </w:rPr>
              <w:t xml:space="preserve"> </w:t>
            </w:r>
            <w:r w:rsidRPr="000D5E01">
              <w:rPr>
                <w:rFonts w:ascii="Calibri" w:hAnsi="Calibri" w:cs="Calibri"/>
              </w:rPr>
              <w:br/>
              <w:t>Tel.: +373 79532329</w:t>
            </w:r>
          </w:p>
          <w:p w:rsidR="009D004C" w:rsidRPr="000D5E01" w:rsidRDefault="009D004C" w:rsidP="00DD05EE">
            <w:pPr>
              <w:pStyle w:val="NormalWeb"/>
              <w:spacing w:before="0" w:beforeAutospacing="0" w:after="0" w:afterAutospacing="0"/>
              <w:ind w:right="-64"/>
              <w:rPr>
                <w:rFonts w:ascii="Calibri" w:hAnsi="Calibri" w:cs="Calibri"/>
              </w:rPr>
            </w:pPr>
          </w:p>
        </w:tc>
        <w:tc>
          <w:tcPr>
            <w:tcW w:w="3084" w:type="dxa"/>
          </w:tcPr>
          <w:p w:rsidR="009D004C" w:rsidRPr="000D5E01" w:rsidRDefault="009D004C" w:rsidP="00DD05EE">
            <w:pPr>
              <w:pStyle w:val="NormalWeb"/>
              <w:spacing w:after="0" w:afterAutospacing="0"/>
              <w:ind w:right="-64"/>
              <w:rPr>
                <w:rFonts w:ascii="Calibri" w:hAnsi="Calibri" w:cs="Calibri"/>
                <w:color w:val="000000"/>
              </w:rPr>
            </w:pPr>
            <w:r w:rsidRPr="000D5E01">
              <w:rPr>
                <w:rFonts w:ascii="Calibri" w:hAnsi="Calibri" w:cs="Calibri"/>
              </w:rPr>
              <w:t>Contact person:</w:t>
            </w:r>
            <w:r w:rsidRPr="000D5E01">
              <w:rPr>
                <w:rFonts w:ascii="Calibri" w:hAnsi="Calibri" w:cs="Calibri"/>
              </w:rPr>
              <w:br/>
              <w:t>Oana</w:t>
            </w:r>
            <w:r w:rsidRPr="000D5E01">
              <w:rPr>
                <w:rFonts w:ascii="Calibri" w:hAnsi="Calibri" w:cs="Calibri"/>
                <w:color w:val="000000"/>
              </w:rPr>
              <w:t xml:space="preserve"> </w:t>
            </w:r>
            <w:r w:rsidR="006C7391" w:rsidRPr="000D5E01">
              <w:rPr>
                <w:rFonts w:ascii="Calibri" w:hAnsi="Calibri" w:cs="Calibri"/>
                <w:color w:val="000000"/>
              </w:rPr>
              <w:t>GÎRLESCU </w:t>
            </w:r>
          </w:p>
          <w:p w:rsidR="009D004C" w:rsidRPr="000D5E01" w:rsidRDefault="009D004C" w:rsidP="00DD05EE">
            <w:pPr>
              <w:pStyle w:val="NormalWeb"/>
              <w:spacing w:before="0" w:beforeAutospacing="0" w:after="240" w:afterAutospacing="0"/>
              <w:ind w:right="-64"/>
              <w:rPr>
                <w:rFonts w:ascii="Calibri" w:hAnsi="Calibri" w:cs="Calibri"/>
                <w:color w:val="000000"/>
              </w:rPr>
            </w:pPr>
            <w:r w:rsidRPr="000D5E01">
              <w:rPr>
                <w:rFonts w:ascii="Calibri" w:hAnsi="Calibri" w:cs="Calibri"/>
                <w:color w:val="000000"/>
              </w:rPr>
              <w:t>Lawyer</w:t>
            </w:r>
          </w:p>
          <w:p w:rsidR="009D004C" w:rsidRPr="000D5E01" w:rsidRDefault="009D004C" w:rsidP="00DD05EE">
            <w:pPr>
              <w:pStyle w:val="NormalWeb"/>
              <w:spacing w:before="0" w:beforeAutospacing="0" w:after="0" w:afterAutospacing="0"/>
              <w:ind w:right="-64"/>
              <w:rPr>
                <w:rFonts w:ascii="Calibri" w:hAnsi="Calibri" w:cs="Calibri"/>
                <w:bCs/>
                <w:color w:val="000000"/>
              </w:rPr>
            </w:pPr>
            <w:r w:rsidRPr="000D5E01">
              <w:rPr>
                <w:rFonts w:ascii="Calibri" w:hAnsi="Calibri" w:cs="Calibri"/>
                <w:bCs/>
                <w:color w:val="000000"/>
              </w:rPr>
              <w:t xml:space="preserve">The Mental Disability </w:t>
            </w:r>
          </w:p>
          <w:p w:rsidR="009D004C" w:rsidRPr="000D5E01" w:rsidRDefault="009D004C" w:rsidP="00DD05EE">
            <w:pPr>
              <w:pStyle w:val="NormalWeb"/>
              <w:spacing w:before="0" w:beforeAutospacing="0" w:after="0" w:afterAutospacing="0"/>
              <w:ind w:right="-64"/>
              <w:rPr>
                <w:rFonts w:ascii="Calibri" w:hAnsi="Calibri" w:cs="Calibri"/>
                <w:bCs/>
                <w:color w:val="000000"/>
              </w:rPr>
            </w:pPr>
            <w:r w:rsidRPr="000D5E01">
              <w:rPr>
                <w:rFonts w:ascii="Calibri" w:hAnsi="Calibri" w:cs="Calibri"/>
                <w:bCs/>
                <w:color w:val="000000"/>
              </w:rPr>
              <w:t>Advocacy Centre</w:t>
            </w:r>
          </w:p>
          <w:p w:rsidR="009D004C" w:rsidRPr="000D5E01" w:rsidRDefault="009D004C" w:rsidP="00DD05EE">
            <w:pPr>
              <w:pStyle w:val="NormalWeb"/>
              <w:spacing w:before="0" w:beforeAutospacing="0" w:after="0" w:afterAutospacing="0"/>
              <w:ind w:right="-64"/>
              <w:rPr>
                <w:rFonts w:ascii="Calibri" w:hAnsi="Calibri" w:cs="Calibri"/>
              </w:rPr>
            </w:pPr>
            <w:r w:rsidRPr="000D5E01">
              <w:rPr>
                <w:rFonts w:ascii="Calibri" w:hAnsi="Calibri" w:cs="Calibri"/>
              </w:rPr>
              <w:t xml:space="preserve">E-mail: </w:t>
            </w:r>
            <w:hyperlink r:id="rId13" w:tgtFrame="_blank" w:history="1">
              <w:r w:rsidRPr="000D5E01">
                <w:rPr>
                  <w:rStyle w:val="Hyperlink"/>
                  <w:rFonts w:ascii="Calibri" w:hAnsi="Calibri" w:cs="Calibri"/>
                  <w:color w:val="800080"/>
                </w:rPr>
                <w:t>oana@mdac.org</w:t>
              </w:r>
            </w:hyperlink>
            <w:r w:rsidRPr="000D5E01">
              <w:rPr>
                <w:rFonts w:ascii="Calibri" w:hAnsi="Calibri" w:cs="Calibri"/>
              </w:rPr>
              <w:t xml:space="preserve"> </w:t>
            </w:r>
            <w:r w:rsidRPr="000D5E01">
              <w:rPr>
                <w:rFonts w:ascii="Calibri" w:hAnsi="Calibri" w:cs="Calibri"/>
              </w:rPr>
              <w:br/>
              <w:t xml:space="preserve">Tel.: </w:t>
            </w:r>
            <w:r w:rsidRPr="000D5E01">
              <w:rPr>
                <w:rFonts w:ascii="Calibri" w:hAnsi="Calibri" w:cs="Calibri"/>
                <w:color w:val="000000"/>
              </w:rPr>
              <w:t>+40 730 324 357</w:t>
            </w:r>
          </w:p>
        </w:tc>
      </w:tr>
    </w:tbl>
    <w:p w:rsidR="009D004C" w:rsidRPr="000D5E01" w:rsidRDefault="009D004C" w:rsidP="0041016C">
      <w:pPr>
        <w:pStyle w:val="NormalWeb"/>
        <w:spacing w:before="0" w:beforeAutospacing="0" w:after="0" w:afterAutospacing="0"/>
        <w:ind w:right="-64"/>
        <w:rPr>
          <w:rFonts w:ascii="Calibri" w:hAnsi="Calibri" w:cs="Calibri"/>
        </w:rPr>
      </w:pPr>
    </w:p>
    <w:p w:rsidR="009D004C" w:rsidRPr="00260A9A" w:rsidRDefault="009D004C" w:rsidP="00140826">
      <w:pPr>
        <w:pStyle w:val="yiv6979498878msonormal"/>
        <w:shd w:val="clear" w:color="auto" w:fill="FFFFFF"/>
        <w:spacing w:before="0" w:beforeAutospacing="0" w:after="80" w:afterAutospacing="0"/>
        <w:jc w:val="both"/>
        <w:rPr>
          <w:rFonts w:ascii="Calibri" w:hAnsi="Calibri" w:cs="Segoe UI"/>
          <w:color w:val="000000"/>
          <w:sz w:val="20"/>
          <w:szCs w:val="20"/>
          <w:lang w:val="en-US"/>
        </w:rPr>
      </w:pPr>
      <w:r w:rsidRPr="000D5E01">
        <w:rPr>
          <w:rFonts w:ascii="Calibri" w:hAnsi="Calibri" w:cs="Calibri"/>
          <w:color w:val="000000"/>
          <w:sz w:val="20"/>
          <w:szCs w:val="20"/>
          <w:lang w:val="en-US"/>
        </w:rPr>
        <w:t xml:space="preserve">This Joint NGO Submission has been drafted by the Moldovan Institute for Human Rights (IDOM) and the Mental Disability Advocacy Centre (MDAC). </w:t>
      </w:r>
      <w:r w:rsidRPr="00260A9A">
        <w:rPr>
          <w:rFonts w:ascii="Calibri" w:hAnsi="Calibri" w:cs="Segoe UI"/>
          <w:color w:val="000000"/>
          <w:sz w:val="20"/>
          <w:szCs w:val="20"/>
          <w:lang w:val="en-US"/>
        </w:rPr>
        <w:t xml:space="preserve">The submission focuses on </w:t>
      </w:r>
      <w:r w:rsidRPr="00260A9A">
        <w:rPr>
          <w:rFonts w:ascii="Calibri" w:hAnsi="Calibri" w:cs="Segoe UI"/>
          <w:b/>
          <w:color w:val="000000"/>
          <w:sz w:val="20"/>
          <w:szCs w:val="20"/>
          <w:lang w:val="en-US"/>
        </w:rPr>
        <w:t xml:space="preserve">the rights of persons with </w:t>
      </w:r>
      <w:r w:rsidR="00F93AC7" w:rsidRPr="00260A9A">
        <w:rPr>
          <w:rFonts w:ascii="Calibri" w:hAnsi="Calibri" w:cs="Segoe UI"/>
          <w:b/>
          <w:color w:val="000000"/>
          <w:sz w:val="20"/>
          <w:szCs w:val="20"/>
          <w:lang w:val="en-US"/>
        </w:rPr>
        <w:t>intellectual and psychosocial</w:t>
      </w:r>
      <w:r w:rsidRPr="00260A9A">
        <w:rPr>
          <w:rFonts w:ascii="Calibri" w:hAnsi="Calibri" w:cs="Segoe UI"/>
          <w:b/>
          <w:color w:val="000000"/>
          <w:sz w:val="20"/>
          <w:szCs w:val="20"/>
          <w:lang w:val="en-US"/>
        </w:rPr>
        <w:t xml:space="preserve"> disabilities</w:t>
      </w:r>
      <w:r w:rsidR="009F03BD" w:rsidRPr="000D5E01">
        <w:rPr>
          <w:rFonts w:ascii="Calibri" w:hAnsi="Calibri"/>
          <w:sz w:val="20"/>
          <w:szCs w:val="20"/>
          <w:lang w:val="en-US"/>
        </w:rPr>
        <w:t>,</w:t>
      </w:r>
      <w:r w:rsidRPr="00260A9A">
        <w:rPr>
          <w:rFonts w:ascii="Calibri" w:hAnsi="Calibri" w:cs="Segoe UI"/>
          <w:color w:val="000000"/>
          <w:sz w:val="20"/>
          <w:szCs w:val="20"/>
          <w:lang w:val="en-US"/>
        </w:rPr>
        <w:t xml:space="preserve"> offering a critical perspective on relevant policies, legislation and practices.</w:t>
      </w:r>
    </w:p>
    <w:p w:rsidR="009D004C" w:rsidRPr="00260A9A" w:rsidRDefault="009D004C" w:rsidP="00140826">
      <w:pPr>
        <w:pStyle w:val="yiv6979498878msonormal"/>
        <w:shd w:val="clear" w:color="auto" w:fill="FFFFFF"/>
        <w:spacing w:before="0" w:beforeAutospacing="0" w:after="80" w:afterAutospacing="0"/>
        <w:jc w:val="both"/>
        <w:rPr>
          <w:rFonts w:ascii="Calibri" w:hAnsi="Calibri" w:cs="Segoe UI"/>
          <w:color w:val="000000"/>
          <w:sz w:val="20"/>
          <w:szCs w:val="20"/>
          <w:lang w:val="en-US"/>
        </w:rPr>
      </w:pPr>
    </w:p>
    <w:tbl>
      <w:tblPr>
        <w:tblW w:w="9606" w:type="dxa"/>
        <w:tblLook w:val="00A0" w:firstRow="1" w:lastRow="0" w:firstColumn="1" w:lastColumn="0" w:noHBand="0" w:noVBand="0"/>
      </w:tblPr>
      <w:tblGrid>
        <w:gridCol w:w="4258"/>
        <w:gridCol w:w="5348"/>
      </w:tblGrid>
      <w:tr w:rsidR="009D004C" w:rsidRPr="00260A9A" w:rsidTr="00DD05EE">
        <w:tc>
          <w:tcPr>
            <w:tcW w:w="4258" w:type="dxa"/>
          </w:tcPr>
          <w:p w:rsidR="009D004C" w:rsidRPr="000D5E01" w:rsidRDefault="009B12BA" w:rsidP="00DD05EE">
            <w:pPr>
              <w:spacing w:after="0" w:line="240" w:lineRule="auto"/>
              <w:ind w:right="-64"/>
              <w:jc w:val="center"/>
              <w:rPr>
                <w:rFonts w:cs="Calibri"/>
                <w:b/>
                <w:sz w:val="20"/>
                <w:szCs w:val="20"/>
                <w:lang w:val="en-US"/>
              </w:rPr>
            </w:pPr>
            <w:r w:rsidRPr="000D5E01">
              <w:rPr>
                <w:noProof/>
                <w:lang w:val="en-US"/>
              </w:rPr>
              <w:drawing>
                <wp:anchor distT="0" distB="0" distL="114300" distR="114300" simplePos="0" relativeHeight="251658240" behindDoc="0" locked="0" layoutInCell="1" allowOverlap="1">
                  <wp:simplePos x="0" y="0"/>
                  <wp:positionH relativeFrom="column">
                    <wp:posOffset>20955</wp:posOffset>
                  </wp:positionH>
                  <wp:positionV relativeFrom="paragraph">
                    <wp:posOffset>-1905</wp:posOffset>
                  </wp:positionV>
                  <wp:extent cx="2467610" cy="819150"/>
                  <wp:effectExtent l="19050" t="0" r="8890" b="0"/>
                  <wp:wrapSquare wrapText="bothSides"/>
                  <wp:docPr id="2" name="Рисунок 2" descr="SIGLA IDOM clasic fundal m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SIGLA IDOM clasic fundal mic"/>
                          <pic:cNvPicPr>
                            <a:picLocks noChangeAspect="1" noChangeArrowheads="1"/>
                          </pic:cNvPicPr>
                        </pic:nvPicPr>
                        <pic:blipFill>
                          <a:blip r:embed="rId14"/>
                          <a:srcRect/>
                          <a:stretch>
                            <a:fillRect/>
                          </a:stretch>
                        </pic:blipFill>
                        <pic:spPr bwMode="auto">
                          <a:xfrm>
                            <a:off x="0" y="0"/>
                            <a:ext cx="2467610" cy="819150"/>
                          </a:xfrm>
                          <a:prstGeom prst="rect">
                            <a:avLst/>
                          </a:prstGeom>
                          <a:noFill/>
                        </pic:spPr>
                      </pic:pic>
                    </a:graphicData>
                  </a:graphic>
                </wp:anchor>
              </w:drawing>
            </w:r>
          </w:p>
        </w:tc>
        <w:tc>
          <w:tcPr>
            <w:tcW w:w="5348" w:type="dxa"/>
          </w:tcPr>
          <w:p w:rsidR="009D004C" w:rsidRPr="000D5E01" w:rsidRDefault="009D004C" w:rsidP="00DD05EE">
            <w:pPr>
              <w:spacing w:after="0" w:line="240" w:lineRule="auto"/>
              <w:ind w:right="-64"/>
              <w:jc w:val="both"/>
              <w:rPr>
                <w:rFonts w:cs="Calibri"/>
                <w:sz w:val="20"/>
                <w:szCs w:val="20"/>
                <w:lang w:val="en-US"/>
              </w:rPr>
            </w:pPr>
            <w:r w:rsidRPr="000D5E01">
              <w:rPr>
                <w:rFonts w:cs="Calibri"/>
                <w:b/>
                <w:sz w:val="20"/>
                <w:szCs w:val="20"/>
                <w:lang w:val="en-US"/>
              </w:rPr>
              <w:t>The Moldovan Institute for Human Rights (IDOM)</w:t>
            </w:r>
            <w:r w:rsidRPr="000D5E01">
              <w:rPr>
                <w:rFonts w:cs="Calibri"/>
                <w:sz w:val="20"/>
                <w:szCs w:val="20"/>
                <w:lang w:val="en-US"/>
              </w:rPr>
              <w:t xml:space="preserve"> is an independent, non-profit </w:t>
            </w:r>
            <w:proofErr w:type="spellStart"/>
            <w:r w:rsidRPr="000D5E01">
              <w:rPr>
                <w:rFonts w:cs="Calibri"/>
                <w:sz w:val="20"/>
                <w:szCs w:val="20"/>
                <w:lang w:val="en-US"/>
              </w:rPr>
              <w:t>organisation</w:t>
            </w:r>
            <w:proofErr w:type="spellEnd"/>
            <w:r w:rsidRPr="000D5E01">
              <w:rPr>
                <w:rFonts w:cs="Calibri"/>
                <w:sz w:val="20"/>
                <w:szCs w:val="20"/>
                <w:lang w:val="en-US"/>
              </w:rPr>
              <w:t xml:space="preserve"> that promotes and defends effectively human rights on grassroots and government levels, through education and empowerment, monitoring and reporting, raising awareness activities, strategic litigation and promotion of human rights standards in policies and legislation.</w:t>
            </w:r>
          </w:p>
        </w:tc>
      </w:tr>
    </w:tbl>
    <w:p w:rsidR="008B7B7A" w:rsidRPr="000D5E01" w:rsidRDefault="009D004C">
      <w:pPr>
        <w:spacing w:after="0" w:line="240" w:lineRule="auto"/>
        <w:jc w:val="both"/>
        <w:rPr>
          <w:rFonts w:cs="Calibri"/>
          <w:sz w:val="20"/>
          <w:szCs w:val="20"/>
          <w:lang w:val="en-US" w:eastAsia="ru-RU"/>
        </w:rPr>
      </w:pPr>
      <w:r w:rsidRPr="000D5E01">
        <w:rPr>
          <w:rFonts w:cs="Calibri"/>
          <w:sz w:val="20"/>
          <w:szCs w:val="20"/>
          <w:lang w:val="en-US"/>
        </w:rPr>
        <w:t xml:space="preserve">IDOM carries out activities in the following main areas: </w:t>
      </w:r>
      <w:r w:rsidRPr="000D5E01">
        <w:rPr>
          <w:rFonts w:cs="Calibri"/>
          <w:sz w:val="20"/>
          <w:szCs w:val="20"/>
          <w:lang w:val="en-US" w:eastAsia="ru-RU"/>
        </w:rPr>
        <w:t>the rights of people living with HIV/AIDS, the rights of people with mental disabilities, patient’s rights, and right not to be subjected to torture or other cruel, inhuman or degrading treatment.</w:t>
      </w:r>
      <w:r w:rsidRPr="000D5E01">
        <w:rPr>
          <w:rStyle w:val="FootnoteReference"/>
          <w:rFonts w:cs="Calibri"/>
          <w:sz w:val="20"/>
          <w:szCs w:val="20"/>
          <w:lang w:val="en-US"/>
        </w:rPr>
        <w:footnoteReference w:id="1"/>
      </w:r>
    </w:p>
    <w:p w:rsidR="008B7B7A" w:rsidRPr="000D5E01" w:rsidRDefault="008B7B7A">
      <w:pPr>
        <w:spacing w:after="0" w:line="240" w:lineRule="auto"/>
        <w:jc w:val="both"/>
        <w:rPr>
          <w:rFonts w:cs="Calibri"/>
          <w:sz w:val="20"/>
          <w:szCs w:val="20"/>
          <w:lang w:val="en-US" w:eastAsia="ru-RU"/>
        </w:rPr>
      </w:pPr>
    </w:p>
    <w:p w:rsidR="009D004C" w:rsidRPr="000D5E01" w:rsidRDefault="009D004C" w:rsidP="00B3011B">
      <w:pPr>
        <w:jc w:val="both"/>
        <w:rPr>
          <w:rFonts w:cs="Calibri"/>
          <w:b/>
          <w:sz w:val="20"/>
          <w:szCs w:val="20"/>
          <w:lang w:val="en-US"/>
        </w:rPr>
      </w:pPr>
      <w:r w:rsidRPr="000D5E01">
        <w:rPr>
          <w:rFonts w:cs="Calibri"/>
          <w:b/>
          <w:sz w:val="20"/>
          <w:szCs w:val="20"/>
          <w:lang w:val="en-US"/>
        </w:rPr>
        <w:t xml:space="preserve">Address: 95A </w:t>
      </w:r>
      <w:proofErr w:type="spellStart"/>
      <w:r w:rsidRPr="000D5E01">
        <w:rPr>
          <w:rFonts w:cs="Calibri"/>
          <w:b/>
          <w:sz w:val="20"/>
          <w:szCs w:val="20"/>
          <w:lang w:val="en-US"/>
        </w:rPr>
        <w:t>Dosoftei</w:t>
      </w:r>
      <w:proofErr w:type="spellEnd"/>
      <w:r w:rsidRPr="000D5E01">
        <w:rPr>
          <w:rFonts w:cs="Calibri"/>
          <w:b/>
          <w:sz w:val="20"/>
          <w:szCs w:val="20"/>
          <w:lang w:val="en-US"/>
        </w:rPr>
        <w:t xml:space="preserve"> Str., Chisinau, Moldova, MD 2004; </w:t>
      </w:r>
      <w:hyperlink r:id="rId15" w:history="1">
        <w:r w:rsidRPr="000D5E01">
          <w:rPr>
            <w:rStyle w:val="Hyperlink"/>
            <w:rFonts w:cs="Calibri"/>
            <w:b/>
            <w:sz w:val="20"/>
            <w:szCs w:val="20"/>
            <w:lang w:val="en-US"/>
          </w:rPr>
          <w:t>www.idom.md</w:t>
        </w:r>
      </w:hyperlink>
      <w:r w:rsidRPr="000D5E01">
        <w:rPr>
          <w:rFonts w:cs="Calibri"/>
          <w:b/>
          <w:sz w:val="20"/>
          <w:szCs w:val="20"/>
          <w:lang w:val="en-US"/>
        </w:rPr>
        <w:t>.</w:t>
      </w:r>
    </w:p>
    <w:tbl>
      <w:tblPr>
        <w:tblW w:w="9606" w:type="dxa"/>
        <w:tblLayout w:type="fixed"/>
        <w:tblLook w:val="00A0" w:firstRow="1" w:lastRow="0" w:firstColumn="1" w:lastColumn="0" w:noHBand="0" w:noVBand="0"/>
      </w:tblPr>
      <w:tblGrid>
        <w:gridCol w:w="4219"/>
        <w:gridCol w:w="5387"/>
      </w:tblGrid>
      <w:tr w:rsidR="009D004C" w:rsidRPr="00260A9A" w:rsidTr="00DD05EE">
        <w:tc>
          <w:tcPr>
            <w:tcW w:w="4219" w:type="dxa"/>
          </w:tcPr>
          <w:p w:rsidR="009D004C" w:rsidRPr="000D5E01" w:rsidRDefault="009B12BA" w:rsidP="00DD05EE">
            <w:pPr>
              <w:pStyle w:val="NormalWeb"/>
              <w:ind w:right="-64"/>
              <w:jc w:val="center"/>
              <w:rPr>
                <w:rFonts w:ascii="Calibri" w:hAnsi="Calibri" w:cs="Calibri"/>
              </w:rPr>
            </w:pPr>
            <w:r w:rsidRPr="000D5E01">
              <w:rPr>
                <w:noProof/>
              </w:rPr>
              <w:drawing>
                <wp:anchor distT="0" distB="0" distL="0" distR="0" simplePos="0" relativeHeight="251659264" behindDoc="0" locked="0" layoutInCell="1" allowOverlap="1">
                  <wp:simplePos x="0" y="0"/>
                  <wp:positionH relativeFrom="margin">
                    <wp:posOffset>592455</wp:posOffset>
                  </wp:positionH>
                  <wp:positionV relativeFrom="line">
                    <wp:posOffset>19685</wp:posOffset>
                  </wp:positionV>
                  <wp:extent cx="1590040" cy="1016635"/>
                  <wp:effectExtent l="19050" t="0" r="0" b="0"/>
                  <wp:wrapNone/>
                  <wp:docPr id="3" name="officeArt object" descr="MDAC - 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descr="MDAC - main"/>
                          <pic:cNvPicPr>
                            <a:picLocks noChangeAspect="1" noChangeArrowheads="1"/>
                          </pic:cNvPicPr>
                        </pic:nvPicPr>
                        <pic:blipFill>
                          <a:blip r:embed="rId16"/>
                          <a:srcRect/>
                          <a:stretch>
                            <a:fillRect/>
                          </a:stretch>
                        </pic:blipFill>
                        <pic:spPr bwMode="auto">
                          <a:xfrm>
                            <a:off x="0" y="0"/>
                            <a:ext cx="1590040" cy="1016635"/>
                          </a:xfrm>
                          <a:prstGeom prst="rect">
                            <a:avLst/>
                          </a:prstGeom>
                          <a:noFill/>
                          <a:ln w="12700">
                            <a:miter lim="400000"/>
                            <a:headEnd/>
                            <a:tailEnd/>
                          </a:ln>
                        </pic:spPr>
                      </pic:pic>
                    </a:graphicData>
                  </a:graphic>
                </wp:anchor>
              </w:drawing>
            </w:r>
          </w:p>
        </w:tc>
        <w:tc>
          <w:tcPr>
            <w:tcW w:w="5387" w:type="dxa"/>
          </w:tcPr>
          <w:p w:rsidR="009D004C" w:rsidRPr="000D5E01" w:rsidRDefault="009D004C" w:rsidP="00DD05EE">
            <w:pPr>
              <w:pStyle w:val="NormalWeb"/>
              <w:spacing w:before="0" w:beforeAutospacing="0" w:after="0"/>
              <w:ind w:right="-64"/>
              <w:jc w:val="both"/>
              <w:rPr>
                <w:rFonts w:ascii="Calibri" w:hAnsi="Calibri" w:cs="Calibri"/>
              </w:rPr>
            </w:pPr>
            <w:r w:rsidRPr="000D5E01">
              <w:rPr>
                <w:rFonts w:ascii="Calibri" w:hAnsi="Calibri" w:cs="Calibri"/>
                <w:b/>
              </w:rPr>
              <w:t>Mental Disability Advocacy Centre (</w:t>
            </w:r>
            <w:r w:rsidRPr="000D5E01">
              <w:rPr>
                <w:rFonts w:ascii="Calibri" w:hAnsi="Calibri" w:cs="Calibri"/>
                <w:b/>
                <w:bCs/>
              </w:rPr>
              <w:t xml:space="preserve">MDAC) </w:t>
            </w:r>
            <w:r w:rsidRPr="000D5E01">
              <w:rPr>
                <w:rStyle w:val="apple-converted-space"/>
                <w:rFonts w:ascii="Calibri" w:hAnsi="Calibri" w:cs="Calibri"/>
                <w:color w:val="000000"/>
                <w:shd w:val="clear" w:color="auto" w:fill="FFFFFF"/>
              </w:rPr>
              <w:t>is</w:t>
            </w:r>
            <w:r w:rsidRPr="000D5E01">
              <w:rPr>
                <w:rFonts w:ascii="Calibri" w:hAnsi="Calibri" w:cs="Calibri"/>
                <w:color w:val="000000"/>
                <w:shd w:val="clear" w:color="auto" w:fill="FFFFFF"/>
              </w:rPr>
              <w:t xml:space="preserve"> an international human rights organization which uses the law to secure equality, inclusion and justice for persons with mental disabilities worldwide. MDAC’s vision is a world of equality where emotional, mental and learning differences are valued equally; where the inherent autonomy and dignity of each person is fully respected; and where human rights are realized </w:t>
            </w:r>
          </w:p>
        </w:tc>
      </w:tr>
    </w:tbl>
    <w:p w:rsidR="009D004C" w:rsidRPr="000D5E01" w:rsidRDefault="009D004C" w:rsidP="006A5D2F">
      <w:pPr>
        <w:pStyle w:val="NormalWeb"/>
        <w:spacing w:before="0" w:beforeAutospacing="0" w:after="0"/>
        <w:ind w:right="-64"/>
        <w:jc w:val="both"/>
        <w:rPr>
          <w:rFonts w:ascii="Calibri" w:hAnsi="Calibri" w:cs="Calibri"/>
          <w:color w:val="000000"/>
          <w:shd w:val="clear" w:color="auto" w:fill="FFFFFF"/>
        </w:rPr>
      </w:pPr>
      <w:proofErr w:type="gramStart"/>
      <w:r w:rsidRPr="000D5E01">
        <w:rPr>
          <w:rFonts w:ascii="Calibri" w:hAnsi="Calibri" w:cs="Calibri"/>
          <w:color w:val="000000"/>
          <w:shd w:val="clear" w:color="auto" w:fill="FFFFFF"/>
        </w:rPr>
        <w:t>for</w:t>
      </w:r>
      <w:proofErr w:type="gramEnd"/>
      <w:r w:rsidRPr="000D5E01">
        <w:rPr>
          <w:rFonts w:ascii="Calibri" w:hAnsi="Calibri" w:cs="Calibri"/>
          <w:color w:val="000000"/>
          <w:shd w:val="clear" w:color="auto" w:fill="FFFFFF"/>
        </w:rPr>
        <w:t xml:space="preserve"> all persons without discrimination of any form. MDAC has participatory status at the Council of Europe, and special consultative status at ECOSOC. </w:t>
      </w:r>
    </w:p>
    <w:p w:rsidR="009D004C" w:rsidRPr="000D5E01" w:rsidRDefault="009D004C" w:rsidP="00F93AC7">
      <w:pPr>
        <w:pStyle w:val="NormalWeb"/>
        <w:spacing w:after="0"/>
        <w:ind w:right="-64"/>
        <w:jc w:val="both"/>
        <w:rPr>
          <w:rFonts w:ascii="Calibri" w:hAnsi="Calibri" w:cs="Calibri"/>
          <w:b/>
        </w:rPr>
      </w:pPr>
      <w:r w:rsidRPr="000D5E01">
        <w:rPr>
          <w:rFonts w:ascii="Calibri" w:hAnsi="Calibri" w:cs="Calibri"/>
          <w:b/>
        </w:rPr>
        <w:t>A</w:t>
      </w:r>
      <w:r w:rsidR="00F93AC7" w:rsidRPr="000D5E01">
        <w:rPr>
          <w:rFonts w:ascii="Calibri" w:hAnsi="Calibri" w:cs="Calibri"/>
          <w:b/>
        </w:rPr>
        <w:t xml:space="preserve">ddress: </w:t>
      </w:r>
      <w:proofErr w:type="spellStart"/>
      <w:r w:rsidR="00F93AC7" w:rsidRPr="000D5E01">
        <w:rPr>
          <w:rFonts w:ascii="Calibri" w:hAnsi="Calibri" w:cs="Calibri"/>
          <w:b/>
        </w:rPr>
        <w:t>Rákóczi</w:t>
      </w:r>
      <w:proofErr w:type="spellEnd"/>
      <w:r w:rsidR="00F93AC7" w:rsidRPr="000D5E01">
        <w:rPr>
          <w:rFonts w:ascii="Calibri" w:hAnsi="Calibri" w:cs="Calibri"/>
          <w:b/>
        </w:rPr>
        <w:t xml:space="preserve"> </w:t>
      </w:r>
      <w:proofErr w:type="spellStart"/>
      <w:r w:rsidR="00F93AC7" w:rsidRPr="000D5E01">
        <w:rPr>
          <w:rFonts w:ascii="Calibri" w:hAnsi="Calibri" w:cs="Calibri"/>
          <w:b/>
        </w:rPr>
        <w:t>út</w:t>
      </w:r>
      <w:proofErr w:type="spellEnd"/>
      <w:r w:rsidR="00F93AC7" w:rsidRPr="000D5E01">
        <w:rPr>
          <w:rFonts w:ascii="Calibri" w:hAnsi="Calibri" w:cs="Calibri"/>
          <w:b/>
        </w:rPr>
        <w:t xml:space="preserve"> 42, 1072, Budapest, Hungary</w:t>
      </w:r>
      <w:r w:rsidRPr="000D5E01">
        <w:rPr>
          <w:rFonts w:ascii="Calibri" w:hAnsi="Calibri" w:cs="Calibri"/>
          <w:b/>
        </w:rPr>
        <w:t xml:space="preserve">; </w:t>
      </w:r>
      <w:hyperlink r:id="rId17" w:history="1">
        <w:r w:rsidR="00F93AC7" w:rsidRPr="000D5E01">
          <w:rPr>
            <w:rStyle w:val="Hyperlink"/>
            <w:rFonts w:ascii="Calibri" w:hAnsi="Calibri" w:cs="Calibri"/>
            <w:b/>
          </w:rPr>
          <w:t>www.mdac.org</w:t>
        </w:r>
      </w:hyperlink>
      <w:r w:rsidRPr="000D5E01">
        <w:rPr>
          <w:rFonts w:ascii="Calibri" w:hAnsi="Calibri" w:cs="Calibri"/>
          <w:b/>
        </w:rPr>
        <w:t>.</w:t>
      </w:r>
    </w:p>
    <w:p w:rsidR="009D004C" w:rsidRPr="000D5E01" w:rsidRDefault="009D004C" w:rsidP="006A5D2F">
      <w:pPr>
        <w:pStyle w:val="NormalWeb"/>
        <w:spacing w:before="0" w:beforeAutospacing="0" w:after="0"/>
        <w:ind w:right="-64"/>
        <w:jc w:val="both"/>
        <w:rPr>
          <w:rFonts w:ascii="Calibri" w:hAnsi="Calibri" w:cs="Calibri"/>
          <w:b/>
        </w:rPr>
      </w:pPr>
    </w:p>
    <w:p w:rsidR="009D004C" w:rsidRPr="000D5E01" w:rsidRDefault="009D004C" w:rsidP="006A5D2F">
      <w:pPr>
        <w:pStyle w:val="NormalWeb"/>
        <w:spacing w:before="0" w:beforeAutospacing="0" w:after="0"/>
        <w:ind w:right="-64"/>
        <w:jc w:val="both"/>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9D004C" w:rsidRPr="00260A9A" w:rsidTr="00DD05EE">
        <w:tc>
          <w:tcPr>
            <w:tcW w:w="9571" w:type="dxa"/>
            <w:shd w:val="clear" w:color="auto" w:fill="D9D9D9"/>
          </w:tcPr>
          <w:p w:rsidR="009D004C" w:rsidRPr="000D5E01" w:rsidRDefault="00F93AC7" w:rsidP="00F93AC7">
            <w:pPr>
              <w:spacing w:after="0" w:line="240" w:lineRule="auto"/>
              <w:jc w:val="center"/>
              <w:rPr>
                <w:b/>
                <w:lang w:val="en-US"/>
              </w:rPr>
            </w:pPr>
            <w:r w:rsidRPr="00260A9A">
              <w:rPr>
                <w:rFonts w:cs="Segoe UI"/>
                <w:b/>
                <w:color w:val="000000"/>
                <w:lang w:val="en-US"/>
              </w:rPr>
              <w:lastRenderedPageBreak/>
              <w:t xml:space="preserve">THE </w:t>
            </w:r>
            <w:r w:rsidR="009D004C" w:rsidRPr="00260A9A">
              <w:rPr>
                <w:rFonts w:cs="Segoe UI"/>
                <w:b/>
                <w:color w:val="000000"/>
                <w:lang w:val="en-US"/>
              </w:rPr>
              <w:t xml:space="preserve">RIGHTS OF PERSONS WITH </w:t>
            </w:r>
            <w:r w:rsidRPr="00260A9A">
              <w:rPr>
                <w:rFonts w:cs="Segoe UI"/>
                <w:b/>
                <w:color w:val="000000"/>
                <w:lang w:val="en-US"/>
              </w:rPr>
              <w:t>INTELELCTUAL AND PSYCHOSOCIAL</w:t>
            </w:r>
            <w:r w:rsidR="009D004C" w:rsidRPr="00260A9A">
              <w:rPr>
                <w:rFonts w:cs="Segoe UI"/>
                <w:b/>
                <w:color w:val="000000"/>
                <w:lang w:val="en-US"/>
              </w:rPr>
              <w:t xml:space="preserve"> DISABILITIES</w:t>
            </w:r>
            <w:r w:rsidR="009D004C" w:rsidRPr="000D5E01">
              <w:rPr>
                <w:b/>
                <w:lang w:val="en-US"/>
              </w:rPr>
              <w:t xml:space="preserve"> </w:t>
            </w:r>
          </w:p>
        </w:tc>
      </w:tr>
    </w:tbl>
    <w:p w:rsidR="008B7B7A" w:rsidRPr="000D5E01" w:rsidRDefault="008B7B7A">
      <w:pPr>
        <w:spacing w:after="0" w:line="240" w:lineRule="auto"/>
        <w:rPr>
          <w:rFonts w:cs="Calibri"/>
          <w:b/>
          <w:i/>
          <w:u w:val="single"/>
          <w:lang w:val="en-US"/>
        </w:rPr>
      </w:pPr>
    </w:p>
    <w:p w:rsidR="009D004C" w:rsidRPr="000D5E01" w:rsidRDefault="009D004C" w:rsidP="00DF4048">
      <w:pPr>
        <w:rPr>
          <w:rFonts w:cs="Calibri"/>
          <w:b/>
          <w:i/>
          <w:u w:val="single"/>
          <w:lang w:val="en-US"/>
        </w:rPr>
      </w:pPr>
      <w:r w:rsidRPr="000D5E01">
        <w:rPr>
          <w:rFonts w:cs="Calibri"/>
          <w:b/>
          <w:i/>
          <w:u w:val="single"/>
          <w:lang w:val="en-US"/>
        </w:rPr>
        <w:t>I. Legal barriers to forming a family (Article 10)</w:t>
      </w:r>
    </w:p>
    <w:p w:rsidR="009D004C" w:rsidRPr="000D5E01" w:rsidRDefault="000D5E01" w:rsidP="00DF4048">
      <w:pPr>
        <w:jc w:val="both"/>
        <w:rPr>
          <w:rFonts w:cs="Calibri"/>
          <w:lang w:val="en-US"/>
        </w:rPr>
      </w:pPr>
      <w:r>
        <w:rPr>
          <w:rFonts w:cs="Calibri"/>
          <w:lang w:val="en-US"/>
        </w:rPr>
        <w:t xml:space="preserve">In the </w:t>
      </w:r>
      <w:r w:rsidR="00D84D09" w:rsidRPr="000D5E01">
        <w:rPr>
          <w:rFonts w:cs="Calibri"/>
          <w:lang w:val="en-US"/>
        </w:rPr>
        <w:t xml:space="preserve">Republic of Moldova </w:t>
      </w:r>
      <w:r>
        <w:rPr>
          <w:rFonts w:cs="Calibri"/>
          <w:lang w:val="en-US"/>
        </w:rPr>
        <w:t xml:space="preserve">people who were deprived of legal capacity cannot marry. The legislation related to deprivation of legal capacity has indeed changed on 13 April 2017, but the situation stays the same. </w:t>
      </w:r>
      <w:r w:rsidR="009D004C" w:rsidRPr="000D5E01">
        <w:rPr>
          <w:rFonts w:cs="Calibri"/>
          <w:lang w:val="en-US"/>
        </w:rPr>
        <w:t xml:space="preserve"> </w:t>
      </w:r>
      <w:r>
        <w:rPr>
          <w:rFonts w:cs="Calibri"/>
          <w:lang w:val="en-US"/>
        </w:rPr>
        <w:t>People who</w:t>
      </w:r>
      <w:r w:rsidR="009C59B8" w:rsidRPr="000D5E01">
        <w:rPr>
          <w:rFonts w:cs="Calibri"/>
          <w:lang w:val="en-US"/>
        </w:rPr>
        <w:t xml:space="preserve"> are placed under</w:t>
      </w:r>
      <w:r w:rsidR="00BE273E" w:rsidRPr="000D5E01">
        <w:rPr>
          <w:rFonts w:cs="Calibri"/>
          <w:lang w:val="en-US"/>
        </w:rPr>
        <w:t xml:space="preserve"> the so called </w:t>
      </w:r>
      <w:r w:rsidR="00EB1088" w:rsidRPr="000D5E01">
        <w:rPr>
          <w:rFonts w:cs="Calibri"/>
          <w:lang w:val="en-US"/>
        </w:rPr>
        <w:t>“</w:t>
      </w:r>
      <w:r w:rsidR="002D31DD" w:rsidRPr="000D5E01">
        <w:rPr>
          <w:rFonts w:cs="Calibri"/>
          <w:lang w:val="en-US"/>
        </w:rPr>
        <w:t>judicial protection</w:t>
      </w:r>
      <w:r w:rsidR="00EB1088" w:rsidRPr="000D5E01">
        <w:rPr>
          <w:rFonts w:cs="Calibri"/>
          <w:lang w:val="en-US"/>
        </w:rPr>
        <w:t>”</w:t>
      </w:r>
      <w:r w:rsidR="002D31DD" w:rsidRPr="000D5E01">
        <w:rPr>
          <w:rFonts w:cs="Calibri"/>
          <w:lang w:val="en-US"/>
        </w:rPr>
        <w:t xml:space="preserve"> </w:t>
      </w:r>
      <w:r w:rsidR="009C59B8" w:rsidRPr="000D5E01">
        <w:rPr>
          <w:rFonts w:cs="Calibri"/>
          <w:lang w:val="en-US"/>
        </w:rPr>
        <w:t>cannot marry.</w:t>
      </w:r>
      <w:r w:rsidR="009D004C" w:rsidRPr="000D5E01">
        <w:rPr>
          <w:rStyle w:val="FootnoteReference"/>
          <w:rFonts w:cs="Calibri"/>
          <w:lang w:val="en-US"/>
        </w:rPr>
        <w:footnoteReference w:id="2"/>
      </w:r>
      <w:r w:rsidR="009C59B8" w:rsidRPr="000D5E01">
        <w:rPr>
          <w:rFonts w:cs="Calibri"/>
          <w:lang w:val="en-US"/>
        </w:rPr>
        <w:t xml:space="preserve"> </w:t>
      </w:r>
      <w:r>
        <w:rPr>
          <w:rFonts w:cs="Calibri"/>
          <w:lang w:val="en-US"/>
        </w:rPr>
        <w:t xml:space="preserve">These are practically all people who are deprived, partially or totally, of their legal capacity. Such legislation </w:t>
      </w:r>
      <w:r w:rsidR="009C59B8" w:rsidRPr="000D5E01">
        <w:rPr>
          <w:rFonts w:cs="Calibri"/>
          <w:lang w:val="en-US"/>
        </w:rPr>
        <w:t>overwhelmingly affect</w:t>
      </w:r>
      <w:r w:rsidR="00B43996" w:rsidRPr="000D5E01">
        <w:rPr>
          <w:rFonts w:cs="Calibri"/>
          <w:lang w:val="en-US"/>
        </w:rPr>
        <w:t>s</w:t>
      </w:r>
      <w:r>
        <w:rPr>
          <w:rFonts w:cs="Calibri"/>
          <w:lang w:val="en-US"/>
        </w:rPr>
        <w:t xml:space="preserve"> people with disabilities.</w:t>
      </w:r>
      <w:r w:rsidR="009C59B8" w:rsidRPr="000D5E01">
        <w:rPr>
          <w:rFonts w:cs="Calibri"/>
          <w:lang w:val="en-US"/>
        </w:rPr>
        <w:t xml:space="preserve"> Moldova </w:t>
      </w:r>
      <w:r>
        <w:rPr>
          <w:rFonts w:cs="Calibri"/>
          <w:lang w:val="en-US"/>
        </w:rPr>
        <w:t>has</w:t>
      </w:r>
      <w:r w:rsidR="009C59B8" w:rsidRPr="000D5E01">
        <w:rPr>
          <w:rFonts w:cs="Calibri"/>
          <w:lang w:val="en-US"/>
        </w:rPr>
        <w:t xml:space="preserve"> over 3,000 people in such situation.</w:t>
      </w:r>
      <w:r w:rsidR="009C59B8" w:rsidRPr="000D5E01">
        <w:rPr>
          <w:rStyle w:val="FootnoteReference"/>
          <w:lang w:val="en-US"/>
        </w:rPr>
        <w:footnoteReference w:id="3"/>
      </w:r>
      <w:r w:rsidR="009C59B8" w:rsidRPr="000D5E01">
        <w:rPr>
          <w:rFonts w:cs="Calibri"/>
          <w:lang w:val="en-US"/>
        </w:rPr>
        <w:t xml:space="preserve"> </w:t>
      </w:r>
      <w:r w:rsidR="009D004C" w:rsidRPr="000D5E01">
        <w:rPr>
          <w:rFonts w:cs="Calibri"/>
          <w:lang w:val="en-US"/>
        </w:rPr>
        <w:t xml:space="preserve">Not being able to marry means people cannot receive legal recognition as a family, </w:t>
      </w:r>
      <w:r w:rsidR="00B43996" w:rsidRPr="000D5E01">
        <w:rPr>
          <w:rFonts w:cs="Calibri"/>
          <w:lang w:val="en-US"/>
        </w:rPr>
        <w:t xml:space="preserve">and this impedes them from enjoying the rights awarded to them under </w:t>
      </w:r>
      <w:r w:rsidR="009D004C" w:rsidRPr="000D5E01">
        <w:rPr>
          <w:rFonts w:cs="Calibri"/>
          <w:lang w:val="en-US"/>
        </w:rPr>
        <w:t>Article 10 of the Covenant on Economic, Social and Cultural Rights (</w:t>
      </w:r>
      <w:r w:rsidR="00B43996" w:rsidRPr="000D5E01">
        <w:rPr>
          <w:rFonts w:cs="Calibri"/>
          <w:lang w:val="en-US"/>
        </w:rPr>
        <w:t>hereinafter “</w:t>
      </w:r>
      <w:r w:rsidR="00B43996" w:rsidRPr="000D5E01">
        <w:rPr>
          <w:rFonts w:cs="Calibri"/>
          <w:i/>
          <w:lang w:val="en-US"/>
        </w:rPr>
        <w:t xml:space="preserve">the </w:t>
      </w:r>
      <w:r w:rsidR="009F03BD" w:rsidRPr="000D5E01">
        <w:rPr>
          <w:rFonts w:cs="Calibri"/>
          <w:i/>
          <w:lang w:val="en-US"/>
        </w:rPr>
        <w:t>Covenant</w:t>
      </w:r>
      <w:r w:rsidR="00B43996" w:rsidRPr="000D5E01">
        <w:rPr>
          <w:rFonts w:cs="Calibri"/>
          <w:i/>
          <w:lang w:val="en-US"/>
        </w:rPr>
        <w:t>”</w:t>
      </w:r>
      <w:r w:rsidR="009D004C" w:rsidRPr="000D5E01">
        <w:rPr>
          <w:rFonts w:cs="Calibri"/>
          <w:lang w:val="en-US"/>
        </w:rPr>
        <w:t>).</w:t>
      </w:r>
    </w:p>
    <w:p w:rsidR="009D004C" w:rsidRPr="000D5E01" w:rsidRDefault="00B43996" w:rsidP="00B43996">
      <w:pPr>
        <w:jc w:val="both"/>
        <w:rPr>
          <w:rFonts w:cs="Calibri"/>
          <w:lang w:val="en-US"/>
        </w:rPr>
      </w:pPr>
      <w:r w:rsidRPr="000D5E01">
        <w:rPr>
          <w:rFonts w:cs="Calibri"/>
          <w:lang w:val="en-US"/>
        </w:rPr>
        <w:t xml:space="preserve">This Covenant is not the only UN human rights instrument such legislation is infringing </w:t>
      </w:r>
      <w:r w:rsidR="003C4938" w:rsidRPr="000D5E01">
        <w:rPr>
          <w:rFonts w:cs="Calibri"/>
          <w:lang w:val="en-US"/>
        </w:rPr>
        <w:t xml:space="preserve">upon. One other relevant treaty within the UN system </w:t>
      </w:r>
      <w:r w:rsidRPr="000D5E01">
        <w:rPr>
          <w:rFonts w:cs="Calibri"/>
          <w:lang w:val="en-US"/>
        </w:rPr>
        <w:t xml:space="preserve">is the </w:t>
      </w:r>
      <w:r w:rsidR="009D004C" w:rsidRPr="000D5E01">
        <w:rPr>
          <w:rFonts w:cs="Calibri"/>
          <w:lang w:val="en-US"/>
        </w:rPr>
        <w:t>United Nations Convention on the Rights of Persons with Disabilities (CRPD)</w:t>
      </w:r>
      <w:r w:rsidRPr="000D5E01">
        <w:rPr>
          <w:rFonts w:cs="Calibri"/>
          <w:lang w:val="en-US"/>
        </w:rPr>
        <w:t xml:space="preserve">, which expressly </w:t>
      </w:r>
      <w:proofErr w:type="spellStart"/>
      <w:r w:rsidR="009D004C" w:rsidRPr="000D5E01">
        <w:rPr>
          <w:rFonts w:cs="Calibri"/>
          <w:lang w:val="en-US"/>
        </w:rPr>
        <w:t>recognises</w:t>
      </w:r>
      <w:proofErr w:type="spellEnd"/>
      <w:r w:rsidR="003C4938" w:rsidRPr="000D5E01">
        <w:rPr>
          <w:rFonts w:cs="Calibri"/>
          <w:lang w:val="en-US"/>
        </w:rPr>
        <w:t>, in its Article 23 (1) (a),</w:t>
      </w:r>
      <w:r w:rsidRPr="000D5E01">
        <w:rPr>
          <w:rFonts w:cs="Calibri"/>
          <w:lang w:val="en-US"/>
        </w:rPr>
        <w:t xml:space="preserve"> </w:t>
      </w:r>
      <w:r w:rsidR="009D004C" w:rsidRPr="000D5E01">
        <w:rPr>
          <w:rFonts w:cs="Calibri"/>
          <w:lang w:val="en-US"/>
        </w:rPr>
        <w:t xml:space="preserve">the right of all persons with disabilities who are of marriageable age to marry and to found a family on the basis of free and full consent </w:t>
      </w:r>
      <w:r w:rsidR="003C4938" w:rsidRPr="000D5E01">
        <w:rPr>
          <w:rFonts w:cs="Calibri"/>
          <w:lang w:val="en-US"/>
        </w:rPr>
        <w:t xml:space="preserve">of the intending spouses </w:t>
      </w:r>
      <w:r w:rsidR="009D004C" w:rsidRPr="000D5E01">
        <w:rPr>
          <w:rFonts w:cs="Calibri"/>
          <w:lang w:val="en-US"/>
        </w:rPr>
        <w:t>and without discrimination.</w:t>
      </w:r>
    </w:p>
    <w:p w:rsidR="009D004C" w:rsidRPr="000D5E01" w:rsidRDefault="009F03BD" w:rsidP="00DF4048">
      <w:pPr>
        <w:jc w:val="both"/>
        <w:rPr>
          <w:rFonts w:cs="Calibri"/>
          <w:b/>
          <w:u w:val="single"/>
          <w:lang w:val="en-US"/>
        </w:rPr>
      </w:pPr>
      <w:r w:rsidRPr="000D5E01">
        <w:rPr>
          <w:rFonts w:cs="Calibri"/>
          <w:b/>
          <w:u w:val="single"/>
          <w:lang w:val="en-US"/>
        </w:rPr>
        <w:t xml:space="preserve">Suggested </w:t>
      </w:r>
      <w:r w:rsidR="009C59B8" w:rsidRPr="000D5E01">
        <w:rPr>
          <w:rFonts w:cs="Calibri"/>
          <w:b/>
          <w:u w:val="single"/>
          <w:lang w:val="en-US"/>
        </w:rPr>
        <w:t xml:space="preserve">recommendations for </w:t>
      </w:r>
      <w:r w:rsidRPr="000D5E01">
        <w:rPr>
          <w:rFonts w:cs="Calibri"/>
          <w:b/>
          <w:u w:val="single"/>
          <w:lang w:val="en-US"/>
        </w:rPr>
        <w:t>the Government:</w:t>
      </w:r>
    </w:p>
    <w:p w:rsidR="003C4938" w:rsidRPr="000D5E01" w:rsidRDefault="003C4938" w:rsidP="003C4938">
      <w:pPr>
        <w:pStyle w:val="ListParagraph"/>
        <w:numPr>
          <w:ilvl w:val="0"/>
          <w:numId w:val="3"/>
        </w:numPr>
        <w:jc w:val="both"/>
        <w:rPr>
          <w:rFonts w:cs="Calibri"/>
          <w:b/>
          <w:lang w:val="en-US"/>
        </w:rPr>
      </w:pPr>
      <w:r w:rsidRPr="000D5E01">
        <w:rPr>
          <w:rFonts w:cs="Calibri"/>
          <w:b/>
          <w:lang w:val="en-US"/>
        </w:rPr>
        <w:t xml:space="preserve">The State party should take the measures, including the repeal of legislation, necessary to eliminate discrimination against persons with disabilities, in all matters relating to marriage, family and parenthood. In particular, the State Party should repeal legislation which impedes persons with disabilities who are under guardianship from marrying. </w:t>
      </w:r>
    </w:p>
    <w:p w:rsidR="009D004C" w:rsidRPr="000D5E01" w:rsidRDefault="009D004C" w:rsidP="00DF4048">
      <w:pPr>
        <w:jc w:val="both"/>
        <w:rPr>
          <w:rFonts w:cs="Calibri"/>
          <w:b/>
          <w:i/>
          <w:u w:val="single"/>
          <w:lang w:val="en-US"/>
        </w:rPr>
      </w:pPr>
      <w:r w:rsidRPr="000D5E01">
        <w:rPr>
          <w:rFonts w:cs="Calibri"/>
          <w:b/>
          <w:i/>
          <w:u w:val="single"/>
          <w:lang w:val="en-US"/>
        </w:rPr>
        <w:t xml:space="preserve">II. </w:t>
      </w:r>
      <w:proofErr w:type="spellStart"/>
      <w:r w:rsidRPr="000D5E01">
        <w:rPr>
          <w:rFonts w:cs="Calibri"/>
          <w:b/>
          <w:i/>
          <w:u w:val="single"/>
          <w:lang w:val="en-US"/>
        </w:rPr>
        <w:t>Institutionalisation</w:t>
      </w:r>
      <w:proofErr w:type="spellEnd"/>
      <w:r w:rsidRPr="000D5E01">
        <w:rPr>
          <w:rFonts w:cs="Calibri"/>
          <w:b/>
          <w:i/>
          <w:u w:val="single"/>
          <w:lang w:val="en-US"/>
        </w:rPr>
        <w:t xml:space="preserve"> of people with disabilities (Articles 2, 9, 11 and 12) </w:t>
      </w:r>
    </w:p>
    <w:p w:rsidR="0087704E" w:rsidRPr="00D14D92" w:rsidRDefault="0087704E" w:rsidP="00EF0108">
      <w:pPr>
        <w:jc w:val="both"/>
        <w:rPr>
          <w:rFonts w:cs="Calibri"/>
          <w:lang w:val="en-US"/>
        </w:rPr>
      </w:pPr>
      <w:r w:rsidRPr="000D5E01">
        <w:rPr>
          <w:rFonts w:cs="Calibri"/>
          <w:lang w:val="en-US"/>
        </w:rPr>
        <w:t>In Moldova there are over 3.000 people living</w:t>
      </w:r>
      <w:r w:rsidR="003D46B4" w:rsidRPr="000D5E01">
        <w:rPr>
          <w:rFonts w:cs="Calibri"/>
          <w:lang w:val="en-US"/>
        </w:rPr>
        <w:t xml:space="preserve"> in</w:t>
      </w:r>
      <w:r w:rsidRPr="000D5E01">
        <w:rPr>
          <w:rFonts w:cs="Calibri"/>
          <w:lang w:val="en-US"/>
        </w:rPr>
        <w:t xml:space="preserve"> institutional settings</w:t>
      </w:r>
      <w:r w:rsidR="008C25B1" w:rsidRPr="000D5E01">
        <w:rPr>
          <w:rFonts w:cs="Calibri"/>
          <w:lang w:val="en-US"/>
        </w:rPr>
        <w:t xml:space="preserve">, </w:t>
      </w:r>
      <w:r w:rsidR="00EF0108" w:rsidRPr="000D5E01">
        <w:rPr>
          <w:rFonts w:cs="Calibri"/>
          <w:lang w:val="en-US"/>
        </w:rPr>
        <w:t>psychiatric hospitals and psycho-neurological institutions</w:t>
      </w:r>
      <w:r w:rsidRPr="000D5E01">
        <w:rPr>
          <w:rFonts w:cs="Calibri"/>
          <w:lang w:val="en-US"/>
        </w:rPr>
        <w:t xml:space="preserve">. They are most often </w:t>
      </w:r>
      <w:r w:rsidR="000D5E01">
        <w:rPr>
          <w:rFonts w:cs="Calibri"/>
          <w:lang w:val="en-US"/>
        </w:rPr>
        <w:t xml:space="preserve">forced to be there either because they are under guardianship, either because they have no alternative. There are </w:t>
      </w:r>
      <w:proofErr w:type="gramStart"/>
      <w:r w:rsidR="000D5E01">
        <w:rPr>
          <w:rFonts w:cs="Calibri"/>
          <w:lang w:val="en-US"/>
        </w:rPr>
        <w:t>therefore  the</w:t>
      </w:r>
      <w:proofErr w:type="gramEnd"/>
      <w:r w:rsidR="000D5E01">
        <w:rPr>
          <w:rFonts w:cs="Calibri"/>
          <w:lang w:val="en-US"/>
        </w:rPr>
        <w:t xml:space="preserve"> people who </w:t>
      </w:r>
      <w:r w:rsidR="001252F5" w:rsidRPr="000D5E01">
        <w:rPr>
          <w:rFonts w:cs="Calibri"/>
          <w:lang w:val="en-US"/>
        </w:rPr>
        <w:t xml:space="preserve"> </w:t>
      </w:r>
      <w:r w:rsidR="000D5E01">
        <w:rPr>
          <w:rFonts w:cs="Calibri"/>
          <w:lang w:val="en-US"/>
        </w:rPr>
        <w:t xml:space="preserve">are placed under guardianship, </w:t>
      </w:r>
      <w:r w:rsidR="000023C7" w:rsidRPr="000D5E01">
        <w:rPr>
          <w:rFonts w:cs="Calibri"/>
          <w:lang w:val="en-US"/>
        </w:rPr>
        <w:t xml:space="preserve">or other forms of </w:t>
      </w:r>
      <w:r w:rsidR="00D84D09" w:rsidRPr="000D5E01">
        <w:rPr>
          <w:rFonts w:cs="Calibri"/>
          <w:lang w:val="en-US"/>
        </w:rPr>
        <w:t xml:space="preserve">so called </w:t>
      </w:r>
      <w:r w:rsidR="000023C7" w:rsidRPr="000D5E01">
        <w:rPr>
          <w:rFonts w:cs="Calibri"/>
          <w:lang w:val="en-US"/>
        </w:rPr>
        <w:t>„</w:t>
      </w:r>
      <w:r w:rsidR="000D5E01">
        <w:rPr>
          <w:rFonts w:cs="Calibri"/>
          <w:lang w:val="en-US"/>
        </w:rPr>
        <w:t>judicial protection”. Somebody else can take</w:t>
      </w:r>
      <w:r w:rsidR="001252F5" w:rsidRPr="000D5E01">
        <w:rPr>
          <w:rFonts w:cs="Calibri"/>
          <w:lang w:val="en-US"/>
        </w:rPr>
        <w:t>, on their behalf, decisions related to the place where they live</w:t>
      </w:r>
      <w:r w:rsidR="000D5E01">
        <w:rPr>
          <w:rFonts w:cs="Calibri"/>
          <w:lang w:val="en-US"/>
        </w:rPr>
        <w:t xml:space="preserve">. Secondly there are people </w:t>
      </w:r>
      <w:proofErr w:type="gramStart"/>
      <w:r w:rsidR="000D5E01">
        <w:rPr>
          <w:rFonts w:cs="Calibri"/>
          <w:lang w:val="en-US"/>
        </w:rPr>
        <w:t xml:space="preserve">who  </w:t>
      </w:r>
      <w:r w:rsidR="001252F5" w:rsidRPr="000D5E01">
        <w:rPr>
          <w:rFonts w:cs="Calibri"/>
          <w:lang w:val="en-US"/>
        </w:rPr>
        <w:t>are</w:t>
      </w:r>
      <w:proofErr w:type="gramEnd"/>
      <w:r w:rsidR="001252F5" w:rsidRPr="000D5E01">
        <w:rPr>
          <w:rFonts w:cs="Calibri"/>
          <w:lang w:val="en-US"/>
        </w:rPr>
        <w:t xml:space="preserve"> </w:t>
      </w:r>
      <w:r w:rsidRPr="000D5E01">
        <w:rPr>
          <w:rFonts w:cs="Calibri"/>
          <w:lang w:val="en-US"/>
        </w:rPr>
        <w:t xml:space="preserve">not provided with alternatives to </w:t>
      </w:r>
      <w:proofErr w:type="spellStart"/>
      <w:r w:rsidRPr="000D5E01">
        <w:rPr>
          <w:rFonts w:cs="Calibri"/>
          <w:lang w:val="en-US"/>
        </w:rPr>
        <w:t>institutionalisation</w:t>
      </w:r>
      <w:proofErr w:type="spellEnd"/>
      <w:r w:rsidRPr="000D5E01">
        <w:rPr>
          <w:rFonts w:cs="Calibri"/>
          <w:lang w:val="en-US"/>
        </w:rPr>
        <w:t>, which would enable them to live</w:t>
      </w:r>
      <w:r w:rsidR="001252F5" w:rsidRPr="000D5E01">
        <w:rPr>
          <w:rFonts w:cs="Calibri"/>
          <w:lang w:val="en-US"/>
        </w:rPr>
        <w:t xml:space="preserve"> and be included</w:t>
      </w:r>
      <w:r w:rsidRPr="000D5E01">
        <w:rPr>
          <w:rFonts w:cs="Calibri"/>
          <w:lang w:val="en-US"/>
        </w:rPr>
        <w:t xml:space="preserve"> in the community. In the same time there are numerous reports, which reveal that </w:t>
      </w:r>
      <w:proofErr w:type="spellStart"/>
      <w:r w:rsidRPr="000D5E01">
        <w:rPr>
          <w:rFonts w:cs="Calibri"/>
          <w:lang w:val="en-US"/>
        </w:rPr>
        <w:t>institutionalisation</w:t>
      </w:r>
      <w:proofErr w:type="spellEnd"/>
      <w:r w:rsidRPr="000D5E01">
        <w:rPr>
          <w:rFonts w:cs="Calibri"/>
          <w:lang w:val="en-US"/>
        </w:rPr>
        <w:t xml:space="preserve"> of persons with disabilities places them at significantly increased risk of human rights abuses, including living in inhuman and degrading conditions, suffering from physical and emotional abuse and being subjected to forced treatments, cases which can often reach the level of inhuman or degrading treatment or punishment and even torture.</w:t>
      </w:r>
      <w:r w:rsidRPr="00D14D92">
        <w:rPr>
          <w:rFonts w:cs="Calibri"/>
          <w:vertAlign w:val="superscript"/>
          <w:lang w:val="en-US"/>
        </w:rPr>
        <w:footnoteReference w:id="4"/>
      </w:r>
      <w:r w:rsidRPr="00D14D92">
        <w:rPr>
          <w:rFonts w:cs="Calibri"/>
          <w:lang w:val="en-US"/>
        </w:rPr>
        <w:t xml:space="preserve"> </w:t>
      </w:r>
    </w:p>
    <w:p w:rsidR="001252F5" w:rsidRPr="00D14D92" w:rsidRDefault="0087704E" w:rsidP="001252F5">
      <w:pPr>
        <w:jc w:val="both"/>
        <w:rPr>
          <w:rFonts w:cs="Calibri"/>
          <w:lang w:val="en-US"/>
        </w:rPr>
      </w:pPr>
      <w:r w:rsidRPr="00D14D92">
        <w:rPr>
          <w:rFonts w:cs="Calibri"/>
          <w:lang w:val="en-US"/>
        </w:rPr>
        <w:lastRenderedPageBreak/>
        <w:t xml:space="preserve">While the State Party has committed itself to </w:t>
      </w:r>
      <w:proofErr w:type="spellStart"/>
      <w:r w:rsidRPr="00D14D92">
        <w:rPr>
          <w:rFonts w:cs="Calibri"/>
          <w:lang w:val="en-US"/>
        </w:rPr>
        <w:t>deinstitutionalisation</w:t>
      </w:r>
      <w:proofErr w:type="spellEnd"/>
      <w:r w:rsidRPr="00D14D92">
        <w:rPr>
          <w:rFonts w:cs="Calibri"/>
          <w:lang w:val="en-US"/>
        </w:rPr>
        <w:t>, the laws and policies adopted for this purpose are ineffective</w:t>
      </w:r>
      <w:r w:rsidR="001252F5" w:rsidRPr="00D14D92">
        <w:rPr>
          <w:rFonts w:cs="Calibri"/>
          <w:lang w:val="en-US"/>
        </w:rPr>
        <w:t xml:space="preserve"> and inappropriate in several ways</w:t>
      </w:r>
      <w:r w:rsidRPr="00D14D92">
        <w:rPr>
          <w:rFonts w:cs="Calibri"/>
          <w:lang w:val="en-US"/>
        </w:rPr>
        <w:t xml:space="preserve">. </w:t>
      </w:r>
      <w:r w:rsidR="001252F5" w:rsidRPr="00D14D92">
        <w:rPr>
          <w:rFonts w:cs="Calibri"/>
          <w:lang w:val="en-US"/>
        </w:rPr>
        <w:t xml:space="preserve">There aren’t sufficiently clear and acceptable timelines, and this slows down the process significantly. </w:t>
      </w:r>
      <w:r w:rsidRPr="00D14D92">
        <w:rPr>
          <w:rFonts w:cs="Calibri"/>
          <w:lang w:val="en-US"/>
        </w:rPr>
        <w:t xml:space="preserve">Technically, the Republic of Moldova initiated </w:t>
      </w:r>
      <w:proofErr w:type="spellStart"/>
      <w:r w:rsidRPr="00D14D92">
        <w:rPr>
          <w:rFonts w:cs="Calibri"/>
          <w:lang w:val="en-US"/>
        </w:rPr>
        <w:t>deinstitutionalisation</w:t>
      </w:r>
      <w:proofErr w:type="spellEnd"/>
      <w:r w:rsidRPr="00D14D92">
        <w:rPr>
          <w:rFonts w:cs="Calibri"/>
          <w:lang w:val="en-US"/>
        </w:rPr>
        <w:t xml:space="preserve"> in 2009. Between 2009 and 2014 the number of people which were institutionalized decreasing with 1.000 residents (from 4100 in 2009 to 3100 in 2014</w:t>
      </w:r>
      <w:r w:rsidR="0082762F" w:rsidRPr="00D14D92">
        <w:rPr>
          <w:rFonts w:cs="Calibri"/>
          <w:lang w:val="en-US"/>
        </w:rPr>
        <w:t xml:space="preserve">, for </w:t>
      </w:r>
      <w:r w:rsidR="004A489C" w:rsidRPr="00D14D92">
        <w:rPr>
          <w:rFonts w:cs="Calibri"/>
          <w:lang w:val="en-US"/>
        </w:rPr>
        <w:t>p</w:t>
      </w:r>
      <w:r w:rsidR="0051140A" w:rsidRPr="00D14D92">
        <w:rPr>
          <w:rFonts w:cs="Calibri"/>
          <w:lang w:val="en-US"/>
        </w:rPr>
        <w:t>sychiatric</w:t>
      </w:r>
      <w:r w:rsidR="004A489C" w:rsidRPr="00D14D92">
        <w:rPr>
          <w:rFonts w:cs="Calibri"/>
          <w:lang w:val="en-US"/>
        </w:rPr>
        <w:t xml:space="preserve"> hospitals</w:t>
      </w:r>
      <w:r w:rsidR="0082762F" w:rsidRPr="00D14D92">
        <w:rPr>
          <w:rFonts w:cs="Calibri"/>
          <w:lang w:val="en-US"/>
        </w:rPr>
        <w:t xml:space="preserve"> and </w:t>
      </w:r>
      <w:r w:rsidR="004A489C" w:rsidRPr="00D14D92">
        <w:rPr>
          <w:rFonts w:cs="Calibri"/>
          <w:lang w:val="en-US"/>
        </w:rPr>
        <w:t>psycho-neurological boarding houses</w:t>
      </w:r>
      <w:r w:rsidRPr="00D14D92">
        <w:rPr>
          <w:rFonts w:cs="Calibri"/>
          <w:lang w:val="en-US"/>
        </w:rPr>
        <w:t>). In 2016</w:t>
      </w:r>
      <w:r w:rsidR="001252F5" w:rsidRPr="00D14D92">
        <w:rPr>
          <w:rFonts w:cs="Calibri"/>
          <w:lang w:val="en-US"/>
        </w:rPr>
        <w:t xml:space="preserve"> however</w:t>
      </w:r>
      <w:r w:rsidRPr="00D14D92">
        <w:rPr>
          <w:rFonts w:cs="Calibri"/>
          <w:lang w:val="en-US"/>
        </w:rPr>
        <w:t xml:space="preserve"> the number of people with institutions seems however to have increased with 230 people (to more than 3.300).</w:t>
      </w:r>
      <w:r w:rsidRPr="00D14D92">
        <w:rPr>
          <w:rStyle w:val="FootnoteReference"/>
          <w:rFonts w:cs="Calibri"/>
          <w:lang w:val="en-US"/>
        </w:rPr>
        <w:footnoteReference w:id="5"/>
      </w:r>
      <w:r w:rsidR="001252F5" w:rsidRPr="00D14D92">
        <w:rPr>
          <w:rFonts w:cs="Calibri"/>
          <w:lang w:val="en-US"/>
        </w:rPr>
        <w:t xml:space="preserve"> While vital to </w:t>
      </w:r>
      <w:proofErr w:type="spellStart"/>
      <w:r w:rsidR="001252F5" w:rsidRPr="00D14D92">
        <w:rPr>
          <w:rFonts w:cs="Calibri"/>
          <w:lang w:val="en-US"/>
        </w:rPr>
        <w:t>deinstitutionalisation</w:t>
      </w:r>
      <w:proofErr w:type="spellEnd"/>
      <w:r w:rsidR="001252F5" w:rsidRPr="00D14D92">
        <w:rPr>
          <w:rFonts w:cs="Calibri"/>
          <w:lang w:val="en-US"/>
        </w:rPr>
        <w:t xml:space="preserve">, the development and maintenance of alternative support services for people with disabilities </w:t>
      </w:r>
      <w:r w:rsidR="003D46B4" w:rsidRPr="00D14D92">
        <w:rPr>
          <w:rFonts w:cs="Calibri"/>
          <w:lang w:val="en-US"/>
        </w:rPr>
        <w:t>has been placed under</w:t>
      </w:r>
      <w:r w:rsidR="001252F5" w:rsidRPr="00D14D92">
        <w:rPr>
          <w:rFonts w:cs="Calibri"/>
          <w:lang w:val="en-US"/>
        </w:rPr>
        <w:t xml:space="preserve"> the responsibility of </w:t>
      </w:r>
      <w:r w:rsidR="003D46B4" w:rsidRPr="00D14D92">
        <w:rPr>
          <w:rFonts w:cs="Calibri"/>
          <w:lang w:val="en-US"/>
        </w:rPr>
        <w:t>local authorities, without necessarily allocating them with specific extra budget for such services.</w:t>
      </w:r>
      <w:r w:rsidR="001252F5" w:rsidRPr="00D14D92">
        <w:rPr>
          <w:rFonts w:cs="Calibri"/>
          <w:lang w:val="en-US"/>
        </w:rPr>
        <w:t xml:space="preserve"> </w:t>
      </w:r>
    </w:p>
    <w:p w:rsidR="001252F5" w:rsidRPr="00D14D92" w:rsidRDefault="001252F5" w:rsidP="001252F5">
      <w:pPr>
        <w:jc w:val="both"/>
        <w:rPr>
          <w:rFonts w:cs="Calibri"/>
          <w:lang w:val="en-US"/>
        </w:rPr>
      </w:pPr>
      <w:proofErr w:type="spellStart"/>
      <w:r w:rsidRPr="00D14D92">
        <w:rPr>
          <w:rFonts w:cs="Calibri"/>
          <w:lang w:val="en-US"/>
        </w:rPr>
        <w:t>Institutionalisation</w:t>
      </w:r>
      <w:proofErr w:type="spellEnd"/>
      <w:r w:rsidRPr="00D14D92">
        <w:rPr>
          <w:rFonts w:cs="Calibri"/>
          <w:lang w:val="en-US"/>
        </w:rPr>
        <w:t xml:space="preserve"> is in violation of the standards established by the Covenant, as interpreted in the light of all other relevant international instruments. Given the numerous reports referred to above on the awful conditions people are living in institutions, it can certainly be said that such places cannot be argued to fulfil the requirements of an adequate standard of living or proper access to health services established by CESCR. </w:t>
      </w:r>
    </w:p>
    <w:p w:rsidR="003D46B4" w:rsidRPr="00D14D92" w:rsidRDefault="003D46B4" w:rsidP="003D46B4">
      <w:pPr>
        <w:jc w:val="both"/>
        <w:rPr>
          <w:rFonts w:cs="Calibri"/>
          <w:lang w:val="en-US"/>
        </w:rPr>
      </w:pPr>
      <w:r w:rsidRPr="00D14D92">
        <w:rPr>
          <w:rFonts w:cs="Calibri"/>
          <w:lang w:val="en-US"/>
        </w:rPr>
        <w:t xml:space="preserve">Moreover, the Covenant, in its Articles 11 and 12, guarantee the right to an adequate standard of living and the right to health. The Committee has underlined that </w:t>
      </w:r>
      <w:r w:rsidRPr="00260A9A">
        <w:rPr>
          <w:rFonts w:cs="Calibri"/>
          <w:i/>
          <w:iCs/>
          <w:color w:val="000000"/>
          <w:shd w:val="clear" w:color="auto" w:fill="FFFFFF"/>
          <w:lang w:val="en-US"/>
        </w:rPr>
        <w:t>State parties must demonstrate, inter alia, that it has taken whatever steps are necessary, either alone or on the basis of international cooperation, to ascertain the full extent of homelessness and inadequate housing within its jurisdiction. In this regard, the revised general guidelines regarding the form and contents of reports adopted by the Committee (E/C.12/1991/1) emphasize the need to “provide detailed information about those groups within ... society that are vulnerable and disadvantaged with regard to housing”.</w:t>
      </w:r>
      <w:r w:rsidRPr="00D14D92">
        <w:rPr>
          <w:rStyle w:val="FootnoteReference"/>
          <w:rFonts w:cs="Calibri"/>
          <w:i/>
          <w:lang w:val="en-US"/>
        </w:rPr>
        <w:footnoteReference w:id="6"/>
      </w:r>
      <w:r w:rsidRPr="00D14D92">
        <w:rPr>
          <w:rFonts w:cs="Calibri"/>
          <w:lang w:val="en-US"/>
        </w:rPr>
        <w:t xml:space="preserve"> The CESCR Committee has also explained that “segregation and isolation achieved through the imposition of physical and social barriers”</w:t>
      </w:r>
      <w:r w:rsidRPr="00D14D92">
        <w:rPr>
          <w:rFonts w:cs="Calibri"/>
          <w:vertAlign w:val="superscript"/>
          <w:lang w:val="en-US"/>
        </w:rPr>
        <w:footnoteReference w:id="7"/>
      </w:r>
      <w:r w:rsidRPr="00D14D92">
        <w:rPr>
          <w:rFonts w:cs="Calibri"/>
          <w:lang w:val="en-US"/>
        </w:rPr>
        <w:t xml:space="preserve"> is a form of discrimination. Such characteristics constitute an accurate description of Moldovan long-term residential institutions, which effectively segregate persons with disabilities for life.</w:t>
      </w:r>
    </w:p>
    <w:p w:rsidR="003D46B4" w:rsidRPr="00260A9A" w:rsidRDefault="003D46B4" w:rsidP="003D46B4">
      <w:pPr>
        <w:jc w:val="both"/>
        <w:rPr>
          <w:rFonts w:cs="Calibri"/>
          <w:lang w:val="en-US"/>
        </w:rPr>
      </w:pPr>
      <w:r w:rsidRPr="00260A9A">
        <w:rPr>
          <w:rFonts w:cs="Calibri"/>
          <w:lang w:val="en-US"/>
        </w:rPr>
        <w:t xml:space="preserve">The prohibition on discrimination is absolute. According to, inter alia, General Comment 3 of the UN Committee on Economic, Social and Cultural Rights (“CESCR Committee”) and, arguably, to </w:t>
      </w:r>
      <w:r w:rsidRPr="00260A9A">
        <w:rPr>
          <w:rFonts w:cs="Calibri"/>
          <w:i/>
          <w:iCs/>
          <w:lang w:val="en-US"/>
        </w:rPr>
        <w:t xml:space="preserve">jus </w:t>
      </w:r>
      <w:proofErr w:type="spellStart"/>
      <w:r w:rsidRPr="00260A9A">
        <w:rPr>
          <w:rFonts w:cs="Calibri"/>
          <w:i/>
          <w:iCs/>
          <w:lang w:val="en-US"/>
        </w:rPr>
        <w:t>cogens</w:t>
      </w:r>
      <w:proofErr w:type="spellEnd"/>
      <w:r w:rsidRPr="00260A9A">
        <w:rPr>
          <w:rFonts w:cs="Calibri"/>
          <w:lang w:val="en-US"/>
        </w:rPr>
        <w:t>, non-discrimination requirements are immediately binding on the State upon ratification.</w:t>
      </w:r>
      <w:r w:rsidRPr="00260A9A">
        <w:rPr>
          <w:rFonts w:cs="Calibri"/>
          <w:vertAlign w:val="superscript"/>
          <w:lang w:val="en-US"/>
        </w:rPr>
        <w:footnoteReference w:id="8"/>
      </w:r>
      <w:r w:rsidRPr="00260A9A">
        <w:rPr>
          <w:rFonts w:cs="Calibri"/>
          <w:lang w:val="en-US"/>
        </w:rPr>
        <w:t xml:space="preserve"> In the context of Article E of the Revised European Social Charter on non-discrimination, the Revised Charter requires States to “ensure that social arrangements are not such as would effectively lead to or reinforce social exclusion”.</w:t>
      </w:r>
      <w:r w:rsidRPr="00260A9A">
        <w:rPr>
          <w:rFonts w:cs="Calibri"/>
          <w:vertAlign w:val="superscript"/>
          <w:lang w:val="en-US"/>
        </w:rPr>
        <w:footnoteReference w:id="9"/>
      </w:r>
      <w:r w:rsidRPr="00260A9A">
        <w:rPr>
          <w:rFonts w:cs="Calibri"/>
          <w:lang w:val="en-US"/>
        </w:rPr>
        <w:t xml:space="preserve"> Where, for example, the State chooses to provide healthcare services to the general public in the form of community-based clinics and hospitals but provides healthcare services for people with disabilities in the form of financing for segregating institutions, the State fundamentally violates the prohibition of non-discrimination set out in Article 2 (2). </w:t>
      </w:r>
    </w:p>
    <w:p w:rsidR="003D46B4" w:rsidRPr="00D14D92" w:rsidRDefault="003D46B4" w:rsidP="003D46B4">
      <w:pPr>
        <w:jc w:val="both"/>
        <w:rPr>
          <w:rFonts w:cs="Calibri"/>
          <w:lang w:val="en-US"/>
        </w:rPr>
      </w:pPr>
    </w:p>
    <w:p w:rsidR="003D46B4" w:rsidRPr="00D14D92" w:rsidRDefault="003D46B4" w:rsidP="003D46B4">
      <w:pPr>
        <w:jc w:val="both"/>
        <w:rPr>
          <w:rFonts w:cs="Calibri"/>
          <w:lang w:val="en-US"/>
        </w:rPr>
      </w:pPr>
      <w:r w:rsidRPr="00D14D92">
        <w:rPr>
          <w:rFonts w:cs="Calibri"/>
          <w:lang w:val="en-US"/>
        </w:rPr>
        <w:t xml:space="preserve">The lack of a state policy that would adequately ensure basic housing services within the community for all people with disabilities represents as well a violation of the right to social security. There is also no state system of collection of reliable data/available data on the quality of services provided in the psychiatric and residential institutions. </w:t>
      </w:r>
    </w:p>
    <w:p w:rsidR="003D46B4" w:rsidRPr="00D14D92" w:rsidRDefault="003D46B4" w:rsidP="003D46B4">
      <w:pPr>
        <w:jc w:val="both"/>
        <w:rPr>
          <w:rFonts w:eastAsia="MS Mincho" w:cs="Calibri"/>
          <w:lang w:val="en-US" w:eastAsia="ru-RU"/>
        </w:rPr>
      </w:pPr>
      <w:r w:rsidRPr="00D14D92">
        <w:rPr>
          <w:rFonts w:eastAsia="MS Mincho" w:cs="Calibri"/>
          <w:lang w:val="en-US" w:eastAsia="ru-RU"/>
        </w:rPr>
        <w:t>We must also underline that the right to adequate housing should be interpreted in the light of the provisions of the UN Convention on the Rights of Persons with Disabilities, which guarantees all people with disabilities the right to  living independently and being included in the community (Article 19), requiring  States Parties to recognize the equal right of all persons with disabilities to live in the community, with choices equal to others and to take effective and appropriate measures to facilitate full enjoyment by persons with disabilities of this right.</w:t>
      </w:r>
    </w:p>
    <w:p w:rsidR="003D46B4" w:rsidRPr="00260A9A" w:rsidRDefault="0087704E" w:rsidP="00D14D92">
      <w:pPr>
        <w:jc w:val="both"/>
        <w:rPr>
          <w:rFonts w:cs="Calibri"/>
          <w:lang w:val="en-US"/>
        </w:rPr>
      </w:pPr>
      <w:r w:rsidRPr="00D14D92">
        <w:rPr>
          <w:rFonts w:cs="Calibri"/>
          <w:lang w:val="en-US"/>
        </w:rPr>
        <w:t xml:space="preserve">Thus, there is an urgent need to implement developing </w:t>
      </w:r>
      <w:proofErr w:type="spellStart"/>
      <w:r w:rsidRPr="00D14D92">
        <w:rPr>
          <w:rFonts w:cs="Calibri"/>
          <w:lang w:val="en-US"/>
        </w:rPr>
        <w:t>deinstitutionalisation</w:t>
      </w:r>
      <w:proofErr w:type="spellEnd"/>
      <w:r w:rsidRPr="00D14D92">
        <w:rPr>
          <w:rFonts w:cs="Calibri"/>
          <w:lang w:val="en-US"/>
        </w:rPr>
        <w:t xml:space="preserve"> policies in relation to both children and adults. </w:t>
      </w:r>
      <w:r w:rsidR="009C6766" w:rsidRPr="00D14D92">
        <w:rPr>
          <w:rFonts w:cs="Calibri"/>
          <w:lang w:val="en-US"/>
        </w:rPr>
        <w:t xml:space="preserve">The CESCR Committee has determined already that </w:t>
      </w:r>
      <w:proofErr w:type="spellStart"/>
      <w:r w:rsidR="009C6766" w:rsidRPr="00D14D92">
        <w:rPr>
          <w:rFonts w:cs="Calibri"/>
          <w:lang w:val="en-US"/>
        </w:rPr>
        <w:t>institutionalisation</w:t>
      </w:r>
      <w:proofErr w:type="spellEnd"/>
      <w:r w:rsidR="009C6766" w:rsidRPr="00D14D92">
        <w:rPr>
          <w:rFonts w:cs="Calibri"/>
          <w:lang w:val="en-US"/>
        </w:rPr>
        <w:t xml:space="preserve"> is not an acceptable method of providing social services</w:t>
      </w:r>
      <w:r w:rsidR="009C6766" w:rsidRPr="00D14D92">
        <w:rPr>
          <w:rFonts w:cs="Calibri"/>
          <w:vertAlign w:val="superscript"/>
          <w:lang w:val="en-US"/>
        </w:rPr>
        <w:footnoteReference w:id="10"/>
      </w:r>
      <w:r w:rsidR="009C6766" w:rsidRPr="00D14D92">
        <w:rPr>
          <w:rFonts w:cs="Calibri"/>
          <w:lang w:val="en-US"/>
        </w:rPr>
        <w:t>. Moreover, t</w:t>
      </w:r>
      <w:r w:rsidR="003D46B4" w:rsidRPr="00D14D92">
        <w:rPr>
          <w:rFonts w:cs="Calibri"/>
          <w:lang w:val="en-US"/>
        </w:rPr>
        <w:t xml:space="preserve">he State Party cannot argue in support of </w:t>
      </w:r>
      <w:r w:rsidR="009C6766" w:rsidRPr="00D14D92">
        <w:rPr>
          <w:rFonts w:cs="Calibri"/>
          <w:lang w:val="en-US"/>
        </w:rPr>
        <w:t>the current situation</w:t>
      </w:r>
      <w:r w:rsidR="003D46B4" w:rsidRPr="00D14D92">
        <w:rPr>
          <w:rFonts w:cs="Calibri"/>
          <w:lang w:val="en-US"/>
        </w:rPr>
        <w:t xml:space="preserve"> by referring to the economic and social nature of the right to live in the community</w:t>
      </w:r>
      <w:r w:rsidR="009C6766" w:rsidRPr="00D14D92">
        <w:rPr>
          <w:rFonts w:cs="Calibri"/>
          <w:lang w:val="en-US"/>
        </w:rPr>
        <w:t xml:space="preserve"> and the insufficient efforts it has been undertaking</w:t>
      </w:r>
      <w:r w:rsidR="003D46B4" w:rsidRPr="00D14D92">
        <w:rPr>
          <w:rFonts w:cs="Calibri"/>
          <w:lang w:val="en-US"/>
        </w:rPr>
        <w:t>. T</w:t>
      </w:r>
      <w:r w:rsidR="003D46B4" w:rsidRPr="00260A9A">
        <w:rPr>
          <w:rFonts w:cs="Calibri"/>
          <w:lang w:val="en-US"/>
        </w:rPr>
        <w:t>he CESCR Committee has made clear that the phrase “progressive realization” “should not be misinterpreted as depriving the obligation of all meaningful content</w:t>
      </w:r>
      <w:r w:rsidR="00F049DE" w:rsidRPr="00260A9A">
        <w:rPr>
          <w:rFonts w:cs="Calibri"/>
          <w:lang w:val="en-US"/>
        </w:rPr>
        <w:t>.</w:t>
      </w:r>
      <w:r w:rsidR="003D46B4" w:rsidRPr="00260A9A">
        <w:rPr>
          <w:rFonts w:cs="Calibri"/>
          <w:lang w:val="en-US"/>
        </w:rPr>
        <w:t xml:space="preserve"> It thus imposes an obligation to move as expeditiously and effectively as possible towards [the full realization of the rights in question”.</w:t>
      </w:r>
      <w:r w:rsidR="003D46B4" w:rsidRPr="00260A9A">
        <w:rPr>
          <w:rFonts w:cs="Calibri"/>
          <w:vertAlign w:val="superscript"/>
          <w:lang w:val="en-US"/>
        </w:rPr>
        <w:footnoteReference w:id="11"/>
      </w:r>
      <w:r w:rsidR="003D46B4" w:rsidRPr="00260A9A">
        <w:rPr>
          <w:rFonts w:cs="Calibri"/>
          <w:lang w:val="en-US"/>
        </w:rPr>
        <w:t xml:space="preserve"> The principle of progressiv</w:t>
      </w:r>
      <w:r w:rsidR="009C6766" w:rsidRPr="00260A9A">
        <w:rPr>
          <w:rFonts w:cs="Calibri"/>
          <w:lang w:val="en-US"/>
        </w:rPr>
        <w:t>e reali</w:t>
      </w:r>
      <w:r w:rsidR="00F049DE" w:rsidRPr="00260A9A">
        <w:rPr>
          <w:rFonts w:cs="Calibri"/>
          <w:lang w:val="en-US"/>
        </w:rPr>
        <w:t>z</w:t>
      </w:r>
      <w:r w:rsidR="009C6766" w:rsidRPr="00260A9A">
        <w:rPr>
          <w:rFonts w:cs="Calibri"/>
          <w:lang w:val="en-US"/>
        </w:rPr>
        <w:t>ation</w:t>
      </w:r>
      <w:r w:rsidR="003D46B4" w:rsidRPr="00260A9A">
        <w:rPr>
          <w:rFonts w:cs="Calibri"/>
          <w:lang w:val="en-US"/>
        </w:rPr>
        <w:t xml:space="preserve"> requires more of States than to simply refrain from taking or facilitating measures which might have a negative impact on people with disabilities: it includes an obligation to “take positive action to reduce structural disadvantages and to give appropriate preferential treatment to people with disabilities in order to achieve the objectives of full participation and equality within society for all persons with disabilities.”</w:t>
      </w:r>
      <w:r w:rsidR="003D46B4" w:rsidRPr="00260A9A">
        <w:rPr>
          <w:rFonts w:cs="Calibri"/>
          <w:vertAlign w:val="superscript"/>
          <w:lang w:val="en-US"/>
        </w:rPr>
        <w:footnoteReference w:id="12"/>
      </w:r>
      <w:r w:rsidR="003D46B4" w:rsidRPr="00260A9A">
        <w:rPr>
          <w:rFonts w:cs="Calibri"/>
          <w:lang w:val="en-US"/>
        </w:rPr>
        <w:t xml:space="preserve"> The CESCR Committee </w:t>
      </w:r>
      <w:r w:rsidR="009C6766" w:rsidRPr="00260A9A">
        <w:rPr>
          <w:rFonts w:cs="Calibri"/>
          <w:lang w:val="en-US"/>
        </w:rPr>
        <w:t>recognizes</w:t>
      </w:r>
      <w:r w:rsidR="003D46B4" w:rsidRPr="00260A9A">
        <w:rPr>
          <w:rFonts w:cs="Calibri"/>
          <w:lang w:val="en-US"/>
        </w:rPr>
        <w:t xml:space="preserve"> that this will almost invariably entail use of additional resources and a wide range of speciall</w:t>
      </w:r>
      <w:r w:rsidR="009C6766" w:rsidRPr="00260A9A">
        <w:rPr>
          <w:rFonts w:cs="Calibri"/>
          <w:lang w:val="en-US"/>
        </w:rPr>
        <w:t xml:space="preserve">y tailored measures. Therefore </w:t>
      </w:r>
      <w:r w:rsidR="003D46B4" w:rsidRPr="00260A9A">
        <w:rPr>
          <w:rFonts w:cs="Calibri"/>
          <w:lang w:val="en-US"/>
        </w:rPr>
        <w:t>States have an obligation to progressively introduce new in-home, residential and other community support services specifically for people with disabilities and to progressively increase access to existing disability-specific services through, for example, expanding their geographical scope and putting in place accessibility measures. Failure to demonstrate positive action in this regard breaches the rights of peo</w:t>
      </w:r>
      <w:r w:rsidR="009C6766" w:rsidRPr="00260A9A">
        <w:rPr>
          <w:rFonts w:cs="Calibri"/>
          <w:lang w:val="en-US"/>
        </w:rPr>
        <w:t>ple with disabilities</w:t>
      </w:r>
      <w:r w:rsidR="003D46B4" w:rsidRPr="00260A9A">
        <w:rPr>
          <w:rFonts w:cs="Calibri"/>
          <w:lang w:val="en-US"/>
        </w:rPr>
        <w:t>.</w:t>
      </w:r>
    </w:p>
    <w:p w:rsidR="009C6766" w:rsidRPr="00260A9A" w:rsidRDefault="009C6766" w:rsidP="00D14D92">
      <w:pPr>
        <w:jc w:val="both"/>
        <w:rPr>
          <w:rFonts w:cs="Calibri"/>
          <w:lang w:val="en-US"/>
        </w:rPr>
      </w:pPr>
      <w:r w:rsidRPr="00260A9A">
        <w:rPr>
          <w:rFonts w:cs="Calibri"/>
          <w:lang w:val="en-US"/>
        </w:rPr>
        <w:t>To this we must add that the Government of the Republic of Moldova has already been criticized this spring, by the UN Committee on the Rights of Persons with Disabilities, in relation to th</w:t>
      </w:r>
      <w:r w:rsidR="00D46765" w:rsidRPr="00260A9A">
        <w:rPr>
          <w:rFonts w:cs="Calibri"/>
          <w:lang w:val="en-US"/>
        </w:rPr>
        <w:t>e problematic aspects of its deinstitutionalization process.</w:t>
      </w:r>
      <w:r w:rsidR="00D46765" w:rsidRPr="00260A9A">
        <w:rPr>
          <w:rStyle w:val="FootnoteReference"/>
          <w:lang w:val="en-US"/>
        </w:rPr>
        <w:footnoteReference w:id="13"/>
      </w:r>
    </w:p>
    <w:p w:rsidR="009D004C" w:rsidRPr="00D14D92" w:rsidRDefault="009F03BD" w:rsidP="00287323">
      <w:pPr>
        <w:jc w:val="both"/>
        <w:rPr>
          <w:rFonts w:cs="Calibri"/>
          <w:b/>
          <w:u w:val="single"/>
          <w:lang w:val="en-US"/>
        </w:rPr>
      </w:pPr>
      <w:r w:rsidRPr="00D14D92">
        <w:rPr>
          <w:rFonts w:cs="Calibri"/>
          <w:b/>
          <w:u w:val="single"/>
          <w:lang w:val="en-US"/>
        </w:rPr>
        <w:t xml:space="preserve">Suggested </w:t>
      </w:r>
      <w:r w:rsidR="009C6766" w:rsidRPr="00D14D92">
        <w:rPr>
          <w:rFonts w:cs="Calibri"/>
          <w:b/>
          <w:u w:val="single"/>
          <w:lang w:val="en-US"/>
        </w:rPr>
        <w:t>recommendations for</w:t>
      </w:r>
      <w:r w:rsidRPr="00D14D92">
        <w:rPr>
          <w:rFonts w:cs="Calibri"/>
          <w:b/>
          <w:u w:val="single"/>
          <w:lang w:val="en-US"/>
        </w:rPr>
        <w:t xml:space="preserve"> the Government:</w:t>
      </w:r>
    </w:p>
    <w:p w:rsidR="009C6766" w:rsidRPr="00D14D92" w:rsidRDefault="009C6766" w:rsidP="009C6766">
      <w:pPr>
        <w:pStyle w:val="ListParagraph"/>
        <w:numPr>
          <w:ilvl w:val="0"/>
          <w:numId w:val="6"/>
        </w:numPr>
        <w:jc w:val="both"/>
        <w:rPr>
          <w:rFonts w:cs="Calibri"/>
          <w:b/>
          <w:lang w:val="en-US"/>
        </w:rPr>
      </w:pPr>
      <w:r w:rsidRPr="00D14D92">
        <w:rPr>
          <w:rFonts w:cs="Calibri"/>
          <w:b/>
          <w:lang w:val="en-US"/>
        </w:rPr>
        <w:t>The State Party must expedite the process of deinstitutionalization and ensure the application of a moratorium on any new admissions. It recommends that the State party:</w:t>
      </w:r>
    </w:p>
    <w:p w:rsidR="009C6766" w:rsidRPr="00D14D92" w:rsidRDefault="009C6766" w:rsidP="009C6766">
      <w:pPr>
        <w:pStyle w:val="ListParagraph"/>
        <w:numPr>
          <w:ilvl w:val="1"/>
          <w:numId w:val="6"/>
        </w:numPr>
        <w:jc w:val="both"/>
        <w:rPr>
          <w:rFonts w:cs="Calibri"/>
          <w:b/>
          <w:lang w:val="en-US"/>
        </w:rPr>
      </w:pPr>
      <w:r w:rsidRPr="00D14D92">
        <w:rPr>
          <w:rFonts w:cs="Calibri"/>
          <w:b/>
          <w:lang w:val="en-US"/>
        </w:rPr>
        <w:lastRenderedPageBreak/>
        <w:t>Execute, without delay, the action plan for the implementation of reforms relating to deinstitutionalization, which should include a deadline and timelines for closing all remaining institutions;</w:t>
      </w:r>
    </w:p>
    <w:p w:rsidR="009C6766" w:rsidRPr="00D14D92" w:rsidRDefault="009C6766" w:rsidP="009C6766">
      <w:pPr>
        <w:pStyle w:val="ListParagraph"/>
        <w:numPr>
          <w:ilvl w:val="1"/>
          <w:numId w:val="6"/>
        </w:numPr>
        <w:jc w:val="both"/>
        <w:rPr>
          <w:rFonts w:cs="Calibri"/>
          <w:b/>
          <w:lang w:val="en-US"/>
        </w:rPr>
      </w:pPr>
      <w:r w:rsidRPr="00D14D92">
        <w:rPr>
          <w:rFonts w:cs="Calibri"/>
          <w:b/>
          <w:lang w:val="en-US"/>
        </w:rPr>
        <w:t>Adopt legal measures providing for independent living, including personal assistance, and clarify the responsibilities and resource allocations of central and local authorities;</w:t>
      </w:r>
    </w:p>
    <w:p w:rsidR="009C6766" w:rsidRPr="00D14D92" w:rsidRDefault="009C6766" w:rsidP="009C6766">
      <w:pPr>
        <w:pStyle w:val="ListParagraph"/>
        <w:numPr>
          <w:ilvl w:val="1"/>
          <w:numId w:val="6"/>
        </w:numPr>
        <w:jc w:val="both"/>
        <w:rPr>
          <w:rFonts w:cs="Calibri"/>
          <w:b/>
          <w:lang w:val="en-US"/>
        </w:rPr>
      </w:pPr>
      <w:r w:rsidRPr="00D14D92">
        <w:rPr>
          <w:rFonts w:cs="Calibri"/>
          <w:b/>
          <w:lang w:val="en-US"/>
        </w:rPr>
        <w:t>Involve persons with disabilities, through their representative organizations, in all stages of the deinstitutionalization process (planning, implementation, evaluation and monitoring).</w:t>
      </w:r>
    </w:p>
    <w:p w:rsidR="009C6766" w:rsidRPr="00D14D92" w:rsidRDefault="009C6766" w:rsidP="002431B9">
      <w:pPr>
        <w:jc w:val="both"/>
        <w:rPr>
          <w:rFonts w:cs="Calibri"/>
          <w:b/>
          <w:u w:val="single"/>
          <w:lang w:val="en-US"/>
        </w:rPr>
      </w:pPr>
    </w:p>
    <w:p w:rsidR="008B7B7A" w:rsidRPr="00D14D92" w:rsidRDefault="008B7B7A">
      <w:pPr>
        <w:pStyle w:val="ListParagraph"/>
        <w:spacing w:after="0"/>
        <w:jc w:val="both"/>
        <w:rPr>
          <w:rFonts w:cs="Calibri"/>
          <w:b/>
          <w:i/>
          <w:u w:val="single"/>
          <w:lang w:val="en-US"/>
        </w:rPr>
      </w:pPr>
    </w:p>
    <w:p w:rsidR="009D004C" w:rsidRPr="00D14D92" w:rsidRDefault="009D004C" w:rsidP="00DF4048">
      <w:pPr>
        <w:rPr>
          <w:rFonts w:cs="Calibri"/>
          <w:b/>
          <w:i/>
          <w:u w:val="single"/>
          <w:lang w:val="en-US"/>
        </w:rPr>
      </w:pPr>
      <w:r w:rsidRPr="00D14D92">
        <w:rPr>
          <w:rFonts w:cs="Calibri"/>
          <w:b/>
          <w:i/>
          <w:u w:val="single"/>
          <w:lang w:val="en-US"/>
        </w:rPr>
        <w:t>V. The right to the enjoyment of the highest attainable standard of physical and mental health. (Article 12)</w:t>
      </w:r>
    </w:p>
    <w:p w:rsidR="008B7B7A" w:rsidRPr="00D14D92" w:rsidRDefault="009D004C">
      <w:pPr>
        <w:jc w:val="both"/>
        <w:rPr>
          <w:rFonts w:cs="Calibri"/>
          <w:i/>
          <w:lang w:val="en-US"/>
        </w:rPr>
      </w:pPr>
      <w:r w:rsidRPr="00D14D92">
        <w:rPr>
          <w:rFonts w:cs="Calibri"/>
          <w:i/>
          <w:lang w:val="en-US"/>
        </w:rPr>
        <w:t>Health is a fundamental human right indispensable for the exercise of other human rights. Every human being is entitled to the enjoyment of the highest attainable standard of health conducive to living a life in dignity. The right to health contains both freedoms and entitlements. […] The freedoms include the right to control one's health and body, including sexual and reproductive freedom, and the right to be free from interference, such as the right to be free from torture, non-consensual medical treatment and experimentation. By contrast, the entitlements include the right to a system of health protection which provides equality of opportunity for people to enjoy the highest attainable level of health.</w:t>
      </w:r>
      <w:r w:rsidRPr="00D14D92">
        <w:rPr>
          <w:rStyle w:val="FootnoteReference"/>
          <w:rFonts w:cs="Calibri"/>
          <w:i/>
          <w:lang w:val="en-US"/>
        </w:rPr>
        <w:footnoteReference w:id="14"/>
      </w:r>
      <w:r w:rsidRPr="00D14D92">
        <w:rPr>
          <w:rFonts w:cs="Calibri"/>
          <w:i/>
          <w:lang w:val="en-US"/>
        </w:rPr>
        <w:t xml:space="preserve"> </w:t>
      </w:r>
    </w:p>
    <w:p w:rsidR="009D004C" w:rsidRPr="00D14D92" w:rsidRDefault="009D004C" w:rsidP="00B2132E">
      <w:pPr>
        <w:jc w:val="both"/>
        <w:rPr>
          <w:rFonts w:eastAsia="MS Mincho" w:cs="Calibri"/>
          <w:lang w:val="en-US" w:eastAsia="ru-RU"/>
        </w:rPr>
      </w:pPr>
      <w:r w:rsidRPr="00D14D92">
        <w:rPr>
          <w:rFonts w:eastAsia="MS Mincho" w:cs="Calibri"/>
          <w:lang w:val="en-US" w:eastAsia="ru-RU"/>
        </w:rPr>
        <w:t xml:space="preserve">The biggest psychiatric institution in Moldova (from Balti) has at the moment, only one psychiatrist for approximately 400 people. Most residents have access to general medical services, which are often in great delay due to an extensive number of people, requesting such services and necessity to </w:t>
      </w:r>
      <w:proofErr w:type="gramStart"/>
      <w:r w:rsidRPr="00D14D92">
        <w:rPr>
          <w:rFonts w:eastAsia="MS Mincho" w:cs="Calibri"/>
          <w:lang w:val="en-US" w:eastAsia="ru-RU"/>
        </w:rPr>
        <w:t>undertake  relevant</w:t>
      </w:r>
      <w:proofErr w:type="gramEnd"/>
      <w:r w:rsidRPr="00D14D92">
        <w:rPr>
          <w:rFonts w:eastAsia="MS Mincho" w:cs="Calibri"/>
          <w:lang w:val="en-US" w:eastAsia="ru-RU"/>
        </w:rPr>
        <w:t xml:space="preserve"> procedure.</w:t>
      </w:r>
      <w:r w:rsidRPr="00D14D92">
        <w:rPr>
          <w:rStyle w:val="FootnoteReference"/>
          <w:rFonts w:eastAsia="MS Mincho" w:cs="Calibri"/>
          <w:lang w:val="en-US" w:eastAsia="ru-RU"/>
        </w:rPr>
        <w:footnoteReference w:id="15"/>
      </w:r>
    </w:p>
    <w:p w:rsidR="009D004C" w:rsidRPr="00D14D92" w:rsidRDefault="009D004C" w:rsidP="00B2132E">
      <w:pPr>
        <w:jc w:val="both"/>
        <w:rPr>
          <w:rFonts w:eastAsia="MS Mincho" w:cs="Calibri"/>
          <w:lang w:val="en-US" w:eastAsia="ru-RU"/>
        </w:rPr>
      </w:pPr>
      <w:r w:rsidRPr="00D14D92">
        <w:rPr>
          <w:rFonts w:eastAsia="MS Mincho" w:cs="Calibri"/>
          <w:lang w:val="en-US" w:eastAsia="ru-RU"/>
        </w:rPr>
        <w:t>Medical treatment available in psychiatric institutions consists mostly only of medication. The monitoring visits show that a very significant number of patients are not aware of their rights, they are not informed properly on the conditions of hospitalization and simply are given two forms for signature – one consenting hospitalization and another one for the treatment, at the moment of admission or shortly thereafter. There are also cases of detention for several days on medication, even after a clear verbal complaints about adverse reactions.</w:t>
      </w:r>
    </w:p>
    <w:p w:rsidR="009D004C" w:rsidRPr="00D14D92" w:rsidRDefault="009D004C" w:rsidP="00235544">
      <w:pPr>
        <w:pStyle w:val="yiv9681913240msonormal"/>
        <w:shd w:val="clear" w:color="auto" w:fill="FFFFFF"/>
        <w:spacing w:before="0" w:beforeAutospacing="0" w:after="0" w:afterAutospacing="0"/>
        <w:jc w:val="both"/>
        <w:rPr>
          <w:rFonts w:ascii="Calibri" w:hAnsi="Calibri" w:cs="Calibri"/>
          <w:color w:val="000000"/>
          <w:sz w:val="22"/>
          <w:szCs w:val="22"/>
          <w:lang w:val="en-US"/>
        </w:rPr>
      </w:pPr>
      <w:r w:rsidRPr="00D14D92">
        <w:rPr>
          <w:rFonts w:ascii="Calibri" w:eastAsia="MS Mincho" w:hAnsi="Calibri" w:cs="Calibri"/>
          <w:sz w:val="22"/>
          <w:szCs w:val="22"/>
          <w:lang w:val="en-US"/>
        </w:rPr>
        <w:t xml:space="preserve">According to available statistics the annual death rate in such institutional settings is of 5% (5.06) per year from the total number of residents. </w:t>
      </w:r>
      <w:r w:rsidRPr="00D14D92">
        <w:rPr>
          <w:rFonts w:ascii="Calibri" w:hAnsi="Calibri" w:cs="Calibri"/>
          <w:color w:val="000000"/>
          <w:sz w:val="22"/>
          <w:szCs w:val="22"/>
          <w:lang w:val="en-US"/>
        </w:rPr>
        <w:t>There is no assessment of the causes of this high mortality rate in psychiatric institutions.</w:t>
      </w:r>
      <w:r w:rsidRPr="00D14D92">
        <w:rPr>
          <w:rStyle w:val="FootnoteReference"/>
          <w:rFonts w:ascii="Calibri" w:hAnsi="Calibri" w:cs="Calibri"/>
          <w:color w:val="000000"/>
          <w:sz w:val="22"/>
          <w:szCs w:val="22"/>
          <w:lang w:val="en-US"/>
        </w:rPr>
        <w:footnoteReference w:id="16"/>
      </w:r>
    </w:p>
    <w:p w:rsidR="009D004C" w:rsidRDefault="009D004C" w:rsidP="00E639F9">
      <w:pPr>
        <w:tabs>
          <w:tab w:val="left" w:pos="284"/>
        </w:tabs>
        <w:spacing w:before="120" w:after="120"/>
        <w:jc w:val="both"/>
        <w:rPr>
          <w:rFonts w:eastAsia="MS Mincho" w:cs="Calibri"/>
          <w:lang w:val="en-US" w:eastAsia="ru-RU"/>
        </w:rPr>
      </w:pPr>
      <w:r w:rsidRPr="00D14D92">
        <w:rPr>
          <w:rFonts w:eastAsia="MS Mincho" w:cs="Calibri"/>
          <w:lang w:val="en-US" w:eastAsia="ru-RU"/>
        </w:rPr>
        <w:t>Moreover, in the Republic of Moldova people with intellectual and psychosocial disabilities can lawfully be subjected to treatment without their full and informed consent through the operation of the system of guardianships. In such cases, consent for medical or health care interventions can be gained from other people (relatives, guardians etc.), and the person is not provided with adequate information which would enable him/her to take the decision themselves. In other cases, legislation allows health professionals to impose various treatments without the direct consent of the patient.</w:t>
      </w:r>
      <w:r w:rsidR="000D4175" w:rsidRPr="00D14D92">
        <w:rPr>
          <w:rFonts w:eastAsia="MS Mincho" w:cs="Calibri"/>
          <w:lang w:val="en-US" w:eastAsia="ru-RU"/>
        </w:rPr>
        <w:t xml:space="preserve"> </w:t>
      </w:r>
      <w:r w:rsidR="004F2CFD" w:rsidRPr="00D14D92">
        <w:rPr>
          <w:rFonts w:eastAsia="MS Mincho" w:cs="Calibri"/>
          <w:lang w:val="en-US" w:eastAsia="ru-RU"/>
        </w:rPr>
        <w:t>According to the IDOM report,</w:t>
      </w:r>
      <w:r w:rsidR="00D14D92">
        <w:rPr>
          <w:rFonts w:eastAsia="MS Mincho" w:cs="Calibri"/>
          <w:lang w:val="en-US" w:eastAsia="ru-RU"/>
        </w:rPr>
        <w:t xml:space="preserve"> there are cases of patients who were admitted on a voluntary basis, but they were not </w:t>
      </w:r>
      <w:r w:rsidR="00D14D92">
        <w:rPr>
          <w:rFonts w:eastAsia="MS Mincho" w:cs="Calibri"/>
          <w:lang w:val="en-US" w:eastAsia="ru-RU"/>
        </w:rPr>
        <w:lastRenderedPageBreak/>
        <w:t>allowed to leave when they changed their mind. Complaints against illegal deprivation of liberty and inhuman treatment have been submitted by IDOM in relation to some of these cases. To take an example, one of the cases deals with a man who was brought to the psychiatric hospital using violence, was forcibly placed there, without consent, was not allowed to leave when he wanted and instead he was a victim of negligence, which make it hard to understand why the hospital wanted to keep him there</w:t>
      </w:r>
      <w:r w:rsidR="00F9267B" w:rsidRPr="00D14D92">
        <w:rPr>
          <w:rFonts w:eastAsia="MS Mincho" w:cs="Calibri"/>
          <w:lang w:val="en-US" w:eastAsia="ru-RU"/>
        </w:rPr>
        <w:t>.</w:t>
      </w:r>
      <w:r w:rsidR="00C61231" w:rsidRPr="00D14D92">
        <w:rPr>
          <w:rFonts w:eastAsia="MS Mincho" w:cs="Calibri"/>
          <w:lang w:val="en-US" w:eastAsia="ru-RU"/>
        </w:rPr>
        <w:t xml:space="preserve"> </w:t>
      </w:r>
      <w:r w:rsidR="00BA5C50" w:rsidRPr="00D14D92">
        <w:rPr>
          <w:rStyle w:val="FootnoteReference"/>
          <w:rFonts w:eastAsia="MS Mincho"/>
          <w:lang w:val="en-US" w:eastAsia="ru-RU"/>
        </w:rPr>
        <w:footnoteReference w:id="17"/>
      </w:r>
    </w:p>
    <w:p w:rsidR="008B3087" w:rsidRPr="00C724AF" w:rsidRDefault="00D14D92" w:rsidP="00E639F9">
      <w:pPr>
        <w:tabs>
          <w:tab w:val="left" w:pos="284"/>
        </w:tabs>
        <w:spacing w:before="120" w:after="120"/>
        <w:jc w:val="both"/>
        <w:rPr>
          <w:rFonts w:eastAsia="MS Mincho" w:cs="Calibri"/>
          <w:lang w:val="en-US" w:eastAsia="ru-RU"/>
        </w:rPr>
      </w:pPr>
      <w:r>
        <w:rPr>
          <w:rFonts w:eastAsia="MS Mincho" w:cs="Calibri"/>
          <w:lang w:val="en-US" w:eastAsia="ru-RU"/>
        </w:rPr>
        <w:t xml:space="preserve">To this we must add that recent </w:t>
      </w:r>
      <w:r w:rsidR="0032643A" w:rsidRPr="00C724AF">
        <w:rPr>
          <w:rFonts w:cs="Arial"/>
          <w:sz w:val="24"/>
          <w:szCs w:val="24"/>
          <w:lang w:val="en-US"/>
        </w:rPr>
        <w:t xml:space="preserve">unannounced visits to psychiatric hospitals </w:t>
      </w:r>
      <w:r>
        <w:rPr>
          <w:rFonts w:cs="Arial"/>
          <w:sz w:val="24"/>
          <w:szCs w:val="24"/>
          <w:lang w:val="en-US"/>
        </w:rPr>
        <w:t>were opportunities to observe severe</w:t>
      </w:r>
      <w:r w:rsidR="0032643A" w:rsidRPr="00C724AF">
        <w:rPr>
          <w:rFonts w:cs="Arial"/>
          <w:sz w:val="24"/>
          <w:szCs w:val="24"/>
          <w:lang w:val="en-US"/>
        </w:rPr>
        <w:t xml:space="preserve"> </w:t>
      </w:r>
      <w:r w:rsidR="00C724AF">
        <w:rPr>
          <w:rFonts w:cs="Arial"/>
          <w:sz w:val="24"/>
          <w:szCs w:val="24"/>
          <w:lang w:val="en-US"/>
        </w:rPr>
        <w:t>problems related to</w:t>
      </w:r>
      <w:r w:rsidR="0032643A" w:rsidRPr="00C724AF">
        <w:rPr>
          <w:rFonts w:cs="Arial"/>
          <w:sz w:val="24"/>
          <w:szCs w:val="24"/>
          <w:lang w:val="en-US"/>
        </w:rPr>
        <w:t xml:space="preserve"> hygiene, </w:t>
      </w:r>
      <w:r w:rsidR="00C724AF">
        <w:rPr>
          <w:rFonts w:cs="Arial"/>
          <w:sz w:val="24"/>
          <w:szCs w:val="24"/>
          <w:lang w:val="en-US"/>
        </w:rPr>
        <w:t>with monitors having difficulties in breathing due to</w:t>
      </w:r>
      <w:r w:rsidR="0032643A" w:rsidRPr="00C724AF">
        <w:rPr>
          <w:rFonts w:cs="Arial"/>
          <w:sz w:val="24"/>
          <w:szCs w:val="24"/>
          <w:lang w:val="en-US"/>
        </w:rPr>
        <w:t xml:space="preserve"> pungent and unbearable odor</w:t>
      </w:r>
      <w:r w:rsidR="00C724AF">
        <w:rPr>
          <w:rFonts w:cs="Arial"/>
          <w:sz w:val="24"/>
          <w:szCs w:val="24"/>
          <w:lang w:val="en-US"/>
        </w:rPr>
        <w:t>s</w:t>
      </w:r>
      <w:r w:rsidR="008B3087">
        <w:rPr>
          <w:rFonts w:cs="Arial"/>
          <w:sz w:val="24"/>
          <w:szCs w:val="24"/>
          <w:lang w:val="en-US"/>
        </w:rPr>
        <w:t>.</w:t>
      </w:r>
      <w:r w:rsidR="00980C6D">
        <w:rPr>
          <w:rStyle w:val="FootnoteReference"/>
          <w:sz w:val="24"/>
          <w:szCs w:val="24"/>
          <w:lang w:val="en-US"/>
        </w:rPr>
        <w:footnoteReference w:id="18"/>
      </w:r>
      <w:r w:rsidR="00C724AF">
        <w:rPr>
          <w:rFonts w:cs="Arial"/>
          <w:sz w:val="24"/>
          <w:szCs w:val="24"/>
          <w:lang w:val="en-US"/>
        </w:rPr>
        <w:t xml:space="preserve"> Such settings cannot be seen as appropriate for providing adequate physical and mental health care.</w:t>
      </w:r>
    </w:p>
    <w:p w:rsidR="009D004C" w:rsidRPr="00C724AF" w:rsidRDefault="009F03BD" w:rsidP="00DF4048">
      <w:pPr>
        <w:tabs>
          <w:tab w:val="left" w:pos="284"/>
        </w:tabs>
        <w:spacing w:before="120" w:after="120"/>
        <w:jc w:val="both"/>
        <w:rPr>
          <w:rFonts w:eastAsia="MS Mincho" w:cs="Calibri"/>
          <w:u w:val="single"/>
          <w:lang w:val="en-US" w:eastAsia="ru-RU"/>
        </w:rPr>
      </w:pPr>
      <w:r w:rsidRPr="00C724AF">
        <w:rPr>
          <w:rFonts w:eastAsia="MS Mincho" w:cs="Calibri"/>
          <w:b/>
          <w:u w:val="single"/>
          <w:lang w:val="en-US" w:eastAsia="ru-RU"/>
        </w:rPr>
        <w:t xml:space="preserve">Suggested </w:t>
      </w:r>
      <w:r w:rsidR="009C6766" w:rsidRPr="00C724AF">
        <w:rPr>
          <w:rFonts w:eastAsia="MS Mincho" w:cs="Calibri"/>
          <w:b/>
          <w:u w:val="single"/>
          <w:lang w:val="en-US" w:eastAsia="ru-RU"/>
        </w:rPr>
        <w:t>recommendations</w:t>
      </w:r>
      <w:r w:rsidR="00D46765" w:rsidRPr="00C724AF">
        <w:rPr>
          <w:rFonts w:eastAsia="MS Mincho" w:cs="Calibri"/>
          <w:b/>
          <w:u w:val="single"/>
          <w:lang w:val="en-US" w:eastAsia="ru-RU"/>
        </w:rPr>
        <w:t xml:space="preserve"> for</w:t>
      </w:r>
      <w:r w:rsidRPr="00C724AF">
        <w:rPr>
          <w:rFonts w:eastAsia="MS Mincho" w:cs="Calibri"/>
          <w:b/>
          <w:u w:val="single"/>
          <w:lang w:val="en-US" w:eastAsia="ru-RU"/>
        </w:rPr>
        <w:t xml:space="preserve"> the Government:</w:t>
      </w:r>
    </w:p>
    <w:p w:rsidR="00D46765" w:rsidRPr="00C724AF" w:rsidRDefault="00D46765" w:rsidP="00D46765">
      <w:pPr>
        <w:pStyle w:val="ListParagraph"/>
        <w:numPr>
          <w:ilvl w:val="0"/>
          <w:numId w:val="2"/>
        </w:numPr>
        <w:jc w:val="both"/>
        <w:rPr>
          <w:b/>
          <w:lang w:val="en-US"/>
        </w:rPr>
      </w:pPr>
      <w:r w:rsidRPr="00C724AF">
        <w:rPr>
          <w:b/>
          <w:lang w:val="en-US"/>
        </w:rPr>
        <w:t xml:space="preserve">The </w:t>
      </w:r>
      <w:r w:rsidRPr="00260A9A">
        <w:rPr>
          <w:b/>
          <w:lang w:val="en-US"/>
        </w:rPr>
        <w:t xml:space="preserve"> State Party should </w:t>
      </w:r>
      <w:r w:rsidRPr="00C724AF">
        <w:rPr>
          <w:b/>
          <w:lang w:val="en-US"/>
        </w:rPr>
        <w:t>raise awareness of the rights of persons with disabilities among medical professionals through training and the promulgation of ethical standards;</w:t>
      </w:r>
    </w:p>
    <w:p w:rsidR="00D46765" w:rsidRPr="00C724AF" w:rsidRDefault="00D46765" w:rsidP="00D46765">
      <w:pPr>
        <w:pStyle w:val="ListParagraph"/>
        <w:numPr>
          <w:ilvl w:val="0"/>
          <w:numId w:val="2"/>
        </w:numPr>
        <w:jc w:val="both"/>
        <w:rPr>
          <w:b/>
          <w:lang w:val="en-US"/>
        </w:rPr>
      </w:pPr>
      <w:r w:rsidRPr="00260A9A">
        <w:rPr>
          <w:b/>
          <w:lang w:val="en-US"/>
        </w:rPr>
        <w:t xml:space="preserve">The State Party should </w:t>
      </w:r>
      <w:r w:rsidRPr="00C724AF">
        <w:rPr>
          <w:b/>
          <w:lang w:val="en-US"/>
        </w:rPr>
        <w:t xml:space="preserve">ensure the availability and accessibility of health-care services and facilities, including emergency services, for all persons with disabilities throughout the country; </w:t>
      </w:r>
    </w:p>
    <w:p w:rsidR="00D46765" w:rsidRPr="00C724AF" w:rsidRDefault="00D46765" w:rsidP="00D46765">
      <w:pPr>
        <w:pStyle w:val="ListParagraph"/>
        <w:numPr>
          <w:ilvl w:val="0"/>
          <w:numId w:val="2"/>
        </w:numPr>
        <w:jc w:val="both"/>
        <w:rPr>
          <w:b/>
          <w:lang w:val="en-US"/>
        </w:rPr>
      </w:pPr>
      <w:r w:rsidRPr="00260A9A">
        <w:rPr>
          <w:b/>
          <w:lang w:val="en-US"/>
        </w:rPr>
        <w:t xml:space="preserve">The State Party should </w:t>
      </w:r>
      <w:r w:rsidRPr="00C724AF">
        <w:rPr>
          <w:b/>
          <w:lang w:val="en-US"/>
        </w:rPr>
        <w:t>take measures to ensure that</w:t>
      </w:r>
      <w:r w:rsidRPr="00260A9A">
        <w:rPr>
          <w:b/>
          <w:lang w:val="en-US"/>
        </w:rPr>
        <w:t xml:space="preserve"> people with mental health issues have access to holistic treatment, which go beyond purely pharmaceutical options;</w:t>
      </w:r>
    </w:p>
    <w:p w:rsidR="009D004C" w:rsidRPr="00C724AF" w:rsidRDefault="00D46765" w:rsidP="00D46765">
      <w:pPr>
        <w:pStyle w:val="ListParagraph"/>
        <w:numPr>
          <w:ilvl w:val="0"/>
          <w:numId w:val="2"/>
        </w:numPr>
        <w:jc w:val="both"/>
        <w:rPr>
          <w:rFonts w:cs="Calibri"/>
          <w:lang w:val="en-US"/>
        </w:rPr>
      </w:pPr>
      <w:r w:rsidRPr="00260A9A">
        <w:rPr>
          <w:b/>
          <w:lang w:val="en-US"/>
        </w:rPr>
        <w:t xml:space="preserve">The State Party should </w:t>
      </w:r>
      <w:r w:rsidRPr="00C724AF">
        <w:rPr>
          <w:b/>
          <w:lang w:val="en-US"/>
        </w:rPr>
        <w:t xml:space="preserve">revise and repeal the legal provisions that authorize forced </w:t>
      </w:r>
      <w:r w:rsidRPr="00260A9A">
        <w:rPr>
          <w:b/>
          <w:lang w:val="en-US"/>
        </w:rPr>
        <w:t>admission to psychiatric institutions</w:t>
      </w:r>
      <w:r w:rsidRPr="00C724AF">
        <w:rPr>
          <w:b/>
          <w:lang w:val="en-US"/>
        </w:rPr>
        <w:t xml:space="preserve"> and non-consensual psychiatric treatment on the grounds of impairment.</w:t>
      </w:r>
    </w:p>
    <w:p w:rsidR="009D004C" w:rsidRPr="00C724AF" w:rsidRDefault="009D004C" w:rsidP="00505754">
      <w:pPr>
        <w:jc w:val="both"/>
        <w:rPr>
          <w:rFonts w:cs="Calibri"/>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B7064B" w:rsidRPr="00260A9A" w:rsidTr="00AA142B">
        <w:tc>
          <w:tcPr>
            <w:tcW w:w="9571" w:type="dxa"/>
            <w:shd w:val="clear" w:color="auto" w:fill="D9D9D9"/>
          </w:tcPr>
          <w:p w:rsidR="00B7064B" w:rsidRPr="00260A9A" w:rsidRDefault="00B7064B" w:rsidP="00AA142B">
            <w:pPr>
              <w:spacing w:after="0" w:line="240" w:lineRule="auto"/>
              <w:jc w:val="center"/>
              <w:rPr>
                <w:b/>
                <w:lang w:val="en-US"/>
              </w:rPr>
            </w:pPr>
            <w:r w:rsidRPr="00260A9A">
              <w:rPr>
                <w:b/>
                <w:lang w:val="en-US"/>
              </w:rPr>
              <w:t xml:space="preserve">RIGHTS OF PERSON LIVING WITH HIV/AIDS </w:t>
            </w:r>
          </w:p>
          <w:p w:rsidR="00B7064B" w:rsidRPr="00260A9A" w:rsidRDefault="00B7064B" w:rsidP="00AA142B">
            <w:pPr>
              <w:spacing w:after="0" w:line="240" w:lineRule="auto"/>
              <w:jc w:val="center"/>
              <w:rPr>
                <w:b/>
                <w:u w:val="single"/>
                <w:lang w:val="en-US"/>
              </w:rPr>
            </w:pPr>
          </w:p>
        </w:tc>
      </w:tr>
    </w:tbl>
    <w:p w:rsidR="00B7064B" w:rsidRPr="00260A9A" w:rsidRDefault="00B7064B" w:rsidP="00B7064B">
      <w:pPr>
        <w:spacing w:after="0" w:line="240" w:lineRule="auto"/>
        <w:jc w:val="center"/>
        <w:rPr>
          <w:b/>
          <w:lang w:val="en-US"/>
        </w:rPr>
      </w:pPr>
      <w:r w:rsidRPr="00260A9A">
        <w:rPr>
          <w:b/>
          <w:lang w:val="en-US"/>
        </w:rPr>
        <w:t>Article 12 Right to Health: Concerns about legal provisions related to the transmission HIV test result that is confidential data of a patient</w:t>
      </w:r>
      <w:r w:rsidR="009C05FF">
        <w:rPr>
          <w:b/>
          <w:lang w:val="en-US"/>
        </w:rPr>
        <w:t xml:space="preserve"> and the Article 2 Right to not be</w:t>
      </w:r>
      <w:r w:rsidR="00BA3854">
        <w:rPr>
          <w:b/>
          <w:lang w:val="en-US"/>
        </w:rPr>
        <w:t xml:space="preserve"> </w:t>
      </w:r>
      <w:r w:rsidR="009C05FF">
        <w:rPr>
          <w:b/>
          <w:lang w:val="en-US"/>
        </w:rPr>
        <w:t>discriminat</w:t>
      </w:r>
      <w:r w:rsidR="00D06501">
        <w:rPr>
          <w:b/>
          <w:lang w:val="en-US"/>
        </w:rPr>
        <w:t>ed</w:t>
      </w:r>
    </w:p>
    <w:p w:rsidR="00B7064B" w:rsidRPr="00260A9A" w:rsidRDefault="00B7064B" w:rsidP="00B7064B">
      <w:pPr>
        <w:spacing w:after="0" w:line="240" w:lineRule="auto"/>
        <w:jc w:val="both"/>
        <w:rPr>
          <w:lang w:val="en-US"/>
        </w:rPr>
      </w:pPr>
    </w:p>
    <w:p w:rsidR="00B7064B" w:rsidRPr="00260A9A" w:rsidRDefault="00B7064B" w:rsidP="00B7064B">
      <w:pPr>
        <w:spacing w:after="0" w:line="240" w:lineRule="auto"/>
        <w:jc w:val="both"/>
        <w:rPr>
          <w:lang w:val="en-US"/>
        </w:rPr>
      </w:pPr>
      <w:r w:rsidRPr="00260A9A">
        <w:rPr>
          <w:lang w:val="en-US"/>
        </w:rPr>
        <w:t>In 2012 the Parliament of the Republic of Moldova adopted amendments to the 2007 HIV Law (Law on HIV/AIDS infection prevention no.23-XVI of 16 February 2007), particularly to Article 14 “Confidentiality” that excluded the family doctor from the list of mandatory persons who has to get personal data of all the patients' HIV test results.</w:t>
      </w:r>
    </w:p>
    <w:p w:rsidR="00B7064B" w:rsidRPr="00260A9A" w:rsidRDefault="00B7064B" w:rsidP="00B7064B">
      <w:pPr>
        <w:spacing w:after="0" w:line="240" w:lineRule="auto"/>
        <w:jc w:val="both"/>
        <w:rPr>
          <w:lang w:val="en-US"/>
        </w:rPr>
      </w:pPr>
    </w:p>
    <w:p w:rsidR="00B7064B" w:rsidRPr="00260A9A" w:rsidRDefault="00B7064B" w:rsidP="00B7064B">
      <w:pPr>
        <w:spacing w:after="0" w:line="240" w:lineRule="auto"/>
        <w:jc w:val="both"/>
        <w:rPr>
          <w:lang w:val="en-US"/>
        </w:rPr>
      </w:pPr>
      <w:r w:rsidRPr="00260A9A">
        <w:rPr>
          <w:lang w:val="en-US"/>
        </w:rPr>
        <w:t>In 2012, the above mentioned legal provisions were reviewed in accordance to the Concluding observations and recommendation of the Committee on Economic Social and Cultural Rights of 46 session/E/C.12/MDA/CO/2</w:t>
      </w:r>
      <w:r w:rsidRPr="00260A9A">
        <w:rPr>
          <w:rStyle w:val="FootnoteReference"/>
          <w:lang w:val="en-US"/>
        </w:rPr>
        <w:footnoteReference w:id="19"/>
      </w:r>
      <w:r w:rsidRPr="00260A9A">
        <w:rPr>
          <w:lang w:val="en-US"/>
        </w:rPr>
        <w:t xml:space="preserve">. It was a common practice of family doctors from the entire country to disclose HIV status of patients to third parties (e.g. relatives, habitants from the same village with the patient etc.). </w:t>
      </w:r>
    </w:p>
    <w:p w:rsidR="00B7064B" w:rsidRPr="00260A9A" w:rsidRDefault="00B7064B" w:rsidP="00B7064B">
      <w:pPr>
        <w:spacing w:after="0" w:line="240" w:lineRule="auto"/>
        <w:jc w:val="both"/>
        <w:rPr>
          <w:lang w:val="en-US"/>
        </w:rPr>
      </w:pPr>
    </w:p>
    <w:p w:rsidR="00B7064B" w:rsidRPr="00260A9A" w:rsidRDefault="00B7064B" w:rsidP="00B7064B">
      <w:pPr>
        <w:spacing w:after="0" w:line="240" w:lineRule="auto"/>
        <w:jc w:val="both"/>
        <w:rPr>
          <w:lang w:val="en-US"/>
        </w:rPr>
      </w:pPr>
      <w:r w:rsidRPr="00260A9A">
        <w:rPr>
          <w:lang w:val="en-US"/>
        </w:rPr>
        <w:t xml:space="preserve">According to the observations </w:t>
      </w:r>
      <w:r w:rsidRPr="00260A9A">
        <w:rPr>
          <w:bCs/>
          <w:lang w:val="en-US"/>
        </w:rPr>
        <w:t xml:space="preserve">based on the legal consultancies and strategic litigations, during the last 3 years the </w:t>
      </w:r>
      <w:r w:rsidRPr="00260A9A">
        <w:rPr>
          <w:lang w:val="en-US"/>
        </w:rPr>
        <w:t>disclosure of HIV status still occurs, but not in that scale as it was during 2007-2012. Nevertheless, on 16 March 2015 the Ministry of Health adopted</w:t>
      </w:r>
      <w:r w:rsidRPr="00260A9A">
        <w:rPr>
          <w:rStyle w:val="FootnoteReference"/>
          <w:lang w:val="en-US"/>
        </w:rPr>
        <w:footnoteReference w:id="20"/>
      </w:r>
      <w:r w:rsidRPr="00260A9A">
        <w:rPr>
          <w:lang w:val="en-US"/>
        </w:rPr>
        <w:t xml:space="preserve"> the Order no. 198 that amends and </w:t>
      </w:r>
      <w:r w:rsidRPr="00260A9A">
        <w:rPr>
          <w:lang w:val="en-US"/>
        </w:rPr>
        <w:lastRenderedPageBreak/>
        <w:t xml:space="preserve">supplements the Order no. 1227 of September 4, 2012 "On approval of regulations related to transmission of personal medical information about patients with HIV status". The Ministerial Order no. 198 from 2015 establishes a mandatory transmission of HIV test result by the infectious disease doctors to the family doctors. Actually, this procedure of transmission is absolutely contrary to the art. 14 para. 2 of the Law on HIV/AIDS (with amendments of 2012), because the family physicians are no longer in the list of persons who are entitled to get the HIV test result of patient(s). </w:t>
      </w:r>
    </w:p>
    <w:p w:rsidR="00B7064B" w:rsidRPr="00260A9A" w:rsidRDefault="00B7064B" w:rsidP="00B7064B">
      <w:pPr>
        <w:spacing w:after="0" w:line="240" w:lineRule="auto"/>
        <w:jc w:val="both"/>
        <w:rPr>
          <w:lang w:val="en-US"/>
        </w:rPr>
      </w:pPr>
    </w:p>
    <w:p w:rsidR="00B7064B" w:rsidRDefault="00B7064B" w:rsidP="00B7064B">
      <w:pPr>
        <w:spacing w:after="0" w:line="240" w:lineRule="auto"/>
        <w:jc w:val="both"/>
        <w:rPr>
          <w:lang w:val="en-US"/>
        </w:rPr>
      </w:pPr>
      <w:r w:rsidRPr="00260A9A">
        <w:rPr>
          <w:lang w:val="en-US"/>
        </w:rPr>
        <w:t xml:space="preserve">Within the Moldova Institute for Human Rights we had a few beneficiaries, (e.g. IDOM cases: </w:t>
      </w:r>
      <w:r w:rsidRPr="00260A9A">
        <w:rPr>
          <w:i/>
          <w:u w:val="single"/>
          <w:lang w:val="en-US"/>
        </w:rPr>
        <w:t xml:space="preserve">I.V.1087 from </w:t>
      </w:r>
      <w:proofErr w:type="spellStart"/>
      <w:r w:rsidRPr="00260A9A">
        <w:rPr>
          <w:i/>
          <w:u w:val="single"/>
          <w:lang w:val="en-US"/>
        </w:rPr>
        <w:t>Ryshkani</w:t>
      </w:r>
      <w:proofErr w:type="spellEnd"/>
      <w:r w:rsidRPr="00260A9A">
        <w:rPr>
          <w:i/>
          <w:u w:val="single"/>
          <w:lang w:val="en-US"/>
        </w:rPr>
        <w:t xml:space="preserve"> region of Moldova,</w:t>
      </w:r>
      <w:r w:rsidRPr="00260A9A">
        <w:rPr>
          <w:lang w:val="en-US"/>
        </w:rPr>
        <w:t xml:space="preserve"> </w:t>
      </w:r>
      <w:r w:rsidRPr="00260A9A">
        <w:rPr>
          <w:i/>
          <w:u w:val="single"/>
          <w:lang w:val="en-US"/>
        </w:rPr>
        <w:t>I.P. 1084</w:t>
      </w:r>
      <w:r w:rsidRPr="00260A9A">
        <w:rPr>
          <w:lang w:val="en-US"/>
        </w:rPr>
        <w:t xml:space="preserve">) who asked the lawyers to intervene and to stop the transmission the confidential information related to HIV test result from the infectious disease physician to family doctor. Moreover, the beneficiaries of IDOM’s partner </w:t>
      </w:r>
      <w:proofErr w:type="spellStart"/>
      <w:r w:rsidRPr="00260A9A">
        <w:rPr>
          <w:lang w:val="en-US"/>
        </w:rPr>
        <w:t>organisations</w:t>
      </w:r>
      <w:proofErr w:type="spellEnd"/>
      <w:r w:rsidRPr="00260A9A">
        <w:rPr>
          <w:lang w:val="en-US"/>
        </w:rPr>
        <w:t>, particularly the Social Regional Centers for people living with HIV and non-governmental organization “Positive Initiative” expressed their concerned related to procedure of data flotation/information flow control of the confidential data related to HIV from doctors to doctors. The ministerial Order no. 198 does not provide any option to the patient to refuse transmission of his/her information related to HIV to the family doctor(s), although some infectious disease physician doctors know that part of patients would not want their information to be passed to their family doctors, for different reasons (the same town/ village of living with doctors) or previously their family doctor did not respect the confidentiality of patients' medical data.</w:t>
      </w:r>
    </w:p>
    <w:p w:rsidR="00D72850" w:rsidRDefault="00D72850" w:rsidP="00B7064B">
      <w:pPr>
        <w:spacing w:after="0" w:line="240" w:lineRule="auto"/>
        <w:jc w:val="both"/>
        <w:rPr>
          <w:lang w:val="en-US"/>
        </w:rPr>
      </w:pPr>
    </w:p>
    <w:p w:rsidR="00C95F26" w:rsidRDefault="00487EB1" w:rsidP="00C95F26">
      <w:pPr>
        <w:spacing w:after="0" w:line="240" w:lineRule="auto"/>
        <w:jc w:val="both"/>
        <w:rPr>
          <w:lang w:val="en-US"/>
        </w:rPr>
      </w:pPr>
      <w:r>
        <w:rPr>
          <w:lang w:val="en-US"/>
        </w:rPr>
        <w:t xml:space="preserve">According to the </w:t>
      </w:r>
      <w:r>
        <w:t>Global Commission on HIV and the Law, HIV and the law: R</w:t>
      </w:r>
      <w:r w:rsidR="00D56411">
        <w:t xml:space="preserve">isks, rights and health, p. 25 the </w:t>
      </w:r>
      <w:r w:rsidR="00D56411">
        <w:rPr>
          <w:lang w:val="ro-RO"/>
        </w:rPr>
        <w:t>c</w:t>
      </w:r>
      <w:proofErr w:type="spellStart"/>
      <w:r w:rsidRPr="00487EB1">
        <w:rPr>
          <w:lang w:val="en-US"/>
        </w:rPr>
        <w:t>ountries</w:t>
      </w:r>
      <w:proofErr w:type="spellEnd"/>
      <w:r w:rsidRPr="00487EB1">
        <w:rPr>
          <w:lang w:val="en-US"/>
        </w:rPr>
        <w:t xml:space="preserve"> must not enact laws that explicitly </w:t>
      </w:r>
      <w:proofErr w:type="spellStart"/>
      <w:r w:rsidRPr="00487EB1">
        <w:rPr>
          <w:lang w:val="en-US"/>
        </w:rPr>
        <w:t>criminalise</w:t>
      </w:r>
      <w:proofErr w:type="spellEnd"/>
      <w:r w:rsidRPr="00487EB1">
        <w:rPr>
          <w:lang w:val="en-US"/>
        </w:rPr>
        <w:t xml:space="preserve"> HIV transmission, HIV</w:t>
      </w:r>
      <w:r w:rsidR="00D56411">
        <w:rPr>
          <w:lang w:val="en-US"/>
        </w:rPr>
        <w:t xml:space="preserve"> </w:t>
      </w:r>
      <w:r w:rsidRPr="00487EB1">
        <w:rPr>
          <w:lang w:val="en-US"/>
        </w:rPr>
        <w:t>exposure or failure to disclose HIV status. Where such laws exist, they are</w:t>
      </w:r>
      <w:r w:rsidR="00D56411">
        <w:rPr>
          <w:lang w:val="en-US"/>
        </w:rPr>
        <w:t xml:space="preserve"> </w:t>
      </w:r>
      <w:r w:rsidRPr="00487EB1">
        <w:rPr>
          <w:lang w:val="en-US"/>
        </w:rPr>
        <w:t>counterproductive and must be repealed. The provisions of model codes that have been advanced to support the enactment of such laws should be withdrawn and amended to conform to these recommendations.</w:t>
      </w:r>
      <w:r w:rsidR="00D56411">
        <w:rPr>
          <w:lang w:val="en-US"/>
        </w:rPr>
        <w:t xml:space="preserve"> Also, e</w:t>
      </w:r>
      <w:r w:rsidR="00C95F26" w:rsidRPr="00C95F26">
        <w:rPr>
          <w:lang w:val="en-US"/>
        </w:rPr>
        <w:t>xisting HIV-specific criminal laws should be repealed, in accordance with UNAIDS</w:t>
      </w:r>
      <w:r w:rsidR="00C95F26">
        <w:rPr>
          <w:lang w:val="en-US"/>
        </w:rPr>
        <w:t xml:space="preserve"> </w:t>
      </w:r>
      <w:r w:rsidR="00C95F26" w:rsidRPr="00C95F26">
        <w:rPr>
          <w:lang w:val="en-US"/>
        </w:rPr>
        <w:t>recommendations</w:t>
      </w:r>
      <w:r w:rsidR="00C95F26">
        <w:rPr>
          <w:rStyle w:val="FootnoteReference"/>
          <w:lang w:val="en-US"/>
        </w:rPr>
        <w:footnoteReference w:id="21"/>
      </w:r>
      <w:r w:rsidR="00C95F26" w:rsidRPr="00C95F26">
        <w:rPr>
          <w:lang w:val="en-US"/>
        </w:rPr>
        <w:t>. If, following a thorough evidence-informed national review, HIV</w:t>
      </w:r>
      <w:r w:rsidR="00D56411">
        <w:rPr>
          <w:lang w:val="en-US"/>
        </w:rPr>
        <w:t xml:space="preserve"> </w:t>
      </w:r>
      <w:r w:rsidR="00C95F26" w:rsidRPr="00C95F26">
        <w:rPr>
          <w:lang w:val="en-US"/>
        </w:rPr>
        <w:t>related prosecutions are still deemed to be necessary, they should be based on principles of proportionality, foreseeability, intent, causality and non-discrimination; informed by the most up-to-date HIV-related science and medical information; harm-based, rather than risk-of-harm based; and be consistent with both public health goals and international human rights obligations.</w:t>
      </w:r>
      <w:r w:rsidR="00CD5555">
        <w:rPr>
          <w:lang w:val="en-US"/>
        </w:rPr>
        <w:t xml:space="preserve"> The c</w:t>
      </w:r>
      <w:r w:rsidR="00C95F26" w:rsidRPr="00C95F26">
        <w:rPr>
          <w:lang w:val="en-US"/>
        </w:rPr>
        <w:t>riminal laws do not change behavior in the complex social issues, especially</w:t>
      </w:r>
      <w:r w:rsidR="00CD5555">
        <w:rPr>
          <w:lang w:val="en-US"/>
        </w:rPr>
        <w:t xml:space="preserve"> b</w:t>
      </w:r>
      <w:r w:rsidR="00CD5555" w:rsidRPr="00C95F26">
        <w:rPr>
          <w:lang w:val="en-US"/>
        </w:rPr>
        <w:t>ehavior</w:t>
      </w:r>
      <w:r w:rsidR="00C95F26" w:rsidRPr="00C95F26">
        <w:rPr>
          <w:lang w:val="en-US"/>
        </w:rPr>
        <w:t xml:space="preserve"> that is based on desire and impacted by HIV-related stigma. Such behavior is changed by counseling and support for people living with HIV that aims to achieve Health, dignity and empowerment.</w:t>
      </w:r>
    </w:p>
    <w:p w:rsidR="00CD5555" w:rsidRDefault="00CD5555" w:rsidP="00C95F26">
      <w:pPr>
        <w:spacing w:after="0" w:line="240" w:lineRule="auto"/>
        <w:jc w:val="both"/>
        <w:rPr>
          <w:lang w:val="en-US"/>
        </w:rPr>
      </w:pPr>
    </w:p>
    <w:p w:rsidR="00D72850" w:rsidRPr="00D72850" w:rsidRDefault="00D57EB1" w:rsidP="00D72850">
      <w:pPr>
        <w:spacing w:after="0" w:line="240" w:lineRule="auto"/>
        <w:jc w:val="both"/>
        <w:rPr>
          <w:lang w:val="en-US"/>
        </w:rPr>
      </w:pPr>
      <w:r>
        <w:rPr>
          <w:lang w:val="en-US"/>
        </w:rPr>
        <w:t>According to t</w:t>
      </w:r>
      <w:r w:rsidR="00D72850">
        <w:rPr>
          <w:lang w:val="en-US"/>
        </w:rPr>
        <w:t>he Moldovan Criminal Law</w:t>
      </w:r>
      <w:r w:rsidR="00E019A8">
        <w:rPr>
          <w:lang w:val="en-US"/>
        </w:rPr>
        <w:t xml:space="preserve"> (</w:t>
      </w:r>
      <w:r>
        <w:rPr>
          <w:lang w:val="en-US"/>
        </w:rPr>
        <w:t>Article</w:t>
      </w:r>
      <w:r w:rsidR="00E019A8">
        <w:rPr>
          <w:lang w:val="en-US"/>
        </w:rPr>
        <w:t xml:space="preserve"> 212 </w:t>
      </w:r>
      <w:r w:rsidR="00E019A8" w:rsidRPr="00E019A8">
        <w:rPr>
          <w:lang w:val="en-US"/>
        </w:rPr>
        <w:t>Contamination with AIDS</w:t>
      </w:r>
      <w:r w:rsidR="00B250BA">
        <w:rPr>
          <w:rStyle w:val="FootnoteReference"/>
          <w:lang w:val="en-US"/>
        </w:rPr>
        <w:footnoteReference w:id="22"/>
      </w:r>
      <w:r w:rsidR="00E019A8">
        <w:rPr>
          <w:lang w:val="en-US"/>
        </w:rPr>
        <w:t>), the</w:t>
      </w:r>
      <w:r w:rsidR="00D72850">
        <w:rPr>
          <w:lang w:val="en-US"/>
        </w:rPr>
        <w:t xml:space="preserve"> </w:t>
      </w:r>
      <w:r w:rsidR="001F431C">
        <w:rPr>
          <w:lang w:val="en-US"/>
        </w:rPr>
        <w:t xml:space="preserve">persons who </w:t>
      </w:r>
      <w:r w:rsidR="00F960F7">
        <w:rPr>
          <w:lang w:val="en-US"/>
        </w:rPr>
        <w:t xml:space="preserve">are </w:t>
      </w:r>
      <w:r w:rsidR="001F431C">
        <w:rPr>
          <w:lang w:val="en-US"/>
        </w:rPr>
        <w:t xml:space="preserve">living </w:t>
      </w:r>
      <w:r w:rsidR="005F6823">
        <w:rPr>
          <w:lang w:val="en-US"/>
        </w:rPr>
        <w:t xml:space="preserve">with HIV and </w:t>
      </w:r>
      <w:r w:rsidR="00E90F32">
        <w:rPr>
          <w:lang w:val="en-US"/>
        </w:rPr>
        <w:t xml:space="preserve">also </w:t>
      </w:r>
      <w:r w:rsidR="005F6823">
        <w:rPr>
          <w:lang w:val="en-US"/>
        </w:rPr>
        <w:t xml:space="preserve">medical worker </w:t>
      </w:r>
      <w:r w:rsidR="00CD5555">
        <w:rPr>
          <w:lang w:val="en-US"/>
        </w:rPr>
        <w:t xml:space="preserve">still </w:t>
      </w:r>
      <w:r w:rsidR="005F6823">
        <w:rPr>
          <w:lang w:val="en-US"/>
        </w:rPr>
        <w:t>are c</w:t>
      </w:r>
      <w:r w:rsidR="005F6823" w:rsidRPr="005F6823">
        <w:rPr>
          <w:lang w:val="en-US"/>
        </w:rPr>
        <w:t>riminally liable</w:t>
      </w:r>
      <w:r w:rsidR="00CD5555">
        <w:rPr>
          <w:lang w:val="en-US"/>
        </w:rPr>
        <w:t xml:space="preserve">, even if Article 211 from the same Code are punishing </w:t>
      </w:r>
      <w:r w:rsidR="00F44138">
        <w:rPr>
          <w:lang w:val="en-US"/>
        </w:rPr>
        <w:t>t</w:t>
      </w:r>
      <w:r w:rsidR="00F44138" w:rsidRPr="00F44138">
        <w:rPr>
          <w:lang w:val="en-US"/>
        </w:rPr>
        <w:t xml:space="preserve">ransmitting </w:t>
      </w:r>
      <w:r w:rsidR="002E0180">
        <w:rPr>
          <w:lang w:val="en-US"/>
        </w:rPr>
        <w:t xml:space="preserve">of </w:t>
      </w:r>
      <w:r w:rsidR="00F44138">
        <w:rPr>
          <w:lang w:val="en-US"/>
        </w:rPr>
        <w:t xml:space="preserve">any </w:t>
      </w:r>
      <w:r w:rsidR="00F44138" w:rsidRPr="00F44138">
        <w:rPr>
          <w:lang w:val="en-US"/>
        </w:rPr>
        <w:t>venereal disease</w:t>
      </w:r>
      <w:r w:rsidR="005F6823">
        <w:rPr>
          <w:lang w:val="en-US"/>
        </w:rPr>
        <w:t xml:space="preserve">. </w:t>
      </w:r>
      <w:r w:rsidR="00F960F7">
        <w:rPr>
          <w:lang w:val="en-US"/>
        </w:rPr>
        <w:t>Related</w:t>
      </w:r>
      <w:r w:rsidR="00C45847">
        <w:rPr>
          <w:lang w:val="en-US"/>
        </w:rPr>
        <w:t xml:space="preserve"> to </w:t>
      </w:r>
      <w:r w:rsidR="00F44138">
        <w:rPr>
          <w:lang w:val="en-US"/>
        </w:rPr>
        <w:t xml:space="preserve">the </w:t>
      </w:r>
      <w:r w:rsidR="00C45847">
        <w:rPr>
          <w:lang w:val="en-US"/>
        </w:rPr>
        <w:t>Article</w:t>
      </w:r>
      <w:r w:rsidR="00F44138">
        <w:rPr>
          <w:lang w:val="en-US"/>
        </w:rPr>
        <w:t xml:space="preserve"> 212</w:t>
      </w:r>
      <w:r w:rsidR="00D369BA">
        <w:rPr>
          <w:lang w:val="en-US"/>
        </w:rPr>
        <w:t>,</w:t>
      </w:r>
      <w:r w:rsidR="004D3737">
        <w:rPr>
          <w:lang w:val="en-US"/>
        </w:rPr>
        <w:t xml:space="preserve"> any other persons </w:t>
      </w:r>
      <w:r w:rsidR="00D369BA">
        <w:rPr>
          <w:lang w:val="en-US"/>
        </w:rPr>
        <w:t>can</w:t>
      </w:r>
      <w:r w:rsidR="004D3737">
        <w:rPr>
          <w:lang w:val="en-US"/>
        </w:rPr>
        <w:t xml:space="preserve">not </w:t>
      </w:r>
      <w:r w:rsidR="00D369BA">
        <w:rPr>
          <w:lang w:val="en-US"/>
        </w:rPr>
        <w:t xml:space="preserve">be responsible </w:t>
      </w:r>
      <w:r w:rsidR="004D3737">
        <w:rPr>
          <w:lang w:val="en-US"/>
        </w:rPr>
        <w:t>for this</w:t>
      </w:r>
      <w:r w:rsidR="00D369BA">
        <w:rPr>
          <w:lang w:val="en-US"/>
        </w:rPr>
        <w:t xml:space="preserve"> criminal </w:t>
      </w:r>
      <w:r w:rsidR="004D3737">
        <w:rPr>
          <w:lang w:val="en-US"/>
        </w:rPr>
        <w:t xml:space="preserve">act. </w:t>
      </w:r>
      <w:r w:rsidR="00D369BA">
        <w:rPr>
          <w:lang w:val="en-US"/>
        </w:rPr>
        <w:t xml:space="preserve">In consequence, it’s necessary to </w:t>
      </w:r>
      <w:r w:rsidR="005C27C1">
        <w:rPr>
          <w:lang w:val="en-US"/>
        </w:rPr>
        <w:t>decriminalize th</w:t>
      </w:r>
      <w:r w:rsidR="00440C2C">
        <w:rPr>
          <w:lang w:val="en-US"/>
        </w:rPr>
        <w:t>e</w:t>
      </w:r>
      <w:r w:rsidR="005C27C1">
        <w:rPr>
          <w:lang w:val="en-US"/>
        </w:rPr>
        <w:t xml:space="preserve"> </w:t>
      </w:r>
      <w:r w:rsidR="006D0150">
        <w:rPr>
          <w:lang w:val="en-US"/>
        </w:rPr>
        <w:t xml:space="preserve">law that explicit criminalized </w:t>
      </w:r>
      <w:r w:rsidR="00440C2C">
        <w:rPr>
          <w:lang w:val="en-US"/>
        </w:rPr>
        <w:t>HIV</w:t>
      </w:r>
      <w:r w:rsidR="006D0150">
        <w:rPr>
          <w:lang w:val="en-US"/>
        </w:rPr>
        <w:t>-</w:t>
      </w:r>
      <w:r w:rsidR="00067B7D" w:rsidRPr="00067B7D">
        <w:t xml:space="preserve"> </w:t>
      </w:r>
      <w:r w:rsidR="00067B7D" w:rsidRPr="00067B7D">
        <w:rPr>
          <w:lang w:val="en-US"/>
        </w:rPr>
        <w:t>transmission</w:t>
      </w:r>
      <w:r w:rsidR="006D0150">
        <w:rPr>
          <w:lang w:val="en-US"/>
        </w:rPr>
        <w:t>.</w:t>
      </w:r>
      <w:r w:rsidR="00067B7D">
        <w:rPr>
          <w:lang w:val="en-US"/>
        </w:rPr>
        <w:t xml:space="preserve"> </w:t>
      </w:r>
      <w:r w:rsidR="000E32FB">
        <w:rPr>
          <w:lang w:val="en-US"/>
        </w:rPr>
        <w:t xml:space="preserve">In transitory period, </w:t>
      </w:r>
      <w:r w:rsidR="000E32FB" w:rsidRPr="000E32FB">
        <w:rPr>
          <w:lang w:val="en-US"/>
        </w:rPr>
        <w:t>with the mention of compromise</w:t>
      </w:r>
      <w:r w:rsidR="00B34DCD">
        <w:rPr>
          <w:lang w:val="en-US"/>
        </w:rPr>
        <w:t xml:space="preserve"> it’s need to </w:t>
      </w:r>
      <w:r w:rsidR="005C27C1">
        <w:rPr>
          <w:lang w:val="en-US"/>
        </w:rPr>
        <w:t xml:space="preserve"> </w:t>
      </w:r>
      <w:r w:rsidR="00D369BA">
        <w:rPr>
          <w:lang w:val="en-US"/>
        </w:rPr>
        <w:t>review this</w:t>
      </w:r>
      <w:r w:rsidR="00C45847">
        <w:rPr>
          <w:lang w:val="en-US"/>
        </w:rPr>
        <w:t xml:space="preserve"> </w:t>
      </w:r>
      <w:r w:rsidR="000D0B78">
        <w:rPr>
          <w:lang w:val="en-US"/>
        </w:rPr>
        <w:t xml:space="preserve">discriminatory approach </w:t>
      </w:r>
      <w:r w:rsidR="00B34DCD">
        <w:rPr>
          <w:lang w:val="en-US"/>
        </w:rPr>
        <w:t xml:space="preserve">in perspective </w:t>
      </w:r>
      <w:r w:rsidR="000D0B78">
        <w:rPr>
          <w:lang w:val="en-US"/>
        </w:rPr>
        <w:t>to eliminate this limitation just for PLHIV</w:t>
      </w:r>
      <w:r w:rsidR="00EF741F">
        <w:rPr>
          <w:lang w:val="en-US"/>
        </w:rPr>
        <w:t xml:space="preserve">, as well as </w:t>
      </w:r>
      <w:r w:rsidR="00C8665B">
        <w:rPr>
          <w:lang w:val="en-US"/>
        </w:rPr>
        <w:t xml:space="preserve">repeal of </w:t>
      </w:r>
      <w:r w:rsidR="00C8665B">
        <w:rPr>
          <w:lang w:val="en-US"/>
        </w:rPr>
        <w:lastRenderedPageBreak/>
        <w:t xml:space="preserve">alienate 1 of article 212 which are criminalized the </w:t>
      </w:r>
      <w:r w:rsidR="00C809C8">
        <w:rPr>
          <w:lang w:val="en-US"/>
        </w:rPr>
        <w:t>„</w:t>
      </w:r>
      <w:r w:rsidR="00C809C8">
        <w:t>placing another person at risk of AIDS contamination</w:t>
      </w:r>
      <w:r w:rsidR="00C809C8">
        <w:rPr>
          <w:lang w:val="ro-RO"/>
        </w:rPr>
        <w:t>”</w:t>
      </w:r>
      <w:r w:rsidR="000D0B78">
        <w:rPr>
          <w:lang w:val="en-US"/>
        </w:rPr>
        <w:t xml:space="preserve">. Also it’s necessary to review the term AIDS and </w:t>
      </w:r>
      <w:r w:rsidR="008E126E">
        <w:rPr>
          <w:lang w:val="en-US"/>
        </w:rPr>
        <w:t>to replace wit</w:t>
      </w:r>
      <w:r w:rsidR="00DA4035">
        <w:rPr>
          <w:lang w:val="en-US"/>
        </w:rPr>
        <w:t xml:space="preserve">h HIV, because AIDS </w:t>
      </w:r>
      <w:r w:rsidR="009024B7" w:rsidRPr="009024B7">
        <w:rPr>
          <w:lang w:val="en-US"/>
        </w:rPr>
        <w:t>refers to a set of symptoms and illnesses that occur at the very final stage of HIV infectio</w:t>
      </w:r>
      <w:r w:rsidR="009024B7">
        <w:rPr>
          <w:lang w:val="en-US"/>
        </w:rPr>
        <w:t>n</w:t>
      </w:r>
      <w:r w:rsidR="007F3225">
        <w:rPr>
          <w:lang w:val="en-US"/>
        </w:rPr>
        <w:t xml:space="preserve">, </w:t>
      </w:r>
      <w:r w:rsidR="00C80777">
        <w:rPr>
          <w:lang w:val="en-US"/>
        </w:rPr>
        <w:t>contraire</w:t>
      </w:r>
      <w:r w:rsidR="007F3225">
        <w:rPr>
          <w:lang w:val="en-US"/>
        </w:rPr>
        <w:t xml:space="preserve"> to</w:t>
      </w:r>
      <w:r w:rsidR="009024B7">
        <w:rPr>
          <w:lang w:val="en-US"/>
        </w:rPr>
        <w:t xml:space="preserve"> </w:t>
      </w:r>
      <w:r w:rsidR="009024B7" w:rsidRPr="009024B7">
        <w:rPr>
          <w:lang w:val="en-US"/>
        </w:rPr>
        <w:t xml:space="preserve">HIV </w:t>
      </w:r>
      <w:r w:rsidR="007F3225">
        <w:rPr>
          <w:lang w:val="en-US"/>
        </w:rPr>
        <w:t xml:space="preserve">itch </w:t>
      </w:r>
      <w:r w:rsidR="009024B7" w:rsidRPr="009024B7">
        <w:rPr>
          <w:lang w:val="en-US"/>
        </w:rPr>
        <w:t>is a virus that attacks the immune system</w:t>
      </w:r>
      <w:r w:rsidR="009024B7">
        <w:rPr>
          <w:lang w:val="en-US"/>
        </w:rPr>
        <w:t xml:space="preserve"> and </w:t>
      </w:r>
      <w:r w:rsidR="007F3225">
        <w:rPr>
          <w:lang w:val="en-US"/>
        </w:rPr>
        <w:t xml:space="preserve">just this act </w:t>
      </w:r>
      <w:r w:rsidR="009024B7">
        <w:rPr>
          <w:lang w:val="en-US"/>
        </w:rPr>
        <w:t xml:space="preserve">can be </w:t>
      </w:r>
      <w:r w:rsidR="00FD450A" w:rsidRPr="00FD450A">
        <w:rPr>
          <w:lang w:val="ro-RO"/>
        </w:rPr>
        <w:t>liable to criminal responsibility</w:t>
      </w:r>
      <w:r w:rsidR="00FD450A">
        <w:rPr>
          <w:lang w:val="ro-RO"/>
        </w:rPr>
        <w:t>.</w:t>
      </w:r>
    </w:p>
    <w:p w:rsidR="00B42CF8" w:rsidRPr="00260A9A" w:rsidRDefault="00B42CF8" w:rsidP="00B7064B">
      <w:pPr>
        <w:spacing w:after="0" w:line="240" w:lineRule="auto"/>
        <w:jc w:val="both"/>
        <w:rPr>
          <w:lang w:val="en-US"/>
        </w:rPr>
      </w:pPr>
    </w:p>
    <w:p w:rsidR="00B42CF8" w:rsidRPr="00C724AF" w:rsidRDefault="00B42CF8" w:rsidP="00B42CF8">
      <w:pPr>
        <w:jc w:val="both"/>
        <w:rPr>
          <w:rFonts w:cs="Calibri"/>
          <w:b/>
          <w:u w:val="single"/>
          <w:lang w:val="en-US"/>
        </w:rPr>
      </w:pPr>
      <w:r w:rsidRPr="00C724AF">
        <w:rPr>
          <w:rFonts w:cs="Calibri"/>
          <w:b/>
          <w:u w:val="single"/>
          <w:lang w:val="en-US"/>
        </w:rPr>
        <w:t>Suggested recommendations for the Government:</w:t>
      </w:r>
    </w:p>
    <w:p w:rsidR="0062094E" w:rsidRPr="00B34DCD" w:rsidRDefault="00E04A8B" w:rsidP="00505754">
      <w:pPr>
        <w:pStyle w:val="ListParagraph"/>
        <w:numPr>
          <w:ilvl w:val="0"/>
          <w:numId w:val="2"/>
        </w:numPr>
        <w:spacing w:after="0" w:line="240" w:lineRule="auto"/>
        <w:jc w:val="both"/>
        <w:rPr>
          <w:rFonts w:cs="Calibri"/>
          <w:lang w:val="en-US"/>
        </w:rPr>
      </w:pPr>
      <w:r w:rsidRPr="0062094E">
        <w:rPr>
          <w:rFonts w:cs="Calibri"/>
          <w:b/>
          <w:lang w:val="en-US"/>
        </w:rPr>
        <w:t xml:space="preserve">The State party should take the measures, including the repeal </w:t>
      </w:r>
      <w:r w:rsidR="00D92D9A" w:rsidRPr="0062094E">
        <w:rPr>
          <w:b/>
          <w:lang w:val="en-US"/>
        </w:rPr>
        <w:t>t</w:t>
      </w:r>
      <w:r w:rsidR="00B7064B" w:rsidRPr="0062094E">
        <w:rPr>
          <w:b/>
          <w:lang w:val="en-US"/>
        </w:rPr>
        <w:t xml:space="preserve">he Order no. 198 of 16 March 2015, adopted by the Ministry of Health, </w:t>
      </w:r>
      <w:r w:rsidR="003851E8" w:rsidRPr="0062094E">
        <w:rPr>
          <w:b/>
          <w:lang w:val="en-US"/>
        </w:rPr>
        <w:t>in part</w:t>
      </w:r>
      <w:r w:rsidR="00C724AF" w:rsidRPr="0062094E">
        <w:rPr>
          <w:b/>
          <w:lang w:val="en-US"/>
        </w:rPr>
        <w:t>,</w:t>
      </w:r>
      <w:r w:rsidR="003851E8" w:rsidRPr="0062094E">
        <w:rPr>
          <w:b/>
          <w:lang w:val="en-US"/>
        </w:rPr>
        <w:t xml:space="preserve"> which </w:t>
      </w:r>
      <w:r w:rsidR="00B7064B" w:rsidRPr="0062094E">
        <w:rPr>
          <w:b/>
          <w:lang w:val="en-US"/>
        </w:rPr>
        <w:t>obliges the infectious disease physicians to transmit HIV test results of each patient to the family doctors</w:t>
      </w:r>
      <w:r w:rsidR="00D92D9A" w:rsidRPr="0062094E">
        <w:rPr>
          <w:b/>
          <w:lang w:val="en-US"/>
        </w:rPr>
        <w:t>.</w:t>
      </w:r>
    </w:p>
    <w:p w:rsidR="006E0702" w:rsidRPr="006E0702" w:rsidRDefault="00B34DCD" w:rsidP="003A1C28">
      <w:pPr>
        <w:pStyle w:val="ListParagraph"/>
        <w:numPr>
          <w:ilvl w:val="0"/>
          <w:numId w:val="2"/>
        </w:numPr>
        <w:spacing w:after="0" w:line="240" w:lineRule="auto"/>
        <w:jc w:val="both"/>
        <w:rPr>
          <w:rFonts w:cs="Calibri"/>
          <w:lang w:val="en-US"/>
        </w:rPr>
      </w:pPr>
      <w:r w:rsidRPr="006E0702">
        <w:rPr>
          <w:rFonts w:cs="Calibri"/>
          <w:b/>
          <w:lang w:val="en-US"/>
        </w:rPr>
        <w:t>State party shall repeal the article 212</w:t>
      </w:r>
      <w:r w:rsidR="00444E5D" w:rsidRPr="006E0702">
        <w:rPr>
          <w:rFonts w:cs="Calibri"/>
          <w:b/>
          <w:lang w:val="en-US"/>
        </w:rPr>
        <w:t xml:space="preserve"> from Criminal Code witch explicit criminalized the HIV</w:t>
      </w:r>
      <w:r w:rsidR="00EF59FF">
        <w:rPr>
          <w:rFonts w:cs="Calibri"/>
          <w:b/>
          <w:lang w:val="en-US"/>
        </w:rPr>
        <w:t xml:space="preserve"> </w:t>
      </w:r>
      <w:r w:rsidR="00444E5D" w:rsidRPr="006E0702">
        <w:rPr>
          <w:rFonts w:cs="Calibri"/>
          <w:b/>
          <w:lang w:val="en-US"/>
        </w:rPr>
        <w:t>-</w:t>
      </w:r>
      <w:r w:rsidR="00EF59FF">
        <w:rPr>
          <w:rFonts w:cs="Calibri"/>
          <w:b/>
          <w:lang w:val="en-US"/>
        </w:rPr>
        <w:t xml:space="preserve"> </w:t>
      </w:r>
      <w:r w:rsidR="005C2109">
        <w:rPr>
          <w:rFonts w:cs="Calibri"/>
          <w:b/>
          <w:lang w:val="en-US"/>
        </w:rPr>
        <w:t>trans</w:t>
      </w:r>
      <w:r w:rsidR="00EF59FF">
        <w:rPr>
          <w:rFonts w:cs="Calibri"/>
          <w:b/>
          <w:lang w:val="en-US"/>
        </w:rPr>
        <w:t>m</w:t>
      </w:r>
      <w:r w:rsidR="006E0702" w:rsidRPr="006E0702">
        <w:rPr>
          <w:rFonts w:cs="Calibri"/>
          <w:b/>
          <w:lang w:val="en-US"/>
        </w:rPr>
        <w:t>i</w:t>
      </w:r>
      <w:r w:rsidR="005C2109">
        <w:rPr>
          <w:rFonts w:cs="Calibri"/>
          <w:b/>
          <w:lang w:val="en-US"/>
        </w:rPr>
        <w:t>ssi</w:t>
      </w:r>
      <w:r w:rsidR="00EF59FF">
        <w:rPr>
          <w:rFonts w:cs="Calibri"/>
          <w:b/>
          <w:lang w:val="en-US"/>
        </w:rPr>
        <w:t>on</w:t>
      </w:r>
      <w:r w:rsidR="006E0702" w:rsidRPr="006E0702">
        <w:rPr>
          <w:rFonts w:cs="Calibri"/>
          <w:b/>
          <w:lang w:val="en-US"/>
        </w:rPr>
        <w:t>. W</w:t>
      </w:r>
      <w:r w:rsidR="00444E5D" w:rsidRPr="006E0702">
        <w:rPr>
          <w:rFonts w:cs="Calibri"/>
          <w:b/>
          <w:lang w:val="en-US"/>
        </w:rPr>
        <w:t>ith the mention of compromise</w:t>
      </w:r>
      <w:r w:rsidR="006E0702" w:rsidRPr="006E0702">
        <w:rPr>
          <w:rFonts w:cs="Calibri"/>
          <w:b/>
          <w:lang w:val="en-US"/>
        </w:rPr>
        <w:t xml:space="preserve"> in transitory period </w:t>
      </w:r>
      <w:r w:rsidR="003A1C28" w:rsidRPr="006E0702">
        <w:rPr>
          <w:rFonts w:cs="Calibri"/>
          <w:b/>
          <w:lang w:val="en-US"/>
        </w:rPr>
        <w:t>State party shall</w:t>
      </w:r>
      <w:r w:rsidR="006E0702">
        <w:rPr>
          <w:rFonts w:cs="Calibri"/>
          <w:b/>
          <w:lang w:val="en-US"/>
        </w:rPr>
        <w:t>:</w:t>
      </w:r>
    </w:p>
    <w:p w:rsidR="003A1C28" w:rsidRPr="0066473E" w:rsidRDefault="003A1C28" w:rsidP="006E0702">
      <w:pPr>
        <w:pStyle w:val="ListParagraph"/>
        <w:numPr>
          <w:ilvl w:val="0"/>
          <w:numId w:val="8"/>
        </w:numPr>
        <w:spacing w:after="0" w:line="240" w:lineRule="auto"/>
        <w:jc w:val="both"/>
        <w:rPr>
          <w:rFonts w:cs="Calibri"/>
          <w:lang w:val="en-US"/>
        </w:rPr>
      </w:pPr>
      <w:r w:rsidRPr="006E0702">
        <w:rPr>
          <w:rFonts w:cs="Calibri"/>
          <w:b/>
          <w:lang w:val="en-US"/>
        </w:rPr>
        <w:t>review term AIDS in article 212</w:t>
      </w:r>
      <w:r w:rsidR="001862CC" w:rsidRPr="006E0702">
        <w:rPr>
          <w:rFonts w:cs="Calibri"/>
          <w:b/>
          <w:lang w:val="en-US"/>
        </w:rPr>
        <w:t xml:space="preserve"> (Contamination with AIDS) from</w:t>
      </w:r>
      <w:r w:rsidRPr="006E0702">
        <w:rPr>
          <w:rFonts w:cs="Calibri"/>
          <w:b/>
          <w:lang w:val="en-US"/>
        </w:rPr>
        <w:t xml:space="preserve"> Criminal Code, and replace him with HIV</w:t>
      </w:r>
      <w:r w:rsidR="00450A31">
        <w:rPr>
          <w:rFonts w:cs="Calibri"/>
          <w:b/>
          <w:lang w:val="en-US"/>
        </w:rPr>
        <w:t>;</w:t>
      </w:r>
    </w:p>
    <w:p w:rsidR="00450A31" w:rsidRPr="00450A31" w:rsidRDefault="0066473E" w:rsidP="00450A31">
      <w:pPr>
        <w:pStyle w:val="ListParagraph"/>
        <w:numPr>
          <w:ilvl w:val="0"/>
          <w:numId w:val="8"/>
        </w:numPr>
        <w:spacing w:after="0" w:line="240" w:lineRule="auto"/>
        <w:jc w:val="both"/>
        <w:rPr>
          <w:rFonts w:cs="Calibri"/>
          <w:lang w:val="en-US"/>
        </w:rPr>
      </w:pPr>
      <w:r>
        <w:rPr>
          <w:rFonts w:cs="Calibri"/>
          <w:b/>
          <w:lang w:val="en-US"/>
        </w:rPr>
        <w:t>fully repeal al</w:t>
      </w:r>
      <w:r w:rsidR="00450A31">
        <w:rPr>
          <w:rFonts w:cs="Calibri"/>
          <w:b/>
          <w:lang w:val="en-US"/>
        </w:rPr>
        <w:t>ienate 1 from article 212 from Criminal Code;</w:t>
      </w:r>
      <w:r>
        <w:rPr>
          <w:rFonts w:cs="Calibri"/>
          <w:b/>
          <w:lang w:val="en-US"/>
        </w:rPr>
        <w:t xml:space="preserve"> </w:t>
      </w:r>
    </w:p>
    <w:p w:rsidR="00853E3E" w:rsidRPr="00853E3E" w:rsidRDefault="00853E3E" w:rsidP="00853E3E">
      <w:pPr>
        <w:pStyle w:val="ListParagraph"/>
        <w:numPr>
          <w:ilvl w:val="0"/>
          <w:numId w:val="8"/>
        </w:numPr>
        <w:spacing w:after="0" w:line="240" w:lineRule="auto"/>
        <w:jc w:val="both"/>
        <w:rPr>
          <w:rFonts w:cs="Calibri"/>
          <w:b/>
          <w:lang w:val="en-US"/>
        </w:rPr>
      </w:pPr>
      <w:proofErr w:type="gramStart"/>
      <w:r w:rsidRPr="00853E3E">
        <w:rPr>
          <w:rFonts w:cs="Calibri"/>
          <w:b/>
          <w:lang w:val="en-US"/>
        </w:rPr>
        <w:t>r</w:t>
      </w:r>
      <w:r w:rsidR="00E8038C" w:rsidRPr="00853E3E">
        <w:rPr>
          <w:rFonts w:cs="Calibri"/>
          <w:b/>
          <w:lang w:val="en-US"/>
        </w:rPr>
        <w:t>evise</w:t>
      </w:r>
      <w:proofErr w:type="gramEnd"/>
      <w:r w:rsidR="00E8038C" w:rsidRPr="00853E3E">
        <w:rPr>
          <w:rFonts w:cs="Calibri"/>
          <w:b/>
          <w:lang w:val="en-US"/>
        </w:rPr>
        <w:t xml:space="preserve"> and modify art.212 from the Criminal Code which </w:t>
      </w:r>
      <w:proofErr w:type="spellStart"/>
      <w:r w:rsidR="00E8038C" w:rsidRPr="00853E3E">
        <w:rPr>
          <w:rFonts w:cs="Calibri"/>
          <w:b/>
          <w:lang w:val="en-US"/>
        </w:rPr>
        <w:t>criminaleses</w:t>
      </w:r>
      <w:proofErr w:type="spellEnd"/>
      <w:r w:rsidR="00E8038C" w:rsidRPr="00853E3E">
        <w:rPr>
          <w:rFonts w:cs="Calibri"/>
          <w:b/>
          <w:lang w:val="en-US"/>
        </w:rPr>
        <w:t xml:space="preserve"> only the transmission of HIV from</w:t>
      </w:r>
      <w:r w:rsidRPr="00853E3E">
        <w:rPr>
          <w:rFonts w:cs="Calibri"/>
          <w:b/>
          <w:lang w:val="en-US"/>
        </w:rPr>
        <w:t xml:space="preserve"> a person who lives with HIV and in result to eliminate discriminatory limitation. </w:t>
      </w:r>
    </w:p>
    <w:p w:rsidR="009D004C" w:rsidRPr="00853E3E" w:rsidRDefault="009D004C" w:rsidP="00853E3E">
      <w:pPr>
        <w:pStyle w:val="ListParagraph"/>
        <w:spacing w:after="0" w:line="240" w:lineRule="auto"/>
        <w:ind w:left="1080"/>
        <w:jc w:val="both"/>
        <w:rPr>
          <w:rFonts w:cs="Calibri"/>
          <w:lang w:val="en-US"/>
        </w:rPr>
      </w:pPr>
    </w:p>
    <w:sectPr w:rsidR="009D004C" w:rsidRPr="00853E3E" w:rsidSect="00951D5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1713" w:rsidRDefault="00711713" w:rsidP="001A71F6">
      <w:pPr>
        <w:spacing w:after="0" w:line="240" w:lineRule="auto"/>
      </w:pPr>
      <w:r>
        <w:separator/>
      </w:r>
    </w:p>
  </w:endnote>
  <w:endnote w:type="continuationSeparator" w:id="0">
    <w:p w:rsidR="00711713" w:rsidRDefault="00711713" w:rsidP="001A71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Futura Lt BT">
    <w:altName w:val="Century Gothic"/>
    <w:charset w:val="00"/>
    <w:family w:val="swiss"/>
    <w:pitch w:val="variable"/>
    <w:sig w:usb0="00000001" w:usb1="00000000" w:usb2="00000000" w:usb3="00000000" w:csb0="0000001B"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1713" w:rsidRDefault="00711713" w:rsidP="001A71F6">
      <w:pPr>
        <w:spacing w:after="0" w:line="240" w:lineRule="auto"/>
      </w:pPr>
      <w:r>
        <w:separator/>
      </w:r>
    </w:p>
  </w:footnote>
  <w:footnote w:type="continuationSeparator" w:id="0">
    <w:p w:rsidR="00711713" w:rsidRDefault="00711713" w:rsidP="001A71F6">
      <w:pPr>
        <w:spacing w:after="0" w:line="240" w:lineRule="auto"/>
      </w:pPr>
      <w:r>
        <w:continuationSeparator/>
      </w:r>
    </w:p>
  </w:footnote>
  <w:footnote w:id="1">
    <w:p w:rsidR="009D004C" w:rsidRPr="00C724AF" w:rsidRDefault="009D004C" w:rsidP="008C0FF0">
      <w:pPr>
        <w:pStyle w:val="FootnoteText"/>
        <w:jc w:val="both"/>
        <w:rPr>
          <w:rFonts w:asciiTheme="minorHAnsi" w:hAnsiTheme="minorHAnsi" w:cs="Arial"/>
          <w:sz w:val="16"/>
          <w:szCs w:val="16"/>
          <w:lang w:val="en-GB"/>
        </w:rPr>
      </w:pPr>
      <w:r w:rsidRPr="00C724AF">
        <w:rPr>
          <w:rStyle w:val="FootnoteReference"/>
          <w:rFonts w:asciiTheme="minorHAnsi" w:hAnsiTheme="minorHAnsi" w:cs="Arial"/>
          <w:sz w:val="16"/>
          <w:szCs w:val="16"/>
          <w:lang w:val="en-GB"/>
        </w:rPr>
        <w:footnoteRef/>
      </w:r>
      <w:r w:rsidRPr="00C724AF">
        <w:rPr>
          <w:rFonts w:asciiTheme="minorHAnsi" w:hAnsiTheme="minorHAnsi" w:cs="Arial"/>
          <w:sz w:val="16"/>
          <w:szCs w:val="16"/>
          <w:lang w:val="en-GB"/>
        </w:rPr>
        <w:t xml:space="preserve"> The members of IDOM contribute to writing reports on diverse violations of human rights. The reports result from various sources, as the analysis of the situation and of cases, the comparison of national legislation with international acts in the domain of human rights and from recommendations for improvement, such as: Alternative Reports to the UN Committees: UN Committee for Civil and Political Rights, available at: </w:t>
      </w:r>
      <w:hyperlink r:id="rId1" w:history="1">
        <w:r w:rsidRPr="00C724AF">
          <w:rPr>
            <w:rStyle w:val="Hyperlink"/>
            <w:rFonts w:asciiTheme="minorHAnsi" w:hAnsiTheme="minorHAnsi" w:cs="Arial"/>
            <w:sz w:val="16"/>
            <w:szCs w:val="16"/>
            <w:lang w:val="en-GB"/>
          </w:rPr>
          <w:t>http://www2.ohchr.org/english/bodies/hrc/docs/ngos/CreDO_IDOM_Moldova97.pdf</w:t>
        </w:r>
      </w:hyperlink>
      <w:r w:rsidRPr="00C724AF">
        <w:rPr>
          <w:rFonts w:asciiTheme="minorHAnsi" w:hAnsiTheme="minorHAnsi" w:cs="Arial"/>
          <w:sz w:val="16"/>
          <w:szCs w:val="16"/>
          <w:lang w:val="en-GB"/>
        </w:rPr>
        <w:t xml:space="preserve"> (27.02.2011), </w:t>
      </w:r>
    </w:p>
    <w:p w:rsidR="009D004C" w:rsidRPr="00C724AF" w:rsidRDefault="009D004C" w:rsidP="008C0FF0">
      <w:pPr>
        <w:pStyle w:val="FootnoteText"/>
        <w:jc w:val="both"/>
        <w:rPr>
          <w:rFonts w:asciiTheme="minorHAnsi" w:hAnsiTheme="minorHAnsi" w:cs="Arial"/>
          <w:sz w:val="16"/>
          <w:szCs w:val="16"/>
          <w:lang w:val="en-GB"/>
        </w:rPr>
      </w:pPr>
      <w:r w:rsidRPr="00C724AF">
        <w:rPr>
          <w:rFonts w:asciiTheme="minorHAnsi" w:hAnsiTheme="minorHAnsi" w:cs="Arial"/>
          <w:sz w:val="16"/>
          <w:szCs w:val="16"/>
          <w:lang w:val="en-GB"/>
        </w:rPr>
        <w:t xml:space="preserve">List of issues submitted in 2010 to the  UN Committee for Social, Economic and Cultural Rights, available at  </w:t>
      </w:r>
      <w:hyperlink r:id="rId2" w:history="1">
        <w:r w:rsidRPr="00C724AF">
          <w:rPr>
            <w:rStyle w:val="Hyperlink"/>
            <w:rFonts w:asciiTheme="minorHAnsi" w:hAnsiTheme="minorHAnsi" w:cs="Arial"/>
            <w:sz w:val="16"/>
            <w:szCs w:val="16"/>
            <w:lang w:val="en-GB"/>
          </w:rPr>
          <w:t>http://www2.ohchr.org/english/bodies/cescr/cescrwg44.htm</w:t>
        </w:r>
      </w:hyperlink>
      <w:r w:rsidRPr="00C724AF">
        <w:rPr>
          <w:rFonts w:asciiTheme="minorHAnsi" w:hAnsiTheme="minorHAnsi" w:cs="Arial"/>
          <w:sz w:val="16"/>
          <w:szCs w:val="16"/>
          <w:lang w:val="en-GB"/>
        </w:rPr>
        <w:t xml:space="preserve"> (27.02.2011);</w:t>
      </w:r>
    </w:p>
    <w:p w:rsidR="009D004C" w:rsidRPr="00C724AF" w:rsidRDefault="009D004C" w:rsidP="008C0FF0">
      <w:pPr>
        <w:pStyle w:val="FootnoteText"/>
        <w:jc w:val="both"/>
        <w:rPr>
          <w:rFonts w:asciiTheme="minorHAnsi" w:hAnsiTheme="minorHAnsi" w:cs="Arial"/>
          <w:sz w:val="16"/>
          <w:szCs w:val="16"/>
          <w:lang w:val="en-GB"/>
        </w:rPr>
      </w:pPr>
      <w:r w:rsidRPr="00C724AF">
        <w:rPr>
          <w:rFonts w:asciiTheme="minorHAnsi" w:hAnsiTheme="minorHAnsi" w:cs="Arial"/>
          <w:sz w:val="16"/>
          <w:szCs w:val="16"/>
          <w:lang w:val="en-GB"/>
        </w:rPr>
        <w:t>UN Committee against Torture, available at:</w:t>
      </w:r>
    </w:p>
    <w:p w:rsidR="009D004C" w:rsidRPr="00C724AF" w:rsidRDefault="00711713" w:rsidP="008C0FF0">
      <w:pPr>
        <w:pStyle w:val="FootnoteText"/>
        <w:jc w:val="both"/>
        <w:rPr>
          <w:rFonts w:asciiTheme="minorHAnsi" w:hAnsiTheme="minorHAnsi" w:cs="Arial"/>
          <w:sz w:val="16"/>
          <w:szCs w:val="16"/>
          <w:lang w:val="en-GB"/>
        </w:rPr>
      </w:pPr>
      <w:hyperlink r:id="rId3" w:history="1">
        <w:r w:rsidR="009D004C" w:rsidRPr="00C724AF">
          <w:rPr>
            <w:rStyle w:val="Hyperlink"/>
            <w:rFonts w:asciiTheme="minorHAnsi" w:hAnsiTheme="minorHAnsi" w:cs="Arial"/>
            <w:sz w:val="16"/>
            <w:szCs w:val="16"/>
            <w:lang w:val="en-GB"/>
          </w:rPr>
          <w:t>http://www2.ohchr.org/english/bodies/cat/docs/ngos/CReDO_IDOM_CNR_Moldova43.pdf</w:t>
        </w:r>
      </w:hyperlink>
      <w:r w:rsidR="009D004C" w:rsidRPr="00C724AF">
        <w:rPr>
          <w:rFonts w:asciiTheme="minorHAnsi" w:hAnsiTheme="minorHAnsi" w:cs="Arial"/>
          <w:sz w:val="16"/>
          <w:szCs w:val="16"/>
          <w:lang w:val="en-GB"/>
        </w:rPr>
        <w:t xml:space="preserve"> (27.02.2011) and others. For more info, please see </w:t>
      </w:r>
      <w:hyperlink r:id="rId4" w:history="1">
        <w:r w:rsidR="009D004C" w:rsidRPr="00C724AF">
          <w:rPr>
            <w:rStyle w:val="Hyperlink"/>
            <w:rFonts w:asciiTheme="minorHAnsi" w:hAnsiTheme="minorHAnsi" w:cs="Arial"/>
            <w:sz w:val="16"/>
            <w:szCs w:val="16"/>
            <w:lang w:val="en-GB"/>
          </w:rPr>
          <w:t>http://idom.md/index.php?option=com_k2&amp;view=item&amp;layout=item&amp;id=76&amp;Itemid=400&amp;lang=en</w:t>
        </w:r>
      </w:hyperlink>
    </w:p>
    <w:p w:rsidR="009D004C" w:rsidRPr="00C724AF" w:rsidRDefault="009D004C" w:rsidP="008C0FF0">
      <w:pPr>
        <w:pStyle w:val="FootnoteText"/>
        <w:jc w:val="both"/>
        <w:rPr>
          <w:rFonts w:asciiTheme="minorHAnsi" w:hAnsiTheme="minorHAnsi" w:cs="Arial"/>
          <w:sz w:val="16"/>
          <w:szCs w:val="16"/>
          <w:lang w:val="en-GB"/>
        </w:rPr>
      </w:pPr>
    </w:p>
    <w:p w:rsidR="009D004C" w:rsidRPr="00C724AF" w:rsidRDefault="009D004C" w:rsidP="008C0FF0">
      <w:pPr>
        <w:pStyle w:val="FootnoteText"/>
        <w:jc w:val="both"/>
        <w:rPr>
          <w:rFonts w:asciiTheme="minorHAnsi" w:hAnsiTheme="minorHAnsi"/>
          <w:sz w:val="16"/>
          <w:szCs w:val="16"/>
        </w:rPr>
      </w:pPr>
    </w:p>
  </w:footnote>
  <w:footnote w:id="2">
    <w:p w:rsidR="009D004C" w:rsidRPr="00C724AF" w:rsidRDefault="009D004C" w:rsidP="004601B4">
      <w:pPr>
        <w:pStyle w:val="FootnoteText"/>
        <w:jc w:val="both"/>
        <w:rPr>
          <w:rFonts w:asciiTheme="minorHAnsi" w:hAnsiTheme="minorHAnsi"/>
          <w:sz w:val="16"/>
          <w:szCs w:val="16"/>
        </w:rPr>
      </w:pPr>
      <w:r w:rsidRPr="00C724AF">
        <w:rPr>
          <w:rStyle w:val="FootnoteReference"/>
          <w:rFonts w:asciiTheme="minorHAnsi" w:hAnsiTheme="minorHAnsi" w:cs="Arial"/>
          <w:sz w:val="16"/>
          <w:szCs w:val="16"/>
          <w:lang w:val="en-GB"/>
        </w:rPr>
        <w:footnoteRef/>
      </w:r>
      <w:r w:rsidRPr="00C724AF">
        <w:rPr>
          <w:rFonts w:asciiTheme="minorHAnsi" w:hAnsiTheme="minorHAnsi" w:cs="Arial"/>
          <w:sz w:val="16"/>
          <w:szCs w:val="16"/>
          <w:lang w:val="en-GB"/>
        </w:rPr>
        <w:t xml:space="preserve"> For example, </w:t>
      </w:r>
      <w:r w:rsidRPr="00C724AF">
        <w:rPr>
          <w:rFonts w:asciiTheme="minorHAnsi" w:hAnsiTheme="minorHAnsi" w:cs="Arial"/>
          <w:bCs/>
          <w:color w:val="000000"/>
          <w:sz w:val="16"/>
          <w:szCs w:val="16"/>
          <w:lang w:val="en-GB"/>
        </w:rPr>
        <w:t xml:space="preserve">Article 15 </w:t>
      </w:r>
      <w:proofErr w:type="spellStart"/>
      <w:r w:rsidRPr="00C724AF">
        <w:rPr>
          <w:rFonts w:asciiTheme="minorHAnsi" w:hAnsiTheme="minorHAnsi" w:cs="Arial"/>
          <w:bCs/>
          <w:color w:val="000000"/>
          <w:sz w:val="16"/>
          <w:szCs w:val="16"/>
          <w:lang w:val="en-GB"/>
        </w:rPr>
        <w:t>alin</w:t>
      </w:r>
      <w:proofErr w:type="spellEnd"/>
      <w:r w:rsidRPr="00C724AF">
        <w:rPr>
          <w:rFonts w:asciiTheme="minorHAnsi" w:hAnsiTheme="minorHAnsi" w:cs="Arial"/>
          <w:bCs/>
          <w:color w:val="000000"/>
          <w:sz w:val="16"/>
          <w:szCs w:val="16"/>
          <w:lang w:val="en-GB"/>
        </w:rPr>
        <w:t xml:space="preserve">. (1) </w:t>
      </w:r>
      <w:proofErr w:type="gramStart"/>
      <w:r w:rsidRPr="00C724AF">
        <w:rPr>
          <w:rFonts w:asciiTheme="minorHAnsi" w:hAnsiTheme="minorHAnsi" w:cs="Arial"/>
          <w:bCs/>
          <w:color w:val="000000"/>
          <w:sz w:val="16"/>
          <w:szCs w:val="16"/>
          <w:lang w:val="en-GB"/>
        </w:rPr>
        <w:t>lit</w:t>
      </w:r>
      <w:proofErr w:type="gramEnd"/>
      <w:r w:rsidRPr="00C724AF">
        <w:rPr>
          <w:rFonts w:asciiTheme="minorHAnsi" w:hAnsiTheme="minorHAnsi" w:cs="Arial"/>
          <w:bCs/>
          <w:color w:val="000000"/>
          <w:sz w:val="16"/>
          <w:szCs w:val="16"/>
          <w:lang w:val="en-GB"/>
        </w:rPr>
        <w:t>. f) of the Moldovan Family Code states: “</w:t>
      </w:r>
      <w:r w:rsidR="00337BAF" w:rsidRPr="00C724AF">
        <w:rPr>
          <w:rFonts w:asciiTheme="minorHAnsi" w:hAnsiTheme="minorHAnsi" w:cs="Arial"/>
          <w:bCs/>
          <w:color w:val="000000"/>
          <w:sz w:val="16"/>
          <w:szCs w:val="16"/>
          <w:lang w:val="en-GB"/>
        </w:rPr>
        <w:t>Marriage is not allowed between</w:t>
      </w:r>
      <w:r w:rsidR="00EB42E3" w:rsidRPr="00C724AF">
        <w:rPr>
          <w:rFonts w:asciiTheme="minorHAnsi" w:hAnsiTheme="minorHAnsi" w:cs="Arial"/>
          <w:bCs/>
          <w:color w:val="000000"/>
          <w:sz w:val="16"/>
          <w:szCs w:val="16"/>
          <w:lang w:val="en-GB"/>
        </w:rPr>
        <w:t xml:space="preserve"> [...</w:t>
      </w:r>
      <w:r w:rsidR="00EB42E3" w:rsidRPr="00C724AF">
        <w:rPr>
          <w:rFonts w:asciiTheme="minorHAnsi" w:hAnsiTheme="minorHAnsi" w:cs="Arial"/>
          <w:bCs/>
          <w:color w:val="000000"/>
          <w:sz w:val="16"/>
          <w:szCs w:val="16"/>
          <w:lang w:val="en-US"/>
        </w:rPr>
        <w:t>]</w:t>
      </w:r>
      <w:r w:rsidR="00EB42E3" w:rsidRPr="00C724AF">
        <w:rPr>
          <w:rFonts w:asciiTheme="minorHAnsi" w:hAnsiTheme="minorHAnsi" w:cs="Arial"/>
          <w:bCs/>
          <w:color w:val="000000"/>
          <w:sz w:val="16"/>
          <w:szCs w:val="16"/>
          <w:lang w:val="en-GB"/>
        </w:rPr>
        <w:t xml:space="preserve"> </w:t>
      </w:r>
      <w:r w:rsidR="006755DD" w:rsidRPr="00C724AF">
        <w:rPr>
          <w:rFonts w:asciiTheme="minorHAnsi" w:hAnsiTheme="minorHAnsi" w:cs="Arial"/>
          <w:bCs/>
          <w:color w:val="000000"/>
          <w:sz w:val="16"/>
          <w:szCs w:val="16"/>
          <w:lang w:val="en-GB"/>
        </w:rPr>
        <w:t xml:space="preserve">Persons </w:t>
      </w:r>
      <w:r w:rsidR="00EB42E3" w:rsidRPr="00C724AF">
        <w:rPr>
          <w:rFonts w:asciiTheme="minorHAnsi" w:hAnsiTheme="minorHAnsi" w:cs="Arial"/>
          <w:bCs/>
          <w:color w:val="000000"/>
          <w:sz w:val="16"/>
          <w:szCs w:val="16"/>
          <w:lang w:val="en-GB"/>
        </w:rPr>
        <w:t xml:space="preserve">where </w:t>
      </w:r>
      <w:r w:rsidR="004601B4" w:rsidRPr="00C724AF">
        <w:rPr>
          <w:rFonts w:asciiTheme="minorHAnsi" w:hAnsiTheme="minorHAnsi" w:cs="Arial"/>
          <w:bCs/>
          <w:color w:val="000000"/>
          <w:sz w:val="16"/>
          <w:szCs w:val="16"/>
          <w:lang w:val="en-GB"/>
        </w:rPr>
        <w:t>at least one of them a</w:t>
      </w:r>
      <w:r w:rsidR="00F0029D" w:rsidRPr="00C724AF">
        <w:rPr>
          <w:rFonts w:asciiTheme="minorHAnsi" w:hAnsiTheme="minorHAnsi" w:cs="Arial"/>
          <w:bCs/>
          <w:color w:val="000000"/>
          <w:sz w:val="16"/>
          <w:szCs w:val="16"/>
          <w:lang w:val="en-GB"/>
        </w:rPr>
        <w:t>re under the</w:t>
      </w:r>
      <w:r w:rsidR="004601B4" w:rsidRPr="00C724AF">
        <w:rPr>
          <w:rFonts w:asciiTheme="minorHAnsi" w:hAnsiTheme="minorHAnsi" w:cs="Arial"/>
          <w:bCs/>
          <w:color w:val="000000"/>
          <w:sz w:val="16"/>
          <w:szCs w:val="16"/>
          <w:lang w:val="en-GB"/>
        </w:rPr>
        <w:t xml:space="preserve"> measure of judicial protection (provisional protection, </w:t>
      </w:r>
      <w:proofErr w:type="spellStart"/>
      <w:r w:rsidR="006D4CF4" w:rsidRPr="00C724AF">
        <w:rPr>
          <w:rFonts w:asciiTheme="minorHAnsi" w:hAnsiTheme="minorHAnsi" w:cs="Arial"/>
          <w:bCs/>
          <w:color w:val="000000"/>
          <w:sz w:val="16"/>
          <w:szCs w:val="16"/>
          <w:lang w:val="en-GB"/>
        </w:rPr>
        <w:t>curator</w:t>
      </w:r>
      <w:r w:rsidR="004601B4" w:rsidRPr="00C724AF">
        <w:rPr>
          <w:rFonts w:asciiTheme="minorHAnsi" w:hAnsiTheme="minorHAnsi" w:cs="Arial"/>
          <w:bCs/>
          <w:color w:val="000000"/>
          <w:sz w:val="16"/>
          <w:szCs w:val="16"/>
          <w:lang w:val="en-GB"/>
        </w:rPr>
        <w:t>nsh</w:t>
      </w:r>
      <w:r w:rsidR="006755DD" w:rsidRPr="00C724AF">
        <w:rPr>
          <w:rFonts w:asciiTheme="minorHAnsi" w:hAnsiTheme="minorHAnsi" w:cs="Arial"/>
          <w:bCs/>
          <w:color w:val="000000"/>
          <w:sz w:val="16"/>
          <w:szCs w:val="16"/>
          <w:lang w:val="en-GB"/>
        </w:rPr>
        <w:t>ip</w:t>
      </w:r>
      <w:proofErr w:type="spellEnd"/>
      <w:r w:rsidR="006755DD" w:rsidRPr="00C724AF">
        <w:rPr>
          <w:rFonts w:asciiTheme="minorHAnsi" w:hAnsiTheme="minorHAnsi" w:cs="Arial"/>
          <w:bCs/>
          <w:color w:val="000000"/>
          <w:sz w:val="16"/>
          <w:szCs w:val="16"/>
          <w:lang w:val="en-GB"/>
        </w:rPr>
        <w:t xml:space="preserve"> or guardianship) </w:t>
      </w:r>
      <w:r w:rsidR="00337BAF" w:rsidRPr="00C724AF">
        <w:rPr>
          <w:rFonts w:asciiTheme="minorHAnsi" w:hAnsiTheme="minorHAnsi" w:cs="Arial"/>
          <w:bCs/>
          <w:color w:val="000000"/>
          <w:sz w:val="16"/>
          <w:szCs w:val="16"/>
          <w:lang w:val="en-GB"/>
        </w:rPr>
        <w:t xml:space="preserve">and </w:t>
      </w:r>
      <w:r w:rsidR="00F0029D" w:rsidRPr="00C724AF">
        <w:rPr>
          <w:rFonts w:asciiTheme="minorHAnsi" w:hAnsiTheme="minorHAnsi" w:cs="Arial"/>
          <w:bCs/>
          <w:color w:val="000000"/>
          <w:sz w:val="16"/>
          <w:szCs w:val="16"/>
          <w:lang w:val="en-GB"/>
        </w:rPr>
        <w:t xml:space="preserve">is </w:t>
      </w:r>
      <w:r w:rsidR="002B2BC9" w:rsidRPr="00C724AF">
        <w:rPr>
          <w:rFonts w:asciiTheme="minorHAnsi" w:hAnsiTheme="minorHAnsi" w:cs="Arial"/>
          <w:bCs/>
          <w:color w:val="000000"/>
          <w:sz w:val="16"/>
          <w:szCs w:val="16"/>
          <w:lang w:val="en-GB"/>
        </w:rPr>
        <w:t xml:space="preserve">no </w:t>
      </w:r>
      <w:r w:rsidR="00337BAF" w:rsidRPr="00C724AF">
        <w:rPr>
          <w:rFonts w:asciiTheme="minorHAnsi" w:hAnsiTheme="minorHAnsi" w:cs="Arial"/>
          <w:bCs/>
          <w:color w:val="000000"/>
          <w:sz w:val="16"/>
          <w:szCs w:val="16"/>
          <w:lang w:val="en-GB"/>
        </w:rPr>
        <w:t>authorization to marry</w:t>
      </w:r>
      <w:r w:rsidR="002B2BC9" w:rsidRPr="00C724AF">
        <w:rPr>
          <w:rFonts w:asciiTheme="minorHAnsi" w:hAnsiTheme="minorHAnsi" w:cs="Arial"/>
          <w:bCs/>
          <w:color w:val="000000"/>
          <w:sz w:val="16"/>
          <w:szCs w:val="16"/>
          <w:lang w:val="en-GB"/>
        </w:rPr>
        <w:t>, provided by law</w:t>
      </w:r>
      <w:r w:rsidR="00337BAF" w:rsidRPr="00C724AF">
        <w:rPr>
          <w:rFonts w:asciiTheme="minorHAnsi" w:hAnsiTheme="minorHAnsi" w:cs="Arial"/>
          <w:bCs/>
          <w:color w:val="000000"/>
          <w:sz w:val="16"/>
          <w:szCs w:val="16"/>
          <w:lang w:val="en-GB"/>
        </w:rPr>
        <w:t>;</w:t>
      </w:r>
      <w:r w:rsidRPr="00C724AF">
        <w:rPr>
          <w:rFonts w:asciiTheme="minorHAnsi" w:hAnsiTheme="minorHAnsi" w:cs="Arial"/>
          <w:bCs/>
          <w:color w:val="000000"/>
          <w:sz w:val="16"/>
          <w:szCs w:val="16"/>
          <w:lang w:val="en-GB"/>
        </w:rPr>
        <w:t xml:space="preserve">” (in Romanian: </w:t>
      </w:r>
      <w:r w:rsidRPr="00C724AF">
        <w:rPr>
          <w:rFonts w:asciiTheme="minorHAnsi" w:hAnsiTheme="minorHAnsi" w:cs="Arial"/>
          <w:color w:val="000000"/>
          <w:sz w:val="16"/>
          <w:szCs w:val="16"/>
          <w:lang w:val="en-GB"/>
        </w:rPr>
        <w:t>„</w:t>
      </w:r>
      <w:r w:rsidR="005056AD" w:rsidRPr="00C724AF">
        <w:rPr>
          <w:rFonts w:asciiTheme="minorHAnsi" w:hAnsiTheme="minorHAnsi" w:cs="Arial"/>
          <w:color w:val="000000"/>
          <w:sz w:val="16"/>
          <w:szCs w:val="16"/>
          <w:lang w:val="en-GB"/>
        </w:rPr>
        <w:t xml:space="preserve">(1) Nu se </w:t>
      </w:r>
      <w:proofErr w:type="spellStart"/>
      <w:r w:rsidR="005056AD" w:rsidRPr="00C724AF">
        <w:rPr>
          <w:rFonts w:asciiTheme="minorHAnsi" w:hAnsiTheme="minorHAnsi" w:cs="Arial"/>
          <w:color w:val="000000"/>
          <w:sz w:val="16"/>
          <w:szCs w:val="16"/>
          <w:lang w:val="en-GB"/>
        </w:rPr>
        <w:t>admite</w:t>
      </w:r>
      <w:proofErr w:type="spellEnd"/>
      <w:r w:rsidR="005056AD" w:rsidRPr="00C724AF">
        <w:rPr>
          <w:rFonts w:asciiTheme="minorHAnsi" w:hAnsiTheme="minorHAnsi" w:cs="Arial"/>
          <w:color w:val="000000"/>
          <w:sz w:val="16"/>
          <w:szCs w:val="16"/>
          <w:lang w:val="en-GB"/>
        </w:rPr>
        <w:t xml:space="preserve"> </w:t>
      </w:r>
      <w:proofErr w:type="spellStart"/>
      <w:r w:rsidR="005056AD" w:rsidRPr="00C724AF">
        <w:rPr>
          <w:rFonts w:asciiTheme="minorHAnsi" w:hAnsiTheme="minorHAnsi" w:cs="Arial"/>
          <w:color w:val="000000"/>
          <w:sz w:val="16"/>
          <w:szCs w:val="16"/>
          <w:lang w:val="en-GB"/>
        </w:rPr>
        <w:t>încheierea</w:t>
      </w:r>
      <w:proofErr w:type="spellEnd"/>
      <w:r w:rsidR="005056AD" w:rsidRPr="00C724AF">
        <w:rPr>
          <w:rFonts w:asciiTheme="minorHAnsi" w:hAnsiTheme="minorHAnsi" w:cs="Arial"/>
          <w:color w:val="000000"/>
          <w:sz w:val="16"/>
          <w:szCs w:val="16"/>
          <w:lang w:val="en-GB"/>
        </w:rPr>
        <w:t xml:space="preserve"> </w:t>
      </w:r>
      <w:proofErr w:type="spellStart"/>
      <w:r w:rsidR="005056AD" w:rsidRPr="00C724AF">
        <w:rPr>
          <w:rFonts w:asciiTheme="minorHAnsi" w:hAnsiTheme="minorHAnsi" w:cs="Arial"/>
          <w:color w:val="000000"/>
          <w:sz w:val="16"/>
          <w:szCs w:val="16"/>
          <w:lang w:val="en-GB"/>
        </w:rPr>
        <w:t>căsătoriei</w:t>
      </w:r>
      <w:proofErr w:type="spellEnd"/>
      <w:r w:rsidR="005056AD" w:rsidRPr="00C724AF">
        <w:rPr>
          <w:rFonts w:asciiTheme="minorHAnsi" w:hAnsiTheme="minorHAnsi" w:cs="Arial"/>
          <w:color w:val="000000"/>
          <w:sz w:val="16"/>
          <w:szCs w:val="16"/>
          <w:lang w:val="en-GB"/>
        </w:rPr>
        <w:t xml:space="preserve"> </w:t>
      </w:r>
      <w:proofErr w:type="spellStart"/>
      <w:r w:rsidR="005056AD" w:rsidRPr="00C724AF">
        <w:rPr>
          <w:rFonts w:asciiTheme="minorHAnsi" w:hAnsiTheme="minorHAnsi" w:cs="Arial"/>
          <w:color w:val="000000"/>
          <w:sz w:val="16"/>
          <w:szCs w:val="16"/>
          <w:lang w:val="en-GB"/>
        </w:rPr>
        <w:t>între</w:t>
      </w:r>
      <w:proofErr w:type="spellEnd"/>
      <w:r w:rsidR="005056AD" w:rsidRPr="00C724AF">
        <w:rPr>
          <w:rFonts w:asciiTheme="minorHAnsi" w:hAnsiTheme="minorHAnsi" w:cs="Arial"/>
          <w:color w:val="000000"/>
          <w:sz w:val="16"/>
          <w:szCs w:val="16"/>
          <w:lang w:val="en-GB"/>
        </w:rPr>
        <w:t xml:space="preserve"> [...] </w:t>
      </w:r>
      <w:proofErr w:type="spellStart"/>
      <w:r w:rsidR="005056AD" w:rsidRPr="00C724AF">
        <w:rPr>
          <w:rFonts w:asciiTheme="minorHAnsi" w:hAnsiTheme="minorHAnsi" w:cs="Arial"/>
          <w:color w:val="000000"/>
          <w:sz w:val="16"/>
          <w:szCs w:val="16"/>
          <w:lang w:val="en-GB"/>
        </w:rPr>
        <w:t>P</w:t>
      </w:r>
      <w:r w:rsidR="004601B4" w:rsidRPr="00C724AF">
        <w:rPr>
          <w:rFonts w:asciiTheme="minorHAnsi" w:hAnsiTheme="minorHAnsi" w:cs="Arial"/>
          <w:color w:val="000000"/>
          <w:sz w:val="16"/>
          <w:szCs w:val="16"/>
          <w:lang w:val="en-GB"/>
        </w:rPr>
        <w:t>ersoane</w:t>
      </w:r>
      <w:proofErr w:type="spellEnd"/>
      <w:r w:rsidR="004601B4" w:rsidRPr="00C724AF">
        <w:rPr>
          <w:rFonts w:asciiTheme="minorHAnsi" w:hAnsiTheme="minorHAnsi" w:cs="Arial"/>
          <w:color w:val="000000"/>
          <w:sz w:val="16"/>
          <w:szCs w:val="16"/>
          <w:lang w:val="en-GB"/>
        </w:rPr>
        <w:t xml:space="preserve"> </w:t>
      </w:r>
      <w:proofErr w:type="spellStart"/>
      <w:r w:rsidR="004601B4" w:rsidRPr="00C724AF">
        <w:rPr>
          <w:rFonts w:asciiTheme="minorHAnsi" w:hAnsiTheme="minorHAnsi" w:cs="Arial"/>
          <w:color w:val="000000"/>
          <w:sz w:val="16"/>
          <w:szCs w:val="16"/>
          <w:lang w:val="en-GB"/>
        </w:rPr>
        <w:t>dintre</w:t>
      </w:r>
      <w:proofErr w:type="spellEnd"/>
      <w:r w:rsidR="004601B4" w:rsidRPr="00C724AF">
        <w:rPr>
          <w:rFonts w:asciiTheme="minorHAnsi" w:hAnsiTheme="minorHAnsi" w:cs="Arial"/>
          <w:color w:val="000000"/>
          <w:sz w:val="16"/>
          <w:szCs w:val="16"/>
          <w:lang w:val="en-GB"/>
        </w:rPr>
        <w:t xml:space="preserve"> care </w:t>
      </w:r>
      <w:proofErr w:type="spellStart"/>
      <w:r w:rsidR="004601B4" w:rsidRPr="00C724AF">
        <w:rPr>
          <w:rFonts w:asciiTheme="minorHAnsi" w:hAnsiTheme="minorHAnsi" w:cs="Arial"/>
          <w:color w:val="000000"/>
          <w:sz w:val="16"/>
          <w:szCs w:val="16"/>
          <w:lang w:val="en-GB"/>
        </w:rPr>
        <w:t>cel</w:t>
      </w:r>
      <w:proofErr w:type="spellEnd"/>
      <w:r w:rsidR="004601B4" w:rsidRPr="00C724AF">
        <w:rPr>
          <w:rFonts w:asciiTheme="minorHAnsi" w:hAnsiTheme="minorHAnsi" w:cs="Arial"/>
          <w:color w:val="000000"/>
          <w:sz w:val="16"/>
          <w:szCs w:val="16"/>
          <w:lang w:val="en-GB"/>
        </w:rPr>
        <w:t xml:space="preserve"> </w:t>
      </w:r>
      <w:proofErr w:type="spellStart"/>
      <w:r w:rsidR="004601B4" w:rsidRPr="00C724AF">
        <w:rPr>
          <w:rFonts w:asciiTheme="minorHAnsi" w:hAnsiTheme="minorHAnsi" w:cs="Arial"/>
          <w:color w:val="000000"/>
          <w:sz w:val="16"/>
          <w:szCs w:val="16"/>
          <w:lang w:val="en-GB"/>
        </w:rPr>
        <w:t>puţin</w:t>
      </w:r>
      <w:proofErr w:type="spellEnd"/>
      <w:r w:rsidR="004601B4" w:rsidRPr="00C724AF">
        <w:rPr>
          <w:rFonts w:asciiTheme="minorHAnsi" w:hAnsiTheme="minorHAnsi" w:cs="Arial"/>
          <w:color w:val="000000"/>
          <w:sz w:val="16"/>
          <w:szCs w:val="16"/>
          <w:lang w:val="en-GB"/>
        </w:rPr>
        <w:t xml:space="preserve"> </w:t>
      </w:r>
      <w:proofErr w:type="spellStart"/>
      <w:r w:rsidR="004601B4" w:rsidRPr="00C724AF">
        <w:rPr>
          <w:rFonts w:asciiTheme="minorHAnsi" w:hAnsiTheme="minorHAnsi" w:cs="Arial"/>
          <w:color w:val="000000"/>
          <w:sz w:val="16"/>
          <w:szCs w:val="16"/>
          <w:lang w:val="en-GB"/>
        </w:rPr>
        <w:t>în</w:t>
      </w:r>
      <w:proofErr w:type="spellEnd"/>
      <w:r w:rsidR="004601B4" w:rsidRPr="00C724AF">
        <w:rPr>
          <w:rFonts w:asciiTheme="minorHAnsi" w:hAnsiTheme="minorHAnsi" w:cs="Arial"/>
          <w:color w:val="000000"/>
          <w:sz w:val="16"/>
          <w:szCs w:val="16"/>
          <w:lang w:val="en-GB"/>
        </w:rPr>
        <w:t xml:space="preserve"> </w:t>
      </w:r>
      <w:proofErr w:type="spellStart"/>
      <w:r w:rsidR="004601B4" w:rsidRPr="00C724AF">
        <w:rPr>
          <w:rFonts w:asciiTheme="minorHAnsi" w:hAnsiTheme="minorHAnsi" w:cs="Arial"/>
          <w:color w:val="000000"/>
          <w:sz w:val="16"/>
          <w:szCs w:val="16"/>
          <w:lang w:val="en-GB"/>
        </w:rPr>
        <w:t>privința</w:t>
      </w:r>
      <w:proofErr w:type="spellEnd"/>
      <w:r w:rsidR="004601B4" w:rsidRPr="00C724AF">
        <w:rPr>
          <w:rFonts w:asciiTheme="minorHAnsi" w:hAnsiTheme="minorHAnsi" w:cs="Arial"/>
          <w:color w:val="000000"/>
          <w:sz w:val="16"/>
          <w:szCs w:val="16"/>
          <w:lang w:val="en-GB"/>
        </w:rPr>
        <w:t xml:space="preserve"> </w:t>
      </w:r>
      <w:proofErr w:type="spellStart"/>
      <w:r w:rsidR="004601B4" w:rsidRPr="00C724AF">
        <w:rPr>
          <w:rFonts w:asciiTheme="minorHAnsi" w:hAnsiTheme="minorHAnsi" w:cs="Arial"/>
          <w:color w:val="000000"/>
          <w:sz w:val="16"/>
          <w:szCs w:val="16"/>
          <w:lang w:val="en-GB"/>
        </w:rPr>
        <w:t>uneia</w:t>
      </w:r>
      <w:proofErr w:type="spellEnd"/>
      <w:r w:rsidR="004601B4" w:rsidRPr="00C724AF">
        <w:rPr>
          <w:rFonts w:asciiTheme="minorHAnsi" w:hAnsiTheme="minorHAnsi" w:cs="Arial"/>
          <w:color w:val="000000"/>
          <w:sz w:val="16"/>
          <w:szCs w:val="16"/>
          <w:lang w:val="en-GB"/>
        </w:rPr>
        <w:t xml:space="preserve"> </w:t>
      </w:r>
      <w:proofErr w:type="spellStart"/>
      <w:r w:rsidR="004601B4" w:rsidRPr="00C724AF">
        <w:rPr>
          <w:rFonts w:asciiTheme="minorHAnsi" w:hAnsiTheme="minorHAnsi" w:cs="Arial"/>
          <w:color w:val="000000"/>
          <w:sz w:val="16"/>
          <w:szCs w:val="16"/>
          <w:lang w:val="en-GB"/>
        </w:rPr>
        <w:t>este</w:t>
      </w:r>
      <w:proofErr w:type="spellEnd"/>
      <w:r w:rsidR="004601B4" w:rsidRPr="00C724AF">
        <w:rPr>
          <w:rFonts w:asciiTheme="minorHAnsi" w:hAnsiTheme="minorHAnsi" w:cs="Arial"/>
          <w:color w:val="000000"/>
          <w:sz w:val="16"/>
          <w:szCs w:val="16"/>
          <w:lang w:val="en-GB"/>
        </w:rPr>
        <w:t xml:space="preserve"> </w:t>
      </w:r>
      <w:proofErr w:type="spellStart"/>
      <w:r w:rsidR="004601B4" w:rsidRPr="00C724AF">
        <w:rPr>
          <w:rFonts w:asciiTheme="minorHAnsi" w:hAnsiTheme="minorHAnsi" w:cs="Arial"/>
          <w:color w:val="000000"/>
          <w:sz w:val="16"/>
          <w:szCs w:val="16"/>
          <w:lang w:val="en-GB"/>
        </w:rPr>
        <w:t>instituită</w:t>
      </w:r>
      <w:proofErr w:type="spellEnd"/>
      <w:r w:rsidR="004601B4" w:rsidRPr="00C724AF">
        <w:rPr>
          <w:rFonts w:asciiTheme="minorHAnsi" w:hAnsiTheme="minorHAnsi" w:cs="Arial"/>
          <w:color w:val="000000"/>
          <w:sz w:val="16"/>
          <w:szCs w:val="16"/>
          <w:lang w:val="en-GB"/>
        </w:rPr>
        <w:t xml:space="preserve"> o </w:t>
      </w:r>
      <w:proofErr w:type="spellStart"/>
      <w:r w:rsidR="004601B4" w:rsidRPr="00C724AF">
        <w:rPr>
          <w:rFonts w:asciiTheme="minorHAnsi" w:hAnsiTheme="minorHAnsi" w:cs="Arial"/>
          <w:color w:val="000000"/>
          <w:sz w:val="16"/>
          <w:szCs w:val="16"/>
          <w:lang w:val="en-GB"/>
        </w:rPr>
        <w:t>măsură</w:t>
      </w:r>
      <w:proofErr w:type="spellEnd"/>
      <w:r w:rsidR="004601B4" w:rsidRPr="00C724AF">
        <w:rPr>
          <w:rFonts w:asciiTheme="minorHAnsi" w:hAnsiTheme="minorHAnsi" w:cs="Arial"/>
          <w:color w:val="000000"/>
          <w:sz w:val="16"/>
          <w:szCs w:val="16"/>
          <w:lang w:val="en-GB"/>
        </w:rPr>
        <w:t xml:space="preserve"> de </w:t>
      </w:r>
      <w:proofErr w:type="spellStart"/>
      <w:r w:rsidR="004601B4" w:rsidRPr="00C724AF">
        <w:rPr>
          <w:rFonts w:asciiTheme="minorHAnsi" w:hAnsiTheme="minorHAnsi" w:cs="Arial"/>
          <w:color w:val="000000"/>
          <w:sz w:val="16"/>
          <w:szCs w:val="16"/>
          <w:lang w:val="en-GB"/>
        </w:rPr>
        <w:t>ocrotire</w:t>
      </w:r>
      <w:proofErr w:type="spellEnd"/>
      <w:r w:rsidR="004601B4" w:rsidRPr="00C724AF">
        <w:rPr>
          <w:rFonts w:asciiTheme="minorHAnsi" w:hAnsiTheme="minorHAnsi" w:cs="Arial"/>
          <w:color w:val="000000"/>
          <w:sz w:val="16"/>
          <w:szCs w:val="16"/>
          <w:lang w:val="en-GB"/>
        </w:rPr>
        <w:t xml:space="preserve"> </w:t>
      </w:r>
      <w:proofErr w:type="spellStart"/>
      <w:r w:rsidR="004601B4" w:rsidRPr="00C724AF">
        <w:rPr>
          <w:rFonts w:asciiTheme="minorHAnsi" w:hAnsiTheme="minorHAnsi" w:cs="Arial"/>
          <w:color w:val="000000"/>
          <w:sz w:val="16"/>
          <w:szCs w:val="16"/>
          <w:lang w:val="en-GB"/>
        </w:rPr>
        <w:t>judiciară</w:t>
      </w:r>
      <w:proofErr w:type="spellEnd"/>
      <w:r w:rsidR="004601B4" w:rsidRPr="00C724AF">
        <w:rPr>
          <w:rFonts w:asciiTheme="minorHAnsi" w:hAnsiTheme="minorHAnsi" w:cs="Arial"/>
          <w:color w:val="000000"/>
          <w:sz w:val="16"/>
          <w:szCs w:val="16"/>
          <w:lang w:val="en-GB"/>
        </w:rPr>
        <w:t xml:space="preserve"> (</w:t>
      </w:r>
      <w:proofErr w:type="spellStart"/>
      <w:r w:rsidR="004601B4" w:rsidRPr="00C724AF">
        <w:rPr>
          <w:rFonts w:asciiTheme="minorHAnsi" w:hAnsiTheme="minorHAnsi" w:cs="Arial"/>
          <w:color w:val="000000"/>
          <w:sz w:val="16"/>
          <w:szCs w:val="16"/>
          <w:lang w:val="en-GB"/>
        </w:rPr>
        <w:t>ocrotire</w:t>
      </w:r>
      <w:proofErr w:type="spellEnd"/>
      <w:r w:rsidR="004601B4" w:rsidRPr="00C724AF">
        <w:rPr>
          <w:rFonts w:asciiTheme="minorHAnsi" w:hAnsiTheme="minorHAnsi" w:cs="Arial"/>
          <w:color w:val="000000"/>
          <w:sz w:val="16"/>
          <w:szCs w:val="16"/>
          <w:lang w:val="en-GB"/>
        </w:rPr>
        <w:t xml:space="preserve"> </w:t>
      </w:r>
      <w:proofErr w:type="spellStart"/>
      <w:r w:rsidR="004601B4" w:rsidRPr="00C724AF">
        <w:rPr>
          <w:rFonts w:asciiTheme="minorHAnsi" w:hAnsiTheme="minorHAnsi" w:cs="Arial"/>
          <w:color w:val="000000"/>
          <w:sz w:val="16"/>
          <w:szCs w:val="16"/>
          <w:lang w:val="en-GB"/>
        </w:rPr>
        <w:t>provizorie</w:t>
      </w:r>
      <w:proofErr w:type="spellEnd"/>
      <w:r w:rsidR="004601B4" w:rsidRPr="00C724AF">
        <w:rPr>
          <w:rFonts w:asciiTheme="minorHAnsi" w:hAnsiTheme="minorHAnsi" w:cs="Arial"/>
          <w:color w:val="000000"/>
          <w:sz w:val="16"/>
          <w:szCs w:val="16"/>
          <w:lang w:val="en-GB"/>
        </w:rPr>
        <w:t xml:space="preserve">, </w:t>
      </w:r>
      <w:proofErr w:type="spellStart"/>
      <w:r w:rsidR="004601B4" w:rsidRPr="00C724AF">
        <w:rPr>
          <w:rFonts w:asciiTheme="minorHAnsi" w:hAnsiTheme="minorHAnsi" w:cs="Arial"/>
          <w:color w:val="000000"/>
          <w:sz w:val="16"/>
          <w:szCs w:val="16"/>
          <w:lang w:val="en-GB"/>
        </w:rPr>
        <w:t>curatelă</w:t>
      </w:r>
      <w:proofErr w:type="spellEnd"/>
      <w:r w:rsidR="004601B4" w:rsidRPr="00C724AF">
        <w:rPr>
          <w:rFonts w:asciiTheme="minorHAnsi" w:hAnsiTheme="minorHAnsi" w:cs="Arial"/>
          <w:color w:val="000000"/>
          <w:sz w:val="16"/>
          <w:szCs w:val="16"/>
          <w:lang w:val="en-GB"/>
        </w:rPr>
        <w:t xml:space="preserve"> </w:t>
      </w:r>
      <w:proofErr w:type="spellStart"/>
      <w:r w:rsidR="004601B4" w:rsidRPr="00C724AF">
        <w:rPr>
          <w:rFonts w:asciiTheme="minorHAnsi" w:hAnsiTheme="minorHAnsi" w:cs="Arial"/>
          <w:color w:val="000000"/>
          <w:sz w:val="16"/>
          <w:szCs w:val="16"/>
          <w:lang w:val="en-GB"/>
        </w:rPr>
        <w:t>sau</w:t>
      </w:r>
      <w:proofErr w:type="spellEnd"/>
      <w:r w:rsidR="004601B4" w:rsidRPr="00C724AF">
        <w:rPr>
          <w:rFonts w:asciiTheme="minorHAnsi" w:hAnsiTheme="minorHAnsi" w:cs="Arial"/>
          <w:color w:val="000000"/>
          <w:sz w:val="16"/>
          <w:szCs w:val="16"/>
          <w:lang w:val="en-GB"/>
        </w:rPr>
        <w:t xml:space="preserve"> </w:t>
      </w:r>
      <w:proofErr w:type="spellStart"/>
      <w:r w:rsidR="004601B4" w:rsidRPr="00C724AF">
        <w:rPr>
          <w:rFonts w:asciiTheme="minorHAnsi" w:hAnsiTheme="minorHAnsi" w:cs="Arial"/>
          <w:color w:val="000000"/>
          <w:sz w:val="16"/>
          <w:szCs w:val="16"/>
          <w:lang w:val="en-GB"/>
        </w:rPr>
        <w:t>tutelă</w:t>
      </w:r>
      <w:proofErr w:type="spellEnd"/>
      <w:r w:rsidR="004601B4" w:rsidRPr="00C724AF">
        <w:rPr>
          <w:rFonts w:asciiTheme="minorHAnsi" w:hAnsiTheme="minorHAnsi" w:cs="Arial"/>
          <w:color w:val="000000"/>
          <w:sz w:val="16"/>
          <w:szCs w:val="16"/>
          <w:lang w:val="en-GB"/>
        </w:rPr>
        <w:t xml:space="preserve">) </w:t>
      </w:r>
      <w:proofErr w:type="spellStart"/>
      <w:r w:rsidR="004601B4" w:rsidRPr="00C724AF">
        <w:rPr>
          <w:rFonts w:asciiTheme="minorHAnsi" w:hAnsiTheme="minorHAnsi" w:cs="Arial"/>
          <w:color w:val="000000"/>
          <w:sz w:val="16"/>
          <w:szCs w:val="16"/>
          <w:lang w:val="en-GB"/>
        </w:rPr>
        <w:t>şi</w:t>
      </w:r>
      <w:proofErr w:type="spellEnd"/>
      <w:r w:rsidR="004601B4" w:rsidRPr="00C724AF">
        <w:rPr>
          <w:rFonts w:asciiTheme="minorHAnsi" w:hAnsiTheme="minorHAnsi" w:cs="Arial"/>
          <w:color w:val="000000"/>
          <w:sz w:val="16"/>
          <w:szCs w:val="16"/>
          <w:lang w:val="en-GB"/>
        </w:rPr>
        <w:t xml:space="preserve"> </w:t>
      </w:r>
      <w:proofErr w:type="spellStart"/>
      <w:r w:rsidR="004601B4" w:rsidRPr="00C724AF">
        <w:rPr>
          <w:rFonts w:asciiTheme="minorHAnsi" w:hAnsiTheme="minorHAnsi" w:cs="Arial"/>
          <w:color w:val="000000"/>
          <w:sz w:val="16"/>
          <w:szCs w:val="16"/>
          <w:lang w:val="en-GB"/>
        </w:rPr>
        <w:t>lipseşte</w:t>
      </w:r>
      <w:proofErr w:type="spellEnd"/>
      <w:r w:rsidR="004601B4" w:rsidRPr="00C724AF">
        <w:rPr>
          <w:rFonts w:asciiTheme="minorHAnsi" w:hAnsiTheme="minorHAnsi" w:cs="Arial"/>
          <w:color w:val="000000"/>
          <w:sz w:val="16"/>
          <w:szCs w:val="16"/>
          <w:lang w:val="en-GB"/>
        </w:rPr>
        <w:t xml:space="preserve"> </w:t>
      </w:r>
      <w:proofErr w:type="spellStart"/>
      <w:r w:rsidR="004601B4" w:rsidRPr="00C724AF">
        <w:rPr>
          <w:rFonts w:asciiTheme="minorHAnsi" w:hAnsiTheme="minorHAnsi" w:cs="Arial"/>
          <w:color w:val="000000"/>
          <w:sz w:val="16"/>
          <w:szCs w:val="16"/>
          <w:lang w:val="en-GB"/>
        </w:rPr>
        <w:t>autorizarea</w:t>
      </w:r>
      <w:proofErr w:type="spellEnd"/>
      <w:r w:rsidR="004601B4" w:rsidRPr="00C724AF">
        <w:rPr>
          <w:rFonts w:asciiTheme="minorHAnsi" w:hAnsiTheme="minorHAnsi" w:cs="Arial"/>
          <w:color w:val="000000"/>
          <w:sz w:val="16"/>
          <w:szCs w:val="16"/>
          <w:lang w:val="en-GB"/>
        </w:rPr>
        <w:t xml:space="preserve"> </w:t>
      </w:r>
      <w:proofErr w:type="spellStart"/>
      <w:r w:rsidR="004601B4" w:rsidRPr="00C724AF">
        <w:rPr>
          <w:rFonts w:asciiTheme="minorHAnsi" w:hAnsiTheme="minorHAnsi" w:cs="Arial"/>
          <w:color w:val="000000"/>
          <w:sz w:val="16"/>
          <w:szCs w:val="16"/>
          <w:lang w:val="en-GB"/>
        </w:rPr>
        <w:t>prevăzută</w:t>
      </w:r>
      <w:proofErr w:type="spellEnd"/>
      <w:r w:rsidR="004601B4" w:rsidRPr="00C724AF">
        <w:rPr>
          <w:rFonts w:asciiTheme="minorHAnsi" w:hAnsiTheme="minorHAnsi" w:cs="Arial"/>
          <w:color w:val="000000"/>
          <w:sz w:val="16"/>
          <w:szCs w:val="16"/>
          <w:lang w:val="en-GB"/>
        </w:rPr>
        <w:t xml:space="preserve"> de </w:t>
      </w:r>
      <w:proofErr w:type="spellStart"/>
      <w:r w:rsidR="004601B4" w:rsidRPr="00C724AF">
        <w:rPr>
          <w:rFonts w:asciiTheme="minorHAnsi" w:hAnsiTheme="minorHAnsi" w:cs="Arial"/>
          <w:color w:val="000000"/>
          <w:sz w:val="16"/>
          <w:szCs w:val="16"/>
          <w:lang w:val="en-GB"/>
        </w:rPr>
        <w:t>lege</w:t>
      </w:r>
      <w:proofErr w:type="spellEnd"/>
      <w:r w:rsidR="004601B4" w:rsidRPr="00C724AF">
        <w:rPr>
          <w:rFonts w:asciiTheme="minorHAnsi" w:hAnsiTheme="minorHAnsi" w:cs="Arial"/>
          <w:color w:val="000000"/>
          <w:sz w:val="16"/>
          <w:szCs w:val="16"/>
          <w:lang w:val="en-GB"/>
        </w:rPr>
        <w:t xml:space="preserve"> la </w:t>
      </w:r>
      <w:proofErr w:type="spellStart"/>
      <w:r w:rsidR="004601B4" w:rsidRPr="00C724AF">
        <w:rPr>
          <w:rFonts w:asciiTheme="minorHAnsi" w:hAnsiTheme="minorHAnsi" w:cs="Arial"/>
          <w:color w:val="000000"/>
          <w:sz w:val="16"/>
          <w:szCs w:val="16"/>
          <w:lang w:val="en-GB"/>
        </w:rPr>
        <w:t>încheierea</w:t>
      </w:r>
      <w:proofErr w:type="spellEnd"/>
      <w:r w:rsidR="004601B4" w:rsidRPr="00C724AF">
        <w:rPr>
          <w:rFonts w:asciiTheme="minorHAnsi" w:hAnsiTheme="minorHAnsi" w:cs="Arial"/>
          <w:color w:val="000000"/>
          <w:sz w:val="16"/>
          <w:szCs w:val="16"/>
          <w:lang w:val="en-GB"/>
        </w:rPr>
        <w:t xml:space="preserve"> </w:t>
      </w:r>
      <w:proofErr w:type="spellStart"/>
      <w:r w:rsidR="004601B4" w:rsidRPr="00C724AF">
        <w:rPr>
          <w:rFonts w:asciiTheme="minorHAnsi" w:hAnsiTheme="minorHAnsi" w:cs="Arial"/>
          <w:color w:val="000000"/>
          <w:sz w:val="16"/>
          <w:szCs w:val="16"/>
          <w:lang w:val="en-GB"/>
        </w:rPr>
        <w:t>căsătoriei</w:t>
      </w:r>
      <w:proofErr w:type="spellEnd"/>
      <w:r w:rsidR="004601B4" w:rsidRPr="00C724AF">
        <w:rPr>
          <w:rFonts w:asciiTheme="minorHAnsi" w:hAnsiTheme="minorHAnsi" w:cs="Arial"/>
          <w:color w:val="000000"/>
          <w:sz w:val="16"/>
          <w:szCs w:val="16"/>
          <w:lang w:val="en-GB"/>
        </w:rPr>
        <w:t xml:space="preserve">;  [Art.15 al.(1), </w:t>
      </w:r>
      <w:proofErr w:type="spellStart"/>
      <w:r w:rsidR="004601B4" w:rsidRPr="00C724AF">
        <w:rPr>
          <w:rFonts w:asciiTheme="minorHAnsi" w:hAnsiTheme="minorHAnsi" w:cs="Arial"/>
          <w:color w:val="000000"/>
          <w:sz w:val="16"/>
          <w:szCs w:val="16"/>
          <w:lang w:val="en-GB"/>
        </w:rPr>
        <w:t>lit.f</w:t>
      </w:r>
      <w:proofErr w:type="spellEnd"/>
      <w:r w:rsidR="004601B4" w:rsidRPr="00C724AF">
        <w:rPr>
          <w:rFonts w:asciiTheme="minorHAnsi" w:hAnsiTheme="minorHAnsi" w:cs="Arial"/>
          <w:color w:val="000000"/>
          <w:sz w:val="16"/>
          <w:szCs w:val="16"/>
          <w:lang w:val="en-GB"/>
        </w:rPr>
        <w:t xml:space="preserve">) </w:t>
      </w:r>
      <w:proofErr w:type="spellStart"/>
      <w:r w:rsidR="004601B4" w:rsidRPr="00C724AF">
        <w:rPr>
          <w:rFonts w:asciiTheme="minorHAnsi" w:hAnsiTheme="minorHAnsi" w:cs="Arial"/>
          <w:color w:val="000000"/>
          <w:sz w:val="16"/>
          <w:szCs w:val="16"/>
          <w:lang w:val="en-GB"/>
        </w:rPr>
        <w:t>în</w:t>
      </w:r>
      <w:proofErr w:type="spellEnd"/>
      <w:r w:rsidR="004601B4" w:rsidRPr="00C724AF">
        <w:rPr>
          <w:rFonts w:asciiTheme="minorHAnsi" w:hAnsiTheme="minorHAnsi" w:cs="Arial"/>
          <w:color w:val="000000"/>
          <w:sz w:val="16"/>
          <w:szCs w:val="16"/>
          <w:lang w:val="en-GB"/>
        </w:rPr>
        <w:t xml:space="preserve"> </w:t>
      </w:r>
      <w:proofErr w:type="spellStart"/>
      <w:r w:rsidR="004601B4" w:rsidRPr="00C724AF">
        <w:rPr>
          <w:rFonts w:asciiTheme="minorHAnsi" w:hAnsiTheme="minorHAnsi" w:cs="Arial"/>
          <w:color w:val="000000"/>
          <w:sz w:val="16"/>
          <w:szCs w:val="16"/>
          <w:lang w:val="en-GB"/>
        </w:rPr>
        <w:t>redacția</w:t>
      </w:r>
      <w:proofErr w:type="spellEnd"/>
      <w:r w:rsidR="004601B4" w:rsidRPr="00C724AF">
        <w:rPr>
          <w:rFonts w:asciiTheme="minorHAnsi" w:hAnsiTheme="minorHAnsi" w:cs="Arial"/>
          <w:color w:val="000000"/>
          <w:sz w:val="16"/>
          <w:szCs w:val="16"/>
          <w:lang w:val="en-GB"/>
        </w:rPr>
        <w:t xml:space="preserve"> LP66 din 13.04.17, MO171-180/02.06.17 art.297]</w:t>
      </w:r>
      <w:r w:rsidRPr="00C724AF">
        <w:rPr>
          <w:rFonts w:asciiTheme="minorHAnsi" w:hAnsiTheme="minorHAnsi" w:cs="Arial"/>
          <w:color w:val="000000"/>
          <w:sz w:val="16"/>
          <w:szCs w:val="16"/>
          <w:lang w:val="en-GB"/>
        </w:rPr>
        <w:t>”).</w:t>
      </w:r>
    </w:p>
  </w:footnote>
  <w:footnote w:id="3">
    <w:p w:rsidR="009C59B8" w:rsidRPr="00C724AF" w:rsidRDefault="009C59B8">
      <w:pPr>
        <w:pStyle w:val="FootnoteText"/>
        <w:rPr>
          <w:rFonts w:asciiTheme="minorHAnsi" w:hAnsiTheme="minorHAnsi"/>
          <w:sz w:val="16"/>
          <w:szCs w:val="16"/>
          <w:lang w:val="en-US"/>
        </w:rPr>
      </w:pPr>
      <w:r w:rsidRPr="00C724AF">
        <w:rPr>
          <w:rStyle w:val="FootnoteReference"/>
          <w:rFonts w:asciiTheme="minorHAnsi" w:hAnsiTheme="minorHAnsi"/>
          <w:sz w:val="16"/>
          <w:szCs w:val="16"/>
        </w:rPr>
        <w:footnoteRef/>
      </w:r>
      <w:r w:rsidRPr="00C724AF">
        <w:rPr>
          <w:rFonts w:asciiTheme="minorHAnsi" w:hAnsiTheme="minorHAnsi"/>
          <w:sz w:val="16"/>
          <w:szCs w:val="16"/>
        </w:rPr>
        <w:t xml:space="preserve"> </w:t>
      </w:r>
      <w:r w:rsidRPr="00C724AF">
        <w:rPr>
          <w:rFonts w:asciiTheme="minorHAnsi" w:hAnsiTheme="minorHAnsi"/>
          <w:sz w:val="16"/>
          <w:szCs w:val="16"/>
          <w:lang w:val="en-US"/>
        </w:rPr>
        <w:t>See MDAC, United Nation’s Office of the High Commissioner</w:t>
      </w:r>
      <w:r w:rsidR="00B43996" w:rsidRPr="00C724AF">
        <w:rPr>
          <w:rFonts w:asciiTheme="minorHAnsi" w:hAnsiTheme="minorHAnsi"/>
          <w:sz w:val="16"/>
          <w:szCs w:val="16"/>
          <w:lang w:val="en-US"/>
        </w:rPr>
        <w:t xml:space="preserve"> for Human rights </w:t>
      </w:r>
      <w:proofErr w:type="gramStart"/>
      <w:r w:rsidR="00B43996" w:rsidRPr="00C724AF">
        <w:rPr>
          <w:rFonts w:asciiTheme="minorHAnsi" w:hAnsiTheme="minorHAnsi"/>
          <w:sz w:val="16"/>
          <w:szCs w:val="16"/>
          <w:lang w:val="en-US"/>
        </w:rPr>
        <w:t>et</w:t>
      </w:r>
      <w:proofErr w:type="gramEnd"/>
      <w:r w:rsidR="00B43996" w:rsidRPr="00C724AF">
        <w:rPr>
          <w:rFonts w:asciiTheme="minorHAnsi" w:hAnsiTheme="minorHAnsi"/>
          <w:sz w:val="16"/>
          <w:szCs w:val="16"/>
          <w:lang w:val="en-US"/>
        </w:rPr>
        <w:t xml:space="preserve">. Al. (2015). </w:t>
      </w:r>
      <w:r w:rsidR="00B43996" w:rsidRPr="00C724AF">
        <w:rPr>
          <w:rFonts w:asciiTheme="minorHAnsi" w:hAnsiTheme="minorHAnsi"/>
          <w:i/>
          <w:sz w:val="16"/>
          <w:szCs w:val="16"/>
          <w:lang w:val="en-US"/>
        </w:rPr>
        <w:t xml:space="preserve">Human Rights of People with Mental or Intellectual Disabilities in the Republic of Moldova, </w:t>
      </w:r>
      <w:r w:rsidR="00B43996" w:rsidRPr="00C724AF">
        <w:rPr>
          <w:rFonts w:asciiTheme="minorHAnsi" w:hAnsiTheme="minorHAnsi"/>
          <w:sz w:val="16"/>
          <w:szCs w:val="16"/>
          <w:lang w:val="en-US"/>
        </w:rPr>
        <w:t xml:space="preserve">available at </w:t>
      </w:r>
      <w:r w:rsidRPr="00C724AF">
        <w:rPr>
          <w:rFonts w:asciiTheme="minorHAnsi" w:hAnsiTheme="minorHAnsi"/>
          <w:sz w:val="16"/>
          <w:szCs w:val="16"/>
          <w:lang w:val="en-US"/>
        </w:rPr>
        <w:t>thttp://www.mdac.org/sites/mdac.info/files/moldova_report_2015_english.pdf</w:t>
      </w:r>
    </w:p>
  </w:footnote>
  <w:footnote w:id="4">
    <w:p w:rsidR="0087704E" w:rsidRPr="00C724AF" w:rsidRDefault="0087704E" w:rsidP="0087704E">
      <w:pPr>
        <w:pStyle w:val="FootnoteText"/>
        <w:jc w:val="both"/>
        <w:rPr>
          <w:rFonts w:asciiTheme="minorHAnsi" w:hAnsiTheme="minorHAnsi"/>
          <w:sz w:val="16"/>
          <w:szCs w:val="16"/>
        </w:rPr>
      </w:pPr>
      <w:r w:rsidRPr="00C724AF">
        <w:rPr>
          <w:rStyle w:val="FootnoteReference"/>
          <w:rFonts w:asciiTheme="minorHAnsi" w:hAnsiTheme="minorHAnsi" w:cs="Arial"/>
          <w:sz w:val="16"/>
          <w:szCs w:val="16"/>
          <w:lang w:val="en-GB"/>
        </w:rPr>
        <w:footnoteRef/>
      </w:r>
      <w:r w:rsidRPr="00C724AF">
        <w:rPr>
          <w:rFonts w:asciiTheme="minorHAnsi" w:hAnsiTheme="minorHAnsi" w:cs="Arial"/>
          <w:sz w:val="16"/>
          <w:szCs w:val="16"/>
          <w:lang w:val="en-GB"/>
        </w:rPr>
        <w:t xml:space="preserve"> See relevant sections of </w:t>
      </w:r>
      <w:proofErr w:type="gramStart"/>
      <w:r w:rsidRPr="00C724AF">
        <w:rPr>
          <w:rFonts w:asciiTheme="minorHAnsi" w:hAnsiTheme="minorHAnsi" w:cs="Arial"/>
          <w:sz w:val="16"/>
          <w:szCs w:val="16"/>
          <w:lang w:val="en-GB"/>
        </w:rPr>
        <w:t>2015  MDAC’s</w:t>
      </w:r>
      <w:proofErr w:type="gramEnd"/>
      <w:r w:rsidRPr="00C724AF">
        <w:rPr>
          <w:rFonts w:asciiTheme="minorHAnsi" w:hAnsiTheme="minorHAnsi" w:cs="Arial"/>
          <w:sz w:val="16"/>
          <w:szCs w:val="16"/>
          <w:lang w:val="en-GB"/>
        </w:rPr>
        <w:t xml:space="preserve"> report with OHCHR and other UN agencies- Study on Human Rights of Persons with Mental or Intellectual Disabilities in the Republic of Moldova, available at </w:t>
      </w:r>
      <w:hyperlink r:id="rId5" w:history="1">
        <w:r w:rsidRPr="00C724AF">
          <w:rPr>
            <w:rStyle w:val="Hyperlink"/>
            <w:rFonts w:asciiTheme="minorHAnsi" w:hAnsiTheme="minorHAnsi" w:cs="Arial"/>
            <w:sz w:val="16"/>
            <w:szCs w:val="16"/>
            <w:lang w:val="en-GB"/>
          </w:rPr>
          <w:t>http://www.mdac.org/sites/mdac.info/files/moldova_report_2015_english.pdf</w:t>
        </w:r>
      </w:hyperlink>
      <w:r w:rsidRPr="00C724AF">
        <w:rPr>
          <w:rFonts w:asciiTheme="minorHAnsi" w:hAnsiTheme="minorHAnsi" w:cs="Arial"/>
          <w:sz w:val="16"/>
          <w:szCs w:val="16"/>
          <w:lang w:val="en-GB"/>
        </w:rPr>
        <w:t xml:space="preserve">,  (2005). </w:t>
      </w:r>
      <w:r w:rsidRPr="00C724AF">
        <w:rPr>
          <w:rFonts w:asciiTheme="minorHAnsi" w:hAnsiTheme="minorHAnsi" w:cs="Arial"/>
          <w:i/>
          <w:sz w:val="16"/>
          <w:szCs w:val="16"/>
          <w:lang w:val="en-GB"/>
        </w:rPr>
        <w:t>ECONOMIC, SOCIAL AND CULTURAL RIGHTS. Report of the Special Rapporteur on the right of everyone to the enjoyment of the highest attainable standard of physical and mental health, Paul Hunt</w:t>
      </w:r>
      <w:r w:rsidRPr="00C724AF">
        <w:rPr>
          <w:rFonts w:asciiTheme="minorHAnsi" w:hAnsiTheme="minorHAnsi" w:cs="Arial"/>
          <w:sz w:val="16"/>
          <w:szCs w:val="16"/>
          <w:lang w:val="en-GB"/>
        </w:rPr>
        <w:t xml:space="preserve">. E/CN.4/2005/51, paras. 9 and 10; Judith Klein. (2010). </w:t>
      </w:r>
      <w:r w:rsidRPr="00C724AF">
        <w:rPr>
          <w:rFonts w:asciiTheme="minorHAnsi" w:hAnsiTheme="minorHAnsi" w:cs="Arial"/>
          <w:i/>
          <w:sz w:val="16"/>
          <w:szCs w:val="16"/>
          <w:lang w:val="en-GB"/>
        </w:rPr>
        <w:t>Bring Europeans with Mental Disabilities Out of the Shadows</w:t>
      </w:r>
      <w:r w:rsidRPr="00C724AF">
        <w:rPr>
          <w:rFonts w:asciiTheme="minorHAnsi" w:hAnsiTheme="minorHAnsi" w:cs="Arial"/>
          <w:sz w:val="16"/>
          <w:szCs w:val="16"/>
          <w:lang w:val="en-GB"/>
        </w:rPr>
        <w:t>, available at https://www.opensocietyfoundations.org/voices/bring-europeans-mental-disabilities-out-shadows</w:t>
      </w:r>
    </w:p>
  </w:footnote>
  <w:footnote w:id="5">
    <w:p w:rsidR="0087704E" w:rsidRPr="00C724AF" w:rsidRDefault="0087704E" w:rsidP="0087704E">
      <w:pPr>
        <w:pStyle w:val="FootnoteText"/>
        <w:jc w:val="both"/>
        <w:rPr>
          <w:rFonts w:asciiTheme="minorHAnsi" w:hAnsiTheme="minorHAnsi"/>
          <w:sz w:val="16"/>
          <w:szCs w:val="16"/>
        </w:rPr>
      </w:pPr>
      <w:r w:rsidRPr="00C724AF">
        <w:rPr>
          <w:rStyle w:val="FootnoteReference"/>
          <w:rFonts w:asciiTheme="minorHAnsi" w:hAnsiTheme="minorHAnsi" w:cs="Arial"/>
          <w:sz w:val="16"/>
          <w:szCs w:val="16"/>
        </w:rPr>
        <w:footnoteRef/>
      </w:r>
      <w:r w:rsidRPr="00C724AF">
        <w:rPr>
          <w:rFonts w:asciiTheme="minorHAnsi" w:hAnsiTheme="minorHAnsi" w:cs="Arial"/>
          <w:sz w:val="16"/>
          <w:szCs w:val="16"/>
          <w:lang w:val="en-US"/>
        </w:rPr>
        <w:t xml:space="preserve"> </w:t>
      </w:r>
      <w:r w:rsidRPr="00C724AF">
        <w:rPr>
          <w:rFonts w:asciiTheme="minorHAnsi" w:hAnsiTheme="minorHAnsi" w:cs="Arial"/>
          <w:color w:val="000000"/>
          <w:sz w:val="16"/>
          <w:szCs w:val="16"/>
          <w:shd w:val="clear" w:color="auto" w:fill="FFFFFF"/>
          <w:lang w:val="en-US"/>
        </w:rPr>
        <w:t>See „</w:t>
      </w:r>
      <w:proofErr w:type="spellStart"/>
      <w:r w:rsidRPr="00C724AF">
        <w:rPr>
          <w:rFonts w:asciiTheme="minorHAnsi" w:hAnsiTheme="minorHAnsi" w:cs="Arial"/>
          <w:color w:val="000000"/>
          <w:sz w:val="16"/>
          <w:szCs w:val="16"/>
          <w:shd w:val="clear" w:color="auto" w:fill="FFFFFF"/>
          <w:lang w:val="en-US"/>
        </w:rPr>
        <w:t>Monitorizarea</w:t>
      </w:r>
      <w:proofErr w:type="spellEnd"/>
      <w:r w:rsidRPr="00C724AF">
        <w:rPr>
          <w:rFonts w:asciiTheme="minorHAnsi" w:hAnsiTheme="minorHAnsi" w:cs="Arial"/>
          <w:color w:val="000000"/>
          <w:sz w:val="16"/>
          <w:szCs w:val="16"/>
          <w:shd w:val="clear" w:color="auto" w:fill="FFFFFF"/>
          <w:lang w:val="en-US"/>
        </w:rPr>
        <w:t xml:space="preserve"> </w:t>
      </w:r>
      <w:proofErr w:type="spellStart"/>
      <w:r w:rsidRPr="00C724AF">
        <w:rPr>
          <w:rFonts w:asciiTheme="minorHAnsi" w:hAnsiTheme="minorHAnsi" w:cs="Arial"/>
          <w:color w:val="000000"/>
          <w:sz w:val="16"/>
          <w:szCs w:val="16"/>
          <w:shd w:val="clear" w:color="auto" w:fill="FFFFFF"/>
          <w:lang w:val="en-US"/>
        </w:rPr>
        <w:t>respectării</w:t>
      </w:r>
      <w:proofErr w:type="spellEnd"/>
      <w:r w:rsidRPr="00C724AF">
        <w:rPr>
          <w:rFonts w:asciiTheme="minorHAnsi" w:hAnsiTheme="minorHAnsi" w:cs="Arial"/>
          <w:color w:val="000000"/>
          <w:sz w:val="16"/>
          <w:szCs w:val="16"/>
          <w:shd w:val="clear" w:color="auto" w:fill="FFFFFF"/>
          <w:lang w:val="en-US"/>
        </w:rPr>
        <w:t xml:space="preserve"> </w:t>
      </w:r>
      <w:proofErr w:type="spellStart"/>
      <w:r w:rsidRPr="00C724AF">
        <w:rPr>
          <w:rFonts w:asciiTheme="minorHAnsi" w:hAnsiTheme="minorHAnsi" w:cs="Arial"/>
          <w:color w:val="000000"/>
          <w:sz w:val="16"/>
          <w:szCs w:val="16"/>
          <w:shd w:val="clear" w:color="auto" w:fill="FFFFFF"/>
          <w:lang w:val="en-US"/>
        </w:rPr>
        <w:t>drepturilor</w:t>
      </w:r>
      <w:proofErr w:type="spellEnd"/>
      <w:r w:rsidRPr="00C724AF">
        <w:rPr>
          <w:rFonts w:asciiTheme="minorHAnsi" w:hAnsiTheme="minorHAnsi" w:cs="Arial"/>
          <w:color w:val="000000"/>
          <w:sz w:val="16"/>
          <w:szCs w:val="16"/>
          <w:shd w:val="clear" w:color="auto" w:fill="FFFFFF"/>
          <w:lang w:val="en-US"/>
        </w:rPr>
        <w:t xml:space="preserve"> </w:t>
      </w:r>
      <w:proofErr w:type="spellStart"/>
      <w:r w:rsidRPr="00C724AF">
        <w:rPr>
          <w:rFonts w:asciiTheme="minorHAnsi" w:hAnsiTheme="minorHAnsi" w:cs="Arial"/>
          <w:color w:val="000000"/>
          <w:sz w:val="16"/>
          <w:szCs w:val="16"/>
          <w:shd w:val="clear" w:color="auto" w:fill="FFFFFF"/>
          <w:lang w:val="en-US"/>
        </w:rPr>
        <w:t>electorale</w:t>
      </w:r>
      <w:proofErr w:type="spellEnd"/>
      <w:r w:rsidRPr="00C724AF">
        <w:rPr>
          <w:rFonts w:asciiTheme="minorHAnsi" w:hAnsiTheme="minorHAnsi" w:cs="Arial"/>
          <w:color w:val="000000"/>
          <w:sz w:val="16"/>
          <w:szCs w:val="16"/>
          <w:shd w:val="clear" w:color="auto" w:fill="FFFFFF"/>
          <w:lang w:val="en-US"/>
        </w:rPr>
        <w:t xml:space="preserve"> </w:t>
      </w:r>
      <w:proofErr w:type="spellStart"/>
      <w:r w:rsidRPr="00C724AF">
        <w:rPr>
          <w:rFonts w:asciiTheme="minorHAnsi" w:hAnsiTheme="minorHAnsi" w:cs="Arial"/>
          <w:color w:val="000000"/>
          <w:sz w:val="16"/>
          <w:szCs w:val="16"/>
          <w:shd w:val="clear" w:color="auto" w:fill="FFFFFF"/>
          <w:lang w:val="en-US"/>
        </w:rPr>
        <w:t>în</w:t>
      </w:r>
      <w:proofErr w:type="spellEnd"/>
      <w:r w:rsidRPr="00C724AF">
        <w:rPr>
          <w:rFonts w:asciiTheme="minorHAnsi" w:hAnsiTheme="minorHAnsi" w:cs="Arial"/>
          <w:color w:val="000000"/>
          <w:sz w:val="16"/>
          <w:szCs w:val="16"/>
          <w:shd w:val="clear" w:color="auto" w:fill="FFFFFF"/>
          <w:lang w:val="en-US"/>
        </w:rPr>
        <w:t xml:space="preserve"> </w:t>
      </w:r>
      <w:proofErr w:type="spellStart"/>
      <w:r w:rsidRPr="00C724AF">
        <w:rPr>
          <w:rFonts w:asciiTheme="minorHAnsi" w:hAnsiTheme="minorHAnsi" w:cs="Arial"/>
          <w:color w:val="000000"/>
          <w:sz w:val="16"/>
          <w:szCs w:val="16"/>
          <w:shd w:val="clear" w:color="auto" w:fill="FFFFFF"/>
          <w:lang w:val="en-US"/>
        </w:rPr>
        <w:t>instituţiile</w:t>
      </w:r>
      <w:proofErr w:type="spellEnd"/>
      <w:r w:rsidRPr="00C724AF">
        <w:rPr>
          <w:rFonts w:asciiTheme="minorHAnsi" w:hAnsiTheme="minorHAnsi" w:cs="Arial"/>
          <w:color w:val="000000"/>
          <w:sz w:val="16"/>
          <w:szCs w:val="16"/>
          <w:shd w:val="clear" w:color="auto" w:fill="FFFFFF"/>
          <w:lang w:val="en-US"/>
        </w:rPr>
        <w:t xml:space="preserve"> </w:t>
      </w:r>
      <w:proofErr w:type="spellStart"/>
      <w:r w:rsidRPr="00C724AF">
        <w:rPr>
          <w:rFonts w:asciiTheme="minorHAnsi" w:hAnsiTheme="minorHAnsi" w:cs="Arial"/>
          <w:color w:val="000000"/>
          <w:sz w:val="16"/>
          <w:szCs w:val="16"/>
          <w:shd w:val="clear" w:color="auto" w:fill="FFFFFF"/>
          <w:lang w:val="en-US"/>
        </w:rPr>
        <w:t>psihiatrice</w:t>
      </w:r>
      <w:proofErr w:type="spellEnd"/>
      <w:r w:rsidRPr="00C724AF">
        <w:rPr>
          <w:rFonts w:asciiTheme="minorHAnsi" w:hAnsiTheme="minorHAnsi" w:cs="Arial"/>
          <w:color w:val="000000"/>
          <w:sz w:val="16"/>
          <w:szCs w:val="16"/>
          <w:shd w:val="clear" w:color="auto" w:fill="FFFFFF"/>
          <w:lang w:val="en-US"/>
        </w:rPr>
        <w:t xml:space="preserve"> </w:t>
      </w:r>
      <w:proofErr w:type="spellStart"/>
      <w:r w:rsidRPr="00C724AF">
        <w:rPr>
          <w:rFonts w:asciiTheme="minorHAnsi" w:hAnsiTheme="minorHAnsi" w:cs="Arial"/>
          <w:color w:val="000000"/>
          <w:sz w:val="16"/>
          <w:szCs w:val="16"/>
          <w:shd w:val="clear" w:color="auto" w:fill="FFFFFF"/>
          <w:lang w:val="en-US"/>
        </w:rPr>
        <w:t>și</w:t>
      </w:r>
      <w:proofErr w:type="spellEnd"/>
      <w:r w:rsidRPr="00C724AF">
        <w:rPr>
          <w:rFonts w:asciiTheme="minorHAnsi" w:hAnsiTheme="minorHAnsi" w:cs="Arial"/>
          <w:color w:val="000000"/>
          <w:sz w:val="16"/>
          <w:szCs w:val="16"/>
          <w:shd w:val="clear" w:color="auto" w:fill="FFFFFF"/>
          <w:lang w:val="en-US"/>
        </w:rPr>
        <w:t xml:space="preserve"> </w:t>
      </w:r>
      <w:proofErr w:type="spellStart"/>
      <w:r w:rsidRPr="00C724AF">
        <w:rPr>
          <w:rFonts w:asciiTheme="minorHAnsi" w:hAnsiTheme="minorHAnsi" w:cs="Arial"/>
          <w:color w:val="000000"/>
          <w:sz w:val="16"/>
          <w:szCs w:val="16"/>
          <w:shd w:val="clear" w:color="auto" w:fill="FFFFFF"/>
          <w:lang w:val="en-US"/>
        </w:rPr>
        <w:t>psihoneurologice</w:t>
      </w:r>
      <w:proofErr w:type="spellEnd"/>
      <w:r w:rsidRPr="00C724AF">
        <w:rPr>
          <w:rFonts w:asciiTheme="minorHAnsi" w:hAnsiTheme="minorHAnsi" w:cs="Arial"/>
          <w:color w:val="000000"/>
          <w:sz w:val="16"/>
          <w:szCs w:val="16"/>
          <w:shd w:val="clear" w:color="auto" w:fill="FFFFFF"/>
          <w:lang w:val="en-US"/>
        </w:rPr>
        <w:t xml:space="preserve"> din </w:t>
      </w:r>
      <w:proofErr w:type="spellStart"/>
      <w:r w:rsidRPr="00C724AF">
        <w:rPr>
          <w:rFonts w:asciiTheme="minorHAnsi" w:hAnsiTheme="minorHAnsi" w:cs="Arial"/>
          <w:color w:val="000000"/>
          <w:sz w:val="16"/>
          <w:szCs w:val="16"/>
          <w:shd w:val="clear" w:color="auto" w:fill="FFFFFF"/>
          <w:lang w:val="en-US"/>
        </w:rPr>
        <w:t>Republica</w:t>
      </w:r>
      <w:proofErr w:type="spellEnd"/>
      <w:r w:rsidRPr="00C724AF">
        <w:rPr>
          <w:rFonts w:asciiTheme="minorHAnsi" w:hAnsiTheme="minorHAnsi" w:cs="Arial"/>
          <w:color w:val="000000"/>
          <w:sz w:val="16"/>
          <w:szCs w:val="16"/>
          <w:shd w:val="clear" w:color="auto" w:fill="FFFFFF"/>
          <w:lang w:val="en-US"/>
        </w:rPr>
        <w:t xml:space="preserve"> Moldova. </w:t>
      </w:r>
      <w:proofErr w:type="spellStart"/>
      <w:r w:rsidRPr="00C724AF">
        <w:rPr>
          <w:rFonts w:asciiTheme="minorHAnsi" w:hAnsiTheme="minorHAnsi" w:cs="Arial"/>
          <w:color w:val="000000"/>
          <w:sz w:val="16"/>
          <w:szCs w:val="16"/>
          <w:shd w:val="clear" w:color="auto" w:fill="FFFFFF"/>
          <w:lang w:val="en-US"/>
        </w:rPr>
        <w:t>Alegeri</w:t>
      </w:r>
      <w:proofErr w:type="spellEnd"/>
      <w:r w:rsidRPr="00C724AF">
        <w:rPr>
          <w:rFonts w:asciiTheme="minorHAnsi" w:hAnsiTheme="minorHAnsi" w:cs="Arial"/>
          <w:color w:val="000000"/>
          <w:sz w:val="16"/>
          <w:szCs w:val="16"/>
          <w:shd w:val="clear" w:color="auto" w:fill="FFFFFF"/>
          <w:lang w:val="en-US"/>
        </w:rPr>
        <w:t xml:space="preserve"> </w:t>
      </w:r>
      <w:proofErr w:type="spellStart"/>
      <w:r w:rsidRPr="00C724AF">
        <w:rPr>
          <w:rFonts w:asciiTheme="minorHAnsi" w:hAnsiTheme="minorHAnsi" w:cs="Arial"/>
          <w:color w:val="000000"/>
          <w:sz w:val="16"/>
          <w:szCs w:val="16"/>
          <w:shd w:val="clear" w:color="auto" w:fill="FFFFFF"/>
          <w:lang w:val="en-US"/>
        </w:rPr>
        <w:t>prezidențiale</w:t>
      </w:r>
      <w:proofErr w:type="spellEnd"/>
      <w:r w:rsidRPr="00C724AF">
        <w:rPr>
          <w:rFonts w:asciiTheme="minorHAnsi" w:hAnsiTheme="minorHAnsi" w:cs="Arial"/>
          <w:color w:val="000000"/>
          <w:sz w:val="16"/>
          <w:szCs w:val="16"/>
          <w:shd w:val="clear" w:color="auto" w:fill="FFFFFF"/>
          <w:lang w:val="en-US"/>
        </w:rPr>
        <w:t xml:space="preserve"> din 2016</w:t>
      </w:r>
      <w:proofErr w:type="gramStart"/>
      <w:r w:rsidRPr="00C724AF">
        <w:rPr>
          <w:rFonts w:asciiTheme="minorHAnsi" w:hAnsiTheme="minorHAnsi" w:cs="Arial"/>
          <w:color w:val="000000"/>
          <w:sz w:val="16"/>
          <w:szCs w:val="16"/>
          <w:shd w:val="clear" w:color="auto" w:fill="FFFFFF"/>
          <w:lang w:val="en-US"/>
        </w:rPr>
        <w:t>”  (</w:t>
      </w:r>
      <w:proofErr w:type="gramEnd"/>
      <w:r w:rsidRPr="00C724AF">
        <w:rPr>
          <w:rFonts w:asciiTheme="minorHAnsi" w:hAnsiTheme="minorHAnsi" w:cs="Arial"/>
          <w:color w:val="000000"/>
          <w:sz w:val="16"/>
          <w:szCs w:val="16"/>
          <w:shd w:val="clear" w:color="auto" w:fill="FFFFFF"/>
          <w:lang w:val="en-US"/>
        </w:rPr>
        <w:t>Monitoring the respect for electoral rights in psychiatric and psycho-neurological institutions in the Republic of Moldova) by IDOM, page. 24; available at (Romanian</w:t>
      </w:r>
      <w:r w:rsidRPr="00C724AF">
        <w:rPr>
          <w:rStyle w:val="apple-converted-space"/>
          <w:rFonts w:asciiTheme="minorHAnsi" w:hAnsiTheme="minorHAnsi" w:cs="Arial"/>
          <w:color w:val="000000"/>
          <w:sz w:val="16"/>
          <w:szCs w:val="16"/>
          <w:shd w:val="clear" w:color="auto" w:fill="FFFFFF"/>
          <w:lang w:val="en-US"/>
        </w:rPr>
        <w:t> </w:t>
      </w:r>
      <w:r w:rsidRPr="00C724AF">
        <w:rPr>
          <w:rFonts w:asciiTheme="minorHAnsi" w:hAnsiTheme="minorHAnsi" w:cs="Arial"/>
          <w:color w:val="000000"/>
          <w:sz w:val="16"/>
          <w:szCs w:val="16"/>
          <w:shd w:val="clear" w:color="auto" w:fill="FFFFFF"/>
          <w:lang w:val="en-US"/>
        </w:rPr>
        <w:t>language):</w:t>
      </w:r>
      <w:r w:rsidRPr="00C724AF">
        <w:rPr>
          <w:rStyle w:val="apple-converted-space"/>
          <w:rFonts w:asciiTheme="minorHAnsi" w:hAnsiTheme="minorHAnsi" w:cs="Arial"/>
          <w:color w:val="000000"/>
          <w:sz w:val="16"/>
          <w:szCs w:val="16"/>
          <w:shd w:val="clear" w:color="auto" w:fill="FFFFFF"/>
          <w:lang w:val="en-US"/>
        </w:rPr>
        <w:t> </w:t>
      </w:r>
      <w:hyperlink r:id="rId6" w:tgtFrame="_blank" w:history="1">
        <w:r w:rsidRPr="00C724AF">
          <w:rPr>
            <w:rStyle w:val="Hyperlink"/>
            <w:rFonts w:asciiTheme="minorHAnsi" w:hAnsiTheme="minorHAnsi" w:cs="Arial"/>
            <w:sz w:val="16"/>
            <w:szCs w:val="16"/>
            <w:shd w:val="clear" w:color="auto" w:fill="FFFFFF"/>
            <w:lang w:val="en-US"/>
          </w:rPr>
          <w:t>http://idom.md/index.php?option=com_k2&amp;view=item&amp;id=324:raport-privind-monitorizarea-respect%C4%83rii-drepturilor-electorale-%C3%AEn-institu%C8%9Biile-psihiatrice-%C8%99i-psihoneurologice-din-republica-moldova&amp;Itemid=396&amp;lang=en</w:t>
        </w:r>
      </w:hyperlink>
    </w:p>
  </w:footnote>
  <w:footnote w:id="6">
    <w:p w:rsidR="003D46B4" w:rsidRPr="00C724AF" w:rsidRDefault="003D46B4" w:rsidP="003D46B4">
      <w:pPr>
        <w:pStyle w:val="FootnoteText"/>
        <w:jc w:val="both"/>
        <w:rPr>
          <w:rFonts w:asciiTheme="minorHAnsi" w:hAnsiTheme="minorHAnsi"/>
          <w:sz w:val="16"/>
          <w:szCs w:val="16"/>
        </w:rPr>
      </w:pPr>
      <w:r w:rsidRPr="00C724AF">
        <w:rPr>
          <w:rStyle w:val="FootnoteReference"/>
          <w:rFonts w:asciiTheme="minorHAnsi" w:hAnsiTheme="minorHAnsi" w:cs="Arial"/>
          <w:sz w:val="16"/>
          <w:szCs w:val="16"/>
          <w:lang w:val="en-GB"/>
        </w:rPr>
        <w:footnoteRef/>
      </w:r>
      <w:r w:rsidRPr="00C724AF">
        <w:rPr>
          <w:rFonts w:asciiTheme="minorHAnsi" w:hAnsiTheme="minorHAnsi" w:cs="Arial"/>
          <w:sz w:val="16"/>
          <w:szCs w:val="16"/>
          <w:lang w:val="en-GB"/>
        </w:rPr>
        <w:t xml:space="preserve"> Committee on Economic, Social and Cultural Rights.</w:t>
      </w:r>
      <w:r w:rsidRPr="00C724AF">
        <w:rPr>
          <w:rFonts w:asciiTheme="minorHAnsi" w:hAnsiTheme="minorHAnsi" w:cs="Arial"/>
          <w:i/>
          <w:sz w:val="16"/>
          <w:szCs w:val="16"/>
          <w:lang w:val="en-GB"/>
        </w:rPr>
        <w:t xml:space="preserve"> General Comment No. 4: The Right to Adequate Housing (Art. 11 (1) of the Covenant)</w:t>
      </w:r>
      <w:r w:rsidRPr="00C724AF">
        <w:rPr>
          <w:rFonts w:asciiTheme="minorHAnsi" w:hAnsiTheme="minorHAnsi" w:cs="Arial"/>
          <w:sz w:val="16"/>
          <w:szCs w:val="16"/>
          <w:lang w:val="en-GB"/>
        </w:rPr>
        <w:t>, U.N. Doc E/1992/23, 13 December, 1991, para. 13</w:t>
      </w:r>
    </w:p>
  </w:footnote>
  <w:footnote w:id="7">
    <w:p w:rsidR="003D46B4" w:rsidRPr="00C724AF" w:rsidRDefault="003D46B4" w:rsidP="003D46B4">
      <w:pPr>
        <w:pStyle w:val="FootnoteText"/>
        <w:jc w:val="both"/>
        <w:rPr>
          <w:rFonts w:asciiTheme="minorHAnsi" w:hAnsiTheme="minorHAnsi"/>
          <w:sz w:val="16"/>
          <w:szCs w:val="16"/>
        </w:rPr>
      </w:pPr>
      <w:r w:rsidRPr="00C724AF">
        <w:rPr>
          <w:rStyle w:val="FootnoteReference"/>
          <w:rFonts w:asciiTheme="minorHAnsi" w:hAnsiTheme="minorHAnsi" w:cs="Arial"/>
          <w:sz w:val="16"/>
          <w:szCs w:val="16"/>
          <w:lang w:val="en-GB"/>
        </w:rPr>
        <w:footnoteRef/>
      </w:r>
      <w:r w:rsidRPr="00C724AF">
        <w:rPr>
          <w:rFonts w:asciiTheme="minorHAnsi" w:hAnsiTheme="minorHAnsi" w:cs="Arial"/>
          <w:sz w:val="16"/>
          <w:szCs w:val="16"/>
          <w:lang w:val="en-GB"/>
        </w:rPr>
        <w:t xml:space="preserve"> Committee on Economic, Social and Cultural </w:t>
      </w:r>
      <w:proofErr w:type="spellStart"/>
      <w:r w:rsidRPr="00C724AF">
        <w:rPr>
          <w:rFonts w:asciiTheme="minorHAnsi" w:hAnsiTheme="minorHAnsi" w:cs="Arial"/>
          <w:sz w:val="16"/>
          <w:szCs w:val="16"/>
          <w:lang w:val="en-GB"/>
        </w:rPr>
        <w:t>Rights.</w:t>
      </w:r>
      <w:r w:rsidRPr="00C724AF">
        <w:rPr>
          <w:rFonts w:asciiTheme="minorHAnsi" w:hAnsiTheme="minorHAnsi" w:cs="Arial"/>
          <w:i/>
          <w:sz w:val="16"/>
          <w:szCs w:val="16"/>
          <w:lang w:val="en-GB"/>
        </w:rPr>
        <w:t>General</w:t>
      </w:r>
      <w:proofErr w:type="spellEnd"/>
      <w:r w:rsidRPr="00C724AF">
        <w:rPr>
          <w:rFonts w:asciiTheme="minorHAnsi" w:hAnsiTheme="minorHAnsi" w:cs="Arial"/>
          <w:i/>
          <w:sz w:val="16"/>
          <w:szCs w:val="16"/>
          <w:lang w:val="en-GB"/>
        </w:rPr>
        <w:t xml:space="preserve"> Comment No. 5, Persons with disabilities</w:t>
      </w:r>
      <w:r w:rsidRPr="00C724AF">
        <w:rPr>
          <w:rFonts w:asciiTheme="minorHAnsi" w:hAnsiTheme="minorHAnsi" w:cs="Arial"/>
          <w:sz w:val="16"/>
          <w:szCs w:val="16"/>
          <w:lang w:val="en-GB"/>
        </w:rPr>
        <w:t xml:space="preserve">. (Eleventh session, 1994), U.N. Doc E/1995/22 at 19 (1995), para. 15. </w:t>
      </w:r>
    </w:p>
  </w:footnote>
  <w:footnote w:id="8">
    <w:p w:rsidR="003D46B4" w:rsidRPr="00C724AF" w:rsidRDefault="003D46B4" w:rsidP="003D46B4">
      <w:pPr>
        <w:pStyle w:val="FootnoteText"/>
        <w:jc w:val="both"/>
        <w:rPr>
          <w:rFonts w:asciiTheme="minorHAnsi" w:eastAsia="Futura Lt BT" w:hAnsiTheme="minorHAnsi" w:cs="Futura Lt BT"/>
          <w:sz w:val="16"/>
          <w:szCs w:val="16"/>
        </w:rPr>
      </w:pPr>
      <w:r w:rsidRPr="00C724AF">
        <w:rPr>
          <w:rStyle w:val="FootnoteReference"/>
          <w:rFonts w:asciiTheme="minorHAnsi" w:eastAsia="Futura Lt BT" w:hAnsiTheme="minorHAnsi" w:cs="Futura Lt BT"/>
          <w:sz w:val="16"/>
          <w:szCs w:val="16"/>
        </w:rPr>
        <w:footnoteRef/>
      </w:r>
      <w:r w:rsidRPr="00C724AF">
        <w:rPr>
          <w:rFonts w:asciiTheme="minorHAnsi" w:eastAsia="Futura Lt BT" w:hAnsiTheme="minorHAnsi" w:cs="Futura Lt BT"/>
          <w:sz w:val="16"/>
          <w:szCs w:val="16"/>
        </w:rPr>
        <w:t xml:space="preserve">  “In particular, while the Covenant provides for progressive realization and acknowledges the constraints due to the limits of available resources, it also imposes various obligations which are of immediate effect… One of these… is the “undertaking to guarantee” that relevant rights “will be exercised without discrimination ...”, CECSR General Comment No. 3: The nature of States parties’ obligations, (Art. 2, par.1) of 1 January 1991 at para. 1.</w:t>
      </w:r>
    </w:p>
  </w:footnote>
  <w:footnote w:id="9">
    <w:p w:rsidR="003D46B4" w:rsidRPr="00C724AF" w:rsidRDefault="003D46B4" w:rsidP="003D46B4">
      <w:pPr>
        <w:pStyle w:val="FootnoteText"/>
        <w:jc w:val="both"/>
        <w:rPr>
          <w:rFonts w:asciiTheme="minorHAnsi" w:eastAsia="Futura Lt BT" w:hAnsiTheme="minorHAnsi" w:cs="Futura Lt BT"/>
          <w:sz w:val="16"/>
          <w:szCs w:val="16"/>
        </w:rPr>
      </w:pPr>
      <w:r w:rsidRPr="00C724AF">
        <w:rPr>
          <w:rStyle w:val="FootnoteReference"/>
          <w:rFonts w:asciiTheme="minorHAnsi" w:eastAsia="Futura Lt BT" w:hAnsiTheme="minorHAnsi" w:cs="Futura Lt BT"/>
          <w:sz w:val="16"/>
          <w:szCs w:val="16"/>
        </w:rPr>
        <w:footnoteRef/>
      </w:r>
      <w:r w:rsidRPr="00C724AF">
        <w:rPr>
          <w:rFonts w:asciiTheme="minorHAnsi" w:eastAsia="Futura Lt BT" w:hAnsiTheme="minorHAnsi" w:cs="Futura Lt BT"/>
          <w:sz w:val="16"/>
          <w:szCs w:val="16"/>
        </w:rPr>
        <w:t xml:space="preserve"> </w:t>
      </w:r>
      <w:r w:rsidRPr="00C724AF">
        <w:rPr>
          <w:rFonts w:asciiTheme="minorHAnsi" w:eastAsia="Futura Lt BT" w:hAnsiTheme="minorHAnsi" w:cs="Futura Lt BT"/>
          <w:i/>
          <w:iCs/>
          <w:sz w:val="16"/>
          <w:szCs w:val="16"/>
        </w:rPr>
        <w:t>International Federation for Human Rights (FIDH) v. Belgium</w:t>
      </w:r>
      <w:r w:rsidRPr="00C724AF">
        <w:rPr>
          <w:rFonts w:asciiTheme="minorHAnsi" w:eastAsia="Futura Lt BT" w:hAnsiTheme="minorHAnsi" w:cs="Futura Lt BT"/>
          <w:sz w:val="16"/>
          <w:szCs w:val="16"/>
        </w:rPr>
        <w:t>, Complaint No. 75/2011, decision adopted 18 March 2013 at para. 206.</w:t>
      </w:r>
    </w:p>
  </w:footnote>
  <w:footnote w:id="10">
    <w:p w:rsidR="009C6766" w:rsidRPr="00C724AF" w:rsidRDefault="009C6766" w:rsidP="009C6766">
      <w:pPr>
        <w:pStyle w:val="FootnoteText"/>
        <w:rPr>
          <w:rFonts w:asciiTheme="minorHAnsi" w:eastAsia="Futura Lt BT" w:hAnsiTheme="minorHAnsi" w:cs="Futura Lt BT"/>
          <w:sz w:val="16"/>
          <w:szCs w:val="16"/>
        </w:rPr>
      </w:pPr>
      <w:r w:rsidRPr="00C724AF">
        <w:rPr>
          <w:rStyle w:val="FootnoteReference"/>
          <w:rFonts w:asciiTheme="minorHAnsi" w:eastAsia="Futura Lt BT" w:hAnsiTheme="minorHAnsi" w:cs="Futura Lt BT"/>
          <w:sz w:val="16"/>
          <w:szCs w:val="16"/>
        </w:rPr>
        <w:footnoteRef/>
      </w:r>
      <w:r w:rsidRPr="00C724AF">
        <w:rPr>
          <w:rFonts w:asciiTheme="minorHAnsi" w:eastAsia="Futura Lt BT" w:hAnsiTheme="minorHAnsi" w:cs="Futura Lt BT"/>
          <w:sz w:val="16"/>
          <w:szCs w:val="16"/>
        </w:rPr>
        <w:t xml:space="preserve"> </w:t>
      </w:r>
      <w:r w:rsidRPr="00C724AF">
        <w:rPr>
          <w:rFonts w:asciiTheme="minorHAnsi" w:eastAsia="Futura Lt BT" w:hAnsiTheme="minorHAnsi" w:cs="Futura Lt BT"/>
          <w:color w:val="000000" w:themeColor="text1"/>
          <w:sz w:val="16"/>
          <w:szCs w:val="16"/>
        </w:rPr>
        <w:t xml:space="preserve">The CESCR Committee has clearly stated that “institutionalization of persons with disabilities… cannot be regarded as an adequate substitute for the social security and income-support rights of such persons.” </w:t>
      </w:r>
      <w:r w:rsidRPr="00C724AF">
        <w:rPr>
          <w:rFonts w:asciiTheme="minorHAnsi" w:eastAsia="Futura Lt BT" w:hAnsiTheme="minorHAnsi" w:cs="Futura Lt BT"/>
          <w:sz w:val="16"/>
          <w:szCs w:val="16"/>
        </w:rPr>
        <w:t>CESCR Committee’s General Comment No. 5: Persons with disabilities, of 1 January 1995 at para. 29.</w:t>
      </w:r>
    </w:p>
  </w:footnote>
  <w:footnote w:id="11">
    <w:p w:rsidR="003D46B4" w:rsidRPr="00C724AF" w:rsidRDefault="003D46B4" w:rsidP="003D46B4">
      <w:pPr>
        <w:pStyle w:val="FootnoteText"/>
        <w:rPr>
          <w:rFonts w:asciiTheme="minorHAnsi" w:eastAsia="Futura Lt BT" w:hAnsiTheme="minorHAnsi" w:cs="Futura Lt BT"/>
          <w:sz w:val="16"/>
          <w:szCs w:val="16"/>
        </w:rPr>
      </w:pPr>
      <w:r w:rsidRPr="00C724AF">
        <w:rPr>
          <w:rStyle w:val="FootnoteReference"/>
          <w:rFonts w:asciiTheme="minorHAnsi" w:eastAsia="Futura Lt BT" w:hAnsiTheme="minorHAnsi" w:cs="Futura Lt BT"/>
          <w:sz w:val="16"/>
          <w:szCs w:val="16"/>
        </w:rPr>
        <w:footnoteRef/>
      </w:r>
      <w:r w:rsidRPr="00C724AF">
        <w:rPr>
          <w:rFonts w:asciiTheme="minorHAnsi" w:eastAsia="Futura Lt BT" w:hAnsiTheme="minorHAnsi" w:cs="Futura Lt BT"/>
          <w:sz w:val="16"/>
          <w:szCs w:val="16"/>
        </w:rPr>
        <w:t xml:space="preserve"> General Comment No. 3: The nature of States parties’ obligations (Art. 2, par.1) of 1 January 1991 at para. 9.</w:t>
      </w:r>
    </w:p>
  </w:footnote>
  <w:footnote w:id="12">
    <w:p w:rsidR="003D46B4" w:rsidRPr="00C724AF" w:rsidRDefault="003D46B4" w:rsidP="003D46B4">
      <w:pPr>
        <w:pStyle w:val="FootnoteText"/>
        <w:rPr>
          <w:rFonts w:asciiTheme="minorHAnsi" w:eastAsia="Futura Lt BT" w:hAnsiTheme="minorHAnsi" w:cs="Futura Lt BT"/>
          <w:sz w:val="16"/>
          <w:szCs w:val="16"/>
        </w:rPr>
      </w:pPr>
      <w:r w:rsidRPr="00C724AF">
        <w:rPr>
          <w:rStyle w:val="FootnoteReference"/>
          <w:rFonts w:asciiTheme="minorHAnsi" w:eastAsia="Futura Lt BT" w:hAnsiTheme="minorHAnsi" w:cs="Futura Lt BT"/>
          <w:sz w:val="16"/>
          <w:szCs w:val="16"/>
        </w:rPr>
        <w:footnoteRef/>
      </w:r>
      <w:r w:rsidRPr="00C724AF">
        <w:rPr>
          <w:rFonts w:asciiTheme="minorHAnsi" w:eastAsia="Futura Lt BT" w:hAnsiTheme="minorHAnsi" w:cs="Futura Lt BT"/>
          <w:sz w:val="16"/>
          <w:szCs w:val="16"/>
        </w:rPr>
        <w:t xml:space="preserve"> CESCR General Comment No. 5: Persons with disabilities of 1 January 1995 at para. 9.</w:t>
      </w:r>
    </w:p>
  </w:footnote>
  <w:footnote w:id="13">
    <w:p w:rsidR="00D46765" w:rsidRPr="00C724AF" w:rsidRDefault="00D46765" w:rsidP="00D46765">
      <w:pPr>
        <w:pStyle w:val="FootnoteText"/>
        <w:rPr>
          <w:rFonts w:asciiTheme="minorHAnsi" w:hAnsiTheme="minorHAnsi"/>
          <w:sz w:val="16"/>
          <w:szCs w:val="16"/>
          <w:lang w:val="en-US"/>
        </w:rPr>
      </w:pPr>
      <w:r w:rsidRPr="00C724AF">
        <w:rPr>
          <w:rStyle w:val="FootnoteReference"/>
          <w:rFonts w:asciiTheme="minorHAnsi" w:hAnsiTheme="minorHAnsi"/>
          <w:sz w:val="16"/>
          <w:szCs w:val="16"/>
        </w:rPr>
        <w:footnoteRef/>
      </w:r>
      <w:r w:rsidRPr="00C724AF">
        <w:rPr>
          <w:rFonts w:asciiTheme="minorHAnsi" w:hAnsiTheme="minorHAnsi"/>
          <w:sz w:val="16"/>
          <w:szCs w:val="16"/>
        </w:rPr>
        <w:t xml:space="preserve"> </w:t>
      </w:r>
      <w:r w:rsidRPr="00C724AF">
        <w:rPr>
          <w:rFonts w:asciiTheme="minorHAnsi" w:hAnsiTheme="minorHAnsi"/>
          <w:sz w:val="16"/>
          <w:szCs w:val="16"/>
          <w:lang w:val="en-US"/>
        </w:rPr>
        <w:t xml:space="preserve">See Committee on the Rights of Persons with Disabilities. </w:t>
      </w:r>
      <w:r w:rsidRPr="00C724AF">
        <w:rPr>
          <w:rFonts w:asciiTheme="minorHAnsi" w:hAnsiTheme="minorHAnsi"/>
          <w:i/>
          <w:sz w:val="16"/>
          <w:szCs w:val="16"/>
          <w:lang w:val="en-US"/>
        </w:rPr>
        <w:t>Concluding observations on the initial report of the Republic of Moldova</w:t>
      </w:r>
      <w:r w:rsidRPr="00C724AF">
        <w:rPr>
          <w:rFonts w:asciiTheme="minorHAnsi" w:hAnsiTheme="minorHAnsi"/>
          <w:sz w:val="16"/>
          <w:szCs w:val="16"/>
          <w:lang w:val="en-US"/>
        </w:rPr>
        <w:t>, U.N. Doc. CRPD/C/MDA/CO/1, paras. 36-37, available at http://tbinternet.ohchr.org/_layouts/treatybodyexternal/Download.aspx?symbolno=CRPD%2fC%2fMDA%2fCO%2f1&amp;Lang=en</w:t>
      </w:r>
    </w:p>
  </w:footnote>
  <w:footnote w:id="14">
    <w:p w:rsidR="009D004C" w:rsidRPr="00C724AF" w:rsidRDefault="009D004C" w:rsidP="008C0FF0">
      <w:pPr>
        <w:pStyle w:val="FootnoteText"/>
        <w:jc w:val="both"/>
        <w:rPr>
          <w:rFonts w:asciiTheme="minorHAnsi" w:hAnsiTheme="minorHAnsi"/>
          <w:sz w:val="16"/>
          <w:szCs w:val="16"/>
        </w:rPr>
      </w:pPr>
      <w:r w:rsidRPr="00C724AF">
        <w:rPr>
          <w:rStyle w:val="FootnoteReference"/>
          <w:rFonts w:asciiTheme="minorHAnsi" w:hAnsiTheme="minorHAnsi" w:cs="Arial"/>
          <w:sz w:val="16"/>
          <w:szCs w:val="16"/>
          <w:lang w:val="en-GB"/>
        </w:rPr>
        <w:footnoteRef/>
      </w:r>
      <w:r w:rsidRPr="00C724AF">
        <w:rPr>
          <w:rFonts w:asciiTheme="minorHAnsi" w:hAnsiTheme="minorHAnsi" w:cs="Arial"/>
          <w:sz w:val="16"/>
          <w:szCs w:val="16"/>
          <w:lang w:val="en-GB"/>
        </w:rPr>
        <w:t xml:space="preserve"> Committee on Economic, Social and Cultural Rights. General Comment No. 14: The Right to the Highest Attainable Standard of Health (Art. 12 of the Covenant), U.N. Doc. E/C.12/2000/4, 8 August 2000.</w:t>
      </w:r>
    </w:p>
  </w:footnote>
  <w:footnote w:id="15">
    <w:p w:rsidR="009D004C" w:rsidRPr="00C724AF" w:rsidRDefault="009D004C" w:rsidP="008C0FF0">
      <w:pPr>
        <w:pStyle w:val="FootnoteText"/>
        <w:jc w:val="both"/>
        <w:rPr>
          <w:rFonts w:asciiTheme="minorHAnsi" w:hAnsiTheme="minorHAnsi"/>
          <w:sz w:val="16"/>
          <w:szCs w:val="16"/>
        </w:rPr>
      </w:pPr>
      <w:r w:rsidRPr="00C724AF">
        <w:rPr>
          <w:rStyle w:val="FootnoteReference"/>
          <w:rFonts w:asciiTheme="minorHAnsi" w:hAnsiTheme="minorHAnsi" w:cs="Arial"/>
          <w:sz w:val="16"/>
          <w:szCs w:val="16"/>
          <w:lang w:val="en-GB"/>
        </w:rPr>
        <w:footnoteRef/>
      </w:r>
      <w:r w:rsidRPr="00C724AF">
        <w:rPr>
          <w:rFonts w:asciiTheme="minorHAnsi" w:hAnsiTheme="minorHAnsi" w:cs="Arial"/>
          <w:sz w:val="16"/>
          <w:szCs w:val="16"/>
          <w:lang w:val="en-GB"/>
        </w:rPr>
        <w:t xml:space="preserve"> </w:t>
      </w:r>
      <w:proofErr w:type="gramStart"/>
      <w:r w:rsidRPr="00C724AF">
        <w:rPr>
          <w:rFonts w:asciiTheme="minorHAnsi" w:hAnsiTheme="minorHAnsi" w:cs="Arial"/>
          <w:sz w:val="16"/>
          <w:szCs w:val="16"/>
          <w:lang w:val="en-GB"/>
        </w:rPr>
        <w:t>op.cit.,</w:t>
      </w:r>
      <w:proofErr w:type="gramEnd"/>
      <w:r w:rsidRPr="00C724AF">
        <w:rPr>
          <w:rFonts w:asciiTheme="minorHAnsi" w:hAnsiTheme="minorHAnsi" w:cs="Arial"/>
          <w:sz w:val="16"/>
          <w:szCs w:val="16"/>
          <w:lang w:val="en-GB"/>
        </w:rPr>
        <w:t xml:space="preserve"> Report on the monitoring visit to the Psycho-neurological </w:t>
      </w:r>
      <w:proofErr w:type="spellStart"/>
      <w:r w:rsidRPr="00C724AF">
        <w:rPr>
          <w:rFonts w:asciiTheme="minorHAnsi" w:hAnsiTheme="minorHAnsi" w:cs="Arial"/>
          <w:sz w:val="16"/>
          <w:szCs w:val="16"/>
          <w:lang w:val="en-GB"/>
        </w:rPr>
        <w:t>Internat</w:t>
      </w:r>
      <w:proofErr w:type="spellEnd"/>
      <w:r w:rsidRPr="00C724AF">
        <w:rPr>
          <w:rFonts w:asciiTheme="minorHAnsi" w:hAnsiTheme="minorHAnsi" w:cs="Arial"/>
          <w:sz w:val="16"/>
          <w:szCs w:val="16"/>
          <w:lang w:val="en-GB"/>
        </w:rPr>
        <w:t xml:space="preserve"> of </w:t>
      </w:r>
      <w:proofErr w:type="spellStart"/>
      <w:r w:rsidRPr="00C724AF">
        <w:rPr>
          <w:rFonts w:asciiTheme="minorHAnsi" w:hAnsiTheme="minorHAnsi" w:cs="Arial"/>
          <w:sz w:val="16"/>
          <w:szCs w:val="16"/>
          <w:lang w:val="en-GB"/>
        </w:rPr>
        <w:t>Bălți</w:t>
      </w:r>
      <w:proofErr w:type="spellEnd"/>
      <w:r w:rsidRPr="00C724AF">
        <w:rPr>
          <w:rFonts w:asciiTheme="minorHAnsi" w:hAnsiTheme="minorHAnsi" w:cs="Arial"/>
          <w:sz w:val="16"/>
          <w:szCs w:val="16"/>
          <w:lang w:val="en-GB"/>
        </w:rPr>
        <w:t>, para. 8.4.</w:t>
      </w:r>
    </w:p>
  </w:footnote>
  <w:footnote w:id="16">
    <w:p w:rsidR="009D004C" w:rsidRPr="00C724AF" w:rsidRDefault="009D004C" w:rsidP="008C0FF0">
      <w:pPr>
        <w:pStyle w:val="FootnoteText"/>
        <w:jc w:val="both"/>
        <w:rPr>
          <w:rFonts w:asciiTheme="minorHAnsi" w:hAnsiTheme="minorHAnsi"/>
          <w:sz w:val="16"/>
          <w:szCs w:val="16"/>
        </w:rPr>
      </w:pPr>
      <w:r w:rsidRPr="00C724AF">
        <w:rPr>
          <w:rStyle w:val="FootnoteReference"/>
          <w:rFonts w:asciiTheme="minorHAnsi" w:hAnsiTheme="minorHAnsi" w:cs="Arial"/>
          <w:sz w:val="16"/>
          <w:szCs w:val="16"/>
          <w:lang w:val="en-GB"/>
        </w:rPr>
        <w:footnoteRef/>
      </w:r>
      <w:r w:rsidRPr="00C724AF">
        <w:rPr>
          <w:rFonts w:asciiTheme="minorHAnsi" w:hAnsiTheme="minorHAnsi" w:cs="Arial"/>
          <w:sz w:val="16"/>
          <w:szCs w:val="16"/>
          <w:lang w:val="en-GB"/>
        </w:rPr>
        <w:t xml:space="preserve"> Ibid, para. 7.2</w:t>
      </w:r>
    </w:p>
  </w:footnote>
  <w:footnote w:id="17">
    <w:p w:rsidR="00181756" w:rsidRPr="00C724AF" w:rsidRDefault="00BA5C50" w:rsidP="00181756">
      <w:pPr>
        <w:pStyle w:val="FootnoteText"/>
        <w:rPr>
          <w:lang w:val="ro-RO"/>
        </w:rPr>
      </w:pPr>
      <w:r>
        <w:rPr>
          <w:rStyle w:val="FootnoteReference"/>
        </w:rPr>
        <w:footnoteRef/>
      </w:r>
      <w:r>
        <w:t xml:space="preserve"> </w:t>
      </w:r>
      <w:r w:rsidR="0018347E">
        <w:rPr>
          <w:rFonts w:asciiTheme="minorHAnsi" w:hAnsiTheme="minorHAnsi" w:cs="Arial"/>
          <w:color w:val="000000"/>
          <w:sz w:val="16"/>
          <w:szCs w:val="16"/>
          <w:shd w:val="clear" w:color="auto" w:fill="FFFFFF"/>
          <w:lang w:val="en-US"/>
        </w:rPr>
        <w:t xml:space="preserve">See </w:t>
      </w:r>
      <w:r w:rsidR="00675328" w:rsidRPr="00675328">
        <w:rPr>
          <w:rFonts w:asciiTheme="minorHAnsi" w:hAnsiTheme="minorHAnsi" w:cs="Arial"/>
          <w:color w:val="000000"/>
          <w:sz w:val="16"/>
          <w:szCs w:val="16"/>
          <w:shd w:val="clear" w:color="auto" w:fill="FFFFFF"/>
          <w:lang w:val="en-US"/>
        </w:rPr>
        <w:t xml:space="preserve">"Report on respecting the rights of </w:t>
      </w:r>
      <w:r w:rsidR="00675328">
        <w:rPr>
          <w:rFonts w:asciiTheme="minorHAnsi" w:hAnsiTheme="minorHAnsi" w:cs="Arial"/>
          <w:color w:val="000000"/>
          <w:sz w:val="16"/>
          <w:szCs w:val="16"/>
          <w:shd w:val="clear" w:color="auto" w:fill="FFFFFF"/>
          <w:lang w:val="en-US"/>
        </w:rPr>
        <w:t xml:space="preserve">the persons </w:t>
      </w:r>
      <w:r w:rsidR="00675328" w:rsidRPr="00675328">
        <w:rPr>
          <w:rFonts w:asciiTheme="minorHAnsi" w:hAnsiTheme="minorHAnsi" w:cs="Arial"/>
          <w:color w:val="000000"/>
          <w:sz w:val="16"/>
          <w:szCs w:val="16"/>
          <w:shd w:val="clear" w:color="auto" w:fill="FFFFFF"/>
          <w:lang w:val="en-US"/>
        </w:rPr>
        <w:t>with disabilities in the psychiatric hospital C</w:t>
      </w:r>
      <w:r w:rsidR="00675328">
        <w:rPr>
          <w:rFonts w:asciiTheme="minorHAnsi" w:hAnsiTheme="minorHAnsi" w:cs="Arial"/>
          <w:color w:val="000000"/>
          <w:sz w:val="16"/>
          <w:szCs w:val="16"/>
          <w:shd w:val="clear" w:color="auto" w:fill="FFFFFF"/>
          <w:lang w:val="en-US"/>
        </w:rPr>
        <w:t>hisinau from 28.04.2017"</w:t>
      </w:r>
      <w:r w:rsidR="0080076F">
        <w:rPr>
          <w:rFonts w:asciiTheme="minorHAnsi" w:hAnsiTheme="minorHAnsi" w:cs="Arial"/>
          <w:color w:val="000000"/>
          <w:sz w:val="16"/>
          <w:szCs w:val="16"/>
          <w:shd w:val="clear" w:color="auto" w:fill="FFFFFF"/>
          <w:lang w:val="en-US"/>
        </w:rPr>
        <w:t>, para.9.6.</w:t>
      </w:r>
      <w:r w:rsidR="00675328">
        <w:rPr>
          <w:rFonts w:asciiTheme="minorHAnsi" w:hAnsiTheme="minorHAnsi" w:cs="Arial"/>
          <w:color w:val="000000"/>
          <w:sz w:val="16"/>
          <w:szCs w:val="16"/>
          <w:shd w:val="clear" w:color="auto" w:fill="FFFFFF"/>
          <w:lang w:val="en-US"/>
        </w:rPr>
        <w:t xml:space="preserve"> </w:t>
      </w:r>
      <w:proofErr w:type="gramStart"/>
      <w:r w:rsidR="00675328">
        <w:rPr>
          <w:rFonts w:asciiTheme="minorHAnsi" w:hAnsiTheme="minorHAnsi" w:cs="Arial"/>
          <w:color w:val="000000"/>
          <w:sz w:val="16"/>
          <w:szCs w:val="16"/>
          <w:shd w:val="clear" w:color="auto" w:fill="FFFFFF"/>
          <w:lang w:val="en-US"/>
        </w:rPr>
        <w:t>and</w:t>
      </w:r>
      <w:proofErr w:type="gramEnd"/>
      <w:r w:rsidR="00675328">
        <w:rPr>
          <w:rFonts w:asciiTheme="minorHAnsi" w:hAnsiTheme="minorHAnsi" w:cs="Arial"/>
          <w:color w:val="000000"/>
          <w:sz w:val="16"/>
          <w:szCs w:val="16"/>
          <w:shd w:val="clear" w:color="auto" w:fill="FFFFFF"/>
          <w:lang w:val="en-US"/>
        </w:rPr>
        <w:t xml:space="preserve"> </w:t>
      </w:r>
      <w:r w:rsidR="00B84D64" w:rsidRPr="0018347E">
        <w:rPr>
          <w:rFonts w:asciiTheme="minorHAnsi" w:hAnsiTheme="minorHAnsi" w:cs="Arial"/>
          <w:color w:val="000000"/>
          <w:sz w:val="16"/>
          <w:szCs w:val="16"/>
          <w:shd w:val="clear" w:color="auto" w:fill="FFFFFF"/>
          <w:lang w:val="en-US"/>
        </w:rPr>
        <w:t>„</w:t>
      </w:r>
      <w:proofErr w:type="spellStart"/>
      <w:r w:rsidR="00B84D64" w:rsidRPr="0018347E">
        <w:rPr>
          <w:rFonts w:asciiTheme="minorHAnsi" w:hAnsiTheme="minorHAnsi" w:cs="Arial"/>
          <w:color w:val="000000"/>
          <w:sz w:val="16"/>
          <w:szCs w:val="16"/>
          <w:shd w:val="clear" w:color="auto" w:fill="FFFFFF"/>
          <w:lang w:val="en-US"/>
        </w:rPr>
        <w:t>raport</w:t>
      </w:r>
      <w:proofErr w:type="spellEnd"/>
      <w:r w:rsidR="00B84D64" w:rsidRPr="0018347E">
        <w:rPr>
          <w:rFonts w:asciiTheme="minorHAnsi" w:hAnsiTheme="minorHAnsi" w:cs="Arial"/>
          <w:color w:val="000000"/>
          <w:sz w:val="16"/>
          <w:szCs w:val="16"/>
          <w:shd w:val="clear" w:color="auto" w:fill="FFFFFF"/>
          <w:lang w:val="en-US"/>
        </w:rPr>
        <w:t xml:space="preserve"> </w:t>
      </w:r>
      <w:proofErr w:type="spellStart"/>
      <w:r w:rsidR="00B84D64" w:rsidRPr="0018347E">
        <w:rPr>
          <w:rFonts w:asciiTheme="minorHAnsi" w:hAnsiTheme="minorHAnsi" w:cs="Arial"/>
          <w:color w:val="000000"/>
          <w:sz w:val="16"/>
          <w:szCs w:val="16"/>
          <w:shd w:val="clear" w:color="auto" w:fill="FFFFFF"/>
          <w:lang w:val="en-US"/>
        </w:rPr>
        <w:t>privind</w:t>
      </w:r>
      <w:proofErr w:type="spellEnd"/>
      <w:r w:rsidR="00B84D64" w:rsidRPr="0018347E">
        <w:rPr>
          <w:rFonts w:asciiTheme="minorHAnsi" w:hAnsiTheme="minorHAnsi" w:cs="Arial"/>
          <w:color w:val="000000"/>
          <w:sz w:val="16"/>
          <w:szCs w:val="16"/>
          <w:shd w:val="clear" w:color="auto" w:fill="FFFFFF"/>
          <w:lang w:val="en-US"/>
        </w:rPr>
        <w:t xml:space="preserve"> </w:t>
      </w:r>
      <w:proofErr w:type="spellStart"/>
      <w:r w:rsidR="00B84D64" w:rsidRPr="0018347E">
        <w:rPr>
          <w:rFonts w:asciiTheme="minorHAnsi" w:hAnsiTheme="minorHAnsi" w:cs="Arial"/>
          <w:color w:val="000000"/>
          <w:sz w:val="16"/>
          <w:szCs w:val="16"/>
          <w:shd w:val="clear" w:color="auto" w:fill="FFFFFF"/>
          <w:lang w:val="en-US"/>
        </w:rPr>
        <w:t>respectarea</w:t>
      </w:r>
      <w:proofErr w:type="spellEnd"/>
      <w:r w:rsidR="00B84D64" w:rsidRPr="0018347E">
        <w:rPr>
          <w:rFonts w:asciiTheme="minorHAnsi" w:hAnsiTheme="minorHAnsi" w:cs="Arial"/>
          <w:color w:val="000000"/>
          <w:sz w:val="16"/>
          <w:szCs w:val="16"/>
          <w:shd w:val="clear" w:color="auto" w:fill="FFFFFF"/>
          <w:lang w:val="en-US"/>
        </w:rPr>
        <w:t xml:space="preserve"> </w:t>
      </w:r>
      <w:proofErr w:type="spellStart"/>
      <w:r w:rsidR="00B84D64" w:rsidRPr="0018347E">
        <w:rPr>
          <w:rFonts w:asciiTheme="minorHAnsi" w:hAnsiTheme="minorHAnsi" w:cs="Arial"/>
          <w:color w:val="000000"/>
          <w:sz w:val="16"/>
          <w:szCs w:val="16"/>
          <w:shd w:val="clear" w:color="auto" w:fill="FFFFFF"/>
          <w:lang w:val="en-US"/>
        </w:rPr>
        <w:t>drepturilor</w:t>
      </w:r>
      <w:proofErr w:type="spellEnd"/>
      <w:r w:rsidR="00B84D64" w:rsidRPr="0018347E">
        <w:rPr>
          <w:rFonts w:asciiTheme="minorHAnsi" w:hAnsiTheme="minorHAnsi" w:cs="Arial"/>
          <w:color w:val="000000"/>
          <w:sz w:val="16"/>
          <w:szCs w:val="16"/>
          <w:shd w:val="clear" w:color="auto" w:fill="FFFFFF"/>
          <w:lang w:val="en-US"/>
        </w:rPr>
        <w:t xml:space="preserve"> </w:t>
      </w:r>
      <w:proofErr w:type="spellStart"/>
      <w:r w:rsidR="00B84D64" w:rsidRPr="0018347E">
        <w:rPr>
          <w:rFonts w:asciiTheme="minorHAnsi" w:hAnsiTheme="minorHAnsi" w:cs="Arial"/>
          <w:color w:val="000000"/>
          <w:sz w:val="16"/>
          <w:szCs w:val="16"/>
          <w:shd w:val="clear" w:color="auto" w:fill="FFFFFF"/>
          <w:lang w:val="en-US"/>
        </w:rPr>
        <w:t>persoanelor</w:t>
      </w:r>
      <w:proofErr w:type="spellEnd"/>
      <w:r w:rsidR="00B84D64" w:rsidRPr="0018347E">
        <w:rPr>
          <w:rFonts w:asciiTheme="minorHAnsi" w:hAnsiTheme="minorHAnsi" w:cs="Arial"/>
          <w:color w:val="000000"/>
          <w:sz w:val="16"/>
          <w:szCs w:val="16"/>
          <w:shd w:val="clear" w:color="auto" w:fill="FFFFFF"/>
          <w:lang w:val="en-US"/>
        </w:rPr>
        <w:t xml:space="preserve"> cu </w:t>
      </w:r>
      <w:proofErr w:type="spellStart"/>
      <w:r w:rsidR="00B84D64" w:rsidRPr="0018347E">
        <w:rPr>
          <w:rFonts w:asciiTheme="minorHAnsi" w:hAnsiTheme="minorHAnsi" w:cs="Arial"/>
          <w:color w:val="000000"/>
          <w:sz w:val="16"/>
          <w:szCs w:val="16"/>
          <w:shd w:val="clear" w:color="auto" w:fill="FFFFFF"/>
          <w:lang w:val="en-US"/>
        </w:rPr>
        <w:t>dizabilități</w:t>
      </w:r>
      <w:proofErr w:type="spellEnd"/>
      <w:r w:rsidR="00B84D64" w:rsidRPr="0018347E">
        <w:rPr>
          <w:rFonts w:asciiTheme="minorHAnsi" w:hAnsiTheme="minorHAnsi" w:cs="Arial"/>
          <w:color w:val="000000"/>
          <w:sz w:val="16"/>
          <w:szCs w:val="16"/>
          <w:shd w:val="clear" w:color="auto" w:fill="FFFFFF"/>
          <w:lang w:val="en-US"/>
        </w:rPr>
        <w:t xml:space="preserve"> </w:t>
      </w:r>
      <w:proofErr w:type="spellStart"/>
      <w:r w:rsidR="00B84D64" w:rsidRPr="0018347E">
        <w:rPr>
          <w:rFonts w:asciiTheme="minorHAnsi" w:hAnsiTheme="minorHAnsi" w:cs="Arial"/>
          <w:color w:val="000000"/>
          <w:sz w:val="16"/>
          <w:szCs w:val="16"/>
          <w:shd w:val="clear" w:color="auto" w:fill="FFFFFF"/>
          <w:lang w:val="en-US"/>
        </w:rPr>
        <w:t>în</w:t>
      </w:r>
      <w:proofErr w:type="spellEnd"/>
      <w:r w:rsidR="00B84D64" w:rsidRPr="0018347E">
        <w:rPr>
          <w:rFonts w:asciiTheme="minorHAnsi" w:hAnsiTheme="minorHAnsi" w:cs="Arial"/>
          <w:color w:val="000000"/>
          <w:sz w:val="16"/>
          <w:szCs w:val="16"/>
          <w:shd w:val="clear" w:color="auto" w:fill="FFFFFF"/>
          <w:lang w:val="en-US"/>
        </w:rPr>
        <w:t xml:space="preserve"> </w:t>
      </w:r>
      <w:proofErr w:type="spellStart"/>
      <w:r w:rsidR="00B84D64" w:rsidRPr="0018347E">
        <w:rPr>
          <w:rFonts w:asciiTheme="minorHAnsi" w:hAnsiTheme="minorHAnsi" w:cs="Arial"/>
          <w:color w:val="000000"/>
          <w:sz w:val="16"/>
          <w:szCs w:val="16"/>
          <w:shd w:val="clear" w:color="auto" w:fill="FFFFFF"/>
          <w:lang w:val="en-US"/>
        </w:rPr>
        <w:t>spitalul</w:t>
      </w:r>
      <w:proofErr w:type="spellEnd"/>
      <w:r w:rsidR="00B84D64" w:rsidRPr="0018347E">
        <w:rPr>
          <w:rFonts w:asciiTheme="minorHAnsi" w:hAnsiTheme="minorHAnsi" w:cs="Arial"/>
          <w:color w:val="000000"/>
          <w:sz w:val="16"/>
          <w:szCs w:val="16"/>
          <w:shd w:val="clear" w:color="auto" w:fill="FFFFFF"/>
          <w:lang w:val="en-US"/>
        </w:rPr>
        <w:t xml:space="preserve"> clinic de </w:t>
      </w:r>
      <w:proofErr w:type="spellStart"/>
      <w:r w:rsidR="00B84D64" w:rsidRPr="0018347E">
        <w:rPr>
          <w:rFonts w:asciiTheme="minorHAnsi" w:hAnsiTheme="minorHAnsi" w:cs="Arial"/>
          <w:color w:val="000000"/>
          <w:sz w:val="16"/>
          <w:szCs w:val="16"/>
          <w:shd w:val="clear" w:color="auto" w:fill="FFFFFF"/>
          <w:lang w:val="en-US"/>
        </w:rPr>
        <w:t>psihiatrie</w:t>
      </w:r>
      <w:proofErr w:type="spellEnd"/>
      <w:r w:rsidR="00B84D64" w:rsidRPr="0018347E">
        <w:rPr>
          <w:rFonts w:asciiTheme="minorHAnsi" w:hAnsiTheme="minorHAnsi" w:cs="Arial"/>
          <w:color w:val="000000"/>
          <w:sz w:val="16"/>
          <w:szCs w:val="16"/>
          <w:shd w:val="clear" w:color="auto" w:fill="FFFFFF"/>
          <w:lang w:val="en-US"/>
        </w:rPr>
        <w:t xml:space="preserve"> </w:t>
      </w:r>
      <w:proofErr w:type="spellStart"/>
      <w:r w:rsidR="00B84D64">
        <w:rPr>
          <w:rFonts w:asciiTheme="minorHAnsi" w:hAnsiTheme="minorHAnsi" w:cs="Arial"/>
          <w:color w:val="000000"/>
          <w:sz w:val="16"/>
          <w:szCs w:val="16"/>
          <w:shd w:val="clear" w:color="auto" w:fill="FFFFFF"/>
          <w:lang w:val="en-US"/>
        </w:rPr>
        <w:t>Orhei</w:t>
      </w:r>
      <w:proofErr w:type="spellEnd"/>
      <w:r w:rsidR="00B84D64">
        <w:rPr>
          <w:rFonts w:asciiTheme="minorHAnsi" w:hAnsiTheme="minorHAnsi" w:cs="Arial"/>
          <w:color w:val="000000"/>
          <w:sz w:val="16"/>
          <w:szCs w:val="16"/>
          <w:shd w:val="clear" w:color="auto" w:fill="FFFFFF"/>
          <w:lang w:val="en-US"/>
        </w:rPr>
        <w:t xml:space="preserve"> din 18.04</w:t>
      </w:r>
      <w:r w:rsidR="0080076F">
        <w:rPr>
          <w:rFonts w:asciiTheme="minorHAnsi" w:hAnsiTheme="minorHAnsi" w:cs="Arial"/>
          <w:color w:val="000000"/>
          <w:sz w:val="16"/>
          <w:szCs w:val="16"/>
          <w:shd w:val="clear" w:color="auto" w:fill="FFFFFF"/>
          <w:lang w:val="en-US"/>
        </w:rPr>
        <w:t>.2017”, para. 7.4.</w:t>
      </w:r>
      <w:r w:rsidR="00456F17">
        <w:rPr>
          <w:rFonts w:asciiTheme="minorHAnsi" w:hAnsiTheme="minorHAnsi" w:cs="Arial"/>
          <w:color w:val="000000"/>
          <w:sz w:val="16"/>
          <w:szCs w:val="16"/>
          <w:shd w:val="clear" w:color="auto" w:fill="FFFFFF"/>
          <w:lang w:val="en-US"/>
        </w:rPr>
        <w:t>;</w:t>
      </w:r>
    </w:p>
  </w:footnote>
  <w:footnote w:id="18">
    <w:p w:rsidR="00980C6D" w:rsidRPr="00C724AF" w:rsidRDefault="00980C6D">
      <w:pPr>
        <w:pStyle w:val="FootnoteText"/>
        <w:rPr>
          <w:lang w:val="ro-RO"/>
        </w:rPr>
      </w:pPr>
      <w:r>
        <w:rPr>
          <w:rStyle w:val="FootnoteReference"/>
        </w:rPr>
        <w:footnoteRef/>
      </w:r>
      <w:r>
        <w:t xml:space="preserve"> </w:t>
      </w:r>
      <w:r>
        <w:rPr>
          <w:lang w:val="ro-RO"/>
        </w:rPr>
        <w:t>Ibid</w:t>
      </w:r>
      <w:r w:rsidR="00283672">
        <w:rPr>
          <w:lang w:val="ro-RO"/>
        </w:rPr>
        <w:t>, para. 8.6</w:t>
      </w:r>
    </w:p>
  </w:footnote>
  <w:footnote w:id="19">
    <w:p w:rsidR="00B7064B" w:rsidRPr="00C724AF" w:rsidRDefault="00B7064B" w:rsidP="00B7064B">
      <w:pPr>
        <w:pStyle w:val="SingleTxtG"/>
        <w:tabs>
          <w:tab w:val="num" w:pos="1800"/>
        </w:tabs>
        <w:spacing w:after="0" w:line="240" w:lineRule="auto"/>
        <w:ind w:left="0" w:right="-1"/>
        <w:rPr>
          <w:rFonts w:asciiTheme="minorHAnsi" w:hAnsiTheme="minorHAnsi"/>
          <w:sz w:val="16"/>
          <w:szCs w:val="16"/>
        </w:rPr>
      </w:pPr>
      <w:r w:rsidRPr="00C724AF">
        <w:rPr>
          <w:rStyle w:val="FootnoteReference"/>
          <w:rFonts w:asciiTheme="minorHAnsi" w:hAnsiTheme="minorHAnsi"/>
          <w:sz w:val="16"/>
          <w:szCs w:val="16"/>
        </w:rPr>
        <w:footnoteRef/>
      </w:r>
      <w:r w:rsidRPr="00C724AF">
        <w:rPr>
          <w:rFonts w:asciiTheme="minorHAnsi" w:hAnsiTheme="minorHAnsi"/>
          <w:sz w:val="16"/>
          <w:szCs w:val="16"/>
        </w:rPr>
        <w:t xml:space="preserve"> (23)...</w:t>
      </w:r>
      <w:r w:rsidRPr="00C724AF">
        <w:rPr>
          <w:rFonts w:asciiTheme="minorHAnsi" w:hAnsiTheme="minorHAnsi"/>
          <w:bCs/>
          <w:sz w:val="16"/>
          <w:szCs w:val="16"/>
        </w:rPr>
        <w:t>The Committee recommends that the State party ensure the confidentiality of a patient’s HIV status, including through reforming the Law on HIV/AIDS...</w:t>
      </w:r>
    </w:p>
  </w:footnote>
  <w:footnote w:id="20">
    <w:p w:rsidR="00B7064B" w:rsidRPr="00C724AF" w:rsidRDefault="00B7064B" w:rsidP="00B7064B">
      <w:pPr>
        <w:pStyle w:val="FootnoteText"/>
        <w:jc w:val="both"/>
        <w:rPr>
          <w:rFonts w:asciiTheme="minorHAnsi" w:hAnsiTheme="minorHAnsi"/>
          <w:sz w:val="16"/>
          <w:szCs w:val="16"/>
          <w:lang w:val="en-US"/>
        </w:rPr>
      </w:pPr>
      <w:r w:rsidRPr="00C724AF">
        <w:rPr>
          <w:rStyle w:val="FootnoteReference"/>
          <w:rFonts w:asciiTheme="minorHAnsi" w:hAnsiTheme="minorHAnsi"/>
          <w:sz w:val="16"/>
          <w:szCs w:val="16"/>
        </w:rPr>
        <w:footnoteRef/>
      </w:r>
      <w:r w:rsidRPr="00C724AF">
        <w:rPr>
          <w:rFonts w:asciiTheme="minorHAnsi" w:hAnsiTheme="minorHAnsi"/>
          <w:sz w:val="16"/>
          <w:szCs w:val="16"/>
          <w:lang w:val="en-US"/>
        </w:rPr>
        <w:t xml:space="preserve">  Ministry of Health Order nr. 198 </w:t>
      </w:r>
      <w:hyperlink r:id="rId7" w:history="1">
        <w:r w:rsidRPr="00C724AF">
          <w:rPr>
            <w:rStyle w:val="Hyperlink"/>
            <w:rFonts w:asciiTheme="minorHAnsi" w:hAnsiTheme="minorHAnsi"/>
            <w:sz w:val="16"/>
            <w:szCs w:val="16"/>
            <w:lang w:val="en-US"/>
          </w:rPr>
          <w:t>http://www.ms.gov.md/sites/default/files/legislatie/ordinul_198_din_16.03.2015.pdf</w:t>
        </w:r>
      </w:hyperlink>
    </w:p>
    <w:p w:rsidR="00B7064B" w:rsidRPr="00C724AF" w:rsidRDefault="00B7064B" w:rsidP="00B7064B">
      <w:pPr>
        <w:pStyle w:val="FootnoteText"/>
        <w:jc w:val="both"/>
        <w:rPr>
          <w:rFonts w:asciiTheme="minorHAnsi" w:hAnsiTheme="minorHAnsi"/>
          <w:sz w:val="16"/>
          <w:szCs w:val="16"/>
        </w:rPr>
      </w:pPr>
    </w:p>
  </w:footnote>
  <w:footnote w:id="21">
    <w:p w:rsidR="00C95F26" w:rsidRPr="00557B9C" w:rsidRDefault="00C95F26">
      <w:pPr>
        <w:pStyle w:val="FootnoteText"/>
        <w:rPr>
          <w:lang w:val="ro-RO"/>
        </w:rPr>
      </w:pPr>
      <w:r>
        <w:rPr>
          <w:rStyle w:val="FootnoteReference"/>
        </w:rPr>
        <w:footnoteRef/>
      </w:r>
      <w:r>
        <w:t xml:space="preserve"> </w:t>
      </w:r>
      <w:r w:rsidR="00557B9C">
        <w:rPr>
          <w:lang w:val="ro-RO"/>
        </w:rPr>
        <w:t>UNAIDS Guidance note 2013 „</w:t>
      </w:r>
      <w:r>
        <w:t>Ending overly broad criminalization of HIV non-disclosure, exposure and transmission: Critical scientific, medical and legal considerations</w:t>
      </w:r>
      <w:r w:rsidR="00557B9C">
        <w:rPr>
          <w:lang w:val="ro-RO"/>
        </w:rPr>
        <w:t>”, page.</w:t>
      </w:r>
      <w:r w:rsidR="003A5E0F">
        <w:rPr>
          <w:lang w:val="ro-RO"/>
        </w:rPr>
        <w:t xml:space="preserve"> 43-44. Available at: </w:t>
      </w:r>
      <w:hyperlink r:id="rId8" w:history="1">
        <w:r w:rsidR="003A5E0F" w:rsidRPr="00EC79BA">
          <w:rPr>
            <w:rStyle w:val="Hyperlink"/>
            <w:lang w:val="ro-RO"/>
          </w:rPr>
          <w:t>http://www.unaids.org/sites/default/files/media_asset/20130530_Guidance_Ending_Criminalisation_0.pdf</w:t>
        </w:r>
      </w:hyperlink>
      <w:r w:rsidR="003A5E0F">
        <w:rPr>
          <w:lang w:val="ro-RO"/>
        </w:rPr>
        <w:t xml:space="preserve"> </w:t>
      </w:r>
    </w:p>
  </w:footnote>
  <w:footnote w:id="22">
    <w:p w:rsidR="00B250BA" w:rsidRPr="002C031C" w:rsidRDefault="00B250BA" w:rsidP="00B250BA">
      <w:pPr>
        <w:pStyle w:val="FootnoteText"/>
        <w:rPr>
          <w:lang w:val="ro-RO"/>
        </w:rPr>
      </w:pPr>
      <w:r>
        <w:rPr>
          <w:rStyle w:val="FootnoteReference"/>
        </w:rPr>
        <w:footnoteRef/>
      </w:r>
      <w:r>
        <w:t xml:space="preserve"> </w:t>
      </w:r>
      <w:r>
        <w:rPr>
          <w:lang w:val="ro-RO"/>
        </w:rPr>
        <w:t xml:space="preserve">Article </w:t>
      </w:r>
      <w:r>
        <w:rPr>
          <w:lang w:val="ro-RO"/>
        </w:rPr>
        <w:t xml:space="preserve">212 Criminal Code: </w:t>
      </w:r>
      <w:r w:rsidR="002C031C">
        <w:rPr>
          <w:lang w:val="ro-RO"/>
        </w:rPr>
        <w:t>„</w:t>
      </w:r>
      <w:r>
        <w:t>(1) Deliberately placing another person at risk of AIDS contamination</w:t>
      </w:r>
      <w:r>
        <w:rPr>
          <w:lang w:val="ro-RO"/>
        </w:rPr>
        <w:t xml:space="preserve"> </w:t>
      </w:r>
      <w:r>
        <w:t>shall be punished by imprisonment for up to one year.</w:t>
      </w:r>
      <w:r w:rsidR="002C031C">
        <w:rPr>
          <w:lang w:val="ro-RO"/>
        </w:rPr>
        <w:t xml:space="preserve"> </w:t>
      </w:r>
      <w:r>
        <w:t>(2) Contamination with AIDS by a person who knew he was suffering from this disease</w:t>
      </w:r>
      <w:r>
        <w:rPr>
          <w:lang w:val="ro-RO"/>
        </w:rPr>
        <w:t xml:space="preserve"> </w:t>
      </w:r>
      <w:r>
        <w:t>shall be punished by imprisonment from 1 to 5 years.</w:t>
      </w:r>
      <w:r w:rsidR="002C031C">
        <w:rPr>
          <w:lang w:val="ro-RO"/>
        </w:rPr>
        <w:t xml:space="preserve"> </w:t>
      </w:r>
      <w:r>
        <w:t>(3) The action referred to in paragraph (2), committed:</w:t>
      </w:r>
      <w:r w:rsidR="002C031C">
        <w:rPr>
          <w:lang w:val="ro-RO"/>
        </w:rPr>
        <w:t xml:space="preserve"> </w:t>
      </w:r>
      <w:r>
        <w:rPr>
          <w:lang w:val="ro-RO"/>
        </w:rPr>
        <w:t>a</w:t>
      </w:r>
      <w:r>
        <w:t>) on two or more</w:t>
      </w:r>
      <w:r w:rsidR="002C031C">
        <w:rPr>
          <w:lang w:val="ro-RO"/>
        </w:rPr>
        <w:t xml:space="preserve"> </w:t>
      </w:r>
      <w:r w:rsidR="002C031C">
        <w:t>persons;</w:t>
      </w:r>
      <w:r w:rsidR="002C031C">
        <w:rPr>
          <w:lang w:val="ro-RO"/>
        </w:rPr>
        <w:t xml:space="preserve"> </w:t>
      </w:r>
      <w:r>
        <w:t>b) knowingly about a minor,</w:t>
      </w:r>
      <w:r w:rsidR="002C031C">
        <w:rPr>
          <w:lang w:val="ro-RO"/>
        </w:rPr>
        <w:t xml:space="preserve"> s</w:t>
      </w:r>
      <w:r>
        <w:t>hall be punished by imprisonment from 3 to 8 years.</w:t>
      </w:r>
      <w:r w:rsidR="002C031C">
        <w:rPr>
          <w:lang w:val="ro-RO"/>
        </w:rPr>
        <w:t xml:space="preserve"> </w:t>
      </w:r>
      <w:r w:rsidR="002C031C">
        <w:t>(4) AIDS contamination</w:t>
      </w:r>
      <w:r w:rsidR="002C031C">
        <w:rPr>
          <w:lang w:val="ro-RO"/>
        </w:rPr>
        <w:t xml:space="preserve"> </w:t>
      </w:r>
      <w:r>
        <w:t>as a result of a medical practitioner's failure or inadequate performance of his / her professional obligations</w:t>
      </w:r>
      <w:r w:rsidR="002C031C">
        <w:rPr>
          <w:lang w:val="ro-RO"/>
        </w:rPr>
        <w:t xml:space="preserve"> </w:t>
      </w:r>
      <w:r w:rsidR="002C031C">
        <w:t>shall</w:t>
      </w:r>
      <w:r w:rsidR="002C031C">
        <w:rPr>
          <w:lang w:val="ro-RO"/>
        </w:rPr>
        <w:t xml:space="preserve"> </w:t>
      </w:r>
      <w:r>
        <w:t xml:space="preserve">be punished by imprisonment for up to 5 years with the deprivation of the right </w:t>
      </w:r>
      <w:r w:rsidR="002C031C">
        <w:t>to hold certain positions or to</w:t>
      </w:r>
      <w:r w:rsidR="002C031C">
        <w:rPr>
          <w:lang w:val="ro-RO"/>
        </w:rPr>
        <w:t xml:space="preserve"> </w:t>
      </w:r>
      <w:r>
        <w:t>practice certain activities</w:t>
      </w:r>
      <w:r w:rsidR="002C031C">
        <w:t xml:space="preserve"> for a period of up to 3 years.</w:t>
      </w:r>
      <w:r w:rsidR="002C031C">
        <w:rPr>
          <w:lang w:val="ro-RO"/>
        </w:rPr>
        <w:t xml:space="preserve"> </w:t>
      </w:r>
      <w:r>
        <w:t>(5) The person who has committed the actions referred to in paragraphs (1) or (2) shall not be liable to criminal liability if he has previously communicated to the person threatened to be contaminated the existence of the first AIDS illness or if the person the danger of being contaminated knew about the existence of this disease, but voluntarily committed actions that constituted a danger of contamination.</w:t>
      </w:r>
      <w:r w:rsidR="002C031C">
        <w:rPr>
          <w:lang w:val="ro-RO"/>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BB16DF"/>
    <w:multiLevelType w:val="hybridMultilevel"/>
    <w:tmpl w:val="647A16C0"/>
    <w:lvl w:ilvl="0" w:tplc="3A483C6C">
      <w:start w:val="12"/>
      <w:numFmt w:val="bullet"/>
      <w:lvlText w:val="-"/>
      <w:lvlJc w:val="left"/>
      <w:pPr>
        <w:ind w:left="1080" w:hanging="360"/>
      </w:pPr>
      <w:rPr>
        <w:rFonts w:ascii="Calibri" w:eastAsia="Calibri" w:hAnsi="Calibri" w:cs="Calibri" w:hint="default"/>
        <w:b/>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17F3710F"/>
    <w:multiLevelType w:val="hybridMultilevel"/>
    <w:tmpl w:val="285EE510"/>
    <w:lvl w:ilvl="0" w:tplc="68F603CC">
      <w:start w:val="1"/>
      <w:numFmt w:val="bullet"/>
      <w:lvlText w:val=""/>
      <w:lvlJc w:val="left"/>
      <w:pPr>
        <w:ind w:left="720" w:hanging="360"/>
      </w:pPr>
      <w:rPr>
        <w:rFonts w:ascii="Symbol" w:eastAsia="Times New Roman"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CD309E1"/>
    <w:multiLevelType w:val="hybridMultilevel"/>
    <w:tmpl w:val="D1AC6EF6"/>
    <w:lvl w:ilvl="0" w:tplc="B5FAEE2C">
      <w:start w:val="2"/>
      <w:numFmt w:val="bullet"/>
      <w:lvlText w:val=""/>
      <w:lvlJc w:val="left"/>
      <w:pPr>
        <w:ind w:left="720" w:hanging="360"/>
      </w:pPr>
      <w:rPr>
        <w:rFonts w:ascii="Symbol" w:eastAsia="Times New Roman"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4FC4496"/>
    <w:multiLevelType w:val="hybridMultilevel"/>
    <w:tmpl w:val="F448FD96"/>
    <w:lvl w:ilvl="0" w:tplc="5734F52A">
      <w:start w:val="1"/>
      <w:numFmt w:val="bullet"/>
      <w:lvlText w:val="-"/>
      <w:lvlJc w:val="left"/>
      <w:pPr>
        <w:ind w:left="720" w:hanging="360"/>
      </w:pPr>
      <w:rPr>
        <w:rFonts w:ascii="Cambria" w:eastAsia="Times New Roman" w:hAnsi="Cambria"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BFC38D1"/>
    <w:multiLevelType w:val="hybridMultilevel"/>
    <w:tmpl w:val="C20C01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807420F"/>
    <w:multiLevelType w:val="hybridMultilevel"/>
    <w:tmpl w:val="03A666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B0462A1"/>
    <w:multiLevelType w:val="hybridMultilevel"/>
    <w:tmpl w:val="D9F2C6D8"/>
    <w:lvl w:ilvl="0" w:tplc="01C8A2AC">
      <w:start w:val="1"/>
      <w:numFmt w:val="decimal"/>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C5B0211"/>
    <w:multiLevelType w:val="hybridMultilevel"/>
    <w:tmpl w:val="E3E41E7C"/>
    <w:lvl w:ilvl="0" w:tplc="C4DA50CA">
      <w:start w:val="3"/>
      <w:numFmt w:val="bullet"/>
      <w:lvlText w:val=""/>
      <w:lvlJc w:val="left"/>
      <w:pPr>
        <w:ind w:left="720" w:hanging="360"/>
      </w:pPr>
      <w:rPr>
        <w:rFonts w:ascii="Symbol" w:eastAsia="Times New Roman"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7"/>
  </w:num>
  <w:num w:numId="4">
    <w:abstractNumId w:val="3"/>
  </w:num>
  <w:num w:numId="5">
    <w:abstractNumId w:val="6"/>
  </w:num>
  <w:num w:numId="6">
    <w:abstractNumId w:val="4"/>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82A"/>
    <w:rsid w:val="000023C7"/>
    <w:rsid w:val="00010802"/>
    <w:rsid w:val="00011727"/>
    <w:rsid w:val="0001669A"/>
    <w:rsid w:val="00021CA8"/>
    <w:rsid w:val="00024A00"/>
    <w:rsid w:val="00032487"/>
    <w:rsid w:val="00033C8F"/>
    <w:rsid w:val="000371E5"/>
    <w:rsid w:val="00060B2C"/>
    <w:rsid w:val="00063BFB"/>
    <w:rsid w:val="00067B7D"/>
    <w:rsid w:val="000731A6"/>
    <w:rsid w:val="00073878"/>
    <w:rsid w:val="00074090"/>
    <w:rsid w:val="00097F04"/>
    <w:rsid w:val="000A3D94"/>
    <w:rsid w:val="000A76BC"/>
    <w:rsid w:val="000B214D"/>
    <w:rsid w:val="000C0D5B"/>
    <w:rsid w:val="000D07B2"/>
    <w:rsid w:val="000D0B78"/>
    <w:rsid w:val="000D4175"/>
    <w:rsid w:val="000D5E01"/>
    <w:rsid w:val="000E32FB"/>
    <w:rsid w:val="000E5E3B"/>
    <w:rsid w:val="000E6703"/>
    <w:rsid w:val="000F1B5C"/>
    <w:rsid w:val="000F4682"/>
    <w:rsid w:val="000F69C6"/>
    <w:rsid w:val="0010454B"/>
    <w:rsid w:val="00104948"/>
    <w:rsid w:val="00106030"/>
    <w:rsid w:val="00122690"/>
    <w:rsid w:val="00124816"/>
    <w:rsid w:val="001252F5"/>
    <w:rsid w:val="00132C6D"/>
    <w:rsid w:val="00140826"/>
    <w:rsid w:val="00146220"/>
    <w:rsid w:val="001577B6"/>
    <w:rsid w:val="00160DF8"/>
    <w:rsid w:val="00164458"/>
    <w:rsid w:val="00165C69"/>
    <w:rsid w:val="001745C7"/>
    <w:rsid w:val="00181756"/>
    <w:rsid w:val="00181914"/>
    <w:rsid w:val="00182581"/>
    <w:rsid w:val="0018347E"/>
    <w:rsid w:val="001862CC"/>
    <w:rsid w:val="001A71F6"/>
    <w:rsid w:val="001B27E7"/>
    <w:rsid w:val="001B2AAD"/>
    <w:rsid w:val="001B34FC"/>
    <w:rsid w:val="001C0A8B"/>
    <w:rsid w:val="001E22BB"/>
    <w:rsid w:val="001F0319"/>
    <w:rsid w:val="001F20F0"/>
    <w:rsid w:val="001F431C"/>
    <w:rsid w:val="00234B16"/>
    <w:rsid w:val="00235544"/>
    <w:rsid w:val="002431B9"/>
    <w:rsid w:val="00260A9A"/>
    <w:rsid w:val="00260E9C"/>
    <w:rsid w:val="00262D62"/>
    <w:rsid w:val="00263116"/>
    <w:rsid w:val="002711F1"/>
    <w:rsid w:val="00283672"/>
    <w:rsid w:val="00284877"/>
    <w:rsid w:val="00284A9E"/>
    <w:rsid w:val="00287323"/>
    <w:rsid w:val="002946EC"/>
    <w:rsid w:val="002A136B"/>
    <w:rsid w:val="002A62E9"/>
    <w:rsid w:val="002B2BC9"/>
    <w:rsid w:val="002B51ED"/>
    <w:rsid w:val="002C031C"/>
    <w:rsid w:val="002C189A"/>
    <w:rsid w:val="002C5F26"/>
    <w:rsid w:val="002D31DD"/>
    <w:rsid w:val="002E0043"/>
    <w:rsid w:val="002E0180"/>
    <w:rsid w:val="002E25C2"/>
    <w:rsid w:val="002E4F88"/>
    <w:rsid w:val="002E6209"/>
    <w:rsid w:val="002F0C4D"/>
    <w:rsid w:val="002F1786"/>
    <w:rsid w:val="002F6146"/>
    <w:rsid w:val="00301929"/>
    <w:rsid w:val="00302238"/>
    <w:rsid w:val="0030602F"/>
    <w:rsid w:val="003110F1"/>
    <w:rsid w:val="00314044"/>
    <w:rsid w:val="003148EA"/>
    <w:rsid w:val="00320523"/>
    <w:rsid w:val="003260AB"/>
    <w:rsid w:val="0032643A"/>
    <w:rsid w:val="00334C2D"/>
    <w:rsid w:val="00336607"/>
    <w:rsid w:val="00337BAF"/>
    <w:rsid w:val="0036549F"/>
    <w:rsid w:val="0037459B"/>
    <w:rsid w:val="00376A92"/>
    <w:rsid w:val="00377DA0"/>
    <w:rsid w:val="00380322"/>
    <w:rsid w:val="003851E8"/>
    <w:rsid w:val="003979B9"/>
    <w:rsid w:val="003A1C28"/>
    <w:rsid w:val="003A1EB9"/>
    <w:rsid w:val="003A3697"/>
    <w:rsid w:val="003A594C"/>
    <w:rsid w:val="003A5E0F"/>
    <w:rsid w:val="003B0A98"/>
    <w:rsid w:val="003B5C02"/>
    <w:rsid w:val="003C4938"/>
    <w:rsid w:val="003C5CB2"/>
    <w:rsid w:val="003D46B4"/>
    <w:rsid w:val="003E1D08"/>
    <w:rsid w:val="003E2B88"/>
    <w:rsid w:val="003E640D"/>
    <w:rsid w:val="0040061C"/>
    <w:rsid w:val="00401669"/>
    <w:rsid w:val="004074FD"/>
    <w:rsid w:val="0041016C"/>
    <w:rsid w:val="00417CF8"/>
    <w:rsid w:val="0042769F"/>
    <w:rsid w:val="0043267F"/>
    <w:rsid w:val="00440717"/>
    <w:rsid w:val="00440C2C"/>
    <w:rsid w:val="00441D20"/>
    <w:rsid w:val="00444E5D"/>
    <w:rsid w:val="00445637"/>
    <w:rsid w:val="00450A31"/>
    <w:rsid w:val="00452352"/>
    <w:rsid w:val="00456F17"/>
    <w:rsid w:val="004601B4"/>
    <w:rsid w:val="00460BEC"/>
    <w:rsid w:val="00472967"/>
    <w:rsid w:val="0047545D"/>
    <w:rsid w:val="00483B02"/>
    <w:rsid w:val="00487EB1"/>
    <w:rsid w:val="0049038F"/>
    <w:rsid w:val="00490BAB"/>
    <w:rsid w:val="00495EC2"/>
    <w:rsid w:val="004A489C"/>
    <w:rsid w:val="004C597F"/>
    <w:rsid w:val="004D3737"/>
    <w:rsid w:val="004D5079"/>
    <w:rsid w:val="004D5D61"/>
    <w:rsid w:val="004D6FBC"/>
    <w:rsid w:val="004D6FFD"/>
    <w:rsid w:val="004D7A74"/>
    <w:rsid w:val="004E5E3A"/>
    <w:rsid w:val="004F02DA"/>
    <w:rsid w:val="004F2CFD"/>
    <w:rsid w:val="004F4931"/>
    <w:rsid w:val="00501796"/>
    <w:rsid w:val="005020A7"/>
    <w:rsid w:val="005056AD"/>
    <w:rsid w:val="00505754"/>
    <w:rsid w:val="00510130"/>
    <w:rsid w:val="0051140A"/>
    <w:rsid w:val="005127A7"/>
    <w:rsid w:val="00524DDD"/>
    <w:rsid w:val="00545AEC"/>
    <w:rsid w:val="005468C5"/>
    <w:rsid w:val="00547507"/>
    <w:rsid w:val="00557B9C"/>
    <w:rsid w:val="00563B3C"/>
    <w:rsid w:val="00581EE0"/>
    <w:rsid w:val="005824D0"/>
    <w:rsid w:val="0059387E"/>
    <w:rsid w:val="00594C2B"/>
    <w:rsid w:val="005A5D0F"/>
    <w:rsid w:val="005B782B"/>
    <w:rsid w:val="005C02D6"/>
    <w:rsid w:val="005C1232"/>
    <w:rsid w:val="005C2109"/>
    <w:rsid w:val="005C2207"/>
    <w:rsid w:val="005C27C1"/>
    <w:rsid w:val="005C27C7"/>
    <w:rsid w:val="005C4E95"/>
    <w:rsid w:val="005D3337"/>
    <w:rsid w:val="005D350D"/>
    <w:rsid w:val="005E64D0"/>
    <w:rsid w:val="005F6823"/>
    <w:rsid w:val="006012E9"/>
    <w:rsid w:val="0060610E"/>
    <w:rsid w:val="0062094E"/>
    <w:rsid w:val="00624648"/>
    <w:rsid w:val="00627157"/>
    <w:rsid w:val="00633112"/>
    <w:rsid w:val="006454DB"/>
    <w:rsid w:val="00654433"/>
    <w:rsid w:val="00663E8E"/>
    <w:rsid w:val="0066473E"/>
    <w:rsid w:val="00675328"/>
    <w:rsid w:val="006755DD"/>
    <w:rsid w:val="0068489B"/>
    <w:rsid w:val="00687050"/>
    <w:rsid w:val="00691934"/>
    <w:rsid w:val="00693C49"/>
    <w:rsid w:val="006A31FF"/>
    <w:rsid w:val="006A4CCB"/>
    <w:rsid w:val="006A5D2F"/>
    <w:rsid w:val="006B0378"/>
    <w:rsid w:val="006B1657"/>
    <w:rsid w:val="006C1983"/>
    <w:rsid w:val="006C7391"/>
    <w:rsid w:val="006D0150"/>
    <w:rsid w:val="006D03C1"/>
    <w:rsid w:val="006D4CF4"/>
    <w:rsid w:val="006D7461"/>
    <w:rsid w:val="006E0702"/>
    <w:rsid w:val="006E0C74"/>
    <w:rsid w:val="006F3967"/>
    <w:rsid w:val="00703DA9"/>
    <w:rsid w:val="00705556"/>
    <w:rsid w:val="00710B4A"/>
    <w:rsid w:val="00711713"/>
    <w:rsid w:val="00720231"/>
    <w:rsid w:val="00733C50"/>
    <w:rsid w:val="00746334"/>
    <w:rsid w:val="00747A74"/>
    <w:rsid w:val="0075085B"/>
    <w:rsid w:val="00754A63"/>
    <w:rsid w:val="00760AB7"/>
    <w:rsid w:val="00761946"/>
    <w:rsid w:val="007707C0"/>
    <w:rsid w:val="00775811"/>
    <w:rsid w:val="00781315"/>
    <w:rsid w:val="00787894"/>
    <w:rsid w:val="00797926"/>
    <w:rsid w:val="007A6544"/>
    <w:rsid w:val="007C187E"/>
    <w:rsid w:val="007E14F5"/>
    <w:rsid w:val="007E6B01"/>
    <w:rsid w:val="007F3225"/>
    <w:rsid w:val="007F351D"/>
    <w:rsid w:val="0080076F"/>
    <w:rsid w:val="00807275"/>
    <w:rsid w:val="00815E1B"/>
    <w:rsid w:val="00817775"/>
    <w:rsid w:val="008232AD"/>
    <w:rsid w:val="0082762F"/>
    <w:rsid w:val="008313D4"/>
    <w:rsid w:val="00835E83"/>
    <w:rsid w:val="00840A55"/>
    <w:rsid w:val="00841D98"/>
    <w:rsid w:val="00847BE6"/>
    <w:rsid w:val="00853E3E"/>
    <w:rsid w:val="00855AAE"/>
    <w:rsid w:val="00860436"/>
    <w:rsid w:val="008604CB"/>
    <w:rsid w:val="00867E8F"/>
    <w:rsid w:val="0087704E"/>
    <w:rsid w:val="008A2147"/>
    <w:rsid w:val="008B00D7"/>
    <w:rsid w:val="008B1698"/>
    <w:rsid w:val="008B3087"/>
    <w:rsid w:val="008B3811"/>
    <w:rsid w:val="008B3CE3"/>
    <w:rsid w:val="008B6B77"/>
    <w:rsid w:val="008B6CC7"/>
    <w:rsid w:val="008B7B7A"/>
    <w:rsid w:val="008C0FF0"/>
    <w:rsid w:val="008C2000"/>
    <w:rsid w:val="008C25B1"/>
    <w:rsid w:val="008C506E"/>
    <w:rsid w:val="008D726C"/>
    <w:rsid w:val="008E126E"/>
    <w:rsid w:val="008F7D7B"/>
    <w:rsid w:val="009003EB"/>
    <w:rsid w:val="00901FF8"/>
    <w:rsid w:val="009024B7"/>
    <w:rsid w:val="00912472"/>
    <w:rsid w:val="00913A91"/>
    <w:rsid w:val="0091478D"/>
    <w:rsid w:val="00934F74"/>
    <w:rsid w:val="00941114"/>
    <w:rsid w:val="00944EFB"/>
    <w:rsid w:val="009470D5"/>
    <w:rsid w:val="00951D55"/>
    <w:rsid w:val="00962960"/>
    <w:rsid w:val="00964BB5"/>
    <w:rsid w:val="009710E0"/>
    <w:rsid w:val="0097192F"/>
    <w:rsid w:val="00980C6D"/>
    <w:rsid w:val="0098224E"/>
    <w:rsid w:val="009853AF"/>
    <w:rsid w:val="009860B3"/>
    <w:rsid w:val="009909A0"/>
    <w:rsid w:val="00993A24"/>
    <w:rsid w:val="009946EB"/>
    <w:rsid w:val="009A0EED"/>
    <w:rsid w:val="009A1282"/>
    <w:rsid w:val="009A2F73"/>
    <w:rsid w:val="009A5DEE"/>
    <w:rsid w:val="009B12BA"/>
    <w:rsid w:val="009B2E9A"/>
    <w:rsid w:val="009B3774"/>
    <w:rsid w:val="009B4262"/>
    <w:rsid w:val="009C05FF"/>
    <w:rsid w:val="009C061E"/>
    <w:rsid w:val="009C59B8"/>
    <w:rsid w:val="009C6766"/>
    <w:rsid w:val="009C6EFD"/>
    <w:rsid w:val="009D004C"/>
    <w:rsid w:val="009D033D"/>
    <w:rsid w:val="009D4C28"/>
    <w:rsid w:val="009D5C98"/>
    <w:rsid w:val="009F02CE"/>
    <w:rsid w:val="009F03BD"/>
    <w:rsid w:val="00A12250"/>
    <w:rsid w:val="00A14627"/>
    <w:rsid w:val="00A2142C"/>
    <w:rsid w:val="00A3223A"/>
    <w:rsid w:val="00A40158"/>
    <w:rsid w:val="00A40DBB"/>
    <w:rsid w:val="00A43E0F"/>
    <w:rsid w:val="00A512BA"/>
    <w:rsid w:val="00A52252"/>
    <w:rsid w:val="00A566F7"/>
    <w:rsid w:val="00A5760D"/>
    <w:rsid w:val="00A61F6E"/>
    <w:rsid w:val="00A7476E"/>
    <w:rsid w:val="00A83C50"/>
    <w:rsid w:val="00A83E64"/>
    <w:rsid w:val="00AA142B"/>
    <w:rsid w:val="00AA51F9"/>
    <w:rsid w:val="00AA552E"/>
    <w:rsid w:val="00AC095E"/>
    <w:rsid w:val="00AD0045"/>
    <w:rsid w:val="00AE0A67"/>
    <w:rsid w:val="00AF29CC"/>
    <w:rsid w:val="00B1226B"/>
    <w:rsid w:val="00B20791"/>
    <w:rsid w:val="00B2132E"/>
    <w:rsid w:val="00B24FC4"/>
    <w:rsid w:val="00B250BA"/>
    <w:rsid w:val="00B3011B"/>
    <w:rsid w:val="00B31539"/>
    <w:rsid w:val="00B343B1"/>
    <w:rsid w:val="00B34DCD"/>
    <w:rsid w:val="00B4117C"/>
    <w:rsid w:val="00B42CF8"/>
    <w:rsid w:val="00B43996"/>
    <w:rsid w:val="00B44535"/>
    <w:rsid w:val="00B526B4"/>
    <w:rsid w:val="00B5336D"/>
    <w:rsid w:val="00B578EB"/>
    <w:rsid w:val="00B66EFA"/>
    <w:rsid w:val="00B7064B"/>
    <w:rsid w:val="00B84D64"/>
    <w:rsid w:val="00B85AE5"/>
    <w:rsid w:val="00B956CF"/>
    <w:rsid w:val="00BA3854"/>
    <w:rsid w:val="00BA5C50"/>
    <w:rsid w:val="00BB323C"/>
    <w:rsid w:val="00BC1C6A"/>
    <w:rsid w:val="00BC206A"/>
    <w:rsid w:val="00BC22AC"/>
    <w:rsid w:val="00BC2C19"/>
    <w:rsid w:val="00BC4A5F"/>
    <w:rsid w:val="00BC5E52"/>
    <w:rsid w:val="00BD33BB"/>
    <w:rsid w:val="00BD35B4"/>
    <w:rsid w:val="00BE273E"/>
    <w:rsid w:val="00BF0AAE"/>
    <w:rsid w:val="00BF4892"/>
    <w:rsid w:val="00C020B4"/>
    <w:rsid w:val="00C11C8F"/>
    <w:rsid w:val="00C16516"/>
    <w:rsid w:val="00C44EF8"/>
    <w:rsid w:val="00C45847"/>
    <w:rsid w:val="00C467CD"/>
    <w:rsid w:val="00C5337B"/>
    <w:rsid w:val="00C57F45"/>
    <w:rsid w:val="00C61231"/>
    <w:rsid w:val="00C61776"/>
    <w:rsid w:val="00C64515"/>
    <w:rsid w:val="00C724AF"/>
    <w:rsid w:val="00C752FE"/>
    <w:rsid w:val="00C80777"/>
    <w:rsid w:val="00C809C8"/>
    <w:rsid w:val="00C82503"/>
    <w:rsid w:val="00C8665B"/>
    <w:rsid w:val="00C93E70"/>
    <w:rsid w:val="00C948A2"/>
    <w:rsid w:val="00C94B33"/>
    <w:rsid w:val="00C95F26"/>
    <w:rsid w:val="00CA14ED"/>
    <w:rsid w:val="00CA2F49"/>
    <w:rsid w:val="00CA7255"/>
    <w:rsid w:val="00CB0948"/>
    <w:rsid w:val="00CB5530"/>
    <w:rsid w:val="00CB5A83"/>
    <w:rsid w:val="00CC0C8D"/>
    <w:rsid w:val="00CC324D"/>
    <w:rsid w:val="00CD4CCA"/>
    <w:rsid w:val="00CD5555"/>
    <w:rsid w:val="00CD7DC8"/>
    <w:rsid w:val="00CF29B3"/>
    <w:rsid w:val="00D027D6"/>
    <w:rsid w:val="00D06501"/>
    <w:rsid w:val="00D072D0"/>
    <w:rsid w:val="00D12A14"/>
    <w:rsid w:val="00D12E85"/>
    <w:rsid w:val="00D14D92"/>
    <w:rsid w:val="00D31E4A"/>
    <w:rsid w:val="00D341B5"/>
    <w:rsid w:val="00D34A40"/>
    <w:rsid w:val="00D369BA"/>
    <w:rsid w:val="00D45E41"/>
    <w:rsid w:val="00D46765"/>
    <w:rsid w:val="00D507BE"/>
    <w:rsid w:val="00D56411"/>
    <w:rsid w:val="00D57EB1"/>
    <w:rsid w:val="00D62116"/>
    <w:rsid w:val="00D644B3"/>
    <w:rsid w:val="00D64DA3"/>
    <w:rsid w:val="00D72850"/>
    <w:rsid w:val="00D7380F"/>
    <w:rsid w:val="00D80BCD"/>
    <w:rsid w:val="00D8109B"/>
    <w:rsid w:val="00D82788"/>
    <w:rsid w:val="00D8382A"/>
    <w:rsid w:val="00D83E27"/>
    <w:rsid w:val="00D84D09"/>
    <w:rsid w:val="00D84E71"/>
    <w:rsid w:val="00D91291"/>
    <w:rsid w:val="00D92D9A"/>
    <w:rsid w:val="00DA4035"/>
    <w:rsid w:val="00DA6C0A"/>
    <w:rsid w:val="00DA788D"/>
    <w:rsid w:val="00DB37F4"/>
    <w:rsid w:val="00DB7A49"/>
    <w:rsid w:val="00DB7D57"/>
    <w:rsid w:val="00DC2C66"/>
    <w:rsid w:val="00DD05EE"/>
    <w:rsid w:val="00DD0CC2"/>
    <w:rsid w:val="00DD4501"/>
    <w:rsid w:val="00DD6CA6"/>
    <w:rsid w:val="00DD6CB5"/>
    <w:rsid w:val="00DE6430"/>
    <w:rsid w:val="00DF4048"/>
    <w:rsid w:val="00DF7209"/>
    <w:rsid w:val="00E019A8"/>
    <w:rsid w:val="00E01D6A"/>
    <w:rsid w:val="00E031E9"/>
    <w:rsid w:val="00E04A8B"/>
    <w:rsid w:val="00E1181E"/>
    <w:rsid w:val="00E17209"/>
    <w:rsid w:val="00E24CDA"/>
    <w:rsid w:val="00E31A20"/>
    <w:rsid w:val="00E340AB"/>
    <w:rsid w:val="00E421F7"/>
    <w:rsid w:val="00E454DF"/>
    <w:rsid w:val="00E459BE"/>
    <w:rsid w:val="00E51CE6"/>
    <w:rsid w:val="00E60AB4"/>
    <w:rsid w:val="00E639F9"/>
    <w:rsid w:val="00E723D2"/>
    <w:rsid w:val="00E7523C"/>
    <w:rsid w:val="00E8038C"/>
    <w:rsid w:val="00E82673"/>
    <w:rsid w:val="00E8489E"/>
    <w:rsid w:val="00E866EA"/>
    <w:rsid w:val="00E90F32"/>
    <w:rsid w:val="00E9226E"/>
    <w:rsid w:val="00EA3DD9"/>
    <w:rsid w:val="00EA4418"/>
    <w:rsid w:val="00EA7B92"/>
    <w:rsid w:val="00EB1088"/>
    <w:rsid w:val="00EB42E3"/>
    <w:rsid w:val="00EC0FC4"/>
    <w:rsid w:val="00EC5533"/>
    <w:rsid w:val="00ED3C1F"/>
    <w:rsid w:val="00ED5AA1"/>
    <w:rsid w:val="00EE19D1"/>
    <w:rsid w:val="00EE32B7"/>
    <w:rsid w:val="00EF0108"/>
    <w:rsid w:val="00EF1124"/>
    <w:rsid w:val="00EF277F"/>
    <w:rsid w:val="00EF2C15"/>
    <w:rsid w:val="00EF301B"/>
    <w:rsid w:val="00EF582A"/>
    <w:rsid w:val="00EF59FF"/>
    <w:rsid w:val="00EF61BF"/>
    <w:rsid w:val="00EF741F"/>
    <w:rsid w:val="00F0029D"/>
    <w:rsid w:val="00F049DE"/>
    <w:rsid w:val="00F05BE5"/>
    <w:rsid w:val="00F15FAD"/>
    <w:rsid w:val="00F25F0F"/>
    <w:rsid w:val="00F26623"/>
    <w:rsid w:val="00F34719"/>
    <w:rsid w:val="00F36318"/>
    <w:rsid w:val="00F44138"/>
    <w:rsid w:val="00F46ABC"/>
    <w:rsid w:val="00F507DC"/>
    <w:rsid w:val="00F54AF5"/>
    <w:rsid w:val="00F5507C"/>
    <w:rsid w:val="00F727DE"/>
    <w:rsid w:val="00F7579C"/>
    <w:rsid w:val="00F9267B"/>
    <w:rsid w:val="00F93AC7"/>
    <w:rsid w:val="00F960F7"/>
    <w:rsid w:val="00F97E98"/>
    <w:rsid w:val="00FA0B09"/>
    <w:rsid w:val="00FA31DD"/>
    <w:rsid w:val="00FA5A89"/>
    <w:rsid w:val="00FB6DB8"/>
    <w:rsid w:val="00FC0AD2"/>
    <w:rsid w:val="00FC3EBA"/>
    <w:rsid w:val="00FC704D"/>
    <w:rsid w:val="00FD0886"/>
    <w:rsid w:val="00FD13AF"/>
    <w:rsid w:val="00FD1FA3"/>
    <w:rsid w:val="00FD3F1C"/>
    <w:rsid w:val="00FD450A"/>
    <w:rsid w:val="00FD4602"/>
    <w:rsid w:val="00FD49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50889183-6624-4FE1-8C1B-60AD497AC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1D55"/>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C533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5337B"/>
    <w:rPr>
      <w:rFonts w:ascii="Tahoma" w:hAnsi="Tahoma" w:cs="Tahoma"/>
      <w:sz w:val="16"/>
      <w:szCs w:val="16"/>
    </w:rPr>
  </w:style>
  <w:style w:type="paragraph" w:styleId="FootnoteText">
    <w:name w:val="footnote text"/>
    <w:aliases w:val="Footnote Text Char1,Footnote Text Char Char,Текст сноски Знак1 Знак Знак,Текст сноски Знак1 Знак,ft,Geneva 9,Font: Geneva 9,Boston 10,f,Текст сноски Знак1,Текст сноски Знак1 Char Char Char Char Char Char,Текст сноски Знак1 Char Char,fn"/>
    <w:basedOn w:val="Normal"/>
    <w:link w:val="FootnoteTextChar"/>
    <w:uiPriority w:val="99"/>
    <w:rsid w:val="001A71F6"/>
    <w:pPr>
      <w:spacing w:after="0" w:line="240" w:lineRule="auto"/>
    </w:pPr>
    <w:rPr>
      <w:sz w:val="20"/>
      <w:szCs w:val="20"/>
    </w:rPr>
  </w:style>
  <w:style w:type="character" w:customStyle="1" w:styleId="FootnoteTextChar">
    <w:name w:val="Footnote Text Char"/>
    <w:aliases w:val="Footnote Text Char1 Char,Footnote Text Char Char Char,Текст сноски Знак1 Знак Знак Char,Текст сноски Знак1 Знак Char,ft Char,Geneva 9 Char,Font: Geneva 9 Char,Boston 10 Char,f Char,Текст сноски Знак1 Char,fn Char"/>
    <w:basedOn w:val="DefaultParagraphFont"/>
    <w:link w:val="FootnoteText"/>
    <w:uiPriority w:val="99"/>
    <w:locked/>
    <w:rsid w:val="001A71F6"/>
    <w:rPr>
      <w:rFonts w:cs="Times New Roman"/>
      <w:sz w:val="20"/>
      <w:szCs w:val="20"/>
    </w:rPr>
  </w:style>
  <w:style w:type="character" w:styleId="FootnoteReference">
    <w:name w:val="footnote reference"/>
    <w:aliases w:val="4_G,Footnote Refernece,callout,Footnote Reference Superscript,Footnotes refss,Appel note de bas de p.,Footnote Reference Number,BVI fnr,ftref,Fn Ref,Style 10,Footnote number,Footnote Refernece Char Char Char, BVI fnr"/>
    <w:basedOn w:val="DefaultParagraphFont"/>
    <w:link w:val="BVIfnrCharCharCharCharCharCharCharCharCharCharCharCharCharCharCharCharChar"/>
    <w:uiPriority w:val="99"/>
    <w:locked/>
    <w:rsid w:val="001A71F6"/>
    <w:rPr>
      <w:rFonts w:cs="Times New Roman"/>
      <w:vertAlign w:val="superscript"/>
    </w:rPr>
  </w:style>
  <w:style w:type="paragraph" w:styleId="ListParagraph">
    <w:name w:val="List Paragraph"/>
    <w:basedOn w:val="Normal"/>
    <w:uiPriority w:val="99"/>
    <w:qFormat/>
    <w:rsid w:val="005127A7"/>
    <w:pPr>
      <w:ind w:left="720"/>
      <w:contextualSpacing/>
    </w:pPr>
  </w:style>
  <w:style w:type="paragraph" w:styleId="NormalWeb">
    <w:name w:val="Normal (Web)"/>
    <w:basedOn w:val="Normal"/>
    <w:uiPriority w:val="99"/>
    <w:rsid w:val="00E723D2"/>
    <w:pPr>
      <w:spacing w:before="100" w:beforeAutospacing="1" w:after="100" w:afterAutospacing="1" w:line="240" w:lineRule="auto"/>
    </w:pPr>
    <w:rPr>
      <w:rFonts w:ascii="Times" w:eastAsia="Times New Roman" w:hAnsi="Times"/>
      <w:sz w:val="20"/>
      <w:szCs w:val="20"/>
      <w:lang w:val="en-US"/>
    </w:rPr>
  </w:style>
  <w:style w:type="table" w:styleId="TableGrid">
    <w:name w:val="Table Grid"/>
    <w:basedOn w:val="TableNormal"/>
    <w:uiPriority w:val="99"/>
    <w:rsid w:val="00BD33BB"/>
    <w:rPr>
      <w:rFonts w:eastAsia="Times New Roman"/>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BD33BB"/>
    <w:rPr>
      <w:rFonts w:cs="Times New Roman"/>
      <w:color w:val="0000FF"/>
      <w:u w:val="single"/>
    </w:rPr>
  </w:style>
  <w:style w:type="paragraph" w:customStyle="1" w:styleId="Default">
    <w:name w:val="Default"/>
    <w:uiPriority w:val="99"/>
    <w:rsid w:val="002E0043"/>
    <w:pPr>
      <w:autoSpaceDE w:val="0"/>
      <w:autoSpaceDN w:val="0"/>
      <w:adjustRightInd w:val="0"/>
    </w:pPr>
    <w:rPr>
      <w:rFonts w:cs="Calibri"/>
      <w:color w:val="000000"/>
      <w:sz w:val="24"/>
      <w:szCs w:val="24"/>
      <w:lang w:eastAsia="en-US"/>
    </w:rPr>
  </w:style>
  <w:style w:type="character" w:customStyle="1" w:styleId="apple-converted-space">
    <w:name w:val="apple-converted-space"/>
    <w:basedOn w:val="DefaultParagraphFont"/>
    <w:uiPriority w:val="99"/>
    <w:rsid w:val="004F4931"/>
    <w:rPr>
      <w:rFonts w:cs="Times New Roman"/>
    </w:rPr>
  </w:style>
  <w:style w:type="paragraph" w:customStyle="1" w:styleId="yiv6979498878msonormal">
    <w:name w:val="yiv6979498878msonormal"/>
    <w:basedOn w:val="Normal"/>
    <w:uiPriority w:val="99"/>
    <w:rsid w:val="00140826"/>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yiv6979498878msohyperlink">
    <w:name w:val="yiv6979498878msohyperlink"/>
    <w:basedOn w:val="DefaultParagraphFont"/>
    <w:uiPriority w:val="99"/>
    <w:rsid w:val="00DD0CC2"/>
    <w:rPr>
      <w:rFonts w:cs="Times New Roman"/>
    </w:rPr>
  </w:style>
  <w:style w:type="paragraph" w:customStyle="1" w:styleId="yiv9681913240msonormal">
    <w:name w:val="yiv9681913240msonormal"/>
    <w:basedOn w:val="Normal"/>
    <w:uiPriority w:val="99"/>
    <w:rsid w:val="00A5225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BVIfnrCharCharCharCharCharCharCharCharCharCharCharCharCharCharCharCharChar">
    <w:name w:val="BVI fnr Знак Знак Char Знак Знак Знак Знак Знак Знак Char Char Char Char Char Char Char Char Char Char Char Char Char Char Char Char"/>
    <w:basedOn w:val="Normal"/>
    <w:link w:val="FootnoteReference"/>
    <w:uiPriority w:val="99"/>
    <w:rsid w:val="00B1226B"/>
    <w:pPr>
      <w:spacing w:after="160" w:line="240" w:lineRule="exact"/>
    </w:pPr>
    <w:rPr>
      <w:vertAlign w:val="superscript"/>
    </w:rPr>
  </w:style>
  <w:style w:type="paragraph" w:customStyle="1" w:styleId="SingleTxtG">
    <w:name w:val="_ Single Txt_G"/>
    <w:basedOn w:val="Normal"/>
    <w:link w:val="SingleTxtGChar"/>
    <w:uiPriority w:val="99"/>
    <w:rsid w:val="00505754"/>
    <w:pPr>
      <w:suppressAutoHyphens/>
      <w:spacing w:after="120" w:line="240" w:lineRule="atLeast"/>
      <w:ind w:left="1134" w:right="1134"/>
      <w:jc w:val="both"/>
    </w:pPr>
    <w:rPr>
      <w:rFonts w:ascii="Times New Roman" w:eastAsia="Times New Roman" w:hAnsi="Times New Roman"/>
      <w:sz w:val="20"/>
      <w:szCs w:val="20"/>
      <w:lang w:val="en-GB" w:eastAsia="ru-RU"/>
    </w:rPr>
  </w:style>
  <w:style w:type="character" w:customStyle="1" w:styleId="SingleTxtGChar">
    <w:name w:val="_ Single Txt_G Char"/>
    <w:link w:val="SingleTxtG"/>
    <w:uiPriority w:val="99"/>
    <w:locked/>
    <w:rsid w:val="00505754"/>
    <w:rPr>
      <w:rFonts w:ascii="Times New Roman" w:hAnsi="Times New Roman"/>
      <w:sz w:val="20"/>
      <w:lang w:val="en-GB"/>
    </w:rPr>
  </w:style>
  <w:style w:type="character" w:styleId="FollowedHyperlink">
    <w:name w:val="FollowedHyperlink"/>
    <w:basedOn w:val="DefaultParagraphFont"/>
    <w:uiPriority w:val="99"/>
    <w:semiHidden/>
    <w:unhideWhenUsed/>
    <w:rsid w:val="003B0A9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6787058">
      <w:marLeft w:val="0"/>
      <w:marRight w:val="0"/>
      <w:marTop w:val="0"/>
      <w:marBottom w:val="0"/>
      <w:divBdr>
        <w:top w:val="none" w:sz="0" w:space="0" w:color="auto"/>
        <w:left w:val="none" w:sz="0" w:space="0" w:color="auto"/>
        <w:bottom w:val="none" w:sz="0" w:space="0" w:color="auto"/>
        <w:right w:val="none" w:sz="0" w:space="0" w:color="auto"/>
      </w:divBdr>
    </w:div>
    <w:div w:id="1616787061">
      <w:marLeft w:val="0"/>
      <w:marRight w:val="0"/>
      <w:marTop w:val="0"/>
      <w:marBottom w:val="0"/>
      <w:divBdr>
        <w:top w:val="none" w:sz="0" w:space="0" w:color="auto"/>
        <w:left w:val="none" w:sz="0" w:space="0" w:color="auto"/>
        <w:bottom w:val="none" w:sz="0" w:space="0" w:color="auto"/>
        <w:right w:val="none" w:sz="0" w:space="0" w:color="auto"/>
      </w:divBdr>
    </w:div>
    <w:div w:id="1616787064">
      <w:marLeft w:val="0"/>
      <w:marRight w:val="0"/>
      <w:marTop w:val="0"/>
      <w:marBottom w:val="0"/>
      <w:divBdr>
        <w:top w:val="none" w:sz="0" w:space="0" w:color="auto"/>
        <w:left w:val="none" w:sz="0" w:space="0" w:color="auto"/>
        <w:bottom w:val="none" w:sz="0" w:space="0" w:color="auto"/>
        <w:right w:val="none" w:sz="0" w:space="0" w:color="auto"/>
      </w:divBdr>
    </w:div>
    <w:div w:id="1616787068">
      <w:marLeft w:val="0"/>
      <w:marRight w:val="0"/>
      <w:marTop w:val="0"/>
      <w:marBottom w:val="0"/>
      <w:divBdr>
        <w:top w:val="none" w:sz="0" w:space="0" w:color="auto"/>
        <w:left w:val="none" w:sz="0" w:space="0" w:color="auto"/>
        <w:bottom w:val="none" w:sz="0" w:space="0" w:color="auto"/>
        <w:right w:val="none" w:sz="0" w:space="0" w:color="auto"/>
      </w:divBdr>
    </w:div>
    <w:div w:id="1616787072">
      <w:marLeft w:val="0"/>
      <w:marRight w:val="0"/>
      <w:marTop w:val="0"/>
      <w:marBottom w:val="0"/>
      <w:divBdr>
        <w:top w:val="none" w:sz="0" w:space="0" w:color="auto"/>
        <w:left w:val="none" w:sz="0" w:space="0" w:color="auto"/>
        <w:bottom w:val="none" w:sz="0" w:space="0" w:color="auto"/>
        <w:right w:val="none" w:sz="0" w:space="0" w:color="auto"/>
      </w:divBdr>
      <w:divsChild>
        <w:div w:id="1616787059">
          <w:marLeft w:val="0"/>
          <w:marRight w:val="0"/>
          <w:marTop w:val="0"/>
          <w:marBottom w:val="0"/>
          <w:divBdr>
            <w:top w:val="none" w:sz="0" w:space="0" w:color="auto"/>
            <w:left w:val="none" w:sz="0" w:space="0" w:color="auto"/>
            <w:bottom w:val="none" w:sz="0" w:space="0" w:color="auto"/>
            <w:right w:val="none" w:sz="0" w:space="0" w:color="auto"/>
          </w:divBdr>
          <w:divsChild>
            <w:div w:id="1616787066">
              <w:marLeft w:val="0"/>
              <w:marRight w:val="0"/>
              <w:marTop w:val="0"/>
              <w:marBottom w:val="0"/>
              <w:divBdr>
                <w:top w:val="none" w:sz="0" w:space="0" w:color="auto"/>
                <w:left w:val="none" w:sz="0" w:space="0" w:color="auto"/>
                <w:bottom w:val="none" w:sz="0" w:space="0" w:color="auto"/>
                <w:right w:val="none" w:sz="0" w:space="0" w:color="auto"/>
              </w:divBdr>
              <w:divsChild>
                <w:div w:id="1616787071">
                  <w:marLeft w:val="0"/>
                  <w:marRight w:val="0"/>
                  <w:marTop w:val="0"/>
                  <w:marBottom w:val="0"/>
                  <w:divBdr>
                    <w:top w:val="none" w:sz="0" w:space="0" w:color="auto"/>
                    <w:left w:val="none" w:sz="0" w:space="0" w:color="auto"/>
                    <w:bottom w:val="none" w:sz="0" w:space="0" w:color="auto"/>
                    <w:right w:val="none" w:sz="0" w:space="0" w:color="auto"/>
                  </w:divBdr>
                  <w:divsChild>
                    <w:div w:id="1616787065">
                      <w:marLeft w:val="0"/>
                      <w:marRight w:val="0"/>
                      <w:marTop w:val="0"/>
                      <w:marBottom w:val="0"/>
                      <w:divBdr>
                        <w:top w:val="none" w:sz="0" w:space="0" w:color="auto"/>
                        <w:left w:val="none" w:sz="0" w:space="0" w:color="auto"/>
                        <w:bottom w:val="none" w:sz="0" w:space="0" w:color="auto"/>
                        <w:right w:val="none" w:sz="0" w:space="0" w:color="auto"/>
                      </w:divBdr>
                      <w:divsChild>
                        <w:div w:id="1616787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6787073">
      <w:marLeft w:val="0"/>
      <w:marRight w:val="0"/>
      <w:marTop w:val="0"/>
      <w:marBottom w:val="0"/>
      <w:divBdr>
        <w:top w:val="none" w:sz="0" w:space="0" w:color="auto"/>
        <w:left w:val="none" w:sz="0" w:space="0" w:color="auto"/>
        <w:bottom w:val="none" w:sz="0" w:space="0" w:color="auto"/>
        <w:right w:val="none" w:sz="0" w:space="0" w:color="auto"/>
      </w:divBdr>
      <w:divsChild>
        <w:div w:id="1616787062">
          <w:marLeft w:val="0"/>
          <w:marRight w:val="0"/>
          <w:marTop w:val="0"/>
          <w:marBottom w:val="0"/>
          <w:divBdr>
            <w:top w:val="none" w:sz="0" w:space="0" w:color="auto"/>
            <w:left w:val="none" w:sz="0" w:space="0" w:color="auto"/>
            <w:bottom w:val="none" w:sz="0" w:space="0" w:color="auto"/>
            <w:right w:val="none" w:sz="0" w:space="0" w:color="auto"/>
          </w:divBdr>
          <w:divsChild>
            <w:div w:id="1616787067">
              <w:marLeft w:val="0"/>
              <w:marRight w:val="0"/>
              <w:marTop w:val="0"/>
              <w:marBottom w:val="0"/>
              <w:divBdr>
                <w:top w:val="none" w:sz="0" w:space="0" w:color="auto"/>
                <w:left w:val="none" w:sz="0" w:space="0" w:color="auto"/>
                <w:bottom w:val="none" w:sz="0" w:space="0" w:color="auto"/>
                <w:right w:val="none" w:sz="0" w:space="0" w:color="auto"/>
              </w:divBdr>
              <w:divsChild>
                <w:div w:id="1616787070">
                  <w:marLeft w:val="0"/>
                  <w:marRight w:val="0"/>
                  <w:marTop w:val="0"/>
                  <w:marBottom w:val="0"/>
                  <w:divBdr>
                    <w:top w:val="none" w:sz="0" w:space="0" w:color="auto"/>
                    <w:left w:val="none" w:sz="0" w:space="0" w:color="auto"/>
                    <w:bottom w:val="none" w:sz="0" w:space="0" w:color="auto"/>
                    <w:right w:val="none" w:sz="0" w:space="0" w:color="auto"/>
                  </w:divBdr>
                  <w:divsChild>
                    <w:div w:id="1616787069">
                      <w:marLeft w:val="0"/>
                      <w:marRight w:val="0"/>
                      <w:marTop w:val="0"/>
                      <w:marBottom w:val="0"/>
                      <w:divBdr>
                        <w:top w:val="none" w:sz="0" w:space="0" w:color="auto"/>
                        <w:left w:val="none" w:sz="0" w:space="0" w:color="auto"/>
                        <w:bottom w:val="none" w:sz="0" w:space="0" w:color="auto"/>
                        <w:right w:val="none" w:sz="0" w:space="0" w:color="auto"/>
                      </w:divBdr>
                      <w:divsChild>
                        <w:div w:id="1616787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oana@mdac.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umitru.russu@idom.md" TargetMode="External"/><Relationship Id="rId17" Type="http://schemas.openxmlformats.org/officeDocument/2006/relationships/hyperlink" Target="http://www.mdac.org" TargetMode="Externa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irector@idom.md" TargetMode="External"/><Relationship Id="rId5" Type="http://schemas.openxmlformats.org/officeDocument/2006/relationships/numbering" Target="numbering.xml"/><Relationship Id="rId15" Type="http://schemas.openxmlformats.org/officeDocument/2006/relationships/hyperlink" Target="http://www.idom.md"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jpeg"/></Relationships>
</file>

<file path=word/_rels/footnotes.xml.rels><?xml version="1.0" encoding="UTF-8" standalone="yes"?>
<Relationships xmlns="http://schemas.openxmlformats.org/package/2006/relationships"><Relationship Id="rId8" Type="http://schemas.openxmlformats.org/officeDocument/2006/relationships/hyperlink" Target="http://www.unaids.org/sites/default/files/media_asset/20130530_Guidance_Ending_Criminalisation_0.pdf" TargetMode="External"/><Relationship Id="rId3" Type="http://schemas.openxmlformats.org/officeDocument/2006/relationships/hyperlink" Target="http://www2.ohchr.org/english/bodies/cat/docs/ngos/CReDO_IDOM_CNR_Moldova43.pdf" TargetMode="External"/><Relationship Id="rId7" Type="http://schemas.openxmlformats.org/officeDocument/2006/relationships/hyperlink" Target="http://www.ms.gov.md/sites/default/files/legislatie/ordinul_198_din_16.03.2015.pdf" TargetMode="External"/><Relationship Id="rId2" Type="http://schemas.openxmlformats.org/officeDocument/2006/relationships/hyperlink" Target="http://www2.ohchr.org/english/bodies/cescr/cescrwg44.htm" TargetMode="External"/><Relationship Id="rId1" Type="http://schemas.openxmlformats.org/officeDocument/2006/relationships/hyperlink" Target="http://www2.ohchr.org/english/bodies/hrc/docs/ngos/CreDO_IDOM_Moldova97.pdf" TargetMode="External"/><Relationship Id="rId6" Type="http://schemas.openxmlformats.org/officeDocument/2006/relationships/hyperlink" Target="http://idom.md/index.php?option=com_k2&amp;view=item&amp;id=324:raport-privind-monitorizarea-respect%C4%83rii-drepturilor-electorale-%C3%AEn-institu%C8%9Biile-psihiatrice-%C8%99i-psihoneurologice-din-republica-moldova&amp;Itemid=396&amp;lang=en" TargetMode="External"/><Relationship Id="rId5" Type="http://schemas.openxmlformats.org/officeDocument/2006/relationships/hyperlink" Target="http://www.mdac.org/sites/mdac.info/files/moldova_report_2015_english.pdf" TargetMode="External"/><Relationship Id="rId4" Type="http://schemas.openxmlformats.org/officeDocument/2006/relationships/hyperlink" Target="http://idom.md/index.php?option=com_k2&amp;view=item&amp;layout=item&amp;id=76&amp;Itemid=400&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9A03DE-6FA1-42AA-8B80-A0D1BBAFE744}"/>
</file>

<file path=customXml/itemProps2.xml><?xml version="1.0" encoding="utf-8"?>
<ds:datastoreItem xmlns:ds="http://schemas.openxmlformats.org/officeDocument/2006/customXml" ds:itemID="{902695D7-8E22-4D9D-9331-CEFFFF4624C6}"/>
</file>

<file path=customXml/itemProps3.xml><?xml version="1.0" encoding="utf-8"?>
<ds:datastoreItem xmlns:ds="http://schemas.openxmlformats.org/officeDocument/2006/customXml" ds:itemID="{2C2C41F1-9213-41A8-A66F-0C4AFC8A08D7}"/>
</file>

<file path=customXml/itemProps4.xml><?xml version="1.0" encoding="utf-8"?>
<ds:datastoreItem xmlns:ds="http://schemas.openxmlformats.org/officeDocument/2006/customXml" ds:itemID="{F9DF298D-0722-4801-BEC9-0858871DB53A}"/>
</file>

<file path=docProps/app.xml><?xml version="1.0" encoding="utf-8"?>
<Properties xmlns="http://schemas.openxmlformats.org/officeDocument/2006/extended-properties" xmlns:vt="http://schemas.openxmlformats.org/officeDocument/2006/docPropsVTypes">
  <Template>Normal</Template>
  <TotalTime>0</TotalTime>
  <Pages>8</Pages>
  <Words>3413</Words>
  <Characters>19459</Characters>
  <Application>Microsoft Office Word</Application>
  <DocSecurity>0</DocSecurity>
  <Lines>162</Lines>
  <Paragraphs>45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January 2017</vt:lpstr>
      <vt:lpstr>January 2017</vt:lpstr>
    </vt:vector>
  </TitlesOfParts>
  <Company>CtrlSoft</Company>
  <LinksUpToDate>false</LinksUpToDate>
  <CharactersWithSpaces>22827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January 2017</dc:title>
  <dc:creator>РЗ</dc:creator>
  <cp:lastModifiedBy>Oana Girlescu</cp:lastModifiedBy>
  <cp:revision>2</cp:revision>
  <dcterms:created xsi:type="dcterms:W3CDTF">2017-08-27T17:12:00Z</dcterms:created>
  <dcterms:modified xsi:type="dcterms:W3CDTF">2017-08-27T17:12:00Z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