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0244" w:rsidRPr="00D547FB" w:rsidRDefault="001C635A" w:rsidP="00EF2A62">
      <w:pPr>
        <w:widowControl w:val="0"/>
        <w:tabs>
          <w:tab w:val="center" w:pos="4536"/>
          <w:tab w:val="right" w:pos="9072"/>
        </w:tabs>
        <w:spacing w:after="0" w:line="240" w:lineRule="auto"/>
        <w:jc w:val="both"/>
        <w:rPr>
          <w:rFonts w:ascii="Palatino Linotype" w:eastAsia="Times New Roman" w:hAnsi="Palatino Linotype" w:cs="Times New Roman"/>
          <w:b/>
          <w:sz w:val="28"/>
          <w:szCs w:val="28"/>
        </w:rPr>
      </w:pPr>
      <w:bookmarkStart w:id="0" w:name="_GoBack"/>
      <w:bookmarkEnd w:id="0"/>
      <w:r w:rsidRPr="00D547FB">
        <w:rPr>
          <w:rFonts w:ascii="Times New Roman" w:eastAsia="Times New Roman" w:hAnsi="Times New Roman" w:cs="Times New Roman"/>
          <w:noProof/>
          <w:sz w:val="24"/>
          <w:szCs w:val="24"/>
          <w:lang w:val="en-GB" w:eastAsia="en-GB"/>
        </w:rPr>
        <w:drawing>
          <wp:anchor distT="0" distB="0" distL="114935" distR="114935" simplePos="0" relativeHeight="251661312" behindDoc="0" locked="0" layoutInCell="1" allowOverlap="1">
            <wp:simplePos x="0" y="0"/>
            <wp:positionH relativeFrom="column">
              <wp:posOffset>72390</wp:posOffset>
            </wp:positionH>
            <wp:positionV relativeFrom="paragraph">
              <wp:posOffset>232410</wp:posOffset>
            </wp:positionV>
            <wp:extent cx="1027430" cy="341630"/>
            <wp:effectExtent l="0" t="0" r="1270" b="127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email"/>
                    <a:srcRect/>
                    <a:stretch>
                      <a:fillRect/>
                    </a:stretch>
                  </pic:blipFill>
                  <pic:spPr bwMode="auto">
                    <a:xfrm>
                      <a:off x="0" y="0"/>
                      <a:ext cx="1027430" cy="341630"/>
                    </a:xfrm>
                    <a:prstGeom prst="rect">
                      <a:avLst/>
                    </a:prstGeom>
                    <a:blipFill dpi="0" rotWithShape="0">
                      <a:blip/>
                      <a:srcRect/>
                      <a:stretch>
                        <a:fillRect/>
                      </a:stretch>
                    </a:blipFill>
                    <a:ln w="9525">
                      <a:noFill/>
                      <a:miter lim="800000"/>
                      <a:headEnd/>
                      <a:tailEnd/>
                    </a:ln>
                  </pic:spPr>
                </pic:pic>
              </a:graphicData>
            </a:graphic>
          </wp:anchor>
        </w:drawing>
      </w:r>
      <w:r w:rsidRPr="00D547FB">
        <w:rPr>
          <w:rFonts w:ascii="Times New Roman" w:eastAsia="Times New Roman" w:hAnsi="Times New Roman" w:cs="Times New Roman"/>
          <w:noProof/>
          <w:sz w:val="24"/>
          <w:szCs w:val="24"/>
          <w:lang w:val="en-GB" w:eastAsia="en-GB"/>
        </w:rPr>
        <w:drawing>
          <wp:anchor distT="0" distB="0" distL="114935" distR="114935" simplePos="0" relativeHeight="251660288" behindDoc="0" locked="0" layoutInCell="1" allowOverlap="1">
            <wp:simplePos x="0" y="0"/>
            <wp:positionH relativeFrom="column">
              <wp:posOffset>185014</wp:posOffset>
            </wp:positionH>
            <wp:positionV relativeFrom="paragraph">
              <wp:posOffset>110388</wp:posOffset>
            </wp:positionV>
            <wp:extent cx="864235" cy="589915"/>
            <wp:effectExtent l="19050" t="19050" r="12065" b="19685"/>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email"/>
                    <a:srcRect/>
                    <a:stretch>
                      <a:fillRect/>
                    </a:stretch>
                  </pic:blipFill>
                  <pic:spPr bwMode="auto">
                    <a:xfrm>
                      <a:off x="0" y="0"/>
                      <a:ext cx="864235" cy="589915"/>
                    </a:xfrm>
                    <a:prstGeom prst="rect">
                      <a:avLst/>
                    </a:prstGeom>
                    <a:blipFill dpi="0" rotWithShape="0">
                      <a:blip/>
                      <a:srcRect/>
                      <a:stretch>
                        <a:fillRect/>
                      </a:stretch>
                    </a:blipFill>
                    <a:ln w="12700">
                      <a:solidFill>
                        <a:srgbClr val="000000"/>
                      </a:solidFill>
                      <a:miter lim="800000"/>
                      <a:headEnd/>
                      <a:tailEnd/>
                    </a:ln>
                  </pic:spPr>
                </pic:pic>
              </a:graphicData>
            </a:graphic>
          </wp:anchor>
        </w:drawing>
      </w:r>
    </w:p>
    <w:p w:rsidR="00610244" w:rsidRPr="00D547FB" w:rsidRDefault="001C635A" w:rsidP="00EF2A62">
      <w:pPr>
        <w:widowControl w:val="0"/>
        <w:tabs>
          <w:tab w:val="left" w:pos="4536"/>
        </w:tabs>
        <w:spacing w:after="0" w:line="240" w:lineRule="auto"/>
        <w:jc w:val="both"/>
        <w:rPr>
          <w:rFonts w:ascii="Palatino Linotype" w:eastAsia="Times New Roman" w:hAnsi="Palatino Linotype" w:cs="Times New Roman"/>
          <w:b/>
          <w:sz w:val="28"/>
          <w:szCs w:val="28"/>
        </w:rPr>
      </w:pPr>
      <w:r>
        <w:rPr>
          <w:rFonts w:ascii="Times New Roman" w:eastAsia="Times New Roman" w:hAnsi="Times New Roman" w:cs="Times New Roman"/>
          <w:iCs/>
          <w:sz w:val="24"/>
          <w:szCs w:val="24"/>
        </w:rPr>
        <w:t xml:space="preserve">                                </w:t>
      </w:r>
      <w:r w:rsidR="00960F8B">
        <w:rPr>
          <w:rFonts w:ascii="Times New Roman" w:eastAsia="Times New Roman" w:hAnsi="Times New Roman" w:cs="Times New Roman"/>
          <w:iCs/>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22.8pt;height:21.6pt" fillcolor="#b2b2b2" strokecolor="#33c" strokeweight="1pt">
            <v:fill opacity=".5"/>
            <v:shadow on="t" color="#99f" offset="3pt"/>
            <v:textpath style="font-family:&quot;Arial Narrow&quot;;v-text-kern:t" trim="t" fitpath="t" string="COLTE/CDE"/>
          </v:shape>
        </w:pict>
      </w:r>
    </w:p>
    <w:p w:rsidR="00610244" w:rsidRPr="00D547FB" w:rsidRDefault="001C635A" w:rsidP="00EF2A62">
      <w:pPr>
        <w:widowControl w:val="0"/>
        <w:tabs>
          <w:tab w:val="left" w:pos="4896"/>
        </w:tabs>
        <w:spacing w:after="0" w:line="240" w:lineRule="auto"/>
        <w:ind w:right="-180"/>
        <w:jc w:val="both"/>
        <w:rPr>
          <w:rFonts w:ascii="Palatino Linotype" w:eastAsia="Times New Roman" w:hAnsi="Palatino Linotype" w:cs="Times New Roman"/>
          <w:b/>
          <w:smallCaps/>
          <w:sz w:val="18"/>
          <w:szCs w:val="18"/>
        </w:rPr>
      </w:pPr>
      <w:r>
        <w:rPr>
          <w:rFonts w:ascii="Palatino Linotype" w:eastAsia="Times New Roman" w:hAnsi="Palatino Linotype" w:cs="Times New Roman"/>
          <w:b/>
          <w:smallCaps/>
          <w:sz w:val="18"/>
          <w:szCs w:val="18"/>
        </w:rPr>
        <w:t xml:space="preserve">                                                       </w:t>
      </w:r>
      <w:r w:rsidR="00610244" w:rsidRPr="00D547FB">
        <w:rPr>
          <w:rFonts w:ascii="Palatino Linotype" w:eastAsia="Times New Roman" w:hAnsi="Palatino Linotype" w:cs="Times New Roman"/>
          <w:b/>
          <w:smallCaps/>
          <w:sz w:val="18"/>
          <w:szCs w:val="18"/>
        </w:rPr>
        <w:t xml:space="preserve">Coalition  des ONGs de Protection et de Promotion des Droits de l’Enfant </w:t>
      </w:r>
    </w:p>
    <w:p w:rsidR="00610244" w:rsidRPr="00D547FB" w:rsidRDefault="001C635A" w:rsidP="00EF2A62">
      <w:pPr>
        <w:widowControl w:val="0"/>
        <w:tabs>
          <w:tab w:val="left" w:pos="4896"/>
        </w:tabs>
        <w:spacing w:after="0" w:line="240" w:lineRule="auto"/>
        <w:ind w:right="-180"/>
        <w:jc w:val="both"/>
        <w:rPr>
          <w:rFonts w:ascii="Palatino Linotype" w:eastAsia="Times New Roman" w:hAnsi="Palatino Linotype" w:cs="Times New Roman"/>
          <w:b/>
          <w:smallCaps/>
          <w:sz w:val="18"/>
          <w:szCs w:val="18"/>
        </w:rPr>
      </w:pPr>
      <w:r>
        <w:rPr>
          <w:rFonts w:ascii="Palatino Linotype" w:eastAsia="Times New Roman" w:hAnsi="Palatino Linotype" w:cs="Times New Roman"/>
          <w:b/>
          <w:smallCaps/>
          <w:sz w:val="18"/>
          <w:szCs w:val="18"/>
        </w:rPr>
        <w:t xml:space="preserve">                                                                                                 </w:t>
      </w:r>
      <w:r w:rsidR="00610244" w:rsidRPr="00D547FB">
        <w:rPr>
          <w:rFonts w:ascii="Palatino Linotype" w:eastAsia="Times New Roman" w:hAnsi="Palatino Linotype" w:cs="Times New Roman"/>
          <w:b/>
          <w:smallCaps/>
          <w:sz w:val="18"/>
          <w:szCs w:val="18"/>
        </w:rPr>
        <w:t>Luttant Contre la Traite – COLTE/CDE</w:t>
      </w:r>
    </w:p>
    <w:p w:rsidR="00610244" w:rsidRPr="00D547FB" w:rsidRDefault="00931B6D" w:rsidP="00EF2A62">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mc:AlternateContent>
          <mc:Choice Requires="wps">
            <w:drawing>
              <wp:anchor distT="4294967295" distB="4294967295" distL="114300" distR="114300" simplePos="0" relativeHeight="251663360" behindDoc="0" locked="0" layoutInCell="1" allowOverlap="1">
                <wp:simplePos x="0" y="0"/>
                <wp:positionH relativeFrom="column">
                  <wp:posOffset>-93345</wp:posOffset>
                </wp:positionH>
                <wp:positionV relativeFrom="paragraph">
                  <wp:posOffset>45084</wp:posOffset>
                </wp:positionV>
                <wp:extent cx="5690235" cy="0"/>
                <wp:effectExtent l="0" t="19050" r="24765" b="38100"/>
                <wp:wrapNone/>
                <wp:docPr id="1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0235" cy="0"/>
                        </a:xfrm>
                        <a:prstGeom prst="line">
                          <a:avLst/>
                        </a:prstGeom>
                        <a:noFill/>
                        <a:ln w="57277">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545665" id="Line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35pt,3.55pt" to="440.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" strokecolor="blue" strokeweight="4.51pt"/>
            </w:pict>
          </mc:Fallback>
        </mc:AlternateContent>
      </w:r>
    </w:p>
    <w:p w:rsidR="00610244" w:rsidRPr="00D547FB" w:rsidRDefault="00610244" w:rsidP="00EF2A62">
      <w:pPr>
        <w:widowControl w:val="0"/>
        <w:spacing w:after="0" w:line="240" w:lineRule="auto"/>
        <w:jc w:val="both"/>
        <w:rPr>
          <w:rFonts w:ascii="Calibri" w:eastAsia="Times New Roman" w:hAnsi="Calibri" w:cs="Calibri"/>
          <w:bCs/>
          <w:sz w:val="24"/>
          <w:szCs w:val="24"/>
        </w:rPr>
      </w:pPr>
    </w:p>
    <w:p w:rsidR="00610244" w:rsidRPr="00D547FB" w:rsidRDefault="00610244" w:rsidP="00EF2A62">
      <w:pPr>
        <w:widowControl w:val="0"/>
        <w:spacing w:after="0" w:line="240" w:lineRule="auto"/>
        <w:jc w:val="both"/>
        <w:rPr>
          <w:rFonts w:ascii="Calibri" w:eastAsia="Times New Roman" w:hAnsi="Calibri" w:cs="Calibri"/>
          <w:bCs/>
          <w:sz w:val="24"/>
          <w:szCs w:val="24"/>
        </w:rPr>
      </w:pPr>
    </w:p>
    <w:p w:rsidR="00610244" w:rsidRPr="00D547FB" w:rsidRDefault="00610244" w:rsidP="00EF2A62">
      <w:pPr>
        <w:widowControl w:val="0"/>
        <w:spacing w:after="0" w:line="240" w:lineRule="auto"/>
        <w:jc w:val="both"/>
        <w:rPr>
          <w:rFonts w:ascii="Calibri" w:eastAsia="Times New Roman" w:hAnsi="Calibri" w:cs="Calibri"/>
          <w:bCs/>
          <w:sz w:val="24"/>
          <w:szCs w:val="24"/>
        </w:rPr>
      </w:pPr>
    </w:p>
    <w:p w:rsidR="00610244" w:rsidRPr="00D547FB" w:rsidRDefault="00610244" w:rsidP="00EF2A62">
      <w:pPr>
        <w:widowControl w:val="0"/>
        <w:spacing w:after="0" w:line="240" w:lineRule="auto"/>
        <w:jc w:val="both"/>
        <w:rPr>
          <w:rFonts w:ascii="Calibri" w:eastAsia="Times New Roman" w:hAnsi="Calibri" w:cs="Calibri"/>
          <w:bCs/>
          <w:sz w:val="24"/>
          <w:szCs w:val="24"/>
        </w:rPr>
      </w:pPr>
    </w:p>
    <w:p w:rsidR="00610244" w:rsidRPr="00D547FB" w:rsidRDefault="00610244" w:rsidP="00EF2A62">
      <w:pPr>
        <w:widowControl w:val="0"/>
        <w:spacing w:after="0" w:line="240" w:lineRule="auto"/>
        <w:jc w:val="both"/>
        <w:rPr>
          <w:rFonts w:ascii="Calibri" w:eastAsia="Times New Roman" w:hAnsi="Calibri" w:cs="Calibri"/>
          <w:bCs/>
          <w:sz w:val="24"/>
          <w:szCs w:val="24"/>
        </w:rPr>
      </w:pPr>
    </w:p>
    <w:p w:rsidR="00610244" w:rsidRPr="00D547FB" w:rsidRDefault="00610244" w:rsidP="00EF2A62">
      <w:pPr>
        <w:widowControl w:val="0"/>
        <w:spacing w:after="0" w:line="240" w:lineRule="auto"/>
        <w:jc w:val="both"/>
        <w:rPr>
          <w:rFonts w:ascii="Calibri" w:eastAsia="Times New Roman" w:hAnsi="Calibri" w:cs="Calibri"/>
          <w:bCs/>
          <w:sz w:val="24"/>
          <w:szCs w:val="24"/>
        </w:rPr>
      </w:pPr>
    </w:p>
    <w:p w:rsidR="00610244" w:rsidRPr="00D547FB" w:rsidRDefault="00610244" w:rsidP="00EF2A62">
      <w:pPr>
        <w:widowControl w:val="0"/>
        <w:spacing w:after="0" w:line="240" w:lineRule="auto"/>
        <w:jc w:val="both"/>
        <w:rPr>
          <w:rFonts w:ascii="Calibri" w:eastAsia="Times New Roman" w:hAnsi="Calibri" w:cs="Calibri"/>
          <w:bCs/>
          <w:sz w:val="24"/>
          <w:szCs w:val="24"/>
        </w:rPr>
      </w:pPr>
    </w:p>
    <w:p w:rsidR="00610244" w:rsidRPr="00D547FB" w:rsidRDefault="00610244" w:rsidP="00EF2A62">
      <w:pPr>
        <w:widowControl w:val="0"/>
        <w:spacing w:after="0" w:line="240" w:lineRule="auto"/>
        <w:jc w:val="both"/>
        <w:rPr>
          <w:rFonts w:ascii="Calibri" w:eastAsia="Times New Roman" w:hAnsi="Calibri" w:cs="Calibri"/>
          <w:bCs/>
          <w:sz w:val="24"/>
          <w:szCs w:val="24"/>
        </w:rPr>
      </w:pPr>
    </w:p>
    <w:p w:rsidR="00610244" w:rsidRPr="00D547FB" w:rsidRDefault="00610244" w:rsidP="00EF2A62">
      <w:pPr>
        <w:widowControl w:val="0"/>
        <w:spacing w:after="0" w:line="240" w:lineRule="auto"/>
        <w:jc w:val="both"/>
        <w:rPr>
          <w:rFonts w:ascii="Calibri" w:eastAsia="Times New Roman" w:hAnsi="Calibri" w:cs="Calibri"/>
          <w:bCs/>
          <w:sz w:val="24"/>
          <w:szCs w:val="24"/>
        </w:rPr>
      </w:pPr>
    </w:p>
    <w:p w:rsidR="00610244" w:rsidRPr="00D547FB" w:rsidRDefault="00610244" w:rsidP="00EF2A62">
      <w:pPr>
        <w:widowControl w:val="0"/>
        <w:spacing w:after="0" w:line="240" w:lineRule="auto"/>
        <w:jc w:val="both"/>
        <w:rPr>
          <w:rFonts w:ascii="Calibri" w:eastAsia="Times New Roman" w:hAnsi="Calibri" w:cs="Calibri"/>
          <w:bCs/>
          <w:sz w:val="24"/>
          <w:szCs w:val="24"/>
        </w:rPr>
      </w:pPr>
    </w:p>
    <w:p w:rsidR="00610244" w:rsidRPr="00D547FB" w:rsidRDefault="00610244" w:rsidP="00EF2A62">
      <w:pPr>
        <w:widowControl w:val="0"/>
        <w:spacing w:after="0" w:line="240" w:lineRule="auto"/>
        <w:jc w:val="both"/>
        <w:rPr>
          <w:rFonts w:ascii="Calibri" w:eastAsia="Times New Roman" w:hAnsi="Calibri" w:cs="Calibri"/>
          <w:bCs/>
          <w:sz w:val="24"/>
          <w:szCs w:val="24"/>
        </w:rPr>
      </w:pPr>
    </w:p>
    <w:p w:rsidR="00610244" w:rsidRPr="00D547FB" w:rsidRDefault="00610244" w:rsidP="00EF2A62">
      <w:pPr>
        <w:widowControl w:val="0"/>
        <w:spacing w:after="0" w:line="240" w:lineRule="auto"/>
        <w:jc w:val="both"/>
        <w:rPr>
          <w:rFonts w:ascii="Calibri" w:eastAsia="Times New Roman" w:hAnsi="Calibri" w:cs="Calibri"/>
          <w:bCs/>
          <w:sz w:val="24"/>
          <w:szCs w:val="24"/>
        </w:rPr>
      </w:pPr>
    </w:p>
    <w:p w:rsidR="00610244" w:rsidRPr="00D547FB" w:rsidRDefault="00610244" w:rsidP="00EF2A62">
      <w:pPr>
        <w:widowControl w:val="0"/>
        <w:spacing w:after="0" w:line="240" w:lineRule="auto"/>
        <w:jc w:val="both"/>
        <w:rPr>
          <w:rFonts w:ascii="Calibri" w:eastAsia="Times New Roman" w:hAnsi="Calibri" w:cs="Calibri"/>
          <w:bCs/>
          <w:sz w:val="24"/>
          <w:szCs w:val="24"/>
        </w:rPr>
      </w:pPr>
    </w:p>
    <w:p w:rsidR="00610244" w:rsidRPr="00D547FB" w:rsidRDefault="00610244" w:rsidP="00EF2A62">
      <w:pPr>
        <w:widowControl w:val="0"/>
        <w:spacing w:after="0" w:line="240" w:lineRule="auto"/>
        <w:jc w:val="both"/>
        <w:rPr>
          <w:rFonts w:ascii="Calibri" w:eastAsia="Times New Roman" w:hAnsi="Calibri" w:cs="Calibri"/>
          <w:b/>
          <w:sz w:val="28"/>
          <w:szCs w:val="28"/>
        </w:rPr>
      </w:pPr>
    </w:p>
    <w:p w:rsidR="00610244" w:rsidRPr="00D547FB" w:rsidRDefault="00610244" w:rsidP="00EF2A62">
      <w:pPr>
        <w:widowControl w:val="0"/>
        <w:spacing w:after="0" w:line="240" w:lineRule="auto"/>
        <w:jc w:val="both"/>
        <w:rPr>
          <w:rFonts w:ascii="Calibri" w:eastAsia="Times New Roman" w:hAnsi="Calibri" w:cs="Calibri"/>
          <w:b/>
          <w:sz w:val="28"/>
          <w:szCs w:val="28"/>
        </w:rPr>
      </w:pPr>
    </w:p>
    <w:p w:rsidR="00610244" w:rsidRPr="000E52E6" w:rsidRDefault="00DA2416" w:rsidP="000E52E6">
      <w:pPr>
        <w:widowControl w:val="0"/>
        <w:pBdr>
          <w:top w:val="single" w:sz="4" w:space="1" w:color="auto" w:shadow="1"/>
          <w:left w:val="single" w:sz="4" w:space="4" w:color="auto" w:shadow="1"/>
          <w:bottom w:val="single" w:sz="4" w:space="1" w:color="auto" w:shadow="1"/>
          <w:right w:val="single" w:sz="4" w:space="4" w:color="auto" w:shadow="1"/>
        </w:pBdr>
        <w:spacing w:after="0" w:line="240" w:lineRule="auto"/>
        <w:jc w:val="center"/>
        <w:rPr>
          <w:rFonts w:ascii="Calibri" w:eastAsia="Times New Roman" w:hAnsi="Calibri" w:cs="Calibri"/>
          <w:b/>
          <w:caps/>
          <w:sz w:val="24"/>
          <w:szCs w:val="24"/>
        </w:rPr>
      </w:pPr>
      <w:r w:rsidRPr="000E52E6">
        <w:rPr>
          <w:rFonts w:ascii="Calibri" w:eastAsia="Times New Roman" w:hAnsi="Calibri" w:cs="Calibri"/>
          <w:b/>
          <w:caps/>
          <w:sz w:val="24"/>
          <w:szCs w:val="24"/>
        </w:rPr>
        <w:t xml:space="preserve">Rapport </w:t>
      </w:r>
      <w:r w:rsidR="000E52E6" w:rsidRPr="000E52E6">
        <w:rPr>
          <w:rFonts w:ascii="Calibri" w:eastAsia="Times New Roman" w:hAnsi="Calibri" w:cs="Calibri"/>
          <w:b/>
          <w:caps/>
          <w:sz w:val="24"/>
          <w:szCs w:val="24"/>
        </w:rPr>
        <w:t>Alternatif/</w:t>
      </w:r>
      <w:r w:rsidR="00920DF3" w:rsidRPr="000E52E6">
        <w:rPr>
          <w:rFonts w:ascii="Calibri" w:eastAsia="Times New Roman" w:hAnsi="Calibri" w:cs="Calibri"/>
          <w:b/>
          <w:caps/>
          <w:sz w:val="24"/>
          <w:szCs w:val="24"/>
        </w:rPr>
        <w:t>COMPLÉMENTAIRE</w:t>
      </w:r>
      <w:r w:rsidRPr="000E52E6">
        <w:rPr>
          <w:rFonts w:ascii="Calibri" w:eastAsia="Times New Roman" w:hAnsi="Calibri" w:cs="Calibri"/>
          <w:b/>
          <w:caps/>
          <w:sz w:val="24"/>
          <w:szCs w:val="24"/>
        </w:rPr>
        <w:t xml:space="preserve"> AU RAPPORT PERIODIQUE D’eTAT COMBINE (3ème, 4ème, 5ème, 6ème) SUR LA MISE EN ŒUVRE DE LA CONVENTION RELATIVE AUX DROITS DE L’ENFANT (CDE) EN REPUBLIQUE DE GUINEE</w:t>
      </w:r>
    </w:p>
    <w:p w:rsidR="00610244" w:rsidRPr="00D547FB" w:rsidRDefault="00610244" w:rsidP="00EF2A62">
      <w:pPr>
        <w:widowControl w:val="0"/>
        <w:spacing w:after="0" w:line="240" w:lineRule="auto"/>
        <w:jc w:val="both"/>
        <w:rPr>
          <w:rFonts w:ascii="Calibri" w:eastAsia="Times New Roman" w:hAnsi="Calibri" w:cs="Calibri"/>
          <w:sz w:val="24"/>
          <w:szCs w:val="24"/>
          <w:u w:val="single"/>
        </w:rPr>
      </w:pPr>
    </w:p>
    <w:p w:rsidR="00610244" w:rsidRPr="00D547FB" w:rsidRDefault="00610244" w:rsidP="00EF2A62">
      <w:pPr>
        <w:widowControl w:val="0"/>
        <w:spacing w:after="0" w:line="240" w:lineRule="auto"/>
        <w:jc w:val="both"/>
        <w:rPr>
          <w:rFonts w:ascii="Times New Roman" w:eastAsia="Times New Roman" w:hAnsi="Times New Roman" w:cs="Times New Roman"/>
          <w:sz w:val="24"/>
          <w:szCs w:val="24"/>
        </w:rPr>
      </w:pPr>
    </w:p>
    <w:p w:rsidR="00610244" w:rsidRPr="00D547FB" w:rsidRDefault="00610244" w:rsidP="00EF2A62">
      <w:pPr>
        <w:widowControl w:val="0"/>
        <w:spacing w:after="0" w:line="240" w:lineRule="auto"/>
        <w:jc w:val="both"/>
        <w:rPr>
          <w:rFonts w:ascii="Calibri" w:eastAsia="Times New Roman" w:hAnsi="Calibri" w:cs="Calibri"/>
          <w:sz w:val="24"/>
          <w:szCs w:val="24"/>
          <w:u w:val="single"/>
        </w:rPr>
      </w:pPr>
    </w:p>
    <w:p w:rsidR="00610244" w:rsidRPr="00D547FB" w:rsidRDefault="00610244" w:rsidP="00EF2A62">
      <w:pPr>
        <w:widowControl w:val="0"/>
        <w:spacing w:after="0" w:line="240" w:lineRule="auto"/>
        <w:jc w:val="both"/>
        <w:rPr>
          <w:rFonts w:ascii="Calibri" w:eastAsia="Times New Roman" w:hAnsi="Calibri" w:cs="Calibri"/>
          <w:sz w:val="24"/>
          <w:szCs w:val="24"/>
          <w:u w:val="single"/>
        </w:rPr>
      </w:pPr>
    </w:p>
    <w:p w:rsidR="00610244" w:rsidRPr="00D547FB" w:rsidRDefault="00610244" w:rsidP="00EF2A62">
      <w:pPr>
        <w:widowControl w:val="0"/>
        <w:spacing w:after="0" w:line="240" w:lineRule="auto"/>
        <w:jc w:val="both"/>
        <w:rPr>
          <w:rFonts w:ascii="MyriadPro-Regular" w:hAnsi="MyriadPro-Regular" w:cs="MyriadPro-Regular"/>
          <w:sz w:val="20"/>
          <w:szCs w:val="20"/>
        </w:rPr>
      </w:pPr>
    </w:p>
    <w:p w:rsidR="00920DF3" w:rsidRPr="00D547FB" w:rsidRDefault="00920DF3" w:rsidP="00BF36FC">
      <w:pPr>
        <w:pStyle w:val="Title"/>
        <w:widowControl w:val="0"/>
        <w:pBdr>
          <w:top w:val="single" w:sz="4" w:space="1" w:color="auto"/>
        </w:pBdr>
        <w:jc w:val="center"/>
        <w:rPr>
          <w:sz w:val="28"/>
        </w:rPr>
      </w:pPr>
      <w:r w:rsidRPr="00D547FB">
        <w:rPr>
          <w:sz w:val="28"/>
        </w:rPr>
        <w:t>Elaboré par la COLTE/CDE</w:t>
      </w:r>
    </w:p>
    <w:p w:rsidR="008F3311" w:rsidRPr="00D547FB" w:rsidRDefault="008F3311" w:rsidP="00EF2A62">
      <w:pPr>
        <w:widowControl w:val="0"/>
        <w:spacing w:after="0" w:line="240" w:lineRule="auto"/>
        <w:jc w:val="both"/>
        <w:rPr>
          <w:rFonts w:ascii="MyriadPro-Regular" w:hAnsi="MyriadPro-Regular" w:cs="MyriadPro-Regular"/>
          <w:sz w:val="20"/>
          <w:szCs w:val="20"/>
        </w:rPr>
      </w:pPr>
    </w:p>
    <w:p w:rsidR="008F3311" w:rsidRPr="00D547FB" w:rsidRDefault="008F3311" w:rsidP="00EF2A62">
      <w:pPr>
        <w:widowControl w:val="0"/>
        <w:spacing w:after="0" w:line="240" w:lineRule="auto"/>
        <w:jc w:val="both"/>
        <w:rPr>
          <w:rFonts w:ascii="Calibri" w:eastAsia="Times New Roman" w:hAnsi="Calibri" w:cs="Calibri"/>
          <w:bCs/>
          <w:sz w:val="24"/>
          <w:szCs w:val="24"/>
          <w:u w:val="single"/>
        </w:rPr>
      </w:pPr>
    </w:p>
    <w:p w:rsidR="00610244" w:rsidRPr="00D547FB" w:rsidRDefault="00610244" w:rsidP="00EF2A62">
      <w:pPr>
        <w:widowControl w:val="0"/>
        <w:spacing w:after="0" w:line="240" w:lineRule="auto"/>
        <w:jc w:val="both"/>
        <w:rPr>
          <w:rFonts w:ascii="Calibri" w:eastAsia="Times New Roman" w:hAnsi="Calibri" w:cs="Calibri"/>
          <w:bCs/>
          <w:sz w:val="24"/>
          <w:szCs w:val="24"/>
          <w:u w:val="single"/>
        </w:rPr>
      </w:pPr>
    </w:p>
    <w:p w:rsidR="00610244" w:rsidRPr="00D547FB" w:rsidRDefault="00610244" w:rsidP="00EF2A62">
      <w:pPr>
        <w:widowControl w:val="0"/>
        <w:spacing w:after="0" w:line="240" w:lineRule="auto"/>
        <w:jc w:val="both"/>
        <w:rPr>
          <w:rFonts w:ascii="Calibri" w:eastAsia="Times New Roman" w:hAnsi="Calibri" w:cs="Calibri"/>
          <w:bCs/>
          <w:sz w:val="24"/>
          <w:szCs w:val="24"/>
          <w:u w:val="single"/>
        </w:rPr>
      </w:pPr>
    </w:p>
    <w:p w:rsidR="00610244" w:rsidRPr="00D547FB" w:rsidRDefault="00610244" w:rsidP="00EF2A62">
      <w:pPr>
        <w:widowControl w:val="0"/>
        <w:spacing w:after="0" w:line="240" w:lineRule="auto"/>
        <w:jc w:val="both"/>
        <w:rPr>
          <w:rFonts w:ascii="Calibri" w:eastAsia="Times New Roman" w:hAnsi="Calibri" w:cs="Calibri"/>
          <w:bCs/>
          <w:sz w:val="24"/>
          <w:szCs w:val="24"/>
          <w:u w:val="single"/>
        </w:rPr>
      </w:pPr>
    </w:p>
    <w:p w:rsidR="00610244" w:rsidRPr="00D547FB" w:rsidRDefault="00610244" w:rsidP="00EF2A62">
      <w:pPr>
        <w:widowControl w:val="0"/>
        <w:spacing w:after="0" w:line="240" w:lineRule="auto"/>
        <w:jc w:val="both"/>
        <w:rPr>
          <w:rFonts w:ascii="Calibri" w:eastAsia="Times New Roman" w:hAnsi="Calibri" w:cs="Calibri"/>
          <w:bCs/>
          <w:caps/>
          <w:sz w:val="24"/>
          <w:szCs w:val="24"/>
          <w:u w:val="single"/>
        </w:rPr>
      </w:pPr>
    </w:p>
    <w:p w:rsidR="00610244" w:rsidRPr="00D547FB" w:rsidRDefault="00610244" w:rsidP="00EF2A62">
      <w:pPr>
        <w:widowControl w:val="0"/>
        <w:spacing w:after="0" w:line="240" w:lineRule="auto"/>
        <w:jc w:val="both"/>
        <w:rPr>
          <w:rFonts w:ascii="Calibri" w:eastAsia="Times New Roman" w:hAnsi="Calibri" w:cs="Calibri"/>
          <w:bCs/>
          <w:caps/>
          <w:sz w:val="24"/>
          <w:szCs w:val="24"/>
          <w:u w:val="single"/>
        </w:rPr>
      </w:pPr>
    </w:p>
    <w:p w:rsidR="00610244" w:rsidRPr="00D547FB" w:rsidRDefault="00610244" w:rsidP="00EF2A62">
      <w:pPr>
        <w:widowControl w:val="0"/>
        <w:spacing w:after="0" w:line="240" w:lineRule="auto"/>
        <w:jc w:val="both"/>
        <w:rPr>
          <w:rFonts w:ascii="Calibri" w:eastAsia="Times New Roman" w:hAnsi="Calibri" w:cs="Calibri"/>
          <w:bCs/>
          <w:caps/>
          <w:sz w:val="24"/>
          <w:szCs w:val="24"/>
          <w:u w:val="single"/>
        </w:rPr>
      </w:pPr>
    </w:p>
    <w:p w:rsidR="00610244" w:rsidRPr="00D547FB" w:rsidRDefault="0021201F" w:rsidP="00BF36FC">
      <w:pPr>
        <w:pStyle w:val="Heading4"/>
        <w:keepNext w:val="0"/>
        <w:widowControl w:val="0"/>
        <w:jc w:val="right"/>
        <w:rPr>
          <w:b w:val="0"/>
          <w:sz w:val="24"/>
        </w:rPr>
      </w:pPr>
      <w:r w:rsidRPr="00D547FB">
        <w:rPr>
          <w:b w:val="0"/>
          <w:sz w:val="24"/>
        </w:rPr>
        <w:t>Avril 2018</w:t>
      </w:r>
    </w:p>
    <w:p w:rsidR="00610244" w:rsidRPr="00D547FB" w:rsidRDefault="00610244" w:rsidP="00EF2A62">
      <w:pPr>
        <w:widowControl w:val="0"/>
        <w:autoSpaceDE w:val="0"/>
        <w:autoSpaceDN w:val="0"/>
        <w:adjustRightInd w:val="0"/>
        <w:spacing w:after="0" w:line="240" w:lineRule="auto"/>
        <w:jc w:val="both"/>
        <w:rPr>
          <w:rFonts w:ascii="MyriadPro-Regular" w:hAnsi="MyriadPro-Regular" w:cs="MyriadPro-Regular"/>
          <w:sz w:val="20"/>
          <w:szCs w:val="20"/>
        </w:rPr>
      </w:pPr>
    </w:p>
    <w:p w:rsidR="00610244" w:rsidRPr="00D547FB" w:rsidRDefault="00610244" w:rsidP="00EF2A62">
      <w:pPr>
        <w:widowControl w:val="0"/>
        <w:autoSpaceDE w:val="0"/>
        <w:autoSpaceDN w:val="0"/>
        <w:adjustRightInd w:val="0"/>
        <w:spacing w:after="0" w:line="240" w:lineRule="auto"/>
        <w:jc w:val="both"/>
        <w:rPr>
          <w:rFonts w:ascii="MyriadPro-Regular" w:hAnsi="MyriadPro-Regular" w:cs="MyriadPro-Regular"/>
          <w:sz w:val="20"/>
          <w:szCs w:val="20"/>
        </w:rPr>
      </w:pPr>
    </w:p>
    <w:p w:rsidR="00610244" w:rsidRDefault="00610244" w:rsidP="00EF2A62">
      <w:pPr>
        <w:widowControl w:val="0"/>
        <w:autoSpaceDE w:val="0"/>
        <w:autoSpaceDN w:val="0"/>
        <w:adjustRightInd w:val="0"/>
        <w:spacing w:after="0" w:line="240" w:lineRule="auto"/>
        <w:jc w:val="both"/>
        <w:rPr>
          <w:rFonts w:ascii="MyriadPro-Regular" w:hAnsi="MyriadPro-Regular" w:cs="MyriadPro-Regular"/>
          <w:sz w:val="20"/>
          <w:szCs w:val="20"/>
        </w:rPr>
      </w:pPr>
    </w:p>
    <w:p w:rsidR="001C635A" w:rsidRDefault="001C635A" w:rsidP="00EF2A62">
      <w:pPr>
        <w:widowControl w:val="0"/>
        <w:autoSpaceDE w:val="0"/>
        <w:autoSpaceDN w:val="0"/>
        <w:adjustRightInd w:val="0"/>
        <w:spacing w:after="0" w:line="240" w:lineRule="auto"/>
        <w:jc w:val="both"/>
        <w:rPr>
          <w:rFonts w:ascii="MyriadPro-Regular" w:hAnsi="MyriadPro-Regular" w:cs="MyriadPro-Regular"/>
          <w:sz w:val="20"/>
          <w:szCs w:val="20"/>
        </w:rPr>
      </w:pPr>
    </w:p>
    <w:p w:rsidR="001C635A" w:rsidRDefault="001C635A" w:rsidP="00EF2A62">
      <w:pPr>
        <w:widowControl w:val="0"/>
        <w:autoSpaceDE w:val="0"/>
        <w:autoSpaceDN w:val="0"/>
        <w:adjustRightInd w:val="0"/>
        <w:spacing w:after="0" w:line="240" w:lineRule="auto"/>
        <w:jc w:val="both"/>
        <w:rPr>
          <w:rFonts w:ascii="MyriadPro-Regular" w:hAnsi="MyriadPro-Regular" w:cs="MyriadPro-Regular"/>
          <w:sz w:val="20"/>
          <w:szCs w:val="20"/>
        </w:rPr>
      </w:pPr>
    </w:p>
    <w:p w:rsidR="001C635A" w:rsidRDefault="001C635A" w:rsidP="00EF2A62">
      <w:pPr>
        <w:widowControl w:val="0"/>
        <w:autoSpaceDE w:val="0"/>
        <w:autoSpaceDN w:val="0"/>
        <w:adjustRightInd w:val="0"/>
        <w:spacing w:after="0" w:line="240" w:lineRule="auto"/>
        <w:jc w:val="both"/>
        <w:rPr>
          <w:rFonts w:ascii="MyriadPro-Regular" w:hAnsi="MyriadPro-Regular" w:cs="MyriadPro-Regular"/>
          <w:sz w:val="20"/>
          <w:szCs w:val="20"/>
        </w:rPr>
      </w:pPr>
    </w:p>
    <w:p w:rsidR="001C635A" w:rsidRDefault="00931B6D" w:rsidP="00EF2A62">
      <w:pPr>
        <w:widowControl w:val="0"/>
        <w:autoSpaceDE w:val="0"/>
        <w:autoSpaceDN w:val="0"/>
        <w:adjustRightInd w:val="0"/>
        <w:spacing w:after="0" w:line="240" w:lineRule="auto"/>
        <w:jc w:val="both"/>
        <w:rPr>
          <w:rFonts w:ascii="MyriadPro-Regular" w:hAnsi="MyriadPro-Regular" w:cs="MyriadPro-Regular"/>
          <w:sz w:val="20"/>
          <w:szCs w:val="20"/>
        </w:rPr>
      </w:pPr>
      <w:r>
        <w:rPr>
          <w:rFonts w:ascii="Times New Roman" w:eastAsia="Times New Roman" w:hAnsi="Times New Roman" w:cs="Times New Roman"/>
          <w:noProof/>
          <w:sz w:val="24"/>
          <w:szCs w:val="24"/>
          <w:lang w:val="en-GB" w:eastAsia="en-GB"/>
        </w:rPr>
        <mc:AlternateContent>
          <mc:Choice Requires="wps">
            <w:drawing>
              <wp:anchor distT="4294967295" distB="4294967295" distL="114300" distR="114300" simplePos="0" relativeHeight="251677696" behindDoc="0" locked="0" layoutInCell="1" allowOverlap="1">
                <wp:simplePos x="0" y="0"/>
                <wp:positionH relativeFrom="column">
                  <wp:posOffset>-190500</wp:posOffset>
                </wp:positionH>
                <wp:positionV relativeFrom="paragraph">
                  <wp:posOffset>429259</wp:posOffset>
                </wp:positionV>
                <wp:extent cx="5969000" cy="0"/>
                <wp:effectExtent l="0" t="19050" r="12700" b="38100"/>
                <wp:wrapNone/>
                <wp:docPr id="1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9000" cy="0"/>
                        </a:xfrm>
                        <a:prstGeom prst="line">
                          <a:avLst/>
                        </a:prstGeom>
                        <a:noFill/>
                        <a:ln w="57277">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7C5A06" id="Line 14"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pt,33.8pt" to="455pt,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" strokecolor="blue" strokeweight="4.51pt"/>
            </w:pict>
          </mc:Fallback>
        </mc:AlternateContent>
      </w:r>
    </w:p>
    <w:p w:rsidR="001C635A" w:rsidRPr="00D547FB" w:rsidRDefault="001C635A" w:rsidP="00EF2A62">
      <w:pPr>
        <w:widowControl w:val="0"/>
        <w:autoSpaceDE w:val="0"/>
        <w:autoSpaceDN w:val="0"/>
        <w:adjustRightInd w:val="0"/>
        <w:spacing w:after="0" w:line="240" w:lineRule="auto"/>
        <w:jc w:val="both"/>
        <w:rPr>
          <w:rFonts w:ascii="MyriadPro-Regular" w:hAnsi="MyriadPro-Regular" w:cs="MyriadPro-Regular"/>
          <w:sz w:val="20"/>
          <w:szCs w:val="20"/>
        </w:rPr>
        <w:sectPr w:rsidR="001C635A" w:rsidRPr="00D547FB" w:rsidSect="00FA223E">
          <w:footerReference w:type="default" r:id="rId10"/>
          <w:pgSz w:w="11906" w:h="16838"/>
          <w:pgMar w:top="1417" w:right="1417" w:bottom="1417" w:left="1417" w:header="708" w:footer="708" w:gutter="0"/>
          <w:cols w:space="708"/>
          <w:docGrid w:linePitch="360"/>
        </w:sectPr>
      </w:pPr>
    </w:p>
    <w:sdt>
      <w:sdtPr>
        <w:rPr>
          <w:rFonts w:asciiTheme="minorHAnsi" w:eastAsiaTheme="minorHAnsi" w:hAnsiTheme="minorHAnsi" w:cstheme="minorBidi"/>
          <w:b w:val="0"/>
          <w:bCs w:val="0"/>
          <w:sz w:val="22"/>
          <w:szCs w:val="22"/>
        </w:rPr>
        <w:id w:val="3279735"/>
        <w:docPartObj>
          <w:docPartGallery w:val="Table of Contents"/>
          <w:docPartUnique/>
        </w:docPartObj>
      </w:sdtPr>
      <w:sdtEndPr>
        <w:rPr>
          <w:rFonts w:eastAsiaTheme="minorEastAsia"/>
        </w:rPr>
      </w:sdtEndPr>
      <w:sdtContent>
        <w:p w:rsidR="001D0452" w:rsidRPr="00D547FB" w:rsidRDefault="001D0452" w:rsidP="005A0588">
          <w:pPr>
            <w:pStyle w:val="TOCHeading"/>
          </w:pPr>
          <w:r w:rsidRPr="00D547FB">
            <w:t>Table des matières</w:t>
          </w:r>
        </w:p>
        <w:p w:rsidR="00EC24AA" w:rsidRDefault="00631E07">
          <w:pPr>
            <w:pStyle w:val="TOC1"/>
            <w:tabs>
              <w:tab w:val="right" w:leader="dot" w:pos="9062"/>
            </w:tabs>
            <w:rPr>
              <w:noProof/>
            </w:rPr>
          </w:pPr>
          <w:r w:rsidRPr="00D547FB">
            <w:fldChar w:fldCharType="begin"/>
          </w:r>
          <w:r w:rsidR="001D0452" w:rsidRPr="00D547FB">
            <w:instrText xml:space="preserve"> TOC \o "1-3" \h \z \u </w:instrText>
          </w:r>
          <w:r w:rsidRPr="00D547FB">
            <w:fldChar w:fldCharType="separate"/>
          </w:r>
          <w:hyperlink w:anchor="_Toc511504072" w:history="1">
            <w:r w:rsidR="00EC24AA" w:rsidRPr="0041636A">
              <w:rPr>
                <w:rStyle w:val="Hyperlink"/>
                <w:rFonts w:ascii="Times New Roman" w:eastAsiaTheme="majorEastAsia" w:hAnsi="Times New Roman" w:cs="Times New Roman"/>
                <w:b/>
                <w:bCs/>
                <w:noProof/>
              </w:rPr>
              <w:t>Sigles et abréviations</w:t>
            </w:r>
            <w:r w:rsidR="00EC24AA">
              <w:rPr>
                <w:noProof/>
                <w:webHidden/>
              </w:rPr>
              <w:tab/>
            </w:r>
            <w:r w:rsidR="00EC24AA">
              <w:rPr>
                <w:noProof/>
                <w:webHidden/>
              </w:rPr>
              <w:fldChar w:fldCharType="begin"/>
            </w:r>
            <w:r w:rsidR="00EC24AA">
              <w:rPr>
                <w:noProof/>
                <w:webHidden/>
              </w:rPr>
              <w:instrText xml:space="preserve"> PAGEREF _Toc511504072 \h </w:instrText>
            </w:r>
            <w:r w:rsidR="00EC24AA">
              <w:rPr>
                <w:noProof/>
                <w:webHidden/>
              </w:rPr>
            </w:r>
            <w:r w:rsidR="00EC24AA">
              <w:rPr>
                <w:noProof/>
                <w:webHidden/>
              </w:rPr>
              <w:fldChar w:fldCharType="separate"/>
            </w:r>
            <w:r w:rsidR="00EC24AA">
              <w:rPr>
                <w:noProof/>
                <w:webHidden/>
              </w:rPr>
              <w:t>7</w:t>
            </w:r>
            <w:r w:rsidR="00EC24AA">
              <w:rPr>
                <w:noProof/>
                <w:webHidden/>
              </w:rPr>
              <w:fldChar w:fldCharType="end"/>
            </w:r>
          </w:hyperlink>
        </w:p>
        <w:p w:rsidR="00EC24AA" w:rsidRDefault="00960F8B">
          <w:pPr>
            <w:pStyle w:val="TOC1"/>
            <w:tabs>
              <w:tab w:val="right" w:leader="dot" w:pos="9062"/>
            </w:tabs>
            <w:rPr>
              <w:noProof/>
            </w:rPr>
          </w:pPr>
          <w:hyperlink w:anchor="_Toc511504073" w:history="1">
            <w:r w:rsidR="00EC24AA" w:rsidRPr="0041636A">
              <w:rPr>
                <w:rStyle w:val="Hyperlink"/>
                <w:noProof/>
              </w:rPr>
              <w:t>A. Introduction</w:t>
            </w:r>
            <w:r w:rsidR="00EC24AA">
              <w:rPr>
                <w:noProof/>
                <w:webHidden/>
              </w:rPr>
              <w:tab/>
            </w:r>
            <w:r w:rsidR="00EC24AA">
              <w:rPr>
                <w:noProof/>
                <w:webHidden/>
              </w:rPr>
              <w:fldChar w:fldCharType="begin"/>
            </w:r>
            <w:r w:rsidR="00EC24AA">
              <w:rPr>
                <w:noProof/>
                <w:webHidden/>
              </w:rPr>
              <w:instrText xml:space="preserve"> PAGEREF _Toc511504073 \h </w:instrText>
            </w:r>
            <w:r w:rsidR="00EC24AA">
              <w:rPr>
                <w:noProof/>
                <w:webHidden/>
              </w:rPr>
            </w:r>
            <w:r w:rsidR="00EC24AA">
              <w:rPr>
                <w:noProof/>
                <w:webHidden/>
              </w:rPr>
              <w:fldChar w:fldCharType="separate"/>
            </w:r>
            <w:r w:rsidR="00EC24AA">
              <w:rPr>
                <w:noProof/>
                <w:webHidden/>
              </w:rPr>
              <w:t>8</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74" w:history="1">
            <w:r w:rsidR="00EC24AA" w:rsidRPr="0041636A">
              <w:rPr>
                <w:rStyle w:val="Hyperlink"/>
                <w:noProof/>
              </w:rPr>
              <w:t>a)</w:t>
            </w:r>
            <w:r w:rsidR="00EC24AA">
              <w:rPr>
                <w:noProof/>
              </w:rPr>
              <w:tab/>
            </w:r>
            <w:r w:rsidR="00EC24AA" w:rsidRPr="0041636A">
              <w:rPr>
                <w:rStyle w:val="Hyperlink"/>
                <w:noProof/>
              </w:rPr>
              <w:t>La COLTE/CDE</w:t>
            </w:r>
            <w:r w:rsidR="00EC24AA">
              <w:rPr>
                <w:noProof/>
                <w:webHidden/>
              </w:rPr>
              <w:tab/>
            </w:r>
            <w:r w:rsidR="00EC24AA">
              <w:rPr>
                <w:noProof/>
                <w:webHidden/>
              </w:rPr>
              <w:fldChar w:fldCharType="begin"/>
            </w:r>
            <w:r w:rsidR="00EC24AA">
              <w:rPr>
                <w:noProof/>
                <w:webHidden/>
              </w:rPr>
              <w:instrText xml:space="preserve"> PAGEREF _Toc511504074 \h </w:instrText>
            </w:r>
            <w:r w:rsidR="00EC24AA">
              <w:rPr>
                <w:noProof/>
                <w:webHidden/>
              </w:rPr>
            </w:r>
            <w:r w:rsidR="00EC24AA">
              <w:rPr>
                <w:noProof/>
                <w:webHidden/>
              </w:rPr>
              <w:fldChar w:fldCharType="separate"/>
            </w:r>
            <w:r w:rsidR="00EC24AA">
              <w:rPr>
                <w:noProof/>
                <w:webHidden/>
              </w:rPr>
              <w:t>8</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75" w:history="1">
            <w:r w:rsidR="00EC24AA" w:rsidRPr="0041636A">
              <w:rPr>
                <w:rStyle w:val="Hyperlink"/>
                <w:noProof/>
              </w:rPr>
              <w:t>b)</w:t>
            </w:r>
            <w:r w:rsidR="00EC24AA">
              <w:rPr>
                <w:noProof/>
              </w:rPr>
              <w:tab/>
            </w:r>
            <w:r w:rsidR="00EC24AA" w:rsidRPr="0041636A">
              <w:rPr>
                <w:rStyle w:val="Hyperlink"/>
                <w:noProof/>
              </w:rPr>
              <w:t>Méthodologie d’élaboration du rapport alternatif</w:t>
            </w:r>
            <w:r w:rsidR="00EC24AA">
              <w:rPr>
                <w:noProof/>
                <w:webHidden/>
              </w:rPr>
              <w:tab/>
            </w:r>
            <w:r w:rsidR="00EC24AA">
              <w:rPr>
                <w:noProof/>
                <w:webHidden/>
              </w:rPr>
              <w:fldChar w:fldCharType="begin"/>
            </w:r>
            <w:r w:rsidR="00EC24AA">
              <w:rPr>
                <w:noProof/>
                <w:webHidden/>
              </w:rPr>
              <w:instrText xml:space="preserve"> PAGEREF _Toc511504075 \h </w:instrText>
            </w:r>
            <w:r w:rsidR="00EC24AA">
              <w:rPr>
                <w:noProof/>
                <w:webHidden/>
              </w:rPr>
            </w:r>
            <w:r w:rsidR="00EC24AA">
              <w:rPr>
                <w:noProof/>
                <w:webHidden/>
              </w:rPr>
              <w:fldChar w:fldCharType="separate"/>
            </w:r>
            <w:r w:rsidR="00EC24AA">
              <w:rPr>
                <w:noProof/>
                <w:webHidden/>
              </w:rPr>
              <w:t>8</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76" w:history="1">
            <w:r w:rsidR="00EC24AA" w:rsidRPr="0041636A">
              <w:rPr>
                <w:rStyle w:val="Hyperlink"/>
                <w:noProof/>
              </w:rPr>
              <w:t>c)</w:t>
            </w:r>
            <w:r w:rsidR="00EC24AA">
              <w:rPr>
                <w:noProof/>
              </w:rPr>
              <w:tab/>
            </w:r>
            <w:r w:rsidR="00EC24AA" w:rsidRPr="0041636A">
              <w:rPr>
                <w:rStyle w:val="Hyperlink"/>
                <w:noProof/>
              </w:rPr>
              <w:t>Contexte général de la Guinée</w:t>
            </w:r>
            <w:r w:rsidR="00EC24AA">
              <w:rPr>
                <w:noProof/>
                <w:webHidden/>
              </w:rPr>
              <w:tab/>
            </w:r>
            <w:r w:rsidR="00EC24AA">
              <w:rPr>
                <w:noProof/>
                <w:webHidden/>
              </w:rPr>
              <w:fldChar w:fldCharType="begin"/>
            </w:r>
            <w:r w:rsidR="00EC24AA">
              <w:rPr>
                <w:noProof/>
                <w:webHidden/>
              </w:rPr>
              <w:instrText xml:space="preserve"> PAGEREF _Toc511504076 \h </w:instrText>
            </w:r>
            <w:r w:rsidR="00EC24AA">
              <w:rPr>
                <w:noProof/>
                <w:webHidden/>
              </w:rPr>
            </w:r>
            <w:r w:rsidR="00EC24AA">
              <w:rPr>
                <w:noProof/>
                <w:webHidden/>
              </w:rPr>
              <w:fldChar w:fldCharType="separate"/>
            </w:r>
            <w:r w:rsidR="00EC24AA">
              <w:rPr>
                <w:noProof/>
                <w:webHidden/>
              </w:rPr>
              <w:t>9</w:t>
            </w:r>
            <w:r w:rsidR="00EC24AA">
              <w:rPr>
                <w:noProof/>
                <w:webHidden/>
              </w:rPr>
              <w:fldChar w:fldCharType="end"/>
            </w:r>
          </w:hyperlink>
        </w:p>
        <w:p w:rsidR="00EC24AA" w:rsidRDefault="00960F8B">
          <w:pPr>
            <w:pStyle w:val="TOC1"/>
            <w:tabs>
              <w:tab w:val="right" w:leader="dot" w:pos="9062"/>
            </w:tabs>
            <w:rPr>
              <w:noProof/>
            </w:rPr>
          </w:pPr>
          <w:hyperlink w:anchor="_Toc511504077" w:history="1">
            <w:r w:rsidR="00EC24AA" w:rsidRPr="0041636A">
              <w:rPr>
                <w:rStyle w:val="Hyperlink"/>
                <w:noProof/>
              </w:rPr>
              <w:t>B. Analyse du rapport d’Etat combiné</w:t>
            </w:r>
            <w:r w:rsidR="00EC24AA">
              <w:rPr>
                <w:noProof/>
                <w:webHidden/>
              </w:rPr>
              <w:tab/>
            </w:r>
            <w:r w:rsidR="00EC24AA">
              <w:rPr>
                <w:noProof/>
                <w:webHidden/>
              </w:rPr>
              <w:fldChar w:fldCharType="begin"/>
            </w:r>
            <w:r w:rsidR="00EC24AA">
              <w:rPr>
                <w:noProof/>
                <w:webHidden/>
              </w:rPr>
              <w:instrText xml:space="preserve"> PAGEREF _Toc511504077 \h </w:instrText>
            </w:r>
            <w:r w:rsidR="00EC24AA">
              <w:rPr>
                <w:noProof/>
                <w:webHidden/>
              </w:rPr>
            </w:r>
            <w:r w:rsidR="00EC24AA">
              <w:rPr>
                <w:noProof/>
                <w:webHidden/>
              </w:rPr>
              <w:fldChar w:fldCharType="separate"/>
            </w:r>
            <w:r w:rsidR="00EC24AA">
              <w:rPr>
                <w:noProof/>
                <w:webHidden/>
              </w:rPr>
              <w:t>10</w:t>
            </w:r>
            <w:r w:rsidR="00EC24AA">
              <w:rPr>
                <w:noProof/>
                <w:webHidden/>
              </w:rPr>
              <w:fldChar w:fldCharType="end"/>
            </w:r>
          </w:hyperlink>
        </w:p>
        <w:p w:rsidR="00EC24AA" w:rsidRDefault="00960F8B">
          <w:pPr>
            <w:pStyle w:val="TOC1"/>
            <w:tabs>
              <w:tab w:val="left" w:pos="440"/>
              <w:tab w:val="right" w:leader="dot" w:pos="9062"/>
            </w:tabs>
            <w:rPr>
              <w:noProof/>
            </w:rPr>
          </w:pPr>
          <w:hyperlink w:anchor="_Toc511504078" w:history="1">
            <w:r w:rsidR="00EC24AA" w:rsidRPr="0041636A">
              <w:rPr>
                <w:rStyle w:val="Hyperlink"/>
                <w:noProof/>
              </w:rPr>
              <w:t>1.</w:t>
            </w:r>
            <w:r w:rsidR="00EC24AA">
              <w:rPr>
                <w:noProof/>
              </w:rPr>
              <w:tab/>
            </w:r>
            <w:r w:rsidR="00EC24AA" w:rsidRPr="0041636A">
              <w:rPr>
                <w:rStyle w:val="Hyperlink"/>
                <w:noProof/>
              </w:rPr>
              <w:t>Mesures d’application générales (art. 4, 42 et 44 (par. 6)  de la Convention)</w:t>
            </w:r>
            <w:r w:rsidR="00EC24AA">
              <w:rPr>
                <w:noProof/>
                <w:webHidden/>
              </w:rPr>
              <w:tab/>
            </w:r>
            <w:r w:rsidR="00EC24AA">
              <w:rPr>
                <w:noProof/>
                <w:webHidden/>
              </w:rPr>
              <w:fldChar w:fldCharType="begin"/>
            </w:r>
            <w:r w:rsidR="00EC24AA">
              <w:rPr>
                <w:noProof/>
                <w:webHidden/>
              </w:rPr>
              <w:instrText xml:space="preserve"> PAGEREF _Toc511504078 \h </w:instrText>
            </w:r>
            <w:r w:rsidR="00EC24AA">
              <w:rPr>
                <w:noProof/>
                <w:webHidden/>
              </w:rPr>
            </w:r>
            <w:r w:rsidR="00EC24AA">
              <w:rPr>
                <w:noProof/>
                <w:webHidden/>
              </w:rPr>
              <w:fldChar w:fldCharType="separate"/>
            </w:r>
            <w:r w:rsidR="00EC24AA">
              <w:rPr>
                <w:noProof/>
                <w:webHidden/>
              </w:rPr>
              <w:t>10</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79" w:history="1">
            <w:r w:rsidR="00EC24AA" w:rsidRPr="0041636A">
              <w:rPr>
                <w:rStyle w:val="Hyperlink"/>
                <w:noProof/>
              </w:rPr>
              <w:t>a)</w:t>
            </w:r>
            <w:r w:rsidR="00EC24AA">
              <w:rPr>
                <w:noProof/>
              </w:rPr>
              <w:tab/>
            </w:r>
            <w:r w:rsidR="00EC24AA" w:rsidRPr="0041636A">
              <w:rPr>
                <w:rStyle w:val="Hyperlink"/>
                <w:noProof/>
              </w:rPr>
              <w:t>Législation et pratique</w:t>
            </w:r>
            <w:r w:rsidR="00EC24AA">
              <w:rPr>
                <w:noProof/>
                <w:webHidden/>
              </w:rPr>
              <w:tab/>
            </w:r>
            <w:r w:rsidR="00EC24AA">
              <w:rPr>
                <w:noProof/>
                <w:webHidden/>
              </w:rPr>
              <w:fldChar w:fldCharType="begin"/>
            </w:r>
            <w:r w:rsidR="00EC24AA">
              <w:rPr>
                <w:noProof/>
                <w:webHidden/>
              </w:rPr>
              <w:instrText xml:space="preserve"> PAGEREF _Toc511504079 \h </w:instrText>
            </w:r>
            <w:r w:rsidR="00EC24AA">
              <w:rPr>
                <w:noProof/>
                <w:webHidden/>
              </w:rPr>
            </w:r>
            <w:r w:rsidR="00EC24AA">
              <w:rPr>
                <w:noProof/>
                <w:webHidden/>
              </w:rPr>
              <w:fldChar w:fldCharType="separate"/>
            </w:r>
            <w:r w:rsidR="00EC24AA">
              <w:rPr>
                <w:noProof/>
                <w:webHidden/>
              </w:rPr>
              <w:t>10</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80" w:history="1">
            <w:r w:rsidR="00EC24AA" w:rsidRPr="0041636A">
              <w:rPr>
                <w:rStyle w:val="Hyperlink"/>
                <w:noProof/>
              </w:rPr>
              <w:t>b)</w:t>
            </w:r>
            <w:r w:rsidR="00EC24AA">
              <w:rPr>
                <w:noProof/>
              </w:rPr>
              <w:tab/>
            </w:r>
            <w:r w:rsidR="00EC24AA" w:rsidRPr="0041636A">
              <w:rPr>
                <w:rStyle w:val="Hyperlink"/>
                <w:noProof/>
              </w:rPr>
              <w:t>Politique et stratégie d’ensemble</w:t>
            </w:r>
            <w:r w:rsidR="00EC24AA">
              <w:rPr>
                <w:noProof/>
                <w:webHidden/>
              </w:rPr>
              <w:tab/>
            </w:r>
            <w:r w:rsidR="00EC24AA">
              <w:rPr>
                <w:noProof/>
                <w:webHidden/>
              </w:rPr>
              <w:fldChar w:fldCharType="begin"/>
            </w:r>
            <w:r w:rsidR="00EC24AA">
              <w:rPr>
                <w:noProof/>
                <w:webHidden/>
              </w:rPr>
              <w:instrText xml:space="preserve"> PAGEREF _Toc511504080 \h </w:instrText>
            </w:r>
            <w:r w:rsidR="00EC24AA">
              <w:rPr>
                <w:noProof/>
                <w:webHidden/>
              </w:rPr>
            </w:r>
            <w:r w:rsidR="00EC24AA">
              <w:rPr>
                <w:noProof/>
                <w:webHidden/>
              </w:rPr>
              <w:fldChar w:fldCharType="separate"/>
            </w:r>
            <w:r w:rsidR="00EC24AA">
              <w:rPr>
                <w:noProof/>
                <w:webHidden/>
              </w:rPr>
              <w:t>11</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81" w:history="1">
            <w:r w:rsidR="00EC24AA" w:rsidRPr="0041636A">
              <w:rPr>
                <w:rStyle w:val="Hyperlink"/>
                <w:noProof/>
              </w:rPr>
              <w:t>c)</w:t>
            </w:r>
            <w:r w:rsidR="00EC24AA">
              <w:rPr>
                <w:noProof/>
              </w:rPr>
              <w:tab/>
            </w:r>
            <w:r w:rsidR="00EC24AA" w:rsidRPr="0041636A">
              <w:rPr>
                <w:rStyle w:val="Hyperlink"/>
                <w:noProof/>
              </w:rPr>
              <w:t>Organe responsable, coordination et suivi de la mise en œuvre</w:t>
            </w:r>
            <w:r w:rsidR="00EC24AA">
              <w:rPr>
                <w:noProof/>
                <w:webHidden/>
              </w:rPr>
              <w:tab/>
            </w:r>
            <w:r w:rsidR="00EC24AA">
              <w:rPr>
                <w:noProof/>
                <w:webHidden/>
              </w:rPr>
              <w:fldChar w:fldCharType="begin"/>
            </w:r>
            <w:r w:rsidR="00EC24AA">
              <w:rPr>
                <w:noProof/>
                <w:webHidden/>
              </w:rPr>
              <w:instrText xml:space="preserve"> PAGEREF _Toc511504081 \h </w:instrText>
            </w:r>
            <w:r w:rsidR="00EC24AA">
              <w:rPr>
                <w:noProof/>
                <w:webHidden/>
              </w:rPr>
            </w:r>
            <w:r w:rsidR="00EC24AA">
              <w:rPr>
                <w:noProof/>
                <w:webHidden/>
              </w:rPr>
              <w:fldChar w:fldCharType="separate"/>
            </w:r>
            <w:r w:rsidR="00EC24AA">
              <w:rPr>
                <w:noProof/>
                <w:webHidden/>
              </w:rPr>
              <w:t>11</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82" w:history="1">
            <w:r w:rsidR="00EC24AA" w:rsidRPr="0041636A">
              <w:rPr>
                <w:rStyle w:val="Hyperlink"/>
                <w:noProof/>
              </w:rPr>
              <w:t>d)</w:t>
            </w:r>
            <w:r w:rsidR="00EC24AA">
              <w:rPr>
                <w:noProof/>
              </w:rPr>
              <w:tab/>
            </w:r>
            <w:r w:rsidR="00EC24AA" w:rsidRPr="0041636A">
              <w:rPr>
                <w:rStyle w:val="Hyperlink"/>
                <w:noProof/>
              </w:rPr>
              <w:t>Budget, allocation et gestion de ressources</w:t>
            </w:r>
            <w:r w:rsidR="00EC24AA">
              <w:rPr>
                <w:noProof/>
                <w:webHidden/>
              </w:rPr>
              <w:tab/>
            </w:r>
            <w:r w:rsidR="00EC24AA">
              <w:rPr>
                <w:noProof/>
                <w:webHidden/>
              </w:rPr>
              <w:fldChar w:fldCharType="begin"/>
            </w:r>
            <w:r w:rsidR="00EC24AA">
              <w:rPr>
                <w:noProof/>
                <w:webHidden/>
              </w:rPr>
              <w:instrText xml:space="preserve"> PAGEREF _Toc511504082 \h </w:instrText>
            </w:r>
            <w:r w:rsidR="00EC24AA">
              <w:rPr>
                <w:noProof/>
                <w:webHidden/>
              </w:rPr>
            </w:r>
            <w:r w:rsidR="00EC24AA">
              <w:rPr>
                <w:noProof/>
                <w:webHidden/>
              </w:rPr>
              <w:fldChar w:fldCharType="separate"/>
            </w:r>
            <w:r w:rsidR="00EC24AA">
              <w:rPr>
                <w:noProof/>
                <w:webHidden/>
              </w:rPr>
              <w:t>11</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83" w:history="1">
            <w:r w:rsidR="00EC24AA" w:rsidRPr="0041636A">
              <w:rPr>
                <w:rStyle w:val="Hyperlink"/>
                <w:noProof/>
              </w:rPr>
              <w:t>e)</w:t>
            </w:r>
            <w:r w:rsidR="00EC24AA">
              <w:rPr>
                <w:noProof/>
              </w:rPr>
              <w:tab/>
            </w:r>
            <w:r w:rsidR="00EC24AA" w:rsidRPr="0041636A">
              <w:rPr>
                <w:rStyle w:val="Hyperlink"/>
                <w:noProof/>
              </w:rPr>
              <w:t>Assistance internationale</w:t>
            </w:r>
            <w:r w:rsidR="00EC24AA">
              <w:rPr>
                <w:noProof/>
                <w:webHidden/>
              </w:rPr>
              <w:tab/>
            </w:r>
            <w:r w:rsidR="00EC24AA">
              <w:rPr>
                <w:noProof/>
                <w:webHidden/>
              </w:rPr>
              <w:fldChar w:fldCharType="begin"/>
            </w:r>
            <w:r w:rsidR="00EC24AA">
              <w:rPr>
                <w:noProof/>
                <w:webHidden/>
              </w:rPr>
              <w:instrText xml:space="preserve"> PAGEREF _Toc511504083 \h </w:instrText>
            </w:r>
            <w:r w:rsidR="00EC24AA">
              <w:rPr>
                <w:noProof/>
                <w:webHidden/>
              </w:rPr>
            </w:r>
            <w:r w:rsidR="00EC24AA">
              <w:rPr>
                <w:noProof/>
                <w:webHidden/>
              </w:rPr>
              <w:fldChar w:fldCharType="separate"/>
            </w:r>
            <w:r w:rsidR="00EC24AA">
              <w:rPr>
                <w:noProof/>
                <w:webHidden/>
              </w:rPr>
              <w:t>11</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84" w:history="1">
            <w:r w:rsidR="00EC24AA" w:rsidRPr="0041636A">
              <w:rPr>
                <w:rStyle w:val="Hyperlink"/>
                <w:noProof/>
              </w:rPr>
              <w:t>f)</w:t>
            </w:r>
            <w:r w:rsidR="00EC24AA">
              <w:rPr>
                <w:noProof/>
              </w:rPr>
              <w:tab/>
            </w:r>
            <w:r w:rsidR="00EC24AA" w:rsidRPr="0041636A">
              <w:rPr>
                <w:rStyle w:val="Hyperlink"/>
                <w:noProof/>
              </w:rPr>
              <w:t>Mécanisme de suivi indépendant</w:t>
            </w:r>
            <w:r w:rsidR="00EC24AA">
              <w:rPr>
                <w:noProof/>
                <w:webHidden/>
              </w:rPr>
              <w:tab/>
            </w:r>
            <w:r w:rsidR="00EC24AA">
              <w:rPr>
                <w:noProof/>
                <w:webHidden/>
              </w:rPr>
              <w:fldChar w:fldCharType="begin"/>
            </w:r>
            <w:r w:rsidR="00EC24AA">
              <w:rPr>
                <w:noProof/>
                <w:webHidden/>
              </w:rPr>
              <w:instrText xml:space="preserve"> PAGEREF _Toc511504084 \h </w:instrText>
            </w:r>
            <w:r w:rsidR="00EC24AA">
              <w:rPr>
                <w:noProof/>
                <w:webHidden/>
              </w:rPr>
            </w:r>
            <w:r w:rsidR="00EC24AA">
              <w:rPr>
                <w:noProof/>
                <w:webHidden/>
              </w:rPr>
              <w:fldChar w:fldCharType="separate"/>
            </w:r>
            <w:r w:rsidR="00EC24AA">
              <w:rPr>
                <w:noProof/>
                <w:webHidden/>
              </w:rPr>
              <w:t>12</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85" w:history="1">
            <w:r w:rsidR="00EC24AA" w:rsidRPr="0041636A">
              <w:rPr>
                <w:rStyle w:val="Hyperlink"/>
                <w:noProof/>
              </w:rPr>
              <w:t>g)</w:t>
            </w:r>
            <w:r w:rsidR="00EC24AA">
              <w:rPr>
                <w:noProof/>
              </w:rPr>
              <w:tab/>
            </w:r>
            <w:r w:rsidR="00EC24AA" w:rsidRPr="0041636A">
              <w:rPr>
                <w:rStyle w:val="Hyperlink"/>
                <w:noProof/>
              </w:rPr>
              <w:t>Diffusion des principes et dispositions de la convention et des Protocoles</w:t>
            </w:r>
            <w:r w:rsidR="00EC24AA">
              <w:rPr>
                <w:noProof/>
                <w:webHidden/>
              </w:rPr>
              <w:tab/>
            </w:r>
            <w:r w:rsidR="00EC24AA">
              <w:rPr>
                <w:noProof/>
                <w:webHidden/>
              </w:rPr>
              <w:fldChar w:fldCharType="begin"/>
            </w:r>
            <w:r w:rsidR="00EC24AA">
              <w:rPr>
                <w:noProof/>
                <w:webHidden/>
              </w:rPr>
              <w:instrText xml:space="preserve"> PAGEREF _Toc511504085 \h </w:instrText>
            </w:r>
            <w:r w:rsidR="00EC24AA">
              <w:rPr>
                <w:noProof/>
                <w:webHidden/>
              </w:rPr>
            </w:r>
            <w:r w:rsidR="00EC24AA">
              <w:rPr>
                <w:noProof/>
                <w:webHidden/>
              </w:rPr>
              <w:fldChar w:fldCharType="separate"/>
            </w:r>
            <w:r w:rsidR="00EC24AA">
              <w:rPr>
                <w:noProof/>
                <w:webHidden/>
              </w:rPr>
              <w:t>12</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86" w:history="1">
            <w:r w:rsidR="00EC24AA" w:rsidRPr="0041636A">
              <w:rPr>
                <w:rStyle w:val="Hyperlink"/>
                <w:noProof/>
              </w:rPr>
              <w:t>h)</w:t>
            </w:r>
            <w:r w:rsidR="00EC24AA">
              <w:rPr>
                <w:noProof/>
              </w:rPr>
              <w:tab/>
            </w:r>
            <w:r w:rsidR="00EC24AA" w:rsidRPr="0041636A">
              <w:rPr>
                <w:rStyle w:val="Hyperlink"/>
                <w:noProof/>
              </w:rPr>
              <w:t>Diffusion des rapports et des observations finales</w:t>
            </w:r>
            <w:r w:rsidR="00EC24AA">
              <w:rPr>
                <w:noProof/>
                <w:webHidden/>
              </w:rPr>
              <w:tab/>
            </w:r>
            <w:r w:rsidR="00EC24AA">
              <w:rPr>
                <w:noProof/>
                <w:webHidden/>
              </w:rPr>
              <w:fldChar w:fldCharType="begin"/>
            </w:r>
            <w:r w:rsidR="00EC24AA">
              <w:rPr>
                <w:noProof/>
                <w:webHidden/>
              </w:rPr>
              <w:instrText xml:space="preserve"> PAGEREF _Toc511504086 \h </w:instrText>
            </w:r>
            <w:r w:rsidR="00EC24AA">
              <w:rPr>
                <w:noProof/>
                <w:webHidden/>
              </w:rPr>
            </w:r>
            <w:r w:rsidR="00EC24AA">
              <w:rPr>
                <w:noProof/>
                <w:webHidden/>
              </w:rPr>
              <w:fldChar w:fldCharType="separate"/>
            </w:r>
            <w:r w:rsidR="00EC24AA">
              <w:rPr>
                <w:noProof/>
                <w:webHidden/>
              </w:rPr>
              <w:t>12</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87" w:history="1">
            <w:r w:rsidR="00EC24AA" w:rsidRPr="0041636A">
              <w:rPr>
                <w:rStyle w:val="Hyperlink"/>
                <w:noProof/>
              </w:rPr>
              <w:t>i)</w:t>
            </w:r>
            <w:r w:rsidR="00EC24AA">
              <w:rPr>
                <w:noProof/>
              </w:rPr>
              <w:tab/>
            </w:r>
            <w:r w:rsidR="00EC24AA" w:rsidRPr="0041636A">
              <w:rPr>
                <w:rStyle w:val="Hyperlink"/>
                <w:noProof/>
              </w:rPr>
              <w:t>Coopération avec les OSC, ONG et groupes d’enfants et jeunes</w:t>
            </w:r>
            <w:r w:rsidR="00EC24AA">
              <w:rPr>
                <w:noProof/>
                <w:webHidden/>
              </w:rPr>
              <w:tab/>
            </w:r>
            <w:r w:rsidR="00EC24AA">
              <w:rPr>
                <w:noProof/>
                <w:webHidden/>
              </w:rPr>
              <w:fldChar w:fldCharType="begin"/>
            </w:r>
            <w:r w:rsidR="00EC24AA">
              <w:rPr>
                <w:noProof/>
                <w:webHidden/>
              </w:rPr>
              <w:instrText xml:space="preserve"> PAGEREF _Toc511504087 \h </w:instrText>
            </w:r>
            <w:r w:rsidR="00EC24AA">
              <w:rPr>
                <w:noProof/>
                <w:webHidden/>
              </w:rPr>
            </w:r>
            <w:r w:rsidR="00EC24AA">
              <w:rPr>
                <w:noProof/>
                <w:webHidden/>
              </w:rPr>
              <w:fldChar w:fldCharType="separate"/>
            </w:r>
            <w:r w:rsidR="00EC24AA">
              <w:rPr>
                <w:noProof/>
                <w:webHidden/>
              </w:rPr>
              <w:t>12</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88" w:history="1">
            <w:r w:rsidR="00EC24AA" w:rsidRPr="0041636A">
              <w:rPr>
                <w:rStyle w:val="Hyperlink"/>
                <w:noProof/>
              </w:rPr>
              <w:t>j)</w:t>
            </w:r>
            <w:r w:rsidR="00EC24AA">
              <w:rPr>
                <w:noProof/>
              </w:rPr>
              <w:tab/>
            </w:r>
            <w:r w:rsidR="00EC24AA" w:rsidRPr="0041636A">
              <w:rPr>
                <w:rStyle w:val="Hyperlink"/>
                <w:noProof/>
              </w:rPr>
              <w:t>Suivi des activités des entreprises minières, agricoles, etc.</w:t>
            </w:r>
            <w:r w:rsidR="00EC24AA">
              <w:rPr>
                <w:noProof/>
                <w:webHidden/>
              </w:rPr>
              <w:tab/>
            </w:r>
            <w:r w:rsidR="00EC24AA">
              <w:rPr>
                <w:noProof/>
                <w:webHidden/>
              </w:rPr>
              <w:fldChar w:fldCharType="begin"/>
            </w:r>
            <w:r w:rsidR="00EC24AA">
              <w:rPr>
                <w:noProof/>
                <w:webHidden/>
              </w:rPr>
              <w:instrText xml:space="preserve"> PAGEREF _Toc511504088 \h </w:instrText>
            </w:r>
            <w:r w:rsidR="00EC24AA">
              <w:rPr>
                <w:noProof/>
                <w:webHidden/>
              </w:rPr>
            </w:r>
            <w:r w:rsidR="00EC24AA">
              <w:rPr>
                <w:noProof/>
                <w:webHidden/>
              </w:rPr>
              <w:fldChar w:fldCharType="separate"/>
            </w:r>
            <w:r w:rsidR="00EC24AA">
              <w:rPr>
                <w:noProof/>
                <w:webHidden/>
              </w:rPr>
              <w:t>12</w:t>
            </w:r>
            <w:r w:rsidR="00EC24AA">
              <w:rPr>
                <w:noProof/>
                <w:webHidden/>
              </w:rPr>
              <w:fldChar w:fldCharType="end"/>
            </w:r>
          </w:hyperlink>
        </w:p>
        <w:p w:rsidR="00EC24AA" w:rsidRDefault="00960F8B">
          <w:pPr>
            <w:pStyle w:val="TOC2"/>
            <w:tabs>
              <w:tab w:val="right" w:leader="dot" w:pos="9062"/>
            </w:tabs>
            <w:rPr>
              <w:noProof/>
            </w:rPr>
          </w:pPr>
          <w:hyperlink w:anchor="_Toc511504089" w:history="1">
            <w:r w:rsidR="00EC24AA" w:rsidRPr="0041636A">
              <w:rPr>
                <w:rStyle w:val="Hyperlink"/>
                <w:noProof/>
              </w:rPr>
              <w:t>RECOMMANDATIONS</w:t>
            </w:r>
            <w:r w:rsidR="00EC24AA">
              <w:rPr>
                <w:noProof/>
                <w:webHidden/>
              </w:rPr>
              <w:tab/>
            </w:r>
            <w:r w:rsidR="00EC24AA">
              <w:rPr>
                <w:noProof/>
                <w:webHidden/>
              </w:rPr>
              <w:fldChar w:fldCharType="begin"/>
            </w:r>
            <w:r w:rsidR="00EC24AA">
              <w:rPr>
                <w:noProof/>
                <w:webHidden/>
              </w:rPr>
              <w:instrText xml:space="preserve"> PAGEREF _Toc511504089 \h </w:instrText>
            </w:r>
            <w:r w:rsidR="00EC24AA">
              <w:rPr>
                <w:noProof/>
                <w:webHidden/>
              </w:rPr>
            </w:r>
            <w:r w:rsidR="00EC24AA">
              <w:rPr>
                <w:noProof/>
                <w:webHidden/>
              </w:rPr>
              <w:fldChar w:fldCharType="separate"/>
            </w:r>
            <w:r w:rsidR="00EC24AA">
              <w:rPr>
                <w:noProof/>
                <w:webHidden/>
              </w:rPr>
              <w:t>12</w:t>
            </w:r>
            <w:r w:rsidR="00EC24AA">
              <w:rPr>
                <w:noProof/>
                <w:webHidden/>
              </w:rPr>
              <w:fldChar w:fldCharType="end"/>
            </w:r>
          </w:hyperlink>
        </w:p>
        <w:p w:rsidR="00EC24AA" w:rsidRDefault="00960F8B">
          <w:pPr>
            <w:pStyle w:val="TOC1"/>
            <w:tabs>
              <w:tab w:val="left" w:pos="440"/>
              <w:tab w:val="right" w:leader="dot" w:pos="9062"/>
            </w:tabs>
            <w:rPr>
              <w:noProof/>
            </w:rPr>
          </w:pPr>
          <w:hyperlink w:anchor="_Toc511504090" w:history="1">
            <w:r w:rsidR="00EC24AA" w:rsidRPr="0041636A">
              <w:rPr>
                <w:rStyle w:val="Hyperlink"/>
                <w:noProof/>
              </w:rPr>
              <w:t>2.</w:t>
            </w:r>
            <w:r w:rsidR="00EC24AA">
              <w:rPr>
                <w:noProof/>
              </w:rPr>
              <w:tab/>
            </w:r>
            <w:r w:rsidR="00EC24AA" w:rsidRPr="0041636A">
              <w:rPr>
                <w:rStyle w:val="Hyperlink"/>
                <w:noProof/>
              </w:rPr>
              <w:t>Définition de l’enfant (art. 1er)</w:t>
            </w:r>
            <w:r w:rsidR="00EC24AA">
              <w:rPr>
                <w:noProof/>
                <w:webHidden/>
              </w:rPr>
              <w:tab/>
            </w:r>
            <w:r w:rsidR="00EC24AA">
              <w:rPr>
                <w:noProof/>
                <w:webHidden/>
              </w:rPr>
              <w:fldChar w:fldCharType="begin"/>
            </w:r>
            <w:r w:rsidR="00EC24AA">
              <w:rPr>
                <w:noProof/>
                <w:webHidden/>
              </w:rPr>
              <w:instrText xml:space="preserve"> PAGEREF _Toc511504090 \h </w:instrText>
            </w:r>
            <w:r w:rsidR="00EC24AA">
              <w:rPr>
                <w:noProof/>
                <w:webHidden/>
              </w:rPr>
            </w:r>
            <w:r w:rsidR="00EC24AA">
              <w:rPr>
                <w:noProof/>
                <w:webHidden/>
              </w:rPr>
              <w:fldChar w:fldCharType="separate"/>
            </w:r>
            <w:r w:rsidR="00EC24AA">
              <w:rPr>
                <w:noProof/>
                <w:webHidden/>
              </w:rPr>
              <w:t>13</w:t>
            </w:r>
            <w:r w:rsidR="00EC24AA">
              <w:rPr>
                <w:noProof/>
                <w:webHidden/>
              </w:rPr>
              <w:fldChar w:fldCharType="end"/>
            </w:r>
          </w:hyperlink>
        </w:p>
        <w:p w:rsidR="00EC24AA" w:rsidRDefault="00960F8B">
          <w:pPr>
            <w:pStyle w:val="TOC1"/>
            <w:tabs>
              <w:tab w:val="left" w:pos="440"/>
              <w:tab w:val="right" w:leader="dot" w:pos="9062"/>
            </w:tabs>
            <w:rPr>
              <w:noProof/>
            </w:rPr>
          </w:pPr>
          <w:hyperlink w:anchor="_Toc511504091" w:history="1">
            <w:r w:rsidR="00EC24AA" w:rsidRPr="0041636A">
              <w:rPr>
                <w:rStyle w:val="Hyperlink"/>
                <w:noProof/>
              </w:rPr>
              <w:t>3.</w:t>
            </w:r>
            <w:r w:rsidR="00EC24AA">
              <w:rPr>
                <w:noProof/>
              </w:rPr>
              <w:tab/>
            </w:r>
            <w:r w:rsidR="00EC24AA" w:rsidRPr="0041636A">
              <w:rPr>
                <w:rStyle w:val="Hyperlink"/>
                <w:noProof/>
              </w:rPr>
              <w:t>Principes généraux (art. 2, 3, 6 et 12 de la Convention)</w:t>
            </w:r>
            <w:r w:rsidR="00EC24AA">
              <w:rPr>
                <w:noProof/>
                <w:webHidden/>
              </w:rPr>
              <w:tab/>
            </w:r>
            <w:r w:rsidR="00EC24AA">
              <w:rPr>
                <w:noProof/>
                <w:webHidden/>
              </w:rPr>
              <w:fldChar w:fldCharType="begin"/>
            </w:r>
            <w:r w:rsidR="00EC24AA">
              <w:rPr>
                <w:noProof/>
                <w:webHidden/>
              </w:rPr>
              <w:instrText xml:space="preserve"> PAGEREF _Toc511504091 \h </w:instrText>
            </w:r>
            <w:r w:rsidR="00EC24AA">
              <w:rPr>
                <w:noProof/>
                <w:webHidden/>
              </w:rPr>
            </w:r>
            <w:r w:rsidR="00EC24AA">
              <w:rPr>
                <w:noProof/>
                <w:webHidden/>
              </w:rPr>
              <w:fldChar w:fldCharType="separate"/>
            </w:r>
            <w:r w:rsidR="00EC24AA">
              <w:rPr>
                <w:noProof/>
                <w:webHidden/>
              </w:rPr>
              <w:t>13</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92" w:history="1">
            <w:r w:rsidR="00EC24AA" w:rsidRPr="0041636A">
              <w:rPr>
                <w:rStyle w:val="Hyperlink"/>
                <w:noProof/>
              </w:rPr>
              <w:t>a)</w:t>
            </w:r>
            <w:r w:rsidR="00EC24AA">
              <w:rPr>
                <w:noProof/>
              </w:rPr>
              <w:tab/>
            </w:r>
            <w:r w:rsidR="00EC24AA" w:rsidRPr="0041636A">
              <w:rPr>
                <w:rStyle w:val="Hyperlink"/>
                <w:noProof/>
              </w:rPr>
              <w:t>Non-discrimination</w:t>
            </w:r>
            <w:r w:rsidR="00EC24AA">
              <w:rPr>
                <w:noProof/>
                <w:webHidden/>
              </w:rPr>
              <w:tab/>
            </w:r>
            <w:r w:rsidR="00EC24AA">
              <w:rPr>
                <w:noProof/>
                <w:webHidden/>
              </w:rPr>
              <w:fldChar w:fldCharType="begin"/>
            </w:r>
            <w:r w:rsidR="00EC24AA">
              <w:rPr>
                <w:noProof/>
                <w:webHidden/>
              </w:rPr>
              <w:instrText xml:space="preserve"> PAGEREF _Toc511504092 \h </w:instrText>
            </w:r>
            <w:r w:rsidR="00EC24AA">
              <w:rPr>
                <w:noProof/>
                <w:webHidden/>
              </w:rPr>
            </w:r>
            <w:r w:rsidR="00EC24AA">
              <w:rPr>
                <w:noProof/>
                <w:webHidden/>
              </w:rPr>
              <w:fldChar w:fldCharType="separate"/>
            </w:r>
            <w:r w:rsidR="00EC24AA">
              <w:rPr>
                <w:noProof/>
                <w:webHidden/>
              </w:rPr>
              <w:t>13</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93" w:history="1">
            <w:r w:rsidR="00EC24AA" w:rsidRPr="0041636A">
              <w:rPr>
                <w:rStyle w:val="Hyperlink"/>
                <w:noProof/>
              </w:rPr>
              <w:t>b)</w:t>
            </w:r>
            <w:r w:rsidR="00EC24AA">
              <w:rPr>
                <w:noProof/>
              </w:rPr>
              <w:tab/>
            </w:r>
            <w:r w:rsidR="00EC24AA" w:rsidRPr="0041636A">
              <w:rPr>
                <w:rStyle w:val="Hyperlink"/>
                <w:noProof/>
              </w:rPr>
              <w:t>Intérêt supérieur de l’enfant</w:t>
            </w:r>
            <w:r w:rsidR="00EC24AA">
              <w:rPr>
                <w:noProof/>
                <w:webHidden/>
              </w:rPr>
              <w:tab/>
            </w:r>
            <w:r w:rsidR="00EC24AA">
              <w:rPr>
                <w:noProof/>
                <w:webHidden/>
              </w:rPr>
              <w:fldChar w:fldCharType="begin"/>
            </w:r>
            <w:r w:rsidR="00EC24AA">
              <w:rPr>
                <w:noProof/>
                <w:webHidden/>
              </w:rPr>
              <w:instrText xml:space="preserve"> PAGEREF _Toc511504093 \h </w:instrText>
            </w:r>
            <w:r w:rsidR="00EC24AA">
              <w:rPr>
                <w:noProof/>
                <w:webHidden/>
              </w:rPr>
            </w:r>
            <w:r w:rsidR="00EC24AA">
              <w:rPr>
                <w:noProof/>
                <w:webHidden/>
              </w:rPr>
              <w:fldChar w:fldCharType="separate"/>
            </w:r>
            <w:r w:rsidR="00EC24AA">
              <w:rPr>
                <w:noProof/>
                <w:webHidden/>
              </w:rPr>
              <w:t>13</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94" w:history="1">
            <w:r w:rsidR="00EC24AA" w:rsidRPr="0041636A">
              <w:rPr>
                <w:rStyle w:val="Hyperlink"/>
                <w:noProof/>
              </w:rPr>
              <w:t>c)</w:t>
            </w:r>
            <w:r w:rsidR="00EC24AA">
              <w:rPr>
                <w:noProof/>
              </w:rPr>
              <w:tab/>
            </w:r>
            <w:r w:rsidR="00EC24AA" w:rsidRPr="0041636A">
              <w:rPr>
                <w:rStyle w:val="Hyperlink"/>
                <w:noProof/>
              </w:rPr>
              <w:t>Droit à la vie, à la survie et au développement</w:t>
            </w:r>
            <w:r w:rsidR="00EC24AA">
              <w:rPr>
                <w:noProof/>
                <w:webHidden/>
              </w:rPr>
              <w:tab/>
            </w:r>
            <w:r w:rsidR="00EC24AA">
              <w:rPr>
                <w:noProof/>
                <w:webHidden/>
              </w:rPr>
              <w:fldChar w:fldCharType="begin"/>
            </w:r>
            <w:r w:rsidR="00EC24AA">
              <w:rPr>
                <w:noProof/>
                <w:webHidden/>
              </w:rPr>
              <w:instrText xml:space="preserve"> PAGEREF _Toc511504094 \h </w:instrText>
            </w:r>
            <w:r w:rsidR="00EC24AA">
              <w:rPr>
                <w:noProof/>
                <w:webHidden/>
              </w:rPr>
            </w:r>
            <w:r w:rsidR="00EC24AA">
              <w:rPr>
                <w:noProof/>
                <w:webHidden/>
              </w:rPr>
              <w:fldChar w:fldCharType="separate"/>
            </w:r>
            <w:r w:rsidR="00EC24AA">
              <w:rPr>
                <w:noProof/>
                <w:webHidden/>
              </w:rPr>
              <w:t>13</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95" w:history="1">
            <w:r w:rsidR="00EC24AA" w:rsidRPr="0041636A">
              <w:rPr>
                <w:rStyle w:val="Hyperlink"/>
                <w:noProof/>
              </w:rPr>
              <w:t>d)</w:t>
            </w:r>
            <w:r w:rsidR="00EC24AA">
              <w:rPr>
                <w:noProof/>
              </w:rPr>
              <w:tab/>
            </w:r>
            <w:r w:rsidR="00EC24AA" w:rsidRPr="0041636A">
              <w:rPr>
                <w:rStyle w:val="Hyperlink"/>
                <w:noProof/>
              </w:rPr>
              <w:t>Respect de l’opinion de l’enfant</w:t>
            </w:r>
            <w:r w:rsidR="00EC24AA">
              <w:rPr>
                <w:noProof/>
                <w:webHidden/>
              </w:rPr>
              <w:tab/>
            </w:r>
            <w:r w:rsidR="00EC24AA">
              <w:rPr>
                <w:noProof/>
                <w:webHidden/>
              </w:rPr>
              <w:fldChar w:fldCharType="begin"/>
            </w:r>
            <w:r w:rsidR="00EC24AA">
              <w:rPr>
                <w:noProof/>
                <w:webHidden/>
              </w:rPr>
              <w:instrText xml:space="preserve"> PAGEREF _Toc511504095 \h </w:instrText>
            </w:r>
            <w:r w:rsidR="00EC24AA">
              <w:rPr>
                <w:noProof/>
                <w:webHidden/>
              </w:rPr>
            </w:r>
            <w:r w:rsidR="00EC24AA">
              <w:rPr>
                <w:noProof/>
                <w:webHidden/>
              </w:rPr>
              <w:fldChar w:fldCharType="separate"/>
            </w:r>
            <w:r w:rsidR="00EC24AA">
              <w:rPr>
                <w:noProof/>
                <w:webHidden/>
              </w:rPr>
              <w:t>13</w:t>
            </w:r>
            <w:r w:rsidR="00EC24AA">
              <w:rPr>
                <w:noProof/>
                <w:webHidden/>
              </w:rPr>
              <w:fldChar w:fldCharType="end"/>
            </w:r>
          </w:hyperlink>
        </w:p>
        <w:p w:rsidR="00EC24AA" w:rsidRDefault="00960F8B">
          <w:pPr>
            <w:pStyle w:val="TOC1"/>
            <w:tabs>
              <w:tab w:val="left" w:pos="440"/>
              <w:tab w:val="right" w:leader="dot" w:pos="9062"/>
            </w:tabs>
            <w:rPr>
              <w:noProof/>
            </w:rPr>
          </w:pPr>
          <w:hyperlink w:anchor="_Toc511504096" w:history="1">
            <w:r w:rsidR="00EC24AA" w:rsidRPr="0041636A">
              <w:rPr>
                <w:rStyle w:val="Hyperlink"/>
                <w:noProof/>
              </w:rPr>
              <w:t>4.</w:t>
            </w:r>
            <w:r w:rsidR="00EC24AA">
              <w:rPr>
                <w:noProof/>
              </w:rPr>
              <w:tab/>
            </w:r>
            <w:r w:rsidR="00EC24AA" w:rsidRPr="0041636A">
              <w:rPr>
                <w:rStyle w:val="Hyperlink"/>
                <w:noProof/>
              </w:rPr>
              <w:t>Libertés et droits civils (art. 7, 8, 13 à 17, 19 et 37a) de la Convention)</w:t>
            </w:r>
            <w:r w:rsidR="00EC24AA">
              <w:rPr>
                <w:noProof/>
                <w:webHidden/>
              </w:rPr>
              <w:tab/>
            </w:r>
            <w:r w:rsidR="00EC24AA">
              <w:rPr>
                <w:noProof/>
                <w:webHidden/>
              </w:rPr>
              <w:fldChar w:fldCharType="begin"/>
            </w:r>
            <w:r w:rsidR="00EC24AA">
              <w:rPr>
                <w:noProof/>
                <w:webHidden/>
              </w:rPr>
              <w:instrText xml:space="preserve"> PAGEREF _Toc511504096 \h </w:instrText>
            </w:r>
            <w:r w:rsidR="00EC24AA">
              <w:rPr>
                <w:noProof/>
                <w:webHidden/>
              </w:rPr>
            </w:r>
            <w:r w:rsidR="00EC24AA">
              <w:rPr>
                <w:noProof/>
                <w:webHidden/>
              </w:rPr>
              <w:fldChar w:fldCharType="separate"/>
            </w:r>
            <w:r w:rsidR="00EC24AA">
              <w:rPr>
                <w:noProof/>
                <w:webHidden/>
              </w:rPr>
              <w:t>14</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97" w:history="1">
            <w:r w:rsidR="00EC24AA" w:rsidRPr="0041636A">
              <w:rPr>
                <w:rStyle w:val="Hyperlink"/>
                <w:noProof/>
              </w:rPr>
              <w:t>a)</w:t>
            </w:r>
            <w:r w:rsidR="00EC24AA">
              <w:rPr>
                <w:noProof/>
              </w:rPr>
              <w:tab/>
            </w:r>
            <w:r w:rsidR="00EC24AA" w:rsidRPr="0041636A">
              <w:rPr>
                <w:rStyle w:val="Hyperlink"/>
                <w:noProof/>
              </w:rPr>
              <w:t>Enregistrement des naissances</w:t>
            </w:r>
            <w:r w:rsidR="00EC24AA">
              <w:rPr>
                <w:noProof/>
                <w:webHidden/>
              </w:rPr>
              <w:tab/>
            </w:r>
            <w:r w:rsidR="00EC24AA">
              <w:rPr>
                <w:noProof/>
                <w:webHidden/>
              </w:rPr>
              <w:fldChar w:fldCharType="begin"/>
            </w:r>
            <w:r w:rsidR="00EC24AA">
              <w:rPr>
                <w:noProof/>
                <w:webHidden/>
              </w:rPr>
              <w:instrText xml:space="preserve"> PAGEREF _Toc511504097 \h </w:instrText>
            </w:r>
            <w:r w:rsidR="00EC24AA">
              <w:rPr>
                <w:noProof/>
                <w:webHidden/>
              </w:rPr>
            </w:r>
            <w:r w:rsidR="00EC24AA">
              <w:rPr>
                <w:noProof/>
                <w:webHidden/>
              </w:rPr>
              <w:fldChar w:fldCharType="separate"/>
            </w:r>
            <w:r w:rsidR="00EC24AA">
              <w:rPr>
                <w:noProof/>
                <w:webHidden/>
              </w:rPr>
              <w:t>14</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98" w:history="1">
            <w:r w:rsidR="00EC24AA" w:rsidRPr="0041636A">
              <w:rPr>
                <w:rStyle w:val="Hyperlink"/>
                <w:noProof/>
              </w:rPr>
              <w:t>e)</w:t>
            </w:r>
            <w:r w:rsidR="00EC24AA">
              <w:rPr>
                <w:noProof/>
              </w:rPr>
              <w:tab/>
            </w:r>
            <w:r w:rsidR="00EC24AA" w:rsidRPr="0041636A">
              <w:rPr>
                <w:rStyle w:val="Hyperlink"/>
                <w:noProof/>
              </w:rPr>
              <w:t>La préservation de l’identité (art. 8);</w:t>
            </w:r>
            <w:r w:rsidR="00EC24AA">
              <w:rPr>
                <w:noProof/>
                <w:webHidden/>
              </w:rPr>
              <w:tab/>
            </w:r>
            <w:r w:rsidR="00EC24AA">
              <w:rPr>
                <w:noProof/>
                <w:webHidden/>
              </w:rPr>
              <w:fldChar w:fldCharType="begin"/>
            </w:r>
            <w:r w:rsidR="00EC24AA">
              <w:rPr>
                <w:noProof/>
                <w:webHidden/>
              </w:rPr>
              <w:instrText xml:space="preserve"> PAGEREF _Toc511504098 \h </w:instrText>
            </w:r>
            <w:r w:rsidR="00EC24AA">
              <w:rPr>
                <w:noProof/>
                <w:webHidden/>
              </w:rPr>
            </w:r>
            <w:r w:rsidR="00EC24AA">
              <w:rPr>
                <w:noProof/>
                <w:webHidden/>
              </w:rPr>
              <w:fldChar w:fldCharType="separate"/>
            </w:r>
            <w:r w:rsidR="00EC24AA">
              <w:rPr>
                <w:noProof/>
                <w:webHidden/>
              </w:rPr>
              <w:t>14</w:t>
            </w:r>
            <w:r w:rsidR="00EC24AA">
              <w:rPr>
                <w:noProof/>
                <w:webHidden/>
              </w:rPr>
              <w:fldChar w:fldCharType="end"/>
            </w:r>
          </w:hyperlink>
        </w:p>
        <w:p w:rsidR="00EC24AA" w:rsidRDefault="00960F8B">
          <w:pPr>
            <w:pStyle w:val="TOC2"/>
            <w:tabs>
              <w:tab w:val="left" w:pos="660"/>
              <w:tab w:val="right" w:leader="dot" w:pos="9062"/>
            </w:tabs>
            <w:rPr>
              <w:noProof/>
            </w:rPr>
          </w:pPr>
          <w:hyperlink w:anchor="_Toc511504099" w:history="1">
            <w:r w:rsidR="00EC24AA" w:rsidRPr="0041636A">
              <w:rPr>
                <w:rStyle w:val="Hyperlink"/>
                <w:noProof/>
              </w:rPr>
              <w:t>f)</w:t>
            </w:r>
            <w:r w:rsidR="00EC24AA">
              <w:rPr>
                <w:noProof/>
              </w:rPr>
              <w:tab/>
            </w:r>
            <w:r w:rsidR="00EC24AA" w:rsidRPr="0041636A">
              <w:rPr>
                <w:rStyle w:val="Hyperlink"/>
                <w:noProof/>
              </w:rPr>
              <w:t>La liberté d’expression et le droit de rechercher, de recevoir et de répandre des informations (art. 13);</w:t>
            </w:r>
            <w:r w:rsidR="00EC24AA">
              <w:rPr>
                <w:noProof/>
                <w:webHidden/>
              </w:rPr>
              <w:tab/>
            </w:r>
            <w:r w:rsidR="00EC24AA">
              <w:rPr>
                <w:noProof/>
                <w:webHidden/>
              </w:rPr>
              <w:fldChar w:fldCharType="begin"/>
            </w:r>
            <w:r w:rsidR="00EC24AA">
              <w:rPr>
                <w:noProof/>
                <w:webHidden/>
              </w:rPr>
              <w:instrText xml:space="preserve"> PAGEREF _Toc511504099 \h </w:instrText>
            </w:r>
            <w:r w:rsidR="00EC24AA">
              <w:rPr>
                <w:noProof/>
                <w:webHidden/>
              </w:rPr>
            </w:r>
            <w:r w:rsidR="00EC24AA">
              <w:rPr>
                <w:noProof/>
                <w:webHidden/>
              </w:rPr>
              <w:fldChar w:fldCharType="separate"/>
            </w:r>
            <w:r w:rsidR="00EC24AA">
              <w:rPr>
                <w:noProof/>
                <w:webHidden/>
              </w:rPr>
              <w:t>14</w:t>
            </w:r>
            <w:r w:rsidR="00EC24AA">
              <w:rPr>
                <w:noProof/>
                <w:webHidden/>
              </w:rPr>
              <w:fldChar w:fldCharType="end"/>
            </w:r>
          </w:hyperlink>
        </w:p>
        <w:p w:rsidR="00EC24AA" w:rsidRDefault="00960F8B">
          <w:pPr>
            <w:pStyle w:val="TOC2"/>
            <w:tabs>
              <w:tab w:val="right" w:leader="dot" w:pos="9062"/>
            </w:tabs>
            <w:rPr>
              <w:noProof/>
            </w:rPr>
          </w:pPr>
          <w:hyperlink w:anchor="_Toc511504100" w:history="1">
            <w:r w:rsidR="00EC24AA" w:rsidRPr="0041636A">
              <w:rPr>
                <w:rStyle w:val="Hyperlink"/>
                <w:noProof/>
              </w:rPr>
              <w:t>RECOMMANDATIONS</w:t>
            </w:r>
            <w:r w:rsidR="00EC24AA">
              <w:rPr>
                <w:noProof/>
                <w:webHidden/>
              </w:rPr>
              <w:tab/>
            </w:r>
            <w:r w:rsidR="00EC24AA">
              <w:rPr>
                <w:noProof/>
                <w:webHidden/>
              </w:rPr>
              <w:fldChar w:fldCharType="begin"/>
            </w:r>
            <w:r w:rsidR="00EC24AA">
              <w:rPr>
                <w:noProof/>
                <w:webHidden/>
              </w:rPr>
              <w:instrText xml:space="preserve"> PAGEREF _Toc511504100 \h </w:instrText>
            </w:r>
            <w:r w:rsidR="00EC24AA">
              <w:rPr>
                <w:noProof/>
                <w:webHidden/>
              </w:rPr>
            </w:r>
            <w:r w:rsidR="00EC24AA">
              <w:rPr>
                <w:noProof/>
                <w:webHidden/>
              </w:rPr>
              <w:fldChar w:fldCharType="separate"/>
            </w:r>
            <w:r w:rsidR="00EC24AA">
              <w:rPr>
                <w:noProof/>
                <w:webHidden/>
              </w:rPr>
              <w:t>15</w:t>
            </w:r>
            <w:r w:rsidR="00EC24AA">
              <w:rPr>
                <w:noProof/>
                <w:webHidden/>
              </w:rPr>
              <w:fldChar w:fldCharType="end"/>
            </w:r>
          </w:hyperlink>
        </w:p>
        <w:p w:rsidR="00EC24AA" w:rsidRDefault="00960F8B">
          <w:pPr>
            <w:pStyle w:val="TOC1"/>
            <w:tabs>
              <w:tab w:val="left" w:pos="440"/>
              <w:tab w:val="right" w:leader="dot" w:pos="9062"/>
            </w:tabs>
            <w:rPr>
              <w:noProof/>
            </w:rPr>
          </w:pPr>
          <w:hyperlink w:anchor="_Toc511504101" w:history="1">
            <w:r w:rsidR="00EC24AA" w:rsidRPr="0041636A">
              <w:rPr>
                <w:rStyle w:val="Hyperlink"/>
                <w:noProof/>
              </w:rPr>
              <w:t>5.</w:t>
            </w:r>
            <w:r w:rsidR="00EC24AA">
              <w:rPr>
                <w:noProof/>
              </w:rPr>
              <w:tab/>
            </w:r>
            <w:r w:rsidR="00EC24AA" w:rsidRPr="0041636A">
              <w:rPr>
                <w:rStyle w:val="Hyperlink"/>
                <w:noProof/>
              </w:rPr>
              <w:t>Violence à l’égard des enfants (art. 19, 37 a) et 39 de la Convention)</w:t>
            </w:r>
            <w:r w:rsidR="00EC24AA">
              <w:rPr>
                <w:noProof/>
                <w:webHidden/>
              </w:rPr>
              <w:tab/>
            </w:r>
            <w:r w:rsidR="00EC24AA">
              <w:rPr>
                <w:noProof/>
                <w:webHidden/>
              </w:rPr>
              <w:fldChar w:fldCharType="begin"/>
            </w:r>
            <w:r w:rsidR="00EC24AA">
              <w:rPr>
                <w:noProof/>
                <w:webHidden/>
              </w:rPr>
              <w:instrText xml:space="preserve"> PAGEREF _Toc511504101 \h </w:instrText>
            </w:r>
            <w:r w:rsidR="00EC24AA">
              <w:rPr>
                <w:noProof/>
                <w:webHidden/>
              </w:rPr>
            </w:r>
            <w:r w:rsidR="00EC24AA">
              <w:rPr>
                <w:noProof/>
                <w:webHidden/>
              </w:rPr>
              <w:fldChar w:fldCharType="separate"/>
            </w:r>
            <w:r w:rsidR="00EC24AA">
              <w:rPr>
                <w:noProof/>
                <w:webHidden/>
              </w:rPr>
              <w:t>15</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02" w:history="1">
            <w:r w:rsidR="00EC24AA" w:rsidRPr="0041636A">
              <w:rPr>
                <w:rStyle w:val="Hyperlink"/>
                <w:noProof/>
              </w:rPr>
              <w:t>a)</w:t>
            </w:r>
            <w:r w:rsidR="00EC24AA">
              <w:rPr>
                <w:noProof/>
              </w:rPr>
              <w:tab/>
            </w:r>
            <w:r w:rsidR="00EC24AA" w:rsidRPr="0041636A">
              <w:rPr>
                <w:rStyle w:val="Hyperlink"/>
                <w:noProof/>
              </w:rPr>
              <w:t>Torture et autres peines ou traitement cruels, inhumains ou dégradants</w:t>
            </w:r>
            <w:r w:rsidR="00EC24AA">
              <w:rPr>
                <w:noProof/>
                <w:webHidden/>
              </w:rPr>
              <w:tab/>
            </w:r>
            <w:r w:rsidR="00EC24AA">
              <w:rPr>
                <w:noProof/>
                <w:webHidden/>
              </w:rPr>
              <w:fldChar w:fldCharType="begin"/>
            </w:r>
            <w:r w:rsidR="00EC24AA">
              <w:rPr>
                <w:noProof/>
                <w:webHidden/>
              </w:rPr>
              <w:instrText xml:space="preserve"> PAGEREF _Toc511504102 \h </w:instrText>
            </w:r>
            <w:r w:rsidR="00EC24AA">
              <w:rPr>
                <w:noProof/>
                <w:webHidden/>
              </w:rPr>
            </w:r>
            <w:r w:rsidR="00EC24AA">
              <w:rPr>
                <w:noProof/>
                <w:webHidden/>
              </w:rPr>
              <w:fldChar w:fldCharType="separate"/>
            </w:r>
            <w:r w:rsidR="00EC24AA">
              <w:rPr>
                <w:noProof/>
                <w:webHidden/>
              </w:rPr>
              <w:t>15</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03" w:history="1">
            <w:r w:rsidR="00EC24AA" w:rsidRPr="0041636A">
              <w:rPr>
                <w:rStyle w:val="Hyperlink"/>
                <w:noProof/>
              </w:rPr>
              <w:t>b)</w:t>
            </w:r>
            <w:r w:rsidR="00EC24AA">
              <w:rPr>
                <w:noProof/>
              </w:rPr>
              <w:tab/>
            </w:r>
            <w:r w:rsidR="00EC24AA" w:rsidRPr="0041636A">
              <w:rPr>
                <w:rStyle w:val="Hyperlink"/>
                <w:noProof/>
              </w:rPr>
              <w:t>Châtiments corporels</w:t>
            </w:r>
            <w:r w:rsidR="00EC24AA">
              <w:rPr>
                <w:noProof/>
                <w:webHidden/>
              </w:rPr>
              <w:tab/>
            </w:r>
            <w:r w:rsidR="00EC24AA">
              <w:rPr>
                <w:noProof/>
                <w:webHidden/>
              </w:rPr>
              <w:fldChar w:fldCharType="begin"/>
            </w:r>
            <w:r w:rsidR="00EC24AA">
              <w:rPr>
                <w:noProof/>
                <w:webHidden/>
              </w:rPr>
              <w:instrText xml:space="preserve"> PAGEREF _Toc511504103 \h </w:instrText>
            </w:r>
            <w:r w:rsidR="00EC24AA">
              <w:rPr>
                <w:noProof/>
                <w:webHidden/>
              </w:rPr>
            </w:r>
            <w:r w:rsidR="00EC24AA">
              <w:rPr>
                <w:noProof/>
                <w:webHidden/>
              </w:rPr>
              <w:fldChar w:fldCharType="separate"/>
            </w:r>
            <w:r w:rsidR="00EC24AA">
              <w:rPr>
                <w:noProof/>
                <w:webHidden/>
              </w:rPr>
              <w:t>15</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04" w:history="1">
            <w:r w:rsidR="00EC24AA" w:rsidRPr="0041636A">
              <w:rPr>
                <w:rStyle w:val="Hyperlink"/>
                <w:noProof/>
              </w:rPr>
              <w:t>c)</w:t>
            </w:r>
            <w:r w:rsidR="00EC24AA">
              <w:rPr>
                <w:noProof/>
              </w:rPr>
              <w:tab/>
            </w:r>
            <w:r w:rsidR="00EC24AA" w:rsidRPr="0041636A">
              <w:rPr>
                <w:rStyle w:val="Hyperlink"/>
                <w:noProof/>
              </w:rPr>
              <w:t>Maltraitance et délaissement</w:t>
            </w:r>
            <w:r w:rsidR="00EC24AA">
              <w:rPr>
                <w:noProof/>
                <w:webHidden/>
              </w:rPr>
              <w:tab/>
            </w:r>
            <w:r w:rsidR="00EC24AA">
              <w:rPr>
                <w:noProof/>
                <w:webHidden/>
              </w:rPr>
              <w:fldChar w:fldCharType="begin"/>
            </w:r>
            <w:r w:rsidR="00EC24AA">
              <w:rPr>
                <w:noProof/>
                <w:webHidden/>
              </w:rPr>
              <w:instrText xml:space="preserve"> PAGEREF _Toc511504104 \h </w:instrText>
            </w:r>
            <w:r w:rsidR="00EC24AA">
              <w:rPr>
                <w:noProof/>
                <w:webHidden/>
              </w:rPr>
            </w:r>
            <w:r w:rsidR="00EC24AA">
              <w:rPr>
                <w:noProof/>
                <w:webHidden/>
              </w:rPr>
              <w:fldChar w:fldCharType="separate"/>
            </w:r>
            <w:r w:rsidR="00EC24AA">
              <w:rPr>
                <w:noProof/>
                <w:webHidden/>
              </w:rPr>
              <w:t>15</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05" w:history="1">
            <w:r w:rsidR="00EC24AA" w:rsidRPr="0041636A">
              <w:rPr>
                <w:rStyle w:val="Hyperlink"/>
                <w:noProof/>
              </w:rPr>
              <w:t>d)</w:t>
            </w:r>
            <w:r w:rsidR="00EC24AA">
              <w:rPr>
                <w:noProof/>
              </w:rPr>
              <w:tab/>
            </w:r>
            <w:r w:rsidR="00EC24AA" w:rsidRPr="0041636A">
              <w:rPr>
                <w:rStyle w:val="Hyperlink"/>
                <w:noProof/>
              </w:rPr>
              <w:t>Exploitation et sévices sexuels</w:t>
            </w:r>
            <w:r w:rsidR="00EC24AA">
              <w:rPr>
                <w:noProof/>
                <w:webHidden/>
              </w:rPr>
              <w:tab/>
            </w:r>
            <w:r w:rsidR="00EC24AA">
              <w:rPr>
                <w:noProof/>
                <w:webHidden/>
              </w:rPr>
              <w:fldChar w:fldCharType="begin"/>
            </w:r>
            <w:r w:rsidR="00EC24AA">
              <w:rPr>
                <w:noProof/>
                <w:webHidden/>
              </w:rPr>
              <w:instrText xml:space="preserve"> PAGEREF _Toc511504105 \h </w:instrText>
            </w:r>
            <w:r w:rsidR="00EC24AA">
              <w:rPr>
                <w:noProof/>
                <w:webHidden/>
              </w:rPr>
            </w:r>
            <w:r w:rsidR="00EC24AA">
              <w:rPr>
                <w:noProof/>
                <w:webHidden/>
              </w:rPr>
              <w:fldChar w:fldCharType="separate"/>
            </w:r>
            <w:r w:rsidR="00EC24AA">
              <w:rPr>
                <w:noProof/>
                <w:webHidden/>
              </w:rPr>
              <w:t>15</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06" w:history="1">
            <w:r w:rsidR="00EC24AA" w:rsidRPr="0041636A">
              <w:rPr>
                <w:rStyle w:val="Hyperlink"/>
                <w:noProof/>
              </w:rPr>
              <w:t>e)</w:t>
            </w:r>
            <w:r w:rsidR="00EC24AA">
              <w:rPr>
                <w:noProof/>
              </w:rPr>
              <w:tab/>
            </w:r>
            <w:r w:rsidR="00EC24AA" w:rsidRPr="0041636A">
              <w:rPr>
                <w:rStyle w:val="Hyperlink"/>
                <w:noProof/>
              </w:rPr>
              <w:t>Mutilations génitales féminines et mariages d’enfants</w:t>
            </w:r>
            <w:r w:rsidR="00EC24AA">
              <w:rPr>
                <w:noProof/>
                <w:webHidden/>
              </w:rPr>
              <w:tab/>
            </w:r>
            <w:r w:rsidR="00EC24AA">
              <w:rPr>
                <w:noProof/>
                <w:webHidden/>
              </w:rPr>
              <w:fldChar w:fldCharType="begin"/>
            </w:r>
            <w:r w:rsidR="00EC24AA">
              <w:rPr>
                <w:noProof/>
                <w:webHidden/>
              </w:rPr>
              <w:instrText xml:space="preserve"> PAGEREF _Toc511504106 \h </w:instrText>
            </w:r>
            <w:r w:rsidR="00EC24AA">
              <w:rPr>
                <w:noProof/>
                <w:webHidden/>
              </w:rPr>
            </w:r>
            <w:r w:rsidR="00EC24AA">
              <w:rPr>
                <w:noProof/>
                <w:webHidden/>
              </w:rPr>
              <w:fldChar w:fldCharType="separate"/>
            </w:r>
            <w:r w:rsidR="00EC24AA">
              <w:rPr>
                <w:noProof/>
                <w:webHidden/>
              </w:rPr>
              <w:t>15</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07" w:history="1">
            <w:r w:rsidR="00EC24AA" w:rsidRPr="0041636A">
              <w:rPr>
                <w:rStyle w:val="Hyperlink"/>
                <w:noProof/>
              </w:rPr>
              <w:t>f)</w:t>
            </w:r>
            <w:r w:rsidR="00EC24AA">
              <w:rPr>
                <w:noProof/>
              </w:rPr>
              <w:tab/>
            </w:r>
            <w:r w:rsidR="00EC24AA" w:rsidRPr="0041636A">
              <w:rPr>
                <w:rStyle w:val="Hyperlink"/>
                <w:noProof/>
              </w:rPr>
              <w:t>Droit de l’enfant d’être à l’abri de toute forme de violence</w:t>
            </w:r>
            <w:r w:rsidR="00EC24AA">
              <w:rPr>
                <w:noProof/>
                <w:webHidden/>
              </w:rPr>
              <w:tab/>
            </w:r>
            <w:r w:rsidR="00EC24AA">
              <w:rPr>
                <w:noProof/>
                <w:webHidden/>
              </w:rPr>
              <w:fldChar w:fldCharType="begin"/>
            </w:r>
            <w:r w:rsidR="00EC24AA">
              <w:rPr>
                <w:noProof/>
                <w:webHidden/>
              </w:rPr>
              <w:instrText xml:space="preserve"> PAGEREF _Toc511504107 \h </w:instrText>
            </w:r>
            <w:r w:rsidR="00EC24AA">
              <w:rPr>
                <w:noProof/>
                <w:webHidden/>
              </w:rPr>
            </w:r>
            <w:r w:rsidR="00EC24AA">
              <w:rPr>
                <w:noProof/>
                <w:webHidden/>
              </w:rPr>
              <w:fldChar w:fldCharType="separate"/>
            </w:r>
            <w:r w:rsidR="00EC24AA">
              <w:rPr>
                <w:noProof/>
                <w:webHidden/>
              </w:rPr>
              <w:t>16</w:t>
            </w:r>
            <w:r w:rsidR="00EC24AA">
              <w:rPr>
                <w:noProof/>
                <w:webHidden/>
              </w:rPr>
              <w:fldChar w:fldCharType="end"/>
            </w:r>
          </w:hyperlink>
        </w:p>
        <w:p w:rsidR="00EC24AA" w:rsidRDefault="00960F8B">
          <w:pPr>
            <w:pStyle w:val="TOC1"/>
            <w:tabs>
              <w:tab w:val="left" w:pos="440"/>
              <w:tab w:val="right" w:leader="dot" w:pos="9062"/>
            </w:tabs>
            <w:rPr>
              <w:noProof/>
            </w:rPr>
          </w:pPr>
          <w:hyperlink w:anchor="_Toc511504108" w:history="1">
            <w:r w:rsidR="00EC24AA" w:rsidRPr="0041636A">
              <w:rPr>
                <w:rStyle w:val="Hyperlink"/>
                <w:noProof/>
              </w:rPr>
              <w:t>6.</w:t>
            </w:r>
            <w:r w:rsidR="00EC24AA">
              <w:rPr>
                <w:noProof/>
              </w:rPr>
              <w:tab/>
            </w:r>
            <w:r w:rsidR="00EC24AA" w:rsidRPr="0041636A">
              <w:rPr>
                <w:rStyle w:val="Hyperlink"/>
                <w:noProof/>
              </w:rPr>
              <w:t>Milieu familial et protection de remplacement (art. 5, 18 (par. 1 et 2), 9 à 11, 19 à 21, 25, 27 (par. 4) et 39 de la Convention)</w:t>
            </w:r>
            <w:r w:rsidR="00EC24AA">
              <w:rPr>
                <w:noProof/>
                <w:webHidden/>
              </w:rPr>
              <w:tab/>
            </w:r>
            <w:r w:rsidR="00EC24AA">
              <w:rPr>
                <w:noProof/>
                <w:webHidden/>
              </w:rPr>
              <w:fldChar w:fldCharType="begin"/>
            </w:r>
            <w:r w:rsidR="00EC24AA">
              <w:rPr>
                <w:noProof/>
                <w:webHidden/>
              </w:rPr>
              <w:instrText xml:space="preserve"> PAGEREF _Toc511504108 \h </w:instrText>
            </w:r>
            <w:r w:rsidR="00EC24AA">
              <w:rPr>
                <w:noProof/>
                <w:webHidden/>
              </w:rPr>
            </w:r>
            <w:r w:rsidR="00EC24AA">
              <w:rPr>
                <w:noProof/>
                <w:webHidden/>
              </w:rPr>
              <w:fldChar w:fldCharType="separate"/>
            </w:r>
            <w:r w:rsidR="00EC24AA">
              <w:rPr>
                <w:noProof/>
                <w:webHidden/>
              </w:rPr>
              <w:t>16</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09" w:history="1">
            <w:r w:rsidR="00EC24AA" w:rsidRPr="0041636A">
              <w:rPr>
                <w:rStyle w:val="Hyperlink"/>
                <w:noProof/>
              </w:rPr>
              <w:t>a)</w:t>
            </w:r>
            <w:r w:rsidR="00EC24AA">
              <w:rPr>
                <w:noProof/>
              </w:rPr>
              <w:tab/>
            </w:r>
            <w:r w:rsidR="00EC24AA" w:rsidRPr="0041636A">
              <w:rPr>
                <w:rStyle w:val="Hyperlink"/>
                <w:noProof/>
              </w:rPr>
              <w:t>Enfants privés de leur milieu familial</w:t>
            </w:r>
            <w:r w:rsidR="00EC24AA">
              <w:rPr>
                <w:noProof/>
                <w:webHidden/>
              </w:rPr>
              <w:tab/>
            </w:r>
            <w:r w:rsidR="00EC24AA">
              <w:rPr>
                <w:noProof/>
                <w:webHidden/>
              </w:rPr>
              <w:fldChar w:fldCharType="begin"/>
            </w:r>
            <w:r w:rsidR="00EC24AA">
              <w:rPr>
                <w:noProof/>
                <w:webHidden/>
              </w:rPr>
              <w:instrText xml:space="preserve"> PAGEREF _Toc511504109 \h </w:instrText>
            </w:r>
            <w:r w:rsidR="00EC24AA">
              <w:rPr>
                <w:noProof/>
                <w:webHidden/>
              </w:rPr>
            </w:r>
            <w:r w:rsidR="00EC24AA">
              <w:rPr>
                <w:noProof/>
                <w:webHidden/>
              </w:rPr>
              <w:fldChar w:fldCharType="separate"/>
            </w:r>
            <w:r w:rsidR="00EC24AA">
              <w:rPr>
                <w:noProof/>
                <w:webHidden/>
              </w:rPr>
              <w:t>16</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10" w:history="1">
            <w:r w:rsidR="00EC24AA" w:rsidRPr="0041636A">
              <w:rPr>
                <w:rStyle w:val="Hyperlink"/>
                <w:noProof/>
              </w:rPr>
              <w:t>b)</w:t>
            </w:r>
            <w:r w:rsidR="00EC24AA">
              <w:rPr>
                <w:noProof/>
              </w:rPr>
              <w:tab/>
            </w:r>
            <w:r w:rsidR="00EC24AA" w:rsidRPr="0041636A">
              <w:rPr>
                <w:rStyle w:val="Hyperlink"/>
                <w:noProof/>
              </w:rPr>
              <w:t>Milieu familial</w:t>
            </w:r>
            <w:r w:rsidR="00EC24AA">
              <w:rPr>
                <w:noProof/>
                <w:webHidden/>
              </w:rPr>
              <w:tab/>
            </w:r>
            <w:r w:rsidR="00EC24AA">
              <w:rPr>
                <w:noProof/>
                <w:webHidden/>
              </w:rPr>
              <w:fldChar w:fldCharType="begin"/>
            </w:r>
            <w:r w:rsidR="00EC24AA">
              <w:rPr>
                <w:noProof/>
                <w:webHidden/>
              </w:rPr>
              <w:instrText xml:space="preserve"> PAGEREF _Toc511504110 \h </w:instrText>
            </w:r>
            <w:r w:rsidR="00EC24AA">
              <w:rPr>
                <w:noProof/>
                <w:webHidden/>
              </w:rPr>
            </w:r>
            <w:r w:rsidR="00EC24AA">
              <w:rPr>
                <w:noProof/>
                <w:webHidden/>
              </w:rPr>
              <w:fldChar w:fldCharType="separate"/>
            </w:r>
            <w:r w:rsidR="00EC24AA">
              <w:rPr>
                <w:noProof/>
                <w:webHidden/>
              </w:rPr>
              <w:t>16</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11" w:history="1">
            <w:r w:rsidR="00EC24AA" w:rsidRPr="0041636A">
              <w:rPr>
                <w:rStyle w:val="Hyperlink"/>
                <w:noProof/>
              </w:rPr>
              <w:t>c)</w:t>
            </w:r>
            <w:r w:rsidR="00EC24AA">
              <w:rPr>
                <w:noProof/>
              </w:rPr>
              <w:tab/>
            </w:r>
            <w:r w:rsidR="00EC24AA" w:rsidRPr="0041636A">
              <w:rPr>
                <w:rStyle w:val="Hyperlink"/>
                <w:noProof/>
              </w:rPr>
              <w:t>Responsabilité parentale</w:t>
            </w:r>
            <w:r w:rsidR="00EC24AA">
              <w:rPr>
                <w:noProof/>
                <w:webHidden/>
              </w:rPr>
              <w:tab/>
            </w:r>
            <w:r w:rsidR="00EC24AA">
              <w:rPr>
                <w:noProof/>
                <w:webHidden/>
              </w:rPr>
              <w:fldChar w:fldCharType="begin"/>
            </w:r>
            <w:r w:rsidR="00EC24AA">
              <w:rPr>
                <w:noProof/>
                <w:webHidden/>
              </w:rPr>
              <w:instrText xml:space="preserve"> PAGEREF _Toc511504111 \h </w:instrText>
            </w:r>
            <w:r w:rsidR="00EC24AA">
              <w:rPr>
                <w:noProof/>
                <w:webHidden/>
              </w:rPr>
            </w:r>
            <w:r w:rsidR="00EC24AA">
              <w:rPr>
                <w:noProof/>
                <w:webHidden/>
              </w:rPr>
              <w:fldChar w:fldCharType="separate"/>
            </w:r>
            <w:r w:rsidR="00EC24AA">
              <w:rPr>
                <w:noProof/>
                <w:webHidden/>
              </w:rPr>
              <w:t>16</w:t>
            </w:r>
            <w:r w:rsidR="00EC24AA">
              <w:rPr>
                <w:noProof/>
                <w:webHidden/>
              </w:rPr>
              <w:fldChar w:fldCharType="end"/>
            </w:r>
          </w:hyperlink>
        </w:p>
        <w:p w:rsidR="00EC24AA" w:rsidRDefault="00960F8B">
          <w:pPr>
            <w:pStyle w:val="TOC1"/>
            <w:tabs>
              <w:tab w:val="left" w:pos="440"/>
              <w:tab w:val="right" w:leader="dot" w:pos="9062"/>
            </w:tabs>
            <w:rPr>
              <w:noProof/>
            </w:rPr>
          </w:pPr>
          <w:hyperlink w:anchor="_Toc511504112" w:history="1">
            <w:r w:rsidR="00EC24AA" w:rsidRPr="0041636A">
              <w:rPr>
                <w:rStyle w:val="Hyperlink"/>
                <w:noProof/>
              </w:rPr>
              <w:t>7.</w:t>
            </w:r>
            <w:r w:rsidR="00EC24AA">
              <w:rPr>
                <w:noProof/>
              </w:rPr>
              <w:tab/>
            </w:r>
            <w:r w:rsidR="00EC24AA" w:rsidRPr="0041636A">
              <w:rPr>
                <w:rStyle w:val="Hyperlink"/>
                <w:noProof/>
              </w:rPr>
              <w:t>Handicap, soins de santé de base et bien-être (art. 6, 18 (par. 3), 23, 24, 26 et 27 (par. 1 à 3) de la Convention)</w:t>
            </w:r>
            <w:r w:rsidR="00EC24AA">
              <w:rPr>
                <w:noProof/>
                <w:webHidden/>
              </w:rPr>
              <w:tab/>
            </w:r>
            <w:r w:rsidR="00EC24AA">
              <w:rPr>
                <w:noProof/>
                <w:webHidden/>
              </w:rPr>
              <w:fldChar w:fldCharType="begin"/>
            </w:r>
            <w:r w:rsidR="00EC24AA">
              <w:rPr>
                <w:noProof/>
                <w:webHidden/>
              </w:rPr>
              <w:instrText xml:space="preserve"> PAGEREF _Toc511504112 \h </w:instrText>
            </w:r>
            <w:r w:rsidR="00EC24AA">
              <w:rPr>
                <w:noProof/>
                <w:webHidden/>
              </w:rPr>
            </w:r>
            <w:r w:rsidR="00EC24AA">
              <w:rPr>
                <w:noProof/>
                <w:webHidden/>
              </w:rPr>
              <w:fldChar w:fldCharType="separate"/>
            </w:r>
            <w:r w:rsidR="00EC24AA">
              <w:rPr>
                <w:noProof/>
                <w:webHidden/>
              </w:rPr>
              <w:t>16</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13" w:history="1">
            <w:r w:rsidR="00EC24AA" w:rsidRPr="0041636A">
              <w:rPr>
                <w:rStyle w:val="Hyperlink"/>
                <w:noProof/>
              </w:rPr>
              <w:t>d)</w:t>
            </w:r>
            <w:r w:rsidR="00EC24AA">
              <w:rPr>
                <w:noProof/>
              </w:rPr>
              <w:tab/>
            </w:r>
            <w:r w:rsidR="00EC24AA" w:rsidRPr="0041636A">
              <w:rPr>
                <w:rStyle w:val="Hyperlink"/>
                <w:noProof/>
              </w:rPr>
              <w:t>Enfants handicapés</w:t>
            </w:r>
            <w:r w:rsidR="00EC24AA">
              <w:rPr>
                <w:noProof/>
                <w:webHidden/>
              </w:rPr>
              <w:tab/>
            </w:r>
            <w:r w:rsidR="00EC24AA">
              <w:rPr>
                <w:noProof/>
                <w:webHidden/>
              </w:rPr>
              <w:fldChar w:fldCharType="begin"/>
            </w:r>
            <w:r w:rsidR="00EC24AA">
              <w:rPr>
                <w:noProof/>
                <w:webHidden/>
              </w:rPr>
              <w:instrText xml:space="preserve"> PAGEREF _Toc511504113 \h </w:instrText>
            </w:r>
            <w:r w:rsidR="00EC24AA">
              <w:rPr>
                <w:noProof/>
                <w:webHidden/>
              </w:rPr>
            </w:r>
            <w:r w:rsidR="00EC24AA">
              <w:rPr>
                <w:noProof/>
                <w:webHidden/>
              </w:rPr>
              <w:fldChar w:fldCharType="separate"/>
            </w:r>
            <w:r w:rsidR="00EC24AA">
              <w:rPr>
                <w:noProof/>
                <w:webHidden/>
              </w:rPr>
              <w:t>16</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14" w:history="1">
            <w:r w:rsidR="00EC24AA" w:rsidRPr="0041636A">
              <w:rPr>
                <w:rStyle w:val="Hyperlink"/>
                <w:noProof/>
              </w:rPr>
              <w:t>e)</w:t>
            </w:r>
            <w:r w:rsidR="00EC24AA">
              <w:rPr>
                <w:noProof/>
              </w:rPr>
              <w:tab/>
            </w:r>
            <w:r w:rsidR="00EC24AA" w:rsidRPr="0041636A">
              <w:rPr>
                <w:rStyle w:val="Hyperlink"/>
                <w:noProof/>
              </w:rPr>
              <w:t>Santé et services de santé</w:t>
            </w:r>
            <w:r w:rsidR="00EC24AA">
              <w:rPr>
                <w:noProof/>
                <w:webHidden/>
              </w:rPr>
              <w:tab/>
            </w:r>
            <w:r w:rsidR="00EC24AA">
              <w:rPr>
                <w:noProof/>
                <w:webHidden/>
              </w:rPr>
              <w:fldChar w:fldCharType="begin"/>
            </w:r>
            <w:r w:rsidR="00EC24AA">
              <w:rPr>
                <w:noProof/>
                <w:webHidden/>
              </w:rPr>
              <w:instrText xml:space="preserve"> PAGEREF _Toc511504114 \h </w:instrText>
            </w:r>
            <w:r w:rsidR="00EC24AA">
              <w:rPr>
                <w:noProof/>
                <w:webHidden/>
              </w:rPr>
            </w:r>
            <w:r w:rsidR="00EC24AA">
              <w:rPr>
                <w:noProof/>
                <w:webHidden/>
              </w:rPr>
              <w:fldChar w:fldCharType="separate"/>
            </w:r>
            <w:r w:rsidR="00EC24AA">
              <w:rPr>
                <w:noProof/>
                <w:webHidden/>
              </w:rPr>
              <w:t>17</w:t>
            </w:r>
            <w:r w:rsidR="00EC24AA">
              <w:rPr>
                <w:noProof/>
                <w:webHidden/>
              </w:rPr>
              <w:fldChar w:fldCharType="end"/>
            </w:r>
          </w:hyperlink>
        </w:p>
        <w:p w:rsidR="00EC24AA" w:rsidRDefault="00960F8B">
          <w:pPr>
            <w:pStyle w:val="TOC2"/>
            <w:tabs>
              <w:tab w:val="left" w:pos="880"/>
              <w:tab w:val="right" w:leader="dot" w:pos="9062"/>
            </w:tabs>
            <w:rPr>
              <w:noProof/>
            </w:rPr>
          </w:pPr>
          <w:hyperlink w:anchor="_Toc511504115" w:history="1">
            <w:r w:rsidR="00EC24AA" w:rsidRPr="0041636A">
              <w:rPr>
                <w:rStyle w:val="Hyperlink"/>
                <w:noProof/>
              </w:rPr>
              <w:t>e.1.</w:t>
            </w:r>
            <w:r w:rsidR="00EC24AA">
              <w:rPr>
                <w:noProof/>
              </w:rPr>
              <w:tab/>
            </w:r>
            <w:r w:rsidR="00EC24AA" w:rsidRPr="0041636A">
              <w:rPr>
                <w:rStyle w:val="Hyperlink"/>
                <w:noProof/>
              </w:rPr>
              <w:t>La mortalité maternelle</w:t>
            </w:r>
            <w:r w:rsidR="00EC24AA">
              <w:rPr>
                <w:noProof/>
                <w:webHidden/>
              </w:rPr>
              <w:tab/>
            </w:r>
            <w:r w:rsidR="00EC24AA">
              <w:rPr>
                <w:noProof/>
                <w:webHidden/>
              </w:rPr>
              <w:fldChar w:fldCharType="begin"/>
            </w:r>
            <w:r w:rsidR="00EC24AA">
              <w:rPr>
                <w:noProof/>
                <w:webHidden/>
              </w:rPr>
              <w:instrText xml:space="preserve"> PAGEREF _Toc511504115 \h </w:instrText>
            </w:r>
            <w:r w:rsidR="00EC24AA">
              <w:rPr>
                <w:noProof/>
                <w:webHidden/>
              </w:rPr>
            </w:r>
            <w:r w:rsidR="00EC24AA">
              <w:rPr>
                <w:noProof/>
                <w:webHidden/>
              </w:rPr>
              <w:fldChar w:fldCharType="separate"/>
            </w:r>
            <w:r w:rsidR="00EC24AA">
              <w:rPr>
                <w:noProof/>
                <w:webHidden/>
              </w:rPr>
              <w:t>17</w:t>
            </w:r>
            <w:r w:rsidR="00EC24AA">
              <w:rPr>
                <w:noProof/>
                <w:webHidden/>
              </w:rPr>
              <w:fldChar w:fldCharType="end"/>
            </w:r>
          </w:hyperlink>
        </w:p>
        <w:p w:rsidR="00EC24AA" w:rsidRDefault="00960F8B">
          <w:pPr>
            <w:pStyle w:val="TOC2"/>
            <w:tabs>
              <w:tab w:val="left" w:pos="880"/>
              <w:tab w:val="right" w:leader="dot" w:pos="9062"/>
            </w:tabs>
            <w:rPr>
              <w:noProof/>
            </w:rPr>
          </w:pPr>
          <w:hyperlink w:anchor="_Toc511504116" w:history="1">
            <w:r w:rsidR="00EC24AA" w:rsidRPr="0041636A">
              <w:rPr>
                <w:rStyle w:val="Hyperlink"/>
                <w:noProof/>
              </w:rPr>
              <w:t>e.2.</w:t>
            </w:r>
            <w:r w:rsidR="00EC24AA">
              <w:rPr>
                <w:noProof/>
              </w:rPr>
              <w:tab/>
            </w:r>
            <w:r w:rsidR="00EC24AA" w:rsidRPr="0041636A">
              <w:rPr>
                <w:rStyle w:val="Hyperlink"/>
                <w:noProof/>
              </w:rPr>
              <w:t>La mortalité infantile et les principales maladies mortelles de l’enfant</w:t>
            </w:r>
            <w:r w:rsidR="00EC24AA">
              <w:rPr>
                <w:noProof/>
                <w:webHidden/>
              </w:rPr>
              <w:tab/>
            </w:r>
            <w:r w:rsidR="00EC24AA">
              <w:rPr>
                <w:noProof/>
                <w:webHidden/>
              </w:rPr>
              <w:fldChar w:fldCharType="begin"/>
            </w:r>
            <w:r w:rsidR="00EC24AA">
              <w:rPr>
                <w:noProof/>
                <w:webHidden/>
              </w:rPr>
              <w:instrText xml:space="preserve"> PAGEREF _Toc511504116 \h </w:instrText>
            </w:r>
            <w:r w:rsidR="00EC24AA">
              <w:rPr>
                <w:noProof/>
                <w:webHidden/>
              </w:rPr>
            </w:r>
            <w:r w:rsidR="00EC24AA">
              <w:rPr>
                <w:noProof/>
                <w:webHidden/>
              </w:rPr>
              <w:fldChar w:fldCharType="separate"/>
            </w:r>
            <w:r w:rsidR="00EC24AA">
              <w:rPr>
                <w:noProof/>
                <w:webHidden/>
              </w:rPr>
              <w:t>17</w:t>
            </w:r>
            <w:r w:rsidR="00EC24AA">
              <w:rPr>
                <w:noProof/>
                <w:webHidden/>
              </w:rPr>
              <w:fldChar w:fldCharType="end"/>
            </w:r>
          </w:hyperlink>
        </w:p>
        <w:p w:rsidR="00EC24AA" w:rsidRDefault="00960F8B">
          <w:pPr>
            <w:pStyle w:val="TOC2"/>
            <w:tabs>
              <w:tab w:val="left" w:pos="880"/>
              <w:tab w:val="right" w:leader="dot" w:pos="9062"/>
            </w:tabs>
            <w:rPr>
              <w:noProof/>
            </w:rPr>
          </w:pPr>
          <w:hyperlink w:anchor="_Toc511504117" w:history="1">
            <w:r w:rsidR="00EC24AA" w:rsidRPr="0041636A">
              <w:rPr>
                <w:rStyle w:val="Hyperlink"/>
                <w:noProof/>
              </w:rPr>
              <w:t>e.3.</w:t>
            </w:r>
            <w:r w:rsidR="00EC24AA">
              <w:rPr>
                <w:noProof/>
              </w:rPr>
              <w:tab/>
            </w:r>
            <w:r w:rsidR="00EC24AA" w:rsidRPr="0041636A">
              <w:rPr>
                <w:rStyle w:val="Hyperlink"/>
                <w:noProof/>
              </w:rPr>
              <w:t>La couverture vaccinale</w:t>
            </w:r>
            <w:r w:rsidR="00EC24AA">
              <w:rPr>
                <w:noProof/>
                <w:webHidden/>
              </w:rPr>
              <w:tab/>
            </w:r>
            <w:r w:rsidR="00EC24AA">
              <w:rPr>
                <w:noProof/>
                <w:webHidden/>
              </w:rPr>
              <w:fldChar w:fldCharType="begin"/>
            </w:r>
            <w:r w:rsidR="00EC24AA">
              <w:rPr>
                <w:noProof/>
                <w:webHidden/>
              </w:rPr>
              <w:instrText xml:space="preserve"> PAGEREF _Toc511504117 \h </w:instrText>
            </w:r>
            <w:r w:rsidR="00EC24AA">
              <w:rPr>
                <w:noProof/>
                <w:webHidden/>
              </w:rPr>
            </w:r>
            <w:r w:rsidR="00EC24AA">
              <w:rPr>
                <w:noProof/>
                <w:webHidden/>
              </w:rPr>
              <w:fldChar w:fldCharType="separate"/>
            </w:r>
            <w:r w:rsidR="00EC24AA">
              <w:rPr>
                <w:noProof/>
                <w:webHidden/>
              </w:rPr>
              <w:t>17</w:t>
            </w:r>
            <w:r w:rsidR="00EC24AA">
              <w:rPr>
                <w:noProof/>
                <w:webHidden/>
              </w:rPr>
              <w:fldChar w:fldCharType="end"/>
            </w:r>
          </w:hyperlink>
        </w:p>
        <w:p w:rsidR="00EC24AA" w:rsidRDefault="00960F8B">
          <w:pPr>
            <w:pStyle w:val="TOC2"/>
            <w:tabs>
              <w:tab w:val="left" w:pos="880"/>
              <w:tab w:val="right" w:leader="dot" w:pos="9062"/>
            </w:tabs>
            <w:rPr>
              <w:noProof/>
            </w:rPr>
          </w:pPr>
          <w:hyperlink w:anchor="_Toc511504118" w:history="1">
            <w:r w:rsidR="00EC24AA" w:rsidRPr="0041636A">
              <w:rPr>
                <w:rStyle w:val="Hyperlink"/>
                <w:noProof/>
              </w:rPr>
              <w:t>e.4.</w:t>
            </w:r>
            <w:r w:rsidR="00EC24AA">
              <w:rPr>
                <w:noProof/>
              </w:rPr>
              <w:tab/>
            </w:r>
            <w:r w:rsidR="00EC24AA" w:rsidRPr="0041636A">
              <w:rPr>
                <w:rStyle w:val="Hyperlink"/>
                <w:noProof/>
              </w:rPr>
              <w:t>Nutrition de la mère et de l’enfant</w:t>
            </w:r>
            <w:r w:rsidR="00EC24AA">
              <w:rPr>
                <w:noProof/>
                <w:webHidden/>
              </w:rPr>
              <w:tab/>
            </w:r>
            <w:r w:rsidR="00EC24AA">
              <w:rPr>
                <w:noProof/>
                <w:webHidden/>
              </w:rPr>
              <w:fldChar w:fldCharType="begin"/>
            </w:r>
            <w:r w:rsidR="00EC24AA">
              <w:rPr>
                <w:noProof/>
                <w:webHidden/>
              </w:rPr>
              <w:instrText xml:space="preserve"> PAGEREF _Toc511504118 \h </w:instrText>
            </w:r>
            <w:r w:rsidR="00EC24AA">
              <w:rPr>
                <w:noProof/>
                <w:webHidden/>
              </w:rPr>
            </w:r>
            <w:r w:rsidR="00EC24AA">
              <w:rPr>
                <w:noProof/>
                <w:webHidden/>
              </w:rPr>
              <w:fldChar w:fldCharType="separate"/>
            </w:r>
            <w:r w:rsidR="00EC24AA">
              <w:rPr>
                <w:noProof/>
                <w:webHidden/>
              </w:rPr>
              <w:t>17</w:t>
            </w:r>
            <w:r w:rsidR="00EC24AA">
              <w:rPr>
                <w:noProof/>
                <w:webHidden/>
              </w:rPr>
              <w:fldChar w:fldCharType="end"/>
            </w:r>
          </w:hyperlink>
        </w:p>
        <w:p w:rsidR="00EC24AA" w:rsidRDefault="00960F8B">
          <w:pPr>
            <w:pStyle w:val="TOC2"/>
            <w:tabs>
              <w:tab w:val="left" w:pos="880"/>
              <w:tab w:val="right" w:leader="dot" w:pos="9062"/>
            </w:tabs>
            <w:rPr>
              <w:noProof/>
            </w:rPr>
          </w:pPr>
          <w:hyperlink w:anchor="_Toc511504119" w:history="1">
            <w:r w:rsidR="00EC24AA" w:rsidRPr="0041636A">
              <w:rPr>
                <w:rStyle w:val="Hyperlink"/>
                <w:noProof/>
              </w:rPr>
              <w:t>e.5.</w:t>
            </w:r>
            <w:r w:rsidR="00EC24AA">
              <w:rPr>
                <w:noProof/>
              </w:rPr>
              <w:tab/>
            </w:r>
            <w:r w:rsidR="00EC24AA" w:rsidRPr="0041636A">
              <w:rPr>
                <w:rStyle w:val="Hyperlink"/>
                <w:noProof/>
              </w:rPr>
              <w:t>Accès à l’eau potable et à l’assainissement.</w:t>
            </w:r>
            <w:r w:rsidR="00EC24AA">
              <w:rPr>
                <w:noProof/>
                <w:webHidden/>
              </w:rPr>
              <w:tab/>
            </w:r>
            <w:r w:rsidR="00EC24AA">
              <w:rPr>
                <w:noProof/>
                <w:webHidden/>
              </w:rPr>
              <w:fldChar w:fldCharType="begin"/>
            </w:r>
            <w:r w:rsidR="00EC24AA">
              <w:rPr>
                <w:noProof/>
                <w:webHidden/>
              </w:rPr>
              <w:instrText xml:space="preserve"> PAGEREF _Toc511504119 \h </w:instrText>
            </w:r>
            <w:r w:rsidR="00EC24AA">
              <w:rPr>
                <w:noProof/>
                <w:webHidden/>
              </w:rPr>
            </w:r>
            <w:r w:rsidR="00EC24AA">
              <w:rPr>
                <w:noProof/>
                <w:webHidden/>
              </w:rPr>
              <w:fldChar w:fldCharType="separate"/>
            </w:r>
            <w:r w:rsidR="00EC24AA">
              <w:rPr>
                <w:noProof/>
                <w:webHidden/>
              </w:rPr>
              <w:t>17</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20" w:history="1">
            <w:r w:rsidR="00EC24AA" w:rsidRPr="0041636A">
              <w:rPr>
                <w:rStyle w:val="Hyperlink"/>
                <w:noProof/>
              </w:rPr>
              <w:t>f)</w:t>
            </w:r>
            <w:r w:rsidR="00EC24AA">
              <w:rPr>
                <w:noProof/>
              </w:rPr>
              <w:tab/>
            </w:r>
            <w:r w:rsidR="00EC24AA" w:rsidRPr="0041636A">
              <w:rPr>
                <w:rStyle w:val="Hyperlink"/>
                <w:noProof/>
              </w:rPr>
              <w:t>Santé des adolescents</w:t>
            </w:r>
            <w:r w:rsidR="00EC24AA">
              <w:rPr>
                <w:noProof/>
                <w:webHidden/>
              </w:rPr>
              <w:tab/>
            </w:r>
            <w:r w:rsidR="00EC24AA">
              <w:rPr>
                <w:noProof/>
                <w:webHidden/>
              </w:rPr>
              <w:fldChar w:fldCharType="begin"/>
            </w:r>
            <w:r w:rsidR="00EC24AA">
              <w:rPr>
                <w:noProof/>
                <w:webHidden/>
              </w:rPr>
              <w:instrText xml:space="preserve"> PAGEREF _Toc511504120 \h </w:instrText>
            </w:r>
            <w:r w:rsidR="00EC24AA">
              <w:rPr>
                <w:noProof/>
                <w:webHidden/>
              </w:rPr>
            </w:r>
            <w:r w:rsidR="00EC24AA">
              <w:rPr>
                <w:noProof/>
                <w:webHidden/>
              </w:rPr>
              <w:fldChar w:fldCharType="separate"/>
            </w:r>
            <w:r w:rsidR="00EC24AA">
              <w:rPr>
                <w:noProof/>
                <w:webHidden/>
              </w:rPr>
              <w:t>18</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21" w:history="1">
            <w:r w:rsidR="00EC24AA" w:rsidRPr="0041636A">
              <w:rPr>
                <w:rStyle w:val="Hyperlink"/>
                <w:noProof/>
              </w:rPr>
              <w:t>g)</w:t>
            </w:r>
            <w:r w:rsidR="00EC24AA">
              <w:rPr>
                <w:noProof/>
              </w:rPr>
              <w:tab/>
            </w:r>
            <w:r w:rsidR="00EC24AA" w:rsidRPr="0041636A">
              <w:rPr>
                <w:rStyle w:val="Hyperlink"/>
                <w:noProof/>
              </w:rPr>
              <w:t>VIH/sida</w:t>
            </w:r>
            <w:r w:rsidR="00EC24AA">
              <w:rPr>
                <w:noProof/>
                <w:webHidden/>
              </w:rPr>
              <w:tab/>
            </w:r>
            <w:r w:rsidR="00EC24AA">
              <w:rPr>
                <w:noProof/>
                <w:webHidden/>
              </w:rPr>
              <w:fldChar w:fldCharType="begin"/>
            </w:r>
            <w:r w:rsidR="00EC24AA">
              <w:rPr>
                <w:noProof/>
                <w:webHidden/>
              </w:rPr>
              <w:instrText xml:space="preserve"> PAGEREF _Toc511504121 \h </w:instrText>
            </w:r>
            <w:r w:rsidR="00EC24AA">
              <w:rPr>
                <w:noProof/>
                <w:webHidden/>
              </w:rPr>
            </w:r>
            <w:r w:rsidR="00EC24AA">
              <w:rPr>
                <w:noProof/>
                <w:webHidden/>
              </w:rPr>
              <w:fldChar w:fldCharType="separate"/>
            </w:r>
            <w:r w:rsidR="00EC24AA">
              <w:rPr>
                <w:noProof/>
                <w:webHidden/>
              </w:rPr>
              <w:t>18</w:t>
            </w:r>
            <w:r w:rsidR="00EC24AA">
              <w:rPr>
                <w:noProof/>
                <w:webHidden/>
              </w:rPr>
              <w:fldChar w:fldCharType="end"/>
            </w:r>
          </w:hyperlink>
        </w:p>
        <w:p w:rsidR="00EC24AA" w:rsidRDefault="00960F8B">
          <w:pPr>
            <w:pStyle w:val="TOC2"/>
            <w:tabs>
              <w:tab w:val="left" w:pos="880"/>
              <w:tab w:val="right" w:leader="dot" w:pos="9062"/>
            </w:tabs>
            <w:rPr>
              <w:noProof/>
            </w:rPr>
          </w:pPr>
          <w:hyperlink w:anchor="_Toc511504122" w:history="1">
            <w:r w:rsidR="00EC24AA" w:rsidRPr="0041636A">
              <w:rPr>
                <w:rStyle w:val="Hyperlink"/>
                <w:noProof/>
              </w:rPr>
              <w:t>g.1.</w:t>
            </w:r>
            <w:r w:rsidR="00EC24AA">
              <w:rPr>
                <w:noProof/>
              </w:rPr>
              <w:tab/>
            </w:r>
            <w:r w:rsidR="00EC24AA" w:rsidRPr="0041636A">
              <w:rPr>
                <w:rStyle w:val="Hyperlink"/>
                <w:noProof/>
              </w:rPr>
              <w:t>La transmission mère enfant du VIH SIDA (TME)</w:t>
            </w:r>
            <w:r w:rsidR="00EC24AA">
              <w:rPr>
                <w:noProof/>
                <w:webHidden/>
              </w:rPr>
              <w:tab/>
            </w:r>
            <w:r w:rsidR="00EC24AA">
              <w:rPr>
                <w:noProof/>
                <w:webHidden/>
              </w:rPr>
              <w:fldChar w:fldCharType="begin"/>
            </w:r>
            <w:r w:rsidR="00EC24AA">
              <w:rPr>
                <w:noProof/>
                <w:webHidden/>
              </w:rPr>
              <w:instrText xml:space="preserve"> PAGEREF _Toc511504122 \h </w:instrText>
            </w:r>
            <w:r w:rsidR="00EC24AA">
              <w:rPr>
                <w:noProof/>
                <w:webHidden/>
              </w:rPr>
            </w:r>
            <w:r w:rsidR="00EC24AA">
              <w:rPr>
                <w:noProof/>
                <w:webHidden/>
              </w:rPr>
              <w:fldChar w:fldCharType="separate"/>
            </w:r>
            <w:r w:rsidR="00EC24AA">
              <w:rPr>
                <w:noProof/>
                <w:webHidden/>
              </w:rPr>
              <w:t>19</w:t>
            </w:r>
            <w:r w:rsidR="00EC24AA">
              <w:rPr>
                <w:noProof/>
                <w:webHidden/>
              </w:rPr>
              <w:fldChar w:fldCharType="end"/>
            </w:r>
          </w:hyperlink>
        </w:p>
        <w:p w:rsidR="00EC24AA" w:rsidRDefault="00960F8B">
          <w:pPr>
            <w:pStyle w:val="TOC2"/>
            <w:tabs>
              <w:tab w:val="left" w:pos="880"/>
              <w:tab w:val="right" w:leader="dot" w:pos="9062"/>
            </w:tabs>
            <w:rPr>
              <w:noProof/>
            </w:rPr>
          </w:pPr>
          <w:hyperlink w:anchor="_Toc511504123" w:history="1">
            <w:r w:rsidR="00EC24AA" w:rsidRPr="0041636A">
              <w:rPr>
                <w:rStyle w:val="Hyperlink"/>
                <w:noProof/>
              </w:rPr>
              <w:t>g.2.</w:t>
            </w:r>
            <w:r w:rsidR="00EC24AA">
              <w:rPr>
                <w:noProof/>
              </w:rPr>
              <w:tab/>
            </w:r>
            <w:r w:rsidR="00EC24AA" w:rsidRPr="0041636A">
              <w:rPr>
                <w:rStyle w:val="Hyperlink"/>
                <w:noProof/>
              </w:rPr>
              <w:t>Comportement à risque des adolescents</w:t>
            </w:r>
            <w:r w:rsidR="00EC24AA">
              <w:rPr>
                <w:noProof/>
                <w:webHidden/>
              </w:rPr>
              <w:tab/>
            </w:r>
            <w:r w:rsidR="00EC24AA">
              <w:rPr>
                <w:noProof/>
                <w:webHidden/>
              </w:rPr>
              <w:fldChar w:fldCharType="begin"/>
            </w:r>
            <w:r w:rsidR="00EC24AA">
              <w:rPr>
                <w:noProof/>
                <w:webHidden/>
              </w:rPr>
              <w:instrText xml:space="preserve"> PAGEREF _Toc511504123 \h </w:instrText>
            </w:r>
            <w:r w:rsidR="00EC24AA">
              <w:rPr>
                <w:noProof/>
                <w:webHidden/>
              </w:rPr>
            </w:r>
            <w:r w:rsidR="00EC24AA">
              <w:rPr>
                <w:noProof/>
                <w:webHidden/>
              </w:rPr>
              <w:fldChar w:fldCharType="separate"/>
            </w:r>
            <w:r w:rsidR="00EC24AA">
              <w:rPr>
                <w:noProof/>
                <w:webHidden/>
              </w:rPr>
              <w:t>19</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24" w:history="1">
            <w:r w:rsidR="00EC24AA" w:rsidRPr="0041636A">
              <w:rPr>
                <w:rStyle w:val="Hyperlink"/>
                <w:noProof/>
              </w:rPr>
              <w:t>h)</w:t>
            </w:r>
            <w:r w:rsidR="00EC24AA">
              <w:rPr>
                <w:noProof/>
              </w:rPr>
              <w:tab/>
            </w:r>
            <w:r w:rsidR="00EC24AA" w:rsidRPr="0041636A">
              <w:rPr>
                <w:rStyle w:val="Hyperlink"/>
                <w:noProof/>
              </w:rPr>
              <w:t>Niveau de vie</w:t>
            </w:r>
            <w:r w:rsidR="00EC24AA">
              <w:rPr>
                <w:noProof/>
                <w:webHidden/>
              </w:rPr>
              <w:tab/>
            </w:r>
            <w:r w:rsidR="00EC24AA">
              <w:rPr>
                <w:noProof/>
                <w:webHidden/>
              </w:rPr>
              <w:fldChar w:fldCharType="begin"/>
            </w:r>
            <w:r w:rsidR="00EC24AA">
              <w:rPr>
                <w:noProof/>
                <w:webHidden/>
              </w:rPr>
              <w:instrText xml:space="preserve"> PAGEREF _Toc511504124 \h </w:instrText>
            </w:r>
            <w:r w:rsidR="00EC24AA">
              <w:rPr>
                <w:noProof/>
                <w:webHidden/>
              </w:rPr>
            </w:r>
            <w:r w:rsidR="00EC24AA">
              <w:rPr>
                <w:noProof/>
                <w:webHidden/>
              </w:rPr>
              <w:fldChar w:fldCharType="separate"/>
            </w:r>
            <w:r w:rsidR="00EC24AA">
              <w:rPr>
                <w:noProof/>
                <w:webHidden/>
              </w:rPr>
              <w:t>19</w:t>
            </w:r>
            <w:r w:rsidR="00EC24AA">
              <w:rPr>
                <w:noProof/>
                <w:webHidden/>
              </w:rPr>
              <w:fldChar w:fldCharType="end"/>
            </w:r>
          </w:hyperlink>
        </w:p>
        <w:p w:rsidR="00EC24AA" w:rsidRDefault="00960F8B">
          <w:pPr>
            <w:pStyle w:val="TOC1"/>
            <w:tabs>
              <w:tab w:val="left" w:pos="440"/>
              <w:tab w:val="right" w:leader="dot" w:pos="9062"/>
            </w:tabs>
            <w:rPr>
              <w:noProof/>
            </w:rPr>
          </w:pPr>
          <w:hyperlink w:anchor="_Toc511504125" w:history="1">
            <w:r w:rsidR="00EC24AA" w:rsidRPr="0041636A">
              <w:rPr>
                <w:rStyle w:val="Hyperlink"/>
                <w:noProof/>
              </w:rPr>
              <w:t>8.</w:t>
            </w:r>
            <w:r w:rsidR="00EC24AA">
              <w:rPr>
                <w:noProof/>
              </w:rPr>
              <w:tab/>
            </w:r>
            <w:r w:rsidR="00EC24AA" w:rsidRPr="0041636A">
              <w:rPr>
                <w:rStyle w:val="Hyperlink"/>
                <w:noProof/>
              </w:rPr>
              <w:t>Éducation, loisirs et activités culturelles (art. 28, 29 et 31 de la Convention)</w:t>
            </w:r>
            <w:r w:rsidR="00EC24AA">
              <w:rPr>
                <w:noProof/>
                <w:webHidden/>
              </w:rPr>
              <w:tab/>
            </w:r>
            <w:r w:rsidR="00EC24AA">
              <w:rPr>
                <w:noProof/>
                <w:webHidden/>
              </w:rPr>
              <w:fldChar w:fldCharType="begin"/>
            </w:r>
            <w:r w:rsidR="00EC24AA">
              <w:rPr>
                <w:noProof/>
                <w:webHidden/>
              </w:rPr>
              <w:instrText xml:space="preserve"> PAGEREF _Toc511504125 \h </w:instrText>
            </w:r>
            <w:r w:rsidR="00EC24AA">
              <w:rPr>
                <w:noProof/>
                <w:webHidden/>
              </w:rPr>
            </w:r>
            <w:r w:rsidR="00EC24AA">
              <w:rPr>
                <w:noProof/>
                <w:webHidden/>
              </w:rPr>
              <w:fldChar w:fldCharType="separate"/>
            </w:r>
            <w:r w:rsidR="00EC24AA">
              <w:rPr>
                <w:noProof/>
                <w:webHidden/>
              </w:rPr>
              <w:t>19</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26" w:history="1">
            <w:r w:rsidR="00EC24AA" w:rsidRPr="0041636A">
              <w:rPr>
                <w:rStyle w:val="Hyperlink"/>
                <w:noProof/>
              </w:rPr>
              <w:t>a)</w:t>
            </w:r>
            <w:r w:rsidR="00EC24AA">
              <w:rPr>
                <w:noProof/>
              </w:rPr>
              <w:tab/>
            </w:r>
            <w:r w:rsidR="00EC24AA" w:rsidRPr="0041636A">
              <w:rPr>
                <w:rStyle w:val="Hyperlink"/>
                <w:noProof/>
              </w:rPr>
              <w:t>Éducation, y compris formation et orientation professionnelles</w:t>
            </w:r>
            <w:r w:rsidR="00EC24AA">
              <w:rPr>
                <w:noProof/>
                <w:webHidden/>
              </w:rPr>
              <w:tab/>
            </w:r>
            <w:r w:rsidR="00EC24AA">
              <w:rPr>
                <w:noProof/>
                <w:webHidden/>
              </w:rPr>
              <w:fldChar w:fldCharType="begin"/>
            </w:r>
            <w:r w:rsidR="00EC24AA">
              <w:rPr>
                <w:noProof/>
                <w:webHidden/>
              </w:rPr>
              <w:instrText xml:space="preserve"> PAGEREF _Toc511504126 \h </w:instrText>
            </w:r>
            <w:r w:rsidR="00EC24AA">
              <w:rPr>
                <w:noProof/>
                <w:webHidden/>
              </w:rPr>
            </w:r>
            <w:r w:rsidR="00EC24AA">
              <w:rPr>
                <w:noProof/>
                <w:webHidden/>
              </w:rPr>
              <w:fldChar w:fldCharType="separate"/>
            </w:r>
            <w:r w:rsidR="00EC24AA">
              <w:rPr>
                <w:noProof/>
                <w:webHidden/>
              </w:rPr>
              <w:t>19</w:t>
            </w:r>
            <w:r w:rsidR="00EC24AA">
              <w:rPr>
                <w:noProof/>
                <w:webHidden/>
              </w:rPr>
              <w:fldChar w:fldCharType="end"/>
            </w:r>
          </w:hyperlink>
        </w:p>
        <w:p w:rsidR="00EC24AA" w:rsidRDefault="00960F8B">
          <w:pPr>
            <w:pStyle w:val="TOC2"/>
            <w:tabs>
              <w:tab w:val="left" w:pos="880"/>
              <w:tab w:val="right" w:leader="dot" w:pos="9062"/>
            </w:tabs>
            <w:rPr>
              <w:noProof/>
            </w:rPr>
          </w:pPr>
          <w:hyperlink w:anchor="_Toc511504127" w:history="1">
            <w:r w:rsidR="00EC24AA" w:rsidRPr="0041636A">
              <w:rPr>
                <w:rStyle w:val="Hyperlink"/>
                <w:noProof/>
              </w:rPr>
              <w:t>a.1.</w:t>
            </w:r>
            <w:r w:rsidR="00EC24AA">
              <w:rPr>
                <w:noProof/>
              </w:rPr>
              <w:tab/>
            </w:r>
            <w:r w:rsidR="00EC24AA" w:rsidRPr="0041636A">
              <w:rPr>
                <w:rStyle w:val="Hyperlink"/>
                <w:noProof/>
              </w:rPr>
              <w:t>Accès à une éducation préscolaire de qualité</w:t>
            </w:r>
            <w:r w:rsidR="00EC24AA">
              <w:rPr>
                <w:noProof/>
                <w:webHidden/>
              </w:rPr>
              <w:tab/>
            </w:r>
            <w:r w:rsidR="00EC24AA">
              <w:rPr>
                <w:noProof/>
                <w:webHidden/>
              </w:rPr>
              <w:fldChar w:fldCharType="begin"/>
            </w:r>
            <w:r w:rsidR="00EC24AA">
              <w:rPr>
                <w:noProof/>
                <w:webHidden/>
              </w:rPr>
              <w:instrText xml:space="preserve"> PAGEREF _Toc511504127 \h </w:instrText>
            </w:r>
            <w:r w:rsidR="00EC24AA">
              <w:rPr>
                <w:noProof/>
                <w:webHidden/>
              </w:rPr>
            </w:r>
            <w:r w:rsidR="00EC24AA">
              <w:rPr>
                <w:noProof/>
                <w:webHidden/>
              </w:rPr>
              <w:fldChar w:fldCharType="separate"/>
            </w:r>
            <w:r w:rsidR="00EC24AA">
              <w:rPr>
                <w:noProof/>
                <w:webHidden/>
              </w:rPr>
              <w:t>19</w:t>
            </w:r>
            <w:r w:rsidR="00EC24AA">
              <w:rPr>
                <w:noProof/>
                <w:webHidden/>
              </w:rPr>
              <w:fldChar w:fldCharType="end"/>
            </w:r>
          </w:hyperlink>
        </w:p>
        <w:p w:rsidR="00EC24AA" w:rsidRDefault="00960F8B">
          <w:pPr>
            <w:pStyle w:val="TOC2"/>
            <w:tabs>
              <w:tab w:val="left" w:pos="880"/>
              <w:tab w:val="right" w:leader="dot" w:pos="9062"/>
            </w:tabs>
            <w:rPr>
              <w:noProof/>
            </w:rPr>
          </w:pPr>
          <w:hyperlink w:anchor="_Toc511504128" w:history="1">
            <w:r w:rsidR="00EC24AA" w:rsidRPr="0041636A">
              <w:rPr>
                <w:rStyle w:val="Hyperlink"/>
                <w:noProof/>
              </w:rPr>
              <w:t>a.2.</w:t>
            </w:r>
            <w:r w:rsidR="00EC24AA">
              <w:rPr>
                <w:noProof/>
              </w:rPr>
              <w:tab/>
            </w:r>
            <w:r w:rsidR="00EC24AA" w:rsidRPr="0041636A">
              <w:rPr>
                <w:rStyle w:val="Hyperlink"/>
                <w:noProof/>
              </w:rPr>
              <w:t>Accès à  une éducation de base de qualité</w:t>
            </w:r>
            <w:r w:rsidR="00EC24AA">
              <w:rPr>
                <w:noProof/>
                <w:webHidden/>
              </w:rPr>
              <w:tab/>
            </w:r>
            <w:r w:rsidR="00EC24AA">
              <w:rPr>
                <w:noProof/>
                <w:webHidden/>
              </w:rPr>
              <w:fldChar w:fldCharType="begin"/>
            </w:r>
            <w:r w:rsidR="00EC24AA">
              <w:rPr>
                <w:noProof/>
                <w:webHidden/>
              </w:rPr>
              <w:instrText xml:space="preserve"> PAGEREF _Toc511504128 \h </w:instrText>
            </w:r>
            <w:r w:rsidR="00EC24AA">
              <w:rPr>
                <w:noProof/>
                <w:webHidden/>
              </w:rPr>
            </w:r>
            <w:r w:rsidR="00EC24AA">
              <w:rPr>
                <w:noProof/>
                <w:webHidden/>
              </w:rPr>
              <w:fldChar w:fldCharType="separate"/>
            </w:r>
            <w:r w:rsidR="00EC24AA">
              <w:rPr>
                <w:noProof/>
                <w:webHidden/>
              </w:rPr>
              <w:t>19</w:t>
            </w:r>
            <w:r w:rsidR="00EC24AA">
              <w:rPr>
                <w:noProof/>
                <w:webHidden/>
              </w:rPr>
              <w:fldChar w:fldCharType="end"/>
            </w:r>
          </w:hyperlink>
        </w:p>
        <w:p w:rsidR="00EC24AA" w:rsidRDefault="00960F8B">
          <w:pPr>
            <w:pStyle w:val="TOC2"/>
            <w:tabs>
              <w:tab w:val="left" w:pos="880"/>
              <w:tab w:val="right" w:leader="dot" w:pos="9062"/>
            </w:tabs>
            <w:rPr>
              <w:noProof/>
            </w:rPr>
          </w:pPr>
          <w:hyperlink w:anchor="_Toc511504129" w:history="1">
            <w:r w:rsidR="00EC24AA" w:rsidRPr="0041636A">
              <w:rPr>
                <w:rStyle w:val="Hyperlink"/>
                <w:noProof/>
              </w:rPr>
              <w:t>a.3.</w:t>
            </w:r>
            <w:r w:rsidR="00EC24AA">
              <w:rPr>
                <w:noProof/>
              </w:rPr>
              <w:tab/>
            </w:r>
            <w:r w:rsidR="00EC24AA" w:rsidRPr="0041636A">
              <w:rPr>
                <w:rStyle w:val="Hyperlink"/>
                <w:noProof/>
              </w:rPr>
              <w:t>Accès aux études secondaires et à la formation professionnelle</w:t>
            </w:r>
            <w:r w:rsidR="00EC24AA">
              <w:rPr>
                <w:noProof/>
                <w:webHidden/>
              </w:rPr>
              <w:tab/>
            </w:r>
            <w:r w:rsidR="00EC24AA">
              <w:rPr>
                <w:noProof/>
                <w:webHidden/>
              </w:rPr>
              <w:fldChar w:fldCharType="begin"/>
            </w:r>
            <w:r w:rsidR="00EC24AA">
              <w:rPr>
                <w:noProof/>
                <w:webHidden/>
              </w:rPr>
              <w:instrText xml:space="preserve"> PAGEREF _Toc511504129 \h </w:instrText>
            </w:r>
            <w:r w:rsidR="00EC24AA">
              <w:rPr>
                <w:noProof/>
                <w:webHidden/>
              </w:rPr>
            </w:r>
            <w:r w:rsidR="00EC24AA">
              <w:rPr>
                <w:noProof/>
                <w:webHidden/>
              </w:rPr>
              <w:fldChar w:fldCharType="separate"/>
            </w:r>
            <w:r w:rsidR="00EC24AA">
              <w:rPr>
                <w:noProof/>
                <w:webHidden/>
              </w:rPr>
              <w:t>20</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30" w:history="1">
            <w:r w:rsidR="00EC24AA" w:rsidRPr="0041636A">
              <w:rPr>
                <w:rStyle w:val="Hyperlink"/>
                <w:noProof/>
              </w:rPr>
              <w:t>b)</w:t>
            </w:r>
            <w:r w:rsidR="00EC24AA">
              <w:rPr>
                <w:noProof/>
              </w:rPr>
              <w:tab/>
            </w:r>
            <w:r w:rsidR="00EC24AA" w:rsidRPr="0041636A">
              <w:rPr>
                <w:rStyle w:val="Hyperlink"/>
                <w:noProof/>
              </w:rPr>
              <w:t>Loisirs et activités culturelles</w:t>
            </w:r>
            <w:r w:rsidR="00EC24AA">
              <w:rPr>
                <w:noProof/>
                <w:webHidden/>
              </w:rPr>
              <w:tab/>
            </w:r>
            <w:r w:rsidR="00EC24AA">
              <w:rPr>
                <w:noProof/>
                <w:webHidden/>
              </w:rPr>
              <w:fldChar w:fldCharType="begin"/>
            </w:r>
            <w:r w:rsidR="00EC24AA">
              <w:rPr>
                <w:noProof/>
                <w:webHidden/>
              </w:rPr>
              <w:instrText xml:space="preserve"> PAGEREF _Toc511504130 \h </w:instrText>
            </w:r>
            <w:r w:rsidR="00EC24AA">
              <w:rPr>
                <w:noProof/>
                <w:webHidden/>
              </w:rPr>
            </w:r>
            <w:r w:rsidR="00EC24AA">
              <w:rPr>
                <w:noProof/>
                <w:webHidden/>
              </w:rPr>
              <w:fldChar w:fldCharType="separate"/>
            </w:r>
            <w:r w:rsidR="00EC24AA">
              <w:rPr>
                <w:noProof/>
                <w:webHidden/>
              </w:rPr>
              <w:t>21</w:t>
            </w:r>
            <w:r w:rsidR="00EC24AA">
              <w:rPr>
                <w:noProof/>
                <w:webHidden/>
              </w:rPr>
              <w:fldChar w:fldCharType="end"/>
            </w:r>
          </w:hyperlink>
        </w:p>
        <w:p w:rsidR="00EC24AA" w:rsidRDefault="00960F8B">
          <w:pPr>
            <w:pStyle w:val="TOC1"/>
            <w:tabs>
              <w:tab w:val="left" w:pos="440"/>
              <w:tab w:val="right" w:leader="dot" w:pos="9062"/>
            </w:tabs>
            <w:rPr>
              <w:noProof/>
            </w:rPr>
          </w:pPr>
          <w:hyperlink w:anchor="_Toc511504131" w:history="1">
            <w:r w:rsidR="00EC24AA" w:rsidRPr="0041636A">
              <w:rPr>
                <w:rStyle w:val="Hyperlink"/>
                <w:noProof/>
              </w:rPr>
              <w:t>9.</w:t>
            </w:r>
            <w:r w:rsidR="00EC24AA">
              <w:rPr>
                <w:noProof/>
              </w:rPr>
              <w:tab/>
            </w:r>
            <w:r w:rsidR="00EC24AA" w:rsidRPr="0041636A">
              <w:rPr>
                <w:rStyle w:val="Hyperlink"/>
                <w:noProof/>
              </w:rPr>
              <w:t>Mesures de protection spéciale (art. 22, 30, 32, 33, 35, 36, 37 b) à d) et 38 à 40)</w:t>
            </w:r>
            <w:r w:rsidR="00EC24AA">
              <w:rPr>
                <w:noProof/>
                <w:webHidden/>
              </w:rPr>
              <w:tab/>
            </w:r>
            <w:r w:rsidR="00EC24AA">
              <w:rPr>
                <w:noProof/>
                <w:webHidden/>
              </w:rPr>
              <w:fldChar w:fldCharType="begin"/>
            </w:r>
            <w:r w:rsidR="00EC24AA">
              <w:rPr>
                <w:noProof/>
                <w:webHidden/>
              </w:rPr>
              <w:instrText xml:space="preserve"> PAGEREF _Toc511504131 \h </w:instrText>
            </w:r>
            <w:r w:rsidR="00EC24AA">
              <w:rPr>
                <w:noProof/>
                <w:webHidden/>
              </w:rPr>
            </w:r>
            <w:r w:rsidR="00EC24AA">
              <w:rPr>
                <w:noProof/>
                <w:webHidden/>
              </w:rPr>
              <w:fldChar w:fldCharType="separate"/>
            </w:r>
            <w:r w:rsidR="00EC24AA">
              <w:rPr>
                <w:noProof/>
                <w:webHidden/>
              </w:rPr>
              <w:t>21</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32" w:history="1">
            <w:r w:rsidR="00EC24AA" w:rsidRPr="0041636A">
              <w:rPr>
                <w:rStyle w:val="Hyperlink"/>
                <w:noProof/>
              </w:rPr>
              <w:t>c)</w:t>
            </w:r>
            <w:r w:rsidR="00EC24AA">
              <w:rPr>
                <w:noProof/>
              </w:rPr>
              <w:tab/>
            </w:r>
            <w:r w:rsidR="00EC24AA" w:rsidRPr="0041636A">
              <w:rPr>
                <w:rStyle w:val="Hyperlink"/>
                <w:noProof/>
              </w:rPr>
              <w:t>Enfants demandeurs d’asile et enfants réfugiés</w:t>
            </w:r>
            <w:r w:rsidR="00EC24AA">
              <w:rPr>
                <w:noProof/>
                <w:webHidden/>
              </w:rPr>
              <w:tab/>
            </w:r>
            <w:r w:rsidR="00EC24AA">
              <w:rPr>
                <w:noProof/>
                <w:webHidden/>
              </w:rPr>
              <w:fldChar w:fldCharType="begin"/>
            </w:r>
            <w:r w:rsidR="00EC24AA">
              <w:rPr>
                <w:noProof/>
                <w:webHidden/>
              </w:rPr>
              <w:instrText xml:space="preserve"> PAGEREF _Toc511504132 \h </w:instrText>
            </w:r>
            <w:r w:rsidR="00EC24AA">
              <w:rPr>
                <w:noProof/>
                <w:webHidden/>
              </w:rPr>
            </w:r>
            <w:r w:rsidR="00EC24AA">
              <w:rPr>
                <w:noProof/>
                <w:webHidden/>
              </w:rPr>
              <w:fldChar w:fldCharType="separate"/>
            </w:r>
            <w:r w:rsidR="00EC24AA">
              <w:rPr>
                <w:noProof/>
                <w:webHidden/>
              </w:rPr>
              <w:t>21</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33" w:history="1">
            <w:r w:rsidR="00EC24AA" w:rsidRPr="0041636A">
              <w:rPr>
                <w:rStyle w:val="Hyperlink"/>
                <w:noProof/>
              </w:rPr>
              <w:t>d)</w:t>
            </w:r>
            <w:r w:rsidR="00EC24AA">
              <w:rPr>
                <w:noProof/>
              </w:rPr>
              <w:tab/>
            </w:r>
            <w:r w:rsidR="00EC24AA" w:rsidRPr="0041636A">
              <w:rPr>
                <w:rStyle w:val="Hyperlink"/>
                <w:noProof/>
              </w:rPr>
              <w:t>Les enfants dans les conflits armés</w:t>
            </w:r>
            <w:r w:rsidR="00EC24AA">
              <w:rPr>
                <w:noProof/>
                <w:webHidden/>
              </w:rPr>
              <w:tab/>
            </w:r>
            <w:r w:rsidR="00EC24AA">
              <w:rPr>
                <w:noProof/>
                <w:webHidden/>
              </w:rPr>
              <w:fldChar w:fldCharType="begin"/>
            </w:r>
            <w:r w:rsidR="00EC24AA">
              <w:rPr>
                <w:noProof/>
                <w:webHidden/>
              </w:rPr>
              <w:instrText xml:space="preserve"> PAGEREF _Toc511504133 \h </w:instrText>
            </w:r>
            <w:r w:rsidR="00EC24AA">
              <w:rPr>
                <w:noProof/>
                <w:webHidden/>
              </w:rPr>
            </w:r>
            <w:r w:rsidR="00EC24AA">
              <w:rPr>
                <w:noProof/>
                <w:webHidden/>
              </w:rPr>
              <w:fldChar w:fldCharType="separate"/>
            </w:r>
            <w:r w:rsidR="00EC24AA">
              <w:rPr>
                <w:noProof/>
                <w:webHidden/>
              </w:rPr>
              <w:t>21</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34" w:history="1">
            <w:r w:rsidR="00EC24AA" w:rsidRPr="0041636A">
              <w:rPr>
                <w:rStyle w:val="Hyperlink"/>
                <w:noProof/>
              </w:rPr>
              <w:t>e)</w:t>
            </w:r>
            <w:r w:rsidR="00EC24AA">
              <w:rPr>
                <w:noProof/>
              </w:rPr>
              <w:tab/>
            </w:r>
            <w:r w:rsidR="00EC24AA" w:rsidRPr="0041636A">
              <w:rPr>
                <w:rStyle w:val="Hyperlink"/>
                <w:noProof/>
              </w:rPr>
              <w:t>Exploitation économique, y compris le travail des enfants</w:t>
            </w:r>
            <w:r w:rsidR="00EC24AA">
              <w:rPr>
                <w:noProof/>
                <w:webHidden/>
              </w:rPr>
              <w:tab/>
            </w:r>
            <w:r w:rsidR="00EC24AA">
              <w:rPr>
                <w:noProof/>
                <w:webHidden/>
              </w:rPr>
              <w:fldChar w:fldCharType="begin"/>
            </w:r>
            <w:r w:rsidR="00EC24AA">
              <w:rPr>
                <w:noProof/>
                <w:webHidden/>
              </w:rPr>
              <w:instrText xml:space="preserve"> PAGEREF _Toc511504134 \h </w:instrText>
            </w:r>
            <w:r w:rsidR="00EC24AA">
              <w:rPr>
                <w:noProof/>
                <w:webHidden/>
              </w:rPr>
            </w:r>
            <w:r w:rsidR="00EC24AA">
              <w:rPr>
                <w:noProof/>
                <w:webHidden/>
              </w:rPr>
              <w:fldChar w:fldCharType="separate"/>
            </w:r>
            <w:r w:rsidR="00EC24AA">
              <w:rPr>
                <w:noProof/>
                <w:webHidden/>
              </w:rPr>
              <w:t>21</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35" w:history="1">
            <w:r w:rsidR="00EC24AA" w:rsidRPr="0041636A">
              <w:rPr>
                <w:rStyle w:val="Hyperlink"/>
                <w:noProof/>
              </w:rPr>
              <w:t>f)</w:t>
            </w:r>
            <w:r w:rsidR="00EC24AA">
              <w:rPr>
                <w:noProof/>
              </w:rPr>
              <w:tab/>
            </w:r>
            <w:r w:rsidR="00EC24AA" w:rsidRPr="0041636A">
              <w:rPr>
                <w:rStyle w:val="Hyperlink"/>
                <w:noProof/>
              </w:rPr>
              <w:t>Enfants des rues</w:t>
            </w:r>
            <w:r w:rsidR="00EC24AA">
              <w:rPr>
                <w:noProof/>
                <w:webHidden/>
              </w:rPr>
              <w:tab/>
            </w:r>
            <w:r w:rsidR="00EC24AA">
              <w:rPr>
                <w:noProof/>
                <w:webHidden/>
              </w:rPr>
              <w:fldChar w:fldCharType="begin"/>
            </w:r>
            <w:r w:rsidR="00EC24AA">
              <w:rPr>
                <w:noProof/>
                <w:webHidden/>
              </w:rPr>
              <w:instrText xml:space="preserve"> PAGEREF _Toc511504135 \h </w:instrText>
            </w:r>
            <w:r w:rsidR="00EC24AA">
              <w:rPr>
                <w:noProof/>
                <w:webHidden/>
              </w:rPr>
            </w:r>
            <w:r w:rsidR="00EC24AA">
              <w:rPr>
                <w:noProof/>
                <w:webHidden/>
              </w:rPr>
              <w:fldChar w:fldCharType="separate"/>
            </w:r>
            <w:r w:rsidR="00EC24AA">
              <w:rPr>
                <w:noProof/>
                <w:webHidden/>
              </w:rPr>
              <w:t>22</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36" w:history="1">
            <w:r w:rsidR="00EC24AA" w:rsidRPr="0041636A">
              <w:rPr>
                <w:rStyle w:val="Hyperlink"/>
                <w:noProof/>
              </w:rPr>
              <w:t>g)</w:t>
            </w:r>
            <w:r w:rsidR="00EC24AA">
              <w:rPr>
                <w:noProof/>
              </w:rPr>
              <w:tab/>
            </w:r>
            <w:r w:rsidR="00EC24AA" w:rsidRPr="0041636A">
              <w:rPr>
                <w:rStyle w:val="Hyperlink"/>
                <w:noProof/>
              </w:rPr>
              <w:t>Vente, traite et enlèvement</w:t>
            </w:r>
            <w:r w:rsidR="00EC24AA">
              <w:rPr>
                <w:noProof/>
                <w:webHidden/>
              </w:rPr>
              <w:tab/>
            </w:r>
            <w:r w:rsidR="00EC24AA">
              <w:rPr>
                <w:noProof/>
                <w:webHidden/>
              </w:rPr>
              <w:fldChar w:fldCharType="begin"/>
            </w:r>
            <w:r w:rsidR="00EC24AA">
              <w:rPr>
                <w:noProof/>
                <w:webHidden/>
              </w:rPr>
              <w:instrText xml:space="preserve"> PAGEREF _Toc511504136 \h </w:instrText>
            </w:r>
            <w:r w:rsidR="00EC24AA">
              <w:rPr>
                <w:noProof/>
                <w:webHidden/>
              </w:rPr>
            </w:r>
            <w:r w:rsidR="00EC24AA">
              <w:rPr>
                <w:noProof/>
                <w:webHidden/>
              </w:rPr>
              <w:fldChar w:fldCharType="separate"/>
            </w:r>
            <w:r w:rsidR="00EC24AA">
              <w:rPr>
                <w:noProof/>
                <w:webHidden/>
              </w:rPr>
              <w:t>22</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37" w:history="1">
            <w:r w:rsidR="00EC24AA" w:rsidRPr="0041636A">
              <w:rPr>
                <w:rStyle w:val="Hyperlink"/>
                <w:noProof/>
              </w:rPr>
              <w:t>h)</w:t>
            </w:r>
            <w:r w:rsidR="00EC24AA">
              <w:rPr>
                <w:noProof/>
              </w:rPr>
              <w:tab/>
            </w:r>
            <w:r w:rsidR="00EC24AA" w:rsidRPr="0041636A">
              <w:rPr>
                <w:rStyle w:val="Hyperlink"/>
                <w:noProof/>
              </w:rPr>
              <w:t>Administration de la justice pour mineurs</w:t>
            </w:r>
            <w:r w:rsidR="00EC24AA">
              <w:rPr>
                <w:noProof/>
                <w:webHidden/>
              </w:rPr>
              <w:tab/>
            </w:r>
            <w:r w:rsidR="00EC24AA">
              <w:rPr>
                <w:noProof/>
                <w:webHidden/>
              </w:rPr>
              <w:fldChar w:fldCharType="begin"/>
            </w:r>
            <w:r w:rsidR="00EC24AA">
              <w:rPr>
                <w:noProof/>
                <w:webHidden/>
              </w:rPr>
              <w:instrText xml:space="preserve"> PAGEREF _Toc511504137 \h </w:instrText>
            </w:r>
            <w:r w:rsidR="00EC24AA">
              <w:rPr>
                <w:noProof/>
                <w:webHidden/>
              </w:rPr>
            </w:r>
            <w:r w:rsidR="00EC24AA">
              <w:rPr>
                <w:noProof/>
                <w:webHidden/>
              </w:rPr>
              <w:fldChar w:fldCharType="separate"/>
            </w:r>
            <w:r w:rsidR="00EC24AA">
              <w:rPr>
                <w:noProof/>
                <w:webHidden/>
              </w:rPr>
              <w:t>22</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38" w:history="1">
            <w:r w:rsidR="00EC24AA" w:rsidRPr="0041636A">
              <w:rPr>
                <w:rStyle w:val="Hyperlink"/>
                <w:noProof/>
              </w:rPr>
              <w:t>i)</w:t>
            </w:r>
            <w:r w:rsidR="00EC24AA">
              <w:rPr>
                <w:noProof/>
              </w:rPr>
              <w:tab/>
            </w:r>
            <w:r w:rsidR="00EC24AA" w:rsidRPr="0041636A">
              <w:rPr>
                <w:rStyle w:val="Hyperlink"/>
                <w:noProof/>
              </w:rPr>
              <w:t>Enfants victimes et témoins d’infractions pénales</w:t>
            </w:r>
            <w:r w:rsidR="00EC24AA">
              <w:rPr>
                <w:noProof/>
                <w:webHidden/>
              </w:rPr>
              <w:tab/>
            </w:r>
            <w:r w:rsidR="00EC24AA">
              <w:rPr>
                <w:noProof/>
                <w:webHidden/>
              </w:rPr>
              <w:fldChar w:fldCharType="begin"/>
            </w:r>
            <w:r w:rsidR="00EC24AA">
              <w:rPr>
                <w:noProof/>
                <w:webHidden/>
              </w:rPr>
              <w:instrText xml:space="preserve"> PAGEREF _Toc511504138 \h </w:instrText>
            </w:r>
            <w:r w:rsidR="00EC24AA">
              <w:rPr>
                <w:noProof/>
                <w:webHidden/>
              </w:rPr>
            </w:r>
            <w:r w:rsidR="00EC24AA">
              <w:rPr>
                <w:noProof/>
                <w:webHidden/>
              </w:rPr>
              <w:fldChar w:fldCharType="separate"/>
            </w:r>
            <w:r w:rsidR="00EC24AA">
              <w:rPr>
                <w:noProof/>
                <w:webHidden/>
              </w:rPr>
              <w:t>23</w:t>
            </w:r>
            <w:r w:rsidR="00EC24AA">
              <w:rPr>
                <w:noProof/>
                <w:webHidden/>
              </w:rPr>
              <w:fldChar w:fldCharType="end"/>
            </w:r>
          </w:hyperlink>
        </w:p>
        <w:p w:rsidR="00EC24AA" w:rsidRDefault="00960F8B">
          <w:pPr>
            <w:pStyle w:val="TOC2"/>
            <w:tabs>
              <w:tab w:val="right" w:leader="dot" w:pos="9062"/>
            </w:tabs>
            <w:rPr>
              <w:noProof/>
            </w:rPr>
          </w:pPr>
          <w:hyperlink w:anchor="_Toc511504139" w:history="1">
            <w:r w:rsidR="00EC24AA" w:rsidRPr="0041636A">
              <w:rPr>
                <w:rStyle w:val="Hyperlink"/>
                <w:noProof/>
              </w:rPr>
              <w:t>RECOMMANDATIONS</w:t>
            </w:r>
            <w:r w:rsidR="00EC24AA">
              <w:rPr>
                <w:noProof/>
                <w:webHidden/>
              </w:rPr>
              <w:tab/>
            </w:r>
            <w:r w:rsidR="00EC24AA">
              <w:rPr>
                <w:noProof/>
                <w:webHidden/>
              </w:rPr>
              <w:fldChar w:fldCharType="begin"/>
            </w:r>
            <w:r w:rsidR="00EC24AA">
              <w:rPr>
                <w:noProof/>
                <w:webHidden/>
              </w:rPr>
              <w:instrText xml:space="preserve"> PAGEREF _Toc511504139 \h </w:instrText>
            </w:r>
            <w:r w:rsidR="00EC24AA">
              <w:rPr>
                <w:noProof/>
                <w:webHidden/>
              </w:rPr>
            </w:r>
            <w:r w:rsidR="00EC24AA">
              <w:rPr>
                <w:noProof/>
                <w:webHidden/>
              </w:rPr>
              <w:fldChar w:fldCharType="separate"/>
            </w:r>
            <w:r w:rsidR="00EC24AA">
              <w:rPr>
                <w:noProof/>
                <w:webHidden/>
              </w:rPr>
              <w:t>23</w:t>
            </w:r>
            <w:r w:rsidR="00EC24AA">
              <w:rPr>
                <w:noProof/>
                <w:webHidden/>
              </w:rPr>
              <w:fldChar w:fldCharType="end"/>
            </w:r>
          </w:hyperlink>
        </w:p>
        <w:p w:rsidR="00EC24AA" w:rsidRDefault="00960F8B">
          <w:pPr>
            <w:pStyle w:val="TOC1"/>
            <w:tabs>
              <w:tab w:val="left" w:pos="660"/>
              <w:tab w:val="right" w:leader="dot" w:pos="9062"/>
            </w:tabs>
            <w:rPr>
              <w:noProof/>
            </w:rPr>
          </w:pPr>
          <w:hyperlink w:anchor="_Toc511504140" w:history="1">
            <w:r w:rsidR="00EC24AA" w:rsidRPr="0041636A">
              <w:rPr>
                <w:rStyle w:val="Hyperlink"/>
                <w:noProof/>
              </w:rPr>
              <w:t>10.</w:t>
            </w:r>
            <w:r w:rsidR="00EC24AA">
              <w:rPr>
                <w:noProof/>
              </w:rPr>
              <w:tab/>
            </w:r>
            <w:r w:rsidR="00EC24AA" w:rsidRPr="0041636A">
              <w:rPr>
                <w:rStyle w:val="Hyperlink"/>
                <w:noProof/>
              </w:rPr>
              <w:t>Mise en œuvre du Protocole facultatif concernant la vente d’enfants, la prostitution des enfants et la pornographie mettant en scène des enfants</w:t>
            </w:r>
            <w:r w:rsidR="00EC24AA">
              <w:rPr>
                <w:noProof/>
                <w:webHidden/>
              </w:rPr>
              <w:tab/>
            </w:r>
            <w:r w:rsidR="00EC24AA">
              <w:rPr>
                <w:noProof/>
                <w:webHidden/>
              </w:rPr>
              <w:fldChar w:fldCharType="begin"/>
            </w:r>
            <w:r w:rsidR="00EC24AA">
              <w:rPr>
                <w:noProof/>
                <w:webHidden/>
              </w:rPr>
              <w:instrText xml:space="preserve"> PAGEREF _Toc511504140 \h </w:instrText>
            </w:r>
            <w:r w:rsidR="00EC24AA">
              <w:rPr>
                <w:noProof/>
                <w:webHidden/>
              </w:rPr>
            </w:r>
            <w:r w:rsidR="00EC24AA">
              <w:rPr>
                <w:noProof/>
                <w:webHidden/>
              </w:rPr>
              <w:fldChar w:fldCharType="separate"/>
            </w:r>
            <w:r w:rsidR="00EC24AA">
              <w:rPr>
                <w:noProof/>
                <w:webHidden/>
              </w:rPr>
              <w:t>23</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41" w:history="1">
            <w:r w:rsidR="00EC24AA" w:rsidRPr="0041636A">
              <w:rPr>
                <w:rStyle w:val="Hyperlink"/>
                <w:noProof/>
              </w:rPr>
              <w:t>a)</w:t>
            </w:r>
            <w:r w:rsidR="00EC24AA">
              <w:rPr>
                <w:noProof/>
              </w:rPr>
              <w:tab/>
            </w:r>
            <w:r w:rsidR="00EC24AA" w:rsidRPr="0041636A">
              <w:rPr>
                <w:rStyle w:val="Hyperlink"/>
                <w:noProof/>
              </w:rPr>
              <w:t>La mise en œuvre des recommandations formulées par le Comité dans ses précédentes observations finales relatives au Protocole facultatif</w:t>
            </w:r>
            <w:r w:rsidR="00EC24AA">
              <w:rPr>
                <w:noProof/>
                <w:webHidden/>
              </w:rPr>
              <w:tab/>
            </w:r>
            <w:r w:rsidR="00EC24AA">
              <w:rPr>
                <w:noProof/>
                <w:webHidden/>
              </w:rPr>
              <w:fldChar w:fldCharType="begin"/>
            </w:r>
            <w:r w:rsidR="00EC24AA">
              <w:rPr>
                <w:noProof/>
                <w:webHidden/>
              </w:rPr>
              <w:instrText xml:space="preserve"> PAGEREF _Toc511504141 \h </w:instrText>
            </w:r>
            <w:r w:rsidR="00EC24AA">
              <w:rPr>
                <w:noProof/>
                <w:webHidden/>
              </w:rPr>
            </w:r>
            <w:r w:rsidR="00EC24AA">
              <w:rPr>
                <w:noProof/>
                <w:webHidden/>
              </w:rPr>
              <w:fldChar w:fldCharType="separate"/>
            </w:r>
            <w:r w:rsidR="00EC24AA">
              <w:rPr>
                <w:noProof/>
                <w:webHidden/>
              </w:rPr>
              <w:t>23</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42" w:history="1">
            <w:r w:rsidR="00EC24AA" w:rsidRPr="0041636A">
              <w:rPr>
                <w:rStyle w:val="Hyperlink"/>
                <w:noProof/>
              </w:rPr>
              <w:t>b)</w:t>
            </w:r>
            <w:r w:rsidR="00EC24AA">
              <w:rPr>
                <w:noProof/>
              </w:rPr>
              <w:tab/>
            </w:r>
            <w:r w:rsidR="00EC24AA" w:rsidRPr="0041636A">
              <w:rPr>
                <w:rStyle w:val="Hyperlink"/>
                <w:noProof/>
              </w:rPr>
              <w:t>Les principaux changements survenus concernant les mesures juridiques et les politiques visant à donner effet au Protocole facultatif, en indiquant notamment si tous les actes visés aux articles 2 et 3 ont été érigés en infractions pénales et si l’État partie a exercé sa compétence extraterritoriale dans des affaires relatives à de tels actes</w:t>
            </w:r>
            <w:r w:rsidR="00EC24AA">
              <w:rPr>
                <w:noProof/>
                <w:webHidden/>
              </w:rPr>
              <w:tab/>
            </w:r>
            <w:r w:rsidR="00EC24AA">
              <w:rPr>
                <w:noProof/>
                <w:webHidden/>
              </w:rPr>
              <w:fldChar w:fldCharType="begin"/>
            </w:r>
            <w:r w:rsidR="00EC24AA">
              <w:rPr>
                <w:noProof/>
                <w:webHidden/>
              </w:rPr>
              <w:instrText xml:space="preserve"> PAGEREF _Toc511504142 \h </w:instrText>
            </w:r>
            <w:r w:rsidR="00EC24AA">
              <w:rPr>
                <w:noProof/>
                <w:webHidden/>
              </w:rPr>
            </w:r>
            <w:r w:rsidR="00EC24AA">
              <w:rPr>
                <w:noProof/>
                <w:webHidden/>
              </w:rPr>
              <w:fldChar w:fldCharType="separate"/>
            </w:r>
            <w:r w:rsidR="00EC24AA">
              <w:rPr>
                <w:noProof/>
                <w:webHidden/>
              </w:rPr>
              <w:t>23</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43" w:history="1">
            <w:r w:rsidR="00EC24AA" w:rsidRPr="0041636A">
              <w:rPr>
                <w:rStyle w:val="Hyperlink"/>
                <w:noProof/>
              </w:rPr>
              <w:t>c)</w:t>
            </w:r>
            <w:r w:rsidR="00EC24AA">
              <w:rPr>
                <w:noProof/>
              </w:rPr>
              <w:tab/>
            </w:r>
            <w:r w:rsidR="00EC24AA" w:rsidRPr="0041636A">
              <w:rPr>
                <w:rStyle w:val="Hyperlink"/>
                <w:noProof/>
              </w:rPr>
              <w:t>Les mesures visant à établir la responsabilité des personnes morales pour les infractions visées dans le Protocole facultatif</w:t>
            </w:r>
            <w:r w:rsidR="00EC24AA">
              <w:rPr>
                <w:noProof/>
                <w:webHidden/>
              </w:rPr>
              <w:tab/>
            </w:r>
            <w:r w:rsidR="00EC24AA">
              <w:rPr>
                <w:noProof/>
                <w:webHidden/>
              </w:rPr>
              <w:fldChar w:fldCharType="begin"/>
            </w:r>
            <w:r w:rsidR="00EC24AA">
              <w:rPr>
                <w:noProof/>
                <w:webHidden/>
              </w:rPr>
              <w:instrText xml:space="preserve"> PAGEREF _Toc511504143 \h </w:instrText>
            </w:r>
            <w:r w:rsidR="00EC24AA">
              <w:rPr>
                <w:noProof/>
                <w:webHidden/>
              </w:rPr>
            </w:r>
            <w:r w:rsidR="00EC24AA">
              <w:rPr>
                <w:noProof/>
                <w:webHidden/>
              </w:rPr>
              <w:fldChar w:fldCharType="separate"/>
            </w:r>
            <w:r w:rsidR="00EC24AA">
              <w:rPr>
                <w:noProof/>
                <w:webHidden/>
              </w:rPr>
              <w:t>24</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44" w:history="1">
            <w:r w:rsidR="00EC24AA" w:rsidRPr="0041636A">
              <w:rPr>
                <w:rStyle w:val="Hyperlink"/>
                <w:noProof/>
              </w:rPr>
              <w:t>d)</w:t>
            </w:r>
            <w:r w:rsidR="00EC24AA">
              <w:rPr>
                <w:noProof/>
              </w:rPr>
              <w:tab/>
            </w:r>
            <w:r w:rsidR="00EC24AA" w:rsidRPr="0041636A">
              <w:rPr>
                <w:rStyle w:val="Hyperlink"/>
                <w:noProof/>
              </w:rPr>
              <w:t>Les mesures de prévention et la sensibilisation aux effets préjudiciables des infractions visées dans le Protocole facultatif</w:t>
            </w:r>
            <w:r w:rsidR="00EC24AA">
              <w:rPr>
                <w:noProof/>
                <w:webHidden/>
              </w:rPr>
              <w:tab/>
            </w:r>
            <w:r w:rsidR="00EC24AA">
              <w:rPr>
                <w:noProof/>
                <w:webHidden/>
              </w:rPr>
              <w:fldChar w:fldCharType="begin"/>
            </w:r>
            <w:r w:rsidR="00EC24AA">
              <w:rPr>
                <w:noProof/>
                <w:webHidden/>
              </w:rPr>
              <w:instrText xml:space="preserve"> PAGEREF _Toc511504144 \h </w:instrText>
            </w:r>
            <w:r w:rsidR="00EC24AA">
              <w:rPr>
                <w:noProof/>
                <w:webHidden/>
              </w:rPr>
            </w:r>
            <w:r w:rsidR="00EC24AA">
              <w:rPr>
                <w:noProof/>
                <w:webHidden/>
              </w:rPr>
              <w:fldChar w:fldCharType="separate"/>
            </w:r>
            <w:r w:rsidR="00EC24AA">
              <w:rPr>
                <w:noProof/>
                <w:webHidden/>
              </w:rPr>
              <w:t>24</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45" w:history="1">
            <w:r w:rsidR="00EC24AA" w:rsidRPr="0041636A">
              <w:rPr>
                <w:rStyle w:val="Hyperlink"/>
                <w:noProof/>
              </w:rPr>
              <w:t>e)</w:t>
            </w:r>
            <w:r w:rsidR="00EC24AA">
              <w:rPr>
                <w:noProof/>
              </w:rPr>
              <w:tab/>
            </w:r>
            <w:r w:rsidR="00EC24AA" w:rsidRPr="0041636A">
              <w:rPr>
                <w:rStyle w:val="Hyperlink"/>
                <w:noProof/>
              </w:rPr>
              <w:t>Les mesures prises pour assurer la réinsertion sociale et la réadaptation physique et psychologique des enfants victimes d’infractions visées dans le Protocole facultatif et leur garantir l’accès aux procédures d’indemnisation</w:t>
            </w:r>
            <w:r w:rsidR="00EC24AA">
              <w:rPr>
                <w:noProof/>
                <w:webHidden/>
              </w:rPr>
              <w:tab/>
            </w:r>
            <w:r w:rsidR="00EC24AA">
              <w:rPr>
                <w:noProof/>
                <w:webHidden/>
              </w:rPr>
              <w:fldChar w:fldCharType="begin"/>
            </w:r>
            <w:r w:rsidR="00EC24AA">
              <w:rPr>
                <w:noProof/>
                <w:webHidden/>
              </w:rPr>
              <w:instrText xml:space="preserve"> PAGEREF _Toc511504145 \h </w:instrText>
            </w:r>
            <w:r w:rsidR="00EC24AA">
              <w:rPr>
                <w:noProof/>
                <w:webHidden/>
              </w:rPr>
            </w:r>
            <w:r w:rsidR="00EC24AA">
              <w:rPr>
                <w:noProof/>
                <w:webHidden/>
              </w:rPr>
              <w:fldChar w:fldCharType="separate"/>
            </w:r>
            <w:r w:rsidR="00EC24AA">
              <w:rPr>
                <w:noProof/>
                <w:webHidden/>
              </w:rPr>
              <w:t>24</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46" w:history="1">
            <w:r w:rsidR="00EC24AA" w:rsidRPr="0041636A">
              <w:rPr>
                <w:rStyle w:val="Hyperlink"/>
                <w:noProof/>
              </w:rPr>
              <w:t>f)</w:t>
            </w:r>
            <w:r w:rsidR="00EC24AA">
              <w:rPr>
                <w:noProof/>
              </w:rPr>
              <w:tab/>
            </w:r>
            <w:r w:rsidR="00EC24AA" w:rsidRPr="0041636A">
              <w:rPr>
                <w:rStyle w:val="Hyperlink"/>
                <w:noProof/>
              </w:rPr>
              <w:t>Les mesures adoptées pour protéger, à tous les stades de la procédure pénale, les enfants qui ont été victimes et/ou témoins de pratiques prohibées par le Protocole facultatif</w:t>
            </w:r>
            <w:r w:rsidR="00EC24AA">
              <w:rPr>
                <w:noProof/>
                <w:webHidden/>
              </w:rPr>
              <w:tab/>
            </w:r>
            <w:r w:rsidR="00EC24AA">
              <w:rPr>
                <w:noProof/>
                <w:webHidden/>
              </w:rPr>
              <w:fldChar w:fldCharType="begin"/>
            </w:r>
            <w:r w:rsidR="00EC24AA">
              <w:rPr>
                <w:noProof/>
                <w:webHidden/>
              </w:rPr>
              <w:instrText xml:space="preserve"> PAGEREF _Toc511504146 \h </w:instrText>
            </w:r>
            <w:r w:rsidR="00EC24AA">
              <w:rPr>
                <w:noProof/>
                <w:webHidden/>
              </w:rPr>
            </w:r>
            <w:r w:rsidR="00EC24AA">
              <w:rPr>
                <w:noProof/>
                <w:webHidden/>
              </w:rPr>
              <w:fldChar w:fldCharType="separate"/>
            </w:r>
            <w:r w:rsidR="00EC24AA">
              <w:rPr>
                <w:noProof/>
                <w:webHidden/>
              </w:rPr>
              <w:t>24</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47" w:history="1">
            <w:r w:rsidR="00EC24AA" w:rsidRPr="0041636A">
              <w:rPr>
                <w:rStyle w:val="Hyperlink"/>
                <w:noProof/>
              </w:rPr>
              <w:t>g)</w:t>
            </w:r>
            <w:r w:rsidR="00EC24AA">
              <w:rPr>
                <w:noProof/>
              </w:rPr>
              <w:tab/>
            </w:r>
            <w:r w:rsidR="00EC24AA" w:rsidRPr="0041636A">
              <w:rPr>
                <w:rStyle w:val="Hyperlink"/>
                <w:noProof/>
              </w:rPr>
              <w:t>Les efforts visant à promouvoir la coopération et la coordination internationales en vue de la prévention, de la détection, des enquêtes, des poursuites et de la répression.</w:t>
            </w:r>
            <w:r w:rsidR="00EC24AA">
              <w:rPr>
                <w:noProof/>
                <w:webHidden/>
              </w:rPr>
              <w:tab/>
            </w:r>
            <w:r w:rsidR="00EC24AA">
              <w:rPr>
                <w:noProof/>
                <w:webHidden/>
              </w:rPr>
              <w:fldChar w:fldCharType="begin"/>
            </w:r>
            <w:r w:rsidR="00EC24AA">
              <w:rPr>
                <w:noProof/>
                <w:webHidden/>
              </w:rPr>
              <w:instrText xml:space="preserve"> PAGEREF _Toc511504147 \h </w:instrText>
            </w:r>
            <w:r w:rsidR="00EC24AA">
              <w:rPr>
                <w:noProof/>
                <w:webHidden/>
              </w:rPr>
            </w:r>
            <w:r w:rsidR="00EC24AA">
              <w:rPr>
                <w:noProof/>
                <w:webHidden/>
              </w:rPr>
              <w:fldChar w:fldCharType="separate"/>
            </w:r>
            <w:r w:rsidR="00EC24AA">
              <w:rPr>
                <w:noProof/>
                <w:webHidden/>
              </w:rPr>
              <w:t>24</w:t>
            </w:r>
            <w:r w:rsidR="00EC24AA">
              <w:rPr>
                <w:noProof/>
                <w:webHidden/>
              </w:rPr>
              <w:fldChar w:fldCharType="end"/>
            </w:r>
          </w:hyperlink>
        </w:p>
        <w:p w:rsidR="00EC24AA" w:rsidRDefault="00960F8B">
          <w:pPr>
            <w:pStyle w:val="TOC2"/>
            <w:tabs>
              <w:tab w:val="right" w:leader="dot" w:pos="9062"/>
            </w:tabs>
            <w:rPr>
              <w:noProof/>
            </w:rPr>
          </w:pPr>
          <w:hyperlink w:anchor="_Toc511504148" w:history="1">
            <w:r w:rsidR="00EC24AA" w:rsidRPr="0041636A">
              <w:rPr>
                <w:rStyle w:val="Hyperlink"/>
                <w:noProof/>
              </w:rPr>
              <w:t>h) Les dispositions prises pour soutenir la coopération internationale en faveur de la réadaptation physique et psychologique, de la réinsertion sociale et du rapatriement des victimes.</w:t>
            </w:r>
            <w:r w:rsidR="00EC24AA">
              <w:rPr>
                <w:noProof/>
                <w:webHidden/>
              </w:rPr>
              <w:tab/>
            </w:r>
            <w:r w:rsidR="00EC24AA">
              <w:rPr>
                <w:noProof/>
                <w:webHidden/>
              </w:rPr>
              <w:fldChar w:fldCharType="begin"/>
            </w:r>
            <w:r w:rsidR="00EC24AA">
              <w:rPr>
                <w:noProof/>
                <w:webHidden/>
              </w:rPr>
              <w:instrText xml:space="preserve"> PAGEREF _Toc511504148 \h </w:instrText>
            </w:r>
            <w:r w:rsidR="00EC24AA">
              <w:rPr>
                <w:noProof/>
                <w:webHidden/>
              </w:rPr>
            </w:r>
            <w:r w:rsidR="00EC24AA">
              <w:rPr>
                <w:noProof/>
                <w:webHidden/>
              </w:rPr>
              <w:fldChar w:fldCharType="separate"/>
            </w:r>
            <w:r w:rsidR="00EC24AA">
              <w:rPr>
                <w:noProof/>
                <w:webHidden/>
              </w:rPr>
              <w:t>24</w:t>
            </w:r>
            <w:r w:rsidR="00EC24AA">
              <w:rPr>
                <w:noProof/>
                <w:webHidden/>
              </w:rPr>
              <w:fldChar w:fldCharType="end"/>
            </w:r>
          </w:hyperlink>
        </w:p>
        <w:p w:rsidR="00EC24AA" w:rsidRDefault="00960F8B">
          <w:pPr>
            <w:pStyle w:val="TOC1"/>
            <w:tabs>
              <w:tab w:val="left" w:pos="660"/>
              <w:tab w:val="right" w:leader="dot" w:pos="9062"/>
            </w:tabs>
            <w:rPr>
              <w:noProof/>
            </w:rPr>
          </w:pPr>
          <w:hyperlink w:anchor="_Toc511504149" w:history="1">
            <w:r w:rsidR="00EC24AA" w:rsidRPr="0041636A">
              <w:rPr>
                <w:rStyle w:val="Hyperlink"/>
                <w:noProof/>
              </w:rPr>
              <w:t>11.</w:t>
            </w:r>
            <w:r w:rsidR="00EC24AA">
              <w:rPr>
                <w:noProof/>
              </w:rPr>
              <w:tab/>
            </w:r>
            <w:r w:rsidR="00EC24AA" w:rsidRPr="0041636A">
              <w:rPr>
                <w:rStyle w:val="Hyperlink"/>
                <w:noProof/>
              </w:rPr>
              <w:t>Mise en œuvre du Protocole facultatif concernant l’implication d’enfants dans les conflits armés</w:t>
            </w:r>
            <w:r w:rsidR="00EC24AA">
              <w:rPr>
                <w:noProof/>
                <w:webHidden/>
              </w:rPr>
              <w:tab/>
            </w:r>
            <w:r w:rsidR="00EC24AA">
              <w:rPr>
                <w:noProof/>
                <w:webHidden/>
              </w:rPr>
              <w:fldChar w:fldCharType="begin"/>
            </w:r>
            <w:r w:rsidR="00EC24AA">
              <w:rPr>
                <w:noProof/>
                <w:webHidden/>
              </w:rPr>
              <w:instrText xml:space="preserve"> PAGEREF _Toc511504149 \h </w:instrText>
            </w:r>
            <w:r w:rsidR="00EC24AA">
              <w:rPr>
                <w:noProof/>
                <w:webHidden/>
              </w:rPr>
            </w:r>
            <w:r w:rsidR="00EC24AA">
              <w:rPr>
                <w:noProof/>
                <w:webHidden/>
              </w:rPr>
              <w:fldChar w:fldCharType="separate"/>
            </w:r>
            <w:r w:rsidR="00EC24AA">
              <w:rPr>
                <w:noProof/>
                <w:webHidden/>
              </w:rPr>
              <w:t>25</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50" w:history="1">
            <w:r w:rsidR="00EC24AA" w:rsidRPr="0041636A">
              <w:rPr>
                <w:rStyle w:val="Hyperlink"/>
                <w:noProof/>
              </w:rPr>
              <w:t>a)</w:t>
            </w:r>
            <w:r w:rsidR="00EC24AA">
              <w:rPr>
                <w:noProof/>
              </w:rPr>
              <w:tab/>
            </w:r>
            <w:r w:rsidR="00EC24AA" w:rsidRPr="0041636A">
              <w:rPr>
                <w:rStyle w:val="Hyperlink"/>
                <w:noProof/>
              </w:rPr>
              <w:t>La mise en œuvre des recommandations formulées par le Comité dans ses précédentes observations finales relatives au Protocole facultatif</w:t>
            </w:r>
            <w:r w:rsidR="00EC24AA">
              <w:rPr>
                <w:noProof/>
                <w:webHidden/>
              </w:rPr>
              <w:tab/>
            </w:r>
            <w:r w:rsidR="00EC24AA">
              <w:rPr>
                <w:noProof/>
                <w:webHidden/>
              </w:rPr>
              <w:fldChar w:fldCharType="begin"/>
            </w:r>
            <w:r w:rsidR="00EC24AA">
              <w:rPr>
                <w:noProof/>
                <w:webHidden/>
              </w:rPr>
              <w:instrText xml:space="preserve"> PAGEREF _Toc511504150 \h </w:instrText>
            </w:r>
            <w:r w:rsidR="00EC24AA">
              <w:rPr>
                <w:noProof/>
                <w:webHidden/>
              </w:rPr>
            </w:r>
            <w:r w:rsidR="00EC24AA">
              <w:rPr>
                <w:noProof/>
                <w:webHidden/>
              </w:rPr>
              <w:fldChar w:fldCharType="separate"/>
            </w:r>
            <w:r w:rsidR="00EC24AA">
              <w:rPr>
                <w:noProof/>
                <w:webHidden/>
              </w:rPr>
              <w:t>25</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51" w:history="1">
            <w:r w:rsidR="00EC24AA" w:rsidRPr="0041636A">
              <w:rPr>
                <w:rStyle w:val="Hyperlink"/>
                <w:noProof/>
              </w:rPr>
              <w:t>b)</w:t>
            </w:r>
            <w:r w:rsidR="00EC24AA">
              <w:rPr>
                <w:noProof/>
              </w:rPr>
              <w:tab/>
            </w:r>
            <w:r w:rsidR="00EC24AA" w:rsidRPr="0041636A">
              <w:rPr>
                <w:rStyle w:val="Hyperlink"/>
                <w:noProof/>
              </w:rPr>
              <w:t>L’âge minimum de la conscription militaire</w:t>
            </w:r>
            <w:r w:rsidR="00EC24AA">
              <w:rPr>
                <w:noProof/>
                <w:webHidden/>
              </w:rPr>
              <w:tab/>
            </w:r>
            <w:r w:rsidR="00EC24AA">
              <w:rPr>
                <w:noProof/>
                <w:webHidden/>
              </w:rPr>
              <w:fldChar w:fldCharType="begin"/>
            </w:r>
            <w:r w:rsidR="00EC24AA">
              <w:rPr>
                <w:noProof/>
                <w:webHidden/>
              </w:rPr>
              <w:instrText xml:space="preserve"> PAGEREF _Toc511504151 \h </w:instrText>
            </w:r>
            <w:r w:rsidR="00EC24AA">
              <w:rPr>
                <w:noProof/>
                <w:webHidden/>
              </w:rPr>
            </w:r>
            <w:r w:rsidR="00EC24AA">
              <w:rPr>
                <w:noProof/>
                <w:webHidden/>
              </w:rPr>
              <w:fldChar w:fldCharType="separate"/>
            </w:r>
            <w:r w:rsidR="00EC24AA">
              <w:rPr>
                <w:noProof/>
                <w:webHidden/>
              </w:rPr>
              <w:t>25</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52" w:history="1">
            <w:r w:rsidR="00EC24AA" w:rsidRPr="0041636A">
              <w:rPr>
                <w:rStyle w:val="Hyperlink"/>
                <w:noProof/>
              </w:rPr>
              <w:t>c)</w:t>
            </w:r>
            <w:r w:rsidR="00EC24AA">
              <w:rPr>
                <w:noProof/>
              </w:rPr>
              <w:tab/>
            </w:r>
            <w:r w:rsidR="00EC24AA" w:rsidRPr="0041636A">
              <w:rPr>
                <w:rStyle w:val="Hyperlink"/>
                <w:noProof/>
              </w:rPr>
              <w:t>L’âge minimum de l’engagement volontaire</w:t>
            </w:r>
            <w:r w:rsidR="00EC24AA">
              <w:rPr>
                <w:noProof/>
                <w:webHidden/>
              </w:rPr>
              <w:tab/>
            </w:r>
            <w:r w:rsidR="00EC24AA">
              <w:rPr>
                <w:noProof/>
                <w:webHidden/>
              </w:rPr>
              <w:fldChar w:fldCharType="begin"/>
            </w:r>
            <w:r w:rsidR="00EC24AA">
              <w:rPr>
                <w:noProof/>
                <w:webHidden/>
              </w:rPr>
              <w:instrText xml:space="preserve"> PAGEREF _Toc511504152 \h </w:instrText>
            </w:r>
            <w:r w:rsidR="00EC24AA">
              <w:rPr>
                <w:noProof/>
                <w:webHidden/>
              </w:rPr>
            </w:r>
            <w:r w:rsidR="00EC24AA">
              <w:rPr>
                <w:noProof/>
                <w:webHidden/>
              </w:rPr>
              <w:fldChar w:fldCharType="separate"/>
            </w:r>
            <w:r w:rsidR="00EC24AA">
              <w:rPr>
                <w:noProof/>
                <w:webHidden/>
              </w:rPr>
              <w:t>25</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53" w:history="1">
            <w:r w:rsidR="00EC24AA" w:rsidRPr="0041636A">
              <w:rPr>
                <w:rStyle w:val="Hyperlink"/>
                <w:noProof/>
              </w:rPr>
              <w:t>d)</w:t>
            </w:r>
            <w:r w:rsidR="00EC24AA">
              <w:rPr>
                <w:noProof/>
              </w:rPr>
              <w:tab/>
            </w:r>
            <w:r w:rsidR="00EC24AA" w:rsidRPr="0041636A">
              <w:rPr>
                <w:rStyle w:val="Hyperlink"/>
                <w:noProof/>
              </w:rPr>
              <w:t>Les principaux changements intervenus en ce qui concerne les mesures juridiques et les politiques visant à donner effet au Protocole facultatif, en indiquant si l’État partie a exercé de sa compétence, y compris sa compétence extraterritoriale, dans des affaires relatives aux infractions visées</w:t>
            </w:r>
            <w:r w:rsidR="00EC24AA">
              <w:rPr>
                <w:noProof/>
                <w:webHidden/>
              </w:rPr>
              <w:tab/>
            </w:r>
            <w:r w:rsidR="00EC24AA">
              <w:rPr>
                <w:noProof/>
                <w:webHidden/>
              </w:rPr>
              <w:fldChar w:fldCharType="begin"/>
            </w:r>
            <w:r w:rsidR="00EC24AA">
              <w:rPr>
                <w:noProof/>
                <w:webHidden/>
              </w:rPr>
              <w:instrText xml:space="preserve"> PAGEREF _Toc511504153 \h </w:instrText>
            </w:r>
            <w:r w:rsidR="00EC24AA">
              <w:rPr>
                <w:noProof/>
                <w:webHidden/>
              </w:rPr>
            </w:r>
            <w:r w:rsidR="00EC24AA">
              <w:rPr>
                <w:noProof/>
                <w:webHidden/>
              </w:rPr>
              <w:fldChar w:fldCharType="separate"/>
            </w:r>
            <w:r w:rsidR="00EC24AA">
              <w:rPr>
                <w:noProof/>
                <w:webHidden/>
              </w:rPr>
              <w:t>25</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54" w:history="1">
            <w:r w:rsidR="00EC24AA" w:rsidRPr="0041636A">
              <w:rPr>
                <w:rStyle w:val="Hyperlink"/>
                <w:noProof/>
              </w:rPr>
              <w:t>e)</w:t>
            </w:r>
            <w:r w:rsidR="00EC24AA">
              <w:rPr>
                <w:noProof/>
              </w:rPr>
              <w:tab/>
            </w:r>
            <w:r w:rsidR="00EC24AA" w:rsidRPr="0041636A">
              <w:rPr>
                <w:rStyle w:val="Hyperlink"/>
                <w:noProof/>
              </w:rPr>
              <w:t>Toute participation directe d’enfants à des hostilités</w:t>
            </w:r>
            <w:r w:rsidR="00EC24AA">
              <w:rPr>
                <w:noProof/>
                <w:webHidden/>
              </w:rPr>
              <w:tab/>
            </w:r>
            <w:r w:rsidR="00EC24AA">
              <w:rPr>
                <w:noProof/>
                <w:webHidden/>
              </w:rPr>
              <w:fldChar w:fldCharType="begin"/>
            </w:r>
            <w:r w:rsidR="00EC24AA">
              <w:rPr>
                <w:noProof/>
                <w:webHidden/>
              </w:rPr>
              <w:instrText xml:space="preserve"> PAGEREF _Toc511504154 \h </w:instrText>
            </w:r>
            <w:r w:rsidR="00EC24AA">
              <w:rPr>
                <w:noProof/>
                <w:webHidden/>
              </w:rPr>
            </w:r>
            <w:r w:rsidR="00EC24AA">
              <w:rPr>
                <w:noProof/>
                <w:webHidden/>
              </w:rPr>
              <w:fldChar w:fldCharType="separate"/>
            </w:r>
            <w:r w:rsidR="00EC24AA">
              <w:rPr>
                <w:noProof/>
                <w:webHidden/>
              </w:rPr>
              <w:t>25</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55" w:history="1">
            <w:r w:rsidR="00EC24AA" w:rsidRPr="0041636A">
              <w:rPr>
                <w:rStyle w:val="Hyperlink"/>
                <w:noProof/>
              </w:rPr>
              <w:t>f)</w:t>
            </w:r>
            <w:r w:rsidR="00EC24AA">
              <w:rPr>
                <w:noProof/>
              </w:rPr>
              <w:tab/>
            </w:r>
            <w:r w:rsidR="00EC24AA" w:rsidRPr="0041636A">
              <w:rPr>
                <w:rStyle w:val="Hyperlink"/>
                <w:noProof/>
              </w:rPr>
              <w:t>Les mesures prises, notamment par le canal de la coopération technique et de l’aide financière, en vue d’assurer la réadaptation physique et psychologique des enfants enrôlés ou utilisés dans des hostilités</w:t>
            </w:r>
            <w:r w:rsidR="00EC24AA">
              <w:rPr>
                <w:noProof/>
                <w:webHidden/>
              </w:rPr>
              <w:tab/>
            </w:r>
            <w:r w:rsidR="00EC24AA">
              <w:rPr>
                <w:noProof/>
                <w:webHidden/>
              </w:rPr>
              <w:fldChar w:fldCharType="begin"/>
            </w:r>
            <w:r w:rsidR="00EC24AA">
              <w:rPr>
                <w:noProof/>
                <w:webHidden/>
              </w:rPr>
              <w:instrText xml:space="preserve"> PAGEREF _Toc511504155 \h </w:instrText>
            </w:r>
            <w:r w:rsidR="00EC24AA">
              <w:rPr>
                <w:noProof/>
                <w:webHidden/>
              </w:rPr>
            </w:r>
            <w:r w:rsidR="00EC24AA">
              <w:rPr>
                <w:noProof/>
                <w:webHidden/>
              </w:rPr>
              <w:fldChar w:fldCharType="separate"/>
            </w:r>
            <w:r w:rsidR="00EC24AA">
              <w:rPr>
                <w:noProof/>
                <w:webHidden/>
              </w:rPr>
              <w:t>25</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56" w:history="1">
            <w:r w:rsidR="00EC24AA" w:rsidRPr="0041636A">
              <w:rPr>
                <w:rStyle w:val="Hyperlink"/>
                <w:noProof/>
              </w:rPr>
              <w:t>g)</w:t>
            </w:r>
            <w:r w:rsidR="00EC24AA">
              <w:rPr>
                <w:noProof/>
              </w:rPr>
              <w:tab/>
            </w:r>
            <w:r w:rsidR="00EC24AA" w:rsidRPr="0041636A">
              <w:rPr>
                <w:rStyle w:val="Hyperlink"/>
                <w:noProof/>
              </w:rPr>
              <w:t>La question de savoir si l’État partie prend des mesures pour repérer, parmi les enfants demandeurs d’asile et les enfants migrants, ceux qui ont été touchés par un conflit armé, et si les enfants ainsi repérés reçoivent une assistance appropriée en vue de leur réadaptation physique et psychologique</w:t>
            </w:r>
            <w:r w:rsidR="00EC24AA">
              <w:rPr>
                <w:noProof/>
                <w:webHidden/>
              </w:rPr>
              <w:tab/>
            </w:r>
            <w:r w:rsidR="00EC24AA">
              <w:rPr>
                <w:noProof/>
                <w:webHidden/>
              </w:rPr>
              <w:fldChar w:fldCharType="begin"/>
            </w:r>
            <w:r w:rsidR="00EC24AA">
              <w:rPr>
                <w:noProof/>
                <w:webHidden/>
              </w:rPr>
              <w:instrText xml:space="preserve"> PAGEREF _Toc511504156 \h </w:instrText>
            </w:r>
            <w:r w:rsidR="00EC24AA">
              <w:rPr>
                <w:noProof/>
                <w:webHidden/>
              </w:rPr>
            </w:r>
            <w:r w:rsidR="00EC24AA">
              <w:rPr>
                <w:noProof/>
                <w:webHidden/>
              </w:rPr>
              <w:fldChar w:fldCharType="separate"/>
            </w:r>
            <w:r w:rsidR="00EC24AA">
              <w:rPr>
                <w:noProof/>
                <w:webHidden/>
              </w:rPr>
              <w:t>26</w:t>
            </w:r>
            <w:r w:rsidR="00EC24AA">
              <w:rPr>
                <w:noProof/>
                <w:webHidden/>
              </w:rPr>
              <w:fldChar w:fldCharType="end"/>
            </w:r>
          </w:hyperlink>
        </w:p>
        <w:p w:rsidR="00EC24AA" w:rsidRDefault="00960F8B">
          <w:pPr>
            <w:pStyle w:val="TOC2"/>
            <w:tabs>
              <w:tab w:val="left" w:pos="660"/>
              <w:tab w:val="right" w:leader="dot" w:pos="9062"/>
            </w:tabs>
            <w:rPr>
              <w:noProof/>
            </w:rPr>
          </w:pPr>
          <w:hyperlink w:anchor="_Toc511504157" w:history="1">
            <w:r w:rsidR="00EC24AA" w:rsidRPr="0041636A">
              <w:rPr>
                <w:rStyle w:val="Hyperlink"/>
                <w:noProof/>
              </w:rPr>
              <w:t>h)</w:t>
            </w:r>
            <w:r w:rsidR="00EC24AA">
              <w:rPr>
                <w:noProof/>
              </w:rPr>
              <w:tab/>
            </w:r>
            <w:r w:rsidR="00EC24AA" w:rsidRPr="0041636A">
              <w:rPr>
                <w:rStyle w:val="Hyperlink"/>
                <w:noProof/>
              </w:rPr>
              <w:t>La question de savoir si des enfants ont été inculpés pour des crimes de guerre commis alors qu’ils étaient enrôlés ou utilisés dans des hostilités.</w:t>
            </w:r>
            <w:r w:rsidR="00EC24AA">
              <w:rPr>
                <w:noProof/>
                <w:webHidden/>
              </w:rPr>
              <w:tab/>
            </w:r>
            <w:r w:rsidR="00EC24AA">
              <w:rPr>
                <w:noProof/>
                <w:webHidden/>
              </w:rPr>
              <w:fldChar w:fldCharType="begin"/>
            </w:r>
            <w:r w:rsidR="00EC24AA">
              <w:rPr>
                <w:noProof/>
                <w:webHidden/>
              </w:rPr>
              <w:instrText xml:space="preserve"> PAGEREF _Toc511504157 \h </w:instrText>
            </w:r>
            <w:r w:rsidR="00EC24AA">
              <w:rPr>
                <w:noProof/>
                <w:webHidden/>
              </w:rPr>
            </w:r>
            <w:r w:rsidR="00EC24AA">
              <w:rPr>
                <w:noProof/>
                <w:webHidden/>
              </w:rPr>
              <w:fldChar w:fldCharType="separate"/>
            </w:r>
            <w:r w:rsidR="00EC24AA">
              <w:rPr>
                <w:noProof/>
                <w:webHidden/>
              </w:rPr>
              <w:t>26</w:t>
            </w:r>
            <w:r w:rsidR="00EC24AA">
              <w:rPr>
                <w:noProof/>
                <w:webHidden/>
              </w:rPr>
              <w:fldChar w:fldCharType="end"/>
            </w:r>
          </w:hyperlink>
        </w:p>
        <w:p w:rsidR="00EC24AA" w:rsidRDefault="00960F8B">
          <w:pPr>
            <w:pStyle w:val="TOC1"/>
            <w:tabs>
              <w:tab w:val="left" w:pos="660"/>
              <w:tab w:val="right" w:leader="dot" w:pos="9062"/>
            </w:tabs>
            <w:rPr>
              <w:noProof/>
            </w:rPr>
          </w:pPr>
          <w:hyperlink w:anchor="_Toc511504158" w:history="1">
            <w:r w:rsidR="00EC24AA" w:rsidRPr="0041636A">
              <w:rPr>
                <w:rStyle w:val="Hyperlink"/>
                <w:noProof/>
              </w:rPr>
              <w:t>12.</w:t>
            </w:r>
            <w:r w:rsidR="00EC24AA">
              <w:rPr>
                <w:noProof/>
              </w:rPr>
              <w:tab/>
            </w:r>
            <w:r w:rsidR="00EC24AA" w:rsidRPr="0041636A">
              <w:rPr>
                <w:rStyle w:val="Hyperlink"/>
                <w:noProof/>
              </w:rPr>
              <w:t>Coopération avec les organismes régionaux et internationaux</w:t>
            </w:r>
            <w:r w:rsidR="00EC24AA">
              <w:rPr>
                <w:noProof/>
                <w:webHidden/>
              </w:rPr>
              <w:tab/>
            </w:r>
            <w:r w:rsidR="00EC24AA">
              <w:rPr>
                <w:noProof/>
                <w:webHidden/>
              </w:rPr>
              <w:fldChar w:fldCharType="begin"/>
            </w:r>
            <w:r w:rsidR="00EC24AA">
              <w:rPr>
                <w:noProof/>
                <w:webHidden/>
              </w:rPr>
              <w:instrText xml:space="preserve"> PAGEREF _Toc511504158 \h </w:instrText>
            </w:r>
            <w:r w:rsidR="00EC24AA">
              <w:rPr>
                <w:noProof/>
                <w:webHidden/>
              </w:rPr>
            </w:r>
            <w:r w:rsidR="00EC24AA">
              <w:rPr>
                <w:noProof/>
                <w:webHidden/>
              </w:rPr>
              <w:fldChar w:fldCharType="separate"/>
            </w:r>
            <w:r w:rsidR="00EC24AA">
              <w:rPr>
                <w:noProof/>
                <w:webHidden/>
              </w:rPr>
              <w:t>26</w:t>
            </w:r>
            <w:r w:rsidR="00EC24AA">
              <w:rPr>
                <w:noProof/>
                <w:webHidden/>
              </w:rPr>
              <w:fldChar w:fldCharType="end"/>
            </w:r>
          </w:hyperlink>
        </w:p>
        <w:p w:rsidR="00EC24AA" w:rsidRDefault="00960F8B">
          <w:pPr>
            <w:pStyle w:val="TOC1"/>
            <w:tabs>
              <w:tab w:val="right" w:leader="dot" w:pos="9062"/>
            </w:tabs>
            <w:rPr>
              <w:noProof/>
            </w:rPr>
          </w:pPr>
          <w:hyperlink w:anchor="_Toc511504159" w:history="1">
            <w:r w:rsidR="00EC24AA" w:rsidRPr="0041636A">
              <w:rPr>
                <w:rStyle w:val="Hyperlink"/>
                <w:noProof/>
              </w:rPr>
              <w:t>ANNEXES</w:t>
            </w:r>
            <w:r w:rsidR="00EC24AA">
              <w:rPr>
                <w:noProof/>
                <w:webHidden/>
              </w:rPr>
              <w:tab/>
            </w:r>
            <w:r w:rsidR="00EC24AA">
              <w:rPr>
                <w:noProof/>
                <w:webHidden/>
              </w:rPr>
              <w:fldChar w:fldCharType="begin"/>
            </w:r>
            <w:r w:rsidR="00EC24AA">
              <w:rPr>
                <w:noProof/>
                <w:webHidden/>
              </w:rPr>
              <w:instrText xml:space="preserve"> PAGEREF _Toc511504159 \h </w:instrText>
            </w:r>
            <w:r w:rsidR="00EC24AA">
              <w:rPr>
                <w:noProof/>
                <w:webHidden/>
              </w:rPr>
            </w:r>
            <w:r w:rsidR="00EC24AA">
              <w:rPr>
                <w:noProof/>
                <w:webHidden/>
              </w:rPr>
              <w:fldChar w:fldCharType="separate"/>
            </w:r>
            <w:r w:rsidR="00EC24AA">
              <w:rPr>
                <w:noProof/>
                <w:webHidden/>
              </w:rPr>
              <w:t>27</w:t>
            </w:r>
            <w:r w:rsidR="00EC24AA">
              <w:rPr>
                <w:noProof/>
                <w:webHidden/>
              </w:rPr>
              <w:fldChar w:fldCharType="end"/>
            </w:r>
          </w:hyperlink>
        </w:p>
        <w:p w:rsidR="00EC24AA" w:rsidRDefault="00960F8B">
          <w:pPr>
            <w:pStyle w:val="TOC1"/>
            <w:tabs>
              <w:tab w:val="right" w:leader="dot" w:pos="9062"/>
            </w:tabs>
            <w:rPr>
              <w:noProof/>
            </w:rPr>
          </w:pPr>
          <w:hyperlink w:anchor="_Toc511504160" w:history="1">
            <w:r w:rsidR="00EC24AA" w:rsidRPr="0041636A">
              <w:rPr>
                <w:rStyle w:val="Hyperlink"/>
                <w:noProof/>
              </w:rPr>
              <w:t>Sources d’information</w:t>
            </w:r>
            <w:r w:rsidR="00EC24AA">
              <w:rPr>
                <w:noProof/>
                <w:webHidden/>
              </w:rPr>
              <w:tab/>
            </w:r>
            <w:r w:rsidR="00EC24AA">
              <w:rPr>
                <w:noProof/>
                <w:webHidden/>
              </w:rPr>
              <w:fldChar w:fldCharType="begin"/>
            </w:r>
            <w:r w:rsidR="00EC24AA">
              <w:rPr>
                <w:noProof/>
                <w:webHidden/>
              </w:rPr>
              <w:instrText xml:space="preserve"> PAGEREF _Toc511504160 \h </w:instrText>
            </w:r>
            <w:r w:rsidR="00EC24AA">
              <w:rPr>
                <w:noProof/>
                <w:webHidden/>
              </w:rPr>
            </w:r>
            <w:r w:rsidR="00EC24AA">
              <w:rPr>
                <w:noProof/>
                <w:webHidden/>
              </w:rPr>
              <w:fldChar w:fldCharType="separate"/>
            </w:r>
            <w:r w:rsidR="00EC24AA">
              <w:rPr>
                <w:noProof/>
                <w:webHidden/>
              </w:rPr>
              <w:t>27</w:t>
            </w:r>
            <w:r w:rsidR="00EC24AA">
              <w:rPr>
                <w:noProof/>
                <w:webHidden/>
              </w:rPr>
              <w:fldChar w:fldCharType="end"/>
            </w:r>
          </w:hyperlink>
        </w:p>
        <w:p w:rsidR="00EC24AA" w:rsidRDefault="00960F8B">
          <w:pPr>
            <w:pStyle w:val="TOC2"/>
            <w:tabs>
              <w:tab w:val="right" w:leader="dot" w:pos="9062"/>
            </w:tabs>
            <w:rPr>
              <w:noProof/>
            </w:rPr>
          </w:pPr>
          <w:hyperlink w:anchor="_Toc511504161" w:history="1">
            <w:r w:rsidR="00EC24AA" w:rsidRPr="0041636A">
              <w:rPr>
                <w:rStyle w:val="Hyperlink"/>
                <w:noProof/>
              </w:rPr>
              <w:t>Structures ayant répondu au questionnaire :</w:t>
            </w:r>
            <w:r w:rsidR="00EC24AA">
              <w:rPr>
                <w:noProof/>
                <w:webHidden/>
              </w:rPr>
              <w:tab/>
            </w:r>
            <w:r w:rsidR="00EC24AA">
              <w:rPr>
                <w:noProof/>
                <w:webHidden/>
              </w:rPr>
              <w:fldChar w:fldCharType="begin"/>
            </w:r>
            <w:r w:rsidR="00EC24AA">
              <w:rPr>
                <w:noProof/>
                <w:webHidden/>
              </w:rPr>
              <w:instrText xml:space="preserve"> PAGEREF _Toc511504161 \h </w:instrText>
            </w:r>
            <w:r w:rsidR="00EC24AA">
              <w:rPr>
                <w:noProof/>
                <w:webHidden/>
              </w:rPr>
            </w:r>
            <w:r w:rsidR="00EC24AA">
              <w:rPr>
                <w:noProof/>
                <w:webHidden/>
              </w:rPr>
              <w:fldChar w:fldCharType="separate"/>
            </w:r>
            <w:r w:rsidR="00EC24AA">
              <w:rPr>
                <w:noProof/>
                <w:webHidden/>
              </w:rPr>
              <w:t>27</w:t>
            </w:r>
            <w:r w:rsidR="00EC24AA">
              <w:rPr>
                <w:noProof/>
                <w:webHidden/>
              </w:rPr>
              <w:fldChar w:fldCharType="end"/>
            </w:r>
          </w:hyperlink>
        </w:p>
        <w:p w:rsidR="00EC24AA" w:rsidRDefault="00960F8B">
          <w:pPr>
            <w:pStyle w:val="TOC2"/>
            <w:tabs>
              <w:tab w:val="right" w:leader="dot" w:pos="9062"/>
            </w:tabs>
            <w:rPr>
              <w:noProof/>
            </w:rPr>
          </w:pPr>
          <w:hyperlink w:anchor="_Toc511504162" w:history="1">
            <w:r w:rsidR="00EC24AA" w:rsidRPr="0041636A">
              <w:rPr>
                <w:rStyle w:val="Hyperlink"/>
                <w:noProof/>
              </w:rPr>
              <w:t>Documents consultés</w:t>
            </w:r>
            <w:r w:rsidR="00EC24AA">
              <w:rPr>
                <w:noProof/>
                <w:webHidden/>
              </w:rPr>
              <w:tab/>
            </w:r>
            <w:r w:rsidR="00EC24AA">
              <w:rPr>
                <w:noProof/>
                <w:webHidden/>
              </w:rPr>
              <w:fldChar w:fldCharType="begin"/>
            </w:r>
            <w:r w:rsidR="00EC24AA">
              <w:rPr>
                <w:noProof/>
                <w:webHidden/>
              </w:rPr>
              <w:instrText xml:space="preserve"> PAGEREF _Toc511504162 \h </w:instrText>
            </w:r>
            <w:r w:rsidR="00EC24AA">
              <w:rPr>
                <w:noProof/>
                <w:webHidden/>
              </w:rPr>
            </w:r>
            <w:r w:rsidR="00EC24AA">
              <w:rPr>
                <w:noProof/>
                <w:webHidden/>
              </w:rPr>
              <w:fldChar w:fldCharType="separate"/>
            </w:r>
            <w:r w:rsidR="00EC24AA">
              <w:rPr>
                <w:noProof/>
                <w:webHidden/>
              </w:rPr>
              <w:t>27</w:t>
            </w:r>
            <w:r w:rsidR="00EC24AA">
              <w:rPr>
                <w:noProof/>
                <w:webHidden/>
              </w:rPr>
              <w:fldChar w:fldCharType="end"/>
            </w:r>
          </w:hyperlink>
        </w:p>
        <w:p w:rsidR="00EC24AA" w:rsidRDefault="00960F8B">
          <w:pPr>
            <w:pStyle w:val="TOC2"/>
            <w:tabs>
              <w:tab w:val="right" w:leader="dot" w:pos="9062"/>
            </w:tabs>
            <w:rPr>
              <w:noProof/>
            </w:rPr>
          </w:pPr>
          <w:hyperlink w:anchor="_Toc511504163" w:history="1">
            <w:r w:rsidR="00EC24AA" w:rsidRPr="0041636A">
              <w:rPr>
                <w:rStyle w:val="Hyperlink"/>
                <w:noProof/>
              </w:rPr>
              <w:t>Sites de presse guinéenne en ligne consultés</w:t>
            </w:r>
            <w:r w:rsidR="00EC24AA">
              <w:rPr>
                <w:noProof/>
                <w:webHidden/>
              </w:rPr>
              <w:tab/>
            </w:r>
            <w:r w:rsidR="00EC24AA">
              <w:rPr>
                <w:noProof/>
                <w:webHidden/>
              </w:rPr>
              <w:fldChar w:fldCharType="begin"/>
            </w:r>
            <w:r w:rsidR="00EC24AA">
              <w:rPr>
                <w:noProof/>
                <w:webHidden/>
              </w:rPr>
              <w:instrText xml:space="preserve"> PAGEREF _Toc511504163 \h </w:instrText>
            </w:r>
            <w:r w:rsidR="00EC24AA">
              <w:rPr>
                <w:noProof/>
                <w:webHidden/>
              </w:rPr>
            </w:r>
            <w:r w:rsidR="00EC24AA">
              <w:rPr>
                <w:noProof/>
                <w:webHidden/>
              </w:rPr>
              <w:fldChar w:fldCharType="separate"/>
            </w:r>
            <w:r w:rsidR="00EC24AA">
              <w:rPr>
                <w:noProof/>
                <w:webHidden/>
              </w:rPr>
              <w:t>27</w:t>
            </w:r>
            <w:r w:rsidR="00EC24AA">
              <w:rPr>
                <w:noProof/>
                <w:webHidden/>
              </w:rPr>
              <w:fldChar w:fldCharType="end"/>
            </w:r>
          </w:hyperlink>
        </w:p>
        <w:p w:rsidR="00EC24AA" w:rsidRDefault="00960F8B">
          <w:pPr>
            <w:pStyle w:val="TOC1"/>
            <w:tabs>
              <w:tab w:val="right" w:leader="dot" w:pos="9062"/>
            </w:tabs>
            <w:rPr>
              <w:noProof/>
            </w:rPr>
          </w:pPr>
          <w:hyperlink w:anchor="_Toc511504164" w:history="1">
            <w:r w:rsidR="00EC24AA" w:rsidRPr="0041636A">
              <w:rPr>
                <w:rStyle w:val="Hyperlink"/>
                <w:noProof/>
              </w:rPr>
              <w:t>BUDGETS DES SECTEURS SOCIAUX : EVOLUTION ET COMPARAISON AVEC DES PAYS DE LA SOUS-REGION</w:t>
            </w:r>
            <w:r w:rsidR="00EC24AA">
              <w:rPr>
                <w:noProof/>
                <w:webHidden/>
              </w:rPr>
              <w:tab/>
            </w:r>
            <w:r w:rsidR="00EC24AA">
              <w:rPr>
                <w:noProof/>
                <w:webHidden/>
              </w:rPr>
              <w:fldChar w:fldCharType="begin"/>
            </w:r>
            <w:r w:rsidR="00EC24AA">
              <w:rPr>
                <w:noProof/>
                <w:webHidden/>
              </w:rPr>
              <w:instrText xml:space="preserve"> PAGEREF _Toc511504164 \h </w:instrText>
            </w:r>
            <w:r w:rsidR="00EC24AA">
              <w:rPr>
                <w:noProof/>
                <w:webHidden/>
              </w:rPr>
            </w:r>
            <w:r w:rsidR="00EC24AA">
              <w:rPr>
                <w:noProof/>
                <w:webHidden/>
              </w:rPr>
              <w:fldChar w:fldCharType="separate"/>
            </w:r>
            <w:r w:rsidR="00EC24AA">
              <w:rPr>
                <w:noProof/>
                <w:webHidden/>
              </w:rPr>
              <w:t>28</w:t>
            </w:r>
            <w:r w:rsidR="00EC24AA">
              <w:rPr>
                <w:noProof/>
                <w:webHidden/>
              </w:rPr>
              <w:fldChar w:fldCharType="end"/>
            </w:r>
          </w:hyperlink>
        </w:p>
        <w:p w:rsidR="00EC24AA" w:rsidRDefault="00960F8B">
          <w:pPr>
            <w:pStyle w:val="TOC1"/>
            <w:tabs>
              <w:tab w:val="right" w:leader="dot" w:pos="9062"/>
            </w:tabs>
            <w:rPr>
              <w:noProof/>
            </w:rPr>
          </w:pPr>
          <w:hyperlink w:anchor="_Toc511504165" w:history="1">
            <w:r w:rsidR="00EC24AA" w:rsidRPr="0041636A">
              <w:rPr>
                <w:rStyle w:val="Hyperlink"/>
                <w:noProof/>
              </w:rPr>
              <w:t>PHOTOS ET TÉMOIGNAGES D’ENFANTS TRAVAILLEURS DANS LES MINES D’OR DU BOURE</w:t>
            </w:r>
            <w:r w:rsidR="00EC24AA">
              <w:rPr>
                <w:noProof/>
                <w:webHidden/>
              </w:rPr>
              <w:tab/>
            </w:r>
            <w:r w:rsidR="00EC24AA">
              <w:rPr>
                <w:noProof/>
                <w:webHidden/>
              </w:rPr>
              <w:fldChar w:fldCharType="begin"/>
            </w:r>
            <w:r w:rsidR="00EC24AA">
              <w:rPr>
                <w:noProof/>
                <w:webHidden/>
              </w:rPr>
              <w:instrText xml:space="preserve"> PAGEREF _Toc511504165 \h </w:instrText>
            </w:r>
            <w:r w:rsidR="00EC24AA">
              <w:rPr>
                <w:noProof/>
                <w:webHidden/>
              </w:rPr>
            </w:r>
            <w:r w:rsidR="00EC24AA">
              <w:rPr>
                <w:noProof/>
                <w:webHidden/>
              </w:rPr>
              <w:fldChar w:fldCharType="separate"/>
            </w:r>
            <w:r w:rsidR="00EC24AA">
              <w:rPr>
                <w:noProof/>
                <w:webHidden/>
              </w:rPr>
              <w:t>30</w:t>
            </w:r>
            <w:r w:rsidR="00EC24AA">
              <w:rPr>
                <w:noProof/>
                <w:webHidden/>
              </w:rPr>
              <w:fldChar w:fldCharType="end"/>
            </w:r>
          </w:hyperlink>
        </w:p>
        <w:p w:rsidR="00EC24AA" w:rsidRDefault="00960F8B">
          <w:pPr>
            <w:pStyle w:val="TOC1"/>
            <w:tabs>
              <w:tab w:val="right" w:leader="dot" w:pos="9062"/>
            </w:tabs>
            <w:rPr>
              <w:noProof/>
            </w:rPr>
          </w:pPr>
          <w:hyperlink w:anchor="_Toc511504166" w:history="1">
            <w:r w:rsidR="00EC24AA" w:rsidRPr="0041636A">
              <w:rPr>
                <w:rStyle w:val="Hyperlink"/>
                <w:noProof/>
              </w:rPr>
              <w:t>PROJECTION DE LA FORMATION DES JEUNES DE 9 A 15 ANS DANS LES CENTRES NAFA</w:t>
            </w:r>
            <w:r w:rsidR="00EC24AA">
              <w:rPr>
                <w:noProof/>
                <w:webHidden/>
              </w:rPr>
              <w:tab/>
            </w:r>
            <w:r w:rsidR="00EC24AA">
              <w:rPr>
                <w:noProof/>
                <w:webHidden/>
              </w:rPr>
              <w:fldChar w:fldCharType="begin"/>
            </w:r>
            <w:r w:rsidR="00EC24AA">
              <w:rPr>
                <w:noProof/>
                <w:webHidden/>
              </w:rPr>
              <w:instrText xml:space="preserve"> PAGEREF _Toc511504166 \h </w:instrText>
            </w:r>
            <w:r w:rsidR="00EC24AA">
              <w:rPr>
                <w:noProof/>
                <w:webHidden/>
              </w:rPr>
            </w:r>
            <w:r w:rsidR="00EC24AA">
              <w:rPr>
                <w:noProof/>
                <w:webHidden/>
              </w:rPr>
              <w:fldChar w:fldCharType="separate"/>
            </w:r>
            <w:r w:rsidR="00EC24AA">
              <w:rPr>
                <w:noProof/>
                <w:webHidden/>
              </w:rPr>
              <w:t>33</w:t>
            </w:r>
            <w:r w:rsidR="00EC24AA">
              <w:rPr>
                <w:noProof/>
                <w:webHidden/>
              </w:rPr>
              <w:fldChar w:fldCharType="end"/>
            </w:r>
          </w:hyperlink>
        </w:p>
        <w:p w:rsidR="001D0452" w:rsidRPr="00D547FB" w:rsidRDefault="00631E07" w:rsidP="00EF2A62">
          <w:pPr>
            <w:widowControl w:val="0"/>
            <w:jc w:val="both"/>
          </w:pPr>
          <w:r w:rsidRPr="00D547FB">
            <w:fldChar w:fldCharType="end"/>
          </w:r>
        </w:p>
      </w:sdtContent>
    </w:sdt>
    <w:p w:rsidR="00CB59C1" w:rsidRPr="00D547FB" w:rsidRDefault="00CB59C1" w:rsidP="00EF2A62">
      <w:pPr>
        <w:widowControl w:val="0"/>
        <w:autoSpaceDE w:val="0"/>
        <w:autoSpaceDN w:val="0"/>
        <w:adjustRightInd w:val="0"/>
        <w:spacing w:after="0" w:line="240" w:lineRule="auto"/>
        <w:jc w:val="both"/>
        <w:rPr>
          <w:rFonts w:ascii="MyriadPro-Regular" w:hAnsi="MyriadPro-Regular" w:cs="MyriadPro-Regular"/>
          <w:sz w:val="20"/>
          <w:szCs w:val="20"/>
        </w:rPr>
      </w:pPr>
    </w:p>
    <w:p w:rsidR="00CB59C1" w:rsidRDefault="00CB59C1" w:rsidP="00EF2A62">
      <w:pPr>
        <w:widowControl w:val="0"/>
        <w:jc w:val="both"/>
        <w:rPr>
          <w:rFonts w:ascii="MyriadPro-Regular" w:hAnsi="MyriadPro-Regular" w:cs="MyriadPro-Regular"/>
          <w:sz w:val="20"/>
          <w:szCs w:val="20"/>
        </w:rPr>
      </w:pPr>
      <w:r w:rsidRPr="00D547FB">
        <w:rPr>
          <w:rFonts w:ascii="MyriadPro-Regular" w:hAnsi="MyriadPro-Regular" w:cs="MyriadPro-Regular"/>
          <w:sz w:val="20"/>
          <w:szCs w:val="20"/>
        </w:rPr>
        <w:br w:type="page"/>
      </w:r>
    </w:p>
    <w:tbl>
      <w:tblPr>
        <w:tblStyle w:val="TableGrid"/>
        <w:tblpPr w:leftFromText="141" w:rightFromText="141" w:horzAnchor="margin" w:tblpY="530"/>
        <w:tblW w:w="0" w:type="auto"/>
        <w:tblLook w:val="04A0" w:firstRow="1" w:lastRow="0" w:firstColumn="1" w:lastColumn="0" w:noHBand="0" w:noVBand="1"/>
      </w:tblPr>
      <w:tblGrid>
        <w:gridCol w:w="1555"/>
        <w:gridCol w:w="7507"/>
      </w:tblGrid>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CADBE</w:t>
            </w:r>
          </w:p>
        </w:tc>
        <w:tc>
          <w:tcPr>
            <w:tcW w:w="7507" w:type="dxa"/>
            <w:hideMark/>
          </w:tcPr>
          <w:p w:rsidR="009D6498" w:rsidRPr="009D6498" w:rsidRDefault="009D6498" w:rsidP="009D6498">
            <w:pPr>
              <w:rPr>
                <w:szCs w:val="24"/>
              </w:rPr>
            </w:pPr>
            <w:r w:rsidRPr="009D6498">
              <w:rPr>
                <w:szCs w:val="24"/>
              </w:rPr>
              <w:t>Charte Africaine des Droits et du bien-être de l’Enfant</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CAI</w:t>
            </w:r>
          </w:p>
        </w:tc>
        <w:tc>
          <w:tcPr>
            <w:tcW w:w="7507" w:type="dxa"/>
            <w:hideMark/>
          </w:tcPr>
          <w:p w:rsidR="009D6498" w:rsidRPr="009D6498" w:rsidRDefault="009D6498" w:rsidP="009D6498">
            <w:pPr>
              <w:rPr>
                <w:szCs w:val="24"/>
              </w:rPr>
            </w:pPr>
            <w:r w:rsidRPr="009D6498">
              <w:rPr>
                <w:szCs w:val="24"/>
              </w:rPr>
              <w:t>Commission d’Adoption Internationale</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CDE</w:t>
            </w:r>
          </w:p>
        </w:tc>
        <w:tc>
          <w:tcPr>
            <w:tcW w:w="7507" w:type="dxa"/>
            <w:hideMark/>
          </w:tcPr>
          <w:p w:rsidR="009D6498" w:rsidRPr="009D6498" w:rsidRDefault="009D6498" w:rsidP="009D6498">
            <w:pPr>
              <w:rPr>
                <w:szCs w:val="24"/>
              </w:rPr>
            </w:pPr>
            <w:r w:rsidRPr="009D6498">
              <w:rPr>
                <w:szCs w:val="24"/>
              </w:rPr>
              <w:t>Convention des Droits de l’Enfant</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CGSDE</w:t>
            </w:r>
          </w:p>
        </w:tc>
        <w:tc>
          <w:tcPr>
            <w:tcW w:w="7507" w:type="dxa"/>
            <w:hideMark/>
          </w:tcPr>
          <w:p w:rsidR="009D6498" w:rsidRPr="009D6498" w:rsidRDefault="009D6498" w:rsidP="009D6498">
            <w:pPr>
              <w:rPr>
                <w:szCs w:val="24"/>
              </w:rPr>
            </w:pPr>
            <w:r w:rsidRPr="009D6498">
              <w:rPr>
                <w:szCs w:val="24"/>
              </w:rPr>
              <w:t>Comité Guinéen de Suivi des Droits de l’Enfant</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CLEF</w:t>
            </w:r>
          </w:p>
        </w:tc>
        <w:tc>
          <w:tcPr>
            <w:tcW w:w="7507" w:type="dxa"/>
            <w:hideMark/>
          </w:tcPr>
          <w:p w:rsidR="009D6498" w:rsidRPr="009D6498" w:rsidRDefault="009D6498" w:rsidP="009D6498">
            <w:pPr>
              <w:rPr>
                <w:szCs w:val="24"/>
              </w:rPr>
            </w:pPr>
            <w:r w:rsidRPr="009D6498">
              <w:rPr>
                <w:szCs w:val="24"/>
              </w:rPr>
              <w:t>Conseil local enfant et famille</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CLP</w:t>
            </w:r>
          </w:p>
        </w:tc>
        <w:tc>
          <w:tcPr>
            <w:tcW w:w="7507" w:type="dxa"/>
            <w:hideMark/>
          </w:tcPr>
          <w:p w:rsidR="009D6498" w:rsidRPr="009D6498" w:rsidRDefault="009D6498" w:rsidP="009D6498">
            <w:pPr>
              <w:rPr>
                <w:szCs w:val="24"/>
              </w:rPr>
            </w:pPr>
            <w:r w:rsidRPr="009D6498">
              <w:rPr>
                <w:szCs w:val="24"/>
              </w:rPr>
              <w:t>Comité local de protection</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CLPE</w:t>
            </w:r>
          </w:p>
        </w:tc>
        <w:tc>
          <w:tcPr>
            <w:tcW w:w="7507" w:type="dxa"/>
            <w:hideMark/>
          </w:tcPr>
          <w:p w:rsidR="009D6498" w:rsidRPr="009D6498" w:rsidRDefault="009D6498" w:rsidP="009D6498">
            <w:pPr>
              <w:rPr>
                <w:szCs w:val="24"/>
              </w:rPr>
            </w:pPr>
            <w:r w:rsidRPr="009D6498">
              <w:rPr>
                <w:szCs w:val="24"/>
              </w:rPr>
              <w:t>Conseil local de protection de l’enfant</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CNAEJT</w:t>
            </w:r>
          </w:p>
        </w:tc>
        <w:tc>
          <w:tcPr>
            <w:tcW w:w="7507" w:type="dxa"/>
            <w:hideMark/>
          </w:tcPr>
          <w:p w:rsidR="009D6498" w:rsidRPr="009D6498" w:rsidRDefault="009D6498" w:rsidP="009D6498">
            <w:pPr>
              <w:rPr>
                <w:szCs w:val="24"/>
              </w:rPr>
            </w:pPr>
            <w:r w:rsidRPr="009D6498">
              <w:rPr>
                <w:szCs w:val="24"/>
              </w:rPr>
              <w:t>Coordination nationale de l’association des enfants et jeunes travailleurs</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CNLTPPA</w:t>
            </w:r>
          </w:p>
        </w:tc>
        <w:tc>
          <w:tcPr>
            <w:tcW w:w="7507" w:type="dxa"/>
            <w:hideMark/>
          </w:tcPr>
          <w:p w:rsidR="009D6498" w:rsidRPr="009D6498" w:rsidRDefault="009D6498" w:rsidP="009D6498">
            <w:pPr>
              <w:rPr>
                <w:szCs w:val="24"/>
              </w:rPr>
            </w:pPr>
            <w:r w:rsidRPr="009D6498">
              <w:rPr>
                <w:szCs w:val="24"/>
              </w:rPr>
              <w:t>Comité National de lutte contre la traite des personnes et pratiques assimilées</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COLTE/CDE</w:t>
            </w:r>
          </w:p>
        </w:tc>
        <w:tc>
          <w:tcPr>
            <w:tcW w:w="7507" w:type="dxa"/>
            <w:hideMark/>
          </w:tcPr>
          <w:p w:rsidR="009D6498" w:rsidRPr="009D6498" w:rsidRDefault="009D6498" w:rsidP="00931FBE">
            <w:pPr>
              <w:rPr>
                <w:szCs w:val="24"/>
              </w:rPr>
            </w:pPr>
            <w:r w:rsidRPr="009D6498">
              <w:rPr>
                <w:szCs w:val="24"/>
              </w:rPr>
              <w:t xml:space="preserve">Coalition des </w:t>
            </w:r>
            <w:r w:rsidR="00931FBE">
              <w:rPr>
                <w:szCs w:val="24"/>
              </w:rPr>
              <w:t xml:space="preserve">ONG de Protection et de Promotion des Droits de l’Enfant, Luttant Contre la Traite </w:t>
            </w:r>
          </w:p>
        </w:tc>
      </w:tr>
      <w:tr w:rsidR="009D6498" w:rsidRPr="009D6498" w:rsidTr="006C2775">
        <w:trPr>
          <w:trHeight w:val="300"/>
        </w:trPr>
        <w:tc>
          <w:tcPr>
            <w:tcW w:w="1555" w:type="dxa"/>
            <w:hideMark/>
          </w:tcPr>
          <w:p w:rsidR="009D6498" w:rsidRPr="009D6498" w:rsidRDefault="009D6498" w:rsidP="009D6498">
            <w:pPr>
              <w:rPr>
                <w:bCs/>
                <w:szCs w:val="24"/>
              </w:rPr>
            </w:pPr>
            <w:r w:rsidRPr="009D6498">
              <w:rPr>
                <w:bCs/>
                <w:szCs w:val="24"/>
              </w:rPr>
              <w:t>CPPE</w:t>
            </w:r>
          </w:p>
        </w:tc>
        <w:tc>
          <w:tcPr>
            <w:tcW w:w="7507" w:type="dxa"/>
            <w:hideMark/>
          </w:tcPr>
          <w:p w:rsidR="009D6498" w:rsidRPr="009D6498" w:rsidRDefault="009D6498" w:rsidP="009D6498">
            <w:pPr>
              <w:rPr>
                <w:szCs w:val="24"/>
              </w:rPr>
            </w:pPr>
            <w:r w:rsidRPr="009D6498">
              <w:rPr>
                <w:szCs w:val="24"/>
              </w:rPr>
              <w:t>Comité préfectoral de protection de l’enfant</w:t>
            </w:r>
          </w:p>
        </w:tc>
      </w:tr>
      <w:tr w:rsidR="009D6498" w:rsidRPr="009D6498" w:rsidTr="006C2775">
        <w:trPr>
          <w:trHeight w:val="300"/>
        </w:trPr>
        <w:tc>
          <w:tcPr>
            <w:tcW w:w="1555" w:type="dxa"/>
            <w:hideMark/>
          </w:tcPr>
          <w:p w:rsidR="009D6498" w:rsidRPr="009D6498" w:rsidRDefault="009D6498" w:rsidP="009D6498">
            <w:pPr>
              <w:rPr>
                <w:bCs/>
                <w:szCs w:val="24"/>
              </w:rPr>
            </w:pPr>
            <w:r w:rsidRPr="009D6498">
              <w:rPr>
                <w:bCs/>
                <w:szCs w:val="24"/>
              </w:rPr>
              <w:t>CRPE</w:t>
            </w:r>
          </w:p>
        </w:tc>
        <w:tc>
          <w:tcPr>
            <w:tcW w:w="7507" w:type="dxa"/>
            <w:hideMark/>
          </w:tcPr>
          <w:p w:rsidR="009D6498" w:rsidRPr="009D6498" w:rsidRDefault="009D6498" w:rsidP="009D6498">
            <w:pPr>
              <w:rPr>
                <w:szCs w:val="24"/>
              </w:rPr>
            </w:pPr>
            <w:r w:rsidRPr="009D6498">
              <w:rPr>
                <w:szCs w:val="24"/>
              </w:rPr>
              <w:t>Comité régional de protection de l’enfant</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CVPE</w:t>
            </w:r>
          </w:p>
        </w:tc>
        <w:tc>
          <w:tcPr>
            <w:tcW w:w="7507" w:type="dxa"/>
            <w:hideMark/>
          </w:tcPr>
          <w:p w:rsidR="009D6498" w:rsidRPr="009D6498" w:rsidRDefault="009D6498" w:rsidP="009D6498">
            <w:pPr>
              <w:rPr>
                <w:szCs w:val="24"/>
              </w:rPr>
            </w:pPr>
            <w:r w:rsidRPr="009D6498">
              <w:rPr>
                <w:szCs w:val="24"/>
              </w:rPr>
              <w:t>Comité villageois de protection de l’enfance</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DIJ</w:t>
            </w:r>
          </w:p>
        </w:tc>
        <w:tc>
          <w:tcPr>
            <w:tcW w:w="7507" w:type="dxa"/>
            <w:hideMark/>
          </w:tcPr>
          <w:p w:rsidR="009D6498" w:rsidRPr="009D6498" w:rsidRDefault="009D6498" w:rsidP="009D6498">
            <w:pPr>
              <w:rPr>
                <w:szCs w:val="24"/>
              </w:rPr>
            </w:pPr>
            <w:r w:rsidRPr="009D6498">
              <w:rPr>
                <w:szCs w:val="24"/>
              </w:rPr>
              <w:t>Direction des Investigations Judiciaires</w:t>
            </w:r>
          </w:p>
        </w:tc>
      </w:tr>
      <w:tr w:rsidR="009D6498" w:rsidRPr="009D6498" w:rsidTr="006C2775">
        <w:trPr>
          <w:trHeight w:val="300"/>
        </w:trPr>
        <w:tc>
          <w:tcPr>
            <w:tcW w:w="1555" w:type="dxa"/>
            <w:noWrap/>
            <w:hideMark/>
          </w:tcPr>
          <w:p w:rsidR="009D6498" w:rsidRPr="009D6498" w:rsidRDefault="009D6498" w:rsidP="009D6498">
            <w:pPr>
              <w:rPr>
                <w:szCs w:val="24"/>
              </w:rPr>
            </w:pPr>
            <w:r w:rsidRPr="009D6498">
              <w:rPr>
                <w:szCs w:val="24"/>
              </w:rPr>
              <w:t xml:space="preserve">DNE </w:t>
            </w:r>
          </w:p>
        </w:tc>
        <w:tc>
          <w:tcPr>
            <w:tcW w:w="7507" w:type="dxa"/>
            <w:noWrap/>
            <w:hideMark/>
          </w:tcPr>
          <w:p w:rsidR="009D6498" w:rsidRPr="009D6498" w:rsidRDefault="009D6498" w:rsidP="009D6498">
            <w:pPr>
              <w:rPr>
                <w:szCs w:val="24"/>
              </w:rPr>
            </w:pPr>
            <w:r w:rsidRPr="009D6498">
              <w:rPr>
                <w:szCs w:val="24"/>
              </w:rPr>
              <w:t>Direction Nationale de l’Enfance</w:t>
            </w:r>
          </w:p>
        </w:tc>
      </w:tr>
      <w:tr w:rsidR="009D6498" w:rsidRPr="009D6498" w:rsidTr="006C2775">
        <w:trPr>
          <w:trHeight w:val="300"/>
        </w:trPr>
        <w:tc>
          <w:tcPr>
            <w:tcW w:w="1555" w:type="dxa"/>
            <w:noWrap/>
            <w:hideMark/>
          </w:tcPr>
          <w:p w:rsidR="009D6498" w:rsidRPr="009D6498" w:rsidRDefault="009D6498" w:rsidP="009D6498">
            <w:pPr>
              <w:rPr>
                <w:szCs w:val="24"/>
              </w:rPr>
            </w:pPr>
            <w:r w:rsidRPr="009D6498">
              <w:rPr>
                <w:szCs w:val="24"/>
              </w:rPr>
              <w:t xml:space="preserve">DNPFG </w:t>
            </w:r>
          </w:p>
        </w:tc>
        <w:tc>
          <w:tcPr>
            <w:tcW w:w="7507" w:type="dxa"/>
            <w:noWrap/>
            <w:hideMark/>
          </w:tcPr>
          <w:p w:rsidR="009D6498" w:rsidRPr="009D6498" w:rsidRDefault="009D6498" w:rsidP="009D6498">
            <w:pPr>
              <w:rPr>
                <w:szCs w:val="24"/>
              </w:rPr>
            </w:pPr>
            <w:r w:rsidRPr="009D6498">
              <w:rPr>
                <w:szCs w:val="24"/>
              </w:rPr>
              <w:t>Direction Nationale de la Promotion Féminine et du Genre</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HCDH</w:t>
            </w:r>
          </w:p>
        </w:tc>
        <w:tc>
          <w:tcPr>
            <w:tcW w:w="7507" w:type="dxa"/>
            <w:hideMark/>
          </w:tcPr>
          <w:p w:rsidR="009D6498" w:rsidRPr="009D6498" w:rsidRDefault="009D6498" w:rsidP="009D6498">
            <w:pPr>
              <w:rPr>
                <w:szCs w:val="24"/>
              </w:rPr>
            </w:pPr>
            <w:r w:rsidRPr="009D6498">
              <w:rPr>
                <w:szCs w:val="24"/>
              </w:rPr>
              <w:t>Haut-Commissariat des Nations Unies aux Droits de l’Homme</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MASPFE</w:t>
            </w:r>
          </w:p>
        </w:tc>
        <w:tc>
          <w:tcPr>
            <w:tcW w:w="7507" w:type="dxa"/>
            <w:hideMark/>
          </w:tcPr>
          <w:p w:rsidR="009D6498" w:rsidRPr="009D6498" w:rsidRDefault="009D6498" w:rsidP="009D6498">
            <w:pPr>
              <w:rPr>
                <w:szCs w:val="24"/>
              </w:rPr>
            </w:pPr>
            <w:r w:rsidRPr="009D6498">
              <w:rPr>
                <w:szCs w:val="24"/>
              </w:rPr>
              <w:t>Ministère de l’Action Sociale, de la Promotion Féminine et de l’Enfance</w:t>
            </w:r>
          </w:p>
        </w:tc>
      </w:tr>
      <w:tr w:rsidR="009D6498" w:rsidRPr="009D6498" w:rsidTr="006C2775">
        <w:trPr>
          <w:trHeight w:val="300"/>
        </w:trPr>
        <w:tc>
          <w:tcPr>
            <w:tcW w:w="1555" w:type="dxa"/>
            <w:hideMark/>
          </w:tcPr>
          <w:p w:rsidR="009D6498" w:rsidRPr="009D6498" w:rsidRDefault="009D6498" w:rsidP="009D6498">
            <w:pPr>
              <w:rPr>
                <w:bCs/>
                <w:szCs w:val="24"/>
              </w:rPr>
            </w:pPr>
            <w:r w:rsidRPr="009D6498">
              <w:rPr>
                <w:bCs/>
                <w:szCs w:val="24"/>
              </w:rPr>
              <w:t>MCL</w:t>
            </w:r>
          </w:p>
        </w:tc>
        <w:tc>
          <w:tcPr>
            <w:tcW w:w="7507" w:type="dxa"/>
            <w:hideMark/>
          </w:tcPr>
          <w:p w:rsidR="009D6498" w:rsidRPr="009D6498" w:rsidRDefault="009D6498" w:rsidP="009D6498">
            <w:pPr>
              <w:rPr>
                <w:szCs w:val="24"/>
              </w:rPr>
            </w:pPr>
            <w:r w:rsidRPr="009D6498">
              <w:rPr>
                <w:szCs w:val="24"/>
              </w:rPr>
              <w:t>Mineurs en conflits avec la loi</w:t>
            </w:r>
          </w:p>
        </w:tc>
      </w:tr>
      <w:tr w:rsidR="009D6498" w:rsidRPr="009D6498" w:rsidTr="006C2775">
        <w:trPr>
          <w:trHeight w:val="300"/>
        </w:trPr>
        <w:tc>
          <w:tcPr>
            <w:tcW w:w="1555" w:type="dxa"/>
            <w:noWrap/>
            <w:hideMark/>
          </w:tcPr>
          <w:p w:rsidR="009D6498" w:rsidRPr="009D6498" w:rsidRDefault="009D6498" w:rsidP="006C2775">
            <w:pPr>
              <w:rPr>
                <w:szCs w:val="24"/>
              </w:rPr>
            </w:pPr>
            <w:r w:rsidRPr="009D6498">
              <w:rPr>
                <w:szCs w:val="24"/>
              </w:rPr>
              <w:t>MEP</w:t>
            </w:r>
            <w:r w:rsidR="006C2775">
              <w:rPr>
                <w:szCs w:val="24"/>
              </w:rPr>
              <w:t>N</w:t>
            </w:r>
            <w:r w:rsidRPr="009D6498">
              <w:rPr>
                <w:szCs w:val="24"/>
              </w:rPr>
              <w:t>A</w:t>
            </w:r>
          </w:p>
        </w:tc>
        <w:tc>
          <w:tcPr>
            <w:tcW w:w="7507" w:type="dxa"/>
            <w:noWrap/>
            <w:hideMark/>
          </w:tcPr>
          <w:p w:rsidR="009D6498" w:rsidRPr="009D6498" w:rsidRDefault="009D6498" w:rsidP="009D6498">
            <w:pPr>
              <w:rPr>
                <w:szCs w:val="24"/>
              </w:rPr>
            </w:pPr>
            <w:r w:rsidRPr="009D6498">
              <w:rPr>
                <w:szCs w:val="24"/>
              </w:rPr>
              <w:t>Ministère de l’Education Pré-Universitaire et de l’Alphabétisation</w:t>
            </w:r>
          </w:p>
        </w:tc>
      </w:tr>
      <w:tr w:rsidR="009D6498" w:rsidRPr="009D6498" w:rsidTr="006C2775">
        <w:trPr>
          <w:trHeight w:val="300"/>
        </w:trPr>
        <w:tc>
          <w:tcPr>
            <w:tcW w:w="1555" w:type="dxa"/>
            <w:noWrap/>
            <w:hideMark/>
          </w:tcPr>
          <w:p w:rsidR="009D6498" w:rsidRPr="009D6498" w:rsidRDefault="009D6498" w:rsidP="009D6498">
            <w:pPr>
              <w:rPr>
                <w:szCs w:val="24"/>
              </w:rPr>
            </w:pPr>
            <w:r w:rsidRPr="009D6498">
              <w:rPr>
                <w:szCs w:val="24"/>
              </w:rPr>
              <w:t xml:space="preserve">MGF </w:t>
            </w:r>
          </w:p>
        </w:tc>
        <w:tc>
          <w:tcPr>
            <w:tcW w:w="7507" w:type="dxa"/>
            <w:noWrap/>
            <w:hideMark/>
          </w:tcPr>
          <w:p w:rsidR="009D6498" w:rsidRPr="009D6498" w:rsidRDefault="009D6498" w:rsidP="009D6498">
            <w:pPr>
              <w:rPr>
                <w:szCs w:val="24"/>
              </w:rPr>
            </w:pPr>
            <w:r w:rsidRPr="009D6498">
              <w:rPr>
                <w:szCs w:val="24"/>
              </w:rPr>
              <w:t>Mutilations Génitales Féminines</w:t>
            </w:r>
          </w:p>
        </w:tc>
      </w:tr>
      <w:tr w:rsidR="009D6498" w:rsidRPr="009D6498" w:rsidTr="006C2775">
        <w:trPr>
          <w:trHeight w:val="300"/>
        </w:trPr>
        <w:tc>
          <w:tcPr>
            <w:tcW w:w="1555" w:type="dxa"/>
            <w:hideMark/>
          </w:tcPr>
          <w:p w:rsidR="009D6498" w:rsidRPr="009D6498" w:rsidRDefault="009D6498" w:rsidP="009D6498">
            <w:pPr>
              <w:rPr>
                <w:bCs/>
                <w:szCs w:val="24"/>
              </w:rPr>
            </w:pPr>
            <w:r w:rsidRPr="009D6498">
              <w:rPr>
                <w:bCs/>
                <w:szCs w:val="24"/>
              </w:rPr>
              <w:t>MGF / E</w:t>
            </w:r>
          </w:p>
        </w:tc>
        <w:tc>
          <w:tcPr>
            <w:tcW w:w="7507" w:type="dxa"/>
            <w:hideMark/>
          </w:tcPr>
          <w:p w:rsidR="009D6498" w:rsidRPr="009D6498" w:rsidRDefault="009D6498" w:rsidP="009D6498">
            <w:pPr>
              <w:rPr>
                <w:szCs w:val="24"/>
              </w:rPr>
            </w:pPr>
            <w:r w:rsidRPr="009D6498">
              <w:rPr>
                <w:szCs w:val="24"/>
              </w:rPr>
              <w:t>Mutilation génitales féminines et excision</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NAFA</w:t>
            </w:r>
          </w:p>
        </w:tc>
        <w:tc>
          <w:tcPr>
            <w:tcW w:w="7507" w:type="dxa"/>
            <w:hideMark/>
          </w:tcPr>
          <w:p w:rsidR="009D6498" w:rsidRPr="009D6498" w:rsidRDefault="009D6498" w:rsidP="009D6498">
            <w:pPr>
              <w:rPr>
                <w:szCs w:val="24"/>
              </w:rPr>
            </w:pPr>
            <w:r w:rsidRPr="009D6498">
              <w:rPr>
                <w:szCs w:val="24"/>
              </w:rPr>
              <w:t>Ecole de seconde chance</w:t>
            </w:r>
          </w:p>
        </w:tc>
      </w:tr>
      <w:tr w:rsidR="009D6498" w:rsidRPr="009D6498" w:rsidTr="006C2775">
        <w:trPr>
          <w:trHeight w:val="300"/>
        </w:trPr>
        <w:tc>
          <w:tcPr>
            <w:tcW w:w="1555" w:type="dxa"/>
            <w:hideMark/>
          </w:tcPr>
          <w:p w:rsidR="009D6498" w:rsidRPr="009D6498" w:rsidRDefault="009D6498" w:rsidP="009D6498">
            <w:pPr>
              <w:rPr>
                <w:bCs/>
                <w:szCs w:val="24"/>
              </w:rPr>
            </w:pPr>
            <w:r w:rsidRPr="009D6498">
              <w:rPr>
                <w:bCs/>
                <w:szCs w:val="24"/>
              </w:rPr>
              <w:t>NTIC</w:t>
            </w:r>
          </w:p>
        </w:tc>
        <w:tc>
          <w:tcPr>
            <w:tcW w:w="7507" w:type="dxa"/>
            <w:hideMark/>
          </w:tcPr>
          <w:p w:rsidR="009D6498" w:rsidRPr="009D6498" w:rsidRDefault="009D6498" w:rsidP="009D6498">
            <w:pPr>
              <w:rPr>
                <w:szCs w:val="24"/>
              </w:rPr>
            </w:pPr>
            <w:r w:rsidRPr="009D6498">
              <w:rPr>
                <w:szCs w:val="24"/>
              </w:rPr>
              <w:t>Nouvelle technologies de l’information et de la communication</w:t>
            </w:r>
          </w:p>
        </w:tc>
      </w:tr>
      <w:tr w:rsidR="009D6498" w:rsidRPr="009D6498" w:rsidTr="006C2775">
        <w:trPr>
          <w:trHeight w:val="300"/>
        </w:trPr>
        <w:tc>
          <w:tcPr>
            <w:tcW w:w="1555" w:type="dxa"/>
            <w:noWrap/>
            <w:hideMark/>
          </w:tcPr>
          <w:p w:rsidR="009D6498" w:rsidRPr="009D6498" w:rsidRDefault="009D6498" w:rsidP="009D6498">
            <w:pPr>
              <w:rPr>
                <w:szCs w:val="24"/>
              </w:rPr>
            </w:pPr>
            <w:r w:rsidRPr="009D6498">
              <w:rPr>
                <w:szCs w:val="24"/>
              </w:rPr>
              <w:t xml:space="preserve">ODD </w:t>
            </w:r>
          </w:p>
        </w:tc>
        <w:tc>
          <w:tcPr>
            <w:tcW w:w="7507" w:type="dxa"/>
            <w:noWrap/>
            <w:hideMark/>
          </w:tcPr>
          <w:p w:rsidR="009D6498" w:rsidRPr="009D6498" w:rsidRDefault="009D6498" w:rsidP="009D6498">
            <w:pPr>
              <w:rPr>
                <w:szCs w:val="24"/>
              </w:rPr>
            </w:pPr>
            <w:r w:rsidRPr="009D6498">
              <w:rPr>
                <w:szCs w:val="24"/>
              </w:rPr>
              <w:t xml:space="preserve">Objectifs de Développement Durable </w:t>
            </w:r>
          </w:p>
        </w:tc>
      </w:tr>
      <w:tr w:rsidR="009D6498" w:rsidRPr="009D6498" w:rsidTr="006C2775">
        <w:trPr>
          <w:trHeight w:val="300"/>
        </w:trPr>
        <w:tc>
          <w:tcPr>
            <w:tcW w:w="1555" w:type="dxa"/>
            <w:hideMark/>
          </w:tcPr>
          <w:p w:rsidR="009D6498" w:rsidRPr="009D6498" w:rsidRDefault="009D6498" w:rsidP="009D6498">
            <w:pPr>
              <w:rPr>
                <w:bCs/>
                <w:szCs w:val="24"/>
              </w:rPr>
            </w:pPr>
            <w:r w:rsidRPr="009D6498">
              <w:rPr>
                <w:bCs/>
                <w:szCs w:val="24"/>
              </w:rPr>
              <w:t>ONG</w:t>
            </w:r>
          </w:p>
        </w:tc>
        <w:tc>
          <w:tcPr>
            <w:tcW w:w="7507" w:type="dxa"/>
            <w:hideMark/>
          </w:tcPr>
          <w:p w:rsidR="009D6498" w:rsidRPr="009D6498" w:rsidRDefault="009D6498" w:rsidP="009D6498">
            <w:pPr>
              <w:rPr>
                <w:szCs w:val="24"/>
              </w:rPr>
            </w:pPr>
            <w:r w:rsidRPr="009D6498">
              <w:rPr>
                <w:szCs w:val="24"/>
              </w:rPr>
              <w:t>Organisation non gouvernementale</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ONU</w:t>
            </w:r>
          </w:p>
        </w:tc>
        <w:tc>
          <w:tcPr>
            <w:tcW w:w="7507" w:type="dxa"/>
            <w:hideMark/>
          </w:tcPr>
          <w:p w:rsidR="009D6498" w:rsidRPr="009D6498" w:rsidRDefault="009D6498" w:rsidP="009D6498">
            <w:pPr>
              <w:rPr>
                <w:szCs w:val="24"/>
              </w:rPr>
            </w:pPr>
            <w:r w:rsidRPr="009D6498">
              <w:rPr>
                <w:szCs w:val="24"/>
              </w:rPr>
              <w:t>Organisation des Nations Unies</w:t>
            </w:r>
          </w:p>
        </w:tc>
      </w:tr>
      <w:tr w:rsidR="009D6498" w:rsidRPr="009D6498" w:rsidTr="006C2775">
        <w:trPr>
          <w:trHeight w:val="300"/>
        </w:trPr>
        <w:tc>
          <w:tcPr>
            <w:tcW w:w="1555" w:type="dxa"/>
            <w:hideMark/>
          </w:tcPr>
          <w:p w:rsidR="009D6498" w:rsidRPr="009D6498" w:rsidRDefault="009D6498" w:rsidP="009D6498">
            <w:pPr>
              <w:rPr>
                <w:bCs/>
                <w:szCs w:val="24"/>
              </w:rPr>
            </w:pPr>
            <w:r w:rsidRPr="009D6498">
              <w:rPr>
                <w:bCs/>
                <w:szCs w:val="24"/>
              </w:rPr>
              <w:t>OPJ</w:t>
            </w:r>
          </w:p>
        </w:tc>
        <w:tc>
          <w:tcPr>
            <w:tcW w:w="7507" w:type="dxa"/>
            <w:hideMark/>
          </w:tcPr>
          <w:p w:rsidR="009D6498" w:rsidRPr="009D6498" w:rsidRDefault="009D6498" w:rsidP="009D6498">
            <w:pPr>
              <w:rPr>
                <w:szCs w:val="24"/>
              </w:rPr>
            </w:pPr>
            <w:r w:rsidRPr="009D6498">
              <w:rPr>
                <w:szCs w:val="24"/>
              </w:rPr>
              <w:t>Officier de police judiciaire</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OPROGEM</w:t>
            </w:r>
          </w:p>
        </w:tc>
        <w:tc>
          <w:tcPr>
            <w:tcW w:w="7507" w:type="dxa"/>
            <w:hideMark/>
          </w:tcPr>
          <w:p w:rsidR="009D6498" w:rsidRPr="009D6498" w:rsidRDefault="009D6498" w:rsidP="009D6498">
            <w:pPr>
              <w:rPr>
                <w:szCs w:val="24"/>
              </w:rPr>
            </w:pPr>
            <w:r w:rsidRPr="009D6498">
              <w:rPr>
                <w:szCs w:val="24"/>
              </w:rPr>
              <w:t>Office de protection du genre, des enfants et des mœurs</w:t>
            </w:r>
          </w:p>
        </w:tc>
      </w:tr>
      <w:tr w:rsidR="009D6498" w:rsidRPr="009D6498" w:rsidTr="006C2775">
        <w:trPr>
          <w:trHeight w:val="300"/>
        </w:trPr>
        <w:tc>
          <w:tcPr>
            <w:tcW w:w="1555" w:type="dxa"/>
            <w:hideMark/>
          </w:tcPr>
          <w:p w:rsidR="009D6498" w:rsidRPr="009D6498" w:rsidRDefault="009D6498" w:rsidP="009D6498">
            <w:pPr>
              <w:rPr>
                <w:bCs/>
                <w:szCs w:val="24"/>
              </w:rPr>
            </w:pPr>
            <w:r w:rsidRPr="009D6498">
              <w:rPr>
                <w:bCs/>
                <w:szCs w:val="24"/>
              </w:rPr>
              <w:t>OSC</w:t>
            </w:r>
          </w:p>
        </w:tc>
        <w:tc>
          <w:tcPr>
            <w:tcW w:w="7507" w:type="dxa"/>
            <w:hideMark/>
          </w:tcPr>
          <w:p w:rsidR="009D6498" w:rsidRPr="009D6498" w:rsidRDefault="009D6498" w:rsidP="009D6498">
            <w:pPr>
              <w:rPr>
                <w:szCs w:val="24"/>
              </w:rPr>
            </w:pPr>
            <w:r w:rsidRPr="009D6498">
              <w:rPr>
                <w:szCs w:val="24"/>
              </w:rPr>
              <w:t>Organisation de la société civile</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PEG</w:t>
            </w:r>
          </w:p>
        </w:tc>
        <w:tc>
          <w:tcPr>
            <w:tcW w:w="7507" w:type="dxa"/>
            <w:hideMark/>
          </w:tcPr>
          <w:p w:rsidR="009D6498" w:rsidRPr="009D6498" w:rsidRDefault="009D6498" w:rsidP="009D6498">
            <w:pPr>
              <w:rPr>
                <w:szCs w:val="24"/>
              </w:rPr>
            </w:pPr>
            <w:r w:rsidRPr="009D6498">
              <w:rPr>
                <w:szCs w:val="24"/>
              </w:rPr>
              <w:t>Parlement des Enfants de Guinée</w:t>
            </w:r>
          </w:p>
        </w:tc>
      </w:tr>
      <w:tr w:rsidR="009D6498" w:rsidRPr="009D6498" w:rsidTr="006C2775">
        <w:trPr>
          <w:trHeight w:val="300"/>
        </w:trPr>
        <w:tc>
          <w:tcPr>
            <w:tcW w:w="1555" w:type="dxa"/>
            <w:noWrap/>
            <w:hideMark/>
          </w:tcPr>
          <w:p w:rsidR="009D6498" w:rsidRPr="009D6498" w:rsidRDefault="009D6498" w:rsidP="009D6498">
            <w:pPr>
              <w:rPr>
                <w:szCs w:val="24"/>
              </w:rPr>
            </w:pPr>
            <w:r w:rsidRPr="009D6498">
              <w:rPr>
                <w:szCs w:val="24"/>
              </w:rPr>
              <w:t>PNPPDBE</w:t>
            </w:r>
          </w:p>
        </w:tc>
        <w:tc>
          <w:tcPr>
            <w:tcW w:w="7507" w:type="dxa"/>
            <w:noWrap/>
            <w:hideMark/>
          </w:tcPr>
          <w:p w:rsidR="009D6498" w:rsidRPr="009D6498" w:rsidRDefault="009D6498" w:rsidP="009D6498">
            <w:pPr>
              <w:rPr>
                <w:szCs w:val="24"/>
              </w:rPr>
            </w:pPr>
            <w:r w:rsidRPr="009D6498">
              <w:rPr>
                <w:szCs w:val="24"/>
              </w:rPr>
              <w:t>Politique Nationale de Protection et Promotion des Droits et du Bien-être de l’Enfant</w:t>
            </w:r>
          </w:p>
        </w:tc>
      </w:tr>
      <w:tr w:rsidR="009D6498" w:rsidRPr="009D6498" w:rsidTr="006C2775">
        <w:trPr>
          <w:trHeight w:val="300"/>
        </w:trPr>
        <w:tc>
          <w:tcPr>
            <w:tcW w:w="1555" w:type="dxa"/>
            <w:noWrap/>
            <w:hideMark/>
          </w:tcPr>
          <w:p w:rsidR="009D6498" w:rsidRPr="009D6498" w:rsidRDefault="009D6498" w:rsidP="009D6498">
            <w:pPr>
              <w:rPr>
                <w:szCs w:val="24"/>
              </w:rPr>
            </w:pPr>
            <w:r w:rsidRPr="009D6498">
              <w:rPr>
                <w:szCs w:val="24"/>
              </w:rPr>
              <w:t xml:space="preserve">PSE </w:t>
            </w:r>
          </w:p>
        </w:tc>
        <w:tc>
          <w:tcPr>
            <w:tcW w:w="7507" w:type="dxa"/>
            <w:noWrap/>
            <w:hideMark/>
          </w:tcPr>
          <w:p w:rsidR="009D6498" w:rsidRPr="009D6498" w:rsidRDefault="009D6498" w:rsidP="009D6498">
            <w:pPr>
              <w:rPr>
                <w:szCs w:val="24"/>
              </w:rPr>
            </w:pPr>
            <w:r w:rsidRPr="009D6498">
              <w:rPr>
                <w:szCs w:val="24"/>
              </w:rPr>
              <w:t>Programme Sectoriel de l’Education</w:t>
            </w:r>
          </w:p>
        </w:tc>
      </w:tr>
      <w:tr w:rsidR="009D6498" w:rsidRPr="009D6498" w:rsidTr="006C2775">
        <w:trPr>
          <w:trHeight w:val="300"/>
        </w:trPr>
        <w:tc>
          <w:tcPr>
            <w:tcW w:w="1555" w:type="dxa"/>
          </w:tcPr>
          <w:p w:rsidR="009D6498" w:rsidRPr="009D6498" w:rsidRDefault="009D6498" w:rsidP="009D6498">
            <w:pPr>
              <w:rPr>
                <w:szCs w:val="24"/>
              </w:rPr>
            </w:pPr>
            <w:r w:rsidRPr="009D6498">
              <w:rPr>
                <w:szCs w:val="24"/>
              </w:rPr>
              <w:t>SENAH</w:t>
            </w:r>
          </w:p>
        </w:tc>
        <w:tc>
          <w:tcPr>
            <w:tcW w:w="7507" w:type="dxa"/>
          </w:tcPr>
          <w:p w:rsidR="009D6498" w:rsidRPr="009D6498" w:rsidRDefault="009D6498" w:rsidP="009D6498">
            <w:pPr>
              <w:rPr>
                <w:szCs w:val="24"/>
              </w:rPr>
            </w:pPr>
            <w:r w:rsidRPr="009D6498">
              <w:rPr>
                <w:szCs w:val="24"/>
              </w:rPr>
              <w:t>Service National d’Actions Humanitaires</w:t>
            </w:r>
          </w:p>
        </w:tc>
      </w:tr>
      <w:tr w:rsidR="009D6498" w:rsidRPr="009D6498" w:rsidTr="006C2775">
        <w:trPr>
          <w:trHeight w:val="300"/>
        </w:trPr>
        <w:tc>
          <w:tcPr>
            <w:tcW w:w="1555" w:type="dxa"/>
            <w:hideMark/>
          </w:tcPr>
          <w:p w:rsidR="009D6498" w:rsidRPr="009D6498" w:rsidRDefault="009D6498" w:rsidP="009D6498">
            <w:pPr>
              <w:rPr>
                <w:bCs/>
                <w:szCs w:val="24"/>
              </w:rPr>
            </w:pPr>
            <w:r w:rsidRPr="009D6498">
              <w:rPr>
                <w:bCs/>
                <w:szCs w:val="24"/>
              </w:rPr>
              <w:t>SIDA</w:t>
            </w:r>
          </w:p>
        </w:tc>
        <w:tc>
          <w:tcPr>
            <w:tcW w:w="7507" w:type="dxa"/>
            <w:hideMark/>
          </w:tcPr>
          <w:p w:rsidR="009D6498" w:rsidRPr="009D6498" w:rsidRDefault="009D6498" w:rsidP="009D6498">
            <w:pPr>
              <w:rPr>
                <w:szCs w:val="24"/>
              </w:rPr>
            </w:pPr>
            <w:r w:rsidRPr="009D6498">
              <w:rPr>
                <w:szCs w:val="24"/>
              </w:rPr>
              <w:t>Syndrome immuno déficience acquise</w:t>
            </w:r>
          </w:p>
        </w:tc>
      </w:tr>
      <w:tr w:rsidR="009D6498" w:rsidRPr="009D6498" w:rsidTr="006C2775">
        <w:trPr>
          <w:trHeight w:val="300"/>
        </w:trPr>
        <w:tc>
          <w:tcPr>
            <w:tcW w:w="1555" w:type="dxa"/>
            <w:hideMark/>
          </w:tcPr>
          <w:p w:rsidR="009D6498" w:rsidRPr="009D6498" w:rsidRDefault="009D6498" w:rsidP="009D6498">
            <w:pPr>
              <w:rPr>
                <w:szCs w:val="24"/>
              </w:rPr>
            </w:pPr>
            <w:r w:rsidRPr="009D6498">
              <w:rPr>
                <w:szCs w:val="24"/>
              </w:rPr>
              <w:t>SYPEG</w:t>
            </w:r>
          </w:p>
        </w:tc>
        <w:tc>
          <w:tcPr>
            <w:tcW w:w="7507" w:type="dxa"/>
            <w:hideMark/>
          </w:tcPr>
          <w:p w:rsidR="009D6498" w:rsidRPr="009D6498" w:rsidRDefault="009D6498" w:rsidP="009D6498">
            <w:pPr>
              <w:rPr>
                <w:szCs w:val="24"/>
              </w:rPr>
            </w:pPr>
            <w:r w:rsidRPr="009D6498">
              <w:rPr>
                <w:szCs w:val="24"/>
              </w:rPr>
              <w:t>Système de Protection de l’Enfance en Guinée</w:t>
            </w:r>
          </w:p>
        </w:tc>
      </w:tr>
      <w:tr w:rsidR="009D6498" w:rsidRPr="009D6498" w:rsidTr="006C2775">
        <w:trPr>
          <w:trHeight w:val="300"/>
        </w:trPr>
        <w:tc>
          <w:tcPr>
            <w:tcW w:w="1555" w:type="dxa"/>
            <w:hideMark/>
          </w:tcPr>
          <w:p w:rsidR="009D6498" w:rsidRPr="009D6498" w:rsidRDefault="009D6498" w:rsidP="009D6498">
            <w:pPr>
              <w:rPr>
                <w:bCs/>
                <w:szCs w:val="24"/>
              </w:rPr>
            </w:pPr>
            <w:r w:rsidRPr="009D6498">
              <w:rPr>
                <w:bCs/>
                <w:szCs w:val="24"/>
              </w:rPr>
              <w:t>UNFPA</w:t>
            </w:r>
          </w:p>
        </w:tc>
        <w:tc>
          <w:tcPr>
            <w:tcW w:w="7507" w:type="dxa"/>
            <w:hideMark/>
          </w:tcPr>
          <w:p w:rsidR="009D6498" w:rsidRPr="009D6498" w:rsidRDefault="009D6498" w:rsidP="009D6498">
            <w:pPr>
              <w:rPr>
                <w:szCs w:val="24"/>
              </w:rPr>
            </w:pPr>
            <w:r w:rsidRPr="009D6498">
              <w:rPr>
                <w:szCs w:val="24"/>
              </w:rPr>
              <w:t>Fonds des Nations Unies pour la Population</w:t>
            </w:r>
          </w:p>
        </w:tc>
      </w:tr>
      <w:tr w:rsidR="009D6498" w:rsidRPr="009D6498" w:rsidTr="006C2775">
        <w:trPr>
          <w:trHeight w:val="300"/>
        </w:trPr>
        <w:tc>
          <w:tcPr>
            <w:tcW w:w="1555" w:type="dxa"/>
            <w:noWrap/>
            <w:hideMark/>
          </w:tcPr>
          <w:p w:rsidR="009D6498" w:rsidRPr="009D6498" w:rsidRDefault="009D6498" w:rsidP="009D6498">
            <w:pPr>
              <w:rPr>
                <w:szCs w:val="24"/>
              </w:rPr>
            </w:pPr>
            <w:r w:rsidRPr="009D6498">
              <w:rPr>
                <w:szCs w:val="24"/>
              </w:rPr>
              <w:t>UNICEF</w:t>
            </w:r>
          </w:p>
        </w:tc>
        <w:tc>
          <w:tcPr>
            <w:tcW w:w="7507" w:type="dxa"/>
            <w:noWrap/>
            <w:hideMark/>
          </w:tcPr>
          <w:p w:rsidR="009D6498" w:rsidRPr="009D6498" w:rsidRDefault="009D6498" w:rsidP="009D6498">
            <w:pPr>
              <w:rPr>
                <w:szCs w:val="24"/>
              </w:rPr>
            </w:pPr>
            <w:r w:rsidRPr="009D6498">
              <w:rPr>
                <w:szCs w:val="24"/>
              </w:rPr>
              <w:t>Fonds des Nations Unies pour l’Enfance</w:t>
            </w:r>
          </w:p>
        </w:tc>
      </w:tr>
      <w:tr w:rsidR="009D6498" w:rsidRPr="009D6498" w:rsidTr="006C2775">
        <w:trPr>
          <w:trHeight w:val="300"/>
        </w:trPr>
        <w:tc>
          <w:tcPr>
            <w:tcW w:w="1555" w:type="dxa"/>
            <w:noWrap/>
            <w:hideMark/>
          </w:tcPr>
          <w:p w:rsidR="009D6498" w:rsidRPr="009D6498" w:rsidRDefault="009D6498" w:rsidP="009D6498">
            <w:pPr>
              <w:rPr>
                <w:szCs w:val="24"/>
              </w:rPr>
            </w:pPr>
            <w:r w:rsidRPr="009D6498">
              <w:rPr>
                <w:szCs w:val="24"/>
              </w:rPr>
              <w:t xml:space="preserve">VIH/SIDA </w:t>
            </w:r>
          </w:p>
        </w:tc>
        <w:tc>
          <w:tcPr>
            <w:tcW w:w="7507" w:type="dxa"/>
            <w:noWrap/>
            <w:hideMark/>
          </w:tcPr>
          <w:p w:rsidR="009D6498" w:rsidRPr="009D6498" w:rsidRDefault="009D6498" w:rsidP="009D6498">
            <w:pPr>
              <w:rPr>
                <w:szCs w:val="24"/>
              </w:rPr>
            </w:pPr>
            <w:r w:rsidRPr="009D6498">
              <w:rPr>
                <w:szCs w:val="24"/>
              </w:rPr>
              <w:t>Virus de l’Immunodéficience Humaine/Syndrome d’Immunodéficience Acquise</w:t>
            </w:r>
          </w:p>
        </w:tc>
      </w:tr>
    </w:tbl>
    <w:p w:rsidR="006C2775" w:rsidRPr="006C2775" w:rsidRDefault="006C2775" w:rsidP="006C2775">
      <w:pPr>
        <w:keepNext/>
        <w:keepLines/>
        <w:widowControl w:val="0"/>
        <w:adjustRightInd w:val="0"/>
        <w:spacing w:before="480" w:after="0" w:line="240" w:lineRule="auto"/>
        <w:jc w:val="both"/>
        <w:textAlignment w:val="baseline"/>
        <w:outlineLvl w:val="0"/>
        <w:rPr>
          <w:rFonts w:ascii="Times New Roman" w:eastAsiaTheme="majorEastAsia" w:hAnsi="Times New Roman" w:cs="Times New Roman"/>
          <w:b/>
          <w:bCs/>
          <w:color w:val="000000" w:themeColor="text1"/>
          <w:sz w:val="24"/>
          <w:szCs w:val="24"/>
        </w:rPr>
      </w:pPr>
      <w:bookmarkStart w:id="1" w:name="_Toc491527108"/>
      <w:bookmarkStart w:id="2" w:name="_Toc511504072"/>
      <w:r w:rsidRPr="006C2775">
        <w:rPr>
          <w:rFonts w:ascii="Times New Roman" w:eastAsiaTheme="majorEastAsia" w:hAnsi="Times New Roman" w:cs="Times New Roman"/>
          <w:b/>
          <w:bCs/>
          <w:color w:val="000000" w:themeColor="text1"/>
          <w:sz w:val="24"/>
          <w:szCs w:val="24"/>
        </w:rPr>
        <w:t xml:space="preserve">Sigles et </w:t>
      </w:r>
      <w:bookmarkEnd w:id="1"/>
      <w:r w:rsidRPr="006C2775">
        <w:rPr>
          <w:rFonts w:ascii="Times New Roman" w:eastAsiaTheme="majorEastAsia" w:hAnsi="Times New Roman" w:cs="Times New Roman"/>
          <w:b/>
          <w:bCs/>
          <w:color w:val="000000" w:themeColor="text1"/>
          <w:sz w:val="24"/>
          <w:szCs w:val="24"/>
        </w:rPr>
        <w:t>abréviations</w:t>
      </w:r>
      <w:bookmarkEnd w:id="2"/>
    </w:p>
    <w:p w:rsidR="00CB59C1" w:rsidRPr="00D547FB" w:rsidRDefault="00CB59C1" w:rsidP="00EF2A62">
      <w:pPr>
        <w:widowControl w:val="0"/>
        <w:autoSpaceDE w:val="0"/>
        <w:autoSpaceDN w:val="0"/>
        <w:adjustRightInd w:val="0"/>
        <w:spacing w:after="0" w:line="240" w:lineRule="auto"/>
        <w:jc w:val="both"/>
        <w:rPr>
          <w:rFonts w:ascii="MyriadPro-Regular" w:hAnsi="MyriadPro-Regular" w:cs="MyriadPro-Regular"/>
          <w:sz w:val="20"/>
          <w:szCs w:val="20"/>
        </w:rPr>
      </w:pPr>
    </w:p>
    <w:p w:rsidR="00CB59C1" w:rsidRPr="00D547FB" w:rsidRDefault="00CB59C1" w:rsidP="00EF2A62">
      <w:pPr>
        <w:widowControl w:val="0"/>
        <w:jc w:val="both"/>
        <w:rPr>
          <w:rFonts w:ascii="MyriadPro-Regular" w:hAnsi="MyriadPro-Regular" w:cs="MyriadPro-Regular"/>
          <w:sz w:val="20"/>
          <w:szCs w:val="20"/>
        </w:rPr>
      </w:pPr>
      <w:r w:rsidRPr="00D547FB">
        <w:rPr>
          <w:rFonts w:ascii="MyriadPro-Regular" w:hAnsi="MyriadPro-Regular" w:cs="MyriadPro-Regular"/>
          <w:sz w:val="20"/>
          <w:szCs w:val="20"/>
        </w:rPr>
        <w:br w:type="page"/>
      </w:r>
    </w:p>
    <w:p w:rsidR="0021201F" w:rsidRPr="00D547FB" w:rsidRDefault="005A0588" w:rsidP="005A0588">
      <w:pPr>
        <w:pStyle w:val="Heading1"/>
        <w:pBdr>
          <w:bottom w:val="single" w:sz="4" w:space="1" w:color="auto"/>
        </w:pBdr>
      </w:pPr>
      <w:bookmarkStart w:id="3" w:name="_Toc511504073"/>
      <w:r w:rsidRPr="00D547FB">
        <w:t xml:space="preserve">A. </w:t>
      </w:r>
      <w:r w:rsidR="0021201F" w:rsidRPr="00D547FB">
        <w:t>Introduction</w:t>
      </w:r>
      <w:bookmarkEnd w:id="3"/>
    </w:p>
    <w:p w:rsidR="0057758A" w:rsidRPr="00D547FB" w:rsidRDefault="00593E06" w:rsidP="00C528F9">
      <w:pPr>
        <w:pStyle w:val="Style2"/>
      </w:pPr>
      <w:bookmarkStart w:id="4" w:name="_Toc511504074"/>
      <w:r w:rsidRPr="00D547FB">
        <w:t>a)</w:t>
      </w:r>
      <w:r w:rsidRPr="00D547FB">
        <w:tab/>
      </w:r>
      <w:r w:rsidR="0057758A" w:rsidRPr="00D547FB">
        <w:t>La COLTE/CDE</w:t>
      </w:r>
      <w:bookmarkEnd w:id="4"/>
      <w:r w:rsidR="0057758A" w:rsidRPr="00D547FB">
        <w:t xml:space="preserve"> </w:t>
      </w:r>
    </w:p>
    <w:p w:rsidR="0057758A" w:rsidRDefault="0057758A" w:rsidP="00C528F9">
      <w:pPr>
        <w:pStyle w:val="parnum"/>
      </w:pPr>
      <w:r w:rsidRPr="00D547FB">
        <w:t xml:space="preserve">La Coalition Nationale des ONG de Protection et de Promotion des Droits de l’Enfant, Luttant Contre la Traite (COLTE/CDE) est une structure qui regroupe quatre-vingt-quatre (84) ONG nationales et internationales intervenant dans le domaine de l’Enfance en Guinée. </w:t>
      </w:r>
      <w:r w:rsidR="00593E06" w:rsidRPr="00D547FB">
        <w:t>Elle</w:t>
      </w:r>
      <w:r w:rsidRPr="00D547FB">
        <w:t xml:space="preserve"> vise à améliorer l’efficacité et l’efficience des interventions en faveur des droits et de la protection des enfants en Guinée</w:t>
      </w:r>
      <w:r w:rsidR="00593E06" w:rsidRPr="00D547FB">
        <w:t xml:space="preserve"> et</w:t>
      </w:r>
      <w:r w:rsidRPr="00D547FB">
        <w:t xml:space="preserve"> a pour objets de :</w:t>
      </w:r>
    </w:p>
    <w:p w:rsidR="00DE676F" w:rsidRDefault="00DE676F">
      <w:pPr>
        <w:pStyle w:val="parnum"/>
        <w:numPr>
          <w:ilvl w:val="0"/>
          <w:numId w:val="0"/>
        </w:numPr>
        <w:ind w:left="360"/>
      </w:pPr>
    </w:p>
    <w:p w:rsidR="0057758A" w:rsidRPr="00D547FB" w:rsidRDefault="00A3342A" w:rsidP="00EF2A62">
      <w:pPr>
        <w:widowControl w:val="0"/>
        <w:autoSpaceDE w:val="0"/>
        <w:autoSpaceDN w:val="0"/>
        <w:adjustRightInd w:val="0"/>
        <w:spacing w:after="0" w:line="240" w:lineRule="auto"/>
        <w:ind w:left="720"/>
        <w:jc w:val="both"/>
        <w:rPr>
          <w:rFonts w:ascii="MyriadPro-Regular" w:hAnsi="MyriadPro-Regular" w:cs="MyriadPro-Regular"/>
          <w:sz w:val="20"/>
          <w:szCs w:val="20"/>
        </w:rPr>
      </w:pPr>
      <w:r>
        <w:rPr>
          <w:rFonts w:ascii="MyriadPro-Regular" w:hAnsi="MyriadPro-Regular" w:cs="MyriadPro-Regular"/>
          <w:sz w:val="20"/>
          <w:szCs w:val="20"/>
        </w:rPr>
        <w:t>-</w:t>
      </w:r>
      <w:r w:rsidR="00B662CB" w:rsidRPr="00D547FB">
        <w:rPr>
          <w:rFonts w:ascii="MyriadPro-Regular" w:hAnsi="MyriadPro-Regular" w:cs="MyriadPro-Regular"/>
          <w:sz w:val="20"/>
          <w:szCs w:val="20"/>
        </w:rPr>
        <w:t xml:space="preserve"> </w:t>
      </w:r>
      <w:r>
        <w:rPr>
          <w:rFonts w:ascii="MyriadPro-Regular" w:hAnsi="MyriadPro-Regular" w:cs="MyriadPro-Regular"/>
          <w:sz w:val="20"/>
          <w:szCs w:val="20"/>
        </w:rPr>
        <w:t xml:space="preserve"> </w:t>
      </w:r>
      <w:r w:rsidR="0057758A" w:rsidRPr="00D547FB">
        <w:rPr>
          <w:rFonts w:ascii="MyriadPro-Regular" w:hAnsi="MyriadPro-Regular" w:cs="MyriadPro-Regular"/>
          <w:sz w:val="20"/>
          <w:szCs w:val="20"/>
        </w:rPr>
        <w:t>Renforcer les capacités d’interventions des ONG sur le terrain ;</w:t>
      </w:r>
    </w:p>
    <w:p w:rsidR="0057758A" w:rsidRPr="00D547FB" w:rsidRDefault="00A3342A" w:rsidP="00EF2A62">
      <w:pPr>
        <w:widowControl w:val="0"/>
        <w:autoSpaceDE w:val="0"/>
        <w:autoSpaceDN w:val="0"/>
        <w:adjustRightInd w:val="0"/>
        <w:spacing w:after="0" w:line="240" w:lineRule="auto"/>
        <w:ind w:left="720"/>
        <w:jc w:val="both"/>
        <w:rPr>
          <w:rFonts w:ascii="MyriadPro-Regular" w:hAnsi="MyriadPro-Regular" w:cs="MyriadPro-Regular"/>
          <w:sz w:val="20"/>
          <w:szCs w:val="20"/>
        </w:rPr>
      </w:pPr>
      <w:r>
        <w:rPr>
          <w:rFonts w:ascii="MyriadPro-Regular" w:hAnsi="MyriadPro-Regular" w:cs="MyriadPro-Regular"/>
          <w:sz w:val="20"/>
          <w:szCs w:val="20"/>
        </w:rPr>
        <w:t>-</w:t>
      </w:r>
      <w:r w:rsidR="00B662CB" w:rsidRPr="00D547FB">
        <w:rPr>
          <w:rFonts w:ascii="MyriadPro-Regular" w:hAnsi="MyriadPro-Regular" w:cs="MyriadPro-Regular"/>
          <w:sz w:val="20"/>
          <w:szCs w:val="20"/>
        </w:rPr>
        <w:t xml:space="preserve"> </w:t>
      </w:r>
      <w:r w:rsidR="0057758A" w:rsidRPr="00D547FB">
        <w:rPr>
          <w:rFonts w:ascii="MyriadPro-Regular" w:hAnsi="MyriadPro-Regular" w:cs="MyriadPro-Regular"/>
          <w:sz w:val="20"/>
          <w:szCs w:val="20"/>
        </w:rPr>
        <w:t>Etre un interlocuteur crédible pour tous les autres partenaires/acteurs (état, bailleurs de fonds, société civile) dans le domaine de la protection et de la promotion des droits de l’enfant en Guinée.</w:t>
      </w:r>
    </w:p>
    <w:p w:rsidR="0057758A" w:rsidRDefault="00A3342A" w:rsidP="00EF2A62">
      <w:pPr>
        <w:widowControl w:val="0"/>
        <w:autoSpaceDE w:val="0"/>
        <w:autoSpaceDN w:val="0"/>
        <w:adjustRightInd w:val="0"/>
        <w:spacing w:after="0" w:line="240" w:lineRule="auto"/>
        <w:ind w:left="720"/>
        <w:jc w:val="both"/>
        <w:rPr>
          <w:rFonts w:ascii="MyriadPro-Regular" w:hAnsi="MyriadPro-Regular" w:cs="MyriadPro-Regular"/>
          <w:sz w:val="20"/>
          <w:szCs w:val="20"/>
        </w:rPr>
      </w:pPr>
      <w:r>
        <w:rPr>
          <w:rFonts w:ascii="MyriadPro-Regular" w:hAnsi="MyriadPro-Regular" w:cs="MyriadPro-Regular"/>
          <w:sz w:val="20"/>
          <w:szCs w:val="20"/>
        </w:rPr>
        <w:t xml:space="preserve">- </w:t>
      </w:r>
      <w:r w:rsidR="00B662CB" w:rsidRPr="00D547FB">
        <w:rPr>
          <w:rFonts w:ascii="MyriadPro-Regular" w:hAnsi="MyriadPro-Regular" w:cs="MyriadPro-Regular"/>
          <w:sz w:val="20"/>
          <w:szCs w:val="20"/>
        </w:rPr>
        <w:t xml:space="preserve"> </w:t>
      </w:r>
      <w:r w:rsidR="0057758A" w:rsidRPr="00D547FB">
        <w:rPr>
          <w:rFonts w:ascii="MyriadPro-Regular" w:hAnsi="MyriadPro-Regular" w:cs="MyriadPro-Regular"/>
          <w:sz w:val="20"/>
          <w:szCs w:val="20"/>
        </w:rPr>
        <w:t xml:space="preserve">Développer des synergies d’actions entre les ONG membres.  </w:t>
      </w:r>
    </w:p>
    <w:p w:rsidR="00D64B0B" w:rsidRPr="00D547FB" w:rsidRDefault="00D64B0B" w:rsidP="00EF2A62">
      <w:pPr>
        <w:widowControl w:val="0"/>
        <w:autoSpaceDE w:val="0"/>
        <w:autoSpaceDN w:val="0"/>
        <w:adjustRightInd w:val="0"/>
        <w:spacing w:after="0" w:line="240" w:lineRule="auto"/>
        <w:ind w:left="720"/>
        <w:jc w:val="both"/>
        <w:rPr>
          <w:rFonts w:ascii="MyriadPro-Regular" w:hAnsi="MyriadPro-Regular" w:cs="MyriadPro-Regular"/>
          <w:sz w:val="20"/>
          <w:szCs w:val="20"/>
        </w:rPr>
      </w:pPr>
    </w:p>
    <w:p w:rsidR="0057758A" w:rsidRDefault="0057758A" w:rsidP="00C83299">
      <w:pPr>
        <w:pStyle w:val="parsansnum"/>
      </w:pPr>
      <w:r w:rsidRPr="00D547FB">
        <w:t xml:space="preserve">La stratégie de la COLTE/CDE repose essentiellement sur la mobilisation de la communauté nationale, internationale et des ressources nécessaires pour la réalisation des actions de formation, d’information, de sensibilisation, de plaidoyer et de lobbying en faveur de la protection et de la promotion des droits des enfants en Guinée. </w:t>
      </w:r>
    </w:p>
    <w:p w:rsidR="00D64B0B" w:rsidRPr="00D547FB" w:rsidRDefault="00D64B0B" w:rsidP="00C83299">
      <w:pPr>
        <w:pStyle w:val="parsansnum"/>
      </w:pPr>
    </w:p>
    <w:p w:rsidR="0057758A" w:rsidRDefault="0057758A" w:rsidP="005A0588">
      <w:pPr>
        <w:pStyle w:val="parsansnum"/>
      </w:pPr>
      <w:r w:rsidRPr="00D547FB">
        <w:t xml:space="preserve">La COLTE/CDE inscrit ses actions dans le cadre de la mise en œuvre des instruments juridiques internationaux relatifs aux droits de l’enfant en Guinée. La Coalition dispose d’antennes installées et fonctionnelles dans </w:t>
      </w:r>
      <w:r w:rsidR="00593E06" w:rsidRPr="00D547FB">
        <w:t xml:space="preserve">les </w:t>
      </w:r>
      <w:r w:rsidRPr="00D547FB">
        <w:t xml:space="preserve">huit régions administratives du pays et couvre tout le territoire Guinéen. </w:t>
      </w:r>
      <w:r w:rsidR="00593E06" w:rsidRPr="00D547FB">
        <w:t>Elle</w:t>
      </w:r>
      <w:r w:rsidRPr="00D547FB">
        <w:t xml:space="preserve"> a développé des relations de partenariat avec les  départements ministériels, structures et institutions intéressés par les questions de l’enfance en Guinée. </w:t>
      </w:r>
    </w:p>
    <w:p w:rsidR="00D64B0B" w:rsidRPr="00D547FB" w:rsidRDefault="00D64B0B" w:rsidP="005A0588">
      <w:pPr>
        <w:pStyle w:val="parsansnum"/>
      </w:pPr>
    </w:p>
    <w:p w:rsidR="005A0DA9" w:rsidRPr="00D547FB" w:rsidRDefault="0057758A" w:rsidP="005A0588">
      <w:pPr>
        <w:pStyle w:val="parsansnum"/>
      </w:pPr>
      <w:r w:rsidRPr="00D547FB">
        <w:t xml:space="preserve">Le présent </w:t>
      </w:r>
      <w:r w:rsidR="00A3342A">
        <w:t xml:space="preserve">document est un </w:t>
      </w:r>
      <w:r w:rsidRPr="00D547FB">
        <w:t xml:space="preserve">rapport </w:t>
      </w:r>
      <w:r w:rsidR="005A0DA9" w:rsidRPr="00D547FB">
        <w:t xml:space="preserve">alternatif </w:t>
      </w:r>
      <w:r w:rsidR="00593E06" w:rsidRPr="00D547FB">
        <w:t xml:space="preserve">au </w:t>
      </w:r>
      <w:r w:rsidR="005A0DA9" w:rsidRPr="00D547FB">
        <w:t xml:space="preserve">rapport périodique combine (3ème, 4ème, 5ème, 6ème) sur la mise en œuvre de la convention relative aux droits de l’enfant (CDE) que la République de Guinée a soumis en 2017. Il fait aussi suite aux deux rapports alternatifs </w:t>
      </w:r>
      <w:r w:rsidR="00A3342A">
        <w:t>déjà soumis</w:t>
      </w:r>
      <w:r w:rsidR="005A0DA9" w:rsidRPr="00D547FB">
        <w:t xml:space="preserve"> par la COLTE/CDE en 2017 </w:t>
      </w:r>
      <w:r w:rsidR="001B280E" w:rsidRPr="00D547FB">
        <w:t>ci après : i) Rapport complémentaire sur la mise en œuvre du protocole facultatif à la CDE concernant l’implication des enfants dans les conflits armés en Guinée et ii) Rapport complémentaire sur la mise en œuvre du protocole facultatif à la CDE concernant la vente d’enfants, la prostitution et la pornographie mettant en scène des enfants en Guinée.</w:t>
      </w:r>
    </w:p>
    <w:p w:rsidR="0057758A" w:rsidRPr="00D547FB" w:rsidRDefault="00743D18" w:rsidP="00C528F9">
      <w:pPr>
        <w:pStyle w:val="Style2"/>
      </w:pPr>
      <w:bookmarkStart w:id="5" w:name="_Toc511504075"/>
      <w:r w:rsidRPr="00D547FB">
        <w:t>b)</w:t>
      </w:r>
      <w:r w:rsidRPr="00D547FB">
        <w:tab/>
      </w:r>
      <w:r w:rsidR="0057758A" w:rsidRPr="00D547FB">
        <w:t>Méthodologie d’élaboration du rapport</w:t>
      </w:r>
      <w:r w:rsidR="00A3342A">
        <w:t xml:space="preserve"> alternatif</w:t>
      </w:r>
      <w:bookmarkEnd w:id="5"/>
      <w:r w:rsidR="0057758A" w:rsidRPr="00D547FB">
        <w:t xml:space="preserve"> </w:t>
      </w:r>
    </w:p>
    <w:p w:rsidR="0021201F" w:rsidRPr="00D547FB" w:rsidRDefault="0021201F" w:rsidP="00EF2A62">
      <w:pPr>
        <w:widowControl w:val="0"/>
        <w:autoSpaceDE w:val="0"/>
        <w:autoSpaceDN w:val="0"/>
        <w:adjustRightInd w:val="0"/>
        <w:spacing w:after="0" w:line="240" w:lineRule="auto"/>
        <w:jc w:val="both"/>
        <w:rPr>
          <w:rFonts w:ascii="MyriadPro-Regular" w:hAnsi="MyriadPro-Regular" w:cs="MyriadPro-Regular"/>
          <w:sz w:val="20"/>
          <w:szCs w:val="20"/>
        </w:rPr>
      </w:pPr>
    </w:p>
    <w:p w:rsidR="0057758A" w:rsidRPr="00D547FB" w:rsidRDefault="001B280E" w:rsidP="00EF2A62">
      <w:pPr>
        <w:pStyle w:val="ListParagraph"/>
        <w:widowControl w:val="0"/>
        <w:numPr>
          <w:ilvl w:val="0"/>
          <w:numId w:val="15"/>
        </w:numPr>
        <w:autoSpaceDE w:val="0"/>
        <w:autoSpaceDN w:val="0"/>
        <w:adjustRightInd w:val="0"/>
        <w:spacing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 xml:space="preserve">L’élaboration du présent rapport </w:t>
      </w:r>
      <w:r w:rsidR="0057758A" w:rsidRPr="00D547FB">
        <w:rPr>
          <w:rFonts w:ascii="MyriadPro-Regular" w:hAnsi="MyriadPro-Regular" w:cs="MyriadPro-Regular"/>
          <w:sz w:val="20"/>
          <w:szCs w:val="20"/>
        </w:rPr>
        <w:t xml:space="preserve">se </w:t>
      </w:r>
      <w:r w:rsidRPr="00D547FB">
        <w:rPr>
          <w:rFonts w:ascii="MyriadPro-Regular" w:hAnsi="MyriadPro-Regular" w:cs="MyriadPro-Regular"/>
          <w:sz w:val="20"/>
          <w:szCs w:val="20"/>
        </w:rPr>
        <w:t>réfère</w:t>
      </w:r>
      <w:r w:rsidR="0057758A" w:rsidRPr="00D547FB">
        <w:rPr>
          <w:rFonts w:ascii="MyriadPro-Regular" w:hAnsi="MyriadPro-Regular" w:cs="MyriadPro-Regular"/>
          <w:sz w:val="20"/>
          <w:szCs w:val="20"/>
        </w:rPr>
        <w:t xml:space="preserve"> aux directives d</w:t>
      </w:r>
      <w:r w:rsidRPr="00D547FB">
        <w:rPr>
          <w:rFonts w:ascii="MyriadPro-Regular" w:hAnsi="MyriadPro-Regular" w:cs="MyriadPro-Regular"/>
          <w:sz w:val="20"/>
          <w:szCs w:val="20"/>
        </w:rPr>
        <w:t>u Comité des droits de l’Enfant</w:t>
      </w:r>
      <w:r w:rsidR="00240187">
        <w:rPr>
          <w:rFonts w:ascii="MyriadPro-Regular" w:hAnsi="MyriadPro-Regular" w:cs="MyriadPro-Regular"/>
          <w:sz w:val="20"/>
          <w:szCs w:val="20"/>
        </w:rPr>
        <w:t>. Le processus</w:t>
      </w:r>
      <w:r w:rsidRPr="00D547FB">
        <w:rPr>
          <w:rFonts w:ascii="MyriadPro-Regular" w:hAnsi="MyriadPro-Regular" w:cs="MyriadPro-Regular"/>
          <w:sz w:val="20"/>
          <w:szCs w:val="20"/>
        </w:rPr>
        <w:t xml:space="preserve"> a commencé par</w:t>
      </w:r>
      <w:r w:rsidR="0057758A" w:rsidRPr="00D547FB">
        <w:rPr>
          <w:rFonts w:ascii="MyriadPro-Regular" w:hAnsi="MyriadPro-Regular" w:cs="MyriadPro-Regular"/>
          <w:sz w:val="20"/>
          <w:szCs w:val="20"/>
        </w:rPr>
        <w:t xml:space="preserve"> </w:t>
      </w:r>
      <w:r w:rsidR="00240187">
        <w:rPr>
          <w:rFonts w:ascii="MyriadPro-Regular" w:hAnsi="MyriadPro-Regular" w:cs="MyriadPro-Regular"/>
          <w:sz w:val="20"/>
          <w:szCs w:val="20"/>
        </w:rPr>
        <w:t>une</w:t>
      </w:r>
      <w:r w:rsidR="0057758A" w:rsidRPr="00D547FB">
        <w:rPr>
          <w:rFonts w:ascii="MyriadPro-Regular" w:hAnsi="MyriadPro-Regular" w:cs="MyriadPro-Regular"/>
          <w:sz w:val="20"/>
          <w:szCs w:val="20"/>
        </w:rPr>
        <w:t xml:space="preserve"> collecte et analyse </w:t>
      </w:r>
      <w:r w:rsidR="00240187">
        <w:rPr>
          <w:rFonts w:ascii="MyriadPro-Regular" w:hAnsi="MyriadPro-Regular" w:cs="MyriadPro-Regular"/>
          <w:sz w:val="20"/>
          <w:szCs w:val="20"/>
        </w:rPr>
        <w:t>de</w:t>
      </w:r>
      <w:r w:rsidR="00D64B0B">
        <w:rPr>
          <w:rFonts w:ascii="MyriadPro-Regular" w:hAnsi="MyriadPro-Regular" w:cs="MyriadPro-Regular"/>
          <w:sz w:val="20"/>
          <w:szCs w:val="20"/>
        </w:rPr>
        <w:t>s informations/données</w:t>
      </w:r>
      <w:r w:rsidR="0057758A" w:rsidRPr="00D547FB">
        <w:rPr>
          <w:rFonts w:ascii="MyriadPro-Regular" w:hAnsi="MyriadPro-Regular" w:cs="MyriadPro-Regular"/>
          <w:sz w:val="20"/>
          <w:szCs w:val="20"/>
        </w:rPr>
        <w:t xml:space="preserve"> </w:t>
      </w:r>
      <w:r w:rsidR="00240187">
        <w:rPr>
          <w:rFonts w:ascii="MyriadPro-Regular" w:hAnsi="MyriadPro-Regular" w:cs="MyriadPro-Regular"/>
          <w:sz w:val="20"/>
          <w:szCs w:val="20"/>
        </w:rPr>
        <w:t xml:space="preserve">sur les </w:t>
      </w:r>
      <w:r w:rsidR="0057758A" w:rsidRPr="00D547FB">
        <w:rPr>
          <w:rFonts w:ascii="MyriadPro-Regular" w:hAnsi="MyriadPro-Regular" w:cs="MyriadPro-Regular"/>
          <w:sz w:val="20"/>
          <w:szCs w:val="20"/>
        </w:rPr>
        <w:t>droits de l’enfant</w:t>
      </w:r>
      <w:r w:rsidR="00240187">
        <w:rPr>
          <w:rFonts w:ascii="MyriadPro-Regular" w:hAnsi="MyriadPro-Regular" w:cs="MyriadPro-Regular"/>
          <w:sz w:val="20"/>
          <w:szCs w:val="20"/>
        </w:rPr>
        <w:t xml:space="preserve"> en Guinée</w:t>
      </w:r>
      <w:r w:rsidR="0057758A" w:rsidRPr="00D547FB">
        <w:rPr>
          <w:rFonts w:ascii="MyriadPro-Regular" w:hAnsi="MyriadPro-Regular" w:cs="MyriadPro-Regular"/>
          <w:sz w:val="20"/>
          <w:szCs w:val="20"/>
        </w:rPr>
        <w:t>.</w:t>
      </w:r>
      <w:r w:rsidRPr="00D547FB">
        <w:rPr>
          <w:rFonts w:ascii="MyriadPro-Regular" w:hAnsi="MyriadPro-Regular" w:cs="MyriadPro-Regular"/>
          <w:sz w:val="20"/>
          <w:szCs w:val="20"/>
        </w:rPr>
        <w:t xml:space="preserve"> </w:t>
      </w:r>
      <w:r w:rsidR="00240187">
        <w:rPr>
          <w:rFonts w:ascii="MyriadPro-Regular" w:hAnsi="MyriadPro-Regular" w:cs="MyriadPro-Regular"/>
          <w:sz w:val="20"/>
          <w:szCs w:val="20"/>
        </w:rPr>
        <w:t>Les</w:t>
      </w:r>
      <w:r w:rsidR="0057758A" w:rsidRPr="00D547FB">
        <w:rPr>
          <w:rFonts w:ascii="MyriadPro-Regular" w:hAnsi="MyriadPro-Regular" w:cs="MyriadPro-Regular"/>
          <w:sz w:val="20"/>
          <w:szCs w:val="20"/>
        </w:rPr>
        <w:t xml:space="preserve"> document</w:t>
      </w:r>
      <w:r w:rsidR="00240187">
        <w:rPr>
          <w:rFonts w:ascii="MyriadPro-Regular" w:hAnsi="MyriadPro-Regular" w:cs="MyriadPro-Regular"/>
          <w:sz w:val="20"/>
          <w:szCs w:val="20"/>
        </w:rPr>
        <w:t>s</w:t>
      </w:r>
      <w:r w:rsidR="0057758A" w:rsidRPr="00D547FB">
        <w:rPr>
          <w:rFonts w:ascii="MyriadPro-Regular" w:hAnsi="MyriadPro-Regular" w:cs="MyriadPro-Regular"/>
          <w:sz w:val="20"/>
          <w:szCs w:val="20"/>
        </w:rPr>
        <w:t xml:space="preserve"> </w:t>
      </w:r>
      <w:r w:rsidR="00240187">
        <w:rPr>
          <w:rFonts w:ascii="MyriadPro-Regular" w:hAnsi="MyriadPro-Regular" w:cs="MyriadPro-Regular"/>
          <w:sz w:val="20"/>
          <w:szCs w:val="20"/>
        </w:rPr>
        <w:t xml:space="preserve">pris en compte </w:t>
      </w:r>
      <w:r w:rsidR="0057758A" w:rsidRPr="00D547FB">
        <w:rPr>
          <w:rFonts w:ascii="MyriadPro-Regular" w:hAnsi="MyriadPro-Regular" w:cs="MyriadPro-Regular"/>
          <w:sz w:val="20"/>
          <w:szCs w:val="20"/>
        </w:rPr>
        <w:t>compren</w:t>
      </w:r>
      <w:r w:rsidR="00240187">
        <w:rPr>
          <w:rFonts w:ascii="MyriadPro-Regular" w:hAnsi="MyriadPro-Regular" w:cs="MyriadPro-Regular"/>
          <w:sz w:val="20"/>
          <w:szCs w:val="20"/>
        </w:rPr>
        <w:t>nent</w:t>
      </w:r>
      <w:r w:rsidR="0057758A" w:rsidRPr="00D547FB">
        <w:rPr>
          <w:rFonts w:ascii="MyriadPro-Regular" w:hAnsi="MyriadPro-Regular" w:cs="MyriadPro-Regular"/>
          <w:sz w:val="20"/>
          <w:szCs w:val="20"/>
        </w:rPr>
        <w:t xml:space="preserve"> les conventions internationales, les textes réglementaires et juridiques</w:t>
      </w:r>
      <w:r w:rsidRPr="00D547FB">
        <w:rPr>
          <w:rFonts w:ascii="MyriadPro-Regular" w:hAnsi="MyriadPro-Regular" w:cs="MyriadPro-Regular"/>
          <w:sz w:val="20"/>
          <w:szCs w:val="20"/>
        </w:rPr>
        <w:t xml:space="preserve"> </w:t>
      </w:r>
      <w:r w:rsidR="0057758A" w:rsidRPr="00D547FB">
        <w:rPr>
          <w:rFonts w:ascii="MyriadPro-Regular" w:hAnsi="MyriadPro-Regular" w:cs="MyriadPro-Regular"/>
          <w:sz w:val="20"/>
          <w:szCs w:val="20"/>
        </w:rPr>
        <w:t>nationaux relatifs aux droits de l’enfant et les différents rapports</w:t>
      </w:r>
      <w:r w:rsidR="00D64B0B">
        <w:rPr>
          <w:rFonts w:ascii="MyriadPro-Regular" w:hAnsi="MyriadPro-Regular" w:cs="MyriadPro-Regular"/>
          <w:sz w:val="20"/>
          <w:szCs w:val="20"/>
        </w:rPr>
        <w:t xml:space="preserve"> d’activités</w:t>
      </w:r>
      <w:r w:rsidR="0057758A" w:rsidRPr="00D547FB">
        <w:rPr>
          <w:rFonts w:ascii="MyriadPro-Regular" w:hAnsi="MyriadPro-Regular" w:cs="MyriadPro-Regular"/>
          <w:sz w:val="20"/>
          <w:szCs w:val="20"/>
        </w:rPr>
        <w:t xml:space="preserve"> et études sur l’accomplissement de ces droits en Guinée</w:t>
      </w:r>
      <w:r w:rsidRPr="00D547FB">
        <w:rPr>
          <w:rFonts w:ascii="MyriadPro-Regular" w:hAnsi="MyriadPro-Regular" w:cs="MyriadPro-Regular"/>
          <w:sz w:val="20"/>
          <w:szCs w:val="20"/>
        </w:rPr>
        <w:t xml:space="preserve">, notamment les rapports soumis au </w:t>
      </w:r>
      <w:r w:rsidR="00BF2CAD" w:rsidRPr="00D547FB">
        <w:rPr>
          <w:rFonts w:ascii="MyriadPro-Regular" w:hAnsi="MyriadPro-Regular" w:cs="MyriadPro-Regular"/>
          <w:sz w:val="20"/>
          <w:szCs w:val="20"/>
        </w:rPr>
        <w:t>Comité</w:t>
      </w:r>
      <w:r w:rsidRPr="00D547FB">
        <w:rPr>
          <w:rFonts w:ascii="MyriadPro-Regular" w:hAnsi="MyriadPro-Regular" w:cs="MyriadPro-Regular"/>
          <w:sz w:val="20"/>
          <w:szCs w:val="20"/>
        </w:rPr>
        <w:t xml:space="preserve"> et les observations</w:t>
      </w:r>
      <w:r w:rsidR="00BF2CAD" w:rsidRPr="00D547FB">
        <w:rPr>
          <w:rFonts w:ascii="MyriadPro-Regular" w:hAnsi="MyriadPro-Regular" w:cs="MyriadPro-Regular"/>
          <w:sz w:val="20"/>
          <w:szCs w:val="20"/>
        </w:rPr>
        <w:t xml:space="preserve"> du Comité. Après</w:t>
      </w:r>
      <w:r w:rsidR="0057758A" w:rsidRPr="00D547FB">
        <w:rPr>
          <w:rFonts w:ascii="MyriadPro-Regular" w:hAnsi="MyriadPro-Regular" w:cs="MyriadPro-Regular"/>
          <w:sz w:val="20"/>
          <w:szCs w:val="20"/>
        </w:rPr>
        <w:t xml:space="preserve"> </w:t>
      </w:r>
      <w:r w:rsidR="00BF2CAD" w:rsidRPr="00D547FB">
        <w:rPr>
          <w:rFonts w:ascii="MyriadPro-Regular" w:hAnsi="MyriadPro-Regular" w:cs="MyriadPro-Regular"/>
          <w:sz w:val="20"/>
          <w:szCs w:val="20"/>
        </w:rPr>
        <w:t>l’</w:t>
      </w:r>
      <w:r w:rsidR="0057758A" w:rsidRPr="00D547FB">
        <w:rPr>
          <w:rFonts w:ascii="MyriadPro-Regular" w:hAnsi="MyriadPro-Regular" w:cs="MyriadPro-Regular"/>
          <w:sz w:val="20"/>
          <w:szCs w:val="20"/>
        </w:rPr>
        <w:t xml:space="preserve">élaboration et </w:t>
      </w:r>
      <w:r w:rsidR="00BF2CAD" w:rsidRPr="00D547FB">
        <w:rPr>
          <w:rFonts w:ascii="MyriadPro-Regular" w:hAnsi="MyriadPro-Regular" w:cs="MyriadPro-Regular"/>
          <w:sz w:val="20"/>
          <w:szCs w:val="20"/>
        </w:rPr>
        <w:t xml:space="preserve">la </w:t>
      </w:r>
      <w:r w:rsidR="0057758A" w:rsidRPr="00D547FB">
        <w:rPr>
          <w:rFonts w:ascii="MyriadPro-Regular" w:hAnsi="MyriadPro-Regular" w:cs="MyriadPro-Regular"/>
          <w:sz w:val="20"/>
          <w:szCs w:val="20"/>
        </w:rPr>
        <w:t>validation des outils de collecte et d’analyse des données</w:t>
      </w:r>
      <w:r w:rsidR="00D64B0B">
        <w:rPr>
          <w:rFonts w:ascii="MyriadPro-Regular" w:hAnsi="MyriadPro-Regular" w:cs="MyriadPro-Regular"/>
          <w:sz w:val="20"/>
          <w:szCs w:val="20"/>
        </w:rPr>
        <w:t>,</w:t>
      </w:r>
      <w:r w:rsidR="00240187">
        <w:rPr>
          <w:rFonts w:ascii="MyriadPro-Regular" w:hAnsi="MyriadPro-Regular" w:cs="MyriadPro-Regular"/>
          <w:sz w:val="20"/>
          <w:szCs w:val="20"/>
        </w:rPr>
        <w:t xml:space="preserve"> des questionnaires ont été envoyés à des informateurs clés et/ou </w:t>
      </w:r>
      <w:r w:rsidR="00BF2CAD" w:rsidRPr="00D547FB">
        <w:rPr>
          <w:rFonts w:ascii="MyriadPro-Regular" w:hAnsi="MyriadPro-Regular" w:cs="MyriadPro-Regular"/>
          <w:sz w:val="20"/>
          <w:szCs w:val="20"/>
        </w:rPr>
        <w:t>des entretiens</w:t>
      </w:r>
      <w:r w:rsidR="0057758A" w:rsidRPr="00D547FB">
        <w:rPr>
          <w:rFonts w:ascii="MyriadPro-Regular" w:hAnsi="MyriadPro-Regular" w:cs="MyriadPro-Regular"/>
          <w:sz w:val="20"/>
          <w:szCs w:val="20"/>
        </w:rPr>
        <w:t xml:space="preserve"> structurés </w:t>
      </w:r>
      <w:r w:rsidR="00BF2CAD" w:rsidRPr="00D547FB">
        <w:rPr>
          <w:rFonts w:ascii="MyriadPro-Regular" w:hAnsi="MyriadPro-Regular" w:cs="MyriadPro-Regular"/>
          <w:sz w:val="20"/>
          <w:szCs w:val="20"/>
        </w:rPr>
        <w:t>ont été réalisés</w:t>
      </w:r>
      <w:r w:rsidR="0057758A" w:rsidRPr="00D547FB">
        <w:rPr>
          <w:rFonts w:ascii="MyriadPro-Regular" w:hAnsi="MyriadPro-Regular" w:cs="MyriadPro-Regular"/>
          <w:sz w:val="20"/>
          <w:szCs w:val="20"/>
        </w:rPr>
        <w:t xml:space="preserve"> </w:t>
      </w:r>
      <w:r w:rsidR="00BF2CAD" w:rsidRPr="00D547FB">
        <w:rPr>
          <w:rFonts w:ascii="MyriadPro-Regular" w:hAnsi="MyriadPro-Regular" w:cs="MyriadPro-Regular"/>
          <w:sz w:val="20"/>
          <w:szCs w:val="20"/>
        </w:rPr>
        <w:t xml:space="preserve">avec </w:t>
      </w:r>
      <w:r w:rsidR="00240187">
        <w:rPr>
          <w:rFonts w:ascii="MyriadPro-Regular" w:hAnsi="MyriadPro-Regular" w:cs="MyriadPro-Regular"/>
          <w:sz w:val="20"/>
          <w:szCs w:val="20"/>
        </w:rPr>
        <w:t xml:space="preserve">des </w:t>
      </w:r>
      <w:r w:rsidR="00BF2CAD" w:rsidRPr="00D547FB">
        <w:rPr>
          <w:rFonts w:ascii="MyriadPro-Regular" w:hAnsi="MyriadPro-Regular" w:cs="MyriadPro-Regular"/>
          <w:sz w:val="20"/>
          <w:szCs w:val="20"/>
        </w:rPr>
        <w:t xml:space="preserve">personnels </w:t>
      </w:r>
      <w:r w:rsidR="0057758A" w:rsidRPr="00D547FB">
        <w:rPr>
          <w:rFonts w:ascii="MyriadPro-Regular" w:hAnsi="MyriadPro-Regular" w:cs="MyriadPro-Regular"/>
          <w:sz w:val="20"/>
          <w:szCs w:val="20"/>
        </w:rPr>
        <w:t>des ONG, Projets, Programmes, Institutions, Agences et structures publiques impliqués dans l’accomplissement des droits de l’enfant</w:t>
      </w:r>
      <w:r w:rsidR="00240187">
        <w:rPr>
          <w:rFonts w:ascii="MyriadPro-Regular" w:hAnsi="MyriadPro-Regular" w:cs="MyriadPro-Regular"/>
          <w:sz w:val="20"/>
          <w:szCs w:val="20"/>
        </w:rPr>
        <w:t xml:space="preserve"> en Guinée</w:t>
      </w:r>
      <w:r w:rsidR="00BF2CAD" w:rsidRPr="00D547FB">
        <w:rPr>
          <w:rFonts w:ascii="MyriadPro-Regular" w:hAnsi="MyriadPro-Regular" w:cs="MyriadPro-Regular"/>
          <w:sz w:val="20"/>
          <w:szCs w:val="20"/>
        </w:rPr>
        <w:t>.</w:t>
      </w:r>
    </w:p>
    <w:p w:rsidR="00663ADB" w:rsidRPr="00D547FB" w:rsidRDefault="00663ADB" w:rsidP="00C83299">
      <w:pPr>
        <w:pStyle w:val="parsansnum"/>
      </w:pPr>
      <w:r w:rsidRPr="00D547FB">
        <w:t>Le tableau suivant résume les principales étapes de l’élaboration</w:t>
      </w:r>
      <w:r w:rsidR="00240187">
        <w:t xml:space="preserve"> du rapport alternatif</w:t>
      </w:r>
      <w:r w:rsidRPr="00D547FB">
        <w:t> :</w:t>
      </w:r>
    </w:p>
    <w:p w:rsidR="00663ADB" w:rsidRPr="00D547FB" w:rsidRDefault="00663ADB" w:rsidP="00EF2A62">
      <w:pPr>
        <w:widowControl w:val="0"/>
        <w:autoSpaceDE w:val="0"/>
        <w:autoSpaceDN w:val="0"/>
        <w:adjustRightInd w:val="0"/>
        <w:spacing w:after="0" w:line="240" w:lineRule="auto"/>
        <w:jc w:val="both"/>
        <w:rPr>
          <w:rFonts w:ascii="MyriadPro-Regular" w:hAnsi="MyriadPro-Regular" w:cs="MyriadPro-Regular"/>
          <w:sz w:val="20"/>
          <w:szCs w:val="20"/>
        </w:rPr>
      </w:pPr>
    </w:p>
    <w:tbl>
      <w:tblPr>
        <w:tblW w:w="864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59"/>
        <w:gridCol w:w="6587"/>
      </w:tblGrid>
      <w:tr w:rsidR="00663ADB" w:rsidRPr="00D547FB" w:rsidTr="005A0588">
        <w:tc>
          <w:tcPr>
            <w:tcW w:w="2059" w:type="dxa"/>
            <w:shd w:val="clear" w:color="auto" w:fill="A6A6A6"/>
          </w:tcPr>
          <w:p w:rsidR="00663ADB" w:rsidRPr="00D547FB" w:rsidRDefault="00663ADB" w:rsidP="00EF2A62">
            <w:pPr>
              <w:widowControl w:val="0"/>
              <w:spacing w:after="0" w:line="240" w:lineRule="auto"/>
              <w:jc w:val="both"/>
              <w:rPr>
                <w:rFonts w:eastAsia="Calibri" w:cstheme="minorHAnsi"/>
                <w:sz w:val="24"/>
              </w:rPr>
            </w:pPr>
            <w:r w:rsidRPr="00D547FB">
              <w:rPr>
                <w:rFonts w:eastAsia="Calibri" w:cstheme="minorHAnsi"/>
                <w:sz w:val="24"/>
              </w:rPr>
              <w:t>E</w:t>
            </w:r>
            <w:r w:rsidRPr="00D547FB">
              <w:rPr>
                <w:rFonts w:eastAsia="Calibri" w:cstheme="minorHAnsi"/>
                <w:sz w:val="24"/>
                <w:szCs w:val="18"/>
              </w:rPr>
              <w:t>TAPES</w:t>
            </w:r>
          </w:p>
        </w:tc>
        <w:tc>
          <w:tcPr>
            <w:tcW w:w="6587" w:type="dxa"/>
            <w:shd w:val="clear" w:color="auto" w:fill="A6A6A6"/>
          </w:tcPr>
          <w:p w:rsidR="00663ADB" w:rsidRPr="00D547FB" w:rsidRDefault="00663ADB" w:rsidP="00EF2A62">
            <w:pPr>
              <w:widowControl w:val="0"/>
              <w:spacing w:after="0" w:line="240" w:lineRule="auto"/>
              <w:jc w:val="both"/>
              <w:rPr>
                <w:rFonts w:eastAsia="Calibri" w:cstheme="minorHAnsi"/>
                <w:sz w:val="24"/>
                <w:szCs w:val="18"/>
              </w:rPr>
            </w:pPr>
            <w:r w:rsidRPr="00D547FB">
              <w:rPr>
                <w:rFonts w:eastAsia="Calibri" w:cstheme="minorHAnsi"/>
                <w:sz w:val="24"/>
                <w:szCs w:val="18"/>
              </w:rPr>
              <w:t>METHODOLOGIE</w:t>
            </w:r>
          </w:p>
        </w:tc>
      </w:tr>
      <w:tr w:rsidR="00663ADB" w:rsidRPr="00D547FB" w:rsidTr="005A0588">
        <w:tc>
          <w:tcPr>
            <w:tcW w:w="2059" w:type="dxa"/>
          </w:tcPr>
          <w:p w:rsidR="00663ADB" w:rsidRPr="00D547FB" w:rsidRDefault="00646F74" w:rsidP="00EF2A62">
            <w:pPr>
              <w:widowControl w:val="0"/>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Phase préparatoire</w:t>
            </w:r>
          </w:p>
        </w:tc>
        <w:tc>
          <w:tcPr>
            <w:tcW w:w="6587" w:type="dxa"/>
          </w:tcPr>
          <w:p w:rsidR="00B97549" w:rsidRDefault="00240187" w:rsidP="00EF2A62">
            <w:pPr>
              <w:widowControl w:val="0"/>
              <w:autoSpaceDE w:val="0"/>
              <w:autoSpaceDN w:val="0"/>
              <w:adjustRightInd w:val="0"/>
              <w:spacing w:after="0" w:line="240" w:lineRule="auto"/>
              <w:jc w:val="both"/>
              <w:rPr>
                <w:rFonts w:ascii="MyriadPro-Regular" w:hAnsi="MyriadPro-Regular" w:cs="MyriadPro-Regular"/>
                <w:sz w:val="20"/>
                <w:szCs w:val="20"/>
              </w:rPr>
            </w:pPr>
            <w:r>
              <w:rPr>
                <w:rFonts w:ascii="MyriadPro-Regular" w:hAnsi="MyriadPro-Regular" w:cs="MyriadPro-Regular"/>
                <w:sz w:val="20"/>
                <w:szCs w:val="20"/>
              </w:rPr>
              <w:t>Revue documentaire</w:t>
            </w:r>
            <w:r w:rsidR="00B97549">
              <w:rPr>
                <w:rFonts w:ascii="MyriadPro-Regular" w:hAnsi="MyriadPro-Regular" w:cs="MyriadPro-Regular"/>
                <w:sz w:val="20"/>
                <w:szCs w:val="20"/>
              </w:rPr>
              <w:t xml:space="preserve"> </w:t>
            </w:r>
            <w:r w:rsidR="00D64B0B">
              <w:rPr>
                <w:rFonts w:ascii="MyriadPro-Regular" w:hAnsi="MyriadPro-Regular" w:cs="MyriadPro-Regular"/>
                <w:sz w:val="20"/>
                <w:szCs w:val="20"/>
              </w:rPr>
              <w:t>préliminaire</w:t>
            </w:r>
          </w:p>
          <w:p w:rsidR="00663ADB" w:rsidRPr="00D547FB" w:rsidRDefault="00646F74" w:rsidP="00EF2A62">
            <w:pPr>
              <w:widowControl w:val="0"/>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Définition de la méthodologie et du calendrier</w:t>
            </w:r>
            <w:r w:rsidR="00663ADB" w:rsidRPr="00D547FB">
              <w:rPr>
                <w:rFonts w:ascii="MyriadPro-Regular" w:hAnsi="MyriadPro-Regular" w:cs="MyriadPro-Regular"/>
                <w:sz w:val="20"/>
                <w:szCs w:val="20"/>
              </w:rPr>
              <w:t>.</w:t>
            </w:r>
          </w:p>
          <w:p w:rsidR="00240187" w:rsidRPr="00D547FB" w:rsidRDefault="00240187" w:rsidP="00240187">
            <w:pPr>
              <w:widowControl w:val="0"/>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Sélection des sources d’information</w:t>
            </w:r>
          </w:p>
          <w:p w:rsidR="00663ADB" w:rsidRPr="00D547FB" w:rsidRDefault="00646F74" w:rsidP="00EF2A62">
            <w:pPr>
              <w:widowControl w:val="0"/>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Mise en place d’une équipe d’enquête et de rédaction</w:t>
            </w:r>
            <w:r w:rsidR="00663ADB" w:rsidRPr="00D547FB">
              <w:rPr>
                <w:rFonts w:ascii="MyriadPro-Regular" w:hAnsi="MyriadPro-Regular" w:cs="MyriadPro-Regular"/>
                <w:sz w:val="20"/>
                <w:szCs w:val="20"/>
              </w:rPr>
              <w:t>.</w:t>
            </w:r>
          </w:p>
          <w:p w:rsidR="00663ADB" w:rsidRPr="00D547FB" w:rsidRDefault="00646F74" w:rsidP="00EF2A62">
            <w:pPr>
              <w:widowControl w:val="0"/>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 xml:space="preserve">Elaboration </w:t>
            </w:r>
            <w:r w:rsidR="00CD32DD" w:rsidRPr="00D547FB">
              <w:rPr>
                <w:rFonts w:ascii="MyriadPro-Regular" w:hAnsi="MyriadPro-Regular" w:cs="MyriadPro-Regular"/>
                <w:sz w:val="20"/>
                <w:szCs w:val="20"/>
              </w:rPr>
              <w:t>et test d’outils de collecte et d’analyse des données</w:t>
            </w:r>
            <w:r w:rsidR="00663ADB" w:rsidRPr="00D547FB">
              <w:rPr>
                <w:rFonts w:ascii="MyriadPro-Regular" w:hAnsi="MyriadPro-Regular" w:cs="MyriadPro-Regular"/>
                <w:sz w:val="20"/>
                <w:szCs w:val="20"/>
              </w:rPr>
              <w:t>.</w:t>
            </w:r>
          </w:p>
          <w:p w:rsidR="00663ADB" w:rsidRPr="00D547FB" w:rsidRDefault="00646F74" w:rsidP="00240187">
            <w:pPr>
              <w:widowControl w:val="0"/>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 xml:space="preserve">Orientation des </w:t>
            </w:r>
            <w:r w:rsidR="00CD32DD" w:rsidRPr="00D547FB">
              <w:rPr>
                <w:rFonts w:ascii="MyriadPro-Regular" w:hAnsi="MyriadPro-Regular" w:cs="MyriadPro-Regular"/>
                <w:sz w:val="20"/>
                <w:szCs w:val="20"/>
              </w:rPr>
              <w:t>enquêteurs</w:t>
            </w:r>
            <w:r w:rsidR="00663ADB" w:rsidRPr="00D547FB">
              <w:rPr>
                <w:rFonts w:ascii="MyriadPro-Regular" w:hAnsi="MyriadPro-Regular" w:cs="MyriadPro-Regular"/>
                <w:sz w:val="20"/>
                <w:szCs w:val="20"/>
              </w:rPr>
              <w:t>.</w:t>
            </w:r>
          </w:p>
        </w:tc>
      </w:tr>
      <w:tr w:rsidR="00663ADB" w:rsidRPr="00D547FB" w:rsidTr="005A0588">
        <w:tc>
          <w:tcPr>
            <w:tcW w:w="2059" w:type="dxa"/>
          </w:tcPr>
          <w:p w:rsidR="00663ADB" w:rsidRPr="00D547FB" w:rsidRDefault="00663ADB" w:rsidP="00EF2A62">
            <w:pPr>
              <w:widowControl w:val="0"/>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 xml:space="preserve">Administration d’un questionnaire </w:t>
            </w:r>
          </w:p>
        </w:tc>
        <w:tc>
          <w:tcPr>
            <w:tcW w:w="6587" w:type="dxa"/>
          </w:tcPr>
          <w:p w:rsidR="00663ADB" w:rsidRPr="00D547FB" w:rsidRDefault="00646F74" w:rsidP="00EF2A62">
            <w:pPr>
              <w:widowControl w:val="0"/>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Entretiens individuels</w:t>
            </w:r>
            <w:r w:rsidR="00663ADB" w:rsidRPr="00D547FB">
              <w:rPr>
                <w:rFonts w:ascii="MyriadPro-Regular" w:hAnsi="MyriadPro-Regular" w:cs="MyriadPro-Regular"/>
                <w:sz w:val="20"/>
                <w:szCs w:val="20"/>
              </w:rPr>
              <w:t>.</w:t>
            </w:r>
          </w:p>
          <w:p w:rsidR="00646F74" w:rsidRPr="00D547FB" w:rsidRDefault="00646F74" w:rsidP="00EF2A62">
            <w:pPr>
              <w:widowControl w:val="0"/>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Questionnaire écrit.</w:t>
            </w:r>
          </w:p>
        </w:tc>
      </w:tr>
      <w:tr w:rsidR="00663ADB" w:rsidRPr="00D547FB" w:rsidTr="005A0588">
        <w:tc>
          <w:tcPr>
            <w:tcW w:w="2059" w:type="dxa"/>
          </w:tcPr>
          <w:p w:rsidR="00663ADB" w:rsidRPr="00D547FB" w:rsidRDefault="00663ADB" w:rsidP="00EF2A62">
            <w:pPr>
              <w:widowControl w:val="0"/>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Revue documentaire</w:t>
            </w:r>
            <w:r w:rsidR="00B97549">
              <w:rPr>
                <w:rFonts w:ascii="MyriadPro-Regular" w:hAnsi="MyriadPro-Regular" w:cs="MyriadPro-Regular"/>
                <w:sz w:val="20"/>
                <w:szCs w:val="20"/>
              </w:rPr>
              <w:t xml:space="preserve"> approfondie</w:t>
            </w:r>
          </w:p>
        </w:tc>
        <w:tc>
          <w:tcPr>
            <w:tcW w:w="6587" w:type="dxa"/>
          </w:tcPr>
          <w:p w:rsidR="00663ADB" w:rsidRPr="00D547FB" w:rsidRDefault="00663ADB" w:rsidP="00646F74">
            <w:pPr>
              <w:widowControl w:val="0"/>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Recherche et analyse des rapports d’études et de rapports d’activités portant sur la  mise en œuvre de</w:t>
            </w:r>
            <w:r w:rsidR="00646F74" w:rsidRPr="00D547FB">
              <w:rPr>
                <w:rFonts w:ascii="MyriadPro-Regular" w:hAnsi="MyriadPro-Regular" w:cs="MyriadPro-Regular"/>
                <w:sz w:val="20"/>
                <w:szCs w:val="20"/>
              </w:rPr>
              <w:t xml:space="preserve"> la Convention et de</w:t>
            </w:r>
            <w:r w:rsidRPr="00D547FB">
              <w:rPr>
                <w:rFonts w:ascii="MyriadPro-Regular" w:hAnsi="MyriadPro-Regular" w:cs="MyriadPro-Regular"/>
                <w:sz w:val="20"/>
                <w:szCs w:val="20"/>
              </w:rPr>
              <w:t xml:space="preserve"> </w:t>
            </w:r>
            <w:r w:rsidR="00646F74" w:rsidRPr="00D547FB">
              <w:rPr>
                <w:rFonts w:ascii="MyriadPro-Regular" w:hAnsi="MyriadPro-Regular" w:cs="MyriadPro-Regular"/>
                <w:sz w:val="20"/>
                <w:szCs w:val="20"/>
              </w:rPr>
              <w:t>s</w:t>
            </w:r>
            <w:r w:rsidRPr="00D547FB">
              <w:rPr>
                <w:rFonts w:ascii="MyriadPro-Regular" w:hAnsi="MyriadPro-Regular" w:cs="MyriadPro-Regular"/>
                <w:sz w:val="20"/>
                <w:szCs w:val="20"/>
              </w:rPr>
              <w:t>es deux protocoles en Guinée.</w:t>
            </w:r>
          </w:p>
        </w:tc>
      </w:tr>
      <w:tr w:rsidR="00663ADB" w:rsidRPr="00D547FB" w:rsidTr="005A0588">
        <w:tc>
          <w:tcPr>
            <w:tcW w:w="2059" w:type="dxa"/>
          </w:tcPr>
          <w:p w:rsidR="00663ADB" w:rsidRPr="00D547FB" w:rsidRDefault="00646F74" w:rsidP="00EF2A62">
            <w:pPr>
              <w:widowControl w:val="0"/>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Rédaction  du draft du</w:t>
            </w:r>
            <w:r w:rsidR="00663ADB" w:rsidRPr="00D547FB">
              <w:rPr>
                <w:rFonts w:ascii="MyriadPro-Regular" w:hAnsi="MyriadPro-Regular" w:cs="MyriadPro-Regular"/>
                <w:sz w:val="20"/>
                <w:szCs w:val="20"/>
              </w:rPr>
              <w:t xml:space="preserve"> rapport</w:t>
            </w:r>
          </w:p>
          <w:p w:rsidR="00663ADB" w:rsidRPr="00D547FB" w:rsidRDefault="00663ADB" w:rsidP="00EF2A62">
            <w:pPr>
              <w:widowControl w:val="0"/>
              <w:autoSpaceDE w:val="0"/>
              <w:autoSpaceDN w:val="0"/>
              <w:adjustRightInd w:val="0"/>
              <w:spacing w:after="0" w:line="240" w:lineRule="auto"/>
              <w:jc w:val="both"/>
              <w:rPr>
                <w:rFonts w:ascii="MyriadPro-Regular" w:hAnsi="MyriadPro-Regular" w:cs="MyriadPro-Regular"/>
                <w:sz w:val="20"/>
                <w:szCs w:val="20"/>
              </w:rPr>
            </w:pPr>
          </w:p>
        </w:tc>
        <w:tc>
          <w:tcPr>
            <w:tcW w:w="6587" w:type="dxa"/>
          </w:tcPr>
          <w:p w:rsidR="00663ADB" w:rsidRPr="00D547FB" w:rsidRDefault="00646F74" w:rsidP="00EF2A62">
            <w:pPr>
              <w:widowControl w:val="0"/>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 xml:space="preserve">Par un </w:t>
            </w:r>
            <w:r w:rsidR="00663ADB" w:rsidRPr="00D547FB">
              <w:rPr>
                <w:rFonts w:ascii="MyriadPro-Regular" w:hAnsi="MyriadPro-Regular" w:cs="MyriadPro-Regular"/>
                <w:sz w:val="20"/>
                <w:szCs w:val="20"/>
              </w:rPr>
              <w:t>Consultant</w:t>
            </w:r>
            <w:r w:rsidRPr="00D547FB">
              <w:rPr>
                <w:rFonts w:ascii="MyriadPro-Regular" w:hAnsi="MyriadPro-Regular" w:cs="MyriadPro-Regular"/>
                <w:sz w:val="20"/>
                <w:szCs w:val="20"/>
              </w:rPr>
              <w:t xml:space="preserve"> et le Coordinateur de la COLTE/CDE</w:t>
            </w:r>
            <w:r w:rsidR="00663ADB" w:rsidRPr="00D547FB">
              <w:rPr>
                <w:rFonts w:ascii="MyriadPro-Regular" w:hAnsi="MyriadPro-Regular" w:cs="MyriadPro-Regular"/>
                <w:sz w:val="20"/>
                <w:szCs w:val="20"/>
              </w:rPr>
              <w:t>.</w:t>
            </w:r>
          </w:p>
          <w:p w:rsidR="00663ADB" w:rsidRPr="00D547FB" w:rsidRDefault="00663ADB" w:rsidP="00EF2A62">
            <w:pPr>
              <w:widowControl w:val="0"/>
              <w:autoSpaceDE w:val="0"/>
              <w:autoSpaceDN w:val="0"/>
              <w:adjustRightInd w:val="0"/>
              <w:spacing w:after="0" w:line="240" w:lineRule="auto"/>
              <w:jc w:val="both"/>
              <w:rPr>
                <w:rFonts w:ascii="MyriadPro-Regular" w:hAnsi="MyriadPro-Regular" w:cs="MyriadPro-Regular"/>
                <w:sz w:val="20"/>
                <w:szCs w:val="20"/>
              </w:rPr>
            </w:pPr>
          </w:p>
        </w:tc>
      </w:tr>
    </w:tbl>
    <w:p w:rsidR="00BF2CAD" w:rsidRPr="00D547FB" w:rsidRDefault="00BF2CAD" w:rsidP="00EF2A62">
      <w:pPr>
        <w:widowControl w:val="0"/>
        <w:autoSpaceDE w:val="0"/>
        <w:autoSpaceDN w:val="0"/>
        <w:adjustRightInd w:val="0"/>
        <w:spacing w:after="0" w:line="240" w:lineRule="auto"/>
        <w:jc w:val="both"/>
        <w:rPr>
          <w:rFonts w:ascii="MyriadPro-Regular" w:hAnsi="MyriadPro-Regular" w:cs="MyriadPro-Regular"/>
          <w:sz w:val="20"/>
          <w:szCs w:val="20"/>
        </w:rPr>
      </w:pPr>
    </w:p>
    <w:p w:rsidR="0057758A" w:rsidRPr="00D547FB" w:rsidRDefault="00743D18" w:rsidP="00C528F9">
      <w:pPr>
        <w:pStyle w:val="Style2"/>
      </w:pPr>
      <w:bookmarkStart w:id="6" w:name="_Toc511504076"/>
      <w:r w:rsidRPr="00D547FB">
        <w:t>c)</w:t>
      </w:r>
      <w:r w:rsidRPr="00D547FB">
        <w:tab/>
      </w:r>
      <w:r w:rsidR="0057758A" w:rsidRPr="00D547FB">
        <w:t>Contexte général de la Guinée</w:t>
      </w:r>
      <w:bookmarkEnd w:id="6"/>
      <w:r w:rsidR="0057758A" w:rsidRPr="00D547FB">
        <w:t xml:space="preserve"> </w:t>
      </w:r>
    </w:p>
    <w:p w:rsidR="00BF2CAD" w:rsidRPr="00D547FB" w:rsidRDefault="00BF2CAD" w:rsidP="00EF2A62">
      <w:pPr>
        <w:widowControl w:val="0"/>
        <w:autoSpaceDE w:val="0"/>
        <w:autoSpaceDN w:val="0"/>
        <w:adjustRightInd w:val="0"/>
        <w:spacing w:after="0" w:line="240" w:lineRule="auto"/>
        <w:jc w:val="both"/>
        <w:rPr>
          <w:rFonts w:ascii="MyriadPro-Regular" w:hAnsi="MyriadPro-Regular" w:cs="MyriadPro-Regular"/>
          <w:sz w:val="20"/>
          <w:szCs w:val="20"/>
        </w:rPr>
      </w:pPr>
    </w:p>
    <w:p w:rsidR="0057758A" w:rsidRPr="00D547FB" w:rsidRDefault="0057758A" w:rsidP="00EF2A62">
      <w:pPr>
        <w:pStyle w:val="ListParagraph"/>
        <w:widowControl w:val="0"/>
        <w:numPr>
          <w:ilvl w:val="0"/>
          <w:numId w:val="15"/>
        </w:numPr>
        <w:autoSpaceDE w:val="0"/>
        <w:autoSpaceDN w:val="0"/>
        <w:adjustRightInd w:val="0"/>
        <w:spacing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 xml:space="preserve">La République de Guinée est située en Afrique de l’ouest et couvre une superficie de 245 857 Km². Elle est limitée au Nord par le Mali et le Sénégal, au Sud par la Sierra Léone et le Libéria, à l’Est par le Mali et la Côte d’Ivoire, et à l’Ouest par l’Océan atlantique et la Guinée Bissau. Elle comprend sept (7) régions administratives, trente-trois (33) préfectures, trente-huit (38) communes urbaines, trois cent quatre (304) communautés rurales de développement et la ville de Conakry (la capitale) qui a un statut particulier. </w:t>
      </w:r>
    </w:p>
    <w:p w:rsidR="009D56FC" w:rsidRPr="00D547FB" w:rsidRDefault="000B1071" w:rsidP="00C528F9">
      <w:pPr>
        <w:pStyle w:val="parnum"/>
      </w:pPr>
      <w:r w:rsidRPr="00D547FB">
        <w:t>Après l’expiration du Plan Quinquennal 2011-2015 et du Document de Stratégie de Réduction de la Pauvreté 2013-2015, un Plan National de Développement Economique et Social (PNDES) pour la période 2016-2020 a été élaboré dans un contexte sociopolitique très fragile. Ce Plan National de Dév</w:t>
      </w:r>
      <w:r w:rsidR="00B97549">
        <w:t>eloppement Economique et Social</w:t>
      </w:r>
      <w:r w:rsidRPr="00D547FB">
        <w:t xml:space="preserve"> 2016-2020 </w:t>
      </w:r>
      <w:r w:rsidR="00B97549" w:rsidRPr="00D547FB">
        <w:t>(PNDES)</w:t>
      </w:r>
      <w:r w:rsidR="00B97549">
        <w:t xml:space="preserve"> </w:t>
      </w:r>
      <w:r w:rsidRPr="00D547FB">
        <w:t>qui s’inscrit dans le cadre de la Vision « Guinée 2040 »</w:t>
      </w:r>
      <w:r w:rsidR="00B97549">
        <w:t>, tient compte des principaux a</w:t>
      </w:r>
      <w:r w:rsidRPr="00D547FB">
        <w:t xml:space="preserve">gendas régionaux et internationaux notamment, la Vision 2020 de la CEDEAO, la Vision 2063 de l’Union Africaine pour une transformation structurelle du Continent, et les Objectifs de Développement Durable (ODD) à l’horizon 2030. </w:t>
      </w:r>
      <w:r w:rsidR="0097725D" w:rsidRPr="00D547FB">
        <w:t xml:space="preserve">Il intègre plusieurs </w:t>
      </w:r>
      <w:r w:rsidRPr="00D547FB">
        <w:t>cadres stratégiques ou programmatiques de développement</w:t>
      </w:r>
      <w:r w:rsidR="00B97549">
        <w:t xml:space="preserve"> de la Guinée,</w:t>
      </w:r>
      <w:r w:rsidRPr="00D547FB">
        <w:t xml:space="preserve"> en cours</w:t>
      </w:r>
      <w:r w:rsidR="0097725D" w:rsidRPr="00D547FB">
        <w:t xml:space="preserve"> et/ou futurs</w:t>
      </w:r>
      <w:r w:rsidR="00B97549">
        <w:t xml:space="preserve"> </w:t>
      </w:r>
      <w:r w:rsidRPr="00D547FB">
        <w:t xml:space="preserve">, </w:t>
      </w:r>
      <w:r w:rsidR="0097725D" w:rsidRPr="00D547FB">
        <w:t>tels que</w:t>
      </w:r>
      <w:r w:rsidRPr="00D547FB">
        <w:t xml:space="preserve"> </w:t>
      </w:r>
      <w:r w:rsidR="0097725D" w:rsidRPr="00D547FB">
        <w:t xml:space="preserve">i) </w:t>
      </w:r>
      <w:r w:rsidRPr="00D547FB">
        <w:t xml:space="preserve">la Stratégie de Relance et de Résilience Socio-économique, post-Ebola, </w:t>
      </w:r>
      <w:r w:rsidR="0097725D" w:rsidRPr="00D547FB">
        <w:t xml:space="preserve">ii) </w:t>
      </w:r>
      <w:r w:rsidRPr="00D547FB">
        <w:t xml:space="preserve">le Programme Accéléré de Sécurité Alimentaire et Nutritionnelle et de Développement Agricole Durable, </w:t>
      </w:r>
      <w:r w:rsidR="0097725D" w:rsidRPr="00D547FB">
        <w:t xml:space="preserve">iii) </w:t>
      </w:r>
      <w:r w:rsidRPr="00D547FB">
        <w:t xml:space="preserve">la Stratégie de Développement du Secteur Privé, </w:t>
      </w:r>
      <w:r w:rsidR="0097725D" w:rsidRPr="00D547FB">
        <w:t xml:space="preserve">iv) </w:t>
      </w:r>
      <w:r w:rsidRPr="00D547FB">
        <w:t xml:space="preserve">le Plan Stratégique de Réformes des Finances Publiques, </w:t>
      </w:r>
      <w:r w:rsidR="0097725D" w:rsidRPr="00D547FB">
        <w:t xml:space="preserve">v) </w:t>
      </w:r>
      <w:r w:rsidRPr="00D547FB">
        <w:t xml:space="preserve">le Programme de Réforme de l’État et de Modernisation de l’Administration Publique, </w:t>
      </w:r>
      <w:r w:rsidR="0097725D" w:rsidRPr="00D547FB">
        <w:t xml:space="preserve">vi) </w:t>
      </w:r>
      <w:r w:rsidRPr="00D547FB">
        <w:t>la Stratégie de Promotion</w:t>
      </w:r>
      <w:r w:rsidR="0097725D" w:rsidRPr="00D547FB">
        <w:t xml:space="preserve"> des Investissements, vii) la Politique Nationale de Protection Sociale, viii) la Politique Nationale </w:t>
      </w:r>
      <w:r w:rsidR="00B97549">
        <w:t>de Promotion des Droits et du Bien être des Enfants</w:t>
      </w:r>
      <w:r w:rsidR="0097725D" w:rsidRPr="00D547FB">
        <w:t>.</w:t>
      </w:r>
    </w:p>
    <w:p w:rsidR="005B2DF4" w:rsidRPr="00D547FB" w:rsidRDefault="005B2DF4" w:rsidP="00C83299">
      <w:pPr>
        <w:pStyle w:val="parsansnum"/>
      </w:pPr>
      <w:r w:rsidRPr="00D547FB">
        <w:t xml:space="preserve">Ce PNDES se fixe </w:t>
      </w:r>
      <w:r w:rsidR="00B97549" w:rsidRPr="00D547FB">
        <w:t>comme cibles</w:t>
      </w:r>
      <w:r w:rsidR="00B97549">
        <w:t>,</w:t>
      </w:r>
      <w:r w:rsidR="00B97549" w:rsidRPr="00D547FB">
        <w:t xml:space="preserve"> </w:t>
      </w:r>
      <w:r w:rsidRPr="00D547FB">
        <w:t>entre autres</w:t>
      </w:r>
      <w:r w:rsidR="00B97549">
        <w:t xml:space="preserve">, </w:t>
      </w:r>
      <w:r w:rsidRPr="00D547FB">
        <w:t xml:space="preserve">(i) d’accroitre l’indice de développement humain (IDH) du pays de 0,411 en 2014 à au moins 0,482 en 2020 ; (ii) de réduire l’incidence de pauvreté de 55,2% en 2012 à au moins 45,0% en 2020 et (iii) d’accroitre le couvert forestier du pays de 25,9% en 2014 à au moins 28% en 2020. </w:t>
      </w:r>
    </w:p>
    <w:p w:rsidR="006E67AC" w:rsidRPr="00D547FB" w:rsidRDefault="006E67AC" w:rsidP="00C83299">
      <w:pPr>
        <w:pStyle w:val="parsansnum"/>
      </w:pPr>
      <w:r w:rsidRPr="00D547FB">
        <w:t>Le coût global du PNDES 2016-2020 est estimé à 130 857,7 milliards de GNF dont 49,3% pour la transformation économique, 38,2% pour le développement du capital humain, 7,3% pour la bonne gouvernance et enfin 5,2% pour à la gestion du capital naturel. Ce coût sera financé à 30,0% par le Budget national, 38,2% par le secteur privé et 31,8% des fonds à rechercher auprès des partenaires techniques et financiers (PTF), auprès des mécanismes de financements innovants et par le Partenariat public-privé (PPP).</w:t>
      </w:r>
    </w:p>
    <w:p w:rsidR="004407B7" w:rsidRPr="00D547FB" w:rsidRDefault="004407B7" w:rsidP="00A821CB">
      <w:pPr>
        <w:pStyle w:val="parnum"/>
      </w:pPr>
      <w:r w:rsidRPr="00D547FB">
        <w:t xml:space="preserve">Globalement, le contexte général de la Guinée tel que décrit dans le </w:t>
      </w:r>
      <w:r w:rsidR="00C962CE">
        <w:t>rapport de l’Etat combiné</w:t>
      </w:r>
      <w:r w:rsidRPr="00D547FB">
        <w:t xml:space="preserve"> de 2017</w:t>
      </w:r>
      <w:r w:rsidR="00736A10" w:rsidRPr="00D547FB">
        <w:rPr>
          <w:rStyle w:val="FootnoteReference"/>
        </w:rPr>
        <w:footnoteReference w:id="1"/>
      </w:r>
      <w:r w:rsidRPr="00D547FB">
        <w:t xml:space="preserve"> et les rapports alternatifs de la COLTE/CDE de 2017</w:t>
      </w:r>
      <w:r w:rsidR="00663ADB" w:rsidRPr="00D547FB">
        <w:rPr>
          <w:rStyle w:val="FootnoteReference"/>
        </w:rPr>
        <w:footnoteReference w:id="2"/>
      </w:r>
      <w:r w:rsidRPr="00D547FB">
        <w:t xml:space="preserve"> n’a pas connu de changement signific</w:t>
      </w:r>
      <w:r w:rsidR="00C5054D" w:rsidRPr="00D547FB">
        <w:t xml:space="preserve">atif. </w:t>
      </w:r>
      <w:r w:rsidR="00541181">
        <w:t>La Guinée reste encore un Etat fragile malgré les progrès réalisés en termes de</w:t>
      </w:r>
      <w:r w:rsidR="00541181" w:rsidRPr="00D547FB">
        <w:t xml:space="preserve"> démocrati</w:t>
      </w:r>
      <w:r w:rsidR="00541181">
        <w:t>e</w:t>
      </w:r>
      <w:r w:rsidR="00541181" w:rsidRPr="00D547FB">
        <w:t xml:space="preserve"> et </w:t>
      </w:r>
      <w:r w:rsidR="00541181">
        <w:t>de</w:t>
      </w:r>
      <w:r w:rsidR="00541181" w:rsidRPr="00D547FB">
        <w:t xml:space="preserve"> normalisation </w:t>
      </w:r>
      <w:r w:rsidR="00541181">
        <w:t>du contexte sociop</w:t>
      </w:r>
      <w:r w:rsidR="00541181" w:rsidRPr="00D547FB">
        <w:t>olitique.</w:t>
      </w:r>
      <w:r w:rsidR="00541181">
        <w:t xml:space="preserve"> Ce contexte a été marqué récemment par certains évènement</w:t>
      </w:r>
      <w:r w:rsidR="005E005F">
        <w:t>s</w:t>
      </w:r>
      <w:r w:rsidR="00541181">
        <w:t xml:space="preserve"> </w:t>
      </w:r>
      <w:r w:rsidR="00A821CB">
        <w:t xml:space="preserve">dont l’impact </w:t>
      </w:r>
      <w:r w:rsidR="00A17438" w:rsidRPr="00D547FB">
        <w:t xml:space="preserve">effectif ou potentiel sur la réalisation de droits de l’enfant </w:t>
      </w:r>
      <w:r w:rsidR="00A821CB">
        <w:t>n’est pas encore suffisamment connu. Il s’agit notamment des évènements ci-après :</w:t>
      </w:r>
    </w:p>
    <w:p w:rsidR="00736A10" w:rsidRDefault="004407B7" w:rsidP="00EF2A62">
      <w:pPr>
        <w:pStyle w:val="ListParagraph"/>
        <w:widowControl w:val="0"/>
        <w:numPr>
          <w:ilvl w:val="0"/>
          <w:numId w:val="14"/>
        </w:numPr>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 xml:space="preserve">Une grève des enseignants </w:t>
      </w:r>
      <w:r w:rsidR="00C5054D" w:rsidRPr="00D547FB">
        <w:rPr>
          <w:rFonts w:ascii="MyriadPro-Regular" w:hAnsi="MyriadPro-Regular" w:cs="MyriadPro-Regular"/>
          <w:sz w:val="20"/>
          <w:szCs w:val="20"/>
        </w:rPr>
        <w:t>a entrainé la suspension des cours pendant plusieurs semaines</w:t>
      </w:r>
      <w:r w:rsidR="00CD32DD" w:rsidRPr="00D547FB">
        <w:rPr>
          <w:rFonts w:ascii="MyriadPro-Regular" w:hAnsi="MyriadPro-Regular" w:cs="MyriadPro-Regular"/>
          <w:sz w:val="20"/>
          <w:szCs w:val="20"/>
        </w:rPr>
        <w:t>,</w:t>
      </w:r>
      <w:r w:rsidR="00C5054D" w:rsidRPr="00D547FB">
        <w:rPr>
          <w:rFonts w:ascii="MyriadPro-Regular" w:hAnsi="MyriadPro-Regular" w:cs="MyriadPro-Regular"/>
          <w:sz w:val="20"/>
          <w:szCs w:val="20"/>
        </w:rPr>
        <w:t xml:space="preserve"> pratiquement dans tout le pays</w:t>
      </w:r>
      <w:r w:rsidR="00CD32DD" w:rsidRPr="00D547FB">
        <w:rPr>
          <w:rFonts w:ascii="MyriadPro-Regular" w:hAnsi="MyriadPro-Regular" w:cs="MyriadPro-Regular"/>
          <w:sz w:val="20"/>
          <w:szCs w:val="20"/>
        </w:rPr>
        <w:t>,</w:t>
      </w:r>
      <w:r w:rsidR="00C5054D" w:rsidRPr="00D547FB">
        <w:rPr>
          <w:rFonts w:ascii="MyriadPro-Regular" w:hAnsi="MyriadPro-Regular" w:cs="MyriadPro-Regular"/>
          <w:sz w:val="20"/>
          <w:szCs w:val="20"/>
        </w:rPr>
        <w:t xml:space="preserve"> </w:t>
      </w:r>
      <w:r w:rsidR="00736A10" w:rsidRPr="00D547FB">
        <w:rPr>
          <w:rFonts w:ascii="MyriadPro-Regular" w:hAnsi="MyriadPro-Regular" w:cs="MyriadPro-Regular"/>
          <w:sz w:val="20"/>
          <w:szCs w:val="20"/>
        </w:rPr>
        <w:t>avec des manifestions de rue</w:t>
      </w:r>
      <w:r w:rsidR="00CD32DD" w:rsidRPr="00D547FB">
        <w:rPr>
          <w:rFonts w:ascii="MyriadPro-Regular" w:hAnsi="MyriadPro-Regular" w:cs="MyriadPro-Regular"/>
          <w:sz w:val="20"/>
          <w:szCs w:val="20"/>
        </w:rPr>
        <w:t>.</w:t>
      </w:r>
      <w:r w:rsidR="00736A10" w:rsidRPr="00D547FB">
        <w:rPr>
          <w:rFonts w:ascii="MyriadPro-Regular" w:hAnsi="MyriadPro-Regular" w:cs="MyriadPro-Regular"/>
          <w:sz w:val="20"/>
          <w:szCs w:val="20"/>
        </w:rPr>
        <w:t xml:space="preserve"> </w:t>
      </w:r>
      <w:r w:rsidR="00CD32DD" w:rsidRPr="00D547FB">
        <w:rPr>
          <w:rFonts w:ascii="MyriadPro-Regular" w:hAnsi="MyriadPro-Regular" w:cs="MyriadPro-Regular"/>
          <w:sz w:val="20"/>
          <w:szCs w:val="20"/>
        </w:rPr>
        <w:t>Ces manifestations</w:t>
      </w:r>
      <w:r w:rsidRPr="00D547FB">
        <w:rPr>
          <w:rFonts w:ascii="MyriadPro-Regular" w:hAnsi="MyriadPro-Regular" w:cs="MyriadPro-Regular"/>
          <w:sz w:val="20"/>
          <w:szCs w:val="20"/>
        </w:rPr>
        <w:t xml:space="preserve"> </w:t>
      </w:r>
      <w:r w:rsidR="00736A10" w:rsidRPr="00D547FB">
        <w:rPr>
          <w:rFonts w:ascii="MyriadPro-Regular" w:hAnsi="MyriadPro-Regular" w:cs="MyriadPro-Regular"/>
          <w:sz w:val="20"/>
          <w:szCs w:val="20"/>
        </w:rPr>
        <w:t>ont</w:t>
      </w:r>
      <w:r w:rsidRPr="00D547FB">
        <w:rPr>
          <w:rFonts w:ascii="MyriadPro-Regular" w:hAnsi="MyriadPro-Regular" w:cs="MyriadPro-Regular"/>
          <w:sz w:val="20"/>
          <w:szCs w:val="20"/>
        </w:rPr>
        <w:t xml:space="preserve"> entrainé</w:t>
      </w:r>
      <w:r w:rsidR="00736A10" w:rsidRPr="00D547FB">
        <w:rPr>
          <w:rFonts w:ascii="MyriadPro-Regular" w:hAnsi="MyriadPro-Regular" w:cs="MyriadPro-Regular"/>
          <w:sz w:val="20"/>
          <w:szCs w:val="20"/>
        </w:rPr>
        <w:t xml:space="preserve"> </w:t>
      </w:r>
      <w:r w:rsidR="00CD32DD" w:rsidRPr="00D547FB">
        <w:rPr>
          <w:rFonts w:ascii="MyriadPro-Regular" w:hAnsi="MyriadPro-Regular" w:cs="MyriadPro-Regular"/>
          <w:sz w:val="20"/>
          <w:szCs w:val="20"/>
        </w:rPr>
        <w:t xml:space="preserve">plusieurs </w:t>
      </w:r>
      <w:r w:rsidR="00C528F9" w:rsidRPr="00D547FB">
        <w:rPr>
          <w:rFonts w:ascii="MyriadPro-Regular" w:hAnsi="MyriadPro-Regular" w:cs="MyriadPro-Regular"/>
          <w:sz w:val="20"/>
          <w:szCs w:val="20"/>
        </w:rPr>
        <w:t xml:space="preserve"> cas de </w:t>
      </w:r>
      <w:r w:rsidR="00C5054D" w:rsidRPr="00D547FB">
        <w:rPr>
          <w:rFonts w:ascii="MyriadPro-Regular" w:hAnsi="MyriadPro-Regular" w:cs="MyriadPro-Regular"/>
          <w:sz w:val="20"/>
          <w:szCs w:val="20"/>
        </w:rPr>
        <w:t xml:space="preserve">violence ainsi que </w:t>
      </w:r>
      <w:r w:rsidR="00736A10" w:rsidRPr="00D547FB">
        <w:rPr>
          <w:rFonts w:ascii="MyriadPro-Regular" w:hAnsi="MyriadPro-Regular" w:cs="MyriadPro-Regular"/>
          <w:sz w:val="20"/>
          <w:szCs w:val="20"/>
        </w:rPr>
        <w:t xml:space="preserve">des </w:t>
      </w:r>
      <w:r w:rsidR="00C5054D" w:rsidRPr="00D547FB">
        <w:rPr>
          <w:rFonts w:ascii="MyriadPro-Regular" w:hAnsi="MyriadPro-Regular" w:cs="MyriadPro-Regular"/>
          <w:sz w:val="20"/>
          <w:szCs w:val="20"/>
        </w:rPr>
        <w:t>morts</w:t>
      </w:r>
      <w:r w:rsidR="00CD32DD" w:rsidRPr="00D547FB">
        <w:rPr>
          <w:rFonts w:ascii="MyriadPro-Regular" w:hAnsi="MyriadPro-Regular" w:cs="MyriadPro-Regular"/>
          <w:sz w:val="20"/>
          <w:szCs w:val="20"/>
        </w:rPr>
        <w:t>. Parmi ces morts il y a eu</w:t>
      </w:r>
      <w:r w:rsidR="00736A10" w:rsidRPr="00D547FB">
        <w:rPr>
          <w:rFonts w:ascii="MyriadPro-Regular" w:hAnsi="MyriadPro-Regular" w:cs="MyriadPro-Regular"/>
          <w:sz w:val="20"/>
          <w:szCs w:val="20"/>
        </w:rPr>
        <w:t xml:space="preserve"> d</w:t>
      </w:r>
      <w:r w:rsidR="00CD32DD" w:rsidRPr="00D547FB">
        <w:rPr>
          <w:rFonts w:ascii="MyriadPro-Regular" w:hAnsi="MyriadPro-Regular" w:cs="MyriadPro-Regular"/>
          <w:sz w:val="20"/>
          <w:szCs w:val="20"/>
        </w:rPr>
        <w:t xml:space="preserve">es </w:t>
      </w:r>
      <w:r w:rsidR="00736A10" w:rsidRPr="00D547FB">
        <w:rPr>
          <w:rFonts w:ascii="MyriadPro-Regular" w:hAnsi="MyriadPro-Regular" w:cs="MyriadPro-Regular"/>
          <w:sz w:val="20"/>
          <w:szCs w:val="20"/>
        </w:rPr>
        <w:t>enfants</w:t>
      </w:r>
      <w:r w:rsidR="00CD32DD" w:rsidRPr="00D547FB">
        <w:rPr>
          <w:rFonts w:ascii="MyriadPro-Regular" w:hAnsi="MyriadPro-Regular" w:cs="MyriadPro-Regular"/>
          <w:sz w:val="20"/>
          <w:szCs w:val="20"/>
        </w:rPr>
        <w:t xml:space="preserve"> (voir encadré ci-</w:t>
      </w:r>
      <w:r w:rsidR="00DE676F">
        <w:rPr>
          <w:rFonts w:ascii="MyriadPro-Regular" w:hAnsi="MyriadPro-Regular" w:cs="MyriadPro-Regular"/>
          <w:sz w:val="20"/>
          <w:szCs w:val="20"/>
        </w:rPr>
        <w:t>dessous</w:t>
      </w:r>
      <w:r w:rsidR="00CD32DD" w:rsidRPr="00D547FB">
        <w:rPr>
          <w:rFonts w:ascii="MyriadPro-Regular" w:hAnsi="MyriadPro-Regular" w:cs="MyriadPro-Regular"/>
          <w:sz w:val="20"/>
          <w:szCs w:val="20"/>
        </w:rPr>
        <w:t>)</w:t>
      </w:r>
      <w:r w:rsidR="00736A10" w:rsidRPr="00D547FB">
        <w:rPr>
          <w:rFonts w:ascii="MyriadPro-Regular" w:hAnsi="MyriadPro-Regular" w:cs="MyriadPro-Regular"/>
          <w:sz w:val="20"/>
          <w:szCs w:val="20"/>
        </w:rPr>
        <w:t>.</w:t>
      </w:r>
    </w:p>
    <w:p w:rsidR="00DD2365" w:rsidRPr="00DD2365" w:rsidRDefault="00931B6D" w:rsidP="00372701">
      <w:pPr>
        <w:widowControl w:val="0"/>
        <w:autoSpaceDE w:val="0"/>
        <w:autoSpaceDN w:val="0"/>
        <w:adjustRightInd w:val="0"/>
        <w:spacing w:after="0" w:line="240" w:lineRule="auto"/>
        <w:ind w:left="720"/>
        <w:jc w:val="both"/>
        <w:rPr>
          <w:rFonts w:ascii="MyriadPro-Regular" w:hAnsi="MyriadPro-Regular" w:cs="MyriadPro-Regular"/>
          <w:sz w:val="20"/>
          <w:szCs w:val="20"/>
        </w:rPr>
      </w:pPr>
      <w:r>
        <w:rPr>
          <w:rFonts w:ascii="MyriadPro-Regular" w:hAnsi="MyriadPro-Regular" w:cs="MyriadPro-Regular"/>
          <w:noProof/>
          <w:sz w:val="20"/>
          <w:szCs w:val="20"/>
          <w:lang w:val="en-GB" w:eastAsia="en-GB"/>
        </w:rPr>
        <mc:AlternateContent>
          <mc:Choice Requires="wps">
            <w:drawing>
              <wp:anchor distT="0" distB="0" distL="114300" distR="114300" simplePos="0" relativeHeight="251678720" behindDoc="1" locked="0" layoutInCell="1" allowOverlap="1">
                <wp:simplePos x="0" y="0"/>
                <wp:positionH relativeFrom="column">
                  <wp:posOffset>577215</wp:posOffset>
                </wp:positionH>
                <wp:positionV relativeFrom="paragraph">
                  <wp:posOffset>52070</wp:posOffset>
                </wp:positionV>
                <wp:extent cx="5040630" cy="1953260"/>
                <wp:effectExtent l="5715" t="13970" r="11430" b="13970"/>
                <wp:wrapTopAndBottom/>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0630" cy="1953260"/>
                        </a:xfrm>
                        <a:prstGeom prst="rect">
                          <a:avLst/>
                        </a:prstGeom>
                        <a:solidFill>
                          <a:srgbClr val="FFFFFF"/>
                        </a:solidFill>
                        <a:ln w="9525">
                          <a:solidFill>
                            <a:srgbClr val="000000"/>
                          </a:solidFill>
                          <a:miter lim="800000"/>
                          <a:headEnd/>
                          <a:tailEnd/>
                        </a:ln>
                      </wps:spPr>
                      <wps:txbx>
                        <w:txbxContent>
                          <w:p w:rsidR="00F26B20" w:rsidRDefault="00F26B20" w:rsidP="00DE676F">
                            <w:r>
                              <w:t>Extraits d’un site d’information :</w:t>
                            </w:r>
                          </w:p>
                          <w:p w:rsidR="00F26B20" w:rsidRPr="00BF61A6" w:rsidRDefault="00F26B20" w:rsidP="00DE676F">
                            <w:pPr>
                              <w:spacing w:after="0" w:line="226" w:lineRule="atLeast"/>
                              <w:rPr>
                                <w:rFonts w:ascii="Verdana" w:eastAsia="Times New Roman" w:hAnsi="Verdana" w:cs="Times New Roman"/>
                                <w:color w:val="000000"/>
                                <w:sz w:val="15"/>
                                <w:szCs w:val="15"/>
                              </w:rPr>
                            </w:pPr>
                            <w:r w:rsidDel="00DE676F">
                              <w:rPr>
                                <w:rFonts w:ascii="Verdana" w:hAnsi="Verdana"/>
                                <w:color w:val="000000"/>
                                <w:sz w:val="15"/>
                                <w:szCs w:val="15"/>
                                <w:shd w:val="clear" w:color="auto" w:fill="FFFFFF"/>
                              </w:rPr>
                              <w:t xml:space="preserve"> </w:t>
                            </w:r>
                            <w:r>
                              <w:rPr>
                                <w:rFonts w:ascii="Verdana" w:eastAsia="Times New Roman" w:hAnsi="Verdana" w:cs="Times New Roman"/>
                                <w:b/>
                                <w:bCs/>
                                <w:color w:val="000000"/>
                                <w:sz w:val="15"/>
                              </w:rPr>
                              <w:t>« </w:t>
                            </w:r>
                            <w:r w:rsidRPr="00BF61A6">
                              <w:rPr>
                                <w:rFonts w:ascii="Verdana" w:eastAsia="Times New Roman" w:hAnsi="Verdana" w:cs="Times New Roman"/>
                                <w:b/>
                                <w:bCs/>
                                <w:color w:val="000000"/>
                                <w:sz w:val="15"/>
                              </w:rPr>
                              <w:t>Le bilan de mort s’alourdit à Conakry suite à la grève déclenchée par des enseignants de Guinée. Un deuxième jeune garçon âgé de 18 ans est tombé ce mardi 21 novembre sous les balles des agents des forces de l’ordre au quartier Nassouroulaye (Cosa), commune de Ratoma.</w:t>
                            </w:r>
                          </w:p>
                          <w:p w:rsidR="00F26B20" w:rsidRPr="00BF61A6" w:rsidRDefault="00F26B20" w:rsidP="00DE676F">
                            <w:pPr>
                              <w:spacing w:after="0" w:line="226" w:lineRule="atLeast"/>
                              <w:rPr>
                                <w:rFonts w:ascii="Verdana" w:eastAsia="Times New Roman" w:hAnsi="Verdana" w:cs="Times New Roman"/>
                                <w:color w:val="000000"/>
                                <w:sz w:val="15"/>
                                <w:szCs w:val="15"/>
                              </w:rPr>
                            </w:pPr>
                            <w:r w:rsidRPr="00BF61A6">
                              <w:rPr>
                                <w:rFonts w:ascii="Verdana" w:eastAsia="Times New Roman" w:hAnsi="Verdana" w:cs="Times New Roman"/>
                                <w:color w:val="000000"/>
                                <w:sz w:val="15"/>
                                <w:szCs w:val="15"/>
                              </w:rPr>
                              <w:t>Selon notre source d’information, la victime s’appelle Zakariaou, il a reçu une balle tirée par des éléments de compagnie mobile d’intervention et de sécurité.</w:t>
                            </w:r>
                          </w:p>
                          <w:p w:rsidR="00F26B20" w:rsidRDefault="00F26B20" w:rsidP="00DE676F">
                            <w:pPr>
                              <w:spacing w:after="0" w:line="226" w:lineRule="atLeast"/>
                              <w:rPr>
                                <w:rFonts w:ascii="Verdana" w:eastAsia="Times New Roman" w:hAnsi="Verdana" w:cs="Times New Roman"/>
                                <w:color w:val="000000"/>
                                <w:sz w:val="15"/>
                                <w:szCs w:val="15"/>
                              </w:rPr>
                            </w:pPr>
                            <w:r w:rsidRPr="00BF61A6">
                              <w:rPr>
                                <w:rFonts w:ascii="Verdana" w:eastAsia="Times New Roman" w:hAnsi="Verdana" w:cs="Times New Roman"/>
                                <w:color w:val="000000"/>
                                <w:sz w:val="15"/>
                                <w:szCs w:val="15"/>
                              </w:rPr>
                              <w:t>Depuis le début de cette grève des enseignants, deux jeunes garçons ont été tués et une fille élève a été violée par un enseignant. Une autre a perdu son œil.</w:t>
                            </w:r>
                            <w:r>
                              <w:rPr>
                                <w:rFonts w:ascii="Verdana" w:eastAsia="Times New Roman" w:hAnsi="Verdana" w:cs="Times New Roman"/>
                                <w:color w:val="000000"/>
                                <w:sz w:val="15"/>
                                <w:szCs w:val="15"/>
                              </w:rPr>
                              <w:t> »</w:t>
                            </w:r>
                          </w:p>
                          <w:p w:rsidR="00F26B20" w:rsidRPr="00BF61A6" w:rsidRDefault="00F26B20" w:rsidP="00DE676F">
                            <w:pPr>
                              <w:spacing w:after="0" w:line="226" w:lineRule="atLeast"/>
                              <w:rPr>
                                <w:rFonts w:ascii="Verdana" w:eastAsia="Times New Roman" w:hAnsi="Verdana" w:cs="Times New Roman"/>
                                <w:color w:val="000000"/>
                                <w:sz w:val="15"/>
                                <w:szCs w:val="15"/>
                              </w:rPr>
                            </w:pPr>
                          </w:p>
                          <w:p w:rsidR="00F26B20" w:rsidRDefault="00F26B20" w:rsidP="00DE676F">
                            <w:pPr>
                              <w:spacing w:after="0"/>
                              <w:rPr>
                                <w:rFonts w:ascii="Verdana" w:eastAsia="Times New Roman" w:hAnsi="Verdana" w:cs="Times New Roman"/>
                                <w:color w:val="000000"/>
                                <w:sz w:val="15"/>
                                <w:szCs w:val="15"/>
                              </w:rPr>
                            </w:pPr>
                            <w:r>
                              <w:rPr>
                                <w:rFonts w:ascii="Verdana" w:eastAsia="Times New Roman" w:hAnsi="Verdana" w:cs="Times New Roman"/>
                                <w:color w:val="000000"/>
                                <w:sz w:val="15"/>
                                <w:szCs w:val="15"/>
                              </w:rPr>
                              <w:t xml:space="preserve">source </w:t>
                            </w:r>
                            <w:r w:rsidRPr="00BF61A6">
                              <w:rPr>
                                <w:rFonts w:ascii="Verdana" w:eastAsia="Times New Roman" w:hAnsi="Verdana" w:cs="Times New Roman"/>
                                <w:color w:val="000000"/>
                                <w:sz w:val="15"/>
                                <w:szCs w:val="15"/>
                              </w:rPr>
                              <w:t xml:space="preserve"> </w:t>
                            </w:r>
                            <w:hyperlink r:id="rId11" w:anchor="GeiwhTQrmhXjeYgE.99" w:history="1">
                              <w:r w:rsidRPr="00C25749">
                                <w:rPr>
                                  <w:rStyle w:val="Hyperlink"/>
                                  <w:rFonts w:ascii="Verdana" w:eastAsia="Times New Roman" w:hAnsi="Verdana" w:cs="Times New Roman"/>
                                  <w:sz w:val="15"/>
                                  <w:szCs w:val="15"/>
                                </w:rPr>
                                <w:t>https://aminata.com/urgent-deuxieme-eleve-tue-balle-a-cosa/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45.45pt;margin-top:4.1pt;width:396.9pt;height:153.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">
                <v:textbox>
                  <w:txbxContent>
                    <w:p w:rsidR="00F26B20" w:rsidRDefault="00F26B20" w:rsidP="00DE676F">
                      <w:r>
                        <w:t>Extraits d’un site d’information :</w:t>
                      </w:r>
                    </w:p>
                    <w:p w:rsidR="00F26B20" w:rsidRPr="00BF61A6" w:rsidRDefault="00F26B20" w:rsidP="00DE676F">
                      <w:pPr>
                        <w:spacing w:after="0" w:line="226" w:lineRule="atLeast"/>
                        <w:rPr>
                          <w:rFonts w:ascii="Verdana" w:eastAsia="Times New Roman" w:hAnsi="Verdana" w:cs="Times New Roman"/>
                          <w:color w:val="000000"/>
                          <w:sz w:val="15"/>
                          <w:szCs w:val="15"/>
                        </w:rPr>
                      </w:pPr>
                      <w:r w:rsidDel="00DE676F">
                        <w:rPr>
                          <w:rFonts w:ascii="Verdana" w:hAnsi="Verdana"/>
                          <w:color w:val="000000"/>
                          <w:sz w:val="15"/>
                          <w:szCs w:val="15"/>
                          <w:shd w:val="clear" w:color="auto" w:fill="FFFFFF"/>
                        </w:rPr>
                        <w:t xml:space="preserve"> </w:t>
                      </w:r>
                      <w:r>
                        <w:rPr>
                          <w:rFonts w:ascii="Verdana" w:eastAsia="Times New Roman" w:hAnsi="Verdana" w:cs="Times New Roman"/>
                          <w:b/>
                          <w:bCs/>
                          <w:color w:val="000000"/>
                          <w:sz w:val="15"/>
                        </w:rPr>
                        <w:t>« </w:t>
                      </w:r>
                      <w:r w:rsidRPr="00BF61A6">
                        <w:rPr>
                          <w:rFonts w:ascii="Verdana" w:eastAsia="Times New Roman" w:hAnsi="Verdana" w:cs="Times New Roman"/>
                          <w:b/>
                          <w:bCs/>
                          <w:color w:val="000000"/>
                          <w:sz w:val="15"/>
                        </w:rPr>
                        <w:t>Le bilan de mort s’alourdit à Conakry suite à la grève déclenchée par des enseignants de Guinée. Un deuxième jeune garçon âgé de 18 ans est tombé ce mardi 21 novembre sous les balles des agents des forces de l’ordre au quartier Nassouroulaye (Cosa), commune de Ratoma.</w:t>
                      </w:r>
                    </w:p>
                    <w:p w:rsidR="00F26B20" w:rsidRPr="00BF61A6" w:rsidRDefault="00F26B20" w:rsidP="00DE676F">
                      <w:pPr>
                        <w:spacing w:after="0" w:line="226" w:lineRule="atLeast"/>
                        <w:rPr>
                          <w:rFonts w:ascii="Verdana" w:eastAsia="Times New Roman" w:hAnsi="Verdana" w:cs="Times New Roman"/>
                          <w:color w:val="000000"/>
                          <w:sz w:val="15"/>
                          <w:szCs w:val="15"/>
                        </w:rPr>
                      </w:pPr>
                      <w:r w:rsidRPr="00BF61A6">
                        <w:rPr>
                          <w:rFonts w:ascii="Verdana" w:eastAsia="Times New Roman" w:hAnsi="Verdana" w:cs="Times New Roman"/>
                          <w:color w:val="000000"/>
                          <w:sz w:val="15"/>
                          <w:szCs w:val="15"/>
                        </w:rPr>
                        <w:t>Selon notre source d’information, la victime s’appelle Zakariaou, il a reçu une balle tirée par des éléments de compagnie mobile d’intervention et de sécurité.</w:t>
                      </w:r>
                    </w:p>
                    <w:p w:rsidR="00F26B20" w:rsidRDefault="00F26B20" w:rsidP="00DE676F">
                      <w:pPr>
                        <w:spacing w:after="0" w:line="226" w:lineRule="atLeast"/>
                        <w:rPr>
                          <w:rFonts w:ascii="Verdana" w:eastAsia="Times New Roman" w:hAnsi="Verdana" w:cs="Times New Roman"/>
                          <w:color w:val="000000"/>
                          <w:sz w:val="15"/>
                          <w:szCs w:val="15"/>
                        </w:rPr>
                      </w:pPr>
                      <w:r w:rsidRPr="00BF61A6">
                        <w:rPr>
                          <w:rFonts w:ascii="Verdana" w:eastAsia="Times New Roman" w:hAnsi="Verdana" w:cs="Times New Roman"/>
                          <w:color w:val="000000"/>
                          <w:sz w:val="15"/>
                          <w:szCs w:val="15"/>
                        </w:rPr>
                        <w:t>Depuis le début de cette grève des enseignants, deux jeunes garçons ont été tués et une fille élève a été violée par un enseignant. Une autre a perdu son œil.</w:t>
                      </w:r>
                      <w:r>
                        <w:rPr>
                          <w:rFonts w:ascii="Verdana" w:eastAsia="Times New Roman" w:hAnsi="Verdana" w:cs="Times New Roman"/>
                          <w:color w:val="000000"/>
                          <w:sz w:val="15"/>
                          <w:szCs w:val="15"/>
                        </w:rPr>
                        <w:t> »</w:t>
                      </w:r>
                    </w:p>
                    <w:p w:rsidR="00F26B20" w:rsidRPr="00BF61A6" w:rsidRDefault="00F26B20" w:rsidP="00DE676F">
                      <w:pPr>
                        <w:spacing w:after="0" w:line="226" w:lineRule="atLeast"/>
                        <w:rPr>
                          <w:rFonts w:ascii="Verdana" w:eastAsia="Times New Roman" w:hAnsi="Verdana" w:cs="Times New Roman"/>
                          <w:color w:val="000000"/>
                          <w:sz w:val="15"/>
                          <w:szCs w:val="15"/>
                        </w:rPr>
                      </w:pPr>
                    </w:p>
                    <w:p w:rsidR="00F26B20" w:rsidRDefault="00F26B20" w:rsidP="00DE676F">
                      <w:pPr>
                        <w:spacing w:after="0"/>
                        <w:rPr>
                          <w:rFonts w:ascii="Verdana" w:eastAsia="Times New Roman" w:hAnsi="Verdana" w:cs="Times New Roman"/>
                          <w:color w:val="000000"/>
                          <w:sz w:val="15"/>
                          <w:szCs w:val="15"/>
                        </w:rPr>
                      </w:pPr>
                      <w:r>
                        <w:rPr>
                          <w:rFonts w:ascii="Verdana" w:eastAsia="Times New Roman" w:hAnsi="Verdana" w:cs="Times New Roman"/>
                          <w:color w:val="000000"/>
                          <w:sz w:val="15"/>
                          <w:szCs w:val="15"/>
                        </w:rPr>
                        <w:t xml:space="preserve">source </w:t>
                      </w:r>
                      <w:r w:rsidRPr="00BF61A6">
                        <w:rPr>
                          <w:rFonts w:ascii="Verdana" w:eastAsia="Times New Roman" w:hAnsi="Verdana" w:cs="Times New Roman"/>
                          <w:color w:val="000000"/>
                          <w:sz w:val="15"/>
                          <w:szCs w:val="15"/>
                        </w:rPr>
                        <w:t xml:space="preserve"> </w:t>
                      </w:r>
                      <w:hyperlink r:id="rId12" w:anchor="GeiwhTQrmhXjeYgE.99" w:history="1">
                        <w:r w:rsidRPr="00C25749">
                          <w:rPr>
                            <w:rStyle w:val="Hyperlink"/>
                            <w:rFonts w:ascii="Verdana" w:eastAsia="Times New Roman" w:hAnsi="Verdana" w:cs="Times New Roman"/>
                            <w:sz w:val="15"/>
                            <w:szCs w:val="15"/>
                          </w:rPr>
                          <w:t>https://aminata.com/urgent-deuxieme-eleve-tue-balle-a-cosa/</w:t>
                        </w:r>
                      </w:hyperlink>
                    </w:p>
                  </w:txbxContent>
                </v:textbox>
                <w10:wrap type="topAndBottom"/>
              </v:shape>
            </w:pict>
          </mc:Fallback>
        </mc:AlternateContent>
      </w:r>
    </w:p>
    <w:p w:rsidR="00DD2365" w:rsidRPr="00DD2365" w:rsidRDefault="00DD2365" w:rsidP="00DD2365">
      <w:pPr>
        <w:widowControl w:val="0"/>
        <w:autoSpaceDE w:val="0"/>
        <w:autoSpaceDN w:val="0"/>
        <w:adjustRightInd w:val="0"/>
        <w:spacing w:after="0" w:line="240" w:lineRule="auto"/>
        <w:jc w:val="both"/>
        <w:rPr>
          <w:rFonts w:ascii="MyriadPro-Regular" w:hAnsi="MyriadPro-Regular" w:cs="MyriadPro-Regular"/>
          <w:sz w:val="20"/>
          <w:szCs w:val="20"/>
        </w:rPr>
      </w:pPr>
    </w:p>
    <w:p w:rsidR="004407B7" w:rsidRDefault="00736A10" w:rsidP="00EF2A62">
      <w:pPr>
        <w:pStyle w:val="ListParagraph"/>
        <w:widowControl w:val="0"/>
        <w:numPr>
          <w:ilvl w:val="0"/>
          <w:numId w:val="14"/>
        </w:numPr>
        <w:autoSpaceDE w:val="0"/>
        <w:autoSpaceDN w:val="0"/>
        <w:adjustRightInd w:val="0"/>
        <w:spacing w:after="0" w:line="240" w:lineRule="auto"/>
        <w:jc w:val="both"/>
        <w:rPr>
          <w:rFonts w:ascii="MyriadPro-Regular" w:hAnsi="MyriadPro-Regular" w:cs="MyriadPro-Regular"/>
          <w:sz w:val="20"/>
          <w:szCs w:val="20"/>
        </w:rPr>
      </w:pPr>
      <w:r w:rsidRPr="00D547FB">
        <w:rPr>
          <w:rFonts w:ascii="MyriadPro-Regular" w:hAnsi="MyriadPro-Regular" w:cs="MyriadPro-Regular"/>
          <w:sz w:val="20"/>
          <w:szCs w:val="20"/>
        </w:rPr>
        <w:t xml:space="preserve">L’organisation d’élections locales </w:t>
      </w:r>
      <w:r w:rsidR="00CD32DD" w:rsidRPr="00D547FB">
        <w:rPr>
          <w:rFonts w:ascii="MyriadPro-Regular" w:hAnsi="MyriadPro-Regular" w:cs="MyriadPro-Regular"/>
          <w:sz w:val="20"/>
          <w:szCs w:val="20"/>
        </w:rPr>
        <w:t>a</w:t>
      </w:r>
      <w:r w:rsidRPr="00D547FB">
        <w:rPr>
          <w:rFonts w:ascii="MyriadPro-Regular" w:hAnsi="MyriadPro-Regular" w:cs="MyriadPro-Regular"/>
          <w:sz w:val="20"/>
          <w:szCs w:val="20"/>
        </w:rPr>
        <w:t xml:space="preserve"> entrainé </w:t>
      </w:r>
      <w:r w:rsidR="00CD32DD" w:rsidRPr="00D547FB">
        <w:rPr>
          <w:rFonts w:ascii="MyriadPro-Regular" w:hAnsi="MyriadPro-Regular" w:cs="MyriadPro-Regular"/>
          <w:sz w:val="20"/>
          <w:szCs w:val="20"/>
        </w:rPr>
        <w:t xml:space="preserve">plusieurs </w:t>
      </w:r>
      <w:r w:rsidRPr="00D547FB">
        <w:rPr>
          <w:rFonts w:ascii="MyriadPro-Regular" w:hAnsi="MyriadPro-Regular" w:cs="MyriadPro-Regular"/>
          <w:sz w:val="20"/>
          <w:szCs w:val="20"/>
        </w:rPr>
        <w:t xml:space="preserve"> manifestations de rue </w:t>
      </w:r>
      <w:r w:rsidR="00CD32DD" w:rsidRPr="00D547FB">
        <w:rPr>
          <w:rFonts w:ascii="MyriadPro-Regular" w:hAnsi="MyriadPro-Regular" w:cs="MyriadPro-Regular"/>
          <w:sz w:val="20"/>
          <w:szCs w:val="20"/>
        </w:rPr>
        <w:t xml:space="preserve">qui continuent encore au moment de la rédaction du présent rapport. Ces manifestations </w:t>
      </w:r>
      <w:r w:rsidR="005A0588" w:rsidRPr="00D547FB">
        <w:rPr>
          <w:rFonts w:ascii="MyriadPro-Regular" w:hAnsi="MyriadPro-Regular" w:cs="MyriadPro-Regular"/>
          <w:sz w:val="20"/>
          <w:szCs w:val="20"/>
        </w:rPr>
        <w:t>occasionnent</w:t>
      </w:r>
      <w:r w:rsidRPr="00D547FB">
        <w:rPr>
          <w:rFonts w:ascii="MyriadPro-Regular" w:hAnsi="MyriadPro-Regular" w:cs="MyriadPro-Regular"/>
          <w:sz w:val="20"/>
          <w:szCs w:val="20"/>
        </w:rPr>
        <w:t xml:space="preserve"> des violences </w:t>
      </w:r>
      <w:r w:rsidR="005A0588" w:rsidRPr="00D547FB">
        <w:rPr>
          <w:rFonts w:ascii="MyriadPro-Regular" w:hAnsi="MyriadPro-Regular" w:cs="MyriadPro-Regular"/>
          <w:sz w:val="20"/>
          <w:szCs w:val="20"/>
        </w:rPr>
        <w:t>et créent un</w:t>
      </w:r>
      <w:r w:rsidR="00DE676F">
        <w:rPr>
          <w:rFonts w:ascii="MyriadPro-Regular" w:hAnsi="MyriadPro-Regular" w:cs="MyriadPro-Regular"/>
          <w:sz w:val="20"/>
          <w:szCs w:val="20"/>
        </w:rPr>
        <w:t xml:space="preserve"> </w:t>
      </w:r>
      <w:r w:rsidR="005A0588" w:rsidRPr="00D547FB">
        <w:rPr>
          <w:rFonts w:ascii="MyriadPro-Regular" w:hAnsi="MyriadPro-Regular" w:cs="MyriadPro-Regular"/>
          <w:sz w:val="20"/>
          <w:szCs w:val="20"/>
        </w:rPr>
        <w:t xml:space="preserve">climat d’insécurité </w:t>
      </w:r>
      <w:r w:rsidRPr="00D547FB">
        <w:rPr>
          <w:rFonts w:ascii="MyriadPro-Regular" w:hAnsi="MyriadPro-Regular" w:cs="MyriadPro-Regular"/>
          <w:sz w:val="20"/>
          <w:szCs w:val="20"/>
        </w:rPr>
        <w:t>dans les communautés. Plusieurs personnes, y compris des enfants ont perdu la vie suite à ces évènements</w:t>
      </w:r>
      <w:r w:rsidR="005A0588" w:rsidRPr="00D547FB">
        <w:rPr>
          <w:rFonts w:ascii="MyriadPro-Regular" w:hAnsi="MyriadPro-Regular" w:cs="MyriadPro-Regular"/>
          <w:sz w:val="20"/>
          <w:szCs w:val="20"/>
        </w:rPr>
        <w:t xml:space="preserve"> (voir encadré ci-</w:t>
      </w:r>
      <w:r w:rsidR="00DE676F">
        <w:rPr>
          <w:rFonts w:ascii="MyriadPro-Regular" w:hAnsi="MyriadPro-Regular" w:cs="MyriadPro-Regular"/>
          <w:sz w:val="20"/>
          <w:szCs w:val="20"/>
        </w:rPr>
        <w:t>dessous</w:t>
      </w:r>
      <w:r w:rsidR="005A0588" w:rsidRPr="00D547FB">
        <w:rPr>
          <w:rFonts w:ascii="MyriadPro-Regular" w:hAnsi="MyriadPro-Regular" w:cs="MyriadPro-Regular"/>
          <w:sz w:val="20"/>
          <w:szCs w:val="20"/>
        </w:rPr>
        <w:t>)</w:t>
      </w:r>
      <w:r w:rsidRPr="00D547FB">
        <w:rPr>
          <w:rFonts w:ascii="MyriadPro-Regular" w:hAnsi="MyriadPro-Regular" w:cs="MyriadPro-Regular"/>
          <w:sz w:val="20"/>
          <w:szCs w:val="20"/>
        </w:rPr>
        <w:t xml:space="preserve">. </w:t>
      </w:r>
    </w:p>
    <w:p w:rsidR="00DE676F" w:rsidRPr="00372701" w:rsidRDefault="00931B6D" w:rsidP="00372701">
      <w:pPr>
        <w:widowControl w:val="0"/>
        <w:autoSpaceDE w:val="0"/>
        <w:autoSpaceDN w:val="0"/>
        <w:adjustRightInd w:val="0"/>
        <w:spacing w:after="0" w:line="240" w:lineRule="auto"/>
        <w:ind w:left="360"/>
        <w:jc w:val="both"/>
        <w:rPr>
          <w:rFonts w:ascii="MyriadPro-Regular" w:hAnsi="MyriadPro-Regular" w:cs="MyriadPro-Regular"/>
          <w:sz w:val="20"/>
          <w:szCs w:val="20"/>
        </w:rPr>
      </w:pPr>
      <w:r>
        <w:rPr>
          <w:noProof/>
          <w:lang w:val="en-GB" w:eastAsia="en-GB"/>
        </w:rPr>
        <mc:AlternateContent>
          <mc:Choice Requires="wps">
            <w:drawing>
              <wp:anchor distT="0" distB="0" distL="114300" distR="114300" simplePos="0" relativeHeight="251664384" behindDoc="1" locked="0" layoutInCell="1" allowOverlap="1">
                <wp:simplePos x="0" y="0"/>
                <wp:positionH relativeFrom="column">
                  <wp:posOffset>438150</wp:posOffset>
                </wp:positionH>
                <wp:positionV relativeFrom="paragraph">
                  <wp:posOffset>111760</wp:posOffset>
                </wp:positionV>
                <wp:extent cx="5300980" cy="1315720"/>
                <wp:effectExtent l="9525" t="6985" r="13970" b="10795"/>
                <wp:wrapTopAndBottom/>
                <wp:docPr id="1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980" cy="1315720"/>
                        </a:xfrm>
                        <a:prstGeom prst="rect">
                          <a:avLst/>
                        </a:prstGeom>
                        <a:solidFill>
                          <a:srgbClr val="FFFFFF"/>
                        </a:solidFill>
                        <a:ln w="9525">
                          <a:solidFill>
                            <a:srgbClr val="000000"/>
                          </a:solidFill>
                          <a:miter lim="800000"/>
                          <a:headEnd/>
                          <a:tailEnd/>
                        </a:ln>
                      </wps:spPr>
                      <wps:txbx>
                        <w:txbxContent>
                          <w:p w:rsidR="00F26B20" w:rsidRDefault="00F26B20">
                            <w:r>
                              <w:t xml:space="preserve">Les violences post-électorales dans le village de Kalenko : </w:t>
                            </w:r>
                          </w:p>
                          <w:p w:rsidR="00F26B20" w:rsidRDefault="00F26B20" w:rsidP="00372701">
                            <w:pPr>
                              <w:spacing w:after="0"/>
                              <w:rPr>
                                <w:rFonts w:ascii="Verdana" w:hAnsi="Verdana"/>
                                <w:color w:val="000000"/>
                                <w:sz w:val="15"/>
                                <w:szCs w:val="15"/>
                                <w:shd w:val="clear" w:color="auto" w:fill="FFFFFF"/>
                              </w:rPr>
                            </w:pPr>
                            <w:r>
                              <w:rPr>
                                <w:rFonts w:ascii="Verdana" w:hAnsi="Verdana"/>
                                <w:color w:val="000000"/>
                                <w:sz w:val="15"/>
                                <w:szCs w:val="15"/>
                                <w:shd w:val="clear" w:color="auto" w:fill="FFFFFF"/>
                              </w:rPr>
                              <w:t>«nous avons vu une maison brûlée avec à l’intérieur un enfant de 3 ans, un autre de 5 ans et des filles de 17 et 18 ans, des corps totalement calcinés, ils ont fui en entendant la clameur pour se réfugier dans une douche interne à l’intérieur de la maison ,c’est là qu’ils ont été aspergé d’essence et brûlé. Même au temps de la rébellion au Libéria et en Sierre Léone, encore moins à la télévision… »</w:t>
                            </w:r>
                          </w:p>
                          <w:p w:rsidR="00F26B20" w:rsidRDefault="00F26B20" w:rsidP="00372701">
                            <w:pPr>
                              <w:spacing w:after="0"/>
                              <w:rPr>
                                <w:rFonts w:ascii="Verdana" w:hAnsi="Verdana"/>
                                <w:color w:val="000000"/>
                                <w:sz w:val="15"/>
                                <w:szCs w:val="15"/>
                                <w:shd w:val="clear" w:color="auto" w:fill="FFFFFF"/>
                              </w:rPr>
                            </w:pPr>
                          </w:p>
                          <w:p w:rsidR="00F26B20" w:rsidRDefault="00F26B20" w:rsidP="00C5054D">
                            <w:pPr>
                              <w:rPr>
                                <w:rFonts w:ascii="Verdana" w:hAnsi="Verdana"/>
                                <w:color w:val="000000"/>
                                <w:sz w:val="15"/>
                                <w:szCs w:val="15"/>
                              </w:rPr>
                            </w:pPr>
                            <w:r>
                              <w:rPr>
                                <w:rFonts w:ascii="Verdana" w:hAnsi="Verdana"/>
                                <w:color w:val="000000"/>
                                <w:sz w:val="15"/>
                                <w:szCs w:val="15"/>
                              </w:rPr>
                              <w:t xml:space="preserve">Source : </w:t>
                            </w:r>
                            <w:hyperlink r:id="rId13" w:anchor="gwbuZfV7Kp8FAxvl.99" w:history="1">
                              <w:r w:rsidRPr="00C25749">
                                <w:rPr>
                                  <w:rStyle w:val="Hyperlink"/>
                                  <w:rFonts w:ascii="Verdana" w:hAnsi="Verdana"/>
                                  <w:sz w:val="15"/>
                                  <w:szCs w:val="15"/>
                                </w:rPr>
                                <w:t>https://aminata.com/prefet-de-dinguiraye-parle-violences-de-kalenko/</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34.5pt;margin-top:8.8pt;width:417.4pt;height:10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">
                <v:textbox>
                  <w:txbxContent>
                    <w:p w:rsidR="00F26B20" w:rsidRDefault="00F26B20">
                      <w:r>
                        <w:t xml:space="preserve">Les violences post-électorales dans le village de Kalenko : </w:t>
                      </w:r>
                    </w:p>
                    <w:p w:rsidR="00F26B20" w:rsidRDefault="00F26B20" w:rsidP="00372701">
                      <w:pPr>
                        <w:spacing w:after="0"/>
                        <w:rPr>
                          <w:rFonts w:ascii="Verdana" w:hAnsi="Verdana"/>
                          <w:color w:val="000000"/>
                          <w:sz w:val="15"/>
                          <w:szCs w:val="15"/>
                          <w:shd w:val="clear" w:color="auto" w:fill="FFFFFF"/>
                        </w:rPr>
                      </w:pPr>
                      <w:r>
                        <w:rPr>
                          <w:rFonts w:ascii="Verdana" w:hAnsi="Verdana"/>
                          <w:color w:val="000000"/>
                          <w:sz w:val="15"/>
                          <w:szCs w:val="15"/>
                          <w:shd w:val="clear" w:color="auto" w:fill="FFFFFF"/>
                        </w:rPr>
                        <w:t>«nous avons vu une maison brûlée avec à l’intérieur un enfant de 3 ans, un autre de 5 ans et des filles de 17 et 18 ans, des corps totalement calcinés, ils ont fui en entendant la clameur pour se réfugier dans une douche interne à l’intérieur de la maison ,c’est là qu’ils ont été aspergé d’essence et brûlé. Même au temps de la rébellion au Libéria et en Sierre Léone, encore moins à la télévision… »</w:t>
                      </w:r>
                    </w:p>
                    <w:p w:rsidR="00F26B20" w:rsidRDefault="00F26B20" w:rsidP="00372701">
                      <w:pPr>
                        <w:spacing w:after="0"/>
                        <w:rPr>
                          <w:rFonts w:ascii="Verdana" w:hAnsi="Verdana"/>
                          <w:color w:val="000000"/>
                          <w:sz w:val="15"/>
                          <w:szCs w:val="15"/>
                          <w:shd w:val="clear" w:color="auto" w:fill="FFFFFF"/>
                        </w:rPr>
                      </w:pPr>
                    </w:p>
                    <w:p w:rsidR="00F26B20" w:rsidRDefault="00F26B20" w:rsidP="00C5054D">
                      <w:pPr>
                        <w:rPr>
                          <w:rFonts w:ascii="Verdana" w:hAnsi="Verdana"/>
                          <w:color w:val="000000"/>
                          <w:sz w:val="15"/>
                          <w:szCs w:val="15"/>
                        </w:rPr>
                      </w:pPr>
                      <w:r>
                        <w:rPr>
                          <w:rFonts w:ascii="Verdana" w:hAnsi="Verdana"/>
                          <w:color w:val="000000"/>
                          <w:sz w:val="15"/>
                          <w:szCs w:val="15"/>
                        </w:rPr>
                        <w:t xml:space="preserve">Source : </w:t>
                      </w:r>
                      <w:hyperlink r:id="rId14" w:anchor="gwbuZfV7Kp8FAxvl.99" w:history="1">
                        <w:r w:rsidRPr="00C25749">
                          <w:rPr>
                            <w:rStyle w:val="Hyperlink"/>
                            <w:rFonts w:ascii="Verdana" w:hAnsi="Verdana"/>
                            <w:sz w:val="15"/>
                            <w:szCs w:val="15"/>
                          </w:rPr>
                          <w:t>https://aminata.com/prefet-de-dinguiraye-parle-violences-de-kalenko/</w:t>
                        </w:r>
                      </w:hyperlink>
                    </w:p>
                  </w:txbxContent>
                </v:textbox>
                <w10:wrap type="topAndBottom"/>
              </v:shape>
            </w:pict>
          </mc:Fallback>
        </mc:AlternateContent>
      </w:r>
    </w:p>
    <w:p w:rsidR="0021201F" w:rsidRPr="00D547FB" w:rsidRDefault="005A0588" w:rsidP="008B27B8">
      <w:pPr>
        <w:pStyle w:val="Heading1"/>
        <w:pBdr>
          <w:bottom w:val="single" w:sz="4" w:space="1" w:color="auto"/>
        </w:pBdr>
        <w:tabs>
          <w:tab w:val="clear" w:pos="360"/>
        </w:tabs>
      </w:pPr>
      <w:bookmarkStart w:id="7" w:name="_Toc511504077"/>
      <w:r w:rsidRPr="00D547FB">
        <w:t xml:space="preserve">B. </w:t>
      </w:r>
      <w:r w:rsidR="0021201F" w:rsidRPr="00D547FB">
        <w:t xml:space="preserve">Analyse </w:t>
      </w:r>
      <w:r w:rsidR="00920DF3" w:rsidRPr="00D547FB">
        <w:t xml:space="preserve">du </w:t>
      </w:r>
      <w:r w:rsidR="00372701">
        <w:t>rapport d’Etat combiné</w:t>
      </w:r>
      <w:bookmarkEnd w:id="7"/>
    </w:p>
    <w:p w:rsidR="0021201F" w:rsidRPr="00D547FB" w:rsidRDefault="0021201F" w:rsidP="00EF2A62">
      <w:pPr>
        <w:widowControl w:val="0"/>
        <w:autoSpaceDE w:val="0"/>
        <w:autoSpaceDN w:val="0"/>
        <w:adjustRightInd w:val="0"/>
        <w:spacing w:after="0" w:line="240" w:lineRule="auto"/>
        <w:jc w:val="both"/>
        <w:rPr>
          <w:rFonts w:ascii="MyriadPro-Semibold" w:hAnsi="MyriadPro-Semibold" w:cs="MyriadPro-Semibold"/>
        </w:rPr>
      </w:pPr>
    </w:p>
    <w:p w:rsidR="00887EDD" w:rsidRPr="00D547FB" w:rsidRDefault="00887EDD" w:rsidP="00C528F9">
      <w:pPr>
        <w:pStyle w:val="parnum"/>
      </w:pPr>
      <w:r w:rsidRPr="00D547FB">
        <w:t>La présente</w:t>
      </w:r>
      <w:r w:rsidR="0021201F" w:rsidRPr="00D547FB">
        <w:t xml:space="preserve"> analyse </w:t>
      </w:r>
      <w:r w:rsidRPr="00D547FB">
        <w:t xml:space="preserve">comprend, </w:t>
      </w:r>
      <w:r w:rsidR="00050F1E">
        <w:t>selon le cas</w:t>
      </w:r>
      <w:r w:rsidRPr="00D547FB">
        <w:t>, pour chaque section du</w:t>
      </w:r>
      <w:r w:rsidR="0021201F" w:rsidRPr="00D547FB">
        <w:t xml:space="preserve"> rapport de</w:t>
      </w:r>
      <w:r w:rsidRPr="00D547FB">
        <w:t xml:space="preserve"> </w:t>
      </w:r>
      <w:r w:rsidR="0021201F" w:rsidRPr="00D547FB">
        <w:t>l’État partie</w:t>
      </w:r>
      <w:r w:rsidRPr="00D547FB">
        <w:t>, une description de la situation (y compris des données statistiques),</w:t>
      </w:r>
      <w:r w:rsidR="009837E7" w:rsidRPr="00D547FB">
        <w:t xml:space="preserve"> un commentaire sur le </w:t>
      </w:r>
      <w:r w:rsidR="00C962CE">
        <w:t>rapport de l’Etat combiné</w:t>
      </w:r>
      <w:r w:rsidR="009837E7" w:rsidRPr="00D547FB">
        <w:t>, des exemples concrets, des conclusions et recommandations.</w:t>
      </w:r>
    </w:p>
    <w:p w:rsidR="00C71FD3" w:rsidRPr="00D547FB" w:rsidRDefault="00743D18" w:rsidP="008B27B8">
      <w:pPr>
        <w:pStyle w:val="Style20"/>
      </w:pPr>
      <w:bookmarkStart w:id="8" w:name="_Toc511504078"/>
      <w:r w:rsidRPr="00D547FB">
        <w:t>1.</w:t>
      </w:r>
      <w:r w:rsidRPr="00D547FB">
        <w:tab/>
      </w:r>
      <w:r w:rsidR="00C71FD3" w:rsidRPr="00D547FB">
        <w:t>Mesures d’application générales (art. 4, 42 et 44 (par. 6)  de la Convention)</w:t>
      </w:r>
      <w:bookmarkEnd w:id="8"/>
    </w:p>
    <w:p w:rsidR="00C71FD3" w:rsidRPr="00D547FB" w:rsidRDefault="00743D18" w:rsidP="00C528F9">
      <w:pPr>
        <w:pStyle w:val="Style2"/>
      </w:pPr>
      <w:bookmarkStart w:id="9" w:name="_Toc511504079"/>
      <w:r w:rsidRPr="00D547FB">
        <w:t>a)</w:t>
      </w:r>
      <w:r w:rsidRPr="00D547FB">
        <w:tab/>
      </w:r>
      <w:r w:rsidR="00362568" w:rsidRPr="00D547FB">
        <w:t>Législation</w:t>
      </w:r>
      <w:r w:rsidR="00145561" w:rsidRPr="00D547FB">
        <w:t xml:space="preserve"> et pratique</w:t>
      </w:r>
      <w:bookmarkEnd w:id="9"/>
    </w:p>
    <w:p w:rsidR="00A53D38" w:rsidRPr="00D547FB" w:rsidRDefault="00A53D38" w:rsidP="00C528F9">
      <w:pPr>
        <w:pStyle w:val="parnum"/>
      </w:pPr>
      <w:r w:rsidRPr="00D547FB">
        <w:t xml:space="preserve">La COLTE/CDE </w:t>
      </w:r>
      <w:r w:rsidR="0094051C" w:rsidRPr="00D547FB">
        <w:t xml:space="preserve">se félicite des mesures prises par l’Etat et </w:t>
      </w:r>
      <w:r w:rsidRPr="00D547FB">
        <w:t xml:space="preserve">mentionnées </w:t>
      </w:r>
      <w:r w:rsidR="002A5A64">
        <w:t>sous les nombre</w:t>
      </w:r>
      <w:r w:rsidR="001C6FB8" w:rsidRPr="00D547FB">
        <w:t xml:space="preserve"> 6 à 8 du</w:t>
      </w:r>
      <w:r w:rsidRPr="00D547FB">
        <w:t xml:space="preserve"> </w:t>
      </w:r>
      <w:r w:rsidR="00C962CE">
        <w:t>rapport de l’Etat combiné</w:t>
      </w:r>
      <w:r w:rsidRPr="00D547FB">
        <w:t xml:space="preserve"> de 2017</w:t>
      </w:r>
      <w:r w:rsidR="00A17438" w:rsidRPr="00D547FB">
        <w:t>.</w:t>
      </w:r>
      <w:r w:rsidR="0094051C" w:rsidRPr="00D547FB">
        <w:t xml:space="preserve"> Cependant elle reste préoccupée par</w:t>
      </w:r>
      <w:r w:rsidR="0024083C">
        <w:t xml:space="preserve"> le</w:t>
      </w:r>
      <w:r w:rsidR="0094051C" w:rsidRPr="00D547FB">
        <w:t xml:space="preserve"> </w:t>
      </w:r>
      <w:r w:rsidR="00B95C5B" w:rsidRPr="00D547FB">
        <w:t>fait que :</w:t>
      </w:r>
    </w:p>
    <w:p w:rsidR="00B95C5B" w:rsidRPr="00D547FB" w:rsidRDefault="00C11E10" w:rsidP="00B95C5B">
      <w:pPr>
        <w:pStyle w:val="parsansnum"/>
        <w:numPr>
          <w:ilvl w:val="0"/>
          <w:numId w:val="14"/>
        </w:numPr>
      </w:pPr>
      <w:r>
        <w:t xml:space="preserve">Depuis la pré validation de la nouvelle version du Code de l’enfant en septembre 2017, le </w:t>
      </w:r>
      <w:r w:rsidR="00B95C5B" w:rsidRPr="00D547FB">
        <w:t>processus</w:t>
      </w:r>
      <w:r>
        <w:t xml:space="preserve"> de révision ne progresse plus</w:t>
      </w:r>
      <w:r w:rsidR="00611A93">
        <w:t>. « Le niveau technique a fini son travail mais le niveau de décision n’est pas encore effectif.</w:t>
      </w:r>
      <w:r w:rsidR="00611A93">
        <w:rPr>
          <w:rStyle w:val="FootnoteReference"/>
        </w:rPr>
        <w:footnoteReference w:id="3"/>
      </w:r>
      <w:r w:rsidR="00611A93">
        <w:t> »</w:t>
      </w:r>
    </w:p>
    <w:p w:rsidR="00B95C5B" w:rsidRPr="00D547FB" w:rsidRDefault="00B95C5B" w:rsidP="00B95C5B">
      <w:pPr>
        <w:pStyle w:val="parsansnum"/>
        <w:numPr>
          <w:ilvl w:val="0"/>
          <w:numId w:val="14"/>
        </w:numPr>
      </w:pPr>
      <w:r w:rsidRPr="00D547FB">
        <w:t>Les nouvelles lois nationales ne sont pas suffisamment diffusées auprès des services concernés par leur application et auprès de la population en général.</w:t>
      </w:r>
    </w:p>
    <w:p w:rsidR="00C71FD3" w:rsidRPr="00D547FB" w:rsidRDefault="00743D18" w:rsidP="00C528F9">
      <w:pPr>
        <w:pStyle w:val="Style2"/>
      </w:pPr>
      <w:bookmarkStart w:id="10" w:name="_Toc511504080"/>
      <w:r w:rsidRPr="00D547FB">
        <w:t>b)</w:t>
      </w:r>
      <w:r w:rsidRPr="00D547FB">
        <w:tab/>
      </w:r>
      <w:r w:rsidR="00C71FD3" w:rsidRPr="00D547FB">
        <w:t>Politique et stratégie d’ensemble</w:t>
      </w:r>
      <w:bookmarkEnd w:id="10"/>
    </w:p>
    <w:p w:rsidR="0032074A" w:rsidRDefault="001C6FB8" w:rsidP="00C528F9">
      <w:pPr>
        <w:pStyle w:val="parnum"/>
      </w:pPr>
      <w:r w:rsidRPr="00D547FB">
        <w:t xml:space="preserve">La COLTE/CDE confirme les informations mentionnées </w:t>
      </w:r>
      <w:r w:rsidR="002A5A64">
        <w:t xml:space="preserve">sous </w:t>
      </w:r>
      <w:r w:rsidR="00372701">
        <w:t>les paragraphes</w:t>
      </w:r>
      <w:r w:rsidR="002A5A64">
        <w:t xml:space="preserve"> </w:t>
      </w:r>
      <w:r w:rsidRPr="00D547FB">
        <w:t>9 à 12 du rapport</w:t>
      </w:r>
      <w:r w:rsidR="0095098E">
        <w:t xml:space="preserve"> combiné</w:t>
      </w:r>
      <w:r w:rsidRPr="00D547FB">
        <w:t xml:space="preserve"> de l’Etat de 2017</w:t>
      </w:r>
      <w:r w:rsidR="0095098E">
        <w:t>.</w:t>
      </w:r>
      <w:r w:rsidR="0046157C" w:rsidRPr="00D547FB">
        <w:t xml:space="preserve"> </w:t>
      </w:r>
      <w:r w:rsidR="00742FCF" w:rsidRPr="00D547FB">
        <w:t>E</w:t>
      </w:r>
      <w:r w:rsidR="00B662CB" w:rsidRPr="00D547FB">
        <w:t>lle</w:t>
      </w:r>
      <w:r w:rsidR="00F34880">
        <w:t xml:space="preserve"> félicite</w:t>
      </w:r>
      <w:r w:rsidR="00B662CB" w:rsidRPr="00D547FB">
        <w:t xml:space="preserve"> </w:t>
      </w:r>
      <w:r w:rsidR="00F26B20" w:rsidRPr="00D547FB">
        <w:t>I</w:t>
      </w:r>
      <w:r w:rsidR="00F26B20">
        <w:t>’Etat</w:t>
      </w:r>
      <w:r w:rsidR="00F34880">
        <w:t xml:space="preserve"> pour</w:t>
      </w:r>
      <w:r w:rsidR="00F34880" w:rsidRPr="00D547FB">
        <w:t xml:space="preserve"> la révision du Document de Politique d’Alphabétisation et d’Education Non Formelle dont la dernière version date de 2009 (avec une réédition en 2010) afin de prendre en compte des questions et pratiques émergentes telles que la promotion des langues nationales, les politiques linguistiques et l’édition de livres en langues nationales</w:t>
      </w:r>
      <w:r w:rsidR="00F34880">
        <w:t xml:space="preserve">. Cette révision s’inscrit dans le cadre de l’élaboration du </w:t>
      </w:r>
      <w:r w:rsidR="00CC2F99" w:rsidRPr="00D547FB">
        <w:t>Plan Sectoriel de l’Education (PSE) de la période 2019-2028.</w:t>
      </w:r>
      <w:r w:rsidR="00F34880" w:rsidRPr="00F34880">
        <w:t xml:space="preserve"> </w:t>
      </w:r>
      <w:r w:rsidR="00EB6A30" w:rsidRPr="00D547FB">
        <w:t>L</w:t>
      </w:r>
      <w:r w:rsidR="00742FCF" w:rsidRPr="00D547FB">
        <w:t xml:space="preserve">e </w:t>
      </w:r>
      <w:r w:rsidR="00513A8B" w:rsidRPr="00D547FB">
        <w:t>Plan National de Développement Economique et Social 2016-2020 (</w:t>
      </w:r>
      <w:r w:rsidR="00742FCF" w:rsidRPr="00D547FB">
        <w:t>PNDES</w:t>
      </w:r>
      <w:r w:rsidR="00513A8B" w:rsidRPr="00D547FB">
        <w:t>)</w:t>
      </w:r>
      <w:r w:rsidR="0032074A" w:rsidRPr="00D547FB">
        <w:t xml:space="preserve"> s’est fixé comme objectif, (i) au niveau de la santé, de remédier à la faiblesse de la couverture sanitaire sur le plan de l’effectif du personnel</w:t>
      </w:r>
      <w:r w:rsidR="00EB6A30" w:rsidRPr="00D547FB">
        <w:t xml:space="preserve"> qui est actuellement de </w:t>
      </w:r>
      <w:r w:rsidR="0032074A" w:rsidRPr="00D547FB">
        <w:t xml:space="preserve"> agent de </w:t>
      </w:r>
      <w:r w:rsidR="00EB6A30" w:rsidRPr="00D547FB">
        <w:t xml:space="preserve">0,725 </w:t>
      </w:r>
      <w:r w:rsidR="0032074A" w:rsidRPr="00D547FB">
        <w:t xml:space="preserve">santé pour 1 000 habitants S’agissant de l’éducation, </w:t>
      </w:r>
      <w:r w:rsidR="00EB6A30" w:rsidRPr="00D547FB">
        <w:t xml:space="preserve">il prévoir de consentir </w:t>
      </w:r>
      <w:r w:rsidR="0032074A" w:rsidRPr="00D547FB">
        <w:t>les mêmes efforts pour améliorer les ratios élèves/ens</w:t>
      </w:r>
      <w:r w:rsidR="00EB6A30" w:rsidRPr="00D547FB">
        <w:t xml:space="preserve">eignants à différents niveaux. </w:t>
      </w:r>
      <w:r w:rsidR="00F34880">
        <w:t xml:space="preserve">La COLT/CDE </w:t>
      </w:r>
      <w:r w:rsidR="00F34880" w:rsidRPr="00F34880">
        <w:t xml:space="preserve">encourage l’Etat à poursuivre ses efforts </w:t>
      </w:r>
      <w:r w:rsidR="00F34880">
        <w:t>d’amélioration du cadre politique et stratégique</w:t>
      </w:r>
      <w:r w:rsidR="0094135B">
        <w:t xml:space="preserve"> d’ensemble, </w:t>
      </w:r>
      <w:r w:rsidR="00F34880" w:rsidRPr="00F34880">
        <w:t>notamment en élaborant une politique nationale migratoire.</w:t>
      </w:r>
    </w:p>
    <w:p w:rsidR="0094135B" w:rsidRDefault="0094135B" w:rsidP="00C528F9">
      <w:pPr>
        <w:pStyle w:val="parnum"/>
      </w:pPr>
      <w:r>
        <w:t>La COLTE/CDE est préoccupée par le fait que les mesures prises par l’Etat pour répondre aux</w:t>
      </w:r>
      <w:r w:rsidRPr="0094135B">
        <w:t xml:space="preserve"> observations du CRC relatives au suivi et en particulier à la collecte d’information sur la mise en œuvre de la Convention</w:t>
      </w:r>
      <w:r>
        <w:t xml:space="preserve"> et des Protocoles facultatifs sont majoritairement supportées par des financements ext</w:t>
      </w:r>
      <w:r w:rsidR="001711ED">
        <w:t>érieurs.</w:t>
      </w:r>
    </w:p>
    <w:p w:rsidR="001711ED" w:rsidRDefault="001711ED" w:rsidP="001711ED">
      <w:pPr>
        <w:pStyle w:val="parsansnum"/>
      </w:pPr>
    </w:p>
    <w:p w:rsidR="00C71FD3" w:rsidRPr="00D547FB" w:rsidRDefault="00743D18" w:rsidP="00C528F9">
      <w:pPr>
        <w:pStyle w:val="Style2"/>
      </w:pPr>
      <w:bookmarkStart w:id="11" w:name="_Toc511504081"/>
      <w:r w:rsidRPr="00D547FB">
        <w:t>c)</w:t>
      </w:r>
      <w:r w:rsidRPr="00D547FB">
        <w:tab/>
      </w:r>
      <w:r w:rsidR="00C71FD3" w:rsidRPr="00D547FB">
        <w:t>Organe responsable, coordination et suivi de la mise en œuvre</w:t>
      </w:r>
      <w:bookmarkEnd w:id="11"/>
      <w:r w:rsidR="00362568" w:rsidRPr="00D547FB">
        <w:t xml:space="preserve"> </w:t>
      </w:r>
    </w:p>
    <w:p w:rsidR="002D3AE6" w:rsidRPr="00D547FB" w:rsidRDefault="002D3AE6" w:rsidP="00C528F9">
      <w:pPr>
        <w:pStyle w:val="parnum"/>
      </w:pPr>
      <w:r w:rsidRPr="00D547FB">
        <w:t xml:space="preserve">La COLTE/CDE </w:t>
      </w:r>
      <w:r w:rsidR="00C02D74">
        <w:t>tout en confirmant les informations</w:t>
      </w:r>
      <w:r w:rsidRPr="00D547FB">
        <w:t xml:space="preserve"> mentionnées </w:t>
      </w:r>
      <w:r w:rsidR="002A5A64">
        <w:t xml:space="preserve">sous </w:t>
      </w:r>
      <w:r w:rsidR="00372701">
        <w:t>les paragraphes</w:t>
      </w:r>
      <w:r w:rsidRPr="00D547FB">
        <w:t xml:space="preserve">13 à 14 du rapport </w:t>
      </w:r>
      <w:r w:rsidR="00943AE1">
        <w:t xml:space="preserve">périodique combiné </w:t>
      </w:r>
      <w:r w:rsidRPr="00D547FB">
        <w:t>de l’Etat de 2017</w:t>
      </w:r>
      <w:r w:rsidR="00C02D74">
        <w:t>, précise que le Ministère de la Justice a crée une nouvelle direction : la Direction Nationale de l’Education Surveillée et de la Protection. Cette direction constitue un nouvel acteur ayant des responsabilités dans la réalisation des droits de l’enfant, particu</w:t>
      </w:r>
      <w:r w:rsidR="00D33BCD">
        <w:t>lier des droits des mineurs en conflit avec la loi</w:t>
      </w:r>
      <w:r w:rsidR="00EF2A62" w:rsidRPr="00D547FB">
        <w:t>.</w:t>
      </w:r>
    </w:p>
    <w:p w:rsidR="00C71FD3" w:rsidRPr="00D547FB" w:rsidRDefault="00743D18" w:rsidP="00C528F9">
      <w:pPr>
        <w:pStyle w:val="Style2"/>
      </w:pPr>
      <w:bookmarkStart w:id="12" w:name="_Toc511504082"/>
      <w:r w:rsidRPr="00D547FB">
        <w:t>d)</w:t>
      </w:r>
      <w:r w:rsidRPr="00D547FB">
        <w:tab/>
      </w:r>
      <w:r w:rsidR="00C71FD3" w:rsidRPr="00D547FB">
        <w:t>Budget, allocation et gestion de ressources</w:t>
      </w:r>
      <w:bookmarkEnd w:id="12"/>
    </w:p>
    <w:p w:rsidR="002D3AE6" w:rsidRDefault="002D3AE6" w:rsidP="00C528F9">
      <w:pPr>
        <w:pStyle w:val="parnum"/>
      </w:pPr>
      <w:r w:rsidRPr="00D547FB">
        <w:t xml:space="preserve">La COLTE/CDE </w:t>
      </w:r>
      <w:r w:rsidR="003710E1">
        <w:t>confirme les informations</w:t>
      </w:r>
      <w:r w:rsidRPr="00D547FB">
        <w:t xml:space="preserve"> mentionnées </w:t>
      </w:r>
      <w:r w:rsidR="002A5A64">
        <w:t xml:space="preserve">sous </w:t>
      </w:r>
      <w:r w:rsidR="00372701">
        <w:t>les paragraphes</w:t>
      </w:r>
      <w:r w:rsidR="002A5A64">
        <w:t xml:space="preserve"> </w:t>
      </w:r>
      <w:r w:rsidRPr="00D547FB">
        <w:t xml:space="preserve">15 à 22 du </w:t>
      </w:r>
      <w:r w:rsidR="00C962CE">
        <w:t>rapport  combiné de l’Etat</w:t>
      </w:r>
      <w:r w:rsidRPr="00D547FB">
        <w:t xml:space="preserve"> de 2017</w:t>
      </w:r>
      <w:r w:rsidR="003710E1">
        <w:t xml:space="preserve"> et précise que le</w:t>
      </w:r>
      <w:r w:rsidR="003710E1" w:rsidRPr="003710E1">
        <w:t xml:space="preserve"> </w:t>
      </w:r>
      <w:r w:rsidR="003710E1">
        <w:t>b</w:t>
      </w:r>
      <w:r w:rsidR="003710E1" w:rsidRPr="003710E1">
        <w:t xml:space="preserve">udget alloué </w:t>
      </w:r>
      <w:r w:rsidR="003710E1">
        <w:t xml:space="preserve">par le Gouvernement </w:t>
      </w:r>
      <w:r w:rsidR="003710E1" w:rsidRPr="003710E1">
        <w:t xml:space="preserve">à la </w:t>
      </w:r>
      <w:r w:rsidR="003710E1">
        <w:t>réalisation des dispositions de la C</w:t>
      </w:r>
      <w:r w:rsidR="003710E1" w:rsidRPr="003710E1">
        <w:t xml:space="preserve">onvention </w:t>
      </w:r>
      <w:r w:rsidR="003710E1">
        <w:t>croit progressivement</w:t>
      </w:r>
      <w:r w:rsidR="003710E1" w:rsidRPr="003710E1">
        <w:t xml:space="preserve"> mais la question reste à savoir comment les fonds sont gérés</w:t>
      </w:r>
      <w:r w:rsidR="003710E1">
        <w:t xml:space="preserve"> </w:t>
      </w:r>
      <w:r w:rsidR="003710E1" w:rsidRPr="003710E1">
        <w:t xml:space="preserve">et alloués aux différents secteurs concernés notamment : </w:t>
      </w:r>
      <w:r w:rsidR="003710E1">
        <w:t>l</w:t>
      </w:r>
      <w:r w:rsidR="003710E1" w:rsidRPr="003710E1">
        <w:t>e</w:t>
      </w:r>
      <w:r w:rsidR="003710E1">
        <w:t>s</w:t>
      </w:r>
      <w:r w:rsidR="003710E1" w:rsidRPr="003710E1">
        <w:t xml:space="preserve"> </w:t>
      </w:r>
      <w:r w:rsidR="003710E1">
        <w:t>m</w:t>
      </w:r>
      <w:r w:rsidR="003710E1" w:rsidRPr="003710E1">
        <w:t>inistère</w:t>
      </w:r>
      <w:r w:rsidR="003710E1">
        <w:t>s</w:t>
      </w:r>
      <w:r w:rsidR="003710E1" w:rsidRPr="003710E1">
        <w:t xml:space="preserve"> </w:t>
      </w:r>
      <w:r w:rsidR="003710E1">
        <w:t xml:space="preserve">en charge </w:t>
      </w:r>
      <w:r w:rsidR="003710E1" w:rsidRPr="003710E1">
        <w:t>de l’Action Sociale ; de la Justice ; de la Santé ; de la Sécurité ; de l’Education ; de l’Etat civil</w:t>
      </w:r>
      <w:r w:rsidR="003710E1">
        <w:rPr>
          <w:rStyle w:val="FootnoteReference"/>
        </w:rPr>
        <w:footnoteReference w:id="4"/>
      </w:r>
      <w:r w:rsidR="00EF2A62" w:rsidRPr="00D547FB">
        <w:t>.</w:t>
      </w:r>
      <w:r w:rsidR="000758F0">
        <w:t xml:space="preserve"> En particulier, </w:t>
      </w:r>
      <w:r w:rsidR="00DE7AD5">
        <w:t xml:space="preserve">il n’y a pas encore un budget alloué par l’Etat à l’Etat Civil. La DNEC fonctionne cependant avec les fonds octroyés par son ministère de tutelle qui est le </w:t>
      </w:r>
      <w:r w:rsidR="00DE7AD5" w:rsidRPr="00DE7AD5">
        <w:t>Ministère de l’Administration et du Territoire</w:t>
      </w:r>
      <w:r w:rsidR="00DE7AD5">
        <w:rPr>
          <w:rStyle w:val="FootnoteReference"/>
        </w:rPr>
        <w:footnoteReference w:id="5"/>
      </w:r>
    </w:p>
    <w:p w:rsidR="00D33BCD" w:rsidRDefault="00921A2C" w:rsidP="00C528F9">
      <w:pPr>
        <w:pStyle w:val="parnum"/>
      </w:pPr>
      <w:r>
        <w:t>La COLTE/CDE est préoccupée par</w:t>
      </w:r>
      <w:r w:rsidR="00D33BCD">
        <w:t> :</w:t>
      </w:r>
    </w:p>
    <w:p w:rsidR="00921A2C" w:rsidRDefault="00D33BCD" w:rsidP="00D33BCD">
      <w:pPr>
        <w:pStyle w:val="parsansnum"/>
      </w:pPr>
      <w:r>
        <w:t xml:space="preserve">- </w:t>
      </w:r>
      <w:r w:rsidR="00921A2C">
        <w:t>la faiblesse des budgets alloués aux secteurs sociaux en comparaison aux pays de la sous- région. (</w:t>
      </w:r>
      <w:r w:rsidR="00D57523">
        <w:t>Voir</w:t>
      </w:r>
      <w:r w:rsidR="00921A2C">
        <w:t xml:space="preserve"> plus </w:t>
      </w:r>
      <w:r w:rsidR="00D57523">
        <w:t>bas,</w:t>
      </w:r>
      <w:r w:rsidR="00921A2C">
        <w:t xml:space="preserve"> l’annexe : « </w:t>
      </w:r>
      <w:r w:rsidR="00921A2C" w:rsidRPr="00921A2C">
        <w:t>BUDGETS DES SECTEURS SOCIAUX : EVOLUTION ET COMPARAISON AVEC DES PAYS DE LA SOUS-REGION</w:t>
      </w:r>
      <w:r w:rsidR="00921A2C">
        <w:t> »)</w:t>
      </w:r>
    </w:p>
    <w:p w:rsidR="00D33BCD" w:rsidRDefault="00D33BCD" w:rsidP="00D33BCD">
      <w:pPr>
        <w:pStyle w:val="parsansnum"/>
      </w:pPr>
      <w:r>
        <w:t>- l’absence de budget particulier pour l’enfance alloué au tribunal pour enfants par le Ministère de la Justice</w:t>
      </w:r>
      <w:r>
        <w:rPr>
          <w:rStyle w:val="FootnoteReference"/>
        </w:rPr>
        <w:footnoteReference w:id="6"/>
      </w:r>
      <w:r>
        <w:t>.</w:t>
      </w:r>
    </w:p>
    <w:p w:rsidR="00C71FD3" w:rsidRPr="00D547FB" w:rsidRDefault="00743D18" w:rsidP="00C528F9">
      <w:pPr>
        <w:pStyle w:val="Style2"/>
      </w:pPr>
      <w:bookmarkStart w:id="13" w:name="_Toc511504083"/>
      <w:r w:rsidRPr="00D547FB">
        <w:t>e)</w:t>
      </w:r>
      <w:r w:rsidRPr="00D547FB">
        <w:tab/>
      </w:r>
      <w:r w:rsidR="00C71FD3" w:rsidRPr="00D547FB">
        <w:t>Assistance internationale</w:t>
      </w:r>
      <w:bookmarkEnd w:id="13"/>
    </w:p>
    <w:p w:rsidR="002D3AE6" w:rsidRPr="00D547FB" w:rsidRDefault="002D3AE6" w:rsidP="00C528F9">
      <w:pPr>
        <w:pStyle w:val="parnum"/>
      </w:pPr>
      <w:r w:rsidRPr="00D547FB">
        <w:t xml:space="preserve">La COLTE/CDE n’a aucune information complémentaire à celles mentionnées </w:t>
      </w:r>
      <w:r w:rsidR="002A5A64">
        <w:t xml:space="preserve">sous </w:t>
      </w:r>
      <w:r w:rsidR="00372701">
        <w:t>le paragraphe</w:t>
      </w:r>
      <w:r w:rsidR="002A5A64">
        <w:t xml:space="preserve"> </w:t>
      </w:r>
      <w:r w:rsidRPr="00D547FB">
        <w:t xml:space="preserve">  23 du </w:t>
      </w:r>
      <w:r w:rsidR="00C962CE">
        <w:t>rapport  combiné de l’Etat</w:t>
      </w:r>
      <w:r w:rsidRPr="00D547FB">
        <w:t xml:space="preserve"> de 2017</w:t>
      </w:r>
      <w:r w:rsidR="00EF2A62" w:rsidRPr="00D547FB">
        <w:t>.</w:t>
      </w:r>
    </w:p>
    <w:p w:rsidR="00EF2A62" w:rsidRPr="00D547FB" w:rsidRDefault="00743D18" w:rsidP="00C528F9">
      <w:pPr>
        <w:pStyle w:val="Style2"/>
      </w:pPr>
      <w:bookmarkStart w:id="14" w:name="_Toc511504084"/>
      <w:r w:rsidRPr="00D547FB">
        <w:t>f)</w:t>
      </w:r>
      <w:r w:rsidRPr="00D547FB">
        <w:tab/>
      </w:r>
      <w:r w:rsidR="00C71FD3" w:rsidRPr="00D547FB">
        <w:t>Mécanisme de suivi indépendant</w:t>
      </w:r>
      <w:bookmarkEnd w:id="14"/>
      <w:r w:rsidR="00EF2A62" w:rsidRPr="00D547FB">
        <w:t xml:space="preserve"> </w:t>
      </w:r>
    </w:p>
    <w:p w:rsidR="00B662CB" w:rsidRPr="00D547FB" w:rsidRDefault="00EF2A62" w:rsidP="00C528F9">
      <w:pPr>
        <w:pStyle w:val="parnum"/>
      </w:pPr>
      <w:r w:rsidRPr="00D547FB">
        <w:t xml:space="preserve">La COLTE/CDE </w:t>
      </w:r>
      <w:r w:rsidR="00B662CB" w:rsidRPr="00D547FB">
        <w:t>confirme les informations</w:t>
      </w:r>
      <w:r w:rsidRPr="00D547FB">
        <w:t xml:space="preserve"> mentionnées </w:t>
      </w:r>
      <w:r w:rsidR="002A5A64">
        <w:t xml:space="preserve">sous </w:t>
      </w:r>
      <w:r w:rsidR="00372701">
        <w:t>le paragraphe</w:t>
      </w:r>
      <w:r w:rsidRPr="00D547FB">
        <w:t xml:space="preserve"> 2</w:t>
      </w:r>
      <w:r w:rsidR="00B662CB" w:rsidRPr="00D547FB">
        <w:t>4</w:t>
      </w:r>
      <w:r w:rsidRPr="00D547FB">
        <w:t xml:space="preserve"> du </w:t>
      </w:r>
      <w:r w:rsidR="00C962CE">
        <w:t>rapport  combiné de l’Etat</w:t>
      </w:r>
      <w:r w:rsidRPr="00D547FB">
        <w:t xml:space="preserve"> de 2017.</w:t>
      </w:r>
    </w:p>
    <w:p w:rsidR="00EF2A62" w:rsidRPr="00D547FB" w:rsidRDefault="00743D18" w:rsidP="00C528F9">
      <w:pPr>
        <w:pStyle w:val="Style2"/>
      </w:pPr>
      <w:bookmarkStart w:id="15" w:name="_Toc511504085"/>
      <w:r w:rsidRPr="00D547FB">
        <w:t>g)</w:t>
      </w:r>
      <w:r w:rsidRPr="00D547FB">
        <w:tab/>
      </w:r>
      <w:r w:rsidR="00C71FD3" w:rsidRPr="00D547FB">
        <w:t>Diffusion des principes et dispositions de la convention et des Protocoles</w:t>
      </w:r>
      <w:bookmarkEnd w:id="15"/>
      <w:r w:rsidR="00EF2A62" w:rsidRPr="00D547FB">
        <w:t xml:space="preserve"> </w:t>
      </w:r>
    </w:p>
    <w:p w:rsidR="00377A60" w:rsidRPr="00D547FB" w:rsidRDefault="00EF2A62" w:rsidP="00C528F9">
      <w:pPr>
        <w:pStyle w:val="parnum"/>
      </w:pPr>
      <w:r w:rsidRPr="00D547FB">
        <w:t xml:space="preserve">La COLTE/CDE </w:t>
      </w:r>
      <w:r w:rsidR="00377A60" w:rsidRPr="00D547FB">
        <w:t>confirme les informations</w:t>
      </w:r>
      <w:r w:rsidRPr="00D547FB">
        <w:t xml:space="preserve"> mentionnées </w:t>
      </w:r>
      <w:r w:rsidR="002A5A64">
        <w:t xml:space="preserve">sous </w:t>
      </w:r>
      <w:r w:rsidR="00372701">
        <w:t>les paragraphes</w:t>
      </w:r>
      <w:r w:rsidR="002A5A64">
        <w:t xml:space="preserve"> </w:t>
      </w:r>
      <w:r w:rsidR="00377A60" w:rsidRPr="00D547FB">
        <w:t>25 à</w:t>
      </w:r>
      <w:r w:rsidRPr="00D547FB">
        <w:t xml:space="preserve"> 2</w:t>
      </w:r>
      <w:r w:rsidR="00377A60" w:rsidRPr="00D547FB">
        <w:t>7</w:t>
      </w:r>
      <w:r w:rsidRPr="00D547FB">
        <w:t xml:space="preserve"> du </w:t>
      </w:r>
      <w:r w:rsidR="00C962CE">
        <w:t>rapport  combiné de l’Etat</w:t>
      </w:r>
      <w:r w:rsidRPr="00D547FB">
        <w:t xml:space="preserve"> de 2017.</w:t>
      </w:r>
    </w:p>
    <w:p w:rsidR="00EF2A62" w:rsidRPr="00D547FB" w:rsidRDefault="00743D18" w:rsidP="00C528F9">
      <w:pPr>
        <w:pStyle w:val="Style2"/>
      </w:pPr>
      <w:bookmarkStart w:id="16" w:name="_Toc511504086"/>
      <w:r w:rsidRPr="00D547FB">
        <w:t>h)</w:t>
      </w:r>
      <w:r w:rsidRPr="00D547FB">
        <w:tab/>
      </w:r>
      <w:r w:rsidR="00C71FD3" w:rsidRPr="00D547FB">
        <w:t>Diffusion des rapports et des observations finales</w:t>
      </w:r>
      <w:bookmarkEnd w:id="16"/>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2A5A64">
        <w:t xml:space="preserve">sous </w:t>
      </w:r>
      <w:r w:rsidR="00372701">
        <w:t>les paragraphes</w:t>
      </w:r>
      <w:r w:rsidR="002A5A64">
        <w:t xml:space="preserve"> </w:t>
      </w:r>
      <w:r w:rsidRPr="00D547FB">
        <w:t xml:space="preserve"> 2</w:t>
      </w:r>
      <w:r w:rsidR="00377A60" w:rsidRPr="00D547FB">
        <w:t>8</w:t>
      </w:r>
      <w:r w:rsidRPr="00D547FB">
        <w:t xml:space="preserve"> </w:t>
      </w:r>
      <w:r w:rsidR="00377A60" w:rsidRPr="00D547FB">
        <w:t xml:space="preserve">à 29 </w:t>
      </w:r>
      <w:r w:rsidRPr="00D547FB">
        <w:t xml:space="preserve">du </w:t>
      </w:r>
      <w:r w:rsidR="00C962CE">
        <w:t>rapport  combiné de l’Etat</w:t>
      </w:r>
      <w:r w:rsidRPr="00D547FB">
        <w:t xml:space="preserve"> de 2017.</w:t>
      </w:r>
    </w:p>
    <w:p w:rsidR="00EF2A62" w:rsidRPr="00D547FB" w:rsidRDefault="00743D18" w:rsidP="00C528F9">
      <w:pPr>
        <w:pStyle w:val="Style2"/>
      </w:pPr>
      <w:bookmarkStart w:id="17" w:name="_Toc511504087"/>
      <w:r w:rsidRPr="00D547FB">
        <w:t>i)</w:t>
      </w:r>
      <w:r w:rsidRPr="00D547FB">
        <w:tab/>
      </w:r>
      <w:r w:rsidR="00C71FD3" w:rsidRPr="00D547FB">
        <w:t>Coopération avec les OSC, ONG et groupes d’enfants et jeunes</w:t>
      </w:r>
      <w:bookmarkEnd w:id="17"/>
      <w:r w:rsidR="00EF2A62" w:rsidRPr="00D547FB">
        <w:t xml:space="preserve"> </w:t>
      </w:r>
    </w:p>
    <w:p w:rsidR="00C814AB" w:rsidRDefault="002F2814" w:rsidP="00C814AB">
      <w:pPr>
        <w:pStyle w:val="parnum"/>
      </w:pPr>
      <w:r w:rsidRPr="00D547FB">
        <w:t>L</w:t>
      </w:r>
      <w:r w:rsidR="00F232EA">
        <w:t xml:space="preserve">a </w:t>
      </w:r>
      <w:r w:rsidRPr="00D547FB">
        <w:t>COLTE</w:t>
      </w:r>
      <w:r w:rsidR="00F73429" w:rsidRPr="00D547FB">
        <w:t>/CDE, l’Association des Enfants et Jeunes Travailleurs de Guinée (AEJTG) et le Parlement des Enfants de Guinée (PEG) témoignent de la réalité de la coopération de l’Etat avec les OSC, ONG et groupes d’enfants et jeunes.</w:t>
      </w:r>
      <w:r w:rsidR="00CD2269" w:rsidRPr="00D547FB">
        <w:t xml:space="preserve"> </w:t>
      </w:r>
      <w:r w:rsidR="00A4391A">
        <w:t>Le</w:t>
      </w:r>
      <w:r w:rsidR="00A4391A" w:rsidRPr="00A4391A">
        <w:t xml:space="preserve"> Ministère de l’Action Sociale, de la Promotion Féminine et Enfance</w:t>
      </w:r>
      <w:r w:rsidR="00C814AB">
        <w:t xml:space="preserve"> (</w:t>
      </w:r>
      <w:r w:rsidR="00C814AB" w:rsidRPr="00C814AB">
        <w:t>MASPFE</w:t>
      </w:r>
      <w:r w:rsidR="00C814AB">
        <w:t>)</w:t>
      </w:r>
      <w:r w:rsidR="00A4391A" w:rsidRPr="00A4391A">
        <w:t xml:space="preserve">, implique très souvent les OSC, ONG et groupes d’enfants et jeunes dans  l’organisation des évènements </w:t>
      </w:r>
      <w:r w:rsidR="00A4391A">
        <w:t>tels que la c</w:t>
      </w:r>
      <w:r w:rsidR="00A4391A" w:rsidRPr="00A4391A">
        <w:t xml:space="preserve">élébration 20 Novembre </w:t>
      </w:r>
      <w:r w:rsidR="00A4391A">
        <w:t xml:space="preserve">et celle du « mois de l’enfant ». </w:t>
      </w:r>
      <w:r w:rsidR="00C814AB" w:rsidRPr="00D547FB">
        <w:t>La société civile a été partie prenante à tous les processus de planification conduits par le pays ces 15 dernières années. Il en a été ainsi lors de formulation des différentes générations de Stratégies de Réduction de la Pauvreté, du Plan quinquennal 2011-2015 ainsi que de la stratégie de relance post-Ebola.</w:t>
      </w:r>
      <w:r w:rsidR="00C814AB" w:rsidRPr="00C814AB">
        <w:t xml:space="preserve"> </w:t>
      </w:r>
    </w:p>
    <w:p w:rsidR="00C814AB" w:rsidRPr="00D547FB" w:rsidRDefault="00C814AB" w:rsidP="00C814AB">
      <w:pPr>
        <w:pStyle w:val="parnum"/>
      </w:pPr>
      <w:r w:rsidRPr="00D547FB">
        <w:t>À noter cependant que</w:t>
      </w:r>
      <w:r w:rsidR="004238DC">
        <w:t xml:space="preserve"> la collaboration Etat-OSC est quelques fois instrumentalisée par les partis politiques. En effet, selon le PNDES,</w:t>
      </w:r>
      <w:r w:rsidRPr="00D547FB">
        <w:t xml:space="preserve"> la société civile guinéenne est minée par l’apparition depuis 2011, d’une multitude de plateformes à bases régionales, politiques, ethniques. Cette situation a tendance à politiser la société civile qui risque ainsi de perdre sa neutralité. En outre, elle ne dispose pas de capacités suffisantes pour influencer les processus décisionnels ainsi que la conception et la mise en œuvre des politiques publiques. </w:t>
      </w:r>
    </w:p>
    <w:p w:rsidR="00F73429" w:rsidRPr="007F3DAB" w:rsidRDefault="00A4391A" w:rsidP="00F73429">
      <w:pPr>
        <w:pStyle w:val="parnum"/>
        <w:rPr>
          <w:rFonts w:ascii="Times New Roman" w:hAnsi="Times New Roman" w:cs="Times New Roman"/>
        </w:rPr>
      </w:pPr>
      <w:r>
        <w:t xml:space="preserve">Par ailleurs, </w:t>
      </w:r>
      <w:r w:rsidR="00CD2269" w:rsidRPr="00D547FB">
        <w:t xml:space="preserve">la tutelle du </w:t>
      </w:r>
      <w:r>
        <w:t xml:space="preserve">PEG est </w:t>
      </w:r>
      <w:r w:rsidR="002A78BD">
        <w:t>assurée</w:t>
      </w:r>
      <w:r>
        <w:t xml:space="preserve"> par le </w:t>
      </w:r>
      <w:r w:rsidR="00CD2269" w:rsidRPr="00D547FB">
        <w:t xml:space="preserve">MASPFE </w:t>
      </w:r>
      <w:r w:rsidR="002A78BD">
        <w:t>qui lui procure encadrement, appui technique et appui financier.</w:t>
      </w:r>
      <w:r w:rsidR="00CD2269" w:rsidRPr="00D547FB">
        <w:t xml:space="preserve"> </w:t>
      </w:r>
      <w:r w:rsidR="002A78BD">
        <w:t>Le MASPFE facilite la participation du PEG</w:t>
      </w:r>
      <w:r w:rsidR="00BF0699" w:rsidRPr="00D547FB">
        <w:t xml:space="preserve"> à plusieurs actions de plaidoyer auprès du gouvernement et du parlement. </w:t>
      </w:r>
      <w:r w:rsidR="00C814AB">
        <w:t xml:space="preserve">Il facilite aussi l’accès aux médias de l’Etat </w:t>
      </w:r>
      <w:r w:rsidR="002A78BD">
        <w:t>Ainsi</w:t>
      </w:r>
      <w:r w:rsidR="00C814AB">
        <w:t xml:space="preserve"> par exemple</w:t>
      </w:r>
      <w:r w:rsidR="002A78BD">
        <w:t>, le</w:t>
      </w:r>
      <w:r w:rsidR="00BF0699" w:rsidRPr="00D547FB">
        <w:t xml:space="preserve"> PEG a récemment fait un plaidoyer pour l’augmentation de l’investissement public dans les secteurs concernant l’enfance</w:t>
      </w:r>
      <w:r w:rsidR="00C814AB">
        <w:t xml:space="preserve"> qui a été adéquatement couvert par la </w:t>
      </w:r>
      <w:r w:rsidR="00B74C70">
        <w:t>Radiotélévision</w:t>
      </w:r>
      <w:r w:rsidR="009D1C62">
        <w:t xml:space="preserve"> Nationale</w:t>
      </w:r>
      <w:r w:rsidR="00BF0699" w:rsidRPr="00D547FB">
        <w:t>.</w:t>
      </w:r>
      <w:r w:rsidR="009A5536">
        <w:t xml:space="preserve"> La COLTE/CDE en partenariat avec Save the children international a lancé le processus de diffusion</w:t>
      </w:r>
      <w:r w:rsidR="007F3DAB">
        <w:t xml:space="preserve"> et de sensibilisation pour l’application</w:t>
      </w:r>
      <w:r w:rsidR="009A5536">
        <w:t xml:space="preserve"> du commentaire N°19,</w:t>
      </w:r>
      <w:r w:rsidR="009A5536" w:rsidRPr="009A5536">
        <w:rPr>
          <w:b/>
          <w:i/>
          <w:sz w:val="22"/>
          <w:szCs w:val="22"/>
        </w:rPr>
        <w:t xml:space="preserve"> </w:t>
      </w:r>
      <w:r w:rsidR="00631E07" w:rsidRPr="00631E07">
        <w:rPr>
          <w:rFonts w:ascii="Times New Roman" w:hAnsi="Times New Roman" w:cs="Times New Roman"/>
          <w:i/>
          <w:sz w:val="22"/>
          <w:szCs w:val="22"/>
        </w:rPr>
        <w:t>«Les Budgets Publics</w:t>
      </w:r>
      <w:r w:rsidR="007F3DAB">
        <w:rPr>
          <w:rFonts w:ascii="Times New Roman" w:hAnsi="Times New Roman" w:cs="Times New Roman"/>
          <w:i/>
          <w:sz w:val="22"/>
          <w:szCs w:val="22"/>
        </w:rPr>
        <w:t xml:space="preserve"> </w:t>
      </w:r>
      <w:r w:rsidR="00631E07" w:rsidRPr="00631E07">
        <w:rPr>
          <w:rFonts w:ascii="Times New Roman" w:hAnsi="Times New Roman" w:cs="Times New Roman"/>
          <w:i/>
          <w:sz w:val="22"/>
          <w:szCs w:val="22"/>
        </w:rPr>
        <w:t xml:space="preserve">: Comment les Gouvernements Devraient Dépenser l’Argent destiné aux Droits des Enfants». </w:t>
      </w:r>
      <w:r w:rsidR="00EE120E">
        <w:rPr>
          <w:rFonts w:ascii="Times New Roman" w:hAnsi="Times New Roman" w:cs="Times New Roman"/>
          <w:i/>
          <w:sz w:val="22"/>
          <w:szCs w:val="22"/>
        </w:rPr>
        <w:t>Le lancement a été fait au cours d’</w:t>
      </w:r>
      <w:r w:rsidR="00631E07" w:rsidRPr="00631E07">
        <w:rPr>
          <w:rFonts w:ascii="Times New Roman" w:hAnsi="Times New Roman" w:cs="Times New Roman"/>
          <w:i/>
          <w:sz w:val="22"/>
          <w:szCs w:val="22"/>
        </w:rPr>
        <w:t xml:space="preserve">une grande cérémonie avec la participation des </w:t>
      </w:r>
      <w:r w:rsidR="007F3DAB">
        <w:rPr>
          <w:rFonts w:ascii="Times New Roman" w:hAnsi="Times New Roman" w:cs="Times New Roman"/>
          <w:i/>
          <w:sz w:val="22"/>
          <w:szCs w:val="22"/>
        </w:rPr>
        <w:t>représentant</w:t>
      </w:r>
      <w:r w:rsidR="00EE120E">
        <w:rPr>
          <w:rFonts w:ascii="Times New Roman" w:hAnsi="Times New Roman" w:cs="Times New Roman"/>
          <w:i/>
          <w:sz w:val="22"/>
          <w:szCs w:val="22"/>
        </w:rPr>
        <w:t>s</w:t>
      </w:r>
      <w:r w:rsidR="007F3DAB">
        <w:rPr>
          <w:rFonts w:ascii="Times New Roman" w:hAnsi="Times New Roman" w:cs="Times New Roman"/>
          <w:i/>
          <w:sz w:val="22"/>
          <w:szCs w:val="22"/>
        </w:rPr>
        <w:t xml:space="preserve"> de départements ministérie</w:t>
      </w:r>
      <w:r w:rsidR="00EE120E">
        <w:rPr>
          <w:rFonts w:ascii="Times New Roman" w:hAnsi="Times New Roman" w:cs="Times New Roman"/>
          <w:i/>
          <w:sz w:val="22"/>
          <w:szCs w:val="22"/>
        </w:rPr>
        <w:t>ls</w:t>
      </w:r>
      <w:r w:rsidR="007F3DAB">
        <w:rPr>
          <w:rFonts w:ascii="Times New Roman" w:hAnsi="Times New Roman" w:cs="Times New Roman"/>
          <w:i/>
          <w:sz w:val="22"/>
          <w:szCs w:val="22"/>
        </w:rPr>
        <w:t xml:space="preserve"> en charge des questions de l’enfance, </w:t>
      </w:r>
      <w:r w:rsidR="00EE120E">
        <w:rPr>
          <w:rFonts w:ascii="Times New Roman" w:hAnsi="Times New Roman" w:cs="Times New Roman"/>
          <w:i/>
          <w:sz w:val="22"/>
          <w:szCs w:val="22"/>
        </w:rPr>
        <w:t xml:space="preserve">de l’Assemblée Nationale, </w:t>
      </w:r>
      <w:r w:rsidR="007F3DAB">
        <w:rPr>
          <w:rFonts w:ascii="Times New Roman" w:hAnsi="Times New Roman" w:cs="Times New Roman"/>
          <w:i/>
          <w:sz w:val="22"/>
          <w:szCs w:val="22"/>
        </w:rPr>
        <w:t>les re</w:t>
      </w:r>
      <w:r w:rsidR="00EE120E">
        <w:rPr>
          <w:rFonts w:ascii="Times New Roman" w:hAnsi="Times New Roman" w:cs="Times New Roman"/>
          <w:i/>
          <w:sz w:val="22"/>
          <w:szCs w:val="22"/>
        </w:rPr>
        <w:t>sponsables administratives des communes de la ville de Conakry  et un groupe</w:t>
      </w:r>
      <w:r w:rsidR="00631E07" w:rsidRPr="00631E07">
        <w:rPr>
          <w:rFonts w:ascii="Times New Roman" w:hAnsi="Times New Roman" w:cs="Times New Roman"/>
          <w:i/>
          <w:sz w:val="22"/>
          <w:szCs w:val="22"/>
        </w:rPr>
        <w:t xml:space="preserve"> </w:t>
      </w:r>
      <w:r w:rsidR="00EE120E">
        <w:rPr>
          <w:rFonts w:ascii="Times New Roman" w:hAnsi="Times New Roman" w:cs="Times New Roman"/>
          <w:i/>
          <w:sz w:val="22"/>
          <w:szCs w:val="22"/>
        </w:rPr>
        <w:t>d’</w:t>
      </w:r>
      <w:r w:rsidR="00631E07" w:rsidRPr="00631E07">
        <w:rPr>
          <w:rFonts w:ascii="Times New Roman" w:hAnsi="Times New Roman" w:cs="Times New Roman"/>
          <w:i/>
          <w:sz w:val="22"/>
          <w:szCs w:val="22"/>
        </w:rPr>
        <w:t>enfants de Guinée</w:t>
      </w:r>
      <w:r w:rsidR="00EE120E">
        <w:rPr>
          <w:rFonts w:ascii="Times New Roman" w:hAnsi="Times New Roman" w:cs="Times New Roman"/>
          <w:i/>
          <w:sz w:val="22"/>
          <w:szCs w:val="22"/>
        </w:rPr>
        <w:t>.</w:t>
      </w:r>
      <w:r w:rsidR="00EE120E" w:rsidRPr="00EE120E">
        <w:rPr>
          <w:rFonts w:ascii="Times New Roman" w:hAnsi="Times New Roman" w:cs="Times New Roman"/>
          <w:i/>
          <w:sz w:val="22"/>
          <w:szCs w:val="22"/>
        </w:rPr>
        <w:t xml:space="preserve"> </w:t>
      </w:r>
      <w:r w:rsidR="00EE120E" w:rsidRPr="00D86127">
        <w:rPr>
          <w:rFonts w:ascii="Times New Roman" w:hAnsi="Times New Roman" w:cs="Times New Roman"/>
          <w:i/>
          <w:sz w:val="22"/>
          <w:szCs w:val="22"/>
        </w:rPr>
        <w:t xml:space="preserve">A cette </w:t>
      </w:r>
      <w:r w:rsidR="00171A58">
        <w:rPr>
          <w:rFonts w:ascii="Times New Roman" w:hAnsi="Times New Roman" w:cs="Times New Roman"/>
          <w:i/>
          <w:sz w:val="22"/>
          <w:szCs w:val="22"/>
        </w:rPr>
        <w:t>occasion, la COLTE/CDE, Save the children International et le parlement des Enfants de Guinée ont fait des discours de plaidoyer à l’endroit des autorités nationales et locales pour l’augmentation et la gestion efficaces des ressources allouées à la protection. Un groupe d’enfants a préparé et présenté une Vidéo contenant leur message de plaidoyer</w:t>
      </w:r>
      <w:r w:rsidR="00F26B20">
        <w:rPr>
          <w:rFonts w:ascii="Times New Roman" w:hAnsi="Times New Roman" w:cs="Times New Roman"/>
          <w:i/>
          <w:sz w:val="22"/>
          <w:szCs w:val="22"/>
        </w:rPr>
        <w:t>.</w:t>
      </w:r>
    </w:p>
    <w:p w:rsidR="00EF2A62" w:rsidRPr="00D547FB" w:rsidRDefault="00743D18" w:rsidP="00C528F9">
      <w:pPr>
        <w:pStyle w:val="Style2"/>
      </w:pPr>
      <w:bookmarkStart w:id="18" w:name="_Toc511504088"/>
      <w:r w:rsidRPr="00D547FB">
        <w:t>j)</w:t>
      </w:r>
      <w:r w:rsidRPr="00D547FB">
        <w:tab/>
      </w:r>
      <w:r w:rsidR="00C71FD3" w:rsidRPr="00D547FB">
        <w:t>Suivi des activités des entreprises minières, agricoles, etc.</w:t>
      </w:r>
      <w:bookmarkEnd w:id="18"/>
      <w:r w:rsidR="00EF2A62" w:rsidRPr="00D547FB">
        <w:t xml:space="preserve"> </w:t>
      </w:r>
    </w:p>
    <w:p w:rsidR="00EF2A62" w:rsidRDefault="00EF2A62" w:rsidP="00C528F9">
      <w:pPr>
        <w:pStyle w:val="parnum"/>
      </w:pPr>
      <w:r w:rsidRPr="00D547FB">
        <w:t xml:space="preserve">La COLTE/CDE n’a aucune information complémentaire à celles mentionnées </w:t>
      </w:r>
      <w:r w:rsidR="002A5A64">
        <w:t xml:space="preserve">sous </w:t>
      </w:r>
      <w:r w:rsidR="00372701">
        <w:t>les paragraphes</w:t>
      </w:r>
      <w:r w:rsidRPr="00D547FB">
        <w:t xml:space="preserve"> </w:t>
      </w:r>
      <w:r w:rsidR="00377A60" w:rsidRPr="00D547FB">
        <w:t>31 à 32</w:t>
      </w:r>
      <w:r w:rsidRPr="00D547FB">
        <w:t xml:space="preserve"> du </w:t>
      </w:r>
      <w:r w:rsidR="00C962CE">
        <w:t>rapport  combiné de l’Etat</w:t>
      </w:r>
      <w:r w:rsidRPr="00D547FB">
        <w:t xml:space="preserve"> de 2017.</w:t>
      </w:r>
    </w:p>
    <w:p w:rsidR="006C2775" w:rsidRDefault="006C2775" w:rsidP="006C2775">
      <w:pPr>
        <w:pStyle w:val="parnum"/>
        <w:numPr>
          <w:ilvl w:val="0"/>
          <w:numId w:val="0"/>
        </w:numPr>
        <w:ind w:left="360" w:hanging="360"/>
      </w:pPr>
    </w:p>
    <w:p w:rsidR="006C2775" w:rsidRDefault="006C2775" w:rsidP="006C2775">
      <w:pPr>
        <w:pStyle w:val="Style2"/>
      </w:pPr>
      <w:bookmarkStart w:id="19" w:name="_Toc511504089"/>
      <w:r>
        <w:t>RECOMMANDATIONS</w:t>
      </w:r>
      <w:bookmarkEnd w:id="19"/>
    </w:p>
    <w:p w:rsidR="006C2775" w:rsidRPr="00115735" w:rsidRDefault="006C2775" w:rsidP="006C2775">
      <w:pPr>
        <w:pStyle w:val="parnum"/>
        <w:rPr>
          <w:rStyle w:val="Emphasis"/>
        </w:rPr>
      </w:pPr>
      <w:r w:rsidRPr="00115735">
        <w:rPr>
          <w:rStyle w:val="Emphasis"/>
        </w:rPr>
        <w:t>La COLTE/CDE suggère au Comité de recommander à l’Etat :</w:t>
      </w:r>
    </w:p>
    <w:p w:rsidR="006C2775" w:rsidRPr="00115735" w:rsidRDefault="006C2775" w:rsidP="006C2775">
      <w:pPr>
        <w:pStyle w:val="parsansnum"/>
        <w:numPr>
          <w:ilvl w:val="0"/>
          <w:numId w:val="14"/>
        </w:numPr>
        <w:rPr>
          <w:rStyle w:val="Emphasis"/>
        </w:rPr>
      </w:pPr>
      <w:r w:rsidRPr="00115735">
        <w:rPr>
          <w:rStyle w:val="Emphasis"/>
        </w:rPr>
        <w:t>D’accélérer</w:t>
      </w:r>
      <w:r w:rsidR="00C4546C">
        <w:rPr>
          <w:rStyle w:val="Emphasis"/>
        </w:rPr>
        <w:t xml:space="preserve"> et finaliser</w:t>
      </w:r>
      <w:r w:rsidRPr="00115735">
        <w:rPr>
          <w:rStyle w:val="Emphasis"/>
        </w:rPr>
        <w:t xml:space="preserve"> le processus de révision du Code de l’enfant</w:t>
      </w:r>
    </w:p>
    <w:p w:rsidR="006C2775" w:rsidRDefault="006C2775" w:rsidP="006C2775">
      <w:pPr>
        <w:pStyle w:val="parsansnum"/>
        <w:numPr>
          <w:ilvl w:val="0"/>
          <w:numId w:val="14"/>
        </w:numPr>
        <w:rPr>
          <w:rStyle w:val="Emphasis"/>
        </w:rPr>
      </w:pPr>
      <w:r w:rsidRPr="00115735">
        <w:rPr>
          <w:rStyle w:val="Emphasis"/>
        </w:rPr>
        <w:t>De diffuser auprès des services chargés de leur application ainsi que de la population en général : (i) la Loi sur le maintien d'ordre, (ii) la Loi portant organisation judiciaire. (iii) la Loi N° 001/CNT/2012 portant statut général des militaires, (iv) la Loi L/2013/01044/CNT portant Statut particulier de la Police, (v) la Loi portant statut général des militaires, (vi) le code de conduite des forces de défense, (vii) le Code de justice militaire, (viii) le Code pénal révisé, (ix) le code de procédures pénales révisé, (x) le Code Electoral, (xi) la Loi anti-corruption.</w:t>
      </w:r>
    </w:p>
    <w:p w:rsidR="00D57523" w:rsidRPr="00115735" w:rsidRDefault="00D57523" w:rsidP="006C2775">
      <w:pPr>
        <w:pStyle w:val="parsansnum"/>
        <w:numPr>
          <w:ilvl w:val="0"/>
          <w:numId w:val="14"/>
        </w:numPr>
        <w:rPr>
          <w:rStyle w:val="Emphasis"/>
        </w:rPr>
      </w:pPr>
      <w:r>
        <w:rPr>
          <w:rStyle w:val="Emphasis"/>
        </w:rPr>
        <w:t>D’augmenter le pourcentage du Budget National qui est affecté aux secteurs de l’action sociale, de la santé et de l’éducation</w:t>
      </w:r>
      <w:r w:rsidR="00C4546C">
        <w:rPr>
          <w:rStyle w:val="Emphasis"/>
        </w:rPr>
        <w:t>.</w:t>
      </w:r>
    </w:p>
    <w:p w:rsidR="006C2775" w:rsidRDefault="006C2775" w:rsidP="006C2775">
      <w:pPr>
        <w:pStyle w:val="parnum"/>
        <w:numPr>
          <w:ilvl w:val="0"/>
          <w:numId w:val="14"/>
        </w:numPr>
        <w:spacing w:before="0"/>
        <w:rPr>
          <w:rStyle w:val="Emphasis"/>
        </w:rPr>
      </w:pPr>
      <w:r>
        <w:rPr>
          <w:rStyle w:val="Emphasis"/>
        </w:rPr>
        <w:t>D</w:t>
      </w:r>
      <w:r w:rsidRPr="00115735">
        <w:rPr>
          <w:rStyle w:val="Emphasis"/>
        </w:rPr>
        <w:t>’octroyer des ressources</w:t>
      </w:r>
      <w:r>
        <w:rPr>
          <w:rStyle w:val="Emphasis"/>
        </w:rPr>
        <w:t xml:space="preserve"> financières et humaines</w:t>
      </w:r>
      <w:r w:rsidRPr="00115735">
        <w:rPr>
          <w:rStyle w:val="Emphasis"/>
        </w:rPr>
        <w:t xml:space="preserve"> suffisantes à la collecte d’informations sur la mise en œuvre de la Convention et des Protocoles facultatifs et à la soumission des rapports aux mécanismes de suivi.</w:t>
      </w:r>
    </w:p>
    <w:p w:rsidR="006C2775" w:rsidRPr="00115735" w:rsidRDefault="006C2775" w:rsidP="006C2775">
      <w:pPr>
        <w:pStyle w:val="parnum"/>
        <w:numPr>
          <w:ilvl w:val="0"/>
          <w:numId w:val="14"/>
        </w:numPr>
        <w:spacing w:before="0"/>
        <w:rPr>
          <w:rStyle w:val="Emphasis"/>
        </w:rPr>
      </w:pPr>
      <w:r>
        <w:rPr>
          <w:rStyle w:val="Emphasis"/>
        </w:rPr>
        <w:t xml:space="preserve">D’élaborer un document commun de base en se </w:t>
      </w:r>
      <w:r w:rsidRPr="006C2775">
        <w:rPr>
          <w:rStyle w:val="Emphasis"/>
        </w:rPr>
        <w:t>conform</w:t>
      </w:r>
      <w:r>
        <w:rPr>
          <w:rStyle w:val="Emphasis"/>
        </w:rPr>
        <w:t>an</w:t>
      </w:r>
      <w:r w:rsidRPr="006C2775">
        <w:rPr>
          <w:rStyle w:val="Emphasis"/>
        </w:rPr>
        <w:t>t aux Directives générales relatives aux rapports périodiques</w:t>
      </w:r>
      <w:r>
        <w:rPr>
          <w:rStyle w:val="Emphasis"/>
        </w:rPr>
        <w:t>.</w:t>
      </w:r>
    </w:p>
    <w:p w:rsidR="006C2775" w:rsidRPr="00D547FB" w:rsidRDefault="006C2775" w:rsidP="006C2775">
      <w:pPr>
        <w:pStyle w:val="parnum"/>
        <w:numPr>
          <w:ilvl w:val="0"/>
          <w:numId w:val="0"/>
        </w:numPr>
        <w:ind w:left="360" w:hanging="360"/>
      </w:pPr>
    </w:p>
    <w:p w:rsidR="00C71FD3" w:rsidRPr="00D547FB" w:rsidRDefault="00743D18" w:rsidP="008B27B8">
      <w:pPr>
        <w:pStyle w:val="Style20"/>
      </w:pPr>
      <w:bookmarkStart w:id="20" w:name="_Toc511504090"/>
      <w:r w:rsidRPr="00D547FB">
        <w:t>2.</w:t>
      </w:r>
      <w:r w:rsidRPr="00D547FB">
        <w:tab/>
      </w:r>
      <w:r w:rsidR="00C71FD3" w:rsidRPr="00D547FB">
        <w:t>Définition de l’enfant (art. 1er)</w:t>
      </w:r>
      <w:bookmarkEnd w:id="20"/>
    </w:p>
    <w:p w:rsidR="00EF2A62" w:rsidRPr="00D547FB" w:rsidRDefault="00EF2A62" w:rsidP="00C528F9">
      <w:pPr>
        <w:pStyle w:val="parnum"/>
      </w:pPr>
      <w:r w:rsidRPr="00D547FB">
        <w:t xml:space="preserve">La COLTE/CDE n’a aucune information complémentaire à celles mentionnées </w:t>
      </w:r>
      <w:r w:rsidR="002A5A64">
        <w:t xml:space="preserve">sous </w:t>
      </w:r>
      <w:r w:rsidR="00372701">
        <w:t>le paragraphe</w:t>
      </w:r>
      <w:r w:rsidR="002A5A64">
        <w:t xml:space="preserve"> </w:t>
      </w:r>
      <w:r w:rsidRPr="00D547FB">
        <w:t xml:space="preserve">  </w:t>
      </w:r>
      <w:r w:rsidR="00345E06" w:rsidRPr="00D547FB">
        <w:t>3</w:t>
      </w:r>
      <w:r w:rsidRPr="00D547FB">
        <w:t xml:space="preserve">3 du </w:t>
      </w:r>
      <w:r w:rsidR="00C962CE">
        <w:t>rapport  combiné de l’Etat</w:t>
      </w:r>
      <w:r w:rsidRPr="00D547FB">
        <w:t xml:space="preserve"> de 2017.</w:t>
      </w:r>
    </w:p>
    <w:p w:rsidR="00C71FD3" w:rsidRPr="00D547FB" w:rsidRDefault="00743D18" w:rsidP="008B27B8">
      <w:pPr>
        <w:pStyle w:val="Style20"/>
      </w:pPr>
      <w:bookmarkStart w:id="21" w:name="_Toc511504091"/>
      <w:r w:rsidRPr="00D547FB">
        <w:t>3.</w:t>
      </w:r>
      <w:r w:rsidRPr="00D547FB">
        <w:tab/>
      </w:r>
      <w:r w:rsidR="00C71FD3" w:rsidRPr="00D547FB">
        <w:t>Principes généraux (art. 2, 3, 6 et 12 de la Convention)</w:t>
      </w:r>
      <w:bookmarkEnd w:id="21"/>
    </w:p>
    <w:p w:rsidR="00EF2A62" w:rsidRPr="00D547FB" w:rsidRDefault="00743D18" w:rsidP="00C528F9">
      <w:pPr>
        <w:pStyle w:val="Style2"/>
      </w:pPr>
      <w:bookmarkStart w:id="22" w:name="_Toc511504092"/>
      <w:r w:rsidRPr="00D547FB">
        <w:t>a)</w:t>
      </w:r>
      <w:r w:rsidRPr="00D547FB">
        <w:tab/>
      </w:r>
      <w:r w:rsidR="00C71FD3" w:rsidRPr="00D547FB">
        <w:t>Non-discrimination</w:t>
      </w:r>
      <w:bookmarkEnd w:id="22"/>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2A5A64">
        <w:t xml:space="preserve">sous </w:t>
      </w:r>
      <w:r w:rsidR="00372701">
        <w:t>les paragraphes</w:t>
      </w:r>
      <w:r w:rsidRPr="00D547FB">
        <w:t xml:space="preserve"> </w:t>
      </w:r>
      <w:r w:rsidR="00345E06" w:rsidRPr="00D547FB">
        <w:t>34 à 36</w:t>
      </w:r>
      <w:r w:rsidRPr="00D547FB">
        <w:t xml:space="preserve"> du </w:t>
      </w:r>
      <w:r w:rsidR="00C962CE">
        <w:t>rapport  combiné de l’Etat</w:t>
      </w:r>
      <w:r w:rsidRPr="00D547FB">
        <w:t xml:space="preserve"> de 2017.</w:t>
      </w:r>
    </w:p>
    <w:p w:rsidR="00DE676F" w:rsidRDefault="00DE676F">
      <w:pPr>
        <w:pStyle w:val="Style2"/>
        <w:ind w:left="0"/>
      </w:pPr>
    </w:p>
    <w:p w:rsidR="00EF2A62" w:rsidRPr="00D547FB" w:rsidRDefault="00743D18" w:rsidP="00C528F9">
      <w:pPr>
        <w:pStyle w:val="Style2"/>
      </w:pPr>
      <w:bookmarkStart w:id="23" w:name="_Toc511504093"/>
      <w:r w:rsidRPr="00D547FB">
        <w:t>b)</w:t>
      </w:r>
      <w:r w:rsidRPr="00D547FB">
        <w:tab/>
      </w:r>
      <w:r w:rsidR="00C71FD3" w:rsidRPr="00D547FB">
        <w:t>Intérêt supérieur de l’enfant</w:t>
      </w:r>
      <w:bookmarkEnd w:id="23"/>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2A5A64">
        <w:t xml:space="preserve">dans le paragraphe </w:t>
      </w:r>
      <w:r w:rsidR="00345E06" w:rsidRPr="00D547FB">
        <w:t>consacré à cette question dans le</w:t>
      </w:r>
      <w:r w:rsidRPr="00D547FB">
        <w:t xml:space="preserve"> </w:t>
      </w:r>
      <w:r w:rsidR="00C962CE">
        <w:t>rapport  combiné de l’Etat</w:t>
      </w:r>
      <w:r w:rsidRPr="00D547FB">
        <w:t xml:space="preserve"> de 2017.</w:t>
      </w:r>
    </w:p>
    <w:p w:rsidR="00EF2A62" w:rsidRPr="00D547FB" w:rsidRDefault="00743D18" w:rsidP="00C528F9">
      <w:pPr>
        <w:pStyle w:val="Style2"/>
      </w:pPr>
      <w:bookmarkStart w:id="24" w:name="_Toc511504094"/>
      <w:r w:rsidRPr="00D547FB">
        <w:t>c)</w:t>
      </w:r>
      <w:r w:rsidRPr="00D547FB">
        <w:tab/>
      </w:r>
      <w:r w:rsidR="00C71FD3" w:rsidRPr="00D547FB">
        <w:t>Droit à la vie, à la survie et au développement</w:t>
      </w:r>
      <w:bookmarkEnd w:id="24"/>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2A5A64">
        <w:t xml:space="preserve">sous </w:t>
      </w:r>
      <w:r w:rsidR="00372701">
        <w:t>le paragraphe</w:t>
      </w:r>
      <w:r w:rsidR="002A5A64">
        <w:t xml:space="preserve"> </w:t>
      </w:r>
      <w:r w:rsidRPr="00D547FB">
        <w:t xml:space="preserve">  </w:t>
      </w:r>
      <w:r w:rsidR="00345E06" w:rsidRPr="00D547FB">
        <w:t>37</w:t>
      </w:r>
      <w:r w:rsidRPr="00D547FB">
        <w:t xml:space="preserve"> du </w:t>
      </w:r>
      <w:r w:rsidR="00C962CE">
        <w:t>rapport  combiné de l’Etat</w:t>
      </w:r>
      <w:r w:rsidRPr="00D547FB">
        <w:t xml:space="preserve"> de 2017.</w:t>
      </w:r>
    </w:p>
    <w:p w:rsidR="00EF2A62" w:rsidRPr="00D547FB" w:rsidRDefault="00743D18" w:rsidP="00C528F9">
      <w:pPr>
        <w:pStyle w:val="Style2"/>
      </w:pPr>
      <w:bookmarkStart w:id="25" w:name="_Toc511504095"/>
      <w:r w:rsidRPr="00D547FB">
        <w:t>d)</w:t>
      </w:r>
      <w:r w:rsidRPr="00D547FB">
        <w:tab/>
      </w:r>
      <w:r w:rsidR="00C71FD3" w:rsidRPr="00D547FB">
        <w:t>Respect de l’opinion de l’enfant</w:t>
      </w:r>
      <w:bookmarkEnd w:id="25"/>
      <w:r w:rsidR="00EF2A62" w:rsidRPr="00D547FB">
        <w:t xml:space="preserve"> </w:t>
      </w:r>
    </w:p>
    <w:p w:rsidR="00BF0699" w:rsidRDefault="00EF2A62" w:rsidP="00BF0699">
      <w:pPr>
        <w:pStyle w:val="parnum"/>
      </w:pPr>
      <w:r w:rsidRPr="00D547FB">
        <w:t xml:space="preserve">La COLTE/CDE </w:t>
      </w:r>
      <w:r w:rsidR="00345E06" w:rsidRPr="00D547FB">
        <w:t>confirme les informations</w:t>
      </w:r>
      <w:r w:rsidR="00AA2609">
        <w:t xml:space="preserve"> mentionnées </w:t>
      </w:r>
      <w:r w:rsidR="002A5A64">
        <w:t xml:space="preserve">sous </w:t>
      </w:r>
      <w:r w:rsidR="00372701">
        <w:t>le paragraphe</w:t>
      </w:r>
      <w:r w:rsidR="002A5A64">
        <w:t xml:space="preserve"> </w:t>
      </w:r>
      <w:r w:rsidR="00345E06" w:rsidRPr="00D547FB">
        <w:t>38</w:t>
      </w:r>
      <w:r w:rsidR="00AA2609">
        <w:t xml:space="preserve"> du </w:t>
      </w:r>
      <w:r w:rsidR="00C962CE">
        <w:t>rapport  combiné de l’Etat</w:t>
      </w:r>
      <w:r w:rsidR="00AA2609">
        <w:t xml:space="preserve"> de 2017 et précise que le parlement des enfants (PEG) est pratiquement une </w:t>
      </w:r>
      <w:r w:rsidR="00BF0699" w:rsidRPr="00D547FB">
        <w:t>institution</w:t>
      </w:r>
      <w:r w:rsidR="00AA2609">
        <w:t xml:space="preserve"> nationale qui </w:t>
      </w:r>
      <w:r w:rsidR="00BF0699" w:rsidRPr="00D547FB">
        <w:t xml:space="preserve">s’exprime </w:t>
      </w:r>
      <w:r w:rsidR="00AA2609">
        <w:t>officiellement «</w:t>
      </w:r>
      <w:r w:rsidR="00BF0699" w:rsidRPr="00D547FB">
        <w:t xml:space="preserve">sur toutes les questions de la vie de l’enfant </w:t>
      </w:r>
      <w:r w:rsidR="00171A58">
        <w:t>à</w:t>
      </w:r>
      <w:r w:rsidR="00171A58" w:rsidRPr="00D547FB">
        <w:t xml:space="preserve"> </w:t>
      </w:r>
      <w:r w:rsidR="00BF0699" w:rsidRPr="00D547FB">
        <w:t>travers des émissions RADIOS</w:t>
      </w:r>
      <w:r w:rsidR="00171A58">
        <w:t>,</w:t>
      </w:r>
      <w:r w:rsidR="00BF0699" w:rsidRPr="00D547FB">
        <w:t xml:space="preserve"> TELE</w:t>
      </w:r>
      <w:r w:rsidR="00171A58">
        <w:t>VISON,</w:t>
      </w:r>
      <w:r w:rsidR="00BF0699" w:rsidRPr="00D547FB">
        <w:t xml:space="preserve"> et réseaux sociaux. Il participe également à l’élaboration de certains budgets de l’enfance </w:t>
      </w:r>
      <w:r w:rsidR="009D1C62">
        <w:t>à</w:t>
      </w:r>
      <w:r w:rsidR="00BF0699" w:rsidRPr="00D547FB">
        <w:t xml:space="preserve"> l’assemblé nationale.</w:t>
      </w:r>
      <w:r w:rsidR="00C76F75">
        <w:rPr>
          <w:rStyle w:val="FootnoteReference"/>
        </w:rPr>
        <w:footnoteReference w:id="7"/>
      </w:r>
      <w:r w:rsidR="00C76F75">
        <w:t>»</w:t>
      </w:r>
      <w:r w:rsidR="00D33BCD">
        <w:t>. Par ailleurs les opinions de l’enfant sont souvent prises en compte dans les procédures judiciaires</w:t>
      </w:r>
      <w:r w:rsidR="00E212FD">
        <w:rPr>
          <w:rStyle w:val="FootnoteReference"/>
        </w:rPr>
        <w:footnoteReference w:id="8"/>
      </w:r>
      <w:r w:rsidR="00D33BCD">
        <w:t>.</w:t>
      </w:r>
    </w:p>
    <w:p w:rsidR="00000654" w:rsidRDefault="00C76F75" w:rsidP="00BF0699">
      <w:pPr>
        <w:pStyle w:val="parnum"/>
      </w:pPr>
      <w:r>
        <w:t xml:space="preserve">La COLTE/CDE est </w:t>
      </w:r>
      <w:r w:rsidR="00BC503C">
        <w:t xml:space="preserve">cependant </w:t>
      </w:r>
      <w:r>
        <w:t>préoccupée par</w:t>
      </w:r>
      <w:r w:rsidR="00000654">
        <w:t xml:space="preserve"> : </w:t>
      </w:r>
    </w:p>
    <w:p w:rsidR="00000654" w:rsidRDefault="00C76F75" w:rsidP="00C76F75">
      <w:pPr>
        <w:pStyle w:val="parsansnum"/>
        <w:numPr>
          <w:ilvl w:val="0"/>
          <w:numId w:val="34"/>
        </w:numPr>
      </w:pPr>
      <w:r>
        <w:t xml:space="preserve">des risques de manipulation/instrumentalisation du PEG </w:t>
      </w:r>
      <w:r w:rsidR="00BC503C">
        <w:t>qui pourraient ternir son image et sa crédibilité aux yeux de l’opinion</w:t>
      </w:r>
      <w:r>
        <w:t>.</w:t>
      </w:r>
      <w:r w:rsidR="009D1C62">
        <w:t xml:space="preserve"> En particulier lors de la récente crise sociale</w:t>
      </w:r>
      <w:r w:rsidR="00000654">
        <w:t xml:space="preserve"> entre le syndicat et le Gouvernement, le PEG a fait une déclaration à la Radio Télévision Nationale qui a été considérée par plusieurs personnes comme le résultat d’une manipulation de l’Etat. Par ailleurs lorsque </w:t>
      </w:r>
      <w:r w:rsidR="00312F26">
        <w:t>le Club de jeunes filles leaders de Guinée</w:t>
      </w:r>
      <w:r w:rsidR="00000654">
        <w:t xml:space="preserve"> a pris l’initiative d’organiser une marche</w:t>
      </w:r>
      <w:r w:rsidR="00171A58">
        <w:t xml:space="preserve"> (le 08 mars 2018)</w:t>
      </w:r>
      <w:r w:rsidR="00000654">
        <w:t xml:space="preserve"> pour réclamer </w:t>
      </w:r>
      <w:r w:rsidR="00312F26">
        <w:t>au Gouvernement de prendre les dispositions  pour mettre fin</w:t>
      </w:r>
      <w:r w:rsidR="00000654">
        <w:t xml:space="preserve"> </w:t>
      </w:r>
      <w:r w:rsidR="00312F26">
        <w:t>aux</w:t>
      </w:r>
      <w:r w:rsidR="00171A58">
        <w:t xml:space="preserve"> violence</w:t>
      </w:r>
      <w:r w:rsidR="00312F26">
        <w:t>s</w:t>
      </w:r>
      <w:r w:rsidR="00171A58">
        <w:t xml:space="preserve"> dont sont victimes</w:t>
      </w:r>
      <w:r w:rsidR="00000654">
        <w:t xml:space="preserve"> </w:t>
      </w:r>
      <w:r w:rsidR="00171A58">
        <w:t xml:space="preserve">les </w:t>
      </w:r>
      <w:r w:rsidR="00312F26">
        <w:t>femmes et les filles</w:t>
      </w:r>
      <w:r w:rsidR="00171A58">
        <w:t xml:space="preserve"> notamment les viols, </w:t>
      </w:r>
      <w:r w:rsidR="00000654">
        <w:t xml:space="preserve">il en a été empêché par les forces de l’ordre. </w:t>
      </w:r>
    </w:p>
    <w:p w:rsidR="00C71FD3" w:rsidRPr="00D547FB" w:rsidRDefault="00000654" w:rsidP="00C76F75">
      <w:pPr>
        <w:pStyle w:val="parsansnum"/>
        <w:numPr>
          <w:ilvl w:val="0"/>
          <w:numId w:val="34"/>
        </w:numPr>
      </w:pPr>
      <w:r>
        <w:t>l’insuffisance du</w:t>
      </w:r>
      <w:r w:rsidR="002F2814" w:rsidRPr="00D547FB">
        <w:t xml:space="preserve"> respect de l’opinion de l’enfant</w:t>
      </w:r>
      <w:r>
        <w:t xml:space="preserve"> au niveau communautaire.</w:t>
      </w:r>
      <w:r w:rsidR="002F2814" w:rsidRPr="00D547FB">
        <w:t xml:space="preserve"> </w:t>
      </w:r>
      <w:r w:rsidR="00385A7E">
        <w:t>En effet,</w:t>
      </w:r>
      <w:r w:rsidR="002F2814" w:rsidRPr="00D547FB">
        <w:t xml:space="preserve"> « </w:t>
      </w:r>
      <w:r w:rsidR="00D547FB" w:rsidRPr="00D547FB">
        <w:t>l</w:t>
      </w:r>
      <w:r w:rsidR="002F2814" w:rsidRPr="00D547FB">
        <w:t>es enfants ont des problèmes d’exprimer leur opinion sous le poids des traditions</w:t>
      </w:r>
      <w:r w:rsidR="00D547FB">
        <w:t>.</w:t>
      </w:r>
      <w:r w:rsidR="00D547FB">
        <w:rPr>
          <w:rStyle w:val="FootnoteReference"/>
        </w:rPr>
        <w:footnoteReference w:id="9"/>
      </w:r>
      <w:r w:rsidR="002F2814" w:rsidRPr="00D547FB">
        <w:t>»</w:t>
      </w:r>
    </w:p>
    <w:p w:rsidR="00C71FD3" w:rsidRPr="00D547FB" w:rsidRDefault="00743D18" w:rsidP="008B27B8">
      <w:pPr>
        <w:pStyle w:val="Style20"/>
      </w:pPr>
      <w:bookmarkStart w:id="26" w:name="_Toc511504096"/>
      <w:r w:rsidRPr="00D8757E">
        <w:t>4.</w:t>
      </w:r>
      <w:r w:rsidRPr="00D8757E">
        <w:tab/>
      </w:r>
      <w:r w:rsidR="00C71FD3" w:rsidRPr="00D8757E">
        <w:t>Libertés et droits civils (art. 7, 8, 13 à 17, 19 et 37a) de la Convention)</w:t>
      </w:r>
      <w:bookmarkEnd w:id="26"/>
    </w:p>
    <w:p w:rsidR="00EF2A62" w:rsidRPr="00D547FB" w:rsidRDefault="002F40B4" w:rsidP="00C528F9">
      <w:pPr>
        <w:pStyle w:val="Style2"/>
      </w:pPr>
      <w:bookmarkStart w:id="27" w:name="_Toc511504097"/>
      <w:r w:rsidRPr="00D547FB">
        <w:t>a)</w:t>
      </w:r>
      <w:r w:rsidRPr="00D547FB">
        <w:tab/>
      </w:r>
      <w:r w:rsidR="00C71FD3" w:rsidRPr="00D547FB">
        <w:t>Enregistrement des naissances</w:t>
      </w:r>
      <w:bookmarkEnd w:id="27"/>
      <w:r w:rsidR="00EF2A62" w:rsidRPr="00D547FB">
        <w:t xml:space="preserve"> </w:t>
      </w:r>
    </w:p>
    <w:p w:rsidR="00EF2A62" w:rsidRDefault="00DE7AD5" w:rsidP="00C528F9">
      <w:pPr>
        <w:pStyle w:val="parnum"/>
      </w:pPr>
      <w:r>
        <w:t xml:space="preserve">La COLTE/CDE confirme les informations </w:t>
      </w:r>
      <w:r w:rsidR="00EF2A62" w:rsidRPr="00D547FB">
        <w:t xml:space="preserve">mentionnées </w:t>
      </w:r>
      <w:r w:rsidR="002A5A64">
        <w:t xml:space="preserve">sous </w:t>
      </w:r>
      <w:r w:rsidR="00372701">
        <w:t>le paragraphe</w:t>
      </w:r>
      <w:r w:rsidR="002A5A64">
        <w:t xml:space="preserve"> </w:t>
      </w:r>
      <w:r w:rsidR="00AB683E" w:rsidRPr="00D547FB">
        <w:t>39</w:t>
      </w:r>
      <w:r w:rsidR="00EF2A62" w:rsidRPr="00D547FB">
        <w:t xml:space="preserve"> du </w:t>
      </w:r>
      <w:r w:rsidR="00C962CE">
        <w:t>rapport  combiné de l’Etat</w:t>
      </w:r>
      <w:r w:rsidR="00EF2A62" w:rsidRPr="00D547FB">
        <w:t xml:space="preserve"> de 2017.</w:t>
      </w:r>
    </w:p>
    <w:p w:rsidR="00DE7AD5" w:rsidRDefault="00DE7AD5" w:rsidP="00DE7AD5">
      <w:pPr>
        <w:pStyle w:val="parnum"/>
      </w:pPr>
      <w:r>
        <w:t>Selon la DNEC, les taux d’enregistrement des naissances en 2015 sont : Zone spéciale de Conakry 59% ; Région de Boké 40% ; Région de Kindia 73% ; Région de Kankan 58% ; Région de Labé 44% ; Région Faranah 41% ; Région de N’Nzérékoré 45% et la Région de Mamou 58%.</w:t>
      </w:r>
    </w:p>
    <w:p w:rsidR="00DE7AD5" w:rsidRDefault="00DE7AD5" w:rsidP="00EC5DBD">
      <w:pPr>
        <w:pStyle w:val="parsansnum"/>
      </w:pPr>
      <w:r>
        <w:t xml:space="preserve">Les facteurs défavorables à l’enregistrement des naissances sont entre autres le manque d’outils informatiques disponibles dans les directions de l’Etat Civil, non délivrance des déclarations de naissances dans les Centres de Santé, négligence des parents…   </w:t>
      </w:r>
    </w:p>
    <w:p w:rsidR="00DE7AD5" w:rsidRDefault="00DE7AD5" w:rsidP="00EC5DBD">
      <w:pPr>
        <w:pStyle w:val="parsansnum"/>
      </w:pPr>
      <w:r>
        <w:t xml:space="preserve">Les mesures envisagées pour faire face à ces contraintes </w:t>
      </w:r>
      <w:r w:rsidR="00EC5DBD">
        <w:t xml:space="preserve"> sont l</w:t>
      </w:r>
      <w:r>
        <w:t>a modernisation de l’Etat Civil, les campagnes de sensibilisation, la délivrance obligatoire des déclarations de naissances….</w:t>
      </w:r>
    </w:p>
    <w:p w:rsidR="00C71FD3" w:rsidRDefault="00CF1EAB" w:rsidP="00EC5DBD">
      <w:pPr>
        <w:pStyle w:val="parnum"/>
        <w:spacing w:before="0"/>
      </w:pPr>
      <w:r>
        <w:t>La COLTE/CDE est préoccupée</w:t>
      </w:r>
      <w:r w:rsidR="00B42FED">
        <w:t xml:space="preserve"> </w:t>
      </w:r>
      <w:r w:rsidR="00C21832">
        <w:t xml:space="preserve">par </w:t>
      </w:r>
      <w:r w:rsidR="00B42FED">
        <w:t>la persistance</w:t>
      </w:r>
      <w:r w:rsidR="00AB71C4">
        <w:t xml:space="preserve"> de facteurs défavorables à l’enregistrement des naissances</w:t>
      </w:r>
      <w:r w:rsidR="00B42FED">
        <w:t xml:space="preserve"> </w:t>
      </w:r>
      <w:r w:rsidR="00C21832">
        <w:t xml:space="preserve">tels que </w:t>
      </w:r>
      <w:r w:rsidR="00AB71C4">
        <w:t xml:space="preserve">i) </w:t>
      </w:r>
      <w:r w:rsidR="00C21832">
        <w:t>l</w:t>
      </w:r>
      <w:r w:rsidR="00B42FED">
        <w:t>es</w:t>
      </w:r>
      <w:r w:rsidR="00B42FED" w:rsidRPr="00B42FED">
        <w:t xml:space="preserve"> barrières financières et géographiques,</w:t>
      </w:r>
      <w:r w:rsidR="00C21832">
        <w:t xml:space="preserve"> ii)</w:t>
      </w:r>
      <w:r w:rsidR="00BC503C">
        <w:t xml:space="preserve"> </w:t>
      </w:r>
      <w:r w:rsidR="00B42FED" w:rsidRPr="00B42FED">
        <w:t>l’insuffisance des services d’</w:t>
      </w:r>
      <w:r w:rsidR="00C21832">
        <w:t>état civil dans les communautés et</w:t>
      </w:r>
      <w:r w:rsidR="00B42FED" w:rsidRPr="00B42FED">
        <w:t xml:space="preserve"> </w:t>
      </w:r>
      <w:r w:rsidR="00C21832">
        <w:t xml:space="preserve">iii) </w:t>
      </w:r>
      <w:r w:rsidR="00B42FED" w:rsidRPr="00B42FED">
        <w:t xml:space="preserve">la </w:t>
      </w:r>
      <w:r w:rsidR="00C21832">
        <w:t>faible motivation des communautés à déclarer les naissances et obtenir des documents d’Etat Civil.</w:t>
      </w:r>
    </w:p>
    <w:p w:rsidR="00EF2A62" w:rsidRPr="00D547FB" w:rsidRDefault="002F40B4" w:rsidP="00C528F9">
      <w:pPr>
        <w:pStyle w:val="Style2"/>
      </w:pPr>
      <w:bookmarkStart w:id="28" w:name="_Toc511504098"/>
      <w:r w:rsidRPr="00D8757E">
        <w:t>e)</w:t>
      </w:r>
      <w:r w:rsidRPr="00D8757E">
        <w:tab/>
      </w:r>
      <w:r w:rsidR="00C71FD3" w:rsidRPr="00D8757E">
        <w:t>La préservation de l’identité (art. 8);</w:t>
      </w:r>
      <w:bookmarkEnd w:id="28"/>
      <w:r w:rsidR="00EF2A62" w:rsidRPr="00D547FB">
        <w:t xml:space="preserve"> </w:t>
      </w:r>
    </w:p>
    <w:p w:rsidR="00C11E10" w:rsidRDefault="00EF2A62" w:rsidP="00C528F9">
      <w:pPr>
        <w:pStyle w:val="parnum"/>
      </w:pPr>
      <w:r w:rsidRPr="00D547FB">
        <w:t>La COLTE/CDE</w:t>
      </w:r>
      <w:r w:rsidR="00C11E10">
        <w:t>, tout en confirmant les informations</w:t>
      </w:r>
      <w:r w:rsidRPr="00D547FB">
        <w:t xml:space="preserve"> mentionnées </w:t>
      </w:r>
      <w:r w:rsidR="002A5A64">
        <w:t xml:space="preserve">sous </w:t>
      </w:r>
      <w:r w:rsidR="00372701">
        <w:t>le paragraphe</w:t>
      </w:r>
      <w:r w:rsidR="002A5A64">
        <w:t xml:space="preserve"> </w:t>
      </w:r>
      <w:r w:rsidR="00AB683E" w:rsidRPr="00D547FB">
        <w:t>40</w:t>
      </w:r>
      <w:r w:rsidRPr="00D547FB">
        <w:t xml:space="preserve"> du </w:t>
      </w:r>
      <w:r w:rsidR="00C962CE">
        <w:t>rapport  combiné de l’Etat</w:t>
      </w:r>
      <w:r w:rsidRPr="00D547FB">
        <w:t xml:space="preserve"> de 2017</w:t>
      </w:r>
      <w:r w:rsidR="00C11E10">
        <w:t>, exprime sa préoccupation face</w:t>
      </w:r>
      <w:r w:rsidR="00E212FD">
        <w:t xml:space="preserve"> au fait que,  « malgré les dispositions légales, la préservation de l’identité ou le principe de confidentialité n’est pas tout à fait respecté</w:t>
      </w:r>
      <w:r w:rsidR="00E212FD">
        <w:rPr>
          <w:rStyle w:val="FootnoteReference"/>
        </w:rPr>
        <w:footnoteReference w:id="10"/>
      </w:r>
      <w:r w:rsidR="00E212FD">
        <w:t xml:space="preserve">. » </w:t>
      </w:r>
      <w:r w:rsidR="00C11E10">
        <w:t xml:space="preserve"> </w:t>
      </w:r>
      <w:r w:rsidR="00E212FD">
        <w:t xml:space="preserve">En particulier </w:t>
      </w:r>
      <w:r w:rsidR="00F52D5C">
        <w:t xml:space="preserve">on </w:t>
      </w:r>
      <w:r w:rsidR="00E212FD">
        <w:t>a enregistré les faits suivants</w:t>
      </w:r>
      <w:r w:rsidR="00C11E10">
        <w:t> :</w:t>
      </w:r>
    </w:p>
    <w:p w:rsidR="00AC18F0" w:rsidRDefault="00C11E10" w:rsidP="00AC18F0">
      <w:pPr>
        <w:pStyle w:val="parsansnum"/>
        <w:ind w:left="708"/>
      </w:pPr>
      <w:r>
        <w:t>-</w:t>
      </w:r>
      <w:r w:rsidR="00AC18F0">
        <w:t xml:space="preserve"> </w:t>
      </w:r>
      <w:r w:rsidR="00E212FD">
        <w:t xml:space="preserve"> </w:t>
      </w:r>
      <w:r>
        <w:t xml:space="preserve">la publication dans les réseaux sociaux </w:t>
      </w:r>
      <w:r w:rsidR="00AC18F0">
        <w:t>d’informations concernant des mineurs ayant des problèmes de protection,</w:t>
      </w:r>
    </w:p>
    <w:p w:rsidR="00EF2A62" w:rsidRPr="00D547FB" w:rsidRDefault="00E212FD" w:rsidP="00AC18F0">
      <w:pPr>
        <w:pStyle w:val="parsansnum"/>
        <w:ind w:left="708"/>
      </w:pPr>
      <w:r>
        <w:t xml:space="preserve">- </w:t>
      </w:r>
      <w:r w:rsidR="00AC18F0">
        <w:t>la communication dans la presse nationale, par un membre du Gouvernement, d’informations permettant d’identifier une fillette qui a été victime de viol</w:t>
      </w:r>
      <w:r w:rsidR="00EF2A62" w:rsidRPr="00D547FB">
        <w:t>.</w:t>
      </w:r>
    </w:p>
    <w:p w:rsidR="00EF2A62" w:rsidRPr="00D547FB" w:rsidRDefault="002F40B4" w:rsidP="00C528F9">
      <w:pPr>
        <w:pStyle w:val="Style2"/>
      </w:pPr>
      <w:bookmarkStart w:id="29" w:name="_Toc511504099"/>
      <w:r w:rsidRPr="00D547FB">
        <w:t>f)</w:t>
      </w:r>
      <w:r w:rsidRPr="00D547FB">
        <w:tab/>
      </w:r>
      <w:r w:rsidR="00C71FD3" w:rsidRPr="00D547FB">
        <w:t>La liberté d’expression et le droit de rechercher, de recevoir et de répandre des informations (art. 13);</w:t>
      </w:r>
      <w:bookmarkEnd w:id="29"/>
      <w:r w:rsidR="00EF2A62" w:rsidRPr="00D547FB">
        <w:t xml:space="preserve"> </w:t>
      </w:r>
    </w:p>
    <w:p w:rsidR="00EA7C6A" w:rsidRDefault="00EF2A62" w:rsidP="00D8757E">
      <w:pPr>
        <w:pStyle w:val="parnum"/>
      </w:pPr>
      <w:r w:rsidRPr="00D547FB">
        <w:t>La COLTE/CD</w:t>
      </w:r>
      <w:r w:rsidR="00D8757E">
        <w:t>, tout en confirmant les</w:t>
      </w:r>
      <w:r w:rsidRPr="00D547FB">
        <w:t xml:space="preserve"> information</w:t>
      </w:r>
      <w:r w:rsidR="00D8757E">
        <w:t>s</w:t>
      </w:r>
      <w:r w:rsidRPr="00D547FB">
        <w:t xml:space="preserve"> mentionnées </w:t>
      </w:r>
      <w:r w:rsidR="002A5A64">
        <w:t xml:space="preserve">sous </w:t>
      </w:r>
      <w:r w:rsidR="00372701">
        <w:t>les paragraphes</w:t>
      </w:r>
      <w:r w:rsidRPr="00D547FB">
        <w:t xml:space="preserve"> </w:t>
      </w:r>
      <w:r w:rsidR="00AB683E" w:rsidRPr="00D547FB">
        <w:t>41 et 42</w:t>
      </w:r>
      <w:r w:rsidR="00D8757E">
        <w:t xml:space="preserve"> du </w:t>
      </w:r>
      <w:r w:rsidR="00C962CE">
        <w:t>rapport  combiné de l’Etat</w:t>
      </w:r>
      <w:r w:rsidR="00D8757E">
        <w:t xml:space="preserve"> de 2017,</w:t>
      </w:r>
      <w:r w:rsidR="00EA7C6A">
        <w:t xml:space="preserve"> précise que la liberté d’expression et le droit de rechercher, recevoir et répandre des information</w:t>
      </w:r>
      <w:r w:rsidR="00E574FC">
        <w:t>s</w:t>
      </w:r>
      <w:r w:rsidR="00EA7C6A">
        <w:t xml:space="preserve"> est favorisé en milieu scolaire par l’adoption d’une pédagogie active dans l’enseignement de l’éducation civique. </w:t>
      </w:r>
    </w:p>
    <w:p w:rsidR="000D14D3" w:rsidRDefault="00EA7C6A" w:rsidP="00D8757E">
      <w:pPr>
        <w:pStyle w:val="parnum"/>
      </w:pPr>
      <w:r>
        <w:t xml:space="preserve">Par ailleurs la COLTE/CDE </w:t>
      </w:r>
      <w:r w:rsidR="00D8757E">
        <w:t>fait noter que d</w:t>
      </w:r>
      <w:r w:rsidR="002A78BD">
        <w:t>ans la pratique, d</w:t>
      </w:r>
      <w:r w:rsidR="000D14D3">
        <w:t xml:space="preserve">es membres d’organisations d’enfants </w:t>
      </w:r>
      <w:r w:rsidR="00D8757E">
        <w:t xml:space="preserve">ont déclaré </w:t>
      </w:r>
      <w:r w:rsidR="000D14D3">
        <w:t xml:space="preserve">que leur liberté d’expression </w:t>
      </w:r>
      <w:r w:rsidR="00D8757E">
        <w:t xml:space="preserve">a été quelques fois </w:t>
      </w:r>
      <w:r w:rsidR="000D14D3">
        <w:t>limitée par certains adultes</w:t>
      </w:r>
      <w:r w:rsidR="00E574FC">
        <w:t xml:space="preserve"> qui les </w:t>
      </w:r>
      <w:r w:rsidR="000D14D3">
        <w:t xml:space="preserve"> encadr</w:t>
      </w:r>
      <w:r w:rsidR="00E574FC">
        <w:t>ent</w:t>
      </w:r>
      <w:r w:rsidR="000D14D3">
        <w:t xml:space="preserve"> et </w:t>
      </w:r>
      <w:r w:rsidR="00E574FC">
        <w:t>les accompagnent lorsqu’ils veulent faire des déclarations discordantes avec le discours officiel.</w:t>
      </w:r>
    </w:p>
    <w:p w:rsidR="006C2775" w:rsidRDefault="006C2775" w:rsidP="006C2775">
      <w:pPr>
        <w:pStyle w:val="Style2"/>
      </w:pPr>
      <w:bookmarkStart w:id="30" w:name="_Toc511504100"/>
      <w:r>
        <w:t>RECOMMANDATIONS</w:t>
      </w:r>
      <w:bookmarkEnd w:id="30"/>
    </w:p>
    <w:p w:rsidR="006C2775" w:rsidRPr="00115735" w:rsidRDefault="006C2775" w:rsidP="006C2775">
      <w:pPr>
        <w:pStyle w:val="parnum"/>
        <w:rPr>
          <w:rStyle w:val="Emphasis"/>
        </w:rPr>
      </w:pPr>
      <w:r w:rsidRPr="00115735">
        <w:rPr>
          <w:rStyle w:val="Emphasis"/>
        </w:rPr>
        <w:t xml:space="preserve">La COLTE/CDE suggère au Comité de recommander à l’Etat de prendre des mesures concrètes pour réduire les facteurs défavorables à l’enregistrement de naissance, notamment en </w:t>
      </w:r>
      <w:r>
        <w:rPr>
          <w:rStyle w:val="Emphasis"/>
        </w:rPr>
        <w:t>accélérant la réalisation de toutes</w:t>
      </w:r>
      <w:r w:rsidRPr="00115735">
        <w:rPr>
          <w:rStyle w:val="Emphasis"/>
        </w:rPr>
        <w:t xml:space="preserve"> les activités </w:t>
      </w:r>
      <w:r>
        <w:rPr>
          <w:rStyle w:val="Emphasis"/>
        </w:rPr>
        <w:t>que</w:t>
      </w:r>
      <w:r w:rsidRPr="00115735">
        <w:rPr>
          <w:rStyle w:val="Emphasis"/>
        </w:rPr>
        <w:t xml:space="preserve"> le plan triennal de mise en œuvre de la PNPDBE</w:t>
      </w:r>
      <w:r>
        <w:rPr>
          <w:rStyle w:val="Emphasis"/>
        </w:rPr>
        <w:t xml:space="preserve"> à prévu à cet effet. ; </w:t>
      </w:r>
      <w:r w:rsidR="00F52D5C">
        <w:rPr>
          <w:rStyle w:val="Emphasis"/>
        </w:rPr>
        <w:t xml:space="preserve">la </w:t>
      </w:r>
      <w:r>
        <w:rPr>
          <w:rStyle w:val="Emphasis"/>
        </w:rPr>
        <w:t xml:space="preserve">modernisation de l’Etat Civil, </w:t>
      </w:r>
      <w:r w:rsidR="00F52D5C">
        <w:rPr>
          <w:rStyle w:val="Emphasis"/>
        </w:rPr>
        <w:t xml:space="preserve">organiser des </w:t>
      </w:r>
      <w:r>
        <w:rPr>
          <w:rStyle w:val="Emphasis"/>
        </w:rPr>
        <w:t>campagnes de sensibilisation</w:t>
      </w:r>
      <w:r w:rsidR="00F52D5C">
        <w:rPr>
          <w:rStyle w:val="Emphasis"/>
        </w:rPr>
        <w:t xml:space="preserve"> et</w:t>
      </w:r>
      <w:r>
        <w:rPr>
          <w:rStyle w:val="Emphasis"/>
        </w:rPr>
        <w:t>, d’enregistrement des naissances etc…</w:t>
      </w:r>
    </w:p>
    <w:p w:rsidR="00C71FD3" w:rsidRPr="00D547FB" w:rsidRDefault="00743D18" w:rsidP="008B27B8">
      <w:pPr>
        <w:pStyle w:val="Style20"/>
      </w:pPr>
      <w:bookmarkStart w:id="31" w:name="_Toc511504101"/>
      <w:r w:rsidRPr="00D547FB">
        <w:t>5.</w:t>
      </w:r>
      <w:r w:rsidRPr="00D547FB">
        <w:tab/>
      </w:r>
      <w:r w:rsidR="00C71FD3" w:rsidRPr="00D547FB">
        <w:t>Violence à l’égard des enfants (art. 19, 37 a) et 39 de la Convention)</w:t>
      </w:r>
      <w:bookmarkEnd w:id="31"/>
    </w:p>
    <w:p w:rsidR="00EF2A62" w:rsidRPr="00D547FB" w:rsidRDefault="002F40B4" w:rsidP="00C528F9">
      <w:pPr>
        <w:pStyle w:val="Style2"/>
      </w:pPr>
      <w:bookmarkStart w:id="32" w:name="_Toc511504102"/>
      <w:r w:rsidRPr="00D547FB">
        <w:t>a)</w:t>
      </w:r>
      <w:r w:rsidRPr="00D547FB">
        <w:tab/>
      </w:r>
      <w:r w:rsidR="00C71FD3" w:rsidRPr="00D547FB">
        <w:t>Torture et autres peines ou traitement cruels, inhumains ou dégradants</w:t>
      </w:r>
      <w:bookmarkEnd w:id="32"/>
      <w:r w:rsidR="00EF2A62" w:rsidRPr="00D547FB">
        <w:t xml:space="preserve"> </w:t>
      </w:r>
    </w:p>
    <w:p w:rsidR="00AB683E" w:rsidRPr="00D547FB" w:rsidRDefault="00EF2A62" w:rsidP="00C528F9">
      <w:pPr>
        <w:pStyle w:val="parnum"/>
      </w:pPr>
      <w:r w:rsidRPr="00D547FB">
        <w:t xml:space="preserve">La COLTE/CDE </w:t>
      </w:r>
      <w:r w:rsidR="00AB683E" w:rsidRPr="00D547FB">
        <w:t>confirme les informations</w:t>
      </w:r>
      <w:r w:rsidRPr="00D547FB">
        <w:t xml:space="preserve"> mentionnées </w:t>
      </w:r>
      <w:r w:rsidR="002A5A64">
        <w:t xml:space="preserve">sous </w:t>
      </w:r>
      <w:r w:rsidR="00372701">
        <w:t>les paragraphes</w:t>
      </w:r>
      <w:r w:rsidR="002A5A64">
        <w:t xml:space="preserve"> </w:t>
      </w:r>
      <w:r w:rsidR="00AB683E" w:rsidRPr="00D547FB">
        <w:t>43 à 47</w:t>
      </w:r>
      <w:r w:rsidRPr="00D547FB">
        <w:t xml:space="preserve"> du </w:t>
      </w:r>
      <w:r w:rsidR="00C962CE">
        <w:t>rapport  combiné de l’Etat</w:t>
      </w:r>
      <w:r w:rsidRPr="00D547FB">
        <w:t xml:space="preserve"> de 2017</w:t>
      </w:r>
      <w:r w:rsidR="00D8757E">
        <w:t xml:space="preserve"> et précise que</w:t>
      </w:r>
      <w:r w:rsidR="00BF3446">
        <w:t>, avec l’appui du HCDH, plusieurs centaines de copies</w:t>
      </w:r>
      <w:r w:rsidR="00D8757E">
        <w:t xml:space="preserve"> </w:t>
      </w:r>
      <w:r w:rsidR="00BF3446">
        <w:t xml:space="preserve">des </w:t>
      </w:r>
      <w:r w:rsidR="00AB683E" w:rsidRPr="00D547FB">
        <w:t xml:space="preserve">modules de formation </w:t>
      </w:r>
      <w:r w:rsidR="00D8757E">
        <w:t xml:space="preserve">sur les droits de l’homme des forces de défense et sécurité </w:t>
      </w:r>
      <w:r w:rsidR="00BF3446">
        <w:t xml:space="preserve">(FDS) </w:t>
      </w:r>
      <w:r w:rsidR="00AB683E" w:rsidRPr="00D547FB">
        <w:t>ont été reproduit</w:t>
      </w:r>
      <w:r w:rsidR="00BF3446">
        <w:t>e</w:t>
      </w:r>
      <w:r w:rsidR="00AB683E" w:rsidRPr="00D547FB">
        <w:t xml:space="preserve">s </w:t>
      </w:r>
      <w:r w:rsidR="00BF3446">
        <w:t>et</w:t>
      </w:r>
      <w:r w:rsidR="00AB683E" w:rsidRPr="00D547FB">
        <w:t xml:space="preserve"> </w:t>
      </w:r>
      <w:r w:rsidR="00D8757E">
        <w:t>mis</w:t>
      </w:r>
      <w:r w:rsidR="00BF3446">
        <w:t>es</w:t>
      </w:r>
      <w:r w:rsidR="00D8757E">
        <w:t xml:space="preserve"> </w:t>
      </w:r>
      <w:r w:rsidR="00BF3446">
        <w:t>à la disposition des</w:t>
      </w:r>
      <w:r w:rsidR="00AB683E" w:rsidRPr="00D547FB">
        <w:t xml:space="preserve"> autorités des FDS. </w:t>
      </w:r>
      <w:r w:rsidR="007C4400" w:rsidRPr="00D547FB">
        <w:t>Quarante formateurs</w:t>
      </w:r>
      <w:r w:rsidR="00BF3446">
        <w:t>/instructeurs des FDS</w:t>
      </w:r>
      <w:r w:rsidR="007C4400" w:rsidRPr="00D547FB">
        <w:t xml:space="preserve"> ont été formés pour </w:t>
      </w:r>
      <w:r w:rsidR="00AB683E" w:rsidRPr="00D547FB">
        <w:t>l’enseignement de ces modules dans les centres d’instruction et de formation de la police, d</w:t>
      </w:r>
      <w:r w:rsidR="00EB6A30" w:rsidRPr="00D547FB">
        <w:t>e la gendarmerie et de l’armée.</w:t>
      </w:r>
    </w:p>
    <w:p w:rsidR="00EF2A62" w:rsidRPr="00D547FB" w:rsidRDefault="002F40B4" w:rsidP="00C528F9">
      <w:pPr>
        <w:pStyle w:val="Style2"/>
      </w:pPr>
      <w:bookmarkStart w:id="33" w:name="_Toc511504103"/>
      <w:r w:rsidRPr="00D547FB">
        <w:t>b)</w:t>
      </w:r>
      <w:r w:rsidRPr="00D547FB">
        <w:tab/>
      </w:r>
      <w:r w:rsidR="00C71FD3" w:rsidRPr="00D547FB">
        <w:t>Châtiments corporels</w:t>
      </w:r>
      <w:bookmarkEnd w:id="33"/>
      <w:r w:rsidR="00EF2A62" w:rsidRPr="00D547FB">
        <w:t xml:space="preserve"> </w:t>
      </w:r>
    </w:p>
    <w:p w:rsidR="00652B2E" w:rsidRPr="00D547FB" w:rsidRDefault="00EF2A62" w:rsidP="00652B2E">
      <w:pPr>
        <w:pStyle w:val="parnum"/>
      </w:pPr>
      <w:r w:rsidRPr="00D547FB">
        <w:t xml:space="preserve">La COLTE/CDE </w:t>
      </w:r>
      <w:r w:rsidR="0031701F">
        <w:t xml:space="preserve">confirme les informations </w:t>
      </w:r>
      <w:r w:rsidRPr="00D547FB">
        <w:t xml:space="preserve">mentionnées </w:t>
      </w:r>
      <w:r w:rsidR="002A5A64">
        <w:t xml:space="preserve">sous </w:t>
      </w:r>
      <w:r w:rsidR="00372701">
        <w:t>le paragraphe</w:t>
      </w:r>
      <w:r w:rsidR="002A5A64">
        <w:t xml:space="preserve"> </w:t>
      </w:r>
      <w:r w:rsidR="007C4400" w:rsidRPr="00D547FB">
        <w:t>48</w:t>
      </w:r>
      <w:r w:rsidR="0031701F">
        <w:t xml:space="preserve"> du </w:t>
      </w:r>
      <w:r w:rsidR="00C962CE">
        <w:t>rapport  combiné de l’Etat</w:t>
      </w:r>
      <w:r w:rsidR="0031701F">
        <w:t xml:space="preserve"> de 2017 mais </w:t>
      </w:r>
      <w:r w:rsidR="00BF3446">
        <w:t xml:space="preserve">exprime sa </w:t>
      </w:r>
      <w:r w:rsidR="00652B2E">
        <w:t>préoccup</w:t>
      </w:r>
      <w:r w:rsidR="00BF3446">
        <w:t>ation</w:t>
      </w:r>
      <w:r w:rsidR="00652B2E">
        <w:t xml:space="preserve"> par la persistance de la pratique de </w:t>
      </w:r>
      <w:r w:rsidR="00652B2E" w:rsidRPr="00652B2E">
        <w:t>châtiments corporels pour éduquer</w:t>
      </w:r>
      <w:r w:rsidR="00652B2E">
        <w:t xml:space="preserve"> les enfants</w:t>
      </w:r>
      <w:r w:rsidR="00BF3446">
        <w:t xml:space="preserve"> </w:t>
      </w:r>
      <w:r w:rsidR="0031701F">
        <w:t xml:space="preserve">notamment </w:t>
      </w:r>
      <w:r w:rsidR="00BF3446">
        <w:t>dans les familles</w:t>
      </w:r>
      <w:r w:rsidR="00F52D5C">
        <w:t xml:space="preserve"> et dans les centres d’apprentissage  (Coutures, menuiseries, mécaniques, soudures etc,</w:t>
      </w:r>
      <w:r w:rsidR="0031701F">
        <w:t>. Aucune</w:t>
      </w:r>
      <w:r w:rsidR="00BF3446">
        <w:t xml:space="preserve"> </w:t>
      </w:r>
      <w:r w:rsidR="0031701F">
        <w:t xml:space="preserve">des </w:t>
      </w:r>
      <w:r w:rsidR="00BF3446">
        <w:t>mesure</w:t>
      </w:r>
      <w:r w:rsidR="0031701F">
        <w:t>s</w:t>
      </w:r>
      <w:r w:rsidR="00BF3446">
        <w:t xml:space="preserve"> pr</w:t>
      </w:r>
      <w:r w:rsidR="0031701F">
        <w:t>évues</w:t>
      </w:r>
      <w:r w:rsidR="00BF3446">
        <w:t xml:space="preserve"> </w:t>
      </w:r>
      <w:r w:rsidR="0031701F">
        <w:t xml:space="preserve">dans le plan triennal 2017-2019 de la PNPDBE </w:t>
      </w:r>
      <w:r w:rsidR="00BF3446">
        <w:t>pour réduire, voire éradiquer cette pratique</w:t>
      </w:r>
      <w:r w:rsidR="0031701F">
        <w:t xml:space="preserve"> n’a encore été prise</w:t>
      </w:r>
      <w:r w:rsidR="00652B2E">
        <w:t>.</w:t>
      </w:r>
    </w:p>
    <w:p w:rsidR="00EF2A62" w:rsidRPr="00D547FB" w:rsidRDefault="002F40B4" w:rsidP="00C528F9">
      <w:pPr>
        <w:pStyle w:val="Style2"/>
      </w:pPr>
      <w:bookmarkStart w:id="34" w:name="_Toc511504104"/>
      <w:r w:rsidRPr="00D547FB">
        <w:t>c)</w:t>
      </w:r>
      <w:r w:rsidRPr="00D547FB">
        <w:tab/>
      </w:r>
      <w:r w:rsidR="00C71FD3" w:rsidRPr="00D547FB">
        <w:t>Maltraitance et délaissement</w:t>
      </w:r>
      <w:bookmarkEnd w:id="34"/>
      <w:r w:rsidR="00EF2A62" w:rsidRPr="00D547FB">
        <w:t xml:space="preserve"> </w:t>
      </w:r>
    </w:p>
    <w:p w:rsidR="00A13213" w:rsidRPr="00D547FB" w:rsidRDefault="00A13213" w:rsidP="00A13213">
      <w:pPr>
        <w:pStyle w:val="parnum"/>
      </w:pPr>
      <w:r w:rsidRPr="00D547FB">
        <w:t xml:space="preserve">La </w:t>
      </w:r>
      <w:r w:rsidR="0031701F" w:rsidRPr="0031701F">
        <w:t>COLTE/CDE</w:t>
      </w:r>
      <w:r w:rsidRPr="00D547FB">
        <w:t xml:space="preserve"> reste préoccupée par le fait que dans la pratique, plusieurs cas </w:t>
      </w:r>
      <w:r w:rsidR="00F52D5C">
        <w:t xml:space="preserve">de </w:t>
      </w:r>
      <w:r w:rsidRPr="00D547FB">
        <w:t xml:space="preserve">maltraitance des enfants restent tolérés, notamment sur des enfants orphelins </w:t>
      </w:r>
      <w:r w:rsidR="00F52D5C">
        <w:t>et mendiant</w:t>
      </w:r>
      <w:r w:rsidR="006C7B6E">
        <w:t>s</w:t>
      </w:r>
      <w:r w:rsidR="00F52D5C">
        <w:t xml:space="preserve"> ou qui accompagnent </w:t>
      </w:r>
      <w:r w:rsidR="006C7B6E">
        <w:t>leurs parents mendiants</w:t>
      </w:r>
      <w:r w:rsidR="00F52D5C">
        <w:t xml:space="preserve"> </w:t>
      </w:r>
      <w:r w:rsidRPr="00D547FB">
        <w:t>dans les  zones urbaines.</w:t>
      </w:r>
      <w:r w:rsidR="0031701F">
        <w:t xml:space="preserve"> </w:t>
      </w:r>
    </w:p>
    <w:p w:rsidR="00EF2A62" w:rsidRPr="00D547FB" w:rsidRDefault="002F40B4" w:rsidP="00C528F9">
      <w:pPr>
        <w:pStyle w:val="Style2"/>
      </w:pPr>
      <w:bookmarkStart w:id="35" w:name="_Toc511504105"/>
      <w:r w:rsidRPr="00D547FB">
        <w:t>d)</w:t>
      </w:r>
      <w:r w:rsidRPr="00D547FB">
        <w:tab/>
      </w:r>
      <w:r w:rsidR="00C71FD3" w:rsidRPr="00D547FB">
        <w:t>Exploitation et sévices sexuels</w:t>
      </w:r>
      <w:bookmarkEnd w:id="35"/>
      <w:r w:rsidR="00EF2A62" w:rsidRPr="00D547FB">
        <w:t xml:space="preserve"> </w:t>
      </w:r>
    </w:p>
    <w:p w:rsidR="00AC18F0" w:rsidRDefault="00EF2A62" w:rsidP="00C528F9">
      <w:pPr>
        <w:pStyle w:val="parnum"/>
      </w:pPr>
      <w:r w:rsidRPr="00D547FB">
        <w:t xml:space="preserve">La COLTE/CDE </w:t>
      </w:r>
      <w:r w:rsidR="0031701F">
        <w:t>reste préoccupée par le fait que</w:t>
      </w:r>
      <w:r w:rsidR="00AC18F0">
        <w:t> :</w:t>
      </w:r>
    </w:p>
    <w:p w:rsidR="00EF2A62" w:rsidRDefault="00AC18F0" w:rsidP="00AC18F0">
      <w:pPr>
        <w:pStyle w:val="parsansnum"/>
      </w:pPr>
      <w:r>
        <w:t xml:space="preserve">- </w:t>
      </w:r>
      <w:r w:rsidR="0031701F">
        <w:t xml:space="preserve"> </w:t>
      </w:r>
      <w:r w:rsidR="00E75F4A">
        <w:t>C</w:t>
      </w:r>
      <w:r w:rsidR="0031701F">
        <w:t>ette problématique, bien que présente en Guinée, ne figure par parmi les priorités de l’Etat</w:t>
      </w:r>
      <w:r w:rsidR="00EF2A62" w:rsidRPr="00D547FB">
        <w:t>.</w:t>
      </w:r>
    </w:p>
    <w:p w:rsidR="00AC18F0" w:rsidRPr="00D547FB" w:rsidRDefault="00AC18F0" w:rsidP="00AC18F0">
      <w:pPr>
        <w:pStyle w:val="parsansnum"/>
      </w:pPr>
      <w:r>
        <w:t xml:space="preserve">- </w:t>
      </w:r>
      <w:r w:rsidR="00E75F4A">
        <w:t xml:space="preserve">Plusieurs cas de viols de mineures y compris </w:t>
      </w:r>
      <w:r w:rsidR="006C7B6E">
        <w:t xml:space="preserve">parfois </w:t>
      </w:r>
      <w:r w:rsidR="00E75F4A">
        <w:t xml:space="preserve">des fillettes de </w:t>
      </w:r>
      <w:r w:rsidR="006C7B6E">
        <w:t>moins de</w:t>
      </w:r>
      <w:r w:rsidR="00050F1E">
        <w:t xml:space="preserve"> </w:t>
      </w:r>
      <w:r w:rsidR="00E75F4A">
        <w:t xml:space="preserve">5 ans sont enregistrés. Au total </w:t>
      </w:r>
      <w:r w:rsidR="00295D06">
        <w:t>251 cas de viol ont été enregistrés de 2013 à 2015. Pour l’année 2017, 238 cas ont été enregistrés et déférés</w:t>
      </w:r>
      <w:r w:rsidR="00295D06">
        <w:rPr>
          <w:rStyle w:val="FootnoteReference"/>
        </w:rPr>
        <w:footnoteReference w:id="11"/>
      </w:r>
      <w:r w:rsidR="00295D06">
        <w:t>.</w:t>
      </w:r>
    </w:p>
    <w:p w:rsidR="00EF2A62" w:rsidRPr="00D547FB" w:rsidRDefault="002F40B4" w:rsidP="00C528F9">
      <w:pPr>
        <w:pStyle w:val="Style2"/>
      </w:pPr>
      <w:bookmarkStart w:id="36" w:name="_Toc511504106"/>
      <w:r w:rsidRPr="00D547FB">
        <w:t>e)</w:t>
      </w:r>
      <w:r w:rsidRPr="00D547FB">
        <w:tab/>
      </w:r>
      <w:r w:rsidR="00C71FD3" w:rsidRPr="00D547FB">
        <w:t>Mutilations génitales féminines et mariages d’enfants</w:t>
      </w:r>
      <w:bookmarkEnd w:id="36"/>
      <w:r w:rsidR="00EF2A62" w:rsidRPr="00D547FB">
        <w:t xml:space="preserve"> </w:t>
      </w:r>
    </w:p>
    <w:p w:rsidR="00253D1C" w:rsidRPr="00D547FB" w:rsidRDefault="00EF2A62" w:rsidP="00C528F9">
      <w:pPr>
        <w:pStyle w:val="parnum"/>
      </w:pPr>
      <w:r w:rsidRPr="00D547FB">
        <w:t xml:space="preserve">La COLTE/CDE </w:t>
      </w:r>
      <w:r w:rsidR="007C4400" w:rsidRPr="00D547FB">
        <w:t>confirme les informations</w:t>
      </w:r>
      <w:r w:rsidRPr="00D547FB">
        <w:t xml:space="preserve"> mentionnées </w:t>
      </w:r>
      <w:r w:rsidR="002A5A64">
        <w:t xml:space="preserve">sous </w:t>
      </w:r>
      <w:r w:rsidR="00372701">
        <w:t>les paragraphes</w:t>
      </w:r>
      <w:r w:rsidR="002A5A64">
        <w:t xml:space="preserve"> </w:t>
      </w:r>
      <w:r w:rsidR="007C4400" w:rsidRPr="00D547FB">
        <w:t>51 à 54</w:t>
      </w:r>
      <w:r w:rsidR="005C1677">
        <w:t xml:space="preserve"> du </w:t>
      </w:r>
      <w:r w:rsidR="00C962CE">
        <w:t>rapport  combiné de l’Etat</w:t>
      </w:r>
      <w:r w:rsidR="005C1677">
        <w:t xml:space="preserve"> de 2017. Elle précise que l</w:t>
      </w:r>
      <w:r w:rsidR="00253D1C">
        <w:t xml:space="preserve">’État </w:t>
      </w:r>
      <w:r w:rsidR="00A41764">
        <w:t>a inauguré</w:t>
      </w:r>
      <w:r w:rsidR="00253D1C">
        <w:t xml:space="preserve"> en mars 2013 </w:t>
      </w:r>
      <w:r w:rsidR="00A41764">
        <w:t>à Conakry le</w:t>
      </w:r>
      <w:r w:rsidR="00253D1C">
        <w:t xml:space="preserve"> </w:t>
      </w:r>
      <w:r w:rsidR="00253D1C" w:rsidRPr="00253D1C">
        <w:t>Centre Bernard Kouchner</w:t>
      </w:r>
      <w:r w:rsidR="00A41764">
        <w:t>.</w:t>
      </w:r>
      <w:r w:rsidR="00253D1C">
        <w:t xml:space="preserve"> </w:t>
      </w:r>
      <w:r w:rsidR="00A41764">
        <w:t>P</w:t>
      </w:r>
      <w:r w:rsidR="00253D1C" w:rsidRPr="00253D1C">
        <w:t>armi les spécialités de cet</w:t>
      </w:r>
      <w:r w:rsidR="00253D1C">
        <w:t>te structure</w:t>
      </w:r>
      <w:r w:rsidR="00253D1C" w:rsidRPr="00253D1C">
        <w:t xml:space="preserve">, figure la prise en charge des cas </w:t>
      </w:r>
      <w:r w:rsidR="006C7B6E">
        <w:t xml:space="preserve">jugés graves </w:t>
      </w:r>
      <w:r w:rsidR="00253D1C" w:rsidRPr="00253D1C">
        <w:t>de MGF/E, notamment les opérations de réparation des effets de l’excision</w:t>
      </w:r>
      <w:r w:rsidR="00A41764">
        <w:rPr>
          <w:rStyle w:val="FootnoteReference"/>
        </w:rPr>
        <w:footnoteReference w:id="12"/>
      </w:r>
      <w:r w:rsidR="00253D1C" w:rsidRPr="00253D1C">
        <w:t>.</w:t>
      </w:r>
      <w:r w:rsidR="00253D1C">
        <w:t xml:space="preserve"> </w:t>
      </w:r>
      <w:r w:rsidR="005C1677">
        <w:t>L</w:t>
      </w:r>
      <w:r w:rsidR="00A41764">
        <w:t>a COLTE/CDE félicite l’Etat et l’encourage à</w:t>
      </w:r>
      <w:r w:rsidR="00253D1C">
        <w:t xml:space="preserve"> faire bénéficier de ce service à plusieurs victimes de MGF/E.</w:t>
      </w:r>
    </w:p>
    <w:p w:rsidR="00EF2A62" w:rsidRPr="00D547FB" w:rsidRDefault="002F40B4" w:rsidP="00C528F9">
      <w:pPr>
        <w:pStyle w:val="Style2"/>
      </w:pPr>
      <w:bookmarkStart w:id="37" w:name="_Toc511504107"/>
      <w:r w:rsidRPr="00D547FB">
        <w:t>f)</w:t>
      </w:r>
      <w:r w:rsidRPr="00D547FB">
        <w:tab/>
      </w:r>
      <w:r w:rsidR="00C71FD3" w:rsidRPr="00D547FB">
        <w:t>Droit de l’enfant d’être à l’abri de toute forme de violence</w:t>
      </w:r>
      <w:bookmarkEnd w:id="37"/>
      <w:r w:rsidR="00EF2A62" w:rsidRPr="00D547FB">
        <w:t xml:space="preserve"> </w:t>
      </w:r>
    </w:p>
    <w:p w:rsidR="003E05D7" w:rsidRPr="00D547FB" w:rsidRDefault="00EF2A62" w:rsidP="00C528F9">
      <w:pPr>
        <w:pStyle w:val="parnum"/>
      </w:pPr>
      <w:r w:rsidRPr="00D547FB">
        <w:t xml:space="preserve">La COLTE/CDE </w:t>
      </w:r>
      <w:r w:rsidR="00EB6A30" w:rsidRPr="00D547FB">
        <w:t xml:space="preserve">confirme </w:t>
      </w:r>
      <w:r w:rsidR="003E05D7" w:rsidRPr="00D547FB">
        <w:t>les information</w:t>
      </w:r>
      <w:r w:rsidR="00EB6A30" w:rsidRPr="00D547FB">
        <w:t>s</w:t>
      </w:r>
      <w:r w:rsidRPr="00D547FB">
        <w:t xml:space="preserve"> mentionnées </w:t>
      </w:r>
      <w:r w:rsidR="002A5A64">
        <w:t xml:space="preserve">sous </w:t>
      </w:r>
      <w:r w:rsidR="00372701">
        <w:t>le paragraphe</w:t>
      </w:r>
      <w:r w:rsidR="002A5A64">
        <w:t xml:space="preserve"> </w:t>
      </w:r>
      <w:r w:rsidR="007C4400" w:rsidRPr="00D547FB">
        <w:t>55</w:t>
      </w:r>
      <w:r w:rsidRPr="00D547FB">
        <w:t xml:space="preserve"> du </w:t>
      </w:r>
      <w:r w:rsidR="00C962CE">
        <w:t>rapport  combiné de l’Etat</w:t>
      </w:r>
      <w:r w:rsidRPr="00D547FB">
        <w:t xml:space="preserve"> de 2017.</w:t>
      </w:r>
      <w:r w:rsidR="0031021C" w:rsidRPr="00D547FB">
        <w:t xml:space="preserve"> </w:t>
      </w:r>
    </w:p>
    <w:p w:rsidR="0031021C" w:rsidRDefault="003E05D7" w:rsidP="00C528F9">
      <w:pPr>
        <w:pStyle w:val="parnum"/>
      </w:pPr>
      <w:r w:rsidRPr="00D547FB">
        <w:t>L</w:t>
      </w:r>
      <w:r w:rsidR="0031021C" w:rsidRPr="00D547FB">
        <w:t>e PNDES</w:t>
      </w:r>
      <w:r w:rsidRPr="00D547FB">
        <w:t xml:space="preserve"> a</w:t>
      </w:r>
      <w:r w:rsidR="0031021C" w:rsidRPr="00D547FB">
        <w:t xml:space="preserve"> opté pour la prévention et la lutte contre la violence, l’exploitation et les mauvais traitements infligés aux enfants, y compris l’exploitation sexuelle à des fins commerciales, la traite et le travail des enfants, les pratiques traditionnelles préjudiciables, comme les mutilations génitales féminines/l’excision, et le mariage des enfants</w:t>
      </w:r>
      <w:r w:rsidRPr="00D547FB">
        <w:t>. Il</w:t>
      </w:r>
      <w:r w:rsidR="0031021C" w:rsidRPr="00D547FB">
        <w:t xml:space="preserve"> s’est fixé pour cibles entre autres, (i) de réduire l’incidence du travail des enfants âgés de 6 à 14 ans de 38,4% en 2014 à 12% en 2020, (ii) de réduire le nombre d’enfants victimes de violences et de comportements nuisibles à sa croissance ; et (iii) d’accroître le taux de scolarisation au préscolaire de 8,4% à 12,5% en 2020. </w:t>
      </w:r>
    </w:p>
    <w:p w:rsidR="000D14D3" w:rsidRPr="00D547FB" w:rsidRDefault="005C1677" w:rsidP="00C528F9">
      <w:pPr>
        <w:pStyle w:val="parnum"/>
      </w:pPr>
      <w:r>
        <w:t>L</w:t>
      </w:r>
      <w:r w:rsidR="000D14D3" w:rsidRPr="000D14D3">
        <w:t xml:space="preserve">es enfants qui sont </w:t>
      </w:r>
      <w:r>
        <w:t>victimes de maltraitance</w:t>
      </w:r>
      <w:r w:rsidR="000D14D3" w:rsidRPr="000D14D3">
        <w:t xml:space="preserve"> dans les </w:t>
      </w:r>
      <w:r>
        <w:t>familles</w:t>
      </w:r>
      <w:r w:rsidR="000D14D3" w:rsidRPr="000D14D3">
        <w:t xml:space="preserve"> ont</w:t>
      </w:r>
      <w:r w:rsidR="000A23E5">
        <w:t xml:space="preserve"> souvent</w:t>
      </w:r>
      <w:r w:rsidR="000D14D3" w:rsidRPr="000D14D3">
        <w:t xml:space="preserve"> </w:t>
      </w:r>
      <w:r>
        <w:t>peur de se plaindre</w:t>
      </w:r>
      <w:r w:rsidR="000A23E5">
        <w:t xml:space="preserve"> et ne savent pas à qui s’adresser</w:t>
      </w:r>
      <w:r w:rsidR="000D14D3" w:rsidRPr="000D14D3">
        <w:t>.</w:t>
      </w:r>
      <w:r>
        <w:t xml:space="preserve"> Lorsqu’ils </w:t>
      </w:r>
      <w:r w:rsidR="000D14D3" w:rsidRPr="000D14D3">
        <w:t xml:space="preserve">parviennent </w:t>
      </w:r>
      <w:r>
        <w:t>à déposer une plainte celle-ci n’est pas prise au sérieux et n’aboutit</w:t>
      </w:r>
      <w:r w:rsidR="000A23E5">
        <w:t xml:space="preserve"> pas</w:t>
      </w:r>
      <w:r>
        <w:t>.</w:t>
      </w:r>
      <w:r w:rsidR="00592834">
        <w:rPr>
          <w:rStyle w:val="FootnoteReference"/>
        </w:rPr>
        <w:footnoteReference w:id="13"/>
      </w:r>
    </w:p>
    <w:p w:rsidR="00C71FD3" w:rsidRPr="00D547FB" w:rsidRDefault="00743D18" w:rsidP="008B27B8">
      <w:pPr>
        <w:pStyle w:val="Style20"/>
      </w:pPr>
      <w:bookmarkStart w:id="38" w:name="_Toc511504108"/>
      <w:r w:rsidRPr="00D547FB">
        <w:t>6.</w:t>
      </w:r>
      <w:r w:rsidRPr="00D547FB">
        <w:tab/>
      </w:r>
      <w:r w:rsidR="00C71FD3" w:rsidRPr="00D547FB">
        <w:t>Milieu familial et protection de remplacement (art. 5, 18 (par. 1 et 2), 9 à 11, 19 à 21, 25, 27 (par. 4) et 39 de la Convention)</w:t>
      </w:r>
      <w:bookmarkEnd w:id="38"/>
      <w:r w:rsidR="002B2AE8" w:rsidRPr="00D547FB">
        <w:t xml:space="preserve"> </w:t>
      </w:r>
    </w:p>
    <w:p w:rsidR="00EF2A62" w:rsidRPr="00D547FB" w:rsidRDefault="002F40B4" w:rsidP="00C528F9">
      <w:pPr>
        <w:pStyle w:val="Style2"/>
      </w:pPr>
      <w:bookmarkStart w:id="39" w:name="_Toc511504109"/>
      <w:r w:rsidRPr="00D547FB">
        <w:t>a)</w:t>
      </w:r>
      <w:r w:rsidRPr="00D547FB">
        <w:tab/>
      </w:r>
      <w:r w:rsidR="00C71FD3" w:rsidRPr="00D547FB">
        <w:t>Enfants privés de leur milieu familial</w:t>
      </w:r>
      <w:bookmarkEnd w:id="39"/>
      <w:r w:rsidR="002B2AE8" w:rsidRPr="00D547FB">
        <w:t xml:space="preserve"> </w:t>
      </w:r>
    </w:p>
    <w:p w:rsidR="00EF2A62" w:rsidRPr="00D547FB" w:rsidRDefault="00EF2A62" w:rsidP="00C528F9">
      <w:pPr>
        <w:pStyle w:val="parnum"/>
      </w:pPr>
      <w:r w:rsidRPr="00D547FB">
        <w:t xml:space="preserve">La COLTE/CDE n’a aucune information complémentaire à celles mentionnées </w:t>
      </w:r>
      <w:r w:rsidR="002A5A64">
        <w:t xml:space="preserve">sous </w:t>
      </w:r>
      <w:r w:rsidR="00372701">
        <w:t>le paragraphe</w:t>
      </w:r>
      <w:r w:rsidR="002A5A64">
        <w:t xml:space="preserve"> </w:t>
      </w:r>
      <w:r w:rsidR="007C4400" w:rsidRPr="00D547FB">
        <w:t>56</w:t>
      </w:r>
      <w:r w:rsidRPr="00D547FB">
        <w:t xml:space="preserve"> du </w:t>
      </w:r>
      <w:r w:rsidR="00C962CE">
        <w:t>rapport  combiné de l’Etat</w:t>
      </w:r>
      <w:r w:rsidRPr="00D547FB">
        <w:t xml:space="preserve"> de 2017.</w:t>
      </w:r>
    </w:p>
    <w:p w:rsidR="00EF2A62" w:rsidRPr="00D547FB" w:rsidRDefault="002F40B4" w:rsidP="00C528F9">
      <w:pPr>
        <w:pStyle w:val="Style2"/>
      </w:pPr>
      <w:bookmarkStart w:id="40" w:name="_Toc511504110"/>
      <w:r w:rsidRPr="00D547FB">
        <w:t>b)</w:t>
      </w:r>
      <w:r w:rsidRPr="00D547FB">
        <w:tab/>
      </w:r>
      <w:r w:rsidR="00C71FD3" w:rsidRPr="00D547FB">
        <w:t>Milieu familial</w:t>
      </w:r>
      <w:bookmarkEnd w:id="40"/>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2A5A64">
        <w:t xml:space="preserve">sous </w:t>
      </w:r>
      <w:r w:rsidR="00372701">
        <w:t>le paragraphe</w:t>
      </w:r>
      <w:r w:rsidR="002A5A64">
        <w:t xml:space="preserve"> </w:t>
      </w:r>
      <w:r w:rsidR="007C4400" w:rsidRPr="00D547FB">
        <w:t>57</w:t>
      </w:r>
      <w:r w:rsidRPr="00D547FB">
        <w:t xml:space="preserve"> du </w:t>
      </w:r>
      <w:r w:rsidR="00C962CE">
        <w:t>rapport  combiné de l’Etat</w:t>
      </w:r>
      <w:r w:rsidRPr="00D547FB">
        <w:t xml:space="preserve"> de 2017.</w:t>
      </w:r>
    </w:p>
    <w:p w:rsidR="00EF2A62" w:rsidRPr="00D547FB" w:rsidRDefault="002F40B4" w:rsidP="00C528F9">
      <w:pPr>
        <w:pStyle w:val="Style2"/>
      </w:pPr>
      <w:bookmarkStart w:id="41" w:name="_Toc511504111"/>
      <w:r w:rsidRPr="00D547FB">
        <w:t>c)</w:t>
      </w:r>
      <w:r w:rsidRPr="00D547FB">
        <w:tab/>
      </w:r>
      <w:r w:rsidR="00C71FD3" w:rsidRPr="00D547FB">
        <w:t>Responsabilité parentale</w:t>
      </w:r>
      <w:bookmarkEnd w:id="41"/>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2A5A64">
        <w:t xml:space="preserve">sous </w:t>
      </w:r>
      <w:r w:rsidR="00372701">
        <w:t>le paragraphe</w:t>
      </w:r>
      <w:r w:rsidR="002A5A64">
        <w:t xml:space="preserve"> </w:t>
      </w:r>
      <w:r w:rsidR="007C4400" w:rsidRPr="00D547FB">
        <w:t>58</w:t>
      </w:r>
      <w:r w:rsidRPr="00D547FB">
        <w:t xml:space="preserve"> du </w:t>
      </w:r>
      <w:r w:rsidR="00C962CE">
        <w:t>rapport  combiné de l’Etat</w:t>
      </w:r>
      <w:r w:rsidRPr="00D547FB">
        <w:t xml:space="preserve"> de 2017.</w:t>
      </w:r>
    </w:p>
    <w:p w:rsidR="00C71FD3" w:rsidRPr="00D547FB" w:rsidRDefault="00743D18" w:rsidP="008B27B8">
      <w:pPr>
        <w:pStyle w:val="Style20"/>
      </w:pPr>
      <w:bookmarkStart w:id="42" w:name="_Toc511504112"/>
      <w:r w:rsidRPr="00D547FB">
        <w:t>7.</w:t>
      </w:r>
      <w:r w:rsidRPr="00D547FB">
        <w:tab/>
      </w:r>
      <w:r w:rsidR="00C71FD3" w:rsidRPr="00D547FB">
        <w:t>Handicap, soins de santé de base et bien-être (art. 6, 18 (par. 3), 23, 24, 26 et 27 (par. 1 à 3) de la Convention)</w:t>
      </w:r>
      <w:bookmarkEnd w:id="42"/>
      <w:r w:rsidR="002B2AE8" w:rsidRPr="00D547FB">
        <w:t xml:space="preserve"> </w:t>
      </w:r>
    </w:p>
    <w:p w:rsidR="00EF2A62" w:rsidRPr="00D547FB" w:rsidRDefault="002F40B4" w:rsidP="00C528F9">
      <w:pPr>
        <w:pStyle w:val="Style2"/>
      </w:pPr>
      <w:bookmarkStart w:id="43" w:name="_Toc511504113"/>
      <w:r w:rsidRPr="00D547FB">
        <w:t>d)</w:t>
      </w:r>
      <w:r w:rsidRPr="00D547FB">
        <w:tab/>
      </w:r>
      <w:r w:rsidR="00C71FD3" w:rsidRPr="00D547FB">
        <w:t>Enfants handicapés</w:t>
      </w:r>
      <w:bookmarkEnd w:id="43"/>
      <w:r w:rsidR="002B2AE8" w:rsidRPr="00D547FB">
        <w:t xml:space="preserve"> </w:t>
      </w:r>
    </w:p>
    <w:p w:rsidR="003F6ED6" w:rsidRDefault="000A23E5" w:rsidP="003F6ED6">
      <w:pPr>
        <w:pStyle w:val="parnum"/>
      </w:pPr>
      <w:r>
        <w:t xml:space="preserve">Tout en confirmant les informations </w:t>
      </w:r>
      <w:r w:rsidR="00EF2A62" w:rsidRPr="00D547FB">
        <w:t xml:space="preserve">mentionnées </w:t>
      </w:r>
      <w:r w:rsidR="002A5A64">
        <w:t xml:space="preserve">sous </w:t>
      </w:r>
      <w:r w:rsidR="00372701">
        <w:t>les paragraphes</w:t>
      </w:r>
      <w:r w:rsidR="002A5A64">
        <w:t xml:space="preserve"> </w:t>
      </w:r>
      <w:r w:rsidR="000D6275" w:rsidRPr="00D547FB">
        <w:t>59 et 60</w:t>
      </w:r>
      <w:r>
        <w:t xml:space="preserve"> du </w:t>
      </w:r>
      <w:r w:rsidR="00C962CE">
        <w:t>rapport  combiné de l’Etat</w:t>
      </w:r>
      <w:r>
        <w:t xml:space="preserve"> de 2017, l</w:t>
      </w:r>
      <w:r w:rsidR="003F6ED6">
        <w:t xml:space="preserve">a COLTE/CDE </w:t>
      </w:r>
      <w:r>
        <w:t>fait noter</w:t>
      </w:r>
      <w:r w:rsidR="003F6ED6">
        <w:t xml:space="preserve"> que plusieurs enfants porteurs de handicap sont victimes de discrimination, et de marginalisation et ne bénéficient pas </w:t>
      </w:r>
      <w:r w:rsidR="00E574FC">
        <w:t xml:space="preserve">de </w:t>
      </w:r>
      <w:r w:rsidR="003F6ED6">
        <w:t>services de protection et de soutient adéquats. En particulier elle constate qu’il n’y a aucun enfant porteur de handicap au sein du PEG du niveau central au niveau préfectoral</w:t>
      </w:r>
      <w:r w:rsidR="003F6ED6">
        <w:rPr>
          <w:rStyle w:val="FootnoteReference"/>
        </w:rPr>
        <w:footnoteReference w:id="14"/>
      </w:r>
      <w:r w:rsidR="003F6ED6">
        <w:t xml:space="preserve">.  </w:t>
      </w:r>
    </w:p>
    <w:p w:rsidR="002A78BD" w:rsidRPr="00D547FB" w:rsidRDefault="002A78BD" w:rsidP="003F6ED6">
      <w:pPr>
        <w:pStyle w:val="parnum"/>
      </w:pPr>
      <w:r>
        <w:t>La COLTE/CDE est préoccupée par l’insuffisance des mesures prises par l’Etat pour réduire les barrières d’accès dans des lieux publics</w:t>
      </w:r>
      <w:r w:rsidR="0009314F">
        <w:t>. Souvent « </w:t>
      </w:r>
      <w:r w:rsidR="0009314F" w:rsidRPr="0009314F">
        <w:t>l’aménagement de</w:t>
      </w:r>
      <w:r w:rsidR="0009314F">
        <w:t>s</w:t>
      </w:r>
      <w:r w:rsidR="0009314F" w:rsidRPr="0009314F">
        <w:t xml:space="preserve"> espace</w:t>
      </w:r>
      <w:r w:rsidR="0009314F">
        <w:t>s</w:t>
      </w:r>
      <w:r w:rsidR="0009314F" w:rsidRPr="0009314F">
        <w:t xml:space="preserve"> public</w:t>
      </w:r>
      <w:r w:rsidR="0009314F">
        <w:t>s</w:t>
      </w:r>
      <w:r w:rsidR="0009314F" w:rsidRPr="0009314F">
        <w:t xml:space="preserve">  (l</w:t>
      </w:r>
      <w:r w:rsidR="0009314F">
        <w:t xml:space="preserve">atrines, </w:t>
      </w:r>
      <w:r w:rsidR="0009314F" w:rsidRPr="0009314F">
        <w:t>escaliers etc.)</w:t>
      </w:r>
      <w:r w:rsidR="0009314F">
        <w:t xml:space="preserve"> </w:t>
      </w:r>
      <w:r w:rsidR="0009314F" w:rsidRPr="0009314F">
        <w:t>ne tient pas compte des besoins des handicapés</w:t>
      </w:r>
      <w:r w:rsidR="0009314F">
        <w:rPr>
          <w:rStyle w:val="FootnoteReference"/>
        </w:rPr>
        <w:footnoteReference w:id="15"/>
      </w:r>
      <w:r w:rsidR="006F6816">
        <w:t xml:space="preserve"> </w:t>
      </w:r>
      <w:r w:rsidR="0009314F">
        <w:t>»</w:t>
      </w:r>
      <w:r w:rsidR="006F6816">
        <w:t>. Même si « au niveau de l’éducation, la politique éducative et les réformes</w:t>
      </w:r>
      <w:r w:rsidR="00050F1E">
        <w:t xml:space="preserve"> des</w:t>
      </w:r>
      <w:r w:rsidR="006F6816">
        <w:t xml:space="preserve"> </w:t>
      </w:r>
      <w:r w:rsidR="006C7B6E">
        <w:t>curricula</w:t>
      </w:r>
      <w:r w:rsidR="006F6816">
        <w:t xml:space="preserve"> et les installations prennent le en compte le cas des enfants handicapés, notamment avec de rampes d’accès</w:t>
      </w:r>
      <w:r w:rsidR="006F6816">
        <w:rPr>
          <w:rStyle w:val="FootnoteReference"/>
        </w:rPr>
        <w:footnoteReference w:id="16"/>
      </w:r>
      <w:r w:rsidR="006F6816">
        <w:t> », cela reste très insuffisant.</w:t>
      </w:r>
    </w:p>
    <w:p w:rsidR="00EF2A62" w:rsidRPr="00D547FB" w:rsidRDefault="002F40B4" w:rsidP="00C528F9">
      <w:pPr>
        <w:pStyle w:val="Style2"/>
      </w:pPr>
      <w:bookmarkStart w:id="44" w:name="_Toc511504114"/>
      <w:r w:rsidRPr="00974D06">
        <w:t>e)</w:t>
      </w:r>
      <w:r w:rsidRPr="00974D06">
        <w:tab/>
      </w:r>
      <w:r w:rsidR="00C71FD3" w:rsidRPr="00974D06">
        <w:t>Santé et services de santé</w:t>
      </w:r>
      <w:bookmarkEnd w:id="44"/>
      <w:r w:rsidR="002B2AE8" w:rsidRPr="00D547FB">
        <w:t xml:space="preserve"> </w:t>
      </w:r>
    </w:p>
    <w:p w:rsidR="00EF2A62" w:rsidRPr="00D547FB" w:rsidRDefault="00C71FD3" w:rsidP="00C528F9">
      <w:pPr>
        <w:pStyle w:val="Style3"/>
        <w:rPr>
          <w:sz w:val="28"/>
        </w:rPr>
      </w:pPr>
      <w:bookmarkStart w:id="45" w:name="_Toc511504115"/>
      <w:r w:rsidRPr="00D547FB">
        <w:t>e.1.</w:t>
      </w:r>
      <w:r w:rsidRPr="00D547FB">
        <w:tab/>
        <w:t>La mortalité maternelle</w:t>
      </w:r>
      <w:bookmarkEnd w:id="45"/>
      <w:r w:rsidR="002B2AE8" w:rsidRPr="00D547FB">
        <w:rPr>
          <w:szCs w:val="20"/>
        </w:rPr>
        <w:t xml:space="preserve"> </w:t>
      </w:r>
    </w:p>
    <w:p w:rsidR="00661855" w:rsidRPr="00D547FB" w:rsidRDefault="00EF2A62" w:rsidP="00C528F9">
      <w:pPr>
        <w:pStyle w:val="parnum"/>
      </w:pPr>
      <w:r w:rsidRPr="00D547FB">
        <w:t xml:space="preserve">La COLTE/CDE </w:t>
      </w:r>
      <w:r w:rsidR="00974D06">
        <w:t>fait noter que l</w:t>
      </w:r>
      <w:r w:rsidR="00661855" w:rsidRPr="00D547FB">
        <w:t>e pays a enregistré un léger progrès avec une baisse de la mortalité maternelle de 724 décès pour 100 000 naissances vivantes en 2012, à 695</w:t>
      </w:r>
      <w:r w:rsidR="00661855" w:rsidRPr="00974D06">
        <w:rPr>
          <w:sz w:val="14"/>
          <w:szCs w:val="14"/>
        </w:rPr>
        <w:t xml:space="preserve"> </w:t>
      </w:r>
      <w:r w:rsidR="00661855" w:rsidRPr="00D547FB">
        <w:t>décès pour 100 0</w:t>
      </w:r>
      <w:r w:rsidR="00BB42A9">
        <w:t xml:space="preserve">00 naissances vivantes en 2015, selon le </w:t>
      </w:r>
      <w:r w:rsidR="00661855" w:rsidRPr="00D547FB">
        <w:t>PNDES</w:t>
      </w:r>
      <w:r w:rsidR="00974D06">
        <w:t>.</w:t>
      </w:r>
    </w:p>
    <w:p w:rsidR="00EF2A62" w:rsidRPr="00D547FB" w:rsidRDefault="00C71FD3" w:rsidP="00C528F9">
      <w:pPr>
        <w:pStyle w:val="Style3"/>
      </w:pPr>
      <w:bookmarkStart w:id="46" w:name="_Toc511504116"/>
      <w:r w:rsidRPr="00D547FB">
        <w:t>e.2.</w:t>
      </w:r>
      <w:r w:rsidRPr="00D547FB">
        <w:tab/>
        <w:t>La mortalité infantile et les principales maladies mortelles de l’enfant</w:t>
      </w:r>
      <w:bookmarkEnd w:id="46"/>
      <w:r w:rsidR="002B2AE8" w:rsidRPr="00D547FB">
        <w:t xml:space="preserve"> </w:t>
      </w:r>
    </w:p>
    <w:p w:rsidR="00461705" w:rsidRPr="00D547FB" w:rsidRDefault="00EF2A62" w:rsidP="00C528F9">
      <w:pPr>
        <w:pStyle w:val="parnum"/>
      </w:pPr>
      <w:r w:rsidRPr="00D547FB">
        <w:t xml:space="preserve">La COLTE/CDE </w:t>
      </w:r>
      <w:r w:rsidR="00BB42A9">
        <w:t>fait noter que selon le PNDES, l</w:t>
      </w:r>
      <w:r w:rsidR="00461705" w:rsidRPr="00D547FB">
        <w:t xml:space="preserve">a mortalité infanto juvénile a chuté de 163 décès pour 1 000 naissances vivantes en 2005 à 150 décès pour 1 000 naissances vivantes en 2015. En matière de mortalité infantile, le taux est passé de 67 décès pour 1 000 naissances vivantes en 2012 à 63 en 2014 pour se maintenir à 61 en 2015. Par ailleurs, un enfant a 2,5 fois plus de risque de décéder avant l’âge de 5 ans lorsqu’il naît dans un ménage très pauvre. </w:t>
      </w:r>
    </w:p>
    <w:p w:rsidR="0050586A" w:rsidRPr="00D547FB" w:rsidRDefault="0050586A" w:rsidP="00BB42A9">
      <w:pPr>
        <w:pStyle w:val="parsansnum"/>
      </w:pPr>
      <w:r w:rsidRPr="00D547FB">
        <w:t xml:space="preserve">Le paludisme demeure une maladie endémique et constitue une cause importante de décès. Il représente 40,8% des consultations, 45,3% des hospitalisations dans les formations sanitaires publiques et 36% des décès hospitaliers. Le taux de prévalence du paludisme est de 44% chez les moins de 5 ans </w:t>
      </w:r>
    </w:p>
    <w:p w:rsidR="0050586A" w:rsidRPr="00D547FB" w:rsidRDefault="0050586A" w:rsidP="00BB42A9">
      <w:pPr>
        <w:pStyle w:val="parsansnum"/>
      </w:pPr>
      <w:r w:rsidRPr="00D547FB">
        <w:t>Parmi les principales causes de mortalité, il importe de mentionner les infections respiratoires aigües et les maladies diarrhéiques représentant respectivement les deuxième et troisième causes de mortalité chez les moins de 5 ans. A cela s'ajoute la malnutrition qui constitue l’une des principales causes de décès des enfants.</w:t>
      </w:r>
    </w:p>
    <w:p w:rsidR="0050586A" w:rsidRPr="00D547FB" w:rsidRDefault="00C971AE" w:rsidP="00C528F9">
      <w:pPr>
        <w:pStyle w:val="parnum"/>
      </w:pPr>
      <w:r>
        <w:t xml:space="preserve">La COLTE/CDE est préoccupée </w:t>
      </w:r>
      <w:r w:rsidR="00BB42A9">
        <w:t xml:space="preserve">par cette situation ainsi que, </w:t>
      </w:r>
      <w:r>
        <w:t>en particulier par l’insuffisance de services pédiatriques fonctionnels dans les structures hospitalières publiques</w:t>
      </w:r>
      <w:r w:rsidR="00A32F75">
        <w:t xml:space="preserve"> notamment à l’intérieur du pays</w:t>
      </w:r>
      <w:r w:rsidRPr="00C971AE">
        <w:t>.</w:t>
      </w:r>
    </w:p>
    <w:p w:rsidR="00EF2A62" w:rsidRPr="00D547FB" w:rsidRDefault="002B2AE8" w:rsidP="00C528F9">
      <w:pPr>
        <w:pStyle w:val="Style3"/>
      </w:pPr>
      <w:bookmarkStart w:id="47" w:name="_Toc511504117"/>
      <w:r w:rsidRPr="00D547FB">
        <w:t>e.3.</w:t>
      </w:r>
      <w:r w:rsidRPr="00D547FB">
        <w:tab/>
        <w:t>La couverture vaccinale</w:t>
      </w:r>
      <w:bookmarkEnd w:id="47"/>
      <w:r w:rsidRPr="00D547FB">
        <w:t xml:space="preserve"> </w:t>
      </w:r>
    </w:p>
    <w:p w:rsidR="00EF2A62" w:rsidRPr="00D547FB" w:rsidRDefault="00EF2A62" w:rsidP="00C528F9">
      <w:pPr>
        <w:pStyle w:val="parnum"/>
      </w:pPr>
      <w:r w:rsidRPr="00D547FB">
        <w:t xml:space="preserve">La COLTE/CDE n’a aucune information complémentaire à celles mentionnées </w:t>
      </w:r>
      <w:r w:rsidR="002A5A64">
        <w:t xml:space="preserve">sous </w:t>
      </w:r>
      <w:r w:rsidR="00372701">
        <w:t>le paragraphe</w:t>
      </w:r>
      <w:r w:rsidR="002A5A64">
        <w:t xml:space="preserve"> </w:t>
      </w:r>
      <w:r w:rsidR="000D6275" w:rsidRPr="00D547FB">
        <w:t>63</w:t>
      </w:r>
      <w:r w:rsidRPr="00D547FB">
        <w:t xml:space="preserve"> du </w:t>
      </w:r>
      <w:r w:rsidR="00C962CE">
        <w:t>rapport  combiné de l’Etat</w:t>
      </w:r>
      <w:r w:rsidRPr="00D547FB">
        <w:t xml:space="preserve"> de 2017.</w:t>
      </w:r>
    </w:p>
    <w:p w:rsidR="00EF2A62" w:rsidRPr="00D547FB" w:rsidRDefault="00C71FD3" w:rsidP="00C528F9">
      <w:pPr>
        <w:pStyle w:val="Style3"/>
      </w:pPr>
      <w:bookmarkStart w:id="48" w:name="_Toc511504118"/>
      <w:r w:rsidRPr="00D547FB">
        <w:t>e.4.</w:t>
      </w:r>
      <w:r w:rsidRPr="00D547FB">
        <w:tab/>
        <w:t>Nutrition de la mère et de l’enfant</w:t>
      </w:r>
      <w:bookmarkEnd w:id="48"/>
      <w:r w:rsidR="002B2AE8" w:rsidRPr="00D547FB">
        <w:t xml:space="preserve"> </w:t>
      </w:r>
    </w:p>
    <w:p w:rsidR="00EF2A62" w:rsidRPr="00D547FB" w:rsidRDefault="00EF2A62" w:rsidP="00C528F9">
      <w:pPr>
        <w:pStyle w:val="parnum"/>
      </w:pPr>
      <w:r w:rsidRPr="00D547FB">
        <w:t xml:space="preserve">La COLTE/CDE n’a aucune information complémentaire à celles mentionnées </w:t>
      </w:r>
      <w:r w:rsidR="002A5A64">
        <w:t xml:space="preserve">sous </w:t>
      </w:r>
      <w:r w:rsidR="00372701">
        <w:t>le paragraphe</w:t>
      </w:r>
      <w:r w:rsidR="002A5A64">
        <w:t xml:space="preserve"> </w:t>
      </w:r>
      <w:r w:rsidR="000D6275" w:rsidRPr="00D547FB">
        <w:t>64</w:t>
      </w:r>
      <w:r w:rsidRPr="00D547FB">
        <w:t xml:space="preserve"> du </w:t>
      </w:r>
      <w:r w:rsidR="00C962CE">
        <w:t>rapport  combiné de l’Etat</w:t>
      </w:r>
      <w:r w:rsidRPr="00D547FB">
        <w:t xml:space="preserve"> de 2017.</w:t>
      </w:r>
    </w:p>
    <w:p w:rsidR="00EF2A62" w:rsidRPr="00D547FB" w:rsidRDefault="00C71FD3" w:rsidP="00C528F9">
      <w:pPr>
        <w:pStyle w:val="Style3"/>
      </w:pPr>
      <w:bookmarkStart w:id="49" w:name="_Toc511504119"/>
      <w:r w:rsidRPr="00D547FB">
        <w:t>e.5.</w:t>
      </w:r>
      <w:r w:rsidRPr="00D547FB">
        <w:tab/>
        <w:t>Accès à l’eau potable et à l’assainissement.</w:t>
      </w:r>
      <w:bookmarkEnd w:id="49"/>
      <w:r w:rsidR="00EF2A62" w:rsidRPr="00D547FB">
        <w:t xml:space="preserve"> </w:t>
      </w:r>
    </w:p>
    <w:p w:rsidR="005E63AD" w:rsidRPr="00D547FB" w:rsidRDefault="00EF2A62" w:rsidP="00C528F9">
      <w:pPr>
        <w:pStyle w:val="parnum"/>
      </w:pPr>
      <w:r w:rsidRPr="00D547FB">
        <w:t>La COLTE/CDE</w:t>
      </w:r>
      <w:r w:rsidR="00AB27D6">
        <w:t xml:space="preserve">, tout en confirmant les informations mentionnées dans le </w:t>
      </w:r>
      <w:r w:rsidR="00C962CE">
        <w:t>rapport  combiné de l’Etat</w:t>
      </w:r>
      <w:r w:rsidR="00AB27D6">
        <w:t xml:space="preserve"> de 2017,</w:t>
      </w:r>
      <w:r w:rsidRPr="00D547FB">
        <w:t xml:space="preserve"> </w:t>
      </w:r>
      <w:r w:rsidR="00AB27D6">
        <w:t>fait noter que selon le PNDES, « a</w:t>
      </w:r>
      <w:r w:rsidR="005E63AD" w:rsidRPr="00D547FB">
        <w:t xml:space="preserve">u cours de la période 2011-2015, la Guinée a enregistré des résultats assez mitigés dans le domaine de l’eau, en dépit de la réalisation par l’Etat de 2 054 forages entre 2011 et 2013. Le taux d’accès à l’eau potable dans les zones rurales est de 67% sur la base des chiffres collectés en 2015. En milieu urbain le taux d’accès est de 72%. Ce taux exclut les pompes manuelles et les puits traditionnels mais comprend : les connexions domestiques, 60% ; et l'accès par le biais de borne-fontaine, 12%. La fiabilité de l’approvisionnement et la qualité de l’eau demeurent des préoccupations majeures. En effet, le faible accès à l'eau potable et à une hygiène adéquate dans un environnement à forte densité de population a également contribué à la propagation de la MVE et a même été un facteur critique dans les écoles. </w:t>
      </w:r>
    </w:p>
    <w:p w:rsidR="005E63AD" w:rsidRPr="00D547FB" w:rsidRDefault="005E63AD" w:rsidP="00AB27D6">
      <w:pPr>
        <w:pStyle w:val="parsansnum"/>
      </w:pPr>
      <w:r w:rsidRPr="00D547FB">
        <w:t xml:space="preserve">Dans le domaine de l’assainissement, le taux global d'accès à l'assainissement amélioré est estimé en 2015, à 34% dans les zones urbaines (contre 12% dans les zones rurales). Pour l'assainissement partagé, le taux d'accès est de 45% dans les zones urbaines contre 9% respectivement dans les zones rurales. Pour d'autres services d'assainissement non améliorés, les taux d'accès sont respectivement de 21% pour les zones urbaines et de 55% pour les zones rurales. La défécation à l'air libre est particulièrement fréquente dans les zones rurales où le taux est encore de 24%. </w:t>
      </w:r>
    </w:p>
    <w:p w:rsidR="005E63AD" w:rsidRPr="00D547FB" w:rsidRDefault="005E63AD" w:rsidP="00AB27D6">
      <w:pPr>
        <w:pStyle w:val="parsansnum"/>
      </w:pPr>
      <w:r w:rsidRPr="00D547FB">
        <w:t xml:space="preserve">Les facteurs explicatifs de la situation de l’accès d’eau et d’assainissement, sont : (i) des taux de panne élevés (supérieurs à 20%) ainsi que les vols de pompes en milieu rural, (ii) l’insuffisance des investissements en matière d’hydraulique et d’assainissement, (ii) la faiblesse du système de gestion de l’information sur l’eau et l’assainissement, (iii) l’inexistence d’un système de suivi de l’eau ; (iv) le non-respect des normes et standard de construction des ouvrages d’assainissement, (v) les faibles capacités de prise en charge de l’hygiène et de l’assainissement dans les centres de santé et dans les écoles. En plus de ces facteurs, il y a des considérations sociologiques qui constituent des contraintes à l’adoption des bonnes pratiques en matière d’eau, d’hygiène et d’assainissement. </w:t>
      </w:r>
    </w:p>
    <w:p w:rsidR="005E63AD" w:rsidRPr="00D547FB" w:rsidRDefault="005E63AD" w:rsidP="00AB27D6">
      <w:pPr>
        <w:pStyle w:val="parsansnum"/>
      </w:pPr>
      <w:r w:rsidRPr="00D547FB">
        <w:t>Pour les déchets solides, 14,4% des ménages ont un système sain de débarras des ordures dont 4,5% en milieu rural. Environ 80% des ménages au plan national et plus de la moitié (52,6%) des ménages en milieu urbain se débarrassent de leurs ordures ménagères dans la nature, la mer, les cours d’eau, la rue, les caniveaux (RGPH-3).</w:t>
      </w:r>
      <w:r w:rsidR="00AB27D6">
        <w:t>»</w:t>
      </w:r>
      <w:r w:rsidRPr="00D547FB">
        <w:t xml:space="preserve"> </w:t>
      </w:r>
    </w:p>
    <w:p w:rsidR="00C71FD3" w:rsidRPr="00D547FB" w:rsidRDefault="00A13213" w:rsidP="00AB27D6">
      <w:pPr>
        <w:pStyle w:val="parnum"/>
        <w:rPr>
          <w:b/>
          <w:sz w:val="22"/>
        </w:rPr>
      </w:pPr>
      <w:r w:rsidRPr="00D547FB">
        <w:t xml:space="preserve">La COLTE/CDE estime que le majorité des enfants en zones rurales n’a pas accès  à l’eau </w:t>
      </w:r>
      <w:r w:rsidR="006131BF" w:rsidRPr="00D547FB">
        <w:t>potable et vit dans un environnement insuffisamment assaini. Elle reste préoccupée par cette situation.</w:t>
      </w:r>
      <w:r w:rsidRPr="00D547FB">
        <w:t xml:space="preserve">  </w:t>
      </w:r>
    </w:p>
    <w:p w:rsidR="00EF2A62" w:rsidRPr="00D547FB" w:rsidRDefault="002F40B4" w:rsidP="00C528F9">
      <w:pPr>
        <w:pStyle w:val="Style2"/>
      </w:pPr>
      <w:bookmarkStart w:id="50" w:name="_Toc511504120"/>
      <w:r w:rsidRPr="00D547FB">
        <w:t>f)</w:t>
      </w:r>
      <w:r w:rsidRPr="00D547FB">
        <w:tab/>
      </w:r>
      <w:r w:rsidR="00C71FD3" w:rsidRPr="00D547FB">
        <w:t>Santé des adolescents</w:t>
      </w:r>
      <w:bookmarkEnd w:id="50"/>
      <w:r w:rsidR="002B2AE8" w:rsidRPr="00D547FB">
        <w:t xml:space="preserve"> </w:t>
      </w:r>
    </w:p>
    <w:p w:rsidR="00661855" w:rsidRPr="00D547FB" w:rsidRDefault="00EF2A62" w:rsidP="00C528F9">
      <w:pPr>
        <w:pStyle w:val="parnum"/>
      </w:pPr>
      <w:r w:rsidRPr="00D547FB">
        <w:t xml:space="preserve">La COLTE/CDE </w:t>
      </w:r>
      <w:r w:rsidR="00571BD6">
        <w:t>confirme les informations</w:t>
      </w:r>
      <w:r w:rsidRPr="00D547FB">
        <w:t xml:space="preserve"> mentionnées </w:t>
      </w:r>
      <w:r w:rsidR="002A5A64">
        <w:t xml:space="preserve">sous </w:t>
      </w:r>
      <w:r w:rsidR="00372701">
        <w:t>les paragraphes</w:t>
      </w:r>
      <w:r w:rsidR="002A5A64">
        <w:t xml:space="preserve"> </w:t>
      </w:r>
      <w:r w:rsidR="000D6275" w:rsidRPr="00D547FB">
        <w:t>65 et 66</w:t>
      </w:r>
      <w:r w:rsidR="00571BD6">
        <w:t xml:space="preserve"> du </w:t>
      </w:r>
      <w:r w:rsidR="00C962CE">
        <w:t>rapport  combiné de l’Etat</w:t>
      </w:r>
      <w:r w:rsidR="00571BD6">
        <w:t xml:space="preserve"> de 2017 et précise que, selon le PNDES, « l</w:t>
      </w:r>
      <w:r w:rsidR="00661855" w:rsidRPr="00D547FB">
        <w:t>a prévalence contraceptive déjà faible, a globalement diminué, allant de 6,8 % en 2005 à 4,6 % en 2012. Cette baisse est plus marquée en zone urbaine (de 11,4% à 7,4% dans les centres urbains de l’intérieur et de 13,9% à 7,6% à Conakry). En 2012, la fécondité des adolescentes (indicateur indirect utilisé pour mesurer la natalité dans ce groupe d’âge de 15 à 19 ans), était de 28% pour tout le pays (35,3% en milieu rural et 17,9% en milieu urbain, 39,8% chez les plus pauvres et 13,8% chez les plus riches) contre32% en 2005. La couverture des soins prénatals a augmenté et est passée de 82% à 85,2% (95,2% en zone urbaine et 83,2% en milieu rurale). La proportion des besoins en planification familiale non satisfaits a marqué une augmentation, en passant de 21,2% à 23,7%, ce qui contribue à l’éloigner de la cible (8,2%) en 2015 avec des variations en défaveur du milieu rural, des pauvres et de certaines régions administratives.</w:t>
      </w:r>
      <w:r w:rsidR="00571BD6">
        <w:t> »</w:t>
      </w:r>
    </w:p>
    <w:p w:rsidR="00C71FD3" w:rsidRPr="00D547FB" w:rsidRDefault="006131BF" w:rsidP="00571BD6">
      <w:pPr>
        <w:pStyle w:val="parnum"/>
      </w:pPr>
      <w:r w:rsidRPr="00D547FB">
        <w:t>La COLTE/CDE estime que la prévalence chez les adolescents des grossesses et des maladies sexuellement transmissible est élevée et préoccupante surtout en raison de l’insuffisance des mesures prises par l’Etat pour remédier cette situation.</w:t>
      </w:r>
      <w:r w:rsidR="0009314F" w:rsidRPr="0009314F">
        <w:t xml:space="preserve">  </w:t>
      </w:r>
      <w:r w:rsidR="0009314F">
        <w:t>Les services de</w:t>
      </w:r>
      <w:r w:rsidR="0009314F" w:rsidRPr="0009314F">
        <w:t xml:space="preserve"> sant</w:t>
      </w:r>
      <w:r w:rsidR="0009314F">
        <w:t>é de la reproduction des jeunes qui</w:t>
      </w:r>
      <w:r w:rsidR="0009314F" w:rsidRPr="0009314F">
        <w:t xml:space="preserve"> </w:t>
      </w:r>
      <w:r w:rsidR="0009314F">
        <w:t xml:space="preserve">sont offerts par </w:t>
      </w:r>
      <w:r w:rsidR="0009314F" w:rsidRPr="0009314F">
        <w:t>les centres de santés et les centres d’écoute</w:t>
      </w:r>
      <w:r w:rsidR="0009314F">
        <w:t xml:space="preserve"> connaissent des interruptions à cause de rupture de ressources financières</w:t>
      </w:r>
      <w:r w:rsidR="0009314F" w:rsidRPr="0009314F">
        <w:t>.</w:t>
      </w:r>
    </w:p>
    <w:p w:rsidR="00EF2A62" w:rsidRPr="00D547FB" w:rsidRDefault="002F40B4" w:rsidP="00C528F9">
      <w:pPr>
        <w:pStyle w:val="Style2"/>
      </w:pPr>
      <w:bookmarkStart w:id="51" w:name="_Toc511504121"/>
      <w:r w:rsidRPr="00D547FB">
        <w:t>g)</w:t>
      </w:r>
      <w:r w:rsidRPr="00D547FB">
        <w:tab/>
      </w:r>
      <w:r w:rsidR="00C71FD3" w:rsidRPr="00D547FB">
        <w:t>VIH/sida</w:t>
      </w:r>
      <w:bookmarkEnd w:id="51"/>
      <w:r w:rsidR="002B2AE8" w:rsidRPr="00D547FB">
        <w:t xml:space="preserve"> </w:t>
      </w:r>
    </w:p>
    <w:p w:rsidR="0050586A" w:rsidRPr="00D547FB" w:rsidRDefault="0050586A" w:rsidP="00C528F9">
      <w:pPr>
        <w:pStyle w:val="parnum"/>
      </w:pPr>
      <w:r w:rsidRPr="00D547FB">
        <w:t xml:space="preserve">Le </w:t>
      </w:r>
      <w:r w:rsidR="00571BD6">
        <w:t xml:space="preserve">PNDES indique que </w:t>
      </w:r>
      <w:r w:rsidRPr="00D547FB">
        <w:t xml:space="preserve">VIH/SIDA demeure un problème de santé publique avec une prévalence de 1,7% en 2012 en deçà de l’objectif de moins 1,5%. Ce taux est de 2,1% chez les femmes et 1,2% chez les hommes. S’agissant des personnes atteintes, 30 040 ont accédé aux traitements antirétroviraux soit un taux d’accès de 59,1%. </w:t>
      </w:r>
    </w:p>
    <w:p w:rsidR="0050586A" w:rsidRPr="00D547FB" w:rsidRDefault="0050586A" w:rsidP="0050586A">
      <w:pPr>
        <w:pStyle w:val="parsansnum"/>
      </w:pPr>
      <w:r w:rsidRPr="00D547FB">
        <w:t xml:space="preserve">Les zones urbaines, et en particulier Conakry, enregistrent les taux de prévalence les plus élevés (2,7%). La prévalence du virus chez les femmes enceintes est plus élevée que celle de la population générale. En effet, le taux d’accès aux ARV pour les femmes enceintes est passé de 17% en 2011 à 62% en 201424.. Chez les enfants, la couverture en ARV est de 21%. </w:t>
      </w:r>
    </w:p>
    <w:p w:rsidR="0050586A" w:rsidRPr="00D547FB" w:rsidRDefault="0050586A" w:rsidP="00571BD6">
      <w:pPr>
        <w:pStyle w:val="parsansnum"/>
      </w:pPr>
      <w:r w:rsidRPr="00D547FB">
        <w:t xml:space="preserve">La prévalence de la tuberculose, de 178 TPM+ pour 100 000 habitants, reste encore élevée avec sa double charge de coïnfection avec le VIH/SIDA. La prévalence et la mortalité due à la tuberculose a régulièrement baissé mais de façon modeste. L’ensemble des cas détectés (100%) ont été soumis au traitement de court terme sous surveillance directe, et le taux de succès a atteint l’objectif visé en 2015. </w:t>
      </w:r>
    </w:p>
    <w:p w:rsidR="00EF2A62" w:rsidRPr="00D547FB" w:rsidRDefault="00C71FD3" w:rsidP="00C528F9">
      <w:pPr>
        <w:pStyle w:val="Style2"/>
      </w:pPr>
      <w:bookmarkStart w:id="52" w:name="_Toc511504122"/>
      <w:r w:rsidRPr="00D547FB">
        <w:t>g.1.</w:t>
      </w:r>
      <w:r w:rsidRPr="00D547FB">
        <w:tab/>
        <w:t>La transmission mère enfant du VIH SIDA (TME)</w:t>
      </w:r>
      <w:bookmarkEnd w:id="52"/>
      <w:r w:rsidR="002B2AE8" w:rsidRPr="00D547FB">
        <w:t xml:space="preserve"> </w:t>
      </w:r>
    </w:p>
    <w:p w:rsidR="00EF2A62" w:rsidRPr="00D547FB" w:rsidRDefault="00EF2A62" w:rsidP="00C528F9">
      <w:pPr>
        <w:pStyle w:val="parnum"/>
      </w:pPr>
      <w:r w:rsidRPr="00D547FB">
        <w:t xml:space="preserve">La COLTE/CDE n’a aucune information complémentaire à celles mentionnées </w:t>
      </w:r>
      <w:r w:rsidR="002A5A64">
        <w:t xml:space="preserve">sous </w:t>
      </w:r>
      <w:r w:rsidR="00372701">
        <w:t>le paragraphe</w:t>
      </w:r>
      <w:r w:rsidR="002A5A64">
        <w:t xml:space="preserve"> </w:t>
      </w:r>
      <w:r w:rsidR="000D6275" w:rsidRPr="00D547FB">
        <w:t>67</w:t>
      </w:r>
      <w:r w:rsidRPr="00D547FB">
        <w:t xml:space="preserve"> du </w:t>
      </w:r>
      <w:r w:rsidR="00C962CE">
        <w:t>rapport  combiné de l’Etat</w:t>
      </w:r>
      <w:r w:rsidRPr="00D547FB">
        <w:t xml:space="preserve"> de 2017.</w:t>
      </w:r>
    </w:p>
    <w:p w:rsidR="00C71FD3" w:rsidRPr="00D547FB" w:rsidRDefault="00C71FD3" w:rsidP="0050586A">
      <w:pPr>
        <w:pStyle w:val="Heading3"/>
        <w:keepNext w:val="0"/>
        <w:widowControl w:val="0"/>
        <w:spacing w:after="0" w:line="240" w:lineRule="auto"/>
        <w:jc w:val="both"/>
        <w:rPr>
          <w:b w:val="0"/>
          <w:sz w:val="22"/>
        </w:rPr>
      </w:pPr>
    </w:p>
    <w:p w:rsidR="00EF2A62" w:rsidRPr="00D547FB" w:rsidRDefault="00C71FD3" w:rsidP="00C528F9">
      <w:pPr>
        <w:pStyle w:val="Style2"/>
      </w:pPr>
      <w:bookmarkStart w:id="53" w:name="_Toc511504123"/>
      <w:r w:rsidRPr="00D547FB">
        <w:t>g.2.</w:t>
      </w:r>
      <w:r w:rsidRPr="00D547FB">
        <w:tab/>
        <w:t>Comportement à risque des adolescents</w:t>
      </w:r>
      <w:bookmarkEnd w:id="53"/>
      <w:r w:rsidR="002B2AE8" w:rsidRPr="00D547FB">
        <w:t xml:space="preserve"> </w:t>
      </w:r>
    </w:p>
    <w:p w:rsidR="006131BF" w:rsidRPr="00D547FB" w:rsidRDefault="00EF2A62" w:rsidP="006131BF">
      <w:pPr>
        <w:pStyle w:val="parnum"/>
      </w:pPr>
      <w:r w:rsidRPr="00D547FB">
        <w:t xml:space="preserve">La COLTE/CDE </w:t>
      </w:r>
      <w:r w:rsidR="00571BD6">
        <w:t xml:space="preserve">confirme les informations </w:t>
      </w:r>
      <w:r w:rsidRPr="00D547FB">
        <w:t xml:space="preserve">mentionnées </w:t>
      </w:r>
      <w:r w:rsidR="002A5A64">
        <w:t xml:space="preserve">sous </w:t>
      </w:r>
      <w:r w:rsidR="00372701">
        <w:t>les paragraphes</w:t>
      </w:r>
      <w:r w:rsidR="002A5A64">
        <w:t xml:space="preserve"> </w:t>
      </w:r>
      <w:r w:rsidR="00A15681" w:rsidRPr="00D547FB">
        <w:t>68 et 69</w:t>
      </w:r>
      <w:r w:rsidR="00571BD6">
        <w:t xml:space="preserve"> du </w:t>
      </w:r>
      <w:r w:rsidR="00C962CE">
        <w:t>rapport  combiné de l’Etat</w:t>
      </w:r>
      <w:r w:rsidR="00571BD6">
        <w:t xml:space="preserve"> de 2017 et </w:t>
      </w:r>
      <w:r w:rsidR="006131BF" w:rsidRPr="00D547FB">
        <w:t>estime que la prévalence chez les adolescents des comportements à risque ne fait qu’augmenter. Elle</w:t>
      </w:r>
      <w:r w:rsidR="00D052F8" w:rsidRPr="00D547FB">
        <w:t xml:space="preserve"> reste préoccupée par</w:t>
      </w:r>
      <w:r w:rsidR="006131BF" w:rsidRPr="00D547FB">
        <w:t xml:space="preserve"> l’insuffisance des mesures prises par l’Etat pour </w:t>
      </w:r>
      <w:r w:rsidR="00D052F8" w:rsidRPr="00D547FB">
        <w:t>prévenir des comportements à risque tels que la toxicomanie, la prostitution, la migration illégale, les agressions et violences etc..</w:t>
      </w:r>
      <w:r w:rsidR="006131BF" w:rsidRPr="00D547FB">
        <w:t>.</w:t>
      </w:r>
    </w:p>
    <w:p w:rsidR="00EF2A62" w:rsidRPr="00D547FB" w:rsidRDefault="002F40B4" w:rsidP="00C528F9">
      <w:pPr>
        <w:pStyle w:val="Style2"/>
      </w:pPr>
      <w:bookmarkStart w:id="54" w:name="_Toc511504124"/>
      <w:r w:rsidRPr="00D547FB">
        <w:t>h)</w:t>
      </w:r>
      <w:r w:rsidRPr="00D547FB">
        <w:tab/>
      </w:r>
      <w:r w:rsidR="00C71FD3" w:rsidRPr="00D547FB">
        <w:t>Niveau de vie</w:t>
      </w:r>
      <w:bookmarkEnd w:id="54"/>
      <w:r w:rsidR="00C71FD3" w:rsidRPr="00D547FB">
        <w:tab/>
      </w:r>
      <w:r w:rsidR="00E719DB" w:rsidRPr="00D547FB">
        <w:t xml:space="preserve"> </w:t>
      </w:r>
    </w:p>
    <w:p w:rsidR="00EF2A62" w:rsidRPr="00D547FB" w:rsidRDefault="00EF2A62" w:rsidP="00C528F9">
      <w:pPr>
        <w:pStyle w:val="parnum"/>
      </w:pPr>
      <w:r w:rsidRPr="00D547FB">
        <w:t xml:space="preserve">La COLTE/CDE n’a aucune information complémentaire à celles mentionnées </w:t>
      </w:r>
      <w:r w:rsidR="002A5A64">
        <w:t xml:space="preserve">sous </w:t>
      </w:r>
      <w:r w:rsidR="00372701">
        <w:t>les paragraphes</w:t>
      </w:r>
      <w:r w:rsidR="002A5A64">
        <w:t xml:space="preserve"> </w:t>
      </w:r>
      <w:r w:rsidR="00A15681" w:rsidRPr="00D547FB">
        <w:t>70 à 75</w:t>
      </w:r>
      <w:r w:rsidRPr="00D547FB">
        <w:t xml:space="preserve"> du </w:t>
      </w:r>
      <w:r w:rsidR="00C962CE">
        <w:t>rapport  combiné de l’Etat</w:t>
      </w:r>
      <w:r w:rsidRPr="00D547FB">
        <w:t xml:space="preserve"> de 2017.</w:t>
      </w:r>
    </w:p>
    <w:p w:rsidR="00C71FD3" w:rsidRPr="00D547FB" w:rsidRDefault="00743D18" w:rsidP="008B27B8">
      <w:pPr>
        <w:pStyle w:val="Style20"/>
      </w:pPr>
      <w:bookmarkStart w:id="55" w:name="_Toc511504125"/>
      <w:r w:rsidRPr="00D547FB">
        <w:t>8.</w:t>
      </w:r>
      <w:r w:rsidRPr="00D547FB">
        <w:tab/>
      </w:r>
      <w:r w:rsidR="00C71FD3" w:rsidRPr="00D547FB">
        <w:t>Éducation, loisirs et activités culturelles (art. 28, 29 et 31 de la Convention)</w:t>
      </w:r>
      <w:bookmarkEnd w:id="55"/>
      <w:r w:rsidR="00E719DB" w:rsidRPr="00D547FB">
        <w:t xml:space="preserve"> </w:t>
      </w:r>
    </w:p>
    <w:p w:rsidR="00EF2A62" w:rsidRPr="00D547FB" w:rsidRDefault="00EF2A62" w:rsidP="00C528F9">
      <w:pPr>
        <w:pStyle w:val="Style2"/>
      </w:pPr>
      <w:bookmarkStart w:id="56" w:name="_Toc511504126"/>
      <w:r w:rsidRPr="00D547FB">
        <w:t>a)</w:t>
      </w:r>
      <w:r w:rsidRPr="00D547FB">
        <w:tab/>
      </w:r>
      <w:r w:rsidR="00C71FD3" w:rsidRPr="00D547FB">
        <w:t>Éducation, y compris formation et orientation professionnelles</w:t>
      </w:r>
      <w:bookmarkEnd w:id="56"/>
      <w:r w:rsidR="00E719DB" w:rsidRPr="00D547FB">
        <w:t xml:space="preserve"> </w:t>
      </w:r>
    </w:p>
    <w:p w:rsidR="00EF2A62" w:rsidRPr="00D547FB" w:rsidRDefault="00C71FD3" w:rsidP="00C528F9">
      <w:pPr>
        <w:pStyle w:val="Style3"/>
      </w:pPr>
      <w:bookmarkStart w:id="57" w:name="_Toc511504127"/>
      <w:r w:rsidRPr="00D547FB">
        <w:t>a.1.</w:t>
      </w:r>
      <w:r w:rsidRPr="00D547FB">
        <w:tab/>
        <w:t>Accès à une éducation préscolaire de qualité</w:t>
      </w:r>
      <w:bookmarkEnd w:id="57"/>
      <w:r w:rsidR="00E719DB" w:rsidRPr="00D547FB">
        <w:t xml:space="preserve"> </w:t>
      </w:r>
    </w:p>
    <w:p w:rsidR="00EF2A62" w:rsidRDefault="000115E4" w:rsidP="00C528F9">
      <w:pPr>
        <w:pStyle w:val="parnum"/>
      </w:pPr>
      <w:r>
        <w:t>Le PNDES indique que l</w:t>
      </w:r>
      <w:r w:rsidR="00BF770B" w:rsidRPr="00D547FB">
        <w:t xml:space="preserve">e taux d’accès à l’éducation préscolaire en 2015 était de 8,4% dont 8,6% pour les filles. Les écoles maternelles sont à 98%, des écoles privées et essentiellement situées en zones urbaines. En 2014-2015, le TBPS était de 8,4% contre 12,5% en 2013-2015, dont 4,8% en zone rurale. Le taux net de scolarisation s’est situé à 64% en 2015, avec une disparité prononcée entre le milieu urbain (89%) et le milieu rural (51%). Le TBS </w:t>
      </w:r>
      <w:r>
        <w:t>de 2014-2015 est de 79%.</w:t>
      </w:r>
    </w:p>
    <w:p w:rsidR="006F6816" w:rsidRDefault="00115872" w:rsidP="00C528F9">
      <w:pPr>
        <w:pStyle w:val="parnum"/>
      </w:pPr>
      <w:r>
        <w:t>En 2017, l</w:t>
      </w:r>
      <w:r w:rsidR="006F6816">
        <w:t>’éducation préscolaire a été transférée du MASPFE au MENA</w:t>
      </w:r>
      <w:r w:rsidR="002E08D7">
        <w:t xml:space="preserve"> et érigée au rang de Direction Nationale par décret du Président de la République.</w:t>
      </w:r>
    </w:p>
    <w:p w:rsidR="00115872" w:rsidRDefault="002E08D7" w:rsidP="00C528F9">
      <w:pPr>
        <w:pStyle w:val="parnum"/>
      </w:pPr>
      <w:r>
        <w:t>La COLTE/CDE est préoccupée par</w:t>
      </w:r>
      <w:r w:rsidR="00115872">
        <w:t> :</w:t>
      </w:r>
    </w:p>
    <w:p w:rsidR="002E08D7" w:rsidRDefault="00115872" w:rsidP="00115872">
      <w:pPr>
        <w:pStyle w:val="parsansnum"/>
      </w:pPr>
      <w:r>
        <w:t xml:space="preserve">- </w:t>
      </w:r>
      <w:r w:rsidR="002E08D7">
        <w:t>l’insuffisance des écoles maternelles publiques. En effet, « il ya aujourd’hui en Guinée, 2 écoles maternelles publiques, 406 centres d’éducation communautaires et 875 écoles maternelles privées.</w:t>
      </w:r>
      <w:r w:rsidR="002E08D7">
        <w:rPr>
          <w:rStyle w:val="FootnoteReference"/>
        </w:rPr>
        <w:footnoteReference w:id="17"/>
      </w:r>
      <w:r w:rsidR="002E08D7">
        <w:t xml:space="preserve"> » </w:t>
      </w:r>
    </w:p>
    <w:p w:rsidR="00115872" w:rsidRPr="00D547FB" w:rsidRDefault="00115872" w:rsidP="00115872">
      <w:pPr>
        <w:pStyle w:val="parsansnum"/>
      </w:pPr>
      <w:r>
        <w:t xml:space="preserve">- la faiblesse du budget que l’Etat alloue au </w:t>
      </w:r>
      <w:r w:rsidR="00345160">
        <w:t>sous secteur de l’éducation préscolaire. En 2014, ce budget représentait seulement 0,1% du budget de l’éducation</w:t>
      </w:r>
      <w:r w:rsidR="00345160">
        <w:rPr>
          <w:rStyle w:val="FootnoteReference"/>
        </w:rPr>
        <w:footnoteReference w:id="18"/>
      </w:r>
      <w:r w:rsidR="00345160">
        <w:t xml:space="preserve"> </w:t>
      </w:r>
    </w:p>
    <w:p w:rsidR="00EF2A62" w:rsidRPr="00D547FB" w:rsidRDefault="00C71FD3" w:rsidP="00C528F9">
      <w:pPr>
        <w:pStyle w:val="Style3"/>
      </w:pPr>
      <w:bookmarkStart w:id="58" w:name="_Toc511504128"/>
      <w:r w:rsidRPr="00D547FB">
        <w:t>a.2.</w:t>
      </w:r>
      <w:r w:rsidRPr="00D547FB">
        <w:tab/>
        <w:t>Accès à  une éducation de base de qualité</w:t>
      </w:r>
      <w:bookmarkEnd w:id="58"/>
      <w:r w:rsidR="00E719DB" w:rsidRPr="00D547FB">
        <w:t xml:space="preserve"> </w:t>
      </w:r>
    </w:p>
    <w:p w:rsidR="00BC2647" w:rsidRDefault="000115E4" w:rsidP="00527339">
      <w:pPr>
        <w:pStyle w:val="parnum"/>
        <w:rPr>
          <w:szCs w:val="22"/>
        </w:rPr>
      </w:pPr>
      <w:r>
        <w:t>Selon le PNDES, l</w:t>
      </w:r>
      <w:r w:rsidR="00BF770B" w:rsidRPr="00527339">
        <w:t xml:space="preserve">’éducation primaire </w:t>
      </w:r>
      <w:r w:rsidR="00527339">
        <w:t>ainsi que</w:t>
      </w:r>
      <w:r w:rsidR="00BF770B" w:rsidRPr="00527339">
        <w:t xml:space="preserve"> tous les ordres d’enseignement ont enregistré de faibles performances au cours de la période 2011-2015. </w:t>
      </w:r>
      <w:r w:rsidR="00514C94" w:rsidRPr="000115E4">
        <w:rPr>
          <w:szCs w:val="22"/>
        </w:rPr>
        <w:t>L</w:t>
      </w:r>
      <w:r w:rsidR="00BF770B" w:rsidRPr="000115E4">
        <w:rPr>
          <w:szCs w:val="22"/>
        </w:rPr>
        <w:t xml:space="preserve">a transition entre les cycles </w:t>
      </w:r>
      <w:r w:rsidR="00514C94" w:rsidRPr="000115E4">
        <w:rPr>
          <w:szCs w:val="22"/>
        </w:rPr>
        <w:t>est égale</w:t>
      </w:r>
      <w:r w:rsidR="002E08D7">
        <w:rPr>
          <w:szCs w:val="22"/>
        </w:rPr>
        <w:t xml:space="preserve"> à</w:t>
      </w:r>
      <w:r w:rsidR="00BF770B" w:rsidRPr="000115E4">
        <w:rPr>
          <w:szCs w:val="22"/>
        </w:rPr>
        <w:t xml:space="preserve"> 44,9% pour le primaire/collège et 32,8% pour le collège/lycée. Ces résultats sont liés à la faible dotation des élèves en manuels (environ 1,2 manuels/élève), à l’insuffisance de ressources humaines qualifiées </w:t>
      </w:r>
      <w:r w:rsidR="00BC2647" w:rsidRPr="000115E4">
        <w:rPr>
          <w:szCs w:val="22"/>
        </w:rPr>
        <w:t xml:space="preserve"> (seulement 44% d’enseignants ont la formation professionnelle requise), ainsi qu’à l’insuff</w:t>
      </w:r>
      <w:r>
        <w:rPr>
          <w:szCs w:val="22"/>
        </w:rPr>
        <w:t>isance des capacités d’accueil.</w:t>
      </w:r>
    </w:p>
    <w:p w:rsidR="0000207C" w:rsidRDefault="0000207C" w:rsidP="0000207C">
      <w:pPr>
        <w:pStyle w:val="parsansnum"/>
      </w:pPr>
      <w:r>
        <w:t xml:space="preserve">« Le taux d’accès au CP1 est passé de 90% en 2013 à 99% en 2016 et le </w:t>
      </w:r>
      <w:r w:rsidRPr="0000207C">
        <w:t>taux brut de scolarisation (TBS)</w:t>
      </w:r>
      <w:r>
        <w:t xml:space="preserve"> de 82% en 2013 à 85% en 2016.</w:t>
      </w:r>
      <w:r>
        <w:rPr>
          <w:rStyle w:val="FootnoteReference"/>
          <w:szCs w:val="22"/>
        </w:rPr>
        <w:footnoteReference w:id="19"/>
      </w:r>
      <w:r>
        <w:t>»</w:t>
      </w:r>
    </w:p>
    <w:p w:rsidR="00367E23" w:rsidRPr="000115E4" w:rsidRDefault="00367E23" w:rsidP="0000207C">
      <w:pPr>
        <w:pStyle w:val="parsansnum"/>
      </w:pPr>
      <w:r>
        <w:t>En 2014, le sous-secteur de l’éducation de base représentait 41,2% du budget de l’éducation.</w:t>
      </w:r>
      <w:r>
        <w:rPr>
          <w:rStyle w:val="FootnoteReference"/>
        </w:rPr>
        <w:footnoteReference w:id="20"/>
      </w:r>
    </w:p>
    <w:p w:rsidR="00EF2A62" w:rsidRPr="00D547FB" w:rsidRDefault="00C71FD3" w:rsidP="00C528F9">
      <w:pPr>
        <w:pStyle w:val="Style3"/>
      </w:pPr>
      <w:bookmarkStart w:id="59" w:name="_Toc511504129"/>
      <w:r w:rsidRPr="00D547FB">
        <w:t>a.3.</w:t>
      </w:r>
      <w:r w:rsidRPr="00D547FB">
        <w:tab/>
        <w:t>Accès aux études secondaires et à la formation professionnelle</w:t>
      </w:r>
      <w:bookmarkEnd w:id="59"/>
      <w:r w:rsidR="00E719DB" w:rsidRPr="00D547FB">
        <w:t xml:space="preserve"> </w:t>
      </w:r>
    </w:p>
    <w:p w:rsidR="00527339" w:rsidRDefault="000123B5" w:rsidP="00C528F9">
      <w:pPr>
        <w:pStyle w:val="parnum"/>
      </w:pPr>
      <w:r>
        <w:t>A</w:t>
      </w:r>
      <w:r w:rsidR="00527339" w:rsidRPr="00527339">
        <w:t>u niveau secondaire, tous les indicateurs ont évolué à la baisse entre 2011 et 2015. Le taux brut de scolarisation</w:t>
      </w:r>
      <w:r w:rsidR="0000207C">
        <w:t xml:space="preserve"> (TBS)</w:t>
      </w:r>
      <w:r w:rsidR="00527339" w:rsidRPr="00527339">
        <w:t xml:space="preserve"> est passé de 38,5% en 2013 à 36,1% en 2015 pour le collège et de 29,9% à 28% pour le lycée</w:t>
      </w:r>
      <w:r>
        <w:rPr>
          <w:rStyle w:val="FootnoteReference"/>
        </w:rPr>
        <w:footnoteReference w:id="21"/>
      </w:r>
      <w:r w:rsidR="00527339">
        <w:t>.</w:t>
      </w:r>
    </w:p>
    <w:p w:rsidR="00345160" w:rsidRDefault="00345160" w:rsidP="00345160">
      <w:pPr>
        <w:pStyle w:val="parsansnum"/>
      </w:pPr>
      <w:r>
        <w:t>En 2014, l’éducation secondaire représentait 17% du budget de l’éducation, tandis que l’enseignement technique et la formation professionnelle d’une part et l</w:t>
      </w:r>
      <w:r w:rsidR="00367E23">
        <w:t>’alphabétisation et éducation non formelle d’autre part représentaient respectivement, 4,8% et 0,1 % du budget global de l’éducation.</w:t>
      </w:r>
      <w:r w:rsidR="00367E23">
        <w:rPr>
          <w:rStyle w:val="FootnoteReference"/>
        </w:rPr>
        <w:footnoteReference w:id="22"/>
      </w:r>
      <w:r>
        <w:t xml:space="preserve"> </w:t>
      </w:r>
    </w:p>
    <w:p w:rsidR="000123B5" w:rsidRDefault="000123B5" w:rsidP="00527339">
      <w:pPr>
        <w:pStyle w:val="parsansnum"/>
      </w:pPr>
      <w:r>
        <w:t>L’accès au secondaire n’a pas évolué de 2013 à 2016, avec un TBS oscillant autour de 38%</w:t>
      </w:r>
      <w:r>
        <w:rPr>
          <w:rStyle w:val="FootnoteReference"/>
        </w:rPr>
        <w:footnoteReference w:id="23"/>
      </w:r>
      <w:r>
        <w:t>.</w:t>
      </w:r>
    </w:p>
    <w:p w:rsidR="00BC2647" w:rsidRPr="00D547FB" w:rsidRDefault="000123B5" w:rsidP="00527339">
      <w:pPr>
        <w:pStyle w:val="parsansnum"/>
      </w:pPr>
      <w:r>
        <w:t>Selon le PNDES, d</w:t>
      </w:r>
      <w:r w:rsidR="00BC2647" w:rsidRPr="00D547FB">
        <w:t>ans le domaine de l’enseignement technique et de la formation professionnelle (ETFP), les capacités d’offre se sont accrues au cours de la période 2011-2015. Le nombre d’institutions d’ETFP est passé de 80 en 2011 à 162 institutions en 2014. Il s’en est suivi une augmentation des effectifs. Il est à noter que 46,9% des institutions d’ETFP sont à Conakry et 61,5% d’apprenants sont dans les filières du secteur tertiaire, contre respectivement 32,2% et 6,3%, dans les filières du secteur secondaire et du secteur primaire. L’effectif des apprenants de l’ETFP ne représente que 1,7% de l’effectif du système éducatif guinéen dont 1,1% des jeunes de 15 à 35 ans et 0,7% de la population en âge de travailler (15-64 ans). Il est à mentionner également que la période 2011-2015 a été caractérisée par le développement de l’enseignement supérieur privé, l’ouverture de programmes de master et la création de trois écoles doctorales. L’indice de parité fille/garçon au supérieur est de 0,4 e</w:t>
      </w:r>
      <w:r w:rsidR="00527339">
        <w:t>n 2013.</w:t>
      </w:r>
    </w:p>
    <w:p w:rsidR="00BC2647" w:rsidRDefault="00BC2647" w:rsidP="00527339">
      <w:pPr>
        <w:pStyle w:val="parsansnum"/>
      </w:pPr>
      <w:r w:rsidRPr="00D547FB">
        <w:t>En matière d’alphabétisation et éducation non formelle (AENF), les progrès enregistrés sont très insuffisants sur la période 2010-2015. Seulement 25,31% d’adultes de 15 ans et plus ont été alphabétisés en 2010 selon l’UNESCO. Selon la même source, en 2015, ce taux a grimpé à 30%. Pour les</w:t>
      </w:r>
      <w:r w:rsidR="000123B5">
        <w:t xml:space="preserve"> femmes, il se situe à 22,9%.</w:t>
      </w:r>
    </w:p>
    <w:p w:rsidR="00833B8A" w:rsidRDefault="00833B8A" w:rsidP="00C528F9">
      <w:pPr>
        <w:pStyle w:val="parnum"/>
      </w:pPr>
      <w:r w:rsidRPr="00D547FB">
        <w:t xml:space="preserve">Les enfants et jeunes non scolarisés ou déscolarisés figurent en bonne place parmi les groupes cibles de la Politique Nationale </w:t>
      </w:r>
      <w:r w:rsidR="000123B5">
        <w:t>d</w:t>
      </w:r>
      <w:r w:rsidRPr="00D547FB">
        <w:t>’</w:t>
      </w:r>
      <w:r w:rsidR="000123B5">
        <w:t>A</w:t>
      </w:r>
      <w:r w:rsidRPr="00D547FB">
        <w:t>lphabétisation, d’Education Non Formelle et de Promotion des Langues Nationales</w:t>
      </w:r>
      <w:r w:rsidR="000123B5">
        <w:t xml:space="preserve"> (PNAENF-PLN)</w:t>
      </w:r>
      <w:r w:rsidRPr="00D547FB">
        <w:t xml:space="preserve">, notamment à travers les programmes présentés dans le tableau suivant : </w:t>
      </w:r>
    </w:p>
    <w:p w:rsidR="000115E4" w:rsidRPr="00D547FB" w:rsidRDefault="000115E4" w:rsidP="000115E4">
      <w:pPr>
        <w:pStyle w:val="parsansnum"/>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3"/>
        <w:gridCol w:w="5555"/>
      </w:tblGrid>
      <w:tr w:rsidR="00833B8A" w:rsidRPr="00D547FB" w:rsidTr="000B1071">
        <w:tc>
          <w:tcPr>
            <w:tcW w:w="3733" w:type="dxa"/>
          </w:tcPr>
          <w:p w:rsidR="00833B8A" w:rsidRPr="00D547FB" w:rsidRDefault="00833B8A" w:rsidP="00C83299">
            <w:pPr>
              <w:pStyle w:val="parsansnum"/>
            </w:pPr>
            <w:r w:rsidRPr="00D547FB">
              <w:t>Programmes</w:t>
            </w:r>
          </w:p>
        </w:tc>
        <w:tc>
          <w:tcPr>
            <w:tcW w:w="5555" w:type="dxa"/>
          </w:tcPr>
          <w:p w:rsidR="00833B8A" w:rsidRPr="00D547FB" w:rsidRDefault="00833B8A" w:rsidP="00C83299">
            <w:pPr>
              <w:pStyle w:val="parsansnum"/>
            </w:pPr>
            <w:r w:rsidRPr="00D547FB">
              <w:t>Cibles</w:t>
            </w:r>
          </w:p>
        </w:tc>
      </w:tr>
      <w:tr w:rsidR="00833B8A" w:rsidRPr="00D547FB" w:rsidTr="000B1071">
        <w:tc>
          <w:tcPr>
            <w:tcW w:w="3733" w:type="dxa"/>
          </w:tcPr>
          <w:p w:rsidR="00833B8A" w:rsidRPr="00D547FB" w:rsidRDefault="00833B8A" w:rsidP="00C83299">
            <w:pPr>
              <w:pStyle w:val="parsansnum"/>
            </w:pPr>
            <w:r w:rsidRPr="00D547FB">
              <w:t xml:space="preserve">Alphabétisation fonctionnelle  des jeunes et adultes avec priorité aux « femmes et jeunes filles » </w:t>
            </w:r>
          </w:p>
        </w:tc>
        <w:tc>
          <w:tcPr>
            <w:tcW w:w="5555" w:type="dxa"/>
          </w:tcPr>
          <w:p w:rsidR="00833B8A" w:rsidRPr="00D547FB" w:rsidRDefault="00833B8A" w:rsidP="00C83299">
            <w:pPr>
              <w:pStyle w:val="parsansnum"/>
            </w:pPr>
            <w:r w:rsidRPr="00D547FB">
              <w:t>jeunes et adultes non ou peu alphabétisés âgés de 15 ans et plus,</w:t>
            </w:r>
          </w:p>
          <w:p w:rsidR="00833B8A" w:rsidRPr="00D547FB" w:rsidRDefault="00833B8A" w:rsidP="00C83299">
            <w:pPr>
              <w:pStyle w:val="parsansnum"/>
            </w:pPr>
            <w:r w:rsidRPr="00D547FB">
              <w:t>travailleurs analphabètes du secteur moderne (les unités industrielles) et du secteur informel.</w:t>
            </w:r>
          </w:p>
        </w:tc>
      </w:tr>
      <w:tr w:rsidR="00833B8A" w:rsidRPr="00D547FB" w:rsidTr="000B1071">
        <w:tc>
          <w:tcPr>
            <w:tcW w:w="3733" w:type="dxa"/>
          </w:tcPr>
          <w:p w:rsidR="00833B8A" w:rsidRPr="00D547FB" w:rsidRDefault="00833B8A" w:rsidP="00C83299">
            <w:pPr>
              <w:pStyle w:val="parsansnum"/>
            </w:pPr>
            <w:r w:rsidRPr="00D547FB">
              <w:t>Alphabétisation professionnalisante des jeunes</w:t>
            </w:r>
          </w:p>
        </w:tc>
        <w:tc>
          <w:tcPr>
            <w:tcW w:w="5555" w:type="dxa"/>
          </w:tcPr>
          <w:p w:rsidR="00833B8A" w:rsidRPr="00D547FB" w:rsidRDefault="00833B8A" w:rsidP="00C83299">
            <w:pPr>
              <w:pStyle w:val="parsansnum"/>
            </w:pPr>
            <w:r w:rsidRPr="00D547FB">
              <w:t>les adolescents non scolarisés et déscolarisés âgés de 15-25 ans.</w:t>
            </w:r>
          </w:p>
        </w:tc>
      </w:tr>
      <w:tr w:rsidR="00833B8A" w:rsidRPr="00D547FB" w:rsidTr="000B1071">
        <w:tc>
          <w:tcPr>
            <w:tcW w:w="3733" w:type="dxa"/>
          </w:tcPr>
          <w:p w:rsidR="00833B8A" w:rsidRPr="00D547FB" w:rsidRDefault="00833B8A" w:rsidP="00C83299">
            <w:pPr>
              <w:pStyle w:val="parsansnum"/>
            </w:pPr>
            <w:r w:rsidRPr="00D547FB">
              <w:t xml:space="preserve">Formation dans les Centres NAFA </w:t>
            </w:r>
          </w:p>
        </w:tc>
        <w:tc>
          <w:tcPr>
            <w:tcW w:w="5555" w:type="dxa"/>
          </w:tcPr>
          <w:p w:rsidR="00833B8A" w:rsidRPr="00D547FB" w:rsidRDefault="00833B8A" w:rsidP="00C83299">
            <w:pPr>
              <w:pStyle w:val="parsansnum"/>
            </w:pPr>
            <w:r w:rsidRPr="00D547FB">
              <w:t>Les enfants non scolarisés et déscolarisés âgés de 9-14 ans.</w:t>
            </w:r>
          </w:p>
        </w:tc>
      </w:tr>
      <w:tr w:rsidR="00833B8A" w:rsidRPr="00D547FB" w:rsidTr="000B1071">
        <w:tc>
          <w:tcPr>
            <w:tcW w:w="3733" w:type="dxa"/>
          </w:tcPr>
          <w:p w:rsidR="00833B8A" w:rsidRPr="00D547FB" w:rsidRDefault="00833B8A" w:rsidP="00C83299">
            <w:pPr>
              <w:pStyle w:val="parsansnum"/>
            </w:pPr>
            <w:r w:rsidRPr="00D547FB">
              <w:t>Alphabétisation des personnes en situation difficile et des groupes marginalisés</w:t>
            </w:r>
          </w:p>
        </w:tc>
        <w:tc>
          <w:tcPr>
            <w:tcW w:w="5555" w:type="dxa"/>
          </w:tcPr>
          <w:p w:rsidR="00833B8A" w:rsidRPr="00D547FB" w:rsidRDefault="00833B8A" w:rsidP="00C83299">
            <w:pPr>
              <w:pStyle w:val="parsansnum"/>
            </w:pPr>
            <w:r w:rsidRPr="00D547FB">
              <w:t>les personnes en situation difficile (jeunes de et dans la rue, en pénitence, les déplacés, les réfugiés, etc.) ,</w:t>
            </w:r>
          </w:p>
          <w:p w:rsidR="00833B8A" w:rsidRPr="00D547FB" w:rsidRDefault="00833B8A" w:rsidP="00C83299">
            <w:pPr>
              <w:pStyle w:val="parsansnum"/>
            </w:pPr>
            <w:r w:rsidRPr="00D547FB">
              <w:t>les apprenants des foyers coraniques et les enfants des populations nomades, les handicapés.</w:t>
            </w:r>
          </w:p>
        </w:tc>
      </w:tr>
      <w:tr w:rsidR="00833B8A" w:rsidRPr="00D547FB" w:rsidTr="000B1071">
        <w:tc>
          <w:tcPr>
            <w:tcW w:w="3733" w:type="dxa"/>
          </w:tcPr>
          <w:p w:rsidR="00833B8A" w:rsidRPr="00D547FB" w:rsidRDefault="00833B8A" w:rsidP="00C83299">
            <w:pPr>
              <w:pStyle w:val="parsansnum"/>
            </w:pPr>
            <w:r w:rsidRPr="00D547FB">
              <w:t xml:space="preserve">Formation professionnelle non formelle </w:t>
            </w:r>
          </w:p>
        </w:tc>
        <w:tc>
          <w:tcPr>
            <w:tcW w:w="5555" w:type="dxa"/>
          </w:tcPr>
          <w:p w:rsidR="00833B8A" w:rsidRPr="00D547FB" w:rsidRDefault="00833B8A" w:rsidP="00C83299">
            <w:pPr>
              <w:pStyle w:val="parsansnum"/>
            </w:pPr>
            <w:r w:rsidRPr="00D547FB">
              <w:t xml:space="preserve">les personnes jeunes et adultes menant des métiers agricoles et artisanales autour des centres d’apprentissage communautaire.  </w:t>
            </w:r>
          </w:p>
        </w:tc>
      </w:tr>
    </w:tbl>
    <w:p w:rsidR="00833B8A" w:rsidRPr="00D547FB" w:rsidRDefault="00833B8A" w:rsidP="00527339">
      <w:pPr>
        <w:pStyle w:val="parsansnum"/>
      </w:pPr>
    </w:p>
    <w:p w:rsidR="00833B8A" w:rsidRPr="00D547FB" w:rsidRDefault="00833B8A" w:rsidP="000115E4">
      <w:pPr>
        <w:pStyle w:val="parnum"/>
        <w:spacing w:before="0"/>
      </w:pPr>
      <w:r w:rsidRPr="00D547FB">
        <w:t xml:space="preserve">Dans le cadre de ces programmes d’alphabétisation et d’éducation non formelle, </w:t>
      </w:r>
      <w:r w:rsidR="00115872" w:rsidRPr="00D547FB">
        <w:t>en 2016,</w:t>
      </w:r>
      <w:r w:rsidR="00115872">
        <w:t xml:space="preserve"> </w:t>
      </w:r>
      <w:r w:rsidRPr="00D547FB">
        <w:t>i) 108 centres NAFA</w:t>
      </w:r>
      <w:r w:rsidR="00115872">
        <w:t xml:space="preserve"> ont été dotés</w:t>
      </w:r>
      <w:r w:rsidRPr="00D547FB">
        <w:t xml:space="preserve"> </w:t>
      </w:r>
      <w:r w:rsidR="00115872">
        <w:t>d’</w:t>
      </w:r>
      <w:r w:rsidRPr="00D547FB">
        <w:t>équipements, matériels, fournitures scolaire et matière d’œuvre</w:t>
      </w:r>
      <w:r w:rsidR="00115872">
        <w:t>,</w:t>
      </w:r>
      <w:r w:rsidRPr="00D547FB">
        <w:t xml:space="preserve"> ii) 226 animateurs des centres ont été à l’approche NAFA et iii) des autorités locales et communautés ont été sensibilisées et mobilisées en faveur des centres NAFA</w:t>
      </w:r>
      <w:r w:rsidR="000123B5">
        <w:rPr>
          <w:rStyle w:val="FootnoteReference"/>
        </w:rPr>
        <w:footnoteReference w:id="24"/>
      </w:r>
      <w:r w:rsidRPr="00D547FB">
        <w:t>.</w:t>
      </w:r>
    </w:p>
    <w:p w:rsidR="00EF2A62" w:rsidRPr="00D547FB" w:rsidRDefault="002F40B4" w:rsidP="00C528F9">
      <w:pPr>
        <w:pStyle w:val="Style2"/>
      </w:pPr>
      <w:bookmarkStart w:id="60" w:name="_Toc511504130"/>
      <w:r w:rsidRPr="00D547FB">
        <w:t>b)</w:t>
      </w:r>
      <w:r w:rsidRPr="00D547FB">
        <w:tab/>
      </w:r>
      <w:r w:rsidR="00C71FD3" w:rsidRPr="00D547FB">
        <w:t>Loisirs et activités culturelles</w:t>
      </w:r>
      <w:bookmarkEnd w:id="60"/>
      <w:r w:rsidR="00E719DB" w:rsidRPr="00D547FB">
        <w:t xml:space="preserve"> </w:t>
      </w:r>
    </w:p>
    <w:p w:rsidR="00D052F8" w:rsidRDefault="00EF2A62" w:rsidP="00FE1327">
      <w:pPr>
        <w:pStyle w:val="parnum"/>
      </w:pPr>
      <w:r w:rsidRPr="00D547FB">
        <w:t>La COLTE/CDE</w:t>
      </w:r>
      <w:r w:rsidR="00FE1327">
        <w:t>, confirme que, comme</w:t>
      </w:r>
      <w:r w:rsidRPr="00D547FB">
        <w:t xml:space="preserve"> mentionné dans le </w:t>
      </w:r>
      <w:r w:rsidR="00C962CE">
        <w:t>rapport  combiné de l’Etat</w:t>
      </w:r>
      <w:r w:rsidRPr="00D547FB">
        <w:t xml:space="preserve"> de 2017</w:t>
      </w:r>
      <w:r w:rsidR="00FE1327">
        <w:t>, d</w:t>
      </w:r>
      <w:r w:rsidR="00FE1327" w:rsidRPr="00FE1327">
        <w:t>es émissions  ponctuelles et des spots publicitaires traitent de thématiques telles que la traite des enfants, les MGF/E et les mariages d’enfants.</w:t>
      </w:r>
      <w:r w:rsidR="00FE1327">
        <w:t xml:space="preserve"> Cependant, elle exprime sa préoccupation face à l’insuffisance de </w:t>
      </w:r>
      <w:r w:rsidR="00D052F8" w:rsidRPr="00D547FB">
        <w:t>l’offre de services de loisir et d’activi</w:t>
      </w:r>
      <w:r w:rsidR="0037306F">
        <w:t>tés culturelles pour les enfants, ainsi que face à</w:t>
      </w:r>
      <w:r w:rsidR="00D052F8" w:rsidRPr="00D547FB">
        <w:t xml:space="preserve"> l’insuffisance des mesures prévues par l’Etat pour améliorer cette situation.</w:t>
      </w:r>
      <w:r w:rsidR="00C971AE">
        <w:t xml:space="preserve"> Le PEG déclare à ce propos que « e</w:t>
      </w:r>
      <w:r w:rsidR="00C971AE" w:rsidRPr="00C971AE">
        <w:t>n Guinée, il ya vraiment un manque  de centre de loisirs pour les enfants, la promotion culturelle est souvent faite  par les établissements scolaires</w:t>
      </w:r>
      <w:r w:rsidR="00C971AE">
        <w:t>. »</w:t>
      </w:r>
      <w:r w:rsidR="0009314F">
        <w:t xml:space="preserve"> </w:t>
      </w:r>
      <w:r w:rsidR="00FE1327">
        <w:t>L</w:t>
      </w:r>
      <w:r w:rsidR="0009314F">
        <w:t xml:space="preserve">es rares espaces de loisirs </w:t>
      </w:r>
      <w:r w:rsidR="007F1059">
        <w:t xml:space="preserve">adéquatement aménagés </w:t>
      </w:r>
      <w:r w:rsidR="0009314F">
        <w:t>sont concentrés dans les zones urbaines.</w:t>
      </w:r>
    </w:p>
    <w:p w:rsidR="007F1059" w:rsidRPr="00D547FB" w:rsidRDefault="007F1059" w:rsidP="00FE1327">
      <w:pPr>
        <w:pStyle w:val="parnum"/>
      </w:pPr>
      <w:r>
        <w:t>Le écoles souffrent généralement d’insuffisance d’aires de jeux. Donc les jeux et les loisirs en milieu scolaire ne sont pas suffisamment pratiqués en milieu scolaire</w:t>
      </w:r>
      <w:r>
        <w:rPr>
          <w:rStyle w:val="FootnoteReference"/>
        </w:rPr>
        <w:footnoteReference w:id="25"/>
      </w:r>
      <w:r>
        <w:t>.</w:t>
      </w:r>
    </w:p>
    <w:p w:rsidR="00C71FD3" w:rsidRPr="00D547FB" w:rsidRDefault="00743D18" w:rsidP="008B27B8">
      <w:pPr>
        <w:pStyle w:val="Style20"/>
      </w:pPr>
      <w:bookmarkStart w:id="61" w:name="_Toc511504131"/>
      <w:r w:rsidRPr="00D547FB">
        <w:t>9.</w:t>
      </w:r>
      <w:r w:rsidRPr="00D547FB">
        <w:tab/>
      </w:r>
      <w:r w:rsidR="00C71FD3" w:rsidRPr="00D547FB">
        <w:t>Mesures de protection spéciale (art. 22, 30, 32, 33, 35, 36, 37 b) à d) et 38 à 40)</w:t>
      </w:r>
      <w:bookmarkEnd w:id="61"/>
      <w:r w:rsidR="00E719DB" w:rsidRPr="00D547FB">
        <w:t xml:space="preserve"> </w:t>
      </w:r>
    </w:p>
    <w:p w:rsidR="00EF2A62" w:rsidRPr="00D547FB" w:rsidRDefault="002F40B4" w:rsidP="00C528F9">
      <w:pPr>
        <w:pStyle w:val="Style2"/>
      </w:pPr>
      <w:bookmarkStart w:id="62" w:name="_Toc511504132"/>
      <w:r w:rsidRPr="00D547FB">
        <w:t>c)</w:t>
      </w:r>
      <w:r w:rsidRPr="00D547FB">
        <w:tab/>
      </w:r>
      <w:r w:rsidR="00C71FD3" w:rsidRPr="00D547FB">
        <w:t>Enfants demandeurs d’asile et enfants réfugiés</w:t>
      </w:r>
      <w:bookmarkEnd w:id="62"/>
      <w:r w:rsidR="00E719DB" w:rsidRPr="00D547FB">
        <w:t xml:space="preserve"> </w:t>
      </w:r>
    </w:p>
    <w:p w:rsidR="00EF2A62" w:rsidRPr="00D547FB" w:rsidRDefault="00EF2A62" w:rsidP="00C528F9">
      <w:pPr>
        <w:pStyle w:val="parnum"/>
      </w:pPr>
      <w:r w:rsidRPr="00D547FB">
        <w:t xml:space="preserve">La COLTE/CDE n’a aucune information complémentaire à celles mentionnées </w:t>
      </w:r>
      <w:r w:rsidR="002A5A64">
        <w:t xml:space="preserve">sous </w:t>
      </w:r>
      <w:r w:rsidR="00372701">
        <w:t>le paragraphe</w:t>
      </w:r>
      <w:r w:rsidR="002A5A64">
        <w:t xml:space="preserve"> </w:t>
      </w:r>
      <w:r w:rsidR="00C71849" w:rsidRPr="00D547FB">
        <w:t>8</w:t>
      </w:r>
      <w:r w:rsidRPr="00D547FB">
        <w:t xml:space="preserve">3 du </w:t>
      </w:r>
      <w:r w:rsidR="00C962CE">
        <w:t>rapport  combiné de l’Etat</w:t>
      </w:r>
      <w:r w:rsidRPr="00D547FB">
        <w:t xml:space="preserve"> de 2017.</w:t>
      </w:r>
    </w:p>
    <w:p w:rsidR="00EF2A62" w:rsidRPr="00D547FB" w:rsidRDefault="002F40B4" w:rsidP="00C528F9">
      <w:pPr>
        <w:pStyle w:val="Style2"/>
      </w:pPr>
      <w:bookmarkStart w:id="63" w:name="_Toc511504133"/>
      <w:r w:rsidRPr="00D547FB">
        <w:t>d)</w:t>
      </w:r>
      <w:r w:rsidRPr="00D547FB">
        <w:tab/>
      </w:r>
      <w:r w:rsidR="00C71FD3" w:rsidRPr="00D547FB">
        <w:t>Les enfants dans les conflits armés</w:t>
      </w:r>
      <w:bookmarkEnd w:id="63"/>
      <w:r w:rsidR="00E719DB" w:rsidRPr="00D547FB">
        <w:t xml:space="preserve"> </w:t>
      </w:r>
    </w:p>
    <w:p w:rsidR="00EF2A62" w:rsidRPr="00D547FB" w:rsidRDefault="00EF2A62" w:rsidP="00C528F9">
      <w:pPr>
        <w:pStyle w:val="parnum"/>
      </w:pPr>
      <w:r w:rsidRPr="00D547FB">
        <w:t xml:space="preserve">La COLTE/CDE n’a aucune information complémentaire à celles mentionnées </w:t>
      </w:r>
      <w:r w:rsidR="002A5A64">
        <w:t xml:space="preserve">sous </w:t>
      </w:r>
      <w:r w:rsidR="00372701">
        <w:t>le paragraphe</w:t>
      </w:r>
      <w:r w:rsidR="002A5A64">
        <w:t xml:space="preserve"> </w:t>
      </w:r>
      <w:r w:rsidR="00C71849" w:rsidRPr="00D547FB">
        <w:t>8</w:t>
      </w:r>
      <w:r w:rsidRPr="00D547FB">
        <w:t xml:space="preserve">3 du </w:t>
      </w:r>
      <w:r w:rsidR="00C962CE">
        <w:t>rapport  combiné de l’Etat</w:t>
      </w:r>
      <w:r w:rsidRPr="00D547FB">
        <w:t xml:space="preserve"> de 2017.</w:t>
      </w:r>
    </w:p>
    <w:p w:rsidR="00EF2A62" w:rsidRPr="00D547FB" w:rsidRDefault="002F40B4" w:rsidP="00C528F9">
      <w:pPr>
        <w:pStyle w:val="Style2"/>
      </w:pPr>
      <w:bookmarkStart w:id="64" w:name="_Toc511504134"/>
      <w:r w:rsidRPr="00D547FB">
        <w:t>e)</w:t>
      </w:r>
      <w:r w:rsidRPr="00D547FB">
        <w:tab/>
      </w:r>
      <w:r w:rsidR="00C71FD3" w:rsidRPr="00D547FB">
        <w:t>Exploitation économique, y compris le travail des enfants</w:t>
      </w:r>
      <w:bookmarkEnd w:id="64"/>
      <w:r w:rsidR="00E719DB" w:rsidRPr="00D547FB">
        <w:t xml:space="preserve"> </w:t>
      </w:r>
    </w:p>
    <w:p w:rsidR="00527339" w:rsidRPr="00D547FB" w:rsidRDefault="00EF2A62" w:rsidP="00527339">
      <w:pPr>
        <w:pStyle w:val="parnum"/>
      </w:pPr>
      <w:r w:rsidRPr="00D547FB">
        <w:t xml:space="preserve">La COLTE/CDE </w:t>
      </w:r>
      <w:r w:rsidR="0037306F">
        <w:t>confirme les informations</w:t>
      </w:r>
      <w:r w:rsidRPr="00D547FB">
        <w:t xml:space="preserve"> mentionnées </w:t>
      </w:r>
      <w:r w:rsidR="002A5A64">
        <w:t xml:space="preserve">sous </w:t>
      </w:r>
      <w:r w:rsidR="00372701">
        <w:t>le paragraphe</w:t>
      </w:r>
      <w:r w:rsidR="002A5A64">
        <w:t xml:space="preserve"> </w:t>
      </w:r>
      <w:r w:rsidR="00C71849" w:rsidRPr="00D547FB">
        <w:t>85</w:t>
      </w:r>
      <w:r w:rsidR="00111DF6">
        <w:t xml:space="preserve"> du </w:t>
      </w:r>
      <w:r w:rsidR="00C962CE">
        <w:t>rapport  combiné de l’Etat</w:t>
      </w:r>
      <w:r w:rsidR="00111DF6">
        <w:t xml:space="preserve"> de 2017 et précise que l</w:t>
      </w:r>
      <w:r w:rsidR="00527339" w:rsidRPr="00D547FB">
        <w:t xml:space="preserve">e PNDES </w:t>
      </w:r>
      <w:r w:rsidR="0037306F">
        <w:t>comprend entre autres,</w:t>
      </w:r>
      <w:r w:rsidR="00527339" w:rsidRPr="00D547FB">
        <w:t xml:space="preserve"> la prévention et la lutte contre la violence, l’exploitation et les mauvais traitements infligés aux enfants, y compris l’exploitation sexuelle à des fins commerciales, la traite et le travail des enfants, les pratiques traditionnelles préjudiciables, comme les mutilations génitales féminines/l’excision, et le mariage des enfants. </w:t>
      </w:r>
    </w:p>
    <w:p w:rsidR="00527339" w:rsidRPr="00D547FB" w:rsidRDefault="00527339" w:rsidP="00527339">
      <w:pPr>
        <w:pStyle w:val="parsansnum"/>
      </w:pPr>
      <w:r w:rsidRPr="00D547FB">
        <w:t>Il s’</w:t>
      </w:r>
      <w:r>
        <w:t xml:space="preserve">est fixé comme cible à ce niveau, </w:t>
      </w:r>
      <w:r w:rsidRPr="00D547FB">
        <w:t xml:space="preserve">principalement : (i) de réduire l’incidence du travail des enfants âgés de 6 à 14 ans de 38,4% en 2014 à 12% en 2020, (ii) de réduire le nombre d’enfants victimes de violences et de comportements nuisibles à sa croissance ; et (iii) d’accroître le taux de scolarisation au préscolaire de 8,4% à 12,5% en 2020. </w:t>
      </w:r>
    </w:p>
    <w:p w:rsidR="00527339" w:rsidRPr="00D547FB" w:rsidRDefault="00527339" w:rsidP="00527339">
      <w:pPr>
        <w:pStyle w:val="parsansnum"/>
      </w:pPr>
      <w:r w:rsidRPr="00D547FB">
        <w:t xml:space="preserve">Les actions prioritaires </w:t>
      </w:r>
      <w:r w:rsidR="00111DF6">
        <w:t xml:space="preserve">du PNDES </w:t>
      </w:r>
      <w:r w:rsidRPr="00D547FB">
        <w:t>concerneront :</w:t>
      </w:r>
      <w:r w:rsidR="00111DF6">
        <w:t xml:space="preserve"> </w:t>
      </w:r>
      <w:r w:rsidRPr="00D547FB">
        <w:t xml:space="preserve">(i) le renforcement des capacités institutionnelles, techniques et humaines des structures en charge de la protection de l’enfance ; (ii) la réhabilitation et le développement des infrastructures préscolaires et d’encadrement des enfants ; (iii) le développement et l’opérationnalisation d’un système global et intégré de protection de l’enfance et des droits des enfants. </w:t>
      </w:r>
    </w:p>
    <w:p w:rsidR="008A1AFA" w:rsidRDefault="00111DF6" w:rsidP="0037306F">
      <w:pPr>
        <w:pStyle w:val="parnum"/>
      </w:pPr>
      <w:r>
        <w:t xml:space="preserve">La COLTE/CDE </w:t>
      </w:r>
      <w:r w:rsidR="00C819C0">
        <w:t>reste cependant préoccupée par l’insuffisance de mesures effectivement prises pour réduire l</w:t>
      </w:r>
      <w:r w:rsidR="00CD2269" w:rsidRPr="00D547FB">
        <w:t>’exploitation  économique</w:t>
      </w:r>
      <w:r w:rsidR="00C819C0">
        <w:t xml:space="preserve"> </w:t>
      </w:r>
      <w:r w:rsidR="00CD2269" w:rsidRPr="00D547FB">
        <w:t>y compris le travail des enfants</w:t>
      </w:r>
      <w:r w:rsidR="00C819C0">
        <w:t>. Ainsi, l</w:t>
      </w:r>
      <w:r w:rsidR="00CD2269" w:rsidRPr="00D547FB">
        <w:t xml:space="preserve">e revenu de plusieurs  familles repose sur le travail de leurs enfants, notamment </w:t>
      </w:r>
      <w:r w:rsidR="00C971AE">
        <w:t>le trav</w:t>
      </w:r>
      <w:r w:rsidR="00C819C0">
        <w:t>ail</w:t>
      </w:r>
      <w:r w:rsidR="00C971AE">
        <w:t xml:space="preserve"> domestique, </w:t>
      </w:r>
      <w:r w:rsidR="00CD2269" w:rsidRPr="00D547FB">
        <w:t xml:space="preserve">la vente dans la rue, la mendicité </w:t>
      </w:r>
      <w:r w:rsidR="00C971AE">
        <w:t>ainsi que</w:t>
      </w:r>
      <w:r w:rsidR="00CD2269" w:rsidRPr="00D547FB">
        <w:t xml:space="preserve"> le travail dans les champs, les mines et les carrières. </w:t>
      </w:r>
      <w:r w:rsidR="0009314F">
        <w:t>« L</w:t>
      </w:r>
      <w:r w:rsidR="0009314F" w:rsidRPr="0009314F">
        <w:t>’exploitation économique dont sont victime</w:t>
      </w:r>
      <w:r w:rsidR="0009314F">
        <w:t>s</w:t>
      </w:r>
      <w:r w:rsidR="0009314F" w:rsidRPr="0009314F">
        <w:t xml:space="preserve"> certains enfants dans les familles et dans les rues  n’est pas du tout puni</w:t>
      </w:r>
      <w:r w:rsidR="0009314F">
        <w:t>e</w:t>
      </w:r>
      <w:r w:rsidR="0009314F" w:rsidRPr="0009314F">
        <w:t xml:space="preserve"> par l’Etat</w:t>
      </w:r>
      <w:r w:rsidR="0009314F">
        <w:t>….A</w:t>
      </w:r>
      <w:r w:rsidR="0009314F" w:rsidRPr="0009314F">
        <w:t xml:space="preserve"> Conakry</w:t>
      </w:r>
      <w:r w:rsidR="0009314F">
        <w:t>, au</w:t>
      </w:r>
      <w:r w:rsidR="0009314F" w:rsidRPr="0009314F">
        <w:t xml:space="preserve"> vu et </w:t>
      </w:r>
      <w:r w:rsidR="0009314F">
        <w:t xml:space="preserve">au </w:t>
      </w:r>
      <w:r w:rsidR="0009314F" w:rsidRPr="0009314F">
        <w:t>su de tout le monde</w:t>
      </w:r>
      <w:r w:rsidR="0009314F">
        <w:t>,</w:t>
      </w:r>
      <w:r w:rsidR="0009314F" w:rsidRPr="0009314F">
        <w:t xml:space="preserve"> les enfants passe</w:t>
      </w:r>
      <w:r w:rsidR="0009314F">
        <w:t>nt</w:t>
      </w:r>
      <w:r w:rsidR="0009314F" w:rsidRPr="0009314F">
        <w:t xml:space="preserve"> toute la journée avec les plateau</w:t>
      </w:r>
      <w:r w:rsidR="0009314F">
        <w:t>x</w:t>
      </w:r>
      <w:r w:rsidR="0009314F" w:rsidRPr="0009314F">
        <w:t xml:space="preserve"> de vente et les glacière</w:t>
      </w:r>
      <w:r w:rsidR="0009314F">
        <w:t>s</w:t>
      </w:r>
      <w:r w:rsidR="0009314F" w:rsidRPr="0009314F">
        <w:t xml:space="preserve">  d’eau</w:t>
      </w:r>
      <w:r w:rsidR="0009314F">
        <w:t>. L</w:t>
      </w:r>
      <w:r w:rsidR="0009314F" w:rsidRPr="0009314F">
        <w:t xml:space="preserve">es </w:t>
      </w:r>
      <w:r w:rsidR="0009314F">
        <w:t>recettes</w:t>
      </w:r>
      <w:r w:rsidR="0009314F" w:rsidRPr="0009314F">
        <w:t xml:space="preserve"> n</w:t>
      </w:r>
      <w:r w:rsidR="0009314F">
        <w:t>e sont</w:t>
      </w:r>
      <w:r w:rsidR="0009314F" w:rsidRPr="0009314F">
        <w:t xml:space="preserve"> pas destiné</w:t>
      </w:r>
      <w:r w:rsidR="0009314F">
        <w:t>es</w:t>
      </w:r>
      <w:r w:rsidR="0009314F" w:rsidRPr="0009314F">
        <w:t xml:space="preserve"> à leur prise en charge mais à ce</w:t>
      </w:r>
      <w:r w:rsidR="0009314F">
        <w:t>lle</w:t>
      </w:r>
      <w:r w:rsidR="0009314F" w:rsidRPr="0009314F">
        <w:t xml:space="preserve"> des parents.</w:t>
      </w:r>
      <w:r w:rsidR="0009314F">
        <w:t> »</w:t>
      </w:r>
      <w:r w:rsidR="0009314F">
        <w:rPr>
          <w:rStyle w:val="FootnoteReference"/>
        </w:rPr>
        <w:footnoteReference w:id="26"/>
      </w:r>
      <w:r w:rsidR="00C819C0">
        <w:t xml:space="preserve"> </w:t>
      </w:r>
    </w:p>
    <w:p w:rsidR="00C71FD3" w:rsidRDefault="008A1AFA" w:rsidP="008A1AFA">
      <w:pPr>
        <w:pStyle w:val="parsansnum"/>
      </w:pPr>
      <w:r>
        <w:t xml:space="preserve">La situation des enfants </w:t>
      </w:r>
      <w:r w:rsidR="00507AC4">
        <w:t xml:space="preserve">est particulièrement préoccupante </w:t>
      </w:r>
      <w:r>
        <w:t xml:space="preserve">dans </w:t>
      </w:r>
      <w:r w:rsidRPr="008A1AFA">
        <w:t>le</w:t>
      </w:r>
      <w:r>
        <w:t xml:space="preserve"> Bouré</w:t>
      </w:r>
      <w:r w:rsidR="00507AC4">
        <w:t xml:space="preserve"> ( à Siguiri)</w:t>
      </w:r>
      <w:r>
        <w:t xml:space="preserve"> où l’orpaillage traditionnel les attire et les soumet à l’exploitation et aux pires formes de travail et où les mesures </w:t>
      </w:r>
      <w:r w:rsidR="00507AC4">
        <w:t>de prévention, de lutte et de protection sont nettement insuffisantes.</w:t>
      </w:r>
      <w:r w:rsidR="00C819C0">
        <w:rPr>
          <w:rStyle w:val="FootnoteReference"/>
        </w:rPr>
        <w:footnoteReference w:id="27"/>
      </w:r>
      <w:r w:rsidR="00507AC4">
        <w:t xml:space="preserve"> (voir en annexe des photos et des témoignages d’enfants travailleurs dans les mines du Bouré.)</w:t>
      </w:r>
    </w:p>
    <w:p w:rsidR="00EF2A62" w:rsidRPr="00D547FB" w:rsidRDefault="002F40B4" w:rsidP="00C528F9">
      <w:pPr>
        <w:pStyle w:val="Style2"/>
      </w:pPr>
      <w:bookmarkStart w:id="65" w:name="_Toc511504135"/>
      <w:r w:rsidRPr="00D547FB">
        <w:t>f)</w:t>
      </w:r>
      <w:r w:rsidRPr="00D547FB">
        <w:tab/>
      </w:r>
      <w:r w:rsidR="00C71FD3" w:rsidRPr="00D547FB">
        <w:t>Enfants des rues</w:t>
      </w:r>
      <w:bookmarkEnd w:id="65"/>
      <w:r w:rsidR="00E719DB" w:rsidRPr="00D547FB">
        <w:t xml:space="preserve"> </w:t>
      </w:r>
    </w:p>
    <w:p w:rsidR="00EF2A62" w:rsidRPr="00D547FB" w:rsidRDefault="00EF2A62" w:rsidP="00C528F9">
      <w:pPr>
        <w:pStyle w:val="parnum"/>
      </w:pPr>
      <w:r w:rsidRPr="00D547FB">
        <w:t xml:space="preserve">La COLTE/CDE </w:t>
      </w:r>
      <w:r w:rsidR="00CE2A9E">
        <w:t xml:space="preserve">exprime sa préoccupation face à </w:t>
      </w:r>
      <w:r w:rsidR="0037306F">
        <w:t>l’insuffisance de donn</w:t>
      </w:r>
      <w:r w:rsidR="00CE2A9E">
        <w:t>ées sur les enfants de rue et à</w:t>
      </w:r>
      <w:r w:rsidR="0037306F">
        <w:t xml:space="preserve"> l’absence de mesures pour répondre à ce phénomène.</w:t>
      </w:r>
      <w:r w:rsidR="00663069">
        <w:t xml:space="preserve"> En particulier il n’y a aucune structure étatique de rééducation. « Le jeunes en situation de rue ou dans la rue sont très souvent orientés vers les centres d’accueil temporaires des ONG nationales. …L’Etat devrait accorder un minimum de soutien financier à ces centres.</w:t>
      </w:r>
      <w:r w:rsidR="00663069">
        <w:rPr>
          <w:rStyle w:val="FootnoteReference"/>
        </w:rPr>
        <w:footnoteReference w:id="28"/>
      </w:r>
      <w:r w:rsidR="00663069">
        <w:t xml:space="preserve"> » </w:t>
      </w:r>
    </w:p>
    <w:p w:rsidR="00EF2A62" w:rsidRPr="00D547FB" w:rsidRDefault="002F40B4" w:rsidP="00C528F9">
      <w:pPr>
        <w:pStyle w:val="Style2"/>
      </w:pPr>
      <w:bookmarkStart w:id="66" w:name="_Toc511504136"/>
      <w:r w:rsidRPr="00D547FB">
        <w:t>g)</w:t>
      </w:r>
      <w:r w:rsidRPr="00D547FB">
        <w:tab/>
      </w:r>
      <w:r w:rsidR="00C71FD3" w:rsidRPr="00D547FB">
        <w:t>Vente, traite et enlèvement</w:t>
      </w:r>
      <w:bookmarkEnd w:id="66"/>
      <w:r w:rsidR="00EF2A62" w:rsidRPr="00D547FB">
        <w:t xml:space="preserve"> </w:t>
      </w:r>
    </w:p>
    <w:p w:rsidR="00EF2A62" w:rsidRDefault="00EF2A62" w:rsidP="00C528F9">
      <w:pPr>
        <w:pStyle w:val="parnum"/>
      </w:pPr>
      <w:r w:rsidRPr="00D547FB">
        <w:t xml:space="preserve">La COLTE/CDE </w:t>
      </w:r>
      <w:r w:rsidR="00AA35BD">
        <w:t>confirme les informations</w:t>
      </w:r>
      <w:r w:rsidRPr="00D547FB">
        <w:t xml:space="preserve"> mentionnées </w:t>
      </w:r>
      <w:r w:rsidR="002A5A64">
        <w:t xml:space="preserve">sous </w:t>
      </w:r>
      <w:r w:rsidR="00372701">
        <w:t>le paragraphe</w:t>
      </w:r>
      <w:r w:rsidR="002A5A64">
        <w:t xml:space="preserve"> </w:t>
      </w:r>
      <w:r w:rsidR="00C71849" w:rsidRPr="00D547FB">
        <w:t>87</w:t>
      </w:r>
      <w:r w:rsidR="006370B3">
        <w:t xml:space="preserve"> </w:t>
      </w:r>
      <w:r w:rsidRPr="00D547FB">
        <w:t xml:space="preserve">du </w:t>
      </w:r>
      <w:r w:rsidR="00C962CE">
        <w:t>rapport  combiné de l’Etat</w:t>
      </w:r>
      <w:r w:rsidRPr="00D547FB">
        <w:t xml:space="preserve"> de 2017.</w:t>
      </w:r>
    </w:p>
    <w:p w:rsidR="00E63CEF" w:rsidRPr="00D547FB" w:rsidRDefault="00E63CEF" w:rsidP="00E63CEF">
      <w:pPr>
        <w:pStyle w:val="parnum"/>
        <w:numPr>
          <w:ilvl w:val="0"/>
          <w:numId w:val="0"/>
        </w:numPr>
        <w:ind w:left="360"/>
      </w:pPr>
    </w:p>
    <w:p w:rsidR="008245CC" w:rsidRDefault="008245CC" w:rsidP="00C528F9">
      <w:pPr>
        <w:pStyle w:val="parnum"/>
      </w:pPr>
      <w:r w:rsidRPr="00D547FB">
        <w:t>Le</w:t>
      </w:r>
      <w:r w:rsidR="00CE2A9E">
        <w:t xml:space="preserve"> transport par </w:t>
      </w:r>
      <w:r w:rsidRPr="00D547FB">
        <w:t>taxis motos</w:t>
      </w:r>
      <w:r w:rsidR="00CE2A9E">
        <w:t xml:space="preserve"> est une</w:t>
      </w:r>
      <w:r w:rsidRPr="00D547FB">
        <w:t xml:space="preserve"> activité en plein développement en Guinée et particulièrement dans les </w:t>
      </w:r>
      <w:r w:rsidR="00CE2A9E">
        <w:t>zones frontalières</w:t>
      </w:r>
      <w:r w:rsidRPr="00D547FB">
        <w:t>. Les conducteurs de taxis motos sont cités comme étant des agents facilitant le contournement des dispositifs de contrôle et surveillance des frontières. Cependant ils ont aussi contribué à l’identification et au référencement de victimes et de présumés auteurs de la traite des personnes et autres pratiques assimilées (voir encadré)</w:t>
      </w:r>
      <w:r w:rsidR="009463BA">
        <w:rPr>
          <w:rStyle w:val="FootnoteReference"/>
        </w:rPr>
        <w:footnoteReference w:id="29"/>
      </w:r>
      <w:r w:rsidRPr="00D547FB">
        <w:t>.</w:t>
      </w:r>
      <w:r w:rsidR="009463BA">
        <w:t xml:space="preserve"> </w:t>
      </w:r>
    </w:p>
    <w:p w:rsidR="00783CF0" w:rsidRDefault="00783CF0" w:rsidP="00783CF0">
      <w:pPr>
        <w:pStyle w:val="parsansnum"/>
      </w:pPr>
    </w:p>
    <w:p w:rsidR="00E63CEF" w:rsidRPr="00D547FB" w:rsidRDefault="00931B6D" w:rsidP="00E63CEF">
      <w:pPr>
        <w:pStyle w:val="parsansnum"/>
      </w:pPr>
      <w:r>
        <w:rPr>
          <w:noProof/>
          <w:lang w:val="en-GB" w:eastAsia="en-GB"/>
        </w:rPr>
        <mc:AlternateContent>
          <mc:Choice Requires="wps">
            <w:drawing>
              <wp:inline distT="0" distB="0" distL="0" distR="0">
                <wp:extent cx="5581650" cy="1428750"/>
                <wp:effectExtent l="9525" t="9525" r="9525" b="9525"/>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1428750"/>
                        </a:xfrm>
                        <a:prstGeom prst="rect">
                          <a:avLst/>
                        </a:prstGeom>
                        <a:solidFill>
                          <a:srgbClr val="FFFFFF"/>
                        </a:solidFill>
                        <a:ln w="9525">
                          <a:solidFill>
                            <a:srgbClr val="000000"/>
                          </a:solidFill>
                          <a:miter lim="800000"/>
                          <a:headEnd/>
                          <a:tailEnd/>
                        </a:ln>
                      </wps:spPr>
                      <wps:txbx>
                        <w:txbxContent>
                          <w:p w:rsidR="00F26B20" w:rsidRPr="009F7FFC" w:rsidRDefault="00F26B20" w:rsidP="00783CF0">
                            <w:pPr>
                              <w:spacing w:after="0" w:line="240" w:lineRule="auto"/>
                              <w:rPr>
                                <w:b/>
                                <w:i/>
                              </w:rPr>
                            </w:pPr>
                            <w:r w:rsidRPr="009F7FFC">
                              <w:rPr>
                                <w:b/>
                                <w:i/>
                              </w:rPr>
                              <w:t>Témoignage du Président du syndicat des taxis motos à Pamelap</w:t>
                            </w:r>
                          </w:p>
                          <w:p w:rsidR="00F26B20" w:rsidRDefault="00F26B20" w:rsidP="00783CF0">
                            <w:pPr>
                              <w:spacing w:after="0" w:line="240" w:lineRule="auto"/>
                              <w:rPr>
                                <w:i/>
                              </w:rPr>
                            </w:pPr>
                            <w:r w:rsidRPr="009F7FFC">
                              <w:rPr>
                                <w:i/>
                              </w:rPr>
                              <w:t>« Un jour, nous avons vu un homme assis au restaurant avec un bébé, nous l’avons longuement observé. Il faisait des vas et vient, il était suspect. Après plusieurs échanges avec</w:t>
                            </w:r>
                            <w:r>
                              <w:rPr>
                                <w:i/>
                              </w:rPr>
                              <w:t xml:space="preserve"> lui </w:t>
                            </w:r>
                            <w:r w:rsidRPr="009F7FFC">
                              <w:rPr>
                                <w:i/>
                              </w:rPr>
                              <w:t xml:space="preserve"> nous avons constaté que les réponses qu’il donnait n’étaient pas cohérentes. Cela nous </w:t>
                            </w:r>
                            <w:r>
                              <w:rPr>
                                <w:i/>
                              </w:rPr>
                              <w:t xml:space="preserve"> a </w:t>
                            </w:r>
                            <w:r w:rsidRPr="009F7FFC">
                              <w:rPr>
                                <w:i/>
                              </w:rPr>
                              <w:t xml:space="preserve">conduits à alerter l’autorité. Finalement il a été  conduit chez  le chef de quartier, qui à son tour l’a  confié à la police de Pamelap pour les fin d’enquêtes </w:t>
                            </w:r>
                            <w:r>
                              <w:rPr>
                                <w:i/>
                              </w:rPr>
                              <w:t>….</w:t>
                            </w:r>
                          </w:p>
                          <w:p w:rsidR="00F26B20" w:rsidRPr="009F7FFC" w:rsidRDefault="00F26B20" w:rsidP="00783CF0">
                            <w:pPr>
                              <w:pStyle w:val="BodyText2"/>
                            </w:pPr>
                            <w:r>
                              <w:t xml:space="preserve"> </w:t>
                            </w:r>
                            <w:r w:rsidRPr="009F7FFC">
                              <w:t>Le second  cas, c’est un  taxi motard a intercepté un enfant seul traversant la frontière et l’a  remis à la police ».</w:t>
                            </w:r>
                          </w:p>
                        </w:txbxContent>
                      </wps:txbx>
                      <wps:bodyPr rot="0" vert="horz" wrap="square" lIns="91440" tIns="45720" rIns="91440" bIns="45720" anchor="t" anchorCtr="0" upright="1">
                        <a:noAutofit/>
                      </wps:bodyPr>
                    </wps:wsp>
                  </a:graphicData>
                </a:graphic>
              </wp:inline>
            </w:drawing>
          </mc:Choice>
          <mc:Fallback>
            <w:pict>
              <v:shape id="Text Box 2" o:spid="_x0000_s1028" type="#_x0000_t202" style="width:439.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">
                <v:textbox>
                  <w:txbxContent>
                    <w:p w:rsidR="00F26B20" w:rsidRPr="009F7FFC" w:rsidRDefault="00F26B20" w:rsidP="00783CF0">
                      <w:pPr>
                        <w:spacing w:after="0" w:line="240" w:lineRule="auto"/>
                        <w:rPr>
                          <w:b/>
                          <w:i/>
                        </w:rPr>
                      </w:pPr>
                      <w:r w:rsidRPr="009F7FFC">
                        <w:rPr>
                          <w:b/>
                          <w:i/>
                        </w:rPr>
                        <w:t>Témoignage du Président du syndicat des taxis motos à Pamelap</w:t>
                      </w:r>
                    </w:p>
                    <w:p w:rsidR="00F26B20" w:rsidRDefault="00F26B20" w:rsidP="00783CF0">
                      <w:pPr>
                        <w:spacing w:after="0" w:line="240" w:lineRule="auto"/>
                        <w:rPr>
                          <w:i/>
                        </w:rPr>
                      </w:pPr>
                      <w:r w:rsidRPr="009F7FFC">
                        <w:rPr>
                          <w:i/>
                        </w:rPr>
                        <w:t>« Un jour, nous avons vu un homme assis au restaurant avec un bébé, nous l’avons longuement observé. Il faisait des vas et vient, il était suspect. Après plusieurs échanges avec</w:t>
                      </w:r>
                      <w:r>
                        <w:rPr>
                          <w:i/>
                        </w:rPr>
                        <w:t xml:space="preserve"> lui </w:t>
                      </w:r>
                      <w:r w:rsidRPr="009F7FFC">
                        <w:rPr>
                          <w:i/>
                        </w:rPr>
                        <w:t xml:space="preserve"> nous avons constaté que les réponses qu’il donnait n’étaient pas cohérentes. Cela nous </w:t>
                      </w:r>
                      <w:r>
                        <w:rPr>
                          <w:i/>
                        </w:rPr>
                        <w:t xml:space="preserve"> a </w:t>
                      </w:r>
                      <w:r w:rsidRPr="009F7FFC">
                        <w:rPr>
                          <w:i/>
                        </w:rPr>
                        <w:t xml:space="preserve">conduits à alerter l’autorité. Finalement il a été  conduit chez  le chef de quartier, qui à son tour l’a  confié à la police de Pamelap pour les fin d’enquêtes </w:t>
                      </w:r>
                      <w:r>
                        <w:rPr>
                          <w:i/>
                        </w:rPr>
                        <w:t>….</w:t>
                      </w:r>
                    </w:p>
                    <w:p w:rsidR="00F26B20" w:rsidRPr="009F7FFC" w:rsidRDefault="00F26B20" w:rsidP="00783CF0">
                      <w:pPr>
                        <w:pStyle w:val="BodyText2"/>
                      </w:pPr>
                      <w:r>
                        <w:t xml:space="preserve"> </w:t>
                      </w:r>
                      <w:r w:rsidRPr="009F7FFC">
                        <w:t>Le second  cas, c’est un  taxi motard a intercepté un enfant seul traversant la frontière et l’a  remis à la police ».</w:t>
                      </w:r>
                    </w:p>
                  </w:txbxContent>
                </v:textbox>
                <w10:anchorlock/>
              </v:shape>
            </w:pict>
          </mc:Fallback>
        </mc:AlternateContent>
      </w:r>
    </w:p>
    <w:p w:rsidR="008245CC" w:rsidRDefault="00C971AE" w:rsidP="00C528F9">
      <w:pPr>
        <w:pStyle w:val="parnum"/>
      </w:pPr>
      <w:r>
        <w:t>La COLTE/CDE est préoccupée par la persistance de la pratique d</w:t>
      </w:r>
      <w:r w:rsidRPr="00C971AE">
        <w:t>e la vente, traite et enlèvement d’enfants</w:t>
      </w:r>
      <w:r>
        <w:t xml:space="preserve"> et par l’inefficacité de la poursuite des auteurs de telles pratiques.</w:t>
      </w:r>
      <w:r w:rsidRPr="00C971AE">
        <w:t xml:space="preserve"> </w:t>
      </w:r>
      <w:r>
        <w:t>Le PEG déclare à ce propos «  en 2017,</w:t>
      </w:r>
      <w:r w:rsidRPr="00C971AE">
        <w:t xml:space="preserve"> le PEG a enregistré 6 cas d’enlèvement d’enfants </w:t>
      </w:r>
      <w:r>
        <w:t>à</w:t>
      </w:r>
      <w:r w:rsidRPr="00C971AE">
        <w:t xml:space="preserve"> Conakry et 3 autres cas </w:t>
      </w:r>
      <w:r>
        <w:t>à</w:t>
      </w:r>
      <w:r w:rsidRPr="00C971AE">
        <w:t xml:space="preserve"> la cimenterie.</w:t>
      </w:r>
      <w:r>
        <w:t> »</w:t>
      </w:r>
    </w:p>
    <w:p w:rsidR="00EF2A62" w:rsidRPr="00D547FB" w:rsidRDefault="002F40B4" w:rsidP="00C528F9">
      <w:pPr>
        <w:pStyle w:val="Style2"/>
      </w:pPr>
      <w:bookmarkStart w:id="67" w:name="_Toc511504137"/>
      <w:r w:rsidRPr="00D547FB">
        <w:t>h)</w:t>
      </w:r>
      <w:r w:rsidRPr="00D547FB">
        <w:tab/>
      </w:r>
      <w:r w:rsidR="00C71FD3" w:rsidRPr="00D547FB">
        <w:t>Administration de la justice pour mineurs</w:t>
      </w:r>
      <w:bookmarkEnd w:id="67"/>
      <w:r w:rsidR="00EF2A62" w:rsidRPr="00D547FB">
        <w:t xml:space="preserve"> </w:t>
      </w:r>
    </w:p>
    <w:p w:rsidR="00EF2A62" w:rsidRPr="00D547FB" w:rsidRDefault="00EF2A62" w:rsidP="00C528F9">
      <w:pPr>
        <w:pStyle w:val="parnum"/>
      </w:pPr>
      <w:r w:rsidRPr="00D547FB">
        <w:t xml:space="preserve">La COLTE/CDE </w:t>
      </w:r>
      <w:r w:rsidR="002A5A64">
        <w:t>confirme les informations</w:t>
      </w:r>
      <w:r w:rsidRPr="00D547FB">
        <w:t xml:space="preserve"> mentionnées </w:t>
      </w:r>
      <w:r w:rsidR="002A5A64">
        <w:t xml:space="preserve">sous </w:t>
      </w:r>
      <w:r w:rsidR="00372701">
        <w:t>le paragraphe</w:t>
      </w:r>
      <w:r w:rsidR="002A5A64">
        <w:t xml:space="preserve"> </w:t>
      </w:r>
      <w:r w:rsidR="00C71849" w:rsidRPr="00D547FB">
        <w:t xml:space="preserve">88 </w:t>
      </w:r>
      <w:r w:rsidRPr="00D547FB">
        <w:t xml:space="preserve">du </w:t>
      </w:r>
      <w:r w:rsidR="00C962CE">
        <w:t>rapport  combiné de l’Etat</w:t>
      </w:r>
      <w:r w:rsidRPr="00D547FB">
        <w:t xml:space="preserve"> de 2017.</w:t>
      </w:r>
    </w:p>
    <w:p w:rsidR="003A76CE" w:rsidRPr="00D547FB" w:rsidRDefault="006B76A3" w:rsidP="006B76A3">
      <w:pPr>
        <w:pStyle w:val="parnum"/>
        <w:rPr>
          <w:rFonts w:ascii="Book Antiqua" w:hAnsi="Book Antiqua" w:cs="Book Antiqua"/>
        </w:rPr>
      </w:pPr>
      <w:r>
        <w:rPr>
          <w:bCs/>
        </w:rPr>
        <w:t>D</w:t>
      </w:r>
      <w:r w:rsidR="003A76CE" w:rsidRPr="00D547FB">
        <w:t>es réformes majeures ont été engagées</w:t>
      </w:r>
      <w:r w:rsidR="008F24D3" w:rsidRPr="00D547FB">
        <w:t xml:space="preserve"> pour améliorer la gouvernance judiciaire dont entre autres, </w:t>
      </w:r>
      <w:r w:rsidR="003A76CE" w:rsidRPr="00D547FB">
        <w:t xml:space="preserve"> l’adoption du statut de la magistrature </w:t>
      </w:r>
      <w:r w:rsidR="008F24D3" w:rsidRPr="00D547FB">
        <w:t>ainsi que</w:t>
      </w:r>
      <w:r w:rsidR="003A76CE" w:rsidRPr="00D547FB">
        <w:t xml:space="preserve"> l’installation du Conseil Supérieur de la Magistrature en juillet 2014</w:t>
      </w:r>
      <w:r w:rsidR="008F24D3" w:rsidRPr="00D547FB">
        <w:t xml:space="preserve"> et</w:t>
      </w:r>
      <w:r w:rsidR="003A76CE" w:rsidRPr="00D547FB">
        <w:t xml:space="preserve"> la mise en pla</w:t>
      </w:r>
      <w:r w:rsidR="008F24D3" w:rsidRPr="00D547FB">
        <w:t>ce de la Cour Constitutionnelle</w:t>
      </w:r>
      <w:r w:rsidR="003A76CE" w:rsidRPr="00D547FB">
        <w:rPr>
          <w:b/>
          <w:bCs/>
        </w:rPr>
        <w:t xml:space="preserve"> </w:t>
      </w:r>
      <w:r w:rsidR="003A76CE" w:rsidRPr="00D547FB">
        <w:t xml:space="preserve">Une Politique Nationale de Réforme de la Justice (PNRJ) a été adoptée (en 2014) et mise en </w:t>
      </w:r>
      <w:r w:rsidRPr="00D547FB">
        <w:t>œuvre</w:t>
      </w:r>
      <w:r w:rsidR="003A76CE" w:rsidRPr="00D547FB">
        <w:t xml:space="preserve"> à travers les composantes clés ci-après : (i) un appui institutionnel au secrétariat exécutif de la réforme et aux différentes structures incarnant la réforme, notamment le Conseil Supérieur de la Magistrature et l'inspection, (ii) une amélioration de l'accès à la justice pour tous, et particulièrement les groupes les plus vulnérables, à travers une refonte de la carte judiciaire et la formation des magistrats, (iii) une humanisation du système pénitentiaire, notamment pour les mineurs, (iv) un appui à la société civile engagée dans la lutte contre l'impunité et pour la réconciliation nationale.</w:t>
      </w:r>
      <w:r w:rsidR="003A76CE" w:rsidRPr="00D547FB">
        <w:rPr>
          <w:rFonts w:ascii="Book Antiqua" w:hAnsi="Book Antiqua" w:cs="Book Antiqua"/>
        </w:rPr>
        <w:t xml:space="preserve"> </w:t>
      </w:r>
    </w:p>
    <w:p w:rsidR="003A76CE" w:rsidRDefault="003A76CE" w:rsidP="006370B3">
      <w:pPr>
        <w:pStyle w:val="parsansnum"/>
      </w:pPr>
      <w:r w:rsidRPr="00D547FB">
        <w:t>D’autres actions importantes se poursuivent avec l’aide des</w:t>
      </w:r>
      <w:r w:rsidR="006B76A3">
        <w:t xml:space="preserve"> partenaires techniques et financiers (</w:t>
      </w:r>
      <w:r w:rsidRPr="00D547FB">
        <w:t>PTF</w:t>
      </w:r>
      <w:r w:rsidR="006B76A3">
        <w:t>)</w:t>
      </w:r>
      <w:r w:rsidRPr="00D547FB">
        <w:t xml:space="preserve"> notamment : (i) la mise en </w:t>
      </w:r>
      <w:r w:rsidR="008F24D3" w:rsidRPr="00D547FB">
        <w:t>œuvre</w:t>
      </w:r>
      <w:r w:rsidRPr="00D547FB">
        <w:t xml:space="preserve"> du Plan d’actions prioritaires de la réforme de la Justice 2015-2019, (ii) le renforcement des capacités des magistrats et des autres personnels judicaires de l’administration centrale pour plus d’efficacité dans la lutte contre l’impunité à travers des formations appropriées ; (iii) l’accompagnement technique et financier de la réforme de la justice dans son volet justice pour mineurs en République de Guinée</w:t>
      </w:r>
      <w:r w:rsidR="006370B3">
        <w:rPr>
          <w:rStyle w:val="FootnoteReference"/>
        </w:rPr>
        <w:footnoteReference w:id="30"/>
      </w:r>
      <w:r w:rsidRPr="00D547FB">
        <w:t xml:space="preserve">. </w:t>
      </w:r>
    </w:p>
    <w:p w:rsidR="005441AF" w:rsidRPr="00D547FB" w:rsidRDefault="005441AF" w:rsidP="005441AF">
      <w:pPr>
        <w:pStyle w:val="parnum"/>
      </w:pPr>
      <w:r>
        <w:t>De 2015 à 2017</w:t>
      </w:r>
      <w:r w:rsidR="00A32F75">
        <w:t>,</w:t>
      </w:r>
      <w:r>
        <w:t xml:space="preserve"> 508 mineurs en conflit avec la loi </w:t>
      </w:r>
      <w:r w:rsidR="004D7EA0">
        <w:t xml:space="preserve">(MCL) </w:t>
      </w:r>
      <w:r>
        <w:t xml:space="preserve">ont bénéficié de projets mis en œuvre par la fondation Terre des hommes </w:t>
      </w:r>
      <w:r w:rsidR="00DF0324">
        <w:t xml:space="preserve">Lausanne </w:t>
      </w:r>
      <w:r>
        <w:t>et ses partenaire</w:t>
      </w:r>
      <w:r w:rsidR="004D7EA0">
        <w:t>s. Ces projets ont permis à garantir</w:t>
      </w:r>
      <w:r w:rsidRPr="005441AF">
        <w:t xml:space="preserve"> le respect des droits procéduraux, y compris l'accès à l'assistance juridique</w:t>
      </w:r>
      <w:r>
        <w:t xml:space="preserve"> </w:t>
      </w:r>
      <w:r w:rsidR="00DF0324">
        <w:t xml:space="preserve">et </w:t>
      </w:r>
      <w:r>
        <w:t>l’amélioration des conditions de détention </w:t>
      </w:r>
      <w:r w:rsidR="004D7EA0">
        <w:t>à</w:t>
      </w:r>
      <w:r>
        <w:t xml:space="preserve"> 30 </w:t>
      </w:r>
      <w:r w:rsidR="004D7EA0">
        <w:t xml:space="preserve">MCL </w:t>
      </w:r>
      <w:r>
        <w:t>en 2015, 174 en 2016 et 304 en 2017</w:t>
      </w:r>
      <w:r w:rsidR="004D7EA0">
        <w:rPr>
          <w:rStyle w:val="FootnoteReference"/>
        </w:rPr>
        <w:footnoteReference w:id="31"/>
      </w:r>
      <w:r>
        <w:t>.</w:t>
      </w:r>
    </w:p>
    <w:p w:rsidR="00EF2A62" w:rsidRPr="00D547FB" w:rsidRDefault="002F40B4" w:rsidP="00C528F9">
      <w:pPr>
        <w:pStyle w:val="Style2"/>
      </w:pPr>
      <w:bookmarkStart w:id="68" w:name="_Toc511504138"/>
      <w:r w:rsidRPr="00D547FB">
        <w:t>i)</w:t>
      </w:r>
      <w:r w:rsidRPr="00D547FB">
        <w:tab/>
      </w:r>
      <w:r w:rsidR="00C71FD3" w:rsidRPr="00D547FB">
        <w:t>Enfants victimes et témoins d’infractions pénales</w:t>
      </w:r>
      <w:bookmarkEnd w:id="68"/>
      <w:r w:rsidR="00EF2A62" w:rsidRPr="00D547FB">
        <w:t xml:space="preserve"> </w:t>
      </w:r>
    </w:p>
    <w:p w:rsidR="00EF2A62" w:rsidRDefault="00EF2A62" w:rsidP="00C528F9">
      <w:pPr>
        <w:pStyle w:val="parnum"/>
      </w:pPr>
      <w:r w:rsidRPr="00D547FB">
        <w:t xml:space="preserve">La COLTE/CDE n’a aucune information complémentaire à celles mentionnées </w:t>
      </w:r>
      <w:r w:rsidR="002A5A64">
        <w:t xml:space="preserve">sous </w:t>
      </w:r>
      <w:r w:rsidR="00372701">
        <w:t>le paragraphe</w:t>
      </w:r>
      <w:r w:rsidR="002A5A64">
        <w:t xml:space="preserve"> </w:t>
      </w:r>
      <w:r w:rsidR="00C71849" w:rsidRPr="00D547FB">
        <w:t>89</w:t>
      </w:r>
      <w:r w:rsidRPr="00D547FB">
        <w:t xml:space="preserve"> du </w:t>
      </w:r>
      <w:r w:rsidR="00C962CE">
        <w:t>rapport  combiné de l’Etat</w:t>
      </w:r>
      <w:r w:rsidRPr="00D547FB">
        <w:t xml:space="preserve"> de 2017.</w:t>
      </w:r>
    </w:p>
    <w:p w:rsidR="006C2775" w:rsidRDefault="006C2775" w:rsidP="006C2775">
      <w:pPr>
        <w:pStyle w:val="Style2"/>
      </w:pPr>
      <w:bookmarkStart w:id="69" w:name="_Toc511504139"/>
      <w:r>
        <w:t>RECOMMANDATIONS</w:t>
      </w:r>
      <w:bookmarkEnd w:id="69"/>
      <w:r>
        <w:t xml:space="preserve"> </w:t>
      </w:r>
    </w:p>
    <w:p w:rsidR="006C2775" w:rsidRPr="00115735" w:rsidRDefault="006C2775" w:rsidP="006C2775">
      <w:pPr>
        <w:pStyle w:val="parnum"/>
        <w:rPr>
          <w:rStyle w:val="Emphasis"/>
        </w:rPr>
      </w:pPr>
      <w:r w:rsidRPr="00115735">
        <w:rPr>
          <w:rStyle w:val="Emphasis"/>
        </w:rPr>
        <w:t>La COLTE/CDE suggère au Comité de recommander à l’Etat :</w:t>
      </w:r>
    </w:p>
    <w:p w:rsidR="006C2775" w:rsidRPr="00115735" w:rsidRDefault="006C2775" w:rsidP="006C2775">
      <w:pPr>
        <w:pStyle w:val="parsansnum"/>
        <w:numPr>
          <w:ilvl w:val="0"/>
          <w:numId w:val="14"/>
        </w:numPr>
        <w:rPr>
          <w:rStyle w:val="Emphasis"/>
        </w:rPr>
      </w:pPr>
      <w:r>
        <w:rPr>
          <w:rStyle w:val="Emphasis"/>
        </w:rPr>
        <w:t>D</w:t>
      </w:r>
      <w:r w:rsidRPr="00115735">
        <w:rPr>
          <w:rStyle w:val="Emphasis"/>
        </w:rPr>
        <w:t>e prendre des mesures de prévention de la traite des enfants ciblant le transport par  taxis motos,</w:t>
      </w:r>
      <w:r>
        <w:rPr>
          <w:rStyle w:val="Emphasis"/>
        </w:rPr>
        <w:t xml:space="preserve"> notamment en sensibilisant les conducteurs de taxi-motos. </w:t>
      </w:r>
    </w:p>
    <w:p w:rsidR="006C2775" w:rsidRPr="00D57523" w:rsidRDefault="006C2775" w:rsidP="006C2775">
      <w:pPr>
        <w:pStyle w:val="parsansnum"/>
        <w:numPr>
          <w:ilvl w:val="0"/>
          <w:numId w:val="14"/>
        </w:numPr>
        <w:rPr>
          <w:rStyle w:val="Emphasis"/>
          <w:i w:val="0"/>
          <w:iCs w:val="0"/>
        </w:rPr>
      </w:pPr>
      <w:r>
        <w:rPr>
          <w:rStyle w:val="Emphasis"/>
        </w:rPr>
        <w:t>D</w:t>
      </w:r>
      <w:r w:rsidRPr="00115735">
        <w:rPr>
          <w:rStyle w:val="Emphasis"/>
        </w:rPr>
        <w:t>e prendre des mesures pour améliorer l’efficacité de la poursuite des auteurs d’enlèvement d’enfants, notamment en formant adéquatement les officiers de la police judiciaire et les magistrats</w:t>
      </w:r>
      <w:r>
        <w:rPr>
          <w:rStyle w:val="Emphasis"/>
        </w:rPr>
        <w:t xml:space="preserve"> sur les nouveaux textes de lois</w:t>
      </w:r>
      <w:r w:rsidRPr="00115735">
        <w:rPr>
          <w:rStyle w:val="Emphasis"/>
        </w:rPr>
        <w:t>.</w:t>
      </w:r>
    </w:p>
    <w:p w:rsidR="00D57523" w:rsidRPr="00D57523" w:rsidRDefault="00D57523" w:rsidP="006C2775">
      <w:pPr>
        <w:pStyle w:val="parsansnum"/>
        <w:numPr>
          <w:ilvl w:val="0"/>
          <w:numId w:val="14"/>
        </w:numPr>
        <w:rPr>
          <w:rStyle w:val="Emphasis"/>
          <w:i w:val="0"/>
          <w:iCs w:val="0"/>
        </w:rPr>
      </w:pPr>
      <w:r>
        <w:rPr>
          <w:rStyle w:val="Emphasis"/>
        </w:rPr>
        <w:t>De développer un programme pour la prévention et la réponse au phénomène d’enfants de rue.</w:t>
      </w:r>
    </w:p>
    <w:p w:rsidR="00D57523" w:rsidRPr="006C2775" w:rsidRDefault="00D57523" w:rsidP="006C2775">
      <w:pPr>
        <w:pStyle w:val="parsansnum"/>
        <w:numPr>
          <w:ilvl w:val="0"/>
          <w:numId w:val="14"/>
        </w:numPr>
        <w:rPr>
          <w:rStyle w:val="Emphasis"/>
          <w:i w:val="0"/>
          <w:iCs w:val="0"/>
        </w:rPr>
      </w:pPr>
      <w:r>
        <w:rPr>
          <w:rStyle w:val="Emphasis"/>
        </w:rPr>
        <w:t>De développer un programme pour combattre le travail des enfants dans les mines d’or du Bouré</w:t>
      </w:r>
    </w:p>
    <w:p w:rsidR="00C71FD3" w:rsidRPr="00D547FB" w:rsidRDefault="002F40B4" w:rsidP="008B27B8">
      <w:pPr>
        <w:pStyle w:val="Style20"/>
      </w:pPr>
      <w:bookmarkStart w:id="70" w:name="_Toc511504140"/>
      <w:r w:rsidRPr="00D547FB">
        <w:t>10.</w:t>
      </w:r>
      <w:r w:rsidRPr="00D547FB">
        <w:tab/>
      </w:r>
      <w:r w:rsidR="00C71FD3" w:rsidRPr="00D547FB">
        <w:t>Mise en œuvre du Protocole facultatif concernant la vente d’enfants, la prostitution des enfants et la pornographie mettant en scène des enfants</w:t>
      </w:r>
      <w:bookmarkEnd w:id="70"/>
    </w:p>
    <w:p w:rsidR="00EF2A62" w:rsidRPr="00D547FB" w:rsidRDefault="002F40B4" w:rsidP="00C528F9">
      <w:pPr>
        <w:pStyle w:val="Style2"/>
      </w:pPr>
      <w:bookmarkStart w:id="71" w:name="_Toc511504141"/>
      <w:r w:rsidRPr="00D547FB">
        <w:t>a)</w:t>
      </w:r>
      <w:r w:rsidRPr="00D547FB">
        <w:tab/>
      </w:r>
      <w:r w:rsidR="00C71FD3" w:rsidRPr="00D547FB">
        <w:t>La mise en œuvre des recommandations formulées par le Comité dans ses précédentes observations finales relatives au Protocole facultatif</w:t>
      </w:r>
      <w:bookmarkEnd w:id="71"/>
      <w:r w:rsidR="00EF2A62" w:rsidRPr="00D547FB">
        <w:t xml:space="preserve"> </w:t>
      </w:r>
    </w:p>
    <w:p w:rsidR="00EF2A62" w:rsidRPr="00D547FB" w:rsidRDefault="00EF2A62" w:rsidP="00C528F9">
      <w:pPr>
        <w:pStyle w:val="parnum"/>
      </w:pPr>
      <w:r w:rsidRPr="00D547FB">
        <w:t>La COLTE/CDE n’a aucune information complémentaire à celles mentionnées</w:t>
      </w:r>
      <w:r w:rsidR="00F419BB">
        <w:t xml:space="preserve"> dans </w:t>
      </w:r>
      <w:r w:rsidR="00F419BB" w:rsidRPr="00F419BB">
        <w:t xml:space="preserve">son Rapport complémentaire sur la mise en œuvre du protocole facultatif à la CDE concernant la vente d’enfants, la prostitution et la pornographie mettant en scène des enfants en Guinée de juin 2017, ainsi que </w:t>
      </w:r>
      <w:r w:rsidR="002A5A64">
        <w:t xml:space="preserve">sous </w:t>
      </w:r>
      <w:r w:rsidR="00372701">
        <w:t>le paragraphe</w:t>
      </w:r>
      <w:r w:rsidR="002A5A64">
        <w:t xml:space="preserve"> </w:t>
      </w:r>
      <w:r w:rsidR="00C71849" w:rsidRPr="00D547FB">
        <w:t>90</w:t>
      </w:r>
      <w:r w:rsidR="006B76A3">
        <w:t xml:space="preserve"> du </w:t>
      </w:r>
      <w:r w:rsidR="00C962CE">
        <w:t>rapport  combiné de l’Etat</w:t>
      </w:r>
      <w:r w:rsidR="006B76A3">
        <w:t xml:space="preserve"> de 2017.</w:t>
      </w:r>
    </w:p>
    <w:p w:rsidR="00EF2A62" w:rsidRPr="00D547FB" w:rsidRDefault="002F40B4" w:rsidP="00C528F9">
      <w:pPr>
        <w:pStyle w:val="Style2"/>
      </w:pPr>
      <w:bookmarkStart w:id="72" w:name="_Toc511504142"/>
      <w:r w:rsidRPr="00D547FB">
        <w:t>b)</w:t>
      </w:r>
      <w:r w:rsidRPr="00D547FB">
        <w:tab/>
      </w:r>
      <w:r w:rsidR="006A6D1A" w:rsidRPr="00D547FB">
        <w:t>Les principaux changements survenus concernant les mesures juridiques et les politiques visant à donner effet au Protocole facultatif, en indiquant notamment si tous les actes visés aux articles 2 et 3 ont été érigés en infractions pénales et si l’État partie a exercé sa compétence extraterritoriale dans des affaires relatives à de tels actes</w:t>
      </w:r>
      <w:bookmarkEnd w:id="72"/>
      <w:r w:rsidR="00EF2A62" w:rsidRPr="00D547FB">
        <w:t xml:space="preserve"> </w:t>
      </w:r>
    </w:p>
    <w:p w:rsidR="00EF2A62" w:rsidRPr="00D547FB" w:rsidRDefault="00EF2A62" w:rsidP="00C528F9">
      <w:pPr>
        <w:pStyle w:val="parnum"/>
      </w:pPr>
      <w:r w:rsidRPr="00D547FB">
        <w:t>La COLTE/CDE n’a aucune information complémentaire à celles mentionnées dans</w:t>
      </w:r>
      <w:r w:rsidR="00F419BB">
        <w:t xml:space="preserve"> </w:t>
      </w:r>
      <w:r w:rsidR="00F419BB" w:rsidRPr="00F419BB">
        <w:t xml:space="preserve">son Rapport complémentaire sur la mise en œuvre du protocole facultatif à la CDE concernant la vente d’enfants, la prostitution et la pornographie mettant en scène des enfants en Guinée de juin 2017, ainsi que </w:t>
      </w:r>
      <w:r w:rsidR="002A5A64">
        <w:t xml:space="preserve">sous </w:t>
      </w:r>
      <w:r w:rsidR="00372701">
        <w:t>les paragraphes</w:t>
      </w:r>
      <w:r w:rsidR="002A5A64">
        <w:t xml:space="preserve"> </w:t>
      </w:r>
      <w:r w:rsidR="00C71849" w:rsidRPr="00D547FB">
        <w:t>91 et 92</w:t>
      </w:r>
      <w:r w:rsidRPr="00D547FB">
        <w:t xml:space="preserve"> du </w:t>
      </w:r>
      <w:r w:rsidR="00C962CE">
        <w:t>rapport  combiné de l’Etat</w:t>
      </w:r>
      <w:r w:rsidRPr="00D547FB">
        <w:t xml:space="preserve"> de 2017.</w:t>
      </w:r>
    </w:p>
    <w:p w:rsidR="00EF2A62" w:rsidRPr="00D547FB" w:rsidRDefault="002F40B4" w:rsidP="00C528F9">
      <w:pPr>
        <w:pStyle w:val="Style2"/>
      </w:pPr>
      <w:bookmarkStart w:id="73" w:name="_Toc511504143"/>
      <w:r w:rsidRPr="00D547FB">
        <w:t>c)</w:t>
      </w:r>
      <w:r w:rsidRPr="00D547FB">
        <w:tab/>
      </w:r>
      <w:r w:rsidR="006A6D1A" w:rsidRPr="00D547FB">
        <w:t>Les mesures visant à établir la responsabilité des personnes morales pour les infractions visées dans le Protocole facultatif</w:t>
      </w:r>
      <w:bookmarkEnd w:id="73"/>
      <w:r w:rsidR="00EF2A62" w:rsidRPr="00D547FB">
        <w:t xml:space="preserve"> </w:t>
      </w:r>
    </w:p>
    <w:p w:rsidR="00EF2A62" w:rsidRDefault="00EF2A62" w:rsidP="00C528F9">
      <w:pPr>
        <w:pStyle w:val="parnum"/>
      </w:pPr>
      <w:r w:rsidRPr="00D547FB">
        <w:t xml:space="preserve">La COLTE/CDE </w:t>
      </w:r>
      <w:r w:rsidR="00D2680C">
        <w:t>confirme les informations</w:t>
      </w:r>
      <w:r w:rsidRPr="00D547FB">
        <w:t xml:space="preserve"> mentionnées dans</w:t>
      </w:r>
      <w:r w:rsidR="00F419BB">
        <w:t xml:space="preserve"> </w:t>
      </w:r>
      <w:r w:rsidR="00F419BB" w:rsidRPr="00F419BB">
        <w:t xml:space="preserve">son Rapport complémentaire sur la mise en œuvre du protocole facultatif à la CDE concernant la vente d’enfants, la prostitution et la pornographie mettant en scène des enfants en Guinée de juin 2017, ainsi que </w:t>
      </w:r>
      <w:r w:rsidR="002A5A64">
        <w:t xml:space="preserve">sous </w:t>
      </w:r>
      <w:r w:rsidR="00372701">
        <w:t>le paragraphe</w:t>
      </w:r>
      <w:r w:rsidR="002A5A64">
        <w:t xml:space="preserve"> </w:t>
      </w:r>
      <w:r w:rsidR="00C71849" w:rsidRPr="00D547FB">
        <w:t xml:space="preserve">93 </w:t>
      </w:r>
      <w:r w:rsidRPr="00D547FB">
        <w:t xml:space="preserve">du </w:t>
      </w:r>
      <w:r w:rsidR="00C962CE">
        <w:t>rapport  combiné de l’Etat</w:t>
      </w:r>
      <w:r w:rsidRPr="00D547FB">
        <w:t xml:space="preserve"> de 2017.</w:t>
      </w:r>
    </w:p>
    <w:p w:rsidR="00D2680C" w:rsidRPr="00D547FB" w:rsidRDefault="00D2680C" w:rsidP="00C528F9">
      <w:pPr>
        <w:pStyle w:val="parnum"/>
      </w:pPr>
      <w:r>
        <w:t>Cependant, la COLTE/CDE n’a connaissance d’aucun cas de mise en cause voire de condamnation d’une personne morale pour des infractions visées dans le Protocole facultatif.</w:t>
      </w:r>
    </w:p>
    <w:p w:rsidR="00EF2A62" w:rsidRPr="00D547FB" w:rsidRDefault="002F40B4" w:rsidP="00C528F9">
      <w:pPr>
        <w:pStyle w:val="Style2"/>
      </w:pPr>
      <w:bookmarkStart w:id="74" w:name="_Toc511504144"/>
      <w:r w:rsidRPr="00D547FB">
        <w:t>d)</w:t>
      </w:r>
      <w:r w:rsidRPr="00D547FB">
        <w:tab/>
      </w:r>
      <w:r w:rsidR="006A6D1A" w:rsidRPr="00D547FB">
        <w:t>Les mesures de prévention et la sensibilisation aux effets préjudiciables des infractions visées dans le Protocole facultatif</w:t>
      </w:r>
      <w:bookmarkEnd w:id="74"/>
      <w:r w:rsidR="00EF2A62" w:rsidRPr="00D547FB">
        <w:t xml:space="preserve"> </w:t>
      </w:r>
    </w:p>
    <w:p w:rsidR="00EF2A62" w:rsidRPr="00D547FB" w:rsidRDefault="00EF2A62" w:rsidP="00C528F9">
      <w:pPr>
        <w:pStyle w:val="parnum"/>
      </w:pPr>
      <w:r w:rsidRPr="00D547FB">
        <w:t>La COLTE/CDE n’a aucune information complémentaire à celles mentionnées dans</w:t>
      </w:r>
      <w:r w:rsidR="00F419BB">
        <w:t xml:space="preserve"> </w:t>
      </w:r>
      <w:r w:rsidR="00F419BB" w:rsidRPr="00F419BB">
        <w:t xml:space="preserve">son Rapport complémentaire sur la mise en œuvre du protocole facultatif à la CDE concernant la vente d’enfants, la prostitution et la pornographie mettant en scène des enfants en Guinée de juin 2017, ainsi que </w:t>
      </w:r>
      <w:r w:rsidR="002A5A64">
        <w:t xml:space="preserve">sous </w:t>
      </w:r>
      <w:r w:rsidR="00372701">
        <w:t>les paragraphes</w:t>
      </w:r>
      <w:r w:rsidR="002A5A64">
        <w:t xml:space="preserve"> </w:t>
      </w:r>
      <w:r w:rsidR="00C71849" w:rsidRPr="00D547FB">
        <w:t>94 à 96</w:t>
      </w:r>
      <w:r w:rsidRPr="00D547FB">
        <w:t xml:space="preserve"> du </w:t>
      </w:r>
      <w:r w:rsidR="00C962CE">
        <w:t>rapport  combiné de l’Etat</w:t>
      </w:r>
      <w:r w:rsidRPr="00D547FB">
        <w:t xml:space="preserve"> de 2017.</w:t>
      </w:r>
    </w:p>
    <w:p w:rsidR="00EF2A62" w:rsidRPr="00D547FB" w:rsidRDefault="002F40B4" w:rsidP="00C528F9">
      <w:pPr>
        <w:pStyle w:val="Style2"/>
      </w:pPr>
      <w:bookmarkStart w:id="75" w:name="_Toc511504145"/>
      <w:r w:rsidRPr="00D547FB">
        <w:t>e)</w:t>
      </w:r>
      <w:r w:rsidRPr="00D547FB">
        <w:tab/>
      </w:r>
      <w:r w:rsidR="006A6D1A" w:rsidRPr="00D547FB">
        <w:t>Les mesures prises pour assurer la réinsertion sociale et la réadaptation physique et psychologique des enfants victimes d’infractions visées dans le Protocole facultatif et leur garantir l’accès aux procédures d’indemnisation</w:t>
      </w:r>
      <w:bookmarkEnd w:id="75"/>
      <w:r w:rsidR="00EF2A62" w:rsidRPr="00D547FB">
        <w:t xml:space="preserve"> </w:t>
      </w:r>
    </w:p>
    <w:p w:rsidR="00EF2A62" w:rsidRPr="00D547FB" w:rsidRDefault="00EF2A62" w:rsidP="00C528F9">
      <w:pPr>
        <w:pStyle w:val="parnum"/>
      </w:pPr>
      <w:r w:rsidRPr="00D547FB">
        <w:t>La COLTE/CDE n’a aucune information complémentaire à celles mentionnées dans</w:t>
      </w:r>
      <w:r w:rsidR="00F419BB">
        <w:t xml:space="preserve"> </w:t>
      </w:r>
      <w:r w:rsidR="00F419BB" w:rsidRPr="00F419BB">
        <w:t xml:space="preserve">son Rapport complémentaire sur la mise en œuvre du protocole facultatif à la CDE concernant la vente d’enfants, la prostitution et la pornographie mettant en scène des enfants en Guinée de juin 2017, ainsi que </w:t>
      </w:r>
      <w:r w:rsidR="002A5A64">
        <w:t xml:space="preserve">sous </w:t>
      </w:r>
      <w:r w:rsidR="00372701">
        <w:t>le paragraphe</w:t>
      </w:r>
      <w:r w:rsidR="002A5A64">
        <w:t xml:space="preserve"> </w:t>
      </w:r>
      <w:r w:rsidR="001840D4" w:rsidRPr="00D547FB">
        <w:t>97</w:t>
      </w:r>
      <w:r w:rsidRPr="00D547FB">
        <w:t xml:space="preserve"> du </w:t>
      </w:r>
      <w:r w:rsidR="00C962CE">
        <w:t>rapport  combiné de l’Etat</w:t>
      </w:r>
      <w:r w:rsidRPr="00D547FB">
        <w:t xml:space="preserve"> de 2017.</w:t>
      </w:r>
    </w:p>
    <w:p w:rsidR="00EF2A62" w:rsidRPr="00D547FB" w:rsidRDefault="002F40B4" w:rsidP="00C528F9">
      <w:pPr>
        <w:pStyle w:val="Style2"/>
      </w:pPr>
      <w:bookmarkStart w:id="76" w:name="_Toc511504146"/>
      <w:r w:rsidRPr="00D547FB">
        <w:t>f)</w:t>
      </w:r>
      <w:r w:rsidRPr="00D547FB">
        <w:tab/>
      </w:r>
      <w:r w:rsidR="006A6D1A" w:rsidRPr="00D547FB">
        <w:t>Les mesures adoptées pour protéger, à tous les stades de la procédure pénale, les enfants qui ont été victimes et/ou témoins de pratiques prohibées par le Protocole facultatif</w:t>
      </w:r>
      <w:bookmarkEnd w:id="76"/>
      <w:r w:rsidR="00EF2A62" w:rsidRPr="00D547FB">
        <w:t xml:space="preserve"> </w:t>
      </w:r>
    </w:p>
    <w:p w:rsidR="00EF2A62" w:rsidRPr="00D547FB" w:rsidRDefault="00EF2A62" w:rsidP="00C528F9">
      <w:pPr>
        <w:pStyle w:val="parnum"/>
      </w:pPr>
      <w:r w:rsidRPr="00D547FB">
        <w:t>La COLTE/CDE n’a aucune information complémentaire à celles mentionnées dans</w:t>
      </w:r>
      <w:r w:rsidR="00F419BB">
        <w:t xml:space="preserve"> </w:t>
      </w:r>
      <w:r w:rsidR="00F419BB" w:rsidRPr="00F419BB">
        <w:t xml:space="preserve">son Rapport complémentaire sur la mise en œuvre du protocole facultatif à la CDE concernant la vente d’enfants, la prostitution et la pornographie mettant en scène des enfants en Guinée de juin 2017, ainsi que </w:t>
      </w:r>
      <w:r w:rsidR="002A5A64">
        <w:t xml:space="preserve">sous </w:t>
      </w:r>
      <w:r w:rsidR="00372701">
        <w:t>le paragraphe</w:t>
      </w:r>
      <w:r w:rsidRPr="00D547FB">
        <w:t xml:space="preserve"> </w:t>
      </w:r>
      <w:r w:rsidR="001840D4" w:rsidRPr="00D547FB">
        <w:t>98</w:t>
      </w:r>
      <w:r w:rsidRPr="00D547FB">
        <w:t xml:space="preserve"> du </w:t>
      </w:r>
      <w:r w:rsidR="00C962CE">
        <w:t>rapport  combiné de l’Etat</w:t>
      </w:r>
      <w:r w:rsidRPr="00D547FB">
        <w:t xml:space="preserve"> de 2017.</w:t>
      </w:r>
    </w:p>
    <w:p w:rsidR="00EF2A62" w:rsidRPr="00D547FB" w:rsidRDefault="00931A89" w:rsidP="00C528F9">
      <w:pPr>
        <w:pStyle w:val="Style2"/>
      </w:pPr>
      <w:bookmarkStart w:id="77" w:name="_Toc511504147"/>
      <w:r w:rsidRPr="00D547FB">
        <w:t>g)</w:t>
      </w:r>
      <w:r w:rsidRPr="00D547FB">
        <w:tab/>
      </w:r>
      <w:r w:rsidR="006A6D1A" w:rsidRPr="00D547FB">
        <w:t>Les efforts visant à promouvoir la coopération et la coordination internationales en vue de la prévention, de la détection, des enquêtes, des poursuites et de la répression.</w:t>
      </w:r>
      <w:bookmarkEnd w:id="77"/>
      <w:r w:rsidR="00EF2A62" w:rsidRPr="00D547FB">
        <w:t xml:space="preserve"> </w:t>
      </w:r>
    </w:p>
    <w:p w:rsidR="00EF2A62" w:rsidRPr="00D547FB" w:rsidRDefault="00EF2A62" w:rsidP="00C528F9">
      <w:pPr>
        <w:pStyle w:val="parnum"/>
      </w:pPr>
      <w:r w:rsidRPr="00D547FB">
        <w:t xml:space="preserve">La COLTE/CDE n’a aucune information complémentaire à celles mentionnées dans </w:t>
      </w:r>
      <w:r w:rsidR="00F419BB" w:rsidRPr="00F419BB">
        <w:t xml:space="preserve">son Rapport complémentaire sur la mise en œuvre du protocole facultatif à la CDE concernant la vente d’enfants, la prostitution et la pornographie mettant en scène des enfants en Guinée de juin 2017, ainsi que </w:t>
      </w:r>
      <w:r w:rsidR="002A5A64">
        <w:t xml:space="preserve">sous </w:t>
      </w:r>
      <w:r w:rsidR="00372701">
        <w:t>les paragraphes</w:t>
      </w:r>
      <w:r w:rsidR="002A5A64">
        <w:t xml:space="preserve"> </w:t>
      </w:r>
      <w:r w:rsidR="001840D4" w:rsidRPr="00D547FB">
        <w:t>99 à 102</w:t>
      </w:r>
      <w:r w:rsidRPr="00D547FB">
        <w:t xml:space="preserve"> du </w:t>
      </w:r>
      <w:r w:rsidR="00C962CE">
        <w:t>rapport  combiné de l’Etat</w:t>
      </w:r>
      <w:r w:rsidRPr="00D547FB">
        <w:t xml:space="preserve"> de 2017.</w:t>
      </w:r>
    </w:p>
    <w:p w:rsidR="00EF2A62" w:rsidRPr="00D547FB" w:rsidRDefault="00931A89" w:rsidP="00C528F9">
      <w:pPr>
        <w:pStyle w:val="Style2"/>
      </w:pPr>
      <w:bookmarkStart w:id="78" w:name="_Toc511504148"/>
      <w:r w:rsidRPr="00D547FB">
        <w:t xml:space="preserve">h) </w:t>
      </w:r>
      <w:r w:rsidR="006A6D1A" w:rsidRPr="00D547FB">
        <w:t>Les dispositions prises pour soutenir la coopération internationale en faveur de la réadaptation physique et psychologique, de la réinsertion sociale et du rapatriement des victimes.</w:t>
      </w:r>
      <w:bookmarkEnd w:id="78"/>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F463C6">
        <w:t xml:space="preserve">dans son </w:t>
      </w:r>
      <w:r w:rsidR="00F463C6" w:rsidRPr="00F463C6">
        <w:t>Rapport complémentaire sur la mise en œuvre du protocole facultatif à la CDE concernant la vente d’enfants, la prostitution et la pornographie mettant en scène des enfants en Guinée</w:t>
      </w:r>
      <w:r w:rsidR="00F463C6">
        <w:t xml:space="preserve"> de juin 2017, ainsi que </w:t>
      </w:r>
      <w:r w:rsidR="002A5A64">
        <w:t xml:space="preserve">sous </w:t>
      </w:r>
      <w:r w:rsidR="00372701">
        <w:t>le paragraphe</w:t>
      </w:r>
      <w:r w:rsidR="002A5A64">
        <w:t xml:space="preserve"> </w:t>
      </w:r>
      <w:r w:rsidR="001840D4" w:rsidRPr="00D547FB">
        <w:t>103 à 104</w:t>
      </w:r>
      <w:r w:rsidRPr="00D547FB">
        <w:t xml:space="preserve"> du </w:t>
      </w:r>
      <w:r w:rsidR="00C962CE">
        <w:t>rapport  combiné de l’Etat</w:t>
      </w:r>
      <w:r w:rsidRPr="00D547FB">
        <w:t xml:space="preserve"> de 2017.</w:t>
      </w:r>
    </w:p>
    <w:p w:rsidR="006A6D1A" w:rsidRPr="00D547FB" w:rsidRDefault="00931A89" w:rsidP="008B27B8">
      <w:pPr>
        <w:pStyle w:val="Style20"/>
      </w:pPr>
      <w:bookmarkStart w:id="79" w:name="_Toc511504149"/>
      <w:r w:rsidRPr="00D547FB">
        <w:t>11.</w:t>
      </w:r>
      <w:r w:rsidRPr="00D547FB">
        <w:tab/>
      </w:r>
      <w:r w:rsidR="006A6D1A" w:rsidRPr="00D547FB">
        <w:t>Mise en œuvre du Protocole facultatif concernant l’implication d’enfants dans les conflits armés</w:t>
      </w:r>
      <w:bookmarkEnd w:id="79"/>
    </w:p>
    <w:p w:rsidR="003A76CE" w:rsidRPr="00D547FB" w:rsidRDefault="003A76CE" w:rsidP="008B27B8">
      <w:pPr>
        <w:pStyle w:val="parnum"/>
      </w:pPr>
      <w:r w:rsidRPr="00D547FB">
        <w:t>Globalement, la Guinée ne connaît pas de conflits majeurs entre ses différentes composantes sociales même si « quelques affrontements sporadiques sont enregistrés çà et là, à l’occasion des consultations électorales</w:t>
      </w:r>
      <w:r w:rsidR="00F463C6">
        <w:t>.</w:t>
      </w:r>
      <w:r w:rsidRPr="00D547FB">
        <w:t xml:space="preserve"> »</w:t>
      </w:r>
    </w:p>
    <w:p w:rsidR="00EF2A62" w:rsidRPr="00D547FB" w:rsidRDefault="00931A89" w:rsidP="00C528F9">
      <w:pPr>
        <w:pStyle w:val="Style2"/>
      </w:pPr>
      <w:bookmarkStart w:id="80" w:name="_Toc511504150"/>
      <w:r w:rsidRPr="00D547FB">
        <w:t>a)</w:t>
      </w:r>
      <w:r w:rsidRPr="00D547FB">
        <w:tab/>
      </w:r>
      <w:r w:rsidR="006A6D1A" w:rsidRPr="00D547FB">
        <w:t>La mise en œuvre des recommandations formulées par le Comité dans ses précédentes observations finales relatives au Protocole facultatif</w:t>
      </w:r>
      <w:bookmarkEnd w:id="80"/>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F463C6" w:rsidRPr="00F463C6">
        <w:t>dans son Rapport complémentaire sur la mise en œuvre du protocole facultatif à la CDE concernant l’implication des enfants dans les conflits armés en Gu</w:t>
      </w:r>
      <w:r w:rsidR="00F463C6">
        <w:t xml:space="preserve">inée de juin 2017 ainsi que </w:t>
      </w:r>
      <w:r w:rsidR="002A5A64">
        <w:t xml:space="preserve">sous </w:t>
      </w:r>
      <w:r w:rsidR="00372701">
        <w:t>le paragraphe</w:t>
      </w:r>
      <w:r w:rsidR="002A5A64">
        <w:t xml:space="preserve"> </w:t>
      </w:r>
      <w:r w:rsidR="001840D4" w:rsidRPr="00D547FB">
        <w:t>105</w:t>
      </w:r>
      <w:r w:rsidRPr="00D547FB">
        <w:t xml:space="preserve"> du </w:t>
      </w:r>
      <w:r w:rsidR="00C962CE">
        <w:t>rapport  combiné de l’Etat</w:t>
      </w:r>
      <w:r w:rsidRPr="00D547FB">
        <w:t xml:space="preserve"> de 2017.</w:t>
      </w:r>
    </w:p>
    <w:p w:rsidR="00EF2A62" w:rsidRPr="00D547FB" w:rsidRDefault="00931A89" w:rsidP="00C528F9">
      <w:pPr>
        <w:pStyle w:val="Style2"/>
      </w:pPr>
      <w:bookmarkStart w:id="81" w:name="_Toc511504151"/>
      <w:r w:rsidRPr="00D547FB">
        <w:t>b)</w:t>
      </w:r>
      <w:r w:rsidRPr="00D547FB">
        <w:tab/>
      </w:r>
      <w:r w:rsidR="006A6D1A" w:rsidRPr="00D547FB">
        <w:t>L’âge minimum de la conscription militaire</w:t>
      </w:r>
      <w:bookmarkEnd w:id="81"/>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F463C6" w:rsidRPr="00F463C6">
        <w:t xml:space="preserve">dans son Rapport complémentaire sur la mise en œuvre du protocole facultatif à la CDE concernant l’implication des enfants dans les conflits armés en Guinée de juin 2017 ainsi que </w:t>
      </w:r>
      <w:r w:rsidR="002A5A64">
        <w:t xml:space="preserve">sous </w:t>
      </w:r>
      <w:r w:rsidR="00372701">
        <w:t>le paragraphe</w:t>
      </w:r>
      <w:r w:rsidR="002A5A64">
        <w:t xml:space="preserve"> </w:t>
      </w:r>
      <w:r w:rsidR="001840D4" w:rsidRPr="00D547FB">
        <w:t>106</w:t>
      </w:r>
      <w:r w:rsidRPr="00D547FB">
        <w:t xml:space="preserve"> du </w:t>
      </w:r>
      <w:r w:rsidR="00C962CE">
        <w:t>rapport  combiné de l’Etat</w:t>
      </w:r>
      <w:r w:rsidRPr="00D547FB">
        <w:t xml:space="preserve"> de 2017.</w:t>
      </w:r>
    </w:p>
    <w:p w:rsidR="00EF2A62" w:rsidRPr="00D547FB" w:rsidRDefault="00931A89" w:rsidP="00C528F9">
      <w:pPr>
        <w:pStyle w:val="Style2"/>
      </w:pPr>
      <w:bookmarkStart w:id="82" w:name="_Toc511504152"/>
      <w:r w:rsidRPr="00D547FB">
        <w:t>c)</w:t>
      </w:r>
      <w:r w:rsidRPr="00D547FB">
        <w:tab/>
      </w:r>
      <w:r w:rsidR="006A6D1A" w:rsidRPr="00D547FB">
        <w:t>L’âge minimum de l’engagement volontaire</w:t>
      </w:r>
      <w:bookmarkEnd w:id="82"/>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F463C6" w:rsidRPr="00F463C6">
        <w:t xml:space="preserve">dans son Rapport complémentaire sur la mise en œuvre du protocole facultatif à la CDE concernant l’implication des enfants dans les conflits armés en Guinée de juin 2017 ainsi que </w:t>
      </w:r>
      <w:r w:rsidR="002A5A64">
        <w:t xml:space="preserve">sous </w:t>
      </w:r>
      <w:r w:rsidR="00372701">
        <w:t>le paragraphe</w:t>
      </w:r>
      <w:r w:rsidR="002A5A64">
        <w:t xml:space="preserve"> </w:t>
      </w:r>
      <w:r w:rsidR="001840D4" w:rsidRPr="00D547FB">
        <w:t>107</w:t>
      </w:r>
      <w:r w:rsidRPr="00D547FB">
        <w:t xml:space="preserve"> du </w:t>
      </w:r>
      <w:r w:rsidR="00C962CE">
        <w:t>rapport  combiné de l’Etat</w:t>
      </w:r>
      <w:r w:rsidRPr="00D547FB">
        <w:t xml:space="preserve"> de 2017.</w:t>
      </w:r>
    </w:p>
    <w:p w:rsidR="00EF2A62" w:rsidRPr="00D547FB" w:rsidRDefault="00931A89" w:rsidP="00C528F9">
      <w:pPr>
        <w:pStyle w:val="Style2"/>
      </w:pPr>
      <w:bookmarkStart w:id="83" w:name="_Toc511504153"/>
      <w:r w:rsidRPr="00D547FB">
        <w:t>d)</w:t>
      </w:r>
      <w:r w:rsidRPr="00D547FB">
        <w:tab/>
      </w:r>
      <w:r w:rsidR="006A6D1A" w:rsidRPr="00D547FB">
        <w:t>Les principaux changements intervenus en ce qui concerne les mesures juridiques et les politiques visant à donner effet au Protocole facultatif, en indiquant si l’État partie a exercé de sa compétence, y compris sa compétence extraterritoriale, dans des affaires relatives aux infractions visées</w:t>
      </w:r>
      <w:bookmarkEnd w:id="83"/>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F463C6" w:rsidRPr="00F463C6">
        <w:t xml:space="preserve">dans son Rapport complémentaire sur la mise en œuvre du protocole facultatif à la CDE concernant l’implication des enfants dans les conflits armés en Guinée de juin 2017 ainsi que </w:t>
      </w:r>
      <w:r w:rsidR="002A5A64">
        <w:t xml:space="preserve">sous </w:t>
      </w:r>
      <w:r w:rsidR="00372701">
        <w:t>les paragraphes</w:t>
      </w:r>
      <w:r w:rsidR="002A5A64">
        <w:t xml:space="preserve"> </w:t>
      </w:r>
      <w:r w:rsidR="001840D4" w:rsidRPr="00D547FB">
        <w:t>108 à 110</w:t>
      </w:r>
      <w:r w:rsidRPr="00D547FB">
        <w:t xml:space="preserve"> du </w:t>
      </w:r>
      <w:r w:rsidR="00C962CE">
        <w:t>rapport  combiné de l’Etat</w:t>
      </w:r>
      <w:r w:rsidRPr="00D547FB">
        <w:t xml:space="preserve"> de 2017.</w:t>
      </w:r>
    </w:p>
    <w:p w:rsidR="00EF2A62" w:rsidRPr="00D547FB" w:rsidRDefault="00931A89" w:rsidP="00C528F9">
      <w:pPr>
        <w:pStyle w:val="Style2"/>
      </w:pPr>
      <w:bookmarkStart w:id="84" w:name="_Toc511504154"/>
      <w:r w:rsidRPr="00D547FB">
        <w:t>e)</w:t>
      </w:r>
      <w:r w:rsidRPr="00D547FB">
        <w:tab/>
      </w:r>
      <w:r w:rsidR="006A6D1A" w:rsidRPr="00D547FB">
        <w:t>Toute participation directe d’enfants à des hostilités</w:t>
      </w:r>
      <w:bookmarkEnd w:id="84"/>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F463C6" w:rsidRPr="00F463C6">
        <w:t xml:space="preserve">dans son Rapport complémentaire sur la mise en œuvre du protocole facultatif à la CDE concernant l’implication des enfants dans les conflits armés en Guinée de juin 2017 ainsi que </w:t>
      </w:r>
      <w:r w:rsidR="002A5A64">
        <w:t xml:space="preserve">sous </w:t>
      </w:r>
      <w:r w:rsidR="00372701">
        <w:t>le paragraphe</w:t>
      </w:r>
      <w:r w:rsidR="002A5A64">
        <w:t xml:space="preserve"> </w:t>
      </w:r>
      <w:r w:rsidR="001840D4" w:rsidRPr="00D547FB">
        <w:t>111</w:t>
      </w:r>
      <w:r w:rsidRPr="00D547FB">
        <w:t xml:space="preserve"> du </w:t>
      </w:r>
      <w:r w:rsidR="00C962CE">
        <w:t>rapport  combiné de l’Etat</w:t>
      </w:r>
      <w:r w:rsidRPr="00D547FB">
        <w:t xml:space="preserve"> de 2017.</w:t>
      </w:r>
    </w:p>
    <w:p w:rsidR="00EF2A62" w:rsidRPr="00D547FB" w:rsidRDefault="00931A89" w:rsidP="00C528F9">
      <w:pPr>
        <w:pStyle w:val="Style2"/>
      </w:pPr>
      <w:bookmarkStart w:id="85" w:name="_Toc511504155"/>
      <w:r w:rsidRPr="00D547FB">
        <w:t>f)</w:t>
      </w:r>
      <w:r w:rsidRPr="00D547FB">
        <w:tab/>
      </w:r>
      <w:r w:rsidR="006A6D1A" w:rsidRPr="00D547FB">
        <w:t>Les mesures prises, notamment par le canal de la coopération technique et de l’aide financière, en vue d’assurer la réadaptation physique et psychologique des enfants enrôlés ou utilisés dans des hostilités</w:t>
      </w:r>
      <w:bookmarkEnd w:id="85"/>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F463C6" w:rsidRPr="00F463C6">
        <w:t xml:space="preserve">dans son Rapport complémentaire sur la mise en œuvre du protocole facultatif à la CDE concernant l’implication des enfants dans les conflits armés en Guinée de juin 2017 ainsi que </w:t>
      </w:r>
      <w:r w:rsidR="002A5A64">
        <w:t xml:space="preserve">sous </w:t>
      </w:r>
      <w:r w:rsidR="00372701">
        <w:t>le paragraphe</w:t>
      </w:r>
      <w:r w:rsidR="002A5A64">
        <w:t xml:space="preserve"> </w:t>
      </w:r>
      <w:r w:rsidR="001840D4" w:rsidRPr="00D547FB">
        <w:t>112</w:t>
      </w:r>
      <w:r w:rsidRPr="00D547FB">
        <w:t xml:space="preserve"> du </w:t>
      </w:r>
      <w:r w:rsidR="00C962CE">
        <w:t>rapport  combiné de l’Etat</w:t>
      </w:r>
      <w:r w:rsidRPr="00D547FB">
        <w:t xml:space="preserve"> de 2017.</w:t>
      </w:r>
    </w:p>
    <w:p w:rsidR="00EF2A62" w:rsidRPr="00D547FB" w:rsidRDefault="00931A89" w:rsidP="00C528F9">
      <w:pPr>
        <w:pStyle w:val="Style2"/>
      </w:pPr>
      <w:bookmarkStart w:id="86" w:name="_Toc511504156"/>
      <w:r w:rsidRPr="00D547FB">
        <w:t>g)</w:t>
      </w:r>
      <w:r w:rsidRPr="00D547FB">
        <w:tab/>
      </w:r>
      <w:r w:rsidR="006A6D1A" w:rsidRPr="00D547FB">
        <w:t>La question de savoir si l’État partie prend des mesures pour repérer, parmi les enfants demandeurs d’asile et les enfants migrants, ceux qui ont été touchés par un conflit armé, et si les enfants ainsi repérés reçoivent une assistance appropriée en vue de leur réadaptation physique et psychologique</w:t>
      </w:r>
      <w:bookmarkEnd w:id="86"/>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F463C6" w:rsidRPr="00F463C6">
        <w:t xml:space="preserve">dans son Rapport complémentaire sur la mise en œuvre du protocole facultatif à la CDE concernant l’implication des enfants dans les conflits armés en Guinée de juin 2017 ainsi que </w:t>
      </w:r>
      <w:r w:rsidR="002A5A64">
        <w:t xml:space="preserve">sous </w:t>
      </w:r>
      <w:r w:rsidR="00372701">
        <w:t>le paragraphe</w:t>
      </w:r>
      <w:r w:rsidR="002A5A64">
        <w:t xml:space="preserve"> </w:t>
      </w:r>
      <w:r w:rsidR="001840D4" w:rsidRPr="00D547FB">
        <w:t>1</w:t>
      </w:r>
      <w:r w:rsidR="00372701">
        <w:t>1</w:t>
      </w:r>
      <w:r w:rsidR="001840D4" w:rsidRPr="00D547FB">
        <w:t>3</w:t>
      </w:r>
      <w:r w:rsidRPr="00D547FB">
        <w:t xml:space="preserve"> du </w:t>
      </w:r>
      <w:r w:rsidR="00372701">
        <w:t>rapport de l’Etat combiné</w:t>
      </w:r>
      <w:r w:rsidRPr="00D547FB">
        <w:t xml:space="preserve"> de 2017.</w:t>
      </w:r>
    </w:p>
    <w:p w:rsidR="00EF2A62" w:rsidRPr="00D547FB" w:rsidRDefault="00931A89" w:rsidP="00C528F9">
      <w:pPr>
        <w:pStyle w:val="Style2"/>
      </w:pPr>
      <w:bookmarkStart w:id="87" w:name="_Toc511504157"/>
      <w:r w:rsidRPr="00D547FB">
        <w:t>h)</w:t>
      </w:r>
      <w:r w:rsidRPr="00D547FB">
        <w:tab/>
      </w:r>
      <w:r w:rsidR="006A6D1A" w:rsidRPr="00D547FB">
        <w:t>La question de savoir si des enfants ont été inculpés pour des crimes de guerre commis alors qu’ils étaient enrôlés ou utilisés dans des hostilités.</w:t>
      </w:r>
      <w:bookmarkEnd w:id="87"/>
      <w:r w:rsidR="00EF2A62" w:rsidRPr="00D547FB">
        <w:t xml:space="preserve"> </w:t>
      </w:r>
    </w:p>
    <w:p w:rsidR="00EF2A62" w:rsidRPr="00D547FB" w:rsidRDefault="00EF2A62" w:rsidP="00C528F9">
      <w:pPr>
        <w:pStyle w:val="parnum"/>
      </w:pPr>
      <w:r w:rsidRPr="00D547FB">
        <w:t xml:space="preserve">La COLTE/CDE n’a aucune information complémentaire à celles mentionnées </w:t>
      </w:r>
      <w:r w:rsidR="00F463C6" w:rsidRPr="00F463C6">
        <w:t xml:space="preserve">dans son Rapport complémentaire sur la mise en œuvre du protocole facultatif à la CDE concernant l’implication des enfants dans les conflits armés en Guinée de juin 2017 ainsi que </w:t>
      </w:r>
      <w:r w:rsidR="002A5A64">
        <w:t xml:space="preserve">sous </w:t>
      </w:r>
      <w:r w:rsidR="00372701">
        <w:t>le paragraphe</w:t>
      </w:r>
      <w:r w:rsidR="002A5A64">
        <w:t xml:space="preserve"> </w:t>
      </w:r>
      <w:r w:rsidR="001840D4" w:rsidRPr="00D547FB">
        <w:t>114</w:t>
      </w:r>
      <w:r w:rsidRPr="00D547FB">
        <w:t xml:space="preserve"> du </w:t>
      </w:r>
      <w:r w:rsidR="00372701">
        <w:t>rapport de l’Etat combiné</w:t>
      </w:r>
      <w:r w:rsidRPr="00D547FB">
        <w:t xml:space="preserve"> de 2017.</w:t>
      </w:r>
    </w:p>
    <w:p w:rsidR="006A6D1A" w:rsidRPr="00D547FB" w:rsidRDefault="00931A89" w:rsidP="008B27B8">
      <w:pPr>
        <w:pStyle w:val="Style20"/>
      </w:pPr>
      <w:bookmarkStart w:id="88" w:name="_Toc511504158"/>
      <w:r w:rsidRPr="00D547FB">
        <w:t>12.</w:t>
      </w:r>
      <w:r w:rsidRPr="00D547FB">
        <w:tab/>
      </w:r>
      <w:r w:rsidR="006A6D1A" w:rsidRPr="00D547FB">
        <w:t>Coopération avec les organismes régionaux et internationaux</w:t>
      </w:r>
      <w:bookmarkEnd w:id="88"/>
    </w:p>
    <w:p w:rsidR="009C0C95" w:rsidRDefault="00EF2A62" w:rsidP="0050022D">
      <w:pPr>
        <w:pStyle w:val="parnum"/>
        <w:pBdr>
          <w:bottom w:val="single" w:sz="4" w:space="1" w:color="auto"/>
        </w:pBdr>
        <w:spacing w:before="0"/>
      </w:pPr>
      <w:r w:rsidRPr="00D547FB">
        <w:t xml:space="preserve">La COLTE/CDE n’a aucune information complémentaire à celles mentionnées </w:t>
      </w:r>
      <w:r w:rsidR="002A5A64">
        <w:t xml:space="preserve">sous </w:t>
      </w:r>
      <w:r w:rsidR="00372701">
        <w:t>le paragraphe</w:t>
      </w:r>
      <w:r w:rsidR="002A5A64">
        <w:t xml:space="preserve"> </w:t>
      </w:r>
      <w:r w:rsidR="001840D4" w:rsidRPr="00D547FB">
        <w:t>115</w:t>
      </w:r>
      <w:r w:rsidRPr="00D547FB">
        <w:t xml:space="preserve"> du </w:t>
      </w:r>
      <w:r w:rsidR="00372701">
        <w:t>rapport de l’Etat combiné</w:t>
      </w:r>
      <w:r w:rsidR="0050022D">
        <w:t xml:space="preserve"> de 2017.</w:t>
      </w:r>
    </w:p>
    <w:sectPr w:rsidR="009C0C95" w:rsidSect="009B47D2">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893" w:rsidRDefault="00135893" w:rsidP="00610244">
      <w:pPr>
        <w:spacing w:after="0" w:line="240" w:lineRule="auto"/>
      </w:pPr>
      <w:r>
        <w:separator/>
      </w:r>
    </w:p>
  </w:endnote>
  <w:endnote w:type="continuationSeparator" w:id="0">
    <w:p w:rsidR="00135893" w:rsidRDefault="00135893" w:rsidP="00610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Pro-Regular">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10006FF" w:usb1="4000205B" w:usb2="00000010" w:usb3="00000000" w:csb0="0000019F" w:csb1="00000000"/>
  </w:font>
  <w:font w:name="MyriadPro-Semibol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B20" w:rsidRPr="00BF36FC" w:rsidRDefault="00F26B20" w:rsidP="001C635A">
    <w:pPr>
      <w:pStyle w:val="Footer"/>
      <w:rPr>
        <w:sz w:val="16"/>
        <w:szCs w:val="16"/>
      </w:rPr>
    </w:pPr>
    <w:r w:rsidRPr="00BF36FC">
      <w:rPr>
        <w:sz w:val="16"/>
        <w:szCs w:val="16"/>
      </w:rPr>
      <w:t xml:space="preserve">Siège Social : Conakry- Commune de Ratoma- </w:t>
    </w:r>
    <w:r>
      <w:rPr>
        <w:sz w:val="16"/>
        <w:szCs w:val="16"/>
      </w:rPr>
      <w:t>Q</w:t>
    </w:r>
    <w:r w:rsidRPr="00BF36FC">
      <w:rPr>
        <w:sz w:val="16"/>
        <w:szCs w:val="16"/>
      </w:rPr>
      <w:t>uartier Simbaya Nasrouralaye-C</w:t>
    </w:r>
    <w:r>
      <w:rPr>
        <w:sz w:val="16"/>
        <w:szCs w:val="16"/>
      </w:rPr>
      <w:t>osa</w:t>
    </w:r>
    <w:r w:rsidRPr="00BF36FC">
      <w:rPr>
        <w:sz w:val="16"/>
        <w:szCs w:val="16"/>
      </w:rPr>
      <w:t xml:space="preserve"> . Agrément N</w:t>
    </w:r>
    <w:r>
      <w:rPr>
        <w:sz w:val="16"/>
        <w:szCs w:val="16"/>
      </w:rPr>
      <w:t>°</w:t>
    </w:r>
    <w:r w:rsidRPr="00BF36FC">
      <w:rPr>
        <w:sz w:val="16"/>
        <w:szCs w:val="16"/>
      </w:rPr>
      <w:t>A/2009/1908/MATAP/DNLPAJ/09</w:t>
    </w:r>
  </w:p>
  <w:p w:rsidR="00F26B20" w:rsidRPr="00BF36FC" w:rsidRDefault="00F26B20" w:rsidP="001C635A">
    <w:pPr>
      <w:pStyle w:val="Footer"/>
      <w:jc w:val="center"/>
      <w:rPr>
        <w:sz w:val="16"/>
        <w:szCs w:val="16"/>
      </w:rPr>
    </w:pPr>
    <w:r w:rsidRPr="00BF36FC">
      <w:rPr>
        <w:sz w:val="16"/>
        <w:szCs w:val="16"/>
      </w:rPr>
      <w:t xml:space="preserve">Tél : </w:t>
    </w:r>
    <w:r>
      <w:rPr>
        <w:sz w:val="16"/>
        <w:szCs w:val="16"/>
      </w:rPr>
      <w:t>628 50 76 62</w:t>
    </w:r>
    <w:r w:rsidRPr="00BF36FC">
      <w:rPr>
        <w:sz w:val="16"/>
        <w:szCs w:val="16"/>
      </w:rPr>
      <w:t xml:space="preserve"> /64  31 71 37/ </w:t>
    </w:r>
    <w:r>
      <w:rPr>
        <w:sz w:val="16"/>
        <w:szCs w:val="16"/>
      </w:rPr>
      <w:t>621 09 81 26</w:t>
    </w:r>
    <w:r w:rsidRPr="00BF36FC">
      <w:rPr>
        <w:sz w:val="16"/>
        <w:szCs w:val="16"/>
      </w:rPr>
      <w:t>/ E-mail : colteguinee@</w:t>
    </w:r>
    <w:r>
      <w:rPr>
        <w:sz w:val="16"/>
        <w:szCs w:val="16"/>
      </w:rPr>
      <w:t>gmail.com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B20" w:rsidRPr="00CC33CD" w:rsidRDefault="00F26B20" w:rsidP="00CC33CD">
    <w:pPr>
      <w:pStyle w:val="Footer"/>
      <w:pBdr>
        <w:top w:val="thinThickSmallGap" w:sz="24" w:space="1" w:color="622423" w:themeColor="accent2" w:themeShade="7F"/>
      </w:pBdr>
      <w:rPr>
        <w:rFonts w:asciiTheme="majorHAnsi" w:hAnsiTheme="majorHAnsi"/>
      </w:rPr>
    </w:pPr>
    <w:r w:rsidRPr="00CC33CD">
      <w:rPr>
        <w:rFonts w:asciiTheme="majorHAnsi" w:hAnsiTheme="majorHAnsi"/>
      </w:rPr>
      <w:t>Rapport complémentaire</w:t>
    </w:r>
    <w:r>
      <w:rPr>
        <w:rFonts w:asciiTheme="majorHAnsi" w:hAnsiTheme="majorHAnsi"/>
      </w:rPr>
      <w:t>/alternatif</w:t>
    </w:r>
    <w:r w:rsidRPr="00CC33CD">
      <w:rPr>
        <w:rFonts w:asciiTheme="majorHAnsi" w:hAnsiTheme="majorHAnsi"/>
      </w:rPr>
      <w:t xml:space="preserve"> au rapport périodique d’Etat combine (3ème, 4ème,  5ème, 6ème) sur la mise en œuvre de la convention relative aux droits de l’enfant (CDE) en République de Guinée</w:t>
    </w: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00960F8B" w:rsidRPr="00960F8B">
      <w:rPr>
        <w:rFonts w:asciiTheme="majorHAnsi" w:hAnsiTheme="majorHAnsi"/>
        <w:noProof/>
      </w:rPr>
      <w:t>3</w:t>
    </w:r>
    <w:r>
      <w:rPr>
        <w:rFonts w:asciiTheme="majorHAnsi" w:hAnsiTheme="majorHAnsi"/>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893" w:rsidRDefault="00135893" w:rsidP="00610244">
      <w:pPr>
        <w:spacing w:after="0" w:line="240" w:lineRule="auto"/>
      </w:pPr>
      <w:r>
        <w:separator/>
      </w:r>
    </w:p>
  </w:footnote>
  <w:footnote w:type="continuationSeparator" w:id="0">
    <w:p w:rsidR="00135893" w:rsidRDefault="00135893" w:rsidP="00610244">
      <w:pPr>
        <w:spacing w:after="0" w:line="240" w:lineRule="auto"/>
      </w:pPr>
      <w:r>
        <w:continuationSeparator/>
      </w:r>
    </w:p>
  </w:footnote>
  <w:footnote w:id="1">
    <w:p w:rsidR="00F26B20" w:rsidRPr="001C635A" w:rsidRDefault="00F26B20">
      <w:pPr>
        <w:pStyle w:val="FootnoteText"/>
      </w:pPr>
      <w:r>
        <w:rPr>
          <w:rStyle w:val="FootnoteReference"/>
        </w:rPr>
        <w:footnoteRef/>
      </w:r>
      <w:r>
        <w:t>R</w:t>
      </w:r>
      <w:r w:rsidRPr="00736A10">
        <w:t>apport périodique combin</w:t>
      </w:r>
      <w:r>
        <w:t>é</w:t>
      </w:r>
      <w:r w:rsidRPr="00736A10">
        <w:t xml:space="preserve"> (3ème, 4ème, 5ème, 6ème) sur la mise en œuvre de la convention relative aux droits de l’enfant (cde)</w:t>
      </w:r>
      <w:r>
        <w:t xml:space="preserve"> par. 1-4</w:t>
      </w:r>
    </w:p>
  </w:footnote>
  <w:footnote w:id="2">
    <w:p w:rsidR="00F26B20" w:rsidRPr="001C635A" w:rsidRDefault="00F26B20">
      <w:pPr>
        <w:pStyle w:val="FootnoteText"/>
      </w:pPr>
      <w:r>
        <w:rPr>
          <w:rStyle w:val="FootnoteReference"/>
        </w:rPr>
        <w:footnoteRef/>
      </w:r>
      <w:r>
        <w:t xml:space="preserve"> </w:t>
      </w:r>
      <w:r w:rsidRPr="00663ADB">
        <w:t>Rapport complémentaire sur la mise en œuvre du protocole facultatif à la CDE concernant l’implication des enfants dans les conflits armés en Guinée</w:t>
      </w:r>
      <w:r>
        <w:t xml:space="preserve"> page 6-7 ; </w:t>
      </w:r>
      <w:r w:rsidRPr="00663ADB">
        <w:t>Rapport complémentaire sur la mise en œuvre du protocole facultatif à la CDE concernant la vente d’enfants, la prostitution et la pornographie mettant en scène des enfants en Guinée</w:t>
      </w:r>
      <w:r>
        <w:t>. Page 8-9</w:t>
      </w:r>
    </w:p>
  </w:footnote>
  <w:footnote w:id="3">
    <w:p w:rsidR="00F26B20" w:rsidRPr="001C635A" w:rsidRDefault="00F26B20">
      <w:pPr>
        <w:pStyle w:val="FootnoteText"/>
      </w:pPr>
      <w:r>
        <w:rPr>
          <w:rStyle w:val="FootnoteReference"/>
        </w:rPr>
        <w:footnoteRef/>
      </w:r>
      <w:r>
        <w:t xml:space="preserve"> </w:t>
      </w:r>
      <w:r w:rsidRPr="001C635A">
        <w:t>Tdh : réponse au questionnaire</w:t>
      </w:r>
    </w:p>
  </w:footnote>
  <w:footnote w:id="4">
    <w:p w:rsidR="00F26B20" w:rsidRPr="001C635A" w:rsidRDefault="00F26B20">
      <w:pPr>
        <w:pStyle w:val="FootnoteText"/>
      </w:pPr>
      <w:r>
        <w:rPr>
          <w:rStyle w:val="FootnoteReference"/>
        </w:rPr>
        <w:footnoteRef/>
      </w:r>
      <w:r>
        <w:t xml:space="preserve"> </w:t>
      </w:r>
      <w:r w:rsidRPr="001C635A">
        <w:t>UNICEF : réponse au questionnaire</w:t>
      </w:r>
    </w:p>
  </w:footnote>
  <w:footnote w:id="5">
    <w:p w:rsidR="00F26B20" w:rsidRPr="001C635A" w:rsidRDefault="00F26B20">
      <w:pPr>
        <w:pStyle w:val="FootnoteText"/>
      </w:pPr>
      <w:r>
        <w:rPr>
          <w:rStyle w:val="FootnoteReference"/>
        </w:rPr>
        <w:footnoteRef/>
      </w:r>
      <w:r>
        <w:t xml:space="preserve"> </w:t>
      </w:r>
      <w:r w:rsidRPr="001C635A">
        <w:t>DENEC : réponse au questionnaire</w:t>
      </w:r>
    </w:p>
  </w:footnote>
  <w:footnote w:id="6">
    <w:p w:rsidR="00F26B20" w:rsidRPr="001C635A" w:rsidRDefault="00F26B20">
      <w:pPr>
        <w:pStyle w:val="FootnoteText"/>
      </w:pPr>
      <w:r>
        <w:rPr>
          <w:rStyle w:val="FootnoteReference"/>
        </w:rPr>
        <w:footnoteRef/>
      </w:r>
      <w:r>
        <w:t xml:space="preserve"> </w:t>
      </w:r>
      <w:r w:rsidRPr="001C635A">
        <w:t>Juge pour enfants : réponses au questionnaire</w:t>
      </w:r>
    </w:p>
  </w:footnote>
  <w:footnote w:id="7">
    <w:p w:rsidR="00F26B20" w:rsidRPr="00C76F75" w:rsidRDefault="00F26B20">
      <w:pPr>
        <w:pStyle w:val="FootnoteText"/>
      </w:pPr>
      <w:r w:rsidRPr="00C76F75">
        <w:rPr>
          <w:rStyle w:val="FootnoteReference"/>
        </w:rPr>
        <w:footnoteRef/>
      </w:r>
      <w:r w:rsidRPr="00C76F75">
        <w:t xml:space="preserve"> PEG : réponse au questionnaire</w:t>
      </w:r>
      <w:r>
        <w:t>.</w:t>
      </w:r>
    </w:p>
  </w:footnote>
  <w:footnote w:id="8">
    <w:p w:rsidR="00F26B20" w:rsidRPr="001C635A" w:rsidRDefault="00F26B20">
      <w:pPr>
        <w:pStyle w:val="FootnoteText"/>
      </w:pPr>
      <w:r>
        <w:rPr>
          <w:rStyle w:val="FootnoteReference"/>
        </w:rPr>
        <w:footnoteRef/>
      </w:r>
      <w:r>
        <w:t xml:space="preserve"> </w:t>
      </w:r>
      <w:r w:rsidRPr="001C635A">
        <w:t>Tribunal pour enfants  :</w:t>
      </w:r>
      <w:r>
        <w:t xml:space="preserve">  </w:t>
      </w:r>
      <w:r w:rsidRPr="001C635A">
        <w:t>réponses au questionnaire</w:t>
      </w:r>
    </w:p>
  </w:footnote>
  <w:footnote w:id="9">
    <w:p w:rsidR="00F26B20" w:rsidRPr="00D547FB" w:rsidRDefault="00F26B20">
      <w:pPr>
        <w:pStyle w:val="FootnoteText"/>
      </w:pPr>
      <w:r w:rsidRPr="00D547FB">
        <w:rPr>
          <w:rStyle w:val="FootnoteReference"/>
        </w:rPr>
        <w:footnoteRef/>
      </w:r>
      <w:r w:rsidRPr="00D547FB">
        <w:t xml:space="preserve"> CCEJG : réponse au questionnaire. </w:t>
      </w:r>
    </w:p>
  </w:footnote>
  <w:footnote w:id="10">
    <w:p w:rsidR="00F26B20" w:rsidRPr="001C635A" w:rsidRDefault="00F26B20">
      <w:pPr>
        <w:pStyle w:val="FootnoteText"/>
      </w:pPr>
      <w:r>
        <w:rPr>
          <w:rStyle w:val="FootnoteReference"/>
        </w:rPr>
        <w:footnoteRef/>
      </w:r>
      <w:r>
        <w:t xml:space="preserve"> </w:t>
      </w:r>
      <w:r w:rsidRPr="001C635A">
        <w:t>Tribunal pour enfant : réponses au questionnaire</w:t>
      </w:r>
    </w:p>
  </w:footnote>
  <w:footnote w:id="11">
    <w:p w:rsidR="00F26B20" w:rsidRPr="001C635A" w:rsidRDefault="00F26B20">
      <w:pPr>
        <w:pStyle w:val="FootnoteText"/>
      </w:pPr>
      <w:r>
        <w:rPr>
          <w:rStyle w:val="FootnoteReference"/>
        </w:rPr>
        <w:footnoteRef/>
      </w:r>
      <w:r>
        <w:t xml:space="preserve"> </w:t>
      </w:r>
      <w:r w:rsidRPr="001C635A">
        <w:t>OPROGEM : Réponses au questionnaire</w:t>
      </w:r>
    </w:p>
  </w:footnote>
  <w:footnote w:id="12">
    <w:p w:rsidR="00F26B20" w:rsidRPr="001C635A" w:rsidRDefault="00F26B20">
      <w:pPr>
        <w:pStyle w:val="FootnoteText"/>
      </w:pPr>
      <w:r>
        <w:rPr>
          <w:rStyle w:val="FootnoteReference"/>
        </w:rPr>
        <w:footnoteRef/>
      </w:r>
      <w:r>
        <w:t xml:space="preserve"> </w:t>
      </w:r>
      <w:r w:rsidRPr="001C635A">
        <w:t>MUNC : réponses au questionnaire</w:t>
      </w:r>
    </w:p>
  </w:footnote>
  <w:footnote w:id="13">
    <w:p w:rsidR="00F26B20" w:rsidRPr="001C635A" w:rsidRDefault="00F26B20">
      <w:pPr>
        <w:pStyle w:val="FootnoteText"/>
      </w:pPr>
      <w:r>
        <w:rPr>
          <w:rStyle w:val="FootnoteReference"/>
        </w:rPr>
        <w:footnoteRef/>
      </w:r>
      <w:r>
        <w:t xml:space="preserve"> </w:t>
      </w:r>
      <w:r w:rsidRPr="001C635A">
        <w:t xml:space="preserve">PEG : </w:t>
      </w:r>
      <w:r w:rsidRPr="00592834">
        <w:t>réponses</w:t>
      </w:r>
      <w:r w:rsidRPr="001C635A">
        <w:t xml:space="preserve"> au questionnaire</w:t>
      </w:r>
    </w:p>
  </w:footnote>
  <w:footnote w:id="14">
    <w:p w:rsidR="00F26B20" w:rsidRPr="001C635A" w:rsidRDefault="00F26B20">
      <w:pPr>
        <w:pStyle w:val="FootnoteText"/>
      </w:pPr>
      <w:r>
        <w:rPr>
          <w:rStyle w:val="FootnoteReference"/>
        </w:rPr>
        <w:footnoteRef/>
      </w:r>
      <w:r>
        <w:t xml:space="preserve"> </w:t>
      </w:r>
      <w:r w:rsidRPr="003F6ED6">
        <w:t>PEG : réponses au questionnaire</w:t>
      </w:r>
    </w:p>
  </w:footnote>
  <w:footnote w:id="15">
    <w:p w:rsidR="00F26B20" w:rsidRPr="001C635A" w:rsidRDefault="00F26B20">
      <w:pPr>
        <w:pStyle w:val="FootnoteText"/>
      </w:pPr>
      <w:r>
        <w:rPr>
          <w:rStyle w:val="FootnoteReference"/>
        </w:rPr>
        <w:footnoteRef/>
      </w:r>
      <w:r>
        <w:t xml:space="preserve"> </w:t>
      </w:r>
      <w:r w:rsidRPr="001C635A">
        <w:t>AEJTG : réponses au questionnaire</w:t>
      </w:r>
    </w:p>
  </w:footnote>
  <w:footnote w:id="16">
    <w:p w:rsidR="00F26B20" w:rsidRPr="001C635A" w:rsidRDefault="00F26B20">
      <w:pPr>
        <w:pStyle w:val="FootnoteText"/>
      </w:pPr>
      <w:r>
        <w:rPr>
          <w:rStyle w:val="FootnoteReference"/>
        </w:rPr>
        <w:footnoteRef/>
      </w:r>
      <w:r>
        <w:t xml:space="preserve"> </w:t>
      </w:r>
      <w:r w:rsidRPr="001C635A">
        <w:t>MENA : réponses au questionnaire</w:t>
      </w:r>
    </w:p>
  </w:footnote>
  <w:footnote w:id="17">
    <w:p w:rsidR="00F26B20" w:rsidRPr="001C635A" w:rsidRDefault="00F26B20">
      <w:pPr>
        <w:pStyle w:val="FootnoteText"/>
      </w:pPr>
      <w:r>
        <w:rPr>
          <w:rStyle w:val="FootnoteReference"/>
        </w:rPr>
        <w:footnoteRef/>
      </w:r>
      <w:r>
        <w:t xml:space="preserve"> </w:t>
      </w:r>
      <w:r w:rsidRPr="001C635A">
        <w:t>MENA : réponses au questionnaire</w:t>
      </w:r>
    </w:p>
  </w:footnote>
  <w:footnote w:id="18">
    <w:p w:rsidR="00F26B20" w:rsidRPr="001C635A" w:rsidRDefault="00F26B20">
      <w:pPr>
        <w:pStyle w:val="FootnoteText"/>
      </w:pPr>
      <w:r>
        <w:rPr>
          <w:rStyle w:val="FootnoteReference"/>
        </w:rPr>
        <w:footnoteRef/>
      </w:r>
      <w:r>
        <w:t xml:space="preserve"> </w:t>
      </w:r>
      <w:r w:rsidRPr="001C635A">
        <w:t>Loi de finance initiale 2015.</w:t>
      </w:r>
    </w:p>
  </w:footnote>
  <w:footnote w:id="19">
    <w:p w:rsidR="00F26B20" w:rsidRPr="001C635A" w:rsidRDefault="00F26B20">
      <w:pPr>
        <w:pStyle w:val="FootnoteText"/>
      </w:pPr>
      <w:r>
        <w:rPr>
          <w:rStyle w:val="FootnoteReference"/>
        </w:rPr>
        <w:footnoteRef/>
      </w:r>
      <w:r>
        <w:t xml:space="preserve"> </w:t>
      </w:r>
      <w:r w:rsidRPr="001C635A">
        <w:t>MENA : réponses au questionnaire</w:t>
      </w:r>
    </w:p>
  </w:footnote>
  <w:footnote w:id="20">
    <w:p w:rsidR="00F26B20" w:rsidRPr="001C635A" w:rsidRDefault="00F26B20">
      <w:pPr>
        <w:pStyle w:val="FootnoteText"/>
      </w:pPr>
      <w:r>
        <w:rPr>
          <w:rStyle w:val="FootnoteReference"/>
        </w:rPr>
        <w:footnoteRef/>
      </w:r>
      <w:r>
        <w:t xml:space="preserve"> </w:t>
      </w:r>
      <w:r w:rsidRPr="001C635A">
        <w:t>Loi de finance initiale 2015</w:t>
      </w:r>
    </w:p>
  </w:footnote>
  <w:footnote w:id="21">
    <w:p w:rsidR="00F26B20" w:rsidRPr="001C635A" w:rsidRDefault="00F26B20">
      <w:pPr>
        <w:pStyle w:val="FootnoteText"/>
      </w:pPr>
      <w:r>
        <w:rPr>
          <w:rStyle w:val="FootnoteReference"/>
        </w:rPr>
        <w:footnoteRef/>
      </w:r>
      <w:r>
        <w:t xml:space="preserve"> </w:t>
      </w:r>
      <w:r w:rsidRPr="001C635A">
        <w:t>PNDES</w:t>
      </w:r>
    </w:p>
  </w:footnote>
  <w:footnote w:id="22">
    <w:p w:rsidR="00F26B20" w:rsidRPr="001C635A" w:rsidRDefault="00F26B20">
      <w:pPr>
        <w:pStyle w:val="FootnoteText"/>
      </w:pPr>
      <w:r>
        <w:rPr>
          <w:rStyle w:val="FootnoteReference"/>
        </w:rPr>
        <w:footnoteRef/>
      </w:r>
      <w:r>
        <w:t xml:space="preserve"> </w:t>
      </w:r>
      <w:r w:rsidRPr="001C635A">
        <w:t>Loi de finance initiale 2015</w:t>
      </w:r>
    </w:p>
  </w:footnote>
  <w:footnote w:id="23">
    <w:p w:rsidR="00F26B20" w:rsidRPr="001C635A" w:rsidRDefault="00F26B20">
      <w:pPr>
        <w:pStyle w:val="FootnoteText"/>
      </w:pPr>
      <w:r>
        <w:rPr>
          <w:rStyle w:val="FootnoteReference"/>
        </w:rPr>
        <w:footnoteRef/>
      </w:r>
      <w:r>
        <w:t xml:space="preserve"> </w:t>
      </w:r>
      <w:r w:rsidRPr="001C635A">
        <w:t>MENA : réponses au questionnaire</w:t>
      </w:r>
    </w:p>
  </w:footnote>
  <w:footnote w:id="24">
    <w:p w:rsidR="00F26B20" w:rsidRPr="001C635A" w:rsidRDefault="00F26B20">
      <w:pPr>
        <w:pStyle w:val="FootnoteText"/>
      </w:pPr>
      <w:r>
        <w:rPr>
          <w:rStyle w:val="FootnoteReference"/>
        </w:rPr>
        <w:footnoteRef/>
      </w:r>
      <w:r>
        <w:t xml:space="preserve"> </w:t>
      </w:r>
      <w:r w:rsidRPr="000123B5">
        <w:t>PNAENF-PLN</w:t>
      </w:r>
    </w:p>
  </w:footnote>
  <w:footnote w:id="25">
    <w:p w:rsidR="00F26B20" w:rsidRPr="001C635A" w:rsidRDefault="00F26B20">
      <w:pPr>
        <w:pStyle w:val="FootnoteText"/>
      </w:pPr>
      <w:r>
        <w:rPr>
          <w:rStyle w:val="FootnoteReference"/>
        </w:rPr>
        <w:footnoteRef/>
      </w:r>
      <w:r>
        <w:t xml:space="preserve"> </w:t>
      </w:r>
      <w:r w:rsidRPr="001C635A">
        <w:t>MENA : réponses au questionnaire</w:t>
      </w:r>
    </w:p>
  </w:footnote>
  <w:footnote w:id="26">
    <w:p w:rsidR="00F26B20" w:rsidRPr="001C635A" w:rsidRDefault="00F26B20">
      <w:pPr>
        <w:pStyle w:val="FootnoteText"/>
      </w:pPr>
      <w:r>
        <w:rPr>
          <w:rStyle w:val="FootnoteReference"/>
        </w:rPr>
        <w:footnoteRef/>
      </w:r>
      <w:r>
        <w:t xml:space="preserve"> </w:t>
      </w:r>
      <w:r w:rsidRPr="001C635A">
        <w:t>AEJTG : réponses au questionnaire</w:t>
      </w:r>
    </w:p>
  </w:footnote>
  <w:footnote w:id="27">
    <w:p w:rsidR="00F26B20" w:rsidRPr="001C635A" w:rsidRDefault="00F26B20">
      <w:pPr>
        <w:pStyle w:val="FootnoteText"/>
      </w:pPr>
      <w:r>
        <w:rPr>
          <w:rStyle w:val="FootnoteReference"/>
        </w:rPr>
        <w:footnoteRef/>
      </w:r>
      <w:r>
        <w:t xml:space="preserve"> FOFANA Djeneba : </w:t>
      </w:r>
      <w:r w:rsidRPr="00C819C0">
        <w:t>«</w:t>
      </w:r>
      <w:r>
        <w:t>L</w:t>
      </w:r>
      <w:r w:rsidRPr="00C819C0">
        <w:t>’influence de l’exploitation artisanale des mines sur la scolarisation des enfants dans le Bouré à Siguiri »</w:t>
      </w:r>
      <w:r>
        <w:t xml:space="preserve">, mémoire de fin cycle, </w:t>
      </w:r>
      <w:r w:rsidRPr="00C819C0">
        <w:t>Institut Supérieur de l’Information et de la Communication (ISIC) de Kountia</w:t>
      </w:r>
      <w:r>
        <w:t>-2018</w:t>
      </w:r>
    </w:p>
  </w:footnote>
  <w:footnote w:id="28">
    <w:p w:rsidR="00F26B20" w:rsidRPr="001C635A" w:rsidRDefault="00F26B20">
      <w:pPr>
        <w:pStyle w:val="FootnoteText"/>
      </w:pPr>
      <w:r>
        <w:rPr>
          <w:rStyle w:val="FootnoteReference"/>
        </w:rPr>
        <w:footnoteRef/>
      </w:r>
      <w:r>
        <w:t xml:space="preserve"> </w:t>
      </w:r>
      <w:r w:rsidRPr="001C635A">
        <w:t>Tdh : réponses au questionnaire</w:t>
      </w:r>
    </w:p>
  </w:footnote>
  <w:footnote w:id="29">
    <w:p w:rsidR="00F26B20" w:rsidRPr="001C635A" w:rsidRDefault="00F26B20">
      <w:pPr>
        <w:pStyle w:val="FootnoteText"/>
      </w:pPr>
      <w:r>
        <w:rPr>
          <w:rStyle w:val="FootnoteReference"/>
        </w:rPr>
        <w:footnoteRef/>
      </w:r>
      <w:r>
        <w:t xml:space="preserve"> </w:t>
      </w:r>
      <w:r w:rsidRPr="001C635A">
        <w:t xml:space="preserve">OIM : </w:t>
      </w:r>
      <w:r w:rsidRPr="009463BA">
        <w:t xml:space="preserve">évaluation des dispositifs nationaux de lutte contre la traite des personnes et la prise en charge des victimes en </w:t>
      </w:r>
      <w:r>
        <w:t>Guiné</w:t>
      </w:r>
      <w:r w:rsidRPr="009463BA">
        <w:t>e</w:t>
      </w:r>
    </w:p>
  </w:footnote>
  <w:footnote w:id="30">
    <w:p w:rsidR="00F26B20" w:rsidRPr="006370B3" w:rsidRDefault="00F26B20">
      <w:pPr>
        <w:pStyle w:val="FootnoteText"/>
        <w:rPr>
          <w:lang w:val="en-US"/>
        </w:rPr>
      </w:pPr>
      <w:r>
        <w:rPr>
          <w:rStyle w:val="FootnoteReference"/>
        </w:rPr>
        <w:footnoteRef/>
      </w:r>
      <w:r>
        <w:t xml:space="preserve"> </w:t>
      </w:r>
      <w:r>
        <w:rPr>
          <w:lang w:val="en-US"/>
        </w:rPr>
        <w:t>PNDES 2016-2020</w:t>
      </w:r>
    </w:p>
  </w:footnote>
  <w:footnote w:id="31">
    <w:p w:rsidR="00F26B20" w:rsidRPr="004D7EA0" w:rsidRDefault="00F26B20">
      <w:pPr>
        <w:pStyle w:val="FootnoteText"/>
        <w:rPr>
          <w:lang w:val="en-US"/>
        </w:rPr>
      </w:pPr>
      <w:r>
        <w:rPr>
          <w:rStyle w:val="FootnoteReference"/>
        </w:rPr>
        <w:footnoteRef/>
      </w:r>
      <w:r>
        <w:t xml:space="preserve"> </w:t>
      </w:r>
      <w:r>
        <w:rPr>
          <w:lang w:val="en-US"/>
        </w:rPr>
        <w:t>Tdh : réponses au questionnaire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0A91"/>
    <w:multiLevelType w:val="multilevel"/>
    <w:tmpl w:val="DF22C2C0"/>
    <w:lvl w:ilvl="0">
      <w:start w:val="1"/>
      <w:numFmt w:val="upp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AEA60D8"/>
    <w:multiLevelType w:val="hybridMultilevel"/>
    <w:tmpl w:val="1BAC144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131F344F"/>
    <w:multiLevelType w:val="hybridMultilevel"/>
    <w:tmpl w:val="19007B1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6322302"/>
    <w:multiLevelType w:val="multilevel"/>
    <w:tmpl w:val="12CC5A80"/>
    <w:styleLink w:val="Style1"/>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1A402D29"/>
    <w:multiLevelType w:val="hybridMultilevel"/>
    <w:tmpl w:val="74A68B3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2CD060B2"/>
    <w:multiLevelType w:val="hybridMultilevel"/>
    <w:tmpl w:val="9BF0EF7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F2E23EE"/>
    <w:multiLevelType w:val="hybridMultilevel"/>
    <w:tmpl w:val="5888BCC2"/>
    <w:lvl w:ilvl="0" w:tplc="5B6255FE">
      <w:start w:val="1"/>
      <w:numFmt w:val="bullet"/>
      <w:lvlText w:val=""/>
      <w:lvlJc w:val="left"/>
      <w:pPr>
        <w:ind w:left="720" w:hanging="360"/>
      </w:pPr>
      <w:rPr>
        <w:rFonts w:ascii="Symbol" w:hAnsi="Symbol" w:hint="default"/>
      </w:rPr>
    </w:lvl>
    <w:lvl w:ilvl="1" w:tplc="2160C260">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7">
    <w:nsid w:val="2FDB0EA4"/>
    <w:multiLevelType w:val="hybridMultilevel"/>
    <w:tmpl w:val="CF1AA7A8"/>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nsid w:val="32331C5E"/>
    <w:multiLevelType w:val="multilevel"/>
    <w:tmpl w:val="954C009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47B8219B"/>
    <w:multiLevelType w:val="hybridMultilevel"/>
    <w:tmpl w:val="F22E7B7E"/>
    <w:lvl w:ilvl="0" w:tplc="E4F2D0FC">
      <w:start w:val="3"/>
      <w:numFmt w:val="bullet"/>
      <w:lvlText w:val="-"/>
      <w:lvlJc w:val="left"/>
      <w:pPr>
        <w:ind w:left="720" w:hanging="360"/>
      </w:pPr>
      <w:rPr>
        <w:rFonts w:ascii="MyriadPro-Regular" w:eastAsiaTheme="minorHAnsi" w:hAnsi="MyriadPro-Regular" w:cs="MyriadPro-Regular"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8023C78"/>
    <w:multiLevelType w:val="multilevel"/>
    <w:tmpl w:val="954C009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499463E8"/>
    <w:multiLevelType w:val="multilevel"/>
    <w:tmpl w:val="954C009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519E52B0"/>
    <w:multiLevelType w:val="multilevel"/>
    <w:tmpl w:val="E1A4D6C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2EB56A2"/>
    <w:multiLevelType w:val="multilevel"/>
    <w:tmpl w:val="954C009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4B01D6A"/>
    <w:multiLevelType w:val="hybridMultilevel"/>
    <w:tmpl w:val="676C179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5B38354A"/>
    <w:multiLevelType w:val="hybridMultilevel"/>
    <w:tmpl w:val="102CC8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F5E56D9"/>
    <w:multiLevelType w:val="hybridMultilevel"/>
    <w:tmpl w:val="15F6E4D2"/>
    <w:lvl w:ilvl="0" w:tplc="040C000D">
      <w:start w:val="1"/>
      <w:numFmt w:val="lowerRoman"/>
      <w:lvlText w:val="(%1)"/>
      <w:lvlJc w:val="left"/>
      <w:pPr>
        <w:ind w:left="360" w:hanging="360"/>
      </w:pPr>
      <w:rPr>
        <w:rFonts w:hint="default"/>
      </w:rPr>
    </w:lvl>
    <w:lvl w:ilvl="1" w:tplc="040C0003" w:tentative="1">
      <w:start w:val="1"/>
      <w:numFmt w:val="lowerLetter"/>
      <w:lvlText w:val="%2."/>
      <w:lvlJc w:val="left"/>
      <w:pPr>
        <w:ind w:left="1080" w:hanging="360"/>
      </w:pPr>
    </w:lvl>
    <w:lvl w:ilvl="2" w:tplc="040C0005" w:tentative="1">
      <w:start w:val="1"/>
      <w:numFmt w:val="lowerRoman"/>
      <w:lvlText w:val="%3."/>
      <w:lvlJc w:val="right"/>
      <w:pPr>
        <w:ind w:left="1800" w:hanging="180"/>
      </w:pPr>
    </w:lvl>
    <w:lvl w:ilvl="3" w:tplc="040C0001" w:tentative="1">
      <w:start w:val="1"/>
      <w:numFmt w:val="decimal"/>
      <w:lvlText w:val="%4."/>
      <w:lvlJc w:val="left"/>
      <w:pPr>
        <w:ind w:left="2520" w:hanging="360"/>
      </w:pPr>
    </w:lvl>
    <w:lvl w:ilvl="4" w:tplc="040C0003" w:tentative="1">
      <w:start w:val="1"/>
      <w:numFmt w:val="lowerLetter"/>
      <w:lvlText w:val="%5."/>
      <w:lvlJc w:val="left"/>
      <w:pPr>
        <w:ind w:left="3240" w:hanging="360"/>
      </w:pPr>
    </w:lvl>
    <w:lvl w:ilvl="5" w:tplc="040C0005" w:tentative="1">
      <w:start w:val="1"/>
      <w:numFmt w:val="lowerRoman"/>
      <w:lvlText w:val="%6."/>
      <w:lvlJc w:val="right"/>
      <w:pPr>
        <w:ind w:left="3960" w:hanging="180"/>
      </w:pPr>
    </w:lvl>
    <w:lvl w:ilvl="6" w:tplc="040C0001" w:tentative="1">
      <w:start w:val="1"/>
      <w:numFmt w:val="decimal"/>
      <w:lvlText w:val="%7."/>
      <w:lvlJc w:val="left"/>
      <w:pPr>
        <w:ind w:left="4680" w:hanging="360"/>
      </w:pPr>
    </w:lvl>
    <w:lvl w:ilvl="7" w:tplc="040C0003" w:tentative="1">
      <w:start w:val="1"/>
      <w:numFmt w:val="lowerLetter"/>
      <w:lvlText w:val="%8."/>
      <w:lvlJc w:val="left"/>
      <w:pPr>
        <w:ind w:left="5400" w:hanging="360"/>
      </w:pPr>
    </w:lvl>
    <w:lvl w:ilvl="8" w:tplc="040C0005" w:tentative="1">
      <w:start w:val="1"/>
      <w:numFmt w:val="lowerRoman"/>
      <w:lvlText w:val="%9."/>
      <w:lvlJc w:val="right"/>
      <w:pPr>
        <w:ind w:left="6120" w:hanging="180"/>
      </w:pPr>
    </w:lvl>
  </w:abstractNum>
  <w:abstractNum w:abstractNumId="17">
    <w:nsid w:val="60821ABF"/>
    <w:multiLevelType w:val="hybridMultilevel"/>
    <w:tmpl w:val="88686F7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nsid w:val="679E71DE"/>
    <w:multiLevelType w:val="hybridMultilevel"/>
    <w:tmpl w:val="38F6BAC8"/>
    <w:lvl w:ilvl="0" w:tplc="040C000F">
      <w:start w:val="1"/>
      <w:numFmt w:val="bullet"/>
      <w:lvlText w:val=""/>
      <w:lvlJc w:val="left"/>
      <w:pPr>
        <w:ind w:left="360" w:hanging="360"/>
      </w:pPr>
      <w:rPr>
        <w:rFonts w:ascii="Wingdings" w:hAnsi="Wingdings" w:hint="default"/>
      </w:rPr>
    </w:lvl>
    <w:lvl w:ilvl="1" w:tplc="040C0019" w:tentative="1">
      <w:start w:val="1"/>
      <w:numFmt w:val="bullet"/>
      <w:lvlText w:val="o"/>
      <w:lvlJc w:val="left"/>
      <w:pPr>
        <w:ind w:left="1080" w:hanging="360"/>
      </w:pPr>
      <w:rPr>
        <w:rFonts w:ascii="Courier New" w:hAnsi="Courier New" w:cs="Courier New" w:hint="default"/>
      </w:rPr>
    </w:lvl>
    <w:lvl w:ilvl="2" w:tplc="040C001B" w:tentative="1">
      <w:start w:val="1"/>
      <w:numFmt w:val="bullet"/>
      <w:lvlText w:val=""/>
      <w:lvlJc w:val="left"/>
      <w:pPr>
        <w:ind w:left="1800" w:hanging="360"/>
      </w:pPr>
      <w:rPr>
        <w:rFonts w:ascii="Wingdings" w:hAnsi="Wingdings" w:hint="default"/>
      </w:rPr>
    </w:lvl>
    <w:lvl w:ilvl="3" w:tplc="040C000F" w:tentative="1">
      <w:start w:val="1"/>
      <w:numFmt w:val="bullet"/>
      <w:lvlText w:val=""/>
      <w:lvlJc w:val="left"/>
      <w:pPr>
        <w:ind w:left="2520" w:hanging="360"/>
      </w:pPr>
      <w:rPr>
        <w:rFonts w:ascii="Symbol" w:hAnsi="Symbol" w:hint="default"/>
      </w:rPr>
    </w:lvl>
    <w:lvl w:ilvl="4" w:tplc="040C0019" w:tentative="1">
      <w:start w:val="1"/>
      <w:numFmt w:val="bullet"/>
      <w:lvlText w:val="o"/>
      <w:lvlJc w:val="left"/>
      <w:pPr>
        <w:ind w:left="3240" w:hanging="360"/>
      </w:pPr>
      <w:rPr>
        <w:rFonts w:ascii="Courier New" w:hAnsi="Courier New" w:cs="Courier New" w:hint="default"/>
      </w:rPr>
    </w:lvl>
    <w:lvl w:ilvl="5" w:tplc="040C001B" w:tentative="1">
      <w:start w:val="1"/>
      <w:numFmt w:val="bullet"/>
      <w:lvlText w:val=""/>
      <w:lvlJc w:val="left"/>
      <w:pPr>
        <w:ind w:left="3960" w:hanging="360"/>
      </w:pPr>
      <w:rPr>
        <w:rFonts w:ascii="Wingdings" w:hAnsi="Wingdings" w:hint="default"/>
      </w:rPr>
    </w:lvl>
    <w:lvl w:ilvl="6" w:tplc="040C000F" w:tentative="1">
      <w:start w:val="1"/>
      <w:numFmt w:val="bullet"/>
      <w:lvlText w:val=""/>
      <w:lvlJc w:val="left"/>
      <w:pPr>
        <w:ind w:left="4680" w:hanging="360"/>
      </w:pPr>
      <w:rPr>
        <w:rFonts w:ascii="Symbol" w:hAnsi="Symbol" w:hint="default"/>
      </w:rPr>
    </w:lvl>
    <w:lvl w:ilvl="7" w:tplc="040C0019" w:tentative="1">
      <w:start w:val="1"/>
      <w:numFmt w:val="bullet"/>
      <w:lvlText w:val="o"/>
      <w:lvlJc w:val="left"/>
      <w:pPr>
        <w:ind w:left="5400" w:hanging="360"/>
      </w:pPr>
      <w:rPr>
        <w:rFonts w:ascii="Courier New" w:hAnsi="Courier New" w:cs="Courier New" w:hint="default"/>
      </w:rPr>
    </w:lvl>
    <w:lvl w:ilvl="8" w:tplc="040C001B" w:tentative="1">
      <w:start w:val="1"/>
      <w:numFmt w:val="bullet"/>
      <w:lvlText w:val=""/>
      <w:lvlJc w:val="left"/>
      <w:pPr>
        <w:ind w:left="6120" w:hanging="360"/>
      </w:pPr>
      <w:rPr>
        <w:rFonts w:ascii="Wingdings" w:hAnsi="Wingdings" w:hint="default"/>
      </w:rPr>
    </w:lvl>
  </w:abstractNum>
  <w:abstractNum w:abstractNumId="19">
    <w:nsid w:val="6DAF1EC5"/>
    <w:multiLevelType w:val="hybridMultilevel"/>
    <w:tmpl w:val="5AA2554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nsid w:val="6EFA4851"/>
    <w:multiLevelType w:val="hybridMultilevel"/>
    <w:tmpl w:val="CEBA498C"/>
    <w:lvl w:ilvl="0" w:tplc="E4F2D0FC">
      <w:start w:val="3"/>
      <w:numFmt w:val="bullet"/>
      <w:lvlText w:val="-"/>
      <w:lvlJc w:val="left"/>
      <w:pPr>
        <w:ind w:left="720" w:hanging="360"/>
      </w:pPr>
      <w:rPr>
        <w:rFonts w:ascii="MyriadPro-Regular" w:eastAsiaTheme="minorHAnsi" w:hAnsi="MyriadPro-Regular" w:cs="MyriadPro-Regular"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1D70769"/>
    <w:multiLevelType w:val="hybridMultilevel"/>
    <w:tmpl w:val="A44A236C"/>
    <w:lvl w:ilvl="0" w:tplc="69F2F586">
      <w:start w:val="1"/>
      <w:numFmt w:val="decimal"/>
      <w:pStyle w:val="parnum"/>
      <w:lvlText w:val="%1."/>
      <w:lvlJc w:val="left"/>
      <w:pPr>
        <w:ind w:left="360" w:hanging="360"/>
      </w:pPr>
      <w:rPr>
        <w:b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nsid w:val="72021344"/>
    <w:multiLevelType w:val="hybridMultilevel"/>
    <w:tmpl w:val="8A1A889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79464710"/>
    <w:multiLevelType w:val="hybridMultilevel"/>
    <w:tmpl w:val="1336844C"/>
    <w:lvl w:ilvl="0" w:tplc="040C000D">
      <w:start w:val="1"/>
      <w:numFmt w:val="bullet"/>
      <w:lvlText w:val=""/>
      <w:lvlJc w:val="left"/>
      <w:pPr>
        <w:ind w:left="360" w:hanging="360"/>
      </w:pPr>
      <w:rPr>
        <w:rFonts w:ascii="Wingdings" w:hAnsi="Wingdings" w:hint="default"/>
      </w:rPr>
    </w:lvl>
    <w:lvl w:ilvl="1" w:tplc="040C0003" w:tentative="1">
      <w:start w:val="1"/>
      <w:numFmt w:val="lowerLetter"/>
      <w:lvlText w:val="%2."/>
      <w:lvlJc w:val="left"/>
      <w:pPr>
        <w:ind w:left="1080" w:hanging="360"/>
      </w:pPr>
    </w:lvl>
    <w:lvl w:ilvl="2" w:tplc="040C0005" w:tentative="1">
      <w:start w:val="1"/>
      <w:numFmt w:val="lowerRoman"/>
      <w:lvlText w:val="%3."/>
      <w:lvlJc w:val="right"/>
      <w:pPr>
        <w:ind w:left="1800" w:hanging="180"/>
      </w:pPr>
    </w:lvl>
    <w:lvl w:ilvl="3" w:tplc="040C0001" w:tentative="1">
      <w:start w:val="1"/>
      <w:numFmt w:val="decimal"/>
      <w:lvlText w:val="%4."/>
      <w:lvlJc w:val="left"/>
      <w:pPr>
        <w:ind w:left="2520" w:hanging="360"/>
      </w:pPr>
    </w:lvl>
    <w:lvl w:ilvl="4" w:tplc="040C0003" w:tentative="1">
      <w:start w:val="1"/>
      <w:numFmt w:val="lowerLetter"/>
      <w:lvlText w:val="%5."/>
      <w:lvlJc w:val="left"/>
      <w:pPr>
        <w:ind w:left="3240" w:hanging="360"/>
      </w:pPr>
    </w:lvl>
    <w:lvl w:ilvl="5" w:tplc="040C0005" w:tentative="1">
      <w:start w:val="1"/>
      <w:numFmt w:val="lowerRoman"/>
      <w:lvlText w:val="%6."/>
      <w:lvlJc w:val="right"/>
      <w:pPr>
        <w:ind w:left="3960" w:hanging="180"/>
      </w:pPr>
    </w:lvl>
    <w:lvl w:ilvl="6" w:tplc="040C0001" w:tentative="1">
      <w:start w:val="1"/>
      <w:numFmt w:val="decimal"/>
      <w:lvlText w:val="%7."/>
      <w:lvlJc w:val="left"/>
      <w:pPr>
        <w:ind w:left="4680" w:hanging="360"/>
      </w:pPr>
    </w:lvl>
    <w:lvl w:ilvl="7" w:tplc="040C0003" w:tentative="1">
      <w:start w:val="1"/>
      <w:numFmt w:val="lowerLetter"/>
      <w:lvlText w:val="%8."/>
      <w:lvlJc w:val="left"/>
      <w:pPr>
        <w:ind w:left="5400" w:hanging="360"/>
      </w:pPr>
    </w:lvl>
    <w:lvl w:ilvl="8" w:tplc="040C0005" w:tentative="1">
      <w:start w:val="1"/>
      <w:numFmt w:val="lowerRoman"/>
      <w:lvlText w:val="%9."/>
      <w:lvlJc w:val="right"/>
      <w:pPr>
        <w:ind w:left="6120" w:hanging="180"/>
      </w:pPr>
    </w:lvl>
  </w:abstractNum>
  <w:abstractNum w:abstractNumId="24">
    <w:nsid w:val="79807E1D"/>
    <w:multiLevelType w:val="hybridMultilevel"/>
    <w:tmpl w:val="0910182A"/>
    <w:lvl w:ilvl="0" w:tplc="D550E3A6">
      <w:start w:val="1"/>
      <w:numFmt w:val="bullet"/>
      <w:lvlText w:val=""/>
      <w:lvlJc w:val="left"/>
      <w:pPr>
        <w:ind w:left="720" w:hanging="360"/>
      </w:pPr>
      <w:rPr>
        <w:rFonts w:ascii="Symbol" w:hAnsi="Symbol" w:hint="default"/>
      </w:rPr>
    </w:lvl>
    <w:lvl w:ilvl="1" w:tplc="0BF0783E">
      <w:start w:val="1"/>
      <w:numFmt w:val="bullet"/>
      <w:lvlText w:val="o"/>
      <w:lvlJc w:val="left"/>
      <w:pPr>
        <w:ind w:left="1440" w:hanging="360"/>
      </w:pPr>
      <w:rPr>
        <w:rFonts w:ascii="Courier New" w:hAnsi="Courier New" w:cs="Courier New" w:hint="default"/>
      </w:rPr>
    </w:lvl>
    <w:lvl w:ilvl="2" w:tplc="56BCF3F2" w:tentative="1">
      <w:start w:val="1"/>
      <w:numFmt w:val="bullet"/>
      <w:lvlText w:val=""/>
      <w:lvlJc w:val="left"/>
      <w:pPr>
        <w:ind w:left="2160" w:hanging="360"/>
      </w:pPr>
      <w:rPr>
        <w:rFonts w:ascii="Wingdings" w:hAnsi="Wingdings" w:hint="default"/>
      </w:rPr>
    </w:lvl>
    <w:lvl w:ilvl="3" w:tplc="43185720" w:tentative="1">
      <w:start w:val="1"/>
      <w:numFmt w:val="bullet"/>
      <w:lvlText w:val=""/>
      <w:lvlJc w:val="left"/>
      <w:pPr>
        <w:ind w:left="2880" w:hanging="360"/>
      </w:pPr>
      <w:rPr>
        <w:rFonts w:ascii="Symbol" w:hAnsi="Symbol" w:hint="default"/>
      </w:rPr>
    </w:lvl>
    <w:lvl w:ilvl="4" w:tplc="EDC8BD5C" w:tentative="1">
      <w:start w:val="1"/>
      <w:numFmt w:val="bullet"/>
      <w:lvlText w:val="o"/>
      <w:lvlJc w:val="left"/>
      <w:pPr>
        <w:ind w:left="3600" w:hanging="360"/>
      </w:pPr>
      <w:rPr>
        <w:rFonts w:ascii="Courier New" w:hAnsi="Courier New" w:cs="Courier New" w:hint="default"/>
      </w:rPr>
    </w:lvl>
    <w:lvl w:ilvl="5" w:tplc="ECDC7D30" w:tentative="1">
      <w:start w:val="1"/>
      <w:numFmt w:val="bullet"/>
      <w:lvlText w:val=""/>
      <w:lvlJc w:val="left"/>
      <w:pPr>
        <w:ind w:left="4320" w:hanging="360"/>
      </w:pPr>
      <w:rPr>
        <w:rFonts w:ascii="Wingdings" w:hAnsi="Wingdings" w:hint="default"/>
      </w:rPr>
    </w:lvl>
    <w:lvl w:ilvl="6" w:tplc="0BB68194" w:tentative="1">
      <w:start w:val="1"/>
      <w:numFmt w:val="bullet"/>
      <w:lvlText w:val=""/>
      <w:lvlJc w:val="left"/>
      <w:pPr>
        <w:ind w:left="5040" w:hanging="360"/>
      </w:pPr>
      <w:rPr>
        <w:rFonts w:ascii="Symbol" w:hAnsi="Symbol" w:hint="default"/>
      </w:rPr>
    </w:lvl>
    <w:lvl w:ilvl="7" w:tplc="A3269718" w:tentative="1">
      <w:start w:val="1"/>
      <w:numFmt w:val="bullet"/>
      <w:lvlText w:val="o"/>
      <w:lvlJc w:val="left"/>
      <w:pPr>
        <w:ind w:left="5760" w:hanging="360"/>
      </w:pPr>
      <w:rPr>
        <w:rFonts w:ascii="Courier New" w:hAnsi="Courier New" w:cs="Courier New" w:hint="default"/>
      </w:rPr>
    </w:lvl>
    <w:lvl w:ilvl="8" w:tplc="01209D02" w:tentative="1">
      <w:start w:val="1"/>
      <w:numFmt w:val="bullet"/>
      <w:lvlText w:val=""/>
      <w:lvlJc w:val="left"/>
      <w:pPr>
        <w:ind w:left="6480" w:hanging="360"/>
      </w:pPr>
      <w:rPr>
        <w:rFonts w:ascii="Wingdings" w:hAnsi="Wingdings" w:hint="default"/>
      </w:rPr>
    </w:lvl>
  </w:abstractNum>
  <w:abstractNum w:abstractNumId="25">
    <w:nsid w:val="7C1C05A6"/>
    <w:multiLevelType w:val="hybridMultilevel"/>
    <w:tmpl w:val="8F3A2F4C"/>
    <w:lvl w:ilvl="0" w:tplc="CCD22FB2">
      <w:start w:val="1"/>
      <w:numFmt w:val="decimal"/>
      <w:pStyle w:val="pointrapport"/>
      <w:lvlText w:val="%1."/>
      <w:lvlJc w:val="left"/>
      <w:pPr>
        <w:ind w:left="360" w:hanging="360"/>
      </w:pPr>
      <w:rPr>
        <w:color w:val="auto"/>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6">
    <w:nsid w:val="7CE07F53"/>
    <w:multiLevelType w:val="multilevel"/>
    <w:tmpl w:val="7C36A92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3"/>
  </w:num>
  <w:num w:numId="3">
    <w:abstractNumId w:val="26"/>
  </w:num>
  <w:num w:numId="4">
    <w:abstractNumId w:val="13"/>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lvl w:ilvl="0">
        <w:start w:val="1"/>
        <w:numFmt w:val="decimal"/>
        <w:lvlText w:val="%1)"/>
        <w:lvlJc w:val="left"/>
        <w:pPr>
          <w:ind w:left="360" w:hanging="360"/>
        </w:pPr>
        <w:rPr>
          <w:rFonts w:hint="default"/>
        </w:rPr>
      </w:lvl>
    </w:lvlOverride>
    <w:lvlOverride w:ilvl="1">
      <w:lvl w:ilvl="1">
        <w:start w:val="1"/>
        <w:numFmt w:val="lowerLetter"/>
        <w:lvlText w:val="%2)"/>
        <w:lvlJc w:val="left"/>
        <w:pPr>
          <w:ind w:left="720" w:hanging="360"/>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9">
    <w:abstractNumId w:val="12"/>
  </w:num>
  <w:num w:numId="10">
    <w:abstractNumId w:val="0"/>
  </w:num>
  <w:num w:numId="11">
    <w:abstractNumId w:val="8"/>
  </w:num>
  <w:num w:numId="12">
    <w:abstractNumId w:val="10"/>
  </w:num>
  <w:num w:numId="13">
    <w:abstractNumId w:val="11"/>
  </w:num>
  <w:num w:numId="14">
    <w:abstractNumId w:val="20"/>
  </w:num>
  <w:num w:numId="15">
    <w:abstractNumId w:val="21"/>
  </w:num>
  <w:num w:numId="16">
    <w:abstractNumId w:val="9"/>
  </w:num>
  <w:num w:numId="17">
    <w:abstractNumId w:val="5"/>
  </w:num>
  <w:num w:numId="18">
    <w:abstractNumId w:val="25"/>
  </w:num>
  <w:num w:numId="19">
    <w:abstractNumId w:val="16"/>
  </w:num>
  <w:num w:numId="20">
    <w:abstractNumId w:val="23"/>
  </w:num>
  <w:num w:numId="21">
    <w:abstractNumId w:val="18"/>
  </w:num>
  <w:num w:numId="22">
    <w:abstractNumId w:val="22"/>
  </w:num>
  <w:num w:numId="23">
    <w:abstractNumId w:val="7"/>
  </w:num>
  <w:num w:numId="24">
    <w:abstractNumId w:val="14"/>
  </w:num>
  <w:num w:numId="25">
    <w:abstractNumId w:val="4"/>
  </w:num>
  <w:num w:numId="26">
    <w:abstractNumId w:val="1"/>
  </w:num>
  <w:num w:numId="27">
    <w:abstractNumId w:val="21"/>
  </w:num>
  <w:num w:numId="28">
    <w:abstractNumId w:val="6"/>
  </w:num>
  <w:num w:numId="29">
    <w:abstractNumId w:val="24"/>
  </w:num>
  <w:num w:numId="30">
    <w:abstractNumId w:val="21"/>
  </w:num>
  <w:num w:numId="31">
    <w:abstractNumId w:val="21"/>
  </w:num>
  <w:num w:numId="32">
    <w:abstractNumId w:val="21"/>
  </w:num>
  <w:num w:numId="33">
    <w:abstractNumId w:val="21"/>
  </w:num>
  <w:num w:numId="34">
    <w:abstractNumId w:val="19"/>
  </w:num>
  <w:num w:numId="35">
    <w:abstractNumId w:val="17"/>
  </w:num>
  <w:num w:numId="36">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0DA"/>
    <w:rsid w:val="00000654"/>
    <w:rsid w:val="0000207C"/>
    <w:rsid w:val="000057F8"/>
    <w:rsid w:val="000115E4"/>
    <w:rsid w:val="000123B5"/>
    <w:rsid w:val="000137B3"/>
    <w:rsid w:val="000168A9"/>
    <w:rsid w:val="00024B25"/>
    <w:rsid w:val="00050F1E"/>
    <w:rsid w:val="00056356"/>
    <w:rsid w:val="0006480C"/>
    <w:rsid w:val="000758F0"/>
    <w:rsid w:val="0007693F"/>
    <w:rsid w:val="00083B89"/>
    <w:rsid w:val="00092454"/>
    <w:rsid w:val="0009314F"/>
    <w:rsid w:val="000A23E5"/>
    <w:rsid w:val="000B1071"/>
    <w:rsid w:val="000D14D3"/>
    <w:rsid w:val="000D6275"/>
    <w:rsid w:val="000E52E6"/>
    <w:rsid w:val="000E6A13"/>
    <w:rsid w:val="00111DF6"/>
    <w:rsid w:val="00115735"/>
    <w:rsid w:val="00115872"/>
    <w:rsid w:val="00135893"/>
    <w:rsid w:val="00136EF2"/>
    <w:rsid w:val="00145561"/>
    <w:rsid w:val="001711ED"/>
    <w:rsid w:val="00171A58"/>
    <w:rsid w:val="001840D4"/>
    <w:rsid w:val="00191572"/>
    <w:rsid w:val="001B280E"/>
    <w:rsid w:val="001B333C"/>
    <w:rsid w:val="001C635A"/>
    <w:rsid w:val="001C6FB8"/>
    <w:rsid w:val="001D0452"/>
    <w:rsid w:val="00211FD7"/>
    <w:rsid w:val="0021201F"/>
    <w:rsid w:val="002159C9"/>
    <w:rsid w:val="00240187"/>
    <w:rsid w:val="0024083C"/>
    <w:rsid w:val="00247276"/>
    <w:rsid w:val="00253D1C"/>
    <w:rsid w:val="00295D06"/>
    <w:rsid w:val="002A5A64"/>
    <w:rsid w:val="002A78BD"/>
    <w:rsid w:val="002B0BD9"/>
    <w:rsid w:val="002B2AE8"/>
    <w:rsid w:val="002D3AE6"/>
    <w:rsid w:val="002E08D7"/>
    <w:rsid w:val="002E41EC"/>
    <w:rsid w:val="002F197F"/>
    <w:rsid w:val="002F2814"/>
    <w:rsid w:val="002F40B4"/>
    <w:rsid w:val="0031021C"/>
    <w:rsid w:val="00312F26"/>
    <w:rsid w:val="0031701F"/>
    <w:rsid w:val="0032074A"/>
    <w:rsid w:val="003428E8"/>
    <w:rsid w:val="00345160"/>
    <w:rsid w:val="00345208"/>
    <w:rsid w:val="00345E06"/>
    <w:rsid w:val="0036213E"/>
    <w:rsid w:val="00362568"/>
    <w:rsid w:val="00367E23"/>
    <w:rsid w:val="003710E1"/>
    <w:rsid w:val="00372701"/>
    <w:rsid w:val="0037306F"/>
    <w:rsid w:val="00377A60"/>
    <w:rsid w:val="00385A7E"/>
    <w:rsid w:val="00391251"/>
    <w:rsid w:val="00392974"/>
    <w:rsid w:val="003A76CE"/>
    <w:rsid w:val="003B0081"/>
    <w:rsid w:val="003B4C2A"/>
    <w:rsid w:val="003B73C9"/>
    <w:rsid w:val="003C5C3F"/>
    <w:rsid w:val="003E05D7"/>
    <w:rsid w:val="003F6ED6"/>
    <w:rsid w:val="00401E78"/>
    <w:rsid w:val="00404B37"/>
    <w:rsid w:val="00407C4A"/>
    <w:rsid w:val="00422004"/>
    <w:rsid w:val="004238DC"/>
    <w:rsid w:val="004407B7"/>
    <w:rsid w:val="00442E36"/>
    <w:rsid w:val="0046157C"/>
    <w:rsid w:val="00461705"/>
    <w:rsid w:val="004829E6"/>
    <w:rsid w:val="004B4000"/>
    <w:rsid w:val="004D7EA0"/>
    <w:rsid w:val="004E0847"/>
    <w:rsid w:val="004F758C"/>
    <w:rsid w:val="0050022D"/>
    <w:rsid w:val="0050160F"/>
    <w:rsid w:val="0050586A"/>
    <w:rsid w:val="00507AC4"/>
    <w:rsid w:val="00513A8B"/>
    <w:rsid w:val="00514C94"/>
    <w:rsid w:val="00527339"/>
    <w:rsid w:val="00532D77"/>
    <w:rsid w:val="00541181"/>
    <w:rsid w:val="005441AF"/>
    <w:rsid w:val="005600DA"/>
    <w:rsid w:val="00571BD6"/>
    <w:rsid w:val="0057758A"/>
    <w:rsid w:val="00592834"/>
    <w:rsid w:val="00593E06"/>
    <w:rsid w:val="00593EB1"/>
    <w:rsid w:val="005A0588"/>
    <w:rsid w:val="005A0DA9"/>
    <w:rsid w:val="005B2DF4"/>
    <w:rsid w:val="005B4735"/>
    <w:rsid w:val="005C1677"/>
    <w:rsid w:val="005D6B03"/>
    <w:rsid w:val="005E005F"/>
    <w:rsid w:val="005E63AD"/>
    <w:rsid w:val="005F78F6"/>
    <w:rsid w:val="006010A7"/>
    <w:rsid w:val="00604797"/>
    <w:rsid w:val="00605856"/>
    <w:rsid w:val="00610244"/>
    <w:rsid w:val="00611A93"/>
    <w:rsid w:val="006131BF"/>
    <w:rsid w:val="00631E07"/>
    <w:rsid w:val="006370B3"/>
    <w:rsid w:val="00637C6E"/>
    <w:rsid w:val="00646F74"/>
    <w:rsid w:val="00650CD9"/>
    <w:rsid w:val="00652B2E"/>
    <w:rsid w:val="00661855"/>
    <w:rsid w:val="00663069"/>
    <w:rsid w:val="00663ADB"/>
    <w:rsid w:val="006A6D1A"/>
    <w:rsid w:val="006B3EFB"/>
    <w:rsid w:val="006B76A3"/>
    <w:rsid w:val="006C2775"/>
    <w:rsid w:val="006C7737"/>
    <w:rsid w:val="006C7B6E"/>
    <w:rsid w:val="006E4835"/>
    <w:rsid w:val="006E67AC"/>
    <w:rsid w:val="006F6816"/>
    <w:rsid w:val="007243FB"/>
    <w:rsid w:val="0073661C"/>
    <w:rsid w:val="00736A10"/>
    <w:rsid w:val="00742FCF"/>
    <w:rsid w:val="00743D18"/>
    <w:rsid w:val="00783CF0"/>
    <w:rsid w:val="007C4400"/>
    <w:rsid w:val="007C4E71"/>
    <w:rsid w:val="007C5D22"/>
    <w:rsid w:val="007E193B"/>
    <w:rsid w:val="007F1059"/>
    <w:rsid w:val="007F3DAB"/>
    <w:rsid w:val="008245CC"/>
    <w:rsid w:val="0082471C"/>
    <w:rsid w:val="0083145E"/>
    <w:rsid w:val="00833B8A"/>
    <w:rsid w:val="00854FD3"/>
    <w:rsid w:val="00871F42"/>
    <w:rsid w:val="008726A7"/>
    <w:rsid w:val="00884C30"/>
    <w:rsid w:val="00887EDD"/>
    <w:rsid w:val="008A1AFA"/>
    <w:rsid w:val="008A3EE6"/>
    <w:rsid w:val="008B27B8"/>
    <w:rsid w:val="008E37BE"/>
    <w:rsid w:val="008F24D3"/>
    <w:rsid w:val="008F2E20"/>
    <w:rsid w:val="008F3311"/>
    <w:rsid w:val="008F71EB"/>
    <w:rsid w:val="00903CE8"/>
    <w:rsid w:val="00920DF3"/>
    <w:rsid w:val="00921A2C"/>
    <w:rsid w:val="00926B0C"/>
    <w:rsid w:val="00931A89"/>
    <w:rsid w:val="00931B6D"/>
    <w:rsid w:val="00931FBE"/>
    <w:rsid w:val="0094051C"/>
    <w:rsid w:val="009407B1"/>
    <w:rsid w:val="0094135B"/>
    <w:rsid w:val="00943AE1"/>
    <w:rsid w:val="009463BA"/>
    <w:rsid w:val="0095098E"/>
    <w:rsid w:val="00951354"/>
    <w:rsid w:val="00960F8B"/>
    <w:rsid w:val="00974D06"/>
    <w:rsid w:val="0097725D"/>
    <w:rsid w:val="009837E7"/>
    <w:rsid w:val="009A2BBE"/>
    <w:rsid w:val="009A3C8A"/>
    <w:rsid w:val="009A5536"/>
    <w:rsid w:val="009B47D2"/>
    <w:rsid w:val="009C0C95"/>
    <w:rsid w:val="009C2317"/>
    <w:rsid w:val="009D1C62"/>
    <w:rsid w:val="009D56FC"/>
    <w:rsid w:val="009D6498"/>
    <w:rsid w:val="009E19FF"/>
    <w:rsid w:val="00A01B96"/>
    <w:rsid w:val="00A13213"/>
    <w:rsid w:val="00A1463F"/>
    <w:rsid w:val="00A15681"/>
    <w:rsid w:val="00A17438"/>
    <w:rsid w:val="00A31E74"/>
    <w:rsid w:val="00A32F75"/>
    <w:rsid w:val="00A3342A"/>
    <w:rsid w:val="00A41764"/>
    <w:rsid w:val="00A4391A"/>
    <w:rsid w:val="00A47D2F"/>
    <w:rsid w:val="00A53D38"/>
    <w:rsid w:val="00A62B24"/>
    <w:rsid w:val="00A821CB"/>
    <w:rsid w:val="00A84150"/>
    <w:rsid w:val="00A867B4"/>
    <w:rsid w:val="00A927B0"/>
    <w:rsid w:val="00A96714"/>
    <w:rsid w:val="00AA2609"/>
    <w:rsid w:val="00AA35BD"/>
    <w:rsid w:val="00AA4386"/>
    <w:rsid w:val="00AB27D6"/>
    <w:rsid w:val="00AB683E"/>
    <w:rsid w:val="00AB71C4"/>
    <w:rsid w:val="00AC18F0"/>
    <w:rsid w:val="00AC483F"/>
    <w:rsid w:val="00AC5F53"/>
    <w:rsid w:val="00AD3BC3"/>
    <w:rsid w:val="00B06040"/>
    <w:rsid w:val="00B15147"/>
    <w:rsid w:val="00B418A8"/>
    <w:rsid w:val="00B42FED"/>
    <w:rsid w:val="00B662CB"/>
    <w:rsid w:val="00B67F3E"/>
    <w:rsid w:val="00B74C70"/>
    <w:rsid w:val="00B95C5B"/>
    <w:rsid w:val="00B97549"/>
    <w:rsid w:val="00B97A12"/>
    <w:rsid w:val="00BB42A9"/>
    <w:rsid w:val="00BC2647"/>
    <w:rsid w:val="00BC503C"/>
    <w:rsid w:val="00BC795B"/>
    <w:rsid w:val="00BE6FA3"/>
    <w:rsid w:val="00BF0699"/>
    <w:rsid w:val="00BF2CAD"/>
    <w:rsid w:val="00BF3446"/>
    <w:rsid w:val="00BF36FC"/>
    <w:rsid w:val="00BF770B"/>
    <w:rsid w:val="00C02D74"/>
    <w:rsid w:val="00C11E10"/>
    <w:rsid w:val="00C17CBD"/>
    <w:rsid w:val="00C21832"/>
    <w:rsid w:val="00C4546C"/>
    <w:rsid w:val="00C5054D"/>
    <w:rsid w:val="00C528F9"/>
    <w:rsid w:val="00C5389D"/>
    <w:rsid w:val="00C538C1"/>
    <w:rsid w:val="00C60739"/>
    <w:rsid w:val="00C71849"/>
    <w:rsid w:val="00C71FD3"/>
    <w:rsid w:val="00C76F75"/>
    <w:rsid w:val="00C814AB"/>
    <w:rsid w:val="00C819C0"/>
    <w:rsid w:val="00C83299"/>
    <w:rsid w:val="00C962CE"/>
    <w:rsid w:val="00C971AE"/>
    <w:rsid w:val="00CA299B"/>
    <w:rsid w:val="00CB59C1"/>
    <w:rsid w:val="00CC2F99"/>
    <w:rsid w:val="00CC33CD"/>
    <w:rsid w:val="00CD0316"/>
    <w:rsid w:val="00CD2269"/>
    <w:rsid w:val="00CD32DD"/>
    <w:rsid w:val="00CE2A9E"/>
    <w:rsid w:val="00CF1EAB"/>
    <w:rsid w:val="00CF27EF"/>
    <w:rsid w:val="00D052F8"/>
    <w:rsid w:val="00D2680C"/>
    <w:rsid w:val="00D33BCD"/>
    <w:rsid w:val="00D547FB"/>
    <w:rsid w:val="00D57523"/>
    <w:rsid w:val="00D64B0B"/>
    <w:rsid w:val="00D64BBF"/>
    <w:rsid w:val="00D70671"/>
    <w:rsid w:val="00D8085B"/>
    <w:rsid w:val="00D8757E"/>
    <w:rsid w:val="00D93645"/>
    <w:rsid w:val="00DA168A"/>
    <w:rsid w:val="00DA2416"/>
    <w:rsid w:val="00DB162E"/>
    <w:rsid w:val="00DD2365"/>
    <w:rsid w:val="00DD4239"/>
    <w:rsid w:val="00DD7C65"/>
    <w:rsid w:val="00DE676F"/>
    <w:rsid w:val="00DE7AD5"/>
    <w:rsid w:val="00DF0324"/>
    <w:rsid w:val="00E074A1"/>
    <w:rsid w:val="00E212FD"/>
    <w:rsid w:val="00E23549"/>
    <w:rsid w:val="00E362C3"/>
    <w:rsid w:val="00E43954"/>
    <w:rsid w:val="00E53144"/>
    <w:rsid w:val="00E574FC"/>
    <w:rsid w:val="00E63CEF"/>
    <w:rsid w:val="00E71859"/>
    <w:rsid w:val="00E719DB"/>
    <w:rsid w:val="00E75F4A"/>
    <w:rsid w:val="00E959A3"/>
    <w:rsid w:val="00EA37C2"/>
    <w:rsid w:val="00EA4EC2"/>
    <w:rsid w:val="00EA7C6A"/>
    <w:rsid w:val="00EB6A30"/>
    <w:rsid w:val="00EC24AA"/>
    <w:rsid w:val="00EC2817"/>
    <w:rsid w:val="00EC5DBD"/>
    <w:rsid w:val="00ED3A59"/>
    <w:rsid w:val="00EE120E"/>
    <w:rsid w:val="00EE2700"/>
    <w:rsid w:val="00EF2A62"/>
    <w:rsid w:val="00EF3729"/>
    <w:rsid w:val="00F232EA"/>
    <w:rsid w:val="00F26B20"/>
    <w:rsid w:val="00F30F5F"/>
    <w:rsid w:val="00F34880"/>
    <w:rsid w:val="00F419BB"/>
    <w:rsid w:val="00F463C6"/>
    <w:rsid w:val="00F52D5C"/>
    <w:rsid w:val="00F73429"/>
    <w:rsid w:val="00FA223E"/>
    <w:rsid w:val="00FB380D"/>
    <w:rsid w:val="00FC01E4"/>
    <w:rsid w:val="00FD089E"/>
    <w:rsid w:val="00FE13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28B2B7A-4C60-402B-9B64-010DE19C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A0588"/>
    <w:pPr>
      <w:widowControl w:val="0"/>
      <w:tabs>
        <w:tab w:val="num" w:pos="360"/>
      </w:tabs>
      <w:spacing w:before="480" w:after="0"/>
      <w:jc w:val="both"/>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21201F"/>
    <w:pPr>
      <w:keepNext/>
      <w:spacing w:after="0" w:line="240" w:lineRule="auto"/>
      <w:jc w:val="center"/>
      <w:outlineLvl w:val="1"/>
    </w:pPr>
    <w:rPr>
      <w:rFonts w:ascii="Calibri" w:eastAsia="Times New Roman" w:hAnsi="Calibri" w:cs="Calibri"/>
      <w:b/>
      <w:bCs/>
      <w:caps/>
      <w:sz w:val="24"/>
      <w:szCs w:val="24"/>
    </w:rPr>
  </w:style>
  <w:style w:type="paragraph" w:styleId="Heading3">
    <w:name w:val="heading 3"/>
    <w:basedOn w:val="Normal"/>
    <w:next w:val="Normal"/>
    <w:link w:val="Heading3Char"/>
    <w:uiPriority w:val="9"/>
    <w:unhideWhenUsed/>
    <w:qFormat/>
    <w:rsid w:val="008F71EB"/>
    <w:pPr>
      <w:keepNext/>
      <w:jc w:val="center"/>
      <w:outlineLvl w:val="2"/>
    </w:pPr>
    <w:rPr>
      <w:b/>
      <w:sz w:val="28"/>
    </w:rPr>
  </w:style>
  <w:style w:type="paragraph" w:styleId="Heading4">
    <w:name w:val="heading 4"/>
    <w:basedOn w:val="Normal"/>
    <w:next w:val="Normal"/>
    <w:link w:val="Heading4Char"/>
    <w:uiPriority w:val="9"/>
    <w:unhideWhenUsed/>
    <w:qFormat/>
    <w:rsid w:val="008F71EB"/>
    <w:pPr>
      <w:keepNext/>
      <w:jc w:val="center"/>
      <w:outlineLvl w:val="3"/>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588"/>
    <w:rPr>
      <w:rFonts w:asciiTheme="majorHAnsi" w:eastAsiaTheme="majorEastAsia" w:hAnsiTheme="majorHAnsi" w:cstheme="majorBidi"/>
      <w:b/>
      <w:bCs/>
      <w:sz w:val="28"/>
      <w:szCs w:val="28"/>
    </w:rPr>
  </w:style>
  <w:style w:type="paragraph" w:styleId="Title">
    <w:name w:val="Title"/>
    <w:basedOn w:val="Normal"/>
    <w:next w:val="Normal"/>
    <w:link w:val="TitleChar"/>
    <w:uiPriority w:val="10"/>
    <w:qFormat/>
    <w:rsid w:val="00CB59C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B59C1"/>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1D0452"/>
    <w:pPr>
      <w:outlineLvl w:val="9"/>
    </w:pPr>
  </w:style>
  <w:style w:type="paragraph" w:styleId="TOC1">
    <w:name w:val="toc 1"/>
    <w:basedOn w:val="Normal"/>
    <w:next w:val="Normal"/>
    <w:autoRedefine/>
    <w:uiPriority w:val="39"/>
    <w:unhideWhenUsed/>
    <w:rsid w:val="001D0452"/>
    <w:pPr>
      <w:spacing w:after="100"/>
    </w:pPr>
  </w:style>
  <w:style w:type="character" w:styleId="Hyperlink">
    <w:name w:val="Hyperlink"/>
    <w:basedOn w:val="DefaultParagraphFont"/>
    <w:uiPriority w:val="99"/>
    <w:unhideWhenUsed/>
    <w:rsid w:val="001D0452"/>
    <w:rPr>
      <w:color w:val="0000FF" w:themeColor="hyperlink"/>
      <w:u w:val="single"/>
    </w:rPr>
  </w:style>
  <w:style w:type="paragraph" w:styleId="BalloonText">
    <w:name w:val="Balloon Text"/>
    <w:basedOn w:val="Normal"/>
    <w:link w:val="BalloonTextChar"/>
    <w:uiPriority w:val="99"/>
    <w:semiHidden/>
    <w:unhideWhenUsed/>
    <w:rsid w:val="001D04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0452"/>
    <w:rPr>
      <w:rFonts w:ascii="Tahoma" w:hAnsi="Tahoma" w:cs="Tahoma"/>
      <w:sz w:val="16"/>
      <w:szCs w:val="16"/>
    </w:rPr>
  </w:style>
  <w:style w:type="paragraph" w:styleId="Header">
    <w:name w:val="header"/>
    <w:basedOn w:val="Normal"/>
    <w:link w:val="HeaderChar"/>
    <w:uiPriority w:val="99"/>
    <w:unhideWhenUsed/>
    <w:rsid w:val="00610244"/>
    <w:pPr>
      <w:tabs>
        <w:tab w:val="center" w:pos="4536"/>
        <w:tab w:val="right" w:pos="9072"/>
      </w:tabs>
      <w:spacing w:after="0" w:line="240" w:lineRule="auto"/>
    </w:pPr>
  </w:style>
  <w:style w:type="character" w:customStyle="1" w:styleId="HeaderChar">
    <w:name w:val="Header Char"/>
    <w:basedOn w:val="DefaultParagraphFont"/>
    <w:link w:val="Header"/>
    <w:uiPriority w:val="99"/>
    <w:rsid w:val="00610244"/>
  </w:style>
  <w:style w:type="paragraph" w:styleId="Footer">
    <w:name w:val="footer"/>
    <w:basedOn w:val="Normal"/>
    <w:link w:val="FooterChar"/>
    <w:uiPriority w:val="99"/>
    <w:unhideWhenUsed/>
    <w:rsid w:val="00610244"/>
    <w:pPr>
      <w:tabs>
        <w:tab w:val="center" w:pos="4536"/>
        <w:tab w:val="right" w:pos="9072"/>
      </w:tabs>
      <w:spacing w:after="0" w:line="240" w:lineRule="auto"/>
    </w:pPr>
  </w:style>
  <w:style w:type="character" w:customStyle="1" w:styleId="FooterChar">
    <w:name w:val="Footer Char"/>
    <w:basedOn w:val="DefaultParagraphFont"/>
    <w:link w:val="Footer"/>
    <w:uiPriority w:val="99"/>
    <w:rsid w:val="00610244"/>
  </w:style>
  <w:style w:type="character" w:customStyle="1" w:styleId="Heading2Char">
    <w:name w:val="Heading 2 Char"/>
    <w:basedOn w:val="DefaultParagraphFont"/>
    <w:link w:val="Heading2"/>
    <w:uiPriority w:val="9"/>
    <w:rsid w:val="0021201F"/>
    <w:rPr>
      <w:rFonts w:ascii="Calibri" w:eastAsia="Times New Roman" w:hAnsi="Calibri" w:cs="Calibri"/>
      <w:b/>
      <w:bCs/>
      <w:caps/>
      <w:sz w:val="24"/>
      <w:szCs w:val="24"/>
      <w:lang w:eastAsia="fr-FR"/>
    </w:rPr>
  </w:style>
  <w:style w:type="paragraph" w:styleId="ListParagraph">
    <w:name w:val="List Paragraph"/>
    <w:aliases w:val="Bullets,List Paragraph (numbered (a)),References,Numbered List Paragraph,List Paragraph nowy,Liste 1,Medium Grid 1 - Accent 21,List Paragraph1,List Bullet Mary,ReferencesCxSpLast,Colorful List - Accent 11,lp1"/>
    <w:basedOn w:val="Normal"/>
    <w:link w:val="ListParagraphChar"/>
    <w:uiPriority w:val="34"/>
    <w:qFormat/>
    <w:rsid w:val="00C71FD3"/>
    <w:pPr>
      <w:ind w:left="720"/>
      <w:contextualSpacing/>
    </w:pPr>
  </w:style>
  <w:style w:type="paragraph" w:customStyle="1" w:styleId="Style2">
    <w:name w:val="Style2"/>
    <w:basedOn w:val="Heading2"/>
    <w:link w:val="Style2Car"/>
    <w:qFormat/>
    <w:rsid w:val="00C528F9"/>
    <w:pPr>
      <w:keepNext w:val="0"/>
      <w:widowControl w:val="0"/>
      <w:adjustRightInd w:val="0"/>
      <w:spacing w:before="240"/>
      <w:ind w:left="360"/>
      <w:jc w:val="both"/>
      <w:textAlignment w:val="baseline"/>
    </w:pPr>
    <w:rPr>
      <w:rFonts w:ascii="Times New Roman" w:hAnsi="Times New Roman" w:cs="Times New Roman"/>
      <w:bCs w:val="0"/>
      <w:caps w:val="0"/>
    </w:rPr>
  </w:style>
  <w:style w:type="numbering" w:customStyle="1" w:styleId="Style1">
    <w:name w:val="Style1"/>
    <w:uiPriority w:val="99"/>
    <w:rsid w:val="00362568"/>
    <w:pPr>
      <w:numPr>
        <w:numId w:val="2"/>
      </w:numPr>
    </w:pPr>
  </w:style>
  <w:style w:type="character" w:customStyle="1" w:styleId="Style2Car">
    <w:name w:val="Style2 Car"/>
    <w:basedOn w:val="Heading2Char"/>
    <w:link w:val="Style2"/>
    <w:rsid w:val="00C528F9"/>
    <w:rPr>
      <w:rFonts w:ascii="Times New Roman" w:eastAsia="Times New Roman" w:hAnsi="Times New Roman" w:cs="Times New Roman"/>
      <w:b/>
      <w:bCs/>
      <w:caps/>
      <w:sz w:val="24"/>
      <w:szCs w:val="24"/>
      <w:lang w:eastAsia="fr-FR"/>
    </w:rPr>
  </w:style>
  <w:style w:type="paragraph" w:customStyle="1" w:styleId="Style20">
    <w:name w:val="Style 2"/>
    <w:basedOn w:val="Heading1"/>
    <w:link w:val="Style2Car0"/>
    <w:qFormat/>
    <w:rsid w:val="008B27B8"/>
    <w:pPr>
      <w:tabs>
        <w:tab w:val="clear" w:pos="360"/>
      </w:tabs>
    </w:pPr>
  </w:style>
  <w:style w:type="paragraph" w:styleId="TOC2">
    <w:name w:val="toc 2"/>
    <w:basedOn w:val="Normal"/>
    <w:next w:val="Normal"/>
    <w:autoRedefine/>
    <w:uiPriority w:val="39"/>
    <w:unhideWhenUsed/>
    <w:rsid w:val="008F71EB"/>
    <w:pPr>
      <w:spacing w:after="100"/>
      <w:ind w:left="220"/>
    </w:pPr>
  </w:style>
  <w:style w:type="character" w:customStyle="1" w:styleId="Style2Car0">
    <w:name w:val="Style 2 Car"/>
    <w:basedOn w:val="Heading1Char"/>
    <w:link w:val="Style20"/>
    <w:rsid w:val="008B27B8"/>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8F71EB"/>
    <w:rPr>
      <w:b/>
      <w:sz w:val="28"/>
    </w:rPr>
  </w:style>
  <w:style w:type="paragraph" w:styleId="TOC3">
    <w:name w:val="toc 3"/>
    <w:basedOn w:val="Normal"/>
    <w:next w:val="Normal"/>
    <w:autoRedefine/>
    <w:uiPriority w:val="39"/>
    <w:unhideWhenUsed/>
    <w:rsid w:val="008F71EB"/>
    <w:pPr>
      <w:spacing w:after="100"/>
      <w:ind w:left="440"/>
    </w:pPr>
  </w:style>
  <w:style w:type="character" w:customStyle="1" w:styleId="Heading4Char">
    <w:name w:val="Heading 4 Char"/>
    <w:basedOn w:val="DefaultParagraphFont"/>
    <w:link w:val="Heading4"/>
    <w:uiPriority w:val="9"/>
    <w:rsid w:val="008F71EB"/>
    <w:rPr>
      <w:b/>
      <w:sz w:val="32"/>
    </w:rPr>
  </w:style>
  <w:style w:type="paragraph" w:styleId="TOC4">
    <w:name w:val="toc 4"/>
    <w:basedOn w:val="Normal"/>
    <w:next w:val="Normal"/>
    <w:autoRedefine/>
    <w:uiPriority w:val="39"/>
    <w:unhideWhenUsed/>
    <w:rsid w:val="00920DF3"/>
    <w:pPr>
      <w:spacing w:after="100"/>
      <w:ind w:left="660"/>
    </w:pPr>
  </w:style>
  <w:style w:type="paragraph" w:styleId="TOC5">
    <w:name w:val="toc 5"/>
    <w:basedOn w:val="Normal"/>
    <w:next w:val="Normal"/>
    <w:autoRedefine/>
    <w:uiPriority w:val="39"/>
    <w:unhideWhenUsed/>
    <w:rsid w:val="00920DF3"/>
    <w:pPr>
      <w:spacing w:after="100"/>
      <w:ind w:left="880"/>
    </w:pPr>
  </w:style>
  <w:style w:type="paragraph" w:styleId="TOC6">
    <w:name w:val="toc 6"/>
    <w:basedOn w:val="Normal"/>
    <w:next w:val="Normal"/>
    <w:autoRedefine/>
    <w:uiPriority w:val="39"/>
    <w:unhideWhenUsed/>
    <w:rsid w:val="00920DF3"/>
    <w:pPr>
      <w:spacing w:after="100"/>
      <w:ind w:left="1100"/>
    </w:pPr>
  </w:style>
  <w:style w:type="paragraph" w:styleId="TOC7">
    <w:name w:val="toc 7"/>
    <w:basedOn w:val="Normal"/>
    <w:next w:val="Normal"/>
    <w:autoRedefine/>
    <w:uiPriority w:val="39"/>
    <w:unhideWhenUsed/>
    <w:rsid w:val="00920DF3"/>
    <w:pPr>
      <w:spacing w:after="100"/>
      <w:ind w:left="1320"/>
    </w:pPr>
  </w:style>
  <w:style w:type="paragraph" w:styleId="TOC8">
    <w:name w:val="toc 8"/>
    <w:basedOn w:val="Normal"/>
    <w:next w:val="Normal"/>
    <w:autoRedefine/>
    <w:uiPriority w:val="39"/>
    <w:unhideWhenUsed/>
    <w:rsid w:val="00920DF3"/>
    <w:pPr>
      <w:spacing w:after="100"/>
      <w:ind w:left="1540"/>
    </w:pPr>
  </w:style>
  <w:style w:type="paragraph" w:styleId="TOC9">
    <w:name w:val="toc 9"/>
    <w:basedOn w:val="Normal"/>
    <w:next w:val="Normal"/>
    <w:autoRedefine/>
    <w:uiPriority w:val="39"/>
    <w:unhideWhenUsed/>
    <w:rsid w:val="00920DF3"/>
    <w:pPr>
      <w:spacing w:after="100"/>
      <w:ind w:left="1760"/>
    </w:pPr>
  </w:style>
  <w:style w:type="paragraph" w:styleId="BodyText">
    <w:name w:val="Body Text"/>
    <w:basedOn w:val="Normal"/>
    <w:link w:val="BodyTextChar"/>
    <w:uiPriority w:val="99"/>
    <w:unhideWhenUsed/>
    <w:rsid w:val="00BF2CAD"/>
    <w:pPr>
      <w:jc w:val="both"/>
    </w:pPr>
    <w:rPr>
      <w:rFonts w:ascii="MyriadPro-Regular" w:hAnsi="MyriadPro-Regular" w:cs="MyriadPro-Regular"/>
      <w:sz w:val="20"/>
      <w:szCs w:val="20"/>
    </w:rPr>
  </w:style>
  <w:style w:type="character" w:customStyle="1" w:styleId="BodyTextChar">
    <w:name w:val="Body Text Char"/>
    <w:basedOn w:val="DefaultParagraphFont"/>
    <w:link w:val="BodyText"/>
    <w:uiPriority w:val="99"/>
    <w:rsid w:val="00BF2CAD"/>
    <w:rPr>
      <w:rFonts w:ascii="MyriadPro-Regular" w:hAnsi="MyriadPro-Regular" w:cs="MyriadPro-Regular"/>
      <w:sz w:val="20"/>
      <w:szCs w:val="20"/>
    </w:rPr>
  </w:style>
  <w:style w:type="paragraph" w:styleId="FootnoteText">
    <w:name w:val="footnote text"/>
    <w:basedOn w:val="Normal"/>
    <w:link w:val="FootnoteTextChar"/>
    <w:uiPriority w:val="99"/>
    <w:unhideWhenUsed/>
    <w:rsid w:val="00736A10"/>
    <w:pPr>
      <w:spacing w:after="0" w:line="240" w:lineRule="auto"/>
    </w:pPr>
    <w:rPr>
      <w:sz w:val="20"/>
      <w:szCs w:val="20"/>
    </w:rPr>
  </w:style>
  <w:style w:type="character" w:customStyle="1" w:styleId="FootnoteTextChar">
    <w:name w:val="Footnote Text Char"/>
    <w:basedOn w:val="DefaultParagraphFont"/>
    <w:link w:val="FootnoteText"/>
    <w:uiPriority w:val="99"/>
    <w:rsid w:val="00736A10"/>
    <w:rPr>
      <w:sz w:val="20"/>
      <w:szCs w:val="20"/>
    </w:rPr>
  </w:style>
  <w:style w:type="character" w:styleId="FootnoteReference">
    <w:name w:val="footnote reference"/>
    <w:basedOn w:val="DefaultParagraphFont"/>
    <w:uiPriority w:val="99"/>
    <w:semiHidden/>
    <w:unhideWhenUsed/>
    <w:rsid w:val="00736A10"/>
    <w:rPr>
      <w:vertAlign w:val="superscript"/>
    </w:rPr>
  </w:style>
  <w:style w:type="paragraph" w:styleId="BodyTextIndent">
    <w:name w:val="Body Text Indent"/>
    <w:basedOn w:val="Normal"/>
    <w:link w:val="BodyTextIndentChar"/>
    <w:uiPriority w:val="99"/>
    <w:unhideWhenUsed/>
    <w:rsid w:val="005F78F6"/>
    <w:pPr>
      <w:autoSpaceDE w:val="0"/>
      <w:autoSpaceDN w:val="0"/>
      <w:adjustRightInd w:val="0"/>
      <w:spacing w:after="0" w:line="240" w:lineRule="auto"/>
      <w:ind w:left="284"/>
      <w:jc w:val="both"/>
    </w:pPr>
    <w:rPr>
      <w:rFonts w:ascii="MyriadPro-Regular" w:hAnsi="MyriadPro-Regular" w:cs="MyriadPro-Regular"/>
      <w:sz w:val="20"/>
      <w:szCs w:val="20"/>
    </w:rPr>
  </w:style>
  <w:style w:type="character" w:customStyle="1" w:styleId="BodyTextIndentChar">
    <w:name w:val="Body Text Indent Char"/>
    <w:basedOn w:val="DefaultParagraphFont"/>
    <w:link w:val="BodyTextIndent"/>
    <w:uiPriority w:val="99"/>
    <w:rsid w:val="005F78F6"/>
    <w:rPr>
      <w:rFonts w:ascii="MyriadPro-Regular" w:hAnsi="MyriadPro-Regular" w:cs="MyriadPro-Regular"/>
      <w:sz w:val="20"/>
      <w:szCs w:val="20"/>
    </w:rPr>
  </w:style>
  <w:style w:type="paragraph" w:customStyle="1" w:styleId="parnum">
    <w:name w:val="parnum"/>
    <w:basedOn w:val="ListParagraph"/>
    <w:link w:val="parnumCar"/>
    <w:qFormat/>
    <w:rsid w:val="00C528F9"/>
    <w:pPr>
      <w:numPr>
        <w:numId w:val="15"/>
      </w:numPr>
      <w:autoSpaceDE w:val="0"/>
      <w:autoSpaceDN w:val="0"/>
      <w:adjustRightInd w:val="0"/>
      <w:spacing w:before="240" w:after="0" w:line="240" w:lineRule="auto"/>
      <w:jc w:val="both"/>
    </w:pPr>
    <w:rPr>
      <w:rFonts w:ascii="MyriadPro-Regular" w:hAnsi="MyriadPro-Regular" w:cs="MyriadPro-Regular"/>
      <w:sz w:val="20"/>
      <w:szCs w:val="20"/>
    </w:rPr>
  </w:style>
  <w:style w:type="paragraph" w:customStyle="1" w:styleId="parsansnum">
    <w:name w:val="parsansnum"/>
    <w:basedOn w:val="BodyTextIndent"/>
    <w:link w:val="parsansnumCar"/>
    <w:qFormat/>
    <w:rsid w:val="00C83299"/>
    <w:pPr>
      <w:ind w:left="360"/>
    </w:pPr>
  </w:style>
  <w:style w:type="character" w:customStyle="1" w:styleId="ListParagraphChar">
    <w:name w:val="List Paragraph Char"/>
    <w:aliases w:val="Bullets Char,List Paragraph (numbered (a)) Char,References Char,Numbered List Paragraph Char,List Paragraph nowy Char,Liste 1 Char,Medium Grid 1 - Accent 21 Char,List Paragraph1 Char,List Bullet Mary Char,ReferencesCxSpLast Char"/>
    <w:basedOn w:val="DefaultParagraphFont"/>
    <w:link w:val="ListParagraph"/>
    <w:uiPriority w:val="34"/>
    <w:rsid w:val="005F78F6"/>
  </w:style>
  <w:style w:type="character" w:customStyle="1" w:styleId="parnumCar">
    <w:name w:val="parnum Car"/>
    <w:basedOn w:val="ListParagraphChar"/>
    <w:link w:val="parnum"/>
    <w:rsid w:val="00C528F9"/>
    <w:rPr>
      <w:rFonts w:ascii="MyriadPro-Regular" w:hAnsi="MyriadPro-Regular" w:cs="MyriadPro-Regular"/>
      <w:sz w:val="20"/>
      <w:szCs w:val="20"/>
    </w:rPr>
  </w:style>
  <w:style w:type="character" w:customStyle="1" w:styleId="parsansnumCar">
    <w:name w:val="parsansnum Car"/>
    <w:basedOn w:val="BodyTextIndentChar"/>
    <w:link w:val="parsansnum"/>
    <w:rsid w:val="00C83299"/>
    <w:rPr>
      <w:rFonts w:ascii="MyriadPro-Regular" w:hAnsi="MyriadPro-Regular" w:cs="MyriadPro-Regular"/>
      <w:sz w:val="20"/>
      <w:szCs w:val="20"/>
    </w:rPr>
  </w:style>
  <w:style w:type="paragraph" w:customStyle="1" w:styleId="pointrapport">
    <w:name w:val="point rapport"/>
    <w:basedOn w:val="ListParagraph"/>
    <w:link w:val="pointrapportCar"/>
    <w:qFormat/>
    <w:rsid w:val="00AB683E"/>
    <w:pPr>
      <w:widowControl w:val="0"/>
      <w:numPr>
        <w:numId w:val="18"/>
      </w:numPr>
      <w:adjustRightInd w:val="0"/>
      <w:spacing w:before="240" w:after="0" w:line="240" w:lineRule="auto"/>
      <w:contextualSpacing w:val="0"/>
      <w:jc w:val="both"/>
      <w:textAlignment w:val="baseline"/>
    </w:pPr>
    <w:rPr>
      <w:rFonts w:ascii="Times New Roman" w:eastAsia="Times New Roman" w:hAnsi="Times New Roman" w:cs="Times New Roman"/>
      <w:sz w:val="24"/>
      <w:szCs w:val="20"/>
    </w:rPr>
  </w:style>
  <w:style w:type="character" w:customStyle="1" w:styleId="pointrapportCar">
    <w:name w:val="point rapport Car"/>
    <w:basedOn w:val="DefaultParagraphFont"/>
    <w:link w:val="pointrapport"/>
    <w:rsid w:val="00AB683E"/>
    <w:rPr>
      <w:rFonts w:ascii="Times New Roman" w:eastAsia="Times New Roman" w:hAnsi="Times New Roman" w:cs="Times New Roman"/>
      <w:sz w:val="24"/>
      <w:szCs w:val="20"/>
      <w:lang w:eastAsia="fr-FR"/>
    </w:rPr>
  </w:style>
  <w:style w:type="paragraph" w:styleId="NoSpacing">
    <w:name w:val="No Spacing"/>
    <w:uiPriority w:val="1"/>
    <w:qFormat/>
    <w:rsid w:val="008245CC"/>
    <w:pPr>
      <w:spacing w:after="0" w:line="240" w:lineRule="auto"/>
      <w:jc w:val="both"/>
    </w:pPr>
    <w:rPr>
      <w:sz w:val="24"/>
      <w:szCs w:val="24"/>
    </w:rPr>
  </w:style>
  <w:style w:type="paragraph" w:customStyle="1" w:styleId="Default">
    <w:name w:val="Default"/>
    <w:rsid w:val="00BF770B"/>
    <w:pPr>
      <w:autoSpaceDE w:val="0"/>
      <w:autoSpaceDN w:val="0"/>
      <w:adjustRightInd w:val="0"/>
      <w:spacing w:after="0" w:line="240" w:lineRule="auto"/>
    </w:pPr>
    <w:rPr>
      <w:rFonts w:ascii="Constantia" w:hAnsi="Constantia" w:cs="Constantia"/>
      <w:color w:val="000000"/>
      <w:sz w:val="24"/>
      <w:szCs w:val="24"/>
    </w:rPr>
  </w:style>
  <w:style w:type="paragraph" w:customStyle="1" w:styleId="Style3">
    <w:name w:val="Style3"/>
    <w:basedOn w:val="Style2"/>
    <w:link w:val="Style3Car"/>
    <w:qFormat/>
    <w:rsid w:val="00FD089E"/>
    <w:rPr>
      <w:b w:val="0"/>
      <w:u w:val="single"/>
    </w:rPr>
  </w:style>
  <w:style w:type="character" w:customStyle="1" w:styleId="Style3Car">
    <w:name w:val="Style3 Car"/>
    <w:basedOn w:val="Style2Car"/>
    <w:link w:val="Style3"/>
    <w:rsid w:val="00FD089E"/>
    <w:rPr>
      <w:rFonts w:ascii="Times New Roman" w:eastAsia="Times New Roman" w:hAnsi="Times New Roman" w:cs="Times New Roman"/>
      <w:b/>
      <w:bCs/>
      <w:caps/>
      <w:sz w:val="24"/>
      <w:szCs w:val="24"/>
      <w:u w:val="single"/>
      <w:lang w:eastAsia="fr-FR"/>
    </w:rPr>
  </w:style>
  <w:style w:type="paragraph" w:styleId="BodyTextIndent2">
    <w:name w:val="Body Text Indent 2"/>
    <w:basedOn w:val="Normal"/>
    <w:link w:val="BodyTextIndent2Char"/>
    <w:uiPriority w:val="99"/>
    <w:semiHidden/>
    <w:unhideWhenUsed/>
    <w:rsid w:val="00532D77"/>
    <w:pPr>
      <w:spacing w:after="120" w:line="480" w:lineRule="auto"/>
      <w:ind w:left="283"/>
    </w:pPr>
  </w:style>
  <w:style w:type="character" w:customStyle="1" w:styleId="BodyTextIndent2Char">
    <w:name w:val="Body Text Indent 2 Char"/>
    <w:basedOn w:val="DefaultParagraphFont"/>
    <w:link w:val="BodyTextIndent2"/>
    <w:uiPriority w:val="99"/>
    <w:semiHidden/>
    <w:rsid w:val="00532D77"/>
  </w:style>
  <w:style w:type="character" w:styleId="CommentReference">
    <w:name w:val="annotation reference"/>
    <w:basedOn w:val="DefaultParagraphFont"/>
    <w:uiPriority w:val="99"/>
    <w:semiHidden/>
    <w:unhideWhenUsed/>
    <w:rsid w:val="00D547FB"/>
    <w:rPr>
      <w:sz w:val="16"/>
      <w:szCs w:val="16"/>
    </w:rPr>
  </w:style>
  <w:style w:type="paragraph" w:styleId="CommentText">
    <w:name w:val="annotation text"/>
    <w:basedOn w:val="Normal"/>
    <w:link w:val="CommentTextChar"/>
    <w:uiPriority w:val="99"/>
    <w:semiHidden/>
    <w:unhideWhenUsed/>
    <w:rsid w:val="00D547FB"/>
    <w:pPr>
      <w:spacing w:line="240" w:lineRule="auto"/>
    </w:pPr>
    <w:rPr>
      <w:sz w:val="20"/>
      <w:szCs w:val="20"/>
    </w:rPr>
  </w:style>
  <w:style w:type="character" w:customStyle="1" w:styleId="CommentTextChar">
    <w:name w:val="Comment Text Char"/>
    <w:basedOn w:val="DefaultParagraphFont"/>
    <w:link w:val="CommentText"/>
    <w:uiPriority w:val="99"/>
    <w:semiHidden/>
    <w:rsid w:val="00D547FB"/>
    <w:rPr>
      <w:sz w:val="20"/>
      <w:szCs w:val="20"/>
    </w:rPr>
  </w:style>
  <w:style w:type="paragraph" w:styleId="CommentSubject">
    <w:name w:val="annotation subject"/>
    <w:basedOn w:val="CommentText"/>
    <w:next w:val="CommentText"/>
    <w:link w:val="CommentSubjectChar"/>
    <w:uiPriority w:val="99"/>
    <w:semiHidden/>
    <w:unhideWhenUsed/>
    <w:rsid w:val="00D547FB"/>
    <w:rPr>
      <w:b/>
      <w:bCs/>
    </w:rPr>
  </w:style>
  <w:style w:type="character" w:customStyle="1" w:styleId="CommentSubjectChar">
    <w:name w:val="Comment Subject Char"/>
    <w:basedOn w:val="CommentTextChar"/>
    <w:link w:val="CommentSubject"/>
    <w:uiPriority w:val="99"/>
    <w:semiHidden/>
    <w:rsid w:val="00D547FB"/>
    <w:rPr>
      <w:b/>
      <w:bCs/>
      <w:sz w:val="20"/>
      <w:szCs w:val="20"/>
    </w:rPr>
  </w:style>
  <w:style w:type="paragraph" w:styleId="BodyText2">
    <w:name w:val="Body Text 2"/>
    <w:basedOn w:val="Normal"/>
    <w:link w:val="BodyText2Char"/>
    <w:uiPriority w:val="99"/>
    <w:unhideWhenUsed/>
    <w:rsid w:val="007F1059"/>
    <w:pPr>
      <w:spacing w:after="0" w:line="240" w:lineRule="auto"/>
    </w:pPr>
    <w:rPr>
      <w:i/>
    </w:rPr>
  </w:style>
  <w:style w:type="character" w:customStyle="1" w:styleId="BodyText2Char">
    <w:name w:val="Body Text 2 Char"/>
    <w:basedOn w:val="DefaultParagraphFont"/>
    <w:link w:val="BodyText2"/>
    <w:uiPriority w:val="99"/>
    <w:rsid w:val="007F1059"/>
    <w:rPr>
      <w:i/>
    </w:rPr>
  </w:style>
  <w:style w:type="character" w:styleId="Emphasis">
    <w:name w:val="Emphasis"/>
    <w:basedOn w:val="DefaultParagraphFont"/>
    <w:uiPriority w:val="20"/>
    <w:qFormat/>
    <w:rsid w:val="00115735"/>
    <w:rPr>
      <w:i/>
      <w:iCs/>
    </w:rPr>
  </w:style>
  <w:style w:type="paragraph" w:styleId="BodyText3">
    <w:name w:val="Body Text 3"/>
    <w:basedOn w:val="Normal"/>
    <w:link w:val="BodyText3Char"/>
    <w:uiPriority w:val="99"/>
    <w:unhideWhenUsed/>
    <w:rsid w:val="00507AC4"/>
    <w:pPr>
      <w:spacing w:line="360" w:lineRule="auto"/>
      <w:jc w:val="both"/>
    </w:pPr>
    <w:rPr>
      <w:rFonts w:ascii="Times New Roman" w:eastAsia="Calibri" w:hAnsi="Times New Roman" w:cs="Times New Roman"/>
      <w:i/>
      <w:sz w:val="24"/>
      <w:szCs w:val="24"/>
    </w:rPr>
  </w:style>
  <w:style w:type="character" w:customStyle="1" w:styleId="BodyText3Char">
    <w:name w:val="Body Text 3 Char"/>
    <w:basedOn w:val="DefaultParagraphFont"/>
    <w:link w:val="BodyText3"/>
    <w:uiPriority w:val="99"/>
    <w:rsid w:val="00507AC4"/>
    <w:rPr>
      <w:rFonts w:ascii="Times New Roman" w:eastAsia="Calibri" w:hAnsi="Times New Roman" w:cs="Times New Roman"/>
      <w:i/>
      <w:sz w:val="24"/>
      <w:szCs w:val="24"/>
    </w:rPr>
  </w:style>
  <w:style w:type="table" w:styleId="TableGrid">
    <w:name w:val="Table Grid"/>
    <w:basedOn w:val="TableNormal"/>
    <w:uiPriority w:val="59"/>
    <w:rsid w:val="009D64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minata.com/prefet-de-dinguiraye-parle-violences-de-kalenko/"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minata.com/urgent-deuxieme-eleve-tue-balle-a-cos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minata.com/urgent-deuxieme-eleve-tue-balle-a-cos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minata.com/prefet-de-dinguiraye-parle-violences-de-kalenko/"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4C3B77-90F3-4CB4-BA7C-403ABFFD68EE}"/>
</file>

<file path=customXml/itemProps2.xml><?xml version="1.0" encoding="utf-8"?>
<ds:datastoreItem xmlns:ds="http://schemas.openxmlformats.org/officeDocument/2006/customXml" ds:itemID="{E8062543-FDD1-4BB2-8DCA-32B95A7C0E0B}"/>
</file>

<file path=customXml/itemProps3.xml><?xml version="1.0" encoding="utf-8"?>
<ds:datastoreItem xmlns:ds="http://schemas.openxmlformats.org/officeDocument/2006/customXml" ds:itemID="{585FB9D9-1AF2-4B7C-9E4D-5652BEFEB3BC}"/>
</file>

<file path=customXml/itemProps4.xml><?xml version="1.0" encoding="utf-8"?>
<ds:datastoreItem xmlns:ds="http://schemas.openxmlformats.org/officeDocument/2006/customXml" ds:itemID="{351AD053-4579-4CCB-87CA-202A43DBD4DC}"/>
</file>

<file path=docProps/app.xml><?xml version="1.0" encoding="utf-8"?>
<Properties xmlns="http://schemas.openxmlformats.org/officeDocument/2006/extended-properties" xmlns:vt="http://schemas.openxmlformats.org/officeDocument/2006/docPropsVTypes">
  <Template>Normal.dotm</Template>
  <TotalTime>1</TotalTime>
  <Pages>25</Pages>
  <Words>11086</Words>
  <Characters>63194</Characters>
  <Application>Microsoft Office Word</Application>
  <DocSecurity>0</DocSecurity>
  <Lines>526</Lines>
  <Paragraphs>148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HP</Company>
  <LinksUpToDate>false</LinksUpToDate>
  <CharactersWithSpaces>74132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diallo</dc:creator>
  <cp:lastModifiedBy>BOIT James</cp:lastModifiedBy>
  <cp:revision>2</cp:revision>
  <dcterms:created xsi:type="dcterms:W3CDTF">2018-04-19T13:30:00Z</dcterms:created>
  <dcterms:modified xsi:type="dcterms:W3CDTF">2018-04-19T13:30:00Z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