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93C87" w14:textId="77777777" w:rsidR="00FF11EF" w:rsidRDefault="006045C6">
      <w:pPr>
        <w:jc w:val="center"/>
        <w:rPr>
          <w:b/>
          <w:bCs/>
          <w:sz w:val="36"/>
          <w:szCs w:val="36"/>
        </w:rPr>
      </w:pPr>
      <w:r w:rsidRPr="72B68C8E">
        <w:rPr>
          <w:b/>
          <w:bCs/>
          <w:sz w:val="36"/>
          <w:szCs w:val="36"/>
        </w:rPr>
        <w:t>Joint Submission to the CEDAW Committee</w:t>
      </w:r>
    </w:p>
    <w:p w14:paraId="7943F1D0" w14:textId="77777777" w:rsidR="00FF11EF" w:rsidRDefault="006045C6">
      <w:pPr>
        <w:jc w:val="center"/>
      </w:pPr>
      <w:r>
        <w:t>Follow-up to Concluding Observations (CEDAW/C/ISL/CO/9)</w:t>
      </w:r>
    </w:p>
    <w:p w14:paraId="3EA0B29F" w14:textId="5E9FE07B" w:rsidR="00FF11EF" w:rsidRDefault="006045C6">
      <w:pPr>
        <w:jc w:val="center"/>
      </w:pPr>
      <w:r>
        <w:t xml:space="preserve">Iceland – </w:t>
      </w:r>
      <w:r w:rsidR="001F1B4E">
        <w:t>29</w:t>
      </w:r>
      <w:r w:rsidR="001F1B4E" w:rsidRPr="001F1B4E">
        <w:rPr>
          <w:vertAlign w:val="superscript"/>
        </w:rPr>
        <w:t>th</w:t>
      </w:r>
      <w:r w:rsidR="001F1B4E">
        <w:t xml:space="preserve"> May </w:t>
      </w:r>
      <w:r>
        <w:t>2026</w:t>
      </w:r>
    </w:p>
    <w:p w14:paraId="35F1538E" w14:textId="3EC9DBEC" w:rsidR="00FF11EF" w:rsidRDefault="006045C6" w:rsidP="0085754A">
      <w:pPr>
        <w:jc w:val="center"/>
      </w:pPr>
      <w:r>
        <w:t xml:space="preserve">Joint submission by </w:t>
      </w:r>
      <w:r w:rsidR="003337F4">
        <w:t>The Icelandic Disability Alliance</w:t>
      </w:r>
      <w:r>
        <w:t xml:space="preserve">, </w:t>
      </w:r>
      <w:r w:rsidR="00880A3C">
        <w:t>Icelandic Women´s Rights Association</w:t>
      </w:r>
      <w:r w:rsidR="00B9200F">
        <w:t>,</w:t>
      </w:r>
      <w:r w:rsidR="00E816CD">
        <w:t xml:space="preserve"> </w:t>
      </w:r>
      <w:proofErr w:type="spellStart"/>
      <w:r w:rsidR="00E816CD">
        <w:t>St</w:t>
      </w:r>
      <w:r w:rsidR="009E0FF2">
        <w:t>í</w:t>
      </w:r>
      <w:r w:rsidR="00FD5A54">
        <w:t>gamót</w:t>
      </w:r>
      <w:proofErr w:type="spellEnd"/>
      <w:r w:rsidR="007D6A45">
        <w:t xml:space="preserve">, </w:t>
      </w:r>
      <w:proofErr w:type="spellStart"/>
      <w:r w:rsidR="00880A3C" w:rsidRPr="00880A3C">
        <w:t>Bjarkarhlid</w:t>
      </w:r>
      <w:proofErr w:type="spellEnd"/>
      <w:r w:rsidR="00880A3C" w:rsidRPr="00880A3C">
        <w:t>- family justice center</w:t>
      </w:r>
      <w:r w:rsidR="00B527BA">
        <w:t xml:space="preserve">, </w:t>
      </w:r>
      <w:r w:rsidR="00E54BCE">
        <w:t>U</w:t>
      </w:r>
      <w:r w:rsidR="00D365B0">
        <w:t xml:space="preserve">N </w:t>
      </w:r>
      <w:r w:rsidR="00485F73">
        <w:t>W</w:t>
      </w:r>
      <w:r w:rsidR="00F97456">
        <w:t>omen</w:t>
      </w:r>
      <w:r w:rsidR="00D46F88">
        <w:t xml:space="preserve"> Ic</w:t>
      </w:r>
      <w:r w:rsidR="009F4A5D">
        <w:t>eland</w:t>
      </w:r>
      <w:r w:rsidR="00D60E02">
        <w:t xml:space="preserve">, </w:t>
      </w:r>
      <w:r w:rsidR="0054573E" w:rsidRPr="0054573E">
        <w:t>Association of Women’s Shelters Iceland</w:t>
      </w:r>
      <w:r w:rsidR="0085754A">
        <w:t xml:space="preserve"> </w:t>
      </w:r>
      <w:r>
        <w:t xml:space="preserve">and </w:t>
      </w:r>
      <w:r w:rsidR="00070522">
        <w:t>The Root NGO</w:t>
      </w:r>
    </w:p>
    <w:p w14:paraId="76BCBB95" w14:textId="77777777" w:rsidR="00FE2201" w:rsidRDefault="00FE2201">
      <w:pPr>
        <w:jc w:val="center"/>
      </w:pPr>
    </w:p>
    <w:p w14:paraId="4BB8D936" w14:textId="0D71C0FD" w:rsidR="00FE2201" w:rsidRDefault="00FE2201">
      <w:r>
        <w:br w:type="page"/>
      </w:r>
    </w:p>
    <w:sdt>
      <w:sdtPr>
        <w:rPr>
          <w:rFonts w:asciiTheme="minorHAnsi" w:eastAsiaTheme="minorEastAsia" w:hAnsiTheme="minorHAnsi" w:cstheme="minorBidi"/>
          <w:b w:val="0"/>
          <w:bCs w:val="0"/>
          <w:color w:val="auto"/>
          <w:sz w:val="22"/>
          <w:szCs w:val="22"/>
        </w:rPr>
        <w:id w:val="458309100"/>
        <w:docPartObj>
          <w:docPartGallery w:val="Table of Contents"/>
          <w:docPartUnique/>
        </w:docPartObj>
      </w:sdtPr>
      <w:sdtEndPr>
        <w:rPr>
          <w:noProof/>
        </w:rPr>
      </w:sdtEndPr>
      <w:sdtContent>
        <w:p w14:paraId="2F2FD9CD" w14:textId="5D61D803" w:rsidR="00FE2201" w:rsidRDefault="00FE2201">
          <w:pPr>
            <w:pStyle w:val="TOCHeading"/>
          </w:pPr>
          <w:r>
            <w:t>Contents</w:t>
          </w:r>
        </w:p>
        <w:p w14:paraId="5EEE47AA" w14:textId="5F38C00E" w:rsidR="00FE2201" w:rsidRDefault="00FE2201">
          <w:pPr>
            <w:pStyle w:val="TOC1"/>
            <w:tabs>
              <w:tab w:val="left" w:pos="480"/>
              <w:tab w:val="right" w:leader="dot" w:pos="8630"/>
            </w:tabs>
            <w:rPr>
              <w:noProof/>
            </w:rPr>
          </w:pPr>
          <w:r>
            <w:fldChar w:fldCharType="begin"/>
          </w:r>
          <w:r>
            <w:instrText xml:space="preserve"> TOC \o "1-3" \h \z \u </w:instrText>
          </w:r>
          <w:r>
            <w:fldChar w:fldCharType="separate"/>
          </w:r>
          <w:hyperlink w:anchor="_Toc230961367" w:history="1">
            <w:r w:rsidRPr="00957C5F">
              <w:rPr>
                <w:rStyle w:val="Hyperlink"/>
                <w:noProof/>
              </w:rPr>
              <w:t>1.</w:t>
            </w:r>
            <w:r>
              <w:rPr>
                <w:noProof/>
              </w:rPr>
              <w:tab/>
            </w:r>
            <w:r w:rsidRPr="00957C5F">
              <w:rPr>
                <w:rStyle w:val="Hyperlink"/>
                <w:noProof/>
              </w:rPr>
              <w:t>Introduction</w:t>
            </w:r>
            <w:r>
              <w:rPr>
                <w:noProof/>
                <w:webHidden/>
              </w:rPr>
              <w:tab/>
            </w:r>
            <w:r>
              <w:rPr>
                <w:noProof/>
                <w:webHidden/>
              </w:rPr>
              <w:fldChar w:fldCharType="begin"/>
            </w:r>
            <w:r>
              <w:rPr>
                <w:noProof/>
                <w:webHidden/>
              </w:rPr>
              <w:instrText xml:space="preserve"> PAGEREF _Toc230961367 \h </w:instrText>
            </w:r>
            <w:r>
              <w:rPr>
                <w:noProof/>
                <w:webHidden/>
              </w:rPr>
            </w:r>
            <w:r>
              <w:rPr>
                <w:noProof/>
                <w:webHidden/>
              </w:rPr>
              <w:fldChar w:fldCharType="separate"/>
            </w:r>
            <w:r>
              <w:rPr>
                <w:noProof/>
                <w:webHidden/>
              </w:rPr>
              <w:t>3</w:t>
            </w:r>
            <w:r>
              <w:rPr>
                <w:noProof/>
                <w:webHidden/>
              </w:rPr>
              <w:fldChar w:fldCharType="end"/>
            </w:r>
          </w:hyperlink>
        </w:p>
        <w:p w14:paraId="76403812" w14:textId="118857E2" w:rsidR="00FE2201" w:rsidRDefault="00FE2201">
          <w:pPr>
            <w:pStyle w:val="TOC1"/>
            <w:tabs>
              <w:tab w:val="left" w:pos="480"/>
              <w:tab w:val="right" w:leader="dot" w:pos="8630"/>
            </w:tabs>
            <w:rPr>
              <w:noProof/>
            </w:rPr>
          </w:pPr>
          <w:hyperlink w:anchor="_Toc230961368" w:history="1">
            <w:r w:rsidRPr="00957C5F">
              <w:rPr>
                <w:rStyle w:val="Hyperlink"/>
                <w:noProof/>
              </w:rPr>
              <w:t>2.</w:t>
            </w:r>
            <w:r>
              <w:rPr>
                <w:noProof/>
              </w:rPr>
              <w:tab/>
            </w:r>
            <w:r w:rsidRPr="00957C5F">
              <w:rPr>
                <w:rStyle w:val="Hyperlink"/>
                <w:noProof/>
              </w:rPr>
              <w:t>Issues not addressed by the Follow-up letter provided by the Icelandic government</w:t>
            </w:r>
            <w:r>
              <w:rPr>
                <w:noProof/>
                <w:webHidden/>
              </w:rPr>
              <w:tab/>
            </w:r>
            <w:r>
              <w:rPr>
                <w:noProof/>
                <w:webHidden/>
              </w:rPr>
              <w:fldChar w:fldCharType="begin"/>
            </w:r>
            <w:r>
              <w:rPr>
                <w:noProof/>
                <w:webHidden/>
              </w:rPr>
              <w:instrText xml:space="preserve"> PAGEREF _Toc230961368 \h </w:instrText>
            </w:r>
            <w:r>
              <w:rPr>
                <w:noProof/>
                <w:webHidden/>
              </w:rPr>
            </w:r>
            <w:r>
              <w:rPr>
                <w:noProof/>
                <w:webHidden/>
              </w:rPr>
              <w:fldChar w:fldCharType="separate"/>
            </w:r>
            <w:r>
              <w:rPr>
                <w:noProof/>
                <w:webHidden/>
              </w:rPr>
              <w:t>3</w:t>
            </w:r>
            <w:r>
              <w:rPr>
                <w:noProof/>
                <w:webHidden/>
              </w:rPr>
              <w:fldChar w:fldCharType="end"/>
            </w:r>
          </w:hyperlink>
        </w:p>
        <w:p w14:paraId="18B3F949" w14:textId="3C5BFE99" w:rsidR="00FE2201" w:rsidRDefault="00FE2201">
          <w:pPr>
            <w:pStyle w:val="TOC3"/>
            <w:tabs>
              <w:tab w:val="right" w:leader="dot" w:pos="8630"/>
            </w:tabs>
            <w:rPr>
              <w:noProof/>
            </w:rPr>
          </w:pPr>
          <w:hyperlink w:anchor="_Toc230961369" w:history="1">
            <w:r w:rsidRPr="00957C5F">
              <w:rPr>
                <w:rStyle w:val="Hyperlink"/>
                <w:noProof/>
              </w:rPr>
              <w:t>2.1 Violence against women underreported and conviction rates low (paragraph 25)</w:t>
            </w:r>
            <w:r>
              <w:rPr>
                <w:noProof/>
                <w:webHidden/>
              </w:rPr>
              <w:tab/>
            </w:r>
            <w:r>
              <w:rPr>
                <w:noProof/>
                <w:webHidden/>
              </w:rPr>
              <w:fldChar w:fldCharType="begin"/>
            </w:r>
            <w:r>
              <w:rPr>
                <w:noProof/>
                <w:webHidden/>
              </w:rPr>
              <w:instrText xml:space="preserve"> PAGEREF _Toc230961369 \h </w:instrText>
            </w:r>
            <w:r>
              <w:rPr>
                <w:noProof/>
                <w:webHidden/>
              </w:rPr>
            </w:r>
            <w:r>
              <w:rPr>
                <w:noProof/>
                <w:webHidden/>
              </w:rPr>
              <w:fldChar w:fldCharType="separate"/>
            </w:r>
            <w:r>
              <w:rPr>
                <w:noProof/>
                <w:webHidden/>
              </w:rPr>
              <w:t>3</w:t>
            </w:r>
            <w:r>
              <w:rPr>
                <w:noProof/>
                <w:webHidden/>
              </w:rPr>
              <w:fldChar w:fldCharType="end"/>
            </w:r>
          </w:hyperlink>
        </w:p>
        <w:p w14:paraId="4B6F2AFA" w14:textId="179797B6" w:rsidR="00FE2201" w:rsidRDefault="00FE2201">
          <w:pPr>
            <w:pStyle w:val="TOC3"/>
            <w:tabs>
              <w:tab w:val="right" w:leader="dot" w:pos="8630"/>
            </w:tabs>
            <w:rPr>
              <w:noProof/>
            </w:rPr>
          </w:pPr>
          <w:hyperlink w:anchor="_Toc230961370" w:history="1">
            <w:r w:rsidRPr="00957C5F">
              <w:rPr>
                <w:rStyle w:val="Hyperlink"/>
                <w:noProof/>
              </w:rPr>
              <w:t>Incorporation of the CEDAW Convention into Icelandic law (paragraph 13)</w:t>
            </w:r>
            <w:r>
              <w:rPr>
                <w:noProof/>
                <w:webHidden/>
              </w:rPr>
              <w:tab/>
            </w:r>
            <w:r>
              <w:rPr>
                <w:noProof/>
                <w:webHidden/>
              </w:rPr>
              <w:fldChar w:fldCharType="begin"/>
            </w:r>
            <w:r>
              <w:rPr>
                <w:noProof/>
                <w:webHidden/>
              </w:rPr>
              <w:instrText xml:space="preserve"> PAGEREF _Toc230961370 \h </w:instrText>
            </w:r>
            <w:r>
              <w:rPr>
                <w:noProof/>
                <w:webHidden/>
              </w:rPr>
            </w:r>
            <w:r>
              <w:rPr>
                <w:noProof/>
                <w:webHidden/>
              </w:rPr>
              <w:fldChar w:fldCharType="separate"/>
            </w:r>
            <w:r>
              <w:rPr>
                <w:noProof/>
                <w:webHidden/>
              </w:rPr>
              <w:t>3</w:t>
            </w:r>
            <w:r>
              <w:rPr>
                <w:noProof/>
                <w:webHidden/>
              </w:rPr>
              <w:fldChar w:fldCharType="end"/>
            </w:r>
          </w:hyperlink>
        </w:p>
        <w:p w14:paraId="02D0A146" w14:textId="020E3229" w:rsidR="00FE2201" w:rsidRDefault="00FE2201">
          <w:pPr>
            <w:pStyle w:val="TOC3"/>
            <w:tabs>
              <w:tab w:val="right" w:leader="dot" w:pos="8630"/>
            </w:tabs>
            <w:rPr>
              <w:noProof/>
            </w:rPr>
          </w:pPr>
          <w:hyperlink w:anchor="_Toc230961371" w:history="1">
            <w:r w:rsidRPr="00957C5F">
              <w:rPr>
                <w:rStyle w:val="Hyperlink"/>
                <w:noProof/>
              </w:rPr>
              <w:t>2.2 Strengthening knowledge on CEDAW amongst professionals within the Icelandic judicial system (paragraph 10)</w:t>
            </w:r>
            <w:r>
              <w:rPr>
                <w:noProof/>
                <w:webHidden/>
              </w:rPr>
              <w:tab/>
            </w:r>
            <w:r>
              <w:rPr>
                <w:noProof/>
                <w:webHidden/>
              </w:rPr>
              <w:fldChar w:fldCharType="begin"/>
            </w:r>
            <w:r>
              <w:rPr>
                <w:noProof/>
                <w:webHidden/>
              </w:rPr>
              <w:instrText xml:space="preserve"> PAGEREF _Toc230961371 \h </w:instrText>
            </w:r>
            <w:r>
              <w:rPr>
                <w:noProof/>
                <w:webHidden/>
              </w:rPr>
            </w:r>
            <w:r>
              <w:rPr>
                <w:noProof/>
                <w:webHidden/>
              </w:rPr>
              <w:fldChar w:fldCharType="separate"/>
            </w:r>
            <w:r>
              <w:rPr>
                <w:noProof/>
                <w:webHidden/>
              </w:rPr>
              <w:t>4</w:t>
            </w:r>
            <w:r>
              <w:rPr>
                <w:noProof/>
                <w:webHidden/>
              </w:rPr>
              <w:fldChar w:fldCharType="end"/>
            </w:r>
          </w:hyperlink>
        </w:p>
        <w:p w14:paraId="18C7B5DA" w14:textId="237D2367" w:rsidR="00FE2201" w:rsidRDefault="00FE2201">
          <w:pPr>
            <w:pStyle w:val="TOC3"/>
            <w:tabs>
              <w:tab w:val="right" w:leader="dot" w:pos="8630"/>
            </w:tabs>
            <w:rPr>
              <w:noProof/>
            </w:rPr>
          </w:pPr>
          <w:hyperlink w:anchor="_Toc230961372" w:history="1">
            <w:r w:rsidRPr="00957C5F">
              <w:rPr>
                <w:rStyle w:val="Hyperlink"/>
                <w:noProof/>
              </w:rPr>
              <w:t>2.3 Comprehensive legislation on gender-based violence (paragraph 25)</w:t>
            </w:r>
            <w:r>
              <w:rPr>
                <w:noProof/>
                <w:webHidden/>
              </w:rPr>
              <w:tab/>
            </w:r>
            <w:r>
              <w:rPr>
                <w:noProof/>
                <w:webHidden/>
              </w:rPr>
              <w:fldChar w:fldCharType="begin"/>
            </w:r>
            <w:r>
              <w:rPr>
                <w:noProof/>
                <w:webHidden/>
              </w:rPr>
              <w:instrText xml:space="preserve"> PAGEREF _Toc230961372 \h </w:instrText>
            </w:r>
            <w:r>
              <w:rPr>
                <w:noProof/>
                <w:webHidden/>
              </w:rPr>
            </w:r>
            <w:r>
              <w:rPr>
                <w:noProof/>
                <w:webHidden/>
              </w:rPr>
              <w:fldChar w:fldCharType="separate"/>
            </w:r>
            <w:r>
              <w:rPr>
                <w:noProof/>
                <w:webHidden/>
              </w:rPr>
              <w:t>4</w:t>
            </w:r>
            <w:r>
              <w:rPr>
                <w:noProof/>
                <w:webHidden/>
              </w:rPr>
              <w:fldChar w:fldCharType="end"/>
            </w:r>
          </w:hyperlink>
        </w:p>
        <w:p w14:paraId="4098213F" w14:textId="02118F42" w:rsidR="00FE2201" w:rsidRDefault="00FE2201">
          <w:pPr>
            <w:pStyle w:val="TOC3"/>
            <w:tabs>
              <w:tab w:val="right" w:leader="dot" w:pos="8630"/>
            </w:tabs>
            <w:rPr>
              <w:noProof/>
            </w:rPr>
          </w:pPr>
          <w:hyperlink w:anchor="_Toc230961373" w:history="1">
            <w:r w:rsidRPr="00957C5F">
              <w:rPr>
                <w:rStyle w:val="Hyperlink"/>
                <w:noProof/>
              </w:rPr>
              <w:t>2.4 National Human Rights Institution (paragraph 17 and 18)</w:t>
            </w:r>
            <w:r>
              <w:rPr>
                <w:noProof/>
                <w:webHidden/>
              </w:rPr>
              <w:tab/>
            </w:r>
            <w:r>
              <w:rPr>
                <w:noProof/>
                <w:webHidden/>
              </w:rPr>
              <w:fldChar w:fldCharType="begin"/>
            </w:r>
            <w:r>
              <w:rPr>
                <w:noProof/>
                <w:webHidden/>
              </w:rPr>
              <w:instrText xml:space="preserve"> PAGEREF _Toc230961373 \h </w:instrText>
            </w:r>
            <w:r>
              <w:rPr>
                <w:noProof/>
                <w:webHidden/>
              </w:rPr>
            </w:r>
            <w:r>
              <w:rPr>
                <w:noProof/>
                <w:webHidden/>
              </w:rPr>
              <w:fldChar w:fldCharType="separate"/>
            </w:r>
            <w:r>
              <w:rPr>
                <w:noProof/>
                <w:webHidden/>
              </w:rPr>
              <w:t>5</w:t>
            </w:r>
            <w:r>
              <w:rPr>
                <w:noProof/>
                <w:webHidden/>
              </w:rPr>
              <w:fldChar w:fldCharType="end"/>
            </w:r>
          </w:hyperlink>
        </w:p>
        <w:p w14:paraId="27404F72" w14:textId="1594C4BF" w:rsidR="00FE2201" w:rsidRDefault="00FE2201">
          <w:pPr>
            <w:pStyle w:val="TOC3"/>
            <w:tabs>
              <w:tab w:val="right" w:leader="dot" w:pos="8630"/>
            </w:tabs>
            <w:rPr>
              <w:noProof/>
            </w:rPr>
          </w:pPr>
          <w:hyperlink w:anchor="_Toc230961374" w:history="1">
            <w:r w:rsidRPr="00957C5F">
              <w:rPr>
                <w:rStyle w:val="Hyperlink"/>
                <w:noProof/>
              </w:rPr>
              <w:t>2.5 Criminalization of hate speech (paragraphs 21 and 22)</w:t>
            </w:r>
            <w:r>
              <w:rPr>
                <w:noProof/>
                <w:webHidden/>
              </w:rPr>
              <w:tab/>
            </w:r>
            <w:r>
              <w:rPr>
                <w:noProof/>
                <w:webHidden/>
              </w:rPr>
              <w:fldChar w:fldCharType="begin"/>
            </w:r>
            <w:r>
              <w:rPr>
                <w:noProof/>
                <w:webHidden/>
              </w:rPr>
              <w:instrText xml:space="preserve"> PAGEREF _Toc230961374 \h </w:instrText>
            </w:r>
            <w:r>
              <w:rPr>
                <w:noProof/>
                <w:webHidden/>
              </w:rPr>
            </w:r>
            <w:r>
              <w:rPr>
                <w:noProof/>
                <w:webHidden/>
              </w:rPr>
              <w:fldChar w:fldCharType="separate"/>
            </w:r>
            <w:r>
              <w:rPr>
                <w:noProof/>
                <w:webHidden/>
              </w:rPr>
              <w:t>5</w:t>
            </w:r>
            <w:r>
              <w:rPr>
                <w:noProof/>
                <w:webHidden/>
              </w:rPr>
              <w:fldChar w:fldCharType="end"/>
            </w:r>
          </w:hyperlink>
        </w:p>
        <w:p w14:paraId="69348EEB" w14:textId="203A42CD" w:rsidR="00FE2201" w:rsidRDefault="00FE2201">
          <w:pPr>
            <w:pStyle w:val="TOC3"/>
            <w:tabs>
              <w:tab w:val="right" w:leader="dot" w:pos="8630"/>
            </w:tabs>
            <w:rPr>
              <w:noProof/>
            </w:rPr>
          </w:pPr>
          <w:hyperlink w:anchor="_Toc230961375" w:history="1">
            <w:r w:rsidRPr="00957C5F">
              <w:rPr>
                <w:rStyle w:val="Hyperlink"/>
                <w:noProof/>
              </w:rPr>
              <w:t>2.6 Forced sterilization (paragraph 23)</w:t>
            </w:r>
            <w:r>
              <w:rPr>
                <w:noProof/>
                <w:webHidden/>
              </w:rPr>
              <w:tab/>
            </w:r>
            <w:r>
              <w:rPr>
                <w:noProof/>
                <w:webHidden/>
              </w:rPr>
              <w:fldChar w:fldCharType="begin"/>
            </w:r>
            <w:r>
              <w:rPr>
                <w:noProof/>
                <w:webHidden/>
              </w:rPr>
              <w:instrText xml:space="preserve"> PAGEREF _Toc230961375 \h </w:instrText>
            </w:r>
            <w:r>
              <w:rPr>
                <w:noProof/>
                <w:webHidden/>
              </w:rPr>
            </w:r>
            <w:r>
              <w:rPr>
                <w:noProof/>
                <w:webHidden/>
              </w:rPr>
              <w:fldChar w:fldCharType="separate"/>
            </w:r>
            <w:r>
              <w:rPr>
                <w:noProof/>
                <w:webHidden/>
              </w:rPr>
              <w:t>5</w:t>
            </w:r>
            <w:r>
              <w:rPr>
                <w:noProof/>
                <w:webHidden/>
              </w:rPr>
              <w:fldChar w:fldCharType="end"/>
            </w:r>
          </w:hyperlink>
        </w:p>
        <w:p w14:paraId="205BCAA7" w14:textId="7CC9507E" w:rsidR="00FE2201" w:rsidRDefault="00FE2201">
          <w:pPr>
            <w:pStyle w:val="TOC3"/>
            <w:tabs>
              <w:tab w:val="right" w:leader="dot" w:pos="8630"/>
            </w:tabs>
            <w:rPr>
              <w:noProof/>
            </w:rPr>
          </w:pPr>
          <w:hyperlink w:anchor="_Toc230961376" w:history="1">
            <w:r w:rsidRPr="00957C5F">
              <w:rPr>
                <w:rStyle w:val="Hyperlink"/>
                <w:noProof/>
              </w:rPr>
              <w:t>2.7 Specific measures to achieve gender equality by 2030 (paragraph 19 and 20)</w:t>
            </w:r>
            <w:r>
              <w:rPr>
                <w:noProof/>
                <w:webHidden/>
              </w:rPr>
              <w:tab/>
            </w:r>
            <w:r>
              <w:rPr>
                <w:noProof/>
                <w:webHidden/>
              </w:rPr>
              <w:fldChar w:fldCharType="begin"/>
            </w:r>
            <w:r>
              <w:rPr>
                <w:noProof/>
                <w:webHidden/>
              </w:rPr>
              <w:instrText xml:space="preserve"> PAGEREF _Toc230961376 \h </w:instrText>
            </w:r>
            <w:r>
              <w:rPr>
                <w:noProof/>
                <w:webHidden/>
              </w:rPr>
            </w:r>
            <w:r>
              <w:rPr>
                <w:noProof/>
                <w:webHidden/>
              </w:rPr>
              <w:fldChar w:fldCharType="separate"/>
            </w:r>
            <w:r>
              <w:rPr>
                <w:noProof/>
                <w:webHidden/>
              </w:rPr>
              <w:t>5</w:t>
            </w:r>
            <w:r>
              <w:rPr>
                <w:noProof/>
                <w:webHidden/>
              </w:rPr>
              <w:fldChar w:fldCharType="end"/>
            </w:r>
          </w:hyperlink>
        </w:p>
        <w:p w14:paraId="7C7A371D" w14:textId="7D5DBDC5" w:rsidR="00FE2201" w:rsidRDefault="00FE2201">
          <w:pPr>
            <w:pStyle w:val="TOC3"/>
            <w:tabs>
              <w:tab w:val="right" w:leader="dot" w:pos="8630"/>
            </w:tabs>
            <w:rPr>
              <w:noProof/>
            </w:rPr>
          </w:pPr>
          <w:hyperlink w:anchor="_Toc230961377" w:history="1">
            <w:r w:rsidRPr="00957C5F">
              <w:rPr>
                <w:rStyle w:val="Hyperlink"/>
                <w:noProof/>
              </w:rPr>
              <w:t>2.8 Gender perspectives are lacking in the fight against climate change</w:t>
            </w:r>
            <w:r>
              <w:rPr>
                <w:noProof/>
                <w:webHidden/>
              </w:rPr>
              <w:tab/>
            </w:r>
            <w:r>
              <w:rPr>
                <w:noProof/>
                <w:webHidden/>
              </w:rPr>
              <w:fldChar w:fldCharType="begin"/>
            </w:r>
            <w:r>
              <w:rPr>
                <w:noProof/>
                <w:webHidden/>
              </w:rPr>
              <w:instrText xml:space="preserve"> PAGEREF _Toc230961377 \h </w:instrText>
            </w:r>
            <w:r>
              <w:rPr>
                <w:noProof/>
                <w:webHidden/>
              </w:rPr>
            </w:r>
            <w:r>
              <w:rPr>
                <w:noProof/>
                <w:webHidden/>
              </w:rPr>
              <w:fldChar w:fldCharType="separate"/>
            </w:r>
            <w:r>
              <w:rPr>
                <w:noProof/>
                <w:webHidden/>
              </w:rPr>
              <w:t>5</w:t>
            </w:r>
            <w:r>
              <w:rPr>
                <w:noProof/>
                <w:webHidden/>
              </w:rPr>
              <w:fldChar w:fldCharType="end"/>
            </w:r>
          </w:hyperlink>
        </w:p>
        <w:p w14:paraId="77A15A8E" w14:textId="6C1054D5" w:rsidR="00FE2201" w:rsidRDefault="00FE2201">
          <w:pPr>
            <w:pStyle w:val="TOC3"/>
            <w:tabs>
              <w:tab w:val="right" w:leader="dot" w:pos="8630"/>
            </w:tabs>
            <w:rPr>
              <w:noProof/>
            </w:rPr>
          </w:pPr>
          <w:hyperlink w:anchor="_Toc230961378" w:history="1">
            <w:r w:rsidRPr="00957C5F">
              <w:rPr>
                <w:rStyle w:val="Hyperlink"/>
                <w:noProof/>
              </w:rPr>
              <w:t>2.9 Address the economic disparity between women and men (paragraph 43 and 44)</w:t>
            </w:r>
            <w:r>
              <w:rPr>
                <w:noProof/>
                <w:webHidden/>
              </w:rPr>
              <w:tab/>
            </w:r>
            <w:r>
              <w:rPr>
                <w:noProof/>
                <w:webHidden/>
              </w:rPr>
              <w:fldChar w:fldCharType="begin"/>
            </w:r>
            <w:r>
              <w:rPr>
                <w:noProof/>
                <w:webHidden/>
              </w:rPr>
              <w:instrText xml:space="preserve"> PAGEREF _Toc230961378 \h </w:instrText>
            </w:r>
            <w:r>
              <w:rPr>
                <w:noProof/>
                <w:webHidden/>
              </w:rPr>
            </w:r>
            <w:r>
              <w:rPr>
                <w:noProof/>
                <w:webHidden/>
              </w:rPr>
              <w:fldChar w:fldCharType="separate"/>
            </w:r>
            <w:r>
              <w:rPr>
                <w:noProof/>
                <w:webHidden/>
              </w:rPr>
              <w:t>6</w:t>
            </w:r>
            <w:r>
              <w:rPr>
                <w:noProof/>
                <w:webHidden/>
              </w:rPr>
              <w:fldChar w:fldCharType="end"/>
            </w:r>
          </w:hyperlink>
        </w:p>
        <w:p w14:paraId="041BDFB8" w14:textId="33165389" w:rsidR="00FE2201" w:rsidRDefault="00FE2201">
          <w:pPr>
            <w:pStyle w:val="TOC1"/>
            <w:tabs>
              <w:tab w:val="left" w:pos="440"/>
              <w:tab w:val="right" w:leader="dot" w:pos="8630"/>
            </w:tabs>
            <w:rPr>
              <w:noProof/>
            </w:rPr>
          </w:pPr>
          <w:hyperlink w:anchor="_Toc230961379" w:history="1">
            <w:r w:rsidRPr="00957C5F">
              <w:rPr>
                <w:rStyle w:val="Hyperlink"/>
                <w:noProof/>
              </w:rPr>
              <w:t>3.</w:t>
            </w:r>
            <w:r>
              <w:rPr>
                <w:noProof/>
              </w:rPr>
              <w:tab/>
            </w:r>
            <w:r w:rsidRPr="00957C5F">
              <w:rPr>
                <w:rStyle w:val="Hyperlink"/>
                <w:noProof/>
              </w:rPr>
              <w:t>Comments on the Follow up letter provided by the Icelandic government</w:t>
            </w:r>
            <w:r>
              <w:rPr>
                <w:noProof/>
                <w:webHidden/>
              </w:rPr>
              <w:tab/>
            </w:r>
            <w:r>
              <w:rPr>
                <w:noProof/>
                <w:webHidden/>
              </w:rPr>
              <w:fldChar w:fldCharType="begin"/>
            </w:r>
            <w:r>
              <w:rPr>
                <w:noProof/>
                <w:webHidden/>
              </w:rPr>
              <w:instrText xml:space="preserve"> PAGEREF _Toc230961379 \h </w:instrText>
            </w:r>
            <w:r>
              <w:rPr>
                <w:noProof/>
                <w:webHidden/>
              </w:rPr>
            </w:r>
            <w:r>
              <w:rPr>
                <w:noProof/>
                <w:webHidden/>
              </w:rPr>
              <w:fldChar w:fldCharType="separate"/>
            </w:r>
            <w:r>
              <w:rPr>
                <w:noProof/>
                <w:webHidden/>
              </w:rPr>
              <w:t>6</w:t>
            </w:r>
            <w:r>
              <w:rPr>
                <w:noProof/>
                <w:webHidden/>
              </w:rPr>
              <w:fldChar w:fldCharType="end"/>
            </w:r>
          </w:hyperlink>
        </w:p>
        <w:p w14:paraId="3C623923" w14:textId="6F8CB970" w:rsidR="00FE2201" w:rsidRDefault="00FE2201">
          <w:pPr>
            <w:pStyle w:val="TOC1"/>
            <w:tabs>
              <w:tab w:val="left" w:pos="440"/>
              <w:tab w:val="right" w:leader="dot" w:pos="8630"/>
            </w:tabs>
            <w:rPr>
              <w:noProof/>
            </w:rPr>
          </w:pPr>
          <w:hyperlink w:anchor="_Toc230961380" w:history="1">
            <w:r w:rsidRPr="00957C5F">
              <w:rPr>
                <w:rStyle w:val="Hyperlink"/>
                <w:noProof/>
              </w:rPr>
              <w:t>4.</w:t>
            </w:r>
            <w:r>
              <w:rPr>
                <w:noProof/>
              </w:rPr>
              <w:tab/>
            </w:r>
            <w:r w:rsidRPr="00957C5F">
              <w:rPr>
                <w:rStyle w:val="Hyperlink"/>
                <w:noProof/>
              </w:rPr>
              <w:t>Closing</w:t>
            </w:r>
            <w:r>
              <w:rPr>
                <w:noProof/>
                <w:webHidden/>
              </w:rPr>
              <w:tab/>
            </w:r>
            <w:r>
              <w:rPr>
                <w:noProof/>
                <w:webHidden/>
              </w:rPr>
              <w:fldChar w:fldCharType="begin"/>
            </w:r>
            <w:r>
              <w:rPr>
                <w:noProof/>
                <w:webHidden/>
              </w:rPr>
              <w:instrText xml:space="preserve"> PAGEREF _Toc230961380 \h </w:instrText>
            </w:r>
            <w:r>
              <w:rPr>
                <w:noProof/>
                <w:webHidden/>
              </w:rPr>
            </w:r>
            <w:r>
              <w:rPr>
                <w:noProof/>
                <w:webHidden/>
              </w:rPr>
              <w:fldChar w:fldCharType="separate"/>
            </w:r>
            <w:r>
              <w:rPr>
                <w:noProof/>
                <w:webHidden/>
              </w:rPr>
              <w:t>7</w:t>
            </w:r>
            <w:r>
              <w:rPr>
                <w:noProof/>
                <w:webHidden/>
              </w:rPr>
              <w:fldChar w:fldCharType="end"/>
            </w:r>
          </w:hyperlink>
        </w:p>
        <w:p w14:paraId="59C35015" w14:textId="04B2E0AC" w:rsidR="00FE2201" w:rsidRDefault="00FE2201">
          <w:r>
            <w:rPr>
              <w:b/>
              <w:bCs/>
              <w:noProof/>
            </w:rPr>
            <w:fldChar w:fldCharType="end"/>
          </w:r>
        </w:p>
      </w:sdtContent>
    </w:sdt>
    <w:p w14:paraId="6005719D" w14:textId="77777777" w:rsidR="00FE2201" w:rsidRDefault="00FE2201">
      <w:pPr>
        <w:jc w:val="center"/>
      </w:pPr>
    </w:p>
    <w:p w14:paraId="061F479B" w14:textId="77777777" w:rsidR="00FF11EF" w:rsidRDefault="006045C6">
      <w:r>
        <w:br w:type="page"/>
      </w:r>
    </w:p>
    <w:p w14:paraId="7F403D0B" w14:textId="56279932" w:rsidR="00BD1C55" w:rsidRDefault="00BD1C55" w:rsidP="00BD1C55">
      <w:pPr>
        <w:pStyle w:val="Heading1"/>
        <w:numPr>
          <w:ilvl w:val="0"/>
          <w:numId w:val="10"/>
        </w:numPr>
      </w:pPr>
      <w:bookmarkStart w:id="0" w:name="_Toc230961367"/>
      <w:r>
        <w:lastRenderedPageBreak/>
        <w:t>Introduction</w:t>
      </w:r>
      <w:bookmarkEnd w:id="0"/>
    </w:p>
    <w:p w14:paraId="790AB0B0" w14:textId="15EEA518" w:rsidR="00FF11EF" w:rsidRDefault="006045C6">
      <w:r>
        <w:t>We would like to sincerely thank the CEDAW Committee for inviting us to comment on the follow-up information on the concluding observations (CEDAW/C/ISL/CO/9) provided by the Icelandic government on 27th March 2026.</w:t>
      </w:r>
    </w:p>
    <w:p w14:paraId="2A2956A9" w14:textId="77777777" w:rsidR="00FF11EF" w:rsidRDefault="006045C6">
      <w:r>
        <w:t xml:space="preserve">This submission is jointly prepared by the Icelandic Disability Alliance (ÖBÍ), the Icelandic Women’s Rights Association (IWRA), UN Women Iceland, Kvennaathvarfið (the Women’s Shelter), </w:t>
      </w:r>
      <w:proofErr w:type="spellStart"/>
      <w:r>
        <w:t>Bjarkarhlíð</w:t>
      </w:r>
      <w:proofErr w:type="spellEnd"/>
      <w:r>
        <w:t xml:space="preserve"> (Family Justice Center), Stígamót (Education and Counselling Centre for Survivors of Sexual Violence), and </w:t>
      </w:r>
      <w:proofErr w:type="spellStart"/>
      <w:r>
        <w:t>Rótin</w:t>
      </w:r>
      <w:proofErr w:type="spellEnd"/>
      <w:r>
        <w:t xml:space="preserve"> (Association of Women with Addiction Issues).</w:t>
      </w:r>
    </w:p>
    <w:p w14:paraId="0EEE5BA7" w14:textId="77777777" w:rsidR="00FF11EF" w:rsidRDefault="006045C6">
      <w:r>
        <w:t>Iceland is according to many global gender equality indexes one of the most or the most gender equal countries in the world. For example, Iceland has been at the top of the World Economic Forum´s Gender Gap Index for sixteen consecutive years mainly due to rich representation of women in parliament and heads of state and is ranked 7th on the UNDP´s Gender Inequality Index.</w:t>
      </w:r>
    </w:p>
    <w:p w14:paraId="13DA2D78" w14:textId="77777777" w:rsidR="009977B8" w:rsidRDefault="006045C6">
      <w:r>
        <w:t>We are very pleased to report progress in Iceland since the CEDAW’s Committee Concluding observations in 2022, most notably the incorporation of the Convention of the rights of people with disabilities in Icelandic law in 202</w:t>
      </w:r>
      <w:r w:rsidR="00211503">
        <w:t>5</w:t>
      </w:r>
      <w:r>
        <w:t>, the establishment of a national Human rights institution in 2025 and comprehensive action plans on gender equality ratified by the parliament earlier this year.</w:t>
      </w:r>
      <w:r w:rsidR="27D6912E">
        <w:t xml:space="preserve"> In addition, the Minister of Justice presented the first action plan specific</w:t>
      </w:r>
      <w:r w:rsidR="5F6C9A94">
        <w:t>ally addressing gender-based violence again</w:t>
      </w:r>
      <w:r w:rsidR="6C5BD2CF">
        <w:t>st</w:t>
      </w:r>
      <w:r w:rsidR="5F6C9A94">
        <w:t xml:space="preserve"> women. </w:t>
      </w:r>
    </w:p>
    <w:p w14:paraId="23E34480" w14:textId="77777777" w:rsidR="00160140" w:rsidRDefault="00160140" w:rsidP="00160140">
      <w:r>
        <w:t>While Iceland ranks highly on global gender equality indices, these metrics do not fully capture the lived experiences of marginalized groups of women, including women with disabilities, migrant women and other women facing intersectional discrimination.</w:t>
      </w:r>
    </w:p>
    <w:p w14:paraId="0632DFB5" w14:textId="77777777" w:rsidR="00ED2185" w:rsidRDefault="00ED2185"/>
    <w:p w14:paraId="690F0998" w14:textId="4C2E5536" w:rsidR="00FF11EF" w:rsidRDefault="006045C6" w:rsidP="00BD1C55">
      <w:pPr>
        <w:pStyle w:val="Heading1"/>
        <w:numPr>
          <w:ilvl w:val="0"/>
          <w:numId w:val="10"/>
        </w:numPr>
      </w:pPr>
      <w:bookmarkStart w:id="1" w:name="_Toc230961368"/>
      <w:r w:rsidRPr="53EF6C38">
        <w:t>Issues not addressed by the Follow-up letter provided by the Icelandic government</w:t>
      </w:r>
      <w:bookmarkEnd w:id="1"/>
    </w:p>
    <w:p w14:paraId="00F001EF" w14:textId="77777777" w:rsidR="00FF11EF" w:rsidRDefault="006045C6">
      <w:r>
        <w:t>We would like to raise concerns regarding other issues not addressed by the before mentioned follow-up information by the Icelandic government listed below. (Paragraphs refer to CEDAW/C/ISL/CO/9):</w:t>
      </w:r>
    </w:p>
    <w:p w14:paraId="1286EF04" w14:textId="3795101F" w:rsidR="00FF11EF" w:rsidRDefault="00BD1C55" w:rsidP="00BD1C55">
      <w:pPr>
        <w:pStyle w:val="Heading3"/>
      </w:pPr>
      <w:bookmarkStart w:id="2" w:name="_Toc230961369"/>
      <w:r>
        <w:t>2.1</w:t>
      </w:r>
      <w:r w:rsidR="00FE2201">
        <w:t xml:space="preserve"> </w:t>
      </w:r>
      <w:r w:rsidR="006045C6" w:rsidRPr="53EF6C38">
        <w:t>Violence against women underreported and conviction rates low (paragraph 25)</w:t>
      </w:r>
      <w:bookmarkEnd w:id="2"/>
    </w:p>
    <w:p w14:paraId="5D8C20FA" w14:textId="77777777" w:rsidR="00FF11EF" w:rsidRDefault="006045C6">
      <w:r>
        <w:t>The CEDAW committee’s concluding observations paragraph 25 rightly stated that gender-based violence against women is underreported, that many criminal cases involving rape and other sexual violence are dropped by the State Prosecutor’s Office and that the conviction rate is low. Women with disabilities face systemic barriers in reporting violence, including dependence on perpetrators, communication barriers, lack of accessible reporting mechanisms and insufficient training among law enforcement and judicial actors.</w:t>
      </w:r>
    </w:p>
    <w:p w14:paraId="63DA08D2" w14:textId="77777777" w:rsidR="00FF11EF" w:rsidRDefault="006045C6">
      <w:r>
        <w:lastRenderedPageBreak/>
        <w:t>This increased risk also applies to immigrant women. The Icelandic government does not address this grave human rights violation in its follow-up letter and has not acted according to the recommendations of paragraph 26 in the CEDAW committee’s concluding observations.</w:t>
      </w:r>
    </w:p>
    <w:p w14:paraId="57F3B2CB" w14:textId="5C0DAC9A" w:rsidR="00585177" w:rsidRPr="00BD1C55" w:rsidRDefault="000136C4">
      <w:pPr>
        <w:rPr>
          <w:rFonts w:ascii="Aptos" w:eastAsia="Aptos" w:hAnsi="Aptos" w:cs="Aptos"/>
        </w:rPr>
      </w:pPr>
      <w:r>
        <w:t xml:space="preserve">The Minister of Justice presented the first action plan specifically addressing gender-based violence against women which is </w:t>
      </w:r>
      <w:r w:rsidR="00F21D89">
        <w:t>an important step towards co</w:t>
      </w:r>
      <w:r w:rsidR="00A12E95">
        <w:t>mbating gender based violence. However</w:t>
      </w:r>
      <w:r w:rsidR="00935EC5">
        <w:t xml:space="preserve">, </w:t>
      </w:r>
      <w:r w:rsidR="00BE50D4">
        <w:t xml:space="preserve">in </w:t>
      </w:r>
      <w:r w:rsidR="007E74D8">
        <w:t xml:space="preserve">this action plan </w:t>
      </w:r>
      <w:r w:rsidR="00BE50D4">
        <w:t>there</w:t>
      </w:r>
      <w:r w:rsidR="007E74D8">
        <w:t xml:space="preserve"> are </w:t>
      </w:r>
      <w:r w:rsidR="007E74D8" w:rsidRPr="56081684">
        <w:rPr>
          <w:rFonts w:ascii="Aptos" w:eastAsia="Aptos" w:hAnsi="Aptos" w:cs="Aptos"/>
        </w:rPr>
        <w:t>few indicators on consultation with NGO´s and limited funding for execution.</w:t>
      </w:r>
      <w:r w:rsidR="00304BB8" w:rsidRPr="56081684">
        <w:rPr>
          <w:rFonts w:ascii="Aptos" w:eastAsia="Aptos" w:hAnsi="Aptos" w:cs="Aptos"/>
        </w:rPr>
        <w:t xml:space="preserve"> </w:t>
      </w:r>
      <w:r w:rsidR="00EC2896" w:rsidRPr="56081684">
        <w:rPr>
          <w:rFonts w:ascii="Aptos" w:eastAsia="Aptos" w:hAnsi="Aptos" w:cs="Aptos"/>
        </w:rPr>
        <w:t xml:space="preserve">Involvement of NGO´s is not included in the plan regarding </w:t>
      </w:r>
      <w:r w:rsidR="007A0F31" w:rsidRPr="56081684">
        <w:rPr>
          <w:rFonts w:ascii="Aptos" w:eastAsia="Aptos" w:hAnsi="Aptos" w:cs="Aptos"/>
        </w:rPr>
        <w:t xml:space="preserve">execution and continued work on the action plan. </w:t>
      </w:r>
      <w:r w:rsidR="53F0DDCD" w:rsidRPr="56081684">
        <w:rPr>
          <w:rFonts w:ascii="Aptos" w:eastAsia="Aptos" w:hAnsi="Aptos" w:cs="Aptos"/>
        </w:rPr>
        <w:t>Currently</w:t>
      </w:r>
      <w:r w:rsidR="007A0F31" w:rsidRPr="56081684">
        <w:rPr>
          <w:rFonts w:ascii="Aptos" w:eastAsia="Aptos" w:hAnsi="Aptos" w:cs="Aptos"/>
        </w:rPr>
        <w:t xml:space="preserve"> </w:t>
      </w:r>
      <w:r w:rsidR="00A907D7" w:rsidRPr="56081684">
        <w:rPr>
          <w:rFonts w:ascii="Aptos" w:eastAsia="Aptos" w:hAnsi="Aptos" w:cs="Aptos"/>
        </w:rPr>
        <w:t>services for survivors are largely carried out by NGO´s in Iceland</w:t>
      </w:r>
      <w:r w:rsidR="007E31B1" w:rsidRPr="56081684">
        <w:rPr>
          <w:rFonts w:ascii="Aptos" w:eastAsia="Aptos" w:hAnsi="Aptos" w:cs="Aptos"/>
        </w:rPr>
        <w:t xml:space="preserve"> who must fund those services to a large extend. </w:t>
      </w:r>
      <w:r w:rsidR="003B2E84" w:rsidRPr="56081684">
        <w:rPr>
          <w:rFonts w:ascii="Aptos" w:eastAsia="Aptos" w:hAnsi="Aptos" w:cs="Aptos"/>
        </w:rPr>
        <w:t>The funding provided by the government is far f</w:t>
      </w:r>
      <w:r w:rsidR="00EC25E9" w:rsidRPr="56081684">
        <w:rPr>
          <w:rFonts w:ascii="Aptos" w:eastAsia="Aptos" w:hAnsi="Aptos" w:cs="Aptos"/>
        </w:rPr>
        <w:t>rom</w:t>
      </w:r>
      <w:r w:rsidR="003B2E84" w:rsidRPr="56081684">
        <w:rPr>
          <w:rFonts w:ascii="Aptos" w:eastAsia="Aptos" w:hAnsi="Aptos" w:cs="Aptos"/>
        </w:rPr>
        <w:t xml:space="preserve"> su</w:t>
      </w:r>
      <w:r w:rsidR="00EC25E9" w:rsidRPr="56081684">
        <w:rPr>
          <w:rFonts w:ascii="Aptos" w:eastAsia="Aptos" w:hAnsi="Aptos" w:cs="Aptos"/>
        </w:rPr>
        <w:t>fficient</w:t>
      </w:r>
      <w:r w:rsidR="00AB0F85" w:rsidRPr="56081684">
        <w:rPr>
          <w:rFonts w:ascii="Aptos" w:eastAsia="Aptos" w:hAnsi="Aptos" w:cs="Aptos"/>
        </w:rPr>
        <w:t xml:space="preserve"> to provide the necessary services</w:t>
      </w:r>
      <w:r w:rsidR="00EC25E9" w:rsidRPr="56081684">
        <w:rPr>
          <w:rFonts w:ascii="Aptos" w:eastAsia="Aptos" w:hAnsi="Aptos" w:cs="Aptos"/>
        </w:rPr>
        <w:t xml:space="preserve">. </w:t>
      </w:r>
    </w:p>
    <w:p w14:paraId="3E915B52" w14:textId="77777777" w:rsidR="00FF11EF" w:rsidRDefault="006045C6" w:rsidP="00BD1C55">
      <w:pPr>
        <w:pStyle w:val="Heading3"/>
      </w:pPr>
      <w:bookmarkStart w:id="3" w:name="_Toc230961370"/>
      <w:r w:rsidRPr="53EF6C38">
        <w:t>Incorporation of the CEDAW Convention into Icelandic law (paragraph 13)</w:t>
      </w:r>
      <w:bookmarkEnd w:id="3"/>
    </w:p>
    <w:p w14:paraId="69693C5E" w14:textId="77777777" w:rsidR="00FF11EF" w:rsidRDefault="006045C6">
      <w:r>
        <w:t>The Icelandic Women’s Rights Association and Icelandic Disability Alliance endorse the CEDAW committee’s comments expressing concern that the Icelandic government does not intend to ratify the CEDAW Convention. This is furthermore not addressed in the government´s follow up information letter. The continued failure to incorporate the CEDAW Convention into domestic law weakens its practical enforceability and limits access to justice for women, particularly those in vulnerable situations.</w:t>
      </w:r>
    </w:p>
    <w:p w14:paraId="053DCB5A" w14:textId="77777777" w:rsidR="00FF11EF" w:rsidRDefault="006045C6">
      <w:r>
        <w:t>However, we do welcome the planned activity of the government to increase public awareness of the CEDAW Convention, as mentioned in part B of the follow up information letter.</w:t>
      </w:r>
    </w:p>
    <w:p w14:paraId="2EAEF012" w14:textId="677024A1" w:rsidR="00FF11EF" w:rsidRDefault="006045C6">
      <w:r>
        <w:t xml:space="preserve">The CEDAW Committee also recommends that the International </w:t>
      </w:r>
      <w:r w:rsidR="0FFEEF93">
        <w:t>Labor</w:t>
      </w:r>
      <w:r>
        <w:t xml:space="preserve"> Organization Convention against Violence and Harassment, 2019 (No. 190), be ratified, which the government does not address.</w:t>
      </w:r>
    </w:p>
    <w:p w14:paraId="7DB96C51" w14:textId="1DF1726E" w:rsidR="4DB7F772" w:rsidRDefault="00FE2201" w:rsidP="00BD1C55">
      <w:pPr>
        <w:pStyle w:val="Heading3"/>
      </w:pPr>
      <w:bookmarkStart w:id="4" w:name="_Toc230961371"/>
      <w:r>
        <w:t xml:space="preserve">2.2 </w:t>
      </w:r>
      <w:r w:rsidR="7E71041B" w:rsidRPr="4FFCA782">
        <w:t xml:space="preserve">Strengthening </w:t>
      </w:r>
      <w:r w:rsidR="7E71041B" w:rsidRPr="625C6F85">
        <w:t xml:space="preserve">knowledge on </w:t>
      </w:r>
      <w:r w:rsidR="7E71041B" w:rsidRPr="0AF534FF">
        <w:t xml:space="preserve">CEDAW </w:t>
      </w:r>
      <w:r w:rsidR="7E71041B" w:rsidRPr="5390BA2A">
        <w:t xml:space="preserve">amongst </w:t>
      </w:r>
      <w:r w:rsidR="7E71041B" w:rsidRPr="5C411CFE">
        <w:t xml:space="preserve">professionals within </w:t>
      </w:r>
      <w:r w:rsidR="7E71041B" w:rsidRPr="72610866">
        <w:t xml:space="preserve">the </w:t>
      </w:r>
      <w:r w:rsidR="7E71041B" w:rsidRPr="0C2C7E99">
        <w:t>Ic</w:t>
      </w:r>
      <w:r w:rsidR="42872DEB" w:rsidRPr="0C2C7E99">
        <w:t>el</w:t>
      </w:r>
      <w:r w:rsidR="7E71041B" w:rsidRPr="0C2C7E99">
        <w:t>andic</w:t>
      </w:r>
      <w:r w:rsidR="7E71041B" w:rsidRPr="696B57D3">
        <w:t xml:space="preserve"> </w:t>
      </w:r>
      <w:r w:rsidR="7E71041B" w:rsidRPr="22A22118">
        <w:t xml:space="preserve">judicial </w:t>
      </w:r>
      <w:r w:rsidR="7E71041B" w:rsidRPr="569499DE">
        <w:t>system (</w:t>
      </w:r>
      <w:r w:rsidR="7E71041B" w:rsidRPr="4D96ED6E">
        <w:t xml:space="preserve">paragraph </w:t>
      </w:r>
      <w:r w:rsidR="7E71041B" w:rsidRPr="61C052BA">
        <w:t>10)</w:t>
      </w:r>
      <w:bookmarkEnd w:id="4"/>
    </w:p>
    <w:p w14:paraId="42EFE32B" w14:textId="17710406" w:rsidR="7E71041B" w:rsidRDefault="7E71041B" w:rsidP="402744E4">
      <w:pPr>
        <w:spacing w:after="160" w:line="257" w:lineRule="auto"/>
      </w:pPr>
      <w:r w:rsidRPr="402744E4">
        <w:rPr>
          <w:rFonts w:ascii="Aptos" w:eastAsia="Aptos" w:hAnsi="Aptos" w:cs="Aptos"/>
        </w:rPr>
        <w:t>It is important to mention regarding paragraph 10 that the European Court of Human Rights has ruled against the Icelandic state in two cases over the last year regarding Article 8 of the European Convention on Human Rights, which covers the right to respect for private and family life. Nine women, survivors of sexual abuse, took their cases to the court after they experienced failure on behalf of the Icelandic judicial system. In all cases there was</w:t>
      </w:r>
      <w:r w:rsidRPr="1F6A14E2">
        <w:rPr>
          <w:rFonts w:ascii="Aptos" w:eastAsia="Aptos" w:hAnsi="Aptos" w:cs="Aptos"/>
        </w:rPr>
        <w:t xml:space="preserve"> </w:t>
      </w:r>
      <w:r w:rsidR="4483A188" w:rsidRPr="1F6A14E2">
        <w:rPr>
          <w:rFonts w:ascii="Aptos" w:eastAsia="Aptos" w:hAnsi="Aptos" w:cs="Aptos"/>
        </w:rPr>
        <w:t>a</w:t>
      </w:r>
      <w:r w:rsidRPr="402744E4">
        <w:rPr>
          <w:rFonts w:ascii="Aptos" w:eastAsia="Aptos" w:hAnsi="Aptos" w:cs="Aptos"/>
        </w:rPr>
        <w:t xml:space="preserve"> lack of interest, professionalism</w:t>
      </w:r>
      <w:r w:rsidR="51C3A6ED" w:rsidRPr="3B4D7FD7">
        <w:rPr>
          <w:rFonts w:ascii="Aptos" w:eastAsia="Aptos" w:hAnsi="Aptos" w:cs="Aptos"/>
        </w:rPr>
        <w:t>,</w:t>
      </w:r>
      <w:r w:rsidRPr="402744E4">
        <w:rPr>
          <w:rFonts w:ascii="Aptos" w:eastAsia="Aptos" w:hAnsi="Aptos" w:cs="Aptos"/>
        </w:rPr>
        <w:t xml:space="preserve"> and knowledge within the police.</w:t>
      </w:r>
    </w:p>
    <w:p w14:paraId="232E8C9D" w14:textId="08B4AB84" w:rsidR="7E71041B" w:rsidRDefault="7E71041B" w:rsidP="6CBFDA81">
      <w:pPr>
        <w:spacing w:after="160" w:line="257" w:lineRule="auto"/>
      </w:pPr>
      <w:r w:rsidRPr="6CBFDA81">
        <w:rPr>
          <w:rFonts w:ascii="Aptos" w:eastAsia="Aptos" w:hAnsi="Aptos" w:cs="Aptos"/>
        </w:rPr>
        <w:t>The Court recognized in some cases that there are indications that police investigations and handling of intimate partner violence cases are inadequate. The statute of limitations in such cases also needs to be longer, given their nature. Moreover, interrogations of perpetrators are excessively delayed.</w:t>
      </w:r>
    </w:p>
    <w:p w14:paraId="342C7722" w14:textId="1B0C73C2" w:rsidR="7E71041B" w:rsidRDefault="7E71041B" w:rsidP="131267AB">
      <w:pPr>
        <w:spacing w:after="160" w:line="257" w:lineRule="auto"/>
        <w:rPr>
          <w:rFonts w:ascii="Aptos" w:eastAsia="Aptos" w:hAnsi="Aptos" w:cs="Aptos"/>
        </w:rPr>
      </w:pPr>
      <w:r w:rsidRPr="131267AB">
        <w:rPr>
          <w:rFonts w:ascii="Aptos" w:eastAsia="Aptos" w:hAnsi="Aptos" w:cs="Aptos"/>
        </w:rPr>
        <w:t xml:space="preserve">In the National Plan to Combat Gender-Based Violence Against Women the education is addressed but is yet to be executed. Stígamót provided feedback on this plan in early </w:t>
      </w:r>
      <w:r w:rsidRPr="131267AB">
        <w:rPr>
          <w:rFonts w:ascii="Aptos" w:eastAsia="Aptos" w:hAnsi="Aptos" w:cs="Aptos"/>
        </w:rPr>
        <w:lastRenderedPageBreak/>
        <w:t xml:space="preserve">stages and pointed out that court appointed legal assistants for victim/survivors were not included in this educational plan. In addition, there are few indicators that </w:t>
      </w:r>
      <w:r w:rsidR="00FE2201" w:rsidRPr="131267AB">
        <w:rPr>
          <w:rFonts w:ascii="Aptos" w:eastAsia="Aptos" w:hAnsi="Aptos" w:cs="Aptos"/>
        </w:rPr>
        <w:t>knowledge</w:t>
      </w:r>
      <w:r w:rsidRPr="131267AB">
        <w:rPr>
          <w:rFonts w:ascii="Aptos" w:eastAsia="Aptos" w:hAnsi="Aptos" w:cs="Aptos"/>
        </w:rPr>
        <w:t xml:space="preserve"> and experience within NGO´s will be used through consultation.</w:t>
      </w:r>
    </w:p>
    <w:p w14:paraId="083CBB1C" w14:textId="49F65EF3" w:rsidR="00FF11EF" w:rsidRDefault="00FE2201" w:rsidP="00BD1C55">
      <w:pPr>
        <w:pStyle w:val="Heading3"/>
      </w:pPr>
      <w:bookmarkStart w:id="5" w:name="_Toc230961372"/>
      <w:r>
        <w:t xml:space="preserve">2.3 </w:t>
      </w:r>
      <w:r w:rsidR="1B6BCFC8" w:rsidRPr="37E5D5DB">
        <w:t>Comprehensive legislation on gender-based violence (paragraph 25)</w:t>
      </w:r>
      <w:bookmarkEnd w:id="5"/>
    </w:p>
    <w:p w14:paraId="38B10FF3" w14:textId="55B271D6" w:rsidR="00FF11EF" w:rsidRDefault="006045C6">
      <w:r>
        <w:t xml:space="preserve">The Committee recommends that the Icelandic state enact comprehensive legislation on all forms of gender-based violence against women, in particular domestic violence; establish diagnostic systems and take into account the special protection needs of groups of women who are disadvantaged or marginalized, including women with disabilities, immigrant women, lesbian, bisexual, transgender and intersex women. The Icelandic government does not respond to this very important point in the follow- up letter and as rates of gender-based violence in Iceland is high, especially towards young women and girls and marginalized women, action is sorely needed. </w:t>
      </w:r>
      <w:r w:rsidR="5721E263">
        <w:t xml:space="preserve">We would also like to point out that </w:t>
      </w:r>
      <w:r w:rsidR="3D1245F5">
        <w:t>technology</w:t>
      </w:r>
      <w:r>
        <w:noBreakHyphen/>
      </w:r>
      <w:r w:rsidR="3D1245F5">
        <w:t>facilitated gender-based violence was</w:t>
      </w:r>
      <w:r w:rsidR="5721E263">
        <w:t xml:space="preserve"> not addressed in the national action plan on gender-based violence</w:t>
      </w:r>
      <w:r w:rsidR="00F37787">
        <w:t xml:space="preserve"> despite </w:t>
      </w:r>
      <w:r w:rsidR="00B37D11">
        <w:t>it</w:t>
      </w:r>
      <w:r w:rsidR="00E451A1">
        <w:t xml:space="preserve"> </w:t>
      </w:r>
      <w:r w:rsidR="007D2E3B">
        <w:t>being very prevalent and rapidly increasing</w:t>
      </w:r>
      <w:r w:rsidR="005C5641">
        <w:t xml:space="preserve"> </w:t>
      </w:r>
      <w:r w:rsidR="00F37D16">
        <w:t>day by day</w:t>
      </w:r>
      <w:r w:rsidR="007D2E3B">
        <w:t xml:space="preserve"> in Iceland, especially towards young women</w:t>
      </w:r>
      <w:r w:rsidR="00BC513B">
        <w:t xml:space="preserve">, </w:t>
      </w:r>
      <w:r w:rsidR="002066D2">
        <w:t>and</w:t>
      </w:r>
      <w:r w:rsidR="007D2E3B">
        <w:t xml:space="preserve"> </w:t>
      </w:r>
      <w:r w:rsidR="00AC5FCA">
        <w:t>disabled w</w:t>
      </w:r>
      <w:r w:rsidR="00BC513B">
        <w:t>omen</w:t>
      </w:r>
      <w:r w:rsidR="002066D2">
        <w:t xml:space="preserve"> being especially </w:t>
      </w:r>
      <w:proofErr w:type="spellStart"/>
      <w:r w:rsidR="002066D2">
        <w:t>vulerable</w:t>
      </w:r>
      <w:proofErr w:type="spellEnd"/>
      <w:r w:rsidR="00BC513B">
        <w:t>.</w:t>
      </w:r>
      <w:r w:rsidR="5721E263">
        <w:t xml:space="preserve"> </w:t>
      </w:r>
    </w:p>
    <w:p w14:paraId="6AC37E09" w14:textId="0275814E" w:rsidR="53EF6C38" w:rsidRDefault="006045C6">
      <w:r>
        <w:t xml:space="preserve">We stress that a fragmented legal framework undermines effective prevention, </w:t>
      </w:r>
      <w:r w:rsidR="583570FC">
        <w:t>protection,</w:t>
      </w:r>
      <w:r>
        <w:t xml:space="preserve"> and prosecution.</w:t>
      </w:r>
    </w:p>
    <w:p w14:paraId="434A09E5" w14:textId="38066F92" w:rsidR="00FF11EF" w:rsidRDefault="00FE2201" w:rsidP="00BD1C55">
      <w:pPr>
        <w:pStyle w:val="Heading3"/>
      </w:pPr>
      <w:bookmarkStart w:id="6" w:name="_Toc230961373"/>
      <w:r>
        <w:t xml:space="preserve">2.4 </w:t>
      </w:r>
      <w:r w:rsidR="006045C6" w:rsidRPr="53EF6C38">
        <w:t>National Human Rights Institution (paragraph 17 and 18)</w:t>
      </w:r>
      <w:bookmarkEnd w:id="6"/>
    </w:p>
    <w:p w14:paraId="0A6A5E0D" w14:textId="7E5301F6" w:rsidR="00FF11EF" w:rsidRDefault="00B65572">
      <w:r>
        <w:t xml:space="preserve">Most of our </w:t>
      </w:r>
      <w:r w:rsidR="006F7FBF">
        <w:t xml:space="preserve">organizations </w:t>
      </w:r>
      <w:r w:rsidR="006045C6">
        <w:t>were founding members of Icelandic Human Rights Office, an NGO founded in 1994 with the purpose of urging the government to establish an independent governmental body that would assume the responsibilities of monitoring and advancing human rights issues in Iceland. Therefore, we celebrate the establishment of Icelandic Human Rights Institute last year. Over the thirty years, the founding members have not only run the office with limited funds, monitored the status of human rights, but also provided legal counseling to minority groups. We provided various commentaries during the process of establishing the IHRI, expressing our concerns that the Institution would not be able to fulfill its important role due to lack of funding and conflicting interests. Based on the first year of operations, our concerns still remain.</w:t>
      </w:r>
    </w:p>
    <w:p w14:paraId="2DA6D39E" w14:textId="7102247A" w:rsidR="00FF11EF" w:rsidRDefault="00FE2201" w:rsidP="00BD1C55">
      <w:pPr>
        <w:pStyle w:val="Heading3"/>
      </w:pPr>
      <w:bookmarkStart w:id="7" w:name="_Toc230961374"/>
      <w:r>
        <w:t xml:space="preserve">2.5 </w:t>
      </w:r>
      <w:r w:rsidR="006045C6" w:rsidRPr="53EF6C38">
        <w:t>Criminalization of hate speech (paragraphs 21 and 22)</w:t>
      </w:r>
      <w:bookmarkEnd w:id="7"/>
    </w:p>
    <w:p w14:paraId="74112565" w14:textId="77777777" w:rsidR="00FF11EF" w:rsidRDefault="006045C6">
      <w:r>
        <w:t>There are no plans in place to address the concerns of the CEDAW Committee regarding criminalization of hate speech based on sexism, misogyny and other forms of hate speech based on gender, including against women politicians and women in vulnerable situations, such as immigrant women, women with disabilities, refugee women and women seeking asylum. This is of grave concern to us as we see increased occurrences of hate speech towards women, especially trans women and women of foreign origin. We recommend that Iceland explicitly criminalize gender-based hate speech in line with international human rights standards and ensure effective enforcement.</w:t>
      </w:r>
    </w:p>
    <w:p w14:paraId="50D47B17" w14:textId="14CFACA7" w:rsidR="00FF11EF" w:rsidRDefault="00FE2201" w:rsidP="00BD1C55">
      <w:pPr>
        <w:pStyle w:val="Heading3"/>
      </w:pPr>
      <w:bookmarkStart w:id="8" w:name="_Toc230961375"/>
      <w:r>
        <w:lastRenderedPageBreak/>
        <w:t xml:space="preserve">2.6 </w:t>
      </w:r>
      <w:r w:rsidR="006045C6" w:rsidRPr="53EF6C38">
        <w:t>Forced sterilization (paragraph 23)</w:t>
      </w:r>
      <w:bookmarkEnd w:id="8"/>
    </w:p>
    <w:p w14:paraId="028314AD" w14:textId="77777777" w:rsidR="00FF11EF" w:rsidRDefault="006045C6">
      <w:r>
        <w:t>Women should always have control over their own bodies, and it is therefore inconceivable that forced sterilizations are carried out at all, so it is reprehensible that they are not specifically punishable in the general Icelandic penal code as recommended by the CEDAW committee. The absence of explicit criminalization creates a protection gap that is incompatible with international human rights obligations.</w:t>
      </w:r>
    </w:p>
    <w:p w14:paraId="79BCD2DD" w14:textId="501215C0" w:rsidR="00FF11EF" w:rsidRDefault="00FE2201" w:rsidP="00BD1C55">
      <w:pPr>
        <w:pStyle w:val="Heading3"/>
      </w:pPr>
      <w:bookmarkStart w:id="9" w:name="_Toc230961376"/>
      <w:r>
        <w:t xml:space="preserve">2.7 </w:t>
      </w:r>
      <w:r w:rsidR="006045C6" w:rsidRPr="53EF6C38">
        <w:t>Specific measures to achieve gender equality by 2030 (paragraph 19 and 20)</w:t>
      </w:r>
      <w:bookmarkEnd w:id="9"/>
    </w:p>
    <w:p w14:paraId="5BF253F5" w14:textId="77777777" w:rsidR="00FF11EF" w:rsidRDefault="006045C6">
      <w:r>
        <w:t>The CEDAW Committee recommends that specific measures be adopted to ensure that women receive priority in recruitment and to increase the proportion of women on the boards of public companies, in the police and in the foreign service at ambassadorial level. Also, to adopt temporary specific measures such as gender quotas that provide both incentives for action and penalties if the measures are not followed to ensure that political parties place an equal number of women and men on their candidate lists.</w:t>
      </w:r>
    </w:p>
    <w:p w14:paraId="7A8BCF84" w14:textId="77777777" w:rsidR="00FF11EF" w:rsidRDefault="006045C6">
      <w:r>
        <w:t>The Icelandic government not only has no plans to adhere to this recommendation but additionally plans to discontinue the Equal Pay Certification. Although the Equal Pay Certification requires revision, a discontinuation is a grave step backwards.</w:t>
      </w:r>
    </w:p>
    <w:p w14:paraId="60A50246" w14:textId="7F4871B7" w:rsidR="00FF11EF" w:rsidRDefault="00FE2201" w:rsidP="00BD1C55">
      <w:pPr>
        <w:pStyle w:val="Heading3"/>
      </w:pPr>
      <w:bookmarkStart w:id="10" w:name="_Toc230961377"/>
      <w:r>
        <w:t xml:space="preserve">2.8 </w:t>
      </w:r>
      <w:r w:rsidR="006045C6">
        <w:t>Gender perspectives are lacking in the fight against climate change</w:t>
      </w:r>
      <w:bookmarkEnd w:id="10"/>
    </w:p>
    <w:p w14:paraId="35551311" w14:textId="38234AD8" w:rsidR="00FF11EF" w:rsidRDefault="006045C6">
      <w:r>
        <w:t xml:space="preserve">Gender perspective is lacking in the formulation and implementation of policies and plans on climate change and disaster prevention, as climate change has a very serious and profound impact on girls and women. The Icelandic government has not reviewed its legislation, policies and plans relating to climate change, disaster response and prevention, </w:t>
      </w:r>
      <w:r w:rsidR="07E7E2BF">
        <w:t>to</w:t>
      </w:r>
      <w:r>
        <w:t xml:space="preserve"> integrate gender perspectives and ensure that women participate in their development, adoption, implementation and monitoring as per the recommendation of the CEDAW committee.</w:t>
      </w:r>
    </w:p>
    <w:p w14:paraId="1BC952A3" w14:textId="18FA455B" w:rsidR="00FF11EF" w:rsidRDefault="00FE2201" w:rsidP="00BD1C55">
      <w:pPr>
        <w:pStyle w:val="Heading3"/>
      </w:pPr>
      <w:bookmarkStart w:id="11" w:name="_Toc230961378"/>
      <w:r>
        <w:t xml:space="preserve">2.9 </w:t>
      </w:r>
      <w:r w:rsidR="006045C6" w:rsidRPr="53EF6C38">
        <w:t>Address the economic disparity between women and men (paragraph 43 and 44)</w:t>
      </w:r>
      <w:bookmarkEnd w:id="11"/>
    </w:p>
    <w:p w14:paraId="1573FA6E" w14:textId="77777777" w:rsidR="00FF11EF" w:rsidRDefault="006045C6">
      <w:r>
        <w:t>Unfortunately, the gender income gap in Iceland is increasing and the government needs to take action.</w:t>
      </w:r>
    </w:p>
    <w:p w14:paraId="1D5AFED1" w14:textId="5281A1A2" w:rsidR="00FF11EF" w:rsidRDefault="006045C6">
      <w:r>
        <w:t xml:space="preserve">The rights of women in cohabitation to property that has arisen during the period of cohabitation must be recognized. The economic disparity between women and men must also be addressed when a marriage ends, and women must be guaranteed adequate economic protection when a partnership ends. </w:t>
      </w:r>
      <w:r w:rsidR="00776846">
        <w:t>P</w:t>
      </w:r>
      <w:r>
        <w:t>lanned</w:t>
      </w:r>
      <w:r w:rsidR="00776846">
        <w:t xml:space="preserve"> changes within</w:t>
      </w:r>
      <w:r>
        <w:t xml:space="preserve"> governance</w:t>
      </w:r>
      <w:r w:rsidR="00375C19">
        <w:t xml:space="preserve"> in Iceland</w:t>
      </w:r>
      <w:r w:rsidR="008930AE">
        <w:t xml:space="preserve"> </w:t>
      </w:r>
      <w:r>
        <w:t xml:space="preserve">may be beneficial </w:t>
      </w:r>
      <w:r w:rsidR="006149BB">
        <w:t xml:space="preserve">for women </w:t>
      </w:r>
      <w:r>
        <w:t xml:space="preserve">when it comes to economic justice when marriage and cohabitation </w:t>
      </w:r>
      <w:r w:rsidR="006149BB">
        <w:t>are dissolved</w:t>
      </w:r>
      <w:r>
        <w:t>.</w:t>
      </w:r>
      <w:r w:rsidR="006149BB">
        <w:t xml:space="preserve"> </w:t>
      </w:r>
    </w:p>
    <w:p w14:paraId="5FBF6720" w14:textId="718517C7" w:rsidR="00B53797" w:rsidRDefault="00B53797">
      <w:r>
        <w:t xml:space="preserve">In addition, current </w:t>
      </w:r>
      <w:r w:rsidR="00FE7D52">
        <w:t>marriage law</w:t>
      </w:r>
      <w:r w:rsidR="00006B7D">
        <w:t>s</w:t>
      </w:r>
      <w:r w:rsidR="00080E39">
        <w:t xml:space="preserve"> make it difficult for women to divorce their abusive husbands</w:t>
      </w:r>
      <w:r w:rsidR="00A73C14">
        <w:t xml:space="preserve"> </w:t>
      </w:r>
      <w:r w:rsidR="002A7AC0">
        <w:t>due to the law requires the parties to</w:t>
      </w:r>
      <w:r w:rsidR="00AF1697">
        <w:t xml:space="preserve"> be separated for at least six months and</w:t>
      </w:r>
      <w:r w:rsidR="002A7AC0">
        <w:t xml:space="preserve"> undergo a </w:t>
      </w:r>
      <w:r w:rsidR="00AF1697">
        <w:t>mediation</w:t>
      </w:r>
      <w:r w:rsidR="00EF519F">
        <w:t xml:space="preserve"> process</w:t>
      </w:r>
      <w:r w:rsidR="00AF1697">
        <w:t>.</w:t>
      </w:r>
    </w:p>
    <w:p w14:paraId="46EE5BE3" w14:textId="57DA98A6" w:rsidR="00FF11EF" w:rsidRDefault="006045C6" w:rsidP="00FE2201">
      <w:pPr>
        <w:pStyle w:val="Heading1"/>
        <w:numPr>
          <w:ilvl w:val="0"/>
          <w:numId w:val="10"/>
        </w:numPr>
      </w:pPr>
      <w:bookmarkStart w:id="12" w:name="_Toc230961379"/>
      <w:r w:rsidRPr="53EF6C38">
        <w:lastRenderedPageBreak/>
        <w:t>Comments on the Follow up letter provided by the Icelandic government</w:t>
      </w:r>
      <w:bookmarkEnd w:id="12"/>
    </w:p>
    <w:p w14:paraId="4147E3A3" w14:textId="77777777" w:rsidR="00FF11EF" w:rsidRDefault="006045C6">
      <w:r>
        <w:t>We welcome the opportunity to participate in the awareness‑raising activities referenced in Parts A and B of the follow‑up letter.</w:t>
      </w:r>
    </w:p>
    <w:p w14:paraId="7DF4CBB0" w14:textId="77777777" w:rsidR="00FF11EF" w:rsidRDefault="006045C6">
      <w:r>
        <w:t>We note that the establishment of a dedicated Ministry of Equality remains long overdue. While the Department of Equality has demonstrated strong commitment and professionalism within the limits of its available resources, its institutional stability has been significantly affected by repeated administrative relocations.</w:t>
      </w:r>
    </w:p>
    <w:p w14:paraId="33371939" w14:textId="77777777" w:rsidR="00FF11EF" w:rsidRDefault="006045C6">
      <w:r>
        <w:t>We further acknowledge the establishment of the Icelandic Human Rights Institute as an important step forward. Nevertheless, several concerning indications have already emerged regarding gaps in service provision.</w:t>
      </w:r>
    </w:p>
    <w:p w14:paraId="63CF63F7" w14:textId="77777777" w:rsidR="00FF11EF" w:rsidRDefault="006045C6">
      <w:r>
        <w:t>In particular, the now‑discontinued Human Rights Office of Iceland previously provided essential services, including free legal counselling for marginalized groups. The discontinuation of this service is a matter of serious concern.</w:t>
      </w:r>
    </w:p>
    <w:p w14:paraId="263AE6C7" w14:textId="1587B5DD" w:rsidR="00FF11EF" w:rsidRDefault="006045C6">
      <w:r>
        <w:t xml:space="preserve">We are particularly concerned about the lack of a comprehensive and accessible system of independent rights protection for </w:t>
      </w:r>
      <w:r w:rsidR="00A17316">
        <w:t>people</w:t>
      </w:r>
      <w:r>
        <w:t xml:space="preserve"> with disabilities. This is essential for ensuring access to justice, particularly for women with disabilities who face heightened risks of violence, discrimination and exploitation.</w:t>
      </w:r>
    </w:p>
    <w:p w14:paraId="3CB43749" w14:textId="77777777" w:rsidR="00FF11EF" w:rsidRDefault="006045C6">
      <w:r>
        <w:t>We therefore respectfully urge the CEDAW Committee to encourage the Government of Iceland to ensure the provision of free legal counselling for individuals in vulnerable situations.</w:t>
      </w:r>
    </w:p>
    <w:p w14:paraId="68B9C0F0" w14:textId="3AE58EF3" w:rsidR="00FF11EF" w:rsidRDefault="006045C6" w:rsidP="00FE2201">
      <w:pPr>
        <w:pStyle w:val="Heading1"/>
        <w:numPr>
          <w:ilvl w:val="0"/>
          <w:numId w:val="10"/>
        </w:numPr>
      </w:pPr>
      <w:bookmarkStart w:id="13" w:name="_Toc230961380"/>
      <w:r w:rsidRPr="53EF6C38">
        <w:t>Closing</w:t>
      </w:r>
      <w:bookmarkEnd w:id="13"/>
    </w:p>
    <w:p w14:paraId="392B93BA" w14:textId="77777777" w:rsidR="00FF11EF" w:rsidRDefault="006045C6">
      <w:r>
        <w:t xml:space="preserve">Our organizations — the Icelandic Disability Alliance (ÖBÍ), the Icelandic Women’s Rights Association (IWRA), UN Women Iceland, Kvennaathvarfið (the Women’s Shelter), </w:t>
      </w:r>
      <w:proofErr w:type="spellStart"/>
      <w:r>
        <w:t>Bjarkarhlíð</w:t>
      </w:r>
      <w:proofErr w:type="spellEnd"/>
      <w:r>
        <w:t xml:space="preserve"> (Family Justice Center), Stígamót (Education and Counselling Centre for Survivors of Sexual Violence), and </w:t>
      </w:r>
      <w:proofErr w:type="spellStart"/>
      <w:r>
        <w:t>Rótin</w:t>
      </w:r>
      <w:proofErr w:type="spellEnd"/>
      <w:r>
        <w:t xml:space="preserve"> (Association of Women with Addiction Issues) — collectively represent a broad coalition of women’s rights, disability rights and frontline service organizations in Iceland.</w:t>
      </w:r>
    </w:p>
    <w:p w14:paraId="57CF068F" w14:textId="77777777" w:rsidR="00FF11EF" w:rsidRDefault="006045C6">
      <w:r>
        <w:t>The Icelandic Women’s Rights Association (IWRA) is a long-standing civil society organization dedicated to advancing women’s rights and gender equality in Iceland.</w:t>
      </w:r>
    </w:p>
    <w:p w14:paraId="3C3B7A6F" w14:textId="77777777" w:rsidR="00FF11EF" w:rsidRDefault="006045C6">
      <w:r>
        <w:t>The Icelandic Disability Alliance (ÖBÍ) is an umbrella organization representing disabled people’s organizations and works to promote the human rights and full participation of disabled people in society.</w:t>
      </w:r>
    </w:p>
    <w:p w14:paraId="50D4D009" w14:textId="77777777" w:rsidR="00FF11EF" w:rsidRDefault="006045C6">
      <w:r>
        <w:t>UN Women Iceland is the national committee of UN Women, working to promote gender equality through advocacy, awareness-raising and international cooperation.</w:t>
      </w:r>
    </w:p>
    <w:p w14:paraId="0F3DCFB3" w14:textId="7BF94E50" w:rsidR="00FF11EF" w:rsidRDefault="006045C6">
      <w:r>
        <w:lastRenderedPageBreak/>
        <w:t>Kvennaathvarfið</w:t>
      </w:r>
      <w:r w:rsidR="001904DC">
        <w:t>, the Women shelter</w:t>
      </w:r>
      <w:r>
        <w:t xml:space="preserve"> provides emergency shelter and support for women and children escaping domestic violence.</w:t>
      </w:r>
    </w:p>
    <w:p w14:paraId="5155C51E" w14:textId="21BF6139" w:rsidR="00FF11EF" w:rsidRDefault="006045C6">
      <w:r>
        <w:t>Bjarkarhlíð</w:t>
      </w:r>
      <w:r w:rsidR="009F6671" w:rsidRPr="009F6671">
        <w:t>- family justice center</w:t>
      </w:r>
      <w:r>
        <w:t xml:space="preserve"> offers integrated and multidisciplinary services for survivors of domestic and sexual violence.</w:t>
      </w:r>
    </w:p>
    <w:p w14:paraId="6277E77D" w14:textId="77777777" w:rsidR="00FF11EF" w:rsidRDefault="006045C6">
      <w:r>
        <w:t>Stígamót provides counselling and education for survivors of sexual violence and advocates for systemic change based on survivors’ experiences.</w:t>
      </w:r>
    </w:p>
    <w:p w14:paraId="2CF88D37" w14:textId="68FF9F4A" w:rsidR="00FF11EF" w:rsidRDefault="00DA7AB6">
      <w:r>
        <w:t>The Root NGO (</w:t>
      </w:r>
      <w:proofErr w:type="spellStart"/>
      <w:r w:rsidR="006045C6">
        <w:t>Rótin</w:t>
      </w:r>
      <w:proofErr w:type="spellEnd"/>
      <w:r>
        <w:t>)</w:t>
      </w:r>
      <w:r w:rsidR="006045C6">
        <w:t xml:space="preserve"> advocates for the rights, health and social inclusion of women facing addiction and intersecting vulnerabilities.</w:t>
      </w:r>
    </w:p>
    <w:p w14:paraId="564E328C" w14:textId="77777777" w:rsidR="00FF11EF" w:rsidRDefault="006045C6">
      <w:r>
        <w:t>Through our direct work with survivors and marginalized communities, including disabled women, migrant women and women in vulnerable situations, we bring a grounded, evidence-based and intersectional perspective to this review.</w:t>
      </w:r>
      <w:r>
        <w:br/>
      </w:r>
    </w:p>
    <w:sectPr w:rsidR="00FF11E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4480DCF"/>
    <w:multiLevelType w:val="hybridMultilevel"/>
    <w:tmpl w:val="8C80A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58335593">
    <w:abstractNumId w:val="0"/>
  </w:num>
  <w:num w:numId="2" w16cid:durableId="1734306438">
    <w:abstractNumId w:val="1"/>
  </w:num>
  <w:num w:numId="3" w16cid:durableId="1954941666">
    <w:abstractNumId w:val="3"/>
  </w:num>
  <w:num w:numId="4" w16cid:durableId="2060321440">
    <w:abstractNumId w:val="7"/>
  </w:num>
  <w:num w:numId="5" w16cid:durableId="298073250">
    <w:abstractNumId w:val="2"/>
  </w:num>
  <w:num w:numId="6" w16cid:durableId="424881796">
    <w:abstractNumId w:val="6"/>
  </w:num>
  <w:num w:numId="7" w16cid:durableId="642735788">
    <w:abstractNumId w:val="8"/>
  </w:num>
  <w:num w:numId="8" w16cid:durableId="770590911">
    <w:abstractNumId w:val="5"/>
  </w:num>
  <w:num w:numId="9" w16cid:durableId="934480667">
    <w:abstractNumId w:val="4"/>
  </w:num>
  <w:num w:numId="10" w16cid:durableId="13766146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4C6"/>
    <w:rsid w:val="000005A5"/>
    <w:rsid w:val="000011B1"/>
    <w:rsid w:val="00006B7D"/>
    <w:rsid w:val="00007E4D"/>
    <w:rsid w:val="000136C4"/>
    <w:rsid w:val="00017B9C"/>
    <w:rsid w:val="00020D69"/>
    <w:rsid w:val="00023B19"/>
    <w:rsid w:val="00034616"/>
    <w:rsid w:val="00052D8A"/>
    <w:rsid w:val="0006063C"/>
    <w:rsid w:val="0006504D"/>
    <w:rsid w:val="00066E41"/>
    <w:rsid w:val="00067EBB"/>
    <w:rsid w:val="00070522"/>
    <w:rsid w:val="00071E7E"/>
    <w:rsid w:val="00080E39"/>
    <w:rsid w:val="000866A9"/>
    <w:rsid w:val="000927DF"/>
    <w:rsid w:val="000A7B4C"/>
    <w:rsid w:val="000C0851"/>
    <w:rsid w:val="000D2866"/>
    <w:rsid w:val="000F706B"/>
    <w:rsid w:val="00102FE3"/>
    <w:rsid w:val="0014681C"/>
    <w:rsid w:val="0015074B"/>
    <w:rsid w:val="00155F31"/>
    <w:rsid w:val="00157509"/>
    <w:rsid w:val="00160140"/>
    <w:rsid w:val="00180F16"/>
    <w:rsid w:val="001904DC"/>
    <w:rsid w:val="00195E8E"/>
    <w:rsid w:val="001D0F79"/>
    <w:rsid w:val="001F1B4E"/>
    <w:rsid w:val="001F39F2"/>
    <w:rsid w:val="001F4F69"/>
    <w:rsid w:val="001F5605"/>
    <w:rsid w:val="002001CA"/>
    <w:rsid w:val="00200B9B"/>
    <w:rsid w:val="002066D2"/>
    <w:rsid w:val="00211503"/>
    <w:rsid w:val="002202A9"/>
    <w:rsid w:val="002343B1"/>
    <w:rsid w:val="00237C9C"/>
    <w:rsid w:val="00262E62"/>
    <w:rsid w:val="00274DED"/>
    <w:rsid w:val="0027615A"/>
    <w:rsid w:val="00285045"/>
    <w:rsid w:val="00285343"/>
    <w:rsid w:val="0029639D"/>
    <w:rsid w:val="002A7AC0"/>
    <w:rsid w:val="002AE30F"/>
    <w:rsid w:val="002B27F4"/>
    <w:rsid w:val="002C0C7D"/>
    <w:rsid w:val="002D101E"/>
    <w:rsid w:val="002E48F8"/>
    <w:rsid w:val="00304BB8"/>
    <w:rsid w:val="00306F17"/>
    <w:rsid w:val="00311638"/>
    <w:rsid w:val="0031700A"/>
    <w:rsid w:val="00326F90"/>
    <w:rsid w:val="003337F4"/>
    <w:rsid w:val="00340BDE"/>
    <w:rsid w:val="00340EC6"/>
    <w:rsid w:val="00363A2C"/>
    <w:rsid w:val="00375C19"/>
    <w:rsid w:val="00380B83"/>
    <w:rsid w:val="00382325"/>
    <w:rsid w:val="00390C59"/>
    <w:rsid w:val="003B2E84"/>
    <w:rsid w:val="003B3B99"/>
    <w:rsid w:val="003E1EB9"/>
    <w:rsid w:val="003E1FD8"/>
    <w:rsid w:val="003F4EDF"/>
    <w:rsid w:val="00404C6D"/>
    <w:rsid w:val="00406204"/>
    <w:rsid w:val="00420E70"/>
    <w:rsid w:val="00424FAE"/>
    <w:rsid w:val="00425E30"/>
    <w:rsid w:val="004314FD"/>
    <w:rsid w:val="00454924"/>
    <w:rsid w:val="00460FB4"/>
    <w:rsid w:val="00466169"/>
    <w:rsid w:val="00481F3B"/>
    <w:rsid w:val="00482643"/>
    <w:rsid w:val="00485F73"/>
    <w:rsid w:val="00493EE3"/>
    <w:rsid w:val="004A2E8B"/>
    <w:rsid w:val="004A4657"/>
    <w:rsid w:val="004C0B78"/>
    <w:rsid w:val="004D6748"/>
    <w:rsid w:val="004E0F81"/>
    <w:rsid w:val="004E5D00"/>
    <w:rsid w:val="004E5FA9"/>
    <w:rsid w:val="00530869"/>
    <w:rsid w:val="0054573E"/>
    <w:rsid w:val="00550396"/>
    <w:rsid w:val="00574C0C"/>
    <w:rsid w:val="00585177"/>
    <w:rsid w:val="00592860"/>
    <w:rsid w:val="005C4E31"/>
    <w:rsid w:val="005C5641"/>
    <w:rsid w:val="005E214B"/>
    <w:rsid w:val="005F4BDC"/>
    <w:rsid w:val="006045C6"/>
    <w:rsid w:val="006149BB"/>
    <w:rsid w:val="00615F15"/>
    <w:rsid w:val="0061614C"/>
    <w:rsid w:val="00616D45"/>
    <w:rsid w:val="00624223"/>
    <w:rsid w:val="006554D5"/>
    <w:rsid w:val="00685922"/>
    <w:rsid w:val="00694F38"/>
    <w:rsid w:val="006E333C"/>
    <w:rsid w:val="006F4663"/>
    <w:rsid w:val="006F62EF"/>
    <w:rsid w:val="006F7FBF"/>
    <w:rsid w:val="00713BC3"/>
    <w:rsid w:val="00776846"/>
    <w:rsid w:val="0079217C"/>
    <w:rsid w:val="007A0F31"/>
    <w:rsid w:val="007A13F0"/>
    <w:rsid w:val="007C4CCC"/>
    <w:rsid w:val="007D2E3B"/>
    <w:rsid w:val="007D4B88"/>
    <w:rsid w:val="007D6A45"/>
    <w:rsid w:val="007E03E2"/>
    <w:rsid w:val="007E31B1"/>
    <w:rsid w:val="007E74D8"/>
    <w:rsid w:val="007F17C2"/>
    <w:rsid w:val="00812CFC"/>
    <w:rsid w:val="008245B4"/>
    <w:rsid w:val="008247A2"/>
    <w:rsid w:val="00836F2B"/>
    <w:rsid w:val="00842EE1"/>
    <w:rsid w:val="00844F25"/>
    <w:rsid w:val="00854D58"/>
    <w:rsid w:val="0085754A"/>
    <w:rsid w:val="00872603"/>
    <w:rsid w:val="00873EC2"/>
    <w:rsid w:val="00880A3C"/>
    <w:rsid w:val="00887518"/>
    <w:rsid w:val="008930AE"/>
    <w:rsid w:val="008B146B"/>
    <w:rsid w:val="008B6BA4"/>
    <w:rsid w:val="008E2F3A"/>
    <w:rsid w:val="00907E6D"/>
    <w:rsid w:val="0093452B"/>
    <w:rsid w:val="00935EC5"/>
    <w:rsid w:val="009549D5"/>
    <w:rsid w:val="00957071"/>
    <w:rsid w:val="0097178E"/>
    <w:rsid w:val="00980A0B"/>
    <w:rsid w:val="00982625"/>
    <w:rsid w:val="00982E72"/>
    <w:rsid w:val="009912F9"/>
    <w:rsid w:val="009977B8"/>
    <w:rsid w:val="009A1548"/>
    <w:rsid w:val="009A3296"/>
    <w:rsid w:val="009D5374"/>
    <w:rsid w:val="009E0FF2"/>
    <w:rsid w:val="009F1D38"/>
    <w:rsid w:val="009F4A5D"/>
    <w:rsid w:val="009F5718"/>
    <w:rsid w:val="009F6671"/>
    <w:rsid w:val="00A03CA2"/>
    <w:rsid w:val="00A12E95"/>
    <w:rsid w:val="00A17316"/>
    <w:rsid w:val="00A27D71"/>
    <w:rsid w:val="00A33004"/>
    <w:rsid w:val="00A355F7"/>
    <w:rsid w:val="00A4265E"/>
    <w:rsid w:val="00A534F4"/>
    <w:rsid w:val="00A6201C"/>
    <w:rsid w:val="00A64B6D"/>
    <w:rsid w:val="00A73C14"/>
    <w:rsid w:val="00A907D7"/>
    <w:rsid w:val="00A9132D"/>
    <w:rsid w:val="00AA1D8D"/>
    <w:rsid w:val="00AB0F85"/>
    <w:rsid w:val="00AB572D"/>
    <w:rsid w:val="00AC25E7"/>
    <w:rsid w:val="00AC5FCA"/>
    <w:rsid w:val="00AF1697"/>
    <w:rsid w:val="00B02CB2"/>
    <w:rsid w:val="00B11CC8"/>
    <w:rsid w:val="00B14BF1"/>
    <w:rsid w:val="00B229AE"/>
    <w:rsid w:val="00B26C34"/>
    <w:rsid w:val="00B27614"/>
    <w:rsid w:val="00B37D11"/>
    <w:rsid w:val="00B42693"/>
    <w:rsid w:val="00B44C81"/>
    <w:rsid w:val="00B4710C"/>
    <w:rsid w:val="00B47730"/>
    <w:rsid w:val="00B527BA"/>
    <w:rsid w:val="00B53797"/>
    <w:rsid w:val="00B64B03"/>
    <w:rsid w:val="00B65572"/>
    <w:rsid w:val="00B71397"/>
    <w:rsid w:val="00B73885"/>
    <w:rsid w:val="00B80B3E"/>
    <w:rsid w:val="00B81947"/>
    <w:rsid w:val="00B9200F"/>
    <w:rsid w:val="00BC4657"/>
    <w:rsid w:val="00BC513B"/>
    <w:rsid w:val="00BD1C55"/>
    <w:rsid w:val="00BD4C11"/>
    <w:rsid w:val="00BD5E19"/>
    <w:rsid w:val="00BD7CC0"/>
    <w:rsid w:val="00BE50D4"/>
    <w:rsid w:val="00C00D22"/>
    <w:rsid w:val="00C041B4"/>
    <w:rsid w:val="00C31843"/>
    <w:rsid w:val="00C50214"/>
    <w:rsid w:val="00C511EE"/>
    <w:rsid w:val="00C71762"/>
    <w:rsid w:val="00C92DEC"/>
    <w:rsid w:val="00CA39D7"/>
    <w:rsid w:val="00CA683F"/>
    <w:rsid w:val="00CA7C70"/>
    <w:rsid w:val="00CB0664"/>
    <w:rsid w:val="00CB2410"/>
    <w:rsid w:val="00D010B0"/>
    <w:rsid w:val="00D05D82"/>
    <w:rsid w:val="00D15136"/>
    <w:rsid w:val="00D16269"/>
    <w:rsid w:val="00D34435"/>
    <w:rsid w:val="00D365B0"/>
    <w:rsid w:val="00D42046"/>
    <w:rsid w:val="00D46F88"/>
    <w:rsid w:val="00D5446B"/>
    <w:rsid w:val="00D60E02"/>
    <w:rsid w:val="00D755E2"/>
    <w:rsid w:val="00D91A80"/>
    <w:rsid w:val="00DA279F"/>
    <w:rsid w:val="00DA730A"/>
    <w:rsid w:val="00DA7AB6"/>
    <w:rsid w:val="00DB1FAB"/>
    <w:rsid w:val="00DE4EA7"/>
    <w:rsid w:val="00DF5460"/>
    <w:rsid w:val="00DF7B6C"/>
    <w:rsid w:val="00E05FA3"/>
    <w:rsid w:val="00E10C1C"/>
    <w:rsid w:val="00E35045"/>
    <w:rsid w:val="00E451A1"/>
    <w:rsid w:val="00E45DEC"/>
    <w:rsid w:val="00E54BCE"/>
    <w:rsid w:val="00E61462"/>
    <w:rsid w:val="00E816CD"/>
    <w:rsid w:val="00E977E4"/>
    <w:rsid w:val="00EC0906"/>
    <w:rsid w:val="00EC25E9"/>
    <w:rsid w:val="00EC2896"/>
    <w:rsid w:val="00EC2D23"/>
    <w:rsid w:val="00EC4228"/>
    <w:rsid w:val="00ED1445"/>
    <w:rsid w:val="00ED2185"/>
    <w:rsid w:val="00ED4FFA"/>
    <w:rsid w:val="00EE7D5D"/>
    <w:rsid w:val="00EF250D"/>
    <w:rsid w:val="00EF519F"/>
    <w:rsid w:val="00EF57C1"/>
    <w:rsid w:val="00F0606D"/>
    <w:rsid w:val="00F11357"/>
    <w:rsid w:val="00F21D89"/>
    <w:rsid w:val="00F22784"/>
    <w:rsid w:val="00F37787"/>
    <w:rsid w:val="00F37D16"/>
    <w:rsid w:val="00F54251"/>
    <w:rsid w:val="00F54360"/>
    <w:rsid w:val="00F7046E"/>
    <w:rsid w:val="00F95C25"/>
    <w:rsid w:val="00F97456"/>
    <w:rsid w:val="00FC40B8"/>
    <w:rsid w:val="00FC693F"/>
    <w:rsid w:val="00FD0D50"/>
    <w:rsid w:val="00FD5A54"/>
    <w:rsid w:val="00FE2201"/>
    <w:rsid w:val="00FE7D52"/>
    <w:rsid w:val="00FF11EF"/>
    <w:rsid w:val="00FF5A3F"/>
    <w:rsid w:val="02E170AB"/>
    <w:rsid w:val="0598B4D2"/>
    <w:rsid w:val="07CB1CBC"/>
    <w:rsid w:val="07E7E2BF"/>
    <w:rsid w:val="09DEB12E"/>
    <w:rsid w:val="0AF534FF"/>
    <w:rsid w:val="0B9554E4"/>
    <w:rsid w:val="0B97981B"/>
    <w:rsid w:val="0C2C7E99"/>
    <w:rsid w:val="0D794277"/>
    <w:rsid w:val="0D81C8E5"/>
    <w:rsid w:val="0DC16234"/>
    <w:rsid w:val="0E4C9580"/>
    <w:rsid w:val="0FFEEF93"/>
    <w:rsid w:val="1064DD49"/>
    <w:rsid w:val="12AA49F5"/>
    <w:rsid w:val="12AF756E"/>
    <w:rsid w:val="131267AB"/>
    <w:rsid w:val="13E71CAF"/>
    <w:rsid w:val="151C73D4"/>
    <w:rsid w:val="16432072"/>
    <w:rsid w:val="16A8B617"/>
    <w:rsid w:val="16B9C15B"/>
    <w:rsid w:val="18F24E5E"/>
    <w:rsid w:val="198CDE0E"/>
    <w:rsid w:val="19DE3436"/>
    <w:rsid w:val="19FB662A"/>
    <w:rsid w:val="1B097AF9"/>
    <w:rsid w:val="1B6BCFC8"/>
    <w:rsid w:val="1F6A14E2"/>
    <w:rsid w:val="207AFEB7"/>
    <w:rsid w:val="21418212"/>
    <w:rsid w:val="21B20B54"/>
    <w:rsid w:val="22005A9F"/>
    <w:rsid w:val="221946FB"/>
    <w:rsid w:val="2284F1BA"/>
    <w:rsid w:val="22A22118"/>
    <w:rsid w:val="230A5212"/>
    <w:rsid w:val="24A2FA77"/>
    <w:rsid w:val="25C521C5"/>
    <w:rsid w:val="25CCD8B0"/>
    <w:rsid w:val="262F3A3A"/>
    <w:rsid w:val="26404A2F"/>
    <w:rsid w:val="27D6912E"/>
    <w:rsid w:val="281CDA5B"/>
    <w:rsid w:val="28544D96"/>
    <w:rsid w:val="28F14E3A"/>
    <w:rsid w:val="2908F06C"/>
    <w:rsid w:val="292A8F25"/>
    <w:rsid w:val="2A9DCB08"/>
    <w:rsid w:val="2AC95D8F"/>
    <w:rsid w:val="2DA1ACFA"/>
    <w:rsid w:val="2F3451EC"/>
    <w:rsid w:val="3198D975"/>
    <w:rsid w:val="31A2E0C4"/>
    <w:rsid w:val="343A70AC"/>
    <w:rsid w:val="3570A548"/>
    <w:rsid w:val="35C77369"/>
    <w:rsid w:val="36D5DB1B"/>
    <w:rsid w:val="370454E7"/>
    <w:rsid w:val="37E5D5DB"/>
    <w:rsid w:val="384D514B"/>
    <w:rsid w:val="392A1015"/>
    <w:rsid w:val="3A1A2CA2"/>
    <w:rsid w:val="3B4D7FD7"/>
    <w:rsid w:val="3D1245F5"/>
    <w:rsid w:val="3D1BDBF4"/>
    <w:rsid w:val="3D3924AE"/>
    <w:rsid w:val="3DF45262"/>
    <w:rsid w:val="3FEEBC52"/>
    <w:rsid w:val="402744E4"/>
    <w:rsid w:val="40B787A7"/>
    <w:rsid w:val="42872DEB"/>
    <w:rsid w:val="44218F8D"/>
    <w:rsid w:val="443B712D"/>
    <w:rsid w:val="445B740A"/>
    <w:rsid w:val="4483A188"/>
    <w:rsid w:val="46EEB428"/>
    <w:rsid w:val="47437F2D"/>
    <w:rsid w:val="4744BA52"/>
    <w:rsid w:val="476E1556"/>
    <w:rsid w:val="49F0FA8C"/>
    <w:rsid w:val="4BEDECC4"/>
    <w:rsid w:val="4CA860C6"/>
    <w:rsid w:val="4D82D81E"/>
    <w:rsid w:val="4D96ED6E"/>
    <w:rsid w:val="4DB7F772"/>
    <w:rsid w:val="4FE10706"/>
    <w:rsid w:val="4FF5AB2A"/>
    <w:rsid w:val="4FFCA782"/>
    <w:rsid w:val="50478451"/>
    <w:rsid w:val="50E13B56"/>
    <w:rsid w:val="5134814A"/>
    <w:rsid w:val="51A1D5CC"/>
    <w:rsid w:val="51C3A6ED"/>
    <w:rsid w:val="5218457C"/>
    <w:rsid w:val="5390BA2A"/>
    <w:rsid w:val="53EF6C38"/>
    <w:rsid w:val="53F0DDCD"/>
    <w:rsid w:val="5443C71A"/>
    <w:rsid w:val="54DC9EDD"/>
    <w:rsid w:val="557DE8B9"/>
    <w:rsid w:val="56081684"/>
    <w:rsid w:val="569499DE"/>
    <w:rsid w:val="56E66DEC"/>
    <w:rsid w:val="570E7AA4"/>
    <w:rsid w:val="5721E263"/>
    <w:rsid w:val="57A2FDC5"/>
    <w:rsid w:val="583570FC"/>
    <w:rsid w:val="58F3F66A"/>
    <w:rsid w:val="595E094A"/>
    <w:rsid w:val="596431F5"/>
    <w:rsid w:val="5AF2F339"/>
    <w:rsid w:val="5C411CFE"/>
    <w:rsid w:val="5CA611D4"/>
    <w:rsid w:val="5E53DD08"/>
    <w:rsid w:val="5E79D69A"/>
    <w:rsid w:val="5E9E53B7"/>
    <w:rsid w:val="5F6C9A94"/>
    <w:rsid w:val="609A7187"/>
    <w:rsid w:val="61C052BA"/>
    <w:rsid w:val="625C6F85"/>
    <w:rsid w:val="636F33EF"/>
    <w:rsid w:val="6377119C"/>
    <w:rsid w:val="63F4C9F1"/>
    <w:rsid w:val="651B5AB6"/>
    <w:rsid w:val="66DF3D2E"/>
    <w:rsid w:val="677C615E"/>
    <w:rsid w:val="68E6C3D7"/>
    <w:rsid w:val="6945B183"/>
    <w:rsid w:val="696B57D3"/>
    <w:rsid w:val="69DBCDFE"/>
    <w:rsid w:val="6AEBD4D4"/>
    <w:rsid w:val="6BCCA738"/>
    <w:rsid w:val="6C5BD2CF"/>
    <w:rsid w:val="6CBFDA81"/>
    <w:rsid w:val="6DBBB735"/>
    <w:rsid w:val="705BF62C"/>
    <w:rsid w:val="71FDEB59"/>
    <w:rsid w:val="72610866"/>
    <w:rsid w:val="72A730BB"/>
    <w:rsid w:val="72B68C8E"/>
    <w:rsid w:val="742B0BE0"/>
    <w:rsid w:val="745495E3"/>
    <w:rsid w:val="74CA472A"/>
    <w:rsid w:val="753A631A"/>
    <w:rsid w:val="7AEE074D"/>
    <w:rsid w:val="7B94621F"/>
    <w:rsid w:val="7CA797DE"/>
    <w:rsid w:val="7CFD38A1"/>
    <w:rsid w:val="7E016230"/>
    <w:rsid w:val="7E71041B"/>
    <w:rsid w:val="7F8B773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34E711"/>
  <w14:defaultImageDpi w14:val="300"/>
  <w15:docId w15:val="{D41C00E3-AE99-4D4F-BA92-579B67A83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paragraph" w:styleId="ListParagraph">
    <w:name w:val="List Paragraph"/>
    <w:basedOn w:val="Normal"/>
    <w:uiPriority w:val="34"/>
    <w:qFormat/>
    <w:rsid w:val="00FC693F"/>
    <w:pPr>
      <w:ind w:left="720"/>
      <w:contextualSpacing/>
    </w:p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7"/>
      </w:numPr>
      <w:contextualSpacing/>
    </w:pPr>
  </w:style>
  <w:style w:type="paragraph" w:styleId="ListBullet2">
    <w:name w:val="List Bullet 2"/>
    <w:basedOn w:val="Normal"/>
    <w:uiPriority w:val="99"/>
    <w:unhideWhenUsed/>
    <w:rsid w:val="00326F90"/>
    <w:pPr>
      <w:numPr>
        <w:numId w:val="6"/>
      </w:numPr>
      <w:contextualSpacing/>
    </w:pPr>
  </w:style>
  <w:style w:type="paragraph" w:styleId="ListBullet3">
    <w:name w:val="List Bullet 3"/>
    <w:basedOn w:val="Normal"/>
    <w:uiPriority w:val="99"/>
    <w:unhideWhenUsed/>
    <w:rsid w:val="00326F90"/>
    <w:pPr>
      <w:numPr>
        <w:numId w:val="8"/>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3"/>
      </w:numPr>
      <w:contextualSpacing/>
    </w:pPr>
  </w:style>
  <w:style w:type="paragraph" w:styleId="ListNumber3">
    <w:name w:val="List Number 3"/>
    <w:basedOn w:val="Normal"/>
    <w:uiPriority w:val="99"/>
    <w:unhideWhenUsed/>
    <w:rsid w:val="0029639D"/>
    <w:pPr>
      <w:numPr>
        <w:numId w:val="5"/>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character" w:customStyle="1" w:styleId="SuhausStaf">
    <w:name w:val="Síðuhaus Staf"/>
    <w:basedOn w:val="DefaultParagraphFont"/>
    <w:uiPriority w:val="99"/>
    <w:rsid w:val="00F11357"/>
  </w:style>
  <w:style w:type="character" w:customStyle="1" w:styleId="SufturStaf">
    <w:name w:val="Síðufótur Staf"/>
    <w:basedOn w:val="DefaultParagraphFont"/>
    <w:uiPriority w:val="99"/>
    <w:rsid w:val="00F11357"/>
  </w:style>
  <w:style w:type="character" w:customStyle="1" w:styleId="Fyrirsgn1Staf">
    <w:name w:val="Fyrirsögn 1 Staf"/>
    <w:basedOn w:val="DefaultParagraphFont"/>
    <w:uiPriority w:val="9"/>
    <w:rsid w:val="00F11357"/>
    <w:rPr>
      <w:rFonts w:asciiTheme="majorHAnsi" w:eastAsiaTheme="majorEastAsia" w:hAnsiTheme="majorHAnsi" w:cstheme="majorBidi"/>
      <w:b/>
      <w:bCs/>
      <w:color w:val="365F91" w:themeColor="accent1" w:themeShade="BF"/>
      <w:sz w:val="28"/>
      <w:szCs w:val="28"/>
    </w:rPr>
  </w:style>
  <w:style w:type="character" w:customStyle="1" w:styleId="Fyrirsgn2Staf">
    <w:name w:val="Fyrirsögn 2 Staf"/>
    <w:basedOn w:val="DefaultParagraphFont"/>
    <w:uiPriority w:val="9"/>
    <w:rsid w:val="00F11357"/>
    <w:rPr>
      <w:rFonts w:asciiTheme="majorHAnsi" w:eastAsiaTheme="majorEastAsia" w:hAnsiTheme="majorHAnsi" w:cstheme="majorBidi"/>
      <w:b/>
      <w:bCs/>
      <w:color w:val="4F81BD" w:themeColor="accent1"/>
      <w:sz w:val="26"/>
      <w:szCs w:val="26"/>
    </w:rPr>
  </w:style>
  <w:style w:type="character" w:customStyle="1" w:styleId="Fyrirsgn3Staf">
    <w:name w:val="Fyrirsögn 3 Staf"/>
    <w:basedOn w:val="DefaultParagraphFont"/>
    <w:uiPriority w:val="9"/>
    <w:rsid w:val="00F11357"/>
    <w:rPr>
      <w:rFonts w:asciiTheme="majorHAnsi" w:eastAsiaTheme="majorEastAsia" w:hAnsiTheme="majorHAnsi" w:cstheme="majorBidi"/>
      <w:b/>
      <w:bCs/>
      <w:color w:val="4F81BD" w:themeColor="accent1"/>
    </w:rPr>
  </w:style>
  <w:style w:type="character" w:customStyle="1" w:styleId="TitillStaf">
    <w:name w:val="Titill Staf"/>
    <w:basedOn w:val="DefaultParagraphFont"/>
    <w:uiPriority w:val="10"/>
    <w:rsid w:val="00F11357"/>
    <w:rPr>
      <w:rFonts w:asciiTheme="majorHAnsi" w:eastAsiaTheme="majorEastAsia" w:hAnsiTheme="majorHAnsi" w:cstheme="majorBidi"/>
      <w:color w:val="17365D" w:themeColor="text2" w:themeShade="BF"/>
      <w:spacing w:val="5"/>
      <w:kern w:val="28"/>
      <w:sz w:val="52"/>
      <w:szCs w:val="52"/>
    </w:rPr>
  </w:style>
  <w:style w:type="character" w:customStyle="1" w:styleId="UndirtitillStaf">
    <w:name w:val="Undirtitill Staf"/>
    <w:basedOn w:val="DefaultParagraphFont"/>
    <w:uiPriority w:val="11"/>
    <w:rsid w:val="00F11357"/>
    <w:rPr>
      <w:rFonts w:asciiTheme="majorHAnsi" w:eastAsiaTheme="majorEastAsia" w:hAnsiTheme="majorHAnsi" w:cstheme="majorBidi"/>
      <w:i/>
      <w:iCs/>
      <w:color w:val="4F81BD" w:themeColor="accent1"/>
      <w:spacing w:val="15"/>
      <w:sz w:val="24"/>
      <w:szCs w:val="24"/>
    </w:rPr>
  </w:style>
  <w:style w:type="character" w:customStyle="1" w:styleId="MeginmlStaf">
    <w:name w:val="Meginmál Staf"/>
    <w:basedOn w:val="DefaultParagraphFont"/>
    <w:uiPriority w:val="99"/>
    <w:rsid w:val="00F11357"/>
  </w:style>
  <w:style w:type="character" w:customStyle="1" w:styleId="Meginml2Staf">
    <w:name w:val="Meginmál 2 Staf"/>
    <w:basedOn w:val="DefaultParagraphFont"/>
    <w:uiPriority w:val="99"/>
    <w:rsid w:val="00F11357"/>
  </w:style>
  <w:style w:type="character" w:customStyle="1" w:styleId="Meginml3Staf">
    <w:name w:val="Meginmál 3 Staf"/>
    <w:basedOn w:val="DefaultParagraphFont"/>
    <w:uiPriority w:val="99"/>
    <w:rsid w:val="00F11357"/>
    <w:rPr>
      <w:sz w:val="16"/>
      <w:szCs w:val="16"/>
    </w:rPr>
  </w:style>
  <w:style w:type="character" w:customStyle="1" w:styleId="FjlvatextiStaf">
    <w:name w:val="Fjölvatexti Staf"/>
    <w:basedOn w:val="DefaultParagraphFont"/>
    <w:uiPriority w:val="99"/>
    <w:rsid w:val="00F11357"/>
    <w:rPr>
      <w:rFonts w:ascii="Courier" w:hAnsi="Courier"/>
      <w:sz w:val="20"/>
      <w:szCs w:val="20"/>
    </w:rPr>
  </w:style>
  <w:style w:type="character" w:customStyle="1" w:styleId="TilvitnunStaf">
    <w:name w:val="Tilvitnun Staf"/>
    <w:basedOn w:val="DefaultParagraphFont"/>
    <w:uiPriority w:val="29"/>
    <w:rsid w:val="00F11357"/>
    <w:rPr>
      <w:i/>
      <w:iCs/>
      <w:color w:val="000000" w:themeColor="text1"/>
    </w:rPr>
  </w:style>
  <w:style w:type="character" w:customStyle="1" w:styleId="Fyrirsgn4Staf">
    <w:name w:val="Fyrirsögn 4 Staf"/>
    <w:basedOn w:val="DefaultParagraphFont"/>
    <w:uiPriority w:val="9"/>
    <w:semiHidden/>
    <w:rsid w:val="00F11357"/>
    <w:rPr>
      <w:rFonts w:asciiTheme="majorHAnsi" w:eastAsiaTheme="majorEastAsia" w:hAnsiTheme="majorHAnsi" w:cstheme="majorBidi"/>
      <w:b/>
      <w:bCs/>
      <w:i/>
      <w:iCs/>
      <w:color w:val="4F81BD" w:themeColor="accent1"/>
    </w:rPr>
  </w:style>
  <w:style w:type="character" w:customStyle="1" w:styleId="Fyrirsgn5Staf">
    <w:name w:val="Fyrirsögn 5 Staf"/>
    <w:basedOn w:val="DefaultParagraphFont"/>
    <w:uiPriority w:val="9"/>
    <w:semiHidden/>
    <w:rsid w:val="00F11357"/>
    <w:rPr>
      <w:rFonts w:asciiTheme="majorHAnsi" w:eastAsiaTheme="majorEastAsia" w:hAnsiTheme="majorHAnsi" w:cstheme="majorBidi"/>
      <w:color w:val="243F60" w:themeColor="accent1" w:themeShade="7F"/>
    </w:rPr>
  </w:style>
  <w:style w:type="character" w:customStyle="1" w:styleId="Fyrirsgn6Staf">
    <w:name w:val="Fyrirsögn 6 Staf"/>
    <w:basedOn w:val="DefaultParagraphFont"/>
    <w:uiPriority w:val="9"/>
    <w:semiHidden/>
    <w:rsid w:val="00F11357"/>
    <w:rPr>
      <w:rFonts w:asciiTheme="majorHAnsi" w:eastAsiaTheme="majorEastAsia" w:hAnsiTheme="majorHAnsi" w:cstheme="majorBidi"/>
      <w:i/>
      <w:iCs/>
      <w:color w:val="243F60" w:themeColor="accent1" w:themeShade="7F"/>
    </w:rPr>
  </w:style>
  <w:style w:type="character" w:customStyle="1" w:styleId="Fyrirsgn7Staf">
    <w:name w:val="Fyrirsögn 7 Staf"/>
    <w:basedOn w:val="DefaultParagraphFont"/>
    <w:uiPriority w:val="9"/>
    <w:semiHidden/>
    <w:rsid w:val="00F11357"/>
    <w:rPr>
      <w:rFonts w:asciiTheme="majorHAnsi" w:eastAsiaTheme="majorEastAsia" w:hAnsiTheme="majorHAnsi" w:cstheme="majorBidi"/>
      <w:i/>
      <w:iCs/>
      <w:color w:val="404040" w:themeColor="text1" w:themeTint="BF"/>
    </w:rPr>
  </w:style>
  <w:style w:type="character" w:customStyle="1" w:styleId="Fyrirsgn8Staf">
    <w:name w:val="Fyrirsögn 8 Staf"/>
    <w:basedOn w:val="DefaultParagraphFont"/>
    <w:uiPriority w:val="9"/>
    <w:semiHidden/>
    <w:rsid w:val="00F11357"/>
    <w:rPr>
      <w:rFonts w:asciiTheme="majorHAnsi" w:eastAsiaTheme="majorEastAsia" w:hAnsiTheme="majorHAnsi" w:cstheme="majorBidi"/>
      <w:color w:val="4F81BD" w:themeColor="accent1"/>
      <w:sz w:val="20"/>
      <w:szCs w:val="20"/>
    </w:rPr>
  </w:style>
  <w:style w:type="character" w:customStyle="1" w:styleId="Fyrirsgn9Staf">
    <w:name w:val="Fyrirsögn 9 Staf"/>
    <w:basedOn w:val="DefaultParagraphFont"/>
    <w:uiPriority w:val="9"/>
    <w:semiHidden/>
    <w:rsid w:val="00F11357"/>
    <w:rPr>
      <w:rFonts w:asciiTheme="majorHAnsi" w:eastAsiaTheme="majorEastAsia" w:hAnsiTheme="majorHAnsi" w:cstheme="majorBidi"/>
      <w:i/>
      <w:iCs/>
      <w:color w:val="404040" w:themeColor="text1" w:themeTint="BF"/>
      <w:sz w:val="20"/>
      <w:szCs w:val="20"/>
    </w:rPr>
  </w:style>
  <w:style w:type="character" w:customStyle="1" w:styleId="SterktilvitnunStaf">
    <w:name w:val="Sterk tilvitnun Staf"/>
    <w:basedOn w:val="DefaultParagraphFont"/>
    <w:uiPriority w:val="30"/>
    <w:rsid w:val="00F11357"/>
    <w:rPr>
      <w:b/>
      <w:bCs/>
      <w:i/>
      <w:iCs/>
      <w:color w:val="4F81BD" w:themeColor="accent1"/>
    </w:rPr>
  </w:style>
  <w:style w:type="character" w:customStyle="1" w:styleId="TextiathugasemdarStaf">
    <w:name w:val="Texti athugasemdar Staf"/>
    <w:basedOn w:val="DefaultParagraphFont"/>
    <w:uiPriority w:val="99"/>
    <w:semiHidden/>
    <w:rsid w:val="00F11357"/>
    <w:rPr>
      <w:sz w:val="20"/>
      <w:szCs w:val="20"/>
    </w:rPr>
  </w:style>
  <w:style w:type="paragraph" w:customStyle="1" w:styleId="Endurskoun1">
    <w:name w:val="Endurskoðun1"/>
    <w:hidden/>
    <w:uiPriority w:val="99"/>
    <w:semiHidden/>
    <w:rsid w:val="00F11357"/>
    <w:pPr>
      <w:spacing w:after="0" w:line="240" w:lineRule="auto"/>
    </w:pPr>
  </w:style>
  <w:style w:type="paragraph" w:styleId="TOC1">
    <w:name w:val="toc 1"/>
    <w:basedOn w:val="Normal"/>
    <w:next w:val="Normal"/>
    <w:autoRedefine/>
    <w:uiPriority w:val="39"/>
    <w:unhideWhenUsed/>
    <w:rsid w:val="00FE2201"/>
    <w:pPr>
      <w:spacing w:after="100"/>
    </w:pPr>
  </w:style>
  <w:style w:type="paragraph" w:styleId="TOC3">
    <w:name w:val="toc 3"/>
    <w:basedOn w:val="Normal"/>
    <w:next w:val="Normal"/>
    <w:autoRedefine/>
    <w:uiPriority w:val="39"/>
    <w:unhideWhenUsed/>
    <w:rsid w:val="00FE2201"/>
    <w:pPr>
      <w:spacing w:after="100"/>
      <w:ind w:left="440"/>
    </w:pPr>
  </w:style>
  <w:style w:type="character" w:styleId="Hyperlink">
    <w:name w:val="Hyperlink"/>
    <w:basedOn w:val="DefaultParagraphFont"/>
    <w:uiPriority w:val="99"/>
    <w:unhideWhenUsed/>
    <w:rsid w:val="00FE2201"/>
    <w:rPr>
      <w:color w:val="0000FF" w:themeColor="hyperlink"/>
      <w:u w:val="single"/>
    </w:rPr>
  </w:style>
  <w:style w:type="table" w:customStyle="1" w:styleId="TableNormal1">
    <w:name w:val="Table Normal1"/>
    <w:uiPriority w:val="99"/>
    <w:semiHidden/>
    <w:unhideWhenUsed/>
    <w:rsid w:val="009549D5"/>
    <w:tblPr>
      <w:tblInd w:w="0" w:type="dxa"/>
      <w:tblCellMar>
        <w:top w:w="0" w:type="dxa"/>
        <w:left w:w="108" w:type="dxa"/>
        <w:bottom w:w="0" w:type="dxa"/>
        <w:right w:w="108" w:type="dxa"/>
      </w:tblCellMar>
    </w:tblPr>
  </w:style>
  <w:style w:type="table" w:customStyle="1" w:styleId="LightShading-Accent11">
    <w:name w:val="Light Shading - Accent 11"/>
    <w:basedOn w:val="TableNormal1"/>
    <w:uiPriority w:val="60"/>
    <w:rsid w:val="009549D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1">
    <w:name w:val="Light Shading - Accent 21"/>
    <w:basedOn w:val="TableNormal1"/>
    <w:uiPriority w:val="60"/>
    <w:rsid w:val="009549D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1">
    <w:name w:val="Light Shading - Accent 31"/>
    <w:basedOn w:val="TableNormal1"/>
    <w:uiPriority w:val="60"/>
    <w:rsid w:val="009549D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1">
    <w:name w:val="Light Shading - Accent 41"/>
    <w:basedOn w:val="TableNormal1"/>
    <w:uiPriority w:val="60"/>
    <w:rsid w:val="009549D5"/>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1">
    <w:name w:val="Light Shading - Accent 51"/>
    <w:basedOn w:val="TableNormal1"/>
    <w:uiPriority w:val="60"/>
    <w:rsid w:val="009549D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Shading-Accent61">
    <w:name w:val="Light Shading - Accent 61"/>
    <w:basedOn w:val="TableNormal1"/>
    <w:uiPriority w:val="60"/>
    <w:rsid w:val="009549D5"/>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LightList-Accent11">
    <w:name w:val="Light List - Accent 11"/>
    <w:basedOn w:val="TableNormal1"/>
    <w:uiPriority w:val="61"/>
    <w:rsid w:val="009549D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1">
    <w:name w:val="Light List - Accent 21"/>
    <w:basedOn w:val="TableNormal1"/>
    <w:uiPriority w:val="61"/>
    <w:rsid w:val="009549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1">
    <w:name w:val="Light List - Accent 31"/>
    <w:basedOn w:val="TableNormal1"/>
    <w:uiPriority w:val="61"/>
    <w:rsid w:val="009549D5"/>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1">
    <w:name w:val="Light List - Accent 41"/>
    <w:basedOn w:val="TableNormal1"/>
    <w:uiPriority w:val="61"/>
    <w:rsid w:val="009549D5"/>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1">
    <w:name w:val="Light List - Accent 51"/>
    <w:basedOn w:val="TableNormal1"/>
    <w:uiPriority w:val="61"/>
    <w:rsid w:val="009549D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1">
    <w:name w:val="Light List - Accent 61"/>
    <w:basedOn w:val="TableNormal1"/>
    <w:uiPriority w:val="61"/>
    <w:rsid w:val="009549D5"/>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Accent11">
    <w:name w:val="Light Grid - Accent 11"/>
    <w:basedOn w:val="TableNormal1"/>
    <w:uiPriority w:val="62"/>
    <w:rsid w:val="009549D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Accent21">
    <w:name w:val="Light Grid - Accent 21"/>
    <w:basedOn w:val="TableNormal1"/>
    <w:uiPriority w:val="62"/>
    <w:rsid w:val="009549D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Accent31">
    <w:name w:val="Light Grid - Accent 31"/>
    <w:basedOn w:val="TableNormal1"/>
    <w:uiPriority w:val="62"/>
    <w:rsid w:val="009549D5"/>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Accent41">
    <w:name w:val="Light Grid - Accent 41"/>
    <w:basedOn w:val="TableNormal1"/>
    <w:uiPriority w:val="62"/>
    <w:rsid w:val="009549D5"/>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Accent51">
    <w:name w:val="Light Grid - Accent 51"/>
    <w:basedOn w:val="TableNormal1"/>
    <w:uiPriority w:val="62"/>
    <w:rsid w:val="009549D5"/>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Accent61">
    <w:name w:val="Light Grid - Accent 61"/>
    <w:basedOn w:val="TableNormal1"/>
    <w:uiPriority w:val="62"/>
    <w:rsid w:val="009549D5"/>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Accent11">
    <w:name w:val="Medium Shading 1 - Accent 11"/>
    <w:basedOn w:val="TableNormal1"/>
    <w:uiPriority w:val="63"/>
    <w:rsid w:val="009549D5"/>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1">
    <w:name w:val="Medium Shading 1 - Accent 21"/>
    <w:basedOn w:val="TableNormal1"/>
    <w:uiPriority w:val="63"/>
    <w:rsid w:val="009549D5"/>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1">
    <w:name w:val="Medium Shading 1 - Accent 31"/>
    <w:basedOn w:val="TableNormal1"/>
    <w:uiPriority w:val="63"/>
    <w:rsid w:val="009549D5"/>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1">
    <w:name w:val="Medium Shading 1 - Accent 41"/>
    <w:basedOn w:val="TableNormal1"/>
    <w:uiPriority w:val="63"/>
    <w:rsid w:val="009549D5"/>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1">
    <w:name w:val="Medium Shading 1 - Accent 51"/>
    <w:basedOn w:val="TableNormal1"/>
    <w:uiPriority w:val="63"/>
    <w:rsid w:val="009549D5"/>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1">
    <w:name w:val="Medium Shading 1 - Accent 61"/>
    <w:basedOn w:val="TableNormal1"/>
    <w:uiPriority w:val="63"/>
    <w:rsid w:val="009549D5"/>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Accent11">
    <w:name w:val="Medium Shading 2 - Accent 11"/>
    <w:basedOn w:val="TableNormal1"/>
    <w:uiPriority w:val="64"/>
    <w:rsid w:val="009549D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1">
    <w:name w:val="Medium Shading 2 - Accent 21"/>
    <w:basedOn w:val="TableNormal1"/>
    <w:uiPriority w:val="64"/>
    <w:rsid w:val="009549D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1">
    <w:name w:val="Medium Shading 2 - Accent 31"/>
    <w:basedOn w:val="TableNormal1"/>
    <w:uiPriority w:val="64"/>
    <w:rsid w:val="009549D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1">
    <w:name w:val="Medium Shading 2 - Accent 41"/>
    <w:basedOn w:val="TableNormal1"/>
    <w:uiPriority w:val="64"/>
    <w:rsid w:val="009549D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1">
    <w:name w:val="Medium Shading 2 - Accent 51"/>
    <w:basedOn w:val="TableNormal1"/>
    <w:uiPriority w:val="64"/>
    <w:rsid w:val="009549D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1">
    <w:name w:val="Medium Shading 2 - Accent 61"/>
    <w:basedOn w:val="TableNormal1"/>
    <w:uiPriority w:val="64"/>
    <w:rsid w:val="009549D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11">
    <w:name w:val="Medium List 1 - Accent 11"/>
    <w:basedOn w:val="TableNormal1"/>
    <w:uiPriority w:val="65"/>
    <w:rsid w:val="009549D5"/>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1">
    <w:name w:val="Medium List 1 - Accent 21"/>
    <w:basedOn w:val="TableNormal1"/>
    <w:uiPriority w:val="65"/>
    <w:rsid w:val="009549D5"/>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1">
    <w:name w:val="Medium List 1 - Accent 31"/>
    <w:basedOn w:val="TableNormal1"/>
    <w:uiPriority w:val="65"/>
    <w:rsid w:val="009549D5"/>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1">
    <w:name w:val="Medium List 1 - Accent 41"/>
    <w:basedOn w:val="TableNormal1"/>
    <w:uiPriority w:val="65"/>
    <w:rsid w:val="009549D5"/>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1">
    <w:name w:val="Medium List 1 - Accent 51"/>
    <w:basedOn w:val="TableNormal1"/>
    <w:uiPriority w:val="65"/>
    <w:rsid w:val="009549D5"/>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1">
    <w:name w:val="Medium List 1 - Accent 61"/>
    <w:basedOn w:val="TableNormal1"/>
    <w:uiPriority w:val="65"/>
    <w:rsid w:val="009549D5"/>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Accent11">
    <w:name w:val="Medium List 2 - Accent 11"/>
    <w:basedOn w:val="TableNormal1"/>
    <w:uiPriority w:val="66"/>
    <w:rsid w:val="009549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1">
    <w:name w:val="Medium List 2 - Accent 21"/>
    <w:basedOn w:val="TableNormal1"/>
    <w:uiPriority w:val="66"/>
    <w:rsid w:val="009549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1">
    <w:name w:val="Medium List 2 - Accent 31"/>
    <w:basedOn w:val="TableNormal1"/>
    <w:uiPriority w:val="66"/>
    <w:rsid w:val="009549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1">
    <w:name w:val="Medium List 2 - Accent 41"/>
    <w:basedOn w:val="TableNormal1"/>
    <w:uiPriority w:val="66"/>
    <w:rsid w:val="009549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1">
    <w:name w:val="Medium List 2 - Accent 51"/>
    <w:basedOn w:val="TableNormal1"/>
    <w:uiPriority w:val="66"/>
    <w:rsid w:val="009549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1">
    <w:name w:val="Medium List 2 - Accent 61"/>
    <w:basedOn w:val="TableNormal1"/>
    <w:uiPriority w:val="66"/>
    <w:rsid w:val="009549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Accent11">
    <w:name w:val="Medium Grid 1 - Accent 11"/>
    <w:basedOn w:val="TableNormal1"/>
    <w:uiPriority w:val="67"/>
    <w:rsid w:val="009549D5"/>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1">
    <w:name w:val="Medium Grid 1 - Accent 21"/>
    <w:basedOn w:val="TableNormal1"/>
    <w:uiPriority w:val="67"/>
    <w:rsid w:val="009549D5"/>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1">
    <w:name w:val="Medium Grid 1 - Accent 31"/>
    <w:basedOn w:val="TableNormal1"/>
    <w:uiPriority w:val="67"/>
    <w:rsid w:val="009549D5"/>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1">
    <w:name w:val="Medium Grid 1 - Accent 41"/>
    <w:basedOn w:val="TableNormal1"/>
    <w:uiPriority w:val="67"/>
    <w:rsid w:val="009549D5"/>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1">
    <w:name w:val="Medium Grid 1 - Accent 51"/>
    <w:basedOn w:val="TableNormal1"/>
    <w:uiPriority w:val="67"/>
    <w:rsid w:val="009549D5"/>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1">
    <w:name w:val="Medium Grid 1 - Accent 61"/>
    <w:basedOn w:val="TableNormal1"/>
    <w:uiPriority w:val="67"/>
    <w:rsid w:val="009549D5"/>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Accent11">
    <w:name w:val="Medium Grid 2 - Accent 11"/>
    <w:basedOn w:val="TableNormal1"/>
    <w:uiPriority w:val="68"/>
    <w:rsid w:val="009549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1">
    <w:name w:val="Medium Grid 2 - Accent 21"/>
    <w:basedOn w:val="TableNormal1"/>
    <w:uiPriority w:val="68"/>
    <w:rsid w:val="009549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1">
    <w:name w:val="Medium Grid 2 - Accent 31"/>
    <w:basedOn w:val="TableNormal1"/>
    <w:uiPriority w:val="68"/>
    <w:rsid w:val="009549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1">
    <w:name w:val="Medium Grid 2 - Accent 41"/>
    <w:basedOn w:val="TableNormal1"/>
    <w:uiPriority w:val="68"/>
    <w:rsid w:val="009549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1">
    <w:name w:val="Medium Grid 2 - Accent 51"/>
    <w:basedOn w:val="TableNormal1"/>
    <w:uiPriority w:val="68"/>
    <w:rsid w:val="009549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1">
    <w:name w:val="Medium Grid 2 - Accent 61"/>
    <w:basedOn w:val="TableNormal1"/>
    <w:uiPriority w:val="68"/>
    <w:rsid w:val="009549D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Accent11">
    <w:name w:val="Medium Grid 3 - Accent 11"/>
    <w:basedOn w:val="TableNormal1"/>
    <w:uiPriority w:val="69"/>
    <w:rsid w:val="009549D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1">
    <w:name w:val="Medium Grid 3 - Accent 21"/>
    <w:basedOn w:val="TableNormal1"/>
    <w:uiPriority w:val="69"/>
    <w:rsid w:val="009549D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1">
    <w:name w:val="Medium Grid 3 - Accent 31"/>
    <w:basedOn w:val="TableNormal1"/>
    <w:uiPriority w:val="69"/>
    <w:rsid w:val="009549D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41">
    <w:name w:val="Medium Grid 3 - Accent 41"/>
    <w:basedOn w:val="TableNormal1"/>
    <w:uiPriority w:val="69"/>
    <w:rsid w:val="009549D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51">
    <w:name w:val="Medium Grid 3 - Accent 51"/>
    <w:basedOn w:val="TableNormal1"/>
    <w:uiPriority w:val="69"/>
    <w:rsid w:val="009549D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61">
    <w:name w:val="Medium Grid 3 - Accent 61"/>
    <w:basedOn w:val="TableNormal1"/>
    <w:uiPriority w:val="69"/>
    <w:rsid w:val="009549D5"/>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Accent11">
    <w:name w:val="Dark List - Accent 11"/>
    <w:basedOn w:val="TableNormal1"/>
    <w:uiPriority w:val="70"/>
    <w:rsid w:val="009549D5"/>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1">
    <w:name w:val="Dark List - Accent 21"/>
    <w:basedOn w:val="TableNormal1"/>
    <w:uiPriority w:val="70"/>
    <w:rsid w:val="009549D5"/>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1">
    <w:name w:val="Dark List - Accent 31"/>
    <w:basedOn w:val="TableNormal1"/>
    <w:uiPriority w:val="70"/>
    <w:rsid w:val="009549D5"/>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1">
    <w:name w:val="Dark List - Accent 41"/>
    <w:basedOn w:val="TableNormal1"/>
    <w:uiPriority w:val="70"/>
    <w:rsid w:val="009549D5"/>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1">
    <w:name w:val="Dark List - Accent 51"/>
    <w:basedOn w:val="TableNormal1"/>
    <w:uiPriority w:val="70"/>
    <w:rsid w:val="009549D5"/>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1">
    <w:name w:val="Dark List - Accent 61"/>
    <w:basedOn w:val="TableNormal1"/>
    <w:uiPriority w:val="70"/>
    <w:rsid w:val="009549D5"/>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Accent11">
    <w:name w:val="Colorful Shading - Accent 11"/>
    <w:basedOn w:val="TableNormal1"/>
    <w:uiPriority w:val="71"/>
    <w:rsid w:val="009549D5"/>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1">
    <w:name w:val="Colorful Shading - Accent 21"/>
    <w:basedOn w:val="TableNormal1"/>
    <w:uiPriority w:val="71"/>
    <w:rsid w:val="009549D5"/>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1">
    <w:name w:val="Colorful Shading - Accent 31"/>
    <w:basedOn w:val="TableNormal1"/>
    <w:uiPriority w:val="71"/>
    <w:rsid w:val="009549D5"/>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1">
    <w:name w:val="Colorful Shading - Accent 41"/>
    <w:basedOn w:val="TableNormal1"/>
    <w:uiPriority w:val="71"/>
    <w:rsid w:val="009549D5"/>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1">
    <w:name w:val="Colorful Shading - Accent 51"/>
    <w:basedOn w:val="TableNormal1"/>
    <w:uiPriority w:val="71"/>
    <w:rsid w:val="009549D5"/>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1">
    <w:name w:val="Colorful Shading - Accent 61"/>
    <w:basedOn w:val="TableNormal1"/>
    <w:uiPriority w:val="71"/>
    <w:rsid w:val="009549D5"/>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Accent11">
    <w:name w:val="Colorful List - Accent 11"/>
    <w:basedOn w:val="TableNormal1"/>
    <w:uiPriority w:val="72"/>
    <w:rsid w:val="009549D5"/>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1">
    <w:name w:val="Colorful List - Accent 21"/>
    <w:basedOn w:val="TableNormal1"/>
    <w:uiPriority w:val="72"/>
    <w:rsid w:val="009549D5"/>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1">
    <w:name w:val="Colorful List - Accent 31"/>
    <w:basedOn w:val="TableNormal1"/>
    <w:uiPriority w:val="72"/>
    <w:rsid w:val="009549D5"/>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1">
    <w:name w:val="Colorful List - Accent 41"/>
    <w:basedOn w:val="TableNormal1"/>
    <w:uiPriority w:val="72"/>
    <w:rsid w:val="009549D5"/>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1">
    <w:name w:val="Colorful List - Accent 51"/>
    <w:basedOn w:val="TableNormal1"/>
    <w:uiPriority w:val="72"/>
    <w:rsid w:val="009549D5"/>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1">
    <w:name w:val="Colorful List - Accent 61"/>
    <w:basedOn w:val="TableNormal1"/>
    <w:uiPriority w:val="72"/>
    <w:rsid w:val="009549D5"/>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Accent11">
    <w:name w:val="Colorful Grid - Accent 11"/>
    <w:basedOn w:val="TableNormal1"/>
    <w:uiPriority w:val="73"/>
    <w:rsid w:val="009549D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1">
    <w:name w:val="Colorful Grid - Accent 21"/>
    <w:basedOn w:val="TableNormal1"/>
    <w:uiPriority w:val="73"/>
    <w:rsid w:val="009549D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1">
    <w:name w:val="Colorful Grid - Accent 31"/>
    <w:basedOn w:val="TableNormal1"/>
    <w:uiPriority w:val="73"/>
    <w:rsid w:val="009549D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1">
    <w:name w:val="Colorful Grid - Accent 41"/>
    <w:basedOn w:val="TableNormal1"/>
    <w:uiPriority w:val="73"/>
    <w:rsid w:val="009549D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1">
    <w:name w:val="Colorful Grid - Accent 51"/>
    <w:basedOn w:val="TableNormal1"/>
    <w:uiPriority w:val="73"/>
    <w:rsid w:val="009549D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1">
    <w:name w:val="Colorful Grid - Accent 61"/>
    <w:basedOn w:val="TableNormal1"/>
    <w:uiPriority w:val="73"/>
    <w:rsid w:val="009549D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CommentReference1">
    <w:name w:val="Comment Reference1"/>
    <w:basedOn w:val="DefaultParagraphFont"/>
    <w:uiPriority w:val="99"/>
    <w:semiHidden/>
    <w:unhideWhenUsed/>
    <w:rsid w:val="009549D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2a5e9f2-e5b4-48df-bd38-ea6e1840123a">
      <Terms xmlns="http://schemas.microsoft.com/office/infopath/2007/PartnerControls"/>
    </lcf76f155ced4ddcb4097134ff3c332f>
    <TaxCatchAll xmlns="62372bf4-d3c0-4268-bcdf-becc9ffc34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6492C206C78B04CA3BFC6CD54226607" ma:contentTypeVersion="15" ma:contentTypeDescription="Create a new document." ma:contentTypeScope="" ma:versionID="16c82915d88ec97a5d9f2167ae84f111">
  <xsd:schema xmlns:xsd="http://www.w3.org/2001/XMLSchema" xmlns:xs="http://www.w3.org/2001/XMLSchema" xmlns:p="http://schemas.microsoft.com/office/2006/metadata/properties" xmlns:ns2="72a5e9f2-e5b4-48df-bd38-ea6e1840123a" xmlns:ns3="62372bf4-d3c0-4268-bcdf-becc9ffc34ac" targetNamespace="http://schemas.microsoft.com/office/2006/metadata/properties" ma:root="true" ma:fieldsID="d82f231c39c71ca731b7a5c64fc6a1d8" ns2:_="" ns3:_="">
    <xsd:import namespace="72a5e9f2-e5b4-48df-bd38-ea6e1840123a"/>
    <xsd:import namespace="62372bf4-d3c0-4268-bcdf-becc9ffc34a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a5e9f2-e5b4-48df-bd38-ea6e18401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381d9ad-5ca5-4034-a270-94e1e57b55e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372bf4-d3c0-4268-bcdf-becc9ffc34ac"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3a73581-f50a-4e7f-bfbc-9717fc7e05ea}" ma:internalName="TaxCatchAll" ma:showField="CatchAllData" ma:web="62372bf4-d3c0-4268-bcdf-becc9ffc34a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842D60-2DCE-4835-AC8E-DC9264AE16CA}">
  <ds:schemaRefs>
    <ds:schemaRef ds:uri="http://schemas.microsoft.com/office/2006/metadata/properties"/>
    <ds:schemaRef ds:uri="http://schemas.microsoft.com/office/infopath/2007/PartnerControls"/>
    <ds:schemaRef ds:uri="72a5e9f2-e5b4-48df-bd38-ea6e1840123a"/>
    <ds:schemaRef ds:uri="62372bf4-d3c0-4268-bcdf-becc9ffc34ac"/>
  </ds:schemaRefs>
</ds:datastoreItem>
</file>

<file path=customXml/itemProps2.xml><?xml version="1.0" encoding="utf-8"?>
<ds:datastoreItem xmlns:ds="http://schemas.openxmlformats.org/officeDocument/2006/customXml" ds:itemID="{DF19495A-E9E4-4A41-AF6D-ADD9A47E36B2}">
  <ds:schemaRefs>
    <ds:schemaRef ds:uri="http://schemas.microsoft.com/sharepoint/v3/contenttype/forms"/>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BB03B50E-6126-4E2F-84B7-B4207E12F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a5e9f2-e5b4-48df-bd38-ea6e1840123a"/>
    <ds:schemaRef ds:uri="62372bf4-d3c0-4268-bcdf-becc9ffc34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2492</Words>
  <Characters>14210</Characters>
  <Application>Microsoft Office Word</Application>
  <DocSecurity>0</DocSecurity>
  <Lines>118</Lines>
  <Paragraphs>33</Paragraphs>
  <ScaleCrop>false</ScaleCrop>
  <Manager/>
  <Company/>
  <LinksUpToDate>false</LinksUpToDate>
  <CharactersWithSpaces>16669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Sunna Elvira Þorkelsdóttir</cp:lastModifiedBy>
  <cp:revision>2</cp:revision>
  <dcterms:created xsi:type="dcterms:W3CDTF">2026-05-29T16:53:00Z</dcterms:created>
  <dcterms:modified xsi:type="dcterms:W3CDTF">2026-05-29T16:53:00Z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0x010100A6492C206C78B04CA3BFC6CD54226607</vt:lpwstr>
  </property>
  <property fmtid="{D5CDD505-2E9C-101B-9397-08002B2CF9AE}" pid="3" name="MediaServiceImageTags">
    <vt:lpwstr/>
  </property>
</Properties>
</file>