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B87" w:rsidRPr="008A5C3A" w:rsidRDefault="00C36B87" w:rsidP="00C36B87">
      <w:pPr>
        <w:spacing w:after="0" w:line="240" w:lineRule="auto"/>
        <w:jc w:val="center"/>
        <w:rPr>
          <w:rFonts w:ascii="Arial Narrow" w:hAnsi="Arial Narrow" w:cstheme="majorBidi"/>
          <w:b/>
          <w:bCs/>
          <w:sz w:val="28"/>
          <w:szCs w:val="28"/>
        </w:rPr>
      </w:pPr>
      <w:bookmarkStart w:id="0" w:name="_GoBack"/>
      <w:bookmarkEnd w:id="0"/>
      <w:r w:rsidRPr="008A5C3A">
        <w:rPr>
          <w:rFonts w:ascii="Arial Narrow" w:hAnsi="Arial Narrow" w:cstheme="majorBidi"/>
          <w:b/>
          <w:bCs/>
          <w:sz w:val="28"/>
          <w:szCs w:val="28"/>
        </w:rPr>
        <w:t xml:space="preserve">ASSOCIATION MAURITANIENNE </w:t>
      </w:r>
    </w:p>
    <w:p w:rsidR="00E51C20" w:rsidRPr="008A5C3A" w:rsidRDefault="00C36B87" w:rsidP="00C36B87">
      <w:pPr>
        <w:spacing w:after="0" w:line="240" w:lineRule="auto"/>
        <w:jc w:val="center"/>
        <w:rPr>
          <w:rFonts w:ascii="Arial Narrow" w:hAnsi="Arial Narrow" w:cstheme="majorBidi"/>
          <w:b/>
          <w:bCs/>
          <w:sz w:val="28"/>
          <w:szCs w:val="28"/>
        </w:rPr>
      </w:pPr>
      <w:r w:rsidRPr="008A5C3A">
        <w:rPr>
          <w:rFonts w:ascii="Arial Narrow" w:hAnsi="Arial Narrow" w:cstheme="majorBidi"/>
          <w:b/>
          <w:bCs/>
          <w:sz w:val="28"/>
          <w:szCs w:val="28"/>
        </w:rPr>
        <w:t xml:space="preserve">POUR LA PROMOTION </w:t>
      </w:r>
      <w:r w:rsidR="00E51C20" w:rsidRPr="008A5C3A">
        <w:rPr>
          <w:rFonts w:ascii="Arial Narrow" w:hAnsi="Arial Narrow" w:cstheme="majorBidi"/>
          <w:b/>
          <w:bCs/>
          <w:sz w:val="28"/>
          <w:szCs w:val="28"/>
        </w:rPr>
        <w:t xml:space="preserve"> </w:t>
      </w:r>
      <w:r w:rsidRPr="008A5C3A">
        <w:rPr>
          <w:rFonts w:ascii="Arial Narrow" w:hAnsi="Arial Narrow" w:cstheme="majorBidi"/>
          <w:b/>
          <w:bCs/>
          <w:sz w:val="28"/>
          <w:szCs w:val="28"/>
        </w:rPr>
        <w:t>DES DROITS DE L’HOMME</w:t>
      </w:r>
    </w:p>
    <w:p w:rsidR="00C36B87" w:rsidRPr="008A5C3A" w:rsidRDefault="00C36B87" w:rsidP="00C36B87">
      <w:pPr>
        <w:spacing w:after="0" w:line="240" w:lineRule="auto"/>
        <w:jc w:val="center"/>
        <w:rPr>
          <w:rFonts w:ascii="Arial Narrow" w:hAnsi="Arial Narrow" w:cstheme="majorBidi"/>
          <w:b/>
          <w:bCs/>
          <w:sz w:val="28"/>
          <w:szCs w:val="28"/>
        </w:rPr>
      </w:pPr>
      <w:r w:rsidRPr="008A5C3A">
        <w:rPr>
          <w:rFonts w:ascii="Arial Narrow" w:hAnsi="Arial Narrow" w:cstheme="majorBidi"/>
          <w:b/>
          <w:bCs/>
          <w:sz w:val="28"/>
          <w:szCs w:val="28"/>
        </w:rPr>
        <w:t>AMPDH</w:t>
      </w:r>
    </w:p>
    <w:p w:rsidR="00D50535" w:rsidRPr="008A5C3A" w:rsidRDefault="00D50535" w:rsidP="00C36B87">
      <w:pPr>
        <w:spacing w:after="0" w:line="240" w:lineRule="auto"/>
        <w:jc w:val="center"/>
        <w:rPr>
          <w:rFonts w:ascii="Arial Narrow" w:hAnsi="Arial Narrow" w:cstheme="majorBidi"/>
          <w:b/>
          <w:bCs/>
          <w:sz w:val="16"/>
          <w:szCs w:val="16"/>
        </w:rPr>
      </w:pPr>
    </w:p>
    <w:p w:rsidR="00D50535" w:rsidRPr="008A5C3A" w:rsidRDefault="00D50535" w:rsidP="00D50535">
      <w:pPr>
        <w:spacing w:after="0" w:line="240" w:lineRule="auto"/>
        <w:jc w:val="center"/>
        <w:rPr>
          <w:rFonts w:asciiTheme="majorBidi" w:hAnsiTheme="majorBidi" w:cstheme="majorBidi"/>
          <w:b/>
          <w:bCs/>
          <w:i/>
          <w:iCs/>
          <w:sz w:val="28"/>
          <w:szCs w:val="28"/>
        </w:rPr>
      </w:pPr>
      <w:r w:rsidRPr="008A5C3A">
        <w:rPr>
          <w:rFonts w:asciiTheme="majorBidi" w:hAnsiTheme="majorBidi" w:cstheme="majorBidi"/>
          <w:b/>
          <w:bCs/>
          <w:i/>
          <w:iCs/>
          <w:sz w:val="28"/>
          <w:szCs w:val="28"/>
        </w:rPr>
        <w:t xml:space="preserve">Email : </w:t>
      </w:r>
      <w:hyperlink r:id="rId8" w:history="1">
        <w:r w:rsidRPr="008A5C3A">
          <w:rPr>
            <w:rStyle w:val="Hyperlink"/>
            <w:rFonts w:asciiTheme="majorBidi" w:hAnsiTheme="majorBidi" w:cstheme="majorBidi"/>
            <w:b/>
            <w:bCs/>
            <w:i/>
            <w:iCs/>
            <w:color w:val="auto"/>
            <w:sz w:val="28"/>
            <w:szCs w:val="28"/>
          </w:rPr>
          <w:t>ampdhong@gmail.com</w:t>
        </w:r>
      </w:hyperlink>
    </w:p>
    <w:p w:rsidR="00D50535" w:rsidRPr="008A5C3A" w:rsidRDefault="00D50535" w:rsidP="00D50535">
      <w:pPr>
        <w:spacing w:after="0" w:line="240" w:lineRule="auto"/>
        <w:jc w:val="center"/>
        <w:rPr>
          <w:rFonts w:asciiTheme="majorBidi" w:hAnsiTheme="majorBidi" w:cstheme="majorBidi"/>
          <w:b/>
          <w:bCs/>
          <w:i/>
          <w:iCs/>
          <w:sz w:val="28"/>
          <w:szCs w:val="28"/>
        </w:rPr>
      </w:pPr>
      <w:r w:rsidRPr="008A5C3A">
        <w:rPr>
          <w:rFonts w:asciiTheme="majorBidi" w:hAnsiTheme="majorBidi" w:cstheme="majorBidi"/>
          <w:b/>
          <w:bCs/>
          <w:i/>
          <w:iCs/>
          <w:sz w:val="28"/>
          <w:szCs w:val="28"/>
        </w:rPr>
        <w:t>Tél : 00222 46 09 60 77 – 00222 22 28 82 51</w:t>
      </w:r>
      <w:r w:rsidR="008A5C3A" w:rsidRPr="008A5C3A">
        <w:rPr>
          <w:rFonts w:asciiTheme="majorBidi" w:hAnsiTheme="majorBidi" w:cstheme="majorBidi"/>
          <w:b/>
          <w:bCs/>
          <w:i/>
          <w:iCs/>
          <w:sz w:val="28"/>
          <w:szCs w:val="28"/>
        </w:rPr>
        <w:t>- 00222 37 09 60 77</w:t>
      </w:r>
    </w:p>
    <w:p w:rsidR="00D50535" w:rsidRPr="008A5C3A" w:rsidRDefault="00D50535" w:rsidP="00C36B87">
      <w:pPr>
        <w:spacing w:after="0" w:line="240" w:lineRule="auto"/>
        <w:jc w:val="center"/>
        <w:rPr>
          <w:rFonts w:ascii="Arial Narrow" w:hAnsi="Arial Narrow" w:cstheme="majorBidi"/>
          <w:b/>
          <w:bCs/>
          <w:sz w:val="8"/>
          <w:szCs w:val="8"/>
        </w:rPr>
      </w:pPr>
    </w:p>
    <w:p w:rsidR="00D50535" w:rsidRPr="008A5C3A" w:rsidRDefault="00D50535" w:rsidP="00C36B87">
      <w:pPr>
        <w:spacing w:after="0" w:line="240" w:lineRule="auto"/>
        <w:jc w:val="center"/>
        <w:rPr>
          <w:rFonts w:ascii="Arial Narrow" w:hAnsi="Arial Narrow" w:cstheme="majorBidi"/>
          <w:b/>
          <w:bCs/>
          <w:sz w:val="28"/>
          <w:szCs w:val="28"/>
        </w:rPr>
      </w:pPr>
      <w:r w:rsidRPr="008A5C3A">
        <w:rPr>
          <w:rFonts w:ascii="Arial Narrow" w:hAnsi="Arial Narrow" w:cstheme="majorBidi"/>
          <w:b/>
          <w:bCs/>
          <w:noProof/>
          <w:sz w:val="28"/>
          <w:szCs w:val="28"/>
          <w:lang w:val="en-GB" w:eastAsia="en-GB"/>
        </w:rPr>
        <w:drawing>
          <wp:inline distT="0" distB="0" distL="0" distR="0">
            <wp:extent cx="1495425" cy="1403868"/>
            <wp:effectExtent l="19050" t="0" r="9525" b="0"/>
            <wp:docPr id="2" name="Image 2" descr="C:\Users\ADMIN\Desktop\MOUSSAGAWI\les entetes de coalition\ENTETE1111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MOUSSAGAWI\les entetes de coalition\ENTETE1111_page-0001.jpg"/>
                    <pic:cNvPicPr>
                      <a:picLocks noChangeAspect="1" noChangeArrowheads="1"/>
                    </pic:cNvPicPr>
                  </pic:nvPicPr>
                  <pic:blipFill>
                    <a:blip r:embed="rId9" cstate="print"/>
                    <a:srcRect/>
                    <a:stretch>
                      <a:fillRect/>
                    </a:stretch>
                  </pic:blipFill>
                  <pic:spPr bwMode="auto">
                    <a:xfrm>
                      <a:off x="0" y="0"/>
                      <a:ext cx="1499250" cy="1407459"/>
                    </a:xfrm>
                    <a:prstGeom prst="rect">
                      <a:avLst/>
                    </a:prstGeom>
                    <a:noFill/>
                    <a:ln w="9525">
                      <a:noFill/>
                      <a:miter lim="800000"/>
                      <a:headEnd/>
                      <a:tailEnd/>
                    </a:ln>
                  </pic:spPr>
                </pic:pic>
              </a:graphicData>
            </a:graphic>
          </wp:inline>
        </w:drawing>
      </w:r>
    </w:p>
    <w:p w:rsidR="00D50535" w:rsidRPr="008A5C3A" w:rsidRDefault="00D50535" w:rsidP="00C36B87">
      <w:pPr>
        <w:spacing w:after="0" w:line="240" w:lineRule="auto"/>
        <w:jc w:val="center"/>
        <w:rPr>
          <w:rFonts w:ascii="Arial Narrow" w:hAnsi="Arial Narrow" w:cstheme="majorBidi"/>
          <w:b/>
          <w:bCs/>
          <w:sz w:val="28"/>
          <w:szCs w:val="28"/>
        </w:rPr>
      </w:pPr>
    </w:p>
    <w:p w:rsidR="00C36B87" w:rsidRPr="008A5C3A" w:rsidRDefault="00C36B87" w:rsidP="00C36B87">
      <w:pPr>
        <w:spacing w:after="0" w:line="240" w:lineRule="auto"/>
        <w:jc w:val="center"/>
        <w:rPr>
          <w:rFonts w:ascii="Arial Narrow" w:hAnsi="Arial Narrow" w:cstheme="majorBidi"/>
          <w:b/>
          <w:bCs/>
          <w:i/>
          <w:iCs/>
          <w:sz w:val="28"/>
          <w:szCs w:val="28"/>
        </w:rPr>
      </w:pPr>
      <w:r w:rsidRPr="008A5C3A">
        <w:rPr>
          <w:rFonts w:ascii="Arial Narrow" w:hAnsi="Arial Narrow" w:cstheme="majorBidi"/>
          <w:b/>
          <w:bCs/>
          <w:i/>
          <w:iCs/>
          <w:sz w:val="28"/>
          <w:szCs w:val="28"/>
        </w:rPr>
        <w:t xml:space="preserve">Dotée du Statut Consultatif auprès du Conseil </w:t>
      </w:r>
    </w:p>
    <w:p w:rsidR="00C36B87" w:rsidRPr="008A5C3A" w:rsidRDefault="00C36B87" w:rsidP="00C36B87">
      <w:pPr>
        <w:spacing w:after="0" w:line="240" w:lineRule="auto"/>
        <w:jc w:val="center"/>
        <w:rPr>
          <w:rFonts w:ascii="Arial Narrow" w:hAnsi="Arial Narrow" w:cstheme="majorBidi"/>
          <w:b/>
          <w:bCs/>
          <w:i/>
          <w:iCs/>
          <w:sz w:val="28"/>
          <w:szCs w:val="28"/>
        </w:rPr>
      </w:pPr>
      <w:r w:rsidRPr="008A5C3A">
        <w:rPr>
          <w:rFonts w:ascii="Arial Narrow" w:hAnsi="Arial Narrow" w:cstheme="majorBidi"/>
          <w:b/>
          <w:bCs/>
          <w:i/>
          <w:iCs/>
          <w:sz w:val="28"/>
          <w:szCs w:val="28"/>
        </w:rPr>
        <w:t>Economique et Social des Nations Unies</w:t>
      </w:r>
      <w:r w:rsidR="00395414" w:rsidRPr="008A5C3A">
        <w:rPr>
          <w:rFonts w:ascii="Arial Narrow" w:hAnsi="Arial Narrow" w:cstheme="majorBidi"/>
          <w:b/>
          <w:bCs/>
          <w:i/>
          <w:iCs/>
          <w:sz w:val="28"/>
          <w:szCs w:val="28"/>
        </w:rPr>
        <w:t>(ECOSOC)</w:t>
      </w:r>
      <w:r w:rsidR="00D50535" w:rsidRPr="008A5C3A">
        <w:rPr>
          <w:rFonts w:ascii="Arial Narrow" w:hAnsi="Arial Narrow" w:cstheme="majorBidi"/>
          <w:b/>
          <w:bCs/>
          <w:i/>
          <w:iCs/>
          <w:sz w:val="28"/>
          <w:szCs w:val="28"/>
        </w:rPr>
        <w:t xml:space="preserve"> depuis 2016</w:t>
      </w:r>
    </w:p>
    <w:p w:rsidR="00C36B87" w:rsidRPr="008A5C3A" w:rsidRDefault="00C36B87" w:rsidP="00C36B87">
      <w:pPr>
        <w:spacing w:after="0" w:line="240" w:lineRule="auto"/>
        <w:jc w:val="center"/>
        <w:rPr>
          <w:rFonts w:ascii="Arial Narrow" w:hAnsi="Arial Narrow" w:cstheme="majorBidi"/>
          <w:b/>
          <w:bCs/>
          <w:i/>
          <w:iCs/>
          <w:sz w:val="28"/>
          <w:szCs w:val="28"/>
        </w:rPr>
      </w:pPr>
    </w:p>
    <w:p w:rsidR="00ED5FDB" w:rsidRPr="008A5C3A" w:rsidRDefault="00ED5FDB" w:rsidP="00C36B87">
      <w:pPr>
        <w:spacing w:after="0" w:line="240" w:lineRule="auto"/>
        <w:jc w:val="center"/>
        <w:rPr>
          <w:rFonts w:asciiTheme="majorBidi" w:hAnsiTheme="majorBidi" w:cstheme="majorBidi"/>
          <w:b/>
          <w:bCs/>
          <w:i/>
          <w:iCs/>
          <w:sz w:val="28"/>
          <w:szCs w:val="28"/>
        </w:rPr>
      </w:pPr>
    </w:p>
    <w:p w:rsidR="00ED5FDB" w:rsidRPr="008A5C3A" w:rsidRDefault="00ED5FDB" w:rsidP="00C36B87">
      <w:pPr>
        <w:spacing w:after="0" w:line="240" w:lineRule="auto"/>
        <w:jc w:val="center"/>
        <w:rPr>
          <w:rFonts w:asciiTheme="majorBidi" w:hAnsiTheme="majorBidi" w:cstheme="majorBidi"/>
          <w:b/>
          <w:bCs/>
          <w:i/>
          <w:iCs/>
          <w:sz w:val="28"/>
          <w:szCs w:val="28"/>
        </w:rPr>
      </w:pPr>
    </w:p>
    <w:p w:rsidR="00ED5FDB" w:rsidRPr="008A5C3A" w:rsidRDefault="00ED5FDB" w:rsidP="00C36B87">
      <w:pPr>
        <w:spacing w:after="0" w:line="240" w:lineRule="auto"/>
        <w:jc w:val="center"/>
        <w:rPr>
          <w:rFonts w:asciiTheme="majorBidi" w:hAnsiTheme="majorBidi" w:cstheme="majorBidi"/>
          <w:b/>
          <w:bCs/>
          <w:i/>
          <w:iCs/>
          <w:sz w:val="28"/>
          <w:szCs w:val="28"/>
        </w:rPr>
      </w:pPr>
    </w:p>
    <w:p w:rsidR="00ED5FDB" w:rsidRPr="008A5C3A" w:rsidRDefault="00ED5FDB" w:rsidP="00ED5FDB">
      <w:pPr>
        <w:spacing w:after="0" w:line="240" w:lineRule="auto"/>
        <w:jc w:val="center"/>
        <w:rPr>
          <w:rFonts w:asciiTheme="majorBidi" w:hAnsiTheme="majorBidi" w:cstheme="majorBidi"/>
          <w:b/>
          <w:bCs/>
          <w:sz w:val="40"/>
          <w:szCs w:val="40"/>
        </w:rPr>
      </w:pPr>
    </w:p>
    <w:p w:rsidR="00C36B87" w:rsidRPr="008A5C3A" w:rsidRDefault="00440A36" w:rsidP="00C36B87">
      <w:pPr>
        <w:spacing w:after="0" w:line="240" w:lineRule="auto"/>
        <w:jc w:val="center"/>
        <w:rPr>
          <w:rFonts w:asciiTheme="majorBidi" w:hAnsiTheme="majorBidi" w:cstheme="majorBidi"/>
          <w:b/>
          <w:bCs/>
        </w:rPr>
      </w:pPr>
      <w:r>
        <w:rPr>
          <w:rFonts w:asciiTheme="majorBidi" w:hAnsiTheme="majorBidi" w:cstheme="majorBidi"/>
          <w:b/>
          <w:bCs/>
          <w:i/>
          <w:iCs/>
          <w:noProof/>
          <w:sz w:val="28"/>
          <w:szCs w:val="28"/>
          <w:lang w:val="en-GB" w:eastAsia="en-GB"/>
        </w:rPr>
        <mc:AlternateContent>
          <mc:Choice Requires="wps">
            <w:drawing>
              <wp:anchor distT="0" distB="0" distL="114300" distR="114300" simplePos="0" relativeHeight="251659264" behindDoc="0" locked="0" layoutInCell="1" allowOverlap="1">
                <wp:simplePos x="0" y="0"/>
                <wp:positionH relativeFrom="column">
                  <wp:posOffset>795655</wp:posOffset>
                </wp:positionH>
                <wp:positionV relativeFrom="paragraph">
                  <wp:posOffset>103505</wp:posOffset>
                </wp:positionV>
                <wp:extent cx="4467225" cy="1485900"/>
                <wp:effectExtent l="9525" t="8890" r="9525" b="1016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7225" cy="1485900"/>
                        </a:xfrm>
                        <a:prstGeom prst="roundRect">
                          <a:avLst>
                            <a:gd name="adj" fmla="val 16667"/>
                          </a:avLst>
                        </a:prstGeom>
                        <a:solidFill>
                          <a:srgbClr val="FFFFFF"/>
                        </a:solidFill>
                        <a:ln w="9525">
                          <a:solidFill>
                            <a:srgbClr val="000000"/>
                          </a:solidFill>
                          <a:round/>
                          <a:headEnd/>
                          <a:tailEnd/>
                        </a:ln>
                      </wps:spPr>
                      <wps:txbx>
                        <w:txbxContent>
                          <w:p w:rsidR="002504A2" w:rsidRPr="008A5C3A" w:rsidRDefault="002504A2" w:rsidP="002504A2">
                            <w:pPr>
                              <w:spacing w:after="0" w:line="240" w:lineRule="auto"/>
                              <w:jc w:val="center"/>
                              <w:rPr>
                                <w:rFonts w:ascii="Arial Narrow" w:hAnsi="Arial Narrow"/>
                                <w:b/>
                                <w:sz w:val="28"/>
                                <w:szCs w:val="28"/>
                              </w:rPr>
                            </w:pPr>
                            <w:r w:rsidRPr="008A5C3A">
                              <w:rPr>
                                <w:rFonts w:ascii="Arial Narrow" w:hAnsi="Arial Narrow"/>
                                <w:b/>
                                <w:sz w:val="28"/>
                                <w:szCs w:val="28"/>
                              </w:rPr>
                              <w:t>CONTRIBUTION DE L’AMPDH A LA 69</w:t>
                            </w:r>
                            <w:r w:rsidRPr="008A5C3A">
                              <w:rPr>
                                <w:rFonts w:ascii="Arial Narrow" w:hAnsi="Arial Narrow"/>
                                <w:b/>
                                <w:sz w:val="28"/>
                                <w:szCs w:val="28"/>
                                <w:vertAlign w:val="superscript"/>
                              </w:rPr>
                              <w:t>ème</w:t>
                            </w:r>
                            <w:r w:rsidRPr="008A5C3A">
                              <w:rPr>
                                <w:rFonts w:ascii="Arial Narrow" w:hAnsi="Arial Narrow"/>
                                <w:b/>
                                <w:sz w:val="28"/>
                                <w:szCs w:val="28"/>
                              </w:rPr>
                              <w:t xml:space="preserve"> SESSION </w:t>
                            </w:r>
                          </w:p>
                          <w:p w:rsidR="002504A2" w:rsidRPr="008A5C3A" w:rsidRDefault="002504A2" w:rsidP="002504A2">
                            <w:pPr>
                              <w:spacing w:after="0" w:line="240" w:lineRule="auto"/>
                              <w:jc w:val="center"/>
                              <w:rPr>
                                <w:rFonts w:ascii="Arial Narrow" w:hAnsi="Arial Narrow"/>
                                <w:b/>
                                <w:sz w:val="28"/>
                                <w:szCs w:val="28"/>
                              </w:rPr>
                            </w:pPr>
                            <w:r w:rsidRPr="008A5C3A">
                              <w:rPr>
                                <w:rFonts w:ascii="Arial Narrow" w:hAnsi="Arial Narrow"/>
                                <w:b/>
                                <w:sz w:val="28"/>
                                <w:szCs w:val="28"/>
                              </w:rPr>
                              <w:t>DU COMITE DES DROITS ECONOMIQUES, SOCIAUX ET CULTURELS (CDESC)</w:t>
                            </w:r>
                          </w:p>
                          <w:p w:rsidR="002504A2" w:rsidRPr="008A5C3A" w:rsidRDefault="002504A2" w:rsidP="002504A2">
                            <w:pPr>
                              <w:spacing w:after="0" w:line="240" w:lineRule="auto"/>
                              <w:jc w:val="center"/>
                              <w:rPr>
                                <w:rFonts w:ascii="Arial Narrow" w:hAnsi="Arial Narrow"/>
                                <w:b/>
                                <w:sz w:val="28"/>
                                <w:szCs w:val="28"/>
                              </w:rPr>
                            </w:pPr>
                            <w:r w:rsidRPr="008A5C3A">
                              <w:rPr>
                                <w:rFonts w:ascii="Arial Narrow" w:hAnsi="Arial Narrow"/>
                                <w:b/>
                                <w:sz w:val="28"/>
                                <w:szCs w:val="28"/>
                              </w:rPr>
                              <w:t>PREVUE DU 18 OCTOBRE 2021 AU 22 OCTOBRE 2021</w:t>
                            </w:r>
                          </w:p>
                          <w:p w:rsidR="002504A2" w:rsidRPr="008A5C3A" w:rsidRDefault="002504A2" w:rsidP="002504A2">
                            <w:pPr>
                              <w:spacing w:after="0" w:line="240" w:lineRule="auto"/>
                              <w:jc w:val="center"/>
                              <w:rPr>
                                <w:rFonts w:ascii="Arial Narrow" w:hAnsi="Arial Narrow"/>
                                <w:b/>
                                <w:sz w:val="28"/>
                                <w:szCs w:val="28"/>
                              </w:rPr>
                            </w:pPr>
                            <w:r w:rsidRPr="008A5C3A">
                              <w:rPr>
                                <w:rFonts w:ascii="Arial Narrow" w:hAnsi="Arial Narrow"/>
                                <w:b/>
                                <w:sz w:val="28"/>
                                <w:szCs w:val="28"/>
                              </w:rPr>
                              <w:t>GENEVE / PALAIS DE WILSON</w:t>
                            </w:r>
                          </w:p>
                          <w:p w:rsidR="002504A2" w:rsidRPr="008A5C3A" w:rsidRDefault="002504A2" w:rsidP="002504A2">
                            <w:pPr>
                              <w:spacing w:after="0" w:line="240" w:lineRule="auto"/>
                              <w:jc w:val="center"/>
                              <w:rPr>
                                <w:rFonts w:ascii="Arial Narrow" w:hAnsi="Arial Narrow"/>
                                <w:b/>
                                <w:sz w:val="28"/>
                                <w:szCs w:val="28"/>
                              </w:rPr>
                            </w:pPr>
                          </w:p>
                          <w:p w:rsidR="002504A2" w:rsidRPr="008A5C3A" w:rsidRDefault="002504A2" w:rsidP="002504A2">
                            <w:pPr>
                              <w:rPr>
                                <w:rFonts w:ascii="Arial Narrow" w:hAnsi="Arial Narrow"/>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left:0;text-align:left;margin-left:62.65pt;margin-top:8.15pt;width:351.75pt;height:1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">
                <v:textbox>
                  <w:txbxContent>
                    <w:p w:rsidR="002504A2" w:rsidRPr="008A5C3A" w:rsidRDefault="002504A2" w:rsidP="002504A2">
                      <w:pPr>
                        <w:spacing w:after="0" w:line="240" w:lineRule="auto"/>
                        <w:jc w:val="center"/>
                        <w:rPr>
                          <w:rFonts w:ascii="Arial Narrow" w:hAnsi="Arial Narrow"/>
                          <w:b/>
                          <w:sz w:val="28"/>
                          <w:szCs w:val="28"/>
                        </w:rPr>
                      </w:pPr>
                      <w:r w:rsidRPr="008A5C3A">
                        <w:rPr>
                          <w:rFonts w:ascii="Arial Narrow" w:hAnsi="Arial Narrow"/>
                          <w:b/>
                          <w:sz w:val="28"/>
                          <w:szCs w:val="28"/>
                        </w:rPr>
                        <w:t>CONTRIBUTION DE L’AMPDH A LA 69</w:t>
                      </w:r>
                      <w:r w:rsidRPr="008A5C3A">
                        <w:rPr>
                          <w:rFonts w:ascii="Arial Narrow" w:hAnsi="Arial Narrow"/>
                          <w:b/>
                          <w:sz w:val="28"/>
                          <w:szCs w:val="28"/>
                          <w:vertAlign w:val="superscript"/>
                        </w:rPr>
                        <w:t>ème</w:t>
                      </w:r>
                      <w:r w:rsidRPr="008A5C3A">
                        <w:rPr>
                          <w:rFonts w:ascii="Arial Narrow" w:hAnsi="Arial Narrow"/>
                          <w:b/>
                          <w:sz w:val="28"/>
                          <w:szCs w:val="28"/>
                        </w:rPr>
                        <w:t xml:space="preserve"> SESSION </w:t>
                      </w:r>
                    </w:p>
                    <w:p w:rsidR="002504A2" w:rsidRPr="008A5C3A" w:rsidRDefault="002504A2" w:rsidP="002504A2">
                      <w:pPr>
                        <w:spacing w:after="0" w:line="240" w:lineRule="auto"/>
                        <w:jc w:val="center"/>
                        <w:rPr>
                          <w:rFonts w:ascii="Arial Narrow" w:hAnsi="Arial Narrow"/>
                          <w:b/>
                          <w:sz w:val="28"/>
                          <w:szCs w:val="28"/>
                        </w:rPr>
                      </w:pPr>
                      <w:r w:rsidRPr="008A5C3A">
                        <w:rPr>
                          <w:rFonts w:ascii="Arial Narrow" w:hAnsi="Arial Narrow"/>
                          <w:b/>
                          <w:sz w:val="28"/>
                          <w:szCs w:val="28"/>
                        </w:rPr>
                        <w:t>DU COMITE DES DROITS ECONOMIQUES, SOCIAUX ET CULTURELS (CDESC)</w:t>
                      </w:r>
                    </w:p>
                    <w:p w:rsidR="002504A2" w:rsidRPr="008A5C3A" w:rsidRDefault="002504A2" w:rsidP="002504A2">
                      <w:pPr>
                        <w:spacing w:after="0" w:line="240" w:lineRule="auto"/>
                        <w:jc w:val="center"/>
                        <w:rPr>
                          <w:rFonts w:ascii="Arial Narrow" w:hAnsi="Arial Narrow"/>
                          <w:b/>
                          <w:sz w:val="28"/>
                          <w:szCs w:val="28"/>
                        </w:rPr>
                      </w:pPr>
                      <w:r w:rsidRPr="008A5C3A">
                        <w:rPr>
                          <w:rFonts w:ascii="Arial Narrow" w:hAnsi="Arial Narrow"/>
                          <w:b/>
                          <w:sz w:val="28"/>
                          <w:szCs w:val="28"/>
                        </w:rPr>
                        <w:t>PREVUE DU 18 OCTOBRE 2021 AU 22 OCTOBRE 2021</w:t>
                      </w:r>
                    </w:p>
                    <w:p w:rsidR="002504A2" w:rsidRPr="008A5C3A" w:rsidRDefault="002504A2" w:rsidP="002504A2">
                      <w:pPr>
                        <w:spacing w:after="0" w:line="240" w:lineRule="auto"/>
                        <w:jc w:val="center"/>
                        <w:rPr>
                          <w:rFonts w:ascii="Arial Narrow" w:hAnsi="Arial Narrow"/>
                          <w:b/>
                          <w:sz w:val="28"/>
                          <w:szCs w:val="28"/>
                        </w:rPr>
                      </w:pPr>
                      <w:r w:rsidRPr="008A5C3A">
                        <w:rPr>
                          <w:rFonts w:ascii="Arial Narrow" w:hAnsi="Arial Narrow"/>
                          <w:b/>
                          <w:sz w:val="28"/>
                          <w:szCs w:val="28"/>
                        </w:rPr>
                        <w:t>GENEVE / PALAIS DE WILSON</w:t>
                      </w:r>
                    </w:p>
                    <w:p w:rsidR="002504A2" w:rsidRPr="008A5C3A" w:rsidRDefault="002504A2" w:rsidP="002504A2">
                      <w:pPr>
                        <w:spacing w:after="0" w:line="240" w:lineRule="auto"/>
                        <w:jc w:val="center"/>
                        <w:rPr>
                          <w:rFonts w:ascii="Arial Narrow" w:hAnsi="Arial Narrow"/>
                          <w:b/>
                          <w:sz w:val="28"/>
                          <w:szCs w:val="28"/>
                        </w:rPr>
                      </w:pPr>
                    </w:p>
                    <w:p w:rsidR="002504A2" w:rsidRPr="008A5C3A" w:rsidRDefault="002504A2" w:rsidP="002504A2">
                      <w:pPr>
                        <w:rPr>
                          <w:rFonts w:ascii="Arial Narrow" w:hAnsi="Arial Narrow"/>
                          <w:b/>
                          <w:sz w:val="28"/>
                          <w:szCs w:val="28"/>
                        </w:rPr>
                      </w:pPr>
                    </w:p>
                  </w:txbxContent>
                </v:textbox>
              </v:roundrect>
            </w:pict>
          </mc:Fallback>
        </mc:AlternateContent>
      </w:r>
    </w:p>
    <w:p w:rsidR="00C36B87" w:rsidRPr="008A5C3A" w:rsidRDefault="00C36B87" w:rsidP="00C36B87">
      <w:pPr>
        <w:spacing w:after="0" w:line="240" w:lineRule="auto"/>
        <w:jc w:val="center"/>
        <w:rPr>
          <w:rFonts w:asciiTheme="majorBidi" w:hAnsiTheme="majorBidi" w:cstheme="majorBidi"/>
          <w:b/>
          <w:bCs/>
        </w:rPr>
      </w:pPr>
    </w:p>
    <w:p w:rsidR="00ED5FDB" w:rsidRPr="008A5C3A" w:rsidRDefault="00ED5FDB" w:rsidP="00C36B87">
      <w:pPr>
        <w:spacing w:after="0" w:line="240" w:lineRule="auto"/>
        <w:jc w:val="center"/>
        <w:rPr>
          <w:rFonts w:asciiTheme="majorBidi" w:hAnsiTheme="majorBidi" w:cstheme="majorBidi"/>
          <w:b/>
          <w:bCs/>
        </w:rPr>
      </w:pPr>
    </w:p>
    <w:p w:rsidR="00ED19D4" w:rsidRPr="008A5C3A" w:rsidRDefault="00ED19D4" w:rsidP="00C36B87">
      <w:pPr>
        <w:spacing w:after="0" w:line="240" w:lineRule="auto"/>
        <w:jc w:val="center"/>
        <w:rPr>
          <w:rFonts w:asciiTheme="majorBidi" w:hAnsiTheme="majorBidi" w:cstheme="majorBidi"/>
          <w:b/>
          <w:bCs/>
          <w:sz w:val="28"/>
          <w:szCs w:val="28"/>
        </w:rPr>
      </w:pPr>
    </w:p>
    <w:p w:rsidR="00ED19D4" w:rsidRPr="008A5C3A" w:rsidRDefault="00ED19D4" w:rsidP="00C36B87">
      <w:pPr>
        <w:spacing w:after="0" w:line="240" w:lineRule="auto"/>
        <w:jc w:val="center"/>
        <w:rPr>
          <w:rFonts w:asciiTheme="majorBidi" w:hAnsiTheme="majorBidi" w:cstheme="majorBidi"/>
          <w:b/>
          <w:bCs/>
          <w:sz w:val="28"/>
          <w:szCs w:val="28"/>
        </w:rPr>
      </w:pPr>
    </w:p>
    <w:p w:rsidR="00ED19D4" w:rsidRPr="008A5C3A" w:rsidRDefault="00ED19D4" w:rsidP="00C36B87">
      <w:pPr>
        <w:spacing w:after="0" w:line="240" w:lineRule="auto"/>
        <w:jc w:val="center"/>
        <w:rPr>
          <w:rFonts w:asciiTheme="majorBidi" w:hAnsiTheme="majorBidi" w:cstheme="majorBidi"/>
          <w:b/>
          <w:bCs/>
          <w:sz w:val="28"/>
          <w:szCs w:val="28"/>
        </w:rPr>
      </w:pPr>
    </w:p>
    <w:p w:rsidR="00ED19D4" w:rsidRPr="008A5C3A" w:rsidRDefault="00ED19D4" w:rsidP="00C36B87">
      <w:pPr>
        <w:spacing w:after="0" w:line="240" w:lineRule="auto"/>
        <w:jc w:val="center"/>
        <w:rPr>
          <w:rFonts w:asciiTheme="majorBidi" w:hAnsiTheme="majorBidi" w:cstheme="majorBidi"/>
          <w:b/>
          <w:bCs/>
          <w:sz w:val="28"/>
          <w:szCs w:val="28"/>
        </w:rPr>
      </w:pPr>
    </w:p>
    <w:p w:rsidR="00ED19D4" w:rsidRPr="008A5C3A" w:rsidRDefault="00ED19D4" w:rsidP="00C36B87">
      <w:pPr>
        <w:spacing w:after="0" w:line="240" w:lineRule="auto"/>
        <w:jc w:val="center"/>
        <w:rPr>
          <w:rFonts w:asciiTheme="majorBidi" w:hAnsiTheme="majorBidi" w:cstheme="majorBidi"/>
          <w:b/>
          <w:bCs/>
          <w:sz w:val="28"/>
          <w:szCs w:val="28"/>
        </w:rPr>
      </w:pPr>
    </w:p>
    <w:p w:rsidR="00ED19D4" w:rsidRPr="008A5C3A" w:rsidRDefault="00ED19D4" w:rsidP="00C36B87">
      <w:pPr>
        <w:spacing w:after="0" w:line="240" w:lineRule="auto"/>
        <w:jc w:val="center"/>
        <w:rPr>
          <w:rFonts w:asciiTheme="majorBidi" w:hAnsiTheme="majorBidi" w:cstheme="majorBidi"/>
          <w:b/>
          <w:bCs/>
          <w:sz w:val="28"/>
          <w:szCs w:val="28"/>
        </w:rPr>
      </w:pPr>
    </w:p>
    <w:p w:rsidR="00ED19D4" w:rsidRPr="008A5C3A" w:rsidRDefault="00ED19D4" w:rsidP="00C36B87">
      <w:pPr>
        <w:spacing w:after="0" w:line="240" w:lineRule="auto"/>
        <w:jc w:val="center"/>
        <w:rPr>
          <w:rFonts w:asciiTheme="majorBidi" w:hAnsiTheme="majorBidi" w:cstheme="majorBidi"/>
          <w:b/>
          <w:bCs/>
          <w:sz w:val="28"/>
          <w:szCs w:val="28"/>
        </w:rPr>
      </w:pPr>
    </w:p>
    <w:p w:rsidR="00ED19D4" w:rsidRPr="008A5C3A" w:rsidRDefault="00ED19D4" w:rsidP="00C36B87">
      <w:pPr>
        <w:spacing w:after="0" w:line="240" w:lineRule="auto"/>
        <w:jc w:val="center"/>
        <w:rPr>
          <w:rFonts w:asciiTheme="majorBidi" w:hAnsiTheme="majorBidi" w:cstheme="majorBidi"/>
          <w:b/>
          <w:bCs/>
          <w:sz w:val="28"/>
          <w:szCs w:val="28"/>
        </w:rPr>
      </w:pPr>
    </w:p>
    <w:p w:rsidR="00ED19D4" w:rsidRPr="008A5C3A" w:rsidRDefault="00ED19D4" w:rsidP="00C36B87">
      <w:pPr>
        <w:spacing w:after="0" w:line="240" w:lineRule="auto"/>
        <w:jc w:val="center"/>
        <w:rPr>
          <w:rFonts w:asciiTheme="majorBidi" w:hAnsiTheme="majorBidi" w:cstheme="majorBidi"/>
          <w:b/>
          <w:bCs/>
          <w:sz w:val="28"/>
          <w:szCs w:val="28"/>
        </w:rPr>
      </w:pPr>
    </w:p>
    <w:p w:rsidR="00ED19D4" w:rsidRPr="008A5C3A" w:rsidRDefault="00ED19D4" w:rsidP="00C36B87">
      <w:pPr>
        <w:spacing w:after="0" w:line="240" w:lineRule="auto"/>
        <w:jc w:val="center"/>
        <w:rPr>
          <w:rFonts w:asciiTheme="majorBidi" w:hAnsiTheme="majorBidi" w:cstheme="majorBidi"/>
          <w:b/>
          <w:bCs/>
          <w:sz w:val="28"/>
          <w:szCs w:val="28"/>
        </w:rPr>
      </w:pPr>
    </w:p>
    <w:p w:rsidR="00ED19D4" w:rsidRPr="008A5C3A" w:rsidRDefault="00ED19D4" w:rsidP="00C36B87">
      <w:pPr>
        <w:spacing w:after="0" w:line="240" w:lineRule="auto"/>
        <w:jc w:val="center"/>
        <w:rPr>
          <w:rFonts w:asciiTheme="majorBidi" w:hAnsiTheme="majorBidi" w:cstheme="majorBidi"/>
          <w:b/>
          <w:bCs/>
          <w:sz w:val="28"/>
          <w:szCs w:val="28"/>
        </w:rPr>
      </w:pPr>
    </w:p>
    <w:p w:rsidR="00ED19D4" w:rsidRPr="008A5C3A" w:rsidRDefault="00ED19D4" w:rsidP="00C36B87">
      <w:pPr>
        <w:spacing w:after="0" w:line="240" w:lineRule="auto"/>
        <w:jc w:val="center"/>
        <w:rPr>
          <w:rFonts w:asciiTheme="majorBidi" w:hAnsiTheme="majorBidi" w:cstheme="majorBidi"/>
          <w:b/>
          <w:bCs/>
          <w:sz w:val="28"/>
          <w:szCs w:val="28"/>
        </w:rPr>
      </w:pPr>
    </w:p>
    <w:p w:rsidR="00ED19D4" w:rsidRPr="008A5C3A" w:rsidRDefault="00EB3DAC" w:rsidP="00C36B87">
      <w:pPr>
        <w:spacing w:after="0" w:line="240" w:lineRule="auto"/>
        <w:jc w:val="center"/>
        <w:rPr>
          <w:rFonts w:ascii="Arial Narrow" w:hAnsi="Arial Narrow" w:cstheme="majorBidi"/>
          <w:b/>
          <w:bCs/>
          <w:sz w:val="24"/>
          <w:szCs w:val="24"/>
        </w:rPr>
      </w:pPr>
      <w:r w:rsidRPr="008A5C3A">
        <w:rPr>
          <w:rFonts w:ascii="Arial Narrow" w:hAnsi="Arial Narrow" w:cstheme="majorBidi"/>
          <w:b/>
          <w:bCs/>
          <w:sz w:val="24"/>
          <w:szCs w:val="24"/>
        </w:rPr>
        <w:t xml:space="preserve">Présente par son Président </w:t>
      </w:r>
    </w:p>
    <w:p w:rsidR="00EB3DAC" w:rsidRPr="008A5C3A" w:rsidRDefault="00EB3DAC" w:rsidP="00C36B87">
      <w:pPr>
        <w:spacing w:after="0" w:line="240" w:lineRule="auto"/>
        <w:jc w:val="center"/>
        <w:rPr>
          <w:rFonts w:ascii="Arial Narrow" w:hAnsi="Arial Narrow" w:cstheme="majorBidi"/>
          <w:b/>
          <w:bCs/>
          <w:sz w:val="24"/>
          <w:szCs w:val="24"/>
        </w:rPr>
      </w:pPr>
      <w:r w:rsidRPr="008A5C3A">
        <w:rPr>
          <w:rFonts w:ascii="Arial Narrow" w:hAnsi="Arial Narrow" w:cstheme="majorBidi"/>
          <w:b/>
          <w:bCs/>
          <w:sz w:val="24"/>
          <w:szCs w:val="24"/>
        </w:rPr>
        <w:t>MOUSSA GAWI</w:t>
      </w:r>
    </w:p>
    <w:p w:rsidR="00ED19D4" w:rsidRPr="008A5C3A" w:rsidRDefault="00ED19D4" w:rsidP="00C36B87">
      <w:pPr>
        <w:spacing w:after="0" w:line="240" w:lineRule="auto"/>
        <w:jc w:val="center"/>
        <w:rPr>
          <w:rFonts w:asciiTheme="majorBidi" w:hAnsiTheme="majorBidi" w:cstheme="majorBidi"/>
          <w:b/>
          <w:bCs/>
          <w:sz w:val="28"/>
          <w:szCs w:val="28"/>
        </w:rPr>
      </w:pPr>
    </w:p>
    <w:p w:rsidR="00ED19D4" w:rsidRPr="008A5C3A" w:rsidRDefault="00ED19D4" w:rsidP="00C36B87">
      <w:pPr>
        <w:spacing w:after="0" w:line="240" w:lineRule="auto"/>
        <w:jc w:val="center"/>
        <w:rPr>
          <w:rFonts w:asciiTheme="majorBidi" w:hAnsiTheme="majorBidi" w:cstheme="majorBidi"/>
          <w:b/>
          <w:bCs/>
          <w:sz w:val="28"/>
          <w:szCs w:val="28"/>
        </w:rPr>
      </w:pPr>
    </w:p>
    <w:p w:rsidR="00ED19D4" w:rsidRPr="008A5C3A" w:rsidRDefault="00ED19D4" w:rsidP="00C36B87">
      <w:pPr>
        <w:spacing w:after="0" w:line="240" w:lineRule="auto"/>
        <w:jc w:val="center"/>
        <w:rPr>
          <w:rFonts w:asciiTheme="majorBidi" w:hAnsiTheme="majorBidi" w:cstheme="majorBidi"/>
          <w:b/>
          <w:bCs/>
          <w:sz w:val="28"/>
          <w:szCs w:val="28"/>
        </w:rPr>
      </w:pPr>
    </w:p>
    <w:p w:rsidR="00ED19D4" w:rsidRPr="008A5C3A" w:rsidRDefault="00ED19D4" w:rsidP="00C36B87">
      <w:pPr>
        <w:spacing w:after="0" w:line="240" w:lineRule="auto"/>
        <w:jc w:val="center"/>
        <w:rPr>
          <w:rFonts w:asciiTheme="majorBidi" w:hAnsiTheme="majorBidi" w:cstheme="majorBidi"/>
          <w:b/>
          <w:bCs/>
          <w:sz w:val="28"/>
          <w:szCs w:val="28"/>
        </w:rPr>
      </w:pPr>
    </w:p>
    <w:p w:rsidR="00ED19D4" w:rsidRPr="008A5C3A" w:rsidRDefault="00ED19D4" w:rsidP="00C36B87">
      <w:pPr>
        <w:spacing w:after="0" w:line="240" w:lineRule="auto"/>
        <w:jc w:val="center"/>
        <w:rPr>
          <w:rFonts w:asciiTheme="majorBidi" w:hAnsiTheme="majorBidi" w:cstheme="majorBidi"/>
          <w:b/>
          <w:bCs/>
          <w:sz w:val="28"/>
          <w:szCs w:val="28"/>
        </w:rPr>
      </w:pPr>
    </w:p>
    <w:p w:rsidR="00E51C20" w:rsidRPr="008A5C3A" w:rsidRDefault="008A5C3A" w:rsidP="004158E0">
      <w:pPr>
        <w:spacing w:after="0" w:line="240" w:lineRule="auto"/>
        <w:jc w:val="center"/>
        <w:rPr>
          <w:rFonts w:ascii="Arial Narrow" w:hAnsi="Arial Narrow" w:cstheme="majorBidi"/>
          <w:b/>
          <w:bCs/>
          <w:sz w:val="28"/>
          <w:szCs w:val="28"/>
        </w:rPr>
      </w:pPr>
      <w:r w:rsidRPr="008A5C3A">
        <w:rPr>
          <w:rFonts w:ascii="Arial Narrow" w:hAnsi="Arial Narrow" w:cstheme="majorBidi"/>
          <w:b/>
          <w:bCs/>
          <w:sz w:val="28"/>
          <w:szCs w:val="28"/>
        </w:rPr>
        <w:t>Août 2021</w:t>
      </w:r>
    </w:p>
    <w:p w:rsidR="002504A2" w:rsidRPr="008A5C3A" w:rsidRDefault="002504A2" w:rsidP="002504A2">
      <w:pPr>
        <w:pStyle w:val="ListParagraph"/>
        <w:numPr>
          <w:ilvl w:val="0"/>
          <w:numId w:val="8"/>
        </w:numPr>
        <w:rPr>
          <w:rFonts w:ascii="Arial Narrow" w:hAnsi="Arial Narrow"/>
          <w:b/>
          <w:sz w:val="24"/>
          <w:szCs w:val="24"/>
        </w:rPr>
      </w:pPr>
      <w:r w:rsidRPr="008A5C3A">
        <w:rPr>
          <w:rFonts w:ascii="Arial Narrow" w:hAnsi="Arial Narrow"/>
          <w:b/>
          <w:sz w:val="24"/>
          <w:szCs w:val="24"/>
        </w:rPr>
        <w:lastRenderedPageBreak/>
        <w:t>Introduction </w:t>
      </w:r>
    </w:p>
    <w:p w:rsidR="002504A2" w:rsidRPr="008A5C3A" w:rsidRDefault="002504A2" w:rsidP="002504A2">
      <w:pPr>
        <w:ind w:left="60"/>
        <w:jc w:val="both"/>
        <w:rPr>
          <w:rFonts w:ascii="Arial Narrow" w:hAnsi="Arial Narrow"/>
          <w:sz w:val="24"/>
          <w:szCs w:val="24"/>
        </w:rPr>
      </w:pPr>
      <w:r w:rsidRPr="008A5C3A">
        <w:rPr>
          <w:rFonts w:ascii="Arial Narrow" w:hAnsi="Arial Narrow"/>
          <w:sz w:val="24"/>
          <w:szCs w:val="24"/>
        </w:rPr>
        <w:t xml:space="preserve">Le présent document constitue la contribution de  l’Association Mauritanienne pour la Promotion des Droits de l’Homme (AMPDH) à l’occasion de la présentation de la réponse du Gouvernement mauritanien à la liste des recommandations établies par le Comité  des droits économiques, sociaux et culturels en application du Pacte relatif aux droits économiques, sociaux et culturels adopté par la résolution 2200 A (XXI) du décembre 1966, en  vigueur  depuis le 03 janvier 1976 conformément aux dispositions de l’article 27 dudit Pacte, auquel adhère la Mauritanie. </w:t>
      </w:r>
    </w:p>
    <w:p w:rsidR="002504A2" w:rsidRPr="008A5C3A" w:rsidRDefault="002504A2" w:rsidP="002504A2">
      <w:pPr>
        <w:pStyle w:val="ListParagraph"/>
        <w:ind w:left="780"/>
        <w:jc w:val="both"/>
        <w:rPr>
          <w:rFonts w:ascii="Arial Narrow" w:hAnsi="Arial Narrow" w:cstheme="majorBidi"/>
          <w:b/>
          <w:bCs/>
          <w:sz w:val="24"/>
          <w:szCs w:val="24"/>
        </w:rPr>
      </w:pPr>
    </w:p>
    <w:p w:rsidR="00395414" w:rsidRPr="008A5C3A" w:rsidRDefault="00EE0F34" w:rsidP="00395414">
      <w:pPr>
        <w:pStyle w:val="ListParagraph"/>
        <w:numPr>
          <w:ilvl w:val="0"/>
          <w:numId w:val="8"/>
        </w:numPr>
        <w:jc w:val="both"/>
        <w:rPr>
          <w:rFonts w:ascii="Arial Narrow" w:hAnsi="Arial Narrow" w:cstheme="majorBidi"/>
          <w:b/>
          <w:bCs/>
          <w:sz w:val="24"/>
          <w:szCs w:val="24"/>
        </w:rPr>
      </w:pPr>
      <w:r w:rsidRPr="008A5C3A">
        <w:rPr>
          <w:rFonts w:ascii="Arial Narrow" w:hAnsi="Arial Narrow" w:cstheme="majorBidi"/>
          <w:b/>
          <w:bCs/>
          <w:sz w:val="24"/>
          <w:szCs w:val="24"/>
        </w:rPr>
        <w:t>Sur</w:t>
      </w:r>
      <w:r w:rsidR="00395414" w:rsidRPr="008A5C3A">
        <w:rPr>
          <w:rFonts w:ascii="Arial Narrow" w:hAnsi="Arial Narrow" w:cstheme="majorBidi"/>
          <w:b/>
          <w:bCs/>
          <w:sz w:val="24"/>
          <w:szCs w:val="24"/>
        </w:rPr>
        <w:t xml:space="preserve"> l’action et les missions de l’AMPDH</w:t>
      </w:r>
    </w:p>
    <w:p w:rsidR="003C2CBC" w:rsidRPr="008A5C3A" w:rsidRDefault="003C2CBC" w:rsidP="0092735E">
      <w:pPr>
        <w:jc w:val="both"/>
        <w:rPr>
          <w:rFonts w:ascii="Arial Narrow" w:hAnsi="Arial Narrow" w:cstheme="majorBidi"/>
          <w:sz w:val="24"/>
          <w:szCs w:val="24"/>
        </w:rPr>
      </w:pPr>
      <w:r w:rsidRPr="008A5C3A">
        <w:rPr>
          <w:rFonts w:ascii="Arial Narrow" w:hAnsi="Arial Narrow" w:cstheme="majorBidi"/>
          <w:b/>
          <w:bCs/>
          <w:sz w:val="24"/>
          <w:szCs w:val="24"/>
        </w:rPr>
        <w:t xml:space="preserve">L’Association Mauritanienne de la Promotion des Droits de l’Homme (AMPDH) </w:t>
      </w:r>
      <w:r w:rsidRPr="008A5C3A">
        <w:rPr>
          <w:rFonts w:ascii="Arial Narrow" w:hAnsi="Arial Narrow" w:cstheme="majorBidi"/>
          <w:sz w:val="24"/>
          <w:szCs w:val="24"/>
        </w:rPr>
        <w:t>est une organisation non gouvernementale</w:t>
      </w:r>
      <w:r w:rsidR="008871CB" w:rsidRPr="008A5C3A">
        <w:rPr>
          <w:rFonts w:ascii="Arial Narrow" w:hAnsi="Arial Narrow" w:cstheme="majorBidi"/>
          <w:sz w:val="24"/>
          <w:szCs w:val="24"/>
        </w:rPr>
        <w:t xml:space="preserve"> dotée  du statut consultatif auprès du </w:t>
      </w:r>
      <w:r w:rsidR="00E34464" w:rsidRPr="008A5C3A">
        <w:rPr>
          <w:rFonts w:ascii="Arial Narrow" w:hAnsi="Arial Narrow" w:cstheme="majorBidi"/>
          <w:sz w:val="24"/>
          <w:szCs w:val="24"/>
        </w:rPr>
        <w:t>Conseil Economique et S</w:t>
      </w:r>
      <w:r w:rsidR="008871CB" w:rsidRPr="008A5C3A">
        <w:rPr>
          <w:rFonts w:ascii="Arial Narrow" w:hAnsi="Arial Narrow" w:cstheme="majorBidi"/>
          <w:sz w:val="24"/>
          <w:szCs w:val="24"/>
        </w:rPr>
        <w:t xml:space="preserve">ocial des Nations Unies ( ECOSOC ) </w:t>
      </w:r>
      <w:r w:rsidRPr="008A5C3A">
        <w:rPr>
          <w:rFonts w:ascii="Arial Narrow" w:hAnsi="Arial Narrow" w:cstheme="majorBidi"/>
          <w:sz w:val="24"/>
          <w:szCs w:val="24"/>
        </w:rPr>
        <w:t>engagée dans la lutte pour la promotion et la protection des droits de l’homme en Mauritanie en partenariat avec les ins</w:t>
      </w:r>
      <w:r w:rsidR="008871CB" w:rsidRPr="008A5C3A">
        <w:rPr>
          <w:rFonts w:ascii="Arial Narrow" w:hAnsi="Arial Narrow" w:cstheme="majorBidi"/>
          <w:sz w:val="24"/>
          <w:szCs w:val="24"/>
        </w:rPr>
        <w:t xml:space="preserve">titutions des droits de l’homme </w:t>
      </w:r>
    </w:p>
    <w:p w:rsidR="003C2CBC" w:rsidRPr="008A5C3A" w:rsidRDefault="003C2CBC" w:rsidP="003C2CBC">
      <w:pPr>
        <w:pStyle w:val="ListParagraph"/>
        <w:numPr>
          <w:ilvl w:val="0"/>
          <w:numId w:val="4"/>
        </w:numPr>
        <w:jc w:val="both"/>
        <w:rPr>
          <w:rFonts w:ascii="Arial Narrow" w:hAnsi="Arial Narrow" w:cstheme="majorBidi"/>
          <w:sz w:val="24"/>
          <w:szCs w:val="24"/>
        </w:rPr>
      </w:pPr>
      <w:r w:rsidRPr="008A5C3A">
        <w:rPr>
          <w:rFonts w:ascii="Arial Narrow" w:hAnsi="Arial Narrow" w:cstheme="majorBidi"/>
          <w:sz w:val="24"/>
          <w:szCs w:val="24"/>
        </w:rPr>
        <w:t>Œuvre</w:t>
      </w:r>
      <w:r w:rsidR="00395414" w:rsidRPr="008A5C3A">
        <w:rPr>
          <w:rFonts w:ascii="Arial Narrow" w:hAnsi="Arial Narrow" w:cstheme="majorBidi"/>
          <w:sz w:val="24"/>
          <w:szCs w:val="24"/>
        </w:rPr>
        <w:t>r</w:t>
      </w:r>
      <w:r w:rsidRPr="008A5C3A">
        <w:rPr>
          <w:rFonts w:ascii="Arial Narrow" w:hAnsi="Arial Narrow" w:cstheme="majorBidi"/>
          <w:sz w:val="24"/>
          <w:szCs w:val="24"/>
        </w:rPr>
        <w:t xml:space="preserve"> pour la Paix et la Cohésion Sociale ;</w:t>
      </w:r>
    </w:p>
    <w:p w:rsidR="003C2CBC" w:rsidRPr="008A5C3A" w:rsidRDefault="00395414" w:rsidP="003C2CBC">
      <w:pPr>
        <w:pStyle w:val="ListParagraph"/>
        <w:numPr>
          <w:ilvl w:val="0"/>
          <w:numId w:val="4"/>
        </w:numPr>
        <w:jc w:val="both"/>
        <w:rPr>
          <w:rFonts w:ascii="Arial Narrow" w:hAnsi="Arial Narrow" w:cstheme="majorBidi"/>
          <w:sz w:val="24"/>
          <w:szCs w:val="24"/>
        </w:rPr>
      </w:pPr>
      <w:r w:rsidRPr="008A5C3A">
        <w:rPr>
          <w:rFonts w:ascii="Arial Narrow" w:hAnsi="Arial Narrow" w:cstheme="majorBidi"/>
          <w:sz w:val="24"/>
          <w:szCs w:val="24"/>
        </w:rPr>
        <w:t xml:space="preserve">Sensibiliser en vue de </w:t>
      </w:r>
      <w:r w:rsidR="003C2CBC" w:rsidRPr="008A5C3A">
        <w:rPr>
          <w:rFonts w:ascii="Arial Narrow" w:hAnsi="Arial Narrow" w:cstheme="majorBidi"/>
          <w:sz w:val="24"/>
          <w:szCs w:val="24"/>
        </w:rPr>
        <w:t>développ</w:t>
      </w:r>
      <w:r w:rsidRPr="008A5C3A">
        <w:rPr>
          <w:rFonts w:ascii="Arial Narrow" w:hAnsi="Arial Narrow" w:cstheme="majorBidi"/>
          <w:sz w:val="24"/>
          <w:szCs w:val="24"/>
        </w:rPr>
        <w:t>er</w:t>
      </w:r>
      <w:r w:rsidR="003C2CBC" w:rsidRPr="008A5C3A">
        <w:rPr>
          <w:rFonts w:ascii="Arial Narrow" w:hAnsi="Arial Narrow" w:cstheme="majorBidi"/>
          <w:sz w:val="24"/>
          <w:szCs w:val="24"/>
        </w:rPr>
        <w:t xml:space="preserve"> la culture des droits de l’homme en Mauritanie ;</w:t>
      </w:r>
    </w:p>
    <w:p w:rsidR="003C2CBC" w:rsidRPr="008A5C3A" w:rsidRDefault="003C2CBC" w:rsidP="003C2CBC">
      <w:pPr>
        <w:pStyle w:val="ListParagraph"/>
        <w:numPr>
          <w:ilvl w:val="0"/>
          <w:numId w:val="4"/>
        </w:numPr>
        <w:jc w:val="both"/>
        <w:rPr>
          <w:rFonts w:ascii="Arial Narrow" w:hAnsi="Arial Narrow" w:cstheme="majorBidi"/>
          <w:sz w:val="24"/>
          <w:szCs w:val="24"/>
        </w:rPr>
      </w:pPr>
      <w:r w:rsidRPr="008A5C3A">
        <w:rPr>
          <w:rFonts w:ascii="Arial Narrow" w:hAnsi="Arial Narrow" w:cstheme="majorBidi"/>
          <w:sz w:val="24"/>
          <w:szCs w:val="24"/>
        </w:rPr>
        <w:t>Lutte</w:t>
      </w:r>
      <w:r w:rsidR="00395414" w:rsidRPr="008A5C3A">
        <w:rPr>
          <w:rFonts w:ascii="Arial Narrow" w:hAnsi="Arial Narrow" w:cstheme="majorBidi"/>
          <w:sz w:val="24"/>
          <w:szCs w:val="24"/>
        </w:rPr>
        <w:t>r</w:t>
      </w:r>
      <w:r w:rsidRPr="008A5C3A">
        <w:rPr>
          <w:rFonts w:ascii="Arial Narrow" w:hAnsi="Arial Narrow" w:cstheme="majorBidi"/>
          <w:sz w:val="24"/>
          <w:szCs w:val="24"/>
        </w:rPr>
        <w:t xml:space="preserve"> </w:t>
      </w:r>
      <w:r w:rsidR="008871CB" w:rsidRPr="008A5C3A">
        <w:rPr>
          <w:rFonts w:ascii="Arial Narrow" w:hAnsi="Arial Narrow" w:cstheme="majorBidi"/>
          <w:sz w:val="24"/>
          <w:szCs w:val="24"/>
        </w:rPr>
        <w:t xml:space="preserve">pour l’éradication des  </w:t>
      </w:r>
      <w:r w:rsidR="0092735E" w:rsidRPr="008A5C3A">
        <w:rPr>
          <w:rFonts w:ascii="Arial Narrow" w:hAnsi="Arial Narrow" w:cstheme="majorBidi"/>
          <w:sz w:val="24"/>
          <w:szCs w:val="24"/>
        </w:rPr>
        <w:t>séquelles</w:t>
      </w:r>
      <w:r w:rsidR="008871CB" w:rsidRPr="008A5C3A">
        <w:rPr>
          <w:rFonts w:ascii="Arial Narrow" w:hAnsi="Arial Narrow" w:cstheme="majorBidi"/>
          <w:sz w:val="24"/>
          <w:szCs w:val="24"/>
        </w:rPr>
        <w:t xml:space="preserve"> de l’esclavage ;</w:t>
      </w:r>
    </w:p>
    <w:p w:rsidR="008871CB" w:rsidRPr="008A5C3A" w:rsidRDefault="0092735E" w:rsidP="008871CB">
      <w:pPr>
        <w:pStyle w:val="ListParagraph"/>
        <w:numPr>
          <w:ilvl w:val="0"/>
          <w:numId w:val="4"/>
        </w:numPr>
        <w:jc w:val="both"/>
        <w:rPr>
          <w:rFonts w:ascii="Arial Narrow" w:hAnsi="Arial Narrow" w:cstheme="majorBidi"/>
          <w:sz w:val="24"/>
          <w:szCs w:val="24"/>
        </w:rPr>
      </w:pPr>
      <w:r w:rsidRPr="008A5C3A">
        <w:rPr>
          <w:rFonts w:ascii="Arial Narrow" w:hAnsi="Arial Narrow" w:cstheme="majorBidi"/>
          <w:sz w:val="24"/>
          <w:szCs w:val="24"/>
        </w:rPr>
        <w:t>Lutter contre la torture et l’injustice ;</w:t>
      </w:r>
    </w:p>
    <w:p w:rsidR="008871CB" w:rsidRPr="008A5C3A" w:rsidRDefault="008871CB" w:rsidP="008871CB">
      <w:pPr>
        <w:pStyle w:val="ListParagraph"/>
        <w:numPr>
          <w:ilvl w:val="0"/>
          <w:numId w:val="4"/>
        </w:numPr>
        <w:jc w:val="both"/>
        <w:rPr>
          <w:rFonts w:ascii="Arial Narrow" w:hAnsi="Arial Narrow" w:cstheme="majorBidi"/>
          <w:sz w:val="24"/>
          <w:szCs w:val="24"/>
        </w:rPr>
      </w:pPr>
      <w:r w:rsidRPr="008A5C3A">
        <w:rPr>
          <w:rFonts w:ascii="Arial Narrow" w:hAnsi="Arial Narrow" w:cstheme="majorBidi"/>
          <w:sz w:val="24"/>
          <w:szCs w:val="24"/>
        </w:rPr>
        <w:t>Lutter pour le renforcement de l’Etat de droit en Mauritanie</w:t>
      </w:r>
    </w:p>
    <w:p w:rsidR="0092735E" w:rsidRPr="008A5C3A" w:rsidRDefault="0092735E" w:rsidP="0092735E">
      <w:pPr>
        <w:jc w:val="both"/>
        <w:rPr>
          <w:rFonts w:ascii="Arial Narrow" w:hAnsi="Arial Narrow" w:cstheme="majorBidi"/>
          <w:sz w:val="24"/>
          <w:szCs w:val="24"/>
        </w:rPr>
      </w:pPr>
      <w:r w:rsidRPr="008A5C3A">
        <w:rPr>
          <w:rFonts w:ascii="Arial Narrow" w:hAnsi="Arial Narrow" w:cstheme="majorBidi"/>
          <w:sz w:val="24"/>
          <w:szCs w:val="24"/>
        </w:rPr>
        <w:t xml:space="preserve">Le Bureau Exécutif de l’AMPDH est chargé de l’exécution des orientations et du suivi des programmes et recommandations défini par son assemblée générale, conformément aux </w:t>
      </w:r>
      <w:r w:rsidR="00855696" w:rsidRPr="008A5C3A">
        <w:rPr>
          <w:rFonts w:ascii="Arial Narrow" w:hAnsi="Arial Narrow" w:cstheme="majorBidi"/>
          <w:sz w:val="24"/>
          <w:szCs w:val="24"/>
        </w:rPr>
        <w:t>statuts, règlement</w:t>
      </w:r>
      <w:r w:rsidR="00B4300B" w:rsidRPr="008A5C3A">
        <w:rPr>
          <w:rFonts w:ascii="Arial Narrow" w:hAnsi="Arial Narrow" w:cstheme="majorBidi"/>
          <w:sz w:val="24"/>
          <w:szCs w:val="24"/>
        </w:rPr>
        <w:t xml:space="preserve"> intérieur et les  </w:t>
      </w:r>
      <w:r w:rsidRPr="008A5C3A">
        <w:rPr>
          <w:rFonts w:ascii="Arial Narrow" w:hAnsi="Arial Narrow" w:cstheme="majorBidi"/>
          <w:sz w:val="24"/>
          <w:szCs w:val="24"/>
        </w:rPr>
        <w:t>dispositions de la loi n°64.098 du 09 juin 1964 et la loi 73.007 du 23 janvier 1973 et la loi 73.157 du 02 juillet 1973.</w:t>
      </w:r>
    </w:p>
    <w:p w:rsidR="007F06AC" w:rsidRPr="008A5C3A" w:rsidRDefault="007F06AC" w:rsidP="007F06AC">
      <w:pPr>
        <w:pStyle w:val="ListParagraph"/>
        <w:ind w:left="780"/>
        <w:jc w:val="both"/>
        <w:rPr>
          <w:rFonts w:ascii="Arial Narrow" w:hAnsi="Arial Narrow" w:cstheme="majorBidi"/>
          <w:sz w:val="24"/>
          <w:szCs w:val="24"/>
        </w:rPr>
      </w:pPr>
    </w:p>
    <w:p w:rsidR="00F62E4E" w:rsidRPr="008A5C3A" w:rsidRDefault="00F62E4E" w:rsidP="00F62E4E">
      <w:pPr>
        <w:pStyle w:val="ListParagraph"/>
        <w:numPr>
          <w:ilvl w:val="0"/>
          <w:numId w:val="8"/>
        </w:numPr>
        <w:jc w:val="both"/>
        <w:rPr>
          <w:rFonts w:ascii="Arial Narrow" w:hAnsi="Arial Narrow" w:cstheme="majorBidi"/>
          <w:b/>
          <w:bCs/>
          <w:sz w:val="24"/>
          <w:szCs w:val="24"/>
        </w:rPr>
      </w:pPr>
      <w:r w:rsidRPr="008A5C3A">
        <w:rPr>
          <w:rFonts w:ascii="Arial Narrow" w:hAnsi="Arial Narrow" w:cstheme="majorBidi"/>
          <w:b/>
          <w:bCs/>
          <w:sz w:val="24"/>
          <w:szCs w:val="24"/>
        </w:rPr>
        <w:t xml:space="preserve">Contribution </w:t>
      </w:r>
      <w:r w:rsidR="00EE0F34" w:rsidRPr="008A5C3A">
        <w:rPr>
          <w:rFonts w:ascii="Arial Narrow" w:hAnsi="Arial Narrow" w:cstheme="majorBidi"/>
          <w:b/>
          <w:bCs/>
          <w:sz w:val="24"/>
          <w:szCs w:val="24"/>
        </w:rPr>
        <w:t xml:space="preserve"> à la 69</w:t>
      </w:r>
      <w:r w:rsidR="00EE0F34" w:rsidRPr="008A5C3A">
        <w:rPr>
          <w:rFonts w:ascii="Arial Narrow" w:hAnsi="Arial Narrow" w:cstheme="majorBidi"/>
          <w:b/>
          <w:bCs/>
          <w:sz w:val="24"/>
          <w:szCs w:val="24"/>
          <w:vertAlign w:val="superscript"/>
        </w:rPr>
        <w:t>ème</w:t>
      </w:r>
      <w:r w:rsidR="00EE0F34" w:rsidRPr="008A5C3A">
        <w:rPr>
          <w:rFonts w:ascii="Arial Narrow" w:hAnsi="Arial Narrow" w:cstheme="majorBidi"/>
          <w:b/>
          <w:bCs/>
          <w:sz w:val="24"/>
          <w:szCs w:val="24"/>
        </w:rPr>
        <w:t xml:space="preserve"> du Comité des droits économiques, sociaux et culturels</w:t>
      </w:r>
    </w:p>
    <w:p w:rsidR="003C2CBC" w:rsidRPr="008A5C3A" w:rsidRDefault="00E51C20" w:rsidP="003A1C49">
      <w:pPr>
        <w:jc w:val="both"/>
        <w:rPr>
          <w:rFonts w:ascii="Arial Narrow" w:hAnsi="Arial Narrow" w:cstheme="majorBidi"/>
          <w:sz w:val="24"/>
          <w:szCs w:val="24"/>
        </w:rPr>
      </w:pPr>
      <w:r w:rsidRPr="008A5C3A">
        <w:rPr>
          <w:rFonts w:ascii="Arial Narrow" w:hAnsi="Arial Narrow" w:cstheme="majorBidi"/>
          <w:sz w:val="24"/>
          <w:szCs w:val="24"/>
        </w:rPr>
        <w:t xml:space="preserve">Le présent document constitue la contribution </w:t>
      </w:r>
      <w:r w:rsidR="003C2CBC" w:rsidRPr="008A5C3A">
        <w:rPr>
          <w:rFonts w:ascii="Arial Narrow" w:hAnsi="Arial Narrow" w:cstheme="majorBidi"/>
          <w:sz w:val="24"/>
          <w:szCs w:val="24"/>
        </w:rPr>
        <w:t xml:space="preserve">de l’AMPDH </w:t>
      </w:r>
      <w:r w:rsidRPr="008A5C3A">
        <w:rPr>
          <w:rFonts w:ascii="Arial Narrow" w:hAnsi="Arial Narrow" w:cstheme="majorBidi"/>
          <w:sz w:val="24"/>
          <w:szCs w:val="24"/>
        </w:rPr>
        <w:t xml:space="preserve">à l’occasion </w:t>
      </w:r>
      <w:r w:rsidR="00EE0F34" w:rsidRPr="008A5C3A">
        <w:rPr>
          <w:rFonts w:ascii="Arial Narrow" w:hAnsi="Arial Narrow" w:cstheme="majorBidi"/>
          <w:sz w:val="24"/>
          <w:szCs w:val="24"/>
        </w:rPr>
        <w:t xml:space="preserve">de la </w:t>
      </w:r>
      <w:r w:rsidR="00EE0F34" w:rsidRPr="008A5C3A">
        <w:rPr>
          <w:rFonts w:ascii="Arial Narrow" w:hAnsi="Arial Narrow" w:cstheme="majorBidi"/>
          <w:bCs/>
          <w:sz w:val="24"/>
          <w:szCs w:val="24"/>
        </w:rPr>
        <w:t>69</w:t>
      </w:r>
      <w:r w:rsidR="00EE0F34" w:rsidRPr="008A5C3A">
        <w:rPr>
          <w:rFonts w:ascii="Arial Narrow" w:hAnsi="Arial Narrow" w:cstheme="majorBidi"/>
          <w:bCs/>
          <w:sz w:val="24"/>
          <w:szCs w:val="24"/>
          <w:vertAlign w:val="superscript"/>
        </w:rPr>
        <w:t>ème</w:t>
      </w:r>
      <w:r w:rsidR="00EE0F34" w:rsidRPr="008A5C3A">
        <w:rPr>
          <w:rFonts w:ascii="Arial Narrow" w:hAnsi="Arial Narrow" w:cstheme="majorBidi"/>
          <w:bCs/>
          <w:sz w:val="24"/>
          <w:szCs w:val="24"/>
        </w:rPr>
        <w:t xml:space="preserve"> du Comité des droits économiques, sociaux et culturels</w:t>
      </w:r>
      <w:r w:rsidR="003C2CBC" w:rsidRPr="008A5C3A">
        <w:rPr>
          <w:rFonts w:ascii="Arial Narrow" w:hAnsi="Arial Narrow" w:cstheme="majorBidi"/>
          <w:sz w:val="24"/>
          <w:szCs w:val="24"/>
        </w:rPr>
        <w:t>.</w:t>
      </w:r>
    </w:p>
    <w:p w:rsidR="003C2CBC" w:rsidRPr="008A5C3A" w:rsidRDefault="009D7513" w:rsidP="0092735E">
      <w:pPr>
        <w:jc w:val="both"/>
        <w:rPr>
          <w:rFonts w:ascii="Arial Narrow" w:hAnsi="Arial Narrow" w:cstheme="majorBidi"/>
          <w:sz w:val="24"/>
          <w:szCs w:val="24"/>
        </w:rPr>
      </w:pPr>
      <w:r w:rsidRPr="008A5C3A">
        <w:rPr>
          <w:rFonts w:ascii="Arial Narrow" w:hAnsi="Arial Narrow" w:cstheme="majorBidi"/>
          <w:sz w:val="24"/>
          <w:szCs w:val="24"/>
        </w:rPr>
        <w:t xml:space="preserve">La Mauritanie est </w:t>
      </w:r>
      <w:r w:rsidR="00F62E4E" w:rsidRPr="008A5C3A">
        <w:rPr>
          <w:rFonts w:ascii="Arial Narrow" w:hAnsi="Arial Narrow" w:cstheme="majorBidi"/>
          <w:sz w:val="24"/>
          <w:szCs w:val="24"/>
        </w:rPr>
        <w:t>située</w:t>
      </w:r>
      <w:r w:rsidRPr="008A5C3A">
        <w:rPr>
          <w:rFonts w:ascii="Arial Narrow" w:hAnsi="Arial Narrow" w:cstheme="majorBidi"/>
          <w:sz w:val="24"/>
          <w:szCs w:val="24"/>
        </w:rPr>
        <w:t xml:space="preserve"> ent</w:t>
      </w:r>
      <w:r w:rsidR="008871CB" w:rsidRPr="008A5C3A">
        <w:rPr>
          <w:rFonts w:ascii="Arial Narrow" w:hAnsi="Arial Narrow" w:cstheme="majorBidi"/>
          <w:sz w:val="24"/>
          <w:szCs w:val="24"/>
        </w:rPr>
        <w:t>r</w:t>
      </w:r>
      <w:r w:rsidRPr="008A5C3A">
        <w:rPr>
          <w:rFonts w:ascii="Arial Narrow" w:hAnsi="Arial Narrow" w:cstheme="majorBidi"/>
          <w:sz w:val="24"/>
          <w:szCs w:val="24"/>
        </w:rPr>
        <w:t>e les 15</w:t>
      </w:r>
      <w:r w:rsidRPr="008A5C3A">
        <w:rPr>
          <w:rFonts w:ascii="Arial Narrow" w:hAnsi="Arial Narrow" w:cstheme="majorBidi"/>
          <w:sz w:val="24"/>
          <w:szCs w:val="24"/>
          <w:vertAlign w:val="superscript"/>
        </w:rPr>
        <w:t>ème</w:t>
      </w:r>
      <w:r w:rsidRPr="008A5C3A">
        <w:rPr>
          <w:rFonts w:ascii="Arial Narrow" w:hAnsi="Arial Narrow" w:cstheme="majorBidi"/>
          <w:sz w:val="24"/>
          <w:szCs w:val="24"/>
        </w:rPr>
        <w:t xml:space="preserve"> et 27</w:t>
      </w:r>
      <w:r w:rsidRPr="008A5C3A">
        <w:rPr>
          <w:rFonts w:ascii="Arial Narrow" w:hAnsi="Arial Narrow" w:cstheme="majorBidi"/>
          <w:sz w:val="24"/>
          <w:szCs w:val="24"/>
          <w:vertAlign w:val="superscript"/>
        </w:rPr>
        <w:t>ème</w:t>
      </w:r>
      <w:r w:rsidRPr="008A5C3A">
        <w:rPr>
          <w:rFonts w:ascii="Arial Narrow" w:hAnsi="Arial Narrow" w:cstheme="majorBidi"/>
          <w:sz w:val="24"/>
          <w:szCs w:val="24"/>
        </w:rPr>
        <w:t xml:space="preserve"> degrés de latitude Nord et les 6</w:t>
      </w:r>
      <w:r w:rsidRPr="008A5C3A">
        <w:rPr>
          <w:rFonts w:ascii="Arial Narrow" w:hAnsi="Arial Narrow" w:cstheme="majorBidi"/>
          <w:sz w:val="24"/>
          <w:szCs w:val="24"/>
          <w:vertAlign w:val="superscript"/>
        </w:rPr>
        <w:t>ème</w:t>
      </w:r>
      <w:r w:rsidRPr="008A5C3A">
        <w:rPr>
          <w:rFonts w:ascii="Arial Narrow" w:hAnsi="Arial Narrow" w:cstheme="majorBidi"/>
          <w:sz w:val="24"/>
          <w:szCs w:val="24"/>
        </w:rPr>
        <w:t xml:space="preserve"> et 19</w:t>
      </w:r>
      <w:r w:rsidRPr="008A5C3A">
        <w:rPr>
          <w:rFonts w:ascii="Arial Narrow" w:hAnsi="Arial Narrow" w:cstheme="majorBidi"/>
          <w:sz w:val="24"/>
          <w:szCs w:val="24"/>
          <w:vertAlign w:val="superscript"/>
        </w:rPr>
        <w:t>ème</w:t>
      </w:r>
      <w:r w:rsidRPr="008A5C3A">
        <w:rPr>
          <w:rFonts w:ascii="Arial Narrow" w:hAnsi="Arial Narrow" w:cstheme="majorBidi"/>
          <w:sz w:val="24"/>
          <w:szCs w:val="24"/>
        </w:rPr>
        <w:t xml:space="preserve"> degrés de longitude Ouest et couvre une superficie de 1</w:t>
      </w:r>
      <w:r w:rsidR="00044A41" w:rsidRPr="008A5C3A">
        <w:rPr>
          <w:rFonts w:ascii="Arial Narrow" w:hAnsi="Arial Narrow" w:cstheme="majorBidi"/>
          <w:sz w:val="24"/>
          <w:szCs w:val="24"/>
        </w:rPr>
        <w:t> 030 700</w:t>
      </w:r>
      <w:r w:rsidRPr="008A5C3A">
        <w:rPr>
          <w:rFonts w:ascii="Arial Narrow" w:hAnsi="Arial Narrow" w:cstheme="majorBidi"/>
          <w:sz w:val="24"/>
          <w:szCs w:val="24"/>
        </w:rPr>
        <w:t xml:space="preserve"> Kilomètres carrés. Elle est limitée par l’océan Atlantique à l’Ouest, le Sénégal au Sud, le Mali au Sud et à l’Est, l’Algérie au </w:t>
      </w:r>
      <w:r w:rsidR="00AF335C" w:rsidRPr="008A5C3A">
        <w:rPr>
          <w:rFonts w:ascii="Arial Narrow" w:hAnsi="Arial Narrow" w:cstheme="majorBidi"/>
          <w:sz w:val="24"/>
          <w:szCs w:val="24"/>
        </w:rPr>
        <w:t>Nord-est</w:t>
      </w:r>
      <w:r w:rsidRPr="008A5C3A">
        <w:rPr>
          <w:rFonts w:ascii="Arial Narrow" w:hAnsi="Arial Narrow" w:cstheme="majorBidi"/>
          <w:sz w:val="24"/>
          <w:szCs w:val="24"/>
        </w:rPr>
        <w:t xml:space="preserve"> et le Sahara Occidental au Nord-Ouest. Cette position géographique fait de la Mauritanie un trait d’union entre l’Afrique du Nord et l’Afrique </w:t>
      </w:r>
      <w:r w:rsidR="003A1C49" w:rsidRPr="008A5C3A">
        <w:rPr>
          <w:rFonts w:ascii="Arial Narrow" w:hAnsi="Arial Narrow" w:cstheme="majorBidi"/>
          <w:sz w:val="24"/>
          <w:szCs w:val="24"/>
        </w:rPr>
        <w:t>SUD Saharienne</w:t>
      </w:r>
      <w:r w:rsidRPr="008A5C3A">
        <w:rPr>
          <w:rFonts w:ascii="Arial Narrow" w:hAnsi="Arial Narrow" w:cstheme="majorBidi"/>
          <w:sz w:val="24"/>
          <w:szCs w:val="24"/>
        </w:rPr>
        <w:t xml:space="preserve">. </w:t>
      </w:r>
    </w:p>
    <w:p w:rsidR="00044A41" w:rsidRPr="008A5C3A" w:rsidRDefault="00044A41" w:rsidP="00044A41">
      <w:pPr>
        <w:spacing w:after="0" w:line="240" w:lineRule="auto"/>
        <w:jc w:val="both"/>
        <w:rPr>
          <w:rFonts w:ascii="Arial Narrow" w:hAnsi="Arial Narrow" w:cs="Estrangelo Edessa"/>
          <w:sz w:val="24"/>
          <w:szCs w:val="24"/>
        </w:rPr>
      </w:pPr>
      <w:r w:rsidRPr="008A5C3A">
        <w:rPr>
          <w:rFonts w:ascii="Arial Narrow" w:hAnsi="Arial Narrow" w:cs="Estrangelo Edessa"/>
          <w:sz w:val="24"/>
          <w:szCs w:val="24"/>
        </w:rPr>
        <w:t>Compte tenu de sa position géopolitique et stratégique, elle est confrontée à de multiples défis d’ordre sécuritaire et humanitaire. Elle fait aussi face à une sécheresse persistante qui affecte les ressources naturelles du pays et pose un sérieux problème de sécurité alimentaire.</w:t>
      </w:r>
    </w:p>
    <w:p w:rsidR="00044A41" w:rsidRPr="008A5C3A" w:rsidRDefault="00044A41" w:rsidP="00044A41">
      <w:pPr>
        <w:spacing w:after="0" w:line="240" w:lineRule="auto"/>
        <w:jc w:val="both"/>
        <w:rPr>
          <w:rFonts w:ascii="Arial Narrow" w:hAnsi="Arial Narrow" w:cs="Estrangelo Edessa"/>
          <w:sz w:val="24"/>
          <w:szCs w:val="24"/>
        </w:rPr>
      </w:pPr>
    </w:p>
    <w:p w:rsidR="00044A41" w:rsidRPr="008A5C3A" w:rsidRDefault="00F62E4E" w:rsidP="0092735E">
      <w:pPr>
        <w:spacing w:after="0" w:line="240" w:lineRule="auto"/>
        <w:jc w:val="both"/>
        <w:rPr>
          <w:rFonts w:ascii="Arial Narrow" w:hAnsi="Arial Narrow" w:cs="Estrangelo Edessa"/>
          <w:sz w:val="24"/>
          <w:szCs w:val="24"/>
        </w:rPr>
      </w:pPr>
      <w:r w:rsidRPr="008A5C3A">
        <w:rPr>
          <w:rFonts w:ascii="Arial Narrow" w:hAnsi="Arial Narrow" w:cs="Estrangelo Edessa"/>
          <w:sz w:val="24"/>
          <w:szCs w:val="24"/>
        </w:rPr>
        <w:t xml:space="preserve">Elle </w:t>
      </w:r>
      <w:r w:rsidR="00044A41" w:rsidRPr="008A5C3A">
        <w:rPr>
          <w:rFonts w:ascii="Arial Narrow" w:hAnsi="Arial Narrow" w:cs="Estrangelo Edessa"/>
          <w:sz w:val="24"/>
          <w:szCs w:val="24"/>
        </w:rPr>
        <w:t xml:space="preserve">accueil de nombreux migrants d’Afrique subsahariens et d’autres régions, sans oublier une forte affluence des réfugiés en majorité maliens installés </w:t>
      </w:r>
      <w:r w:rsidRPr="008A5C3A">
        <w:rPr>
          <w:rFonts w:ascii="Arial Narrow" w:hAnsi="Arial Narrow" w:cs="Estrangelo Edessa"/>
          <w:sz w:val="24"/>
          <w:szCs w:val="24"/>
        </w:rPr>
        <w:t xml:space="preserve"> au niveau du Camp de M’berr</w:t>
      </w:r>
      <w:r w:rsidR="0092735E" w:rsidRPr="008A5C3A">
        <w:rPr>
          <w:rFonts w:ascii="Arial Narrow" w:hAnsi="Arial Narrow" w:cs="Estrangelo Edessa"/>
          <w:sz w:val="24"/>
          <w:szCs w:val="24"/>
        </w:rPr>
        <w:t>a</w:t>
      </w:r>
      <w:r w:rsidRPr="008A5C3A">
        <w:rPr>
          <w:rFonts w:ascii="Arial Narrow" w:hAnsi="Arial Narrow" w:cs="Estrangelo Edessa"/>
          <w:sz w:val="24"/>
          <w:szCs w:val="24"/>
        </w:rPr>
        <w:t xml:space="preserve"> </w:t>
      </w:r>
      <w:r w:rsidR="00044A41" w:rsidRPr="008A5C3A">
        <w:rPr>
          <w:rFonts w:ascii="Arial Narrow" w:hAnsi="Arial Narrow" w:cs="Estrangelo Edessa"/>
          <w:sz w:val="24"/>
          <w:szCs w:val="24"/>
        </w:rPr>
        <w:t>dans l</w:t>
      </w:r>
      <w:r w:rsidRPr="008A5C3A">
        <w:rPr>
          <w:rFonts w:ascii="Arial Narrow" w:hAnsi="Arial Narrow" w:cs="Estrangelo Edessa"/>
          <w:sz w:val="24"/>
          <w:szCs w:val="24"/>
        </w:rPr>
        <w:t>a Moughataa de Bassiknou (</w:t>
      </w:r>
      <w:r w:rsidR="00044A41" w:rsidRPr="008A5C3A">
        <w:rPr>
          <w:rFonts w:ascii="Arial Narrow" w:hAnsi="Arial Narrow" w:cs="Estrangelo Edessa"/>
          <w:sz w:val="24"/>
          <w:szCs w:val="24"/>
        </w:rPr>
        <w:t xml:space="preserve">Hodh Echarghi </w:t>
      </w:r>
      <w:r w:rsidRPr="008A5C3A">
        <w:rPr>
          <w:rFonts w:ascii="Arial Narrow" w:hAnsi="Arial Narrow" w:cs="Estrangelo Edessa"/>
          <w:sz w:val="24"/>
          <w:szCs w:val="24"/>
        </w:rPr>
        <w:t xml:space="preserve">) </w:t>
      </w:r>
      <w:r w:rsidR="00044A41" w:rsidRPr="008A5C3A">
        <w:rPr>
          <w:rFonts w:ascii="Arial Narrow" w:hAnsi="Arial Narrow" w:cs="Estrangelo Edessa"/>
          <w:sz w:val="24"/>
          <w:szCs w:val="24"/>
        </w:rPr>
        <w:t>dans l’Est de la Mauritanie région frontalière avec la République du Mali.</w:t>
      </w:r>
    </w:p>
    <w:p w:rsidR="00044A41" w:rsidRPr="008A5C3A" w:rsidRDefault="00044A41" w:rsidP="00044A41">
      <w:pPr>
        <w:spacing w:after="0" w:line="240" w:lineRule="auto"/>
        <w:jc w:val="both"/>
        <w:rPr>
          <w:rFonts w:ascii="Arial Narrow" w:hAnsi="Arial Narrow" w:cs="Estrangelo Edessa"/>
          <w:sz w:val="24"/>
          <w:szCs w:val="24"/>
        </w:rPr>
      </w:pPr>
    </w:p>
    <w:p w:rsidR="00EE0F34" w:rsidRPr="008A5C3A" w:rsidRDefault="00044A41" w:rsidP="008871CB">
      <w:pPr>
        <w:spacing w:after="0" w:line="240" w:lineRule="auto"/>
        <w:jc w:val="both"/>
        <w:rPr>
          <w:rFonts w:ascii="Arial Narrow" w:hAnsi="Arial Narrow" w:cs="Estrangelo Edessa"/>
          <w:sz w:val="24"/>
          <w:szCs w:val="24"/>
        </w:rPr>
      </w:pPr>
      <w:r w:rsidRPr="008A5C3A">
        <w:rPr>
          <w:rFonts w:ascii="Arial Narrow" w:hAnsi="Arial Narrow" w:cs="Estrangelo Edessa"/>
          <w:sz w:val="24"/>
          <w:szCs w:val="24"/>
        </w:rPr>
        <w:t>La menace sécuritaire imposée à la région par les organisations terroristes et trafiquants pèse</w:t>
      </w:r>
      <w:r w:rsidR="008871CB" w:rsidRPr="008A5C3A">
        <w:rPr>
          <w:rFonts w:ascii="Arial Narrow" w:hAnsi="Arial Narrow" w:cs="Estrangelo Edessa"/>
          <w:sz w:val="24"/>
          <w:szCs w:val="24"/>
        </w:rPr>
        <w:t xml:space="preserve">nt </w:t>
      </w:r>
      <w:r w:rsidRPr="008A5C3A">
        <w:rPr>
          <w:rFonts w:ascii="Arial Narrow" w:hAnsi="Arial Narrow" w:cs="Estrangelo Edessa"/>
          <w:sz w:val="24"/>
          <w:szCs w:val="24"/>
        </w:rPr>
        <w:t xml:space="preserve"> également su</w:t>
      </w:r>
      <w:r w:rsidR="00F62E4E" w:rsidRPr="008A5C3A">
        <w:rPr>
          <w:rFonts w:ascii="Arial Narrow" w:hAnsi="Arial Narrow" w:cs="Estrangelo Edessa"/>
          <w:sz w:val="24"/>
          <w:szCs w:val="24"/>
        </w:rPr>
        <w:t>r son développement. Nonobstant c</w:t>
      </w:r>
      <w:r w:rsidRPr="008A5C3A">
        <w:rPr>
          <w:rFonts w:ascii="Arial Narrow" w:hAnsi="Arial Narrow" w:cs="Estrangelo Edessa"/>
          <w:sz w:val="24"/>
          <w:szCs w:val="24"/>
        </w:rPr>
        <w:t>es pesanteurs, la Mauritanie</w:t>
      </w:r>
      <w:r w:rsidR="00F62E4E" w:rsidRPr="008A5C3A">
        <w:rPr>
          <w:rFonts w:ascii="Arial Narrow" w:hAnsi="Arial Narrow" w:cs="Estrangelo Edessa"/>
          <w:sz w:val="24"/>
          <w:szCs w:val="24"/>
        </w:rPr>
        <w:t xml:space="preserve"> s’efforce de </w:t>
      </w:r>
      <w:r w:rsidRPr="008A5C3A">
        <w:rPr>
          <w:rFonts w:ascii="Arial Narrow" w:hAnsi="Arial Narrow" w:cs="Estrangelo Edessa"/>
          <w:sz w:val="24"/>
          <w:szCs w:val="24"/>
        </w:rPr>
        <w:t>met</w:t>
      </w:r>
      <w:r w:rsidR="00F62E4E" w:rsidRPr="008A5C3A">
        <w:rPr>
          <w:rFonts w:ascii="Arial Narrow" w:hAnsi="Arial Narrow" w:cs="Estrangelo Edessa"/>
          <w:sz w:val="24"/>
          <w:szCs w:val="24"/>
        </w:rPr>
        <w:t>tre</w:t>
      </w:r>
      <w:r w:rsidRPr="008A5C3A">
        <w:rPr>
          <w:rFonts w:ascii="Arial Narrow" w:hAnsi="Arial Narrow" w:cs="Estrangelo Edessa"/>
          <w:sz w:val="24"/>
          <w:szCs w:val="24"/>
        </w:rPr>
        <w:t xml:space="preserve"> en œuvre ses engagements internationaux </w:t>
      </w:r>
      <w:r w:rsidR="00F62E4E" w:rsidRPr="008A5C3A">
        <w:rPr>
          <w:rFonts w:ascii="Arial Narrow" w:hAnsi="Arial Narrow" w:cs="Estrangelo Edessa"/>
          <w:sz w:val="24"/>
          <w:szCs w:val="24"/>
        </w:rPr>
        <w:t xml:space="preserve">et régionaux </w:t>
      </w:r>
      <w:r w:rsidRPr="008A5C3A">
        <w:rPr>
          <w:rFonts w:ascii="Arial Narrow" w:hAnsi="Arial Narrow" w:cs="Estrangelo Edessa"/>
          <w:sz w:val="24"/>
          <w:szCs w:val="24"/>
        </w:rPr>
        <w:t xml:space="preserve">en matière de Droits de l’Homme particulièrement la mise en œuvre </w:t>
      </w:r>
      <w:r w:rsidR="00C2386A" w:rsidRPr="008A5C3A">
        <w:rPr>
          <w:rFonts w:ascii="Arial Narrow" w:hAnsi="Arial Narrow" w:cs="Estrangelo Edessa"/>
          <w:sz w:val="24"/>
          <w:szCs w:val="24"/>
        </w:rPr>
        <w:t>d</w:t>
      </w:r>
      <w:r w:rsidRPr="008A5C3A">
        <w:rPr>
          <w:rFonts w:ascii="Arial Narrow" w:hAnsi="Arial Narrow" w:cs="Estrangelo Edessa"/>
          <w:sz w:val="24"/>
          <w:szCs w:val="24"/>
        </w:rPr>
        <w:t>es recommandations</w:t>
      </w:r>
      <w:r w:rsidR="00C2386A" w:rsidRPr="008A5C3A">
        <w:rPr>
          <w:rFonts w:ascii="Arial Narrow" w:hAnsi="Arial Narrow" w:cs="Estrangelo Edessa"/>
          <w:sz w:val="24"/>
          <w:szCs w:val="24"/>
        </w:rPr>
        <w:t xml:space="preserve"> acceptées lors </w:t>
      </w:r>
      <w:r w:rsidR="00EE0F34" w:rsidRPr="008A5C3A">
        <w:rPr>
          <w:rFonts w:ascii="Arial Narrow" w:hAnsi="Arial Narrow" w:cs="Estrangelo Edessa"/>
          <w:sz w:val="24"/>
          <w:szCs w:val="24"/>
        </w:rPr>
        <w:t>de son passage en 2012.</w:t>
      </w:r>
    </w:p>
    <w:p w:rsidR="00EE0F34" w:rsidRPr="008A5C3A" w:rsidRDefault="00EE0F34" w:rsidP="008871CB">
      <w:pPr>
        <w:spacing w:after="0" w:line="240" w:lineRule="auto"/>
        <w:jc w:val="both"/>
        <w:rPr>
          <w:rFonts w:ascii="Arial Narrow" w:hAnsi="Arial Narrow" w:cs="Estrangelo Edessa"/>
          <w:sz w:val="24"/>
          <w:szCs w:val="24"/>
        </w:rPr>
      </w:pPr>
    </w:p>
    <w:p w:rsidR="00EE0F34" w:rsidRPr="008A5C3A" w:rsidRDefault="00EE0F34" w:rsidP="008871CB">
      <w:pPr>
        <w:spacing w:after="0" w:line="240" w:lineRule="auto"/>
        <w:jc w:val="both"/>
        <w:rPr>
          <w:rFonts w:ascii="Arial Narrow" w:hAnsi="Arial Narrow" w:cs="Estrangelo Edessa"/>
          <w:b/>
          <w:sz w:val="24"/>
          <w:szCs w:val="24"/>
        </w:rPr>
      </w:pPr>
      <w:r w:rsidRPr="008A5C3A">
        <w:rPr>
          <w:rFonts w:ascii="Arial Narrow" w:hAnsi="Arial Narrow" w:cs="Estrangelo Edessa"/>
          <w:b/>
          <w:sz w:val="24"/>
          <w:szCs w:val="24"/>
        </w:rPr>
        <w:t xml:space="preserve">En réponse au paragraphe </w:t>
      </w:r>
      <w:r w:rsidR="00AA150B" w:rsidRPr="008A5C3A">
        <w:rPr>
          <w:rFonts w:ascii="Arial Narrow" w:hAnsi="Arial Narrow" w:cs="Estrangelo Edessa"/>
          <w:b/>
          <w:sz w:val="24"/>
          <w:szCs w:val="24"/>
        </w:rPr>
        <w:t>10</w:t>
      </w:r>
      <w:r w:rsidRPr="008A5C3A">
        <w:rPr>
          <w:rFonts w:ascii="Arial Narrow" w:hAnsi="Arial Narrow" w:cs="Estrangelo Edessa"/>
          <w:b/>
          <w:sz w:val="24"/>
          <w:szCs w:val="24"/>
        </w:rPr>
        <w:t> des observations et recommandations</w:t>
      </w:r>
    </w:p>
    <w:p w:rsidR="00AA150B" w:rsidRPr="008A5C3A" w:rsidRDefault="00AA150B" w:rsidP="008871CB">
      <w:pPr>
        <w:spacing w:after="0" w:line="240" w:lineRule="auto"/>
        <w:jc w:val="both"/>
        <w:rPr>
          <w:rFonts w:ascii="Arial Narrow" w:hAnsi="Arial Narrow"/>
          <w:sz w:val="24"/>
          <w:szCs w:val="24"/>
        </w:rPr>
      </w:pPr>
    </w:p>
    <w:p w:rsidR="00AA150B" w:rsidRPr="008A5C3A" w:rsidRDefault="00AA150B" w:rsidP="008871CB">
      <w:pPr>
        <w:spacing w:after="0" w:line="240" w:lineRule="auto"/>
        <w:jc w:val="both"/>
        <w:rPr>
          <w:rFonts w:ascii="Arial Narrow" w:hAnsi="Arial Narrow"/>
          <w:sz w:val="24"/>
          <w:szCs w:val="24"/>
        </w:rPr>
      </w:pPr>
      <w:r w:rsidRPr="008A5C3A">
        <w:rPr>
          <w:rFonts w:ascii="Arial Narrow" w:hAnsi="Arial Narrow"/>
          <w:sz w:val="24"/>
          <w:szCs w:val="24"/>
        </w:rPr>
        <w:t xml:space="preserve">L’Etat partie a par la loi n° 2001-052 portant Code du statut personnel est la réforme sociale qui a permis de codifier les droits de la famille. Son actualisation a été lancée. Ces principes généraux sont en harmonie avec les principes essentiels des droits de l’homme en ce qui concerne l’égalité de tous les citoyens devant la loi (principe consacré par la constitution), l’égalité des sexes et la dignité humaine. </w:t>
      </w:r>
    </w:p>
    <w:p w:rsidR="00AA150B" w:rsidRPr="008A5C3A" w:rsidRDefault="00AA150B" w:rsidP="008871CB">
      <w:pPr>
        <w:spacing w:after="0" w:line="240" w:lineRule="auto"/>
        <w:jc w:val="both"/>
        <w:rPr>
          <w:rFonts w:ascii="Arial Narrow" w:hAnsi="Arial Narrow"/>
          <w:sz w:val="24"/>
          <w:szCs w:val="24"/>
        </w:rPr>
      </w:pPr>
      <w:r w:rsidRPr="008A5C3A">
        <w:rPr>
          <w:rFonts w:ascii="Arial Narrow" w:hAnsi="Arial Narrow"/>
          <w:sz w:val="24"/>
          <w:szCs w:val="24"/>
        </w:rPr>
        <w:t xml:space="preserve">Ce code fondé sur la charia instaure un droit positif qui gère les différents aspects de la vie en famille, dans le respect des valeurs de la société mauritanienne, conformément aux principes juridiques immuables, dont la seule source est la charia. </w:t>
      </w:r>
    </w:p>
    <w:p w:rsidR="00AA150B" w:rsidRPr="008A5C3A" w:rsidRDefault="00AA150B" w:rsidP="008871CB">
      <w:pPr>
        <w:spacing w:after="0" w:line="240" w:lineRule="auto"/>
        <w:jc w:val="both"/>
        <w:rPr>
          <w:rFonts w:ascii="Arial Narrow" w:hAnsi="Arial Narrow"/>
          <w:sz w:val="24"/>
          <w:szCs w:val="24"/>
        </w:rPr>
      </w:pPr>
    </w:p>
    <w:p w:rsidR="00AA150B" w:rsidRPr="008A5C3A" w:rsidRDefault="00AA150B" w:rsidP="008871CB">
      <w:pPr>
        <w:spacing w:after="0" w:line="240" w:lineRule="auto"/>
        <w:jc w:val="both"/>
        <w:rPr>
          <w:rFonts w:ascii="Arial Narrow" w:hAnsi="Arial Narrow"/>
          <w:sz w:val="24"/>
          <w:szCs w:val="24"/>
        </w:rPr>
      </w:pPr>
      <w:r w:rsidRPr="008A5C3A">
        <w:rPr>
          <w:rFonts w:ascii="Arial Narrow" w:hAnsi="Arial Narrow"/>
          <w:sz w:val="24"/>
          <w:szCs w:val="24"/>
        </w:rPr>
        <w:t xml:space="preserve">De façon spécifique il protège le droit de la femme et de la fille. 45. La sensibilisation des populations notamment les femmes sur leurs droits est une action continue du Gouvernement. </w:t>
      </w:r>
    </w:p>
    <w:p w:rsidR="00AA150B" w:rsidRPr="008A5C3A" w:rsidRDefault="00AA150B" w:rsidP="008871CB">
      <w:pPr>
        <w:spacing w:after="0" w:line="240" w:lineRule="auto"/>
        <w:jc w:val="both"/>
        <w:rPr>
          <w:rFonts w:ascii="Arial Narrow" w:hAnsi="Arial Narrow"/>
          <w:sz w:val="24"/>
          <w:szCs w:val="24"/>
        </w:rPr>
      </w:pPr>
      <w:r w:rsidRPr="008A5C3A">
        <w:rPr>
          <w:rFonts w:ascii="Arial Narrow" w:hAnsi="Arial Narrow"/>
          <w:sz w:val="24"/>
          <w:szCs w:val="24"/>
        </w:rPr>
        <w:t xml:space="preserve">Elle se fait aussi bien à travers les masses média (TV - Radio- journaux) que lors des journées internationales de la femme, magrébine ou africaine, de la fille et des caravanes de sensibilisation. </w:t>
      </w:r>
    </w:p>
    <w:p w:rsidR="00AA150B" w:rsidRPr="008A5C3A" w:rsidRDefault="00AA150B" w:rsidP="008871CB">
      <w:pPr>
        <w:spacing w:after="0" w:line="240" w:lineRule="auto"/>
        <w:jc w:val="both"/>
        <w:rPr>
          <w:rFonts w:ascii="Arial Narrow" w:hAnsi="Arial Narrow"/>
          <w:sz w:val="24"/>
          <w:szCs w:val="24"/>
        </w:rPr>
      </w:pPr>
    </w:p>
    <w:p w:rsidR="00AA150B" w:rsidRPr="008A5C3A" w:rsidRDefault="00AA150B" w:rsidP="008871CB">
      <w:pPr>
        <w:spacing w:after="0" w:line="240" w:lineRule="auto"/>
        <w:jc w:val="both"/>
        <w:rPr>
          <w:rFonts w:ascii="Arial Narrow" w:hAnsi="Arial Narrow"/>
          <w:sz w:val="24"/>
          <w:szCs w:val="24"/>
        </w:rPr>
      </w:pPr>
      <w:r w:rsidRPr="008A5C3A">
        <w:rPr>
          <w:rFonts w:ascii="Arial Narrow" w:hAnsi="Arial Narrow"/>
          <w:sz w:val="24"/>
          <w:szCs w:val="24"/>
        </w:rPr>
        <w:t xml:space="preserve">Chaque année, ces caravanes sont organisées à l’occasion de la fête internationale de la femme. Elles ciblent les populations féminines à Nouakchott et dans les wilayas. Elles mettent l’accent sur la sensibilisation aux droits et l’abandon des pratiques néfastes à la femme et à la fille. </w:t>
      </w:r>
    </w:p>
    <w:p w:rsidR="00AA150B" w:rsidRPr="008A5C3A" w:rsidRDefault="00AA150B" w:rsidP="008871CB">
      <w:pPr>
        <w:spacing w:after="0" w:line="240" w:lineRule="auto"/>
        <w:jc w:val="both"/>
        <w:rPr>
          <w:rFonts w:ascii="Arial Narrow" w:hAnsi="Arial Narrow"/>
          <w:sz w:val="24"/>
          <w:szCs w:val="24"/>
        </w:rPr>
      </w:pPr>
    </w:p>
    <w:p w:rsidR="00EE0F34" w:rsidRPr="008A5C3A" w:rsidRDefault="00AA150B" w:rsidP="008871CB">
      <w:pPr>
        <w:spacing w:after="0" w:line="240" w:lineRule="auto"/>
        <w:jc w:val="both"/>
        <w:rPr>
          <w:rFonts w:ascii="Arial Narrow" w:hAnsi="Arial Narrow"/>
          <w:sz w:val="24"/>
          <w:szCs w:val="24"/>
        </w:rPr>
      </w:pPr>
      <w:r w:rsidRPr="008A5C3A">
        <w:rPr>
          <w:rFonts w:ascii="Arial Narrow" w:hAnsi="Arial Narrow"/>
          <w:sz w:val="24"/>
          <w:szCs w:val="24"/>
        </w:rPr>
        <w:t>L’interdiction de la discrimination, principe consacré par la constitution, est reprise dans la législation en vigueur, notamment la loi n o 2018-023, incriminant la discrimination.</w:t>
      </w:r>
    </w:p>
    <w:p w:rsidR="00AA150B" w:rsidRPr="008A5C3A" w:rsidRDefault="00AA150B" w:rsidP="008871CB">
      <w:pPr>
        <w:spacing w:after="0" w:line="240" w:lineRule="auto"/>
        <w:jc w:val="both"/>
        <w:rPr>
          <w:rFonts w:ascii="Arial Narrow" w:hAnsi="Arial Narrow" w:cs="Estrangelo Edessa"/>
          <w:sz w:val="24"/>
          <w:szCs w:val="24"/>
        </w:rPr>
      </w:pPr>
    </w:p>
    <w:p w:rsidR="00AA150B" w:rsidRPr="008A5C3A" w:rsidRDefault="00AA150B" w:rsidP="003A1C49">
      <w:pPr>
        <w:rPr>
          <w:rFonts w:ascii="Arial Narrow" w:hAnsi="Arial Narrow"/>
          <w:b/>
          <w:sz w:val="24"/>
          <w:szCs w:val="24"/>
        </w:rPr>
      </w:pPr>
      <w:r w:rsidRPr="008A5C3A">
        <w:rPr>
          <w:rFonts w:ascii="Arial Narrow" w:hAnsi="Arial Narrow"/>
          <w:b/>
          <w:sz w:val="24"/>
          <w:szCs w:val="24"/>
        </w:rPr>
        <w:t xml:space="preserve">Réponse aux observations et recommandations  13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L’Etat partie a officiellement aboli l’esclavage en 1981. Cependant, des séquelles économiques et sociales, liées, surtout à la lenteur de l’évolution des mentalités par rapport à ce phénomène en ont subsistées. S’y ajoute également la pauvreté endémique.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L’éradication des séquelles de l’esclavage et de ses formes contemporaines constitue un axe prioritaire de l’action du Gouvernement. À cet effet, il a adopté le 6 mars 2014, une feuille de route avec la participation de tous les départements publics concernés et les représentants des organisations de la société civile.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Cette feuille de route a eu l’assentiment des partenaires techniques et financiers de la Mauritanie d’une part et l’aval de la Rapporteuse Spéciale des Nations Unies sur les formes contemporaines de l’esclavage d’autre part. Elle comprend 29 recommandations qui ont trait au cadre juridique, aux domaines économique et social et à la sensibilisation.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Les organes de mise en œuvre de ces recommandations sont constitués d’un comité interministériel présidé par le Premier Ministre et d’une commission technique de suivi composée des représentants des départements ministériels, de la Commission Nationale des Droits de l’Homme, des organisations de la Société Civile. Le Bureau du Haut-Commissariat des Nations Unies aux Droits de l’homme en Mauritanie y siège en qualité d’observateur.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lastRenderedPageBreak/>
        <w:t xml:space="preserve">Un plan d’actions de mise en œuvre de la feuille de route a été adopté, le 30 septembre 2014 et a abouti, entre autres, a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L’adoption de la loi n° 2015-031 du 10 septembre 2015 incriminant l’esclavage et réprimant les pratiques esclavagistes. La loi reconnait aux ONG le droit d’accompagnement et d’assistance des victimes, ainsi que celui de se constituer partie civile indépendamment de toute plainte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La mise en place des cours spéciales de lutte contre les pratiques esclavagistes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L’institutionnalisation du 6 mars de chaque année, journée nationale de lutte contre les séquelles de l’esclavage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L’institution du Cash transfert destiné à la scolarisation des enfants en âge de scolarisation au profit des familles pauvres et /ou affectées par les séquelles de l’esclavage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La mise en œuvre d’un plan d’actions contre le travail des enfants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Le développement des infrastructures scolaires (écoles, cantines scolaires, etc.) dans les zones d’éducation prioritaires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L’organisation de campagnes de sensibilisation sur la « délégitimation » de l’esclavage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La tenue d’ateliers au profit des organisations de la société civile (OSC) et des médias sur la législation anti-esclavagiste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La promulgation de la fatwa (avis de Jurisconsultes musulmans), par l’Association des Oulémas (leaders religieux) sur l’illégitimité de la pratique de l’esclavage ; E/C.12/MRT/2 12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La mise en place de projets générateurs de revenus au profit des populations affectées par les séquelles de l’esclavage ;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La mise en place de l’Agence Nationale « TADAMOUN » de lutte contre les séquelles de l’esclavage, d’insertion et de lutte contre la pauvreté  objet du décret n°2013-048 reprise par la Délégation Générale TAAZOUR née du décret n°385-2019 ayant pour objectif  la protection et la réintégration adéquate des personnes sorties de situations d’esclavage et de pratiques esclavagistes, ses programmes ont permis la réalisation des actions destinées à améliorer les conditions de vie des populations pauvres ou victimes des séquelles de l’esclavage; </w:t>
      </w:r>
    </w:p>
    <w:p w:rsidR="00AA150B" w:rsidRPr="008A5C3A" w:rsidRDefault="00AA150B" w:rsidP="00AA150B">
      <w:pPr>
        <w:jc w:val="both"/>
        <w:rPr>
          <w:rFonts w:ascii="Arial Narrow" w:hAnsi="Arial Narrow"/>
          <w:sz w:val="24"/>
          <w:szCs w:val="24"/>
        </w:rPr>
      </w:pPr>
      <w:r w:rsidRPr="008A5C3A">
        <w:rPr>
          <w:rFonts w:ascii="Arial Narrow" w:hAnsi="Arial Narrow"/>
          <w:sz w:val="24"/>
          <w:szCs w:val="24"/>
        </w:rPr>
        <w:t xml:space="preserve">• L’interdiction aux entreprises de pratiquer le travail forcé et le travail des enfants. </w:t>
      </w:r>
    </w:p>
    <w:p w:rsidR="00881FCC" w:rsidRPr="008A5C3A" w:rsidRDefault="00AA150B" w:rsidP="00AA150B">
      <w:pPr>
        <w:jc w:val="both"/>
        <w:rPr>
          <w:rFonts w:ascii="Arial Narrow" w:hAnsi="Arial Narrow" w:cstheme="majorBidi"/>
          <w:b/>
          <w:bCs/>
          <w:sz w:val="24"/>
          <w:szCs w:val="24"/>
        </w:rPr>
      </w:pPr>
      <w:r w:rsidRPr="008A5C3A">
        <w:rPr>
          <w:rFonts w:ascii="Arial Narrow" w:hAnsi="Arial Narrow"/>
          <w:sz w:val="24"/>
          <w:szCs w:val="24"/>
        </w:rPr>
        <w:t>Trois évaluations de la feuille de route ont été organisées en partenariat avec le Bureau du Haut-commissariat aux droits de l’homme (HCDH) en Mauritanie : une évaluation à mi-parcours en 2015 ; une autre évaluation a été organisée dans le cadre de la visite de la Rapporteuse spéciale en avril 2017 ; et une évaluation finale organisée en décembre 2017. Celles-ci ont permis de constater que toutes les recommandations de la feuille de route ont été globalement satisfaites</w:t>
      </w:r>
      <w:r w:rsidR="000E7C3D" w:rsidRPr="008A5C3A">
        <w:rPr>
          <w:rFonts w:ascii="Arial Narrow" w:hAnsi="Arial Narrow"/>
          <w:sz w:val="24"/>
          <w:szCs w:val="24"/>
        </w:rPr>
        <w:t xml:space="preserve"> en étroite collaboration avec le Comité constitué d’ONG de la Société Civile pour la mise en œuvre de la feuille de route</w:t>
      </w:r>
      <w:r w:rsidRPr="008A5C3A">
        <w:rPr>
          <w:rFonts w:ascii="Arial Narrow" w:hAnsi="Arial Narrow"/>
          <w:sz w:val="24"/>
          <w:szCs w:val="24"/>
        </w:rPr>
        <w:t>.</w:t>
      </w:r>
    </w:p>
    <w:p w:rsidR="00D2748E" w:rsidRPr="008A5C3A" w:rsidRDefault="000E7C3D" w:rsidP="00D2748E">
      <w:pPr>
        <w:jc w:val="both"/>
        <w:rPr>
          <w:rFonts w:ascii="Arial Narrow" w:hAnsi="Arial Narrow"/>
          <w:sz w:val="24"/>
          <w:szCs w:val="24"/>
        </w:rPr>
      </w:pPr>
      <w:r w:rsidRPr="008A5C3A">
        <w:rPr>
          <w:rFonts w:ascii="Arial Narrow" w:hAnsi="Arial Narrow" w:cstheme="majorBidi"/>
          <w:b/>
          <w:bCs/>
          <w:sz w:val="24"/>
          <w:szCs w:val="24"/>
        </w:rPr>
        <w:br w:type="page"/>
      </w:r>
      <w:r w:rsidR="00D2748E" w:rsidRPr="008A5C3A">
        <w:rPr>
          <w:rFonts w:ascii="Arial Narrow" w:hAnsi="Arial Narrow"/>
          <w:sz w:val="24"/>
          <w:szCs w:val="24"/>
        </w:rPr>
        <w:lastRenderedPageBreak/>
        <w:t>D’autres mesures prises récemment pour combattre le racisme, la discrimination raciale, la haine, la xénophobie et l’intolérance qui est y associée sont également à citer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 La finalisation d’un projet de plan d’action national contre la discrimination raciale, la xénophobie et l’intolérance qui est y associée en partenariat avec le Haut Commissariat des Nations Unies aux Droits de l’Homme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L’adoption de la loi n o 025-2018 du 21 juillet 2018, incriminant la discrimination dans toutes ses formes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L’adoption de la loi n o 2015-031 portant incrimination de l’esclavage et réprimant les pratiques esclavagistes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L’adoption et la mise en œuvre de la feuille de route le 6 mars 2014 et son plan d’action pour l’éradication des séquelles et formes contemporaines de l’esclavage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L’adoption de la loi n o 2015-030 portant aide judiciaire et l’élaboration d’une stratégie nationale d’accès à la justice pour faciliter son application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L’uniformisation des dispositions relatives à la nationalité, à travers l’adoption de la loi n o 2010–023 du 11 février 2010, abrogeant et remplaçant certaines dispositions de la loi n o 61–112 du 12 juin 1961, portant code de la Nationalité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L’institution et la célébration chaque année de la journée du 9 janvier, comme journée nationale de lutte contre la discrimination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L’adoption et l’application de mesures spéciales de discrimination positive dans le domaine des fonctions électives, grâce à l’institution d’un quota réservé aux femmes.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L’application de mesures spéciales de discrimination positive dans le domaine de l’emploi, avec le recrutement dans la fonction publique, de promotions entièrement féminines et d’autres de personnes en situation de handicap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L’adoption de la loi sur l’enseignement fondamental obligatoire de 2001 fixant l’âge de scolarisation de 6 à 14 ans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L’interdiction de la discrimination et de l’incitation aux actes de discrimination raciale, à travers la répression de toute diffusion d’idées fondées sur la supériorité ou la haine raciale, ainsi que tous les actes de violence ou provocation dirigés contre toute race ou tout groupe de personnes d’une autre couleur ou d’une autre origine ethnique, de même que toute assistance apportée à des activités racistes;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L’adoption d’un dispositif relatif à la liberté de presse, qui interdit aux médias toute publication ou discours incitant à la haine, les préjugés ethniques et régionalistes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L’adoption d’un cadre de protection des migrants et refugiés. Une politique de migration favorisant l’entrée, le séjour et l’emploi des étrangers sur le sol national a été mise en œuvre. Le droit reconnaît aux étrangers, installés en Mauritanie, dans le E/C.12/MRT/2 31 cadre des conventions internationales, régionales et bilatérales, les mêmes droits que les mauritaniens à travers les textes ci-après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lastRenderedPageBreak/>
        <w:t xml:space="preserve">• La loi n o 65-046 du 23 février 1965 fixant les dispositions pénales relatives au régime de l’immigration;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Le décret n o 64-169 du 15 décembre 1964, modifié, portant régime de l’immigration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La loi n o 2010-021 du 10 février 2010 relative à la lutte contre le trafic illicite des migrants ; </w:t>
      </w:r>
    </w:p>
    <w:p w:rsidR="00D2748E" w:rsidRPr="008A5C3A" w:rsidRDefault="00D2748E" w:rsidP="00D2748E">
      <w:pPr>
        <w:jc w:val="both"/>
        <w:rPr>
          <w:rFonts w:ascii="Arial Narrow" w:hAnsi="Arial Narrow"/>
          <w:sz w:val="24"/>
          <w:szCs w:val="24"/>
        </w:rPr>
      </w:pPr>
      <w:r w:rsidRPr="008A5C3A">
        <w:rPr>
          <w:rFonts w:ascii="Arial Narrow" w:hAnsi="Arial Narrow"/>
          <w:sz w:val="24"/>
          <w:szCs w:val="24"/>
        </w:rPr>
        <w:t xml:space="preserve">• Le décret n o 2018/025 du 8 février 2018 instituant le permis de travail pour les travailleurs étrangers. </w:t>
      </w:r>
    </w:p>
    <w:p w:rsidR="000E7C3D" w:rsidRPr="008A5C3A" w:rsidRDefault="00D2748E" w:rsidP="00D2748E">
      <w:pPr>
        <w:jc w:val="both"/>
        <w:rPr>
          <w:rFonts w:ascii="Arial Narrow" w:hAnsi="Arial Narrow" w:cstheme="majorBidi"/>
          <w:b/>
          <w:bCs/>
          <w:sz w:val="24"/>
          <w:szCs w:val="24"/>
        </w:rPr>
      </w:pPr>
      <w:r w:rsidRPr="008A5C3A">
        <w:rPr>
          <w:rFonts w:ascii="Arial Narrow" w:hAnsi="Arial Narrow"/>
          <w:sz w:val="24"/>
          <w:szCs w:val="24"/>
        </w:rPr>
        <w:t>• Les capacités des autorités en matière de traitement des demandes d’asile ont été renforcées par des campagnes d’information et de sensibilisation sur la réalité migratoire ainsi que des activités de formation visant la lutte contre la traite des enfants migrants, en partenariat avec les organisations de la société civile.</w:t>
      </w:r>
    </w:p>
    <w:p w:rsidR="00DD3096" w:rsidRPr="008A5C3A" w:rsidRDefault="00CC558B" w:rsidP="003A1C49">
      <w:pPr>
        <w:rPr>
          <w:rFonts w:ascii="Arial Narrow" w:hAnsi="Arial Narrow" w:cstheme="majorBidi"/>
          <w:b/>
          <w:bCs/>
          <w:sz w:val="24"/>
          <w:szCs w:val="24"/>
        </w:rPr>
      </w:pPr>
      <w:r w:rsidRPr="008A5C3A">
        <w:rPr>
          <w:rFonts w:ascii="Arial Narrow" w:hAnsi="Arial Narrow" w:cstheme="majorBidi"/>
          <w:b/>
          <w:bCs/>
          <w:sz w:val="24"/>
          <w:szCs w:val="24"/>
        </w:rPr>
        <w:t>En conclusion, l’AMPDH</w:t>
      </w:r>
      <w:r w:rsidR="00DD3096" w:rsidRPr="008A5C3A">
        <w:rPr>
          <w:rFonts w:ascii="Arial Narrow" w:hAnsi="Arial Narrow" w:cstheme="majorBidi"/>
          <w:b/>
          <w:bCs/>
          <w:sz w:val="24"/>
          <w:szCs w:val="24"/>
        </w:rPr>
        <w:t xml:space="preserve"> </w:t>
      </w:r>
      <w:r w:rsidRPr="008A5C3A">
        <w:rPr>
          <w:rFonts w:ascii="Arial Narrow" w:hAnsi="Arial Narrow" w:cstheme="majorBidi"/>
          <w:b/>
          <w:bCs/>
          <w:sz w:val="24"/>
          <w:szCs w:val="24"/>
        </w:rPr>
        <w:t xml:space="preserve">recommande ce qui suit : </w:t>
      </w:r>
    </w:p>
    <w:p w:rsidR="008A5C3A" w:rsidRPr="008A5C3A" w:rsidRDefault="00C31F3A" w:rsidP="008A5C3A">
      <w:pPr>
        <w:pStyle w:val="ListParagraph"/>
        <w:numPr>
          <w:ilvl w:val="0"/>
          <w:numId w:val="7"/>
        </w:numPr>
        <w:jc w:val="both"/>
        <w:rPr>
          <w:rFonts w:ascii="Arial Narrow" w:hAnsi="Arial Narrow" w:cstheme="majorBidi"/>
          <w:sz w:val="24"/>
          <w:szCs w:val="24"/>
        </w:rPr>
      </w:pPr>
      <w:r w:rsidRPr="008A5C3A">
        <w:rPr>
          <w:rFonts w:ascii="Arial Narrow" w:hAnsi="Arial Narrow" w:cstheme="majorBidi"/>
          <w:sz w:val="24"/>
          <w:szCs w:val="24"/>
        </w:rPr>
        <w:t>L’appui des</w:t>
      </w:r>
      <w:r w:rsidR="00DD3096" w:rsidRPr="008A5C3A">
        <w:rPr>
          <w:rFonts w:ascii="Arial Narrow" w:hAnsi="Arial Narrow" w:cstheme="majorBidi"/>
          <w:sz w:val="24"/>
          <w:szCs w:val="24"/>
        </w:rPr>
        <w:t xml:space="preserve"> Partena</w:t>
      </w:r>
      <w:r w:rsidR="00CC558B" w:rsidRPr="008A5C3A">
        <w:rPr>
          <w:rFonts w:ascii="Arial Narrow" w:hAnsi="Arial Narrow" w:cstheme="majorBidi"/>
          <w:sz w:val="24"/>
          <w:szCs w:val="24"/>
        </w:rPr>
        <w:t xml:space="preserve">ires Techniques et Financiers </w:t>
      </w:r>
      <w:r w:rsidRPr="008A5C3A">
        <w:rPr>
          <w:rFonts w:ascii="Arial Narrow" w:hAnsi="Arial Narrow" w:cstheme="majorBidi"/>
          <w:sz w:val="24"/>
          <w:szCs w:val="24"/>
        </w:rPr>
        <w:t xml:space="preserve"> afin </w:t>
      </w:r>
      <w:r w:rsidR="00CC558B" w:rsidRPr="008A5C3A">
        <w:rPr>
          <w:rFonts w:ascii="Arial Narrow" w:hAnsi="Arial Narrow" w:cstheme="majorBidi"/>
          <w:sz w:val="24"/>
          <w:szCs w:val="24"/>
        </w:rPr>
        <w:t>de sout</w:t>
      </w:r>
      <w:r w:rsidR="00DD3096" w:rsidRPr="008A5C3A">
        <w:rPr>
          <w:rFonts w:ascii="Arial Narrow" w:hAnsi="Arial Narrow" w:cstheme="majorBidi"/>
          <w:sz w:val="24"/>
          <w:szCs w:val="24"/>
        </w:rPr>
        <w:t>en</w:t>
      </w:r>
      <w:r w:rsidR="00CC558B" w:rsidRPr="008A5C3A">
        <w:rPr>
          <w:rFonts w:ascii="Arial Narrow" w:hAnsi="Arial Narrow" w:cstheme="majorBidi"/>
          <w:sz w:val="24"/>
          <w:szCs w:val="24"/>
        </w:rPr>
        <w:t>ir l</w:t>
      </w:r>
      <w:r w:rsidR="00DD3096" w:rsidRPr="008A5C3A">
        <w:rPr>
          <w:rFonts w:ascii="Arial Narrow" w:hAnsi="Arial Narrow" w:cstheme="majorBidi"/>
          <w:sz w:val="24"/>
          <w:szCs w:val="24"/>
        </w:rPr>
        <w:t>es eff</w:t>
      </w:r>
      <w:r w:rsidR="008A5C3A" w:rsidRPr="008A5C3A">
        <w:rPr>
          <w:rFonts w:ascii="Arial Narrow" w:hAnsi="Arial Narrow" w:cstheme="majorBidi"/>
          <w:sz w:val="24"/>
          <w:szCs w:val="24"/>
        </w:rPr>
        <w:t xml:space="preserve">orts du Gouvernement </w:t>
      </w:r>
      <w:r w:rsidR="00CC558B" w:rsidRPr="008A5C3A">
        <w:rPr>
          <w:rFonts w:ascii="Arial Narrow" w:hAnsi="Arial Narrow" w:cstheme="majorBidi"/>
          <w:sz w:val="24"/>
          <w:szCs w:val="24"/>
        </w:rPr>
        <w:t xml:space="preserve">et de la </w:t>
      </w:r>
      <w:r w:rsidR="0092735E" w:rsidRPr="008A5C3A">
        <w:rPr>
          <w:rFonts w:ascii="Arial Narrow" w:hAnsi="Arial Narrow" w:cstheme="majorBidi"/>
          <w:sz w:val="24"/>
          <w:szCs w:val="24"/>
        </w:rPr>
        <w:t>société</w:t>
      </w:r>
      <w:r w:rsidR="00CC558B" w:rsidRPr="008A5C3A">
        <w:rPr>
          <w:rFonts w:ascii="Arial Narrow" w:hAnsi="Arial Narrow" w:cstheme="majorBidi"/>
          <w:sz w:val="24"/>
          <w:szCs w:val="24"/>
        </w:rPr>
        <w:t xml:space="preserve"> civile </w:t>
      </w:r>
      <w:r w:rsidR="00DD3096" w:rsidRPr="008A5C3A">
        <w:rPr>
          <w:rFonts w:ascii="Arial Narrow" w:hAnsi="Arial Narrow" w:cstheme="majorBidi"/>
          <w:sz w:val="24"/>
          <w:szCs w:val="24"/>
        </w:rPr>
        <w:t xml:space="preserve"> pour la pour</w:t>
      </w:r>
      <w:r w:rsidR="00CC558B" w:rsidRPr="008A5C3A">
        <w:rPr>
          <w:rFonts w:ascii="Arial Narrow" w:hAnsi="Arial Narrow" w:cstheme="majorBidi"/>
          <w:sz w:val="24"/>
          <w:szCs w:val="24"/>
        </w:rPr>
        <w:t xml:space="preserve">suite de la mise en œuvre des  engagements  de l’Etat partie au nom </w:t>
      </w:r>
      <w:r w:rsidR="008A5C3A" w:rsidRPr="008A5C3A">
        <w:rPr>
          <w:rFonts w:ascii="Arial Narrow" w:hAnsi="Arial Narrow" w:cstheme="majorBidi"/>
          <w:sz w:val="24"/>
          <w:szCs w:val="24"/>
        </w:rPr>
        <w:t>du Pacte relatif aux Droits Economiques, Sociaux et Culturels</w:t>
      </w:r>
      <w:r w:rsidR="00CC558B" w:rsidRPr="008A5C3A">
        <w:rPr>
          <w:rFonts w:ascii="Arial Narrow" w:hAnsi="Arial Narrow" w:cstheme="majorBidi"/>
          <w:sz w:val="24"/>
          <w:szCs w:val="24"/>
        </w:rPr>
        <w:t>.</w:t>
      </w:r>
    </w:p>
    <w:p w:rsidR="008A5C3A" w:rsidRPr="008A5C3A" w:rsidRDefault="008A5C3A" w:rsidP="008A5C3A">
      <w:pPr>
        <w:pStyle w:val="ListParagraph"/>
        <w:jc w:val="both"/>
        <w:rPr>
          <w:rFonts w:ascii="Arial Narrow" w:hAnsi="Arial Narrow" w:cstheme="majorBidi"/>
          <w:sz w:val="24"/>
          <w:szCs w:val="24"/>
        </w:rPr>
      </w:pPr>
    </w:p>
    <w:p w:rsidR="003A1C49" w:rsidRPr="008A5C3A" w:rsidRDefault="008A5C3A" w:rsidP="008A5C3A">
      <w:pPr>
        <w:pStyle w:val="ListParagraph"/>
        <w:numPr>
          <w:ilvl w:val="0"/>
          <w:numId w:val="7"/>
        </w:numPr>
        <w:jc w:val="both"/>
        <w:rPr>
          <w:rFonts w:ascii="Arial Narrow" w:hAnsi="Arial Narrow" w:cstheme="majorBidi"/>
          <w:sz w:val="24"/>
          <w:szCs w:val="24"/>
        </w:rPr>
      </w:pPr>
      <w:r w:rsidRPr="008A5C3A">
        <w:rPr>
          <w:rFonts w:ascii="Arial Narrow" w:hAnsi="Arial Narrow" w:cstheme="majorBidi"/>
          <w:sz w:val="24"/>
          <w:szCs w:val="24"/>
        </w:rPr>
        <w:t>Recommande à l’Etat partie, l</w:t>
      </w:r>
      <w:r w:rsidR="00C31F3A" w:rsidRPr="008A5C3A">
        <w:rPr>
          <w:rFonts w:ascii="Arial Narrow" w:hAnsi="Arial Narrow" w:cstheme="majorBidi"/>
          <w:sz w:val="24"/>
          <w:szCs w:val="24"/>
        </w:rPr>
        <w:t>’</w:t>
      </w:r>
      <w:r w:rsidR="00DD3096" w:rsidRPr="008A5C3A">
        <w:rPr>
          <w:rFonts w:ascii="Arial Narrow" w:hAnsi="Arial Narrow" w:cstheme="majorBidi"/>
          <w:sz w:val="24"/>
          <w:szCs w:val="24"/>
        </w:rPr>
        <w:t xml:space="preserve">’adoption d’une loi autorisant la ratification de la convention n°189 de l’Organisation Internationale du Travail sur les </w:t>
      </w:r>
      <w:r w:rsidR="00C31F3A" w:rsidRPr="008A5C3A">
        <w:rPr>
          <w:rFonts w:ascii="Arial Narrow" w:hAnsi="Arial Narrow" w:cstheme="majorBidi"/>
          <w:sz w:val="24"/>
          <w:szCs w:val="24"/>
        </w:rPr>
        <w:t xml:space="preserve"> droits des </w:t>
      </w:r>
      <w:r w:rsidR="00DD3096" w:rsidRPr="008A5C3A">
        <w:rPr>
          <w:rFonts w:ascii="Arial Narrow" w:hAnsi="Arial Narrow" w:cstheme="majorBidi"/>
          <w:sz w:val="24"/>
          <w:szCs w:val="24"/>
        </w:rPr>
        <w:t>travailleurs</w:t>
      </w:r>
      <w:r w:rsidR="00C31F3A" w:rsidRPr="008A5C3A">
        <w:rPr>
          <w:rFonts w:ascii="Arial Narrow" w:hAnsi="Arial Narrow" w:cstheme="majorBidi"/>
          <w:sz w:val="24"/>
          <w:szCs w:val="24"/>
        </w:rPr>
        <w:t xml:space="preserve"> et travailleuses </w:t>
      </w:r>
      <w:r w:rsidR="00DD3096" w:rsidRPr="008A5C3A">
        <w:rPr>
          <w:rFonts w:ascii="Arial Narrow" w:hAnsi="Arial Narrow" w:cstheme="majorBidi"/>
          <w:sz w:val="24"/>
          <w:szCs w:val="24"/>
        </w:rPr>
        <w:t xml:space="preserve"> domestiques ; </w:t>
      </w:r>
    </w:p>
    <w:p w:rsidR="006A7342" w:rsidRPr="008A5C3A" w:rsidRDefault="006A7342" w:rsidP="006A7342">
      <w:pPr>
        <w:pStyle w:val="ListParagraph"/>
        <w:rPr>
          <w:rFonts w:ascii="Arial Narrow" w:hAnsi="Arial Narrow" w:cstheme="majorBidi"/>
          <w:sz w:val="24"/>
          <w:szCs w:val="24"/>
        </w:rPr>
      </w:pPr>
    </w:p>
    <w:p w:rsidR="00DD3096" w:rsidRPr="008A5C3A" w:rsidRDefault="00C31F3A" w:rsidP="006A7342">
      <w:pPr>
        <w:pStyle w:val="ListParagraph"/>
        <w:numPr>
          <w:ilvl w:val="0"/>
          <w:numId w:val="7"/>
        </w:numPr>
        <w:jc w:val="both"/>
        <w:rPr>
          <w:rFonts w:ascii="Arial Narrow" w:hAnsi="Arial Narrow" w:cstheme="majorBidi"/>
          <w:sz w:val="24"/>
          <w:szCs w:val="24"/>
        </w:rPr>
      </w:pPr>
      <w:r w:rsidRPr="008A5C3A">
        <w:rPr>
          <w:rFonts w:ascii="Arial Narrow" w:hAnsi="Arial Narrow" w:cstheme="majorBidi"/>
          <w:sz w:val="24"/>
          <w:szCs w:val="24"/>
        </w:rPr>
        <w:t>L</w:t>
      </w:r>
      <w:r w:rsidR="00DD3096" w:rsidRPr="008A5C3A">
        <w:rPr>
          <w:rFonts w:ascii="Arial Narrow" w:hAnsi="Arial Narrow" w:cstheme="majorBidi"/>
          <w:sz w:val="24"/>
          <w:szCs w:val="24"/>
        </w:rPr>
        <w:t>a poursuite des mesures de discrimination positive à l’égard des handicapés, des femmes et groupes vulnérables ;</w:t>
      </w:r>
      <w:r w:rsidR="008A5C3A" w:rsidRPr="008A5C3A">
        <w:rPr>
          <w:rFonts w:ascii="Arial Narrow" w:hAnsi="Arial Narrow" w:cstheme="majorBidi"/>
          <w:sz w:val="24"/>
          <w:szCs w:val="24"/>
        </w:rPr>
        <w:t xml:space="preserve"> </w:t>
      </w:r>
    </w:p>
    <w:p w:rsidR="006A7342" w:rsidRPr="008A5C3A" w:rsidRDefault="006A7342" w:rsidP="006A7342">
      <w:pPr>
        <w:pStyle w:val="ListParagraph"/>
        <w:rPr>
          <w:rFonts w:ascii="Arial Narrow" w:hAnsi="Arial Narrow" w:cstheme="majorBidi"/>
          <w:sz w:val="24"/>
          <w:szCs w:val="24"/>
        </w:rPr>
      </w:pPr>
    </w:p>
    <w:p w:rsidR="00DD3096" w:rsidRPr="008A5C3A" w:rsidRDefault="00C31F3A" w:rsidP="0092735E">
      <w:pPr>
        <w:pStyle w:val="ListParagraph"/>
        <w:numPr>
          <w:ilvl w:val="0"/>
          <w:numId w:val="7"/>
        </w:numPr>
        <w:jc w:val="both"/>
        <w:rPr>
          <w:rFonts w:ascii="Arial Narrow" w:hAnsi="Arial Narrow" w:cstheme="majorBidi"/>
          <w:sz w:val="24"/>
          <w:szCs w:val="24"/>
        </w:rPr>
      </w:pPr>
      <w:r w:rsidRPr="008A5C3A">
        <w:rPr>
          <w:rFonts w:ascii="Arial Narrow" w:hAnsi="Arial Narrow" w:cstheme="majorBidi"/>
          <w:sz w:val="24"/>
          <w:szCs w:val="24"/>
        </w:rPr>
        <w:t>E</w:t>
      </w:r>
      <w:r w:rsidR="00DD3096" w:rsidRPr="008A5C3A">
        <w:rPr>
          <w:rFonts w:ascii="Arial Narrow" w:hAnsi="Arial Narrow" w:cstheme="majorBidi"/>
          <w:sz w:val="24"/>
          <w:szCs w:val="24"/>
        </w:rPr>
        <w:t xml:space="preserve">nfin, </w:t>
      </w:r>
      <w:r w:rsidRPr="008A5C3A">
        <w:rPr>
          <w:rFonts w:ascii="Arial Narrow" w:hAnsi="Arial Narrow" w:cstheme="majorBidi"/>
          <w:sz w:val="24"/>
          <w:szCs w:val="24"/>
        </w:rPr>
        <w:t xml:space="preserve">L’AMPDH recommande </w:t>
      </w:r>
      <w:r w:rsidR="00DD3096" w:rsidRPr="008A5C3A">
        <w:rPr>
          <w:rFonts w:ascii="Arial Narrow" w:hAnsi="Arial Narrow" w:cstheme="majorBidi"/>
          <w:sz w:val="24"/>
          <w:szCs w:val="24"/>
        </w:rPr>
        <w:t>une implication plus accrue des organisations de la société civile dans l’élaboration et la mise en œuvre des politiques et stratégies dans le d</w:t>
      </w:r>
      <w:r w:rsidRPr="008A5C3A">
        <w:rPr>
          <w:rFonts w:ascii="Arial Narrow" w:hAnsi="Arial Narrow" w:cstheme="majorBidi"/>
          <w:sz w:val="24"/>
          <w:szCs w:val="24"/>
        </w:rPr>
        <w:t>omaine des droits de l’homme</w:t>
      </w:r>
      <w:r w:rsidR="008A5C3A" w:rsidRPr="008A5C3A">
        <w:rPr>
          <w:rFonts w:ascii="Arial Narrow" w:hAnsi="Arial Narrow" w:cstheme="majorBidi"/>
          <w:sz w:val="24"/>
          <w:szCs w:val="24"/>
        </w:rPr>
        <w:t xml:space="preserve"> et dans l’exécution</w:t>
      </w:r>
      <w:r w:rsidRPr="008A5C3A">
        <w:rPr>
          <w:rFonts w:ascii="Arial Narrow" w:hAnsi="Arial Narrow" w:cstheme="majorBidi"/>
          <w:sz w:val="24"/>
          <w:szCs w:val="24"/>
        </w:rPr>
        <w:t xml:space="preserve">, des </w:t>
      </w:r>
      <w:r w:rsidR="00B4300B" w:rsidRPr="008A5C3A">
        <w:rPr>
          <w:rFonts w:ascii="Arial Narrow" w:hAnsi="Arial Narrow" w:cstheme="majorBidi"/>
          <w:sz w:val="24"/>
          <w:szCs w:val="24"/>
        </w:rPr>
        <w:t>programmes de</w:t>
      </w:r>
      <w:r w:rsidR="006A7342" w:rsidRPr="008A5C3A">
        <w:rPr>
          <w:rFonts w:ascii="Arial Narrow" w:hAnsi="Arial Narrow" w:cstheme="majorBidi"/>
          <w:sz w:val="24"/>
          <w:szCs w:val="24"/>
        </w:rPr>
        <w:t xml:space="preserve"> l’Agence TAAZOUR</w:t>
      </w:r>
      <w:r w:rsidRPr="008A5C3A">
        <w:rPr>
          <w:rFonts w:ascii="Arial Narrow" w:hAnsi="Arial Narrow" w:cstheme="majorBidi"/>
          <w:sz w:val="24"/>
          <w:szCs w:val="24"/>
        </w:rPr>
        <w:t>.</w:t>
      </w:r>
    </w:p>
    <w:p w:rsidR="00C31F3A" w:rsidRPr="008A5C3A" w:rsidRDefault="00C31F3A" w:rsidP="00C31F3A">
      <w:pPr>
        <w:pStyle w:val="ListParagraph"/>
        <w:rPr>
          <w:rFonts w:ascii="Arial Narrow" w:hAnsi="Arial Narrow" w:cstheme="majorBidi"/>
          <w:sz w:val="24"/>
          <w:szCs w:val="24"/>
        </w:rPr>
      </w:pPr>
    </w:p>
    <w:p w:rsidR="00C2386A" w:rsidRPr="008A5C3A" w:rsidRDefault="00C31F3A" w:rsidP="00881FCC">
      <w:pPr>
        <w:pStyle w:val="ListParagraph"/>
        <w:jc w:val="center"/>
        <w:rPr>
          <w:rFonts w:ascii="Arial Narrow" w:hAnsi="Arial Narrow" w:cstheme="majorBidi"/>
          <w:b/>
          <w:bCs/>
          <w:sz w:val="24"/>
          <w:szCs w:val="24"/>
        </w:rPr>
      </w:pPr>
      <w:r w:rsidRPr="008A5C3A">
        <w:rPr>
          <w:rFonts w:ascii="Arial Narrow" w:hAnsi="Arial Narrow" w:cstheme="majorBidi"/>
          <w:b/>
          <w:bCs/>
          <w:sz w:val="24"/>
          <w:szCs w:val="24"/>
        </w:rPr>
        <w:t>Je vous remercie</w:t>
      </w:r>
      <w:r w:rsidR="00881FCC" w:rsidRPr="008A5C3A">
        <w:rPr>
          <w:rFonts w:ascii="Arial Narrow" w:hAnsi="Arial Narrow" w:cstheme="majorBidi"/>
          <w:b/>
          <w:bCs/>
          <w:sz w:val="24"/>
          <w:szCs w:val="24"/>
        </w:rPr>
        <w:t>.</w:t>
      </w:r>
    </w:p>
    <w:sectPr w:rsidR="00C2386A" w:rsidRPr="008A5C3A" w:rsidSect="000A6ACA">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A73" w:rsidRDefault="00DB5A73" w:rsidP="00955C13">
      <w:pPr>
        <w:spacing w:after="0" w:line="240" w:lineRule="auto"/>
      </w:pPr>
      <w:r>
        <w:separator/>
      </w:r>
    </w:p>
  </w:endnote>
  <w:endnote w:type="continuationSeparator" w:id="0">
    <w:p w:rsidR="00DB5A73" w:rsidRDefault="00DB5A73" w:rsidP="00955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strangelo Edessa">
    <w:panose1 w:val="00000000000000000000"/>
    <w:charset w:val="01"/>
    <w:family w:val="roman"/>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861017"/>
      <w:docPartObj>
        <w:docPartGallery w:val="Page Numbers (Bottom of Page)"/>
        <w:docPartUnique/>
      </w:docPartObj>
    </w:sdtPr>
    <w:sdtEndPr/>
    <w:sdtContent>
      <w:p w:rsidR="00955C13" w:rsidRDefault="00440A36">
        <w:pPr>
          <w:pStyle w:val="Footer"/>
        </w:pPr>
        <w:r>
          <w:rPr>
            <w:noProof/>
            <w:lang w:val="en-GB" w:eastAsia="en-GB"/>
          </w:rPr>
          <mc:AlternateContent>
            <mc:Choice Requires="wpg">
              <w:drawing>
                <wp:anchor distT="0" distB="0" distL="114300" distR="114300" simplePos="0" relativeHeight="251660288" behindDoc="0" locked="0" layoutInCell="1" allowOverlap="1">
                  <wp:simplePos x="0" y="0"/>
                  <wp:positionH relativeFrom="margin">
                    <wp:align>center</wp:align>
                  </wp:positionH>
                  <wp:positionV relativeFrom="page">
                    <wp:align>bottom</wp:align>
                  </wp:positionV>
                  <wp:extent cx="436880" cy="716915"/>
                  <wp:effectExtent l="8255" t="5080" r="12065" b="1143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3" name="AutoShape 2"/>
                          <wps:cNvCnPr>
                            <a:cxnSpLocks noChangeShapeType="1"/>
                          </wps:cNvCnPr>
                          <wps:spPr bwMode="auto">
                            <a:xfrm flipV="1">
                              <a:off x="2111" y="15387"/>
                              <a:ext cx="0" cy="441"/>
                            </a:xfrm>
                            <a:prstGeom prst="straightConnector1">
                              <a:avLst/>
                            </a:prstGeom>
                            <a:noFill/>
                            <a:ln w="9525">
                              <a:solidFill>
                                <a:schemeClr val="bg1">
                                  <a:lumMod val="50000"/>
                                  <a:lumOff val="0"/>
                                </a:schemeClr>
                              </a:solidFill>
                              <a:round/>
                              <a:headEnd/>
                              <a:tailEnd/>
                            </a:ln>
                            <a:extLst>
                              <a:ext uri="{909E8E84-426E-40DD-AFC4-6F175D3DCCD1}">
                                <a14:hiddenFill xmlns:a14="http://schemas.microsoft.com/office/drawing/2010/main">
                                  <a:noFill/>
                                </a14:hiddenFill>
                              </a:ext>
                            </a:extLst>
                          </wps:spPr>
                          <wps:bodyPr/>
                        </wps:wsp>
                        <wps:wsp>
                          <wps:cNvPr id="4" name="Rectangle 3"/>
                          <wps:cNvSpPr>
                            <a:spLocks noChangeArrowheads="1"/>
                          </wps:cNvSpPr>
                          <wps:spPr bwMode="auto">
                            <a:xfrm>
                              <a:off x="1743" y="14699"/>
                              <a:ext cx="688" cy="688"/>
                            </a:xfrm>
                            <a:prstGeom prst="rect">
                              <a:avLst/>
                            </a:prstGeom>
                            <a:noFill/>
                            <a:ln w="9525">
                              <a:solidFill>
                                <a:schemeClr val="bg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955C13" w:rsidRDefault="00440A36">
                                <w:pPr>
                                  <w:pStyle w:val="Footer"/>
                                  <w:jc w:val="center"/>
                                  <w:rPr>
                                    <w:sz w:val="16"/>
                                    <w:szCs w:val="16"/>
                                  </w:rPr>
                                </w:pPr>
                                <w:r>
                                  <w:fldChar w:fldCharType="begin"/>
                                </w:r>
                                <w:r>
                                  <w:instrText xml:space="preserve"> PAGE    \* MERGEFORMAT </w:instrText>
                                </w:r>
                                <w:r>
                                  <w:fldChar w:fldCharType="separate"/>
                                </w:r>
                                <w:r w:rsidRPr="00440A36">
                                  <w:rPr>
                                    <w:noProof/>
                                    <w:sz w:val="16"/>
                                    <w:szCs w:val="16"/>
                                  </w:rPr>
                                  <w:t>1</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7" style="position:absolute;margin-left:0;margin-top:0;width:34.4pt;height:56.45pt;z-index:251660288;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">
                  <v:shapetype id="_x0000_t32" coordsize="21600,21600" o:spt="32" o:oned="t" path="m,l21600,21600e" filled="f">
                    <v:path arrowok="t" fillok="f" o:connecttype="none"/>
                    <o:lock v:ext="edit" shapetype="t"/>
                  </v:shapetype>
                  <v:shape id="AutoShape 2" o:spid="_x0000_s1028"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" strokecolor="#7f7f7f [1612]"/>
                  <v:rect id="Rectangle 3" o:spid="_x0000_s1029"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" filled="f" strokecolor="#7f7f7f [1612]">
                    <v:textbox>
                      <w:txbxContent>
                        <w:p w:rsidR="00955C13" w:rsidRDefault="00440A36">
                          <w:pPr>
                            <w:pStyle w:val="Footer"/>
                            <w:jc w:val="center"/>
                            <w:rPr>
                              <w:sz w:val="16"/>
                              <w:szCs w:val="16"/>
                            </w:rPr>
                          </w:pPr>
                          <w:r>
                            <w:fldChar w:fldCharType="begin"/>
                          </w:r>
                          <w:r>
                            <w:instrText xml:space="preserve"> PAGE    \* MERGEFORMAT </w:instrText>
                          </w:r>
                          <w:r>
                            <w:fldChar w:fldCharType="separate"/>
                          </w:r>
                          <w:r w:rsidRPr="00440A36">
                            <w:rPr>
                              <w:noProof/>
                              <w:sz w:val="16"/>
                              <w:szCs w:val="16"/>
                            </w:rPr>
                            <w:t>1</w:t>
                          </w:r>
                          <w:r>
                            <w:rPr>
                              <w:noProof/>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A73" w:rsidRDefault="00DB5A73" w:rsidP="00955C13">
      <w:pPr>
        <w:spacing w:after="0" w:line="240" w:lineRule="auto"/>
      </w:pPr>
      <w:r>
        <w:separator/>
      </w:r>
    </w:p>
  </w:footnote>
  <w:footnote w:type="continuationSeparator" w:id="0">
    <w:p w:rsidR="00DB5A73" w:rsidRDefault="00DB5A73" w:rsidP="00955C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128FB"/>
    <w:multiLevelType w:val="hybridMultilevel"/>
    <w:tmpl w:val="158C01B8"/>
    <w:lvl w:ilvl="0" w:tplc="C18E14B8">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8BC7E56"/>
    <w:multiLevelType w:val="hybridMultilevel"/>
    <w:tmpl w:val="5100E070"/>
    <w:lvl w:ilvl="0" w:tplc="BBD43896">
      <w:start w:val="14"/>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DBB424B"/>
    <w:multiLevelType w:val="hybridMultilevel"/>
    <w:tmpl w:val="9462E07C"/>
    <w:lvl w:ilvl="0" w:tplc="C18E14B8">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F000938"/>
    <w:multiLevelType w:val="hybridMultilevel"/>
    <w:tmpl w:val="9AEE2CFC"/>
    <w:lvl w:ilvl="0" w:tplc="161A5EEA">
      <w:start w:val="32"/>
      <w:numFmt w:val="bullet"/>
      <w:lvlText w:val="-"/>
      <w:lvlJc w:val="left"/>
      <w:pPr>
        <w:ind w:left="780" w:hanging="360"/>
      </w:pPr>
      <w:rPr>
        <w:rFonts w:ascii="Times New Roman" w:eastAsia="MS Mincho" w:hAnsi="Times New Roman"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4" w15:restartNumberingAfterBreak="0">
    <w:nsid w:val="6700417D"/>
    <w:multiLevelType w:val="hybridMultilevel"/>
    <w:tmpl w:val="A3C0A58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86402AF"/>
    <w:multiLevelType w:val="hybridMultilevel"/>
    <w:tmpl w:val="202C7CAA"/>
    <w:lvl w:ilvl="0" w:tplc="4B7C501A">
      <w:numFmt w:val="bullet"/>
      <w:lvlText w:val="-"/>
      <w:lvlJc w:val="left"/>
      <w:pPr>
        <w:ind w:left="720" w:hanging="360"/>
      </w:pPr>
      <w:rPr>
        <w:rFonts w:ascii="Cambria" w:eastAsia="MS Mincho" w:hAnsi="Cambria"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6BA1E51"/>
    <w:multiLevelType w:val="hybridMultilevel"/>
    <w:tmpl w:val="5FF0017A"/>
    <w:lvl w:ilvl="0" w:tplc="8B74736C">
      <w:start w:val="1"/>
      <w:numFmt w:val="upperRoman"/>
      <w:lvlText w:val="%1)"/>
      <w:lvlJc w:val="left"/>
      <w:pPr>
        <w:ind w:left="780" w:hanging="72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7" w15:restartNumberingAfterBreak="0">
    <w:nsid w:val="79CE281F"/>
    <w:multiLevelType w:val="hybridMultilevel"/>
    <w:tmpl w:val="7944A2E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7"/>
  </w:num>
  <w:num w:numId="3">
    <w:abstractNumId w:val="2"/>
  </w:num>
  <w:num w:numId="4">
    <w:abstractNumId w:val="3"/>
  </w:num>
  <w:num w:numId="5">
    <w:abstractNumId w:val="5"/>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3"/>
    <o:shapelayout v:ext="edit">
      <o:rules v:ext="edit">
        <o:r id="V:Rule2" type="connector" idref="#_x0000_s2050"/>
      </o:rules>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C20"/>
    <w:rsid w:val="000024DB"/>
    <w:rsid w:val="0001174A"/>
    <w:rsid w:val="00044A41"/>
    <w:rsid w:val="000469E8"/>
    <w:rsid w:val="000528E4"/>
    <w:rsid w:val="00083D5B"/>
    <w:rsid w:val="000A6ACA"/>
    <w:rsid w:val="000B18BC"/>
    <w:rsid w:val="000E0132"/>
    <w:rsid w:val="000E7C3D"/>
    <w:rsid w:val="000F5311"/>
    <w:rsid w:val="0013045E"/>
    <w:rsid w:val="0014363F"/>
    <w:rsid w:val="001547F7"/>
    <w:rsid w:val="001B2B22"/>
    <w:rsid w:val="002046C4"/>
    <w:rsid w:val="002504A2"/>
    <w:rsid w:val="00297C4F"/>
    <w:rsid w:val="002A6BCE"/>
    <w:rsid w:val="002D5E54"/>
    <w:rsid w:val="002D7341"/>
    <w:rsid w:val="00395414"/>
    <w:rsid w:val="003A1C49"/>
    <w:rsid w:val="003A437C"/>
    <w:rsid w:val="003C2CBC"/>
    <w:rsid w:val="003D1CCD"/>
    <w:rsid w:val="004158E0"/>
    <w:rsid w:val="00440A36"/>
    <w:rsid w:val="004F46E2"/>
    <w:rsid w:val="00504438"/>
    <w:rsid w:val="00507203"/>
    <w:rsid w:val="0051536B"/>
    <w:rsid w:val="005D6F46"/>
    <w:rsid w:val="00604A89"/>
    <w:rsid w:val="00606D63"/>
    <w:rsid w:val="00651977"/>
    <w:rsid w:val="00654DFF"/>
    <w:rsid w:val="006571A2"/>
    <w:rsid w:val="006A7342"/>
    <w:rsid w:val="006D44EF"/>
    <w:rsid w:val="00717840"/>
    <w:rsid w:val="00763564"/>
    <w:rsid w:val="00787CB8"/>
    <w:rsid w:val="007C6C6A"/>
    <w:rsid w:val="007E1428"/>
    <w:rsid w:val="007F06AC"/>
    <w:rsid w:val="00855696"/>
    <w:rsid w:val="00881FCC"/>
    <w:rsid w:val="008871CB"/>
    <w:rsid w:val="008A5C3A"/>
    <w:rsid w:val="008D610B"/>
    <w:rsid w:val="0092735E"/>
    <w:rsid w:val="00952181"/>
    <w:rsid w:val="00955C13"/>
    <w:rsid w:val="00991E9B"/>
    <w:rsid w:val="009B1C3D"/>
    <w:rsid w:val="009D7513"/>
    <w:rsid w:val="009E7C75"/>
    <w:rsid w:val="00A26A5B"/>
    <w:rsid w:val="00A34C07"/>
    <w:rsid w:val="00A73FD7"/>
    <w:rsid w:val="00A96F54"/>
    <w:rsid w:val="00AA150B"/>
    <w:rsid w:val="00AC3D8C"/>
    <w:rsid w:val="00AF335C"/>
    <w:rsid w:val="00B10CF2"/>
    <w:rsid w:val="00B240A1"/>
    <w:rsid w:val="00B323E1"/>
    <w:rsid w:val="00B4300B"/>
    <w:rsid w:val="00B466EB"/>
    <w:rsid w:val="00B515ED"/>
    <w:rsid w:val="00B70282"/>
    <w:rsid w:val="00C05292"/>
    <w:rsid w:val="00C2386A"/>
    <w:rsid w:val="00C31F3A"/>
    <w:rsid w:val="00C36B87"/>
    <w:rsid w:val="00C46A4F"/>
    <w:rsid w:val="00C8640C"/>
    <w:rsid w:val="00C9121D"/>
    <w:rsid w:val="00CC558B"/>
    <w:rsid w:val="00D2748E"/>
    <w:rsid w:val="00D338C6"/>
    <w:rsid w:val="00D42E13"/>
    <w:rsid w:val="00D50535"/>
    <w:rsid w:val="00D63993"/>
    <w:rsid w:val="00D64A59"/>
    <w:rsid w:val="00D773F3"/>
    <w:rsid w:val="00D82117"/>
    <w:rsid w:val="00DB5A73"/>
    <w:rsid w:val="00DD3096"/>
    <w:rsid w:val="00E208EC"/>
    <w:rsid w:val="00E25861"/>
    <w:rsid w:val="00E34464"/>
    <w:rsid w:val="00E379D3"/>
    <w:rsid w:val="00E51C20"/>
    <w:rsid w:val="00EB3DAC"/>
    <w:rsid w:val="00EB6118"/>
    <w:rsid w:val="00ED19D4"/>
    <w:rsid w:val="00ED5FDB"/>
    <w:rsid w:val="00EE0F34"/>
    <w:rsid w:val="00EF7BFD"/>
    <w:rsid w:val="00F135AA"/>
    <w:rsid w:val="00F47741"/>
    <w:rsid w:val="00F50E8D"/>
    <w:rsid w:val="00F62E4E"/>
    <w:rsid w:val="00FB317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5:docId w15:val="{9601C5EC-D2A9-43DF-9713-2F77546C2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6A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3D8C"/>
    <w:pPr>
      <w:ind w:left="720"/>
      <w:contextualSpacing/>
    </w:pPr>
  </w:style>
  <w:style w:type="paragraph" w:styleId="BalloonText">
    <w:name w:val="Balloon Text"/>
    <w:basedOn w:val="Normal"/>
    <w:link w:val="BalloonTextChar"/>
    <w:uiPriority w:val="99"/>
    <w:semiHidden/>
    <w:unhideWhenUsed/>
    <w:rsid w:val="00991E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1E9B"/>
    <w:rPr>
      <w:rFonts w:ascii="Tahoma" w:hAnsi="Tahoma" w:cs="Tahoma"/>
      <w:sz w:val="16"/>
      <w:szCs w:val="16"/>
    </w:rPr>
  </w:style>
  <w:style w:type="paragraph" w:styleId="Header">
    <w:name w:val="header"/>
    <w:basedOn w:val="Normal"/>
    <w:link w:val="HeaderChar"/>
    <w:uiPriority w:val="99"/>
    <w:semiHidden/>
    <w:unhideWhenUsed/>
    <w:rsid w:val="00955C13"/>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955C13"/>
  </w:style>
  <w:style w:type="paragraph" w:styleId="Footer">
    <w:name w:val="footer"/>
    <w:basedOn w:val="Normal"/>
    <w:link w:val="FooterChar"/>
    <w:uiPriority w:val="99"/>
    <w:unhideWhenUsed/>
    <w:rsid w:val="00955C13"/>
    <w:pPr>
      <w:tabs>
        <w:tab w:val="center" w:pos="4536"/>
        <w:tab w:val="right" w:pos="9072"/>
      </w:tabs>
      <w:spacing w:after="0" w:line="240" w:lineRule="auto"/>
    </w:pPr>
  </w:style>
  <w:style w:type="character" w:customStyle="1" w:styleId="FooterChar">
    <w:name w:val="Footer Char"/>
    <w:basedOn w:val="DefaultParagraphFont"/>
    <w:link w:val="Footer"/>
    <w:uiPriority w:val="99"/>
    <w:rsid w:val="00955C13"/>
  </w:style>
  <w:style w:type="character" w:styleId="Hyperlink">
    <w:name w:val="Hyperlink"/>
    <w:basedOn w:val="DefaultParagraphFont"/>
    <w:uiPriority w:val="99"/>
    <w:unhideWhenUsed/>
    <w:rsid w:val="00D50535"/>
    <w:rPr>
      <w:color w:val="0000FF" w:themeColor="hyperlink"/>
      <w:u w:val="single"/>
    </w:rPr>
  </w:style>
  <w:style w:type="paragraph" w:customStyle="1" w:styleId="Listecouleur-Accent11">
    <w:name w:val="Liste couleur - Accent 11"/>
    <w:basedOn w:val="Normal"/>
    <w:uiPriority w:val="34"/>
    <w:qFormat/>
    <w:rsid w:val="00C2386A"/>
    <w:pPr>
      <w:spacing w:after="0" w:line="240" w:lineRule="auto"/>
      <w:ind w:left="720"/>
      <w:contextualSpacing/>
    </w:pPr>
    <w:rPr>
      <w:rFonts w:ascii="Cambria" w:eastAsia="MS Mincho" w:hAnsi="Cambria" w:cs="Arial"/>
      <w:sz w:val="24"/>
      <w:szCs w:val="24"/>
    </w:rPr>
  </w:style>
  <w:style w:type="paragraph" w:customStyle="1" w:styleId="Default">
    <w:name w:val="Default"/>
    <w:rsid w:val="009B1C3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pdhong@gmail.com"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86D94F-A99A-4934-A491-2F8515CE4B4F}">
  <ds:schemaRefs>
    <ds:schemaRef ds:uri="http://schemas.openxmlformats.org/officeDocument/2006/bibliography"/>
  </ds:schemaRefs>
</ds:datastoreItem>
</file>

<file path=customXml/itemProps2.xml><?xml version="1.0" encoding="utf-8"?>
<ds:datastoreItem xmlns:ds="http://schemas.openxmlformats.org/officeDocument/2006/customXml" ds:itemID="{E8404518-B93E-48F3-843A-55D42B4BB910}"/>
</file>

<file path=customXml/itemProps3.xml><?xml version="1.0" encoding="utf-8"?>
<ds:datastoreItem xmlns:ds="http://schemas.openxmlformats.org/officeDocument/2006/customXml" ds:itemID="{6DD8E7F8-C89D-4DCE-A494-3946B2CF66A5}"/>
</file>

<file path=customXml/itemProps4.xml><?xml version="1.0" encoding="utf-8"?>
<ds:datastoreItem xmlns:ds="http://schemas.openxmlformats.org/officeDocument/2006/customXml" ds:itemID="{18EAFFF9-0B20-4BD1-B8D7-8B94F7257838}"/>
</file>

<file path=docProps/app.xml><?xml version="1.0" encoding="utf-8"?>
<Properties xmlns="http://schemas.openxmlformats.org/officeDocument/2006/extended-properties" xmlns:vt="http://schemas.openxmlformats.org/officeDocument/2006/docPropsVTypes">
  <Template>Normal.dotm</Template>
  <TotalTime>0</TotalTime>
  <Pages>6</Pages>
  <Words>2078</Words>
  <Characters>11846</Characters>
  <Application>Microsoft Office Word</Application>
  <DocSecurity>0</DocSecurity>
  <Lines>98</Lines>
  <Paragraphs>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Wdoc</dc:creator>
  <cp:lastModifiedBy>REYNAUD Céline</cp:lastModifiedBy>
  <cp:revision>2</cp:revision>
  <dcterms:created xsi:type="dcterms:W3CDTF">2021-09-15T14:49:00Z</dcterms:created>
  <dcterms:modified xsi:type="dcterms:W3CDTF">2021-09-15T14:49:00Z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