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0368" w:rsidRDefault="00790368" w:rsidP="00B049C8">
      <w:pPr>
        <w:jc w:val="center"/>
        <w:rPr>
          <w:b/>
          <w:bCs/>
          <w:color w:val="FF0000"/>
          <w:sz w:val="28"/>
          <w:szCs w:val="28"/>
        </w:rPr>
      </w:pPr>
    </w:p>
    <w:p w:rsidR="007D3ACD" w:rsidRPr="00B3708F" w:rsidRDefault="007D3ACD" w:rsidP="00B3708F">
      <w:pPr>
        <w:jc w:val="center"/>
      </w:pPr>
      <w:r>
        <w:rPr>
          <w:noProof/>
        </w:rPr>
        <w:drawing>
          <wp:inline distT="0" distB="0" distL="0" distR="0" wp14:anchorId="0131B22C" wp14:editId="6A8CF2AF">
            <wp:extent cx="1721303" cy="2190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FH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1303" cy="2190750"/>
                    </a:xfrm>
                    <a:prstGeom prst="rect">
                      <a:avLst/>
                    </a:prstGeom>
                  </pic:spPr>
                </pic:pic>
              </a:graphicData>
            </a:graphic>
          </wp:inline>
        </w:drawing>
      </w:r>
    </w:p>
    <w:p w:rsidR="007D3ACD" w:rsidRPr="00B3708F" w:rsidRDefault="007D3ACD" w:rsidP="007D3ACD">
      <w:pPr>
        <w:jc w:val="center"/>
        <w:rPr>
          <w:sz w:val="96"/>
          <w:szCs w:val="96"/>
        </w:rPr>
      </w:pPr>
      <w:r w:rsidRPr="00B3708F">
        <w:rPr>
          <w:sz w:val="144"/>
          <w:szCs w:val="144"/>
        </w:rPr>
        <w:t>Bahrain</w:t>
      </w:r>
    </w:p>
    <w:p w:rsidR="007D3ACD" w:rsidRPr="00B3708F" w:rsidRDefault="007D3ACD" w:rsidP="007D3ACD">
      <w:pPr>
        <w:jc w:val="center"/>
        <w:rPr>
          <w:b/>
          <w:bCs/>
          <w:color w:val="000000" w:themeColor="text1"/>
          <w:sz w:val="44"/>
          <w:szCs w:val="44"/>
        </w:rPr>
      </w:pPr>
      <w:r w:rsidRPr="00B3708F">
        <w:rPr>
          <w:b/>
          <w:bCs/>
          <w:color w:val="000000" w:themeColor="text1"/>
          <w:sz w:val="44"/>
          <w:szCs w:val="44"/>
        </w:rPr>
        <w:t>The Military judiciary in comparison with the standards and guarantees of fair trials</w:t>
      </w:r>
    </w:p>
    <w:p w:rsidR="00B3708F" w:rsidRDefault="00B3708F" w:rsidP="00B049C8">
      <w:pPr>
        <w:jc w:val="center"/>
        <w:rPr>
          <w:b/>
          <w:bCs/>
          <w:color w:val="FF0000"/>
          <w:sz w:val="28"/>
          <w:szCs w:val="28"/>
        </w:rPr>
      </w:pPr>
    </w:p>
    <w:p w:rsidR="00B201C2" w:rsidRPr="00B201C2" w:rsidRDefault="00B3708F" w:rsidP="00B201C2">
      <w:pPr>
        <w:jc w:val="center"/>
        <w:rPr>
          <w:color w:val="000000" w:themeColor="text1"/>
          <w:sz w:val="28"/>
          <w:szCs w:val="28"/>
        </w:rPr>
      </w:pPr>
      <w:r w:rsidRPr="00B3708F">
        <w:rPr>
          <w:color w:val="000000" w:themeColor="text1"/>
          <w:sz w:val="28"/>
          <w:szCs w:val="28"/>
        </w:rPr>
        <w:t xml:space="preserve">Issued by: </w:t>
      </w:r>
      <w:r w:rsidRPr="00B3708F">
        <w:rPr>
          <w:b/>
          <w:bCs/>
          <w:color w:val="000000" w:themeColor="text1"/>
          <w:sz w:val="32"/>
          <w:szCs w:val="32"/>
        </w:rPr>
        <w:t>Bahrain Forum for Human Rights</w:t>
      </w:r>
      <w:r w:rsidRPr="00B3708F">
        <w:rPr>
          <w:color w:val="000000" w:themeColor="text1"/>
          <w:sz w:val="28"/>
          <w:szCs w:val="28"/>
        </w:rPr>
        <w:br w:type="page"/>
      </w:r>
    </w:p>
    <w:sdt>
      <w:sdtPr>
        <w:rPr>
          <w:rFonts w:asciiTheme="minorHAnsi" w:eastAsiaTheme="minorHAnsi" w:hAnsiTheme="minorHAnsi" w:cstheme="minorBidi"/>
          <w:color w:val="auto"/>
          <w:sz w:val="22"/>
          <w:szCs w:val="22"/>
        </w:rPr>
        <w:id w:val="690036307"/>
        <w:docPartObj>
          <w:docPartGallery w:val="Table of Contents"/>
          <w:docPartUnique/>
        </w:docPartObj>
      </w:sdtPr>
      <w:sdtEndPr>
        <w:rPr>
          <w:b/>
          <w:bCs/>
          <w:noProof/>
        </w:rPr>
      </w:sdtEndPr>
      <w:sdtContent>
        <w:p w:rsidR="00B201C2" w:rsidRPr="00B201C2" w:rsidRDefault="00B201C2">
          <w:pPr>
            <w:pStyle w:val="TOCHeading"/>
            <w:rPr>
              <w:b/>
              <w:bCs/>
              <w:color w:val="000000" w:themeColor="text1"/>
              <w:sz w:val="36"/>
              <w:szCs w:val="36"/>
            </w:rPr>
          </w:pPr>
          <w:r w:rsidRPr="00B201C2">
            <w:rPr>
              <w:b/>
              <w:bCs/>
              <w:color w:val="000000" w:themeColor="text1"/>
              <w:sz w:val="36"/>
              <w:szCs w:val="36"/>
            </w:rPr>
            <w:t>Contents</w:t>
          </w:r>
        </w:p>
        <w:p w:rsidR="00B201C2" w:rsidRPr="00B201C2" w:rsidRDefault="00B201C2" w:rsidP="00B201C2"/>
        <w:p w:rsidR="00B201C2" w:rsidRDefault="00B201C2">
          <w:pPr>
            <w:pStyle w:val="TOC1"/>
            <w:tabs>
              <w:tab w:val="right" w:leader="dot" w:pos="12950"/>
            </w:tabs>
            <w:rPr>
              <w:noProof/>
            </w:rPr>
          </w:pPr>
          <w:r>
            <w:fldChar w:fldCharType="begin"/>
          </w:r>
          <w:r>
            <w:instrText xml:space="preserve"> TOC \o "1-3" \h \z \u </w:instrText>
          </w:r>
          <w:r>
            <w:fldChar w:fldCharType="separate"/>
          </w:r>
          <w:hyperlink w:anchor="_Toc100850288" w:history="1">
            <w:r w:rsidRPr="00555A38">
              <w:rPr>
                <w:rStyle w:val="Hyperlink"/>
                <w:b/>
                <w:bCs/>
                <w:noProof/>
              </w:rPr>
              <w:t>The trials of civilians in the military judiciary lacks all standards and guarantees of fair trials</w:t>
            </w:r>
            <w:r>
              <w:rPr>
                <w:noProof/>
                <w:webHidden/>
              </w:rPr>
              <w:tab/>
            </w:r>
            <w:r>
              <w:rPr>
                <w:noProof/>
                <w:webHidden/>
              </w:rPr>
              <w:fldChar w:fldCharType="begin"/>
            </w:r>
            <w:r>
              <w:rPr>
                <w:noProof/>
                <w:webHidden/>
              </w:rPr>
              <w:instrText xml:space="preserve"> PAGEREF _Toc100850288 \h </w:instrText>
            </w:r>
            <w:r>
              <w:rPr>
                <w:noProof/>
                <w:webHidden/>
              </w:rPr>
            </w:r>
            <w:r>
              <w:rPr>
                <w:noProof/>
                <w:webHidden/>
              </w:rPr>
              <w:fldChar w:fldCharType="separate"/>
            </w:r>
            <w:r>
              <w:rPr>
                <w:noProof/>
                <w:webHidden/>
              </w:rPr>
              <w:t>3</w:t>
            </w:r>
            <w:r>
              <w:rPr>
                <w:noProof/>
                <w:webHidden/>
              </w:rPr>
              <w:fldChar w:fldCharType="end"/>
            </w:r>
          </w:hyperlink>
        </w:p>
        <w:p w:rsidR="00B201C2" w:rsidRDefault="00B055DD">
          <w:pPr>
            <w:pStyle w:val="TOC2"/>
            <w:tabs>
              <w:tab w:val="right" w:leader="dot" w:pos="12950"/>
            </w:tabs>
            <w:rPr>
              <w:noProof/>
            </w:rPr>
          </w:pPr>
          <w:hyperlink w:anchor="_Toc100850289" w:history="1">
            <w:r w:rsidR="00B201C2" w:rsidRPr="00555A38">
              <w:rPr>
                <w:rStyle w:val="Hyperlink"/>
                <w:b/>
                <w:bCs/>
                <w:noProof/>
              </w:rPr>
              <w:t>Human rights introduction</w:t>
            </w:r>
            <w:r w:rsidR="00B201C2">
              <w:rPr>
                <w:noProof/>
                <w:webHidden/>
              </w:rPr>
              <w:tab/>
            </w:r>
            <w:r w:rsidR="00B201C2">
              <w:rPr>
                <w:noProof/>
                <w:webHidden/>
              </w:rPr>
              <w:fldChar w:fldCharType="begin"/>
            </w:r>
            <w:r w:rsidR="00B201C2">
              <w:rPr>
                <w:noProof/>
                <w:webHidden/>
              </w:rPr>
              <w:instrText xml:space="preserve"> PAGEREF _Toc100850289 \h </w:instrText>
            </w:r>
            <w:r w:rsidR="00B201C2">
              <w:rPr>
                <w:noProof/>
                <w:webHidden/>
              </w:rPr>
            </w:r>
            <w:r w:rsidR="00B201C2">
              <w:rPr>
                <w:noProof/>
                <w:webHidden/>
              </w:rPr>
              <w:fldChar w:fldCharType="separate"/>
            </w:r>
            <w:r w:rsidR="00B201C2">
              <w:rPr>
                <w:noProof/>
                <w:webHidden/>
              </w:rPr>
              <w:t>3</w:t>
            </w:r>
            <w:r w:rsidR="00B201C2">
              <w:rPr>
                <w:noProof/>
                <w:webHidden/>
              </w:rPr>
              <w:fldChar w:fldCharType="end"/>
            </w:r>
          </w:hyperlink>
        </w:p>
        <w:p w:rsidR="00B201C2" w:rsidRDefault="00B055DD">
          <w:pPr>
            <w:pStyle w:val="TOC2"/>
            <w:tabs>
              <w:tab w:val="right" w:leader="dot" w:pos="12950"/>
            </w:tabs>
            <w:rPr>
              <w:noProof/>
            </w:rPr>
          </w:pPr>
          <w:hyperlink w:anchor="_Toc100850290" w:history="1">
            <w:r w:rsidR="00B201C2" w:rsidRPr="00555A38">
              <w:rPr>
                <w:rStyle w:val="Hyperlink"/>
                <w:b/>
                <w:bCs/>
                <w:noProof/>
              </w:rPr>
              <w:t>Fair trial standards and guarantees</w:t>
            </w:r>
            <w:r w:rsidR="00B201C2">
              <w:rPr>
                <w:noProof/>
                <w:webHidden/>
              </w:rPr>
              <w:tab/>
            </w:r>
            <w:r w:rsidR="00B201C2">
              <w:rPr>
                <w:noProof/>
                <w:webHidden/>
              </w:rPr>
              <w:fldChar w:fldCharType="begin"/>
            </w:r>
            <w:r w:rsidR="00B201C2">
              <w:rPr>
                <w:noProof/>
                <w:webHidden/>
              </w:rPr>
              <w:instrText xml:space="preserve"> PAGEREF _Toc100850290 \h </w:instrText>
            </w:r>
            <w:r w:rsidR="00B201C2">
              <w:rPr>
                <w:noProof/>
                <w:webHidden/>
              </w:rPr>
            </w:r>
            <w:r w:rsidR="00B201C2">
              <w:rPr>
                <w:noProof/>
                <w:webHidden/>
              </w:rPr>
              <w:fldChar w:fldCharType="separate"/>
            </w:r>
            <w:r w:rsidR="00B201C2">
              <w:rPr>
                <w:noProof/>
                <w:webHidden/>
              </w:rPr>
              <w:t>4</w:t>
            </w:r>
            <w:r w:rsidR="00B201C2">
              <w:rPr>
                <w:noProof/>
                <w:webHidden/>
              </w:rPr>
              <w:fldChar w:fldCharType="end"/>
            </w:r>
          </w:hyperlink>
        </w:p>
        <w:p w:rsidR="00B201C2" w:rsidRDefault="00B055DD">
          <w:pPr>
            <w:pStyle w:val="TOC2"/>
            <w:tabs>
              <w:tab w:val="right" w:leader="dot" w:pos="12950"/>
            </w:tabs>
            <w:rPr>
              <w:noProof/>
            </w:rPr>
          </w:pPr>
          <w:hyperlink w:anchor="_Toc100850291" w:history="1">
            <w:r w:rsidR="00B201C2" w:rsidRPr="00555A38">
              <w:rPr>
                <w:rStyle w:val="Hyperlink"/>
                <w:b/>
                <w:bCs/>
                <w:noProof/>
              </w:rPr>
              <w:t>The Constitutional text of the military judiciary and its amendments</w:t>
            </w:r>
            <w:r w:rsidR="00B201C2">
              <w:rPr>
                <w:noProof/>
                <w:webHidden/>
              </w:rPr>
              <w:tab/>
            </w:r>
            <w:r w:rsidR="00B201C2">
              <w:rPr>
                <w:noProof/>
                <w:webHidden/>
              </w:rPr>
              <w:fldChar w:fldCharType="begin"/>
            </w:r>
            <w:r w:rsidR="00B201C2">
              <w:rPr>
                <w:noProof/>
                <w:webHidden/>
              </w:rPr>
              <w:instrText xml:space="preserve"> PAGEREF _Toc100850291 \h </w:instrText>
            </w:r>
            <w:r w:rsidR="00B201C2">
              <w:rPr>
                <w:noProof/>
                <w:webHidden/>
              </w:rPr>
            </w:r>
            <w:r w:rsidR="00B201C2">
              <w:rPr>
                <w:noProof/>
                <w:webHidden/>
              </w:rPr>
              <w:fldChar w:fldCharType="separate"/>
            </w:r>
            <w:r w:rsidR="00B201C2">
              <w:rPr>
                <w:noProof/>
                <w:webHidden/>
              </w:rPr>
              <w:t>7</w:t>
            </w:r>
            <w:r w:rsidR="00B201C2">
              <w:rPr>
                <w:noProof/>
                <w:webHidden/>
              </w:rPr>
              <w:fldChar w:fldCharType="end"/>
            </w:r>
          </w:hyperlink>
        </w:p>
        <w:p w:rsidR="00B201C2" w:rsidRDefault="00B055DD">
          <w:pPr>
            <w:pStyle w:val="TOC2"/>
            <w:tabs>
              <w:tab w:val="right" w:leader="dot" w:pos="12950"/>
            </w:tabs>
            <w:rPr>
              <w:noProof/>
            </w:rPr>
          </w:pPr>
          <w:hyperlink w:anchor="_Toc100850292" w:history="1">
            <w:r w:rsidR="00B201C2" w:rsidRPr="00555A38">
              <w:rPr>
                <w:rStyle w:val="Hyperlink"/>
                <w:b/>
                <w:bCs/>
                <w:noProof/>
              </w:rPr>
              <w:t>Legal and human rights observations on the Bahraini Military Judiciary Law</w:t>
            </w:r>
            <w:r w:rsidR="00B201C2">
              <w:rPr>
                <w:noProof/>
                <w:webHidden/>
              </w:rPr>
              <w:tab/>
            </w:r>
            <w:r w:rsidR="00B201C2">
              <w:rPr>
                <w:noProof/>
                <w:webHidden/>
              </w:rPr>
              <w:fldChar w:fldCharType="begin"/>
            </w:r>
            <w:r w:rsidR="00B201C2">
              <w:rPr>
                <w:noProof/>
                <w:webHidden/>
              </w:rPr>
              <w:instrText xml:space="preserve"> PAGEREF _Toc100850292 \h </w:instrText>
            </w:r>
            <w:r w:rsidR="00B201C2">
              <w:rPr>
                <w:noProof/>
                <w:webHidden/>
              </w:rPr>
            </w:r>
            <w:r w:rsidR="00B201C2">
              <w:rPr>
                <w:noProof/>
                <w:webHidden/>
              </w:rPr>
              <w:fldChar w:fldCharType="separate"/>
            </w:r>
            <w:r w:rsidR="00B201C2">
              <w:rPr>
                <w:noProof/>
                <w:webHidden/>
              </w:rPr>
              <w:t>10</w:t>
            </w:r>
            <w:r w:rsidR="00B201C2">
              <w:rPr>
                <w:noProof/>
                <w:webHidden/>
              </w:rPr>
              <w:fldChar w:fldCharType="end"/>
            </w:r>
          </w:hyperlink>
        </w:p>
        <w:p w:rsidR="00B201C2" w:rsidRDefault="00B055DD">
          <w:pPr>
            <w:pStyle w:val="TOC2"/>
            <w:tabs>
              <w:tab w:val="right" w:leader="dot" w:pos="12950"/>
            </w:tabs>
            <w:rPr>
              <w:noProof/>
            </w:rPr>
          </w:pPr>
          <w:hyperlink w:anchor="_Toc100850293" w:history="1">
            <w:r w:rsidR="00B201C2" w:rsidRPr="00555A38">
              <w:rPr>
                <w:rStyle w:val="Hyperlink"/>
                <w:b/>
                <w:bCs/>
                <w:noProof/>
              </w:rPr>
              <w:t>Sequence of events</w:t>
            </w:r>
            <w:r w:rsidR="00B201C2">
              <w:rPr>
                <w:noProof/>
                <w:webHidden/>
              </w:rPr>
              <w:tab/>
            </w:r>
            <w:r w:rsidR="00B201C2">
              <w:rPr>
                <w:noProof/>
                <w:webHidden/>
              </w:rPr>
              <w:fldChar w:fldCharType="begin"/>
            </w:r>
            <w:r w:rsidR="00B201C2">
              <w:rPr>
                <w:noProof/>
                <w:webHidden/>
              </w:rPr>
              <w:instrText xml:space="preserve"> PAGEREF _Toc100850293 \h </w:instrText>
            </w:r>
            <w:r w:rsidR="00B201C2">
              <w:rPr>
                <w:noProof/>
                <w:webHidden/>
              </w:rPr>
            </w:r>
            <w:r w:rsidR="00B201C2">
              <w:rPr>
                <w:noProof/>
                <w:webHidden/>
              </w:rPr>
              <w:fldChar w:fldCharType="separate"/>
            </w:r>
            <w:r w:rsidR="00B201C2">
              <w:rPr>
                <w:noProof/>
                <w:webHidden/>
              </w:rPr>
              <w:t>14</w:t>
            </w:r>
            <w:r w:rsidR="00B201C2">
              <w:rPr>
                <w:noProof/>
                <w:webHidden/>
              </w:rPr>
              <w:fldChar w:fldCharType="end"/>
            </w:r>
          </w:hyperlink>
        </w:p>
        <w:p w:rsidR="00B201C2" w:rsidRDefault="00B055DD">
          <w:pPr>
            <w:pStyle w:val="TOC1"/>
            <w:tabs>
              <w:tab w:val="right" w:leader="dot" w:pos="12950"/>
            </w:tabs>
            <w:rPr>
              <w:noProof/>
            </w:rPr>
          </w:pPr>
          <w:hyperlink w:anchor="_Toc100850294" w:history="1">
            <w:r w:rsidR="00B201C2" w:rsidRPr="00555A38">
              <w:rPr>
                <w:rStyle w:val="Hyperlink"/>
                <w:b/>
                <w:bCs/>
                <w:noProof/>
              </w:rPr>
              <w:t>Recommendations</w:t>
            </w:r>
            <w:r w:rsidR="00B201C2">
              <w:rPr>
                <w:noProof/>
                <w:webHidden/>
              </w:rPr>
              <w:tab/>
            </w:r>
            <w:r w:rsidR="00B201C2">
              <w:rPr>
                <w:noProof/>
                <w:webHidden/>
              </w:rPr>
              <w:fldChar w:fldCharType="begin"/>
            </w:r>
            <w:r w:rsidR="00B201C2">
              <w:rPr>
                <w:noProof/>
                <w:webHidden/>
              </w:rPr>
              <w:instrText xml:space="preserve"> PAGEREF _Toc100850294 \h </w:instrText>
            </w:r>
            <w:r w:rsidR="00B201C2">
              <w:rPr>
                <w:noProof/>
                <w:webHidden/>
              </w:rPr>
            </w:r>
            <w:r w:rsidR="00B201C2">
              <w:rPr>
                <w:noProof/>
                <w:webHidden/>
              </w:rPr>
              <w:fldChar w:fldCharType="separate"/>
            </w:r>
            <w:r w:rsidR="00B201C2">
              <w:rPr>
                <w:noProof/>
                <w:webHidden/>
              </w:rPr>
              <w:t>19</w:t>
            </w:r>
            <w:r w:rsidR="00B201C2">
              <w:rPr>
                <w:noProof/>
                <w:webHidden/>
              </w:rPr>
              <w:fldChar w:fldCharType="end"/>
            </w:r>
          </w:hyperlink>
        </w:p>
        <w:p w:rsidR="00B201C2" w:rsidRPr="00B201C2" w:rsidRDefault="00B201C2" w:rsidP="00B201C2">
          <w:r>
            <w:rPr>
              <w:b/>
              <w:bCs/>
              <w:noProof/>
            </w:rPr>
            <w:fldChar w:fldCharType="end"/>
          </w:r>
        </w:p>
      </w:sdtContent>
    </w:sdt>
    <w:p w:rsidR="00B201C2" w:rsidRDefault="00B201C2" w:rsidP="00B3708F">
      <w:pPr>
        <w:rPr>
          <w:b/>
          <w:bCs/>
          <w:color w:val="FF0000"/>
          <w:sz w:val="28"/>
          <w:szCs w:val="28"/>
        </w:rPr>
      </w:pPr>
      <w:r>
        <w:rPr>
          <w:b/>
          <w:bCs/>
          <w:color w:val="FF0000"/>
          <w:sz w:val="28"/>
          <w:szCs w:val="28"/>
        </w:rPr>
        <w:br w:type="page"/>
      </w:r>
    </w:p>
    <w:p w:rsidR="00940895" w:rsidRPr="00B049C8" w:rsidRDefault="00B049C8" w:rsidP="00B3708F">
      <w:pPr>
        <w:rPr>
          <w:b/>
          <w:bCs/>
          <w:color w:val="FF0000"/>
          <w:sz w:val="28"/>
          <w:szCs w:val="28"/>
        </w:rPr>
      </w:pPr>
      <w:r w:rsidRPr="00B049C8">
        <w:rPr>
          <w:b/>
          <w:bCs/>
          <w:color w:val="FF0000"/>
          <w:sz w:val="28"/>
          <w:szCs w:val="28"/>
        </w:rPr>
        <w:lastRenderedPageBreak/>
        <w:t xml:space="preserve">The </w:t>
      </w:r>
      <w:r w:rsidR="00940895" w:rsidRPr="00B049C8">
        <w:rPr>
          <w:b/>
          <w:bCs/>
          <w:color w:val="FF0000"/>
          <w:sz w:val="28"/>
          <w:szCs w:val="28"/>
        </w:rPr>
        <w:t xml:space="preserve">Military </w:t>
      </w:r>
      <w:r w:rsidRPr="00B049C8">
        <w:rPr>
          <w:b/>
          <w:bCs/>
          <w:color w:val="FF0000"/>
          <w:sz w:val="28"/>
          <w:szCs w:val="28"/>
        </w:rPr>
        <w:t>judiciary</w:t>
      </w:r>
      <w:r w:rsidR="00940895" w:rsidRPr="00B049C8">
        <w:rPr>
          <w:b/>
          <w:bCs/>
          <w:color w:val="FF0000"/>
          <w:sz w:val="28"/>
          <w:szCs w:val="28"/>
        </w:rPr>
        <w:t xml:space="preserve"> in </w:t>
      </w:r>
      <w:r w:rsidRPr="00B049C8">
        <w:rPr>
          <w:b/>
          <w:bCs/>
          <w:color w:val="FF0000"/>
          <w:sz w:val="28"/>
          <w:szCs w:val="28"/>
        </w:rPr>
        <w:t>comparison with the</w:t>
      </w:r>
      <w:r w:rsidR="00940895" w:rsidRPr="00B049C8">
        <w:rPr>
          <w:b/>
          <w:bCs/>
          <w:color w:val="FF0000"/>
          <w:sz w:val="28"/>
          <w:szCs w:val="28"/>
        </w:rPr>
        <w:t xml:space="preserve"> standards and guarantees of fair trial</w:t>
      </w:r>
      <w:r w:rsidRPr="00B049C8">
        <w:rPr>
          <w:b/>
          <w:bCs/>
          <w:color w:val="FF0000"/>
          <w:sz w:val="28"/>
          <w:szCs w:val="28"/>
        </w:rPr>
        <w:t>s</w:t>
      </w:r>
    </w:p>
    <w:p w:rsidR="00940895" w:rsidRPr="00940895" w:rsidRDefault="00940895" w:rsidP="00940895">
      <w:pPr>
        <w:rPr>
          <w:sz w:val="28"/>
          <w:szCs w:val="28"/>
        </w:rPr>
      </w:pPr>
    </w:p>
    <w:p w:rsidR="00940895" w:rsidRPr="00B3708F" w:rsidRDefault="00940895" w:rsidP="00B3708F">
      <w:pPr>
        <w:pStyle w:val="Heading1"/>
        <w:rPr>
          <w:rFonts w:asciiTheme="minorHAnsi" w:hAnsiTheme="minorHAnsi"/>
          <w:b/>
          <w:bCs/>
          <w:color w:val="000000" w:themeColor="text1"/>
          <w:sz w:val="28"/>
          <w:szCs w:val="28"/>
        </w:rPr>
      </w:pPr>
      <w:bookmarkStart w:id="0" w:name="_Toc100850288"/>
      <w:r w:rsidRPr="00B3708F">
        <w:rPr>
          <w:rFonts w:asciiTheme="minorHAnsi" w:hAnsiTheme="minorHAnsi"/>
          <w:b/>
          <w:bCs/>
          <w:color w:val="000000" w:themeColor="text1"/>
          <w:sz w:val="28"/>
          <w:szCs w:val="28"/>
        </w:rPr>
        <w:t>The trial</w:t>
      </w:r>
      <w:r w:rsidR="00B049C8" w:rsidRPr="00B3708F">
        <w:rPr>
          <w:rFonts w:asciiTheme="minorHAnsi" w:hAnsiTheme="minorHAnsi"/>
          <w:b/>
          <w:bCs/>
          <w:color w:val="000000" w:themeColor="text1"/>
          <w:sz w:val="28"/>
          <w:szCs w:val="28"/>
        </w:rPr>
        <w:t>s</w:t>
      </w:r>
      <w:r w:rsidRPr="00B3708F">
        <w:rPr>
          <w:rFonts w:asciiTheme="minorHAnsi" w:hAnsiTheme="minorHAnsi"/>
          <w:b/>
          <w:bCs/>
          <w:color w:val="000000" w:themeColor="text1"/>
          <w:sz w:val="28"/>
          <w:szCs w:val="28"/>
        </w:rPr>
        <w:t xml:space="preserve"> of civilians in the military judiciary lacks a</w:t>
      </w:r>
      <w:r w:rsidR="00B049C8" w:rsidRPr="00B3708F">
        <w:rPr>
          <w:rFonts w:asciiTheme="minorHAnsi" w:hAnsiTheme="minorHAnsi"/>
          <w:b/>
          <w:bCs/>
          <w:color w:val="000000" w:themeColor="text1"/>
          <w:sz w:val="28"/>
          <w:szCs w:val="28"/>
        </w:rPr>
        <w:t>ll standards and guarantees of</w:t>
      </w:r>
      <w:r w:rsidRPr="00B3708F">
        <w:rPr>
          <w:rFonts w:asciiTheme="minorHAnsi" w:hAnsiTheme="minorHAnsi"/>
          <w:b/>
          <w:bCs/>
          <w:color w:val="000000" w:themeColor="text1"/>
          <w:sz w:val="28"/>
          <w:szCs w:val="28"/>
        </w:rPr>
        <w:t xml:space="preserve"> fair trial</w:t>
      </w:r>
      <w:r w:rsidR="00B049C8" w:rsidRPr="00B3708F">
        <w:rPr>
          <w:rFonts w:asciiTheme="minorHAnsi" w:hAnsiTheme="minorHAnsi"/>
          <w:b/>
          <w:bCs/>
          <w:color w:val="000000" w:themeColor="text1"/>
          <w:sz w:val="28"/>
          <w:szCs w:val="28"/>
        </w:rPr>
        <w:t>s</w:t>
      </w:r>
      <w:bookmarkEnd w:id="0"/>
    </w:p>
    <w:p w:rsidR="00B049C8" w:rsidRPr="00B049C8" w:rsidRDefault="00B049C8" w:rsidP="00B049C8">
      <w:pPr>
        <w:jc w:val="center"/>
        <w:rPr>
          <w:b/>
          <w:bCs/>
          <w:sz w:val="28"/>
          <w:szCs w:val="28"/>
        </w:rPr>
      </w:pPr>
    </w:p>
    <w:p w:rsidR="00940895" w:rsidRPr="00B20AAF" w:rsidRDefault="00E26D57" w:rsidP="00940895">
      <w:pPr>
        <w:rPr>
          <w:b/>
          <w:bCs/>
          <w:sz w:val="28"/>
          <w:szCs w:val="28"/>
          <w:u w:val="single"/>
        </w:rPr>
      </w:pPr>
      <w:bookmarkStart w:id="1" w:name="_Toc100850289"/>
      <w:r w:rsidRPr="00B3708F">
        <w:rPr>
          <w:rStyle w:val="Heading2Char"/>
          <w:rFonts w:asciiTheme="minorHAnsi" w:hAnsiTheme="minorHAnsi"/>
          <w:b/>
          <w:bCs/>
          <w:color w:val="000000" w:themeColor="text1"/>
          <w:sz w:val="28"/>
          <w:szCs w:val="28"/>
          <w:u w:val="single"/>
        </w:rPr>
        <w:t>Human rights</w:t>
      </w:r>
      <w:r w:rsidR="006A6257" w:rsidRPr="00B3708F">
        <w:rPr>
          <w:rStyle w:val="Heading2Char"/>
          <w:rFonts w:asciiTheme="minorHAnsi" w:hAnsiTheme="minorHAnsi"/>
          <w:b/>
          <w:bCs/>
          <w:color w:val="000000" w:themeColor="text1"/>
          <w:sz w:val="28"/>
          <w:szCs w:val="28"/>
          <w:u w:val="single"/>
        </w:rPr>
        <w:t xml:space="preserve"> </w:t>
      </w:r>
      <w:r w:rsidRPr="00B3708F">
        <w:rPr>
          <w:rStyle w:val="Heading2Char"/>
          <w:rFonts w:asciiTheme="minorHAnsi" w:hAnsiTheme="minorHAnsi"/>
          <w:b/>
          <w:bCs/>
          <w:color w:val="000000" w:themeColor="text1"/>
          <w:sz w:val="28"/>
          <w:szCs w:val="28"/>
          <w:u w:val="single"/>
        </w:rPr>
        <w:t>introduction</w:t>
      </w:r>
      <w:bookmarkEnd w:id="1"/>
      <w:r w:rsidR="00940895" w:rsidRPr="00B20AAF">
        <w:rPr>
          <w:b/>
          <w:bCs/>
          <w:sz w:val="28"/>
          <w:szCs w:val="28"/>
          <w:u w:val="single"/>
        </w:rPr>
        <w:t>:</w:t>
      </w:r>
    </w:p>
    <w:p w:rsidR="00940895" w:rsidRPr="00940895" w:rsidRDefault="00940895" w:rsidP="007D3ACD">
      <w:pPr>
        <w:rPr>
          <w:sz w:val="28"/>
          <w:szCs w:val="28"/>
        </w:rPr>
      </w:pPr>
      <w:r w:rsidRPr="00940895">
        <w:rPr>
          <w:sz w:val="28"/>
          <w:szCs w:val="28"/>
        </w:rPr>
        <w:t xml:space="preserve">The right to a fair trial is </w:t>
      </w:r>
      <w:r w:rsidR="00307291">
        <w:rPr>
          <w:sz w:val="28"/>
          <w:szCs w:val="28"/>
        </w:rPr>
        <w:t>one of the fundamental human rights</w:t>
      </w:r>
      <w:r w:rsidR="009378B8">
        <w:rPr>
          <w:sz w:val="28"/>
          <w:szCs w:val="28"/>
        </w:rPr>
        <w:t xml:space="preserve"> that should be </w:t>
      </w:r>
      <w:r w:rsidR="004939E6">
        <w:rPr>
          <w:sz w:val="28"/>
          <w:szCs w:val="28"/>
        </w:rPr>
        <w:t xml:space="preserve">universally </w:t>
      </w:r>
      <w:r w:rsidR="009378B8">
        <w:rPr>
          <w:sz w:val="28"/>
          <w:szCs w:val="28"/>
        </w:rPr>
        <w:t xml:space="preserve">applied </w:t>
      </w:r>
      <w:r w:rsidR="004939E6">
        <w:rPr>
          <w:sz w:val="28"/>
          <w:szCs w:val="28"/>
        </w:rPr>
        <w:t>all over</w:t>
      </w:r>
      <w:r w:rsidRPr="00940895">
        <w:rPr>
          <w:sz w:val="28"/>
          <w:szCs w:val="28"/>
        </w:rPr>
        <w:t xml:space="preserve"> the world</w:t>
      </w:r>
      <w:r w:rsidR="00307291">
        <w:rPr>
          <w:sz w:val="28"/>
          <w:szCs w:val="28"/>
        </w:rPr>
        <w:t xml:space="preserve">. </w:t>
      </w:r>
      <w:r w:rsidR="0085654A">
        <w:rPr>
          <w:sz w:val="28"/>
          <w:szCs w:val="28"/>
        </w:rPr>
        <w:t>This right</w:t>
      </w:r>
      <w:r w:rsidRPr="00940895">
        <w:rPr>
          <w:sz w:val="28"/>
          <w:szCs w:val="28"/>
        </w:rPr>
        <w:t xml:space="preserve"> </w:t>
      </w:r>
      <w:r w:rsidR="009B2C35" w:rsidRPr="00940895">
        <w:rPr>
          <w:sz w:val="28"/>
          <w:szCs w:val="28"/>
        </w:rPr>
        <w:t xml:space="preserve">and other standards </w:t>
      </w:r>
      <w:r w:rsidR="009B2C35">
        <w:rPr>
          <w:sz w:val="28"/>
          <w:szCs w:val="28"/>
        </w:rPr>
        <w:t>have</w:t>
      </w:r>
      <w:r w:rsidRPr="00940895">
        <w:rPr>
          <w:sz w:val="28"/>
          <w:szCs w:val="28"/>
        </w:rPr>
        <w:t xml:space="preserve"> also been recognized and provided for in many treaties</w:t>
      </w:r>
      <w:r w:rsidR="007364BA">
        <w:rPr>
          <w:sz w:val="28"/>
          <w:szCs w:val="28"/>
        </w:rPr>
        <w:t xml:space="preserve"> that</w:t>
      </w:r>
      <w:r w:rsidRPr="00940895">
        <w:rPr>
          <w:sz w:val="28"/>
          <w:szCs w:val="28"/>
        </w:rPr>
        <w:t xml:space="preserve"> do not fall under the international and regional treaties adopted by the United Nations and regional </w:t>
      </w:r>
      <w:r w:rsidR="00093B13">
        <w:rPr>
          <w:sz w:val="28"/>
          <w:szCs w:val="28"/>
        </w:rPr>
        <w:t>and international governmental</w:t>
      </w:r>
      <w:r w:rsidRPr="00940895">
        <w:rPr>
          <w:sz w:val="28"/>
          <w:szCs w:val="28"/>
        </w:rPr>
        <w:t xml:space="preserve"> bodies. These standards have been designed to </w:t>
      </w:r>
      <w:r w:rsidR="009B2C35">
        <w:rPr>
          <w:sz w:val="28"/>
          <w:szCs w:val="28"/>
        </w:rPr>
        <w:t>be applied in</w:t>
      </w:r>
      <w:r w:rsidRPr="00940895">
        <w:rPr>
          <w:sz w:val="28"/>
          <w:szCs w:val="28"/>
        </w:rPr>
        <w:t xml:space="preserve"> all judicial systems in the world and to take into account the enormous diversity </w:t>
      </w:r>
      <w:r w:rsidR="007364BA">
        <w:rPr>
          <w:sz w:val="28"/>
          <w:szCs w:val="28"/>
        </w:rPr>
        <w:t>of legal and judicial processes, since they state</w:t>
      </w:r>
      <w:r w:rsidRPr="00940895">
        <w:rPr>
          <w:sz w:val="28"/>
          <w:szCs w:val="28"/>
        </w:rPr>
        <w:t xml:space="preserve"> the minimum guarantees that all systems should provide. These international human rights standards represent, </w:t>
      </w:r>
      <w:r w:rsidR="007364BA">
        <w:rPr>
          <w:sz w:val="28"/>
          <w:szCs w:val="28"/>
        </w:rPr>
        <w:t>in terms of</w:t>
      </w:r>
      <w:r w:rsidRPr="00940895">
        <w:rPr>
          <w:sz w:val="28"/>
          <w:szCs w:val="28"/>
        </w:rPr>
        <w:t xml:space="preserve"> fair trial</w:t>
      </w:r>
      <w:r w:rsidR="004939E6">
        <w:rPr>
          <w:sz w:val="28"/>
          <w:szCs w:val="28"/>
        </w:rPr>
        <w:t>s</w:t>
      </w:r>
      <w:r w:rsidRPr="00940895">
        <w:rPr>
          <w:sz w:val="28"/>
          <w:szCs w:val="28"/>
        </w:rPr>
        <w:t xml:space="preserve">, </w:t>
      </w:r>
      <w:r w:rsidR="007364BA">
        <w:rPr>
          <w:sz w:val="28"/>
          <w:szCs w:val="28"/>
        </w:rPr>
        <w:t>a</w:t>
      </w:r>
      <w:r w:rsidRPr="00940895">
        <w:rPr>
          <w:sz w:val="28"/>
          <w:szCs w:val="28"/>
        </w:rPr>
        <w:t xml:space="preserve"> consensus reached by the nations of the world on the criteria for assessing the manner in which </w:t>
      </w:r>
      <w:r w:rsidR="007364BA">
        <w:rPr>
          <w:sz w:val="28"/>
          <w:szCs w:val="28"/>
        </w:rPr>
        <w:t>g</w:t>
      </w:r>
      <w:r w:rsidRPr="00940895">
        <w:rPr>
          <w:sz w:val="28"/>
          <w:szCs w:val="28"/>
        </w:rPr>
        <w:t xml:space="preserve">overnments treat persons accused of crimes </w:t>
      </w:r>
      <w:r w:rsidR="004939E6">
        <w:rPr>
          <w:sz w:val="28"/>
          <w:szCs w:val="28"/>
        </w:rPr>
        <w:t xml:space="preserve">of </w:t>
      </w:r>
      <w:r w:rsidR="004939E6" w:rsidRPr="00940895">
        <w:rPr>
          <w:sz w:val="28"/>
          <w:szCs w:val="28"/>
        </w:rPr>
        <w:t xml:space="preserve">any kind </w:t>
      </w:r>
      <w:r w:rsidR="004939E6">
        <w:rPr>
          <w:sz w:val="28"/>
          <w:szCs w:val="28"/>
        </w:rPr>
        <w:t>and with</w:t>
      </w:r>
      <w:r w:rsidR="007364BA">
        <w:rPr>
          <w:sz w:val="28"/>
          <w:szCs w:val="28"/>
        </w:rPr>
        <w:t xml:space="preserve"> any motives</w:t>
      </w:r>
      <w:r w:rsidRPr="00940895">
        <w:rPr>
          <w:sz w:val="28"/>
          <w:szCs w:val="28"/>
        </w:rPr>
        <w:t>.</w:t>
      </w:r>
    </w:p>
    <w:p w:rsidR="00940895" w:rsidRPr="00940895" w:rsidRDefault="00AC2BFE" w:rsidP="00940895">
      <w:pPr>
        <w:rPr>
          <w:sz w:val="28"/>
          <w:szCs w:val="28"/>
        </w:rPr>
      </w:pPr>
      <w:r>
        <w:rPr>
          <w:sz w:val="28"/>
          <w:szCs w:val="28"/>
        </w:rPr>
        <w:t>S</w:t>
      </w:r>
      <w:r w:rsidR="001F1CFD">
        <w:rPr>
          <w:sz w:val="28"/>
          <w:szCs w:val="28"/>
        </w:rPr>
        <w:t xml:space="preserve">ince the Kingdom of Bahrain is a </w:t>
      </w:r>
      <w:r>
        <w:rPr>
          <w:sz w:val="28"/>
          <w:szCs w:val="28"/>
        </w:rPr>
        <w:t xml:space="preserve">member of the United Nations </w:t>
      </w:r>
      <w:r w:rsidR="001F1CFD">
        <w:rPr>
          <w:sz w:val="28"/>
          <w:szCs w:val="28"/>
        </w:rPr>
        <w:t>and has ratified the International Bill of Human Rights, i</w:t>
      </w:r>
      <w:r w:rsidR="00940895" w:rsidRPr="00940895">
        <w:rPr>
          <w:sz w:val="28"/>
          <w:szCs w:val="28"/>
        </w:rPr>
        <w:t>n accordance with Article 37 of the Constitution of the Kingdom of Bahrain, the Charter of the United Nations, the Universal Declaration of Human Rig</w:t>
      </w:r>
      <w:r w:rsidR="001F1CFD">
        <w:rPr>
          <w:sz w:val="28"/>
          <w:szCs w:val="28"/>
        </w:rPr>
        <w:t>hts, the International Covenant on Civil and Political Rights, t</w:t>
      </w:r>
      <w:r w:rsidR="001F1CFD" w:rsidRPr="001F1CFD">
        <w:rPr>
          <w:sz w:val="28"/>
          <w:szCs w:val="28"/>
        </w:rPr>
        <w:t>he International Covenant on Economic, Social and Cultural Rights</w:t>
      </w:r>
      <w:r w:rsidR="001F1CFD">
        <w:rPr>
          <w:sz w:val="28"/>
          <w:szCs w:val="28"/>
        </w:rPr>
        <w:t>,</w:t>
      </w:r>
      <w:r w:rsidR="00940895" w:rsidRPr="00940895">
        <w:rPr>
          <w:sz w:val="28"/>
          <w:szCs w:val="28"/>
        </w:rPr>
        <w:t xml:space="preserve"> and other international treaties have become part of </w:t>
      </w:r>
      <w:r w:rsidR="00EE2B13">
        <w:rPr>
          <w:sz w:val="28"/>
          <w:szCs w:val="28"/>
        </w:rPr>
        <w:t xml:space="preserve">the </w:t>
      </w:r>
      <w:r w:rsidR="00940895" w:rsidRPr="00940895">
        <w:rPr>
          <w:sz w:val="28"/>
          <w:szCs w:val="28"/>
        </w:rPr>
        <w:t xml:space="preserve">national legislation and </w:t>
      </w:r>
      <w:r w:rsidR="00B20AAF">
        <w:rPr>
          <w:sz w:val="28"/>
          <w:szCs w:val="28"/>
        </w:rPr>
        <w:t xml:space="preserve">as </w:t>
      </w:r>
      <w:r w:rsidR="00EE2B13">
        <w:rPr>
          <w:sz w:val="28"/>
          <w:szCs w:val="28"/>
        </w:rPr>
        <w:t>an</w:t>
      </w:r>
      <w:r w:rsidR="00940895" w:rsidRPr="00940895">
        <w:rPr>
          <w:sz w:val="28"/>
          <w:szCs w:val="28"/>
        </w:rPr>
        <w:t xml:space="preserve"> applicable law</w:t>
      </w:r>
      <w:r w:rsidR="00EE2B13">
        <w:rPr>
          <w:sz w:val="28"/>
          <w:szCs w:val="28"/>
        </w:rPr>
        <w:t>, except for the parts that Bahrain declared it has</w:t>
      </w:r>
      <w:r w:rsidR="00940895" w:rsidRPr="00940895">
        <w:rPr>
          <w:sz w:val="28"/>
          <w:szCs w:val="28"/>
        </w:rPr>
        <w:t xml:space="preserve"> </w:t>
      </w:r>
      <w:r w:rsidR="00EE2B13">
        <w:rPr>
          <w:sz w:val="28"/>
          <w:szCs w:val="28"/>
        </w:rPr>
        <w:t xml:space="preserve">partial </w:t>
      </w:r>
      <w:r w:rsidR="00940895" w:rsidRPr="00940895">
        <w:rPr>
          <w:sz w:val="28"/>
          <w:szCs w:val="28"/>
        </w:rPr>
        <w:t>reservation</w:t>
      </w:r>
      <w:r w:rsidR="00B20AAF">
        <w:rPr>
          <w:sz w:val="28"/>
          <w:szCs w:val="28"/>
        </w:rPr>
        <w:t>s</w:t>
      </w:r>
      <w:r w:rsidR="00940895" w:rsidRPr="00940895">
        <w:rPr>
          <w:sz w:val="28"/>
          <w:szCs w:val="28"/>
        </w:rPr>
        <w:t xml:space="preserve"> </w:t>
      </w:r>
      <w:r w:rsidR="00B20AAF">
        <w:rPr>
          <w:sz w:val="28"/>
          <w:szCs w:val="28"/>
        </w:rPr>
        <w:t>about, which does not disrupt their essence</w:t>
      </w:r>
      <w:r w:rsidR="00940895" w:rsidRPr="00940895">
        <w:rPr>
          <w:sz w:val="28"/>
          <w:szCs w:val="28"/>
        </w:rPr>
        <w:t xml:space="preserve">. </w:t>
      </w:r>
      <w:r w:rsidR="00B20AAF">
        <w:rPr>
          <w:sz w:val="28"/>
          <w:szCs w:val="28"/>
        </w:rPr>
        <w:t xml:space="preserve">Therefore, </w:t>
      </w:r>
      <w:r w:rsidR="00940895" w:rsidRPr="00940895">
        <w:rPr>
          <w:sz w:val="28"/>
          <w:szCs w:val="28"/>
        </w:rPr>
        <w:t xml:space="preserve">Bahrain is obliged to harmonize its domestic </w:t>
      </w:r>
      <w:r w:rsidR="00940895" w:rsidRPr="00940895">
        <w:rPr>
          <w:sz w:val="28"/>
          <w:szCs w:val="28"/>
        </w:rPr>
        <w:lastRenderedPageBreak/>
        <w:t xml:space="preserve">legislation with the international law. Denying this obligation makes its ratification of the </w:t>
      </w:r>
      <w:r w:rsidR="00B20AAF">
        <w:rPr>
          <w:sz w:val="28"/>
          <w:szCs w:val="28"/>
        </w:rPr>
        <w:t>I</w:t>
      </w:r>
      <w:r w:rsidR="00940895" w:rsidRPr="00940895">
        <w:rPr>
          <w:sz w:val="28"/>
          <w:szCs w:val="28"/>
        </w:rPr>
        <w:t xml:space="preserve">nternational </w:t>
      </w:r>
      <w:r w:rsidR="00B20AAF">
        <w:rPr>
          <w:sz w:val="28"/>
          <w:szCs w:val="28"/>
        </w:rPr>
        <w:t>Bill a formality that lacks</w:t>
      </w:r>
      <w:r w:rsidR="00940895" w:rsidRPr="00940895">
        <w:rPr>
          <w:sz w:val="28"/>
          <w:szCs w:val="28"/>
        </w:rPr>
        <w:t xml:space="preserve"> the guarantees of the </w:t>
      </w:r>
      <w:r w:rsidR="00B20AAF">
        <w:rPr>
          <w:sz w:val="28"/>
          <w:szCs w:val="28"/>
        </w:rPr>
        <w:t>core</w:t>
      </w:r>
      <w:r w:rsidR="00940895" w:rsidRPr="00940895">
        <w:rPr>
          <w:sz w:val="28"/>
          <w:szCs w:val="28"/>
        </w:rPr>
        <w:t xml:space="preserve"> of the rights </w:t>
      </w:r>
      <w:r w:rsidR="00B20AAF">
        <w:rPr>
          <w:sz w:val="28"/>
          <w:szCs w:val="28"/>
        </w:rPr>
        <w:t>ensured</w:t>
      </w:r>
      <w:r w:rsidR="00940895" w:rsidRPr="00940895">
        <w:rPr>
          <w:sz w:val="28"/>
          <w:szCs w:val="28"/>
        </w:rPr>
        <w:t xml:space="preserve"> by the charters and treaties.</w:t>
      </w:r>
    </w:p>
    <w:p w:rsidR="00B3708F" w:rsidRDefault="00B3708F" w:rsidP="00940895">
      <w:pPr>
        <w:rPr>
          <w:rStyle w:val="Heading2Char"/>
          <w:rFonts w:asciiTheme="minorHAnsi" w:hAnsiTheme="minorHAnsi"/>
          <w:b/>
          <w:bCs/>
          <w:color w:val="000000" w:themeColor="text1"/>
          <w:sz w:val="28"/>
          <w:szCs w:val="28"/>
          <w:u w:val="single"/>
        </w:rPr>
      </w:pPr>
    </w:p>
    <w:p w:rsidR="00940895" w:rsidRPr="00B20AAF" w:rsidRDefault="00940895" w:rsidP="00940895">
      <w:pPr>
        <w:rPr>
          <w:b/>
          <w:bCs/>
          <w:sz w:val="28"/>
          <w:szCs w:val="28"/>
          <w:u w:val="single"/>
        </w:rPr>
      </w:pPr>
      <w:bookmarkStart w:id="2" w:name="_Toc100850290"/>
      <w:r w:rsidRPr="00B3708F">
        <w:rPr>
          <w:rStyle w:val="Heading2Char"/>
          <w:rFonts w:asciiTheme="minorHAnsi" w:hAnsiTheme="minorHAnsi"/>
          <w:b/>
          <w:bCs/>
          <w:color w:val="000000" w:themeColor="text1"/>
          <w:sz w:val="28"/>
          <w:szCs w:val="28"/>
          <w:u w:val="single"/>
        </w:rPr>
        <w:t>Fair trial standards and guarantees</w:t>
      </w:r>
      <w:bookmarkEnd w:id="2"/>
      <w:r w:rsidRPr="00B20AAF">
        <w:rPr>
          <w:b/>
          <w:bCs/>
          <w:sz w:val="28"/>
          <w:szCs w:val="28"/>
          <w:u w:val="single"/>
        </w:rPr>
        <w:t>:</w:t>
      </w:r>
    </w:p>
    <w:p w:rsidR="00F93BCC" w:rsidRDefault="00940895" w:rsidP="00940895">
      <w:pPr>
        <w:rPr>
          <w:sz w:val="28"/>
          <w:szCs w:val="28"/>
        </w:rPr>
      </w:pPr>
      <w:r w:rsidRPr="00940895">
        <w:rPr>
          <w:sz w:val="28"/>
          <w:szCs w:val="28"/>
        </w:rPr>
        <w:t>Article 14 of the International Covenant on Civil and Political Rights laid down the basic guarantees of fair trials and made them the minimum sta</w:t>
      </w:r>
      <w:r w:rsidR="00B20AAF">
        <w:rPr>
          <w:sz w:val="28"/>
          <w:szCs w:val="28"/>
        </w:rPr>
        <w:t>ndards. It</w:t>
      </w:r>
      <w:r w:rsidRPr="00940895">
        <w:rPr>
          <w:sz w:val="28"/>
          <w:szCs w:val="28"/>
        </w:rPr>
        <w:t xml:space="preserve"> read</w:t>
      </w:r>
      <w:r w:rsidR="00B20AAF">
        <w:rPr>
          <w:sz w:val="28"/>
          <w:szCs w:val="28"/>
        </w:rPr>
        <w:t>s</w:t>
      </w:r>
      <w:r w:rsidRPr="00940895">
        <w:rPr>
          <w:sz w:val="28"/>
          <w:szCs w:val="28"/>
        </w:rPr>
        <w:t xml:space="preserve"> as follows:</w:t>
      </w:r>
    </w:p>
    <w:p w:rsidR="00B20AAF" w:rsidRPr="00B20AAF" w:rsidRDefault="00B20AAF" w:rsidP="0086185D">
      <w:pPr>
        <w:rPr>
          <w:sz w:val="28"/>
          <w:szCs w:val="28"/>
        </w:rPr>
      </w:pPr>
      <w:r w:rsidRPr="00B20AAF">
        <w:rPr>
          <w:sz w:val="28"/>
          <w:szCs w:val="28"/>
        </w:rPr>
        <w:t>1. All persons shall be equal before the courts and tribunals. In the determination of any criminal charge against him, or of his rights and obligations in a suit at law, everyone shall be entitled to a fair and public hearing by a competent, independent and impartial tribunal established by law. The press and the public may be excluded from all or part of a trial for reasons of morals, public order (ord</w:t>
      </w:r>
      <w:r w:rsidR="0086185D">
        <w:rPr>
          <w:sz w:val="28"/>
          <w:szCs w:val="28"/>
        </w:rPr>
        <w:t>re</w:t>
      </w:r>
      <w:r w:rsidRPr="00B20AAF">
        <w:rPr>
          <w:sz w:val="28"/>
          <w:szCs w:val="28"/>
        </w:rPr>
        <w:t xml:space="preserve"> public) or national security in a democratic society, or when the interest of the private lives of the parties so requires, or to the extent strictly necessary in the opinion of the court in special circumstances where publicity would prejudice the interests of justice; but any judgement rendered in a criminal case or in a suit at law shall be made public except where the interest of juvenile persons otherwise requires or the proceedings concern matrimonial disputes or the guardianship of children.</w:t>
      </w:r>
    </w:p>
    <w:p w:rsidR="00B20AAF" w:rsidRPr="00B20AAF" w:rsidRDefault="00B20AAF" w:rsidP="00B20AAF">
      <w:pPr>
        <w:rPr>
          <w:sz w:val="28"/>
          <w:szCs w:val="28"/>
        </w:rPr>
      </w:pPr>
    </w:p>
    <w:p w:rsidR="00B20AAF" w:rsidRPr="00B20AAF" w:rsidRDefault="00B20AAF" w:rsidP="00B20AAF">
      <w:pPr>
        <w:rPr>
          <w:sz w:val="28"/>
          <w:szCs w:val="28"/>
        </w:rPr>
      </w:pPr>
      <w:r w:rsidRPr="00B20AAF">
        <w:rPr>
          <w:sz w:val="28"/>
          <w:szCs w:val="28"/>
        </w:rPr>
        <w:t>2. Everyone charged with a criminal offence shall have the right to be presumed innocent until proved guilty according to law.</w:t>
      </w:r>
    </w:p>
    <w:p w:rsidR="00B20AAF" w:rsidRPr="00B20AAF" w:rsidRDefault="00B20AAF" w:rsidP="00B20AAF">
      <w:pPr>
        <w:rPr>
          <w:sz w:val="28"/>
          <w:szCs w:val="28"/>
        </w:rPr>
      </w:pPr>
    </w:p>
    <w:p w:rsidR="0086185D" w:rsidRDefault="00B20AAF" w:rsidP="00B20AAF">
      <w:pPr>
        <w:rPr>
          <w:sz w:val="28"/>
          <w:szCs w:val="28"/>
        </w:rPr>
      </w:pPr>
      <w:r w:rsidRPr="00B20AAF">
        <w:rPr>
          <w:sz w:val="28"/>
          <w:szCs w:val="28"/>
        </w:rPr>
        <w:lastRenderedPageBreak/>
        <w:t>3. In the determination of any criminal charge against him, everyone shall be entitled to the following minimu</w:t>
      </w:r>
      <w:r w:rsidR="0086185D">
        <w:rPr>
          <w:sz w:val="28"/>
          <w:szCs w:val="28"/>
        </w:rPr>
        <w:t>m guarantees, in full equality:</w:t>
      </w:r>
    </w:p>
    <w:p w:rsidR="00B20AAF" w:rsidRPr="00B20AAF" w:rsidRDefault="00B20AAF" w:rsidP="00B20AAF">
      <w:pPr>
        <w:rPr>
          <w:sz w:val="28"/>
          <w:szCs w:val="28"/>
        </w:rPr>
      </w:pPr>
      <w:r w:rsidRPr="00B20AAF">
        <w:rPr>
          <w:sz w:val="28"/>
          <w:szCs w:val="28"/>
        </w:rPr>
        <w:t>(a) To be informed promptly and in detail in a language which he understands of the nature and cause of the charge against him;</w:t>
      </w:r>
    </w:p>
    <w:p w:rsidR="00B20AAF" w:rsidRPr="00B20AAF" w:rsidRDefault="00B20AAF" w:rsidP="00B20AAF">
      <w:pPr>
        <w:rPr>
          <w:sz w:val="28"/>
          <w:szCs w:val="28"/>
        </w:rPr>
      </w:pPr>
    </w:p>
    <w:p w:rsidR="00B20AAF" w:rsidRPr="00B20AAF" w:rsidRDefault="00B20AAF" w:rsidP="00B20AAF">
      <w:pPr>
        <w:rPr>
          <w:sz w:val="28"/>
          <w:szCs w:val="28"/>
        </w:rPr>
      </w:pPr>
      <w:r w:rsidRPr="00B20AAF">
        <w:rPr>
          <w:sz w:val="28"/>
          <w:szCs w:val="28"/>
        </w:rPr>
        <w:t>(b) To have adequate time and facilities for the preparation of his defence and to communicate with counsel of his own choosing;</w:t>
      </w:r>
    </w:p>
    <w:p w:rsidR="00B20AAF" w:rsidRPr="00B20AAF" w:rsidRDefault="00B20AAF" w:rsidP="00B20AAF">
      <w:pPr>
        <w:rPr>
          <w:sz w:val="28"/>
          <w:szCs w:val="28"/>
        </w:rPr>
      </w:pPr>
    </w:p>
    <w:p w:rsidR="00B20AAF" w:rsidRPr="00B20AAF" w:rsidRDefault="00B20AAF" w:rsidP="00B20AAF">
      <w:pPr>
        <w:rPr>
          <w:sz w:val="28"/>
          <w:szCs w:val="28"/>
        </w:rPr>
      </w:pPr>
      <w:r w:rsidRPr="00B20AAF">
        <w:rPr>
          <w:sz w:val="28"/>
          <w:szCs w:val="28"/>
        </w:rPr>
        <w:t>(c) To be tried without undue delay;</w:t>
      </w:r>
    </w:p>
    <w:p w:rsidR="00B20AAF" w:rsidRPr="00B20AAF" w:rsidRDefault="00B20AAF" w:rsidP="00B20AAF">
      <w:pPr>
        <w:rPr>
          <w:sz w:val="28"/>
          <w:szCs w:val="28"/>
        </w:rPr>
      </w:pPr>
    </w:p>
    <w:p w:rsidR="00B20AAF" w:rsidRPr="00B20AAF" w:rsidRDefault="00B20AAF" w:rsidP="00B20AAF">
      <w:pPr>
        <w:rPr>
          <w:sz w:val="28"/>
          <w:szCs w:val="28"/>
        </w:rPr>
      </w:pPr>
      <w:r w:rsidRPr="00B20AAF">
        <w:rPr>
          <w:sz w:val="28"/>
          <w:szCs w:val="28"/>
        </w:rPr>
        <w:t>(d) To be tried in his presence, and to defend himself in person or through legal assistance of his own choosing; to be informed, if he does not have legal assistance, of this right; and to have legal assistance assigned to him, in any case where the interests of justice so require, and without payment by him in any such case if he does not have sufficient means to pay for it;</w:t>
      </w:r>
    </w:p>
    <w:p w:rsidR="00B20AAF" w:rsidRPr="00B20AAF" w:rsidRDefault="00B20AAF" w:rsidP="00B20AAF">
      <w:pPr>
        <w:rPr>
          <w:sz w:val="28"/>
          <w:szCs w:val="28"/>
        </w:rPr>
      </w:pPr>
    </w:p>
    <w:p w:rsidR="00B20AAF" w:rsidRPr="00B20AAF" w:rsidRDefault="00B20AAF" w:rsidP="00B20AAF">
      <w:pPr>
        <w:rPr>
          <w:sz w:val="28"/>
          <w:szCs w:val="28"/>
        </w:rPr>
      </w:pPr>
      <w:r w:rsidRPr="00B20AAF">
        <w:rPr>
          <w:sz w:val="28"/>
          <w:szCs w:val="28"/>
        </w:rPr>
        <w:t>(e) To examine, or have examined, the witnesses against him and to obtain the attendance and examination of witnesses on his behalf under the same conditions as witnesses against him;</w:t>
      </w:r>
    </w:p>
    <w:p w:rsidR="00B20AAF" w:rsidRPr="00B20AAF" w:rsidRDefault="00B20AAF" w:rsidP="00B20AAF">
      <w:pPr>
        <w:rPr>
          <w:sz w:val="28"/>
          <w:szCs w:val="28"/>
        </w:rPr>
      </w:pPr>
    </w:p>
    <w:p w:rsidR="00B20AAF" w:rsidRPr="00B20AAF" w:rsidRDefault="00B20AAF" w:rsidP="00B20AAF">
      <w:pPr>
        <w:rPr>
          <w:sz w:val="28"/>
          <w:szCs w:val="28"/>
        </w:rPr>
      </w:pPr>
      <w:r w:rsidRPr="00B20AAF">
        <w:rPr>
          <w:sz w:val="28"/>
          <w:szCs w:val="28"/>
        </w:rPr>
        <w:lastRenderedPageBreak/>
        <w:t>(f) To have the free assistance of an interpreter if he cannot understand or speak the language used in court;</w:t>
      </w:r>
    </w:p>
    <w:p w:rsidR="00B20AAF" w:rsidRPr="00B20AAF" w:rsidRDefault="00B20AAF" w:rsidP="00B20AAF">
      <w:pPr>
        <w:rPr>
          <w:sz w:val="28"/>
          <w:szCs w:val="28"/>
        </w:rPr>
      </w:pPr>
    </w:p>
    <w:p w:rsidR="00B20AAF" w:rsidRPr="00B20AAF" w:rsidRDefault="00B20AAF" w:rsidP="00B20AAF">
      <w:pPr>
        <w:rPr>
          <w:sz w:val="28"/>
          <w:szCs w:val="28"/>
        </w:rPr>
      </w:pPr>
      <w:r w:rsidRPr="00B20AAF">
        <w:rPr>
          <w:sz w:val="28"/>
          <w:szCs w:val="28"/>
        </w:rPr>
        <w:t>(g) Not to be compelled to testify against himself or to confess guilt.</w:t>
      </w:r>
    </w:p>
    <w:p w:rsidR="00B20AAF" w:rsidRPr="00B20AAF" w:rsidRDefault="00B20AAF" w:rsidP="00B20AAF">
      <w:pPr>
        <w:rPr>
          <w:sz w:val="28"/>
          <w:szCs w:val="28"/>
        </w:rPr>
      </w:pPr>
    </w:p>
    <w:p w:rsidR="00B20AAF" w:rsidRPr="00B20AAF" w:rsidRDefault="00B20AAF" w:rsidP="00B20AAF">
      <w:pPr>
        <w:rPr>
          <w:sz w:val="28"/>
          <w:szCs w:val="28"/>
        </w:rPr>
      </w:pPr>
      <w:r w:rsidRPr="00B20AAF">
        <w:rPr>
          <w:sz w:val="28"/>
          <w:szCs w:val="28"/>
        </w:rPr>
        <w:t>4. In the case of juvenile persons, the procedure shall be such as will take account of their age and the desirability of promoting their rehabilitation.</w:t>
      </w:r>
    </w:p>
    <w:p w:rsidR="00B20AAF" w:rsidRPr="00B20AAF" w:rsidRDefault="00B20AAF" w:rsidP="00B20AAF">
      <w:pPr>
        <w:rPr>
          <w:sz w:val="28"/>
          <w:szCs w:val="28"/>
        </w:rPr>
      </w:pPr>
      <w:r w:rsidRPr="00B20AAF">
        <w:rPr>
          <w:sz w:val="28"/>
          <w:szCs w:val="28"/>
        </w:rPr>
        <w:t>5. Everyone convicted of a crime shall have the right to his conviction and sentence being reviewed by a higher tribunal according to law.</w:t>
      </w:r>
    </w:p>
    <w:p w:rsidR="00B20AAF" w:rsidRPr="00B20AAF" w:rsidRDefault="00B20AAF" w:rsidP="00B20AAF">
      <w:pPr>
        <w:rPr>
          <w:sz w:val="28"/>
          <w:szCs w:val="28"/>
        </w:rPr>
      </w:pPr>
    </w:p>
    <w:p w:rsidR="00B20AAF" w:rsidRPr="00B20AAF" w:rsidRDefault="00B20AAF" w:rsidP="00B20AAF">
      <w:pPr>
        <w:rPr>
          <w:sz w:val="28"/>
          <w:szCs w:val="28"/>
        </w:rPr>
      </w:pPr>
      <w:r w:rsidRPr="00B20AAF">
        <w:rPr>
          <w:sz w:val="28"/>
          <w:szCs w:val="28"/>
        </w:rPr>
        <w:t>6. When a person has by a final decision been convicted of a criminal offence and when subsequently his conviction has been reversed or he has been pardoned on the ground that a new or newly discovered fact shows conclusively that there has been a miscarriage of justice, the person who has suffered punishment as a result of such conviction shall be compensated according to law, unless it is proved that the non-disclosure of the unknown fact in time is wholly or partly attributable to him.</w:t>
      </w:r>
    </w:p>
    <w:p w:rsidR="00B20AAF" w:rsidRPr="00B20AAF" w:rsidRDefault="00B20AAF" w:rsidP="00B20AAF">
      <w:pPr>
        <w:rPr>
          <w:sz w:val="28"/>
          <w:szCs w:val="28"/>
        </w:rPr>
      </w:pPr>
    </w:p>
    <w:p w:rsidR="00B20AAF" w:rsidRDefault="00B20AAF" w:rsidP="00B20AAF">
      <w:pPr>
        <w:rPr>
          <w:sz w:val="28"/>
          <w:szCs w:val="28"/>
        </w:rPr>
      </w:pPr>
      <w:r w:rsidRPr="00B20AAF">
        <w:rPr>
          <w:sz w:val="28"/>
          <w:szCs w:val="28"/>
        </w:rPr>
        <w:t>7. No one shall be liable to be tried or punished again for an offence for which he has already been finally convicted or acquitted in accordance with the law and penal procedure of each country.</w:t>
      </w:r>
    </w:p>
    <w:p w:rsidR="008E5B59" w:rsidRDefault="008E5B59" w:rsidP="00B20AAF">
      <w:pPr>
        <w:rPr>
          <w:sz w:val="28"/>
          <w:szCs w:val="28"/>
        </w:rPr>
      </w:pPr>
    </w:p>
    <w:p w:rsidR="008E5B59" w:rsidRDefault="008E5B59" w:rsidP="00B20AAF">
      <w:pPr>
        <w:rPr>
          <w:b/>
          <w:bCs/>
          <w:sz w:val="28"/>
          <w:szCs w:val="28"/>
          <w:u w:val="single"/>
        </w:rPr>
      </w:pPr>
      <w:bookmarkStart w:id="3" w:name="_Toc100850291"/>
      <w:r w:rsidRPr="00B3708F">
        <w:rPr>
          <w:rStyle w:val="Heading2Char"/>
          <w:rFonts w:asciiTheme="minorHAnsi" w:hAnsiTheme="minorHAnsi"/>
          <w:b/>
          <w:bCs/>
          <w:color w:val="000000" w:themeColor="text1"/>
          <w:sz w:val="28"/>
          <w:szCs w:val="28"/>
          <w:u w:val="single"/>
        </w:rPr>
        <w:lastRenderedPageBreak/>
        <w:t>The Constitutional text of the military judiciary and its amendments</w:t>
      </w:r>
      <w:bookmarkEnd w:id="3"/>
      <w:r w:rsidRPr="008E5B59">
        <w:rPr>
          <w:b/>
          <w:bCs/>
          <w:sz w:val="28"/>
          <w:szCs w:val="28"/>
          <w:u w:val="single"/>
        </w:rPr>
        <w:t>:</w:t>
      </w:r>
    </w:p>
    <w:p w:rsidR="008E5B59" w:rsidRDefault="008E5B59" w:rsidP="00B20AAF">
      <w:pPr>
        <w:rPr>
          <w:sz w:val="28"/>
          <w:szCs w:val="28"/>
        </w:rPr>
      </w:pPr>
      <w:r>
        <w:rPr>
          <w:sz w:val="28"/>
          <w:szCs w:val="28"/>
        </w:rPr>
        <w:t>Paragraph (b) of Article 105 of the 2002 Bahrain Constitution stipulates that:</w:t>
      </w:r>
    </w:p>
    <w:p w:rsidR="008E5B59" w:rsidRDefault="008E5B59" w:rsidP="0086185D">
      <w:pPr>
        <w:rPr>
          <w:sz w:val="28"/>
          <w:szCs w:val="28"/>
        </w:rPr>
      </w:pPr>
      <w:r w:rsidRPr="008E5B59">
        <w:rPr>
          <w:sz w:val="28"/>
          <w:szCs w:val="28"/>
        </w:rPr>
        <w:t>The jurisdiction of military courts shall be confined to military offences</w:t>
      </w:r>
      <w:r w:rsidR="0086185D">
        <w:rPr>
          <w:sz w:val="28"/>
          <w:szCs w:val="28"/>
        </w:rPr>
        <w:t xml:space="preserve"> </w:t>
      </w:r>
      <w:r w:rsidRPr="008E5B59">
        <w:rPr>
          <w:sz w:val="28"/>
          <w:szCs w:val="28"/>
        </w:rPr>
        <w:t xml:space="preserve">committed by members of the </w:t>
      </w:r>
      <w:r w:rsidR="00FF046F" w:rsidRPr="008E5B59">
        <w:rPr>
          <w:sz w:val="28"/>
          <w:szCs w:val="28"/>
        </w:rPr>
        <w:t>Defense</w:t>
      </w:r>
      <w:r w:rsidR="0086185D">
        <w:rPr>
          <w:sz w:val="28"/>
          <w:szCs w:val="28"/>
        </w:rPr>
        <w:t xml:space="preserve"> </w:t>
      </w:r>
      <w:r w:rsidRPr="008E5B59">
        <w:rPr>
          <w:sz w:val="28"/>
          <w:szCs w:val="28"/>
        </w:rPr>
        <w:t>Force, the National Guard, and the</w:t>
      </w:r>
      <w:r w:rsidR="0086185D">
        <w:rPr>
          <w:sz w:val="28"/>
          <w:szCs w:val="28"/>
        </w:rPr>
        <w:t xml:space="preserve"> </w:t>
      </w:r>
      <w:r w:rsidRPr="008E5B59">
        <w:rPr>
          <w:sz w:val="28"/>
          <w:szCs w:val="28"/>
        </w:rPr>
        <w:t>Security Forces. It does not extend to other persons except when martial law is</w:t>
      </w:r>
      <w:r w:rsidR="0086185D">
        <w:rPr>
          <w:sz w:val="28"/>
          <w:szCs w:val="28"/>
        </w:rPr>
        <w:t xml:space="preserve"> </w:t>
      </w:r>
      <w:r w:rsidRPr="008E5B59">
        <w:rPr>
          <w:sz w:val="28"/>
          <w:szCs w:val="28"/>
        </w:rPr>
        <w:t>declared and within the bounds prescribed by law.</w:t>
      </w:r>
    </w:p>
    <w:p w:rsidR="0086185D" w:rsidRDefault="0086185D" w:rsidP="0086185D">
      <w:pPr>
        <w:rPr>
          <w:sz w:val="28"/>
          <w:szCs w:val="28"/>
        </w:rPr>
      </w:pPr>
    </w:p>
    <w:p w:rsidR="008E5B59" w:rsidRPr="008E5B59" w:rsidRDefault="008E5B59" w:rsidP="008E5B59">
      <w:pPr>
        <w:rPr>
          <w:sz w:val="28"/>
          <w:szCs w:val="28"/>
          <w:u w:val="single"/>
        </w:rPr>
      </w:pPr>
      <w:r w:rsidRPr="008E5B59">
        <w:rPr>
          <w:sz w:val="28"/>
          <w:szCs w:val="28"/>
          <w:u w:val="single"/>
        </w:rPr>
        <w:t>On March 30, 2017, the above Constitutional text was amended as follows:</w:t>
      </w:r>
    </w:p>
    <w:p w:rsidR="008E5B59" w:rsidRDefault="00FF046F" w:rsidP="00FF046F">
      <w:pPr>
        <w:rPr>
          <w:b/>
          <w:bCs/>
          <w:sz w:val="28"/>
          <w:szCs w:val="28"/>
        </w:rPr>
      </w:pPr>
      <w:r w:rsidRPr="00FF046F">
        <w:rPr>
          <w:b/>
          <w:bCs/>
          <w:sz w:val="28"/>
          <w:szCs w:val="28"/>
        </w:rPr>
        <w:t>The law regulates the military judiciary and shows its competencies with regards to Bahrain Defense Force</w:t>
      </w:r>
      <w:r w:rsidR="00BD5645">
        <w:rPr>
          <w:b/>
          <w:bCs/>
          <w:sz w:val="28"/>
          <w:szCs w:val="28"/>
        </w:rPr>
        <w:t xml:space="preserve"> (BDF)</w:t>
      </w:r>
      <w:r w:rsidRPr="00FF046F">
        <w:rPr>
          <w:b/>
          <w:bCs/>
          <w:sz w:val="28"/>
          <w:szCs w:val="28"/>
        </w:rPr>
        <w:t>, the National Guard and the Public Security Forces</w:t>
      </w:r>
      <w:r>
        <w:rPr>
          <w:b/>
          <w:bCs/>
          <w:sz w:val="28"/>
          <w:szCs w:val="28"/>
        </w:rPr>
        <w:t>.</w:t>
      </w:r>
    </w:p>
    <w:p w:rsidR="00FF046F" w:rsidRDefault="00FF046F" w:rsidP="00FF046F">
      <w:pPr>
        <w:rPr>
          <w:sz w:val="28"/>
          <w:szCs w:val="28"/>
        </w:rPr>
      </w:pPr>
      <w:r>
        <w:rPr>
          <w:sz w:val="28"/>
          <w:szCs w:val="28"/>
        </w:rPr>
        <w:t xml:space="preserve">Based on the latter constitutional amendment, </w:t>
      </w:r>
      <w:r w:rsidRPr="00FF046F">
        <w:rPr>
          <w:sz w:val="28"/>
          <w:szCs w:val="28"/>
        </w:rPr>
        <w:t>Law 12/2017 amending some provisions of</w:t>
      </w:r>
      <w:r>
        <w:rPr>
          <w:sz w:val="28"/>
          <w:szCs w:val="28"/>
        </w:rPr>
        <w:t xml:space="preserve"> the Military Judiciary</w:t>
      </w:r>
      <w:r w:rsidRPr="00FF046F">
        <w:rPr>
          <w:sz w:val="28"/>
          <w:szCs w:val="28"/>
        </w:rPr>
        <w:t xml:space="preserve"> Law </w:t>
      </w:r>
      <w:r>
        <w:rPr>
          <w:sz w:val="28"/>
          <w:szCs w:val="28"/>
        </w:rPr>
        <w:t xml:space="preserve">promulgated by Decree Law </w:t>
      </w:r>
      <w:r w:rsidRPr="00FF046F">
        <w:rPr>
          <w:sz w:val="28"/>
          <w:szCs w:val="28"/>
        </w:rPr>
        <w:t xml:space="preserve">34/2002 </w:t>
      </w:r>
      <w:r>
        <w:rPr>
          <w:sz w:val="28"/>
          <w:szCs w:val="28"/>
        </w:rPr>
        <w:t xml:space="preserve">was issued </w:t>
      </w:r>
      <w:r w:rsidRPr="00FF046F">
        <w:rPr>
          <w:sz w:val="28"/>
          <w:szCs w:val="28"/>
        </w:rPr>
        <w:t>after approval from the Shura Council and the Council of Representatives.</w:t>
      </w:r>
      <w:r w:rsidR="009D63A4">
        <w:rPr>
          <w:sz w:val="28"/>
          <w:szCs w:val="28"/>
        </w:rPr>
        <w:t xml:space="preserve"> It reads as follows:</w:t>
      </w:r>
    </w:p>
    <w:p w:rsidR="009D63A4" w:rsidRDefault="009D63A4" w:rsidP="00FF046F">
      <w:pPr>
        <w:rPr>
          <w:sz w:val="28"/>
          <w:szCs w:val="28"/>
        </w:rPr>
      </w:pPr>
    </w:p>
    <w:p w:rsidR="009D63A4" w:rsidRDefault="009D63A4" w:rsidP="009D63A4">
      <w:pPr>
        <w:rPr>
          <w:sz w:val="28"/>
          <w:szCs w:val="28"/>
        </w:rPr>
      </w:pPr>
      <w:r>
        <w:rPr>
          <w:sz w:val="28"/>
          <w:szCs w:val="28"/>
        </w:rPr>
        <w:t>Article 1</w:t>
      </w:r>
    </w:p>
    <w:p w:rsidR="009D63A4" w:rsidRPr="009D63A4" w:rsidRDefault="009D63A4" w:rsidP="009D63A4">
      <w:pPr>
        <w:rPr>
          <w:sz w:val="28"/>
          <w:szCs w:val="28"/>
        </w:rPr>
      </w:pPr>
    </w:p>
    <w:p w:rsidR="009D63A4" w:rsidRPr="009D63A4" w:rsidRDefault="00620B6F" w:rsidP="009D63A4">
      <w:pPr>
        <w:rPr>
          <w:sz w:val="28"/>
          <w:szCs w:val="28"/>
        </w:rPr>
      </w:pPr>
      <w:r>
        <w:rPr>
          <w:sz w:val="28"/>
          <w:szCs w:val="28"/>
        </w:rPr>
        <w:t>The two new Articles (</w:t>
      </w:r>
      <w:r w:rsidRPr="009D63A4">
        <w:rPr>
          <w:sz w:val="28"/>
          <w:szCs w:val="28"/>
        </w:rPr>
        <w:t>17 bis</w:t>
      </w:r>
      <w:r>
        <w:rPr>
          <w:sz w:val="28"/>
          <w:szCs w:val="28"/>
        </w:rPr>
        <w:t>)</w:t>
      </w:r>
      <w:r w:rsidRPr="009D63A4">
        <w:rPr>
          <w:sz w:val="28"/>
          <w:szCs w:val="28"/>
        </w:rPr>
        <w:t xml:space="preserve"> and </w:t>
      </w:r>
      <w:r>
        <w:rPr>
          <w:sz w:val="28"/>
          <w:szCs w:val="28"/>
        </w:rPr>
        <w:t>(</w:t>
      </w:r>
      <w:r w:rsidRPr="009D63A4">
        <w:rPr>
          <w:sz w:val="28"/>
          <w:szCs w:val="28"/>
        </w:rPr>
        <w:t>17 bis</w:t>
      </w:r>
      <w:r>
        <w:rPr>
          <w:sz w:val="28"/>
          <w:szCs w:val="28"/>
        </w:rPr>
        <w:t xml:space="preserve"> 1)</w:t>
      </w:r>
      <w:r w:rsidRPr="009D63A4">
        <w:rPr>
          <w:sz w:val="28"/>
          <w:szCs w:val="28"/>
        </w:rPr>
        <w:t xml:space="preserve"> </w:t>
      </w:r>
      <w:r w:rsidR="00593083">
        <w:rPr>
          <w:sz w:val="28"/>
          <w:szCs w:val="28"/>
        </w:rPr>
        <w:t>shall be</w:t>
      </w:r>
      <w:r>
        <w:rPr>
          <w:sz w:val="28"/>
          <w:szCs w:val="28"/>
        </w:rPr>
        <w:t xml:space="preserve"> added</w:t>
      </w:r>
      <w:r w:rsidR="009D63A4" w:rsidRPr="009D63A4">
        <w:rPr>
          <w:sz w:val="28"/>
          <w:szCs w:val="28"/>
        </w:rPr>
        <w:t xml:space="preserve"> to the </w:t>
      </w:r>
      <w:r w:rsidRPr="009D63A4">
        <w:rPr>
          <w:sz w:val="28"/>
          <w:szCs w:val="28"/>
        </w:rPr>
        <w:t xml:space="preserve">Military </w:t>
      </w:r>
      <w:r>
        <w:rPr>
          <w:sz w:val="28"/>
          <w:szCs w:val="28"/>
        </w:rPr>
        <w:t xml:space="preserve">Judiciary </w:t>
      </w:r>
      <w:r w:rsidR="009D63A4" w:rsidRPr="009D63A4">
        <w:rPr>
          <w:sz w:val="28"/>
          <w:szCs w:val="28"/>
        </w:rPr>
        <w:t xml:space="preserve">Law promulgated by </w:t>
      </w:r>
      <w:r w:rsidR="00593083">
        <w:rPr>
          <w:sz w:val="28"/>
          <w:szCs w:val="28"/>
        </w:rPr>
        <w:t>Decree Law No. (34) of 2002 as follows</w:t>
      </w:r>
      <w:r w:rsidR="009D63A4" w:rsidRPr="009D63A4">
        <w:rPr>
          <w:sz w:val="28"/>
          <w:szCs w:val="28"/>
        </w:rPr>
        <w:t>:</w:t>
      </w:r>
    </w:p>
    <w:p w:rsidR="009D63A4" w:rsidRPr="009D63A4" w:rsidRDefault="009D63A4" w:rsidP="009D63A4">
      <w:pPr>
        <w:rPr>
          <w:sz w:val="28"/>
          <w:szCs w:val="28"/>
        </w:rPr>
      </w:pPr>
    </w:p>
    <w:p w:rsidR="009D63A4" w:rsidRPr="009D63A4" w:rsidRDefault="009D63A4" w:rsidP="009D63A4">
      <w:pPr>
        <w:rPr>
          <w:sz w:val="28"/>
          <w:szCs w:val="28"/>
        </w:rPr>
      </w:pPr>
    </w:p>
    <w:p w:rsidR="009D63A4" w:rsidRPr="009D63A4" w:rsidRDefault="009D63A4" w:rsidP="009D63A4">
      <w:pPr>
        <w:rPr>
          <w:sz w:val="28"/>
          <w:szCs w:val="28"/>
        </w:rPr>
      </w:pPr>
      <w:r w:rsidRPr="009D63A4">
        <w:rPr>
          <w:sz w:val="28"/>
          <w:szCs w:val="28"/>
        </w:rPr>
        <w:t>Article (17 bis):</w:t>
      </w:r>
    </w:p>
    <w:p w:rsidR="009D63A4" w:rsidRPr="009D63A4" w:rsidRDefault="00593083" w:rsidP="008952EA">
      <w:pPr>
        <w:rPr>
          <w:sz w:val="28"/>
          <w:szCs w:val="28"/>
        </w:rPr>
      </w:pPr>
      <w:r>
        <w:rPr>
          <w:sz w:val="28"/>
          <w:szCs w:val="28"/>
        </w:rPr>
        <w:t xml:space="preserve">As an exception to </w:t>
      </w:r>
      <w:r w:rsidR="009D63A4" w:rsidRPr="009D63A4">
        <w:rPr>
          <w:sz w:val="28"/>
          <w:szCs w:val="28"/>
        </w:rPr>
        <w:t xml:space="preserve">the provisions of any other law, military courts shall consider the following offenses when committed intentionally by a person who is not subject to the provisions of this law </w:t>
      </w:r>
      <w:r w:rsidR="00AE2693">
        <w:rPr>
          <w:sz w:val="28"/>
          <w:szCs w:val="28"/>
        </w:rPr>
        <w:t>being</w:t>
      </w:r>
      <w:r w:rsidR="009D63A4" w:rsidRPr="009D63A4">
        <w:rPr>
          <w:sz w:val="28"/>
          <w:szCs w:val="28"/>
        </w:rPr>
        <w:t xml:space="preserve"> an </w:t>
      </w:r>
      <w:r w:rsidR="008952EA">
        <w:rPr>
          <w:sz w:val="28"/>
          <w:szCs w:val="28"/>
        </w:rPr>
        <w:t>active individual</w:t>
      </w:r>
      <w:r w:rsidR="009D63A4" w:rsidRPr="009D63A4">
        <w:rPr>
          <w:sz w:val="28"/>
          <w:szCs w:val="28"/>
        </w:rPr>
        <w:t xml:space="preserve"> or partner </w:t>
      </w:r>
      <w:r w:rsidR="008952EA" w:rsidRPr="008952EA">
        <w:rPr>
          <w:sz w:val="28"/>
          <w:szCs w:val="28"/>
        </w:rPr>
        <w:t>inside the Kingdom of Bahrain or abroad</w:t>
      </w:r>
      <w:r w:rsidR="008952EA">
        <w:rPr>
          <w:sz w:val="28"/>
          <w:szCs w:val="28"/>
        </w:rPr>
        <w:t>:</w:t>
      </w:r>
    </w:p>
    <w:p w:rsidR="009D63A4" w:rsidRPr="009D63A4" w:rsidRDefault="009D63A4" w:rsidP="009D63A4">
      <w:pPr>
        <w:rPr>
          <w:sz w:val="28"/>
          <w:szCs w:val="28"/>
        </w:rPr>
      </w:pPr>
      <w:r w:rsidRPr="009D63A4">
        <w:rPr>
          <w:sz w:val="28"/>
          <w:szCs w:val="28"/>
        </w:rPr>
        <w:t>(</w:t>
      </w:r>
      <w:r w:rsidR="008952EA">
        <w:rPr>
          <w:sz w:val="28"/>
          <w:szCs w:val="28"/>
        </w:rPr>
        <w:t>a</w:t>
      </w:r>
      <w:r w:rsidRPr="009D63A4">
        <w:rPr>
          <w:sz w:val="28"/>
          <w:szCs w:val="28"/>
        </w:rPr>
        <w:t xml:space="preserve">) Offenses </w:t>
      </w:r>
      <w:r w:rsidR="00403939">
        <w:rPr>
          <w:sz w:val="28"/>
          <w:szCs w:val="28"/>
        </w:rPr>
        <w:t>that harm</w:t>
      </w:r>
      <w:r w:rsidRPr="009D63A4">
        <w:rPr>
          <w:sz w:val="28"/>
          <w:szCs w:val="28"/>
        </w:rPr>
        <w:t xml:space="preserve"> the </w:t>
      </w:r>
      <w:r w:rsidR="00403939" w:rsidRPr="009D63A4">
        <w:rPr>
          <w:sz w:val="28"/>
          <w:szCs w:val="28"/>
        </w:rPr>
        <w:t xml:space="preserve">foreign </w:t>
      </w:r>
      <w:r w:rsidRPr="009D63A4">
        <w:rPr>
          <w:sz w:val="28"/>
          <w:szCs w:val="28"/>
        </w:rPr>
        <w:t xml:space="preserve">security of the State as provided for in Chapter I of Part One of the Special Section of the Penal Code, </w:t>
      </w:r>
      <w:r w:rsidR="00403939">
        <w:rPr>
          <w:sz w:val="28"/>
          <w:szCs w:val="28"/>
        </w:rPr>
        <w:t>when</w:t>
      </w:r>
      <w:r w:rsidRPr="009D63A4">
        <w:rPr>
          <w:sz w:val="28"/>
          <w:szCs w:val="28"/>
        </w:rPr>
        <w:t xml:space="preserve"> they occur in operations conducted by the Bahrain Defense Force or in the case of armed terrorism from abroad.</w:t>
      </w:r>
    </w:p>
    <w:p w:rsidR="009D63A4" w:rsidRPr="009D63A4" w:rsidRDefault="009D63A4" w:rsidP="009D63A4">
      <w:pPr>
        <w:rPr>
          <w:sz w:val="28"/>
          <w:szCs w:val="28"/>
        </w:rPr>
      </w:pPr>
    </w:p>
    <w:p w:rsidR="009D63A4" w:rsidRPr="009D63A4" w:rsidRDefault="009D63A4" w:rsidP="009D63A4">
      <w:pPr>
        <w:rPr>
          <w:sz w:val="28"/>
          <w:szCs w:val="28"/>
        </w:rPr>
      </w:pPr>
      <w:r w:rsidRPr="009D63A4">
        <w:rPr>
          <w:sz w:val="28"/>
          <w:szCs w:val="28"/>
        </w:rPr>
        <w:t>(</w:t>
      </w:r>
      <w:r w:rsidR="008952EA">
        <w:rPr>
          <w:sz w:val="28"/>
          <w:szCs w:val="28"/>
        </w:rPr>
        <w:t>b</w:t>
      </w:r>
      <w:r w:rsidRPr="009D63A4">
        <w:rPr>
          <w:sz w:val="28"/>
          <w:szCs w:val="28"/>
        </w:rPr>
        <w:t xml:space="preserve">) </w:t>
      </w:r>
      <w:r w:rsidR="00403939">
        <w:rPr>
          <w:sz w:val="28"/>
          <w:szCs w:val="28"/>
        </w:rPr>
        <w:t>Crimes</w:t>
      </w:r>
      <w:r w:rsidRPr="009D63A4">
        <w:rPr>
          <w:sz w:val="28"/>
          <w:szCs w:val="28"/>
        </w:rPr>
        <w:t xml:space="preserve"> that fall within the premises </w:t>
      </w:r>
      <w:r w:rsidR="00403939">
        <w:rPr>
          <w:sz w:val="28"/>
          <w:szCs w:val="28"/>
        </w:rPr>
        <w:t>subject to</w:t>
      </w:r>
      <w:r w:rsidRPr="009D63A4">
        <w:rPr>
          <w:sz w:val="28"/>
          <w:szCs w:val="28"/>
        </w:rPr>
        <w:t xml:space="preserve"> the </w:t>
      </w:r>
      <w:r w:rsidR="00BD5645">
        <w:rPr>
          <w:sz w:val="28"/>
          <w:szCs w:val="28"/>
        </w:rPr>
        <w:t>BDF</w:t>
      </w:r>
      <w:r w:rsidRPr="009D63A4">
        <w:rPr>
          <w:sz w:val="28"/>
          <w:szCs w:val="28"/>
        </w:rPr>
        <w:t xml:space="preserve"> or the National Guard, including ships, aircraft</w:t>
      </w:r>
      <w:r w:rsidR="00403939">
        <w:rPr>
          <w:sz w:val="28"/>
          <w:szCs w:val="28"/>
        </w:rPr>
        <w:t>s</w:t>
      </w:r>
      <w:r w:rsidRPr="009D63A4">
        <w:rPr>
          <w:sz w:val="28"/>
          <w:szCs w:val="28"/>
        </w:rPr>
        <w:t>, vehicles, buildings, camps, inst</w:t>
      </w:r>
      <w:r w:rsidR="00403939">
        <w:rPr>
          <w:sz w:val="28"/>
          <w:szCs w:val="28"/>
        </w:rPr>
        <w:t xml:space="preserve">allations, </w:t>
      </w:r>
      <w:r w:rsidR="00BD5645">
        <w:rPr>
          <w:sz w:val="28"/>
          <w:szCs w:val="28"/>
        </w:rPr>
        <w:t>mobilization areas</w:t>
      </w:r>
      <w:r w:rsidRPr="009D63A4">
        <w:rPr>
          <w:sz w:val="28"/>
          <w:szCs w:val="28"/>
        </w:rPr>
        <w:t>,</w:t>
      </w:r>
      <w:r w:rsidR="00403939" w:rsidRPr="00403939">
        <w:t xml:space="preserve"> </w:t>
      </w:r>
      <w:r w:rsidR="00403939">
        <w:rPr>
          <w:sz w:val="28"/>
          <w:szCs w:val="28"/>
        </w:rPr>
        <w:t>maneuvers</w:t>
      </w:r>
      <w:r w:rsidR="00403939" w:rsidRPr="00403939">
        <w:rPr>
          <w:sz w:val="28"/>
          <w:szCs w:val="28"/>
        </w:rPr>
        <w:t xml:space="preserve">, </w:t>
      </w:r>
      <w:r w:rsidR="00403939">
        <w:rPr>
          <w:sz w:val="28"/>
          <w:szCs w:val="28"/>
        </w:rPr>
        <w:t>forces advancement locations, and operation zones</w:t>
      </w:r>
      <w:r w:rsidR="00BD5645">
        <w:rPr>
          <w:sz w:val="28"/>
          <w:szCs w:val="28"/>
        </w:rPr>
        <w:t>.</w:t>
      </w:r>
    </w:p>
    <w:p w:rsidR="009D63A4" w:rsidRPr="009D63A4" w:rsidRDefault="00507BE3" w:rsidP="009D63A4">
      <w:pPr>
        <w:rPr>
          <w:sz w:val="28"/>
          <w:szCs w:val="28"/>
        </w:rPr>
      </w:pPr>
      <w:r w:rsidRPr="009D63A4">
        <w:rPr>
          <w:sz w:val="28"/>
          <w:szCs w:val="28"/>
        </w:rPr>
        <w:t xml:space="preserve"> </w:t>
      </w:r>
      <w:r w:rsidR="009D63A4" w:rsidRPr="009D63A4">
        <w:rPr>
          <w:sz w:val="28"/>
          <w:szCs w:val="28"/>
        </w:rPr>
        <w:t>(</w:t>
      </w:r>
      <w:r w:rsidR="008952EA">
        <w:rPr>
          <w:sz w:val="28"/>
          <w:szCs w:val="28"/>
        </w:rPr>
        <w:t>c</w:t>
      </w:r>
      <w:r w:rsidR="009D63A4" w:rsidRPr="009D63A4">
        <w:rPr>
          <w:sz w:val="28"/>
          <w:szCs w:val="28"/>
        </w:rPr>
        <w:t xml:space="preserve">) Crimes against </w:t>
      </w:r>
      <w:r w:rsidR="00BD5645">
        <w:rPr>
          <w:sz w:val="28"/>
          <w:szCs w:val="28"/>
        </w:rPr>
        <w:t>funds, properties</w:t>
      </w:r>
      <w:r w:rsidR="009D63A4" w:rsidRPr="009D63A4">
        <w:rPr>
          <w:sz w:val="28"/>
          <w:szCs w:val="28"/>
        </w:rPr>
        <w:t xml:space="preserve">, </w:t>
      </w:r>
      <w:r w:rsidR="00BD5645" w:rsidRPr="009D63A4">
        <w:rPr>
          <w:sz w:val="28"/>
          <w:szCs w:val="28"/>
        </w:rPr>
        <w:t>equipment</w:t>
      </w:r>
      <w:r w:rsidR="00BD5645">
        <w:rPr>
          <w:sz w:val="28"/>
          <w:szCs w:val="28"/>
        </w:rPr>
        <w:t>, machineries</w:t>
      </w:r>
      <w:r w:rsidR="009D63A4" w:rsidRPr="009D63A4">
        <w:rPr>
          <w:sz w:val="28"/>
          <w:szCs w:val="28"/>
        </w:rPr>
        <w:t xml:space="preserve">, missions, communications, objects, weapons, ammunition, records, documents, </w:t>
      </w:r>
      <w:r w:rsidR="00BD5645">
        <w:rPr>
          <w:sz w:val="28"/>
          <w:szCs w:val="28"/>
        </w:rPr>
        <w:t xml:space="preserve">or </w:t>
      </w:r>
      <w:r w:rsidR="009D63A4" w:rsidRPr="009D63A4">
        <w:rPr>
          <w:sz w:val="28"/>
          <w:szCs w:val="28"/>
        </w:rPr>
        <w:t xml:space="preserve">secrets of the </w:t>
      </w:r>
      <w:r w:rsidR="00BD5645">
        <w:rPr>
          <w:sz w:val="28"/>
          <w:szCs w:val="28"/>
        </w:rPr>
        <w:t>BDF</w:t>
      </w:r>
      <w:r w:rsidR="009D63A4" w:rsidRPr="009D63A4">
        <w:rPr>
          <w:sz w:val="28"/>
          <w:szCs w:val="28"/>
        </w:rPr>
        <w:t xml:space="preserve"> or the National Guard and all their belongings, wherever they may be.</w:t>
      </w:r>
    </w:p>
    <w:p w:rsidR="009D63A4" w:rsidRPr="009D63A4" w:rsidRDefault="009D63A4" w:rsidP="009D63A4">
      <w:pPr>
        <w:rPr>
          <w:sz w:val="28"/>
          <w:szCs w:val="28"/>
        </w:rPr>
      </w:pPr>
    </w:p>
    <w:p w:rsidR="009D63A4" w:rsidRPr="009D63A4" w:rsidRDefault="009D63A4" w:rsidP="009D63A4">
      <w:pPr>
        <w:rPr>
          <w:sz w:val="28"/>
          <w:szCs w:val="28"/>
        </w:rPr>
      </w:pPr>
      <w:r w:rsidRPr="009D63A4">
        <w:rPr>
          <w:sz w:val="28"/>
          <w:szCs w:val="28"/>
        </w:rPr>
        <w:t>(</w:t>
      </w:r>
      <w:r w:rsidR="008952EA">
        <w:rPr>
          <w:sz w:val="28"/>
          <w:szCs w:val="28"/>
        </w:rPr>
        <w:t>d</w:t>
      </w:r>
      <w:r w:rsidRPr="009D63A4">
        <w:rPr>
          <w:sz w:val="28"/>
          <w:szCs w:val="28"/>
        </w:rPr>
        <w:t xml:space="preserve">) Crimes committed against members of the </w:t>
      </w:r>
      <w:r w:rsidR="00BD5645">
        <w:rPr>
          <w:sz w:val="28"/>
          <w:szCs w:val="28"/>
        </w:rPr>
        <w:t>BDF</w:t>
      </w:r>
      <w:r w:rsidRPr="009D63A4">
        <w:rPr>
          <w:sz w:val="28"/>
          <w:szCs w:val="28"/>
        </w:rPr>
        <w:t xml:space="preserve"> or the National Guard </w:t>
      </w:r>
      <w:r w:rsidR="00BD5645">
        <w:rPr>
          <w:sz w:val="28"/>
          <w:szCs w:val="28"/>
        </w:rPr>
        <w:t>that</w:t>
      </w:r>
      <w:r w:rsidRPr="009D63A4">
        <w:rPr>
          <w:sz w:val="28"/>
          <w:szCs w:val="28"/>
        </w:rPr>
        <w:t xml:space="preserve"> </w:t>
      </w:r>
      <w:r w:rsidR="00BD5645">
        <w:rPr>
          <w:sz w:val="28"/>
          <w:szCs w:val="28"/>
        </w:rPr>
        <w:t>occur</w:t>
      </w:r>
      <w:r w:rsidRPr="009D63A4">
        <w:rPr>
          <w:sz w:val="28"/>
          <w:szCs w:val="28"/>
        </w:rPr>
        <w:t xml:space="preserve"> due to </w:t>
      </w:r>
      <w:r w:rsidR="00BD5645">
        <w:rPr>
          <w:sz w:val="28"/>
          <w:szCs w:val="28"/>
        </w:rPr>
        <w:t xml:space="preserve">or in the occasion of </w:t>
      </w:r>
      <w:r w:rsidRPr="009D63A4">
        <w:rPr>
          <w:sz w:val="28"/>
          <w:szCs w:val="28"/>
        </w:rPr>
        <w:t>perform</w:t>
      </w:r>
      <w:r w:rsidR="00BD5645">
        <w:rPr>
          <w:sz w:val="28"/>
          <w:szCs w:val="28"/>
        </w:rPr>
        <w:t>ing</w:t>
      </w:r>
      <w:r w:rsidRPr="009D63A4">
        <w:rPr>
          <w:sz w:val="28"/>
          <w:szCs w:val="28"/>
        </w:rPr>
        <w:t xml:space="preserve"> their</w:t>
      </w:r>
      <w:r w:rsidR="00BD5645">
        <w:rPr>
          <w:sz w:val="28"/>
          <w:szCs w:val="28"/>
        </w:rPr>
        <w:t xml:space="preserve"> professional</w:t>
      </w:r>
      <w:r w:rsidRPr="009D63A4">
        <w:rPr>
          <w:sz w:val="28"/>
          <w:szCs w:val="28"/>
        </w:rPr>
        <w:t xml:space="preserve"> duties.</w:t>
      </w:r>
    </w:p>
    <w:p w:rsidR="009D63A4" w:rsidRPr="009D63A4" w:rsidRDefault="009D63A4" w:rsidP="009D63A4">
      <w:pPr>
        <w:rPr>
          <w:sz w:val="28"/>
          <w:szCs w:val="28"/>
        </w:rPr>
      </w:pPr>
    </w:p>
    <w:p w:rsidR="009D63A4" w:rsidRPr="009D63A4" w:rsidRDefault="009D63A4" w:rsidP="00507BE3">
      <w:pPr>
        <w:rPr>
          <w:sz w:val="28"/>
          <w:szCs w:val="28"/>
        </w:rPr>
      </w:pPr>
      <w:r w:rsidRPr="009D63A4">
        <w:rPr>
          <w:sz w:val="28"/>
          <w:szCs w:val="28"/>
        </w:rPr>
        <w:lastRenderedPageBreak/>
        <w:t>(</w:t>
      </w:r>
      <w:r w:rsidR="008952EA">
        <w:rPr>
          <w:sz w:val="28"/>
          <w:szCs w:val="28"/>
        </w:rPr>
        <w:t>e</w:t>
      </w:r>
      <w:r w:rsidRPr="009D63A4">
        <w:rPr>
          <w:sz w:val="28"/>
          <w:szCs w:val="28"/>
        </w:rPr>
        <w:t xml:space="preserve">) Crimes against vital or important installations or official </w:t>
      </w:r>
      <w:r w:rsidR="00507BE3" w:rsidRPr="00507BE3">
        <w:rPr>
          <w:sz w:val="28"/>
          <w:szCs w:val="28"/>
        </w:rPr>
        <w:t xml:space="preserve">motorcades </w:t>
      </w:r>
      <w:r w:rsidRPr="009D63A4">
        <w:rPr>
          <w:sz w:val="28"/>
          <w:szCs w:val="28"/>
        </w:rPr>
        <w:t>when they are secured or guarded under the responsibility of the Bahrain Defense Force or the National Guard.</w:t>
      </w:r>
    </w:p>
    <w:p w:rsidR="009D63A4" w:rsidRPr="009D63A4" w:rsidRDefault="009D63A4" w:rsidP="009D63A4">
      <w:pPr>
        <w:rPr>
          <w:sz w:val="28"/>
          <w:szCs w:val="28"/>
        </w:rPr>
      </w:pPr>
    </w:p>
    <w:p w:rsidR="009D63A4" w:rsidRPr="009D63A4" w:rsidRDefault="008952EA" w:rsidP="009D63A4">
      <w:pPr>
        <w:rPr>
          <w:sz w:val="28"/>
          <w:szCs w:val="28"/>
        </w:rPr>
      </w:pPr>
      <w:r>
        <w:rPr>
          <w:sz w:val="28"/>
          <w:szCs w:val="28"/>
        </w:rPr>
        <w:t>(f</w:t>
      </w:r>
      <w:r w:rsidR="009D63A4" w:rsidRPr="009D63A4">
        <w:rPr>
          <w:sz w:val="28"/>
          <w:szCs w:val="28"/>
        </w:rPr>
        <w:t>) Crimes related to any of the crimes mentioned in the preceding clauses.</w:t>
      </w:r>
    </w:p>
    <w:p w:rsidR="009D63A4" w:rsidRPr="009D63A4" w:rsidRDefault="009D63A4" w:rsidP="009D63A4">
      <w:pPr>
        <w:rPr>
          <w:sz w:val="28"/>
          <w:szCs w:val="28"/>
        </w:rPr>
      </w:pPr>
    </w:p>
    <w:p w:rsidR="009D63A4" w:rsidRDefault="009D63A4" w:rsidP="009D63A4">
      <w:pPr>
        <w:rPr>
          <w:sz w:val="28"/>
          <w:szCs w:val="28"/>
        </w:rPr>
      </w:pPr>
      <w:r w:rsidRPr="009D63A4">
        <w:rPr>
          <w:sz w:val="28"/>
          <w:szCs w:val="28"/>
        </w:rPr>
        <w:t>The military judiciary may refer any of the crimes within its jurisdiction in accordance with the preceding provisions to the civil courts or to any competent judicial authority.</w:t>
      </w:r>
    </w:p>
    <w:p w:rsidR="00507BE3" w:rsidRPr="00507BE3" w:rsidRDefault="00507BE3" w:rsidP="00507BE3">
      <w:pPr>
        <w:rPr>
          <w:sz w:val="28"/>
          <w:szCs w:val="28"/>
          <w:u w:val="single"/>
        </w:rPr>
      </w:pPr>
      <w:r w:rsidRPr="00507BE3">
        <w:rPr>
          <w:sz w:val="28"/>
          <w:szCs w:val="28"/>
          <w:u w:val="single"/>
        </w:rPr>
        <w:t>Article 17 bis 1:</w:t>
      </w:r>
    </w:p>
    <w:p w:rsidR="00507BE3" w:rsidRPr="00507BE3" w:rsidRDefault="00507BE3" w:rsidP="00507BE3">
      <w:pPr>
        <w:rPr>
          <w:sz w:val="28"/>
          <w:szCs w:val="28"/>
        </w:rPr>
      </w:pPr>
    </w:p>
    <w:p w:rsidR="00507BE3" w:rsidRPr="00507BE3" w:rsidRDefault="00900E45" w:rsidP="00507BE3">
      <w:pPr>
        <w:rPr>
          <w:sz w:val="28"/>
          <w:szCs w:val="28"/>
        </w:rPr>
      </w:pPr>
      <w:r w:rsidRPr="00900E45">
        <w:rPr>
          <w:sz w:val="28"/>
          <w:szCs w:val="28"/>
        </w:rPr>
        <w:t xml:space="preserve">As an exception to </w:t>
      </w:r>
      <w:r>
        <w:rPr>
          <w:sz w:val="28"/>
          <w:szCs w:val="28"/>
        </w:rPr>
        <w:t>the provisions of any other law</w:t>
      </w:r>
      <w:r w:rsidR="00507BE3" w:rsidRPr="00507BE3">
        <w:rPr>
          <w:sz w:val="28"/>
          <w:szCs w:val="28"/>
        </w:rPr>
        <w:t xml:space="preserve">, the Attorney-General may, after the approval of the military judiciary, refer to </w:t>
      </w:r>
      <w:r>
        <w:rPr>
          <w:sz w:val="28"/>
          <w:szCs w:val="28"/>
        </w:rPr>
        <w:t xml:space="preserve">the latter </w:t>
      </w:r>
      <w:r w:rsidR="00507BE3" w:rsidRPr="00507BE3">
        <w:rPr>
          <w:sz w:val="28"/>
          <w:szCs w:val="28"/>
        </w:rPr>
        <w:t xml:space="preserve">any of the crimes contained in the Law </w:t>
      </w:r>
      <w:r>
        <w:rPr>
          <w:sz w:val="28"/>
          <w:szCs w:val="28"/>
        </w:rPr>
        <w:t>on</w:t>
      </w:r>
      <w:r w:rsidR="00507BE3" w:rsidRPr="00507BE3">
        <w:rPr>
          <w:sz w:val="28"/>
          <w:szCs w:val="28"/>
        </w:rPr>
        <w:t xml:space="preserve"> </w:t>
      </w:r>
      <w:r>
        <w:rPr>
          <w:sz w:val="28"/>
          <w:szCs w:val="28"/>
        </w:rPr>
        <w:t>Protecting</w:t>
      </w:r>
      <w:r w:rsidR="00507BE3" w:rsidRPr="00507BE3">
        <w:rPr>
          <w:sz w:val="28"/>
          <w:szCs w:val="28"/>
        </w:rPr>
        <w:t xml:space="preserve"> Society from Terror</w:t>
      </w:r>
      <w:r>
        <w:rPr>
          <w:sz w:val="28"/>
          <w:szCs w:val="28"/>
        </w:rPr>
        <w:t>ist Acts</w:t>
      </w:r>
      <w:r w:rsidR="00507BE3" w:rsidRPr="00507BE3">
        <w:rPr>
          <w:sz w:val="28"/>
          <w:szCs w:val="28"/>
        </w:rPr>
        <w:t xml:space="preserve"> or any of the </w:t>
      </w:r>
      <w:r>
        <w:rPr>
          <w:sz w:val="28"/>
          <w:szCs w:val="28"/>
        </w:rPr>
        <w:t>c</w:t>
      </w:r>
      <w:r w:rsidR="00507BE3" w:rsidRPr="00507BE3">
        <w:rPr>
          <w:sz w:val="28"/>
          <w:szCs w:val="28"/>
        </w:rPr>
        <w:t xml:space="preserve">rimes against </w:t>
      </w:r>
      <w:r>
        <w:rPr>
          <w:sz w:val="28"/>
          <w:szCs w:val="28"/>
        </w:rPr>
        <w:t xml:space="preserve">external or internal </w:t>
      </w:r>
      <w:r w:rsidRPr="00507BE3">
        <w:rPr>
          <w:sz w:val="28"/>
          <w:szCs w:val="28"/>
        </w:rPr>
        <w:t xml:space="preserve">State </w:t>
      </w:r>
      <w:r>
        <w:rPr>
          <w:sz w:val="28"/>
          <w:szCs w:val="28"/>
        </w:rPr>
        <w:t>s</w:t>
      </w:r>
      <w:r w:rsidR="00507BE3" w:rsidRPr="00507BE3">
        <w:rPr>
          <w:sz w:val="28"/>
          <w:szCs w:val="28"/>
        </w:rPr>
        <w:t>ecurity contained in chapters I and II of Part I of</w:t>
      </w:r>
      <w:r>
        <w:rPr>
          <w:sz w:val="28"/>
          <w:szCs w:val="28"/>
        </w:rPr>
        <w:t xml:space="preserve"> the Special</w:t>
      </w:r>
      <w:r w:rsidR="00507BE3" w:rsidRPr="00507BE3">
        <w:rPr>
          <w:sz w:val="28"/>
          <w:szCs w:val="28"/>
        </w:rPr>
        <w:t xml:space="preserve"> Section </w:t>
      </w:r>
      <w:r>
        <w:rPr>
          <w:sz w:val="28"/>
          <w:szCs w:val="28"/>
        </w:rPr>
        <w:t>of the Penal Code, and the crimes related to them</w:t>
      </w:r>
      <w:r w:rsidR="00507BE3" w:rsidRPr="00507BE3">
        <w:rPr>
          <w:sz w:val="28"/>
          <w:szCs w:val="28"/>
        </w:rPr>
        <w:t>.</w:t>
      </w:r>
    </w:p>
    <w:p w:rsidR="00507BE3" w:rsidRPr="00507BE3" w:rsidRDefault="00507BE3" w:rsidP="00507BE3">
      <w:pPr>
        <w:rPr>
          <w:sz w:val="28"/>
          <w:szCs w:val="28"/>
        </w:rPr>
      </w:pPr>
    </w:p>
    <w:p w:rsidR="00507BE3" w:rsidRPr="00507BE3" w:rsidRDefault="00507BE3" w:rsidP="00507BE3">
      <w:pPr>
        <w:rPr>
          <w:sz w:val="28"/>
          <w:szCs w:val="28"/>
        </w:rPr>
      </w:pPr>
    </w:p>
    <w:p w:rsidR="00507BE3" w:rsidRPr="00507BE3" w:rsidRDefault="00900E45" w:rsidP="00507BE3">
      <w:pPr>
        <w:rPr>
          <w:sz w:val="28"/>
          <w:szCs w:val="28"/>
        </w:rPr>
      </w:pPr>
      <w:r>
        <w:rPr>
          <w:sz w:val="28"/>
          <w:szCs w:val="28"/>
        </w:rPr>
        <w:t>Article 2</w:t>
      </w:r>
    </w:p>
    <w:p w:rsidR="00507BE3" w:rsidRPr="00507BE3" w:rsidRDefault="00507BE3" w:rsidP="00507BE3">
      <w:pPr>
        <w:rPr>
          <w:sz w:val="28"/>
          <w:szCs w:val="28"/>
        </w:rPr>
      </w:pPr>
    </w:p>
    <w:p w:rsidR="00507BE3" w:rsidRPr="00507BE3" w:rsidRDefault="00507BE3" w:rsidP="00507BE3">
      <w:pPr>
        <w:rPr>
          <w:sz w:val="28"/>
          <w:szCs w:val="28"/>
        </w:rPr>
      </w:pPr>
    </w:p>
    <w:p w:rsidR="00507BE3" w:rsidRPr="00507BE3" w:rsidRDefault="00507BE3" w:rsidP="00507BE3">
      <w:pPr>
        <w:rPr>
          <w:sz w:val="28"/>
          <w:szCs w:val="28"/>
        </w:rPr>
      </w:pPr>
      <w:r w:rsidRPr="00507BE3">
        <w:rPr>
          <w:sz w:val="28"/>
          <w:szCs w:val="28"/>
        </w:rPr>
        <w:t xml:space="preserve">Article 46 of the Military </w:t>
      </w:r>
      <w:r w:rsidR="0050601D">
        <w:rPr>
          <w:sz w:val="28"/>
          <w:szCs w:val="28"/>
        </w:rPr>
        <w:t>Judiciary</w:t>
      </w:r>
      <w:r w:rsidRPr="00507BE3">
        <w:rPr>
          <w:sz w:val="28"/>
          <w:szCs w:val="28"/>
        </w:rPr>
        <w:t xml:space="preserve"> Law promulgated by Decree</w:t>
      </w:r>
      <w:r w:rsidR="0050601D">
        <w:rPr>
          <w:sz w:val="28"/>
          <w:szCs w:val="28"/>
        </w:rPr>
        <w:t xml:space="preserve"> </w:t>
      </w:r>
      <w:r w:rsidRPr="00507BE3">
        <w:rPr>
          <w:sz w:val="28"/>
          <w:szCs w:val="28"/>
        </w:rPr>
        <w:t xml:space="preserve">Law No. 34 of 2002 shall </w:t>
      </w:r>
      <w:r w:rsidR="0050601D">
        <w:rPr>
          <w:sz w:val="28"/>
          <w:szCs w:val="28"/>
        </w:rPr>
        <w:t xml:space="preserve">be </w:t>
      </w:r>
      <w:r w:rsidRPr="00507BE3">
        <w:rPr>
          <w:sz w:val="28"/>
          <w:szCs w:val="28"/>
        </w:rPr>
        <w:t>replace</w:t>
      </w:r>
      <w:r w:rsidR="0050601D">
        <w:rPr>
          <w:sz w:val="28"/>
          <w:szCs w:val="28"/>
        </w:rPr>
        <w:t>d by</w:t>
      </w:r>
      <w:r w:rsidRPr="00507BE3">
        <w:rPr>
          <w:sz w:val="28"/>
          <w:szCs w:val="28"/>
        </w:rPr>
        <w:t xml:space="preserve"> the following text:</w:t>
      </w:r>
    </w:p>
    <w:p w:rsidR="00507BE3" w:rsidRPr="00507BE3" w:rsidRDefault="00507BE3" w:rsidP="00507BE3">
      <w:pPr>
        <w:rPr>
          <w:sz w:val="28"/>
          <w:szCs w:val="28"/>
        </w:rPr>
      </w:pPr>
    </w:p>
    <w:p w:rsidR="00507BE3" w:rsidRPr="00507BE3" w:rsidRDefault="00507BE3" w:rsidP="00507BE3">
      <w:pPr>
        <w:rPr>
          <w:sz w:val="28"/>
          <w:szCs w:val="28"/>
        </w:rPr>
      </w:pPr>
      <w:r w:rsidRPr="00507BE3">
        <w:rPr>
          <w:sz w:val="28"/>
          <w:szCs w:val="28"/>
        </w:rPr>
        <w:t>Article 46</w:t>
      </w:r>
      <w:r w:rsidR="0050601D">
        <w:rPr>
          <w:sz w:val="28"/>
          <w:szCs w:val="28"/>
        </w:rPr>
        <w:t>:</w:t>
      </w:r>
      <w:r w:rsidRPr="00507BE3">
        <w:rPr>
          <w:sz w:val="28"/>
          <w:szCs w:val="28"/>
        </w:rPr>
        <w:t xml:space="preserve"> Military courts shall </w:t>
      </w:r>
      <w:r w:rsidR="0050601D">
        <w:rPr>
          <w:sz w:val="28"/>
          <w:szCs w:val="28"/>
        </w:rPr>
        <w:t>adjudicate in</w:t>
      </w:r>
      <w:r w:rsidRPr="00507BE3">
        <w:rPr>
          <w:sz w:val="28"/>
          <w:szCs w:val="28"/>
        </w:rPr>
        <w:t xml:space="preserve"> cases within the jurisdiction of the military </w:t>
      </w:r>
      <w:r w:rsidR="0050601D">
        <w:rPr>
          <w:sz w:val="28"/>
          <w:szCs w:val="28"/>
        </w:rPr>
        <w:t>judiciary</w:t>
      </w:r>
      <w:r w:rsidRPr="00507BE3">
        <w:rPr>
          <w:sz w:val="28"/>
          <w:szCs w:val="28"/>
        </w:rPr>
        <w:t xml:space="preserve"> in accordance with the provisions of this law.</w:t>
      </w:r>
    </w:p>
    <w:p w:rsidR="00507BE3" w:rsidRPr="00507BE3" w:rsidRDefault="00507BE3" w:rsidP="00507BE3">
      <w:pPr>
        <w:rPr>
          <w:sz w:val="28"/>
          <w:szCs w:val="28"/>
        </w:rPr>
      </w:pPr>
    </w:p>
    <w:p w:rsidR="00507BE3" w:rsidRPr="00507BE3" w:rsidRDefault="00507BE3" w:rsidP="00507BE3">
      <w:pPr>
        <w:rPr>
          <w:sz w:val="28"/>
          <w:szCs w:val="28"/>
        </w:rPr>
      </w:pPr>
      <w:r w:rsidRPr="00507BE3">
        <w:rPr>
          <w:sz w:val="28"/>
          <w:szCs w:val="28"/>
        </w:rPr>
        <w:t xml:space="preserve">Article </w:t>
      </w:r>
      <w:r w:rsidR="0050601D">
        <w:rPr>
          <w:sz w:val="28"/>
          <w:szCs w:val="28"/>
        </w:rPr>
        <w:t>3</w:t>
      </w:r>
    </w:p>
    <w:p w:rsidR="00507BE3" w:rsidRPr="00507BE3" w:rsidRDefault="00507BE3" w:rsidP="00507BE3">
      <w:pPr>
        <w:rPr>
          <w:sz w:val="28"/>
          <w:szCs w:val="28"/>
        </w:rPr>
      </w:pPr>
    </w:p>
    <w:p w:rsidR="00507BE3" w:rsidRDefault="00507BE3" w:rsidP="00507BE3">
      <w:pPr>
        <w:rPr>
          <w:sz w:val="28"/>
          <w:szCs w:val="28"/>
        </w:rPr>
      </w:pPr>
      <w:r w:rsidRPr="00507BE3">
        <w:rPr>
          <w:sz w:val="28"/>
          <w:szCs w:val="28"/>
        </w:rPr>
        <w:t xml:space="preserve">All cases which have </w:t>
      </w:r>
      <w:r w:rsidR="00E75A42">
        <w:rPr>
          <w:sz w:val="28"/>
          <w:szCs w:val="28"/>
        </w:rPr>
        <w:t>be</w:t>
      </w:r>
      <w:r w:rsidRPr="00507BE3">
        <w:rPr>
          <w:sz w:val="28"/>
          <w:szCs w:val="28"/>
        </w:rPr>
        <w:t xml:space="preserve">come </w:t>
      </w:r>
      <w:r w:rsidR="00E75A42">
        <w:rPr>
          <w:sz w:val="28"/>
          <w:szCs w:val="28"/>
        </w:rPr>
        <w:t>within the</w:t>
      </w:r>
      <w:r w:rsidRPr="00507BE3">
        <w:rPr>
          <w:sz w:val="28"/>
          <w:szCs w:val="28"/>
        </w:rPr>
        <w:t xml:space="preserve"> jurisdiction </w:t>
      </w:r>
      <w:r w:rsidR="00E75A42">
        <w:rPr>
          <w:sz w:val="28"/>
          <w:szCs w:val="28"/>
        </w:rPr>
        <w:t xml:space="preserve">of the military judiciary, </w:t>
      </w:r>
      <w:r w:rsidRPr="00507BE3">
        <w:rPr>
          <w:sz w:val="28"/>
          <w:szCs w:val="28"/>
        </w:rPr>
        <w:t>under this Law</w:t>
      </w:r>
      <w:r w:rsidR="00E75A42">
        <w:rPr>
          <w:sz w:val="28"/>
          <w:szCs w:val="28"/>
        </w:rPr>
        <w:t>,</w:t>
      </w:r>
      <w:r w:rsidRPr="00507BE3">
        <w:rPr>
          <w:sz w:val="28"/>
          <w:szCs w:val="28"/>
        </w:rPr>
        <w:t xml:space="preserve"> shall be referred to military courts, unless they have been submitted to the competent court before the provisions of </w:t>
      </w:r>
      <w:r w:rsidR="00E75A42">
        <w:rPr>
          <w:sz w:val="28"/>
          <w:szCs w:val="28"/>
        </w:rPr>
        <w:t>this</w:t>
      </w:r>
      <w:r w:rsidRPr="00507BE3">
        <w:rPr>
          <w:sz w:val="28"/>
          <w:szCs w:val="28"/>
        </w:rPr>
        <w:t xml:space="preserve"> law have been applied.</w:t>
      </w:r>
    </w:p>
    <w:p w:rsidR="00E75A42" w:rsidRDefault="00E75A42" w:rsidP="00507BE3">
      <w:pPr>
        <w:rPr>
          <w:sz w:val="28"/>
          <w:szCs w:val="28"/>
        </w:rPr>
      </w:pPr>
    </w:p>
    <w:p w:rsidR="00E75A42" w:rsidRPr="00E75A42" w:rsidRDefault="00E75A42" w:rsidP="00E75A42">
      <w:pPr>
        <w:rPr>
          <w:b/>
          <w:bCs/>
          <w:sz w:val="28"/>
          <w:szCs w:val="28"/>
          <w:u w:val="single"/>
        </w:rPr>
      </w:pPr>
      <w:bookmarkStart w:id="4" w:name="_Toc100850292"/>
      <w:r w:rsidRPr="00B3708F">
        <w:rPr>
          <w:rStyle w:val="Heading2Char"/>
          <w:rFonts w:asciiTheme="minorHAnsi" w:hAnsiTheme="minorHAnsi"/>
          <w:b/>
          <w:bCs/>
          <w:color w:val="000000" w:themeColor="text1"/>
          <w:sz w:val="28"/>
          <w:szCs w:val="28"/>
          <w:u w:val="single"/>
        </w:rPr>
        <w:t>Legal and human rights observations on the Bahraini Military Judiciary Law</w:t>
      </w:r>
      <w:bookmarkEnd w:id="4"/>
      <w:r w:rsidRPr="00E75A42">
        <w:rPr>
          <w:b/>
          <w:bCs/>
          <w:sz w:val="28"/>
          <w:szCs w:val="28"/>
          <w:u w:val="single"/>
        </w:rPr>
        <w:t>:</w:t>
      </w:r>
    </w:p>
    <w:p w:rsidR="00E75A42" w:rsidRPr="00E75A42" w:rsidRDefault="00E75A42" w:rsidP="00E75A42">
      <w:pPr>
        <w:rPr>
          <w:sz w:val="28"/>
          <w:szCs w:val="28"/>
        </w:rPr>
      </w:pPr>
      <w:r w:rsidRPr="00E75A42">
        <w:rPr>
          <w:sz w:val="28"/>
          <w:szCs w:val="28"/>
        </w:rPr>
        <w:t>With regard to the trial of civilians in military courts:</w:t>
      </w:r>
    </w:p>
    <w:p w:rsidR="00E75A42" w:rsidRPr="00E75A42" w:rsidRDefault="00E75A42" w:rsidP="00E75A42">
      <w:pPr>
        <w:rPr>
          <w:sz w:val="28"/>
          <w:szCs w:val="28"/>
        </w:rPr>
      </w:pPr>
      <w:r w:rsidRPr="00E75A42">
        <w:rPr>
          <w:sz w:val="28"/>
          <w:szCs w:val="28"/>
        </w:rPr>
        <w:t xml:space="preserve">1. The Military </w:t>
      </w:r>
      <w:r w:rsidR="00F65AEC">
        <w:rPr>
          <w:sz w:val="28"/>
          <w:szCs w:val="28"/>
        </w:rPr>
        <w:t>Judiciary Law</w:t>
      </w:r>
      <w:r w:rsidRPr="00E75A42">
        <w:rPr>
          <w:sz w:val="28"/>
          <w:szCs w:val="28"/>
        </w:rPr>
        <w:t xml:space="preserve"> does not expressly establish the right of the accused to seek counsel from the moment of arrest</w:t>
      </w:r>
      <w:r w:rsidR="00F65AEC">
        <w:rPr>
          <w:sz w:val="28"/>
          <w:szCs w:val="28"/>
        </w:rPr>
        <w:t xml:space="preserve"> onwards</w:t>
      </w:r>
      <w:r w:rsidRPr="00E75A42">
        <w:rPr>
          <w:sz w:val="28"/>
          <w:szCs w:val="28"/>
        </w:rPr>
        <w:t xml:space="preserve">, </w:t>
      </w:r>
      <w:r w:rsidR="00F65AEC">
        <w:rPr>
          <w:sz w:val="28"/>
          <w:szCs w:val="28"/>
        </w:rPr>
        <w:t>during interrogation sessions, and</w:t>
      </w:r>
      <w:r w:rsidR="00FB25BD">
        <w:rPr>
          <w:sz w:val="28"/>
          <w:szCs w:val="28"/>
        </w:rPr>
        <w:t xml:space="preserve"> in court</w:t>
      </w:r>
      <w:r w:rsidRPr="00E75A42">
        <w:rPr>
          <w:sz w:val="28"/>
          <w:szCs w:val="28"/>
        </w:rPr>
        <w:t xml:space="preserve"> hearings.</w:t>
      </w:r>
    </w:p>
    <w:p w:rsidR="00E75A42" w:rsidRPr="00E75A42" w:rsidRDefault="00E75A42" w:rsidP="00E75A42">
      <w:pPr>
        <w:rPr>
          <w:sz w:val="28"/>
          <w:szCs w:val="28"/>
        </w:rPr>
      </w:pPr>
      <w:r w:rsidRPr="00E75A42">
        <w:rPr>
          <w:sz w:val="28"/>
          <w:szCs w:val="28"/>
        </w:rPr>
        <w:lastRenderedPageBreak/>
        <w:t xml:space="preserve">2. The Military </w:t>
      </w:r>
      <w:r w:rsidR="00EF1750" w:rsidRPr="00EF1750">
        <w:rPr>
          <w:sz w:val="28"/>
          <w:szCs w:val="28"/>
        </w:rPr>
        <w:t xml:space="preserve">Judiciary </w:t>
      </w:r>
      <w:r w:rsidRPr="00E75A42">
        <w:rPr>
          <w:sz w:val="28"/>
          <w:szCs w:val="28"/>
        </w:rPr>
        <w:t xml:space="preserve">Law gives </w:t>
      </w:r>
      <w:r w:rsidR="00EF1750">
        <w:rPr>
          <w:sz w:val="28"/>
          <w:szCs w:val="28"/>
        </w:rPr>
        <w:t>those</w:t>
      </w:r>
      <w:r w:rsidRPr="00E75A42">
        <w:rPr>
          <w:sz w:val="28"/>
          <w:szCs w:val="28"/>
        </w:rPr>
        <w:t xml:space="preserve"> </w:t>
      </w:r>
      <w:r w:rsidR="00EF1750" w:rsidRPr="00E75A42">
        <w:rPr>
          <w:sz w:val="28"/>
          <w:szCs w:val="28"/>
        </w:rPr>
        <w:t>accused</w:t>
      </w:r>
      <w:r w:rsidR="00EF1750">
        <w:rPr>
          <w:sz w:val="28"/>
          <w:szCs w:val="28"/>
        </w:rPr>
        <w:t xml:space="preserve"> of felonies only the</w:t>
      </w:r>
      <w:r w:rsidR="00EF1750" w:rsidRPr="00E75A42">
        <w:rPr>
          <w:sz w:val="28"/>
          <w:szCs w:val="28"/>
        </w:rPr>
        <w:t xml:space="preserve"> </w:t>
      </w:r>
      <w:r w:rsidRPr="00E75A42">
        <w:rPr>
          <w:sz w:val="28"/>
          <w:szCs w:val="28"/>
        </w:rPr>
        <w:t xml:space="preserve">right to </w:t>
      </w:r>
      <w:r w:rsidR="00EF1750">
        <w:rPr>
          <w:sz w:val="28"/>
          <w:szCs w:val="28"/>
        </w:rPr>
        <w:t>have a lawyer</w:t>
      </w:r>
      <w:r w:rsidRPr="00E75A42">
        <w:rPr>
          <w:sz w:val="28"/>
          <w:szCs w:val="28"/>
        </w:rPr>
        <w:t xml:space="preserve"> with </w:t>
      </w:r>
      <w:r w:rsidR="00EF1750">
        <w:rPr>
          <w:sz w:val="28"/>
          <w:szCs w:val="28"/>
        </w:rPr>
        <w:t xml:space="preserve">them </w:t>
      </w:r>
      <w:r w:rsidRPr="00E75A42">
        <w:rPr>
          <w:sz w:val="28"/>
          <w:szCs w:val="28"/>
        </w:rPr>
        <w:t>in court hearings.</w:t>
      </w:r>
    </w:p>
    <w:p w:rsidR="00E75A42" w:rsidRDefault="00E75A42" w:rsidP="00E75A42">
      <w:pPr>
        <w:rPr>
          <w:sz w:val="28"/>
          <w:szCs w:val="28"/>
        </w:rPr>
      </w:pPr>
      <w:r w:rsidRPr="00E75A42">
        <w:rPr>
          <w:sz w:val="28"/>
          <w:szCs w:val="28"/>
        </w:rPr>
        <w:t xml:space="preserve">3. Article 2 of the Military </w:t>
      </w:r>
      <w:r w:rsidR="00EF1750" w:rsidRPr="00EF1750">
        <w:rPr>
          <w:sz w:val="28"/>
          <w:szCs w:val="28"/>
        </w:rPr>
        <w:t xml:space="preserve">Judiciary </w:t>
      </w:r>
      <w:r w:rsidR="00EF1750">
        <w:rPr>
          <w:sz w:val="28"/>
          <w:szCs w:val="28"/>
        </w:rPr>
        <w:t xml:space="preserve">Law </w:t>
      </w:r>
      <w:r w:rsidRPr="00E75A42">
        <w:rPr>
          <w:sz w:val="28"/>
          <w:szCs w:val="28"/>
        </w:rPr>
        <w:t xml:space="preserve">provides that a criminal </w:t>
      </w:r>
      <w:r w:rsidR="00AD51CC">
        <w:rPr>
          <w:sz w:val="28"/>
          <w:szCs w:val="28"/>
        </w:rPr>
        <w:t>action</w:t>
      </w:r>
      <w:r w:rsidRPr="00E75A42">
        <w:rPr>
          <w:sz w:val="28"/>
          <w:szCs w:val="28"/>
        </w:rPr>
        <w:t xml:space="preserve"> shall not </w:t>
      </w:r>
      <w:r w:rsidR="00204238">
        <w:rPr>
          <w:sz w:val="28"/>
          <w:szCs w:val="28"/>
        </w:rPr>
        <w:t xml:space="preserve">be </w:t>
      </w:r>
      <w:r w:rsidR="00AD51CC">
        <w:rPr>
          <w:sz w:val="28"/>
          <w:szCs w:val="28"/>
        </w:rPr>
        <w:t>abated</w:t>
      </w:r>
      <w:r w:rsidRPr="00E75A42">
        <w:rPr>
          <w:sz w:val="28"/>
          <w:szCs w:val="28"/>
        </w:rPr>
        <w:t xml:space="preserve">, contrary to article 18 of the Code of Criminal Procedure, which </w:t>
      </w:r>
      <w:r w:rsidR="00AD51CC">
        <w:rPr>
          <w:sz w:val="28"/>
          <w:szCs w:val="28"/>
        </w:rPr>
        <w:t>stipulates that</w:t>
      </w:r>
      <w:r w:rsidRPr="00E75A42">
        <w:rPr>
          <w:sz w:val="28"/>
          <w:szCs w:val="28"/>
        </w:rPr>
        <w:t xml:space="preserve"> </w:t>
      </w:r>
      <w:r w:rsidR="00AD51CC">
        <w:rPr>
          <w:sz w:val="28"/>
          <w:szCs w:val="28"/>
        </w:rPr>
        <w:t>“</w:t>
      </w:r>
      <w:r w:rsidR="00AD51CC" w:rsidRPr="00AD51CC">
        <w:rPr>
          <w:sz w:val="28"/>
          <w:szCs w:val="28"/>
        </w:rPr>
        <w:t>A criminal action involving felonies shall abate upon the lapse of 10 years, in case of misdemeanors shall abate upon the lapse of 3 years and in case of offences upon the lapse of one year</w:t>
      </w:r>
      <w:r w:rsidR="00AD51CC">
        <w:rPr>
          <w:sz w:val="28"/>
          <w:szCs w:val="28"/>
        </w:rPr>
        <w:t xml:space="preserve"> […].”</w:t>
      </w:r>
    </w:p>
    <w:p w:rsidR="00E75A42" w:rsidRPr="00E75A42" w:rsidRDefault="00E75A42" w:rsidP="00E75A42">
      <w:pPr>
        <w:rPr>
          <w:sz w:val="28"/>
          <w:szCs w:val="28"/>
        </w:rPr>
      </w:pPr>
      <w:r w:rsidRPr="00E75A42">
        <w:rPr>
          <w:sz w:val="28"/>
          <w:szCs w:val="28"/>
        </w:rPr>
        <w:t xml:space="preserve">Article 3 of the </w:t>
      </w:r>
      <w:r w:rsidR="00AD51CC" w:rsidRPr="00AD51CC">
        <w:rPr>
          <w:sz w:val="28"/>
          <w:szCs w:val="28"/>
        </w:rPr>
        <w:t xml:space="preserve">Military Judiciary Law </w:t>
      </w:r>
      <w:r w:rsidRPr="00E75A42">
        <w:rPr>
          <w:sz w:val="28"/>
          <w:szCs w:val="28"/>
        </w:rPr>
        <w:t xml:space="preserve">stipulates that any person accused of initiating a crime shall be subject to the penalty prescribed for the perpetrator of the original crime, in violation of Article 37 of the Penal Code, which </w:t>
      </w:r>
      <w:r w:rsidR="001D24B9">
        <w:rPr>
          <w:sz w:val="28"/>
          <w:szCs w:val="28"/>
        </w:rPr>
        <w:t>reduces the penalty inflicted upon the person</w:t>
      </w:r>
      <w:r w:rsidRPr="00E75A42">
        <w:rPr>
          <w:sz w:val="28"/>
          <w:szCs w:val="28"/>
        </w:rPr>
        <w:t xml:space="preserve"> who </w:t>
      </w:r>
      <w:r w:rsidR="001D24B9">
        <w:rPr>
          <w:sz w:val="28"/>
          <w:szCs w:val="28"/>
        </w:rPr>
        <w:t>is</w:t>
      </w:r>
      <w:r w:rsidRPr="00E75A42">
        <w:rPr>
          <w:sz w:val="28"/>
          <w:szCs w:val="28"/>
        </w:rPr>
        <w:t xml:space="preserve"> found guilty of </w:t>
      </w:r>
      <w:r w:rsidR="001D24B9">
        <w:rPr>
          <w:sz w:val="28"/>
          <w:szCs w:val="28"/>
        </w:rPr>
        <w:t>initiating</w:t>
      </w:r>
      <w:r w:rsidRPr="00E75A42">
        <w:rPr>
          <w:sz w:val="28"/>
          <w:szCs w:val="28"/>
        </w:rPr>
        <w:t xml:space="preserve"> the crime without </w:t>
      </w:r>
      <w:r w:rsidR="001D24B9">
        <w:rPr>
          <w:sz w:val="28"/>
          <w:szCs w:val="28"/>
        </w:rPr>
        <w:t>completing it</w:t>
      </w:r>
      <w:r w:rsidRPr="00E75A42">
        <w:rPr>
          <w:sz w:val="28"/>
          <w:szCs w:val="28"/>
        </w:rPr>
        <w:t>.</w:t>
      </w:r>
    </w:p>
    <w:p w:rsidR="00E75A42" w:rsidRPr="00E75A42" w:rsidRDefault="00E75A42" w:rsidP="00E75A42">
      <w:pPr>
        <w:rPr>
          <w:sz w:val="28"/>
          <w:szCs w:val="28"/>
        </w:rPr>
      </w:pPr>
      <w:r w:rsidRPr="00E75A42">
        <w:rPr>
          <w:sz w:val="28"/>
          <w:szCs w:val="28"/>
        </w:rPr>
        <w:t xml:space="preserve">5. Article 11 (b) of the Military </w:t>
      </w:r>
      <w:r w:rsidR="00E53EA7">
        <w:rPr>
          <w:sz w:val="28"/>
          <w:szCs w:val="28"/>
        </w:rPr>
        <w:t>Judiciary Law</w:t>
      </w:r>
      <w:r w:rsidRPr="00E75A42">
        <w:rPr>
          <w:sz w:val="28"/>
          <w:szCs w:val="28"/>
        </w:rPr>
        <w:t xml:space="preserve"> </w:t>
      </w:r>
      <w:r w:rsidR="00E53EA7">
        <w:rPr>
          <w:sz w:val="28"/>
          <w:szCs w:val="28"/>
        </w:rPr>
        <w:t>stipulates that</w:t>
      </w:r>
      <w:r w:rsidR="00782CB4">
        <w:rPr>
          <w:sz w:val="28"/>
          <w:szCs w:val="28"/>
        </w:rPr>
        <w:t>,</w:t>
      </w:r>
      <w:r w:rsidR="00E53EA7">
        <w:rPr>
          <w:sz w:val="28"/>
          <w:szCs w:val="28"/>
        </w:rPr>
        <w:t xml:space="preserve"> based on the suggestion of</w:t>
      </w:r>
      <w:r w:rsidR="00E53EA7" w:rsidRPr="00E75A42">
        <w:rPr>
          <w:sz w:val="28"/>
          <w:szCs w:val="28"/>
        </w:rPr>
        <w:t xml:space="preserve"> the Director of the Judiciary</w:t>
      </w:r>
      <w:r w:rsidR="00E53EA7">
        <w:rPr>
          <w:sz w:val="28"/>
          <w:szCs w:val="28"/>
        </w:rPr>
        <w:t>, a decision shall be made by the</w:t>
      </w:r>
      <w:r w:rsidRPr="00E75A42">
        <w:rPr>
          <w:sz w:val="28"/>
          <w:szCs w:val="28"/>
        </w:rPr>
        <w:t xml:space="preserve"> </w:t>
      </w:r>
      <w:r w:rsidR="00E53EA7" w:rsidRPr="00E75A42">
        <w:rPr>
          <w:sz w:val="28"/>
          <w:szCs w:val="28"/>
        </w:rPr>
        <w:t>Commander-in-Chief</w:t>
      </w:r>
      <w:r w:rsidR="00E53EA7">
        <w:rPr>
          <w:sz w:val="28"/>
          <w:szCs w:val="28"/>
        </w:rPr>
        <w:t xml:space="preserve"> to</w:t>
      </w:r>
      <w:r w:rsidR="00E53EA7" w:rsidRPr="00E75A42">
        <w:rPr>
          <w:sz w:val="28"/>
          <w:szCs w:val="28"/>
        </w:rPr>
        <w:t xml:space="preserve"> </w:t>
      </w:r>
      <w:r w:rsidRPr="00E75A42">
        <w:rPr>
          <w:sz w:val="28"/>
          <w:szCs w:val="28"/>
        </w:rPr>
        <w:t>determine the conditions and procedures for the appointment and discipline of members of the military judiciary, the organization of their duties</w:t>
      </w:r>
      <w:r w:rsidR="00782CB4">
        <w:rPr>
          <w:sz w:val="28"/>
          <w:szCs w:val="28"/>
        </w:rPr>
        <w:t>,</w:t>
      </w:r>
      <w:r w:rsidRPr="00E75A42">
        <w:rPr>
          <w:sz w:val="28"/>
          <w:szCs w:val="28"/>
        </w:rPr>
        <w:t xml:space="preserve"> and the judicial inspection of them. This is contrary to Article 69 of the Judicial Authority Law, which </w:t>
      </w:r>
      <w:r w:rsidR="00782CB4">
        <w:rPr>
          <w:sz w:val="28"/>
          <w:szCs w:val="28"/>
        </w:rPr>
        <w:t>grants</w:t>
      </w:r>
      <w:r w:rsidRPr="00E75A42">
        <w:rPr>
          <w:sz w:val="28"/>
          <w:szCs w:val="28"/>
        </w:rPr>
        <w:t xml:space="preserve"> this authority </w:t>
      </w:r>
      <w:r w:rsidR="00782CB4">
        <w:rPr>
          <w:sz w:val="28"/>
          <w:szCs w:val="28"/>
        </w:rPr>
        <w:t>to</w:t>
      </w:r>
      <w:r w:rsidRPr="00E75A42">
        <w:rPr>
          <w:sz w:val="28"/>
          <w:szCs w:val="28"/>
        </w:rPr>
        <w:t xml:space="preserve"> the Supreme Council, which is </w:t>
      </w:r>
      <w:r w:rsidR="00782CB4">
        <w:rPr>
          <w:sz w:val="28"/>
          <w:szCs w:val="28"/>
        </w:rPr>
        <w:t xml:space="preserve">composed of </w:t>
      </w:r>
      <w:r w:rsidRPr="00E75A42">
        <w:rPr>
          <w:sz w:val="28"/>
          <w:szCs w:val="28"/>
        </w:rPr>
        <w:t>the President of the Court of Cassation, the Attorney General</w:t>
      </w:r>
      <w:r w:rsidR="00782CB4">
        <w:rPr>
          <w:sz w:val="28"/>
          <w:szCs w:val="28"/>
        </w:rPr>
        <w:t>,</w:t>
      </w:r>
      <w:r w:rsidRPr="00E75A42">
        <w:rPr>
          <w:sz w:val="28"/>
          <w:szCs w:val="28"/>
        </w:rPr>
        <w:t xml:space="preserve"> and five members of the judiciary. </w:t>
      </w:r>
      <w:r w:rsidR="002D369B">
        <w:rPr>
          <w:sz w:val="28"/>
          <w:szCs w:val="28"/>
        </w:rPr>
        <w:t>Here</w:t>
      </w:r>
      <w:r w:rsidR="00782CB4">
        <w:rPr>
          <w:sz w:val="28"/>
          <w:szCs w:val="28"/>
        </w:rPr>
        <w:t xml:space="preserve"> lies the</w:t>
      </w:r>
      <w:r w:rsidRPr="00E75A42">
        <w:rPr>
          <w:sz w:val="28"/>
          <w:szCs w:val="28"/>
        </w:rPr>
        <w:t xml:space="preserve"> danger of the </w:t>
      </w:r>
      <w:r w:rsidR="00782CB4">
        <w:rPr>
          <w:sz w:val="28"/>
          <w:szCs w:val="28"/>
        </w:rPr>
        <w:t xml:space="preserve">lack of </w:t>
      </w:r>
      <w:r w:rsidRPr="00E75A42">
        <w:rPr>
          <w:sz w:val="28"/>
          <w:szCs w:val="28"/>
        </w:rPr>
        <w:t>independence of the Military Judiciary and its submissi</w:t>
      </w:r>
      <w:r w:rsidR="00782CB4">
        <w:rPr>
          <w:sz w:val="28"/>
          <w:szCs w:val="28"/>
        </w:rPr>
        <w:t>on to the will of an individual, which violates the standards of an independent judiciary.</w:t>
      </w:r>
    </w:p>
    <w:p w:rsidR="00E75A42" w:rsidRPr="00E75A42" w:rsidRDefault="00E75A42" w:rsidP="00E75A42">
      <w:pPr>
        <w:rPr>
          <w:sz w:val="28"/>
          <w:szCs w:val="28"/>
        </w:rPr>
      </w:pPr>
      <w:r w:rsidRPr="00E75A42">
        <w:rPr>
          <w:sz w:val="28"/>
          <w:szCs w:val="28"/>
        </w:rPr>
        <w:t xml:space="preserve">6. The Military </w:t>
      </w:r>
      <w:r w:rsidR="002D369B">
        <w:rPr>
          <w:sz w:val="28"/>
          <w:szCs w:val="28"/>
        </w:rPr>
        <w:t>Judiciary Law</w:t>
      </w:r>
      <w:r w:rsidRPr="00E75A42">
        <w:rPr>
          <w:sz w:val="28"/>
          <w:szCs w:val="28"/>
        </w:rPr>
        <w:t xml:space="preserve"> does not expressly determine the duration of remand and does not set time limits, which makes this</w:t>
      </w:r>
      <w:r w:rsidR="002D369B">
        <w:rPr>
          <w:sz w:val="28"/>
          <w:szCs w:val="28"/>
        </w:rPr>
        <w:t xml:space="preserve"> issue</w:t>
      </w:r>
      <w:r w:rsidRPr="00E75A42">
        <w:rPr>
          <w:sz w:val="28"/>
          <w:szCs w:val="28"/>
        </w:rPr>
        <w:t xml:space="preserve"> extremely dangerous.</w:t>
      </w:r>
    </w:p>
    <w:p w:rsidR="00E75A42" w:rsidRPr="00E75A42" w:rsidRDefault="002D369B" w:rsidP="00E75A42">
      <w:pPr>
        <w:rPr>
          <w:sz w:val="28"/>
          <w:szCs w:val="28"/>
        </w:rPr>
      </w:pPr>
      <w:r>
        <w:rPr>
          <w:sz w:val="28"/>
          <w:szCs w:val="28"/>
        </w:rPr>
        <w:t xml:space="preserve">7. </w:t>
      </w:r>
      <w:r w:rsidR="00E75A42" w:rsidRPr="00E75A42">
        <w:rPr>
          <w:sz w:val="28"/>
          <w:szCs w:val="28"/>
        </w:rPr>
        <w:t xml:space="preserve">Article 18 of the Military </w:t>
      </w:r>
      <w:r w:rsidR="00D27E20">
        <w:rPr>
          <w:sz w:val="28"/>
          <w:szCs w:val="28"/>
        </w:rPr>
        <w:t>Judiciary</w:t>
      </w:r>
      <w:r w:rsidR="00E75A42" w:rsidRPr="00E75A42">
        <w:rPr>
          <w:sz w:val="28"/>
          <w:szCs w:val="28"/>
        </w:rPr>
        <w:t xml:space="preserve"> Law </w:t>
      </w:r>
      <w:r w:rsidR="00D27E20">
        <w:rPr>
          <w:sz w:val="28"/>
          <w:szCs w:val="28"/>
        </w:rPr>
        <w:t>stipulates that t</w:t>
      </w:r>
      <w:r w:rsidR="00E75A42" w:rsidRPr="00E75A42">
        <w:rPr>
          <w:sz w:val="28"/>
          <w:szCs w:val="28"/>
        </w:rPr>
        <w:t xml:space="preserve">he Military Prosecution shall carry out </w:t>
      </w:r>
      <w:r w:rsidR="00D27E20" w:rsidRPr="00D27E20">
        <w:rPr>
          <w:sz w:val="28"/>
          <w:szCs w:val="28"/>
        </w:rPr>
        <w:t>confinement</w:t>
      </w:r>
      <w:r w:rsidR="00E75A42" w:rsidRPr="00E75A42">
        <w:rPr>
          <w:sz w:val="28"/>
          <w:szCs w:val="28"/>
        </w:rPr>
        <w:t xml:space="preserve">, detention, arrest and imprisonment in military prisons. As civilians </w:t>
      </w:r>
      <w:r w:rsidR="00D27E20">
        <w:rPr>
          <w:sz w:val="28"/>
          <w:szCs w:val="28"/>
        </w:rPr>
        <w:t>became targeted by this law after</w:t>
      </w:r>
      <w:r w:rsidR="00E75A42" w:rsidRPr="00E75A42">
        <w:rPr>
          <w:sz w:val="28"/>
          <w:szCs w:val="28"/>
        </w:rPr>
        <w:t xml:space="preserve"> the </w:t>
      </w:r>
      <w:r w:rsidR="00E75A42" w:rsidRPr="00E75A42">
        <w:rPr>
          <w:sz w:val="28"/>
          <w:szCs w:val="28"/>
        </w:rPr>
        <w:lastRenderedPageBreak/>
        <w:t xml:space="preserve">amendment, </w:t>
      </w:r>
      <w:r w:rsidR="00D27E20">
        <w:rPr>
          <w:sz w:val="28"/>
          <w:szCs w:val="28"/>
        </w:rPr>
        <w:t xml:space="preserve">it is possible that </w:t>
      </w:r>
      <w:r w:rsidR="00E75A42" w:rsidRPr="00E75A42">
        <w:rPr>
          <w:sz w:val="28"/>
          <w:szCs w:val="28"/>
        </w:rPr>
        <w:t xml:space="preserve">this </w:t>
      </w:r>
      <w:r w:rsidR="00D27E20">
        <w:rPr>
          <w:sz w:val="28"/>
          <w:szCs w:val="28"/>
        </w:rPr>
        <w:t>article</w:t>
      </w:r>
      <w:r w:rsidR="00E75A42" w:rsidRPr="00E75A42">
        <w:rPr>
          <w:sz w:val="28"/>
          <w:szCs w:val="28"/>
        </w:rPr>
        <w:t xml:space="preserve"> shall </w:t>
      </w:r>
      <w:r w:rsidR="00D27E20">
        <w:rPr>
          <w:sz w:val="28"/>
          <w:szCs w:val="28"/>
        </w:rPr>
        <w:t>be applied and they may not be sent to</w:t>
      </w:r>
      <w:r w:rsidR="00E75A42" w:rsidRPr="00E75A42">
        <w:rPr>
          <w:sz w:val="28"/>
          <w:szCs w:val="28"/>
        </w:rPr>
        <w:t xml:space="preserve"> civil prisons such as the </w:t>
      </w:r>
      <w:r w:rsidR="00D27E20" w:rsidRPr="00D27E20">
        <w:rPr>
          <w:sz w:val="28"/>
          <w:szCs w:val="28"/>
        </w:rPr>
        <w:t xml:space="preserve">Reform and Rehabilitation </w:t>
      </w:r>
      <w:r w:rsidR="00D27E20">
        <w:rPr>
          <w:sz w:val="28"/>
          <w:szCs w:val="28"/>
        </w:rPr>
        <w:t>institution (Jaw P</w:t>
      </w:r>
      <w:r w:rsidR="00E75A42" w:rsidRPr="00E75A42">
        <w:rPr>
          <w:sz w:val="28"/>
          <w:szCs w:val="28"/>
        </w:rPr>
        <w:t>rison</w:t>
      </w:r>
      <w:r w:rsidR="00D27E20">
        <w:rPr>
          <w:sz w:val="28"/>
          <w:szCs w:val="28"/>
        </w:rPr>
        <w:t>)</w:t>
      </w:r>
      <w:r w:rsidR="00E75A42" w:rsidRPr="00E75A42">
        <w:rPr>
          <w:sz w:val="28"/>
          <w:szCs w:val="28"/>
        </w:rPr>
        <w:t>.</w:t>
      </w:r>
    </w:p>
    <w:p w:rsidR="00E75A42" w:rsidRPr="00E75A42" w:rsidRDefault="00E75A42" w:rsidP="00E75A42">
      <w:pPr>
        <w:rPr>
          <w:sz w:val="28"/>
          <w:szCs w:val="28"/>
        </w:rPr>
      </w:pPr>
      <w:r w:rsidRPr="00E75A42">
        <w:rPr>
          <w:sz w:val="28"/>
          <w:szCs w:val="28"/>
        </w:rPr>
        <w:t xml:space="preserve">8. Article 53 of the Military </w:t>
      </w:r>
      <w:r w:rsidR="00D27E20">
        <w:rPr>
          <w:sz w:val="28"/>
          <w:szCs w:val="28"/>
        </w:rPr>
        <w:t>Judiciary Law</w:t>
      </w:r>
      <w:r w:rsidRPr="00E75A42">
        <w:rPr>
          <w:sz w:val="28"/>
          <w:szCs w:val="28"/>
        </w:rPr>
        <w:t xml:space="preserve"> </w:t>
      </w:r>
      <w:r w:rsidR="00497122">
        <w:rPr>
          <w:sz w:val="28"/>
          <w:szCs w:val="28"/>
        </w:rPr>
        <w:t>stipulates that</w:t>
      </w:r>
      <w:r w:rsidRPr="00E75A42">
        <w:rPr>
          <w:sz w:val="28"/>
          <w:szCs w:val="28"/>
        </w:rPr>
        <w:t xml:space="preserve"> the trial </w:t>
      </w:r>
      <w:r w:rsidR="00497122">
        <w:rPr>
          <w:sz w:val="28"/>
          <w:szCs w:val="28"/>
        </w:rPr>
        <w:t xml:space="preserve">shall be public, </w:t>
      </w:r>
      <w:r w:rsidRPr="00E75A42">
        <w:rPr>
          <w:sz w:val="28"/>
          <w:szCs w:val="28"/>
        </w:rPr>
        <w:t xml:space="preserve">but gives the court the right to </w:t>
      </w:r>
      <w:r w:rsidR="00497122">
        <w:rPr>
          <w:sz w:val="28"/>
          <w:szCs w:val="28"/>
        </w:rPr>
        <w:t xml:space="preserve">make the </w:t>
      </w:r>
      <w:r w:rsidRPr="00E75A42">
        <w:rPr>
          <w:sz w:val="28"/>
          <w:szCs w:val="28"/>
        </w:rPr>
        <w:t xml:space="preserve">trial </w:t>
      </w:r>
      <w:r w:rsidR="00497122" w:rsidRPr="00E75A42">
        <w:rPr>
          <w:sz w:val="28"/>
          <w:szCs w:val="28"/>
        </w:rPr>
        <w:t xml:space="preserve">secret </w:t>
      </w:r>
      <w:r w:rsidRPr="00E75A42">
        <w:rPr>
          <w:sz w:val="28"/>
          <w:szCs w:val="28"/>
        </w:rPr>
        <w:t xml:space="preserve">whenever it </w:t>
      </w:r>
      <w:r w:rsidR="00497122">
        <w:rPr>
          <w:sz w:val="28"/>
          <w:szCs w:val="28"/>
        </w:rPr>
        <w:t>deems appropriate</w:t>
      </w:r>
      <w:r w:rsidRPr="00E75A42">
        <w:rPr>
          <w:sz w:val="28"/>
          <w:szCs w:val="28"/>
        </w:rPr>
        <w:t xml:space="preserve"> and </w:t>
      </w:r>
      <w:r w:rsidR="00497122">
        <w:rPr>
          <w:sz w:val="28"/>
          <w:szCs w:val="28"/>
        </w:rPr>
        <w:t>with</w:t>
      </w:r>
      <w:r w:rsidRPr="00E75A42">
        <w:rPr>
          <w:sz w:val="28"/>
          <w:szCs w:val="28"/>
        </w:rPr>
        <w:t xml:space="preserve"> broad authority under the pretexts of publi</w:t>
      </w:r>
      <w:r w:rsidR="00497122">
        <w:rPr>
          <w:sz w:val="28"/>
          <w:szCs w:val="28"/>
        </w:rPr>
        <w:t>c order, moralities</w:t>
      </w:r>
      <w:r w:rsidRPr="00E75A42">
        <w:rPr>
          <w:sz w:val="28"/>
          <w:szCs w:val="28"/>
        </w:rPr>
        <w:t xml:space="preserve"> and preservation of secrets.</w:t>
      </w:r>
    </w:p>
    <w:p w:rsidR="00E75A42" w:rsidRPr="00E75A42" w:rsidRDefault="00E75A42" w:rsidP="00E75A42">
      <w:pPr>
        <w:rPr>
          <w:sz w:val="28"/>
          <w:szCs w:val="28"/>
        </w:rPr>
      </w:pPr>
      <w:r w:rsidRPr="00E75A42">
        <w:rPr>
          <w:sz w:val="28"/>
          <w:szCs w:val="28"/>
        </w:rPr>
        <w:t xml:space="preserve">9. Article 58 of the Military </w:t>
      </w:r>
      <w:r w:rsidR="00497122">
        <w:rPr>
          <w:sz w:val="28"/>
          <w:szCs w:val="28"/>
        </w:rPr>
        <w:t>Judiciary</w:t>
      </w:r>
      <w:r w:rsidRPr="00E75A42">
        <w:rPr>
          <w:sz w:val="28"/>
          <w:szCs w:val="28"/>
        </w:rPr>
        <w:t xml:space="preserve"> Law </w:t>
      </w:r>
      <w:r w:rsidR="00497122">
        <w:rPr>
          <w:sz w:val="28"/>
          <w:szCs w:val="28"/>
        </w:rPr>
        <w:t xml:space="preserve">stipulates that </w:t>
      </w:r>
      <w:r w:rsidR="00497122" w:rsidRPr="00E75A42">
        <w:rPr>
          <w:sz w:val="28"/>
          <w:szCs w:val="28"/>
        </w:rPr>
        <w:t xml:space="preserve">only </w:t>
      </w:r>
      <w:r w:rsidR="00497122">
        <w:rPr>
          <w:sz w:val="28"/>
          <w:szCs w:val="28"/>
        </w:rPr>
        <w:t>a</w:t>
      </w:r>
      <w:r w:rsidRPr="00E75A42">
        <w:rPr>
          <w:sz w:val="28"/>
          <w:szCs w:val="28"/>
        </w:rPr>
        <w:t xml:space="preserve"> person accused of a felony may be assigned a lawyer </w:t>
      </w:r>
      <w:r w:rsidR="00497122">
        <w:rPr>
          <w:sz w:val="28"/>
          <w:szCs w:val="28"/>
        </w:rPr>
        <w:t>if he didn’t have one</w:t>
      </w:r>
      <w:r w:rsidRPr="00E75A42">
        <w:rPr>
          <w:sz w:val="28"/>
          <w:szCs w:val="28"/>
        </w:rPr>
        <w:t xml:space="preserve">. This article grants the right to </w:t>
      </w:r>
      <w:r w:rsidR="00497122">
        <w:rPr>
          <w:sz w:val="28"/>
          <w:szCs w:val="28"/>
        </w:rPr>
        <w:t>a</w:t>
      </w:r>
      <w:r w:rsidRPr="00E75A42">
        <w:rPr>
          <w:sz w:val="28"/>
          <w:szCs w:val="28"/>
        </w:rPr>
        <w:t xml:space="preserve"> counsel only in court proceedings because the president of the court </w:t>
      </w:r>
      <w:r w:rsidR="00497122">
        <w:rPr>
          <w:sz w:val="28"/>
          <w:szCs w:val="28"/>
        </w:rPr>
        <w:t xml:space="preserve">is the one who </w:t>
      </w:r>
      <w:r w:rsidRPr="00E75A42">
        <w:rPr>
          <w:sz w:val="28"/>
          <w:szCs w:val="28"/>
        </w:rPr>
        <w:t xml:space="preserve">decides to </w:t>
      </w:r>
      <w:r w:rsidR="00497122">
        <w:rPr>
          <w:sz w:val="28"/>
          <w:szCs w:val="28"/>
        </w:rPr>
        <w:t>assign a lawyer, thus, the law does not expressly grant the right to a counsel during interrogation sessions.</w:t>
      </w:r>
    </w:p>
    <w:p w:rsidR="00E75A42" w:rsidRPr="00E75A42" w:rsidRDefault="00E75A42" w:rsidP="00E75A42">
      <w:pPr>
        <w:rPr>
          <w:sz w:val="28"/>
          <w:szCs w:val="28"/>
        </w:rPr>
      </w:pPr>
      <w:r w:rsidRPr="00E75A42">
        <w:rPr>
          <w:sz w:val="28"/>
          <w:szCs w:val="28"/>
        </w:rPr>
        <w:t xml:space="preserve">10. Article 72 of the Military </w:t>
      </w:r>
      <w:r w:rsidR="00497122" w:rsidRPr="00497122">
        <w:rPr>
          <w:sz w:val="28"/>
          <w:szCs w:val="28"/>
        </w:rPr>
        <w:t xml:space="preserve">Judiciary Law stipulates </w:t>
      </w:r>
      <w:r w:rsidRPr="00E75A42">
        <w:rPr>
          <w:sz w:val="28"/>
          <w:szCs w:val="28"/>
        </w:rPr>
        <w:t xml:space="preserve">that the </w:t>
      </w:r>
      <w:r w:rsidR="00BF4F54">
        <w:rPr>
          <w:sz w:val="28"/>
          <w:szCs w:val="28"/>
        </w:rPr>
        <w:t>rulings</w:t>
      </w:r>
      <w:r w:rsidRPr="00E75A42">
        <w:rPr>
          <w:sz w:val="28"/>
          <w:szCs w:val="28"/>
        </w:rPr>
        <w:t xml:space="preserve"> </w:t>
      </w:r>
      <w:r w:rsidR="00BF4F54">
        <w:rPr>
          <w:sz w:val="28"/>
          <w:szCs w:val="28"/>
        </w:rPr>
        <w:t xml:space="preserve">for crimes </w:t>
      </w:r>
      <w:r w:rsidR="00BF4F54" w:rsidRPr="00E75A42">
        <w:rPr>
          <w:sz w:val="28"/>
          <w:szCs w:val="28"/>
        </w:rPr>
        <w:t xml:space="preserve">set forth in section </w:t>
      </w:r>
      <w:r w:rsidR="00BF4F54">
        <w:rPr>
          <w:sz w:val="28"/>
          <w:szCs w:val="28"/>
        </w:rPr>
        <w:t xml:space="preserve">2 </w:t>
      </w:r>
      <w:r w:rsidR="00BF4F54" w:rsidRPr="00E75A42">
        <w:rPr>
          <w:sz w:val="28"/>
          <w:szCs w:val="28"/>
        </w:rPr>
        <w:t>thereof cannot</w:t>
      </w:r>
      <w:r w:rsidRPr="00E75A42">
        <w:rPr>
          <w:sz w:val="28"/>
          <w:szCs w:val="28"/>
        </w:rPr>
        <w:t xml:space="preserve"> be appealed against</w:t>
      </w:r>
      <w:r w:rsidR="00BF4F54">
        <w:rPr>
          <w:sz w:val="28"/>
          <w:szCs w:val="28"/>
        </w:rPr>
        <w:t>,</w:t>
      </w:r>
      <w:r w:rsidRPr="00E75A42">
        <w:rPr>
          <w:sz w:val="28"/>
          <w:szCs w:val="28"/>
        </w:rPr>
        <w:t xml:space="preserve"> </w:t>
      </w:r>
      <w:r w:rsidR="00BF4F54">
        <w:rPr>
          <w:sz w:val="28"/>
          <w:szCs w:val="28"/>
        </w:rPr>
        <w:t>and t</w:t>
      </w:r>
      <w:r w:rsidRPr="00E75A42">
        <w:rPr>
          <w:sz w:val="28"/>
          <w:szCs w:val="28"/>
        </w:rPr>
        <w:t xml:space="preserve">hese articles target both civilians and military personnel after the last amendment. Incidentally, article 105 of this </w:t>
      </w:r>
      <w:r w:rsidR="00BF4F54">
        <w:rPr>
          <w:sz w:val="28"/>
          <w:szCs w:val="28"/>
        </w:rPr>
        <w:t>Law</w:t>
      </w:r>
      <w:r w:rsidRPr="00E75A42">
        <w:rPr>
          <w:sz w:val="28"/>
          <w:szCs w:val="28"/>
        </w:rPr>
        <w:t xml:space="preserve"> was </w:t>
      </w:r>
      <w:r w:rsidR="00BF4F54">
        <w:rPr>
          <w:sz w:val="28"/>
          <w:szCs w:val="28"/>
        </w:rPr>
        <w:t xml:space="preserve">used in </w:t>
      </w:r>
      <w:r w:rsidRPr="00E75A42">
        <w:rPr>
          <w:sz w:val="28"/>
          <w:szCs w:val="28"/>
        </w:rPr>
        <w:t>one of the charges against the Secretary-General of Al-Wefaq</w:t>
      </w:r>
      <w:r w:rsidR="00BF4F54">
        <w:rPr>
          <w:sz w:val="28"/>
          <w:szCs w:val="28"/>
        </w:rPr>
        <w:t xml:space="preserve"> Society</w:t>
      </w:r>
      <w:r w:rsidRPr="00E75A42">
        <w:rPr>
          <w:sz w:val="28"/>
          <w:szCs w:val="28"/>
        </w:rPr>
        <w:t>.</w:t>
      </w:r>
    </w:p>
    <w:p w:rsidR="00E75A42" w:rsidRPr="00E75A42" w:rsidRDefault="00E75A42" w:rsidP="00E75A42">
      <w:pPr>
        <w:rPr>
          <w:sz w:val="28"/>
          <w:szCs w:val="28"/>
        </w:rPr>
      </w:pPr>
      <w:r w:rsidRPr="00E75A42">
        <w:rPr>
          <w:sz w:val="28"/>
          <w:szCs w:val="28"/>
        </w:rPr>
        <w:t xml:space="preserve">11. The </w:t>
      </w:r>
      <w:r w:rsidR="00495C4E" w:rsidRPr="00E75A42">
        <w:rPr>
          <w:sz w:val="28"/>
          <w:szCs w:val="28"/>
        </w:rPr>
        <w:t xml:space="preserve">recent </w:t>
      </w:r>
      <w:r w:rsidRPr="00E75A42">
        <w:rPr>
          <w:sz w:val="28"/>
          <w:szCs w:val="28"/>
        </w:rPr>
        <w:t xml:space="preserve">amendment to the Military </w:t>
      </w:r>
      <w:r w:rsidR="00495C4E">
        <w:rPr>
          <w:sz w:val="28"/>
          <w:szCs w:val="28"/>
        </w:rPr>
        <w:t>Judiciary Law</w:t>
      </w:r>
      <w:r w:rsidRPr="00E75A42">
        <w:rPr>
          <w:sz w:val="28"/>
          <w:szCs w:val="28"/>
        </w:rPr>
        <w:t xml:space="preserve"> (article 17 bis 1) has granted the military judiciary the power to apply the </w:t>
      </w:r>
      <w:r w:rsidR="00495C4E">
        <w:rPr>
          <w:sz w:val="28"/>
          <w:szCs w:val="28"/>
        </w:rPr>
        <w:t>L</w:t>
      </w:r>
      <w:r w:rsidRPr="00E75A42">
        <w:rPr>
          <w:sz w:val="28"/>
          <w:szCs w:val="28"/>
        </w:rPr>
        <w:t xml:space="preserve">aw </w:t>
      </w:r>
      <w:r w:rsidR="00495C4E">
        <w:rPr>
          <w:sz w:val="28"/>
          <w:szCs w:val="28"/>
        </w:rPr>
        <w:t>on</w:t>
      </w:r>
      <w:r w:rsidRPr="00E75A42">
        <w:rPr>
          <w:sz w:val="28"/>
          <w:szCs w:val="28"/>
        </w:rPr>
        <w:t xml:space="preserve"> </w:t>
      </w:r>
      <w:r w:rsidR="00495C4E">
        <w:rPr>
          <w:sz w:val="28"/>
          <w:szCs w:val="28"/>
        </w:rPr>
        <w:t>Protecting Society from Terrorist Acts,</w:t>
      </w:r>
      <w:r w:rsidRPr="00E75A42">
        <w:rPr>
          <w:sz w:val="28"/>
          <w:szCs w:val="28"/>
        </w:rPr>
        <w:t xml:space="preserve"> although this is within the jurisdi</w:t>
      </w:r>
      <w:r w:rsidR="00495C4E">
        <w:rPr>
          <w:sz w:val="28"/>
          <w:szCs w:val="28"/>
        </w:rPr>
        <w:t xml:space="preserve">ction of civil criminal courts, thus a contradiction of jurisdictions is created. In addition, under the </w:t>
      </w:r>
      <w:r w:rsidR="00495C4E" w:rsidRPr="00495C4E">
        <w:rPr>
          <w:sz w:val="28"/>
          <w:szCs w:val="28"/>
        </w:rPr>
        <w:t>Law on Protecting Society from Terrorist Acts</w:t>
      </w:r>
      <w:r w:rsidR="00495C4E">
        <w:rPr>
          <w:sz w:val="28"/>
          <w:szCs w:val="28"/>
        </w:rPr>
        <w:t>,</w:t>
      </w:r>
      <w:r w:rsidR="00495C4E" w:rsidRPr="00495C4E">
        <w:rPr>
          <w:sz w:val="28"/>
          <w:szCs w:val="28"/>
        </w:rPr>
        <w:t xml:space="preserve"> </w:t>
      </w:r>
      <w:r w:rsidR="00495C4E">
        <w:rPr>
          <w:sz w:val="28"/>
          <w:szCs w:val="28"/>
        </w:rPr>
        <w:t>p</w:t>
      </w:r>
      <w:r w:rsidRPr="00E75A42">
        <w:rPr>
          <w:sz w:val="28"/>
          <w:szCs w:val="28"/>
        </w:rPr>
        <w:t>olitical activity and peaceful opposition</w:t>
      </w:r>
      <w:r w:rsidR="00495C4E">
        <w:rPr>
          <w:sz w:val="28"/>
          <w:szCs w:val="28"/>
        </w:rPr>
        <w:t xml:space="preserve"> are being tried</w:t>
      </w:r>
      <w:r w:rsidRPr="00E75A42">
        <w:rPr>
          <w:sz w:val="28"/>
          <w:szCs w:val="28"/>
        </w:rPr>
        <w:t>.</w:t>
      </w:r>
    </w:p>
    <w:p w:rsidR="00E75A42" w:rsidRPr="00E75A42" w:rsidRDefault="00495C4E" w:rsidP="00E75A42">
      <w:pPr>
        <w:rPr>
          <w:sz w:val="28"/>
          <w:szCs w:val="28"/>
        </w:rPr>
      </w:pPr>
      <w:r>
        <w:rPr>
          <w:sz w:val="28"/>
          <w:szCs w:val="28"/>
        </w:rPr>
        <w:t>12. Article (17</w:t>
      </w:r>
      <w:r w:rsidR="00E75A42" w:rsidRPr="00E75A42">
        <w:rPr>
          <w:sz w:val="28"/>
          <w:szCs w:val="28"/>
        </w:rPr>
        <w:t xml:space="preserve"> bis</w:t>
      </w:r>
      <w:r>
        <w:rPr>
          <w:sz w:val="28"/>
          <w:szCs w:val="28"/>
        </w:rPr>
        <w:t xml:space="preserve"> 1</w:t>
      </w:r>
      <w:r w:rsidR="00E75A42" w:rsidRPr="00E75A42">
        <w:rPr>
          <w:sz w:val="28"/>
          <w:szCs w:val="28"/>
        </w:rPr>
        <w:t xml:space="preserve">) also gave </w:t>
      </w:r>
      <w:r>
        <w:rPr>
          <w:sz w:val="28"/>
          <w:szCs w:val="28"/>
        </w:rPr>
        <w:t xml:space="preserve">the </w:t>
      </w:r>
      <w:r w:rsidR="00E75A42" w:rsidRPr="00E75A42">
        <w:rPr>
          <w:sz w:val="28"/>
          <w:szCs w:val="28"/>
        </w:rPr>
        <w:t xml:space="preserve">military </w:t>
      </w:r>
      <w:r>
        <w:rPr>
          <w:sz w:val="28"/>
          <w:szCs w:val="28"/>
        </w:rPr>
        <w:t>judiciary</w:t>
      </w:r>
      <w:r w:rsidR="00E75A42" w:rsidRPr="00E75A42">
        <w:rPr>
          <w:sz w:val="28"/>
          <w:szCs w:val="28"/>
        </w:rPr>
        <w:t xml:space="preserve"> jurisdiction over the prosecution of civilians (opposition and human ri</w:t>
      </w:r>
      <w:r>
        <w:rPr>
          <w:sz w:val="28"/>
          <w:szCs w:val="28"/>
        </w:rPr>
        <w:t>ghts activists) under Chapters 1 and 2</w:t>
      </w:r>
      <w:r w:rsidR="00E75A42" w:rsidRPr="00E75A42">
        <w:rPr>
          <w:sz w:val="28"/>
          <w:szCs w:val="28"/>
        </w:rPr>
        <w:t xml:space="preserve"> of the </w:t>
      </w:r>
      <w:r>
        <w:rPr>
          <w:sz w:val="28"/>
          <w:szCs w:val="28"/>
        </w:rPr>
        <w:t xml:space="preserve">special section of the </w:t>
      </w:r>
      <w:r w:rsidR="00E75A42" w:rsidRPr="00E75A42">
        <w:rPr>
          <w:sz w:val="28"/>
          <w:szCs w:val="28"/>
        </w:rPr>
        <w:t xml:space="preserve">Penal Code, which could lead to </w:t>
      </w:r>
      <w:r>
        <w:rPr>
          <w:sz w:val="28"/>
          <w:szCs w:val="28"/>
        </w:rPr>
        <w:t>tightening and intensifying</w:t>
      </w:r>
      <w:r w:rsidR="00E75A42" w:rsidRPr="00E75A42">
        <w:rPr>
          <w:sz w:val="28"/>
          <w:szCs w:val="28"/>
        </w:rPr>
        <w:t xml:space="preserve"> sanctions against peaceful dissidents.</w:t>
      </w:r>
    </w:p>
    <w:p w:rsidR="00E75A42" w:rsidRDefault="00E75A42" w:rsidP="00E75A42">
      <w:pPr>
        <w:rPr>
          <w:sz w:val="28"/>
          <w:szCs w:val="28"/>
          <w:rtl/>
        </w:rPr>
      </w:pPr>
      <w:r w:rsidRPr="00E75A42">
        <w:rPr>
          <w:sz w:val="28"/>
          <w:szCs w:val="28"/>
        </w:rPr>
        <w:lastRenderedPageBreak/>
        <w:t>13. The death penalty in the Penal Code, the Military Penal Code</w:t>
      </w:r>
      <w:r w:rsidR="00CF3E9D">
        <w:rPr>
          <w:sz w:val="28"/>
          <w:szCs w:val="28"/>
        </w:rPr>
        <w:t>,</w:t>
      </w:r>
      <w:r w:rsidRPr="00E75A42">
        <w:rPr>
          <w:sz w:val="28"/>
          <w:szCs w:val="28"/>
        </w:rPr>
        <w:t xml:space="preserve"> and the </w:t>
      </w:r>
      <w:r w:rsidR="00CF3E9D" w:rsidRPr="00CF3E9D">
        <w:rPr>
          <w:sz w:val="28"/>
          <w:szCs w:val="28"/>
        </w:rPr>
        <w:t>Law on Protecting Society from Terrorist Acts</w:t>
      </w:r>
      <w:r w:rsidR="00CF3E9D" w:rsidRPr="00E75A42">
        <w:rPr>
          <w:sz w:val="28"/>
          <w:szCs w:val="28"/>
        </w:rPr>
        <w:t xml:space="preserve">, with a total of 61 articles and </w:t>
      </w:r>
      <w:r w:rsidR="00CF3E9D">
        <w:rPr>
          <w:sz w:val="28"/>
          <w:szCs w:val="28"/>
        </w:rPr>
        <w:t>clauses,</w:t>
      </w:r>
      <w:r w:rsidR="00CF3E9D" w:rsidRPr="00CF3E9D">
        <w:rPr>
          <w:sz w:val="28"/>
          <w:szCs w:val="28"/>
        </w:rPr>
        <w:t xml:space="preserve"> </w:t>
      </w:r>
      <w:r w:rsidRPr="00E75A42">
        <w:rPr>
          <w:sz w:val="28"/>
          <w:szCs w:val="28"/>
        </w:rPr>
        <w:t>has become</w:t>
      </w:r>
      <w:r w:rsidR="00CF3E9D">
        <w:rPr>
          <w:sz w:val="28"/>
          <w:szCs w:val="28"/>
        </w:rPr>
        <w:t xml:space="preserve"> in</w:t>
      </w:r>
      <w:r w:rsidRPr="00E75A42">
        <w:rPr>
          <w:sz w:val="28"/>
          <w:szCs w:val="28"/>
        </w:rPr>
        <w:t xml:space="preserve"> the </w:t>
      </w:r>
      <w:r w:rsidR="00CF3E9D">
        <w:rPr>
          <w:sz w:val="28"/>
          <w:szCs w:val="28"/>
        </w:rPr>
        <w:t xml:space="preserve">hands of the </w:t>
      </w:r>
      <w:r w:rsidRPr="00E75A42">
        <w:rPr>
          <w:sz w:val="28"/>
          <w:szCs w:val="28"/>
        </w:rPr>
        <w:t>military judiciary</w:t>
      </w:r>
      <w:r w:rsidR="00CF3E9D">
        <w:rPr>
          <w:sz w:val="28"/>
          <w:szCs w:val="28"/>
        </w:rPr>
        <w:t xml:space="preserve">, </w:t>
      </w:r>
      <w:r w:rsidRPr="00E75A42">
        <w:rPr>
          <w:sz w:val="28"/>
          <w:szCs w:val="28"/>
        </w:rPr>
        <w:t xml:space="preserve">thus </w:t>
      </w:r>
      <w:r w:rsidR="00CF3E9D">
        <w:rPr>
          <w:sz w:val="28"/>
          <w:szCs w:val="28"/>
        </w:rPr>
        <w:t>increasing</w:t>
      </w:r>
      <w:r w:rsidRPr="00E75A42">
        <w:rPr>
          <w:sz w:val="28"/>
          <w:szCs w:val="28"/>
        </w:rPr>
        <w:t xml:space="preserve"> the danger of the sentences against the opposition and political and human rights activists.</w:t>
      </w:r>
    </w:p>
    <w:p w:rsidR="008A1CA1" w:rsidRDefault="008A1CA1" w:rsidP="00E75A42">
      <w:pPr>
        <w:rPr>
          <w:sz w:val="28"/>
          <w:szCs w:val="28"/>
          <w:rtl/>
        </w:rPr>
      </w:pPr>
    </w:p>
    <w:p w:rsidR="00EE5F61" w:rsidRPr="001E1995" w:rsidRDefault="00EE5F61" w:rsidP="00EE5F61">
      <w:pPr>
        <w:jc w:val="both"/>
        <w:rPr>
          <w:b/>
          <w:bCs/>
          <w:sz w:val="28"/>
          <w:szCs w:val="28"/>
        </w:rPr>
      </w:pPr>
      <w:r w:rsidRPr="001E1995">
        <w:rPr>
          <w:b/>
          <w:bCs/>
          <w:sz w:val="28"/>
          <w:szCs w:val="28"/>
        </w:rPr>
        <w:t>Proceedings of the first military trial of civilians</w:t>
      </w:r>
      <w:r w:rsidR="001B1F50">
        <w:rPr>
          <w:rStyle w:val="FootnoteReference"/>
          <w:b/>
          <w:bCs/>
          <w:sz w:val="28"/>
          <w:szCs w:val="28"/>
        </w:rPr>
        <w:footnoteReference w:id="1"/>
      </w:r>
    </w:p>
    <w:p w:rsidR="00EE5F61" w:rsidRPr="0042301B" w:rsidRDefault="00EE5F61" w:rsidP="00EE5F61">
      <w:pPr>
        <w:jc w:val="both"/>
        <w:rPr>
          <w:sz w:val="28"/>
          <w:szCs w:val="28"/>
        </w:rPr>
      </w:pPr>
      <w:r>
        <w:rPr>
          <w:sz w:val="28"/>
          <w:szCs w:val="28"/>
        </w:rPr>
        <w:t>T</w:t>
      </w:r>
      <w:r w:rsidRPr="0042301B">
        <w:rPr>
          <w:sz w:val="28"/>
          <w:szCs w:val="28"/>
        </w:rPr>
        <w:t>he details of the case</w:t>
      </w:r>
      <w:r>
        <w:rPr>
          <w:sz w:val="28"/>
          <w:szCs w:val="28"/>
        </w:rPr>
        <w:t xml:space="preserve"> being reviewed in</w:t>
      </w:r>
      <w:r w:rsidRPr="0042301B">
        <w:rPr>
          <w:sz w:val="28"/>
          <w:szCs w:val="28"/>
        </w:rPr>
        <w:t xml:space="preserve"> the report </w:t>
      </w:r>
      <w:r>
        <w:rPr>
          <w:sz w:val="28"/>
          <w:szCs w:val="28"/>
        </w:rPr>
        <w:t>are</w:t>
      </w:r>
      <w:r w:rsidRPr="0042301B">
        <w:rPr>
          <w:sz w:val="28"/>
          <w:szCs w:val="28"/>
        </w:rPr>
        <w:t xml:space="preserve"> as follows:</w:t>
      </w:r>
    </w:p>
    <w:p w:rsidR="00EE5F61" w:rsidRPr="001E1995" w:rsidRDefault="00EE5F61" w:rsidP="00EE5F61">
      <w:pPr>
        <w:jc w:val="both"/>
        <w:rPr>
          <w:b/>
          <w:bCs/>
          <w:sz w:val="28"/>
          <w:szCs w:val="28"/>
        </w:rPr>
      </w:pPr>
      <w:r w:rsidRPr="001E1995">
        <w:rPr>
          <w:b/>
          <w:bCs/>
          <w:sz w:val="28"/>
          <w:szCs w:val="28"/>
        </w:rPr>
        <w:t>The first military lawsuit after the constitutional and le</w:t>
      </w:r>
      <w:r>
        <w:rPr>
          <w:b/>
          <w:bCs/>
          <w:sz w:val="28"/>
          <w:szCs w:val="28"/>
        </w:rPr>
        <w:t xml:space="preserve">gal amendment: No. (Terrorism 1 </w:t>
      </w:r>
      <w:r w:rsidRPr="001E1995">
        <w:rPr>
          <w:b/>
          <w:bCs/>
          <w:sz w:val="28"/>
          <w:szCs w:val="28"/>
        </w:rPr>
        <w:t>-</w:t>
      </w:r>
      <w:r>
        <w:rPr>
          <w:b/>
          <w:bCs/>
          <w:sz w:val="28"/>
          <w:szCs w:val="28"/>
        </w:rPr>
        <w:t xml:space="preserve"> </w:t>
      </w:r>
      <w:r w:rsidRPr="001E1995">
        <w:rPr>
          <w:b/>
          <w:bCs/>
          <w:sz w:val="28"/>
          <w:szCs w:val="28"/>
        </w:rPr>
        <w:t>2017</w:t>
      </w:r>
      <w:r>
        <w:rPr>
          <w:b/>
          <w:bCs/>
          <w:sz w:val="28"/>
          <w:szCs w:val="28"/>
        </w:rPr>
        <w:t>)</w:t>
      </w:r>
      <w:r w:rsidRPr="001E1995">
        <w:rPr>
          <w:b/>
          <w:bCs/>
          <w:sz w:val="28"/>
          <w:szCs w:val="28"/>
        </w:rPr>
        <w:t xml:space="preserve"> Charges: Establishment of a terrorist cell aimed at committing a number of terrorist crimes against the Bahrain Defense Force</w:t>
      </w:r>
    </w:p>
    <w:p w:rsidR="00EE5F61" w:rsidRPr="001E1995" w:rsidRDefault="00EE5F61" w:rsidP="00EE5F61">
      <w:pPr>
        <w:jc w:val="both"/>
        <w:rPr>
          <w:b/>
          <w:bCs/>
          <w:sz w:val="28"/>
          <w:szCs w:val="28"/>
        </w:rPr>
      </w:pPr>
      <w:r>
        <w:rPr>
          <w:b/>
          <w:bCs/>
          <w:sz w:val="28"/>
          <w:szCs w:val="28"/>
        </w:rPr>
        <w:t>Defendants</w:t>
      </w:r>
      <w:r w:rsidRPr="001E1995">
        <w:rPr>
          <w:b/>
          <w:bCs/>
          <w:sz w:val="28"/>
          <w:szCs w:val="28"/>
        </w:rPr>
        <w:t>:</w:t>
      </w:r>
    </w:p>
    <w:tbl>
      <w:tblPr>
        <w:tblStyle w:val="LightList-Accent51"/>
        <w:tblpPr w:leftFromText="180" w:rightFromText="180" w:vertAnchor="text" w:horzAnchor="margin" w:tblpXSpec="center" w:tblpY="75"/>
        <w:bidiVisual/>
        <w:tblW w:w="6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3510"/>
      </w:tblGrid>
      <w:tr w:rsidR="00EE5F61" w:rsidRPr="006A568D" w:rsidTr="002715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EE5F61" w:rsidRPr="001E1995" w:rsidRDefault="00EE5F61" w:rsidP="00271578">
            <w:pPr>
              <w:rPr>
                <w:rFonts w:eastAsia="Calibri" w:cstheme="minorHAnsi"/>
                <w:sz w:val="24"/>
                <w:szCs w:val="24"/>
                <w:rtl/>
                <w:lang w:bidi="ar-BH"/>
              </w:rPr>
            </w:pPr>
            <w:r w:rsidRPr="001E1995">
              <w:rPr>
                <w:rFonts w:eastAsia="Calibri" w:cstheme="minorHAnsi"/>
                <w:sz w:val="24"/>
                <w:szCs w:val="24"/>
                <w:lang w:bidi="ar-BH"/>
              </w:rPr>
              <w:t>Date of arrest</w:t>
            </w:r>
          </w:p>
        </w:tc>
        <w:tc>
          <w:tcPr>
            <w:tcW w:w="3510" w:type="dxa"/>
          </w:tcPr>
          <w:p w:rsidR="00EE5F61" w:rsidRPr="001E1995" w:rsidRDefault="00EE5F61" w:rsidP="00271578">
            <w:pPr>
              <w:cnfStyle w:val="100000000000" w:firstRow="1" w:lastRow="0" w:firstColumn="0" w:lastColumn="0" w:oddVBand="0" w:evenVBand="0" w:oddHBand="0" w:evenHBand="0" w:firstRowFirstColumn="0" w:firstRowLastColumn="0" w:lastRowFirstColumn="0" w:lastRowLastColumn="0"/>
              <w:rPr>
                <w:rFonts w:eastAsia="Calibri" w:cstheme="minorHAnsi"/>
                <w:sz w:val="24"/>
                <w:szCs w:val="24"/>
                <w:rtl/>
                <w:lang w:bidi="ar-BH"/>
              </w:rPr>
            </w:pPr>
            <w:r w:rsidRPr="001E1995">
              <w:rPr>
                <w:rFonts w:eastAsia="Calibri" w:cstheme="minorHAnsi"/>
                <w:sz w:val="24"/>
                <w:szCs w:val="24"/>
                <w:lang w:bidi="ar-BH"/>
              </w:rPr>
              <w:t>Name</w:t>
            </w:r>
          </w:p>
        </w:tc>
      </w:tr>
      <w:tr w:rsidR="00EE5F61" w:rsidRPr="006A568D" w:rsidTr="002715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EE5F61" w:rsidRPr="001E1995" w:rsidRDefault="00EE5F61" w:rsidP="00271578">
            <w:pPr>
              <w:rPr>
                <w:rFonts w:eastAsia="Calibri" w:cstheme="minorHAnsi"/>
                <w:b w:val="0"/>
                <w:bCs w:val="0"/>
                <w:sz w:val="24"/>
                <w:szCs w:val="24"/>
                <w:rtl/>
                <w:lang w:bidi="ar-BH"/>
              </w:rPr>
            </w:pPr>
            <w:r w:rsidRPr="003117C5">
              <w:rPr>
                <w:b w:val="0"/>
                <w:bCs w:val="0"/>
              </w:rPr>
              <w:t>10/</w:t>
            </w:r>
            <w:r w:rsidRPr="002A263C">
              <w:t>24/2016</w:t>
            </w:r>
          </w:p>
        </w:tc>
        <w:tc>
          <w:tcPr>
            <w:tcW w:w="3510" w:type="dxa"/>
          </w:tcPr>
          <w:p w:rsidR="00EE5F61" w:rsidRPr="001E1995" w:rsidRDefault="00EE5F61" w:rsidP="00271578">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tl/>
                <w:lang w:bidi="ar-BH"/>
              </w:rPr>
            </w:pPr>
            <w:r w:rsidRPr="001E1995">
              <w:rPr>
                <w:rFonts w:eastAsia="Calibri" w:cstheme="minorHAnsi"/>
                <w:sz w:val="24"/>
                <w:szCs w:val="24"/>
                <w:lang w:bidi="ar-BH"/>
              </w:rPr>
              <w:t xml:space="preserve">Sayed Alawi Hussein Alawi </w:t>
            </w:r>
          </w:p>
        </w:tc>
      </w:tr>
      <w:tr w:rsidR="00EE5F61" w:rsidRPr="006A568D" w:rsidTr="00271578">
        <w:tc>
          <w:tcPr>
            <w:cnfStyle w:val="001000000000" w:firstRow="0" w:lastRow="0" w:firstColumn="1" w:lastColumn="0" w:oddVBand="0" w:evenVBand="0" w:oddHBand="0" w:evenHBand="0" w:firstRowFirstColumn="0" w:firstRowLastColumn="0" w:lastRowFirstColumn="0" w:lastRowLastColumn="0"/>
            <w:tcW w:w="2880" w:type="dxa"/>
          </w:tcPr>
          <w:p w:rsidR="00EE5F61" w:rsidRPr="001E1995" w:rsidRDefault="00EE5F61" w:rsidP="00271578">
            <w:pPr>
              <w:rPr>
                <w:rFonts w:eastAsia="Calibri" w:cstheme="minorHAnsi"/>
                <w:b w:val="0"/>
                <w:bCs w:val="0"/>
                <w:sz w:val="24"/>
                <w:szCs w:val="24"/>
                <w:rtl/>
                <w:lang w:bidi="ar-BH"/>
              </w:rPr>
            </w:pPr>
            <w:r w:rsidRPr="009A3DC5">
              <w:rPr>
                <w:b w:val="0"/>
                <w:bCs w:val="0"/>
              </w:rPr>
              <w:t>9/</w:t>
            </w:r>
            <w:r w:rsidRPr="002A263C">
              <w:t>29/2016</w:t>
            </w:r>
          </w:p>
        </w:tc>
        <w:tc>
          <w:tcPr>
            <w:tcW w:w="3510" w:type="dxa"/>
          </w:tcPr>
          <w:p w:rsidR="00EE5F61" w:rsidRPr="001E1995" w:rsidRDefault="00EE5F61" w:rsidP="00271578">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tl/>
                <w:lang w:bidi="ar-BH"/>
              </w:rPr>
            </w:pPr>
            <w:r>
              <w:rPr>
                <w:rFonts w:eastAsia="Calibri" w:cstheme="minorHAnsi"/>
                <w:sz w:val="24"/>
                <w:szCs w:val="24"/>
                <w:lang w:bidi="ar-BH"/>
              </w:rPr>
              <w:t>Sayed Fadhel Sayed Abbas</w:t>
            </w:r>
          </w:p>
        </w:tc>
      </w:tr>
      <w:tr w:rsidR="00EE5F61" w:rsidRPr="006A568D" w:rsidTr="002715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EE5F61" w:rsidRPr="001E1995" w:rsidRDefault="00EE5F61" w:rsidP="00271578">
            <w:pPr>
              <w:rPr>
                <w:rFonts w:eastAsia="Calibri" w:cstheme="minorHAnsi"/>
                <w:b w:val="0"/>
                <w:bCs w:val="0"/>
                <w:sz w:val="24"/>
                <w:szCs w:val="24"/>
                <w:rtl/>
                <w:lang w:bidi="ar-BH"/>
              </w:rPr>
            </w:pPr>
            <w:r w:rsidRPr="009B4E74">
              <w:rPr>
                <w:b w:val="0"/>
                <w:bCs w:val="0"/>
              </w:rPr>
              <w:t>5/</w:t>
            </w:r>
            <w:r w:rsidRPr="002A263C">
              <w:t>30/2017</w:t>
            </w:r>
          </w:p>
        </w:tc>
        <w:tc>
          <w:tcPr>
            <w:tcW w:w="3510" w:type="dxa"/>
          </w:tcPr>
          <w:p w:rsidR="00EE5F61" w:rsidRPr="001E1995" w:rsidRDefault="00EE5F61" w:rsidP="00271578">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tl/>
                <w:lang w:bidi="ar-BH"/>
              </w:rPr>
            </w:pPr>
            <w:r>
              <w:rPr>
                <w:rFonts w:eastAsia="Calibri" w:cstheme="minorHAnsi"/>
                <w:sz w:val="24"/>
                <w:szCs w:val="24"/>
                <w:lang w:bidi="ar-BH"/>
              </w:rPr>
              <w:t>Mohammed Abdul Hussein Saleh Ali Al-Shehabi</w:t>
            </w:r>
          </w:p>
        </w:tc>
      </w:tr>
      <w:tr w:rsidR="00EE5F61" w:rsidRPr="006A568D" w:rsidTr="00271578">
        <w:tc>
          <w:tcPr>
            <w:cnfStyle w:val="001000000000" w:firstRow="0" w:lastRow="0" w:firstColumn="1" w:lastColumn="0" w:oddVBand="0" w:evenVBand="0" w:oddHBand="0" w:evenHBand="0" w:firstRowFirstColumn="0" w:firstRowLastColumn="0" w:lastRowFirstColumn="0" w:lastRowLastColumn="0"/>
            <w:tcW w:w="2880" w:type="dxa"/>
          </w:tcPr>
          <w:p w:rsidR="00EE5F61" w:rsidRPr="001E1995" w:rsidRDefault="00EE5F61" w:rsidP="00271578">
            <w:pPr>
              <w:rPr>
                <w:rFonts w:eastAsia="Calibri" w:cstheme="minorHAnsi"/>
                <w:b w:val="0"/>
                <w:bCs w:val="0"/>
                <w:sz w:val="24"/>
                <w:szCs w:val="24"/>
                <w:rtl/>
                <w:lang w:bidi="ar-BH"/>
              </w:rPr>
            </w:pPr>
            <w:r w:rsidRPr="00C34EBC">
              <w:rPr>
                <w:b w:val="0"/>
                <w:bCs w:val="0"/>
              </w:rPr>
              <w:t>5/</w:t>
            </w:r>
            <w:r w:rsidRPr="002A263C">
              <w:t>23 /2017</w:t>
            </w:r>
          </w:p>
        </w:tc>
        <w:tc>
          <w:tcPr>
            <w:tcW w:w="3510" w:type="dxa"/>
          </w:tcPr>
          <w:p w:rsidR="00EE5F61" w:rsidRPr="001E1995" w:rsidRDefault="00EE5F61" w:rsidP="00271578">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tl/>
                <w:lang w:bidi="ar-BH"/>
              </w:rPr>
            </w:pPr>
            <w:r>
              <w:rPr>
                <w:rFonts w:eastAsia="Calibri" w:cstheme="minorHAnsi"/>
                <w:sz w:val="24"/>
                <w:szCs w:val="24"/>
                <w:lang w:bidi="ar-BH"/>
              </w:rPr>
              <w:t>Mohammed Abdul Hassan Ahmed Kadhem Al-Mutagawi</w:t>
            </w:r>
          </w:p>
        </w:tc>
      </w:tr>
      <w:tr w:rsidR="00EE5F61" w:rsidRPr="006A568D" w:rsidTr="002715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EE5F61" w:rsidRPr="001E1995" w:rsidRDefault="00EE5F61" w:rsidP="00271578">
            <w:pPr>
              <w:rPr>
                <w:rFonts w:eastAsia="Calibri" w:cstheme="minorHAnsi"/>
                <w:b w:val="0"/>
                <w:bCs w:val="0"/>
                <w:sz w:val="24"/>
                <w:szCs w:val="24"/>
                <w:rtl/>
                <w:lang w:bidi="ar-BH"/>
              </w:rPr>
            </w:pPr>
            <w:r w:rsidRPr="00CD2670">
              <w:rPr>
                <w:b w:val="0"/>
                <w:bCs w:val="0"/>
              </w:rPr>
              <w:t>12/</w:t>
            </w:r>
            <w:r w:rsidRPr="002A263C">
              <w:t>22/2016</w:t>
            </w:r>
          </w:p>
        </w:tc>
        <w:tc>
          <w:tcPr>
            <w:tcW w:w="3510" w:type="dxa"/>
          </w:tcPr>
          <w:p w:rsidR="00EE5F61" w:rsidRPr="001E1995" w:rsidRDefault="00EE5F61" w:rsidP="00271578">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tl/>
                <w:lang w:bidi="ar-BH"/>
              </w:rPr>
            </w:pPr>
            <w:r>
              <w:rPr>
                <w:rFonts w:eastAsia="Calibri" w:cstheme="minorHAnsi"/>
                <w:sz w:val="24"/>
                <w:szCs w:val="24"/>
                <w:lang w:bidi="ar-BH"/>
              </w:rPr>
              <w:t>Montather Fawzi Abdul Karim Al-Durazi</w:t>
            </w:r>
          </w:p>
        </w:tc>
      </w:tr>
      <w:tr w:rsidR="00EE5F61" w:rsidRPr="006A568D" w:rsidTr="00271578">
        <w:tc>
          <w:tcPr>
            <w:cnfStyle w:val="001000000000" w:firstRow="0" w:lastRow="0" w:firstColumn="1" w:lastColumn="0" w:oddVBand="0" w:evenVBand="0" w:oddHBand="0" w:evenHBand="0" w:firstRowFirstColumn="0" w:firstRowLastColumn="0" w:lastRowFirstColumn="0" w:lastRowLastColumn="0"/>
            <w:tcW w:w="2880" w:type="dxa"/>
          </w:tcPr>
          <w:p w:rsidR="00EE5F61" w:rsidRPr="001E1995" w:rsidRDefault="00EE5F61" w:rsidP="00271578">
            <w:pPr>
              <w:rPr>
                <w:rFonts w:eastAsia="Calibri" w:cstheme="minorHAnsi"/>
                <w:b w:val="0"/>
                <w:bCs w:val="0"/>
                <w:sz w:val="24"/>
                <w:szCs w:val="24"/>
                <w:rtl/>
                <w:lang w:bidi="ar-BH"/>
              </w:rPr>
            </w:pPr>
            <w:r w:rsidRPr="007664FC">
              <w:rPr>
                <w:b w:val="0"/>
                <w:bCs w:val="0"/>
              </w:rPr>
              <w:lastRenderedPageBreak/>
              <w:t>5/</w:t>
            </w:r>
            <w:r w:rsidRPr="002A263C">
              <w:t>23/2017</w:t>
            </w:r>
          </w:p>
        </w:tc>
        <w:tc>
          <w:tcPr>
            <w:tcW w:w="3510" w:type="dxa"/>
          </w:tcPr>
          <w:p w:rsidR="00EE5F61" w:rsidRPr="001E1995" w:rsidRDefault="00EE5F61" w:rsidP="00271578">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tl/>
                <w:lang w:bidi="ar-BH"/>
              </w:rPr>
            </w:pPr>
            <w:r>
              <w:rPr>
                <w:rFonts w:eastAsia="Calibri" w:cstheme="minorHAnsi"/>
                <w:sz w:val="24"/>
                <w:szCs w:val="24"/>
                <w:lang w:bidi="ar-BH"/>
              </w:rPr>
              <w:t>Mohammed Yussef Marhoun Al-Ajami</w:t>
            </w:r>
          </w:p>
        </w:tc>
      </w:tr>
      <w:tr w:rsidR="00EE5F61" w:rsidRPr="006A568D" w:rsidTr="002715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EE5F61" w:rsidRPr="001E1995" w:rsidRDefault="00EE5F61" w:rsidP="00271578">
            <w:pPr>
              <w:rPr>
                <w:rFonts w:eastAsia="Calibri" w:cstheme="minorHAnsi"/>
                <w:b w:val="0"/>
                <w:bCs w:val="0"/>
                <w:sz w:val="24"/>
                <w:szCs w:val="24"/>
                <w:rtl/>
                <w:lang w:bidi="ar-BH"/>
              </w:rPr>
            </w:pPr>
            <w:r>
              <w:rPr>
                <w:b w:val="0"/>
                <w:bCs w:val="0"/>
              </w:rPr>
              <w:t>12/22/</w:t>
            </w:r>
            <w:r w:rsidRPr="002A263C">
              <w:t>2016</w:t>
            </w:r>
          </w:p>
        </w:tc>
        <w:tc>
          <w:tcPr>
            <w:tcW w:w="3510" w:type="dxa"/>
          </w:tcPr>
          <w:p w:rsidR="00EE5F61" w:rsidRPr="001E1995" w:rsidRDefault="00EE5F61" w:rsidP="00271578">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tl/>
                <w:lang w:bidi="ar-BH"/>
              </w:rPr>
            </w:pPr>
            <w:r>
              <w:rPr>
                <w:rFonts w:eastAsia="Calibri" w:cstheme="minorHAnsi"/>
                <w:sz w:val="24"/>
                <w:szCs w:val="24"/>
                <w:lang w:bidi="ar-BH"/>
              </w:rPr>
              <w:t>Mohammed Abdul Wahed Mohammed Al-Najjar</w:t>
            </w:r>
          </w:p>
        </w:tc>
      </w:tr>
      <w:tr w:rsidR="00EE5F61" w:rsidRPr="006A568D" w:rsidTr="00271578">
        <w:tc>
          <w:tcPr>
            <w:cnfStyle w:val="001000000000" w:firstRow="0" w:lastRow="0" w:firstColumn="1" w:lastColumn="0" w:oddVBand="0" w:evenVBand="0" w:oddHBand="0" w:evenHBand="0" w:firstRowFirstColumn="0" w:firstRowLastColumn="0" w:lastRowFirstColumn="0" w:lastRowLastColumn="0"/>
            <w:tcW w:w="2880" w:type="dxa"/>
          </w:tcPr>
          <w:p w:rsidR="00EE5F61" w:rsidRPr="001E1995" w:rsidRDefault="00EE5F61" w:rsidP="00271578">
            <w:pPr>
              <w:rPr>
                <w:rFonts w:eastAsia="Calibri" w:cstheme="minorHAnsi"/>
                <w:b w:val="0"/>
                <w:bCs w:val="0"/>
                <w:sz w:val="24"/>
                <w:szCs w:val="24"/>
                <w:rtl/>
                <w:lang w:bidi="ar-BH"/>
              </w:rPr>
            </w:pPr>
            <w:r w:rsidRPr="001075E2">
              <w:rPr>
                <w:b w:val="0"/>
                <w:bCs w:val="0"/>
              </w:rPr>
              <w:t>10/</w:t>
            </w:r>
            <w:r>
              <w:t>23/</w:t>
            </w:r>
            <w:r w:rsidRPr="002A263C">
              <w:t>2016</w:t>
            </w:r>
          </w:p>
        </w:tc>
        <w:tc>
          <w:tcPr>
            <w:tcW w:w="3510" w:type="dxa"/>
          </w:tcPr>
          <w:p w:rsidR="00EE5F61" w:rsidRPr="001E1995" w:rsidRDefault="00EE5F61" w:rsidP="00271578">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tl/>
                <w:lang w:bidi="ar-BH"/>
              </w:rPr>
            </w:pPr>
            <w:r>
              <w:rPr>
                <w:rFonts w:eastAsia="Calibri" w:cstheme="minorHAnsi"/>
                <w:sz w:val="24"/>
                <w:szCs w:val="24"/>
                <w:lang w:bidi="ar-BH"/>
              </w:rPr>
              <w:t>Hussein Isam Hussein Abdulla Al-Durazi</w:t>
            </w:r>
          </w:p>
        </w:tc>
      </w:tr>
      <w:tr w:rsidR="00EE5F61" w:rsidRPr="006A568D" w:rsidTr="002715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rsidR="00EE5F61" w:rsidRPr="001E1995" w:rsidRDefault="00EE5F61" w:rsidP="00271578">
            <w:pPr>
              <w:rPr>
                <w:rFonts w:eastAsia="Calibri" w:cstheme="minorHAnsi"/>
                <w:b w:val="0"/>
                <w:bCs w:val="0"/>
                <w:sz w:val="24"/>
                <w:szCs w:val="24"/>
                <w:rtl/>
                <w:lang w:bidi="ar-BH"/>
              </w:rPr>
            </w:pPr>
            <w:r w:rsidRPr="00AD5917">
              <w:rPr>
                <w:b w:val="0"/>
                <w:bCs w:val="0"/>
              </w:rPr>
              <w:t>6/</w:t>
            </w:r>
            <w:r w:rsidRPr="002A263C">
              <w:t>15/2016</w:t>
            </w:r>
          </w:p>
        </w:tc>
        <w:tc>
          <w:tcPr>
            <w:tcW w:w="3510" w:type="dxa"/>
          </w:tcPr>
          <w:p w:rsidR="00EE5F61" w:rsidRPr="001E1995" w:rsidRDefault="00EE5F61" w:rsidP="00271578">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tl/>
                <w:lang w:bidi="ar-BH"/>
              </w:rPr>
            </w:pPr>
            <w:r>
              <w:rPr>
                <w:rFonts w:eastAsia="Calibri" w:cstheme="minorHAnsi"/>
                <w:sz w:val="24"/>
                <w:szCs w:val="24"/>
                <w:lang w:bidi="ar-BH"/>
              </w:rPr>
              <w:t>Hussein Mohammed Ahmed Shehab</w:t>
            </w:r>
          </w:p>
        </w:tc>
      </w:tr>
    </w:tbl>
    <w:p w:rsidR="00EE5F61" w:rsidRDefault="00EE5F61" w:rsidP="00EE5F61">
      <w:pPr>
        <w:rPr>
          <w:sz w:val="28"/>
          <w:szCs w:val="28"/>
        </w:rPr>
      </w:pPr>
    </w:p>
    <w:p w:rsidR="00EE5F61" w:rsidRDefault="00EE5F61" w:rsidP="00EE5F61">
      <w:pPr>
        <w:rPr>
          <w:sz w:val="28"/>
          <w:szCs w:val="28"/>
        </w:rPr>
      </w:pPr>
    </w:p>
    <w:p w:rsidR="00EE5F61" w:rsidRDefault="00EE5F61" w:rsidP="00EE5F61">
      <w:pPr>
        <w:rPr>
          <w:sz w:val="28"/>
          <w:szCs w:val="28"/>
        </w:rPr>
      </w:pPr>
    </w:p>
    <w:p w:rsidR="00EE5F61" w:rsidRDefault="00EE5F61" w:rsidP="00EE5F61">
      <w:pPr>
        <w:rPr>
          <w:sz w:val="28"/>
          <w:szCs w:val="28"/>
        </w:rPr>
      </w:pPr>
    </w:p>
    <w:p w:rsidR="00EE5F61" w:rsidRDefault="00EE5F61" w:rsidP="00EE5F61">
      <w:pPr>
        <w:rPr>
          <w:sz w:val="28"/>
          <w:szCs w:val="28"/>
        </w:rPr>
      </w:pPr>
    </w:p>
    <w:p w:rsidR="00EE5F61" w:rsidRDefault="00EE5F61" w:rsidP="00EE5F61">
      <w:pPr>
        <w:rPr>
          <w:sz w:val="28"/>
          <w:szCs w:val="28"/>
        </w:rPr>
      </w:pPr>
    </w:p>
    <w:p w:rsidR="00EE5F61" w:rsidRDefault="00EE5F61" w:rsidP="00EE5F61">
      <w:pPr>
        <w:rPr>
          <w:sz w:val="28"/>
          <w:szCs w:val="28"/>
        </w:rPr>
      </w:pPr>
    </w:p>
    <w:p w:rsidR="00EE5F61" w:rsidRPr="00B3708F" w:rsidRDefault="00EE5F61" w:rsidP="00B3708F">
      <w:pPr>
        <w:pStyle w:val="Heading2"/>
        <w:rPr>
          <w:rFonts w:asciiTheme="minorHAnsi" w:hAnsiTheme="minorHAnsi"/>
          <w:b/>
          <w:bCs/>
          <w:color w:val="000000" w:themeColor="text1"/>
          <w:sz w:val="28"/>
          <w:szCs w:val="28"/>
          <w:u w:val="single"/>
        </w:rPr>
      </w:pPr>
      <w:bookmarkStart w:id="5" w:name="_Toc100850293"/>
      <w:r w:rsidRPr="00B3708F">
        <w:rPr>
          <w:rFonts w:asciiTheme="minorHAnsi" w:hAnsiTheme="minorHAnsi"/>
          <w:b/>
          <w:bCs/>
          <w:color w:val="000000" w:themeColor="text1"/>
          <w:sz w:val="28"/>
          <w:szCs w:val="28"/>
          <w:u w:val="single"/>
        </w:rPr>
        <w:t>Sequence of events</w:t>
      </w:r>
      <w:bookmarkEnd w:id="5"/>
    </w:p>
    <w:p w:rsidR="00EE5F61" w:rsidRPr="002A263C" w:rsidRDefault="00EE5F61" w:rsidP="00EE5F61">
      <w:pPr>
        <w:pStyle w:val="ListParagraph"/>
        <w:numPr>
          <w:ilvl w:val="0"/>
          <w:numId w:val="2"/>
        </w:numPr>
        <w:rPr>
          <w:sz w:val="28"/>
          <w:szCs w:val="28"/>
        </w:rPr>
      </w:pPr>
      <w:r w:rsidRPr="002A263C">
        <w:rPr>
          <w:sz w:val="28"/>
          <w:szCs w:val="28"/>
        </w:rPr>
        <w:t xml:space="preserve">Incidents of enforced disappearances began: The family of the Bahraini citizen Sayed Fadhel Sayed Abbas </w:t>
      </w:r>
      <w:r>
        <w:rPr>
          <w:sz w:val="28"/>
          <w:szCs w:val="28"/>
        </w:rPr>
        <w:t>and t</w:t>
      </w:r>
      <w:r w:rsidRPr="00416A6B">
        <w:rPr>
          <w:sz w:val="28"/>
          <w:szCs w:val="28"/>
        </w:rPr>
        <w:t>he family of the Bahraini citizen Sayed Alawi Sayed Hussein</w:t>
      </w:r>
      <w:r w:rsidRPr="002A263C">
        <w:rPr>
          <w:sz w:val="28"/>
          <w:szCs w:val="28"/>
        </w:rPr>
        <w:t xml:space="preserve"> report the enforced disappearance on 9/29/2016</w:t>
      </w:r>
      <w:r>
        <w:rPr>
          <w:sz w:val="28"/>
          <w:szCs w:val="28"/>
        </w:rPr>
        <w:t xml:space="preserve"> </w:t>
      </w:r>
      <w:r w:rsidRPr="002A263C">
        <w:rPr>
          <w:sz w:val="28"/>
          <w:szCs w:val="28"/>
        </w:rPr>
        <w:t xml:space="preserve">and </w:t>
      </w:r>
      <w:r w:rsidRPr="00CD6923">
        <w:rPr>
          <w:sz w:val="28"/>
          <w:szCs w:val="28"/>
        </w:rPr>
        <w:t>10/24/2016</w:t>
      </w:r>
      <w:r>
        <w:rPr>
          <w:sz w:val="28"/>
          <w:szCs w:val="28"/>
        </w:rPr>
        <w:t xml:space="preserve"> respectively.</w:t>
      </w:r>
    </w:p>
    <w:p w:rsidR="00EE5F61" w:rsidRPr="000D6A19" w:rsidRDefault="00EE5F61" w:rsidP="00EE5F61">
      <w:pPr>
        <w:pStyle w:val="ListParagraph"/>
        <w:numPr>
          <w:ilvl w:val="0"/>
          <w:numId w:val="2"/>
        </w:numPr>
        <w:rPr>
          <w:sz w:val="28"/>
          <w:szCs w:val="28"/>
        </w:rPr>
      </w:pPr>
      <w:r w:rsidRPr="000D6A19">
        <w:rPr>
          <w:sz w:val="28"/>
          <w:szCs w:val="28"/>
        </w:rPr>
        <w:t>The King of Bahrain approves amendments to the Military Judiciary Law that allow the prosecution of civilians</w:t>
      </w:r>
      <w:r>
        <w:rPr>
          <w:sz w:val="28"/>
          <w:szCs w:val="28"/>
        </w:rPr>
        <w:t xml:space="preserve"> on </w:t>
      </w:r>
      <w:r w:rsidRPr="000D6A19">
        <w:rPr>
          <w:sz w:val="28"/>
          <w:szCs w:val="28"/>
        </w:rPr>
        <w:t>4/19/2017</w:t>
      </w:r>
      <w:r>
        <w:rPr>
          <w:rStyle w:val="FootnoteReference"/>
          <w:sz w:val="28"/>
          <w:szCs w:val="28"/>
        </w:rPr>
        <w:footnoteReference w:id="2"/>
      </w:r>
    </w:p>
    <w:p w:rsidR="00EE5F61" w:rsidRPr="000D6A19" w:rsidRDefault="00EE5F61" w:rsidP="00EE5F61">
      <w:pPr>
        <w:pStyle w:val="ListParagraph"/>
        <w:numPr>
          <w:ilvl w:val="0"/>
          <w:numId w:val="2"/>
        </w:numPr>
        <w:rPr>
          <w:sz w:val="28"/>
          <w:szCs w:val="28"/>
        </w:rPr>
      </w:pPr>
      <w:r w:rsidRPr="000D6A19">
        <w:rPr>
          <w:sz w:val="28"/>
          <w:szCs w:val="28"/>
        </w:rPr>
        <w:t>Bahraini human rights organizations say that the recent constitutional amendment on the powers of the</w:t>
      </w:r>
      <w:r>
        <w:rPr>
          <w:sz w:val="28"/>
          <w:szCs w:val="28"/>
        </w:rPr>
        <w:t xml:space="preserve"> military</w:t>
      </w:r>
      <w:r w:rsidRPr="000D6A19">
        <w:rPr>
          <w:sz w:val="28"/>
          <w:szCs w:val="28"/>
        </w:rPr>
        <w:t xml:space="preserve"> judiciary </w:t>
      </w:r>
      <w:r>
        <w:rPr>
          <w:sz w:val="28"/>
          <w:szCs w:val="28"/>
        </w:rPr>
        <w:t xml:space="preserve">approved by the King of Bahrain </w:t>
      </w:r>
      <w:r w:rsidRPr="000D6A19">
        <w:rPr>
          <w:sz w:val="28"/>
          <w:szCs w:val="28"/>
        </w:rPr>
        <w:t>will lead to unrestrained issuing of arbitrary sentences by the military institution</w:t>
      </w:r>
      <w:r>
        <w:rPr>
          <w:sz w:val="28"/>
          <w:szCs w:val="28"/>
        </w:rPr>
        <w:t xml:space="preserve"> against prisoners of conscience. The organizations also noted that the “Military Judiciary Law”</w:t>
      </w:r>
      <w:r w:rsidRPr="000A2FDB">
        <w:rPr>
          <w:sz w:val="28"/>
          <w:szCs w:val="28"/>
        </w:rPr>
        <w:t xml:space="preserve"> </w:t>
      </w:r>
      <w:r w:rsidRPr="000D6A19">
        <w:rPr>
          <w:sz w:val="28"/>
          <w:szCs w:val="28"/>
        </w:rPr>
        <w:t xml:space="preserve">allows issuing the death penalty </w:t>
      </w:r>
      <w:r>
        <w:rPr>
          <w:sz w:val="28"/>
          <w:szCs w:val="28"/>
        </w:rPr>
        <w:t xml:space="preserve">in thirty-three cases of crimes, whatever the crimes where </w:t>
      </w:r>
      <w:r>
        <w:rPr>
          <w:sz w:val="28"/>
          <w:szCs w:val="28"/>
        </w:rPr>
        <w:lastRenderedPageBreak/>
        <w:t xml:space="preserve">and whether they were intentional or unintentional, adding that “the judges of military courts follow the orders and decisions of the </w:t>
      </w:r>
      <w:r w:rsidRPr="009D13DD">
        <w:rPr>
          <w:sz w:val="28"/>
          <w:szCs w:val="28"/>
        </w:rPr>
        <w:t xml:space="preserve">Commander-in-Chief of </w:t>
      </w:r>
      <w:r>
        <w:rPr>
          <w:sz w:val="28"/>
          <w:szCs w:val="28"/>
        </w:rPr>
        <w:t xml:space="preserve">the </w:t>
      </w:r>
      <w:r w:rsidRPr="009D13DD">
        <w:rPr>
          <w:sz w:val="28"/>
          <w:szCs w:val="28"/>
        </w:rPr>
        <w:t>Bahrain Defense Force</w:t>
      </w:r>
      <w:r>
        <w:rPr>
          <w:sz w:val="28"/>
          <w:szCs w:val="28"/>
        </w:rPr>
        <w:t>, and he is the one who presents the names of the judges to the King to appoint them.”</w:t>
      </w:r>
      <w:r>
        <w:rPr>
          <w:rStyle w:val="FootnoteReference"/>
          <w:sz w:val="28"/>
          <w:szCs w:val="28"/>
        </w:rPr>
        <w:footnoteReference w:id="3"/>
      </w:r>
    </w:p>
    <w:p w:rsidR="00EE5F61" w:rsidRPr="000D6A19" w:rsidRDefault="00EE5F61" w:rsidP="00EE5F61">
      <w:pPr>
        <w:pStyle w:val="ListParagraph"/>
        <w:numPr>
          <w:ilvl w:val="0"/>
          <w:numId w:val="2"/>
        </w:numPr>
        <w:rPr>
          <w:sz w:val="28"/>
          <w:szCs w:val="28"/>
        </w:rPr>
      </w:pPr>
      <w:r w:rsidRPr="000D6A19">
        <w:rPr>
          <w:sz w:val="28"/>
          <w:szCs w:val="28"/>
        </w:rPr>
        <w:t xml:space="preserve">The </w:t>
      </w:r>
      <w:r>
        <w:rPr>
          <w:sz w:val="28"/>
          <w:szCs w:val="28"/>
        </w:rPr>
        <w:t xml:space="preserve">Bahrain </w:t>
      </w:r>
      <w:r w:rsidRPr="000D6A19">
        <w:rPr>
          <w:sz w:val="28"/>
          <w:szCs w:val="28"/>
        </w:rPr>
        <w:t xml:space="preserve">National Contact Center announces </w:t>
      </w:r>
      <w:r>
        <w:rPr>
          <w:sz w:val="28"/>
          <w:szCs w:val="28"/>
        </w:rPr>
        <w:t xml:space="preserve">on </w:t>
      </w:r>
      <w:r w:rsidRPr="000D6A19">
        <w:rPr>
          <w:sz w:val="28"/>
          <w:szCs w:val="28"/>
        </w:rPr>
        <w:t>5/10/2017</w:t>
      </w:r>
      <w:r>
        <w:rPr>
          <w:sz w:val="28"/>
          <w:szCs w:val="28"/>
        </w:rPr>
        <w:t xml:space="preserve"> </w:t>
      </w:r>
      <w:r w:rsidRPr="000D6A19">
        <w:rPr>
          <w:sz w:val="28"/>
          <w:szCs w:val="28"/>
        </w:rPr>
        <w:t xml:space="preserve">that the Military Judiciary considers for the first time the case of </w:t>
      </w:r>
      <w:r>
        <w:rPr>
          <w:sz w:val="28"/>
          <w:szCs w:val="28"/>
        </w:rPr>
        <w:t xml:space="preserve">three </w:t>
      </w:r>
      <w:r w:rsidRPr="000D6A19">
        <w:rPr>
          <w:sz w:val="28"/>
          <w:szCs w:val="28"/>
        </w:rPr>
        <w:t>persons</w:t>
      </w:r>
      <w:r>
        <w:rPr>
          <w:sz w:val="28"/>
          <w:szCs w:val="28"/>
        </w:rPr>
        <w:t>, one of whom is associated with the military and the other two are not,</w:t>
      </w:r>
      <w:r w:rsidRPr="000D6A19">
        <w:rPr>
          <w:sz w:val="28"/>
          <w:szCs w:val="28"/>
        </w:rPr>
        <w:t xml:space="preserve"> accused of committing crimes for a terrorist purpose related to planning to target military facilities and Defense Force </w:t>
      </w:r>
      <w:r>
        <w:rPr>
          <w:sz w:val="28"/>
          <w:szCs w:val="28"/>
        </w:rPr>
        <w:t>personnel.</w:t>
      </w:r>
      <w:r>
        <w:rPr>
          <w:rStyle w:val="FootnoteReference"/>
          <w:sz w:val="28"/>
          <w:szCs w:val="28"/>
        </w:rPr>
        <w:footnoteReference w:id="4"/>
      </w:r>
    </w:p>
    <w:p w:rsidR="00EE5F61" w:rsidRDefault="00EE5F61" w:rsidP="00EE5F61">
      <w:pPr>
        <w:pStyle w:val="ListParagraph"/>
        <w:numPr>
          <w:ilvl w:val="0"/>
          <w:numId w:val="2"/>
        </w:numPr>
        <w:rPr>
          <w:sz w:val="28"/>
          <w:szCs w:val="28"/>
        </w:rPr>
      </w:pPr>
      <w:r>
        <w:rPr>
          <w:sz w:val="28"/>
          <w:szCs w:val="28"/>
        </w:rPr>
        <w:t xml:space="preserve">On </w:t>
      </w:r>
      <w:r w:rsidRPr="000D6A19">
        <w:rPr>
          <w:sz w:val="28"/>
          <w:szCs w:val="28"/>
        </w:rPr>
        <w:t>10/17/2017</w:t>
      </w:r>
      <w:r>
        <w:rPr>
          <w:sz w:val="28"/>
          <w:szCs w:val="28"/>
        </w:rPr>
        <w:t>,</w:t>
      </w:r>
      <w:r w:rsidRPr="000D6A19">
        <w:rPr>
          <w:sz w:val="28"/>
          <w:szCs w:val="28"/>
        </w:rPr>
        <w:t xml:space="preserve"> </w:t>
      </w:r>
      <w:r>
        <w:rPr>
          <w:sz w:val="28"/>
          <w:szCs w:val="28"/>
        </w:rPr>
        <w:t>a</w:t>
      </w:r>
      <w:r w:rsidRPr="000D6A19">
        <w:rPr>
          <w:sz w:val="28"/>
          <w:szCs w:val="28"/>
        </w:rPr>
        <w:t>ttorney General Ali Fadl Al-Buainain says that only one case has been referred to the military judiciary since the constitutional amendment was passed</w:t>
      </w:r>
      <w:r>
        <w:rPr>
          <w:sz w:val="28"/>
          <w:szCs w:val="28"/>
        </w:rPr>
        <w:t>.</w:t>
      </w:r>
      <w:r>
        <w:rPr>
          <w:rStyle w:val="FootnoteReference"/>
          <w:sz w:val="28"/>
          <w:szCs w:val="28"/>
        </w:rPr>
        <w:footnoteReference w:id="5"/>
      </w:r>
    </w:p>
    <w:p w:rsidR="00EE5F61" w:rsidRPr="000D6A19" w:rsidRDefault="00EE5F61" w:rsidP="00EE5F61">
      <w:pPr>
        <w:pStyle w:val="ListParagraph"/>
        <w:numPr>
          <w:ilvl w:val="0"/>
          <w:numId w:val="2"/>
        </w:numPr>
        <w:rPr>
          <w:sz w:val="28"/>
          <w:szCs w:val="28"/>
        </w:rPr>
      </w:pPr>
      <w:r w:rsidRPr="00EB01C1">
        <w:rPr>
          <w:sz w:val="28"/>
          <w:szCs w:val="28"/>
        </w:rPr>
        <w:t>The Head of the Military Judiciary, Brigadier Youssef Rashid Fleifel</w:t>
      </w:r>
      <w:r>
        <w:rPr>
          <w:sz w:val="28"/>
          <w:szCs w:val="28"/>
        </w:rPr>
        <w:t>, announced</w:t>
      </w:r>
      <w:r w:rsidRPr="00EB01C1">
        <w:rPr>
          <w:sz w:val="28"/>
          <w:szCs w:val="28"/>
        </w:rPr>
        <w:t xml:space="preserve"> on 10/22/2017 that the security services concerned with </w:t>
      </w:r>
      <w:r>
        <w:rPr>
          <w:sz w:val="28"/>
          <w:szCs w:val="28"/>
        </w:rPr>
        <w:t>combating</w:t>
      </w:r>
      <w:r w:rsidRPr="00EB01C1">
        <w:rPr>
          <w:sz w:val="28"/>
          <w:szCs w:val="28"/>
        </w:rPr>
        <w:t xml:space="preserve"> terrorism in the Bahrain Defense Force </w:t>
      </w:r>
      <w:r>
        <w:rPr>
          <w:sz w:val="28"/>
          <w:szCs w:val="28"/>
        </w:rPr>
        <w:t>were able,</w:t>
      </w:r>
      <w:r w:rsidRPr="00EB01C1">
        <w:rPr>
          <w:sz w:val="28"/>
          <w:szCs w:val="28"/>
        </w:rPr>
        <w:t xml:space="preserve"> in a proactive step</w:t>
      </w:r>
      <w:r>
        <w:rPr>
          <w:sz w:val="28"/>
          <w:szCs w:val="28"/>
        </w:rPr>
        <w:t>,</w:t>
      </w:r>
      <w:r w:rsidRPr="00EB01C1">
        <w:rPr>
          <w:sz w:val="28"/>
          <w:szCs w:val="28"/>
        </w:rPr>
        <w:t xml:space="preserve"> through the information </w:t>
      </w:r>
      <w:r>
        <w:rPr>
          <w:sz w:val="28"/>
          <w:szCs w:val="28"/>
        </w:rPr>
        <w:t xml:space="preserve">they </w:t>
      </w:r>
      <w:r w:rsidRPr="00EB01C1">
        <w:rPr>
          <w:sz w:val="28"/>
          <w:szCs w:val="28"/>
        </w:rPr>
        <w:t xml:space="preserve">received and </w:t>
      </w:r>
      <w:r>
        <w:rPr>
          <w:sz w:val="28"/>
          <w:szCs w:val="28"/>
        </w:rPr>
        <w:t>through conducting</w:t>
      </w:r>
      <w:r w:rsidRPr="00EB01C1">
        <w:rPr>
          <w:sz w:val="28"/>
          <w:szCs w:val="28"/>
        </w:rPr>
        <w:t xml:space="preserve"> research</w:t>
      </w:r>
      <w:r>
        <w:rPr>
          <w:sz w:val="28"/>
          <w:szCs w:val="28"/>
        </w:rPr>
        <w:t>, investigation and observation</w:t>
      </w:r>
      <w:r w:rsidRPr="00EB01C1">
        <w:rPr>
          <w:sz w:val="28"/>
          <w:szCs w:val="28"/>
        </w:rPr>
        <w:t xml:space="preserve">, </w:t>
      </w:r>
      <w:r>
        <w:rPr>
          <w:sz w:val="28"/>
          <w:szCs w:val="28"/>
        </w:rPr>
        <w:t xml:space="preserve">to arrest a terrorist cell </w:t>
      </w:r>
      <w:r w:rsidRPr="00BE7A69">
        <w:rPr>
          <w:sz w:val="28"/>
          <w:szCs w:val="28"/>
        </w:rPr>
        <w:t>aimed at committing a number of terrorist crimes against the Bahrain Defense Force</w:t>
      </w:r>
      <w:r>
        <w:rPr>
          <w:sz w:val="28"/>
          <w:szCs w:val="28"/>
        </w:rPr>
        <w:t xml:space="preserve">, and the Military Prosecution </w:t>
      </w:r>
      <w:r w:rsidRPr="00EB01C1">
        <w:rPr>
          <w:sz w:val="28"/>
          <w:szCs w:val="28"/>
        </w:rPr>
        <w:t>refer</w:t>
      </w:r>
      <w:r>
        <w:rPr>
          <w:sz w:val="28"/>
          <w:szCs w:val="28"/>
        </w:rPr>
        <w:t>red</w:t>
      </w:r>
      <w:r w:rsidRPr="00EB01C1">
        <w:rPr>
          <w:sz w:val="28"/>
          <w:szCs w:val="28"/>
        </w:rPr>
        <w:t xml:space="preserve"> the accused in this case to the competent military court after the c</w:t>
      </w:r>
      <w:r>
        <w:rPr>
          <w:sz w:val="28"/>
          <w:szCs w:val="28"/>
        </w:rPr>
        <w:t>ompletion of its investigations.</w:t>
      </w:r>
      <w:r>
        <w:rPr>
          <w:rStyle w:val="FootnoteReference"/>
          <w:sz w:val="28"/>
          <w:szCs w:val="28"/>
        </w:rPr>
        <w:footnoteReference w:id="6"/>
      </w:r>
    </w:p>
    <w:p w:rsidR="00EE5F61" w:rsidRPr="000D6A19" w:rsidRDefault="00EE5F61" w:rsidP="00EE5F61">
      <w:pPr>
        <w:pStyle w:val="ListParagraph"/>
        <w:numPr>
          <w:ilvl w:val="0"/>
          <w:numId w:val="2"/>
        </w:numPr>
        <w:rPr>
          <w:sz w:val="28"/>
          <w:szCs w:val="28"/>
        </w:rPr>
      </w:pPr>
      <w:r w:rsidRPr="000D6A19">
        <w:rPr>
          <w:sz w:val="28"/>
          <w:szCs w:val="28"/>
        </w:rPr>
        <w:t>First trial session was held</w:t>
      </w:r>
      <w:r>
        <w:rPr>
          <w:sz w:val="28"/>
          <w:szCs w:val="28"/>
        </w:rPr>
        <w:t xml:space="preserve"> on </w:t>
      </w:r>
      <w:r w:rsidRPr="000D6A19">
        <w:rPr>
          <w:sz w:val="28"/>
          <w:szCs w:val="28"/>
        </w:rPr>
        <w:t>10/23/2017</w:t>
      </w:r>
    </w:p>
    <w:p w:rsidR="00EE5F61" w:rsidRPr="000D6A19" w:rsidRDefault="00EE5F61" w:rsidP="00EE5F61">
      <w:pPr>
        <w:pStyle w:val="ListParagraph"/>
        <w:numPr>
          <w:ilvl w:val="0"/>
          <w:numId w:val="2"/>
        </w:numPr>
        <w:rPr>
          <w:sz w:val="28"/>
          <w:szCs w:val="28"/>
        </w:rPr>
      </w:pPr>
      <w:r w:rsidRPr="000D6A19">
        <w:rPr>
          <w:sz w:val="28"/>
          <w:szCs w:val="28"/>
        </w:rPr>
        <w:t xml:space="preserve">Second trial session </w:t>
      </w:r>
      <w:r>
        <w:rPr>
          <w:sz w:val="28"/>
          <w:szCs w:val="28"/>
        </w:rPr>
        <w:t xml:space="preserve">was </w:t>
      </w:r>
      <w:r w:rsidRPr="000D6A19">
        <w:rPr>
          <w:sz w:val="28"/>
          <w:szCs w:val="28"/>
        </w:rPr>
        <w:t>held</w:t>
      </w:r>
      <w:r>
        <w:rPr>
          <w:sz w:val="28"/>
          <w:szCs w:val="28"/>
        </w:rPr>
        <w:t xml:space="preserve"> on 10/30/</w:t>
      </w:r>
      <w:r w:rsidRPr="000D6A19">
        <w:rPr>
          <w:sz w:val="28"/>
          <w:szCs w:val="28"/>
        </w:rPr>
        <w:t>2017</w:t>
      </w:r>
    </w:p>
    <w:p w:rsidR="00EE5F61" w:rsidRPr="000D6A19" w:rsidRDefault="00EE5F61" w:rsidP="00EE5F61">
      <w:pPr>
        <w:pStyle w:val="ListParagraph"/>
        <w:numPr>
          <w:ilvl w:val="0"/>
          <w:numId w:val="2"/>
        </w:numPr>
        <w:rPr>
          <w:sz w:val="28"/>
          <w:szCs w:val="28"/>
        </w:rPr>
      </w:pPr>
      <w:r w:rsidRPr="000D6A19">
        <w:rPr>
          <w:sz w:val="28"/>
          <w:szCs w:val="28"/>
        </w:rPr>
        <w:lastRenderedPageBreak/>
        <w:t xml:space="preserve">Five Bahraini human rights organizations say </w:t>
      </w:r>
      <w:r>
        <w:rPr>
          <w:sz w:val="28"/>
          <w:szCs w:val="28"/>
        </w:rPr>
        <w:t xml:space="preserve">in a statement on </w:t>
      </w:r>
      <w:r w:rsidRPr="000D6A19">
        <w:rPr>
          <w:sz w:val="28"/>
          <w:szCs w:val="28"/>
        </w:rPr>
        <w:t>10/</w:t>
      </w:r>
      <w:r>
        <w:rPr>
          <w:sz w:val="28"/>
          <w:szCs w:val="28"/>
        </w:rPr>
        <w:t xml:space="preserve">30/2017 </w:t>
      </w:r>
      <w:r w:rsidRPr="000D6A19">
        <w:rPr>
          <w:sz w:val="28"/>
          <w:szCs w:val="28"/>
        </w:rPr>
        <w:t xml:space="preserve">that the trial of civilians </w:t>
      </w:r>
      <w:r>
        <w:rPr>
          <w:sz w:val="28"/>
          <w:szCs w:val="28"/>
        </w:rPr>
        <w:t>by</w:t>
      </w:r>
      <w:r w:rsidRPr="000D6A19">
        <w:rPr>
          <w:sz w:val="28"/>
          <w:szCs w:val="28"/>
        </w:rPr>
        <w:t xml:space="preserve"> the military judiciary is void and that those involved in torturing the victims must be held accountable</w:t>
      </w:r>
      <w:r>
        <w:rPr>
          <w:sz w:val="28"/>
          <w:szCs w:val="28"/>
        </w:rPr>
        <w:t>.</w:t>
      </w:r>
      <w:r>
        <w:rPr>
          <w:rStyle w:val="FootnoteReference"/>
          <w:sz w:val="28"/>
          <w:szCs w:val="28"/>
        </w:rPr>
        <w:footnoteReference w:id="7"/>
      </w:r>
    </w:p>
    <w:p w:rsidR="00EE5F61" w:rsidRPr="000D6A19" w:rsidRDefault="00EE5F61" w:rsidP="00EE5F61">
      <w:pPr>
        <w:pStyle w:val="ListParagraph"/>
        <w:numPr>
          <w:ilvl w:val="0"/>
          <w:numId w:val="2"/>
        </w:numPr>
        <w:rPr>
          <w:sz w:val="28"/>
          <w:szCs w:val="28"/>
        </w:rPr>
      </w:pPr>
      <w:r>
        <w:rPr>
          <w:sz w:val="28"/>
          <w:szCs w:val="28"/>
        </w:rPr>
        <w:t>T</w:t>
      </w:r>
      <w:r w:rsidRPr="000D6A19">
        <w:rPr>
          <w:sz w:val="28"/>
          <w:szCs w:val="28"/>
        </w:rPr>
        <w:t xml:space="preserve">hird trial session </w:t>
      </w:r>
      <w:r>
        <w:rPr>
          <w:sz w:val="28"/>
          <w:szCs w:val="28"/>
        </w:rPr>
        <w:t xml:space="preserve">was held on </w:t>
      </w:r>
      <w:r w:rsidRPr="000D6A19">
        <w:rPr>
          <w:sz w:val="28"/>
          <w:szCs w:val="28"/>
        </w:rPr>
        <w:t>11/2/2017</w:t>
      </w:r>
    </w:p>
    <w:p w:rsidR="00EE5F61" w:rsidRPr="000D6A19" w:rsidRDefault="00EE5F61" w:rsidP="00EE5F61">
      <w:pPr>
        <w:pStyle w:val="ListParagraph"/>
        <w:numPr>
          <w:ilvl w:val="0"/>
          <w:numId w:val="2"/>
        </w:numPr>
        <w:rPr>
          <w:sz w:val="28"/>
          <w:szCs w:val="28"/>
        </w:rPr>
      </w:pPr>
      <w:r>
        <w:rPr>
          <w:sz w:val="28"/>
          <w:szCs w:val="28"/>
        </w:rPr>
        <w:t xml:space="preserve">On </w:t>
      </w:r>
      <w:r w:rsidRPr="000D6A19">
        <w:rPr>
          <w:sz w:val="28"/>
          <w:szCs w:val="28"/>
        </w:rPr>
        <w:t>11/2/2017</w:t>
      </w:r>
      <w:r>
        <w:rPr>
          <w:sz w:val="28"/>
          <w:szCs w:val="28"/>
        </w:rPr>
        <w:t>,</w:t>
      </w:r>
      <w:r w:rsidRPr="000D6A19">
        <w:rPr>
          <w:sz w:val="28"/>
          <w:szCs w:val="28"/>
        </w:rPr>
        <w:t xml:space="preserve"> head of the military judiciary</w:t>
      </w:r>
      <w:r>
        <w:rPr>
          <w:sz w:val="28"/>
          <w:szCs w:val="28"/>
        </w:rPr>
        <w:t>,</w:t>
      </w:r>
      <w:r w:rsidRPr="000D6A19">
        <w:rPr>
          <w:sz w:val="28"/>
          <w:szCs w:val="28"/>
        </w:rPr>
        <w:t xml:space="preserve"> </w:t>
      </w:r>
      <w:r w:rsidRPr="00EB01C1">
        <w:rPr>
          <w:sz w:val="28"/>
          <w:szCs w:val="28"/>
        </w:rPr>
        <w:t>Brigadier Youssef Rashid Fleifel</w:t>
      </w:r>
      <w:r>
        <w:rPr>
          <w:sz w:val="28"/>
          <w:szCs w:val="28"/>
        </w:rPr>
        <w:t>,</w:t>
      </w:r>
      <w:r w:rsidRPr="000D6A19">
        <w:rPr>
          <w:sz w:val="28"/>
          <w:szCs w:val="28"/>
        </w:rPr>
        <w:t xml:space="preserve"> says that the </w:t>
      </w:r>
      <w:r>
        <w:rPr>
          <w:sz w:val="28"/>
          <w:szCs w:val="28"/>
        </w:rPr>
        <w:t>High M</w:t>
      </w:r>
      <w:r w:rsidRPr="000D6A19">
        <w:rPr>
          <w:sz w:val="28"/>
          <w:szCs w:val="28"/>
        </w:rPr>
        <w:t xml:space="preserve">ilitary </w:t>
      </w:r>
      <w:r>
        <w:rPr>
          <w:sz w:val="28"/>
          <w:szCs w:val="28"/>
        </w:rPr>
        <w:t>C</w:t>
      </w:r>
      <w:r w:rsidRPr="000D6A19">
        <w:rPr>
          <w:sz w:val="28"/>
          <w:szCs w:val="28"/>
        </w:rPr>
        <w:t xml:space="preserve">ourt issued </w:t>
      </w:r>
      <w:r>
        <w:rPr>
          <w:sz w:val="28"/>
          <w:szCs w:val="28"/>
        </w:rPr>
        <w:t xml:space="preserve">on Thursday </w:t>
      </w:r>
      <w:r w:rsidRPr="000D6A19">
        <w:rPr>
          <w:sz w:val="28"/>
          <w:szCs w:val="28"/>
        </w:rPr>
        <w:t xml:space="preserve">a decree </w:t>
      </w:r>
      <w:r>
        <w:rPr>
          <w:sz w:val="28"/>
          <w:szCs w:val="28"/>
        </w:rPr>
        <w:t>which bans</w:t>
      </w:r>
      <w:r w:rsidRPr="000D6A19">
        <w:rPr>
          <w:sz w:val="28"/>
          <w:szCs w:val="28"/>
        </w:rPr>
        <w:t xml:space="preserve"> </w:t>
      </w:r>
      <w:r>
        <w:rPr>
          <w:sz w:val="28"/>
          <w:szCs w:val="28"/>
        </w:rPr>
        <w:t>reporting</w:t>
      </w:r>
      <w:r w:rsidRPr="000D6A19">
        <w:rPr>
          <w:sz w:val="28"/>
          <w:szCs w:val="28"/>
        </w:rPr>
        <w:t xml:space="preserve"> any information, data or news </w:t>
      </w:r>
      <w:r w:rsidRPr="005F03A7">
        <w:rPr>
          <w:sz w:val="28"/>
          <w:szCs w:val="28"/>
        </w:rPr>
        <w:t xml:space="preserve">about case </w:t>
      </w:r>
      <w:r>
        <w:rPr>
          <w:sz w:val="28"/>
          <w:szCs w:val="28"/>
        </w:rPr>
        <w:t xml:space="preserve">No. </w:t>
      </w:r>
      <w:r w:rsidRPr="005F03A7">
        <w:rPr>
          <w:sz w:val="28"/>
          <w:szCs w:val="28"/>
        </w:rPr>
        <w:t>(Terrorism 1- 2017)</w:t>
      </w:r>
      <w:r>
        <w:rPr>
          <w:rStyle w:val="FootnoteReference"/>
          <w:sz w:val="28"/>
          <w:szCs w:val="28"/>
        </w:rPr>
        <w:footnoteReference w:id="8"/>
      </w:r>
    </w:p>
    <w:p w:rsidR="00EE5F61" w:rsidRPr="005F03A7" w:rsidRDefault="00EE5F61" w:rsidP="00EE5F61">
      <w:pPr>
        <w:pStyle w:val="ListParagraph"/>
        <w:numPr>
          <w:ilvl w:val="0"/>
          <w:numId w:val="2"/>
        </w:numPr>
        <w:rPr>
          <w:sz w:val="28"/>
          <w:szCs w:val="28"/>
        </w:rPr>
      </w:pPr>
      <w:r>
        <w:rPr>
          <w:sz w:val="28"/>
          <w:szCs w:val="28"/>
        </w:rPr>
        <w:t>Fourth</w:t>
      </w:r>
      <w:r w:rsidRPr="000D6A19">
        <w:rPr>
          <w:sz w:val="28"/>
          <w:szCs w:val="28"/>
        </w:rPr>
        <w:t xml:space="preserve"> trial session </w:t>
      </w:r>
      <w:r>
        <w:rPr>
          <w:sz w:val="28"/>
          <w:szCs w:val="28"/>
        </w:rPr>
        <w:t xml:space="preserve">was held on </w:t>
      </w:r>
      <w:r w:rsidRPr="000D6A19">
        <w:rPr>
          <w:sz w:val="28"/>
          <w:szCs w:val="28"/>
        </w:rPr>
        <w:t>11/13/2017</w:t>
      </w:r>
    </w:p>
    <w:p w:rsidR="00EE5F61" w:rsidRPr="000D6A19" w:rsidRDefault="00EE5F61" w:rsidP="00EE5F61">
      <w:pPr>
        <w:pStyle w:val="ListParagraph"/>
        <w:numPr>
          <w:ilvl w:val="0"/>
          <w:numId w:val="2"/>
        </w:numPr>
        <w:rPr>
          <w:sz w:val="28"/>
          <w:szCs w:val="28"/>
        </w:rPr>
      </w:pPr>
      <w:r w:rsidRPr="000D6A19">
        <w:rPr>
          <w:sz w:val="28"/>
          <w:szCs w:val="28"/>
        </w:rPr>
        <w:t>4/4/2017 Amnesty International: the constitutional amendment in Bahrain is catastrophic</w:t>
      </w:r>
    </w:p>
    <w:p w:rsidR="00EE5F61" w:rsidRPr="000D6A19" w:rsidRDefault="00EE5F61" w:rsidP="00EE5F61">
      <w:pPr>
        <w:pStyle w:val="ListParagraph"/>
        <w:numPr>
          <w:ilvl w:val="0"/>
          <w:numId w:val="2"/>
        </w:numPr>
        <w:rPr>
          <w:sz w:val="28"/>
          <w:szCs w:val="28"/>
        </w:rPr>
      </w:pPr>
      <w:r w:rsidRPr="000D6A19">
        <w:rPr>
          <w:sz w:val="28"/>
          <w:szCs w:val="28"/>
        </w:rPr>
        <w:t>4/13/2017 The Bahraini Shura Council approves the amendment of the Military Judiciary Law</w:t>
      </w:r>
    </w:p>
    <w:p w:rsidR="00EE5F61" w:rsidRPr="000D6A19" w:rsidRDefault="00EE5F61" w:rsidP="00EE5F61">
      <w:pPr>
        <w:pStyle w:val="ListParagraph"/>
        <w:numPr>
          <w:ilvl w:val="0"/>
          <w:numId w:val="2"/>
        </w:numPr>
        <w:rPr>
          <w:sz w:val="28"/>
          <w:szCs w:val="28"/>
        </w:rPr>
      </w:pPr>
      <w:r w:rsidRPr="000D6A19">
        <w:rPr>
          <w:sz w:val="28"/>
          <w:szCs w:val="28"/>
        </w:rPr>
        <w:t>10/22/2017 The head of the military judiciary announces the start of the first military trial of civilians</w:t>
      </w:r>
    </w:p>
    <w:p w:rsidR="00EE5F61" w:rsidRPr="000D6A19" w:rsidRDefault="00EE5F61" w:rsidP="00EE5F61">
      <w:pPr>
        <w:pStyle w:val="ListParagraph"/>
        <w:numPr>
          <w:ilvl w:val="0"/>
          <w:numId w:val="2"/>
        </w:numPr>
        <w:rPr>
          <w:sz w:val="28"/>
          <w:szCs w:val="28"/>
        </w:rPr>
      </w:pPr>
      <w:r w:rsidRPr="000D6A19">
        <w:rPr>
          <w:sz w:val="28"/>
          <w:szCs w:val="28"/>
        </w:rPr>
        <w:t xml:space="preserve">The National </w:t>
      </w:r>
      <w:r>
        <w:rPr>
          <w:sz w:val="28"/>
          <w:szCs w:val="28"/>
        </w:rPr>
        <w:t>Institute for</w:t>
      </w:r>
      <w:r w:rsidRPr="000D6A19">
        <w:rPr>
          <w:sz w:val="28"/>
          <w:szCs w:val="28"/>
        </w:rPr>
        <w:t xml:space="preserve"> Human Rights </w:t>
      </w:r>
      <w:r>
        <w:rPr>
          <w:sz w:val="28"/>
          <w:szCs w:val="28"/>
        </w:rPr>
        <w:t xml:space="preserve">(NIHR) </w:t>
      </w:r>
      <w:r w:rsidRPr="000D6A19">
        <w:rPr>
          <w:sz w:val="28"/>
          <w:szCs w:val="28"/>
        </w:rPr>
        <w:t xml:space="preserve">announces its presence for the first time at the fourth session of the trial, and stresses that the </w:t>
      </w:r>
      <w:r>
        <w:rPr>
          <w:sz w:val="28"/>
          <w:szCs w:val="28"/>
        </w:rPr>
        <w:t xml:space="preserve">competent </w:t>
      </w:r>
      <w:r w:rsidRPr="000D6A19">
        <w:rPr>
          <w:sz w:val="28"/>
          <w:szCs w:val="28"/>
        </w:rPr>
        <w:t xml:space="preserve">court's procedures and </w:t>
      </w:r>
      <w:r>
        <w:rPr>
          <w:sz w:val="28"/>
          <w:szCs w:val="28"/>
        </w:rPr>
        <w:t xml:space="preserve">way of </w:t>
      </w:r>
      <w:r w:rsidRPr="000D6A19">
        <w:rPr>
          <w:sz w:val="28"/>
          <w:szCs w:val="28"/>
        </w:rPr>
        <w:t>handling the trial took into account the basic principles of human rights</w:t>
      </w:r>
      <w:r>
        <w:rPr>
          <w:sz w:val="28"/>
          <w:szCs w:val="28"/>
        </w:rPr>
        <w:t xml:space="preserve"> and </w:t>
      </w:r>
      <w:r w:rsidRPr="00553447">
        <w:rPr>
          <w:sz w:val="28"/>
          <w:szCs w:val="28"/>
        </w:rPr>
        <w:t xml:space="preserve">legal </w:t>
      </w:r>
      <w:r>
        <w:rPr>
          <w:sz w:val="28"/>
          <w:szCs w:val="28"/>
        </w:rPr>
        <w:t>regulations</w:t>
      </w:r>
      <w:r w:rsidRPr="00553447">
        <w:rPr>
          <w:sz w:val="28"/>
          <w:szCs w:val="28"/>
        </w:rPr>
        <w:t>, in addition to activating the guarantees of fair trial</w:t>
      </w:r>
      <w:r>
        <w:rPr>
          <w:sz w:val="28"/>
          <w:szCs w:val="28"/>
        </w:rPr>
        <w:t>s</w:t>
      </w:r>
      <w:r w:rsidRPr="00553447">
        <w:rPr>
          <w:sz w:val="28"/>
          <w:szCs w:val="28"/>
        </w:rPr>
        <w:t xml:space="preserve">. The </w:t>
      </w:r>
      <w:r>
        <w:rPr>
          <w:sz w:val="28"/>
          <w:szCs w:val="28"/>
        </w:rPr>
        <w:t xml:space="preserve">NIHR also says that the </w:t>
      </w:r>
      <w:r w:rsidRPr="00553447">
        <w:rPr>
          <w:sz w:val="28"/>
          <w:szCs w:val="28"/>
        </w:rPr>
        <w:t xml:space="preserve">principle of presumption of innocence has been taken into account, </w:t>
      </w:r>
      <w:r>
        <w:rPr>
          <w:sz w:val="28"/>
          <w:szCs w:val="28"/>
        </w:rPr>
        <w:t>in addition to the principle that says that</w:t>
      </w:r>
      <w:r w:rsidRPr="00553447">
        <w:rPr>
          <w:sz w:val="28"/>
          <w:szCs w:val="28"/>
        </w:rPr>
        <w:t xml:space="preserve"> the accused is innocent until proven guilty in a legal trial, </w:t>
      </w:r>
      <w:r>
        <w:rPr>
          <w:sz w:val="28"/>
          <w:szCs w:val="28"/>
        </w:rPr>
        <w:t>which provides for him the necessary guarantees to</w:t>
      </w:r>
      <w:r w:rsidRPr="00553447">
        <w:rPr>
          <w:sz w:val="28"/>
          <w:szCs w:val="28"/>
        </w:rPr>
        <w:t xml:space="preserve"> exercise the right of defense at all stages of </w:t>
      </w:r>
      <w:r>
        <w:rPr>
          <w:sz w:val="28"/>
          <w:szCs w:val="28"/>
        </w:rPr>
        <w:t>interrogation</w:t>
      </w:r>
      <w:r w:rsidRPr="00553447">
        <w:rPr>
          <w:sz w:val="28"/>
          <w:szCs w:val="28"/>
        </w:rPr>
        <w:t xml:space="preserve"> and trial in accordance with the law.</w:t>
      </w:r>
    </w:p>
    <w:p w:rsidR="00EE5F61" w:rsidRPr="000D6A19" w:rsidRDefault="00EE5F61" w:rsidP="00EE5F61">
      <w:pPr>
        <w:pStyle w:val="ListParagraph"/>
        <w:numPr>
          <w:ilvl w:val="0"/>
          <w:numId w:val="2"/>
        </w:numPr>
        <w:rPr>
          <w:sz w:val="28"/>
          <w:szCs w:val="28"/>
        </w:rPr>
      </w:pPr>
      <w:r>
        <w:rPr>
          <w:sz w:val="28"/>
          <w:szCs w:val="28"/>
        </w:rPr>
        <w:t xml:space="preserve">The </w:t>
      </w:r>
      <w:r w:rsidRPr="000D6A19">
        <w:rPr>
          <w:sz w:val="28"/>
          <w:szCs w:val="28"/>
        </w:rPr>
        <w:t xml:space="preserve">Bahrain Forum </w:t>
      </w:r>
      <w:r>
        <w:rPr>
          <w:sz w:val="28"/>
          <w:szCs w:val="28"/>
        </w:rPr>
        <w:t xml:space="preserve">for </w:t>
      </w:r>
      <w:r w:rsidRPr="000D6A19">
        <w:rPr>
          <w:sz w:val="28"/>
          <w:szCs w:val="28"/>
        </w:rPr>
        <w:t xml:space="preserve">Human Rights </w:t>
      </w:r>
      <w:r>
        <w:rPr>
          <w:sz w:val="28"/>
          <w:szCs w:val="28"/>
        </w:rPr>
        <w:t xml:space="preserve">says in a statement on </w:t>
      </w:r>
      <w:r w:rsidRPr="000D6A19">
        <w:rPr>
          <w:sz w:val="28"/>
          <w:szCs w:val="28"/>
        </w:rPr>
        <w:t xml:space="preserve">11/14/2017 </w:t>
      </w:r>
      <w:r>
        <w:rPr>
          <w:sz w:val="28"/>
          <w:szCs w:val="28"/>
        </w:rPr>
        <w:t>that the presence of the NIHR at the fourth session for the first time indicates that</w:t>
      </w:r>
      <w:r w:rsidRPr="000D6A19">
        <w:rPr>
          <w:sz w:val="28"/>
          <w:szCs w:val="28"/>
        </w:rPr>
        <w:t xml:space="preserve"> </w:t>
      </w:r>
      <w:r>
        <w:rPr>
          <w:sz w:val="28"/>
          <w:szCs w:val="28"/>
        </w:rPr>
        <w:t xml:space="preserve">the NIHR came in </w:t>
      </w:r>
      <w:r w:rsidRPr="000D6A19">
        <w:rPr>
          <w:sz w:val="28"/>
          <w:szCs w:val="28"/>
        </w:rPr>
        <w:t xml:space="preserve">late to </w:t>
      </w:r>
      <w:r>
        <w:rPr>
          <w:sz w:val="28"/>
          <w:szCs w:val="28"/>
        </w:rPr>
        <w:t>observe</w:t>
      </w:r>
      <w:r w:rsidRPr="000D6A19">
        <w:rPr>
          <w:sz w:val="28"/>
          <w:szCs w:val="28"/>
        </w:rPr>
        <w:t xml:space="preserve"> the case and</w:t>
      </w:r>
      <w:r>
        <w:rPr>
          <w:sz w:val="28"/>
          <w:szCs w:val="28"/>
        </w:rPr>
        <w:t xml:space="preserve"> its facts </w:t>
      </w:r>
      <w:r>
        <w:rPr>
          <w:sz w:val="28"/>
          <w:szCs w:val="28"/>
        </w:rPr>
        <w:lastRenderedPageBreak/>
        <w:t>and events, and</w:t>
      </w:r>
      <w:r w:rsidRPr="007879B0">
        <w:rPr>
          <w:sz w:val="28"/>
          <w:szCs w:val="28"/>
        </w:rPr>
        <w:t xml:space="preserve"> it did not listen to the torture complaints and ill-treatment </w:t>
      </w:r>
      <w:r>
        <w:rPr>
          <w:sz w:val="28"/>
          <w:szCs w:val="28"/>
        </w:rPr>
        <w:t>made by the detainees over this case</w:t>
      </w:r>
      <w:r w:rsidRPr="007879B0">
        <w:rPr>
          <w:sz w:val="28"/>
          <w:szCs w:val="28"/>
        </w:rPr>
        <w:t xml:space="preserve">, and therefore, it cannot deny the </w:t>
      </w:r>
      <w:r>
        <w:rPr>
          <w:sz w:val="28"/>
          <w:szCs w:val="28"/>
        </w:rPr>
        <w:t>claim</w:t>
      </w:r>
      <w:r w:rsidRPr="007879B0">
        <w:rPr>
          <w:sz w:val="28"/>
          <w:szCs w:val="28"/>
        </w:rPr>
        <w:t xml:space="preserve"> of enforced disappearance or the crime of torture</w:t>
      </w:r>
      <w:r>
        <w:rPr>
          <w:sz w:val="28"/>
          <w:szCs w:val="28"/>
        </w:rPr>
        <w:t xml:space="preserve"> </w:t>
      </w:r>
      <w:r w:rsidRPr="007879B0">
        <w:rPr>
          <w:sz w:val="28"/>
          <w:szCs w:val="28"/>
        </w:rPr>
        <w:t>and ill-treatment</w:t>
      </w:r>
      <w:r>
        <w:rPr>
          <w:sz w:val="28"/>
          <w:szCs w:val="28"/>
        </w:rPr>
        <w:t xml:space="preserve">; and attending the session by the NIHR does not </w:t>
      </w:r>
      <w:r w:rsidRPr="007879B0">
        <w:rPr>
          <w:sz w:val="28"/>
          <w:szCs w:val="28"/>
        </w:rPr>
        <w:t>nullify the decision of secret trial</w:t>
      </w:r>
      <w:r>
        <w:rPr>
          <w:sz w:val="28"/>
          <w:szCs w:val="28"/>
        </w:rPr>
        <w:t>.</w:t>
      </w:r>
      <w:r>
        <w:rPr>
          <w:rStyle w:val="FootnoteReference"/>
          <w:sz w:val="28"/>
          <w:szCs w:val="28"/>
        </w:rPr>
        <w:footnoteReference w:id="9"/>
      </w:r>
      <w:r w:rsidRPr="000D6A19">
        <w:rPr>
          <w:sz w:val="28"/>
          <w:szCs w:val="28"/>
        </w:rPr>
        <w:t xml:space="preserve"> </w:t>
      </w:r>
    </w:p>
    <w:p w:rsidR="00EE5F61" w:rsidRPr="000D6A19" w:rsidRDefault="00EE5F61" w:rsidP="00EE5F61">
      <w:pPr>
        <w:pStyle w:val="ListParagraph"/>
        <w:numPr>
          <w:ilvl w:val="0"/>
          <w:numId w:val="2"/>
        </w:numPr>
        <w:rPr>
          <w:sz w:val="28"/>
          <w:szCs w:val="28"/>
        </w:rPr>
      </w:pPr>
      <w:r>
        <w:rPr>
          <w:sz w:val="28"/>
          <w:szCs w:val="28"/>
        </w:rPr>
        <w:t>F</w:t>
      </w:r>
      <w:r w:rsidRPr="000D6A19">
        <w:rPr>
          <w:sz w:val="28"/>
          <w:szCs w:val="28"/>
        </w:rPr>
        <w:t>ifth trial session was held</w:t>
      </w:r>
      <w:r>
        <w:rPr>
          <w:sz w:val="28"/>
          <w:szCs w:val="28"/>
        </w:rPr>
        <w:t xml:space="preserve"> on </w:t>
      </w:r>
      <w:r w:rsidRPr="000D6A19">
        <w:rPr>
          <w:sz w:val="28"/>
          <w:szCs w:val="28"/>
        </w:rPr>
        <w:t>11/19/2017</w:t>
      </w:r>
    </w:p>
    <w:p w:rsidR="00EE5F61" w:rsidRPr="000D6A19" w:rsidRDefault="00EE5F61" w:rsidP="00EE5F61">
      <w:pPr>
        <w:pStyle w:val="ListParagraph"/>
        <w:numPr>
          <w:ilvl w:val="0"/>
          <w:numId w:val="2"/>
        </w:numPr>
        <w:rPr>
          <w:sz w:val="28"/>
          <w:szCs w:val="28"/>
        </w:rPr>
      </w:pPr>
      <w:r>
        <w:rPr>
          <w:sz w:val="28"/>
          <w:szCs w:val="28"/>
        </w:rPr>
        <w:t>S</w:t>
      </w:r>
      <w:r w:rsidRPr="000D6A19">
        <w:rPr>
          <w:sz w:val="28"/>
          <w:szCs w:val="28"/>
        </w:rPr>
        <w:t>ixth trial session was held</w:t>
      </w:r>
      <w:r>
        <w:rPr>
          <w:sz w:val="28"/>
          <w:szCs w:val="28"/>
        </w:rPr>
        <w:t xml:space="preserve"> on </w:t>
      </w:r>
      <w:r w:rsidRPr="000D6A19">
        <w:rPr>
          <w:sz w:val="28"/>
          <w:szCs w:val="28"/>
        </w:rPr>
        <w:t>23/11/2017</w:t>
      </w:r>
    </w:p>
    <w:p w:rsidR="00EE5F61" w:rsidRPr="000D6A19" w:rsidRDefault="00EE5F61" w:rsidP="00EE5F61">
      <w:pPr>
        <w:pStyle w:val="ListParagraph"/>
        <w:numPr>
          <w:ilvl w:val="0"/>
          <w:numId w:val="2"/>
        </w:numPr>
        <w:rPr>
          <w:sz w:val="28"/>
          <w:szCs w:val="28"/>
        </w:rPr>
      </w:pPr>
      <w:r>
        <w:rPr>
          <w:sz w:val="28"/>
          <w:szCs w:val="28"/>
        </w:rPr>
        <w:t xml:space="preserve">The </w:t>
      </w:r>
      <w:r w:rsidRPr="000D6A19">
        <w:rPr>
          <w:sz w:val="28"/>
          <w:szCs w:val="28"/>
        </w:rPr>
        <w:t xml:space="preserve">Military </w:t>
      </w:r>
      <w:r>
        <w:rPr>
          <w:sz w:val="28"/>
          <w:szCs w:val="28"/>
        </w:rPr>
        <w:t>Judiciary</w:t>
      </w:r>
      <w:r w:rsidRPr="000D6A19">
        <w:rPr>
          <w:sz w:val="28"/>
          <w:szCs w:val="28"/>
        </w:rPr>
        <w:t xml:space="preserve"> </w:t>
      </w:r>
      <w:r>
        <w:rPr>
          <w:sz w:val="28"/>
          <w:szCs w:val="28"/>
        </w:rPr>
        <w:t>informs</w:t>
      </w:r>
      <w:r w:rsidRPr="000D6A19">
        <w:rPr>
          <w:sz w:val="28"/>
          <w:szCs w:val="28"/>
        </w:rPr>
        <w:t xml:space="preserve"> lawyers </w:t>
      </w:r>
      <w:r>
        <w:rPr>
          <w:sz w:val="28"/>
          <w:szCs w:val="28"/>
        </w:rPr>
        <w:t>over the phone that</w:t>
      </w:r>
      <w:r w:rsidRPr="000D6A19">
        <w:rPr>
          <w:sz w:val="28"/>
          <w:szCs w:val="28"/>
        </w:rPr>
        <w:t xml:space="preserve"> the hearing </w:t>
      </w:r>
      <w:r>
        <w:rPr>
          <w:sz w:val="28"/>
          <w:szCs w:val="28"/>
        </w:rPr>
        <w:t>set</w:t>
      </w:r>
      <w:r w:rsidRPr="000D6A19">
        <w:rPr>
          <w:sz w:val="28"/>
          <w:szCs w:val="28"/>
        </w:rPr>
        <w:t xml:space="preserve"> on December 3</w:t>
      </w:r>
      <w:r>
        <w:rPr>
          <w:sz w:val="28"/>
          <w:szCs w:val="28"/>
        </w:rPr>
        <w:t>,</w:t>
      </w:r>
      <w:r w:rsidRPr="000D6A19">
        <w:rPr>
          <w:sz w:val="28"/>
          <w:szCs w:val="28"/>
        </w:rPr>
        <w:t xml:space="preserve"> 2017 </w:t>
      </w:r>
      <w:r>
        <w:rPr>
          <w:sz w:val="28"/>
          <w:szCs w:val="28"/>
        </w:rPr>
        <w:t xml:space="preserve">is postponed </w:t>
      </w:r>
      <w:r w:rsidRPr="000D6A19">
        <w:rPr>
          <w:sz w:val="28"/>
          <w:szCs w:val="28"/>
        </w:rPr>
        <w:t>to December 11</w:t>
      </w:r>
      <w:r>
        <w:rPr>
          <w:sz w:val="28"/>
          <w:szCs w:val="28"/>
        </w:rPr>
        <w:t>,</w:t>
      </w:r>
      <w:r w:rsidRPr="000D6A19">
        <w:rPr>
          <w:sz w:val="28"/>
          <w:szCs w:val="28"/>
        </w:rPr>
        <w:t xml:space="preserve"> 2017.</w:t>
      </w:r>
    </w:p>
    <w:p w:rsidR="00EE5F61" w:rsidRPr="000D6A19" w:rsidRDefault="00EE5F61" w:rsidP="00EE5F61">
      <w:pPr>
        <w:pStyle w:val="ListParagraph"/>
        <w:numPr>
          <w:ilvl w:val="0"/>
          <w:numId w:val="2"/>
        </w:numPr>
        <w:rPr>
          <w:sz w:val="28"/>
          <w:szCs w:val="28"/>
        </w:rPr>
      </w:pPr>
      <w:r w:rsidRPr="000D6A19">
        <w:rPr>
          <w:sz w:val="28"/>
          <w:szCs w:val="28"/>
        </w:rPr>
        <w:t>The seventh trial session was held on December 11</w:t>
      </w:r>
      <w:r>
        <w:rPr>
          <w:sz w:val="28"/>
          <w:szCs w:val="28"/>
        </w:rPr>
        <w:t>,</w:t>
      </w:r>
      <w:r w:rsidRPr="000D6A19">
        <w:rPr>
          <w:sz w:val="28"/>
          <w:szCs w:val="28"/>
        </w:rPr>
        <w:t xml:space="preserve"> 2017 and </w:t>
      </w:r>
      <w:r>
        <w:rPr>
          <w:sz w:val="28"/>
          <w:szCs w:val="28"/>
        </w:rPr>
        <w:t xml:space="preserve">the sentencing was </w:t>
      </w:r>
      <w:r w:rsidRPr="000D6A19">
        <w:rPr>
          <w:sz w:val="28"/>
          <w:szCs w:val="28"/>
        </w:rPr>
        <w:t xml:space="preserve">adjourned </w:t>
      </w:r>
      <w:r>
        <w:rPr>
          <w:sz w:val="28"/>
          <w:szCs w:val="28"/>
        </w:rPr>
        <w:t>until</w:t>
      </w:r>
      <w:r w:rsidRPr="000D6A19">
        <w:rPr>
          <w:sz w:val="28"/>
          <w:szCs w:val="28"/>
        </w:rPr>
        <w:t xml:space="preserve"> the eighth </w:t>
      </w:r>
      <w:r>
        <w:rPr>
          <w:sz w:val="28"/>
          <w:szCs w:val="28"/>
        </w:rPr>
        <w:t>session</w:t>
      </w:r>
      <w:r w:rsidRPr="000D6A19">
        <w:rPr>
          <w:sz w:val="28"/>
          <w:szCs w:val="28"/>
        </w:rPr>
        <w:t xml:space="preserve"> on December 25</w:t>
      </w:r>
      <w:r>
        <w:rPr>
          <w:sz w:val="28"/>
          <w:szCs w:val="28"/>
        </w:rPr>
        <w:t>,</w:t>
      </w:r>
      <w:r w:rsidRPr="000D6A19">
        <w:rPr>
          <w:sz w:val="28"/>
          <w:szCs w:val="28"/>
        </w:rPr>
        <w:t xml:space="preserve"> 2017.</w:t>
      </w:r>
    </w:p>
    <w:p w:rsidR="00EE5F61" w:rsidRDefault="00EE5F61" w:rsidP="00E75A42">
      <w:pPr>
        <w:rPr>
          <w:sz w:val="28"/>
          <w:szCs w:val="28"/>
          <w:rtl/>
        </w:rPr>
      </w:pPr>
    </w:p>
    <w:tbl>
      <w:tblPr>
        <w:tblStyle w:val="LightShading-Accent1"/>
        <w:tblW w:w="14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8"/>
        <w:gridCol w:w="1520"/>
        <w:gridCol w:w="892"/>
        <w:gridCol w:w="921"/>
        <w:gridCol w:w="1613"/>
        <w:gridCol w:w="854"/>
        <w:gridCol w:w="1387"/>
        <w:gridCol w:w="1177"/>
        <w:gridCol w:w="1255"/>
        <w:gridCol w:w="1358"/>
        <w:gridCol w:w="1163"/>
        <w:gridCol w:w="1217"/>
      </w:tblGrid>
      <w:tr w:rsidR="0084433D" w:rsidRPr="005E5769" w:rsidTr="008443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675" w:type="dxa"/>
            <w:gridSpan w:val="12"/>
            <w:tcBorders>
              <w:top w:val="none" w:sz="0" w:space="0" w:color="auto"/>
              <w:left w:val="none" w:sz="0" w:space="0" w:color="auto"/>
              <w:bottom w:val="none" w:sz="0" w:space="0" w:color="auto"/>
              <w:right w:val="none" w:sz="0" w:space="0" w:color="auto"/>
            </w:tcBorders>
          </w:tcPr>
          <w:p w:rsidR="0084433D" w:rsidRPr="005E5769" w:rsidRDefault="0084433D" w:rsidP="00271578">
            <w:pPr>
              <w:jc w:val="center"/>
              <w:rPr>
                <w:rFonts w:cstheme="minorHAnsi"/>
                <w:color w:val="auto"/>
              </w:rPr>
            </w:pPr>
            <w:r w:rsidRPr="00FC590C">
              <w:rPr>
                <w:rFonts w:cstheme="minorHAnsi"/>
                <w:color w:val="auto"/>
                <w:sz w:val="24"/>
                <w:szCs w:val="24"/>
              </w:rPr>
              <w:t>The violations the detainees claimed they were subjected to</w:t>
            </w:r>
          </w:p>
        </w:tc>
      </w:tr>
      <w:tr w:rsidR="0084433D" w:rsidRPr="005E5769" w:rsidTr="008443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18" w:type="dxa"/>
            <w:tcBorders>
              <w:left w:val="none" w:sz="0" w:space="0" w:color="auto"/>
              <w:right w:val="none" w:sz="0" w:space="0" w:color="auto"/>
            </w:tcBorders>
          </w:tcPr>
          <w:p w:rsidR="0084433D" w:rsidRPr="005E5769" w:rsidRDefault="0084433D" w:rsidP="00271578">
            <w:pPr>
              <w:rPr>
                <w:rFonts w:cstheme="minorHAnsi"/>
                <w:b w:val="0"/>
                <w:bCs w:val="0"/>
              </w:rPr>
            </w:pPr>
            <w:r w:rsidRPr="005E5769">
              <w:rPr>
                <w:rFonts w:cstheme="minorHAnsi"/>
                <w:b w:val="0"/>
                <w:bCs w:val="0"/>
              </w:rPr>
              <w:t>Name</w:t>
            </w:r>
          </w:p>
        </w:tc>
        <w:tc>
          <w:tcPr>
            <w:tcW w:w="1520" w:type="dxa"/>
            <w:tcBorders>
              <w:left w:val="none" w:sz="0" w:space="0" w:color="auto"/>
              <w:right w:val="none" w:sz="0" w:space="0" w:color="auto"/>
            </w:tcBorders>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rPr>
                <w:rFonts w:cstheme="minorHAnsi"/>
              </w:rPr>
            </w:pPr>
            <w:r w:rsidRPr="005E5769">
              <w:rPr>
                <w:rFonts w:cstheme="minorHAnsi"/>
              </w:rPr>
              <w:t>Enforced disappearance</w:t>
            </w:r>
          </w:p>
        </w:tc>
        <w:tc>
          <w:tcPr>
            <w:tcW w:w="892" w:type="dxa"/>
            <w:tcBorders>
              <w:left w:val="none" w:sz="0" w:space="0" w:color="auto"/>
              <w:right w:val="none" w:sz="0" w:space="0" w:color="auto"/>
            </w:tcBorders>
          </w:tcPr>
          <w:p w:rsidR="0084433D" w:rsidRPr="005E5769" w:rsidRDefault="0084433D" w:rsidP="00271578">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E5769">
              <w:rPr>
                <w:rFonts w:cstheme="minorHAnsi"/>
              </w:rPr>
              <w:t>Torture</w:t>
            </w:r>
          </w:p>
        </w:tc>
        <w:tc>
          <w:tcPr>
            <w:tcW w:w="921" w:type="dxa"/>
            <w:tcBorders>
              <w:left w:val="none" w:sz="0" w:space="0" w:color="auto"/>
              <w:right w:val="none" w:sz="0" w:space="0" w:color="auto"/>
            </w:tcBorders>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rPr>
                <w:rFonts w:cstheme="minorHAnsi"/>
              </w:rPr>
            </w:pPr>
            <w:r w:rsidRPr="005E5769">
              <w:rPr>
                <w:rFonts w:cstheme="minorHAnsi"/>
              </w:rPr>
              <w:t>Not allowed visits</w:t>
            </w:r>
          </w:p>
        </w:tc>
        <w:tc>
          <w:tcPr>
            <w:tcW w:w="1613" w:type="dxa"/>
            <w:tcBorders>
              <w:left w:val="none" w:sz="0" w:space="0" w:color="auto"/>
              <w:right w:val="none" w:sz="0" w:space="0" w:color="auto"/>
            </w:tcBorders>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rPr>
                <w:rFonts w:cstheme="minorHAnsi"/>
              </w:rPr>
            </w:pPr>
            <w:r w:rsidRPr="005E5769">
              <w:rPr>
                <w:rFonts w:cstheme="minorHAnsi"/>
              </w:rPr>
              <w:t>Not allowed communication</w:t>
            </w:r>
          </w:p>
        </w:tc>
        <w:tc>
          <w:tcPr>
            <w:tcW w:w="854" w:type="dxa"/>
            <w:tcBorders>
              <w:left w:val="none" w:sz="0" w:space="0" w:color="auto"/>
              <w:right w:val="none" w:sz="0" w:space="0" w:color="auto"/>
            </w:tcBorders>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rPr>
                <w:rFonts w:cstheme="minorHAnsi"/>
              </w:rPr>
            </w:pPr>
            <w:r w:rsidRPr="005E5769">
              <w:rPr>
                <w:rFonts w:cstheme="minorHAnsi"/>
              </w:rPr>
              <w:t>Unable to meet the lawyer</w:t>
            </w:r>
          </w:p>
        </w:tc>
        <w:tc>
          <w:tcPr>
            <w:tcW w:w="1387" w:type="dxa"/>
            <w:tcBorders>
              <w:left w:val="none" w:sz="0" w:space="0" w:color="auto"/>
              <w:right w:val="none" w:sz="0" w:space="0" w:color="auto"/>
            </w:tcBorders>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rPr>
                <w:rFonts w:cstheme="minorHAnsi"/>
              </w:rPr>
            </w:pPr>
            <w:r w:rsidRPr="005E5769">
              <w:rPr>
                <w:rFonts w:cstheme="minorHAnsi"/>
              </w:rPr>
              <w:t>Knowing the interrogating party</w:t>
            </w:r>
          </w:p>
        </w:tc>
        <w:tc>
          <w:tcPr>
            <w:tcW w:w="1177" w:type="dxa"/>
            <w:tcBorders>
              <w:left w:val="none" w:sz="0" w:space="0" w:color="auto"/>
              <w:right w:val="none" w:sz="0" w:space="0" w:color="auto"/>
            </w:tcBorders>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rPr>
                <w:rFonts w:cstheme="minorHAnsi"/>
              </w:rPr>
            </w:pPr>
            <w:r w:rsidRPr="005E5769">
              <w:rPr>
                <w:rFonts w:cstheme="minorHAnsi"/>
              </w:rPr>
              <w:t>Not submitting a torture complaint</w:t>
            </w:r>
          </w:p>
        </w:tc>
        <w:tc>
          <w:tcPr>
            <w:tcW w:w="1255" w:type="dxa"/>
            <w:tcBorders>
              <w:left w:val="none" w:sz="0" w:space="0" w:color="auto"/>
              <w:right w:val="none" w:sz="0" w:space="0" w:color="auto"/>
            </w:tcBorders>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rPr>
                <w:rFonts w:cstheme="minorHAnsi"/>
              </w:rPr>
            </w:pPr>
            <w:r w:rsidRPr="005E5769">
              <w:rPr>
                <w:rFonts w:cstheme="minorHAnsi"/>
              </w:rPr>
              <w:t>Threatened to target relatives</w:t>
            </w:r>
          </w:p>
        </w:tc>
        <w:tc>
          <w:tcPr>
            <w:tcW w:w="1358" w:type="dxa"/>
            <w:tcBorders>
              <w:left w:val="none" w:sz="0" w:space="0" w:color="auto"/>
              <w:right w:val="none" w:sz="0" w:space="0" w:color="auto"/>
            </w:tcBorders>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rPr>
                <w:rFonts w:cstheme="minorHAnsi"/>
              </w:rPr>
            </w:pPr>
            <w:r w:rsidRPr="005E5769">
              <w:rPr>
                <w:rFonts w:cstheme="minorHAnsi"/>
              </w:rPr>
              <w:t>Solitary confinement</w:t>
            </w:r>
          </w:p>
        </w:tc>
        <w:tc>
          <w:tcPr>
            <w:tcW w:w="1163" w:type="dxa"/>
            <w:tcBorders>
              <w:left w:val="none" w:sz="0" w:space="0" w:color="auto"/>
              <w:right w:val="none" w:sz="0" w:space="0" w:color="auto"/>
            </w:tcBorders>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rPr>
                <w:rFonts w:cstheme="minorHAnsi"/>
              </w:rPr>
            </w:pPr>
            <w:r w:rsidRPr="005E5769">
              <w:rPr>
                <w:rFonts w:cstheme="minorHAnsi"/>
              </w:rPr>
              <w:t>Violating Standard Minimum Rules for the Treatment of Prisoners</w:t>
            </w:r>
          </w:p>
        </w:tc>
        <w:tc>
          <w:tcPr>
            <w:tcW w:w="1217" w:type="dxa"/>
            <w:tcBorders>
              <w:left w:val="none" w:sz="0" w:space="0" w:color="auto"/>
              <w:right w:val="none" w:sz="0" w:space="0" w:color="auto"/>
            </w:tcBorders>
          </w:tcPr>
          <w:p w:rsidR="0084433D" w:rsidRPr="005E5769" w:rsidRDefault="0084433D" w:rsidP="00271578">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E5769">
              <w:rPr>
                <w:rFonts w:cstheme="minorHAnsi"/>
              </w:rPr>
              <w:t>Violating fair trial guarantees</w:t>
            </w:r>
          </w:p>
        </w:tc>
      </w:tr>
      <w:tr w:rsidR="0084433D" w:rsidRPr="005E5769" w:rsidTr="00271578">
        <w:trPr>
          <w:cantSplit/>
          <w:trHeight w:val="1134"/>
          <w:jc w:val="center"/>
        </w:trPr>
        <w:tc>
          <w:tcPr>
            <w:cnfStyle w:val="001000000000" w:firstRow="0" w:lastRow="0" w:firstColumn="1" w:lastColumn="0" w:oddVBand="0" w:evenVBand="0" w:oddHBand="0" w:evenHBand="0" w:firstRowFirstColumn="0" w:firstRowLastColumn="0" w:lastRowFirstColumn="0" w:lastRowLastColumn="0"/>
            <w:tcW w:w="1318" w:type="dxa"/>
          </w:tcPr>
          <w:p w:rsidR="0084433D" w:rsidRPr="005E5769" w:rsidRDefault="0084433D" w:rsidP="00271578">
            <w:pPr>
              <w:bidi/>
              <w:jc w:val="right"/>
              <w:rPr>
                <w:rFonts w:cstheme="minorHAnsi"/>
                <w:b w:val="0"/>
                <w:bCs w:val="0"/>
                <w:rtl/>
                <w:lang w:bidi="ar-BH"/>
              </w:rPr>
            </w:pPr>
            <w:r w:rsidRPr="005E5769">
              <w:rPr>
                <w:rFonts w:cstheme="minorHAnsi"/>
                <w:b w:val="0"/>
                <w:bCs w:val="0"/>
                <w:lang w:bidi="ar-BH"/>
              </w:rPr>
              <w:t>Sayed Alawi Hussein Alawi</w:t>
            </w:r>
          </w:p>
        </w:tc>
        <w:tc>
          <w:tcPr>
            <w:tcW w:w="1520"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892"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921"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613"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854"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38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17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255"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358"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163"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21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b"/>
                  </m:rPr>
                  <w:rPr>
                    <w:rFonts w:ascii="Cambria Math" w:hAnsi="Cambria Math"/>
                  </w:rPr>
                  <m:t>√</m:t>
                </m:r>
              </m:oMath>
            </m:oMathPara>
          </w:p>
        </w:tc>
      </w:tr>
      <w:tr w:rsidR="0084433D" w:rsidRPr="005E5769" w:rsidTr="008443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18" w:type="dxa"/>
          </w:tcPr>
          <w:p w:rsidR="0084433D" w:rsidRPr="005E5769" w:rsidRDefault="0084433D" w:rsidP="004D47CE">
            <w:pPr>
              <w:bidi/>
              <w:jc w:val="right"/>
              <w:rPr>
                <w:rFonts w:cstheme="minorHAnsi"/>
                <w:b w:val="0"/>
                <w:bCs w:val="0"/>
                <w:rtl/>
                <w:lang w:bidi="ar-BH"/>
              </w:rPr>
            </w:pPr>
            <w:r w:rsidRPr="005E5769">
              <w:rPr>
                <w:rFonts w:cstheme="minorHAnsi"/>
                <w:b w:val="0"/>
                <w:bCs w:val="0"/>
                <w:lang w:bidi="ar-BH"/>
              </w:rPr>
              <w:lastRenderedPageBreak/>
              <w:t xml:space="preserve">Sayed Fadhel </w:t>
            </w:r>
            <w:r w:rsidR="004D47CE" w:rsidRPr="005E5769">
              <w:rPr>
                <w:rFonts w:cstheme="minorHAnsi"/>
                <w:b w:val="0"/>
                <w:bCs w:val="0"/>
                <w:lang w:bidi="ar-BH"/>
              </w:rPr>
              <w:t xml:space="preserve">Abbas </w:t>
            </w:r>
            <w:r w:rsidR="004D47CE">
              <w:rPr>
                <w:rFonts w:cstheme="minorHAnsi"/>
                <w:b w:val="0"/>
                <w:bCs w:val="0"/>
                <w:lang w:bidi="ar-BH"/>
              </w:rPr>
              <w:t>Radhi</w:t>
            </w:r>
          </w:p>
        </w:tc>
        <w:tc>
          <w:tcPr>
            <w:tcW w:w="1520"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892"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921"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613"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854"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387"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177"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255"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358"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163"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217"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b"/>
                  </m:rPr>
                  <w:rPr>
                    <w:rFonts w:ascii="Cambria Math" w:hAnsi="Cambria Math"/>
                  </w:rPr>
                  <m:t>√</m:t>
                </m:r>
              </m:oMath>
            </m:oMathPara>
          </w:p>
        </w:tc>
      </w:tr>
      <w:tr w:rsidR="0084433D" w:rsidRPr="005E5769" w:rsidTr="00271578">
        <w:trPr>
          <w:jc w:val="center"/>
        </w:trPr>
        <w:tc>
          <w:tcPr>
            <w:cnfStyle w:val="001000000000" w:firstRow="0" w:lastRow="0" w:firstColumn="1" w:lastColumn="0" w:oddVBand="0" w:evenVBand="0" w:oddHBand="0" w:evenHBand="0" w:firstRowFirstColumn="0" w:firstRowLastColumn="0" w:lastRowFirstColumn="0" w:lastRowLastColumn="0"/>
            <w:tcW w:w="1318" w:type="dxa"/>
          </w:tcPr>
          <w:p w:rsidR="0084433D" w:rsidRPr="005E5769" w:rsidRDefault="0084433D" w:rsidP="00271578">
            <w:pPr>
              <w:jc w:val="both"/>
              <w:rPr>
                <w:rFonts w:eastAsia="Calibri" w:cstheme="minorHAnsi"/>
                <w:b w:val="0"/>
                <w:bCs w:val="0"/>
                <w:rtl/>
                <w:lang w:bidi="ar-BH"/>
              </w:rPr>
            </w:pPr>
            <w:r w:rsidRPr="005E5769">
              <w:rPr>
                <w:rFonts w:eastAsia="Calibri" w:cstheme="minorHAnsi"/>
                <w:b w:val="0"/>
                <w:bCs w:val="0"/>
                <w:lang w:bidi="ar-BH"/>
              </w:rPr>
              <w:t>Mohammed Abdul Hussein Saleh Ali Al-Shehabi</w:t>
            </w:r>
          </w:p>
        </w:tc>
        <w:tc>
          <w:tcPr>
            <w:tcW w:w="1520"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892"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921"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613"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854"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38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17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255"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358"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163"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21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b"/>
                  </m:rPr>
                  <w:rPr>
                    <w:rFonts w:ascii="Cambria Math" w:hAnsi="Cambria Math"/>
                  </w:rPr>
                  <m:t>√</m:t>
                </m:r>
              </m:oMath>
            </m:oMathPara>
          </w:p>
        </w:tc>
      </w:tr>
      <w:tr w:rsidR="0084433D" w:rsidRPr="005E5769" w:rsidTr="008443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18" w:type="dxa"/>
          </w:tcPr>
          <w:p w:rsidR="0084433D" w:rsidRPr="005E5769" w:rsidRDefault="0084433D" w:rsidP="00271578">
            <w:pPr>
              <w:jc w:val="both"/>
              <w:rPr>
                <w:rFonts w:eastAsia="Calibri" w:cstheme="minorHAnsi"/>
                <w:b w:val="0"/>
                <w:bCs w:val="0"/>
                <w:rtl/>
                <w:lang w:bidi="ar-BH"/>
              </w:rPr>
            </w:pPr>
            <w:r w:rsidRPr="005E5769">
              <w:rPr>
                <w:rFonts w:eastAsia="Calibri" w:cstheme="minorHAnsi"/>
                <w:b w:val="0"/>
                <w:bCs w:val="0"/>
                <w:lang w:bidi="ar-BH"/>
              </w:rPr>
              <w:t>Mohammed Abdul Hassan Ahmed Kadhem Al-Mutagawi</w:t>
            </w:r>
          </w:p>
        </w:tc>
        <w:tc>
          <w:tcPr>
            <w:tcW w:w="1520"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892"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921"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613"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854"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387"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177"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255"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358"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163"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217"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b"/>
                  </m:rPr>
                  <w:rPr>
                    <w:rFonts w:ascii="Cambria Math" w:hAnsi="Cambria Math"/>
                  </w:rPr>
                  <m:t>√</m:t>
                </m:r>
              </m:oMath>
            </m:oMathPara>
          </w:p>
        </w:tc>
      </w:tr>
      <w:tr w:rsidR="0084433D" w:rsidRPr="005E5769" w:rsidTr="00271578">
        <w:trPr>
          <w:jc w:val="center"/>
        </w:trPr>
        <w:tc>
          <w:tcPr>
            <w:cnfStyle w:val="001000000000" w:firstRow="0" w:lastRow="0" w:firstColumn="1" w:lastColumn="0" w:oddVBand="0" w:evenVBand="0" w:oddHBand="0" w:evenHBand="0" w:firstRowFirstColumn="0" w:firstRowLastColumn="0" w:lastRowFirstColumn="0" w:lastRowLastColumn="0"/>
            <w:tcW w:w="1318" w:type="dxa"/>
          </w:tcPr>
          <w:p w:rsidR="0084433D" w:rsidRPr="005E5769" w:rsidRDefault="0084433D" w:rsidP="00271578">
            <w:pPr>
              <w:jc w:val="both"/>
              <w:rPr>
                <w:rFonts w:eastAsia="Calibri" w:cstheme="minorHAnsi"/>
                <w:b w:val="0"/>
                <w:bCs w:val="0"/>
                <w:rtl/>
                <w:lang w:bidi="ar-BH"/>
              </w:rPr>
            </w:pPr>
            <w:r w:rsidRPr="005E5769">
              <w:rPr>
                <w:rFonts w:eastAsia="Calibri" w:cstheme="minorHAnsi"/>
                <w:b w:val="0"/>
                <w:bCs w:val="0"/>
                <w:lang w:bidi="ar-BH"/>
              </w:rPr>
              <w:t>Montather Fawzi Abdul Karim Al-Durazi</w:t>
            </w:r>
          </w:p>
        </w:tc>
        <w:tc>
          <w:tcPr>
            <w:tcW w:w="1520"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892"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921"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613"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854"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38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17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255"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358"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163"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21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b"/>
                  </m:rPr>
                  <w:rPr>
                    <w:rFonts w:ascii="Cambria Math" w:hAnsi="Cambria Math"/>
                  </w:rPr>
                  <m:t>√</m:t>
                </m:r>
              </m:oMath>
            </m:oMathPara>
          </w:p>
        </w:tc>
      </w:tr>
      <w:tr w:rsidR="0084433D" w:rsidRPr="005E5769" w:rsidTr="008443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18" w:type="dxa"/>
          </w:tcPr>
          <w:p w:rsidR="0084433D" w:rsidRPr="005E5769" w:rsidRDefault="0084433D" w:rsidP="00271578">
            <w:pPr>
              <w:jc w:val="both"/>
              <w:rPr>
                <w:rFonts w:eastAsia="Calibri" w:cstheme="minorHAnsi"/>
                <w:b w:val="0"/>
                <w:bCs w:val="0"/>
                <w:rtl/>
                <w:lang w:bidi="ar-BH"/>
              </w:rPr>
            </w:pPr>
            <w:r w:rsidRPr="005E5769">
              <w:rPr>
                <w:rFonts w:eastAsia="Calibri" w:cstheme="minorHAnsi"/>
                <w:b w:val="0"/>
                <w:bCs w:val="0"/>
                <w:lang w:bidi="ar-BH"/>
              </w:rPr>
              <w:t>Mohammed Yussef Marhoun Al-Ajami</w:t>
            </w:r>
          </w:p>
        </w:tc>
        <w:tc>
          <w:tcPr>
            <w:tcW w:w="1520"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892"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921"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613"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854"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387"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177"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255"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358"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163"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217"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b"/>
                  </m:rPr>
                  <w:rPr>
                    <w:rFonts w:ascii="Cambria Math" w:hAnsi="Cambria Math"/>
                  </w:rPr>
                  <m:t>√</m:t>
                </m:r>
              </m:oMath>
            </m:oMathPara>
          </w:p>
        </w:tc>
      </w:tr>
      <w:tr w:rsidR="0084433D" w:rsidRPr="005E5769" w:rsidTr="00271578">
        <w:trPr>
          <w:jc w:val="center"/>
        </w:trPr>
        <w:tc>
          <w:tcPr>
            <w:cnfStyle w:val="001000000000" w:firstRow="0" w:lastRow="0" w:firstColumn="1" w:lastColumn="0" w:oddVBand="0" w:evenVBand="0" w:oddHBand="0" w:evenHBand="0" w:firstRowFirstColumn="0" w:firstRowLastColumn="0" w:lastRowFirstColumn="0" w:lastRowLastColumn="0"/>
            <w:tcW w:w="1318" w:type="dxa"/>
          </w:tcPr>
          <w:p w:rsidR="0084433D" w:rsidRPr="005E5769" w:rsidRDefault="0084433D" w:rsidP="00271578">
            <w:pPr>
              <w:jc w:val="both"/>
              <w:rPr>
                <w:rFonts w:eastAsia="Calibri" w:cstheme="minorHAnsi"/>
                <w:b w:val="0"/>
                <w:bCs w:val="0"/>
                <w:rtl/>
                <w:lang w:bidi="ar-BH"/>
              </w:rPr>
            </w:pPr>
            <w:r w:rsidRPr="005E5769">
              <w:rPr>
                <w:rFonts w:eastAsia="Calibri" w:cstheme="minorHAnsi"/>
                <w:b w:val="0"/>
                <w:bCs w:val="0"/>
                <w:lang w:bidi="ar-BH"/>
              </w:rPr>
              <w:t>Mohammed Abdul Wahed Mohammed Al-Najjar</w:t>
            </w:r>
          </w:p>
        </w:tc>
        <w:tc>
          <w:tcPr>
            <w:tcW w:w="1520"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892"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921"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613"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854"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38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17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255"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358"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163"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p"/>
                  </m:rPr>
                  <w:rPr>
                    <w:rFonts w:ascii="Cambria Math" w:hAnsi="Cambria Math"/>
                  </w:rPr>
                  <m:t>√</m:t>
                </m:r>
              </m:oMath>
            </m:oMathPara>
          </w:p>
        </w:tc>
        <w:tc>
          <w:tcPr>
            <w:tcW w:w="121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pPr>
            <m:oMathPara>
              <m:oMath>
                <m:r>
                  <m:rPr>
                    <m:sty m:val="b"/>
                  </m:rPr>
                  <w:rPr>
                    <w:rFonts w:ascii="Cambria Math" w:hAnsi="Cambria Math"/>
                  </w:rPr>
                  <m:t>√</m:t>
                </m:r>
              </m:oMath>
            </m:oMathPara>
          </w:p>
        </w:tc>
      </w:tr>
      <w:tr w:rsidR="0084433D" w:rsidRPr="005E5769" w:rsidTr="008443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18" w:type="dxa"/>
          </w:tcPr>
          <w:p w:rsidR="0084433D" w:rsidRPr="005E5769" w:rsidRDefault="0084433D" w:rsidP="00271578">
            <w:pPr>
              <w:jc w:val="both"/>
              <w:rPr>
                <w:rFonts w:eastAsia="Calibri" w:cstheme="minorHAnsi"/>
                <w:b w:val="0"/>
                <w:bCs w:val="0"/>
                <w:rtl/>
                <w:lang w:bidi="ar-BH"/>
              </w:rPr>
            </w:pPr>
            <w:r w:rsidRPr="005E5769">
              <w:rPr>
                <w:rFonts w:eastAsia="Calibri" w:cstheme="minorHAnsi"/>
                <w:b w:val="0"/>
                <w:bCs w:val="0"/>
                <w:lang w:bidi="ar-BH"/>
              </w:rPr>
              <w:t xml:space="preserve">Hussein Isam Hussein </w:t>
            </w:r>
            <w:r w:rsidRPr="005E5769">
              <w:rPr>
                <w:rFonts w:eastAsia="Calibri" w:cstheme="minorHAnsi"/>
                <w:b w:val="0"/>
                <w:bCs w:val="0"/>
                <w:lang w:bidi="ar-BH"/>
              </w:rPr>
              <w:lastRenderedPageBreak/>
              <w:t>Abdulla Al-Durazi</w:t>
            </w:r>
          </w:p>
        </w:tc>
        <w:tc>
          <w:tcPr>
            <w:tcW w:w="1520"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w:lastRenderedPageBreak/>
                  <m:t>-</m:t>
                </m:r>
              </m:oMath>
            </m:oMathPara>
          </w:p>
        </w:tc>
        <w:tc>
          <w:tcPr>
            <w:tcW w:w="892"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921"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613"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854"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387"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177"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255"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358"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163"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p"/>
                  </m:rPr>
                  <w:rPr>
                    <w:rFonts w:ascii="Cambria Math" w:hAnsi="Cambria Math"/>
                  </w:rPr>
                  <m:t>√</m:t>
                </m:r>
              </m:oMath>
            </m:oMathPara>
          </w:p>
        </w:tc>
        <w:tc>
          <w:tcPr>
            <w:tcW w:w="1217" w:type="dxa"/>
          </w:tcPr>
          <w:p w:rsidR="0084433D" w:rsidRPr="005E5769" w:rsidRDefault="0084433D" w:rsidP="00271578">
            <w:pPr>
              <w:cnfStyle w:val="000000100000" w:firstRow="0" w:lastRow="0" w:firstColumn="0" w:lastColumn="0" w:oddVBand="0" w:evenVBand="0" w:oddHBand="1" w:evenHBand="0" w:firstRowFirstColumn="0" w:firstRowLastColumn="0" w:lastRowFirstColumn="0" w:lastRowLastColumn="0"/>
            </w:pPr>
            <m:oMathPara>
              <m:oMath>
                <m:r>
                  <m:rPr>
                    <m:sty m:val="b"/>
                  </m:rPr>
                  <w:rPr>
                    <w:rFonts w:ascii="Cambria Math" w:hAnsi="Cambria Math"/>
                  </w:rPr>
                  <m:t>√</m:t>
                </m:r>
              </m:oMath>
            </m:oMathPara>
          </w:p>
        </w:tc>
      </w:tr>
      <w:tr w:rsidR="0084433D" w:rsidRPr="005E5769" w:rsidTr="0084433D">
        <w:trPr>
          <w:jc w:val="center"/>
        </w:trPr>
        <w:tc>
          <w:tcPr>
            <w:cnfStyle w:val="001000000000" w:firstRow="0" w:lastRow="0" w:firstColumn="1" w:lastColumn="0" w:oddVBand="0" w:evenVBand="0" w:oddHBand="0" w:evenHBand="0" w:firstRowFirstColumn="0" w:firstRowLastColumn="0" w:lastRowFirstColumn="0" w:lastRowLastColumn="0"/>
            <w:tcW w:w="1318" w:type="dxa"/>
          </w:tcPr>
          <w:p w:rsidR="0084433D" w:rsidRPr="005E5769" w:rsidRDefault="0084433D" w:rsidP="00271578">
            <w:pPr>
              <w:jc w:val="both"/>
              <w:rPr>
                <w:rFonts w:eastAsia="Calibri" w:cstheme="minorHAnsi"/>
                <w:b w:val="0"/>
                <w:bCs w:val="0"/>
                <w:rtl/>
                <w:lang w:bidi="ar-BH"/>
              </w:rPr>
            </w:pPr>
            <w:r w:rsidRPr="005E5769">
              <w:rPr>
                <w:rFonts w:eastAsia="Calibri" w:cstheme="minorHAnsi"/>
                <w:b w:val="0"/>
                <w:bCs w:val="0"/>
                <w:lang w:bidi="ar-BH"/>
              </w:rPr>
              <w:lastRenderedPageBreak/>
              <w:t>Hussein Mohammed Ahmed Shehab</w:t>
            </w:r>
          </w:p>
        </w:tc>
        <w:tc>
          <w:tcPr>
            <w:tcW w:w="1520"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rPr>
                <w:rFonts w:ascii="Calibri" w:eastAsia="Calibri" w:hAnsi="Calibri" w:cs="Arial"/>
              </w:rPr>
            </w:pPr>
            <m:oMathPara>
              <m:oMath>
                <m:r>
                  <m:rPr>
                    <m:sty m:val="p"/>
                  </m:rPr>
                  <w:rPr>
                    <w:rFonts w:ascii="Cambria Math" w:hAnsi="Cambria Math"/>
                  </w:rPr>
                  <m:t>√</m:t>
                </m:r>
              </m:oMath>
            </m:oMathPara>
          </w:p>
        </w:tc>
        <w:tc>
          <w:tcPr>
            <w:tcW w:w="892"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rPr>
                <w:rFonts w:ascii="Calibri" w:eastAsia="Calibri" w:hAnsi="Calibri" w:cs="Arial"/>
              </w:rPr>
            </w:pPr>
            <m:oMathPara>
              <m:oMath>
                <m:r>
                  <m:rPr>
                    <m:sty m:val="p"/>
                  </m:rPr>
                  <w:rPr>
                    <w:rFonts w:ascii="Cambria Math" w:hAnsi="Cambria Math"/>
                  </w:rPr>
                  <m:t>√</m:t>
                </m:r>
              </m:oMath>
            </m:oMathPara>
          </w:p>
        </w:tc>
        <w:tc>
          <w:tcPr>
            <w:tcW w:w="921"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rPr>
                <w:rFonts w:ascii="Calibri" w:eastAsia="Calibri" w:hAnsi="Calibri" w:cs="Arial"/>
              </w:rPr>
            </w:pPr>
            <m:oMathPara>
              <m:oMath>
                <m:r>
                  <m:rPr>
                    <m:sty m:val="p"/>
                  </m:rPr>
                  <w:rPr>
                    <w:rFonts w:ascii="Cambria Math" w:hAnsi="Cambria Math"/>
                  </w:rPr>
                  <m:t>√</m:t>
                </m:r>
              </m:oMath>
            </m:oMathPara>
          </w:p>
        </w:tc>
        <w:tc>
          <w:tcPr>
            <w:tcW w:w="1613"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rPr>
                <w:rFonts w:ascii="Calibri" w:eastAsia="Calibri" w:hAnsi="Calibri" w:cs="Arial"/>
              </w:rPr>
            </w:pPr>
            <m:oMathPara>
              <m:oMath>
                <m:r>
                  <m:rPr>
                    <m:sty m:val="p"/>
                  </m:rPr>
                  <w:rPr>
                    <w:rFonts w:ascii="Cambria Math" w:hAnsi="Cambria Math"/>
                  </w:rPr>
                  <m:t>√</m:t>
                </m:r>
              </m:oMath>
            </m:oMathPara>
          </w:p>
        </w:tc>
        <w:tc>
          <w:tcPr>
            <w:tcW w:w="854"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rPr>
                <w:rFonts w:ascii="Calibri" w:eastAsia="Calibri" w:hAnsi="Calibri" w:cs="Arial"/>
              </w:rPr>
            </w:pPr>
            <m:oMathPara>
              <m:oMath>
                <m:r>
                  <m:rPr>
                    <m:sty m:val="p"/>
                  </m:rPr>
                  <w:rPr>
                    <w:rFonts w:ascii="Cambria Math" w:hAnsi="Cambria Math"/>
                  </w:rPr>
                  <m:t>√</m:t>
                </m:r>
              </m:oMath>
            </m:oMathPara>
          </w:p>
        </w:tc>
        <w:tc>
          <w:tcPr>
            <w:tcW w:w="138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rPr>
                <w:rFonts w:ascii="Calibri" w:eastAsia="Calibri" w:hAnsi="Calibri" w:cs="Arial"/>
              </w:rPr>
            </w:pPr>
            <m:oMathPara>
              <m:oMath>
                <m:r>
                  <m:rPr>
                    <m:sty m:val="p"/>
                  </m:rPr>
                  <w:rPr>
                    <w:rFonts w:ascii="Cambria Math" w:hAnsi="Cambria Math"/>
                  </w:rPr>
                  <m:t>√</m:t>
                </m:r>
              </m:oMath>
            </m:oMathPara>
          </w:p>
        </w:tc>
        <w:tc>
          <w:tcPr>
            <w:tcW w:w="117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rPr>
                <w:rFonts w:ascii="Calibri" w:eastAsia="Calibri" w:hAnsi="Calibri" w:cs="Arial"/>
              </w:rPr>
            </w:pPr>
            <m:oMathPara>
              <m:oMath>
                <m:r>
                  <m:rPr>
                    <m:sty m:val="p"/>
                  </m:rPr>
                  <w:rPr>
                    <w:rFonts w:ascii="Cambria Math" w:hAnsi="Cambria Math"/>
                  </w:rPr>
                  <m:t>√</m:t>
                </m:r>
              </m:oMath>
            </m:oMathPara>
          </w:p>
        </w:tc>
        <w:tc>
          <w:tcPr>
            <w:tcW w:w="1255"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rPr>
                <w:rFonts w:ascii="Calibri" w:eastAsia="Calibri" w:hAnsi="Calibri" w:cs="Arial"/>
              </w:rPr>
            </w:pPr>
            <m:oMathPara>
              <m:oMath>
                <m:r>
                  <m:rPr>
                    <m:sty m:val="p"/>
                  </m:rPr>
                  <w:rPr>
                    <w:rFonts w:ascii="Cambria Math" w:hAnsi="Cambria Math"/>
                  </w:rPr>
                  <m:t>√</m:t>
                </m:r>
              </m:oMath>
            </m:oMathPara>
          </w:p>
        </w:tc>
        <w:tc>
          <w:tcPr>
            <w:tcW w:w="1358"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rPr>
                <w:rFonts w:ascii="Calibri" w:eastAsia="Calibri" w:hAnsi="Calibri" w:cs="Arial"/>
              </w:rPr>
            </w:pPr>
            <m:oMathPara>
              <m:oMath>
                <m:r>
                  <m:rPr>
                    <m:sty m:val="p"/>
                  </m:rPr>
                  <w:rPr>
                    <w:rFonts w:ascii="Cambria Math" w:hAnsi="Cambria Math"/>
                  </w:rPr>
                  <m:t>√</m:t>
                </m:r>
              </m:oMath>
            </m:oMathPara>
          </w:p>
        </w:tc>
        <w:tc>
          <w:tcPr>
            <w:tcW w:w="1163"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rPr>
                <w:rFonts w:ascii="Calibri" w:eastAsia="Calibri" w:hAnsi="Calibri" w:cs="Arial"/>
              </w:rPr>
            </w:pPr>
            <m:oMathPara>
              <m:oMath>
                <m:r>
                  <m:rPr>
                    <m:sty m:val="p"/>
                  </m:rPr>
                  <w:rPr>
                    <w:rFonts w:ascii="Cambria Math" w:hAnsi="Cambria Math"/>
                  </w:rPr>
                  <m:t>√</m:t>
                </m:r>
              </m:oMath>
            </m:oMathPara>
          </w:p>
        </w:tc>
        <w:tc>
          <w:tcPr>
            <w:tcW w:w="1217" w:type="dxa"/>
          </w:tcPr>
          <w:p w:rsidR="0084433D" w:rsidRPr="005E5769" w:rsidRDefault="0084433D" w:rsidP="00271578">
            <w:pPr>
              <w:cnfStyle w:val="000000000000" w:firstRow="0" w:lastRow="0" w:firstColumn="0" w:lastColumn="0" w:oddVBand="0" w:evenVBand="0" w:oddHBand="0" w:evenHBand="0" w:firstRowFirstColumn="0" w:firstRowLastColumn="0" w:lastRowFirstColumn="0" w:lastRowLastColumn="0"/>
              <w:rPr>
                <w:rFonts w:ascii="Calibri" w:eastAsia="Calibri" w:hAnsi="Calibri" w:cs="Arial"/>
                <w:b/>
              </w:rPr>
            </w:pPr>
            <m:oMathPara>
              <m:oMath>
                <m:r>
                  <m:rPr>
                    <m:sty m:val="b"/>
                  </m:rPr>
                  <w:rPr>
                    <w:rFonts w:ascii="Cambria Math" w:hAnsi="Cambria Math"/>
                  </w:rPr>
                  <m:t>√</m:t>
                </m:r>
              </m:oMath>
            </m:oMathPara>
          </w:p>
        </w:tc>
      </w:tr>
      <w:tr w:rsidR="0084433D" w:rsidRPr="005E5769" w:rsidTr="0084433D">
        <w:trPr>
          <w:cnfStyle w:val="000000100000" w:firstRow="0" w:lastRow="0" w:firstColumn="0" w:lastColumn="0" w:oddVBand="0" w:evenVBand="0" w:oddHBand="1" w:evenHBand="0" w:firstRowFirstColumn="0" w:firstRowLastColumn="0" w:lastRowFirstColumn="0" w:lastRowLastColumn="0"/>
          <w:trHeight w:val="503"/>
          <w:jc w:val="center"/>
        </w:trPr>
        <w:tc>
          <w:tcPr>
            <w:cnfStyle w:val="001000000000" w:firstRow="0" w:lastRow="0" w:firstColumn="1" w:lastColumn="0" w:oddVBand="0" w:evenVBand="0" w:oddHBand="0" w:evenHBand="0" w:firstRowFirstColumn="0" w:firstRowLastColumn="0" w:lastRowFirstColumn="0" w:lastRowLastColumn="0"/>
            <w:tcW w:w="14675" w:type="dxa"/>
            <w:gridSpan w:val="12"/>
            <w:tcBorders>
              <w:left w:val="none" w:sz="0" w:space="0" w:color="auto"/>
              <w:right w:val="none" w:sz="0" w:space="0" w:color="auto"/>
            </w:tcBorders>
          </w:tcPr>
          <w:p w:rsidR="0084433D" w:rsidRPr="001B288B" w:rsidRDefault="0084433D" w:rsidP="00271578">
            <w:pPr>
              <w:rPr>
                <w:rFonts w:cstheme="minorHAnsi"/>
                <w:b w:val="0"/>
                <w:bCs w:val="0"/>
                <w:rtl/>
                <w:lang w:bidi="ar-BH"/>
              </w:rPr>
            </w:pPr>
            <w:r w:rsidRPr="001B288B">
              <w:rPr>
                <w:rFonts w:ascii="Arial" w:hAnsi="Arial" w:cs="Arial"/>
                <w:b w:val="0"/>
                <w:bCs w:val="0"/>
                <w:lang w:bidi="ar-BH"/>
              </w:rPr>
              <w:t>Note: Hussein Muhammed Ahmed Shehab was subjected to all these violations in the first case in which he was sentenced to five years in prison, but he was only subjected to the violations of the inability to meet the lawyer and the violation of fair trial guarantees in the second case in the military judiciary.</w:t>
            </w:r>
          </w:p>
        </w:tc>
      </w:tr>
    </w:tbl>
    <w:p w:rsidR="0084433D" w:rsidRDefault="0084433D" w:rsidP="00E75A42">
      <w:pPr>
        <w:rPr>
          <w:sz w:val="28"/>
          <w:szCs w:val="28"/>
          <w:rtl/>
        </w:rPr>
      </w:pPr>
    </w:p>
    <w:p w:rsidR="00A736BD" w:rsidRPr="00A736BD" w:rsidRDefault="00A736BD" w:rsidP="004642FD">
      <w:pPr>
        <w:jc w:val="both"/>
        <w:rPr>
          <w:sz w:val="28"/>
          <w:szCs w:val="28"/>
        </w:rPr>
      </w:pPr>
      <w:r w:rsidRPr="00A736BD">
        <w:rPr>
          <w:sz w:val="28"/>
          <w:szCs w:val="28"/>
        </w:rPr>
        <w:t xml:space="preserve">Note: The King of Bahrain ratified the commutation of death sentences to life in the </w:t>
      </w:r>
      <w:r w:rsidR="004642FD">
        <w:rPr>
          <w:sz w:val="28"/>
          <w:szCs w:val="28"/>
        </w:rPr>
        <w:t>‘</w:t>
      </w:r>
      <w:r w:rsidRPr="00A736BD">
        <w:rPr>
          <w:sz w:val="28"/>
          <w:szCs w:val="28"/>
        </w:rPr>
        <w:t>Al Mushir</w:t>
      </w:r>
      <w:r w:rsidR="004642FD">
        <w:rPr>
          <w:sz w:val="28"/>
          <w:szCs w:val="28"/>
        </w:rPr>
        <w:t xml:space="preserve">’ (Field Marshal) case </w:t>
      </w:r>
      <w:r w:rsidRPr="00A736BD">
        <w:rPr>
          <w:sz w:val="28"/>
          <w:szCs w:val="28"/>
        </w:rPr>
        <w:t xml:space="preserve">against the following </w:t>
      </w:r>
      <w:r w:rsidR="004642FD">
        <w:rPr>
          <w:sz w:val="28"/>
          <w:szCs w:val="28"/>
        </w:rPr>
        <w:t>four</w:t>
      </w:r>
      <w:r w:rsidRPr="00A736BD">
        <w:rPr>
          <w:sz w:val="28"/>
          <w:szCs w:val="28"/>
        </w:rPr>
        <w:t xml:space="preserve"> detainees: </w:t>
      </w:r>
      <w:r w:rsidR="004D47CE">
        <w:rPr>
          <w:sz w:val="28"/>
          <w:szCs w:val="28"/>
        </w:rPr>
        <w:t>Mubarak Adel Mhanna, sayed Fadel Abbas Radhi, sayed Alawi Hussein Alawi,</w:t>
      </w:r>
      <w:r w:rsidR="004642FD">
        <w:rPr>
          <w:sz w:val="28"/>
          <w:szCs w:val="28"/>
        </w:rPr>
        <w:t xml:space="preserve"> and</w:t>
      </w:r>
      <w:r w:rsidR="004D47CE">
        <w:rPr>
          <w:sz w:val="28"/>
          <w:szCs w:val="28"/>
        </w:rPr>
        <w:t xml:space="preserve"> Muhammad Abdul-Hasan Ahmad Kadhem Al-Mutghawwi</w:t>
      </w:r>
      <w:r w:rsidR="004642FD">
        <w:rPr>
          <w:sz w:val="28"/>
          <w:szCs w:val="28"/>
        </w:rPr>
        <w:t>.</w:t>
      </w:r>
    </w:p>
    <w:p w:rsidR="00A736BD" w:rsidRDefault="00A736BD" w:rsidP="008A1CA1">
      <w:pPr>
        <w:jc w:val="both"/>
        <w:rPr>
          <w:b/>
          <w:bCs/>
          <w:sz w:val="28"/>
          <w:szCs w:val="28"/>
        </w:rPr>
      </w:pPr>
    </w:p>
    <w:p w:rsidR="00A736BD" w:rsidRDefault="00A736BD" w:rsidP="008A1CA1">
      <w:pPr>
        <w:jc w:val="both"/>
        <w:rPr>
          <w:b/>
          <w:bCs/>
          <w:sz w:val="28"/>
          <w:szCs w:val="28"/>
        </w:rPr>
      </w:pPr>
    </w:p>
    <w:p w:rsidR="008A1CA1" w:rsidRPr="00B3708F" w:rsidRDefault="008A1CA1" w:rsidP="00B3708F">
      <w:pPr>
        <w:pStyle w:val="Heading1"/>
        <w:rPr>
          <w:rFonts w:asciiTheme="minorHAnsi" w:hAnsiTheme="minorHAnsi"/>
          <w:b/>
          <w:bCs/>
          <w:color w:val="000000" w:themeColor="text1"/>
          <w:sz w:val="28"/>
          <w:szCs w:val="28"/>
        </w:rPr>
      </w:pPr>
      <w:bookmarkStart w:id="6" w:name="_Toc100850294"/>
      <w:r w:rsidRPr="00B3708F">
        <w:rPr>
          <w:rFonts w:asciiTheme="minorHAnsi" w:hAnsiTheme="minorHAnsi"/>
          <w:b/>
          <w:bCs/>
          <w:color w:val="000000" w:themeColor="text1"/>
          <w:sz w:val="28"/>
          <w:szCs w:val="28"/>
        </w:rPr>
        <w:t>Recommendations</w:t>
      </w:r>
      <w:bookmarkEnd w:id="6"/>
    </w:p>
    <w:p w:rsidR="008A1CA1" w:rsidRDefault="008A1CA1" w:rsidP="008A1CA1">
      <w:pPr>
        <w:pStyle w:val="ListParagraph"/>
        <w:numPr>
          <w:ilvl w:val="0"/>
          <w:numId w:val="1"/>
        </w:numPr>
        <w:jc w:val="both"/>
        <w:rPr>
          <w:sz w:val="28"/>
          <w:szCs w:val="28"/>
        </w:rPr>
      </w:pPr>
      <w:r w:rsidRPr="00724DDF">
        <w:rPr>
          <w:sz w:val="28"/>
          <w:szCs w:val="28"/>
        </w:rPr>
        <w:t>Urge the Government of Bahrain to repeal the constitutional amendment and to restore Article 105 of the Bahraini Constitution to its previous state to ensure that civilians are not tried in military courts.</w:t>
      </w:r>
    </w:p>
    <w:p w:rsidR="008A1CA1" w:rsidRDefault="008A1CA1" w:rsidP="008A1CA1">
      <w:pPr>
        <w:pStyle w:val="ListParagraph"/>
        <w:numPr>
          <w:ilvl w:val="0"/>
          <w:numId w:val="1"/>
        </w:numPr>
        <w:jc w:val="both"/>
        <w:rPr>
          <w:sz w:val="28"/>
          <w:szCs w:val="28"/>
        </w:rPr>
      </w:pPr>
      <w:r w:rsidRPr="00724DDF">
        <w:rPr>
          <w:sz w:val="28"/>
          <w:szCs w:val="28"/>
        </w:rPr>
        <w:t xml:space="preserve">Urge the Government of Bahrain to repeal Law No. 12 of 2017 amending the Military Judiciary Law, which allowed for the prosecution </w:t>
      </w:r>
      <w:r>
        <w:rPr>
          <w:sz w:val="28"/>
          <w:szCs w:val="28"/>
        </w:rPr>
        <w:t>of civilians in military courts.</w:t>
      </w:r>
    </w:p>
    <w:p w:rsidR="00B201C2" w:rsidRDefault="008A1CA1" w:rsidP="001E7339">
      <w:pPr>
        <w:pStyle w:val="ListParagraph"/>
        <w:numPr>
          <w:ilvl w:val="0"/>
          <w:numId w:val="1"/>
        </w:numPr>
        <w:jc w:val="both"/>
        <w:rPr>
          <w:sz w:val="28"/>
          <w:szCs w:val="28"/>
        </w:rPr>
      </w:pPr>
      <w:r w:rsidRPr="00724DDF">
        <w:rPr>
          <w:sz w:val="28"/>
          <w:szCs w:val="28"/>
        </w:rPr>
        <w:t>The Government of Bahrain shall adopt the Basic Principles on the Independence of the Judiciary adopted by the United Nations in 1985.</w:t>
      </w:r>
      <w:r w:rsidR="00B201C2">
        <w:rPr>
          <w:sz w:val="28"/>
          <w:szCs w:val="28"/>
        </w:rPr>
        <w:br w:type="page"/>
      </w:r>
    </w:p>
    <w:p w:rsidR="008A1CA1" w:rsidRDefault="008A1CA1" w:rsidP="00B201C2">
      <w:pPr>
        <w:ind w:left="360"/>
        <w:jc w:val="both"/>
        <w:rPr>
          <w:sz w:val="28"/>
          <w:szCs w:val="28"/>
        </w:rPr>
      </w:pPr>
    </w:p>
    <w:p w:rsidR="00B201C2" w:rsidRPr="00B420F4" w:rsidRDefault="00B201C2" w:rsidP="00B201C2">
      <w:pPr>
        <w:jc w:val="both"/>
        <w:rPr>
          <w:rFonts w:eastAsia="Times New Roman" w:cs="Times New Roman"/>
          <w:bCs/>
          <w:color w:val="000000" w:themeColor="text1"/>
          <w:sz w:val="32"/>
          <w:szCs w:val="32"/>
        </w:rPr>
      </w:pPr>
      <w:r w:rsidRPr="00B420F4">
        <w:rPr>
          <w:rFonts w:eastAsia="Times New Roman" w:cs="Times New Roman"/>
          <w:bCs/>
          <w:color w:val="000000" w:themeColor="text1"/>
          <w:sz w:val="32"/>
          <w:szCs w:val="32"/>
        </w:rPr>
        <w:t xml:space="preserve">Website: </w:t>
      </w:r>
      <w:hyperlink r:id="rId9" w:history="1">
        <w:r w:rsidRPr="00B420F4">
          <w:rPr>
            <w:rStyle w:val="Hyperlink"/>
            <w:rFonts w:eastAsia="Times New Roman" w:cs="Times New Roman"/>
            <w:bCs/>
            <w:sz w:val="32"/>
            <w:szCs w:val="32"/>
          </w:rPr>
          <w:t>www.bfhr.org</w:t>
        </w:r>
      </w:hyperlink>
    </w:p>
    <w:p w:rsidR="00B201C2" w:rsidRPr="00B420F4" w:rsidRDefault="00B201C2" w:rsidP="00B201C2">
      <w:pPr>
        <w:jc w:val="both"/>
        <w:rPr>
          <w:rFonts w:cs="Times New Roman"/>
          <w:bCs/>
          <w:color w:val="333333"/>
          <w:sz w:val="32"/>
          <w:szCs w:val="32"/>
          <w:shd w:val="clear" w:color="auto" w:fill="FFFFFF"/>
        </w:rPr>
      </w:pPr>
      <w:r w:rsidRPr="00B420F4">
        <w:rPr>
          <w:rFonts w:eastAsia="Times New Roman" w:cs="Times New Roman"/>
          <w:bCs/>
          <w:color w:val="000000" w:themeColor="text1"/>
          <w:sz w:val="32"/>
          <w:szCs w:val="32"/>
        </w:rPr>
        <w:t xml:space="preserve">E-mail: </w:t>
      </w:r>
      <w:hyperlink r:id="rId10" w:history="1">
        <w:r w:rsidRPr="00B420F4">
          <w:rPr>
            <w:rStyle w:val="Hyperlink"/>
            <w:bCs/>
            <w:sz w:val="32"/>
            <w:szCs w:val="32"/>
          </w:rPr>
          <w:t>montada.hr@gmail.com</w:t>
        </w:r>
      </w:hyperlink>
      <w:r w:rsidRPr="00B420F4">
        <w:rPr>
          <w:bCs/>
          <w:sz w:val="32"/>
          <w:szCs w:val="32"/>
        </w:rPr>
        <w:t xml:space="preserve"> </w:t>
      </w:r>
    </w:p>
    <w:p w:rsidR="00B201C2" w:rsidRPr="00B420F4" w:rsidRDefault="00B201C2" w:rsidP="00B201C2">
      <w:pPr>
        <w:jc w:val="both"/>
        <w:rPr>
          <w:rFonts w:eastAsia="Times New Roman" w:cs="Times New Roman"/>
          <w:bCs/>
          <w:color w:val="000000" w:themeColor="text1"/>
          <w:sz w:val="32"/>
          <w:szCs w:val="32"/>
        </w:rPr>
      </w:pPr>
      <w:r w:rsidRPr="00B420F4">
        <w:rPr>
          <w:rFonts w:eastAsia="Times New Roman" w:cs="Times New Roman"/>
          <w:bCs/>
          <w:color w:val="000000" w:themeColor="text1"/>
          <w:sz w:val="32"/>
          <w:szCs w:val="32"/>
        </w:rPr>
        <w:t xml:space="preserve">Tel: </w:t>
      </w:r>
      <w:r w:rsidRPr="00B420F4">
        <w:rPr>
          <w:rFonts w:cs="Times New Roman"/>
          <w:bCs/>
          <w:color w:val="333333"/>
          <w:sz w:val="32"/>
          <w:szCs w:val="32"/>
          <w:shd w:val="clear" w:color="auto" w:fill="FFFFFF"/>
        </w:rPr>
        <w:t>+96170239482</w:t>
      </w:r>
    </w:p>
    <w:p w:rsidR="00B201C2" w:rsidRPr="00B420F4" w:rsidRDefault="00B201C2" w:rsidP="00B201C2">
      <w:pPr>
        <w:jc w:val="both"/>
        <w:rPr>
          <w:rFonts w:eastAsia="Times New Roman" w:cs="Times New Roman"/>
          <w:bCs/>
          <w:color w:val="000000" w:themeColor="text1"/>
          <w:sz w:val="32"/>
          <w:szCs w:val="32"/>
        </w:rPr>
      </w:pPr>
      <w:r w:rsidRPr="00B420F4">
        <w:rPr>
          <w:rFonts w:eastAsia="Times New Roman" w:cs="Times New Roman"/>
          <w:bCs/>
          <w:color w:val="000000" w:themeColor="text1"/>
          <w:sz w:val="32"/>
          <w:szCs w:val="32"/>
        </w:rPr>
        <w:t>Twitter: @MontadaBahrain</w:t>
      </w:r>
    </w:p>
    <w:p w:rsidR="00B201C2" w:rsidRPr="00B420F4" w:rsidRDefault="00B201C2" w:rsidP="00B420F4">
      <w:pPr>
        <w:jc w:val="both"/>
        <w:rPr>
          <w:rFonts w:eastAsia="Times New Roman" w:cs="Times New Roman"/>
          <w:bCs/>
          <w:color w:val="000000" w:themeColor="text1"/>
          <w:sz w:val="32"/>
          <w:szCs w:val="32"/>
        </w:rPr>
      </w:pPr>
      <w:r w:rsidRPr="00B420F4">
        <w:rPr>
          <w:rFonts w:eastAsia="Times New Roman" w:cs="Times New Roman"/>
          <w:bCs/>
          <w:color w:val="000000" w:themeColor="text1"/>
          <w:sz w:val="32"/>
          <w:szCs w:val="32"/>
        </w:rPr>
        <w:t xml:space="preserve">Facebook: </w:t>
      </w:r>
      <w:bookmarkStart w:id="7" w:name="_GoBack"/>
      <w:bookmarkEnd w:id="7"/>
      <w:r w:rsidR="00C9040C">
        <w:rPr>
          <w:rFonts w:eastAsia="Times New Roman" w:cs="Times New Roman"/>
          <w:bCs/>
          <w:color w:val="000000" w:themeColor="text1"/>
          <w:sz w:val="32"/>
          <w:szCs w:val="32"/>
        </w:rPr>
        <w:t>@montadahr</w:t>
      </w:r>
    </w:p>
    <w:p w:rsidR="00B201C2" w:rsidRPr="00B420F4" w:rsidRDefault="00B201C2" w:rsidP="00B201C2">
      <w:pPr>
        <w:jc w:val="both"/>
        <w:rPr>
          <w:rFonts w:eastAsia="Times New Roman" w:cs="Times New Roman"/>
          <w:bCs/>
          <w:color w:val="000000" w:themeColor="text1"/>
          <w:sz w:val="32"/>
          <w:szCs w:val="32"/>
        </w:rPr>
      </w:pPr>
      <w:r w:rsidRPr="00B420F4">
        <w:rPr>
          <w:rFonts w:eastAsia="Times New Roman" w:cs="Times New Roman"/>
          <w:bCs/>
          <w:color w:val="000000" w:themeColor="text1"/>
          <w:sz w:val="32"/>
          <w:szCs w:val="32"/>
        </w:rPr>
        <w:t>Instagram: @montadabahrain</w:t>
      </w:r>
    </w:p>
    <w:p w:rsidR="00B201C2" w:rsidRPr="00B420F4" w:rsidRDefault="00B201C2" w:rsidP="00B201C2">
      <w:pPr>
        <w:jc w:val="both"/>
        <w:rPr>
          <w:rFonts w:eastAsia="Times New Roman" w:cs="Times New Roman"/>
          <w:bCs/>
          <w:color w:val="000000" w:themeColor="text1"/>
          <w:sz w:val="32"/>
          <w:szCs w:val="32"/>
        </w:rPr>
      </w:pPr>
      <w:r w:rsidRPr="00B420F4">
        <w:rPr>
          <w:rFonts w:eastAsia="Times New Roman" w:cs="Times New Roman"/>
          <w:bCs/>
          <w:color w:val="000000" w:themeColor="text1"/>
          <w:sz w:val="32"/>
          <w:szCs w:val="32"/>
        </w:rPr>
        <w:t xml:space="preserve">YouTube: </w:t>
      </w:r>
      <w:hyperlink r:id="rId11" w:history="1">
        <w:r w:rsidRPr="00B420F4">
          <w:rPr>
            <w:rStyle w:val="Hyperlink"/>
            <w:rFonts w:eastAsia="Times New Roman" w:cs="Times New Roman"/>
            <w:bCs/>
            <w:sz w:val="32"/>
            <w:szCs w:val="32"/>
          </w:rPr>
          <w:t>www.bfhr.org</w:t>
        </w:r>
      </w:hyperlink>
    </w:p>
    <w:sectPr w:rsidR="00B201C2" w:rsidRPr="00B420F4" w:rsidSect="0084433D">
      <w:headerReference w:type="even" r:id="rId12"/>
      <w:headerReference w:type="default" r:id="rId13"/>
      <w:footerReference w:type="even" r:id="rId14"/>
      <w:footerReference w:type="default" r:id="rId15"/>
      <w:headerReference w:type="first" r:id="rId16"/>
      <w:footerReference w:type="first" r:id="rId1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5DD" w:rsidRDefault="00B055DD" w:rsidP="00EE5F61">
      <w:pPr>
        <w:spacing w:after="0" w:line="240" w:lineRule="auto"/>
      </w:pPr>
      <w:r>
        <w:separator/>
      </w:r>
    </w:p>
  </w:endnote>
  <w:endnote w:type="continuationSeparator" w:id="0">
    <w:p w:rsidR="00B055DD" w:rsidRDefault="00B055DD" w:rsidP="00EE5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08F" w:rsidRDefault="00B370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6169893"/>
      <w:docPartObj>
        <w:docPartGallery w:val="Page Numbers (Bottom of Page)"/>
        <w:docPartUnique/>
      </w:docPartObj>
    </w:sdtPr>
    <w:sdtEndPr>
      <w:rPr>
        <w:noProof/>
      </w:rPr>
    </w:sdtEndPr>
    <w:sdtContent>
      <w:p w:rsidR="00B07F9C" w:rsidRDefault="00B07F9C">
        <w:pPr>
          <w:pStyle w:val="Footer"/>
          <w:jc w:val="center"/>
        </w:pPr>
        <w:r>
          <w:fldChar w:fldCharType="begin"/>
        </w:r>
        <w:r>
          <w:instrText xml:space="preserve"> PAGE   \* MERGEFORMAT </w:instrText>
        </w:r>
        <w:r>
          <w:fldChar w:fldCharType="separate"/>
        </w:r>
        <w:r w:rsidR="00C9040C">
          <w:rPr>
            <w:noProof/>
          </w:rPr>
          <w:t>20</w:t>
        </w:r>
        <w:r>
          <w:rPr>
            <w:noProof/>
          </w:rPr>
          <w:fldChar w:fldCharType="end"/>
        </w:r>
      </w:p>
    </w:sdtContent>
  </w:sdt>
  <w:p w:rsidR="00B07F9C" w:rsidRDefault="00B07F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08F" w:rsidRDefault="00B370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5DD" w:rsidRDefault="00B055DD" w:rsidP="00EE5F61">
      <w:pPr>
        <w:spacing w:after="0" w:line="240" w:lineRule="auto"/>
      </w:pPr>
      <w:r>
        <w:separator/>
      </w:r>
    </w:p>
  </w:footnote>
  <w:footnote w:type="continuationSeparator" w:id="0">
    <w:p w:rsidR="00B055DD" w:rsidRDefault="00B055DD" w:rsidP="00EE5F61">
      <w:pPr>
        <w:spacing w:after="0" w:line="240" w:lineRule="auto"/>
      </w:pPr>
      <w:r>
        <w:continuationSeparator/>
      </w:r>
    </w:p>
  </w:footnote>
  <w:footnote w:id="1">
    <w:p w:rsidR="001B1F50" w:rsidRDefault="001B1F50" w:rsidP="001B1F50">
      <w:pPr>
        <w:pStyle w:val="FootnoteText"/>
      </w:pPr>
      <w:r>
        <w:rPr>
          <w:rStyle w:val="FootnoteReference"/>
        </w:rPr>
        <w:footnoteRef/>
      </w:r>
      <w:r>
        <w:t xml:space="preserve"> “Death or Confession”</w:t>
      </w:r>
    </w:p>
    <w:p w:rsidR="001B1F50" w:rsidRDefault="001B1F50" w:rsidP="001B1F50">
      <w:pPr>
        <w:pStyle w:val="FootnoteText"/>
      </w:pPr>
      <w:r>
        <w:t xml:space="preserve">Bahrain: Secret military courts try civilians whose confessions were extracted under torture </w:t>
      </w:r>
      <w:hyperlink r:id="rId1" w:history="1">
        <w:r w:rsidRPr="00CA3BCD">
          <w:rPr>
            <w:rStyle w:val="Hyperlink"/>
          </w:rPr>
          <w:t>https://bfhr.org/english/uploaded/Almawt%20EN.pdf</w:t>
        </w:r>
      </w:hyperlink>
      <w:r>
        <w:t xml:space="preserve"> </w:t>
      </w:r>
    </w:p>
  </w:footnote>
  <w:footnote w:id="2">
    <w:p w:rsidR="00EE5F61" w:rsidRDefault="00EE5F61" w:rsidP="00EE5F61">
      <w:pPr>
        <w:pStyle w:val="FootnoteText"/>
      </w:pPr>
      <w:r>
        <w:rPr>
          <w:rStyle w:val="FootnoteReference"/>
        </w:rPr>
        <w:footnoteRef/>
      </w:r>
      <w:r>
        <w:t xml:space="preserve"> </w:t>
      </w:r>
      <w:hyperlink r:id="rId2" w:history="1">
        <w:r w:rsidRPr="00C316B8">
          <w:rPr>
            <w:rStyle w:val="Hyperlink"/>
          </w:rPr>
          <w:t>http://www.alwasatnews.com/news/1231887.html</w:t>
        </w:r>
      </w:hyperlink>
      <w:r>
        <w:t xml:space="preserve"> </w:t>
      </w:r>
    </w:p>
  </w:footnote>
  <w:footnote w:id="3">
    <w:p w:rsidR="00EE5F61" w:rsidRDefault="00EE5F61" w:rsidP="00EE5F61">
      <w:pPr>
        <w:pStyle w:val="FootnoteText"/>
        <w:rPr>
          <w:lang w:bidi="ar-LB"/>
        </w:rPr>
      </w:pPr>
      <w:r>
        <w:rPr>
          <w:rStyle w:val="FootnoteReference"/>
        </w:rPr>
        <w:footnoteRef/>
      </w:r>
      <w:r>
        <w:t xml:space="preserve"> </w:t>
      </w:r>
      <w:hyperlink r:id="rId3" w:history="1">
        <w:r w:rsidRPr="00214B73">
          <w:rPr>
            <w:rStyle w:val="Hyperlink"/>
          </w:rPr>
          <w:t>https://bfhr.org/article.php?id=871&amp;cid=4</w:t>
        </w:r>
      </w:hyperlink>
    </w:p>
  </w:footnote>
  <w:footnote w:id="4">
    <w:p w:rsidR="00EE5F61" w:rsidRDefault="00EE5F61" w:rsidP="00EE5F61">
      <w:pPr>
        <w:pStyle w:val="FootnoteText"/>
        <w:rPr>
          <w:lang w:bidi="ar-LB"/>
        </w:rPr>
      </w:pPr>
      <w:r>
        <w:rPr>
          <w:rStyle w:val="FootnoteReference"/>
        </w:rPr>
        <w:footnoteRef/>
      </w:r>
      <w:r>
        <w:t xml:space="preserve"> </w:t>
      </w:r>
      <w:hyperlink r:id="rId4" w:history="1">
        <w:r w:rsidRPr="00214B73">
          <w:rPr>
            <w:rStyle w:val="Hyperlink"/>
          </w:rPr>
          <w:t>http://www.bna.bh/portal/news/785150</w:t>
        </w:r>
      </w:hyperlink>
      <w:r>
        <w:rPr>
          <w:rFonts w:hint="cs"/>
          <w:rtl/>
        </w:rPr>
        <w:t xml:space="preserve"> </w:t>
      </w:r>
    </w:p>
  </w:footnote>
  <w:footnote w:id="5">
    <w:p w:rsidR="00EE5F61" w:rsidRDefault="00EE5F61" w:rsidP="00EE5F61">
      <w:pPr>
        <w:pStyle w:val="FootnoteText"/>
        <w:rPr>
          <w:lang w:bidi="ar-LB"/>
        </w:rPr>
      </w:pPr>
      <w:r>
        <w:rPr>
          <w:rStyle w:val="FootnoteReference"/>
        </w:rPr>
        <w:footnoteRef/>
      </w:r>
      <w:r>
        <w:t xml:space="preserve"> </w:t>
      </w:r>
      <w:hyperlink r:id="rId5" w:history="1">
        <w:r w:rsidRPr="00214B73">
          <w:rPr>
            <w:rStyle w:val="Hyperlink"/>
          </w:rPr>
          <w:t>http://albiladpress.com/news/2017/3291/bahrain/455678.html</w:t>
        </w:r>
      </w:hyperlink>
      <w:r>
        <w:rPr>
          <w:rFonts w:hint="cs"/>
          <w:rtl/>
        </w:rPr>
        <w:t xml:space="preserve"> </w:t>
      </w:r>
    </w:p>
  </w:footnote>
  <w:footnote w:id="6">
    <w:p w:rsidR="00EE5F61" w:rsidRDefault="00EE5F61" w:rsidP="00EE5F61">
      <w:pPr>
        <w:pStyle w:val="FootnoteText"/>
        <w:rPr>
          <w:lang w:bidi="ar-LB"/>
        </w:rPr>
      </w:pPr>
      <w:r>
        <w:rPr>
          <w:rStyle w:val="FootnoteReference"/>
        </w:rPr>
        <w:footnoteRef/>
      </w:r>
      <w:r>
        <w:t xml:space="preserve"> </w:t>
      </w:r>
      <w:hyperlink r:id="rId6" w:history="1">
        <w:r w:rsidRPr="00214B73">
          <w:rPr>
            <w:rStyle w:val="Hyperlink"/>
          </w:rPr>
          <w:t>http://www.alayam.com/online/local/685282/News.html</w:t>
        </w:r>
      </w:hyperlink>
      <w:r>
        <w:rPr>
          <w:rFonts w:hint="cs"/>
          <w:rtl/>
        </w:rPr>
        <w:t xml:space="preserve"> </w:t>
      </w:r>
    </w:p>
  </w:footnote>
  <w:footnote w:id="7">
    <w:p w:rsidR="00EE5F61" w:rsidRDefault="00EE5F61" w:rsidP="00EE5F61">
      <w:pPr>
        <w:pStyle w:val="FootnoteText"/>
        <w:rPr>
          <w:lang w:bidi="ar-LB"/>
        </w:rPr>
      </w:pPr>
      <w:r>
        <w:rPr>
          <w:rStyle w:val="FootnoteReference"/>
        </w:rPr>
        <w:footnoteRef/>
      </w:r>
      <w:r>
        <w:t xml:space="preserve"> </w:t>
      </w:r>
      <w:hyperlink r:id="rId7" w:history="1">
        <w:r w:rsidRPr="00214B73">
          <w:rPr>
            <w:rStyle w:val="Hyperlink"/>
          </w:rPr>
          <w:t>http://www.bahrainrights.org/ar/node/8919</w:t>
        </w:r>
      </w:hyperlink>
      <w:r>
        <w:rPr>
          <w:rFonts w:hint="cs"/>
          <w:rtl/>
        </w:rPr>
        <w:t xml:space="preserve"> </w:t>
      </w:r>
    </w:p>
  </w:footnote>
  <w:footnote w:id="8">
    <w:p w:rsidR="00EE5F61" w:rsidRDefault="00EE5F61" w:rsidP="00EE5F61">
      <w:pPr>
        <w:pStyle w:val="FootnoteText"/>
        <w:rPr>
          <w:lang w:bidi="ar-LB"/>
        </w:rPr>
      </w:pPr>
      <w:r>
        <w:rPr>
          <w:rStyle w:val="FootnoteReference"/>
        </w:rPr>
        <w:footnoteRef/>
      </w:r>
      <w:r>
        <w:t xml:space="preserve"> </w:t>
      </w:r>
      <w:hyperlink r:id="rId8" w:history="1">
        <w:r w:rsidRPr="00214B73">
          <w:rPr>
            <w:rStyle w:val="Hyperlink"/>
          </w:rPr>
          <w:t>http://akhbar-alkhaleej.com/news/article/1095527</w:t>
        </w:r>
      </w:hyperlink>
      <w:r>
        <w:rPr>
          <w:rFonts w:hint="cs"/>
          <w:rtl/>
        </w:rPr>
        <w:t xml:space="preserve"> </w:t>
      </w:r>
    </w:p>
  </w:footnote>
  <w:footnote w:id="9">
    <w:p w:rsidR="00EE5F61" w:rsidRDefault="00EE5F61" w:rsidP="00EE5F61">
      <w:pPr>
        <w:pStyle w:val="FootnoteText"/>
      </w:pPr>
      <w:r>
        <w:rPr>
          <w:rStyle w:val="FootnoteReference"/>
        </w:rPr>
        <w:footnoteRef/>
      </w:r>
      <w:r>
        <w:t xml:space="preserve"> </w:t>
      </w:r>
      <w:hyperlink r:id="rId9" w:history="1">
        <w:r w:rsidRPr="00C316B8">
          <w:rPr>
            <w:rStyle w:val="Hyperlink"/>
          </w:rPr>
          <w:t>https://bfhr.org/article.php?id=945&amp;cid=4</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08F" w:rsidRDefault="00B370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734" w:rsidRDefault="00613734" w:rsidP="00613734">
    <w:pPr>
      <w:pStyle w:val="Header"/>
    </w:pPr>
    <w:r>
      <w:rPr>
        <w:noProof/>
      </w:rPr>
      <w:drawing>
        <wp:inline distT="0" distB="0" distL="0" distR="0">
          <wp:extent cx="676275" cy="8607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FHR.jpg"/>
                  <pic:cNvPicPr/>
                </pic:nvPicPr>
                <pic:blipFill>
                  <a:blip r:embed="rId1">
                    <a:extLst>
                      <a:ext uri="{28A0092B-C50C-407E-A947-70E740481C1C}">
                        <a14:useLocalDpi xmlns:a14="http://schemas.microsoft.com/office/drawing/2010/main" val="0"/>
                      </a:ext>
                    </a:extLst>
                  </a:blip>
                  <a:stretch>
                    <a:fillRect/>
                  </a:stretch>
                </pic:blipFill>
                <pic:spPr>
                  <a:xfrm>
                    <a:off x="0" y="0"/>
                    <a:ext cx="681313" cy="867159"/>
                  </a:xfrm>
                  <a:prstGeom prst="rect">
                    <a:avLst/>
                  </a:prstGeom>
                </pic:spPr>
              </pic:pic>
            </a:graphicData>
          </a:graphic>
        </wp:inline>
      </w:drawing>
    </w:r>
  </w:p>
  <w:p w:rsidR="00B3708F" w:rsidRDefault="00B370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08F" w:rsidRDefault="00B370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23B60"/>
    <w:multiLevelType w:val="hybridMultilevel"/>
    <w:tmpl w:val="49EC47F0"/>
    <w:lvl w:ilvl="0" w:tplc="EA50A0B4">
      <w:start w:val="59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A6476A"/>
    <w:multiLevelType w:val="hybridMultilevel"/>
    <w:tmpl w:val="D584D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40895"/>
    <w:rsid w:val="00027FBB"/>
    <w:rsid w:val="00093B13"/>
    <w:rsid w:val="001973C0"/>
    <w:rsid w:val="001B1F50"/>
    <w:rsid w:val="001D24B9"/>
    <w:rsid w:val="001E7339"/>
    <w:rsid w:val="001F1CFD"/>
    <w:rsid w:val="00204238"/>
    <w:rsid w:val="002D369B"/>
    <w:rsid w:val="00307291"/>
    <w:rsid w:val="00391B07"/>
    <w:rsid w:val="00403939"/>
    <w:rsid w:val="00461096"/>
    <w:rsid w:val="004642FD"/>
    <w:rsid w:val="004939E6"/>
    <w:rsid w:val="00495C4E"/>
    <w:rsid w:val="00497122"/>
    <w:rsid w:val="004B6F41"/>
    <w:rsid w:val="004D47CE"/>
    <w:rsid w:val="0050601D"/>
    <w:rsid w:val="00507BE3"/>
    <w:rsid w:val="00593083"/>
    <w:rsid w:val="005A025F"/>
    <w:rsid w:val="00613734"/>
    <w:rsid w:val="00620B6F"/>
    <w:rsid w:val="006A6257"/>
    <w:rsid w:val="006B73ED"/>
    <w:rsid w:val="006E50B9"/>
    <w:rsid w:val="007364BA"/>
    <w:rsid w:val="00782CB4"/>
    <w:rsid w:val="00790368"/>
    <w:rsid w:val="007A2AB8"/>
    <w:rsid w:val="007C6076"/>
    <w:rsid w:val="007D3ACD"/>
    <w:rsid w:val="00802D12"/>
    <w:rsid w:val="00802F62"/>
    <w:rsid w:val="008063FA"/>
    <w:rsid w:val="0084433D"/>
    <w:rsid w:val="0085654A"/>
    <w:rsid w:val="0086185D"/>
    <w:rsid w:val="008952EA"/>
    <w:rsid w:val="008A1CA1"/>
    <w:rsid w:val="008E5B59"/>
    <w:rsid w:val="00900E45"/>
    <w:rsid w:val="00914785"/>
    <w:rsid w:val="009378B8"/>
    <w:rsid w:val="00940895"/>
    <w:rsid w:val="009B2C35"/>
    <w:rsid w:val="009D63A4"/>
    <w:rsid w:val="00A24967"/>
    <w:rsid w:val="00A26284"/>
    <w:rsid w:val="00A433F8"/>
    <w:rsid w:val="00A736BD"/>
    <w:rsid w:val="00AC2BFE"/>
    <w:rsid w:val="00AD51CC"/>
    <w:rsid w:val="00AE2693"/>
    <w:rsid w:val="00AF3B10"/>
    <w:rsid w:val="00B049C8"/>
    <w:rsid w:val="00B049FA"/>
    <w:rsid w:val="00B055DD"/>
    <w:rsid w:val="00B07F9C"/>
    <w:rsid w:val="00B201C2"/>
    <w:rsid w:val="00B20AAF"/>
    <w:rsid w:val="00B3708F"/>
    <w:rsid w:val="00B420F4"/>
    <w:rsid w:val="00BD5645"/>
    <w:rsid w:val="00BF4F54"/>
    <w:rsid w:val="00C06B62"/>
    <w:rsid w:val="00C826BA"/>
    <w:rsid w:val="00C9040C"/>
    <w:rsid w:val="00CF3E9D"/>
    <w:rsid w:val="00D27E20"/>
    <w:rsid w:val="00DE6E07"/>
    <w:rsid w:val="00E14E80"/>
    <w:rsid w:val="00E26D57"/>
    <w:rsid w:val="00E53EA7"/>
    <w:rsid w:val="00E75A42"/>
    <w:rsid w:val="00EC62C9"/>
    <w:rsid w:val="00EE2B13"/>
    <w:rsid w:val="00EE5F61"/>
    <w:rsid w:val="00EF1750"/>
    <w:rsid w:val="00F65AEC"/>
    <w:rsid w:val="00F93BCC"/>
    <w:rsid w:val="00FB25BD"/>
    <w:rsid w:val="00FF04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0F3470F-5B3F-44EE-81F3-0DA53CB47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F62"/>
  </w:style>
  <w:style w:type="paragraph" w:styleId="Heading1">
    <w:name w:val="heading 1"/>
    <w:basedOn w:val="Normal"/>
    <w:next w:val="Normal"/>
    <w:link w:val="Heading1Char"/>
    <w:uiPriority w:val="9"/>
    <w:qFormat/>
    <w:rsid w:val="00B370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70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CA1"/>
    <w:pPr>
      <w:spacing w:after="200" w:line="276" w:lineRule="auto"/>
      <w:ind w:left="720"/>
      <w:contextualSpacing/>
    </w:pPr>
  </w:style>
  <w:style w:type="table" w:styleId="LightShading-Accent1">
    <w:name w:val="Light Shading Accent 1"/>
    <w:basedOn w:val="TableNormal"/>
    <w:uiPriority w:val="60"/>
    <w:rsid w:val="0084433D"/>
    <w:pPr>
      <w:spacing w:after="0" w:line="240" w:lineRule="auto"/>
    </w:pPr>
    <w:rPr>
      <w:color w:val="2F5496" w:themeColor="accent1" w:themeShade="BF"/>
    </w:rPr>
    <w:tblPr>
      <w:tblStyleRowBandSize w:val="1"/>
      <w:tblStyleColBandSize w:val="1"/>
      <w:tblInd w:w="0" w:type="dxa"/>
      <w:tblBorders>
        <w:top w:val="single" w:sz="8" w:space="0" w:color="4472C4" w:themeColor="accent1"/>
        <w:bottom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BalloonText">
    <w:name w:val="Balloon Text"/>
    <w:basedOn w:val="Normal"/>
    <w:link w:val="BalloonTextChar"/>
    <w:uiPriority w:val="99"/>
    <w:semiHidden/>
    <w:unhideWhenUsed/>
    <w:rsid w:val="008443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433D"/>
    <w:rPr>
      <w:rFonts w:ascii="Tahoma" w:hAnsi="Tahoma" w:cs="Tahoma"/>
      <w:sz w:val="16"/>
      <w:szCs w:val="16"/>
    </w:rPr>
  </w:style>
  <w:style w:type="paragraph" w:styleId="FootnoteText">
    <w:name w:val="footnote text"/>
    <w:basedOn w:val="Normal"/>
    <w:link w:val="FootnoteTextChar"/>
    <w:uiPriority w:val="99"/>
    <w:semiHidden/>
    <w:unhideWhenUsed/>
    <w:rsid w:val="00EE5F61"/>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EE5F61"/>
    <w:rPr>
      <w:rFonts w:eastAsiaTheme="minorEastAsia"/>
      <w:sz w:val="20"/>
      <w:szCs w:val="20"/>
    </w:rPr>
  </w:style>
  <w:style w:type="character" w:styleId="FootnoteReference">
    <w:name w:val="footnote reference"/>
    <w:basedOn w:val="DefaultParagraphFont"/>
    <w:uiPriority w:val="99"/>
    <w:semiHidden/>
    <w:unhideWhenUsed/>
    <w:rsid w:val="00EE5F61"/>
    <w:rPr>
      <w:vertAlign w:val="superscript"/>
    </w:rPr>
  </w:style>
  <w:style w:type="character" w:styleId="Hyperlink">
    <w:name w:val="Hyperlink"/>
    <w:basedOn w:val="DefaultParagraphFont"/>
    <w:uiPriority w:val="99"/>
    <w:unhideWhenUsed/>
    <w:rsid w:val="00EE5F61"/>
    <w:rPr>
      <w:color w:val="0563C1" w:themeColor="hyperlink"/>
      <w:u w:val="single"/>
    </w:rPr>
  </w:style>
  <w:style w:type="table" w:customStyle="1" w:styleId="LightList-Accent51">
    <w:name w:val="Light List - Accent 51"/>
    <w:basedOn w:val="TableNormal"/>
    <w:next w:val="LightList-Accent5"/>
    <w:uiPriority w:val="61"/>
    <w:rsid w:val="00EE5F61"/>
    <w:pPr>
      <w:spacing w:after="0" w:line="240" w:lineRule="auto"/>
    </w:pPr>
    <w:rPr>
      <w:rFonts w:eastAsiaTheme="minorEastAsia"/>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5">
    <w:name w:val="Light List Accent 5"/>
    <w:basedOn w:val="TableNormal"/>
    <w:uiPriority w:val="61"/>
    <w:rsid w:val="00EE5F61"/>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paragraph" w:styleId="Header">
    <w:name w:val="header"/>
    <w:basedOn w:val="Normal"/>
    <w:link w:val="HeaderChar"/>
    <w:uiPriority w:val="99"/>
    <w:unhideWhenUsed/>
    <w:rsid w:val="00613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734"/>
  </w:style>
  <w:style w:type="paragraph" w:styleId="Footer">
    <w:name w:val="footer"/>
    <w:basedOn w:val="Normal"/>
    <w:link w:val="FooterChar"/>
    <w:uiPriority w:val="99"/>
    <w:unhideWhenUsed/>
    <w:rsid w:val="00613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734"/>
  </w:style>
  <w:style w:type="character" w:customStyle="1" w:styleId="Heading1Char">
    <w:name w:val="Heading 1 Char"/>
    <w:basedOn w:val="DefaultParagraphFont"/>
    <w:link w:val="Heading1"/>
    <w:uiPriority w:val="9"/>
    <w:rsid w:val="00B3708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708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01C2"/>
    <w:pPr>
      <w:outlineLvl w:val="9"/>
    </w:pPr>
  </w:style>
  <w:style w:type="paragraph" w:styleId="TOC1">
    <w:name w:val="toc 1"/>
    <w:basedOn w:val="Normal"/>
    <w:next w:val="Normal"/>
    <w:autoRedefine/>
    <w:uiPriority w:val="39"/>
    <w:unhideWhenUsed/>
    <w:rsid w:val="00B201C2"/>
    <w:pPr>
      <w:spacing w:after="100"/>
    </w:pPr>
  </w:style>
  <w:style w:type="paragraph" w:styleId="TOC2">
    <w:name w:val="toc 2"/>
    <w:basedOn w:val="Normal"/>
    <w:next w:val="Normal"/>
    <w:autoRedefine/>
    <w:uiPriority w:val="39"/>
    <w:unhideWhenUsed/>
    <w:rsid w:val="00B201C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1785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fhr.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ontada.hr@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fhr.org" TargetMode="External"/><Relationship Id="rId14" Type="http://schemas.openxmlformats.org/officeDocument/2006/relationships/footer" Target="footer1.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akhbar-alkhaleej.com/news/article/1095527" TargetMode="External"/><Relationship Id="rId3" Type="http://schemas.openxmlformats.org/officeDocument/2006/relationships/hyperlink" Target="https://bfhr.org/article.php?id=871&amp;cid=4" TargetMode="External"/><Relationship Id="rId7" Type="http://schemas.openxmlformats.org/officeDocument/2006/relationships/hyperlink" Target="http://www.bahrainrights.org/ar/node/8919" TargetMode="External"/><Relationship Id="rId2" Type="http://schemas.openxmlformats.org/officeDocument/2006/relationships/hyperlink" Target="http://www.alwasatnews.com/news/1231887.html" TargetMode="External"/><Relationship Id="rId1" Type="http://schemas.openxmlformats.org/officeDocument/2006/relationships/hyperlink" Target="https://bfhr.org/english/uploaded/Almawt%20EN.pdf" TargetMode="External"/><Relationship Id="rId6" Type="http://schemas.openxmlformats.org/officeDocument/2006/relationships/hyperlink" Target="http://www.alayam.com/online/local/685282/News.html" TargetMode="External"/><Relationship Id="rId5" Type="http://schemas.openxmlformats.org/officeDocument/2006/relationships/hyperlink" Target="http://albiladpress.com/news/2017/3291/bahrain/455678.html" TargetMode="External"/><Relationship Id="rId4" Type="http://schemas.openxmlformats.org/officeDocument/2006/relationships/hyperlink" Target="http://www.bna.bh/portal/news/785150" TargetMode="External"/><Relationship Id="rId9" Type="http://schemas.openxmlformats.org/officeDocument/2006/relationships/hyperlink" Target="https://bfhr.org/article.php?id=945&amp;cid=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10EC21-0D60-41A6-BF38-822F969D47D5}">
  <ds:schemaRefs>
    <ds:schemaRef ds:uri="http://schemas.openxmlformats.org/officeDocument/2006/bibliography"/>
  </ds:schemaRefs>
</ds:datastoreItem>
</file>

<file path=customXml/itemProps2.xml><?xml version="1.0" encoding="utf-8"?>
<ds:datastoreItem xmlns:ds="http://schemas.openxmlformats.org/officeDocument/2006/customXml" ds:itemID="{6F0D768D-0C5C-4DE8-9C1A-098D76075307}"/>
</file>

<file path=customXml/itemProps3.xml><?xml version="1.0" encoding="utf-8"?>
<ds:datastoreItem xmlns:ds="http://schemas.openxmlformats.org/officeDocument/2006/customXml" ds:itemID="{796EE932-15A9-486C-B90D-A2C0C1C0B8FD}"/>
</file>

<file path=customXml/itemProps4.xml><?xml version="1.0" encoding="utf-8"?>
<ds:datastoreItem xmlns:ds="http://schemas.openxmlformats.org/officeDocument/2006/customXml" ds:itemID="{9C0FB48F-CAD9-4B5A-849C-C749A7D8A488}"/>
</file>

<file path=docProps/app.xml><?xml version="1.0" encoding="utf-8"?>
<Properties xmlns="http://schemas.openxmlformats.org/officeDocument/2006/extended-properties" xmlns:vt="http://schemas.openxmlformats.org/officeDocument/2006/docPropsVTypes">
  <Template>Normal</Template>
  <TotalTime>75</TotalTime>
  <Pages>20</Pages>
  <Words>3332</Words>
  <Characters>18994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AYA</dc:creator>
  <cp:lastModifiedBy>user</cp:lastModifiedBy>
  <cp:revision>18</cp:revision>
  <dcterms:created xsi:type="dcterms:W3CDTF">2022-04-13T14:37:00Z</dcterms:created>
  <dcterms:modified xsi:type="dcterms:W3CDTF">2022-04-14T14:58:00Z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