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29619" w14:textId="1DFFDEC5" w:rsidR="00074814" w:rsidRPr="000E1A5A" w:rsidRDefault="00074814" w:rsidP="009D537A">
      <w:pPr>
        <w:pStyle w:val="TextA"/>
        <w:tabs>
          <w:tab w:val="left" w:pos="3840"/>
        </w:tabs>
        <w:suppressAutoHyphens/>
        <w:spacing w:after="0" w:line="240" w:lineRule="auto"/>
        <w:jc w:val="both"/>
        <w:rPr>
          <w:rStyle w:val="dnA"/>
          <w:rFonts w:ascii="Century Gothic" w:hAnsi="Century Gothic"/>
          <w:b/>
          <w:bCs/>
          <w:sz w:val="24"/>
          <w:szCs w:val="24"/>
          <w:lang w:val="en-GB"/>
        </w:rPr>
      </w:pPr>
    </w:p>
    <w:p w14:paraId="3FF50E28" w14:textId="39BA6A8C" w:rsidR="00074814" w:rsidRPr="000E1A5A" w:rsidRDefault="000E1A5A" w:rsidP="009D537A">
      <w:pPr>
        <w:pStyle w:val="TextA"/>
        <w:suppressAutoHyphens/>
        <w:spacing w:after="0" w:line="240" w:lineRule="auto"/>
        <w:jc w:val="both"/>
        <w:rPr>
          <w:rFonts w:ascii="Century Gothic" w:hAnsi="Century Gothic"/>
          <w:sz w:val="24"/>
          <w:szCs w:val="24"/>
          <w:lang w:val="en-GB"/>
        </w:rPr>
      </w:pPr>
      <w:r w:rsidRPr="000E1A5A">
        <w:rPr>
          <w:rStyle w:val="dnA"/>
          <w:rFonts w:ascii="Century Gothic" w:eastAsia="Century Gothic" w:hAnsi="Century Gothic" w:cs="Century Gothic"/>
          <w:noProof/>
          <w:sz w:val="24"/>
          <w:szCs w:val="24"/>
          <w:lang w:val="en-GB"/>
        </w:rPr>
        <w:drawing>
          <wp:anchor distT="0" distB="0" distL="0" distR="0" simplePos="0" relativeHeight="251661312" behindDoc="0" locked="0" layoutInCell="1" allowOverlap="1" wp14:anchorId="701E73BE" wp14:editId="704856EB">
            <wp:simplePos x="0" y="0"/>
            <wp:positionH relativeFrom="page">
              <wp:posOffset>2661920</wp:posOffset>
            </wp:positionH>
            <wp:positionV relativeFrom="page">
              <wp:posOffset>1196340</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073741829"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1"/>
                    <a:stretch>
                      <a:fillRect/>
                    </a:stretch>
                  </pic:blipFill>
                  <pic:spPr>
                    <a:xfrm>
                      <a:off x="0" y="0"/>
                      <a:ext cx="1933575" cy="931545"/>
                    </a:xfrm>
                    <a:prstGeom prst="rect">
                      <a:avLst/>
                    </a:prstGeom>
                    <a:ln w="12700" cap="flat">
                      <a:noFill/>
                      <a:miter lim="400000"/>
                    </a:ln>
                    <a:effectLst/>
                  </pic:spPr>
                </pic:pic>
              </a:graphicData>
            </a:graphic>
          </wp:anchor>
        </w:drawing>
      </w:r>
    </w:p>
    <w:p w14:paraId="372CDC8A" w14:textId="77777777" w:rsidR="00074814" w:rsidRPr="000E1A5A" w:rsidRDefault="00074814" w:rsidP="009D537A">
      <w:pPr>
        <w:pStyle w:val="TextA"/>
        <w:suppressAutoHyphens/>
        <w:spacing w:after="0" w:line="240" w:lineRule="auto"/>
        <w:jc w:val="both"/>
        <w:rPr>
          <w:rFonts w:ascii="Century Gothic" w:hAnsi="Century Gothic"/>
          <w:sz w:val="24"/>
          <w:szCs w:val="24"/>
          <w:lang w:val="en-GB"/>
        </w:rPr>
      </w:pPr>
    </w:p>
    <w:p w14:paraId="4F1562F6" w14:textId="77777777" w:rsidR="00074814" w:rsidRPr="000E1A5A" w:rsidRDefault="00074814" w:rsidP="009D537A">
      <w:pPr>
        <w:pStyle w:val="TextA"/>
        <w:suppressAutoHyphens/>
        <w:spacing w:after="0" w:line="240" w:lineRule="auto"/>
        <w:jc w:val="both"/>
        <w:rPr>
          <w:rStyle w:val="dnA"/>
          <w:rFonts w:ascii="Century Gothic" w:hAnsi="Century Gothic"/>
          <w:sz w:val="24"/>
          <w:szCs w:val="24"/>
          <w:lang w:val="en-GB"/>
        </w:rPr>
      </w:pPr>
    </w:p>
    <w:p w14:paraId="0282667D" w14:textId="77777777" w:rsidR="00074814" w:rsidRPr="000E1A5A" w:rsidRDefault="00074814" w:rsidP="009D537A">
      <w:pPr>
        <w:pStyle w:val="TextA"/>
        <w:suppressAutoHyphens/>
        <w:spacing w:after="0" w:line="240" w:lineRule="auto"/>
        <w:jc w:val="both"/>
        <w:rPr>
          <w:rFonts w:ascii="Century Gothic" w:hAnsi="Century Gothic"/>
          <w:sz w:val="24"/>
          <w:szCs w:val="24"/>
          <w:lang w:val="en-GB"/>
        </w:rPr>
      </w:pPr>
    </w:p>
    <w:p w14:paraId="5FA28B32" w14:textId="77777777" w:rsidR="00074814" w:rsidRPr="000E1A5A" w:rsidRDefault="00074814" w:rsidP="009D537A">
      <w:pPr>
        <w:pStyle w:val="TextA"/>
        <w:suppressAutoHyphens/>
        <w:spacing w:after="0" w:line="240" w:lineRule="auto"/>
        <w:jc w:val="both"/>
        <w:rPr>
          <w:rFonts w:ascii="Century Gothic" w:hAnsi="Century Gothic"/>
          <w:sz w:val="24"/>
          <w:szCs w:val="24"/>
          <w:lang w:val="en-GB"/>
        </w:rPr>
      </w:pPr>
    </w:p>
    <w:p w14:paraId="79C2E96F" w14:textId="77777777" w:rsidR="00074814" w:rsidRPr="000E1A5A" w:rsidRDefault="00074814" w:rsidP="009D537A">
      <w:pPr>
        <w:pStyle w:val="TextA"/>
        <w:suppressAutoHyphens/>
        <w:spacing w:after="0" w:line="240" w:lineRule="auto"/>
        <w:jc w:val="both"/>
        <w:rPr>
          <w:rFonts w:ascii="Century Gothic" w:hAnsi="Century Gothic"/>
          <w:sz w:val="24"/>
          <w:szCs w:val="24"/>
          <w:lang w:val="en-GB"/>
        </w:rPr>
      </w:pPr>
    </w:p>
    <w:p w14:paraId="45824A39" w14:textId="77777777" w:rsidR="00074814" w:rsidRPr="000E1A5A" w:rsidRDefault="00074814" w:rsidP="009D537A">
      <w:pPr>
        <w:pStyle w:val="TextA"/>
        <w:suppressAutoHyphens/>
        <w:spacing w:after="0" w:line="240" w:lineRule="auto"/>
        <w:jc w:val="both"/>
        <w:rPr>
          <w:rFonts w:ascii="Century Gothic" w:hAnsi="Century Gothic"/>
          <w:sz w:val="24"/>
          <w:szCs w:val="24"/>
          <w:lang w:val="en-GB"/>
        </w:rPr>
      </w:pPr>
    </w:p>
    <w:p w14:paraId="32665323" w14:textId="77777777" w:rsidR="00074814" w:rsidRPr="000E1A5A" w:rsidRDefault="00074814" w:rsidP="009D537A">
      <w:pPr>
        <w:pStyle w:val="TextA"/>
        <w:suppressAutoHyphens/>
        <w:spacing w:after="0" w:line="240" w:lineRule="auto"/>
        <w:jc w:val="both"/>
        <w:rPr>
          <w:rFonts w:ascii="Century Gothic" w:hAnsi="Century Gothic"/>
          <w:sz w:val="28"/>
          <w:szCs w:val="24"/>
          <w:lang w:val="en-GB"/>
        </w:rPr>
      </w:pPr>
    </w:p>
    <w:p w14:paraId="1A9024CF" w14:textId="34685BC9" w:rsidR="00074814" w:rsidRPr="000E1A5A"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0E1A5A">
        <w:rPr>
          <w:rStyle w:val="dnA"/>
          <w:rFonts w:ascii="Century Gothic" w:hAnsi="Century Gothic"/>
          <w:bCs/>
          <w:sz w:val="28"/>
          <w:szCs w:val="24"/>
          <w:lang w:val="en-GB"/>
        </w:rPr>
        <w:t xml:space="preserve">NGO information to the UN Committee on </w:t>
      </w:r>
      <w:r w:rsidR="001E045A" w:rsidRPr="000E1A5A">
        <w:rPr>
          <w:rStyle w:val="dnA"/>
          <w:rFonts w:ascii="Century Gothic" w:hAnsi="Century Gothic"/>
          <w:bCs/>
          <w:sz w:val="28"/>
          <w:szCs w:val="24"/>
          <w:lang w:val="en-GB"/>
        </w:rPr>
        <w:t>Economic, Social and Cultural Rights</w:t>
      </w:r>
    </w:p>
    <w:p w14:paraId="26E0CA6E"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18C29E67"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7D4390FC"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Cs/>
          <w:sz w:val="28"/>
          <w:szCs w:val="24"/>
          <w:lang w:val="en-GB"/>
        </w:rPr>
      </w:pPr>
    </w:p>
    <w:p w14:paraId="241DFCE6" w14:textId="77777777" w:rsidR="00074814" w:rsidRPr="000E1A5A"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0E1A5A">
        <w:rPr>
          <w:rStyle w:val="dnA"/>
          <w:rFonts w:ascii="Century Gothic" w:hAnsi="Century Gothic"/>
          <w:bCs/>
          <w:sz w:val="28"/>
          <w:szCs w:val="24"/>
          <w:lang w:val="en-GB"/>
        </w:rPr>
        <w:t>For consideration when compiling the List of Issues Prior to Reporting (LOIPR)</w:t>
      </w:r>
    </w:p>
    <w:p w14:paraId="2D7BC604"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006865B8"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4012E44A"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2FCCB750" w14:textId="7AC6DA87" w:rsidR="00074814" w:rsidRPr="000E1A5A" w:rsidRDefault="00437CB5" w:rsidP="009D537A">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0E1A5A">
        <w:rPr>
          <w:rStyle w:val="dnA"/>
          <w:rFonts w:ascii="Century Gothic" w:hAnsi="Century Gothic"/>
          <w:b/>
          <w:bCs/>
          <w:sz w:val="24"/>
          <w:szCs w:val="24"/>
          <w:lang w:val="en-GB"/>
        </w:rPr>
        <w:t>_______________________________________</w:t>
      </w:r>
    </w:p>
    <w:p w14:paraId="5BA1446A"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54CA73DE"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75CBF1EC"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b/>
          <w:bCs/>
          <w:sz w:val="24"/>
          <w:szCs w:val="24"/>
          <w:lang w:val="en-GB"/>
        </w:rPr>
      </w:pPr>
    </w:p>
    <w:p w14:paraId="2C0CE89E" w14:textId="77777777" w:rsidR="00074814" w:rsidRPr="000E1A5A" w:rsidRDefault="00437CB5" w:rsidP="009D537A">
      <w:pPr>
        <w:pStyle w:val="TextA"/>
        <w:suppressAutoHyphens/>
        <w:spacing w:after="0" w:line="240" w:lineRule="auto"/>
        <w:jc w:val="center"/>
        <w:rPr>
          <w:rStyle w:val="dnA"/>
          <w:rFonts w:ascii="Century Gothic" w:eastAsia="Arial Unicode MS" w:hAnsi="Century Gothic" w:cs="Arial Unicode MS"/>
          <w:sz w:val="24"/>
          <w:szCs w:val="24"/>
          <w:lang w:val="en-GB"/>
        </w:rPr>
      </w:pPr>
      <w:r w:rsidRPr="000E1A5A">
        <w:rPr>
          <w:rStyle w:val="dnA"/>
          <w:rFonts w:ascii="Century Gothic" w:hAnsi="Century Gothic"/>
          <w:sz w:val="24"/>
          <w:szCs w:val="24"/>
          <w:lang w:val="en-GB"/>
        </w:rPr>
        <w:t>Submitted by:</w:t>
      </w:r>
    </w:p>
    <w:p w14:paraId="0644AEDF" w14:textId="77777777" w:rsidR="00074814" w:rsidRPr="000E1A5A" w:rsidRDefault="00074814" w:rsidP="001E045A">
      <w:pPr>
        <w:pStyle w:val="TextA"/>
        <w:suppressAutoHyphens/>
        <w:spacing w:after="0" w:line="240" w:lineRule="auto"/>
        <w:rPr>
          <w:rFonts w:ascii="Century Gothic" w:eastAsia="Arial Unicode MS" w:hAnsi="Century Gothic" w:cs="Arial Unicode MS"/>
          <w:sz w:val="24"/>
          <w:szCs w:val="24"/>
          <w:lang w:val="en-GB"/>
        </w:rPr>
      </w:pPr>
    </w:p>
    <w:p w14:paraId="13F560B4" w14:textId="77777777" w:rsidR="00074814" w:rsidRPr="000E1A5A" w:rsidRDefault="00437CB5" w:rsidP="009D537A">
      <w:pPr>
        <w:pStyle w:val="TextA"/>
        <w:suppressAutoHyphens/>
        <w:spacing w:after="0" w:line="240" w:lineRule="auto"/>
        <w:jc w:val="center"/>
        <w:rPr>
          <w:rStyle w:val="dnA"/>
          <w:rFonts w:ascii="Century Gothic" w:hAnsi="Century Gothic"/>
          <w:sz w:val="24"/>
          <w:szCs w:val="24"/>
          <w:lang w:val="en-GB"/>
        </w:rPr>
      </w:pPr>
      <w:r w:rsidRPr="000E1A5A">
        <w:rPr>
          <w:rStyle w:val="dnA"/>
          <w:rFonts w:ascii="Century Gothic" w:hAnsi="Century Gothic"/>
          <w:sz w:val="24"/>
          <w:szCs w:val="24"/>
          <w:lang w:val="en-GB"/>
        </w:rPr>
        <w:t>Forum for Human Rights (FORUM)</w:t>
      </w:r>
    </w:p>
    <w:p w14:paraId="478B9C00" w14:textId="77777777" w:rsidR="001E045A" w:rsidRPr="000E1A5A" w:rsidRDefault="001E045A" w:rsidP="009D537A">
      <w:pPr>
        <w:pStyle w:val="TextA"/>
        <w:suppressAutoHyphens/>
        <w:spacing w:after="0" w:line="240" w:lineRule="auto"/>
        <w:jc w:val="center"/>
        <w:rPr>
          <w:rStyle w:val="dnA"/>
          <w:rFonts w:ascii="Century Gothic" w:hAnsi="Century Gothic"/>
          <w:sz w:val="24"/>
          <w:szCs w:val="24"/>
          <w:lang w:val="en-GB"/>
        </w:rPr>
      </w:pPr>
    </w:p>
    <w:p w14:paraId="7C979B17"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sz w:val="24"/>
          <w:szCs w:val="24"/>
          <w:lang w:val="en-GB"/>
        </w:rPr>
      </w:pPr>
    </w:p>
    <w:p w14:paraId="5F25B4E5" w14:textId="77777777" w:rsidR="00074814" w:rsidRPr="000E1A5A" w:rsidRDefault="00074814" w:rsidP="009D537A">
      <w:pPr>
        <w:pStyle w:val="TextA"/>
        <w:suppressAutoHyphens/>
        <w:spacing w:after="0" w:line="240" w:lineRule="auto"/>
        <w:jc w:val="center"/>
        <w:rPr>
          <w:rFonts w:ascii="Century Gothic" w:eastAsia="Century Gothic" w:hAnsi="Century Gothic" w:cs="Century Gothic"/>
          <w:sz w:val="24"/>
          <w:szCs w:val="24"/>
          <w:lang w:val="en-GB"/>
        </w:rPr>
      </w:pPr>
    </w:p>
    <w:p w14:paraId="449992A1" w14:textId="77777777" w:rsidR="00074814" w:rsidRPr="000E1A5A" w:rsidRDefault="001E045A" w:rsidP="009D537A">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GB"/>
        </w:rPr>
      </w:pPr>
      <w:r w:rsidRPr="000E1A5A">
        <w:rPr>
          <w:rStyle w:val="dnA"/>
          <w:rFonts w:ascii="Century Gothic" w:hAnsi="Century Gothic"/>
          <w:sz w:val="24"/>
          <w:szCs w:val="24"/>
          <w:shd w:val="clear" w:color="auto" w:fill="FFFFFF"/>
          <w:lang w:val="en-GB"/>
        </w:rPr>
        <w:t>10</w:t>
      </w:r>
      <w:r w:rsidR="00815342" w:rsidRPr="000E1A5A">
        <w:rPr>
          <w:rStyle w:val="dnA"/>
          <w:rFonts w:ascii="Century Gothic" w:hAnsi="Century Gothic"/>
          <w:sz w:val="24"/>
          <w:szCs w:val="24"/>
          <w:shd w:val="clear" w:color="auto" w:fill="FFFFFF"/>
          <w:lang w:val="en-GB"/>
        </w:rPr>
        <w:t xml:space="preserve"> </w:t>
      </w:r>
      <w:r w:rsidRPr="000E1A5A">
        <w:rPr>
          <w:rStyle w:val="dnA"/>
          <w:rFonts w:ascii="Century Gothic" w:hAnsi="Century Gothic"/>
          <w:sz w:val="24"/>
          <w:szCs w:val="24"/>
          <w:shd w:val="clear" w:color="auto" w:fill="FFFFFF"/>
          <w:lang w:val="en-GB"/>
        </w:rPr>
        <w:t>January</w:t>
      </w:r>
      <w:r w:rsidR="00815342" w:rsidRPr="000E1A5A">
        <w:rPr>
          <w:rStyle w:val="dnA"/>
          <w:rFonts w:ascii="Century Gothic" w:hAnsi="Century Gothic"/>
          <w:sz w:val="24"/>
          <w:szCs w:val="24"/>
          <w:shd w:val="clear" w:color="auto" w:fill="FFFFFF"/>
          <w:lang w:val="en-GB"/>
        </w:rPr>
        <w:t xml:space="preserve"> </w:t>
      </w:r>
      <w:r w:rsidRPr="000E1A5A">
        <w:rPr>
          <w:rStyle w:val="dnA"/>
          <w:rFonts w:ascii="Century Gothic" w:hAnsi="Century Gothic"/>
          <w:sz w:val="24"/>
          <w:szCs w:val="24"/>
          <w:shd w:val="clear" w:color="auto" w:fill="FFFFFF"/>
          <w:lang w:val="en-GB"/>
        </w:rPr>
        <w:t>2020</w:t>
      </w:r>
    </w:p>
    <w:p w14:paraId="529AF15F" w14:textId="77777777" w:rsidR="00074814" w:rsidRPr="000E1A5A" w:rsidRDefault="00437CB5" w:rsidP="009D537A">
      <w:pPr>
        <w:pStyle w:val="TextA"/>
        <w:spacing w:line="240" w:lineRule="auto"/>
        <w:jc w:val="both"/>
        <w:rPr>
          <w:rFonts w:ascii="Century Gothic" w:hAnsi="Century Gothic"/>
          <w:lang w:val="en-GB"/>
        </w:rPr>
      </w:pPr>
      <w:r w:rsidRPr="000E1A5A">
        <w:rPr>
          <w:rStyle w:val="dnA"/>
          <w:rFonts w:ascii="Century Gothic" w:eastAsia="Arial Unicode MS" w:hAnsi="Century Gothic" w:cs="Arial Unicode MS"/>
          <w:sz w:val="24"/>
          <w:szCs w:val="24"/>
          <w:shd w:val="clear" w:color="auto" w:fill="FFFFFF"/>
          <w:lang w:val="en-GB"/>
        </w:rPr>
        <w:br w:type="page"/>
      </w:r>
    </w:p>
    <w:p w14:paraId="1D2A9CE9" w14:textId="77777777" w:rsidR="00074814" w:rsidRPr="000E1A5A" w:rsidRDefault="00437CB5" w:rsidP="009D537A">
      <w:pPr>
        <w:pStyle w:val="TextA"/>
        <w:suppressAutoHyphens/>
        <w:spacing w:after="0" w:line="240" w:lineRule="auto"/>
        <w:jc w:val="both"/>
        <w:rPr>
          <w:rStyle w:val="dnA"/>
          <w:rFonts w:ascii="Century Gothic" w:eastAsia="Century Gothic" w:hAnsi="Century Gothic" w:cs="Century Gothic"/>
          <w:b/>
          <w:bCs/>
          <w:sz w:val="24"/>
          <w:szCs w:val="24"/>
          <w:lang w:val="en-GB"/>
        </w:rPr>
      </w:pPr>
      <w:r w:rsidRPr="000E1A5A">
        <w:rPr>
          <w:rStyle w:val="dnA"/>
          <w:rFonts w:ascii="Century Gothic" w:hAnsi="Century Gothic"/>
          <w:b/>
          <w:bCs/>
          <w:sz w:val="24"/>
          <w:szCs w:val="24"/>
          <w:lang w:val="en-GB"/>
        </w:rPr>
        <w:lastRenderedPageBreak/>
        <w:t>I. OVERVIEW</w:t>
      </w:r>
    </w:p>
    <w:p w14:paraId="06D2507E" w14:textId="77777777" w:rsidR="00074814" w:rsidRPr="000E1A5A" w:rsidRDefault="00074814" w:rsidP="009D537A">
      <w:pPr>
        <w:pStyle w:val="TextA"/>
        <w:suppressAutoHyphens/>
        <w:spacing w:after="0" w:line="240" w:lineRule="auto"/>
        <w:jc w:val="both"/>
        <w:rPr>
          <w:rFonts w:ascii="Century Gothic" w:eastAsia="Century Gothic" w:hAnsi="Century Gothic" w:cs="Century Gothic"/>
          <w:sz w:val="24"/>
          <w:szCs w:val="24"/>
          <w:lang w:val="en-GB"/>
        </w:rPr>
      </w:pPr>
    </w:p>
    <w:p w14:paraId="4F42336C" w14:textId="77777777" w:rsidR="000E1A5A" w:rsidRPr="000E1A5A" w:rsidRDefault="00437CB5" w:rsidP="000E1A5A">
      <w:pPr>
        <w:pStyle w:val="TextA"/>
        <w:numPr>
          <w:ilvl w:val="0"/>
          <w:numId w:val="2"/>
        </w:numPr>
        <w:suppressAutoHyphens/>
        <w:spacing w:after="0" w:line="240" w:lineRule="auto"/>
        <w:jc w:val="both"/>
        <w:rPr>
          <w:rStyle w:val="dnA"/>
          <w:rFonts w:ascii="Century Gothic" w:eastAsia="Century Gothic" w:hAnsi="Century Gothic" w:cs="Century Gothic"/>
          <w:sz w:val="24"/>
          <w:szCs w:val="24"/>
          <w:lang w:val="en-GB"/>
        </w:rPr>
      </w:pPr>
      <w:r w:rsidRPr="000E1A5A">
        <w:rPr>
          <w:rStyle w:val="dnA"/>
          <w:rFonts w:ascii="Century Gothic" w:hAnsi="Century Gothic"/>
          <w:sz w:val="24"/>
          <w:szCs w:val="24"/>
          <w:lang w:val="en-GB"/>
        </w:rPr>
        <w:t xml:space="preserve">This written submission provides an outline of issues of concern with regard to </w:t>
      </w:r>
      <w:r w:rsidR="00815342" w:rsidRPr="000E1A5A">
        <w:rPr>
          <w:rStyle w:val="dnA"/>
          <w:rFonts w:ascii="Century Gothic" w:hAnsi="Century Gothic"/>
          <w:sz w:val="24"/>
          <w:szCs w:val="24"/>
          <w:lang w:val="en-GB"/>
        </w:rPr>
        <w:t>Czechia</w:t>
      </w:r>
      <w:r w:rsidRPr="000E1A5A">
        <w:rPr>
          <w:rStyle w:val="dnA"/>
          <w:rFonts w:ascii="Century Gothic" w:hAnsi="Century Gothic"/>
          <w:sz w:val="24"/>
          <w:szCs w:val="24"/>
          <w:lang w:val="en-GB"/>
        </w:rPr>
        <w:t xml:space="preserve">’s compliance with the provisions of the </w:t>
      </w:r>
      <w:r w:rsidR="001E045A" w:rsidRPr="000E1A5A">
        <w:rPr>
          <w:rStyle w:val="dnA"/>
          <w:rFonts w:ascii="Century Gothic" w:hAnsi="Century Gothic"/>
          <w:sz w:val="24"/>
          <w:szCs w:val="24"/>
          <w:lang w:val="en-GB"/>
        </w:rPr>
        <w:t>Covenant</w:t>
      </w:r>
      <w:r w:rsidR="00815342" w:rsidRPr="000E1A5A">
        <w:rPr>
          <w:rStyle w:val="dnA"/>
          <w:rFonts w:ascii="Century Gothic" w:hAnsi="Century Gothic"/>
          <w:sz w:val="24"/>
          <w:szCs w:val="24"/>
          <w:lang w:val="en-GB"/>
        </w:rPr>
        <w:t xml:space="preserve"> on </w:t>
      </w:r>
      <w:r w:rsidR="001E045A" w:rsidRPr="000E1A5A">
        <w:rPr>
          <w:rStyle w:val="dnA"/>
          <w:rFonts w:ascii="Century Gothic" w:hAnsi="Century Gothic"/>
          <w:sz w:val="24"/>
          <w:szCs w:val="24"/>
          <w:lang w:val="en-GB"/>
        </w:rPr>
        <w:t>Economic, Social and Cultural</w:t>
      </w:r>
      <w:r w:rsidR="00815342" w:rsidRPr="000E1A5A">
        <w:rPr>
          <w:rStyle w:val="dnA"/>
          <w:rFonts w:ascii="Century Gothic" w:hAnsi="Century Gothic"/>
          <w:sz w:val="24"/>
          <w:szCs w:val="24"/>
          <w:lang w:val="en-GB"/>
        </w:rPr>
        <w:t xml:space="preserve"> Rights (</w:t>
      </w:r>
      <w:r w:rsidRPr="000E1A5A">
        <w:rPr>
          <w:rStyle w:val="dnA"/>
          <w:rFonts w:ascii="Century Gothic" w:hAnsi="Century Gothic"/>
          <w:sz w:val="24"/>
          <w:szCs w:val="24"/>
          <w:lang w:val="en-GB"/>
        </w:rPr>
        <w:t xml:space="preserve">hereinafter “the </w:t>
      </w:r>
      <w:r w:rsidR="001E045A" w:rsidRPr="000E1A5A">
        <w:rPr>
          <w:rStyle w:val="dnA"/>
          <w:rFonts w:ascii="Century Gothic" w:hAnsi="Century Gothic"/>
          <w:sz w:val="24"/>
          <w:szCs w:val="24"/>
          <w:lang w:val="en-GB"/>
        </w:rPr>
        <w:t>ICESCR</w:t>
      </w:r>
      <w:r w:rsidRPr="000E1A5A">
        <w:rPr>
          <w:rStyle w:val="dnA"/>
          <w:rFonts w:ascii="Century Gothic" w:hAnsi="Century Gothic"/>
          <w:sz w:val="24"/>
          <w:szCs w:val="24"/>
          <w:lang w:val="en-GB"/>
        </w:rPr>
        <w:t xml:space="preserve">”), with particular focus </w:t>
      </w:r>
      <w:r w:rsidRPr="000E1A5A">
        <w:rPr>
          <w:rStyle w:val="dnA"/>
          <w:rFonts w:ascii="Century Gothic" w:hAnsi="Century Gothic"/>
          <w:b/>
          <w:bCs/>
          <w:sz w:val="24"/>
          <w:szCs w:val="24"/>
          <w:lang w:val="en-GB"/>
        </w:rPr>
        <w:t>on</w:t>
      </w:r>
      <w:r w:rsidR="000E1A5A" w:rsidRPr="000E1A5A">
        <w:rPr>
          <w:rStyle w:val="dnA"/>
          <w:rFonts w:ascii="Century Gothic" w:hAnsi="Century Gothic"/>
          <w:b/>
          <w:bCs/>
          <w:sz w:val="24"/>
          <w:szCs w:val="24"/>
          <w:lang w:val="en-GB"/>
        </w:rPr>
        <w:t xml:space="preserve"> poverty,</w:t>
      </w:r>
      <w:r w:rsidRPr="000E1A5A">
        <w:rPr>
          <w:rStyle w:val="dnA"/>
          <w:rFonts w:ascii="Century Gothic" w:hAnsi="Century Gothic"/>
          <w:b/>
          <w:bCs/>
          <w:sz w:val="24"/>
          <w:szCs w:val="24"/>
          <w:lang w:val="en-GB"/>
        </w:rPr>
        <w:t xml:space="preserve"> </w:t>
      </w:r>
      <w:r w:rsidR="000E1A5A" w:rsidRPr="000E1A5A">
        <w:rPr>
          <w:rStyle w:val="dnA"/>
          <w:rFonts w:ascii="Century Gothic" w:hAnsi="Century Gothic"/>
          <w:b/>
          <w:bCs/>
          <w:sz w:val="24"/>
          <w:szCs w:val="24"/>
          <w:lang w:val="en-GB"/>
        </w:rPr>
        <w:t>children rights and rights of transgender persons.</w:t>
      </w:r>
      <w:r w:rsidRPr="000E1A5A">
        <w:rPr>
          <w:rStyle w:val="dnA"/>
          <w:rFonts w:ascii="Century Gothic" w:hAnsi="Century Gothic"/>
          <w:sz w:val="24"/>
          <w:szCs w:val="24"/>
          <w:lang w:val="en-GB"/>
        </w:rPr>
        <w:t xml:space="preserve"> The purpose of the submission is to assist the UN Committee on </w:t>
      </w:r>
      <w:r w:rsidR="001E045A" w:rsidRPr="000E1A5A">
        <w:rPr>
          <w:rStyle w:val="dnA"/>
          <w:rFonts w:ascii="Century Gothic" w:hAnsi="Century Gothic"/>
          <w:sz w:val="24"/>
          <w:szCs w:val="24"/>
          <w:lang w:val="en-GB"/>
        </w:rPr>
        <w:t>Economic, Social and Cultural Rights</w:t>
      </w:r>
      <w:r w:rsidRPr="000E1A5A">
        <w:rPr>
          <w:rStyle w:val="dnA"/>
          <w:rFonts w:ascii="Century Gothic" w:hAnsi="Century Gothic"/>
          <w:sz w:val="24"/>
          <w:szCs w:val="24"/>
          <w:lang w:val="en-GB"/>
        </w:rPr>
        <w:t xml:space="preserve"> (hereinafter the “Committee”) with its consideration, at this initial stage, of the compilation of the list of issues prior to reporting.</w:t>
      </w:r>
      <w:r w:rsidR="000E1A5A" w:rsidRPr="000E1A5A">
        <w:rPr>
          <w:rStyle w:val="dnA"/>
          <w:rFonts w:ascii="Century Gothic" w:hAnsi="Century Gothic"/>
          <w:sz w:val="24"/>
          <w:szCs w:val="24"/>
          <w:lang w:val="en-GB"/>
        </w:rPr>
        <w:t xml:space="preserve"> </w:t>
      </w:r>
    </w:p>
    <w:p w14:paraId="6D508687" w14:textId="0AC4F029" w:rsidR="000E1A5A" w:rsidRPr="000E1A5A" w:rsidRDefault="000E1A5A" w:rsidP="000E1A5A">
      <w:pPr>
        <w:pStyle w:val="TextA"/>
        <w:suppressAutoHyphens/>
        <w:spacing w:after="0" w:line="240" w:lineRule="auto"/>
        <w:ind w:left="426"/>
        <w:jc w:val="both"/>
        <w:rPr>
          <w:rStyle w:val="dnA"/>
          <w:rFonts w:ascii="Century Gothic" w:eastAsia="Century Gothic" w:hAnsi="Century Gothic" w:cs="Century Gothic"/>
          <w:sz w:val="24"/>
          <w:szCs w:val="24"/>
          <w:lang w:val="en-GB"/>
        </w:rPr>
      </w:pPr>
    </w:p>
    <w:p w14:paraId="1C343022" w14:textId="77777777" w:rsidR="000E1A5A" w:rsidRPr="000E1A5A" w:rsidRDefault="000E1A5A" w:rsidP="000E1A5A">
      <w:pPr>
        <w:pStyle w:val="TextA"/>
        <w:spacing w:line="240" w:lineRule="auto"/>
        <w:jc w:val="both"/>
        <w:rPr>
          <w:rStyle w:val="dnA"/>
          <w:rFonts w:ascii="Century Gothic" w:hAnsi="Century Gothic"/>
          <w:b/>
          <w:bCs/>
          <w:sz w:val="24"/>
          <w:szCs w:val="24"/>
          <w:lang w:val="en-GB"/>
        </w:rPr>
      </w:pPr>
      <w:r w:rsidRPr="000E1A5A">
        <w:rPr>
          <w:rStyle w:val="dnA"/>
          <w:rFonts w:ascii="Century Gothic" w:hAnsi="Century Gothic"/>
          <w:b/>
          <w:bCs/>
          <w:sz w:val="24"/>
          <w:szCs w:val="24"/>
          <w:lang w:val="en-GB"/>
        </w:rPr>
        <w:t xml:space="preserve">II. SPECIFIC COMMENTS </w:t>
      </w:r>
    </w:p>
    <w:p w14:paraId="55A0FDC4" w14:textId="7FF5546D" w:rsidR="000E1A5A" w:rsidRPr="000E1A5A" w:rsidRDefault="000E1A5A" w:rsidP="000E1A5A">
      <w:pPr>
        <w:pStyle w:val="Bezmezer"/>
        <w:spacing w:after="120" w:line="276" w:lineRule="auto"/>
        <w:jc w:val="both"/>
        <w:rPr>
          <w:rStyle w:val="dnA"/>
          <w:rFonts w:ascii="Century Gothic" w:eastAsia="Century Gothic" w:hAnsi="Century Gothic" w:cs="Arial"/>
          <w:b/>
          <w:bCs/>
          <w:sz w:val="24"/>
          <w:szCs w:val="24"/>
          <w:lang w:val="en-GB"/>
        </w:rPr>
      </w:pPr>
      <w:r w:rsidRPr="000E1A5A">
        <w:rPr>
          <w:rStyle w:val="dnA"/>
          <w:rFonts w:ascii="Century Gothic" w:hAnsi="Century Gothic" w:cs="Arial"/>
          <w:b/>
          <w:bCs/>
          <w:sz w:val="24"/>
          <w:szCs w:val="24"/>
          <w:lang w:val="en-GB"/>
        </w:rPr>
        <w:t>(a) Poverty and the right to housing</w:t>
      </w:r>
    </w:p>
    <w:p w14:paraId="6FBE3535" w14:textId="4152037F" w:rsidR="000E1A5A" w:rsidRPr="000E1A5A" w:rsidRDefault="000E1A5A" w:rsidP="000E1A5A">
      <w:pPr>
        <w:pStyle w:val="TextA"/>
        <w:numPr>
          <w:ilvl w:val="0"/>
          <w:numId w:val="2"/>
        </w:numPr>
        <w:suppressAutoHyphens/>
        <w:spacing w:before="120" w:after="0" w:line="240" w:lineRule="auto"/>
        <w:ind w:left="425" w:hanging="357"/>
        <w:jc w:val="both"/>
        <w:rPr>
          <w:rFonts w:ascii="Century Gothic" w:eastAsia="Century Gothic" w:hAnsi="Century Gothic" w:cs="Century Gothic"/>
          <w:sz w:val="24"/>
          <w:szCs w:val="24"/>
          <w:lang w:val="en-GB"/>
        </w:rPr>
      </w:pPr>
      <w:r w:rsidRPr="000E1A5A">
        <w:rPr>
          <w:rFonts w:ascii="Century Gothic" w:eastAsia="Century Gothic" w:hAnsi="Century Gothic" w:cs="Century Gothic"/>
          <w:sz w:val="24"/>
          <w:szCs w:val="24"/>
          <w:lang w:val="en-GB"/>
        </w:rPr>
        <w:t xml:space="preserve">In Czechia, the problem of poverty and material need is addressed especially by Act </w:t>
      </w:r>
      <w:r w:rsidRPr="000E1A5A">
        <w:rPr>
          <w:rFonts w:ascii="Century Gothic" w:eastAsia="Times New Roman" w:hAnsi="Century Gothic" w:cs="Arial"/>
          <w:color w:val="222222"/>
          <w:sz w:val="24"/>
          <w:szCs w:val="24"/>
          <w:shd w:val="clear" w:color="auto" w:fill="FFFFFF"/>
          <w:lang w:val="en-GB"/>
        </w:rPr>
        <w:t xml:space="preserve">No. 111/2006 Coll. on Assistance in </w:t>
      </w:r>
      <w:r w:rsidRPr="000E1A5A">
        <w:rPr>
          <w:rFonts w:ascii="Century Gothic" w:eastAsia="Times New Roman" w:hAnsi="Century Gothic" w:cs="Arial"/>
          <w:color w:val="222222"/>
          <w:sz w:val="24"/>
          <w:szCs w:val="24"/>
          <w:shd w:val="clear" w:color="auto" w:fill="FFFFFF"/>
          <w:lang w:val="en-GB"/>
        </w:rPr>
        <w:t xml:space="preserve">the </w:t>
      </w:r>
      <w:r w:rsidRPr="000E1A5A">
        <w:rPr>
          <w:rFonts w:ascii="Century Gothic" w:eastAsia="Times New Roman" w:hAnsi="Century Gothic" w:cs="Arial"/>
          <w:color w:val="222222"/>
          <w:sz w:val="24"/>
          <w:szCs w:val="24"/>
          <w:shd w:val="clear" w:color="auto" w:fill="FFFFFF"/>
          <w:lang w:val="en-GB"/>
        </w:rPr>
        <w:t>Material Need (the “Material Need Act”)</w:t>
      </w:r>
      <w:r w:rsidRPr="000E1A5A">
        <w:rPr>
          <w:rFonts w:ascii="Century Gothic" w:eastAsia="Times New Roman" w:hAnsi="Century Gothic" w:cs="Arial"/>
          <w:color w:val="222222"/>
          <w:sz w:val="24"/>
          <w:szCs w:val="24"/>
          <w:shd w:val="clear" w:color="auto" w:fill="FFFFFF"/>
          <w:lang w:val="en-GB"/>
        </w:rPr>
        <w:t>. The law</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introduced</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different benefits with an aim to support individuals and their families in different social situations, including in relation to their housing. Thus, s</w:t>
      </w:r>
      <w:r w:rsidRPr="000E1A5A">
        <w:rPr>
          <w:rFonts w:ascii="Century Gothic" w:eastAsia="Times New Roman" w:hAnsi="Century Gothic" w:cs="Arial"/>
          <w:color w:val="222222"/>
          <w:sz w:val="24"/>
          <w:szCs w:val="24"/>
          <w:shd w:val="clear" w:color="auto" w:fill="FFFFFF"/>
          <w:lang w:val="en-GB"/>
        </w:rPr>
        <w:t>ection 3</w:t>
      </w:r>
      <w:r w:rsidRPr="000E1A5A">
        <w:rPr>
          <w:rFonts w:ascii="Century Gothic" w:eastAsia="Times New Roman" w:hAnsi="Century Gothic" w:cs="Arial"/>
          <w:color w:val="222222"/>
          <w:sz w:val="24"/>
          <w:szCs w:val="24"/>
          <w:shd w:val="clear" w:color="auto" w:fill="FFFFFF"/>
          <w:lang w:val="en-GB"/>
        </w:rPr>
        <w:t>3 provides for a</w:t>
      </w:r>
      <w:r w:rsidRPr="000E1A5A">
        <w:rPr>
          <w:rFonts w:ascii="Century Gothic" w:eastAsia="Times New Roman" w:hAnsi="Century Gothic" w:cs="Arial"/>
          <w:color w:val="222222"/>
          <w:sz w:val="24"/>
          <w:szCs w:val="24"/>
          <w:shd w:val="clear" w:color="auto" w:fill="FFFFFF"/>
          <w:lang w:val="en-GB"/>
        </w:rPr>
        <w:t xml:space="preserve"> right of an individual in material need</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 xml:space="preserve">to receive </w:t>
      </w:r>
      <w:r w:rsidRPr="000E1A5A">
        <w:rPr>
          <w:rFonts w:ascii="Century Gothic" w:eastAsia="Times New Roman" w:hAnsi="Century Gothic" w:cs="Arial"/>
          <w:color w:val="222222"/>
          <w:sz w:val="24"/>
          <w:szCs w:val="24"/>
          <w:shd w:val="clear" w:color="auto" w:fill="FFFFFF"/>
          <w:lang w:val="en-GB"/>
        </w:rPr>
        <w:t xml:space="preserve">a </w:t>
      </w:r>
      <w:r w:rsidRPr="000E1A5A">
        <w:rPr>
          <w:rFonts w:ascii="Century Gothic" w:eastAsia="Times New Roman" w:hAnsi="Century Gothic" w:cs="Arial"/>
          <w:color w:val="222222"/>
          <w:sz w:val="24"/>
          <w:szCs w:val="24"/>
          <w:shd w:val="clear" w:color="auto" w:fill="FFFFFF"/>
          <w:lang w:val="en-GB"/>
        </w:rPr>
        <w:t xml:space="preserve">benefit in form of </w:t>
      </w:r>
      <w:r w:rsidRPr="000E1A5A">
        <w:rPr>
          <w:rFonts w:ascii="Century Gothic" w:eastAsia="Times New Roman" w:hAnsi="Century Gothic" w:cs="Arial"/>
          <w:color w:val="222222"/>
          <w:sz w:val="24"/>
          <w:szCs w:val="24"/>
          <w:shd w:val="clear" w:color="auto" w:fill="FFFFFF"/>
          <w:lang w:val="en-GB"/>
        </w:rPr>
        <w:t xml:space="preserve">a </w:t>
      </w:r>
      <w:r w:rsidRPr="000E1A5A">
        <w:rPr>
          <w:rFonts w:ascii="Century Gothic" w:eastAsia="Times New Roman" w:hAnsi="Century Gothic" w:cs="Arial"/>
          <w:color w:val="222222"/>
          <w:sz w:val="24"/>
          <w:szCs w:val="24"/>
          <w:shd w:val="clear" w:color="auto" w:fill="FFFFFF"/>
          <w:lang w:val="en-GB"/>
        </w:rPr>
        <w:t xml:space="preserve">supplement for housing (monthly-paid subsidies). </w:t>
      </w:r>
      <w:r w:rsidRPr="000E1A5A">
        <w:rPr>
          <w:rFonts w:ascii="Century Gothic" w:eastAsia="Times New Roman" w:hAnsi="Century Gothic" w:cs="Arial"/>
          <w:color w:val="222222"/>
          <w:sz w:val="24"/>
          <w:szCs w:val="24"/>
          <w:shd w:val="clear" w:color="auto" w:fill="FFFFFF"/>
          <w:lang w:val="en-GB"/>
        </w:rPr>
        <w:t>This housing benefit was however significantly affected</w:t>
      </w:r>
      <w:r w:rsidRPr="000E1A5A">
        <w:rPr>
          <w:rFonts w:ascii="Century Gothic" w:eastAsia="Times New Roman" w:hAnsi="Century Gothic" w:cs="Arial"/>
          <w:color w:val="222222"/>
          <w:sz w:val="24"/>
          <w:szCs w:val="24"/>
          <w:shd w:val="clear" w:color="auto" w:fill="FFFFFF"/>
          <w:lang w:val="en-GB"/>
        </w:rPr>
        <w:t xml:space="preserve"> by </w:t>
      </w:r>
      <w:r w:rsidRPr="000E1A5A">
        <w:rPr>
          <w:rFonts w:ascii="Century Gothic" w:eastAsia="Times New Roman" w:hAnsi="Century Gothic" w:cs="Arial"/>
          <w:color w:val="222222"/>
          <w:sz w:val="24"/>
          <w:szCs w:val="24"/>
          <w:shd w:val="clear" w:color="auto" w:fill="FFFFFF"/>
          <w:lang w:val="en-GB"/>
        </w:rPr>
        <w:t>an</w:t>
      </w:r>
      <w:r w:rsidRPr="000E1A5A">
        <w:rPr>
          <w:rFonts w:ascii="Century Gothic" w:eastAsia="Times New Roman" w:hAnsi="Century Gothic" w:cs="Arial"/>
          <w:color w:val="222222"/>
          <w:sz w:val="24"/>
          <w:szCs w:val="24"/>
          <w:shd w:val="clear" w:color="auto" w:fill="FFFFFF"/>
          <w:lang w:val="en-GB"/>
        </w:rPr>
        <w:t xml:space="preserve"> amendment </w:t>
      </w:r>
      <w:r w:rsidRPr="000E1A5A">
        <w:rPr>
          <w:rFonts w:ascii="Century Gothic" w:eastAsia="Times New Roman" w:hAnsi="Century Gothic" w:cs="Arial"/>
          <w:color w:val="222222"/>
          <w:sz w:val="24"/>
          <w:szCs w:val="24"/>
          <w:shd w:val="clear" w:color="auto" w:fill="FFFFFF"/>
          <w:lang w:val="en-GB"/>
        </w:rPr>
        <w:t xml:space="preserve">from April </w:t>
      </w:r>
      <w:r w:rsidRPr="000E1A5A">
        <w:rPr>
          <w:rFonts w:ascii="Century Gothic" w:eastAsia="Times New Roman" w:hAnsi="Century Gothic" w:cs="Arial"/>
          <w:color w:val="222222"/>
          <w:sz w:val="24"/>
          <w:szCs w:val="24"/>
          <w:shd w:val="clear" w:color="auto" w:fill="FFFFFF"/>
          <w:lang w:val="en-GB"/>
        </w:rPr>
        <w:t xml:space="preserve">2017. This amendment introduced new </w:t>
      </w:r>
      <w:r w:rsidRPr="000E1A5A">
        <w:rPr>
          <w:rFonts w:ascii="Century Gothic" w:eastAsia="Times New Roman" w:hAnsi="Century Gothic" w:cs="Arial"/>
          <w:color w:val="222222"/>
          <w:sz w:val="24"/>
          <w:szCs w:val="24"/>
          <w:shd w:val="clear" w:color="auto" w:fill="FFFFFF"/>
          <w:lang w:val="en-GB"/>
        </w:rPr>
        <w:t xml:space="preserve">and controversial </w:t>
      </w:r>
      <w:r w:rsidRPr="000E1A5A">
        <w:rPr>
          <w:rFonts w:ascii="Century Gothic" w:eastAsia="Times New Roman" w:hAnsi="Century Gothic" w:cs="Arial"/>
          <w:color w:val="222222"/>
          <w:sz w:val="24"/>
          <w:szCs w:val="24"/>
          <w:shd w:val="clear" w:color="auto" w:fill="FFFFFF"/>
          <w:lang w:val="en-GB"/>
        </w:rPr>
        <w:t>legal provisions</w:t>
      </w:r>
      <w:r w:rsidRPr="000E1A5A">
        <w:rPr>
          <w:rFonts w:ascii="Century Gothic" w:eastAsia="Times New Roman" w:hAnsi="Century Gothic" w:cs="Arial"/>
          <w:color w:val="222222"/>
          <w:sz w:val="24"/>
          <w:szCs w:val="24"/>
          <w:shd w:val="clear" w:color="auto" w:fill="FFFFFF"/>
          <w:lang w:val="en-GB"/>
        </w:rPr>
        <w:t xml:space="preserve">, namely sections </w:t>
      </w:r>
      <w:r w:rsidRPr="000E1A5A">
        <w:rPr>
          <w:rFonts w:ascii="Century Gothic" w:eastAsia="Times New Roman" w:hAnsi="Century Gothic" w:cs="Arial"/>
          <w:color w:val="222222"/>
          <w:sz w:val="24"/>
          <w:szCs w:val="24"/>
          <w:shd w:val="clear" w:color="auto" w:fill="FFFFFF"/>
          <w:lang w:val="en-GB"/>
        </w:rPr>
        <w:t>33 § 9 and 33d</w:t>
      </w:r>
      <w:r w:rsidRPr="000E1A5A">
        <w:rPr>
          <w:rFonts w:ascii="Century Gothic" w:eastAsia="Times New Roman" w:hAnsi="Century Gothic" w:cs="Arial"/>
          <w:color w:val="222222"/>
          <w:sz w:val="24"/>
          <w:szCs w:val="24"/>
          <w:shd w:val="clear" w:color="auto" w:fill="FFFFFF"/>
          <w:lang w:val="en-GB"/>
        </w:rPr>
        <w:t>,</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which</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 xml:space="preserve">allowed local municipalities to exclude all those living in certain areas from receiving this housing benefit. The law introduced </w:t>
      </w:r>
      <w:r w:rsidRPr="000E1A5A">
        <w:rPr>
          <w:rFonts w:ascii="Century Gothic" w:eastAsia="Century Gothic" w:hAnsi="Century Gothic" w:cs="Century Gothic"/>
          <w:sz w:val="24"/>
          <w:szCs w:val="24"/>
          <w:lang w:val="en-GB"/>
        </w:rPr>
        <w:t>“</w:t>
      </w:r>
      <w:r w:rsidRPr="000E1A5A">
        <w:rPr>
          <w:rFonts w:ascii="Century Gothic" w:eastAsia="Times New Roman" w:hAnsi="Century Gothic" w:cs="Arial"/>
          <w:color w:val="222222"/>
          <w:sz w:val="24"/>
          <w:szCs w:val="24"/>
          <w:shd w:val="clear" w:color="auto" w:fill="FFFFFF"/>
          <w:lang w:val="en-GB"/>
        </w:rPr>
        <w:t>areas with increased incidence of socially undesirable phenomena”</w:t>
      </w:r>
      <w:r w:rsidRPr="000E1A5A">
        <w:rPr>
          <w:rFonts w:ascii="Century Gothic" w:eastAsia="Times New Roman" w:hAnsi="Century Gothic" w:cs="Arial"/>
          <w:color w:val="222222"/>
          <w:sz w:val="24"/>
          <w:szCs w:val="24"/>
          <w:shd w:val="clear" w:color="auto" w:fill="FFFFFF"/>
          <w:lang w:val="en-GB"/>
        </w:rPr>
        <w:t>, accompanied with a possibility of</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an</w:t>
      </w:r>
      <w:r w:rsidRPr="000E1A5A">
        <w:rPr>
          <w:rFonts w:ascii="Century Gothic" w:eastAsia="Times New Roman" w:hAnsi="Century Gothic" w:cs="Arial"/>
          <w:color w:val="222222"/>
          <w:sz w:val="24"/>
          <w:szCs w:val="24"/>
          <w:shd w:val="clear" w:color="auto" w:fill="FFFFFF"/>
          <w:lang w:val="en-GB"/>
        </w:rPr>
        <w:t xml:space="preserve"> authorized </w:t>
      </w:r>
      <w:r w:rsidRPr="000E1A5A">
        <w:rPr>
          <w:rFonts w:ascii="Century Gothic" w:eastAsia="Times New Roman" w:hAnsi="Century Gothic" w:cs="Arial"/>
          <w:color w:val="222222"/>
          <w:sz w:val="24"/>
          <w:szCs w:val="24"/>
          <w:shd w:val="clear" w:color="auto" w:fill="FFFFFF"/>
          <w:lang w:val="en-GB"/>
        </w:rPr>
        <w:t>local</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authority</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to</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decide which concrete</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part of the city</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would be labelled as such. If this is the case, then in accordance with Section</w:t>
      </w:r>
      <w:r w:rsidRPr="000E1A5A">
        <w:rPr>
          <w:rFonts w:ascii="Century Gothic" w:eastAsia="Century Gothic" w:hAnsi="Century Gothic" w:cs="Century Gothic"/>
          <w:sz w:val="24"/>
          <w:szCs w:val="24"/>
          <w:lang w:val="en-GB"/>
        </w:rPr>
        <w:t xml:space="preserve"> </w:t>
      </w:r>
      <w:r w:rsidRPr="000E1A5A">
        <w:rPr>
          <w:rFonts w:ascii="Century Gothic" w:eastAsia="Times New Roman" w:hAnsi="Century Gothic" w:cs="Arial"/>
          <w:color w:val="222222"/>
          <w:sz w:val="24"/>
          <w:szCs w:val="24"/>
          <w:shd w:val="clear" w:color="auto" w:fill="FFFFFF"/>
          <w:lang w:val="en-GB"/>
        </w:rPr>
        <w:t>33 §</w:t>
      </w:r>
      <w:r w:rsidRPr="000E1A5A">
        <w:rPr>
          <w:rFonts w:ascii="Century Gothic" w:eastAsia="Times New Roman" w:hAnsi="Century Gothic" w:cs="Arial"/>
          <w:color w:val="222222"/>
          <w:sz w:val="24"/>
          <w:szCs w:val="24"/>
          <w:shd w:val="clear" w:color="auto" w:fill="FFFFFF"/>
          <w:lang w:val="en-GB"/>
        </w:rPr>
        <w:t xml:space="preserve"> </w:t>
      </w:r>
      <w:r w:rsidRPr="000E1A5A">
        <w:rPr>
          <w:rFonts w:ascii="Century Gothic" w:eastAsia="Times New Roman" w:hAnsi="Century Gothic" w:cs="Arial"/>
          <w:color w:val="222222"/>
          <w:sz w:val="24"/>
          <w:szCs w:val="24"/>
          <w:shd w:val="clear" w:color="auto" w:fill="FFFFFF"/>
          <w:lang w:val="en-GB"/>
        </w:rPr>
        <w:t>9</w:t>
      </w:r>
      <w:r w:rsidRPr="000E1A5A">
        <w:rPr>
          <w:rFonts w:ascii="Century Gothic" w:eastAsia="Times New Roman" w:hAnsi="Century Gothic" w:cs="Arial"/>
          <w:color w:val="222222"/>
          <w:sz w:val="24"/>
          <w:szCs w:val="24"/>
          <w:shd w:val="clear" w:color="auto" w:fill="FFFFFF"/>
          <w:lang w:val="en-GB"/>
        </w:rPr>
        <w:t>,</w:t>
      </w:r>
      <w:r w:rsidRPr="000E1A5A">
        <w:rPr>
          <w:rFonts w:ascii="Century Gothic" w:eastAsia="Times New Roman" w:hAnsi="Century Gothic" w:cs="Arial"/>
          <w:color w:val="222222"/>
          <w:sz w:val="24"/>
          <w:szCs w:val="24"/>
          <w:shd w:val="clear" w:color="auto" w:fill="FFFFFF"/>
          <w:lang w:val="en-GB"/>
        </w:rPr>
        <w:t xml:space="preserve"> the right for supplement for housing shall not arise if </w:t>
      </w:r>
      <w:r w:rsidRPr="000E1A5A">
        <w:rPr>
          <w:rFonts w:ascii="Century Gothic" w:eastAsia="Times New Roman" w:hAnsi="Century Gothic" w:cs="Arial"/>
          <w:color w:val="222222"/>
          <w:sz w:val="24"/>
          <w:szCs w:val="24"/>
          <w:shd w:val="clear" w:color="auto" w:fill="FFFFFF"/>
          <w:lang w:val="en-GB"/>
        </w:rPr>
        <w:t>an</w:t>
      </w:r>
      <w:r w:rsidRPr="000E1A5A">
        <w:rPr>
          <w:rFonts w:ascii="Century Gothic" w:eastAsia="Times New Roman" w:hAnsi="Century Gothic" w:cs="Arial"/>
          <w:color w:val="222222"/>
          <w:sz w:val="24"/>
          <w:szCs w:val="24"/>
          <w:shd w:val="clear" w:color="auto" w:fill="FFFFFF"/>
          <w:lang w:val="en-GB"/>
        </w:rPr>
        <w:t xml:space="preserve"> apartment or accommodation facility is located in </w:t>
      </w:r>
      <w:r w:rsidRPr="000E1A5A">
        <w:rPr>
          <w:rFonts w:ascii="Century Gothic" w:eastAsia="Times New Roman" w:hAnsi="Century Gothic" w:cs="Arial"/>
          <w:color w:val="222222"/>
          <w:sz w:val="24"/>
          <w:szCs w:val="24"/>
          <w:shd w:val="clear" w:color="auto" w:fill="FFFFFF"/>
          <w:lang w:val="en-GB"/>
        </w:rPr>
        <w:t>such an</w:t>
      </w:r>
      <w:r w:rsidRPr="000E1A5A">
        <w:rPr>
          <w:rFonts w:ascii="Century Gothic" w:eastAsia="Times New Roman" w:hAnsi="Century Gothic" w:cs="Arial"/>
          <w:color w:val="222222"/>
          <w:sz w:val="24"/>
          <w:szCs w:val="24"/>
          <w:shd w:val="clear" w:color="auto" w:fill="FFFFFF"/>
          <w:lang w:val="en-GB"/>
        </w:rPr>
        <w:t xml:space="preserve"> area</w:t>
      </w:r>
      <w:r w:rsidRPr="000E1A5A">
        <w:rPr>
          <w:rFonts w:ascii="Century Gothic" w:eastAsia="Times New Roman" w:hAnsi="Century Gothic" w:cs="Arial"/>
          <w:color w:val="222222"/>
          <w:sz w:val="24"/>
          <w:szCs w:val="24"/>
          <w:shd w:val="clear" w:color="auto" w:fill="FFFFFF"/>
          <w:lang w:val="en-GB"/>
        </w:rPr>
        <w:t>.</w:t>
      </w:r>
      <w:r w:rsidRPr="000E1A5A">
        <w:rPr>
          <w:rStyle w:val="Znakapoznpodarou"/>
          <w:rFonts w:ascii="Century Gothic" w:eastAsia="Times New Roman" w:hAnsi="Century Gothic" w:cs="Arial"/>
          <w:color w:val="222222"/>
          <w:sz w:val="24"/>
          <w:szCs w:val="24"/>
          <w:shd w:val="clear" w:color="auto" w:fill="FFFFFF"/>
          <w:lang w:val="en-GB"/>
        </w:rPr>
        <w:footnoteReference w:id="2"/>
      </w:r>
      <w:r w:rsidRPr="000E1A5A">
        <w:rPr>
          <w:rFonts w:ascii="Century Gothic" w:eastAsia="Times New Roman" w:hAnsi="Century Gothic" w:cs="Arial"/>
          <w:color w:val="222222"/>
          <w:sz w:val="24"/>
          <w:szCs w:val="24"/>
          <w:shd w:val="clear" w:color="auto" w:fill="FFFFFF"/>
          <w:lang w:val="en-GB"/>
        </w:rPr>
        <w:t xml:space="preserve"> In other words, local municipality can decide that people living in certain areas of the town will not benefit from this housing benefit. Turning to realities in Czechia, and quite unsurprisingly, </w:t>
      </w:r>
      <w:r w:rsidRPr="000E1A5A">
        <w:rPr>
          <w:rFonts w:ascii="Century Gothic" w:eastAsia="Times New Roman" w:hAnsi="Century Gothic" w:cs="Arial"/>
          <w:color w:val="222222"/>
          <w:sz w:val="24"/>
          <w:szCs w:val="24"/>
          <w:shd w:val="clear" w:color="auto" w:fill="FFFFFF"/>
          <w:lang w:val="en-GB"/>
        </w:rPr>
        <w:t xml:space="preserve">several municipalities across </w:t>
      </w:r>
      <w:r w:rsidRPr="000E1A5A">
        <w:rPr>
          <w:rFonts w:ascii="Century Gothic" w:eastAsia="Times New Roman" w:hAnsi="Century Gothic" w:cs="Arial"/>
          <w:color w:val="222222"/>
          <w:sz w:val="24"/>
          <w:szCs w:val="24"/>
          <w:shd w:val="clear" w:color="auto" w:fill="FFFFFF"/>
          <w:lang w:val="en-GB"/>
        </w:rPr>
        <w:t xml:space="preserve">the country have </w:t>
      </w:r>
      <w:r w:rsidRPr="000E1A5A">
        <w:rPr>
          <w:rFonts w:ascii="Century Gothic" w:eastAsia="Times New Roman" w:hAnsi="Century Gothic" w:cs="Arial"/>
          <w:color w:val="222222"/>
          <w:sz w:val="24"/>
          <w:szCs w:val="24"/>
          <w:shd w:val="clear" w:color="auto" w:fill="FFFFFF"/>
          <w:lang w:val="en-GB"/>
        </w:rPr>
        <w:t>used th</w:t>
      </w:r>
      <w:r w:rsidRPr="000E1A5A">
        <w:rPr>
          <w:rFonts w:ascii="Century Gothic" w:eastAsia="Times New Roman" w:hAnsi="Century Gothic" w:cs="Arial"/>
          <w:color w:val="222222"/>
          <w:sz w:val="24"/>
          <w:szCs w:val="24"/>
          <w:shd w:val="clear" w:color="auto" w:fill="FFFFFF"/>
          <w:lang w:val="en-GB"/>
        </w:rPr>
        <w:t xml:space="preserve">is measure targeting especially those living in poverty, </w:t>
      </w:r>
      <w:r w:rsidRPr="000E1A5A">
        <w:rPr>
          <w:rFonts w:ascii="Century Gothic" w:eastAsia="Times New Roman" w:hAnsi="Century Gothic" w:cs="Arial"/>
          <w:color w:val="222222"/>
          <w:sz w:val="24"/>
          <w:szCs w:val="24"/>
          <w:shd w:val="clear" w:color="auto" w:fill="FFFFFF"/>
          <w:lang w:val="en-GB"/>
        </w:rPr>
        <w:t xml:space="preserve">leaving </w:t>
      </w:r>
      <w:r w:rsidRPr="000E1A5A">
        <w:rPr>
          <w:rFonts w:ascii="Century Gothic" w:eastAsia="Times New Roman" w:hAnsi="Century Gothic" w:cs="Arial"/>
          <w:color w:val="222222"/>
          <w:sz w:val="24"/>
          <w:szCs w:val="24"/>
          <w:shd w:val="clear" w:color="auto" w:fill="FFFFFF"/>
          <w:lang w:val="en-GB"/>
        </w:rPr>
        <w:t>them</w:t>
      </w:r>
      <w:r w:rsidRPr="000E1A5A">
        <w:rPr>
          <w:rFonts w:ascii="Century Gothic" w:eastAsia="Times New Roman" w:hAnsi="Century Gothic" w:cs="Arial"/>
          <w:color w:val="222222"/>
          <w:sz w:val="24"/>
          <w:szCs w:val="24"/>
          <w:shd w:val="clear" w:color="auto" w:fill="FFFFFF"/>
          <w:lang w:val="en-GB"/>
        </w:rPr>
        <w:t xml:space="preserve"> without </w:t>
      </w:r>
      <w:r w:rsidRPr="000E1A5A">
        <w:rPr>
          <w:rFonts w:ascii="Century Gothic" w:eastAsia="Times New Roman" w:hAnsi="Century Gothic" w:cs="Arial"/>
          <w:color w:val="222222"/>
          <w:sz w:val="24"/>
          <w:szCs w:val="24"/>
          <w:shd w:val="clear" w:color="auto" w:fill="FFFFFF"/>
          <w:lang w:val="en-GB"/>
        </w:rPr>
        <w:t>an</w:t>
      </w:r>
      <w:r w:rsidRPr="000E1A5A">
        <w:rPr>
          <w:rFonts w:ascii="Century Gothic" w:eastAsia="Times New Roman" w:hAnsi="Century Gothic" w:cs="Arial"/>
          <w:color w:val="222222"/>
          <w:sz w:val="24"/>
          <w:szCs w:val="24"/>
          <w:shd w:val="clear" w:color="auto" w:fill="FFFFFF"/>
          <w:lang w:val="en-GB"/>
        </w:rPr>
        <w:t xml:space="preserve"> access to </w:t>
      </w:r>
      <w:r w:rsidRPr="000E1A5A">
        <w:rPr>
          <w:rFonts w:ascii="Century Gothic" w:eastAsia="Times New Roman" w:hAnsi="Century Gothic" w:cs="Arial"/>
          <w:color w:val="222222"/>
          <w:sz w:val="24"/>
          <w:szCs w:val="24"/>
          <w:shd w:val="clear" w:color="auto" w:fill="FFFFFF"/>
          <w:lang w:val="en-GB"/>
        </w:rPr>
        <w:t>the</w:t>
      </w:r>
      <w:r w:rsidRPr="000E1A5A">
        <w:rPr>
          <w:rFonts w:ascii="Century Gothic" w:eastAsia="Times New Roman" w:hAnsi="Century Gothic" w:cs="Arial"/>
          <w:color w:val="222222"/>
          <w:sz w:val="24"/>
          <w:szCs w:val="24"/>
          <w:shd w:val="clear" w:color="auto" w:fill="FFFFFF"/>
          <w:lang w:val="en-GB"/>
        </w:rPr>
        <w:t xml:space="preserve"> social benefit.</w:t>
      </w:r>
      <w:r w:rsidRPr="000E1A5A">
        <w:rPr>
          <w:rStyle w:val="Znakapoznpodarou"/>
          <w:rFonts w:ascii="Century Gothic" w:eastAsia="Times New Roman" w:hAnsi="Century Gothic" w:cs="Arial"/>
          <w:color w:val="222222"/>
          <w:sz w:val="24"/>
          <w:szCs w:val="24"/>
          <w:shd w:val="clear" w:color="auto" w:fill="FFFFFF"/>
          <w:lang w:val="en-GB"/>
        </w:rPr>
        <w:footnoteReference w:id="3"/>
      </w:r>
      <w:r w:rsidRPr="000E1A5A">
        <w:rPr>
          <w:rFonts w:ascii="Century Gothic" w:eastAsia="Times New Roman" w:hAnsi="Century Gothic" w:cs="Arial"/>
          <w:color w:val="222222"/>
          <w:sz w:val="24"/>
          <w:szCs w:val="24"/>
          <w:shd w:val="clear" w:color="auto" w:fill="FFFFFF"/>
          <w:lang w:val="en-GB"/>
        </w:rPr>
        <w:t xml:space="preserve"> </w:t>
      </w:r>
    </w:p>
    <w:p w14:paraId="4FDFF538" w14:textId="77777777" w:rsidR="000E1A5A" w:rsidRPr="000E1A5A" w:rsidRDefault="000E1A5A" w:rsidP="000E1A5A">
      <w:pPr>
        <w:pStyle w:val="TextA"/>
        <w:numPr>
          <w:ilvl w:val="0"/>
          <w:numId w:val="2"/>
        </w:numPr>
        <w:suppressAutoHyphens/>
        <w:spacing w:before="120" w:after="0" w:line="240" w:lineRule="auto"/>
        <w:ind w:left="425" w:hanging="357"/>
        <w:jc w:val="both"/>
        <w:rPr>
          <w:rFonts w:ascii="Century Gothic" w:eastAsia="Century Gothic" w:hAnsi="Century Gothic" w:cs="Century Gothic"/>
          <w:sz w:val="24"/>
          <w:szCs w:val="24"/>
          <w:lang w:val="en-GB"/>
        </w:rPr>
      </w:pPr>
      <w:r w:rsidRPr="000E1A5A">
        <w:rPr>
          <w:rFonts w:ascii="Century Gothic" w:eastAsia="Times New Roman" w:hAnsi="Century Gothic" w:cs="Arial"/>
          <w:color w:val="222222"/>
          <w:sz w:val="24"/>
          <w:szCs w:val="24"/>
          <w:shd w:val="clear" w:color="auto" w:fill="FFFFFF"/>
          <w:lang w:val="en-GB"/>
        </w:rPr>
        <w:t>On 6 December 2017 a group of senators have put forward a motion to annul the above-mentioned parts of the Material Need Act deeming them unconstitutional. The Constitutional Court of the Czech Republic is yet to decide on the matter.</w:t>
      </w:r>
    </w:p>
    <w:p w14:paraId="7295414C" w14:textId="77777777" w:rsidR="000E1A5A" w:rsidRPr="000E1A5A" w:rsidRDefault="000E1A5A" w:rsidP="000E1A5A">
      <w:pPr>
        <w:pStyle w:val="TextA"/>
        <w:suppressAutoHyphens/>
        <w:spacing w:after="0" w:line="240" w:lineRule="auto"/>
        <w:ind w:left="426"/>
        <w:jc w:val="both"/>
        <w:rPr>
          <w:rFonts w:ascii="Century Gothic" w:eastAsia="Century Gothic" w:hAnsi="Century Gothic" w:cs="Century Gothic"/>
          <w:sz w:val="24"/>
          <w:szCs w:val="24"/>
          <w:lang w:val="en-GB"/>
        </w:rPr>
      </w:pPr>
    </w:p>
    <w:p w14:paraId="2ECB9483" w14:textId="77777777" w:rsidR="000E1A5A" w:rsidRPr="000E1A5A" w:rsidRDefault="000E1A5A" w:rsidP="000E1A5A">
      <w:pPr>
        <w:pStyle w:val="TextA"/>
        <w:suppressAutoHyphens/>
        <w:spacing w:after="0" w:line="240" w:lineRule="auto"/>
        <w:ind w:left="66"/>
        <w:jc w:val="both"/>
        <w:rPr>
          <w:rFonts w:ascii="Century Gothic" w:eastAsia="Times New Roman" w:hAnsi="Century Gothic" w:cs="Arial"/>
          <w:color w:val="222222"/>
          <w:sz w:val="24"/>
          <w:szCs w:val="24"/>
          <w:shd w:val="clear" w:color="auto" w:fill="FFFFFF"/>
          <w:lang w:val="en-GB"/>
        </w:rPr>
      </w:pPr>
      <w:r w:rsidRPr="000E1A5A">
        <w:rPr>
          <w:rFonts w:ascii="Century Gothic" w:eastAsia="Times New Roman" w:hAnsi="Century Gothic" w:cs="Arial"/>
          <w:color w:val="222222"/>
          <w:sz w:val="24"/>
          <w:szCs w:val="24"/>
          <w:shd w:val="clear" w:color="auto" w:fill="FFFFFF"/>
          <w:lang w:val="en-GB"/>
        </w:rPr>
        <w:t>Proposed question:</w:t>
      </w:r>
    </w:p>
    <w:p w14:paraId="530D3E87" w14:textId="77777777" w:rsidR="000E1A5A" w:rsidRPr="000E1A5A" w:rsidRDefault="000E1A5A" w:rsidP="000E1A5A">
      <w:pPr>
        <w:pStyle w:val="TextA"/>
        <w:suppressAutoHyphens/>
        <w:spacing w:after="0" w:line="240" w:lineRule="auto"/>
        <w:ind w:left="66"/>
        <w:jc w:val="both"/>
        <w:rPr>
          <w:rFonts w:ascii="Century Gothic" w:eastAsia="Times New Roman" w:hAnsi="Century Gothic" w:cs="Arial"/>
          <w:color w:val="222222"/>
          <w:sz w:val="24"/>
          <w:szCs w:val="24"/>
          <w:shd w:val="clear" w:color="auto" w:fill="FFFFFF"/>
          <w:lang w:val="en-GB"/>
        </w:rPr>
      </w:pPr>
    </w:p>
    <w:p w14:paraId="3E24B22F" w14:textId="77777777" w:rsidR="000E1A5A" w:rsidRPr="000E1A5A" w:rsidRDefault="000E1A5A" w:rsidP="000E1A5A">
      <w:pPr>
        <w:pStyle w:val="TextA"/>
        <w:suppressAutoHyphens/>
        <w:spacing w:after="0" w:line="240" w:lineRule="auto"/>
        <w:ind w:left="66"/>
        <w:rPr>
          <w:rFonts w:ascii="Century Gothic" w:eastAsia="Times New Roman" w:hAnsi="Century Gothic" w:cs="Arial"/>
          <w:b/>
          <w:bCs/>
          <w:color w:val="222222"/>
          <w:sz w:val="24"/>
          <w:szCs w:val="24"/>
          <w:shd w:val="clear" w:color="auto" w:fill="FFFFFF"/>
          <w:lang w:val="en-GB"/>
        </w:rPr>
      </w:pPr>
      <w:bookmarkStart w:id="0" w:name="_GoBack"/>
      <w:r w:rsidRPr="000E1A5A">
        <w:rPr>
          <w:rFonts w:ascii="Century Gothic" w:eastAsia="Times New Roman" w:hAnsi="Century Gothic" w:cs="Arial"/>
          <w:b/>
          <w:bCs/>
          <w:color w:val="222222"/>
          <w:sz w:val="24"/>
          <w:szCs w:val="24"/>
          <w:shd w:val="clear" w:color="auto" w:fill="FFFFFF"/>
          <w:lang w:val="en-GB"/>
        </w:rPr>
        <w:lastRenderedPageBreak/>
        <w:t>Please provide the Committee with an information about the so called “areas with increased incidence of socially undesirable phenomena” and explain how it affected the poor or the Government policies aiming to eradicate the poverty?</w:t>
      </w:r>
    </w:p>
    <w:bookmarkEnd w:id="0"/>
    <w:p w14:paraId="20D4998E" w14:textId="77777777" w:rsidR="000E1A5A" w:rsidRPr="000E1A5A" w:rsidRDefault="000E1A5A" w:rsidP="000E1A5A">
      <w:pPr>
        <w:pStyle w:val="TextA"/>
        <w:suppressAutoHyphens/>
        <w:spacing w:after="0" w:line="240" w:lineRule="auto"/>
        <w:ind w:left="66"/>
        <w:jc w:val="both"/>
        <w:rPr>
          <w:rFonts w:ascii="Century Gothic" w:eastAsia="Times New Roman" w:hAnsi="Century Gothic" w:cs="Arial"/>
          <w:color w:val="222222"/>
          <w:sz w:val="24"/>
          <w:szCs w:val="24"/>
          <w:shd w:val="clear" w:color="auto" w:fill="FFFFFF"/>
          <w:lang w:val="en-GB"/>
        </w:rPr>
      </w:pPr>
    </w:p>
    <w:p w14:paraId="1713A651" w14:textId="77777777" w:rsidR="000E1A5A" w:rsidRPr="000E1A5A" w:rsidRDefault="000E1A5A" w:rsidP="000E1A5A">
      <w:pPr>
        <w:pStyle w:val="TextA"/>
        <w:suppressAutoHyphens/>
        <w:spacing w:after="0" w:line="240" w:lineRule="auto"/>
        <w:ind w:left="66"/>
        <w:jc w:val="both"/>
        <w:rPr>
          <w:rFonts w:ascii="Century Gothic" w:eastAsia="Times New Roman" w:hAnsi="Century Gothic" w:cs="Arial"/>
          <w:b/>
          <w:bCs/>
          <w:color w:val="222222"/>
          <w:sz w:val="24"/>
          <w:szCs w:val="24"/>
          <w:shd w:val="clear" w:color="auto" w:fill="FFFFFF"/>
          <w:lang w:val="en-GB"/>
        </w:rPr>
      </w:pPr>
      <w:r w:rsidRPr="000E1A5A">
        <w:rPr>
          <w:rFonts w:ascii="Century Gothic" w:eastAsia="Times New Roman" w:hAnsi="Century Gothic" w:cs="Arial"/>
          <w:b/>
          <w:bCs/>
          <w:color w:val="222222"/>
          <w:sz w:val="24"/>
          <w:szCs w:val="24"/>
          <w:shd w:val="clear" w:color="auto" w:fill="FFFFFF"/>
          <w:lang w:val="en-GB"/>
        </w:rPr>
        <w:t>(b) Institutional early-childhood care and lack of alternatives</w:t>
      </w:r>
    </w:p>
    <w:p w14:paraId="34BF6D29" w14:textId="77777777"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45E1A0C2" w14:textId="036FBDEA" w:rsidR="000E1A5A" w:rsidRPr="000E1A5A" w:rsidRDefault="000E1A5A" w:rsidP="000E1A5A">
      <w:pPr>
        <w:pStyle w:val="TextA"/>
        <w:numPr>
          <w:ilvl w:val="0"/>
          <w:numId w:val="2"/>
        </w:numPr>
        <w:suppressAutoHyphens/>
        <w:spacing w:before="120" w:after="0" w:line="240" w:lineRule="auto"/>
        <w:ind w:left="425"/>
        <w:jc w:val="both"/>
        <w:rPr>
          <w:rStyle w:val="dnAA"/>
          <w:rFonts w:ascii="Century Gothic" w:eastAsia="Century Gothic" w:hAnsi="Century Gothic" w:cs="Century Gothic"/>
          <w:sz w:val="24"/>
          <w:szCs w:val="24"/>
          <w:lang w:val="en-GB"/>
        </w:rPr>
      </w:pPr>
      <w:r w:rsidRPr="000E1A5A">
        <w:rPr>
          <w:rStyle w:val="dnAA"/>
          <w:rFonts w:ascii="Century Gothic" w:hAnsi="Century Gothic" w:cs="Arial"/>
          <w:sz w:val="24"/>
          <w:szCs w:val="24"/>
          <w:lang w:val="en-GB"/>
        </w:rPr>
        <w:t>In Czechia, children under the age of 3 with specific needs or in a specific situation where alternative care is not available are regularly placed into early childhood medical care institutions (“</w:t>
      </w:r>
      <w:proofErr w:type="spellStart"/>
      <w:r w:rsidRPr="000E1A5A">
        <w:rPr>
          <w:rStyle w:val="dn"/>
          <w:rFonts w:ascii="Century Gothic" w:hAnsi="Century Gothic" w:cs="Arial"/>
          <w:i/>
          <w:iCs/>
          <w:sz w:val="24"/>
          <w:szCs w:val="24"/>
          <w:lang w:val="en-GB"/>
        </w:rPr>
        <w:t>dětské</w:t>
      </w:r>
      <w:proofErr w:type="spellEnd"/>
      <w:r w:rsidRPr="000E1A5A">
        <w:rPr>
          <w:rStyle w:val="dn"/>
          <w:rFonts w:ascii="Century Gothic" w:hAnsi="Century Gothic" w:cs="Arial"/>
          <w:i/>
          <w:iCs/>
          <w:sz w:val="24"/>
          <w:szCs w:val="24"/>
          <w:lang w:val="en-GB"/>
        </w:rPr>
        <w:t xml:space="preserve"> </w:t>
      </w:r>
      <w:proofErr w:type="spellStart"/>
      <w:r w:rsidRPr="000E1A5A">
        <w:rPr>
          <w:rStyle w:val="dn"/>
          <w:rFonts w:ascii="Century Gothic" w:hAnsi="Century Gothic" w:cs="Arial"/>
          <w:i/>
          <w:iCs/>
          <w:sz w:val="24"/>
          <w:szCs w:val="24"/>
          <w:lang w:val="en-GB"/>
        </w:rPr>
        <w:t>domovy</w:t>
      </w:r>
      <w:proofErr w:type="spellEnd"/>
      <w:r w:rsidRPr="000E1A5A">
        <w:rPr>
          <w:rStyle w:val="dn"/>
          <w:rFonts w:ascii="Century Gothic" w:hAnsi="Century Gothic" w:cs="Arial"/>
          <w:i/>
          <w:iCs/>
          <w:sz w:val="24"/>
          <w:szCs w:val="24"/>
          <w:lang w:val="en-GB"/>
        </w:rPr>
        <w:t xml:space="preserve"> pro </w:t>
      </w:r>
      <w:proofErr w:type="spellStart"/>
      <w:r w:rsidRPr="000E1A5A">
        <w:rPr>
          <w:rStyle w:val="dn"/>
          <w:rFonts w:ascii="Century Gothic" w:hAnsi="Century Gothic" w:cs="Arial"/>
          <w:i/>
          <w:iCs/>
          <w:sz w:val="24"/>
          <w:szCs w:val="24"/>
          <w:lang w:val="en-GB"/>
        </w:rPr>
        <w:t>děti</w:t>
      </w:r>
      <w:proofErr w:type="spellEnd"/>
      <w:r w:rsidRPr="000E1A5A">
        <w:rPr>
          <w:rStyle w:val="dn"/>
          <w:rFonts w:ascii="Century Gothic" w:hAnsi="Century Gothic" w:cs="Arial"/>
          <w:i/>
          <w:iCs/>
          <w:sz w:val="24"/>
          <w:szCs w:val="24"/>
          <w:lang w:val="en-GB"/>
        </w:rPr>
        <w:t xml:space="preserve"> do 3 let </w:t>
      </w:r>
      <w:proofErr w:type="spellStart"/>
      <w:r w:rsidRPr="000E1A5A">
        <w:rPr>
          <w:rStyle w:val="dn"/>
          <w:rFonts w:ascii="Century Gothic" w:hAnsi="Century Gothic" w:cs="Arial"/>
          <w:i/>
          <w:iCs/>
          <w:sz w:val="24"/>
          <w:szCs w:val="24"/>
          <w:lang w:val="en-GB"/>
        </w:rPr>
        <w:t>věku</w:t>
      </w:r>
      <w:proofErr w:type="spellEnd"/>
      <w:r w:rsidRPr="000E1A5A">
        <w:rPr>
          <w:rStyle w:val="dn"/>
          <w:rFonts w:ascii="Century Gothic" w:hAnsi="Century Gothic" w:cs="Arial"/>
          <w:i/>
          <w:iCs/>
          <w:sz w:val="24"/>
          <w:szCs w:val="24"/>
          <w:lang w:val="en-GB"/>
        </w:rPr>
        <w:t xml:space="preserve">” </w:t>
      </w:r>
      <w:r w:rsidRPr="000E1A5A">
        <w:rPr>
          <w:rStyle w:val="dnAA"/>
          <w:rFonts w:ascii="Century Gothic" w:hAnsi="Century Gothic" w:cs="Arial"/>
          <w:sz w:val="24"/>
          <w:szCs w:val="24"/>
          <w:lang w:val="en-GB"/>
        </w:rPr>
        <w:t>or</w:t>
      </w:r>
      <w:r w:rsidRPr="000E1A5A">
        <w:rPr>
          <w:rStyle w:val="dn"/>
          <w:rFonts w:ascii="Century Gothic" w:hAnsi="Century Gothic" w:cs="Arial"/>
          <w:i/>
          <w:iCs/>
          <w:sz w:val="24"/>
          <w:szCs w:val="24"/>
          <w:lang w:val="en-GB"/>
        </w:rPr>
        <w:t xml:space="preserve"> “</w:t>
      </w:r>
      <w:proofErr w:type="spellStart"/>
      <w:r w:rsidRPr="000E1A5A">
        <w:rPr>
          <w:rStyle w:val="dn"/>
          <w:rFonts w:ascii="Century Gothic" w:hAnsi="Century Gothic" w:cs="Arial"/>
          <w:i/>
          <w:iCs/>
          <w:sz w:val="24"/>
          <w:szCs w:val="24"/>
          <w:lang w:val="en-GB"/>
        </w:rPr>
        <w:t>kojenecké</w:t>
      </w:r>
      <w:proofErr w:type="spellEnd"/>
      <w:r w:rsidRPr="000E1A5A">
        <w:rPr>
          <w:rStyle w:val="dn"/>
          <w:rFonts w:ascii="Century Gothic" w:hAnsi="Century Gothic" w:cs="Arial"/>
          <w:i/>
          <w:iCs/>
          <w:sz w:val="24"/>
          <w:szCs w:val="24"/>
          <w:lang w:val="en-GB"/>
        </w:rPr>
        <w:t xml:space="preserve"> </w:t>
      </w:r>
      <w:proofErr w:type="spellStart"/>
      <w:r w:rsidRPr="000E1A5A">
        <w:rPr>
          <w:rStyle w:val="dn"/>
          <w:rFonts w:ascii="Century Gothic" w:hAnsi="Century Gothic" w:cs="Arial"/>
          <w:i/>
          <w:iCs/>
          <w:sz w:val="24"/>
          <w:szCs w:val="24"/>
          <w:lang w:val="en-GB"/>
        </w:rPr>
        <w:t>ústavy</w:t>
      </w:r>
      <w:proofErr w:type="spellEnd"/>
      <w:r w:rsidRPr="000E1A5A">
        <w:rPr>
          <w:rStyle w:val="dn"/>
          <w:rFonts w:ascii="Century Gothic" w:hAnsi="Century Gothic" w:cs="Arial"/>
          <w:i/>
          <w:iCs/>
          <w:sz w:val="24"/>
          <w:szCs w:val="24"/>
          <w:lang w:val="en-GB"/>
        </w:rPr>
        <w:t>”</w:t>
      </w:r>
      <w:r w:rsidRPr="000E1A5A">
        <w:rPr>
          <w:rStyle w:val="dnAA"/>
          <w:rFonts w:ascii="Century Gothic" w:hAnsi="Century Gothic" w:cs="Arial"/>
          <w:sz w:val="24"/>
          <w:szCs w:val="24"/>
          <w:lang w:val="en-GB"/>
        </w:rPr>
        <w:t>). This practice is based on Sections 43 and 44 of Act no. 372/2011 Coll. on the Health Care, and discriminatorily affects Romani children and children with disabilities.</w:t>
      </w:r>
    </w:p>
    <w:p w14:paraId="08B3AEBD" w14:textId="61B8F2B4" w:rsidR="000E1A5A" w:rsidRPr="000E1A5A" w:rsidRDefault="000E1A5A" w:rsidP="000E1A5A">
      <w:pPr>
        <w:pStyle w:val="TextA"/>
        <w:numPr>
          <w:ilvl w:val="0"/>
          <w:numId w:val="2"/>
        </w:numPr>
        <w:suppressAutoHyphens/>
        <w:spacing w:before="120" w:after="0" w:line="240" w:lineRule="auto"/>
        <w:ind w:left="425"/>
        <w:jc w:val="both"/>
        <w:rPr>
          <w:rFonts w:ascii="Century Gothic" w:eastAsia="Century Gothic" w:hAnsi="Century Gothic" w:cs="Century Gothic"/>
          <w:sz w:val="24"/>
          <w:szCs w:val="24"/>
          <w:lang w:val="en-GB"/>
        </w:rPr>
      </w:pPr>
      <w:r w:rsidRPr="000E1A5A">
        <w:rPr>
          <w:rFonts w:ascii="Century Gothic" w:hAnsi="Century Gothic" w:cs="Arial"/>
          <w:sz w:val="24"/>
          <w:szCs w:val="24"/>
          <w:lang w:val="en-GB"/>
        </w:rPr>
        <w:t>Available official data</w:t>
      </w:r>
      <w:r w:rsidRPr="000E1A5A">
        <w:rPr>
          <w:rStyle w:val="Znakapoznpodarou"/>
          <w:rFonts w:ascii="Century Gothic" w:eastAsia="Century Gothic" w:hAnsi="Century Gothic" w:cs="Arial"/>
          <w:sz w:val="24"/>
          <w:szCs w:val="24"/>
          <w:lang w:val="en-GB"/>
        </w:rPr>
        <w:footnoteReference w:id="4"/>
      </w:r>
      <w:r w:rsidRPr="000E1A5A">
        <w:rPr>
          <w:rFonts w:ascii="Century Gothic" w:hAnsi="Century Gothic" w:cs="Arial"/>
          <w:sz w:val="24"/>
          <w:szCs w:val="24"/>
          <w:lang w:val="en-GB"/>
        </w:rPr>
        <w:t xml:space="preserve"> shows that since 2010, the number of places in these institutions has gradually decreased, from 1,963 places in 2010 to 1,470 in 2015. There has been a decrease in the number of institutionalised infants, from 2,077 in 2010 to 1,666 in 2015. At the same time, the number of institutionalised Romani children remained almost the same: 433 in 2010, compared to 406 in 2015. The same applies to children with disabilities: 710 in 2011 compared to 694 in 2015. Moreover, reasons for admission show that the vast majority of children are admitted either solely for health reasons (958 in 2011, decreasing to 567 in 2015) or for social reasons (954 in 2010 to 568 in 2015). The remainder of the children are admitted on the grounds of health and social reasons combined.</w:t>
      </w:r>
      <w:r w:rsidRPr="000E1A5A">
        <w:rPr>
          <w:rFonts w:ascii="Century Gothic" w:hAnsi="Century Gothic" w:cs="Arial"/>
          <w:sz w:val="24"/>
          <w:szCs w:val="24"/>
          <w:lang w:val="en-GB"/>
        </w:rPr>
        <w:t xml:space="preserve"> </w:t>
      </w:r>
    </w:p>
    <w:p w14:paraId="4DAF205E" w14:textId="608D391E" w:rsidR="000E1A5A" w:rsidRPr="000E1A5A" w:rsidRDefault="000E1A5A" w:rsidP="000E1A5A">
      <w:pPr>
        <w:pStyle w:val="TextA"/>
        <w:numPr>
          <w:ilvl w:val="0"/>
          <w:numId w:val="2"/>
        </w:numPr>
        <w:suppressAutoHyphens/>
        <w:spacing w:before="120" w:after="0" w:line="240" w:lineRule="auto"/>
        <w:ind w:left="425"/>
        <w:jc w:val="both"/>
        <w:rPr>
          <w:rFonts w:ascii="Century Gothic" w:eastAsia="Century Gothic" w:hAnsi="Century Gothic" w:cs="Century Gothic"/>
          <w:sz w:val="24"/>
          <w:szCs w:val="24"/>
          <w:lang w:val="en-GB"/>
        </w:rPr>
      </w:pPr>
      <w:r w:rsidRPr="000E1A5A">
        <w:rPr>
          <w:rFonts w:ascii="Century Gothic" w:hAnsi="Century Gothic" w:cs="Arial"/>
          <w:sz w:val="24"/>
          <w:szCs w:val="24"/>
          <w:lang w:val="en-GB"/>
        </w:rPr>
        <w:t>Current data</w:t>
      </w:r>
      <w:r w:rsidRPr="000E1A5A">
        <w:rPr>
          <w:rStyle w:val="Znakapoznpodarou"/>
          <w:rFonts w:ascii="Century Gothic" w:hAnsi="Century Gothic" w:cs="Arial"/>
          <w:sz w:val="24"/>
          <w:szCs w:val="24"/>
          <w:lang w:val="en-GB"/>
        </w:rPr>
        <w:footnoteReference w:id="5"/>
      </w:r>
      <w:r w:rsidRPr="000E1A5A">
        <w:rPr>
          <w:rFonts w:ascii="Century Gothic" w:hAnsi="Century Gothic" w:cs="Arial"/>
          <w:sz w:val="24"/>
          <w:szCs w:val="24"/>
          <w:lang w:val="en-GB"/>
        </w:rPr>
        <w:t xml:space="preserve"> shows that at the beginning of 2019 the total amount of children in these institutions has decreased to 571. Children over 4 years of age account for 41 % of all institutionalized infants. There are no data on the percentage of Romani children nor children with disabilities</w:t>
      </w:r>
      <w:r w:rsidRPr="000E1A5A">
        <w:rPr>
          <w:rFonts w:ascii="Century Gothic" w:hAnsi="Century Gothic" w:cs="Arial"/>
          <w:sz w:val="24"/>
          <w:szCs w:val="24"/>
          <w:lang w:val="en-GB"/>
        </w:rPr>
        <w:t xml:space="preserve"> because the Government decided to stop collecting segregated data (sic!)</w:t>
      </w:r>
      <w:r w:rsidRPr="000E1A5A">
        <w:rPr>
          <w:rFonts w:ascii="Century Gothic" w:hAnsi="Century Gothic" w:cs="Arial"/>
          <w:sz w:val="24"/>
          <w:szCs w:val="24"/>
          <w:lang w:val="en-GB"/>
        </w:rPr>
        <w:t xml:space="preserve">. </w:t>
      </w:r>
      <w:r w:rsidRPr="000E1A5A">
        <w:rPr>
          <w:rFonts w:ascii="Century Gothic" w:hAnsi="Century Gothic" w:cs="Arial"/>
          <w:sz w:val="24"/>
          <w:szCs w:val="24"/>
          <w:lang w:val="en-GB"/>
        </w:rPr>
        <w:t>Nevertheless, it is still apparent that at</w:t>
      </w:r>
      <w:r w:rsidRPr="000E1A5A">
        <w:rPr>
          <w:rFonts w:ascii="Century Gothic" w:hAnsi="Century Gothic" w:cs="Arial"/>
          <w:sz w:val="24"/>
          <w:szCs w:val="24"/>
          <w:lang w:val="en-GB"/>
        </w:rPr>
        <w:t xml:space="preserve"> least 1/</w:t>
      </w:r>
      <w:r w:rsidRPr="000E1A5A">
        <w:rPr>
          <w:rFonts w:ascii="Century Gothic" w:hAnsi="Century Gothic" w:cs="Arial"/>
          <w:color w:val="auto"/>
          <w:sz w:val="24"/>
          <w:szCs w:val="24"/>
          <w:lang w:val="en-GB"/>
        </w:rPr>
        <w:t>3 (</w:t>
      </w:r>
      <w:r w:rsidRPr="000E1A5A">
        <w:rPr>
          <w:rFonts w:ascii="Century Gothic" w:hAnsi="Century Gothic" w:cs="Arial"/>
          <w:color w:val="auto"/>
          <w:sz w:val="24"/>
          <w:szCs w:val="24"/>
          <w:shd w:val="clear" w:color="auto" w:fill="FFFFFF"/>
          <w:lang w:val="en-GB"/>
        </w:rPr>
        <w:t>~</w:t>
      </w:r>
      <w:r w:rsidRPr="000E1A5A">
        <w:rPr>
          <w:rFonts w:ascii="Century Gothic" w:hAnsi="Century Gothic" w:cs="Arial"/>
          <w:color w:val="auto"/>
          <w:sz w:val="24"/>
          <w:szCs w:val="24"/>
          <w:lang w:val="en-GB"/>
        </w:rPr>
        <w:t>100</w:t>
      </w:r>
      <w:r w:rsidRPr="000E1A5A">
        <w:rPr>
          <w:rFonts w:ascii="Century Gothic" w:hAnsi="Century Gothic" w:cs="Arial"/>
          <w:sz w:val="24"/>
          <w:szCs w:val="24"/>
          <w:lang w:val="en-GB"/>
        </w:rPr>
        <w:t xml:space="preserve">) of the total amount of children under 3 years of age comes from </w:t>
      </w:r>
      <w:proofErr w:type="spellStart"/>
      <w:r w:rsidRPr="000E1A5A">
        <w:rPr>
          <w:rFonts w:ascii="Century Gothic" w:hAnsi="Century Gothic" w:cs="Arial"/>
          <w:sz w:val="24"/>
          <w:szCs w:val="24"/>
          <w:lang w:val="en-GB"/>
        </w:rPr>
        <w:t>Ústecký</w:t>
      </w:r>
      <w:proofErr w:type="spellEnd"/>
      <w:r w:rsidRPr="000E1A5A">
        <w:rPr>
          <w:rFonts w:ascii="Century Gothic" w:hAnsi="Century Gothic" w:cs="Arial"/>
          <w:sz w:val="24"/>
          <w:szCs w:val="24"/>
          <w:lang w:val="en-GB"/>
        </w:rPr>
        <w:t xml:space="preserve"> region, which has large communities of Roma</w:t>
      </w:r>
      <w:r w:rsidRPr="000E1A5A">
        <w:rPr>
          <w:rFonts w:ascii="Century Gothic" w:hAnsi="Century Gothic" w:cs="Arial"/>
          <w:sz w:val="24"/>
          <w:szCs w:val="24"/>
          <w:lang w:val="en-GB"/>
        </w:rPr>
        <w:t xml:space="preserve"> and</w:t>
      </w:r>
      <w:r w:rsidRPr="000E1A5A">
        <w:rPr>
          <w:rFonts w:ascii="Century Gothic" w:hAnsi="Century Gothic" w:cs="Arial"/>
          <w:sz w:val="24"/>
          <w:szCs w:val="24"/>
          <w:lang w:val="en-GB"/>
        </w:rPr>
        <w:t xml:space="preserve"> it can be assumed that high percent</w:t>
      </w:r>
      <w:r w:rsidRPr="000E1A5A">
        <w:rPr>
          <w:rFonts w:ascii="Century Gothic" w:hAnsi="Century Gothic" w:cs="Arial"/>
          <w:sz w:val="24"/>
          <w:szCs w:val="24"/>
          <w:lang w:val="en-GB"/>
        </w:rPr>
        <w:t>age</w:t>
      </w:r>
      <w:r w:rsidRPr="000E1A5A">
        <w:rPr>
          <w:rFonts w:ascii="Century Gothic" w:hAnsi="Century Gothic" w:cs="Arial"/>
          <w:sz w:val="24"/>
          <w:szCs w:val="24"/>
          <w:lang w:val="en-GB"/>
        </w:rPr>
        <w:t xml:space="preserve"> of the total amount of children placed in these institutions are still Romani children. </w:t>
      </w:r>
      <w:r w:rsidRPr="000E1A5A">
        <w:rPr>
          <w:rFonts w:ascii="Century Gothic" w:hAnsi="Century Gothic" w:cs="Arial"/>
          <w:sz w:val="24"/>
          <w:szCs w:val="24"/>
          <w:lang w:val="en-GB"/>
        </w:rPr>
        <w:t>Some sources also</w:t>
      </w:r>
      <w:r w:rsidRPr="000E1A5A">
        <w:rPr>
          <w:rFonts w:ascii="Century Gothic" w:hAnsi="Century Gothic" w:cs="Arial"/>
          <w:sz w:val="24"/>
          <w:szCs w:val="24"/>
          <w:lang w:val="en-GB"/>
        </w:rPr>
        <w:t xml:space="preserve"> </w:t>
      </w:r>
      <w:r w:rsidRPr="000E1A5A">
        <w:rPr>
          <w:rFonts w:ascii="Century Gothic" w:hAnsi="Century Gothic" w:cs="Arial"/>
          <w:sz w:val="24"/>
          <w:szCs w:val="24"/>
          <w:lang w:val="en-GB"/>
        </w:rPr>
        <w:t>suggest</w:t>
      </w:r>
      <w:r w:rsidRPr="000E1A5A">
        <w:rPr>
          <w:rFonts w:ascii="Century Gothic" w:hAnsi="Century Gothic" w:cs="Arial"/>
          <w:sz w:val="24"/>
          <w:szCs w:val="24"/>
          <w:lang w:val="en-GB"/>
        </w:rPr>
        <w:t xml:space="preserve"> that 30 % of all children have been placed in such institution based on contract concluded between their legal representatives (parents etc.) and the institution. That means that there is no need to try to provide support to a family before the child is placed in an institution. These children could, for example, be placed in an institution directly from the hospital and the family did not have to be offered any support to prevent the placement of the child</w:t>
      </w:r>
      <w:r w:rsidRPr="000E1A5A">
        <w:rPr>
          <w:rFonts w:ascii="Century Gothic" w:hAnsi="Century Gothic" w:cs="Arial"/>
          <w:sz w:val="24"/>
          <w:szCs w:val="24"/>
          <w:lang w:val="en-GB"/>
        </w:rPr>
        <w:t xml:space="preserve">. Further, other </w:t>
      </w:r>
      <w:r w:rsidRPr="000E1A5A">
        <w:rPr>
          <w:rFonts w:ascii="Century Gothic" w:eastAsia="Century Gothic" w:hAnsi="Century Gothic" w:cs="Arial"/>
          <w:sz w:val="24"/>
          <w:szCs w:val="24"/>
          <w:lang w:val="en-GB"/>
        </w:rPr>
        <w:lastRenderedPageBreak/>
        <w:t>r</w:t>
      </w:r>
      <w:r w:rsidRPr="000E1A5A">
        <w:rPr>
          <w:rFonts w:ascii="Century Gothic" w:eastAsia="Century Gothic" w:hAnsi="Century Gothic" w:cs="Arial"/>
          <w:sz w:val="24"/>
          <w:szCs w:val="24"/>
          <w:lang w:val="en-GB"/>
        </w:rPr>
        <w:t>ecent study</w:t>
      </w:r>
      <w:r w:rsidRPr="000E1A5A">
        <w:rPr>
          <w:rStyle w:val="Znakapoznpodarou"/>
          <w:rFonts w:ascii="Century Gothic" w:eastAsia="Century Gothic" w:hAnsi="Century Gothic" w:cs="Arial"/>
          <w:sz w:val="24"/>
          <w:szCs w:val="24"/>
          <w:lang w:val="en-GB"/>
        </w:rPr>
        <w:footnoteReference w:id="6"/>
      </w:r>
      <w:r w:rsidRPr="000E1A5A">
        <w:rPr>
          <w:rFonts w:ascii="Century Gothic" w:eastAsia="Century Gothic" w:hAnsi="Century Gothic" w:cs="Arial"/>
          <w:sz w:val="24"/>
          <w:szCs w:val="24"/>
          <w:lang w:val="en-GB"/>
        </w:rPr>
        <w:t xml:space="preserve"> has shown that ¾ of all of the above-mentioned institution lack necessary personnel. Five institutions lacked personnel in two expert fields, three institutions in three. Six institutions did not meet the rules for number of doctors, seventeen for clinical psychologists and five for physiotherapists. Following the report Ministry of Health admitted these problems.</w:t>
      </w:r>
      <w:r w:rsidRPr="000E1A5A">
        <w:rPr>
          <w:rFonts w:ascii="Century Gothic" w:eastAsia="Century Gothic" w:hAnsi="Century Gothic" w:cs="Arial"/>
          <w:sz w:val="24"/>
          <w:szCs w:val="24"/>
          <w:lang w:val="en-GB"/>
        </w:rPr>
        <w:t xml:space="preserve"> </w:t>
      </w:r>
    </w:p>
    <w:p w14:paraId="1DEE9F11" w14:textId="66590665"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tbl>
      <w:tblPr>
        <w:tblStyle w:val="TableNormal"/>
        <w:tblpPr w:leftFromText="141" w:rightFromText="141" w:vertAnchor="text" w:horzAnchor="margin" w:tblpXSpec="center" w:tblpY="118"/>
        <w:tblW w:w="10055"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677"/>
        <w:gridCol w:w="966"/>
        <w:gridCol w:w="992"/>
        <w:gridCol w:w="1134"/>
        <w:gridCol w:w="993"/>
        <w:gridCol w:w="992"/>
        <w:gridCol w:w="992"/>
        <w:gridCol w:w="1134"/>
        <w:gridCol w:w="1175"/>
      </w:tblGrid>
      <w:tr w:rsidR="000E1A5A" w:rsidRPr="000E1A5A" w14:paraId="3D0C497A" w14:textId="77777777" w:rsidTr="0087637C">
        <w:trPr>
          <w:trHeight w:val="725"/>
        </w:trPr>
        <w:tc>
          <w:tcPr>
            <w:tcW w:w="1677" w:type="dxa"/>
            <w:shd w:val="clear" w:color="auto" w:fill="CACACA"/>
            <w:tcMar>
              <w:top w:w="80" w:type="dxa"/>
              <w:left w:w="80" w:type="dxa"/>
              <w:bottom w:w="80" w:type="dxa"/>
              <w:right w:w="80" w:type="dxa"/>
            </w:tcMar>
          </w:tcPr>
          <w:p w14:paraId="304BED49" w14:textId="77777777" w:rsidR="000E1A5A" w:rsidRPr="000E1A5A" w:rsidRDefault="000E1A5A" w:rsidP="0087637C">
            <w:pPr>
              <w:rPr>
                <w:rFonts w:ascii="Century Gothic" w:hAnsi="Century Gothic" w:cs="Arial"/>
                <w:lang w:val="en-GB"/>
              </w:rPr>
            </w:pPr>
          </w:p>
        </w:tc>
        <w:tc>
          <w:tcPr>
            <w:tcW w:w="966" w:type="dxa"/>
            <w:shd w:val="clear" w:color="auto" w:fill="CACACA"/>
            <w:tcMar>
              <w:top w:w="80" w:type="dxa"/>
              <w:left w:w="80" w:type="dxa"/>
              <w:bottom w:w="80" w:type="dxa"/>
              <w:right w:w="80" w:type="dxa"/>
            </w:tcMar>
          </w:tcPr>
          <w:p w14:paraId="6BDADB30" w14:textId="77777777" w:rsidR="000E1A5A" w:rsidRPr="000E1A5A" w:rsidRDefault="000E1A5A" w:rsidP="0087637C">
            <w:pPr>
              <w:rPr>
                <w:rFonts w:ascii="Century Gothic" w:hAnsi="Century Gothic" w:cs="Arial"/>
                <w:lang w:val="en-GB"/>
              </w:rPr>
            </w:pPr>
          </w:p>
        </w:tc>
        <w:tc>
          <w:tcPr>
            <w:tcW w:w="992" w:type="dxa"/>
            <w:shd w:val="clear" w:color="auto" w:fill="CACACA"/>
            <w:tcMar>
              <w:top w:w="80" w:type="dxa"/>
              <w:left w:w="80" w:type="dxa"/>
              <w:bottom w:w="80" w:type="dxa"/>
              <w:right w:w="80" w:type="dxa"/>
            </w:tcMar>
            <w:vAlign w:val="center"/>
          </w:tcPr>
          <w:p w14:paraId="4617C031"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2010</w:t>
            </w:r>
          </w:p>
        </w:tc>
        <w:tc>
          <w:tcPr>
            <w:tcW w:w="1134" w:type="dxa"/>
            <w:shd w:val="clear" w:color="auto" w:fill="CACACA"/>
            <w:tcMar>
              <w:top w:w="80" w:type="dxa"/>
              <w:left w:w="80" w:type="dxa"/>
              <w:bottom w:w="80" w:type="dxa"/>
              <w:right w:w="80" w:type="dxa"/>
            </w:tcMar>
            <w:vAlign w:val="center"/>
          </w:tcPr>
          <w:p w14:paraId="1834E61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2011</w:t>
            </w:r>
          </w:p>
        </w:tc>
        <w:tc>
          <w:tcPr>
            <w:tcW w:w="993" w:type="dxa"/>
            <w:shd w:val="clear" w:color="auto" w:fill="CACACA"/>
            <w:tcMar>
              <w:top w:w="80" w:type="dxa"/>
              <w:left w:w="80" w:type="dxa"/>
              <w:bottom w:w="80" w:type="dxa"/>
              <w:right w:w="80" w:type="dxa"/>
            </w:tcMar>
            <w:vAlign w:val="center"/>
          </w:tcPr>
          <w:p w14:paraId="406C462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2012</w:t>
            </w:r>
          </w:p>
        </w:tc>
        <w:tc>
          <w:tcPr>
            <w:tcW w:w="992" w:type="dxa"/>
            <w:shd w:val="clear" w:color="auto" w:fill="CACACA"/>
            <w:tcMar>
              <w:top w:w="80" w:type="dxa"/>
              <w:left w:w="80" w:type="dxa"/>
              <w:bottom w:w="80" w:type="dxa"/>
              <w:right w:w="80" w:type="dxa"/>
            </w:tcMar>
            <w:vAlign w:val="center"/>
          </w:tcPr>
          <w:p w14:paraId="14CCA77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2013</w:t>
            </w:r>
          </w:p>
        </w:tc>
        <w:tc>
          <w:tcPr>
            <w:tcW w:w="992" w:type="dxa"/>
            <w:shd w:val="clear" w:color="auto" w:fill="CACACA"/>
            <w:tcMar>
              <w:top w:w="80" w:type="dxa"/>
              <w:left w:w="80" w:type="dxa"/>
              <w:bottom w:w="80" w:type="dxa"/>
              <w:right w:w="80" w:type="dxa"/>
            </w:tcMar>
            <w:vAlign w:val="center"/>
          </w:tcPr>
          <w:p w14:paraId="0A41D49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2014</w:t>
            </w:r>
          </w:p>
        </w:tc>
        <w:tc>
          <w:tcPr>
            <w:tcW w:w="1134" w:type="dxa"/>
            <w:shd w:val="clear" w:color="auto" w:fill="CACACA"/>
            <w:tcMar>
              <w:top w:w="80" w:type="dxa"/>
              <w:left w:w="80" w:type="dxa"/>
              <w:bottom w:w="80" w:type="dxa"/>
              <w:right w:w="80" w:type="dxa"/>
            </w:tcMar>
            <w:vAlign w:val="center"/>
          </w:tcPr>
          <w:p w14:paraId="1A8502C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2015</w:t>
            </w:r>
          </w:p>
        </w:tc>
        <w:tc>
          <w:tcPr>
            <w:tcW w:w="1175" w:type="dxa"/>
            <w:shd w:val="clear" w:color="auto" w:fill="CACACA"/>
            <w:vAlign w:val="center"/>
          </w:tcPr>
          <w:p w14:paraId="7BC7DA3D"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b/>
                <w:bCs/>
                <w:sz w:val="24"/>
                <w:szCs w:val="24"/>
                <w:lang w:val="en-GB"/>
              </w:rPr>
              <w:t>2019</w:t>
            </w:r>
          </w:p>
        </w:tc>
      </w:tr>
      <w:tr w:rsidR="000E1A5A" w:rsidRPr="000E1A5A" w14:paraId="01DA3C1E" w14:textId="77777777" w:rsidTr="0087637C">
        <w:trPr>
          <w:trHeight w:val="685"/>
        </w:trPr>
        <w:tc>
          <w:tcPr>
            <w:tcW w:w="2643" w:type="dxa"/>
            <w:gridSpan w:val="2"/>
            <w:shd w:val="clear" w:color="auto" w:fill="CACACA"/>
            <w:tcMar>
              <w:top w:w="80" w:type="dxa"/>
              <w:left w:w="80" w:type="dxa"/>
              <w:bottom w:w="80" w:type="dxa"/>
              <w:right w:w="80" w:type="dxa"/>
            </w:tcMar>
            <w:vAlign w:val="center"/>
          </w:tcPr>
          <w:p w14:paraId="1B6B95C7" w14:textId="77777777" w:rsidR="000E1A5A" w:rsidRPr="000E1A5A" w:rsidRDefault="000E1A5A" w:rsidP="0087637C">
            <w:pPr>
              <w:pStyle w:val="TextAA"/>
              <w:tabs>
                <w:tab w:val="left" w:pos="708"/>
                <w:tab w:val="left" w:pos="1416"/>
                <w:tab w:val="left" w:pos="2124"/>
                <w:tab w:val="left" w:pos="2832"/>
                <w:tab w:val="left" w:pos="288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Number of institutions</w:t>
            </w:r>
          </w:p>
        </w:tc>
        <w:tc>
          <w:tcPr>
            <w:tcW w:w="992" w:type="dxa"/>
            <w:shd w:val="clear" w:color="auto" w:fill="CACACA"/>
            <w:tcMar>
              <w:top w:w="80" w:type="dxa"/>
              <w:left w:w="80" w:type="dxa"/>
              <w:bottom w:w="80" w:type="dxa"/>
              <w:right w:w="80" w:type="dxa"/>
            </w:tcMar>
            <w:vAlign w:val="center"/>
          </w:tcPr>
          <w:p w14:paraId="095DBF93"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34</w:t>
            </w:r>
          </w:p>
        </w:tc>
        <w:tc>
          <w:tcPr>
            <w:tcW w:w="1134" w:type="dxa"/>
            <w:shd w:val="clear" w:color="auto" w:fill="CACACA"/>
            <w:tcMar>
              <w:top w:w="80" w:type="dxa"/>
              <w:left w:w="80" w:type="dxa"/>
              <w:bottom w:w="80" w:type="dxa"/>
              <w:right w:w="80" w:type="dxa"/>
            </w:tcMar>
            <w:vAlign w:val="center"/>
          </w:tcPr>
          <w:p w14:paraId="6C8B1A6E"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34</w:t>
            </w:r>
          </w:p>
        </w:tc>
        <w:tc>
          <w:tcPr>
            <w:tcW w:w="993" w:type="dxa"/>
            <w:shd w:val="clear" w:color="auto" w:fill="CACACA"/>
            <w:tcMar>
              <w:top w:w="80" w:type="dxa"/>
              <w:left w:w="80" w:type="dxa"/>
              <w:bottom w:w="80" w:type="dxa"/>
              <w:right w:w="80" w:type="dxa"/>
            </w:tcMar>
            <w:vAlign w:val="center"/>
          </w:tcPr>
          <w:p w14:paraId="2F81D85C"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33</w:t>
            </w:r>
          </w:p>
        </w:tc>
        <w:tc>
          <w:tcPr>
            <w:tcW w:w="992" w:type="dxa"/>
            <w:shd w:val="clear" w:color="auto" w:fill="CACACA"/>
            <w:tcMar>
              <w:top w:w="80" w:type="dxa"/>
              <w:left w:w="80" w:type="dxa"/>
              <w:bottom w:w="80" w:type="dxa"/>
              <w:right w:w="80" w:type="dxa"/>
            </w:tcMar>
            <w:vAlign w:val="center"/>
          </w:tcPr>
          <w:p w14:paraId="23561891"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33</w:t>
            </w:r>
          </w:p>
        </w:tc>
        <w:tc>
          <w:tcPr>
            <w:tcW w:w="992" w:type="dxa"/>
            <w:shd w:val="clear" w:color="auto" w:fill="CACACA"/>
            <w:tcMar>
              <w:top w:w="80" w:type="dxa"/>
              <w:left w:w="80" w:type="dxa"/>
              <w:bottom w:w="80" w:type="dxa"/>
              <w:right w:w="80" w:type="dxa"/>
            </w:tcMar>
            <w:vAlign w:val="center"/>
          </w:tcPr>
          <w:p w14:paraId="38F92FA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33</w:t>
            </w:r>
          </w:p>
        </w:tc>
        <w:tc>
          <w:tcPr>
            <w:tcW w:w="1134" w:type="dxa"/>
            <w:shd w:val="clear" w:color="auto" w:fill="CACACA"/>
            <w:tcMar>
              <w:top w:w="80" w:type="dxa"/>
              <w:left w:w="80" w:type="dxa"/>
              <w:bottom w:w="80" w:type="dxa"/>
              <w:right w:w="80" w:type="dxa"/>
            </w:tcMar>
            <w:vAlign w:val="center"/>
          </w:tcPr>
          <w:p w14:paraId="4AA6876A"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31</w:t>
            </w:r>
          </w:p>
        </w:tc>
        <w:tc>
          <w:tcPr>
            <w:tcW w:w="1175" w:type="dxa"/>
            <w:shd w:val="clear" w:color="auto" w:fill="CACACA"/>
          </w:tcPr>
          <w:p w14:paraId="71A5D49B" w14:textId="77777777" w:rsidR="000E1A5A" w:rsidRPr="000E1A5A" w:rsidRDefault="000E1A5A" w:rsidP="0087637C">
            <w:pPr>
              <w:pStyle w:val="TextAA"/>
              <w:tabs>
                <w:tab w:val="left" w:pos="708"/>
                <w:tab w:val="left" w:pos="720"/>
              </w:tabs>
              <w:spacing w:after="0" w:line="240" w:lineRule="auto"/>
              <w:jc w:val="center"/>
              <w:rPr>
                <w:rStyle w:val="dn"/>
                <w:rFonts w:ascii="Century Gothic" w:hAnsi="Century Gothic" w:cs="Arial"/>
                <w:sz w:val="24"/>
                <w:szCs w:val="24"/>
                <w:lang w:val="en-GB"/>
              </w:rPr>
            </w:pPr>
            <w:r w:rsidRPr="000E1A5A">
              <w:rPr>
                <w:rStyle w:val="dn"/>
                <w:rFonts w:ascii="Century Gothic" w:hAnsi="Century Gothic" w:cs="Arial"/>
                <w:sz w:val="24"/>
                <w:szCs w:val="24"/>
                <w:lang w:val="en-GB"/>
              </w:rPr>
              <w:t>25</w:t>
            </w:r>
          </w:p>
        </w:tc>
      </w:tr>
      <w:tr w:rsidR="000E1A5A" w:rsidRPr="000E1A5A" w14:paraId="250C090D" w14:textId="77777777" w:rsidTr="0087637C">
        <w:trPr>
          <w:trHeight w:val="685"/>
        </w:trPr>
        <w:tc>
          <w:tcPr>
            <w:tcW w:w="2643" w:type="dxa"/>
            <w:gridSpan w:val="2"/>
            <w:shd w:val="clear" w:color="auto" w:fill="CACACA"/>
            <w:tcMar>
              <w:top w:w="80" w:type="dxa"/>
              <w:left w:w="80" w:type="dxa"/>
              <w:bottom w:w="80" w:type="dxa"/>
              <w:right w:w="80" w:type="dxa"/>
            </w:tcMar>
            <w:vAlign w:val="center"/>
          </w:tcPr>
          <w:p w14:paraId="2C40FD7A" w14:textId="77777777" w:rsidR="000E1A5A" w:rsidRPr="000E1A5A" w:rsidRDefault="000E1A5A" w:rsidP="0087637C">
            <w:pPr>
              <w:pStyle w:val="TextAA"/>
              <w:tabs>
                <w:tab w:val="left" w:pos="708"/>
                <w:tab w:val="left" w:pos="1416"/>
                <w:tab w:val="left" w:pos="2124"/>
                <w:tab w:val="left" w:pos="2832"/>
                <w:tab w:val="left" w:pos="288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Number of places</w:t>
            </w:r>
          </w:p>
        </w:tc>
        <w:tc>
          <w:tcPr>
            <w:tcW w:w="992" w:type="dxa"/>
            <w:shd w:val="clear" w:color="auto" w:fill="CACACA"/>
            <w:tcMar>
              <w:top w:w="80" w:type="dxa"/>
              <w:left w:w="80" w:type="dxa"/>
              <w:bottom w:w="80" w:type="dxa"/>
              <w:right w:w="80" w:type="dxa"/>
            </w:tcMar>
            <w:vAlign w:val="center"/>
          </w:tcPr>
          <w:p w14:paraId="5448FC1A"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1963</w:t>
            </w:r>
          </w:p>
        </w:tc>
        <w:tc>
          <w:tcPr>
            <w:tcW w:w="1134" w:type="dxa"/>
            <w:shd w:val="clear" w:color="auto" w:fill="CACACA"/>
            <w:tcMar>
              <w:top w:w="80" w:type="dxa"/>
              <w:left w:w="80" w:type="dxa"/>
              <w:bottom w:w="80" w:type="dxa"/>
              <w:right w:w="80" w:type="dxa"/>
            </w:tcMar>
            <w:vAlign w:val="center"/>
          </w:tcPr>
          <w:p w14:paraId="0EFC4691"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1783</w:t>
            </w:r>
          </w:p>
        </w:tc>
        <w:tc>
          <w:tcPr>
            <w:tcW w:w="993" w:type="dxa"/>
            <w:shd w:val="clear" w:color="auto" w:fill="CACACA"/>
            <w:tcMar>
              <w:top w:w="80" w:type="dxa"/>
              <w:left w:w="80" w:type="dxa"/>
              <w:bottom w:w="80" w:type="dxa"/>
              <w:right w:w="80" w:type="dxa"/>
            </w:tcMar>
            <w:vAlign w:val="center"/>
          </w:tcPr>
          <w:p w14:paraId="7F2BE95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1700</w:t>
            </w:r>
          </w:p>
        </w:tc>
        <w:tc>
          <w:tcPr>
            <w:tcW w:w="992" w:type="dxa"/>
            <w:shd w:val="clear" w:color="auto" w:fill="CACACA"/>
            <w:tcMar>
              <w:top w:w="80" w:type="dxa"/>
              <w:left w:w="80" w:type="dxa"/>
              <w:bottom w:w="80" w:type="dxa"/>
              <w:right w:w="80" w:type="dxa"/>
            </w:tcMar>
            <w:vAlign w:val="center"/>
          </w:tcPr>
          <w:p w14:paraId="52A37F1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1638</w:t>
            </w:r>
          </w:p>
        </w:tc>
        <w:tc>
          <w:tcPr>
            <w:tcW w:w="992" w:type="dxa"/>
            <w:shd w:val="clear" w:color="auto" w:fill="CACACA"/>
            <w:tcMar>
              <w:top w:w="80" w:type="dxa"/>
              <w:left w:w="80" w:type="dxa"/>
              <w:bottom w:w="80" w:type="dxa"/>
              <w:right w:w="80" w:type="dxa"/>
            </w:tcMar>
            <w:vAlign w:val="center"/>
          </w:tcPr>
          <w:p w14:paraId="654EFF6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1571</w:t>
            </w:r>
          </w:p>
        </w:tc>
        <w:tc>
          <w:tcPr>
            <w:tcW w:w="1134" w:type="dxa"/>
            <w:shd w:val="clear" w:color="auto" w:fill="CACACA"/>
            <w:tcMar>
              <w:top w:w="80" w:type="dxa"/>
              <w:left w:w="80" w:type="dxa"/>
              <w:bottom w:w="80" w:type="dxa"/>
              <w:right w:w="80" w:type="dxa"/>
            </w:tcMar>
            <w:vAlign w:val="center"/>
          </w:tcPr>
          <w:p w14:paraId="22A8E3C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1470</w:t>
            </w:r>
          </w:p>
        </w:tc>
        <w:tc>
          <w:tcPr>
            <w:tcW w:w="1175" w:type="dxa"/>
            <w:shd w:val="clear" w:color="auto" w:fill="CACACA"/>
          </w:tcPr>
          <w:p w14:paraId="4437A043" w14:textId="77777777" w:rsidR="000E1A5A" w:rsidRPr="000E1A5A" w:rsidRDefault="000E1A5A" w:rsidP="0087637C">
            <w:pPr>
              <w:pStyle w:val="TextAA"/>
              <w:tabs>
                <w:tab w:val="left" w:pos="708"/>
                <w:tab w:val="left" w:pos="720"/>
              </w:tabs>
              <w:spacing w:after="0" w:line="240" w:lineRule="auto"/>
              <w:jc w:val="center"/>
              <w:rPr>
                <w:rStyle w:val="dn"/>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10C09A0B" w14:textId="77777777" w:rsidTr="0087637C">
        <w:trPr>
          <w:trHeight w:val="700"/>
        </w:trPr>
        <w:tc>
          <w:tcPr>
            <w:tcW w:w="2643" w:type="dxa"/>
            <w:gridSpan w:val="2"/>
            <w:shd w:val="clear" w:color="auto" w:fill="CACACA"/>
            <w:tcMar>
              <w:top w:w="80" w:type="dxa"/>
              <w:left w:w="80" w:type="dxa"/>
              <w:bottom w:w="80" w:type="dxa"/>
              <w:right w:w="80" w:type="dxa"/>
            </w:tcMar>
            <w:vAlign w:val="center"/>
          </w:tcPr>
          <w:p w14:paraId="59C401FA" w14:textId="77777777" w:rsidR="000E1A5A" w:rsidRPr="000E1A5A" w:rsidRDefault="000E1A5A" w:rsidP="0087637C">
            <w:pPr>
              <w:pStyle w:val="TextAA"/>
              <w:tabs>
                <w:tab w:val="left" w:pos="708"/>
                <w:tab w:val="left" w:pos="1416"/>
                <w:tab w:val="left" w:pos="2124"/>
                <w:tab w:val="left" w:pos="2832"/>
                <w:tab w:val="left" w:pos="288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Number of admitted children</w:t>
            </w:r>
          </w:p>
        </w:tc>
        <w:tc>
          <w:tcPr>
            <w:tcW w:w="992" w:type="dxa"/>
            <w:shd w:val="clear" w:color="auto" w:fill="CACACA"/>
            <w:tcMar>
              <w:top w:w="80" w:type="dxa"/>
              <w:left w:w="80" w:type="dxa"/>
              <w:bottom w:w="80" w:type="dxa"/>
              <w:right w:w="80" w:type="dxa"/>
            </w:tcMar>
            <w:vAlign w:val="center"/>
          </w:tcPr>
          <w:p w14:paraId="4F8CADE2"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2077</w:t>
            </w:r>
          </w:p>
        </w:tc>
        <w:tc>
          <w:tcPr>
            <w:tcW w:w="1134" w:type="dxa"/>
            <w:shd w:val="clear" w:color="auto" w:fill="CACACA"/>
            <w:tcMar>
              <w:top w:w="80" w:type="dxa"/>
              <w:left w:w="80" w:type="dxa"/>
              <w:bottom w:w="80" w:type="dxa"/>
              <w:right w:w="80" w:type="dxa"/>
            </w:tcMar>
            <w:vAlign w:val="center"/>
          </w:tcPr>
          <w:p w14:paraId="62F79DAD"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2131</w:t>
            </w:r>
          </w:p>
        </w:tc>
        <w:tc>
          <w:tcPr>
            <w:tcW w:w="993" w:type="dxa"/>
            <w:shd w:val="clear" w:color="auto" w:fill="CACACA"/>
            <w:tcMar>
              <w:top w:w="80" w:type="dxa"/>
              <w:left w:w="80" w:type="dxa"/>
              <w:bottom w:w="80" w:type="dxa"/>
              <w:right w:w="80" w:type="dxa"/>
            </w:tcMar>
            <w:vAlign w:val="center"/>
          </w:tcPr>
          <w:p w14:paraId="5068E93D"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1932</w:t>
            </w:r>
          </w:p>
        </w:tc>
        <w:tc>
          <w:tcPr>
            <w:tcW w:w="992" w:type="dxa"/>
            <w:shd w:val="clear" w:color="auto" w:fill="CACACA"/>
            <w:tcMar>
              <w:top w:w="80" w:type="dxa"/>
              <w:left w:w="80" w:type="dxa"/>
              <w:bottom w:w="80" w:type="dxa"/>
              <w:right w:w="80" w:type="dxa"/>
            </w:tcMar>
            <w:vAlign w:val="center"/>
          </w:tcPr>
          <w:p w14:paraId="63C89882"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1740</w:t>
            </w:r>
          </w:p>
        </w:tc>
        <w:tc>
          <w:tcPr>
            <w:tcW w:w="992" w:type="dxa"/>
            <w:shd w:val="clear" w:color="auto" w:fill="CACACA"/>
            <w:tcMar>
              <w:top w:w="80" w:type="dxa"/>
              <w:left w:w="80" w:type="dxa"/>
              <w:bottom w:w="80" w:type="dxa"/>
              <w:right w:w="80" w:type="dxa"/>
            </w:tcMar>
            <w:vAlign w:val="center"/>
          </w:tcPr>
          <w:p w14:paraId="218F9AC8"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1606</w:t>
            </w:r>
          </w:p>
        </w:tc>
        <w:tc>
          <w:tcPr>
            <w:tcW w:w="1134" w:type="dxa"/>
            <w:shd w:val="clear" w:color="auto" w:fill="CACACA"/>
            <w:tcMar>
              <w:top w:w="80" w:type="dxa"/>
              <w:left w:w="80" w:type="dxa"/>
              <w:bottom w:w="80" w:type="dxa"/>
              <w:right w:w="80" w:type="dxa"/>
            </w:tcMar>
            <w:vAlign w:val="center"/>
          </w:tcPr>
          <w:p w14:paraId="1D319F2F"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1666</w:t>
            </w:r>
          </w:p>
        </w:tc>
        <w:tc>
          <w:tcPr>
            <w:tcW w:w="1175" w:type="dxa"/>
            <w:shd w:val="clear" w:color="auto" w:fill="CACACA"/>
          </w:tcPr>
          <w:p w14:paraId="13B48E37" w14:textId="77777777" w:rsidR="000E1A5A" w:rsidRPr="000E1A5A" w:rsidRDefault="000E1A5A" w:rsidP="0087637C">
            <w:pPr>
              <w:pStyle w:val="TextAA"/>
              <w:tabs>
                <w:tab w:val="left" w:pos="708"/>
                <w:tab w:val="left" w:pos="720"/>
              </w:tabs>
              <w:spacing w:after="0" w:line="240" w:lineRule="auto"/>
              <w:jc w:val="center"/>
              <w:rPr>
                <w:rStyle w:val="dn"/>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0665225A" w14:textId="77777777" w:rsidTr="0087637C">
        <w:trPr>
          <w:trHeight w:val="713"/>
        </w:trPr>
        <w:tc>
          <w:tcPr>
            <w:tcW w:w="1677" w:type="dxa"/>
            <w:vMerge w:val="restart"/>
            <w:shd w:val="clear" w:color="auto" w:fill="CACACA"/>
            <w:tcMar>
              <w:top w:w="80" w:type="dxa"/>
              <w:left w:w="80" w:type="dxa"/>
              <w:bottom w:w="80" w:type="dxa"/>
              <w:right w:w="80" w:type="dxa"/>
            </w:tcMar>
            <w:vAlign w:val="center"/>
          </w:tcPr>
          <w:p w14:paraId="47E2451A"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Including</w:t>
            </w:r>
          </w:p>
        </w:tc>
        <w:tc>
          <w:tcPr>
            <w:tcW w:w="966" w:type="dxa"/>
            <w:shd w:val="clear" w:color="auto" w:fill="CACACA"/>
            <w:tcMar>
              <w:top w:w="80" w:type="dxa"/>
              <w:left w:w="80" w:type="dxa"/>
              <w:bottom w:w="80" w:type="dxa"/>
              <w:right w:w="80" w:type="dxa"/>
            </w:tcMar>
            <w:vAlign w:val="center"/>
          </w:tcPr>
          <w:p w14:paraId="4E81DD9F"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with special needs</w:t>
            </w:r>
          </w:p>
        </w:tc>
        <w:tc>
          <w:tcPr>
            <w:tcW w:w="992" w:type="dxa"/>
            <w:shd w:val="clear" w:color="auto" w:fill="CACACA"/>
            <w:tcMar>
              <w:top w:w="80" w:type="dxa"/>
              <w:left w:w="80" w:type="dxa"/>
              <w:bottom w:w="80" w:type="dxa"/>
              <w:right w:w="80" w:type="dxa"/>
            </w:tcMar>
            <w:vAlign w:val="center"/>
          </w:tcPr>
          <w:p w14:paraId="671FFB2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358</w:t>
            </w:r>
          </w:p>
        </w:tc>
        <w:tc>
          <w:tcPr>
            <w:tcW w:w="1134" w:type="dxa"/>
            <w:shd w:val="clear" w:color="auto" w:fill="CACACA"/>
            <w:tcMar>
              <w:top w:w="80" w:type="dxa"/>
              <w:left w:w="80" w:type="dxa"/>
              <w:bottom w:w="80" w:type="dxa"/>
              <w:right w:w="80" w:type="dxa"/>
            </w:tcMar>
            <w:vAlign w:val="center"/>
          </w:tcPr>
          <w:p w14:paraId="50F39BBA"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710</w:t>
            </w:r>
          </w:p>
        </w:tc>
        <w:tc>
          <w:tcPr>
            <w:tcW w:w="993" w:type="dxa"/>
            <w:shd w:val="clear" w:color="auto" w:fill="CACACA"/>
            <w:tcMar>
              <w:top w:w="80" w:type="dxa"/>
              <w:left w:w="80" w:type="dxa"/>
              <w:bottom w:w="80" w:type="dxa"/>
              <w:right w:w="80" w:type="dxa"/>
            </w:tcMar>
            <w:vAlign w:val="center"/>
          </w:tcPr>
          <w:p w14:paraId="2CAA191F"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720</w:t>
            </w:r>
          </w:p>
        </w:tc>
        <w:tc>
          <w:tcPr>
            <w:tcW w:w="992" w:type="dxa"/>
            <w:shd w:val="clear" w:color="auto" w:fill="CACACA"/>
            <w:tcMar>
              <w:top w:w="80" w:type="dxa"/>
              <w:left w:w="80" w:type="dxa"/>
              <w:bottom w:w="80" w:type="dxa"/>
              <w:right w:w="80" w:type="dxa"/>
            </w:tcMar>
            <w:vAlign w:val="center"/>
          </w:tcPr>
          <w:p w14:paraId="149278F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698</w:t>
            </w:r>
          </w:p>
        </w:tc>
        <w:tc>
          <w:tcPr>
            <w:tcW w:w="992" w:type="dxa"/>
            <w:shd w:val="clear" w:color="auto" w:fill="CACACA"/>
            <w:tcMar>
              <w:top w:w="80" w:type="dxa"/>
              <w:left w:w="80" w:type="dxa"/>
              <w:bottom w:w="80" w:type="dxa"/>
              <w:right w:w="80" w:type="dxa"/>
            </w:tcMar>
            <w:vAlign w:val="center"/>
          </w:tcPr>
          <w:p w14:paraId="5237E9EF"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714</w:t>
            </w:r>
          </w:p>
        </w:tc>
        <w:tc>
          <w:tcPr>
            <w:tcW w:w="1134" w:type="dxa"/>
            <w:shd w:val="clear" w:color="auto" w:fill="CACACA"/>
            <w:tcMar>
              <w:top w:w="80" w:type="dxa"/>
              <w:left w:w="80" w:type="dxa"/>
              <w:bottom w:w="80" w:type="dxa"/>
              <w:right w:w="80" w:type="dxa"/>
            </w:tcMar>
            <w:vAlign w:val="center"/>
          </w:tcPr>
          <w:p w14:paraId="46164ADE"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694</w:t>
            </w:r>
          </w:p>
        </w:tc>
        <w:tc>
          <w:tcPr>
            <w:tcW w:w="1175" w:type="dxa"/>
            <w:shd w:val="clear" w:color="auto" w:fill="CACACA"/>
            <w:vAlign w:val="center"/>
          </w:tcPr>
          <w:p w14:paraId="604306B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3DFB26AD" w14:textId="77777777" w:rsidTr="0087637C">
        <w:trPr>
          <w:trHeight w:val="685"/>
        </w:trPr>
        <w:tc>
          <w:tcPr>
            <w:tcW w:w="1677" w:type="dxa"/>
            <w:vMerge/>
            <w:shd w:val="clear" w:color="auto" w:fill="CACACA"/>
          </w:tcPr>
          <w:p w14:paraId="70E38CF1" w14:textId="77777777" w:rsidR="000E1A5A" w:rsidRPr="000E1A5A" w:rsidRDefault="000E1A5A" w:rsidP="0087637C">
            <w:pPr>
              <w:rPr>
                <w:rFonts w:ascii="Century Gothic" w:hAnsi="Century Gothic" w:cs="Arial"/>
                <w:lang w:val="en-GB"/>
              </w:rPr>
            </w:pPr>
          </w:p>
        </w:tc>
        <w:tc>
          <w:tcPr>
            <w:tcW w:w="966" w:type="dxa"/>
            <w:shd w:val="clear" w:color="auto" w:fill="CACACA"/>
            <w:tcMar>
              <w:top w:w="80" w:type="dxa"/>
              <w:left w:w="80" w:type="dxa"/>
              <w:bottom w:w="80" w:type="dxa"/>
              <w:right w:w="80" w:type="dxa"/>
            </w:tcMar>
            <w:vAlign w:val="center"/>
          </w:tcPr>
          <w:p w14:paraId="64A2E6DF"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Roma</w:t>
            </w:r>
          </w:p>
        </w:tc>
        <w:tc>
          <w:tcPr>
            <w:tcW w:w="992" w:type="dxa"/>
            <w:shd w:val="clear" w:color="auto" w:fill="CACACA"/>
            <w:tcMar>
              <w:top w:w="80" w:type="dxa"/>
              <w:left w:w="80" w:type="dxa"/>
              <w:bottom w:w="80" w:type="dxa"/>
              <w:right w:w="80" w:type="dxa"/>
            </w:tcMar>
            <w:vAlign w:val="center"/>
          </w:tcPr>
          <w:p w14:paraId="587FD373"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433</w:t>
            </w:r>
          </w:p>
        </w:tc>
        <w:tc>
          <w:tcPr>
            <w:tcW w:w="1134" w:type="dxa"/>
            <w:shd w:val="clear" w:color="auto" w:fill="CACACA"/>
            <w:tcMar>
              <w:top w:w="80" w:type="dxa"/>
              <w:left w:w="80" w:type="dxa"/>
              <w:bottom w:w="80" w:type="dxa"/>
              <w:right w:w="80" w:type="dxa"/>
            </w:tcMar>
            <w:vAlign w:val="center"/>
          </w:tcPr>
          <w:p w14:paraId="3ADFC5D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403</w:t>
            </w:r>
          </w:p>
        </w:tc>
        <w:tc>
          <w:tcPr>
            <w:tcW w:w="993" w:type="dxa"/>
            <w:shd w:val="clear" w:color="auto" w:fill="CACACA"/>
            <w:tcMar>
              <w:top w:w="80" w:type="dxa"/>
              <w:left w:w="80" w:type="dxa"/>
              <w:bottom w:w="80" w:type="dxa"/>
              <w:right w:w="80" w:type="dxa"/>
            </w:tcMar>
            <w:vAlign w:val="center"/>
          </w:tcPr>
          <w:p w14:paraId="35B55B2A"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446</w:t>
            </w:r>
          </w:p>
        </w:tc>
        <w:tc>
          <w:tcPr>
            <w:tcW w:w="992" w:type="dxa"/>
            <w:shd w:val="clear" w:color="auto" w:fill="CACACA"/>
            <w:tcMar>
              <w:top w:w="80" w:type="dxa"/>
              <w:left w:w="80" w:type="dxa"/>
              <w:bottom w:w="80" w:type="dxa"/>
              <w:right w:w="80" w:type="dxa"/>
            </w:tcMar>
            <w:vAlign w:val="center"/>
          </w:tcPr>
          <w:p w14:paraId="09772B7C"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445</w:t>
            </w:r>
          </w:p>
        </w:tc>
        <w:tc>
          <w:tcPr>
            <w:tcW w:w="992" w:type="dxa"/>
            <w:shd w:val="clear" w:color="auto" w:fill="CACACA"/>
            <w:tcMar>
              <w:top w:w="80" w:type="dxa"/>
              <w:left w:w="80" w:type="dxa"/>
              <w:bottom w:w="80" w:type="dxa"/>
              <w:right w:w="80" w:type="dxa"/>
            </w:tcMar>
            <w:vAlign w:val="center"/>
          </w:tcPr>
          <w:p w14:paraId="3BCBE3A0"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398</w:t>
            </w:r>
          </w:p>
        </w:tc>
        <w:tc>
          <w:tcPr>
            <w:tcW w:w="1134" w:type="dxa"/>
            <w:shd w:val="clear" w:color="auto" w:fill="CACACA"/>
            <w:tcMar>
              <w:top w:w="80" w:type="dxa"/>
              <w:left w:w="80" w:type="dxa"/>
              <w:bottom w:w="80" w:type="dxa"/>
              <w:right w:w="80" w:type="dxa"/>
            </w:tcMar>
            <w:vAlign w:val="center"/>
          </w:tcPr>
          <w:p w14:paraId="17E8581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406</w:t>
            </w:r>
          </w:p>
        </w:tc>
        <w:tc>
          <w:tcPr>
            <w:tcW w:w="1175" w:type="dxa"/>
            <w:shd w:val="clear" w:color="auto" w:fill="CACACA"/>
            <w:vAlign w:val="center"/>
          </w:tcPr>
          <w:p w14:paraId="4787C0C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7FA79E16" w14:textId="77777777" w:rsidTr="0087637C">
        <w:trPr>
          <w:trHeight w:val="685"/>
        </w:trPr>
        <w:tc>
          <w:tcPr>
            <w:tcW w:w="1677" w:type="dxa"/>
            <w:vMerge/>
            <w:shd w:val="clear" w:color="auto" w:fill="CACACA"/>
          </w:tcPr>
          <w:p w14:paraId="67077DE8" w14:textId="77777777" w:rsidR="000E1A5A" w:rsidRPr="000E1A5A" w:rsidRDefault="000E1A5A" w:rsidP="0087637C">
            <w:pPr>
              <w:rPr>
                <w:rFonts w:ascii="Century Gothic" w:hAnsi="Century Gothic" w:cs="Arial"/>
                <w:lang w:val="en-GB"/>
              </w:rPr>
            </w:pPr>
          </w:p>
        </w:tc>
        <w:tc>
          <w:tcPr>
            <w:tcW w:w="966" w:type="dxa"/>
            <w:shd w:val="clear" w:color="auto" w:fill="CACACA"/>
            <w:tcMar>
              <w:top w:w="80" w:type="dxa"/>
              <w:left w:w="80" w:type="dxa"/>
              <w:bottom w:w="80" w:type="dxa"/>
              <w:right w:w="80" w:type="dxa"/>
            </w:tcMar>
            <w:vAlign w:val="center"/>
          </w:tcPr>
          <w:p w14:paraId="25761CED"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abused</w:t>
            </w:r>
          </w:p>
        </w:tc>
        <w:tc>
          <w:tcPr>
            <w:tcW w:w="992" w:type="dxa"/>
            <w:shd w:val="clear" w:color="auto" w:fill="CACACA"/>
            <w:tcMar>
              <w:top w:w="80" w:type="dxa"/>
              <w:left w:w="80" w:type="dxa"/>
              <w:bottom w:w="80" w:type="dxa"/>
              <w:right w:w="80" w:type="dxa"/>
            </w:tcMar>
            <w:vAlign w:val="center"/>
          </w:tcPr>
          <w:p w14:paraId="3F407C4D"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55</w:t>
            </w:r>
          </w:p>
        </w:tc>
        <w:tc>
          <w:tcPr>
            <w:tcW w:w="1134" w:type="dxa"/>
            <w:shd w:val="clear" w:color="auto" w:fill="CACACA"/>
            <w:tcMar>
              <w:top w:w="80" w:type="dxa"/>
              <w:left w:w="80" w:type="dxa"/>
              <w:bottom w:w="80" w:type="dxa"/>
              <w:right w:w="80" w:type="dxa"/>
            </w:tcMar>
            <w:vAlign w:val="center"/>
          </w:tcPr>
          <w:p w14:paraId="27ED656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78</w:t>
            </w:r>
          </w:p>
        </w:tc>
        <w:tc>
          <w:tcPr>
            <w:tcW w:w="993" w:type="dxa"/>
            <w:shd w:val="clear" w:color="auto" w:fill="CACACA"/>
            <w:tcMar>
              <w:top w:w="80" w:type="dxa"/>
              <w:left w:w="80" w:type="dxa"/>
              <w:bottom w:w="80" w:type="dxa"/>
              <w:right w:w="80" w:type="dxa"/>
            </w:tcMar>
            <w:vAlign w:val="center"/>
          </w:tcPr>
          <w:p w14:paraId="5957C23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66</w:t>
            </w:r>
          </w:p>
        </w:tc>
        <w:tc>
          <w:tcPr>
            <w:tcW w:w="992" w:type="dxa"/>
            <w:shd w:val="clear" w:color="auto" w:fill="CACACA"/>
            <w:tcMar>
              <w:top w:w="80" w:type="dxa"/>
              <w:left w:w="80" w:type="dxa"/>
              <w:bottom w:w="80" w:type="dxa"/>
              <w:right w:w="80" w:type="dxa"/>
            </w:tcMar>
            <w:vAlign w:val="center"/>
          </w:tcPr>
          <w:p w14:paraId="16C26863"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59</w:t>
            </w:r>
          </w:p>
        </w:tc>
        <w:tc>
          <w:tcPr>
            <w:tcW w:w="992" w:type="dxa"/>
            <w:shd w:val="clear" w:color="auto" w:fill="CACACA"/>
            <w:tcMar>
              <w:top w:w="80" w:type="dxa"/>
              <w:left w:w="80" w:type="dxa"/>
              <w:bottom w:w="80" w:type="dxa"/>
              <w:right w:w="80" w:type="dxa"/>
            </w:tcMar>
            <w:vAlign w:val="center"/>
          </w:tcPr>
          <w:p w14:paraId="3B2B5E7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57</w:t>
            </w:r>
          </w:p>
        </w:tc>
        <w:tc>
          <w:tcPr>
            <w:tcW w:w="1134" w:type="dxa"/>
            <w:shd w:val="clear" w:color="auto" w:fill="CACACA"/>
            <w:tcMar>
              <w:top w:w="80" w:type="dxa"/>
              <w:left w:w="80" w:type="dxa"/>
              <w:bottom w:w="80" w:type="dxa"/>
              <w:right w:w="80" w:type="dxa"/>
            </w:tcMar>
            <w:vAlign w:val="center"/>
          </w:tcPr>
          <w:p w14:paraId="09D45739"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80</w:t>
            </w:r>
          </w:p>
        </w:tc>
        <w:tc>
          <w:tcPr>
            <w:tcW w:w="1175" w:type="dxa"/>
            <w:shd w:val="clear" w:color="auto" w:fill="CACACA"/>
            <w:vAlign w:val="center"/>
          </w:tcPr>
          <w:p w14:paraId="3222E493"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1FA8F22B" w14:textId="77777777" w:rsidTr="0087637C">
        <w:trPr>
          <w:trHeight w:val="713"/>
        </w:trPr>
        <w:tc>
          <w:tcPr>
            <w:tcW w:w="1677" w:type="dxa"/>
            <w:vMerge w:val="restart"/>
            <w:shd w:val="clear" w:color="auto" w:fill="CACACA"/>
            <w:tcMar>
              <w:top w:w="80" w:type="dxa"/>
              <w:left w:w="80" w:type="dxa"/>
              <w:bottom w:w="80" w:type="dxa"/>
              <w:right w:w="80" w:type="dxa"/>
            </w:tcMar>
            <w:vAlign w:val="center"/>
          </w:tcPr>
          <w:p w14:paraId="5C68A528"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ground for admission</w:t>
            </w:r>
          </w:p>
        </w:tc>
        <w:tc>
          <w:tcPr>
            <w:tcW w:w="966" w:type="dxa"/>
            <w:shd w:val="clear" w:color="auto" w:fill="CACACA"/>
            <w:tcMar>
              <w:top w:w="80" w:type="dxa"/>
              <w:left w:w="80" w:type="dxa"/>
              <w:bottom w:w="80" w:type="dxa"/>
              <w:right w:w="80" w:type="dxa"/>
            </w:tcMar>
            <w:vAlign w:val="center"/>
          </w:tcPr>
          <w:p w14:paraId="3594D06A"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health reasons</w:t>
            </w:r>
          </w:p>
        </w:tc>
        <w:tc>
          <w:tcPr>
            <w:tcW w:w="992" w:type="dxa"/>
            <w:shd w:val="clear" w:color="auto" w:fill="CACACA"/>
            <w:tcMar>
              <w:top w:w="80" w:type="dxa"/>
              <w:left w:w="80" w:type="dxa"/>
              <w:bottom w:w="80" w:type="dxa"/>
              <w:right w:w="80" w:type="dxa"/>
            </w:tcMar>
            <w:vAlign w:val="center"/>
          </w:tcPr>
          <w:p w14:paraId="290C4707"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743</w:t>
            </w:r>
          </w:p>
        </w:tc>
        <w:tc>
          <w:tcPr>
            <w:tcW w:w="1134" w:type="dxa"/>
            <w:shd w:val="clear" w:color="auto" w:fill="CACACA"/>
            <w:tcMar>
              <w:top w:w="80" w:type="dxa"/>
              <w:left w:w="80" w:type="dxa"/>
              <w:bottom w:w="80" w:type="dxa"/>
              <w:right w:w="80" w:type="dxa"/>
            </w:tcMar>
            <w:vAlign w:val="center"/>
          </w:tcPr>
          <w:p w14:paraId="570DAD2F"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958</w:t>
            </w:r>
          </w:p>
        </w:tc>
        <w:tc>
          <w:tcPr>
            <w:tcW w:w="993" w:type="dxa"/>
            <w:shd w:val="clear" w:color="auto" w:fill="CACACA"/>
            <w:tcMar>
              <w:top w:w="80" w:type="dxa"/>
              <w:left w:w="80" w:type="dxa"/>
              <w:bottom w:w="80" w:type="dxa"/>
              <w:right w:w="80" w:type="dxa"/>
            </w:tcMar>
            <w:vAlign w:val="center"/>
          </w:tcPr>
          <w:p w14:paraId="42B9D58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881</w:t>
            </w:r>
          </w:p>
        </w:tc>
        <w:tc>
          <w:tcPr>
            <w:tcW w:w="992" w:type="dxa"/>
            <w:shd w:val="clear" w:color="auto" w:fill="CACACA"/>
            <w:tcMar>
              <w:top w:w="80" w:type="dxa"/>
              <w:left w:w="80" w:type="dxa"/>
              <w:bottom w:w="80" w:type="dxa"/>
              <w:right w:w="80" w:type="dxa"/>
            </w:tcMar>
            <w:vAlign w:val="center"/>
          </w:tcPr>
          <w:p w14:paraId="6E4102F1"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701</w:t>
            </w:r>
          </w:p>
        </w:tc>
        <w:tc>
          <w:tcPr>
            <w:tcW w:w="992" w:type="dxa"/>
            <w:shd w:val="clear" w:color="auto" w:fill="CACACA"/>
            <w:tcMar>
              <w:top w:w="80" w:type="dxa"/>
              <w:left w:w="80" w:type="dxa"/>
              <w:bottom w:w="80" w:type="dxa"/>
              <w:right w:w="80" w:type="dxa"/>
            </w:tcMar>
            <w:vAlign w:val="center"/>
          </w:tcPr>
          <w:p w14:paraId="4F1AB729"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567</w:t>
            </w:r>
          </w:p>
        </w:tc>
        <w:tc>
          <w:tcPr>
            <w:tcW w:w="1134" w:type="dxa"/>
            <w:shd w:val="clear" w:color="auto" w:fill="CACACA"/>
            <w:tcMar>
              <w:top w:w="80" w:type="dxa"/>
              <w:left w:w="80" w:type="dxa"/>
              <w:bottom w:w="80" w:type="dxa"/>
              <w:right w:w="80" w:type="dxa"/>
            </w:tcMar>
            <w:vAlign w:val="center"/>
          </w:tcPr>
          <w:p w14:paraId="4EF1710B"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567</w:t>
            </w:r>
          </w:p>
        </w:tc>
        <w:tc>
          <w:tcPr>
            <w:tcW w:w="1175" w:type="dxa"/>
            <w:shd w:val="clear" w:color="auto" w:fill="CACACA"/>
            <w:vAlign w:val="center"/>
          </w:tcPr>
          <w:p w14:paraId="1F8A81F9"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04042492" w14:textId="77777777" w:rsidTr="0087637C">
        <w:trPr>
          <w:trHeight w:val="713"/>
        </w:trPr>
        <w:tc>
          <w:tcPr>
            <w:tcW w:w="1677" w:type="dxa"/>
            <w:vMerge/>
            <w:shd w:val="clear" w:color="auto" w:fill="CACACA"/>
          </w:tcPr>
          <w:p w14:paraId="2F5F24C1" w14:textId="77777777" w:rsidR="000E1A5A" w:rsidRPr="000E1A5A" w:rsidRDefault="000E1A5A" w:rsidP="0087637C">
            <w:pPr>
              <w:rPr>
                <w:rFonts w:ascii="Century Gothic" w:hAnsi="Century Gothic" w:cs="Arial"/>
                <w:lang w:val="en-GB"/>
              </w:rPr>
            </w:pPr>
          </w:p>
        </w:tc>
        <w:tc>
          <w:tcPr>
            <w:tcW w:w="966" w:type="dxa"/>
            <w:shd w:val="clear" w:color="auto" w:fill="CACACA"/>
            <w:tcMar>
              <w:top w:w="80" w:type="dxa"/>
              <w:left w:w="80" w:type="dxa"/>
              <w:bottom w:w="80" w:type="dxa"/>
              <w:right w:w="80" w:type="dxa"/>
            </w:tcMar>
            <w:vAlign w:val="center"/>
          </w:tcPr>
          <w:p w14:paraId="7011BE60"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health + social</w:t>
            </w:r>
          </w:p>
        </w:tc>
        <w:tc>
          <w:tcPr>
            <w:tcW w:w="992" w:type="dxa"/>
            <w:shd w:val="clear" w:color="auto" w:fill="CACACA"/>
            <w:tcMar>
              <w:top w:w="80" w:type="dxa"/>
              <w:left w:w="80" w:type="dxa"/>
              <w:bottom w:w="80" w:type="dxa"/>
              <w:right w:w="80" w:type="dxa"/>
            </w:tcMar>
            <w:vAlign w:val="center"/>
          </w:tcPr>
          <w:p w14:paraId="73C166E7"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380</w:t>
            </w:r>
          </w:p>
        </w:tc>
        <w:tc>
          <w:tcPr>
            <w:tcW w:w="1134" w:type="dxa"/>
            <w:shd w:val="clear" w:color="auto" w:fill="CACACA"/>
            <w:tcMar>
              <w:top w:w="80" w:type="dxa"/>
              <w:left w:w="80" w:type="dxa"/>
              <w:bottom w:w="80" w:type="dxa"/>
              <w:right w:w="80" w:type="dxa"/>
            </w:tcMar>
            <w:vAlign w:val="center"/>
          </w:tcPr>
          <w:p w14:paraId="5D9599D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440</w:t>
            </w:r>
          </w:p>
        </w:tc>
        <w:tc>
          <w:tcPr>
            <w:tcW w:w="993" w:type="dxa"/>
            <w:shd w:val="clear" w:color="auto" w:fill="CACACA"/>
            <w:tcMar>
              <w:top w:w="80" w:type="dxa"/>
              <w:left w:w="80" w:type="dxa"/>
              <w:bottom w:w="80" w:type="dxa"/>
              <w:right w:w="80" w:type="dxa"/>
            </w:tcMar>
            <w:vAlign w:val="center"/>
          </w:tcPr>
          <w:p w14:paraId="4F3B9290"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345</w:t>
            </w:r>
          </w:p>
        </w:tc>
        <w:tc>
          <w:tcPr>
            <w:tcW w:w="992" w:type="dxa"/>
            <w:shd w:val="clear" w:color="auto" w:fill="CACACA"/>
            <w:tcMar>
              <w:top w:w="80" w:type="dxa"/>
              <w:left w:w="80" w:type="dxa"/>
              <w:bottom w:w="80" w:type="dxa"/>
              <w:right w:w="80" w:type="dxa"/>
            </w:tcMar>
            <w:vAlign w:val="center"/>
          </w:tcPr>
          <w:p w14:paraId="3B7286C3"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425</w:t>
            </w:r>
          </w:p>
        </w:tc>
        <w:tc>
          <w:tcPr>
            <w:tcW w:w="992" w:type="dxa"/>
            <w:shd w:val="clear" w:color="auto" w:fill="CACACA"/>
            <w:tcMar>
              <w:top w:w="80" w:type="dxa"/>
              <w:left w:w="80" w:type="dxa"/>
              <w:bottom w:w="80" w:type="dxa"/>
              <w:right w:w="80" w:type="dxa"/>
            </w:tcMar>
            <w:vAlign w:val="center"/>
          </w:tcPr>
          <w:p w14:paraId="33A8C89F"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487</w:t>
            </w:r>
          </w:p>
        </w:tc>
        <w:tc>
          <w:tcPr>
            <w:tcW w:w="1134" w:type="dxa"/>
            <w:shd w:val="clear" w:color="auto" w:fill="CACACA"/>
            <w:tcMar>
              <w:top w:w="80" w:type="dxa"/>
              <w:left w:w="80" w:type="dxa"/>
              <w:bottom w:w="80" w:type="dxa"/>
              <w:right w:w="80" w:type="dxa"/>
            </w:tcMar>
            <w:vAlign w:val="center"/>
          </w:tcPr>
          <w:p w14:paraId="6D25572C"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531</w:t>
            </w:r>
          </w:p>
        </w:tc>
        <w:tc>
          <w:tcPr>
            <w:tcW w:w="1175" w:type="dxa"/>
            <w:shd w:val="clear" w:color="auto" w:fill="CACACA"/>
            <w:vAlign w:val="center"/>
          </w:tcPr>
          <w:p w14:paraId="4C8E23E7"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r w:rsidR="000E1A5A" w:rsidRPr="000E1A5A" w14:paraId="0273D818" w14:textId="77777777" w:rsidTr="0087637C">
        <w:trPr>
          <w:trHeight w:val="685"/>
        </w:trPr>
        <w:tc>
          <w:tcPr>
            <w:tcW w:w="1677" w:type="dxa"/>
            <w:vMerge/>
            <w:shd w:val="clear" w:color="auto" w:fill="CACACA"/>
          </w:tcPr>
          <w:p w14:paraId="2DFBABBD" w14:textId="77777777" w:rsidR="000E1A5A" w:rsidRPr="000E1A5A" w:rsidRDefault="000E1A5A" w:rsidP="0087637C">
            <w:pPr>
              <w:rPr>
                <w:rFonts w:ascii="Century Gothic" w:hAnsi="Century Gothic" w:cs="Arial"/>
                <w:lang w:val="en-GB"/>
              </w:rPr>
            </w:pPr>
          </w:p>
        </w:tc>
        <w:tc>
          <w:tcPr>
            <w:tcW w:w="966" w:type="dxa"/>
            <w:shd w:val="clear" w:color="auto" w:fill="CACACA"/>
            <w:tcMar>
              <w:top w:w="80" w:type="dxa"/>
              <w:left w:w="80" w:type="dxa"/>
              <w:bottom w:w="80" w:type="dxa"/>
              <w:right w:w="80" w:type="dxa"/>
            </w:tcMar>
            <w:vAlign w:val="center"/>
          </w:tcPr>
          <w:p w14:paraId="2AF83C11" w14:textId="77777777" w:rsidR="000E1A5A" w:rsidRPr="000E1A5A" w:rsidRDefault="000E1A5A" w:rsidP="0087637C">
            <w:pPr>
              <w:pStyle w:val="TextAA"/>
              <w:tabs>
                <w:tab w:val="left" w:pos="708"/>
                <w:tab w:val="left" w:pos="1416"/>
                <w:tab w:val="left" w:pos="144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social</w:t>
            </w:r>
          </w:p>
        </w:tc>
        <w:tc>
          <w:tcPr>
            <w:tcW w:w="992" w:type="dxa"/>
            <w:shd w:val="clear" w:color="auto" w:fill="CACACA"/>
            <w:tcMar>
              <w:top w:w="80" w:type="dxa"/>
              <w:left w:w="80" w:type="dxa"/>
              <w:bottom w:w="80" w:type="dxa"/>
              <w:right w:w="80" w:type="dxa"/>
            </w:tcMar>
            <w:vAlign w:val="center"/>
          </w:tcPr>
          <w:p w14:paraId="102519D1"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954</w:t>
            </w:r>
          </w:p>
        </w:tc>
        <w:tc>
          <w:tcPr>
            <w:tcW w:w="1134" w:type="dxa"/>
            <w:shd w:val="clear" w:color="auto" w:fill="CACACA"/>
            <w:tcMar>
              <w:top w:w="80" w:type="dxa"/>
              <w:left w:w="80" w:type="dxa"/>
              <w:bottom w:w="80" w:type="dxa"/>
              <w:right w:w="80" w:type="dxa"/>
            </w:tcMar>
            <w:vAlign w:val="center"/>
          </w:tcPr>
          <w:p w14:paraId="7A5C1EE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733</w:t>
            </w:r>
          </w:p>
        </w:tc>
        <w:tc>
          <w:tcPr>
            <w:tcW w:w="993" w:type="dxa"/>
            <w:shd w:val="clear" w:color="auto" w:fill="CACACA"/>
            <w:tcMar>
              <w:top w:w="80" w:type="dxa"/>
              <w:left w:w="80" w:type="dxa"/>
              <w:bottom w:w="80" w:type="dxa"/>
              <w:right w:w="80" w:type="dxa"/>
            </w:tcMar>
            <w:vAlign w:val="center"/>
          </w:tcPr>
          <w:p w14:paraId="3B1A2B5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706</w:t>
            </w:r>
          </w:p>
        </w:tc>
        <w:tc>
          <w:tcPr>
            <w:tcW w:w="992" w:type="dxa"/>
            <w:shd w:val="clear" w:color="auto" w:fill="CACACA"/>
            <w:tcMar>
              <w:top w:w="80" w:type="dxa"/>
              <w:left w:w="80" w:type="dxa"/>
              <w:bottom w:w="80" w:type="dxa"/>
              <w:right w:w="80" w:type="dxa"/>
            </w:tcMar>
            <w:vAlign w:val="center"/>
          </w:tcPr>
          <w:p w14:paraId="75FD2455"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614</w:t>
            </w:r>
          </w:p>
        </w:tc>
        <w:tc>
          <w:tcPr>
            <w:tcW w:w="992" w:type="dxa"/>
            <w:shd w:val="clear" w:color="auto" w:fill="CACACA"/>
            <w:tcMar>
              <w:top w:w="80" w:type="dxa"/>
              <w:left w:w="80" w:type="dxa"/>
              <w:bottom w:w="80" w:type="dxa"/>
              <w:right w:w="80" w:type="dxa"/>
            </w:tcMar>
            <w:vAlign w:val="center"/>
          </w:tcPr>
          <w:p w14:paraId="0B67C386"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552</w:t>
            </w:r>
          </w:p>
        </w:tc>
        <w:tc>
          <w:tcPr>
            <w:tcW w:w="1134" w:type="dxa"/>
            <w:shd w:val="clear" w:color="auto" w:fill="CACACA"/>
            <w:tcMar>
              <w:top w:w="80" w:type="dxa"/>
              <w:left w:w="80" w:type="dxa"/>
              <w:bottom w:w="80" w:type="dxa"/>
              <w:right w:w="80" w:type="dxa"/>
            </w:tcMar>
            <w:vAlign w:val="center"/>
          </w:tcPr>
          <w:p w14:paraId="26C49BDC"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568</w:t>
            </w:r>
          </w:p>
        </w:tc>
        <w:tc>
          <w:tcPr>
            <w:tcW w:w="1175" w:type="dxa"/>
            <w:shd w:val="clear" w:color="auto" w:fill="CACACA"/>
            <w:vAlign w:val="center"/>
          </w:tcPr>
          <w:p w14:paraId="5F9C18E4" w14:textId="77777777" w:rsidR="000E1A5A" w:rsidRPr="000E1A5A" w:rsidRDefault="000E1A5A" w:rsidP="0087637C">
            <w:pPr>
              <w:pStyle w:val="TextAA"/>
              <w:tabs>
                <w:tab w:val="left" w:pos="708"/>
                <w:tab w:val="left" w:pos="720"/>
              </w:tabs>
              <w:spacing w:after="0" w:line="240" w:lineRule="auto"/>
              <w:jc w:val="center"/>
              <w:rPr>
                <w:rFonts w:ascii="Century Gothic" w:hAnsi="Century Gothic" w:cs="Arial"/>
                <w:sz w:val="24"/>
                <w:szCs w:val="24"/>
                <w:lang w:val="en-GB"/>
              </w:rPr>
            </w:pPr>
            <w:r w:rsidRPr="000E1A5A">
              <w:rPr>
                <w:rStyle w:val="dn"/>
                <w:rFonts w:ascii="Century Gothic" w:hAnsi="Century Gothic" w:cs="Arial"/>
                <w:sz w:val="24"/>
                <w:szCs w:val="24"/>
                <w:lang w:val="en-GB"/>
              </w:rPr>
              <w:t>N/A</w:t>
            </w:r>
          </w:p>
        </w:tc>
      </w:tr>
    </w:tbl>
    <w:p w14:paraId="5659061A" w14:textId="77777777"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313F7DC0" w14:textId="77777777" w:rsidR="000E1A5A" w:rsidRPr="000E1A5A" w:rsidRDefault="000E1A5A" w:rsidP="000E1A5A">
      <w:pPr>
        <w:pStyle w:val="TextA"/>
        <w:numPr>
          <w:ilvl w:val="0"/>
          <w:numId w:val="2"/>
        </w:numPr>
        <w:suppressAutoHyphens/>
        <w:spacing w:after="0" w:line="240" w:lineRule="auto"/>
        <w:jc w:val="both"/>
        <w:rPr>
          <w:rFonts w:ascii="Century Gothic" w:eastAsia="Century Gothic" w:hAnsi="Century Gothic" w:cs="Century Gothic"/>
          <w:sz w:val="24"/>
          <w:szCs w:val="24"/>
          <w:lang w:val="en-GB"/>
        </w:rPr>
      </w:pPr>
      <w:r w:rsidRPr="000E1A5A">
        <w:rPr>
          <w:rFonts w:ascii="Century Gothic" w:hAnsi="Century Gothic" w:cs="Arial"/>
          <w:sz w:val="24"/>
          <w:szCs w:val="24"/>
          <w:lang w:val="en-GB"/>
        </w:rPr>
        <w:t xml:space="preserve">In Czechia, the practice of institutionalisation of young children is based on the existing legal framework which expressly permits it despite the </w:t>
      </w:r>
      <w:r w:rsidRPr="000E1A5A">
        <w:rPr>
          <w:rFonts w:ascii="Century Gothic" w:hAnsi="Century Gothic" w:cs="Arial"/>
          <w:sz w:val="24"/>
          <w:szCs w:val="24"/>
          <w:lang w:val="en-GB"/>
        </w:rPr>
        <w:lastRenderedPageBreak/>
        <w:t>profoundly negative effects on the child’s development, and the lack of alternatives to institutionalisation. This systemic violation of children rights</w:t>
      </w:r>
      <w:r w:rsidRPr="000E1A5A">
        <w:rPr>
          <w:rFonts w:ascii="Century Gothic" w:hAnsi="Century Gothic" w:cs="Arial"/>
          <w:sz w:val="24"/>
          <w:szCs w:val="24"/>
          <w:lang w:val="en-GB"/>
        </w:rPr>
        <w:t xml:space="preserve">, and especially their right to health, </w:t>
      </w:r>
      <w:r w:rsidRPr="000E1A5A">
        <w:rPr>
          <w:rFonts w:ascii="Century Gothic" w:hAnsi="Century Gothic" w:cs="Arial"/>
          <w:sz w:val="24"/>
          <w:szCs w:val="24"/>
          <w:lang w:val="en-GB"/>
        </w:rPr>
        <w:t xml:space="preserve">concerns a significant number of the most vulnerable children in society – children of Roma origin and children with disabilities, as shown above – and raises serious issues </w:t>
      </w:r>
      <w:r w:rsidRPr="000E1A5A">
        <w:rPr>
          <w:rFonts w:ascii="Century Gothic" w:hAnsi="Century Gothic" w:cs="Arial"/>
          <w:sz w:val="24"/>
          <w:szCs w:val="24"/>
          <w:lang w:val="en-GB"/>
        </w:rPr>
        <w:t>under international human rights law</w:t>
      </w:r>
      <w:r w:rsidRPr="000E1A5A">
        <w:rPr>
          <w:rFonts w:ascii="Century Gothic" w:hAnsi="Century Gothic" w:cs="Arial"/>
          <w:sz w:val="24"/>
          <w:szCs w:val="24"/>
          <w:lang w:val="en-GB"/>
        </w:rPr>
        <w:t xml:space="preserve">. </w:t>
      </w:r>
    </w:p>
    <w:p w14:paraId="2BFF40CA" w14:textId="7A6549A4"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779E2710" w14:textId="1439BC2E" w:rsidR="000E1A5A" w:rsidRPr="000E1A5A" w:rsidRDefault="000E1A5A" w:rsidP="000E1A5A">
      <w:pPr>
        <w:pStyle w:val="Odstavecseseznamem"/>
        <w:ind w:left="0"/>
        <w:jc w:val="both"/>
        <w:rPr>
          <w:rStyle w:val="dn"/>
          <w:rFonts w:ascii="Century Gothic" w:hAnsi="Century Gothic" w:cs="Arial"/>
          <w:i/>
          <w:iCs/>
          <w:sz w:val="24"/>
          <w:szCs w:val="24"/>
          <w:lang w:val="en-GB"/>
        </w:rPr>
      </w:pPr>
      <w:r w:rsidRPr="000E1A5A">
        <w:rPr>
          <w:rStyle w:val="dn"/>
          <w:rFonts w:ascii="Century Gothic" w:hAnsi="Century Gothic" w:cs="Arial"/>
          <w:i/>
          <w:iCs/>
          <w:sz w:val="24"/>
          <w:szCs w:val="24"/>
          <w:lang w:val="en-GB"/>
        </w:rPr>
        <w:t>Proposed question</w:t>
      </w:r>
      <w:r w:rsidRPr="000E1A5A">
        <w:rPr>
          <w:rStyle w:val="dn"/>
          <w:rFonts w:ascii="Century Gothic" w:hAnsi="Century Gothic" w:cs="Arial"/>
          <w:i/>
          <w:iCs/>
          <w:sz w:val="24"/>
          <w:szCs w:val="24"/>
          <w:lang w:val="en-GB"/>
        </w:rPr>
        <w:t>s</w:t>
      </w:r>
      <w:r w:rsidRPr="000E1A5A">
        <w:rPr>
          <w:rStyle w:val="dn"/>
          <w:rFonts w:ascii="Century Gothic" w:hAnsi="Century Gothic" w:cs="Arial"/>
          <w:i/>
          <w:iCs/>
          <w:sz w:val="24"/>
          <w:szCs w:val="24"/>
          <w:lang w:val="en-GB"/>
        </w:rPr>
        <w:t>:</w:t>
      </w:r>
    </w:p>
    <w:p w14:paraId="094D900B" w14:textId="77777777" w:rsidR="000E1A5A" w:rsidRPr="000E1A5A" w:rsidRDefault="000E1A5A" w:rsidP="000E1A5A">
      <w:pPr>
        <w:pStyle w:val="Odstavecseseznamem"/>
        <w:spacing w:before="120" w:after="0"/>
        <w:ind w:left="0"/>
        <w:rPr>
          <w:rStyle w:val="dn"/>
          <w:rFonts w:ascii="Century Gothic" w:hAnsi="Century Gothic" w:cs="Arial"/>
          <w:b/>
          <w:bCs/>
          <w:sz w:val="24"/>
          <w:szCs w:val="24"/>
          <w:lang w:val="en-GB"/>
        </w:rPr>
      </w:pPr>
      <w:r w:rsidRPr="000E1A5A">
        <w:rPr>
          <w:rStyle w:val="dn"/>
          <w:rFonts w:ascii="Century Gothic" w:hAnsi="Century Gothic" w:cs="Arial"/>
          <w:b/>
          <w:bCs/>
          <w:sz w:val="24"/>
          <w:szCs w:val="24"/>
          <w:lang w:val="en-GB"/>
        </w:rPr>
        <w:t>Please inform the Committee about any effort to end the practice of institutionalising children under the age of 3.</w:t>
      </w:r>
    </w:p>
    <w:p w14:paraId="7F9BB9F4" w14:textId="77777777" w:rsidR="000E1A5A" w:rsidRPr="000E1A5A" w:rsidRDefault="000E1A5A" w:rsidP="000E1A5A">
      <w:pPr>
        <w:pStyle w:val="Odstavecseseznamem"/>
        <w:spacing w:before="120" w:after="0"/>
        <w:ind w:left="0"/>
        <w:rPr>
          <w:rStyle w:val="dn"/>
          <w:rFonts w:ascii="Century Gothic" w:hAnsi="Century Gothic" w:cs="Arial"/>
          <w:b/>
          <w:bCs/>
          <w:sz w:val="24"/>
          <w:szCs w:val="24"/>
          <w:lang w:val="en-GB"/>
        </w:rPr>
      </w:pPr>
      <w:r w:rsidRPr="000E1A5A">
        <w:rPr>
          <w:rStyle w:val="dn"/>
          <w:rFonts w:ascii="Century Gothic" w:hAnsi="Century Gothic" w:cs="Arial"/>
          <w:b/>
          <w:bCs/>
          <w:sz w:val="24"/>
          <w:szCs w:val="24"/>
          <w:lang w:val="en-GB"/>
        </w:rPr>
        <w:t xml:space="preserve">Please inform the Committee why the Government Statistical Authority for Health Care information decided to stop collecting relevant data? </w:t>
      </w:r>
    </w:p>
    <w:p w14:paraId="1DE39D30" w14:textId="77777777"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623D9D62" w14:textId="40FE4DC5" w:rsidR="000E1A5A" w:rsidRPr="000E1A5A" w:rsidRDefault="000E1A5A" w:rsidP="000E1A5A">
      <w:pPr>
        <w:pStyle w:val="TextA"/>
        <w:suppressAutoHyphens/>
        <w:spacing w:after="0" w:line="240" w:lineRule="auto"/>
        <w:jc w:val="both"/>
        <w:rPr>
          <w:rFonts w:ascii="Century Gothic" w:eastAsia="Century Gothic" w:hAnsi="Century Gothic" w:cs="Century Gothic"/>
          <w:b/>
          <w:bCs/>
          <w:sz w:val="24"/>
          <w:szCs w:val="24"/>
          <w:lang w:val="en-GB"/>
        </w:rPr>
      </w:pPr>
      <w:r w:rsidRPr="000E1A5A">
        <w:rPr>
          <w:rFonts w:ascii="Century Gothic" w:eastAsia="Century Gothic" w:hAnsi="Century Gothic" w:cs="Century Gothic"/>
          <w:b/>
          <w:bCs/>
          <w:sz w:val="24"/>
          <w:szCs w:val="24"/>
          <w:lang w:val="en-GB"/>
        </w:rPr>
        <w:t xml:space="preserve">(c) </w:t>
      </w:r>
      <w:r w:rsidRPr="000E1A5A">
        <w:rPr>
          <w:rFonts w:ascii="Century Gothic" w:eastAsia="Century Gothic" w:hAnsi="Century Gothic" w:cs="Arial"/>
          <w:b/>
          <w:bCs/>
          <w:i/>
          <w:iCs/>
          <w:sz w:val="24"/>
          <w:szCs w:val="24"/>
          <w:lang w:val="en-GB"/>
        </w:rPr>
        <w:t xml:space="preserve">Repressive approach to social protection of children with “risky” </w:t>
      </w:r>
      <w:r w:rsidRPr="000E1A5A">
        <w:rPr>
          <w:rFonts w:ascii="Century Gothic" w:eastAsia="Century Gothic" w:hAnsi="Century Gothic" w:cs="Arial"/>
          <w:b/>
          <w:bCs/>
          <w:i/>
          <w:iCs/>
          <w:sz w:val="24"/>
          <w:szCs w:val="24"/>
          <w:lang w:val="en-GB"/>
        </w:rPr>
        <w:t>behaviour</w:t>
      </w:r>
      <w:r w:rsidRPr="000E1A5A">
        <w:rPr>
          <w:rFonts w:ascii="Century Gothic" w:eastAsia="Century Gothic" w:hAnsi="Century Gothic" w:cs="Arial"/>
          <w:b/>
          <w:bCs/>
          <w:i/>
          <w:iCs/>
          <w:sz w:val="24"/>
          <w:szCs w:val="24"/>
          <w:lang w:val="en-GB"/>
        </w:rPr>
        <w:t xml:space="preserve"> or “</w:t>
      </w:r>
      <w:r w:rsidRPr="000E1A5A">
        <w:rPr>
          <w:rFonts w:ascii="Century Gothic" w:eastAsia="Century Gothic" w:hAnsi="Century Gothic" w:cs="Arial"/>
          <w:b/>
          <w:bCs/>
          <w:i/>
          <w:iCs/>
          <w:sz w:val="24"/>
          <w:szCs w:val="24"/>
          <w:lang w:val="en-GB"/>
        </w:rPr>
        <w:t>behavioural</w:t>
      </w:r>
      <w:r w:rsidRPr="000E1A5A">
        <w:rPr>
          <w:rFonts w:ascii="Century Gothic" w:eastAsia="Century Gothic" w:hAnsi="Century Gothic" w:cs="Arial"/>
          <w:b/>
          <w:bCs/>
          <w:i/>
          <w:iCs/>
          <w:sz w:val="24"/>
          <w:szCs w:val="24"/>
          <w:lang w:val="en-GB"/>
        </w:rPr>
        <w:t xml:space="preserve"> difficulties”</w:t>
      </w:r>
    </w:p>
    <w:p w14:paraId="51F67A0D" w14:textId="77777777" w:rsidR="000E1A5A" w:rsidRPr="000E1A5A" w:rsidRDefault="000E1A5A" w:rsidP="000E1A5A">
      <w:pPr>
        <w:pStyle w:val="TextA"/>
        <w:suppressAutoHyphens/>
        <w:spacing w:after="0" w:line="240" w:lineRule="auto"/>
        <w:ind w:left="426"/>
        <w:jc w:val="both"/>
        <w:rPr>
          <w:rFonts w:ascii="Century Gothic" w:eastAsia="Century Gothic" w:hAnsi="Century Gothic" w:cs="Century Gothic"/>
          <w:sz w:val="24"/>
          <w:szCs w:val="24"/>
          <w:lang w:val="en-GB"/>
        </w:rPr>
      </w:pPr>
    </w:p>
    <w:p w14:paraId="03B288D1" w14:textId="77777777" w:rsidR="000E1A5A" w:rsidRPr="000E1A5A" w:rsidRDefault="000E1A5A" w:rsidP="000E1A5A">
      <w:pPr>
        <w:pStyle w:val="TextA"/>
        <w:numPr>
          <w:ilvl w:val="0"/>
          <w:numId w:val="2"/>
        </w:numPr>
        <w:suppressAutoHyphens/>
        <w:spacing w:after="0" w:line="240" w:lineRule="auto"/>
        <w:jc w:val="both"/>
        <w:rPr>
          <w:rFonts w:ascii="Century Gothic" w:eastAsia="Century Gothic" w:hAnsi="Century Gothic" w:cs="Century Gothic"/>
          <w:sz w:val="24"/>
          <w:szCs w:val="24"/>
          <w:lang w:val="en-GB"/>
        </w:rPr>
      </w:pPr>
      <w:r w:rsidRPr="000E1A5A">
        <w:rPr>
          <w:rFonts w:ascii="Century Gothic" w:eastAsia="Century Gothic" w:hAnsi="Century Gothic" w:cs="Arial"/>
          <w:sz w:val="24"/>
          <w:szCs w:val="24"/>
          <w:lang w:val="en-GB"/>
        </w:rPr>
        <w:t>In Czechia,</w:t>
      </w:r>
      <w:r w:rsidRPr="000E1A5A">
        <w:rPr>
          <w:rFonts w:ascii="Century Gothic" w:eastAsia="Century Gothic" w:hAnsi="Century Gothic" w:cs="Arial"/>
          <w:sz w:val="24"/>
          <w:szCs w:val="24"/>
          <w:lang w:val="en-GB"/>
        </w:rPr>
        <w:t xml:space="preserve"> </w:t>
      </w:r>
      <w:r w:rsidRPr="000E1A5A">
        <w:rPr>
          <w:rFonts w:ascii="Century Gothic" w:eastAsia="Century Gothic" w:hAnsi="Century Gothic" w:cs="Arial"/>
          <w:sz w:val="24"/>
          <w:szCs w:val="24"/>
          <w:lang w:val="en-GB"/>
        </w:rPr>
        <w:t>the</w:t>
      </w:r>
      <w:r w:rsidRPr="000E1A5A">
        <w:rPr>
          <w:rFonts w:ascii="Century Gothic" w:eastAsia="Century Gothic" w:hAnsi="Century Gothic" w:cs="Arial"/>
          <w:sz w:val="24"/>
          <w:szCs w:val="24"/>
          <w:lang w:val="en-GB"/>
        </w:rPr>
        <w:t xml:space="preserve"> child social protection system is strongly </w:t>
      </w:r>
      <w:r w:rsidRPr="000E1A5A">
        <w:rPr>
          <w:rFonts w:ascii="Century Gothic" w:eastAsia="Century Gothic" w:hAnsi="Century Gothic" w:cs="Arial"/>
          <w:sz w:val="24"/>
          <w:szCs w:val="24"/>
          <w:lang w:val="en-GB"/>
        </w:rPr>
        <w:t>based</w:t>
      </w:r>
      <w:r w:rsidRPr="000E1A5A">
        <w:rPr>
          <w:rFonts w:ascii="Century Gothic" w:eastAsia="Century Gothic" w:hAnsi="Century Gothic" w:cs="Arial"/>
          <w:sz w:val="24"/>
          <w:szCs w:val="24"/>
          <w:lang w:val="en-GB"/>
        </w:rPr>
        <w:t xml:space="preserve"> on </w:t>
      </w:r>
      <w:r w:rsidRPr="000E1A5A">
        <w:rPr>
          <w:rFonts w:ascii="Century Gothic" w:eastAsia="Century Gothic" w:hAnsi="Century Gothic" w:cs="Arial"/>
          <w:sz w:val="24"/>
          <w:szCs w:val="24"/>
          <w:lang w:val="en-GB"/>
        </w:rPr>
        <w:t xml:space="preserve">the paradigm </w:t>
      </w:r>
      <w:r w:rsidRPr="000E1A5A">
        <w:rPr>
          <w:rFonts w:ascii="Century Gothic" w:eastAsia="Century Gothic" w:hAnsi="Century Gothic" w:cs="Arial"/>
          <w:sz w:val="24"/>
          <w:szCs w:val="24"/>
          <w:lang w:val="en-GB"/>
        </w:rPr>
        <w:t>institutionali</w:t>
      </w:r>
      <w:r w:rsidRPr="000E1A5A">
        <w:rPr>
          <w:rFonts w:ascii="Century Gothic" w:eastAsia="Century Gothic" w:hAnsi="Century Gothic" w:cs="Arial"/>
          <w:sz w:val="24"/>
          <w:szCs w:val="24"/>
          <w:lang w:val="en-GB"/>
        </w:rPr>
        <w:t>s</w:t>
      </w:r>
      <w:r w:rsidRPr="000E1A5A">
        <w:rPr>
          <w:rFonts w:ascii="Century Gothic" w:eastAsia="Century Gothic" w:hAnsi="Century Gothic" w:cs="Arial"/>
          <w:sz w:val="24"/>
          <w:szCs w:val="24"/>
          <w:lang w:val="en-GB"/>
        </w:rPr>
        <w:t>ation. Despite legislative amendments adopted in 2012 and effective since 2013</w:t>
      </w:r>
      <w:r w:rsidRPr="000E1A5A">
        <w:rPr>
          <w:rFonts w:ascii="Century Gothic" w:hAnsi="Century Gothic"/>
          <w:sz w:val="24"/>
          <w:szCs w:val="24"/>
          <w:vertAlign w:val="superscript"/>
        </w:rPr>
        <w:footnoteReference w:id="7"/>
      </w:r>
      <w:r w:rsidRPr="000E1A5A">
        <w:rPr>
          <w:rFonts w:ascii="Century Gothic" w:eastAsia="Century Gothic" w:hAnsi="Century Gothic" w:cs="Arial"/>
          <w:sz w:val="24"/>
          <w:szCs w:val="24"/>
          <w:lang w:val="en-GB"/>
        </w:rPr>
        <w:t xml:space="preserve">  intended to strengthen the system of alternative family care, especially foster care, the number of institutionali</w:t>
      </w:r>
      <w:r w:rsidRPr="000E1A5A">
        <w:rPr>
          <w:rFonts w:ascii="Century Gothic" w:eastAsia="Century Gothic" w:hAnsi="Century Gothic" w:cs="Arial"/>
          <w:sz w:val="24"/>
          <w:szCs w:val="24"/>
          <w:lang w:val="en-GB"/>
        </w:rPr>
        <w:t>s</w:t>
      </w:r>
      <w:r w:rsidRPr="000E1A5A">
        <w:rPr>
          <w:rFonts w:ascii="Century Gothic" w:eastAsia="Century Gothic" w:hAnsi="Century Gothic" w:cs="Arial"/>
          <w:sz w:val="24"/>
          <w:szCs w:val="24"/>
          <w:lang w:val="en-GB"/>
        </w:rPr>
        <w:t>ed children still exceeds 8 000 children and has been growing in recent years as to the children who are placed in educational institutions (see table no. 1). The number of children that have been removed from their families still exceeds 3 600 children per year (see table no. 2).</w:t>
      </w:r>
    </w:p>
    <w:p w14:paraId="31E56926" w14:textId="77777777" w:rsidR="000E1A5A" w:rsidRPr="000E1A5A" w:rsidRDefault="000E1A5A" w:rsidP="000E1A5A">
      <w:pPr>
        <w:pStyle w:val="TextA"/>
        <w:suppressAutoHyphens/>
        <w:spacing w:after="0" w:line="240" w:lineRule="auto"/>
        <w:ind w:left="426"/>
        <w:jc w:val="both"/>
        <w:rPr>
          <w:rFonts w:ascii="Century Gothic" w:eastAsia="Century Gothic" w:hAnsi="Century Gothic" w:cs="Century Gothic"/>
          <w:sz w:val="24"/>
          <w:szCs w:val="24"/>
          <w:lang w:val="en-GB"/>
        </w:rPr>
      </w:pPr>
    </w:p>
    <w:p w14:paraId="1CA2D1E0" w14:textId="77777777" w:rsidR="000E1A5A" w:rsidRPr="00B07838" w:rsidRDefault="000E1A5A" w:rsidP="000E1A5A">
      <w:pPr>
        <w:spacing w:after="120"/>
        <w:jc w:val="both"/>
        <w:rPr>
          <w:rFonts w:ascii="Century Gothic" w:eastAsia="Century Gothic" w:hAnsi="Century Gothic" w:cs="Arial"/>
          <w:i/>
          <w:iCs/>
          <w:lang w:val="en-GB"/>
        </w:rPr>
      </w:pPr>
      <w:r w:rsidRPr="00B07838">
        <w:rPr>
          <w:rFonts w:ascii="Century Gothic" w:eastAsia="Century Gothic" w:hAnsi="Century Gothic" w:cs="Arial"/>
          <w:b/>
          <w:bCs/>
          <w:i/>
          <w:iCs/>
          <w:lang w:val="en-GB"/>
        </w:rPr>
        <w:t>Table no. 1: Number of institutionalized children in the Czech Republic 2011-2018</w:t>
      </w:r>
    </w:p>
    <w:tbl>
      <w:tblPr>
        <w:tblStyle w:val="Mkatabulky"/>
        <w:tblW w:w="0" w:type="auto"/>
        <w:tblLook w:val="04A0" w:firstRow="1" w:lastRow="0" w:firstColumn="1" w:lastColumn="0" w:noHBand="0" w:noVBand="1"/>
      </w:tblPr>
      <w:tblGrid>
        <w:gridCol w:w="1041"/>
        <w:gridCol w:w="1244"/>
        <w:gridCol w:w="1575"/>
        <w:gridCol w:w="1599"/>
        <w:gridCol w:w="1595"/>
        <w:gridCol w:w="2002"/>
      </w:tblGrid>
      <w:tr w:rsidR="000E1A5A" w:rsidRPr="00B07838" w14:paraId="23265181" w14:textId="77777777" w:rsidTr="0087637C">
        <w:tc>
          <w:tcPr>
            <w:tcW w:w="1454" w:type="dxa"/>
          </w:tcPr>
          <w:p w14:paraId="2D5A372C" w14:textId="77777777" w:rsidR="000E1A5A" w:rsidRPr="00B07838" w:rsidRDefault="000E1A5A" w:rsidP="0087637C">
            <w:pPr>
              <w:spacing w:after="120"/>
              <w:jc w:val="both"/>
              <w:rPr>
                <w:rFonts w:ascii="Century Gothic" w:eastAsia="Century Gothic" w:hAnsi="Century Gothic" w:cs="Arial"/>
                <w:b/>
                <w:bCs/>
                <w:i/>
                <w:iCs/>
                <w:lang w:val="en-GB"/>
              </w:rPr>
            </w:pPr>
          </w:p>
        </w:tc>
        <w:tc>
          <w:tcPr>
            <w:tcW w:w="1468" w:type="dxa"/>
          </w:tcPr>
          <w:p w14:paraId="790360AF"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Infant homes</w:t>
            </w:r>
            <w:r w:rsidRPr="00B07838">
              <w:rPr>
                <w:rFonts w:ascii="Century Gothic" w:eastAsia="Century Gothic" w:hAnsi="Century Gothic" w:cs="Arial"/>
                <w:b/>
                <w:bCs/>
                <w:i/>
                <w:iCs/>
                <w:vertAlign w:val="superscript"/>
                <w:lang w:val="en-GB"/>
              </w:rPr>
              <w:footnoteReference w:id="8"/>
            </w:r>
          </w:p>
        </w:tc>
        <w:tc>
          <w:tcPr>
            <w:tcW w:w="1491" w:type="dxa"/>
          </w:tcPr>
          <w:p w14:paraId="11A10147"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Institutions for children in need of emergency care</w:t>
            </w:r>
            <w:r w:rsidRPr="00B07838">
              <w:rPr>
                <w:rFonts w:ascii="Century Gothic" w:eastAsia="Century Gothic" w:hAnsi="Century Gothic" w:cs="Arial"/>
                <w:b/>
                <w:bCs/>
                <w:i/>
                <w:iCs/>
                <w:vertAlign w:val="superscript"/>
                <w:lang w:val="en-GB"/>
              </w:rPr>
              <w:footnoteReference w:id="9"/>
            </w:r>
          </w:p>
        </w:tc>
        <w:tc>
          <w:tcPr>
            <w:tcW w:w="1496" w:type="dxa"/>
          </w:tcPr>
          <w:p w14:paraId="68BAC341"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Educational Institutions</w:t>
            </w:r>
            <w:r w:rsidRPr="00B07838">
              <w:rPr>
                <w:rFonts w:ascii="Century Gothic" w:eastAsia="Century Gothic" w:hAnsi="Century Gothic" w:cs="Arial"/>
                <w:b/>
                <w:bCs/>
                <w:i/>
                <w:iCs/>
                <w:vertAlign w:val="superscript"/>
                <w:lang w:val="en-GB"/>
              </w:rPr>
              <w:footnoteReference w:id="10"/>
            </w:r>
          </w:p>
        </w:tc>
        <w:tc>
          <w:tcPr>
            <w:tcW w:w="1492" w:type="dxa"/>
          </w:tcPr>
          <w:p w14:paraId="5FE172DF"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Institutions for children with disabilities</w:t>
            </w:r>
            <w:r w:rsidRPr="00B07838">
              <w:rPr>
                <w:rFonts w:ascii="Century Gothic" w:eastAsia="Century Gothic" w:hAnsi="Century Gothic" w:cs="Arial"/>
                <w:b/>
                <w:bCs/>
                <w:i/>
                <w:iCs/>
                <w:vertAlign w:val="superscript"/>
                <w:lang w:val="en-GB"/>
              </w:rPr>
              <w:footnoteReference w:id="11"/>
            </w:r>
          </w:p>
        </w:tc>
        <w:tc>
          <w:tcPr>
            <w:tcW w:w="1661" w:type="dxa"/>
          </w:tcPr>
          <w:p w14:paraId="6700C22E"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Total number of Institutionalized children</w:t>
            </w:r>
          </w:p>
        </w:tc>
      </w:tr>
      <w:tr w:rsidR="000E1A5A" w:rsidRPr="00B07838" w14:paraId="066A435F" w14:textId="77777777" w:rsidTr="0087637C">
        <w:tc>
          <w:tcPr>
            <w:tcW w:w="1454" w:type="dxa"/>
          </w:tcPr>
          <w:p w14:paraId="10117FD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2011</w:t>
            </w:r>
          </w:p>
        </w:tc>
        <w:tc>
          <w:tcPr>
            <w:tcW w:w="1468" w:type="dxa"/>
          </w:tcPr>
          <w:p w14:paraId="0A61CA2D"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1428</w:t>
            </w:r>
          </w:p>
        </w:tc>
        <w:tc>
          <w:tcPr>
            <w:tcW w:w="1491" w:type="dxa"/>
          </w:tcPr>
          <w:p w14:paraId="6495D1E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995</w:t>
            </w:r>
          </w:p>
        </w:tc>
        <w:tc>
          <w:tcPr>
            <w:tcW w:w="1496" w:type="dxa"/>
          </w:tcPr>
          <w:p w14:paraId="62A15AA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7150</w:t>
            </w:r>
          </w:p>
        </w:tc>
        <w:tc>
          <w:tcPr>
            <w:tcW w:w="1492" w:type="dxa"/>
          </w:tcPr>
          <w:p w14:paraId="6320E362"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834</w:t>
            </w:r>
          </w:p>
        </w:tc>
        <w:tc>
          <w:tcPr>
            <w:tcW w:w="1661" w:type="dxa"/>
          </w:tcPr>
          <w:p w14:paraId="7FC01172"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10407</w:t>
            </w:r>
          </w:p>
        </w:tc>
      </w:tr>
      <w:tr w:rsidR="000E1A5A" w:rsidRPr="00B07838" w14:paraId="353437F5" w14:textId="77777777" w:rsidTr="0087637C">
        <w:tc>
          <w:tcPr>
            <w:tcW w:w="1454" w:type="dxa"/>
          </w:tcPr>
          <w:p w14:paraId="35A737DA"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2012</w:t>
            </w:r>
          </w:p>
        </w:tc>
        <w:tc>
          <w:tcPr>
            <w:tcW w:w="1468" w:type="dxa"/>
          </w:tcPr>
          <w:p w14:paraId="6B1683B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1397</w:t>
            </w:r>
          </w:p>
        </w:tc>
        <w:tc>
          <w:tcPr>
            <w:tcW w:w="1491" w:type="dxa"/>
          </w:tcPr>
          <w:p w14:paraId="59C7849A"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1020</w:t>
            </w:r>
          </w:p>
        </w:tc>
        <w:tc>
          <w:tcPr>
            <w:tcW w:w="1496" w:type="dxa"/>
          </w:tcPr>
          <w:p w14:paraId="5636FDA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6941</w:t>
            </w:r>
          </w:p>
        </w:tc>
        <w:tc>
          <w:tcPr>
            <w:tcW w:w="1492" w:type="dxa"/>
          </w:tcPr>
          <w:p w14:paraId="16ADFD96"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769</w:t>
            </w:r>
          </w:p>
        </w:tc>
        <w:tc>
          <w:tcPr>
            <w:tcW w:w="1661" w:type="dxa"/>
          </w:tcPr>
          <w:p w14:paraId="2BE6180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10127</w:t>
            </w:r>
          </w:p>
        </w:tc>
      </w:tr>
      <w:tr w:rsidR="000E1A5A" w:rsidRPr="00B07838" w14:paraId="09DF23E4" w14:textId="77777777" w:rsidTr="0087637C">
        <w:tc>
          <w:tcPr>
            <w:tcW w:w="1454" w:type="dxa"/>
          </w:tcPr>
          <w:p w14:paraId="2F537810"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lastRenderedPageBreak/>
              <w:t>2013</w:t>
            </w:r>
          </w:p>
        </w:tc>
        <w:tc>
          <w:tcPr>
            <w:tcW w:w="1468" w:type="dxa"/>
          </w:tcPr>
          <w:p w14:paraId="3031D149"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1233</w:t>
            </w:r>
          </w:p>
        </w:tc>
        <w:tc>
          <w:tcPr>
            <w:tcW w:w="1491" w:type="dxa"/>
          </w:tcPr>
          <w:p w14:paraId="02369E56"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1088</w:t>
            </w:r>
          </w:p>
        </w:tc>
        <w:tc>
          <w:tcPr>
            <w:tcW w:w="1496" w:type="dxa"/>
          </w:tcPr>
          <w:p w14:paraId="0465014B"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6549</w:t>
            </w:r>
          </w:p>
        </w:tc>
        <w:tc>
          <w:tcPr>
            <w:tcW w:w="1492" w:type="dxa"/>
          </w:tcPr>
          <w:p w14:paraId="31EF48A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646</w:t>
            </w:r>
          </w:p>
        </w:tc>
        <w:tc>
          <w:tcPr>
            <w:tcW w:w="1661" w:type="dxa"/>
          </w:tcPr>
          <w:p w14:paraId="43C223AB"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9516</w:t>
            </w:r>
          </w:p>
        </w:tc>
      </w:tr>
      <w:tr w:rsidR="000E1A5A" w:rsidRPr="00B07838" w14:paraId="3FDE03C0" w14:textId="77777777" w:rsidTr="0087637C">
        <w:tc>
          <w:tcPr>
            <w:tcW w:w="1454" w:type="dxa"/>
          </w:tcPr>
          <w:p w14:paraId="507085A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2014</w:t>
            </w:r>
          </w:p>
        </w:tc>
        <w:tc>
          <w:tcPr>
            <w:tcW w:w="1468" w:type="dxa"/>
          </w:tcPr>
          <w:p w14:paraId="07C3DE0A"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1213</w:t>
            </w:r>
          </w:p>
        </w:tc>
        <w:tc>
          <w:tcPr>
            <w:tcW w:w="1491" w:type="dxa"/>
          </w:tcPr>
          <w:p w14:paraId="0029E9F9"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1259</w:t>
            </w:r>
          </w:p>
        </w:tc>
        <w:tc>
          <w:tcPr>
            <w:tcW w:w="1496" w:type="dxa"/>
          </w:tcPr>
          <w:p w14:paraId="63019BBE"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6495</w:t>
            </w:r>
          </w:p>
        </w:tc>
        <w:tc>
          <w:tcPr>
            <w:tcW w:w="1492" w:type="dxa"/>
          </w:tcPr>
          <w:p w14:paraId="4FC0C142"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577</w:t>
            </w:r>
          </w:p>
        </w:tc>
        <w:tc>
          <w:tcPr>
            <w:tcW w:w="1661" w:type="dxa"/>
          </w:tcPr>
          <w:p w14:paraId="30C2E528"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9544</w:t>
            </w:r>
          </w:p>
        </w:tc>
      </w:tr>
      <w:tr w:rsidR="000E1A5A" w:rsidRPr="00B07838" w14:paraId="083FEA2C" w14:textId="77777777" w:rsidTr="0087637C">
        <w:trPr>
          <w:trHeight w:val="70"/>
        </w:trPr>
        <w:tc>
          <w:tcPr>
            <w:tcW w:w="1454" w:type="dxa"/>
          </w:tcPr>
          <w:p w14:paraId="4342BCE2"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2015</w:t>
            </w:r>
          </w:p>
        </w:tc>
        <w:tc>
          <w:tcPr>
            <w:tcW w:w="1468" w:type="dxa"/>
          </w:tcPr>
          <w:p w14:paraId="725505A9"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1174</w:t>
            </w:r>
          </w:p>
        </w:tc>
        <w:tc>
          <w:tcPr>
            <w:tcW w:w="1491" w:type="dxa"/>
          </w:tcPr>
          <w:p w14:paraId="42C7234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778</w:t>
            </w:r>
          </w:p>
        </w:tc>
        <w:tc>
          <w:tcPr>
            <w:tcW w:w="1496" w:type="dxa"/>
          </w:tcPr>
          <w:p w14:paraId="6CA015A7"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6482</w:t>
            </w:r>
          </w:p>
        </w:tc>
        <w:tc>
          <w:tcPr>
            <w:tcW w:w="1492" w:type="dxa"/>
          </w:tcPr>
          <w:p w14:paraId="546BABD7"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538</w:t>
            </w:r>
          </w:p>
        </w:tc>
        <w:tc>
          <w:tcPr>
            <w:tcW w:w="1661" w:type="dxa"/>
          </w:tcPr>
          <w:p w14:paraId="41AC40D4"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8972</w:t>
            </w:r>
          </w:p>
        </w:tc>
      </w:tr>
      <w:tr w:rsidR="000E1A5A" w:rsidRPr="00B07838" w14:paraId="03B209C3" w14:textId="77777777" w:rsidTr="0087637C">
        <w:tc>
          <w:tcPr>
            <w:tcW w:w="1454" w:type="dxa"/>
          </w:tcPr>
          <w:p w14:paraId="170755B4"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2016</w:t>
            </w:r>
          </w:p>
        </w:tc>
        <w:tc>
          <w:tcPr>
            <w:tcW w:w="1468" w:type="dxa"/>
          </w:tcPr>
          <w:p w14:paraId="0F6FAB5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1037</w:t>
            </w:r>
          </w:p>
        </w:tc>
        <w:tc>
          <w:tcPr>
            <w:tcW w:w="1491" w:type="dxa"/>
          </w:tcPr>
          <w:p w14:paraId="4A0BFC7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629</w:t>
            </w:r>
          </w:p>
        </w:tc>
        <w:tc>
          <w:tcPr>
            <w:tcW w:w="1496" w:type="dxa"/>
          </w:tcPr>
          <w:p w14:paraId="48E26535"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6500</w:t>
            </w:r>
          </w:p>
        </w:tc>
        <w:tc>
          <w:tcPr>
            <w:tcW w:w="1492" w:type="dxa"/>
          </w:tcPr>
          <w:p w14:paraId="305190A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595</w:t>
            </w:r>
          </w:p>
        </w:tc>
        <w:tc>
          <w:tcPr>
            <w:tcW w:w="1661" w:type="dxa"/>
          </w:tcPr>
          <w:p w14:paraId="442612F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8761</w:t>
            </w:r>
          </w:p>
        </w:tc>
      </w:tr>
      <w:tr w:rsidR="000E1A5A" w:rsidRPr="00B07838" w14:paraId="47E4C666" w14:textId="77777777" w:rsidTr="0087637C">
        <w:tc>
          <w:tcPr>
            <w:tcW w:w="1454" w:type="dxa"/>
          </w:tcPr>
          <w:p w14:paraId="602D3FA0"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2017</w:t>
            </w:r>
          </w:p>
        </w:tc>
        <w:tc>
          <w:tcPr>
            <w:tcW w:w="1468" w:type="dxa"/>
          </w:tcPr>
          <w:p w14:paraId="42EEC966"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922</w:t>
            </w:r>
          </w:p>
        </w:tc>
        <w:tc>
          <w:tcPr>
            <w:tcW w:w="1491" w:type="dxa"/>
          </w:tcPr>
          <w:p w14:paraId="5DB11396"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720</w:t>
            </w:r>
          </w:p>
        </w:tc>
        <w:tc>
          <w:tcPr>
            <w:tcW w:w="1496" w:type="dxa"/>
          </w:tcPr>
          <w:p w14:paraId="6D4950E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6345</w:t>
            </w:r>
          </w:p>
        </w:tc>
        <w:tc>
          <w:tcPr>
            <w:tcW w:w="1492" w:type="dxa"/>
          </w:tcPr>
          <w:p w14:paraId="30B1D84E"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447</w:t>
            </w:r>
          </w:p>
        </w:tc>
        <w:tc>
          <w:tcPr>
            <w:tcW w:w="1661" w:type="dxa"/>
          </w:tcPr>
          <w:p w14:paraId="31C4044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8434</w:t>
            </w:r>
          </w:p>
        </w:tc>
      </w:tr>
      <w:tr w:rsidR="000E1A5A" w:rsidRPr="00B07838" w14:paraId="578110D8" w14:textId="77777777" w:rsidTr="0087637C">
        <w:tc>
          <w:tcPr>
            <w:tcW w:w="1454" w:type="dxa"/>
          </w:tcPr>
          <w:p w14:paraId="2E9C102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2018</w:t>
            </w:r>
          </w:p>
        </w:tc>
        <w:tc>
          <w:tcPr>
            <w:tcW w:w="1468" w:type="dxa"/>
          </w:tcPr>
          <w:p w14:paraId="3424342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881</w:t>
            </w:r>
          </w:p>
        </w:tc>
        <w:tc>
          <w:tcPr>
            <w:tcW w:w="1491" w:type="dxa"/>
          </w:tcPr>
          <w:p w14:paraId="6BF1BEC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504</w:t>
            </w:r>
          </w:p>
        </w:tc>
        <w:tc>
          <w:tcPr>
            <w:tcW w:w="1496" w:type="dxa"/>
          </w:tcPr>
          <w:p w14:paraId="3430560C"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6394</w:t>
            </w:r>
          </w:p>
        </w:tc>
        <w:tc>
          <w:tcPr>
            <w:tcW w:w="1492" w:type="dxa"/>
          </w:tcPr>
          <w:p w14:paraId="3D61D31D"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429</w:t>
            </w:r>
          </w:p>
        </w:tc>
        <w:tc>
          <w:tcPr>
            <w:tcW w:w="1661" w:type="dxa"/>
          </w:tcPr>
          <w:p w14:paraId="6CECE7AF"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8208</w:t>
            </w:r>
          </w:p>
        </w:tc>
      </w:tr>
    </w:tbl>
    <w:p w14:paraId="0D701A72" w14:textId="77777777" w:rsidR="000E1A5A" w:rsidRPr="00B07838" w:rsidRDefault="000E1A5A" w:rsidP="000E1A5A">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 xml:space="preserve">Sources: Ministry of Health, Ministry of </w:t>
      </w:r>
      <w:proofErr w:type="spellStart"/>
      <w:r w:rsidRPr="00B07838">
        <w:rPr>
          <w:rFonts w:ascii="Century Gothic" w:eastAsia="Century Gothic" w:hAnsi="Century Gothic" w:cs="Arial"/>
          <w:i/>
          <w:iCs/>
          <w:lang w:val="en-GB"/>
        </w:rPr>
        <w:t>Labor</w:t>
      </w:r>
      <w:proofErr w:type="spellEnd"/>
      <w:r w:rsidRPr="00B07838">
        <w:rPr>
          <w:rFonts w:ascii="Century Gothic" w:eastAsia="Century Gothic" w:hAnsi="Century Gothic" w:cs="Arial"/>
          <w:i/>
          <w:iCs/>
          <w:lang w:val="en-GB"/>
        </w:rPr>
        <w:t xml:space="preserve"> and Social Affairs, Ministry of Education, Youth and Sports</w:t>
      </w:r>
    </w:p>
    <w:p w14:paraId="20B33114" w14:textId="77777777" w:rsidR="000E1A5A" w:rsidRPr="00B07838" w:rsidRDefault="000E1A5A" w:rsidP="000E1A5A">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Table no. 2: Number of children who have been removed from their families 2016</w:t>
      </w:r>
      <w:r w:rsidRPr="00B07838">
        <w:rPr>
          <w:rFonts w:ascii="Century Gothic" w:eastAsia="Century Gothic" w:hAnsi="Century Gothic" w:cs="Arial"/>
          <w:b/>
          <w:bCs/>
          <w:i/>
          <w:iCs/>
          <w:vertAlign w:val="superscript"/>
          <w:lang w:val="en-GB"/>
        </w:rPr>
        <w:footnoteReference w:id="12"/>
      </w:r>
      <w:r w:rsidRPr="00B07838">
        <w:rPr>
          <w:rFonts w:ascii="Century Gothic" w:eastAsia="Century Gothic" w:hAnsi="Century Gothic" w:cs="Arial"/>
          <w:b/>
          <w:bCs/>
          <w:i/>
          <w:iCs/>
          <w:lang w:val="en-GB"/>
        </w:rPr>
        <w:t>-2018</w:t>
      </w:r>
    </w:p>
    <w:tbl>
      <w:tblPr>
        <w:tblStyle w:val="Mkatabulky"/>
        <w:tblW w:w="0" w:type="auto"/>
        <w:tblLook w:val="04A0" w:firstRow="1" w:lastRow="0" w:firstColumn="1" w:lastColumn="0" w:noHBand="0" w:noVBand="1"/>
      </w:tblPr>
      <w:tblGrid>
        <w:gridCol w:w="3020"/>
        <w:gridCol w:w="3021"/>
      </w:tblGrid>
      <w:tr w:rsidR="000E1A5A" w:rsidRPr="00B07838" w14:paraId="098E777F" w14:textId="77777777" w:rsidTr="0087637C">
        <w:tc>
          <w:tcPr>
            <w:tcW w:w="3020" w:type="dxa"/>
          </w:tcPr>
          <w:p w14:paraId="156E7F72" w14:textId="77777777" w:rsidR="000E1A5A" w:rsidRPr="00B07838" w:rsidRDefault="000E1A5A" w:rsidP="0087637C">
            <w:pPr>
              <w:spacing w:after="120"/>
              <w:jc w:val="both"/>
              <w:rPr>
                <w:rFonts w:ascii="Century Gothic" w:eastAsia="Century Gothic" w:hAnsi="Century Gothic" w:cs="Arial"/>
                <w:b/>
                <w:bCs/>
                <w:i/>
                <w:iCs/>
                <w:lang w:val="en-GB"/>
              </w:rPr>
            </w:pPr>
          </w:p>
        </w:tc>
        <w:tc>
          <w:tcPr>
            <w:tcW w:w="3021" w:type="dxa"/>
          </w:tcPr>
          <w:p w14:paraId="4B1BEE3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Number of children removed from their families</w:t>
            </w:r>
          </w:p>
        </w:tc>
      </w:tr>
      <w:tr w:rsidR="000E1A5A" w:rsidRPr="00B07838" w14:paraId="4A02B447" w14:textId="77777777" w:rsidTr="0087637C">
        <w:tc>
          <w:tcPr>
            <w:tcW w:w="3020" w:type="dxa"/>
          </w:tcPr>
          <w:p w14:paraId="398AE980"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2016</w:t>
            </w:r>
          </w:p>
        </w:tc>
        <w:tc>
          <w:tcPr>
            <w:tcW w:w="3021" w:type="dxa"/>
          </w:tcPr>
          <w:p w14:paraId="212CAD57"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3 841</w:t>
            </w:r>
          </w:p>
        </w:tc>
      </w:tr>
      <w:tr w:rsidR="000E1A5A" w:rsidRPr="00B07838" w14:paraId="2DEBD3BA" w14:textId="77777777" w:rsidTr="0087637C">
        <w:trPr>
          <w:trHeight w:val="222"/>
        </w:trPr>
        <w:tc>
          <w:tcPr>
            <w:tcW w:w="3020" w:type="dxa"/>
          </w:tcPr>
          <w:p w14:paraId="64CAE12E"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2017</w:t>
            </w:r>
          </w:p>
        </w:tc>
        <w:tc>
          <w:tcPr>
            <w:tcW w:w="3021" w:type="dxa"/>
          </w:tcPr>
          <w:p w14:paraId="562D964C"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3 766</w:t>
            </w:r>
          </w:p>
        </w:tc>
      </w:tr>
      <w:tr w:rsidR="000E1A5A" w:rsidRPr="00B07838" w14:paraId="76983E8A" w14:textId="77777777" w:rsidTr="0087637C">
        <w:tc>
          <w:tcPr>
            <w:tcW w:w="3020" w:type="dxa"/>
          </w:tcPr>
          <w:p w14:paraId="4B26528C"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2018</w:t>
            </w:r>
          </w:p>
        </w:tc>
        <w:tc>
          <w:tcPr>
            <w:tcW w:w="3021" w:type="dxa"/>
          </w:tcPr>
          <w:p w14:paraId="1839A5B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3 666</w:t>
            </w:r>
          </w:p>
        </w:tc>
      </w:tr>
    </w:tbl>
    <w:p w14:paraId="49A43024" w14:textId="77777777" w:rsidR="000E1A5A" w:rsidRPr="00B07838" w:rsidRDefault="000E1A5A" w:rsidP="000E1A5A">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 xml:space="preserve">Source: Ministry of </w:t>
      </w:r>
      <w:proofErr w:type="spellStart"/>
      <w:r w:rsidRPr="00B07838">
        <w:rPr>
          <w:rFonts w:ascii="Century Gothic" w:eastAsia="Century Gothic" w:hAnsi="Century Gothic" w:cs="Arial"/>
          <w:i/>
          <w:iCs/>
          <w:lang w:val="en-GB"/>
        </w:rPr>
        <w:t>Labor</w:t>
      </w:r>
      <w:proofErr w:type="spellEnd"/>
      <w:r w:rsidRPr="00B07838">
        <w:rPr>
          <w:rFonts w:ascii="Century Gothic" w:eastAsia="Century Gothic" w:hAnsi="Century Gothic" w:cs="Arial"/>
          <w:i/>
          <w:iCs/>
          <w:lang w:val="en-GB"/>
        </w:rPr>
        <w:t xml:space="preserve"> and Social Affairs</w:t>
      </w:r>
    </w:p>
    <w:p w14:paraId="4C2AAFB0" w14:textId="77777777"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258BA85D" w14:textId="77777777" w:rsidR="000E1A5A" w:rsidRPr="000E1A5A" w:rsidRDefault="000E1A5A" w:rsidP="000E1A5A">
      <w:pPr>
        <w:pStyle w:val="TextA"/>
        <w:numPr>
          <w:ilvl w:val="0"/>
          <w:numId w:val="2"/>
        </w:numPr>
        <w:suppressAutoHyphens/>
        <w:spacing w:after="0" w:line="240" w:lineRule="auto"/>
        <w:jc w:val="both"/>
        <w:rPr>
          <w:rFonts w:ascii="Century Gothic" w:eastAsia="Century Gothic" w:hAnsi="Century Gothic" w:cs="Century Gothic"/>
          <w:sz w:val="24"/>
          <w:szCs w:val="24"/>
          <w:lang w:val="en-GB"/>
        </w:rPr>
      </w:pPr>
      <w:r w:rsidRPr="000E1A5A">
        <w:rPr>
          <w:rFonts w:ascii="Century Gothic" w:eastAsia="Century Gothic" w:hAnsi="Century Gothic" w:cs="Arial"/>
          <w:sz w:val="24"/>
          <w:szCs w:val="24"/>
          <w:lang w:val="en-GB"/>
        </w:rPr>
        <w:t xml:space="preserve">Children are forcibly removed from their families also as a reaction to their own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that is declared “antisocial” or “risky” or labelled as “</w:t>
      </w:r>
      <w:r w:rsidRPr="000E1A5A">
        <w:rPr>
          <w:rFonts w:ascii="Century Gothic" w:eastAsia="Century Gothic" w:hAnsi="Century Gothic" w:cs="Arial"/>
          <w:sz w:val="24"/>
          <w:szCs w:val="24"/>
          <w:lang w:val="en-GB"/>
        </w:rPr>
        <w:t>behavioural</w:t>
      </w:r>
      <w:r w:rsidRPr="000E1A5A">
        <w:rPr>
          <w:rFonts w:ascii="Century Gothic" w:eastAsia="Century Gothic" w:hAnsi="Century Gothic" w:cs="Arial"/>
          <w:sz w:val="24"/>
          <w:szCs w:val="24"/>
          <w:lang w:val="en-GB"/>
        </w:rPr>
        <w:t xml:space="preserve"> difficulty”. The statistics prove that so called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difficulties” are the third common reason for removing child from his/her family (see table no. 3).</w:t>
      </w:r>
    </w:p>
    <w:p w14:paraId="5A64E44E" w14:textId="6B97734D" w:rsidR="000E1A5A" w:rsidRPr="000E1A5A" w:rsidRDefault="000E1A5A" w:rsidP="000E1A5A">
      <w:pPr>
        <w:pStyle w:val="TextA"/>
        <w:suppressAutoHyphens/>
        <w:spacing w:after="0" w:line="240" w:lineRule="auto"/>
        <w:ind w:left="66"/>
        <w:jc w:val="both"/>
        <w:rPr>
          <w:rFonts w:ascii="Century Gothic" w:eastAsia="Century Gothic" w:hAnsi="Century Gothic" w:cs="Century Gothic"/>
          <w:sz w:val="24"/>
          <w:szCs w:val="24"/>
          <w:lang w:val="en-GB"/>
        </w:rPr>
      </w:pPr>
    </w:p>
    <w:p w14:paraId="56AD19B6" w14:textId="77777777" w:rsidR="000E1A5A" w:rsidRPr="00B07838" w:rsidRDefault="000E1A5A" w:rsidP="000E1A5A">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Table no. 3: Reasons for removing the child from his/her family 2016</w:t>
      </w:r>
      <w:r w:rsidRPr="00B07838">
        <w:rPr>
          <w:rFonts w:ascii="Century Gothic" w:eastAsia="Century Gothic" w:hAnsi="Century Gothic" w:cs="Arial"/>
          <w:b/>
          <w:bCs/>
          <w:i/>
          <w:iCs/>
          <w:vertAlign w:val="superscript"/>
          <w:lang w:val="en-GB"/>
        </w:rPr>
        <w:footnoteReference w:id="13"/>
      </w:r>
      <w:r w:rsidRPr="00B07838">
        <w:rPr>
          <w:rFonts w:ascii="Century Gothic" w:eastAsia="Century Gothic" w:hAnsi="Century Gothic" w:cs="Arial"/>
          <w:b/>
          <w:bCs/>
          <w:i/>
          <w:iCs/>
          <w:lang w:val="en-GB"/>
        </w:rPr>
        <w:t>-2018</w:t>
      </w:r>
    </w:p>
    <w:tbl>
      <w:tblPr>
        <w:tblStyle w:val="Mkatabulky"/>
        <w:tblW w:w="0" w:type="auto"/>
        <w:tblInd w:w="360" w:type="dxa"/>
        <w:tblLook w:val="04A0" w:firstRow="1" w:lastRow="0" w:firstColumn="1" w:lastColumn="0" w:noHBand="0" w:noVBand="1"/>
      </w:tblPr>
      <w:tblGrid>
        <w:gridCol w:w="1220"/>
        <w:gridCol w:w="1786"/>
        <w:gridCol w:w="1291"/>
        <w:gridCol w:w="1356"/>
        <w:gridCol w:w="1599"/>
        <w:gridCol w:w="1444"/>
      </w:tblGrid>
      <w:tr w:rsidR="000E1A5A" w:rsidRPr="00B07838" w14:paraId="42B6C92F" w14:textId="77777777" w:rsidTr="0087637C">
        <w:tc>
          <w:tcPr>
            <w:tcW w:w="1510" w:type="dxa"/>
          </w:tcPr>
          <w:p w14:paraId="49C046B7" w14:textId="77777777" w:rsidR="000E1A5A" w:rsidRPr="00B07838" w:rsidRDefault="000E1A5A" w:rsidP="0087637C">
            <w:pPr>
              <w:spacing w:after="120"/>
              <w:jc w:val="both"/>
              <w:rPr>
                <w:rFonts w:ascii="Century Gothic" w:eastAsia="Century Gothic" w:hAnsi="Century Gothic" w:cs="Arial"/>
                <w:b/>
                <w:bCs/>
                <w:i/>
                <w:iCs/>
                <w:lang w:val="en-GB"/>
              </w:rPr>
            </w:pPr>
          </w:p>
        </w:tc>
        <w:tc>
          <w:tcPr>
            <w:tcW w:w="1510" w:type="dxa"/>
          </w:tcPr>
          <w:p w14:paraId="7065AE0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Child maltreatment (violence against the child)</w:t>
            </w:r>
          </w:p>
        </w:tc>
        <w:tc>
          <w:tcPr>
            <w:tcW w:w="1510" w:type="dxa"/>
          </w:tcPr>
          <w:p w14:paraId="07D20A54"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Child abuse</w:t>
            </w:r>
          </w:p>
        </w:tc>
        <w:tc>
          <w:tcPr>
            <w:tcW w:w="1510" w:type="dxa"/>
          </w:tcPr>
          <w:p w14:paraId="1FE2EC98"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Child neglect</w:t>
            </w:r>
          </w:p>
        </w:tc>
        <w:tc>
          <w:tcPr>
            <w:tcW w:w="1511" w:type="dxa"/>
          </w:tcPr>
          <w:p w14:paraId="5F9B3FE9"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Educational difficulties</w:t>
            </w:r>
          </w:p>
        </w:tc>
        <w:tc>
          <w:tcPr>
            <w:tcW w:w="1511" w:type="dxa"/>
          </w:tcPr>
          <w:p w14:paraId="61EFAC6D"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Other obstacles to childcare</w:t>
            </w:r>
          </w:p>
        </w:tc>
      </w:tr>
      <w:tr w:rsidR="000E1A5A" w:rsidRPr="00B07838" w14:paraId="4E64A6CE" w14:textId="77777777" w:rsidTr="0087637C">
        <w:tc>
          <w:tcPr>
            <w:tcW w:w="1510" w:type="dxa"/>
          </w:tcPr>
          <w:p w14:paraId="7950E604"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2016</w:t>
            </w:r>
          </w:p>
        </w:tc>
        <w:tc>
          <w:tcPr>
            <w:tcW w:w="1510" w:type="dxa"/>
          </w:tcPr>
          <w:p w14:paraId="2F950E6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158</w:t>
            </w:r>
          </w:p>
        </w:tc>
        <w:tc>
          <w:tcPr>
            <w:tcW w:w="1510" w:type="dxa"/>
          </w:tcPr>
          <w:p w14:paraId="0456757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42</w:t>
            </w:r>
          </w:p>
        </w:tc>
        <w:tc>
          <w:tcPr>
            <w:tcW w:w="1510" w:type="dxa"/>
          </w:tcPr>
          <w:p w14:paraId="03E4125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1665</w:t>
            </w:r>
          </w:p>
        </w:tc>
        <w:tc>
          <w:tcPr>
            <w:tcW w:w="1511" w:type="dxa"/>
          </w:tcPr>
          <w:p w14:paraId="5FA1815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937</w:t>
            </w:r>
          </w:p>
        </w:tc>
        <w:tc>
          <w:tcPr>
            <w:tcW w:w="1511" w:type="dxa"/>
          </w:tcPr>
          <w:p w14:paraId="51EB63E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1010</w:t>
            </w:r>
          </w:p>
        </w:tc>
      </w:tr>
      <w:tr w:rsidR="000E1A5A" w:rsidRPr="00B07838" w14:paraId="0B2863CE" w14:textId="77777777" w:rsidTr="0087637C">
        <w:tc>
          <w:tcPr>
            <w:tcW w:w="1510" w:type="dxa"/>
          </w:tcPr>
          <w:p w14:paraId="065FF96B"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2017</w:t>
            </w:r>
          </w:p>
        </w:tc>
        <w:tc>
          <w:tcPr>
            <w:tcW w:w="1510" w:type="dxa"/>
          </w:tcPr>
          <w:p w14:paraId="2AF02369"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141</w:t>
            </w:r>
          </w:p>
        </w:tc>
        <w:tc>
          <w:tcPr>
            <w:tcW w:w="1510" w:type="dxa"/>
          </w:tcPr>
          <w:p w14:paraId="598B4D0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24</w:t>
            </w:r>
          </w:p>
        </w:tc>
        <w:tc>
          <w:tcPr>
            <w:tcW w:w="1510" w:type="dxa"/>
          </w:tcPr>
          <w:p w14:paraId="50181117"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1640</w:t>
            </w:r>
          </w:p>
        </w:tc>
        <w:tc>
          <w:tcPr>
            <w:tcW w:w="1511" w:type="dxa"/>
          </w:tcPr>
          <w:p w14:paraId="465474A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871</w:t>
            </w:r>
          </w:p>
        </w:tc>
        <w:tc>
          <w:tcPr>
            <w:tcW w:w="1511" w:type="dxa"/>
          </w:tcPr>
          <w:p w14:paraId="310AECBA"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1070</w:t>
            </w:r>
          </w:p>
        </w:tc>
      </w:tr>
      <w:tr w:rsidR="000E1A5A" w:rsidRPr="00B07838" w14:paraId="5E997917" w14:textId="77777777" w:rsidTr="0087637C">
        <w:tc>
          <w:tcPr>
            <w:tcW w:w="1510" w:type="dxa"/>
          </w:tcPr>
          <w:p w14:paraId="27898D3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2018</w:t>
            </w:r>
          </w:p>
        </w:tc>
        <w:tc>
          <w:tcPr>
            <w:tcW w:w="1510" w:type="dxa"/>
          </w:tcPr>
          <w:p w14:paraId="62FB0D02"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122</w:t>
            </w:r>
          </w:p>
        </w:tc>
        <w:tc>
          <w:tcPr>
            <w:tcW w:w="1510" w:type="dxa"/>
          </w:tcPr>
          <w:p w14:paraId="542EEF0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43</w:t>
            </w:r>
          </w:p>
        </w:tc>
        <w:tc>
          <w:tcPr>
            <w:tcW w:w="1510" w:type="dxa"/>
          </w:tcPr>
          <w:p w14:paraId="2793B4B5"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1541</w:t>
            </w:r>
          </w:p>
        </w:tc>
        <w:tc>
          <w:tcPr>
            <w:tcW w:w="1511" w:type="dxa"/>
          </w:tcPr>
          <w:p w14:paraId="68885832"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862</w:t>
            </w:r>
          </w:p>
        </w:tc>
        <w:tc>
          <w:tcPr>
            <w:tcW w:w="1511" w:type="dxa"/>
          </w:tcPr>
          <w:p w14:paraId="51AC6B3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1071</w:t>
            </w:r>
          </w:p>
        </w:tc>
      </w:tr>
    </w:tbl>
    <w:p w14:paraId="40C740F8" w14:textId="77777777" w:rsidR="000E1A5A" w:rsidRPr="00B07838" w:rsidRDefault="000E1A5A" w:rsidP="000E1A5A">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 xml:space="preserve">Source: Ministry of </w:t>
      </w:r>
      <w:proofErr w:type="spellStart"/>
      <w:r w:rsidRPr="00B07838">
        <w:rPr>
          <w:rFonts w:ascii="Century Gothic" w:eastAsia="Century Gothic" w:hAnsi="Century Gothic" w:cs="Arial"/>
          <w:i/>
          <w:iCs/>
          <w:lang w:val="en-GB"/>
        </w:rPr>
        <w:t>Labor</w:t>
      </w:r>
      <w:proofErr w:type="spellEnd"/>
      <w:r w:rsidRPr="00B07838">
        <w:rPr>
          <w:rFonts w:ascii="Century Gothic" w:eastAsia="Century Gothic" w:hAnsi="Century Gothic" w:cs="Arial"/>
          <w:i/>
          <w:iCs/>
          <w:lang w:val="en-GB"/>
        </w:rPr>
        <w:t xml:space="preserve"> and Social Affairs</w:t>
      </w:r>
    </w:p>
    <w:p w14:paraId="5E2F4669" w14:textId="77777777" w:rsidR="000E1A5A" w:rsidRPr="000E1A5A" w:rsidRDefault="000E1A5A" w:rsidP="000E1A5A">
      <w:pPr>
        <w:pStyle w:val="TextA"/>
        <w:suppressAutoHyphens/>
        <w:spacing w:after="0" w:line="240" w:lineRule="auto"/>
        <w:jc w:val="both"/>
        <w:rPr>
          <w:rFonts w:ascii="Century Gothic" w:eastAsia="Century Gothic" w:hAnsi="Century Gothic" w:cs="Century Gothic"/>
          <w:sz w:val="24"/>
          <w:szCs w:val="24"/>
          <w:lang w:val="en-GB"/>
        </w:rPr>
      </w:pPr>
    </w:p>
    <w:p w14:paraId="1E720CB1" w14:textId="32DE0E51" w:rsidR="000E1A5A" w:rsidRPr="000E1A5A" w:rsidRDefault="000E1A5A" w:rsidP="000E1A5A">
      <w:pPr>
        <w:pStyle w:val="TextA"/>
        <w:numPr>
          <w:ilvl w:val="0"/>
          <w:numId w:val="2"/>
        </w:numPr>
        <w:suppressAutoHyphens/>
        <w:spacing w:before="120" w:after="0" w:line="240" w:lineRule="auto"/>
        <w:ind w:left="425" w:hanging="357"/>
        <w:jc w:val="both"/>
        <w:rPr>
          <w:rFonts w:ascii="Century Gothic" w:eastAsia="Century Gothic" w:hAnsi="Century Gothic" w:cs="Century Gothic"/>
          <w:sz w:val="24"/>
          <w:szCs w:val="24"/>
          <w:lang w:val="en-GB"/>
        </w:rPr>
      </w:pPr>
      <w:r w:rsidRPr="000E1A5A">
        <w:rPr>
          <w:rFonts w:ascii="Century Gothic" w:eastAsia="Century Gothic" w:hAnsi="Century Gothic" w:cs="Arial"/>
          <w:sz w:val="24"/>
          <w:szCs w:val="24"/>
          <w:lang w:val="en-GB"/>
        </w:rPr>
        <w:lastRenderedPageBreak/>
        <w:t xml:space="preserve">Children removed from their families due to their own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are commonly placed in closed institutions. The history of these institutions dates to 1950s and 1960s and is strongly connected with the idea of </w:t>
      </w:r>
      <w:r w:rsidRPr="000E1A5A">
        <w:rPr>
          <w:rFonts w:ascii="Century Gothic" w:eastAsia="Century Gothic" w:hAnsi="Century Gothic" w:cs="Arial"/>
          <w:sz w:val="24"/>
          <w:szCs w:val="24"/>
          <w:lang w:val="en-GB"/>
        </w:rPr>
        <w:t>re-education</w:t>
      </w:r>
      <w:r w:rsidRPr="000E1A5A">
        <w:rPr>
          <w:rFonts w:ascii="Century Gothic" w:eastAsia="Century Gothic" w:hAnsi="Century Gothic" w:cs="Arial"/>
          <w:sz w:val="24"/>
          <w:szCs w:val="24"/>
          <w:lang w:val="en-GB"/>
        </w:rPr>
        <w:t xml:space="preserve"> through subjecting him/her to a strict collective regime. It is worth noting that these institutions are at the same time part of the child protection system and of the juvenile justice system. Children may be placed there either by family court as a measure of their protection (so called institutional care) or by juvenile justice court following their conviction for criminal offence (so called protective care). </w:t>
      </w:r>
    </w:p>
    <w:p w14:paraId="08888760" w14:textId="77777777" w:rsidR="000E1A5A" w:rsidRPr="000E1A5A" w:rsidRDefault="000E1A5A" w:rsidP="000E1A5A">
      <w:pPr>
        <w:pStyle w:val="TextA"/>
        <w:numPr>
          <w:ilvl w:val="0"/>
          <w:numId w:val="2"/>
        </w:numPr>
        <w:suppressAutoHyphens/>
        <w:spacing w:before="120" w:after="0" w:line="240" w:lineRule="auto"/>
        <w:ind w:left="425" w:hanging="357"/>
        <w:jc w:val="both"/>
        <w:rPr>
          <w:rFonts w:ascii="Century Gothic" w:eastAsia="Century Gothic" w:hAnsi="Century Gothic" w:cs="Century Gothic"/>
          <w:sz w:val="24"/>
          <w:szCs w:val="24"/>
          <w:lang w:val="en-GB"/>
        </w:rPr>
      </w:pPr>
      <w:r w:rsidRPr="000E1A5A">
        <w:rPr>
          <w:rFonts w:ascii="Century Gothic" w:eastAsia="Century Gothic" w:hAnsi="Century Gothic" w:cs="Arial"/>
          <w:sz w:val="24"/>
          <w:szCs w:val="24"/>
          <w:lang w:val="en-GB"/>
        </w:rPr>
        <w:t>The law requires to separate these two categories of children from each other in the institution</w:t>
      </w:r>
      <w:r w:rsidRPr="000E1A5A">
        <w:rPr>
          <w:rFonts w:ascii="Century Gothic" w:hAnsi="Century Gothic"/>
          <w:sz w:val="24"/>
          <w:szCs w:val="24"/>
          <w:vertAlign w:val="superscript"/>
        </w:rPr>
        <w:footnoteReference w:id="14"/>
      </w:r>
      <w:r w:rsidRPr="000E1A5A">
        <w:rPr>
          <w:rFonts w:ascii="Century Gothic" w:eastAsia="Century Gothic" w:hAnsi="Century Gothic" w:cs="Arial"/>
          <w:sz w:val="24"/>
          <w:szCs w:val="24"/>
          <w:lang w:val="en-GB"/>
        </w:rPr>
        <w:t xml:space="preserve"> but the regime remains practically the same. The law</w:t>
      </w:r>
      <w:r w:rsidRPr="000E1A5A">
        <w:rPr>
          <w:rFonts w:ascii="Century Gothic" w:hAnsi="Century Gothic"/>
          <w:sz w:val="24"/>
          <w:szCs w:val="24"/>
          <w:vertAlign w:val="superscript"/>
        </w:rPr>
        <w:footnoteReference w:id="15"/>
      </w:r>
      <w:r w:rsidRPr="000E1A5A">
        <w:rPr>
          <w:rFonts w:ascii="Century Gothic" w:eastAsia="Century Gothic" w:hAnsi="Century Gothic" w:cs="Arial"/>
          <w:sz w:val="24"/>
          <w:szCs w:val="24"/>
          <w:lang w:val="en-GB"/>
        </w:rPr>
        <w:t xml:space="preserve"> only provides for that children who are placed in the institutions since they have been found guilty of a criminal offence are not allowed to leave the institution on their own, even for a walk, and to be visited by other persons than their relatives and other close persons. Nevertheless, even the right of children who are placed in the institution as a measure of child protection system to leave the institution on their own and to be visited is significantly limited by the internal guidelines of the institution and very often depends on the internal system of evaluation of children´s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(for instance by awarding points for the way the child behave in the institution)</w:t>
      </w:r>
      <w:r w:rsidRPr="000E1A5A">
        <w:rPr>
          <w:rFonts w:ascii="Century Gothic" w:hAnsi="Century Gothic"/>
          <w:sz w:val="24"/>
          <w:szCs w:val="24"/>
          <w:vertAlign w:val="superscript"/>
        </w:rPr>
        <w:footnoteReference w:id="16"/>
      </w:r>
      <w:r w:rsidRPr="000E1A5A">
        <w:rPr>
          <w:rFonts w:ascii="Century Gothic" w:eastAsia="Century Gothic" w:hAnsi="Century Gothic" w:cs="Arial"/>
          <w:sz w:val="24"/>
          <w:szCs w:val="24"/>
          <w:lang w:val="en-GB"/>
        </w:rPr>
        <w:t xml:space="preserve">. The way of life of children in these closed institutions thus differs significantly from the way of life of their peers who live in families. The number of children who are placed in closed regime institutions reaches approximately one third of the total number of children who are institutionalized in educational institutions (see table no. 4). </w:t>
      </w:r>
    </w:p>
    <w:p w14:paraId="2F2F6118" w14:textId="47ACB10E" w:rsidR="000E1A5A" w:rsidRPr="000E1A5A" w:rsidRDefault="000E1A5A" w:rsidP="000E1A5A">
      <w:pPr>
        <w:pStyle w:val="TextA"/>
        <w:suppressAutoHyphens/>
        <w:spacing w:after="0" w:line="240" w:lineRule="auto"/>
        <w:ind w:left="426"/>
        <w:jc w:val="both"/>
        <w:rPr>
          <w:rFonts w:ascii="Century Gothic" w:eastAsia="Century Gothic" w:hAnsi="Century Gothic" w:cs="Century Gothic"/>
          <w:sz w:val="24"/>
          <w:szCs w:val="24"/>
          <w:lang w:val="en-GB"/>
        </w:rPr>
      </w:pPr>
    </w:p>
    <w:p w14:paraId="413E604D" w14:textId="77777777" w:rsidR="000E1A5A" w:rsidRPr="00B07838" w:rsidRDefault="000E1A5A" w:rsidP="000E1A5A">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Table no. 4: The number of children in closed regime institutions (diagnostic institutions, children homes with school, closed educational institutions) 2016-2018</w:t>
      </w:r>
    </w:p>
    <w:tbl>
      <w:tblPr>
        <w:tblStyle w:val="Mkatabulky"/>
        <w:tblW w:w="0" w:type="auto"/>
        <w:tblLook w:val="04A0" w:firstRow="1" w:lastRow="0" w:firstColumn="1" w:lastColumn="0" w:noHBand="0" w:noVBand="1"/>
      </w:tblPr>
      <w:tblGrid>
        <w:gridCol w:w="679"/>
        <w:gridCol w:w="1316"/>
        <w:gridCol w:w="1275"/>
        <w:gridCol w:w="1060"/>
        <w:gridCol w:w="1433"/>
        <w:gridCol w:w="1433"/>
        <w:gridCol w:w="1238"/>
        <w:gridCol w:w="622"/>
      </w:tblGrid>
      <w:tr w:rsidR="000E1A5A" w:rsidRPr="000E1A5A" w14:paraId="02041F15" w14:textId="77777777" w:rsidTr="0087637C">
        <w:tc>
          <w:tcPr>
            <w:tcW w:w="663" w:type="dxa"/>
          </w:tcPr>
          <w:p w14:paraId="1101379A" w14:textId="77777777" w:rsidR="000E1A5A" w:rsidRPr="00B07838" w:rsidRDefault="000E1A5A" w:rsidP="0087637C">
            <w:pPr>
              <w:spacing w:after="120"/>
              <w:jc w:val="both"/>
              <w:rPr>
                <w:rFonts w:ascii="Century Gothic" w:eastAsia="Century Gothic" w:hAnsi="Century Gothic" w:cs="Arial"/>
                <w:b/>
                <w:bCs/>
                <w:i/>
                <w:iCs/>
                <w:lang w:val="en-GB"/>
              </w:rPr>
            </w:pPr>
          </w:p>
        </w:tc>
        <w:tc>
          <w:tcPr>
            <w:tcW w:w="1363" w:type="dxa"/>
          </w:tcPr>
          <w:p w14:paraId="76BEC950"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Children homes (open institutions)</w:t>
            </w:r>
          </w:p>
        </w:tc>
        <w:tc>
          <w:tcPr>
            <w:tcW w:w="1309" w:type="dxa"/>
          </w:tcPr>
          <w:p w14:paraId="103DEF03"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Diagnostic institutions</w:t>
            </w:r>
          </w:p>
        </w:tc>
        <w:tc>
          <w:tcPr>
            <w:tcW w:w="1096" w:type="dxa"/>
          </w:tcPr>
          <w:p w14:paraId="3306FDC3"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Children homes with school</w:t>
            </w:r>
          </w:p>
        </w:tc>
        <w:tc>
          <w:tcPr>
            <w:tcW w:w="1340" w:type="dxa"/>
          </w:tcPr>
          <w:p w14:paraId="2E41FA1B"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Closed educational institutions</w:t>
            </w:r>
          </w:p>
        </w:tc>
        <w:tc>
          <w:tcPr>
            <w:tcW w:w="1340" w:type="dxa"/>
          </w:tcPr>
          <w:p w14:paraId="3424B69A"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Total number in educational institutions</w:t>
            </w:r>
          </w:p>
        </w:tc>
        <w:tc>
          <w:tcPr>
            <w:tcW w:w="1255" w:type="dxa"/>
          </w:tcPr>
          <w:p w14:paraId="7F7DEEC9"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Total number of children in closed regime institutions</w:t>
            </w:r>
          </w:p>
        </w:tc>
        <w:tc>
          <w:tcPr>
            <w:tcW w:w="696" w:type="dxa"/>
          </w:tcPr>
          <w:p w14:paraId="1D3E81BE"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w:t>
            </w:r>
          </w:p>
        </w:tc>
      </w:tr>
      <w:tr w:rsidR="000E1A5A" w:rsidRPr="000E1A5A" w14:paraId="09637BFB" w14:textId="77777777" w:rsidTr="0087637C">
        <w:tc>
          <w:tcPr>
            <w:tcW w:w="663" w:type="dxa"/>
          </w:tcPr>
          <w:p w14:paraId="73291FEC"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2015</w:t>
            </w:r>
          </w:p>
        </w:tc>
        <w:tc>
          <w:tcPr>
            <w:tcW w:w="1363" w:type="dxa"/>
          </w:tcPr>
          <w:p w14:paraId="0BBAA2E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3751</w:t>
            </w:r>
          </w:p>
        </w:tc>
        <w:tc>
          <w:tcPr>
            <w:tcW w:w="1309" w:type="dxa"/>
          </w:tcPr>
          <w:p w14:paraId="1207BC8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376</w:t>
            </w:r>
          </w:p>
        </w:tc>
        <w:tc>
          <w:tcPr>
            <w:tcW w:w="1096" w:type="dxa"/>
          </w:tcPr>
          <w:p w14:paraId="4DD752C4"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728</w:t>
            </w:r>
          </w:p>
        </w:tc>
        <w:tc>
          <w:tcPr>
            <w:tcW w:w="1340" w:type="dxa"/>
          </w:tcPr>
          <w:p w14:paraId="588F01FE"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983</w:t>
            </w:r>
          </w:p>
        </w:tc>
        <w:tc>
          <w:tcPr>
            <w:tcW w:w="1340" w:type="dxa"/>
          </w:tcPr>
          <w:p w14:paraId="014C507C"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5838</w:t>
            </w:r>
          </w:p>
        </w:tc>
        <w:tc>
          <w:tcPr>
            <w:tcW w:w="1255" w:type="dxa"/>
          </w:tcPr>
          <w:p w14:paraId="67B8450A"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2087</w:t>
            </w:r>
          </w:p>
        </w:tc>
        <w:tc>
          <w:tcPr>
            <w:tcW w:w="696" w:type="dxa"/>
          </w:tcPr>
          <w:p w14:paraId="233D7FFB"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38,8</w:t>
            </w:r>
          </w:p>
        </w:tc>
      </w:tr>
      <w:tr w:rsidR="000E1A5A" w:rsidRPr="000E1A5A" w14:paraId="3663DD26" w14:textId="77777777" w:rsidTr="0087637C">
        <w:tc>
          <w:tcPr>
            <w:tcW w:w="663" w:type="dxa"/>
          </w:tcPr>
          <w:p w14:paraId="4897FDB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lastRenderedPageBreak/>
              <w:t>2016</w:t>
            </w:r>
          </w:p>
        </w:tc>
        <w:tc>
          <w:tcPr>
            <w:tcW w:w="1363" w:type="dxa"/>
          </w:tcPr>
          <w:p w14:paraId="09ED0B6F"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3785</w:t>
            </w:r>
          </w:p>
        </w:tc>
        <w:tc>
          <w:tcPr>
            <w:tcW w:w="1309" w:type="dxa"/>
          </w:tcPr>
          <w:p w14:paraId="65DC4C6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390</w:t>
            </w:r>
          </w:p>
        </w:tc>
        <w:tc>
          <w:tcPr>
            <w:tcW w:w="1096" w:type="dxa"/>
          </w:tcPr>
          <w:p w14:paraId="4F6C1CA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720</w:t>
            </w:r>
          </w:p>
        </w:tc>
        <w:tc>
          <w:tcPr>
            <w:tcW w:w="1340" w:type="dxa"/>
          </w:tcPr>
          <w:p w14:paraId="01932715"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1009</w:t>
            </w:r>
          </w:p>
        </w:tc>
        <w:tc>
          <w:tcPr>
            <w:tcW w:w="1340" w:type="dxa"/>
          </w:tcPr>
          <w:p w14:paraId="054EF4E6"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5904</w:t>
            </w:r>
          </w:p>
        </w:tc>
        <w:tc>
          <w:tcPr>
            <w:tcW w:w="1255" w:type="dxa"/>
          </w:tcPr>
          <w:p w14:paraId="4115CBBC"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2119</w:t>
            </w:r>
          </w:p>
        </w:tc>
        <w:tc>
          <w:tcPr>
            <w:tcW w:w="696" w:type="dxa"/>
          </w:tcPr>
          <w:p w14:paraId="7C35C8C3"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35,9</w:t>
            </w:r>
          </w:p>
        </w:tc>
      </w:tr>
      <w:tr w:rsidR="000E1A5A" w:rsidRPr="000E1A5A" w14:paraId="09585F09" w14:textId="77777777" w:rsidTr="0087637C">
        <w:tc>
          <w:tcPr>
            <w:tcW w:w="663" w:type="dxa"/>
          </w:tcPr>
          <w:p w14:paraId="3027BB78"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2017</w:t>
            </w:r>
          </w:p>
        </w:tc>
        <w:tc>
          <w:tcPr>
            <w:tcW w:w="1363" w:type="dxa"/>
          </w:tcPr>
          <w:p w14:paraId="7F4FBB10"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3846</w:t>
            </w:r>
          </w:p>
        </w:tc>
        <w:tc>
          <w:tcPr>
            <w:tcW w:w="1309" w:type="dxa"/>
          </w:tcPr>
          <w:p w14:paraId="30C8582A"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369</w:t>
            </w:r>
          </w:p>
        </w:tc>
        <w:tc>
          <w:tcPr>
            <w:tcW w:w="1096" w:type="dxa"/>
          </w:tcPr>
          <w:p w14:paraId="10EB06C5"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682</w:t>
            </w:r>
          </w:p>
        </w:tc>
        <w:tc>
          <w:tcPr>
            <w:tcW w:w="1340" w:type="dxa"/>
          </w:tcPr>
          <w:p w14:paraId="236F804C"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941</w:t>
            </w:r>
          </w:p>
        </w:tc>
        <w:tc>
          <w:tcPr>
            <w:tcW w:w="1340" w:type="dxa"/>
          </w:tcPr>
          <w:p w14:paraId="07999717"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5838</w:t>
            </w:r>
          </w:p>
        </w:tc>
        <w:tc>
          <w:tcPr>
            <w:tcW w:w="1255" w:type="dxa"/>
          </w:tcPr>
          <w:p w14:paraId="2A45F8AA"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1992</w:t>
            </w:r>
          </w:p>
        </w:tc>
        <w:tc>
          <w:tcPr>
            <w:tcW w:w="696" w:type="dxa"/>
          </w:tcPr>
          <w:p w14:paraId="59616B2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34,1</w:t>
            </w:r>
          </w:p>
        </w:tc>
      </w:tr>
      <w:tr w:rsidR="000E1A5A" w:rsidRPr="000E1A5A" w14:paraId="0C0B3E5B" w14:textId="77777777" w:rsidTr="0087637C">
        <w:tc>
          <w:tcPr>
            <w:tcW w:w="663" w:type="dxa"/>
          </w:tcPr>
          <w:p w14:paraId="1E4281A9"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2018</w:t>
            </w:r>
          </w:p>
        </w:tc>
        <w:tc>
          <w:tcPr>
            <w:tcW w:w="1363" w:type="dxa"/>
          </w:tcPr>
          <w:p w14:paraId="7874FC5E"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3831</w:t>
            </w:r>
          </w:p>
        </w:tc>
        <w:tc>
          <w:tcPr>
            <w:tcW w:w="1309" w:type="dxa"/>
          </w:tcPr>
          <w:p w14:paraId="3B02A965"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377</w:t>
            </w:r>
          </w:p>
        </w:tc>
        <w:tc>
          <w:tcPr>
            <w:tcW w:w="1096" w:type="dxa"/>
          </w:tcPr>
          <w:p w14:paraId="70295C48"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749</w:t>
            </w:r>
          </w:p>
        </w:tc>
        <w:tc>
          <w:tcPr>
            <w:tcW w:w="1340" w:type="dxa"/>
          </w:tcPr>
          <w:p w14:paraId="7DC63921" w14:textId="77777777" w:rsidR="000E1A5A" w:rsidRPr="00B07838" w:rsidRDefault="000E1A5A" w:rsidP="0087637C">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926</w:t>
            </w:r>
          </w:p>
        </w:tc>
        <w:tc>
          <w:tcPr>
            <w:tcW w:w="1340" w:type="dxa"/>
          </w:tcPr>
          <w:p w14:paraId="388A944F"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5883</w:t>
            </w:r>
          </w:p>
        </w:tc>
        <w:tc>
          <w:tcPr>
            <w:tcW w:w="1255" w:type="dxa"/>
          </w:tcPr>
          <w:p w14:paraId="37687523"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2052</w:t>
            </w:r>
          </w:p>
        </w:tc>
        <w:tc>
          <w:tcPr>
            <w:tcW w:w="696" w:type="dxa"/>
          </w:tcPr>
          <w:p w14:paraId="3D62A2C5" w14:textId="77777777" w:rsidR="000E1A5A" w:rsidRPr="00B07838" w:rsidRDefault="000E1A5A" w:rsidP="0087637C">
            <w:pPr>
              <w:spacing w:after="120"/>
              <w:jc w:val="both"/>
              <w:rPr>
                <w:rFonts w:ascii="Century Gothic" w:eastAsia="Century Gothic" w:hAnsi="Century Gothic" w:cs="Arial"/>
                <w:b/>
                <w:bCs/>
                <w:i/>
                <w:iCs/>
                <w:lang w:val="en-GB"/>
              </w:rPr>
            </w:pPr>
            <w:r w:rsidRPr="00B07838">
              <w:rPr>
                <w:rFonts w:ascii="Century Gothic" w:eastAsia="Century Gothic" w:hAnsi="Century Gothic" w:cs="Arial"/>
                <w:b/>
                <w:bCs/>
                <w:i/>
                <w:iCs/>
                <w:lang w:val="en-GB"/>
              </w:rPr>
              <w:t>34,9</w:t>
            </w:r>
          </w:p>
        </w:tc>
      </w:tr>
    </w:tbl>
    <w:p w14:paraId="500E8AF5" w14:textId="7FEA9520" w:rsidR="000E1A5A" w:rsidRPr="000E1A5A" w:rsidRDefault="000E1A5A" w:rsidP="000E1A5A">
      <w:pPr>
        <w:spacing w:after="120"/>
        <w:jc w:val="both"/>
        <w:rPr>
          <w:rFonts w:ascii="Century Gothic" w:eastAsia="Century Gothic" w:hAnsi="Century Gothic" w:cs="Arial"/>
          <w:i/>
          <w:iCs/>
          <w:lang w:val="en-GB"/>
        </w:rPr>
      </w:pPr>
      <w:r w:rsidRPr="00B07838">
        <w:rPr>
          <w:rFonts w:ascii="Century Gothic" w:eastAsia="Century Gothic" w:hAnsi="Century Gothic" w:cs="Arial"/>
          <w:i/>
          <w:iCs/>
          <w:lang w:val="en-GB"/>
        </w:rPr>
        <w:t>Source:</w:t>
      </w:r>
      <w:r w:rsidRPr="00B07838">
        <w:rPr>
          <w:rFonts w:ascii="Century Gothic" w:eastAsia="Century Gothic" w:hAnsi="Century Gothic" w:cs="Arial"/>
          <w:b/>
          <w:bCs/>
          <w:i/>
          <w:iCs/>
          <w:lang w:val="en-GB"/>
        </w:rPr>
        <w:t xml:space="preserve"> </w:t>
      </w:r>
      <w:r w:rsidRPr="00B07838">
        <w:rPr>
          <w:rFonts w:ascii="Century Gothic" w:eastAsia="Century Gothic" w:hAnsi="Century Gothic" w:cs="Arial"/>
          <w:i/>
          <w:iCs/>
          <w:lang w:val="en-GB"/>
        </w:rPr>
        <w:t>Ministry of Education, Youth and Sports</w:t>
      </w:r>
    </w:p>
    <w:p w14:paraId="51FDA59B" w14:textId="5BE95078" w:rsidR="000E1A5A" w:rsidRPr="000E1A5A" w:rsidRDefault="000E1A5A" w:rsidP="000E1A5A">
      <w:pPr>
        <w:pStyle w:val="TextA"/>
        <w:numPr>
          <w:ilvl w:val="0"/>
          <w:numId w:val="2"/>
        </w:numPr>
        <w:suppressAutoHyphens/>
        <w:spacing w:before="120" w:after="0" w:line="240" w:lineRule="auto"/>
        <w:ind w:left="425" w:hanging="357"/>
        <w:jc w:val="both"/>
        <w:rPr>
          <w:rFonts w:ascii="Century Gothic" w:eastAsia="Century Gothic" w:hAnsi="Century Gothic" w:cs="Century Gothic"/>
          <w:sz w:val="24"/>
          <w:szCs w:val="24"/>
          <w:lang w:val="en-GB"/>
        </w:rPr>
      </w:pPr>
      <w:r w:rsidRPr="000E1A5A">
        <w:rPr>
          <w:rFonts w:ascii="Century Gothic" w:eastAsia="Century Gothic" w:hAnsi="Century Gothic" w:cs="Arial"/>
          <w:sz w:val="24"/>
          <w:szCs w:val="24"/>
          <w:lang w:val="en-GB"/>
        </w:rPr>
        <w:t>The closed regime institutions are still built on medical (individual) model of disability. Diagnostic institutions</w:t>
      </w:r>
      <w:r w:rsidRPr="000E1A5A">
        <w:rPr>
          <w:rFonts w:ascii="Century Gothic" w:hAnsi="Century Gothic"/>
          <w:sz w:val="24"/>
          <w:szCs w:val="24"/>
          <w:vertAlign w:val="superscript"/>
        </w:rPr>
        <w:footnoteReference w:id="17"/>
      </w:r>
      <w:r w:rsidRPr="000E1A5A">
        <w:rPr>
          <w:rFonts w:ascii="Century Gothic" w:eastAsia="Century Gothic" w:hAnsi="Century Gothic" w:cs="Arial"/>
          <w:sz w:val="24"/>
          <w:szCs w:val="24"/>
          <w:lang w:val="en-GB"/>
        </w:rPr>
        <w:t xml:space="preserve"> serve to determine within eight-week stay the “diagnosis” of the child (not necessarily the medical diagnosis, but pedagogical diagnosis) and the institution in which the child should be placed for longer stay. The children homes with school</w:t>
      </w:r>
      <w:r w:rsidRPr="000E1A5A">
        <w:rPr>
          <w:rFonts w:ascii="Century Gothic" w:hAnsi="Century Gothic"/>
          <w:sz w:val="24"/>
          <w:szCs w:val="24"/>
          <w:vertAlign w:val="superscript"/>
        </w:rPr>
        <w:footnoteReference w:id="18"/>
      </w:r>
      <w:r w:rsidRPr="000E1A5A">
        <w:rPr>
          <w:rFonts w:ascii="Century Gothic" w:eastAsia="Century Gothic" w:hAnsi="Century Gothic" w:cs="Arial"/>
          <w:sz w:val="24"/>
          <w:szCs w:val="24"/>
          <w:lang w:val="en-GB"/>
        </w:rPr>
        <w:t xml:space="preserve"> are according the law designed for children under 15 years of age who have “serious </w:t>
      </w:r>
      <w:r w:rsidRPr="000E1A5A">
        <w:rPr>
          <w:rFonts w:ascii="Century Gothic" w:eastAsia="Century Gothic" w:hAnsi="Century Gothic" w:cs="Arial"/>
          <w:sz w:val="24"/>
          <w:szCs w:val="24"/>
          <w:lang w:val="en-GB"/>
        </w:rPr>
        <w:t>behavioural</w:t>
      </w:r>
      <w:r w:rsidRPr="000E1A5A">
        <w:rPr>
          <w:rFonts w:ascii="Century Gothic" w:eastAsia="Century Gothic" w:hAnsi="Century Gothic" w:cs="Arial"/>
          <w:sz w:val="24"/>
          <w:szCs w:val="24"/>
          <w:lang w:val="en-GB"/>
        </w:rPr>
        <w:t xml:space="preserve"> disorders” or “temporarily or permanent psychiatric disorder” due to which they need “educational-medical care”.</w:t>
      </w:r>
      <w:r w:rsidRPr="000E1A5A">
        <w:rPr>
          <w:rFonts w:ascii="Century Gothic" w:hAnsi="Century Gothic"/>
          <w:sz w:val="24"/>
          <w:szCs w:val="24"/>
          <w:vertAlign w:val="superscript"/>
        </w:rPr>
        <w:footnoteReference w:id="19"/>
      </w:r>
      <w:r w:rsidRPr="000E1A5A">
        <w:rPr>
          <w:rFonts w:ascii="Century Gothic" w:eastAsia="Century Gothic" w:hAnsi="Century Gothic" w:cs="Arial"/>
          <w:sz w:val="24"/>
          <w:szCs w:val="24"/>
          <w:lang w:val="en-GB"/>
        </w:rPr>
        <w:t xml:space="preserve"> Closed educational institutions</w:t>
      </w:r>
      <w:r w:rsidRPr="000E1A5A">
        <w:rPr>
          <w:rFonts w:ascii="Century Gothic" w:hAnsi="Century Gothic"/>
          <w:sz w:val="24"/>
          <w:szCs w:val="24"/>
          <w:vertAlign w:val="superscript"/>
        </w:rPr>
        <w:footnoteReference w:id="20"/>
      </w:r>
      <w:r w:rsidRPr="000E1A5A">
        <w:rPr>
          <w:rFonts w:ascii="Century Gothic" w:eastAsia="Century Gothic" w:hAnsi="Century Gothic" w:cs="Arial"/>
          <w:sz w:val="24"/>
          <w:szCs w:val="24"/>
          <w:lang w:val="en-GB"/>
        </w:rPr>
        <w:t xml:space="preserve"> are according the law designed for children over 15 (exceptionally over 12) with “serious </w:t>
      </w:r>
      <w:r w:rsidRPr="000E1A5A">
        <w:rPr>
          <w:rFonts w:ascii="Century Gothic" w:eastAsia="Century Gothic" w:hAnsi="Century Gothic" w:cs="Arial"/>
          <w:sz w:val="24"/>
          <w:szCs w:val="24"/>
          <w:lang w:val="en-GB"/>
        </w:rPr>
        <w:t>behavioural</w:t>
      </w:r>
      <w:r w:rsidRPr="000E1A5A">
        <w:rPr>
          <w:rFonts w:ascii="Century Gothic" w:eastAsia="Century Gothic" w:hAnsi="Century Gothic" w:cs="Arial"/>
          <w:sz w:val="24"/>
          <w:szCs w:val="24"/>
          <w:lang w:val="en-GB"/>
        </w:rPr>
        <w:t xml:space="preserve"> disorders”.</w:t>
      </w:r>
      <w:r w:rsidRPr="000E1A5A">
        <w:rPr>
          <w:rFonts w:ascii="Century Gothic" w:hAnsi="Century Gothic"/>
          <w:sz w:val="24"/>
          <w:szCs w:val="24"/>
          <w:vertAlign w:val="superscript"/>
        </w:rPr>
        <w:footnoteReference w:id="21"/>
      </w:r>
      <w:r w:rsidRPr="000E1A5A">
        <w:rPr>
          <w:rFonts w:ascii="Century Gothic" w:eastAsia="Century Gothic" w:hAnsi="Century Gothic" w:cs="Arial"/>
          <w:sz w:val="24"/>
          <w:szCs w:val="24"/>
          <w:lang w:val="en-GB"/>
        </w:rPr>
        <w:t xml:space="preserve"> Open social welfare institutions – children´s homes</w:t>
      </w:r>
      <w:r w:rsidRPr="000E1A5A">
        <w:rPr>
          <w:rFonts w:ascii="Century Gothic" w:hAnsi="Century Gothic"/>
          <w:sz w:val="24"/>
          <w:szCs w:val="24"/>
          <w:vertAlign w:val="superscript"/>
        </w:rPr>
        <w:footnoteReference w:id="22"/>
      </w:r>
      <w:r w:rsidRPr="000E1A5A">
        <w:rPr>
          <w:rFonts w:ascii="Century Gothic" w:eastAsia="Century Gothic" w:hAnsi="Century Gothic" w:cs="Arial"/>
          <w:sz w:val="24"/>
          <w:szCs w:val="24"/>
          <w:lang w:val="en-GB"/>
        </w:rPr>
        <w:t xml:space="preserve"> are designed only for children without “serious </w:t>
      </w:r>
      <w:r w:rsidRPr="000E1A5A">
        <w:rPr>
          <w:rFonts w:ascii="Century Gothic" w:eastAsia="Century Gothic" w:hAnsi="Century Gothic" w:cs="Arial"/>
          <w:sz w:val="24"/>
          <w:szCs w:val="24"/>
          <w:lang w:val="en-GB"/>
        </w:rPr>
        <w:t>behavioural</w:t>
      </w:r>
      <w:r w:rsidRPr="000E1A5A">
        <w:rPr>
          <w:rFonts w:ascii="Century Gothic" w:eastAsia="Century Gothic" w:hAnsi="Century Gothic" w:cs="Arial"/>
          <w:sz w:val="24"/>
          <w:szCs w:val="24"/>
          <w:lang w:val="en-GB"/>
        </w:rPr>
        <w:t xml:space="preserve"> disorders”.</w:t>
      </w:r>
      <w:r w:rsidRPr="000E1A5A">
        <w:rPr>
          <w:rFonts w:ascii="Century Gothic" w:hAnsi="Century Gothic"/>
          <w:sz w:val="24"/>
          <w:szCs w:val="24"/>
          <w:vertAlign w:val="superscript"/>
        </w:rPr>
        <w:footnoteReference w:id="23"/>
      </w:r>
      <w:r w:rsidRPr="000E1A5A">
        <w:rPr>
          <w:rFonts w:ascii="Century Gothic" w:eastAsia="Century Gothic" w:hAnsi="Century Gothic" w:cs="Arial"/>
          <w:sz w:val="24"/>
          <w:szCs w:val="24"/>
          <w:lang w:val="en-GB"/>
        </w:rPr>
        <w:t xml:space="preserve"> </w:t>
      </w:r>
    </w:p>
    <w:p w14:paraId="2CFB269C" w14:textId="1CC402C7" w:rsidR="000E1A5A" w:rsidRPr="000E1A5A" w:rsidRDefault="000E1A5A" w:rsidP="000E1A5A">
      <w:pPr>
        <w:pStyle w:val="TextA"/>
        <w:numPr>
          <w:ilvl w:val="0"/>
          <w:numId w:val="2"/>
        </w:numPr>
        <w:suppressAutoHyphens/>
        <w:spacing w:before="120" w:after="120" w:line="240" w:lineRule="auto"/>
        <w:jc w:val="both"/>
        <w:rPr>
          <w:rFonts w:ascii="Century Gothic" w:eastAsia="Century Gothic" w:hAnsi="Century Gothic" w:cs="Arial"/>
          <w:sz w:val="24"/>
          <w:szCs w:val="24"/>
          <w:lang w:val="en-GB"/>
        </w:rPr>
      </w:pPr>
      <w:r w:rsidRPr="000E1A5A">
        <w:rPr>
          <w:rFonts w:ascii="Century Gothic" w:eastAsia="Century Gothic" w:hAnsi="Century Gothic" w:cs="Arial"/>
          <w:sz w:val="24"/>
          <w:szCs w:val="24"/>
          <w:lang w:val="en-GB"/>
        </w:rPr>
        <w:t xml:space="preserve">The system of social protection of children in </w:t>
      </w:r>
      <w:r w:rsidRPr="000E1A5A">
        <w:rPr>
          <w:rFonts w:ascii="Century Gothic" w:eastAsia="Century Gothic" w:hAnsi="Century Gothic" w:cs="Arial"/>
          <w:sz w:val="24"/>
          <w:szCs w:val="24"/>
          <w:lang w:val="en-GB"/>
        </w:rPr>
        <w:t>Czechia</w:t>
      </w:r>
      <w:r w:rsidRPr="000E1A5A">
        <w:rPr>
          <w:rFonts w:ascii="Century Gothic" w:eastAsia="Century Gothic" w:hAnsi="Century Gothic" w:cs="Arial"/>
          <w:sz w:val="24"/>
          <w:szCs w:val="24"/>
          <w:lang w:val="en-GB"/>
        </w:rPr>
        <w:t xml:space="preserve"> fails to comply with current human rights standards</w:t>
      </w:r>
      <w:r w:rsidRPr="000E1A5A">
        <w:rPr>
          <w:rFonts w:ascii="Century Gothic" w:eastAsia="Century Gothic" w:hAnsi="Century Gothic" w:cs="Arial"/>
          <w:sz w:val="24"/>
          <w:szCs w:val="24"/>
          <w:lang w:val="en-GB"/>
        </w:rPr>
        <w:t xml:space="preserve"> as it </w:t>
      </w:r>
      <w:r w:rsidRPr="000E1A5A">
        <w:rPr>
          <w:rFonts w:ascii="Century Gothic" w:eastAsia="Century Gothic" w:hAnsi="Century Gothic" w:cs="Arial"/>
          <w:sz w:val="24"/>
          <w:szCs w:val="24"/>
          <w:lang w:val="en-GB"/>
        </w:rPr>
        <w:t xml:space="preserve">still intends to pathologize the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of children (through pedagogical diagnosis) and to correct it through compulsory measures imposed as part of the child protection system (</w:t>
      </w:r>
      <w:proofErr w:type="spellStart"/>
      <w:r w:rsidRPr="000E1A5A">
        <w:rPr>
          <w:rFonts w:ascii="Century Gothic" w:eastAsia="Century Gothic" w:hAnsi="Century Gothic" w:cs="Arial"/>
          <w:sz w:val="24"/>
          <w:szCs w:val="24"/>
          <w:lang w:val="en-GB"/>
        </w:rPr>
        <w:t>i</w:t>
      </w:r>
      <w:proofErr w:type="spellEnd"/>
      <w:r w:rsidRPr="000E1A5A">
        <w:rPr>
          <w:rFonts w:ascii="Century Gothic" w:eastAsia="Century Gothic" w:hAnsi="Century Gothic" w:cs="Arial"/>
          <w:sz w:val="24"/>
          <w:szCs w:val="24"/>
          <w:lang w:val="en-GB"/>
        </w:rPr>
        <w:t>. e. outside the juvenile justice system). The Czech Republic does not plan any significant change of the system described above. On the contrary, the Ministry of Youth, Education and Sports is currently preparing legislative amendment to the Act no. 109/2002 Coll. whose main idea is to enact specialization of the closed regime institutions according to the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difficulty” of the child (substance abuse, different types of psychosocial disabilities, aggressive </w:t>
      </w:r>
      <w:r w:rsidRPr="000E1A5A">
        <w:rPr>
          <w:rFonts w:ascii="Century Gothic" w:eastAsia="Century Gothic" w:hAnsi="Century Gothic" w:cs="Arial"/>
          <w:sz w:val="24"/>
          <w:szCs w:val="24"/>
          <w:lang w:val="en-GB"/>
        </w:rPr>
        <w:t>behaviour</w:t>
      </w:r>
      <w:r w:rsidRPr="000E1A5A">
        <w:rPr>
          <w:rFonts w:ascii="Century Gothic" w:eastAsia="Century Gothic" w:hAnsi="Century Gothic" w:cs="Arial"/>
          <w:sz w:val="24"/>
          <w:szCs w:val="24"/>
          <w:lang w:val="en-GB"/>
        </w:rPr>
        <w:t xml:space="preserve"> etc.). Nevertheless, neither the amendment nor the Ministry challenge the legitimacy, appropriateness and adequacy of the use of closed regime institutions as such.</w:t>
      </w:r>
    </w:p>
    <w:p w14:paraId="26AB5B58" w14:textId="6A69AD10" w:rsidR="000E1A5A" w:rsidRPr="000E1A5A" w:rsidRDefault="000E1A5A" w:rsidP="000E1A5A">
      <w:pPr>
        <w:pStyle w:val="TextA"/>
        <w:suppressAutoHyphens/>
        <w:spacing w:before="120" w:after="120" w:line="240" w:lineRule="auto"/>
        <w:ind w:left="66"/>
        <w:jc w:val="both"/>
        <w:rPr>
          <w:rFonts w:ascii="Century Gothic" w:eastAsia="Century Gothic" w:hAnsi="Century Gothic" w:cs="Arial"/>
          <w:sz w:val="24"/>
          <w:szCs w:val="24"/>
          <w:lang w:val="en-GB"/>
        </w:rPr>
      </w:pPr>
    </w:p>
    <w:p w14:paraId="73213951" w14:textId="756C6EED" w:rsidR="000E1A5A" w:rsidRPr="000E1A5A" w:rsidRDefault="000E1A5A" w:rsidP="000E1A5A">
      <w:pPr>
        <w:pStyle w:val="TextA"/>
        <w:suppressAutoHyphens/>
        <w:spacing w:before="120" w:after="120" w:line="240" w:lineRule="auto"/>
        <w:ind w:left="66"/>
        <w:rPr>
          <w:rFonts w:ascii="Century Gothic" w:eastAsia="Century Gothic" w:hAnsi="Century Gothic" w:cs="Arial"/>
          <w:sz w:val="24"/>
          <w:szCs w:val="24"/>
          <w:lang w:val="en-GB"/>
        </w:rPr>
      </w:pPr>
      <w:r w:rsidRPr="000E1A5A">
        <w:rPr>
          <w:rFonts w:ascii="Century Gothic" w:eastAsia="Century Gothic" w:hAnsi="Century Gothic" w:cs="Arial"/>
          <w:sz w:val="24"/>
          <w:szCs w:val="24"/>
          <w:lang w:val="en-GB"/>
        </w:rPr>
        <w:t>Proposed question:</w:t>
      </w:r>
    </w:p>
    <w:p w14:paraId="0492FDAD" w14:textId="5F376FDC" w:rsidR="000E1A5A" w:rsidRDefault="000E1A5A" w:rsidP="000E1A5A">
      <w:pPr>
        <w:pStyle w:val="TextA"/>
        <w:suppressAutoHyphens/>
        <w:spacing w:before="120" w:after="120" w:line="240" w:lineRule="auto"/>
        <w:ind w:left="66"/>
        <w:rPr>
          <w:rFonts w:ascii="Century Gothic" w:eastAsia="Century Gothic" w:hAnsi="Century Gothic" w:cs="Arial"/>
          <w:b/>
          <w:bCs/>
          <w:sz w:val="24"/>
          <w:szCs w:val="24"/>
          <w:lang w:val="en-GB"/>
        </w:rPr>
      </w:pPr>
      <w:r w:rsidRPr="000E1A5A">
        <w:rPr>
          <w:rFonts w:ascii="Century Gothic" w:eastAsia="Century Gothic" w:hAnsi="Century Gothic" w:cs="Arial"/>
          <w:b/>
          <w:bCs/>
          <w:sz w:val="24"/>
          <w:szCs w:val="24"/>
          <w:lang w:val="en-GB"/>
        </w:rPr>
        <w:t>Please inform the Committee about all steps taken and plans adopted to ensure that children are not deprived of their liberty and that non-institutional care for all children in difficult position is available and accessible.</w:t>
      </w:r>
    </w:p>
    <w:p w14:paraId="6CCB468D" w14:textId="77777777" w:rsidR="000E1A5A" w:rsidRPr="000E1A5A" w:rsidRDefault="000E1A5A" w:rsidP="000E1A5A">
      <w:pPr>
        <w:pStyle w:val="TextA"/>
        <w:suppressAutoHyphens/>
        <w:spacing w:before="120" w:after="120" w:line="240" w:lineRule="auto"/>
        <w:ind w:left="66"/>
        <w:rPr>
          <w:rStyle w:val="dn"/>
          <w:rFonts w:ascii="Century Gothic" w:eastAsia="Century Gothic" w:hAnsi="Century Gothic" w:cs="Arial"/>
          <w:b/>
          <w:bCs/>
          <w:sz w:val="24"/>
          <w:szCs w:val="24"/>
          <w:lang w:val="en-GB"/>
        </w:rPr>
      </w:pPr>
    </w:p>
    <w:p w14:paraId="2128F957" w14:textId="7FEDB4CA" w:rsidR="000E1A5A" w:rsidRPr="000E1A5A" w:rsidRDefault="000E1A5A" w:rsidP="000E1A5A">
      <w:pPr>
        <w:pStyle w:val="TextA"/>
        <w:spacing w:before="120" w:line="240" w:lineRule="auto"/>
        <w:jc w:val="both"/>
        <w:rPr>
          <w:rFonts w:ascii="Century Gothic" w:eastAsia="Century Gothic" w:hAnsi="Century Gothic" w:cs="Arial"/>
          <w:b/>
          <w:bCs/>
          <w:sz w:val="24"/>
          <w:szCs w:val="24"/>
          <w:lang w:val="en-GB"/>
        </w:rPr>
      </w:pPr>
      <w:r w:rsidRPr="000E1A5A">
        <w:rPr>
          <w:rStyle w:val="dn"/>
          <w:rFonts w:ascii="Century Gothic" w:hAnsi="Century Gothic" w:cs="Arial"/>
          <w:b/>
          <w:bCs/>
          <w:sz w:val="24"/>
          <w:szCs w:val="24"/>
          <w:lang w:val="en-GB"/>
        </w:rPr>
        <w:t>(d) Situation of juvenile justice offenders in the Czech Republic</w:t>
      </w:r>
    </w:p>
    <w:p w14:paraId="7D238CA9" w14:textId="77777777" w:rsidR="000E1A5A" w:rsidRPr="000E1A5A" w:rsidRDefault="000E1A5A" w:rsidP="000E1A5A">
      <w:pPr>
        <w:pStyle w:val="TextA"/>
        <w:numPr>
          <w:ilvl w:val="0"/>
          <w:numId w:val="2"/>
        </w:numPr>
        <w:suppressAutoHyphens/>
        <w:spacing w:before="120" w:after="120" w:line="240" w:lineRule="auto"/>
        <w:jc w:val="both"/>
        <w:rPr>
          <w:rFonts w:ascii="Century Gothic" w:eastAsia="Century Gothic" w:hAnsi="Century Gothic" w:cs="Arial"/>
          <w:sz w:val="24"/>
          <w:szCs w:val="24"/>
          <w:lang w:val="en-GB"/>
        </w:rPr>
      </w:pPr>
      <w:r w:rsidRPr="000E1A5A">
        <w:rPr>
          <w:rFonts w:ascii="Century Gothic" w:hAnsi="Century Gothic" w:cs="Arial"/>
          <w:sz w:val="24"/>
          <w:szCs w:val="24"/>
          <w:lang w:val="en-GB"/>
        </w:rPr>
        <w:t>The Act no. 218/2003 Coll., Juvenile Justice Act, covers two age groups of youth: children below the age of criminal responsibility (under the age of 15) and juveniles (15 - 18 years of age). Even though children below the age of criminal responsibility cannot be held criminally liable, they may be subjected to standard pre-trial criminal proceedings and may be subject to concrete sanctions (called “measures”) by the juvenile court. Such measures may include deprivation of liberty in an “educational correction centre”, “children’s homes with schools” or “psychiatric hospitals”.</w:t>
      </w:r>
    </w:p>
    <w:p w14:paraId="60E97638" w14:textId="77777777" w:rsidR="000E1A5A" w:rsidRPr="000E1A5A" w:rsidRDefault="000E1A5A" w:rsidP="000E1A5A">
      <w:pPr>
        <w:pStyle w:val="TextA"/>
        <w:numPr>
          <w:ilvl w:val="0"/>
          <w:numId w:val="2"/>
        </w:numPr>
        <w:suppressAutoHyphens/>
        <w:spacing w:after="120" w:line="240" w:lineRule="auto"/>
        <w:jc w:val="both"/>
        <w:rPr>
          <w:rFonts w:ascii="Century Gothic" w:eastAsia="Century Gothic" w:hAnsi="Century Gothic" w:cs="Arial"/>
          <w:sz w:val="24"/>
          <w:szCs w:val="24"/>
          <w:lang w:val="en-GB"/>
        </w:rPr>
      </w:pPr>
      <w:r w:rsidRPr="000E1A5A">
        <w:rPr>
          <w:rFonts w:ascii="Century Gothic" w:hAnsi="Century Gothic" w:cs="Arial"/>
          <w:sz w:val="24"/>
          <w:szCs w:val="24"/>
          <w:lang w:val="en-GB"/>
        </w:rPr>
        <w:t>In the case of juveniles (15-18 years), they all must be represented by a lawyer of their choice or by a defence counsel (legal aid lawyer) who is assigned to them from the very beginning of the proceedings, including during the examination phase (which is the first phase of the pre-trial stage).</w:t>
      </w:r>
      <w:r w:rsidRPr="000E1A5A">
        <w:rPr>
          <w:rStyle w:val="Znakapoznpodarou"/>
          <w:rFonts w:ascii="Century Gothic" w:hAnsi="Century Gothic" w:cs="Arial"/>
          <w:sz w:val="24"/>
          <w:szCs w:val="24"/>
          <w:lang w:val="en-GB"/>
        </w:rPr>
        <w:footnoteReference w:id="24"/>
      </w:r>
    </w:p>
    <w:p w14:paraId="7ABE6DE3" w14:textId="77777777" w:rsidR="000E1A5A" w:rsidRPr="000E1A5A" w:rsidRDefault="000E1A5A" w:rsidP="000E1A5A">
      <w:pPr>
        <w:pStyle w:val="TextA"/>
        <w:numPr>
          <w:ilvl w:val="0"/>
          <w:numId w:val="2"/>
        </w:numPr>
        <w:suppressAutoHyphens/>
        <w:spacing w:after="120" w:line="240" w:lineRule="auto"/>
        <w:jc w:val="both"/>
        <w:rPr>
          <w:rFonts w:ascii="Century Gothic" w:eastAsia="Century Gothic" w:hAnsi="Century Gothic" w:cs="Arial"/>
          <w:sz w:val="24"/>
          <w:szCs w:val="24"/>
          <w:lang w:val="en-GB"/>
        </w:rPr>
      </w:pPr>
      <w:r w:rsidRPr="000E1A5A">
        <w:rPr>
          <w:rFonts w:ascii="Century Gothic" w:hAnsi="Century Gothic" w:cs="Arial"/>
          <w:sz w:val="24"/>
          <w:szCs w:val="24"/>
          <w:lang w:val="en-GB"/>
        </w:rPr>
        <w:t>However, when it comes to children below the age of criminal responsibility (children younger than 15), unlike in respect of juveniles, the Juvenile Justice Act does not provide for the right to legal aid in the pre-trial stage. Children below the age of criminal responsibility do not benefit from this right and therefore, during the police questioning, they are typically left without any legal assistance and presence of a lawyer who neither can deter the police from resorting to ill-treatment or other abuses, nor work as a protection for police officers in case they face unfounded allegations of ill-treatment.</w:t>
      </w:r>
    </w:p>
    <w:p w14:paraId="1FB6E1BE" w14:textId="06BCAF86" w:rsidR="000E1A5A" w:rsidRDefault="000E1A5A" w:rsidP="000E1A5A">
      <w:pPr>
        <w:pStyle w:val="TextA"/>
        <w:numPr>
          <w:ilvl w:val="0"/>
          <w:numId w:val="2"/>
        </w:numPr>
        <w:suppressAutoHyphens/>
        <w:spacing w:after="120" w:line="240" w:lineRule="auto"/>
        <w:jc w:val="both"/>
        <w:rPr>
          <w:rFonts w:ascii="Century Gothic" w:eastAsia="Century Gothic" w:hAnsi="Century Gothic" w:cs="Arial"/>
          <w:sz w:val="24"/>
          <w:szCs w:val="24"/>
          <w:lang w:val="en-GB"/>
        </w:rPr>
      </w:pPr>
      <w:r w:rsidRPr="000E1A5A">
        <w:rPr>
          <w:rFonts w:ascii="Century Gothic" w:hAnsi="Century Gothic" w:cs="Arial"/>
          <w:sz w:val="24"/>
          <w:szCs w:val="24"/>
          <w:lang w:val="en-GB"/>
        </w:rPr>
        <w:t>Ensuring that children of all ages can enjoy access to a lawyer at the pre-trial stage of juvenile justice proceedings is critical to ensure a number of rights guarantees. FORUM notes that the existing legislation does not provide children below the age of criminal responsibility a defence counsel in the pre-trial stage, unlike in cases of juveniles and thus lets them particularly vulnerable to ill-treatment during the pre-trial stage of the proceedings and discriminates against them with regards to the right to a fair trial. This situation concerns significant number of children, in particular 1273 in 2017.</w:t>
      </w:r>
    </w:p>
    <w:p w14:paraId="0FA6523E" w14:textId="7AADCE97" w:rsidR="000E1A5A" w:rsidRDefault="000E1A5A" w:rsidP="000E1A5A">
      <w:pPr>
        <w:pStyle w:val="TextA"/>
        <w:suppressAutoHyphens/>
        <w:spacing w:after="120" w:line="240" w:lineRule="auto"/>
        <w:ind w:left="66"/>
        <w:jc w:val="both"/>
        <w:rPr>
          <w:rFonts w:ascii="Century Gothic" w:eastAsia="Century Gothic" w:hAnsi="Century Gothic" w:cs="Arial"/>
          <w:sz w:val="24"/>
          <w:szCs w:val="24"/>
          <w:lang w:val="en-GB"/>
        </w:rPr>
      </w:pPr>
    </w:p>
    <w:p w14:paraId="78DB6E4A" w14:textId="77777777" w:rsidR="000E1A5A" w:rsidRPr="000E1A5A" w:rsidRDefault="000E1A5A" w:rsidP="000E1A5A">
      <w:pPr>
        <w:pStyle w:val="TextA"/>
        <w:suppressAutoHyphens/>
        <w:spacing w:after="120" w:line="240" w:lineRule="auto"/>
        <w:ind w:left="66"/>
        <w:jc w:val="both"/>
        <w:rPr>
          <w:rFonts w:ascii="Century Gothic" w:eastAsia="Century Gothic" w:hAnsi="Century Gothic" w:cs="Arial"/>
          <w:sz w:val="24"/>
          <w:szCs w:val="24"/>
          <w:lang w:val="en-GB"/>
        </w:rPr>
      </w:pPr>
    </w:p>
    <w:p w14:paraId="4DC89692" w14:textId="77777777" w:rsidR="000E1A5A" w:rsidRPr="000E1A5A" w:rsidRDefault="000E1A5A" w:rsidP="000E1A5A">
      <w:pPr>
        <w:spacing w:after="120"/>
        <w:jc w:val="both"/>
        <w:rPr>
          <w:rFonts w:ascii="Century Gothic" w:eastAsia="Century Gothic" w:hAnsi="Century Gothic" w:cs="Arial"/>
          <w:i/>
          <w:iCs/>
          <w:lang w:val="en-GB"/>
        </w:rPr>
      </w:pPr>
      <w:r w:rsidRPr="000E1A5A">
        <w:rPr>
          <w:rFonts w:ascii="Century Gothic" w:hAnsi="Century Gothic" w:cs="Arial"/>
          <w:i/>
          <w:iCs/>
          <w:lang w:val="en-GB"/>
        </w:rPr>
        <w:lastRenderedPageBreak/>
        <w:t>Proposed question:</w:t>
      </w:r>
    </w:p>
    <w:p w14:paraId="234532E3" w14:textId="77777777" w:rsidR="000E1A5A" w:rsidRPr="000E1A5A" w:rsidRDefault="000E1A5A" w:rsidP="000E1A5A">
      <w:pPr>
        <w:spacing w:after="120"/>
        <w:rPr>
          <w:rFonts w:ascii="Century Gothic" w:hAnsi="Century Gothic" w:cs="Arial"/>
          <w:b/>
          <w:bCs/>
          <w:lang w:val="en-GB"/>
        </w:rPr>
      </w:pPr>
      <w:r w:rsidRPr="000E1A5A">
        <w:rPr>
          <w:rFonts w:ascii="Century Gothic" w:hAnsi="Century Gothic" w:cs="Arial"/>
          <w:b/>
          <w:bCs/>
          <w:lang w:val="en-GB"/>
        </w:rPr>
        <w:t>Please inform the Committee about any plans to ensure that children below the age of criminal responsibility who are in a conflict with law can benefit from the save level of protection as juveniles.</w:t>
      </w:r>
    </w:p>
    <w:p w14:paraId="14C351F0" w14:textId="77777777" w:rsidR="000E1A5A" w:rsidRPr="000E1A5A" w:rsidRDefault="000E1A5A" w:rsidP="000E1A5A">
      <w:pPr>
        <w:pStyle w:val="TextA"/>
        <w:suppressAutoHyphens/>
        <w:spacing w:before="120" w:after="0" w:line="240" w:lineRule="auto"/>
        <w:jc w:val="both"/>
        <w:rPr>
          <w:rFonts w:ascii="Century Gothic" w:eastAsia="Century Gothic" w:hAnsi="Century Gothic" w:cs="Arial"/>
          <w:sz w:val="24"/>
          <w:szCs w:val="24"/>
          <w:lang w:val="en-GB"/>
        </w:rPr>
      </w:pPr>
    </w:p>
    <w:p w14:paraId="1CB4590A" w14:textId="33BBDBE9" w:rsidR="000E1A5A" w:rsidRPr="000E1A5A" w:rsidRDefault="000E1A5A" w:rsidP="000E1A5A">
      <w:pPr>
        <w:pStyle w:val="TextA"/>
        <w:suppressAutoHyphens/>
        <w:spacing w:before="120" w:after="0" w:line="240" w:lineRule="auto"/>
        <w:jc w:val="both"/>
        <w:rPr>
          <w:rFonts w:ascii="Century Gothic" w:eastAsia="Century Gothic" w:hAnsi="Century Gothic" w:cs="Arial"/>
          <w:b/>
          <w:bCs/>
          <w:sz w:val="24"/>
          <w:szCs w:val="24"/>
          <w:lang w:val="en-GB"/>
        </w:rPr>
      </w:pPr>
      <w:r w:rsidRPr="000E1A5A">
        <w:rPr>
          <w:rFonts w:ascii="Century Gothic" w:eastAsia="Century Gothic" w:hAnsi="Century Gothic" w:cs="Arial"/>
          <w:b/>
          <w:bCs/>
          <w:sz w:val="24"/>
          <w:szCs w:val="24"/>
          <w:lang w:val="en-GB"/>
        </w:rPr>
        <w:t>(e) Sterilisation requirement in cases of transgender persons</w:t>
      </w:r>
    </w:p>
    <w:p w14:paraId="56B13EF4" w14:textId="3C4B2E17" w:rsidR="000E1A5A" w:rsidRPr="000E1A5A" w:rsidRDefault="000E1A5A" w:rsidP="000E1A5A">
      <w:pPr>
        <w:pStyle w:val="TextA"/>
        <w:numPr>
          <w:ilvl w:val="0"/>
          <w:numId w:val="2"/>
        </w:numPr>
        <w:suppressAutoHyphens/>
        <w:spacing w:before="120" w:after="0" w:line="240" w:lineRule="auto"/>
        <w:jc w:val="both"/>
        <w:rPr>
          <w:rFonts w:ascii="Century Gothic" w:eastAsia="Century Gothic" w:hAnsi="Century Gothic" w:cs="Arial"/>
          <w:sz w:val="24"/>
          <w:szCs w:val="24"/>
          <w:lang w:val="en-GB"/>
        </w:rPr>
      </w:pPr>
      <w:r w:rsidRPr="000E1A5A">
        <w:rPr>
          <w:rFonts w:ascii="Century Gothic" w:hAnsi="Century Gothic" w:cs="Arial"/>
          <w:sz w:val="24"/>
          <w:szCs w:val="24"/>
          <w:lang w:val="en-GB"/>
        </w:rPr>
        <w:t>In Czechia, transgender persons wishing to obtain legal recognition of their gender identity must undergo, as a precondition to changing their administratively registered gender, an invasive and irreversible surgical operation, including sterilisation.</w:t>
      </w:r>
      <w:r w:rsidRPr="000E1A5A">
        <w:rPr>
          <w:rFonts w:ascii="Century Gothic" w:eastAsia="Century Gothic" w:hAnsi="Century Gothic" w:cs="Arial"/>
          <w:sz w:val="24"/>
          <w:szCs w:val="24"/>
          <w:lang w:val="en-GB"/>
        </w:rPr>
        <w:t xml:space="preserve"> Namely, </w:t>
      </w:r>
      <w:r w:rsidRPr="000E1A5A">
        <w:rPr>
          <w:rFonts w:ascii="Century Gothic" w:hAnsi="Century Gothic" w:cs="Arial"/>
          <w:sz w:val="24"/>
          <w:szCs w:val="24"/>
          <w:lang w:val="en-GB"/>
        </w:rPr>
        <w:t>pursuant to Section 29 § 1 of the Civil Code (Act no. 89/2012), the change of a registered gender of a person is made after a surgical operation with concurrent sterilisation and modification of reproductive organs.</w:t>
      </w:r>
      <w:r w:rsidRPr="000E1A5A">
        <w:rPr>
          <w:rFonts w:ascii="Century Gothic" w:hAnsi="Century Gothic" w:cs="Arial"/>
          <w:i/>
          <w:iCs/>
          <w:sz w:val="24"/>
          <w:szCs w:val="24"/>
          <w:lang w:val="en-GB"/>
        </w:rPr>
        <w:t xml:space="preserve"> </w:t>
      </w:r>
      <w:r w:rsidRPr="000E1A5A">
        <w:rPr>
          <w:rFonts w:ascii="Century Gothic" w:hAnsi="Century Gothic" w:cs="Arial"/>
          <w:sz w:val="24"/>
          <w:szCs w:val="24"/>
          <w:lang w:val="en-GB"/>
        </w:rPr>
        <w:t xml:space="preserve">This provision is further specified in the Act on Specific Health Services (Act no. 373/2011), which states in Section 21 § 1 that for the purposes of the law, the gender reassignment includes performing medical operation, whose aim is to surgically modify the sex of the patient together with sterilising. In order to obtain legal recognition of their gender identity, the Czech transgender person therefore must undergo an irreversible surgical treatment accompanied by mandatory sterilisation. FORUM submits that the relevant provisions of the Czech legal system are in violation of transgender persons’ </w:t>
      </w:r>
      <w:r w:rsidRPr="000E1A5A">
        <w:rPr>
          <w:rStyle w:val="dn"/>
          <w:rFonts w:ascii="Century Gothic" w:hAnsi="Century Gothic" w:cs="Arial"/>
          <w:sz w:val="24"/>
          <w:szCs w:val="24"/>
          <w:lang w:val="en-GB"/>
        </w:rPr>
        <w:t xml:space="preserve">right to bodily and mental integrity and </w:t>
      </w:r>
      <w:r w:rsidRPr="000E1A5A">
        <w:rPr>
          <w:rStyle w:val="dn"/>
          <w:rFonts w:ascii="Century Gothic" w:hAnsi="Century Gothic" w:cs="Arial"/>
          <w:sz w:val="24"/>
          <w:szCs w:val="24"/>
          <w:lang w:val="en-GB"/>
        </w:rPr>
        <w:t>their right to health</w:t>
      </w:r>
      <w:r w:rsidRPr="000E1A5A">
        <w:rPr>
          <w:rFonts w:ascii="Century Gothic" w:hAnsi="Century Gothic" w:cs="Arial"/>
          <w:sz w:val="24"/>
          <w:szCs w:val="24"/>
          <w:shd w:val="clear" w:color="auto" w:fill="FFFFFF"/>
          <w:lang w:val="en-GB"/>
        </w:rPr>
        <w:t>.</w:t>
      </w:r>
    </w:p>
    <w:p w14:paraId="2B33F037" w14:textId="77777777" w:rsidR="000E1A5A" w:rsidRPr="000E1A5A" w:rsidRDefault="000E1A5A" w:rsidP="000E1A5A">
      <w:pPr>
        <w:pStyle w:val="TextA"/>
        <w:suppressAutoHyphens/>
        <w:spacing w:before="120" w:after="0" w:line="240" w:lineRule="auto"/>
        <w:ind w:left="426"/>
        <w:jc w:val="both"/>
        <w:rPr>
          <w:rFonts w:ascii="Century Gothic" w:eastAsia="Century Gothic" w:hAnsi="Century Gothic" w:cs="Arial"/>
          <w:sz w:val="24"/>
          <w:szCs w:val="24"/>
          <w:lang w:val="en-GB"/>
        </w:rPr>
      </w:pPr>
    </w:p>
    <w:p w14:paraId="68C9071B" w14:textId="029328E1" w:rsidR="000E1A5A" w:rsidRPr="000E1A5A" w:rsidRDefault="000E1A5A" w:rsidP="000E1A5A">
      <w:pPr>
        <w:pStyle w:val="Odstavecseseznamem"/>
        <w:spacing w:before="120" w:after="0" w:line="240" w:lineRule="auto"/>
        <w:ind w:left="0"/>
        <w:jc w:val="both"/>
        <w:rPr>
          <w:rFonts w:ascii="Century Gothic" w:eastAsia="Century Gothic" w:hAnsi="Century Gothic" w:cs="Arial"/>
          <w:i/>
          <w:iCs/>
          <w:sz w:val="24"/>
          <w:szCs w:val="24"/>
          <w:lang w:val="en-GB"/>
        </w:rPr>
      </w:pPr>
      <w:r w:rsidRPr="000E1A5A">
        <w:rPr>
          <w:rFonts w:ascii="Century Gothic" w:hAnsi="Century Gothic" w:cs="Arial"/>
          <w:i/>
          <w:iCs/>
          <w:sz w:val="24"/>
          <w:szCs w:val="24"/>
          <w:lang w:val="en-GB"/>
        </w:rPr>
        <w:t xml:space="preserve">Proposed </w:t>
      </w:r>
      <w:r w:rsidRPr="000E1A5A">
        <w:rPr>
          <w:rFonts w:ascii="Century Gothic" w:hAnsi="Century Gothic" w:cs="Arial"/>
          <w:i/>
          <w:iCs/>
          <w:sz w:val="24"/>
          <w:szCs w:val="24"/>
          <w:lang w:val="en-GB"/>
        </w:rPr>
        <w:t>question</w:t>
      </w:r>
      <w:r w:rsidRPr="000E1A5A">
        <w:rPr>
          <w:rFonts w:ascii="Century Gothic" w:hAnsi="Century Gothic" w:cs="Arial"/>
          <w:i/>
          <w:iCs/>
          <w:sz w:val="24"/>
          <w:szCs w:val="24"/>
          <w:lang w:val="en-GB"/>
        </w:rPr>
        <w:t>:</w:t>
      </w:r>
    </w:p>
    <w:p w14:paraId="2BC0488F" w14:textId="29ED485C" w:rsidR="000E1A5A" w:rsidRPr="000E1A5A" w:rsidRDefault="000E1A5A" w:rsidP="000E1A5A">
      <w:pPr>
        <w:spacing w:before="120"/>
        <w:rPr>
          <w:rFonts w:ascii="Century Gothic" w:eastAsia="Century Gothic" w:hAnsi="Century Gothic" w:cs="Arial"/>
          <w:b/>
          <w:bCs/>
          <w:lang w:val="en-GB"/>
        </w:rPr>
      </w:pPr>
      <w:r w:rsidRPr="000E1A5A">
        <w:rPr>
          <w:rFonts w:ascii="Century Gothic" w:hAnsi="Century Gothic" w:cs="Arial"/>
          <w:b/>
          <w:bCs/>
          <w:lang w:val="en-GB"/>
        </w:rPr>
        <w:t>Please inform the Committee about all plans to a</w:t>
      </w:r>
      <w:r w:rsidRPr="000E1A5A">
        <w:rPr>
          <w:rFonts w:ascii="Century Gothic" w:hAnsi="Century Gothic" w:cs="Arial"/>
          <w:b/>
          <w:bCs/>
          <w:lang w:val="en-GB"/>
        </w:rPr>
        <w:t xml:space="preserve">bolish the </w:t>
      </w:r>
      <w:r w:rsidRPr="000E1A5A">
        <w:rPr>
          <w:rStyle w:val="dn"/>
          <w:rFonts w:ascii="Century Gothic" w:hAnsi="Century Gothic" w:cs="Arial"/>
          <w:b/>
          <w:bCs/>
          <w:i/>
          <w:iCs/>
          <w:lang w:val="en-GB"/>
        </w:rPr>
        <w:t>requirement of compulsory surgery and sterilisation and for transgender persons who wish to obtain legal recognition of their gender</w:t>
      </w:r>
      <w:r w:rsidRPr="000E1A5A">
        <w:rPr>
          <w:rFonts w:ascii="Century Gothic" w:hAnsi="Century Gothic" w:cs="Arial"/>
          <w:b/>
          <w:bCs/>
          <w:lang w:val="en-GB"/>
        </w:rPr>
        <w:t>, especially the provisions of Article 29 § 1 of the Civil Code and relevant provisions of the Act on Specific Health Services</w:t>
      </w:r>
      <w:r w:rsidRPr="000E1A5A">
        <w:rPr>
          <w:rFonts w:ascii="Century Gothic" w:hAnsi="Century Gothic" w:cs="Arial"/>
          <w:b/>
          <w:bCs/>
          <w:lang w:val="en-GB"/>
        </w:rPr>
        <w:t>.</w:t>
      </w:r>
    </w:p>
    <w:p w14:paraId="671A989F" w14:textId="025DFAF6" w:rsidR="000E1A5A" w:rsidRPr="000E1A5A" w:rsidRDefault="000E1A5A" w:rsidP="005866FE">
      <w:pPr>
        <w:pStyle w:val="TextA"/>
        <w:spacing w:line="240" w:lineRule="auto"/>
        <w:jc w:val="both"/>
        <w:rPr>
          <w:rStyle w:val="dnA"/>
          <w:rFonts w:ascii="Century Gothic" w:hAnsi="Century Gothic"/>
          <w:b/>
          <w:bCs/>
          <w:sz w:val="24"/>
          <w:szCs w:val="24"/>
          <w:lang w:val="en-GB"/>
        </w:rPr>
      </w:pPr>
    </w:p>
    <w:p w14:paraId="6A7151C2" w14:textId="77777777" w:rsidR="000E1A5A" w:rsidRPr="000E1A5A" w:rsidRDefault="000E1A5A" w:rsidP="005866FE">
      <w:pPr>
        <w:pStyle w:val="TextA"/>
        <w:spacing w:line="240" w:lineRule="auto"/>
        <w:jc w:val="both"/>
        <w:rPr>
          <w:rStyle w:val="dnA"/>
          <w:rFonts w:ascii="Century Gothic" w:hAnsi="Century Gothic"/>
          <w:b/>
          <w:bCs/>
          <w:sz w:val="24"/>
          <w:szCs w:val="24"/>
          <w:lang w:val="en-GB"/>
        </w:rPr>
      </w:pPr>
    </w:p>
    <w:p w14:paraId="67918E7C" w14:textId="77777777" w:rsidR="00074814" w:rsidRPr="000E1A5A" w:rsidRDefault="00074814" w:rsidP="009D537A">
      <w:pPr>
        <w:pStyle w:val="TextA"/>
        <w:suppressAutoHyphens/>
        <w:spacing w:after="0" w:line="240" w:lineRule="auto"/>
        <w:jc w:val="right"/>
        <w:rPr>
          <w:rFonts w:ascii="Century Gothic" w:eastAsia="Century Gothic" w:hAnsi="Century Gothic" w:cs="Century Gothic"/>
          <w:lang w:val="en-GB"/>
        </w:rPr>
      </w:pPr>
    </w:p>
    <w:p w14:paraId="561427A7" w14:textId="77777777" w:rsidR="00074814" w:rsidRPr="000E1A5A" w:rsidRDefault="00437CB5" w:rsidP="009D537A">
      <w:pPr>
        <w:pStyle w:val="TextA"/>
        <w:suppressAutoHyphens/>
        <w:spacing w:after="0" w:line="240" w:lineRule="auto"/>
        <w:jc w:val="right"/>
        <w:rPr>
          <w:rStyle w:val="dnA"/>
          <w:rFonts w:ascii="Century Gothic" w:eastAsia="Century Gothic" w:hAnsi="Century Gothic" w:cs="Century Gothic"/>
          <w:lang w:val="en-GB"/>
        </w:rPr>
      </w:pPr>
      <w:r w:rsidRPr="000E1A5A">
        <w:rPr>
          <w:rStyle w:val="dnA"/>
          <w:rFonts w:ascii="Century Gothic" w:hAnsi="Century Gothic"/>
          <w:lang w:val="en-GB"/>
        </w:rPr>
        <w:t>M</w:t>
      </w:r>
      <w:r w:rsidR="009D537A" w:rsidRPr="000E1A5A">
        <w:rPr>
          <w:rStyle w:val="dnA"/>
          <w:rFonts w:ascii="Century Gothic" w:hAnsi="Century Gothic"/>
          <w:lang w:val="en-GB"/>
        </w:rPr>
        <w:t>r</w:t>
      </w:r>
      <w:r w:rsidRPr="000E1A5A">
        <w:rPr>
          <w:rStyle w:val="dnA"/>
          <w:rFonts w:ascii="Century Gothic" w:hAnsi="Century Gothic"/>
          <w:lang w:val="en-GB"/>
        </w:rPr>
        <w:t xml:space="preserve"> </w:t>
      </w:r>
      <w:r w:rsidR="009D537A" w:rsidRPr="000E1A5A">
        <w:rPr>
          <w:rStyle w:val="dnA"/>
          <w:rFonts w:ascii="Century Gothic" w:hAnsi="Century Gothic"/>
          <w:lang w:val="en-GB"/>
        </w:rPr>
        <w:t xml:space="preserve">Maroš </w:t>
      </w:r>
      <w:proofErr w:type="spellStart"/>
      <w:r w:rsidR="009D537A" w:rsidRPr="000E1A5A">
        <w:rPr>
          <w:rStyle w:val="dnA"/>
          <w:rFonts w:ascii="Century Gothic" w:hAnsi="Century Gothic"/>
          <w:lang w:val="en-GB"/>
        </w:rPr>
        <w:t>Matiaško</w:t>
      </w:r>
      <w:proofErr w:type="spellEnd"/>
      <w:r w:rsidRPr="000E1A5A">
        <w:rPr>
          <w:rStyle w:val="dnA"/>
          <w:rFonts w:ascii="Century Gothic" w:hAnsi="Century Gothic"/>
          <w:lang w:val="en-GB"/>
        </w:rPr>
        <w:t xml:space="preserve">, </w:t>
      </w:r>
      <w:hyperlink r:id="rId12" w:history="1">
        <w:r w:rsidR="001E045A" w:rsidRPr="000E1A5A">
          <w:rPr>
            <w:rStyle w:val="Hyperlink6"/>
            <w:sz w:val="22"/>
            <w:szCs w:val="22"/>
            <w:lang w:val="en-GB"/>
          </w:rPr>
          <w:t>matiasko@forumhr.eu</w:t>
        </w:r>
      </w:hyperlink>
      <w:r w:rsidRPr="000E1A5A">
        <w:rPr>
          <w:rStyle w:val="dnA"/>
          <w:rFonts w:ascii="Century Gothic" w:hAnsi="Century Gothic"/>
          <w:lang w:val="en-GB"/>
        </w:rPr>
        <w:t xml:space="preserve"> </w:t>
      </w:r>
    </w:p>
    <w:p w14:paraId="2724E760" w14:textId="605B9300" w:rsidR="00074814" w:rsidRPr="000E1A5A" w:rsidRDefault="001E045A" w:rsidP="005866FE">
      <w:pPr>
        <w:pStyle w:val="TextA"/>
        <w:suppressAutoHyphens/>
        <w:spacing w:after="0" w:line="240" w:lineRule="auto"/>
        <w:jc w:val="right"/>
        <w:rPr>
          <w:rStyle w:val="dnA"/>
          <w:rFonts w:ascii="Century Gothic" w:hAnsi="Century Gothic"/>
          <w:b/>
          <w:bCs/>
          <w:lang w:val="en-GB"/>
        </w:rPr>
      </w:pPr>
      <w:r w:rsidRPr="000E1A5A">
        <w:rPr>
          <w:rStyle w:val="dnA"/>
          <w:rFonts w:ascii="Century Gothic" w:hAnsi="Century Gothic"/>
          <w:lang w:val="en-GB"/>
        </w:rPr>
        <w:t>Chair</w:t>
      </w:r>
      <w:r w:rsidR="00437CB5" w:rsidRPr="000E1A5A">
        <w:rPr>
          <w:rStyle w:val="dnA"/>
          <w:rFonts w:ascii="Century Gothic" w:hAnsi="Century Gothic"/>
          <w:lang w:val="en-GB"/>
        </w:rPr>
        <w:t xml:space="preserve">, </w:t>
      </w:r>
      <w:r w:rsidR="00437CB5" w:rsidRPr="000E1A5A">
        <w:rPr>
          <w:rStyle w:val="dnA"/>
          <w:rFonts w:ascii="Century Gothic" w:hAnsi="Century Gothic"/>
          <w:b/>
          <w:bCs/>
          <w:lang w:val="en-GB"/>
        </w:rPr>
        <w:t>FORUM</w:t>
      </w:r>
    </w:p>
    <w:p w14:paraId="61158336" w14:textId="748E9306" w:rsidR="00CB5474" w:rsidRPr="000E1A5A" w:rsidRDefault="00CB5474" w:rsidP="00CB5474">
      <w:pPr>
        <w:pStyle w:val="TextA"/>
        <w:suppressAutoHyphens/>
        <w:spacing w:after="0" w:line="240" w:lineRule="auto"/>
        <w:rPr>
          <w:rFonts w:ascii="Century Gothic" w:hAnsi="Century Gothic"/>
          <w:lang w:val="en-GB"/>
        </w:rPr>
      </w:pPr>
    </w:p>
    <w:p w14:paraId="76382CAF" w14:textId="3665E7F3" w:rsidR="00CB5474" w:rsidRPr="000E1A5A" w:rsidRDefault="00CB5474" w:rsidP="005866FE">
      <w:pPr>
        <w:pStyle w:val="TextA"/>
        <w:suppressAutoHyphens/>
        <w:spacing w:after="0" w:line="240" w:lineRule="auto"/>
        <w:jc w:val="right"/>
        <w:rPr>
          <w:rFonts w:ascii="Century Gothic" w:hAnsi="Century Gothic"/>
          <w:lang w:val="en-GB"/>
        </w:rPr>
      </w:pPr>
    </w:p>
    <w:sectPr w:rsidR="00CB5474" w:rsidRPr="000E1A5A">
      <w:headerReference w:type="default" r:id="rId13"/>
      <w:footerReference w:type="default" r:id="rId14"/>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1F1BA" w14:textId="77777777" w:rsidR="00FE1658" w:rsidRDefault="00FE1658">
      <w:r>
        <w:separator/>
      </w:r>
    </w:p>
  </w:endnote>
  <w:endnote w:type="continuationSeparator" w:id="0">
    <w:p w14:paraId="3A63C0BB" w14:textId="77777777" w:rsidR="00FE1658" w:rsidRDefault="00FE1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259DA" w14:textId="77777777" w:rsidR="00074814" w:rsidRDefault="00074814">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4A3BB" w14:textId="77777777" w:rsidR="00FE1658" w:rsidRDefault="00FE1658">
      <w:r>
        <w:separator/>
      </w:r>
    </w:p>
  </w:footnote>
  <w:footnote w:type="continuationSeparator" w:id="0">
    <w:p w14:paraId="0DB0DF27" w14:textId="77777777" w:rsidR="00FE1658" w:rsidRDefault="00FE1658">
      <w:r>
        <w:continuationSeparator/>
      </w:r>
    </w:p>
  </w:footnote>
  <w:footnote w:type="continuationNotice" w:id="1">
    <w:p w14:paraId="69114A13" w14:textId="77777777" w:rsidR="00FE1658" w:rsidRDefault="00FE1658"/>
  </w:footnote>
  <w:footnote w:id="2">
    <w:p w14:paraId="5E368238" w14:textId="77777777" w:rsidR="000E1A5A" w:rsidRPr="000E1A5A" w:rsidRDefault="000E1A5A" w:rsidP="000E1A5A">
      <w:pPr>
        <w:pStyle w:val="Textpoznpodarou"/>
        <w:snapToGrid w:val="0"/>
        <w:rPr>
          <w:rFonts w:ascii="Century Gothic" w:hAnsi="Century Gothic" w:cs="Arial"/>
          <w:lang w:val="en-GB"/>
        </w:rPr>
      </w:pPr>
      <w:r w:rsidRPr="000E1A5A">
        <w:rPr>
          <w:rStyle w:val="Znakapoznpodarou"/>
          <w:rFonts w:ascii="Century Gothic" w:hAnsi="Century Gothic" w:cs="Arial"/>
          <w:lang w:val="en-GB"/>
        </w:rPr>
        <w:footnoteRef/>
      </w:r>
      <w:r w:rsidRPr="000E1A5A">
        <w:rPr>
          <w:rFonts w:ascii="Century Gothic" w:hAnsi="Century Gothic" w:cs="Arial"/>
          <w:lang w:val="en-GB"/>
        </w:rPr>
        <w:t xml:space="preserve"> </w:t>
      </w:r>
      <w:r w:rsidRPr="000E1A5A">
        <w:rPr>
          <w:rFonts w:ascii="Century Gothic" w:eastAsia="Times New Roman" w:hAnsi="Century Gothic" w:cs="Arial"/>
          <w:color w:val="222222"/>
          <w:shd w:val="clear" w:color="auto" w:fill="FFFFFF"/>
          <w:lang w:val="en-GB"/>
        </w:rPr>
        <w:t>The provision shall not apply to cases where the ownership right or the right to use an apartment or accommodation facility arose before issuing a measure of a general nature pursuant to section 33d of the Material Need Act.</w:t>
      </w:r>
    </w:p>
  </w:footnote>
  <w:footnote w:id="3">
    <w:p w14:paraId="6C2E9806" w14:textId="77777777" w:rsidR="000E1A5A" w:rsidRPr="000E1A5A" w:rsidRDefault="000E1A5A" w:rsidP="000E1A5A">
      <w:pPr>
        <w:rPr>
          <w:rFonts w:ascii="Century Gothic" w:hAnsi="Century Gothic" w:cs="Arial"/>
          <w:sz w:val="20"/>
          <w:szCs w:val="20"/>
          <w:lang w:val="en-GB"/>
        </w:rPr>
      </w:pPr>
      <w:r w:rsidRPr="000E1A5A">
        <w:rPr>
          <w:rStyle w:val="Znakapoznpodarou"/>
          <w:rFonts w:ascii="Century Gothic" w:hAnsi="Century Gothic" w:cs="Arial"/>
          <w:sz w:val="20"/>
          <w:szCs w:val="20"/>
          <w:lang w:val="en-GB"/>
        </w:rPr>
        <w:footnoteRef/>
      </w:r>
      <w:r w:rsidRPr="000E1A5A">
        <w:rPr>
          <w:rFonts w:ascii="Century Gothic" w:hAnsi="Century Gothic" w:cs="Arial"/>
          <w:sz w:val="20"/>
          <w:szCs w:val="20"/>
          <w:lang w:val="en-GB"/>
        </w:rPr>
        <w:t xml:space="preserve"> At the end of 2018, there were 88 municipalities that introduced this measure. Information can be accessed in Czech language via: </w:t>
      </w:r>
      <w:hyperlink r:id="rId1" w:history="1">
        <w:r w:rsidRPr="000E1A5A">
          <w:rPr>
            <w:rStyle w:val="Hypertextovodkaz"/>
            <w:rFonts w:ascii="Century Gothic" w:hAnsi="Century Gothic" w:cs="Arial"/>
            <w:sz w:val="20"/>
            <w:szCs w:val="20"/>
            <w:lang w:val="en-GB"/>
          </w:rPr>
          <w:t>https://www.irozhlas.cz/zpravy-domov/kladno-bezdoplatkova-zona-zruseni-opatreni_1903161642_kro</w:t>
        </w:r>
      </w:hyperlink>
    </w:p>
  </w:footnote>
  <w:footnote w:id="4">
    <w:p w14:paraId="3606E5F8" w14:textId="77777777" w:rsidR="000E1A5A" w:rsidRPr="000E1A5A" w:rsidRDefault="000E1A5A" w:rsidP="000E1A5A">
      <w:pPr>
        <w:pStyle w:val="Textpoznpodarou"/>
        <w:snapToGrid w:val="0"/>
        <w:rPr>
          <w:rFonts w:ascii="Century Gothic" w:hAnsi="Century Gothic" w:cs="Arial"/>
          <w:lang w:val="en-GB"/>
        </w:rPr>
      </w:pPr>
      <w:r w:rsidRPr="000E1A5A">
        <w:rPr>
          <w:rStyle w:val="dn"/>
          <w:rFonts w:ascii="Century Gothic" w:eastAsia="Century Gothic" w:hAnsi="Century Gothic" w:cs="Arial"/>
          <w:vertAlign w:val="superscript"/>
          <w:lang w:val="en-GB"/>
        </w:rPr>
        <w:footnoteRef/>
      </w:r>
      <w:r w:rsidRPr="000E1A5A">
        <w:rPr>
          <w:rStyle w:val="dn"/>
          <w:rFonts w:ascii="Century Gothic" w:hAnsi="Century Gothic" w:cs="Arial"/>
          <w:lang w:val="en-GB"/>
        </w:rPr>
        <w:t xml:space="preserve"> Data collected by the Institute of Health Information and Statistics of the Czech Republic and provided to FORUM on the basis of a request for information under the Act on Free Access to Information.</w:t>
      </w:r>
    </w:p>
  </w:footnote>
  <w:footnote w:id="5">
    <w:p w14:paraId="41B1366E" w14:textId="77777777" w:rsidR="000E1A5A" w:rsidRPr="000E1A5A" w:rsidRDefault="000E1A5A" w:rsidP="000E1A5A">
      <w:pPr>
        <w:spacing w:line="276" w:lineRule="auto"/>
        <w:rPr>
          <w:rFonts w:ascii="Century Gothic" w:hAnsi="Century Gothic" w:cs="Arial"/>
          <w:sz w:val="20"/>
          <w:szCs w:val="20"/>
          <w:lang w:val="en-GB"/>
        </w:rPr>
      </w:pPr>
      <w:r w:rsidRPr="000E1A5A">
        <w:rPr>
          <w:rStyle w:val="Znakapoznpodarou"/>
          <w:rFonts w:ascii="Century Gothic" w:hAnsi="Century Gothic" w:cs="Arial"/>
          <w:sz w:val="20"/>
          <w:szCs w:val="20"/>
          <w:lang w:val="en-GB"/>
        </w:rPr>
        <w:footnoteRef/>
      </w:r>
      <w:r w:rsidRPr="000E1A5A">
        <w:rPr>
          <w:rFonts w:ascii="Century Gothic" w:hAnsi="Century Gothic" w:cs="Arial"/>
          <w:sz w:val="20"/>
          <w:szCs w:val="20"/>
          <w:lang w:val="en-GB"/>
        </w:rPr>
        <w:t xml:space="preserve"> Data collected by the international NGO Lumos on the basis of request to the respective institutions under the Act on Free Access to Information. Accessible in Czech language via: </w:t>
      </w:r>
      <w:hyperlink r:id="rId2" w:history="1">
        <w:r w:rsidRPr="000E1A5A">
          <w:rPr>
            <w:rFonts w:ascii="Century Gothic" w:hAnsi="Century Gothic" w:cs="Arial"/>
            <w:color w:val="0000FF"/>
            <w:sz w:val="20"/>
            <w:szCs w:val="20"/>
            <w:u w:val="single"/>
            <w:lang w:val="en-GB"/>
          </w:rPr>
          <w:t>https://lumos.contentfiles.net/media/assets/file/Lumos_kojenecke_ustavy_2019.pdf?</w:t>
        </w:r>
      </w:hyperlink>
    </w:p>
  </w:footnote>
  <w:footnote w:id="6">
    <w:p w14:paraId="468203E9" w14:textId="77777777" w:rsidR="000E1A5A" w:rsidRPr="000E1A5A" w:rsidRDefault="000E1A5A" w:rsidP="000E1A5A">
      <w:pPr>
        <w:rPr>
          <w:rFonts w:ascii="Century Gothic" w:hAnsi="Century Gothic" w:cs="Arial"/>
          <w:sz w:val="20"/>
          <w:szCs w:val="20"/>
          <w:lang w:val="en-GB"/>
        </w:rPr>
      </w:pPr>
      <w:r w:rsidRPr="000E1A5A">
        <w:rPr>
          <w:rStyle w:val="Znakapoznpodarou"/>
          <w:rFonts w:ascii="Century Gothic" w:hAnsi="Century Gothic" w:cs="Arial"/>
          <w:sz w:val="20"/>
          <w:szCs w:val="20"/>
          <w:lang w:val="en-GB"/>
        </w:rPr>
        <w:footnoteRef/>
      </w:r>
      <w:r w:rsidRPr="000E1A5A">
        <w:rPr>
          <w:rFonts w:ascii="Century Gothic" w:hAnsi="Century Gothic" w:cs="Arial"/>
          <w:sz w:val="20"/>
          <w:szCs w:val="20"/>
          <w:lang w:val="en-GB"/>
        </w:rPr>
        <w:t xml:space="preserve"> This study was not made available to public. Relevant information from it can be found in Czech language on the websites. Accessible via: </w:t>
      </w:r>
      <w:hyperlink r:id="rId3" w:history="1">
        <w:r w:rsidRPr="000E1A5A">
          <w:rPr>
            <w:rStyle w:val="Hypertextovodkaz"/>
            <w:rFonts w:ascii="Century Gothic" w:hAnsi="Century Gothic" w:cs="Arial"/>
            <w:sz w:val="20"/>
            <w:szCs w:val="20"/>
            <w:lang w:val="en-GB"/>
          </w:rPr>
          <w:t>https://www.seznamzpravy.cz/clanek/tri-ctvrtiny-kojeneckych-ustavu-v-cesku-nemaji-potrebny-personal-zjistila-studie-81019</w:t>
        </w:r>
      </w:hyperlink>
      <w:r w:rsidRPr="000E1A5A">
        <w:rPr>
          <w:rFonts w:ascii="Century Gothic" w:hAnsi="Century Gothic" w:cs="Arial"/>
          <w:sz w:val="20"/>
          <w:szCs w:val="20"/>
          <w:lang w:val="en-GB"/>
        </w:rPr>
        <w:t xml:space="preserve"> or </w:t>
      </w:r>
      <w:hyperlink r:id="rId4" w:history="1">
        <w:r w:rsidRPr="000E1A5A">
          <w:rPr>
            <w:rStyle w:val="Hypertextovodkaz"/>
            <w:rFonts w:ascii="Century Gothic" w:hAnsi="Century Gothic" w:cs="Arial"/>
            <w:sz w:val="20"/>
            <w:szCs w:val="20"/>
            <w:lang w:val="en-GB"/>
          </w:rPr>
          <w:t>https://www.novinky.cz/domaci/clanek/vetsina-kojeneckych-ustavu-ma-namale-40300498</w:t>
        </w:r>
      </w:hyperlink>
    </w:p>
  </w:footnote>
  <w:footnote w:id="7">
    <w:p w14:paraId="3FD4B381"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Act no. 401/2012 Coll. (amendment to Act no. 359/1999 Coll. on Social and Legal Protection of Children)</w:t>
      </w:r>
    </w:p>
  </w:footnote>
  <w:footnote w:id="8">
    <w:p w14:paraId="3AD7A03B"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According the law for children up to 3 years of age, in practice children may stay in these institutions up to 6 or 7 years of age – to the moment they begin to attend school. The infant homes fall under the Ministry of Health. </w:t>
      </w:r>
    </w:p>
  </w:footnote>
  <w:footnote w:id="9">
    <w:p w14:paraId="7D2AD863"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The stay of children in these institutions should not exceed 6 months. The institutions for children in need of emergency care fall under the Ministry of </w:t>
      </w:r>
      <w:proofErr w:type="spellStart"/>
      <w:r w:rsidRPr="000E1A5A">
        <w:rPr>
          <w:rFonts w:ascii="Century Gothic" w:hAnsi="Century Gothic"/>
          <w:lang w:val="en-GB"/>
        </w:rPr>
        <w:t>Labor</w:t>
      </w:r>
      <w:proofErr w:type="spellEnd"/>
      <w:r w:rsidRPr="000E1A5A">
        <w:rPr>
          <w:rFonts w:ascii="Century Gothic" w:hAnsi="Century Gothic"/>
          <w:lang w:val="en-GB"/>
        </w:rPr>
        <w:t xml:space="preserve"> and Social Affairs. </w:t>
      </w:r>
    </w:p>
  </w:footnote>
  <w:footnote w:id="10">
    <w:p w14:paraId="6FBC4FD0"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Children´s homes, diagnostic institutions, children´s homes with school, closed educational institutions. These institutions fall under the Ministry of Education, Youth and Sports.</w:t>
      </w:r>
    </w:p>
  </w:footnote>
  <w:footnote w:id="11">
    <w:p w14:paraId="264ED686"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Residential social services that fall under the Ministry of </w:t>
      </w:r>
      <w:proofErr w:type="spellStart"/>
      <w:r w:rsidRPr="000E1A5A">
        <w:rPr>
          <w:rFonts w:ascii="Century Gothic" w:hAnsi="Century Gothic"/>
          <w:lang w:val="en-GB"/>
        </w:rPr>
        <w:t>Labor</w:t>
      </w:r>
      <w:proofErr w:type="spellEnd"/>
      <w:r w:rsidRPr="000E1A5A">
        <w:rPr>
          <w:rFonts w:ascii="Century Gothic" w:hAnsi="Century Gothic"/>
          <w:lang w:val="en-GB"/>
        </w:rPr>
        <w:t xml:space="preserve"> and Social Affairs. </w:t>
      </w:r>
    </w:p>
  </w:footnote>
  <w:footnote w:id="12">
    <w:p w14:paraId="3988A52D"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Until 2016 this number has not been statistically monitored.</w:t>
      </w:r>
    </w:p>
  </w:footnote>
  <w:footnote w:id="13">
    <w:p w14:paraId="37144D3A"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Until 2016 this number has not been statistically monitored.</w:t>
      </w:r>
    </w:p>
  </w:footnote>
  <w:footnote w:id="14">
    <w:p w14:paraId="01FCC38E"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It is worth noting that this requirement is hardly respected in practice. </w:t>
      </w:r>
    </w:p>
  </w:footnote>
  <w:footnote w:id="15">
    <w:p w14:paraId="58E6C6AC"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Act no. 109/2002 Coll.</w:t>
      </w:r>
    </w:p>
  </w:footnote>
  <w:footnote w:id="16">
    <w:p w14:paraId="28609525"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This practice has been criticized as illegal by the Public Defender of Rights in his reports from 2007 and from 2012. Nevertheless, it is still widely applied.  </w:t>
      </w:r>
    </w:p>
  </w:footnote>
  <w:footnote w:id="17">
    <w:p w14:paraId="1C468310"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In Czech „</w:t>
      </w:r>
      <w:proofErr w:type="spellStart"/>
      <w:r w:rsidRPr="000E1A5A">
        <w:rPr>
          <w:rFonts w:ascii="Century Gothic" w:hAnsi="Century Gothic"/>
          <w:lang w:val="en-GB"/>
        </w:rPr>
        <w:t>diagnostické</w:t>
      </w:r>
      <w:proofErr w:type="spellEnd"/>
      <w:r w:rsidRPr="000E1A5A">
        <w:rPr>
          <w:rFonts w:ascii="Century Gothic" w:hAnsi="Century Gothic"/>
          <w:lang w:val="en-GB"/>
        </w:rPr>
        <w:t xml:space="preserve"> </w:t>
      </w:r>
      <w:proofErr w:type="spellStart"/>
      <w:proofErr w:type="gramStart"/>
      <w:r w:rsidRPr="000E1A5A">
        <w:rPr>
          <w:rFonts w:ascii="Century Gothic" w:hAnsi="Century Gothic"/>
          <w:lang w:val="en-GB"/>
        </w:rPr>
        <w:t>ústavy</w:t>
      </w:r>
      <w:proofErr w:type="spellEnd"/>
      <w:r w:rsidRPr="000E1A5A">
        <w:rPr>
          <w:rFonts w:ascii="Century Gothic" w:hAnsi="Century Gothic"/>
          <w:lang w:val="en-GB"/>
        </w:rPr>
        <w:t>“</w:t>
      </w:r>
      <w:proofErr w:type="gramEnd"/>
      <w:r w:rsidRPr="000E1A5A">
        <w:rPr>
          <w:rFonts w:ascii="Century Gothic" w:hAnsi="Century Gothic"/>
          <w:lang w:val="en-GB"/>
        </w:rPr>
        <w:t>.</w:t>
      </w:r>
    </w:p>
  </w:footnote>
  <w:footnote w:id="18">
    <w:p w14:paraId="581EAF63"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In Czech „</w:t>
      </w:r>
      <w:proofErr w:type="spellStart"/>
      <w:r w:rsidRPr="000E1A5A">
        <w:rPr>
          <w:rFonts w:ascii="Century Gothic" w:hAnsi="Century Gothic"/>
          <w:lang w:val="en-GB"/>
        </w:rPr>
        <w:t>dětské</w:t>
      </w:r>
      <w:proofErr w:type="spellEnd"/>
      <w:r w:rsidRPr="000E1A5A">
        <w:rPr>
          <w:rFonts w:ascii="Century Gothic" w:hAnsi="Century Gothic"/>
          <w:lang w:val="en-GB"/>
        </w:rPr>
        <w:t xml:space="preserve"> </w:t>
      </w:r>
      <w:proofErr w:type="spellStart"/>
      <w:r w:rsidRPr="000E1A5A">
        <w:rPr>
          <w:rFonts w:ascii="Century Gothic" w:hAnsi="Century Gothic"/>
          <w:lang w:val="en-GB"/>
        </w:rPr>
        <w:t>domovy</w:t>
      </w:r>
      <w:proofErr w:type="spellEnd"/>
      <w:r w:rsidRPr="000E1A5A">
        <w:rPr>
          <w:rFonts w:ascii="Century Gothic" w:hAnsi="Century Gothic"/>
          <w:lang w:val="en-GB"/>
        </w:rPr>
        <w:t xml:space="preserve"> se </w:t>
      </w:r>
      <w:proofErr w:type="spellStart"/>
      <w:proofErr w:type="gramStart"/>
      <w:r w:rsidRPr="000E1A5A">
        <w:rPr>
          <w:rFonts w:ascii="Century Gothic" w:hAnsi="Century Gothic"/>
          <w:lang w:val="en-GB"/>
        </w:rPr>
        <w:t>školou</w:t>
      </w:r>
      <w:proofErr w:type="spellEnd"/>
      <w:r w:rsidRPr="000E1A5A">
        <w:rPr>
          <w:rFonts w:ascii="Century Gothic" w:hAnsi="Century Gothic"/>
          <w:lang w:val="en-GB"/>
        </w:rPr>
        <w:t>“</w:t>
      </w:r>
      <w:proofErr w:type="gramEnd"/>
      <w:r w:rsidRPr="000E1A5A">
        <w:rPr>
          <w:rFonts w:ascii="Century Gothic" w:hAnsi="Century Gothic"/>
          <w:lang w:val="en-GB"/>
        </w:rPr>
        <w:t>.</w:t>
      </w:r>
    </w:p>
  </w:footnote>
  <w:footnote w:id="19">
    <w:p w14:paraId="2C3B5A1C"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See Act no. 109/2002 Coll., § 13 para. 1. </w:t>
      </w:r>
    </w:p>
  </w:footnote>
  <w:footnote w:id="20">
    <w:p w14:paraId="7BFCA249"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In Czech „</w:t>
      </w:r>
      <w:proofErr w:type="spellStart"/>
      <w:r w:rsidRPr="000E1A5A">
        <w:rPr>
          <w:rFonts w:ascii="Century Gothic" w:hAnsi="Century Gothic"/>
          <w:lang w:val="en-GB"/>
        </w:rPr>
        <w:t>výchovné</w:t>
      </w:r>
      <w:proofErr w:type="spellEnd"/>
      <w:r w:rsidRPr="000E1A5A">
        <w:rPr>
          <w:rFonts w:ascii="Century Gothic" w:hAnsi="Century Gothic"/>
          <w:lang w:val="en-GB"/>
        </w:rPr>
        <w:t xml:space="preserve"> </w:t>
      </w:r>
      <w:proofErr w:type="spellStart"/>
      <w:proofErr w:type="gramStart"/>
      <w:r w:rsidRPr="000E1A5A">
        <w:rPr>
          <w:rFonts w:ascii="Century Gothic" w:hAnsi="Century Gothic"/>
          <w:lang w:val="en-GB"/>
        </w:rPr>
        <w:t>ústavy</w:t>
      </w:r>
      <w:proofErr w:type="spellEnd"/>
      <w:r w:rsidRPr="000E1A5A">
        <w:rPr>
          <w:rFonts w:ascii="Century Gothic" w:hAnsi="Century Gothic"/>
          <w:lang w:val="en-GB"/>
        </w:rPr>
        <w:t>“</w:t>
      </w:r>
      <w:proofErr w:type="gramEnd"/>
      <w:r w:rsidRPr="000E1A5A">
        <w:rPr>
          <w:rFonts w:ascii="Century Gothic" w:hAnsi="Century Gothic"/>
          <w:lang w:val="en-GB"/>
        </w:rPr>
        <w:t xml:space="preserve">. </w:t>
      </w:r>
    </w:p>
  </w:footnote>
  <w:footnote w:id="21">
    <w:p w14:paraId="25EABA9D"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See Act no. 109/2002 Coll., § 14 para. 1 and 3. </w:t>
      </w:r>
    </w:p>
  </w:footnote>
  <w:footnote w:id="22">
    <w:p w14:paraId="3905E8AF"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In Czech „</w:t>
      </w:r>
      <w:proofErr w:type="spellStart"/>
      <w:r w:rsidRPr="000E1A5A">
        <w:rPr>
          <w:rFonts w:ascii="Century Gothic" w:hAnsi="Century Gothic"/>
          <w:lang w:val="en-GB"/>
        </w:rPr>
        <w:t>dětské</w:t>
      </w:r>
      <w:proofErr w:type="spellEnd"/>
      <w:r w:rsidRPr="000E1A5A">
        <w:rPr>
          <w:rFonts w:ascii="Century Gothic" w:hAnsi="Century Gothic"/>
          <w:lang w:val="en-GB"/>
        </w:rPr>
        <w:t xml:space="preserve"> </w:t>
      </w:r>
      <w:proofErr w:type="spellStart"/>
      <w:proofErr w:type="gramStart"/>
      <w:r w:rsidRPr="000E1A5A">
        <w:rPr>
          <w:rFonts w:ascii="Century Gothic" w:hAnsi="Century Gothic"/>
          <w:lang w:val="en-GB"/>
        </w:rPr>
        <w:t>domovy</w:t>
      </w:r>
      <w:proofErr w:type="spellEnd"/>
      <w:r w:rsidRPr="000E1A5A">
        <w:rPr>
          <w:rFonts w:ascii="Century Gothic" w:hAnsi="Century Gothic"/>
          <w:lang w:val="en-GB"/>
        </w:rPr>
        <w:t>“</w:t>
      </w:r>
      <w:proofErr w:type="gramEnd"/>
      <w:r w:rsidRPr="000E1A5A">
        <w:rPr>
          <w:rFonts w:ascii="Century Gothic" w:hAnsi="Century Gothic"/>
          <w:lang w:val="en-GB"/>
        </w:rPr>
        <w:t xml:space="preserve">. </w:t>
      </w:r>
    </w:p>
  </w:footnote>
  <w:footnote w:id="23">
    <w:p w14:paraId="32BC5EA3" w14:textId="77777777" w:rsidR="000E1A5A" w:rsidRPr="000E1A5A" w:rsidRDefault="000E1A5A" w:rsidP="000E1A5A">
      <w:pPr>
        <w:pStyle w:val="Textpoznpodarou"/>
        <w:rPr>
          <w:rFonts w:ascii="Century Gothic" w:hAnsi="Century Gothic"/>
          <w:lang w:val="en-GB"/>
        </w:rPr>
      </w:pPr>
      <w:r w:rsidRPr="000E1A5A">
        <w:rPr>
          <w:rStyle w:val="Znakapoznpodarou"/>
          <w:rFonts w:ascii="Century Gothic" w:hAnsi="Century Gothic"/>
          <w:lang w:val="en-GB"/>
        </w:rPr>
        <w:footnoteRef/>
      </w:r>
      <w:r w:rsidRPr="000E1A5A">
        <w:rPr>
          <w:rFonts w:ascii="Century Gothic" w:hAnsi="Century Gothic"/>
          <w:lang w:val="en-GB"/>
        </w:rPr>
        <w:t xml:space="preserve"> See Act no. 109/2002 Coll., § 12 para. 1. </w:t>
      </w:r>
    </w:p>
  </w:footnote>
  <w:footnote w:id="24">
    <w:p w14:paraId="62A48046" w14:textId="77777777" w:rsidR="000E1A5A" w:rsidRPr="000E1A5A" w:rsidRDefault="000E1A5A" w:rsidP="000E1A5A">
      <w:pPr>
        <w:autoSpaceDE w:val="0"/>
        <w:autoSpaceDN w:val="0"/>
        <w:adjustRightInd w:val="0"/>
        <w:snapToGrid w:val="0"/>
        <w:spacing w:line="276" w:lineRule="auto"/>
        <w:rPr>
          <w:rFonts w:ascii="Century Gothic" w:hAnsi="Century Gothic" w:cs="Arial"/>
          <w:color w:val="000000"/>
          <w:sz w:val="20"/>
          <w:szCs w:val="20"/>
          <w:lang w:val="en-GB"/>
        </w:rPr>
      </w:pPr>
      <w:r w:rsidRPr="000E1A5A">
        <w:rPr>
          <w:rStyle w:val="Znakapoznpodarou"/>
          <w:rFonts w:ascii="Century Gothic" w:hAnsi="Century Gothic" w:cs="Arial"/>
          <w:sz w:val="20"/>
          <w:szCs w:val="20"/>
          <w:lang w:val="en-GB"/>
        </w:rPr>
        <w:footnoteRef/>
      </w:r>
      <w:r w:rsidRPr="000E1A5A">
        <w:rPr>
          <w:rFonts w:ascii="Century Gothic" w:hAnsi="Century Gothic" w:cs="Arial"/>
          <w:sz w:val="20"/>
          <w:szCs w:val="20"/>
          <w:lang w:val="en-GB"/>
        </w:rPr>
        <w:t xml:space="preserve"> </w:t>
      </w:r>
      <w:r w:rsidRPr="000E1A5A">
        <w:rPr>
          <w:rFonts w:ascii="Century Gothic" w:hAnsi="Century Gothic" w:cs="Arial"/>
          <w:color w:val="000000"/>
          <w:sz w:val="20"/>
          <w:szCs w:val="20"/>
          <w:lang w:val="en-GB"/>
        </w:rPr>
        <w:t>The mandatory legal defence for juveniles is stipulated in Section 42 § 2 of the Juvenile Justice Act, according to which the “juvenile has to be assigned lawyer from the moment measures under the Juvenile Justice Act have been used or actions under the Criminal Procedure Code have been taken”. The national preparatory documents (the drafters’ intention) explain that this broadly formulated right to legal aid mirrors a lack of ability of juveniles to defend themselves. The preparatory document is available in Czech via:</w:t>
      </w:r>
    </w:p>
    <w:p w14:paraId="5BD9D984" w14:textId="77777777" w:rsidR="000E1A5A" w:rsidRPr="000E1A5A" w:rsidRDefault="000E1A5A" w:rsidP="000E1A5A">
      <w:pPr>
        <w:autoSpaceDE w:val="0"/>
        <w:autoSpaceDN w:val="0"/>
        <w:adjustRightInd w:val="0"/>
        <w:snapToGrid w:val="0"/>
        <w:spacing w:line="276" w:lineRule="auto"/>
        <w:rPr>
          <w:rFonts w:ascii="Century Gothic" w:hAnsi="Century Gothic" w:cs="Arial"/>
          <w:color w:val="0000FF"/>
          <w:sz w:val="20"/>
          <w:szCs w:val="20"/>
          <w:lang w:val="en-GB"/>
        </w:rPr>
      </w:pPr>
      <w:r w:rsidRPr="000E1A5A">
        <w:rPr>
          <w:rFonts w:ascii="Century Gothic" w:hAnsi="Century Gothic" w:cs="Arial"/>
          <w:color w:val="0000FF"/>
          <w:sz w:val="20"/>
          <w:szCs w:val="20"/>
          <w:lang w:val="en-GB"/>
        </w:rPr>
        <w:t>https://www.epravo.cz/top/clanky/vladni-navrh-zakona-o-odpovednosti-mladeze-za-protipravni-ciny-a-osoudnictvi-</w:t>
      </w:r>
    </w:p>
    <w:p w14:paraId="4F7A7FDC" w14:textId="77777777" w:rsidR="000E1A5A" w:rsidRPr="000E1A5A" w:rsidRDefault="000E1A5A" w:rsidP="000E1A5A">
      <w:pPr>
        <w:pStyle w:val="Textpoznpodarou"/>
        <w:snapToGrid w:val="0"/>
        <w:rPr>
          <w:rFonts w:ascii="Century Gothic" w:hAnsi="Century Gothic" w:cs="Arial"/>
          <w:lang w:val="en-GB"/>
        </w:rPr>
      </w:pPr>
      <w:r w:rsidRPr="000E1A5A">
        <w:rPr>
          <w:rFonts w:ascii="Century Gothic" w:hAnsi="Century Gothic" w:cs="Arial"/>
          <w:color w:val="0000FF"/>
          <w:lang w:val="en-GB"/>
        </w:rPr>
        <w:t>ve-vecech-mladeze-a-o-zmene-nekterych-zakonu-duvodova-zprava-20827.html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4172F" w14:textId="77777777" w:rsidR="00074814" w:rsidRDefault="00074814">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8884B38"/>
    <w:multiLevelType w:val="hybridMultilevel"/>
    <w:tmpl w:val="CC9ABAA2"/>
    <w:lvl w:ilvl="0" w:tplc="8A22BC0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8E6B20">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1CB848FC">
      <w:start w:val="1"/>
      <w:numFmt w:val="lowerRoman"/>
      <w:lvlText w:val="%3."/>
      <w:lvlJc w:val="left"/>
      <w:pPr>
        <w:ind w:left="2187" w:hanging="330"/>
      </w:pPr>
      <w:rPr>
        <w:rFonts w:hAnsi="Arial Unicode MS"/>
        <w:caps w:val="0"/>
        <w:smallCaps w:val="0"/>
        <w:strike w:val="0"/>
        <w:dstrike w:val="0"/>
        <w:outline w:val="0"/>
        <w:emboss w:val="0"/>
        <w:imprint w:val="0"/>
        <w:spacing w:val="0"/>
        <w:w w:val="100"/>
        <w:kern w:val="0"/>
        <w:position w:val="0"/>
        <w:highlight w:val="none"/>
        <w:vertAlign w:val="baseline"/>
      </w:rPr>
    </w:lvl>
    <w:lvl w:ilvl="3" w:tplc="72860C00">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9D66D2B8">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57B4F40C">
      <w:start w:val="1"/>
      <w:numFmt w:val="lowerRoman"/>
      <w:lvlText w:val="%6."/>
      <w:lvlJc w:val="left"/>
      <w:pPr>
        <w:ind w:left="4347" w:hanging="330"/>
      </w:pPr>
      <w:rPr>
        <w:rFonts w:hAnsi="Arial Unicode MS"/>
        <w:caps w:val="0"/>
        <w:smallCaps w:val="0"/>
        <w:strike w:val="0"/>
        <w:dstrike w:val="0"/>
        <w:outline w:val="0"/>
        <w:emboss w:val="0"/>
        <w:imprint w:val="0"/>
        <w:spacing w:val="0"/>
        <w:w w:val="100"/>
        <w:kern w:val="0"/>
        <w:position w:val="0"/>
        <w:highlight w:val="none"/>
        <w:vertAlign w:val="baseline"/>
      </w:rPr>
    </w:lvl>
    <w:lvl w:ilvl="6" w:tplc="285C9A70">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558E8214">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D368C78A">
      <w:start w:val="1"/>
      <w:numFmt w:val="lowerRoman"/>
      <w:lvlText w:val="%9."/>
      <w:lvlJc w:val="left"/>
      <w:pPr>
        <w:ind w:left="6507"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BD97D32"/>
    <w:multiLevelType w:val="hybridMultilevel"/>
    <w:tmpl w:val="A8A44DCA"/>
    <w:numStyleLink w:val="Importovanstyl2"/>
  </w:abstractNum>
  <w:abstractNum w:abstractNumId="3"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D410D5B"/>
    <w:multiLevelType w:val="hybridMultilevel"/>
    <w:tmpl w:val="8F7C24A6"/>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6F24CFF"/>
    <w:multiLevelType w:val="multilevel"/>
    <w:tmpl w:val="1C1822B2"/>
    <w:numStyleLink w:val="Importovanstyl1"/>
  </w:abstractNum>
  <w:abstractNum w:abstractNumId="6" w15:restartNumberingAfterBreak="0">
    <w:nsid w:val="27121065"/>
    <w:multiLevelType w:val="multilevel"/>
    <w:tmpl w:val="1C1822B2"/>
    <w:numStyleLink w:val="Importovanstyl1"/>
  </w:abstractNum>
  <w:abstractNum w:abstractNumId="7" w15:restartNumberingAfterBreak="0">
    <w:nsid w:val="2B54679E"/>
    <w:multiLevelType w:val="hybridMultilevel"/>
    <w:tmpl w:val="1C1822B2"/>
    <w:numStyleLink w:val="Importovanstyl1"/>
  </w:abstractNum>
  <w:abstractNum w:abstractNumId="8"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80011F8"/>
    <w:multiLevelType w:val="hybridMultilevel"/>
    <w:tmpl w:val="4CEA440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83B2489"/>
    <w:multiLevelType w:val="hybridMultilevel"/>
    <w:tmpl w:val="1C1822B2"/>
    <w:lvl w:ilvl="0" w:tplc="4BBA9B7E">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82BC08">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FFA04BC">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7F4033A">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8E16F0">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52B5B0">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C84CBC3C">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3C495A">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FC4500">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BCE0900"/>
    <w:multiLevelType w:val="hybridMultilevel"/>
    <w:tmpl w:val="AB88FCA6"/>
    <w:lvl w:ilvl="0" w:tplc="794CD6AE">
      <w:start w:val="1"/>
      <w:numFmt w:val="decimal"/>
      <w:lvlText w:val="%1."/>
      <w:lvlJc w:val="left"/>
      <w:pPr>
        <w:ind w:left="720" w:hanging="360"/>
      </w:pPr>
      <w:rPr>
        <w:b w:val="0"/>
        <w:bCs w:val="0"/>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D212719"/>
    <w:multiLevelType w:val="multilevel"/>
    <w:tmpl w:val="23FA8CAE"/>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180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396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1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7"/>
    <w:lvlOverride w:ilvl="0">
      <w:lvl w:ilvl="0" w:tplc="BD32A2EA">
        <w:start w:val="1"/>
        <w:numFmt w:val="decimal"/>
        <w:lvlText w:val="%1."/>
        <w:lvlJc w:val="left"/>
        <w:pPr>
          <w:ind w:left="426" w:hanging="360"/>
        </w:pPr>
        <w:rPr>
          <w:rFonts w:hAnsi="Arial Unicode MS"/>
          <w:b w:val="0"/>
          <w:bCs w:val="0"/>
          <w:caps w:val="0"/>
          <w:smallCaps w:val="0"/>
          <w:strike w:val="0"/>
          <w:dstrike w:val="0"/>
          <w:outline w:val="0"/>
          <w:emboss w:val="0"/>
          <w:imprint w:val="0"/>
          <w:spacing w:val="0"/>
          <w:w w:val="100"/>
          <w:kern w:val="0"/>
          <w:position w:val="0"/>
          <w:sz w:val="24"/>
          <w:szCs w:val="24"/>
          <w:highlight w:val="none"/>
          <w:vertAlign w:val="baseline"/>
        </w:rPr>
      </w:lvl>
    </w:lvlOverride>
  </w:num>
  <w:num w:numId="3">
    <w:abstractNumId w:val="7"/>
    <w:lvlOverride w:ilvl="0">
      <w:lvl w:ilvl="0" w:tplc="BD32A2EA">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9027C6">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09A8278">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A76EC06">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48CD9C0">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BF00C8A">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9B25BCE">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9E6A9C">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F5A350E">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0"/>
  </w:num>
  <w:num w:numId="5">
    <w:abstractNumId w:val="2"/>
  </w:num>
  <w:num w:numId="6">
    <w:abstractNumId w:val="14"/>
  </w:num>
  <w:num w:numId="7">
    <w:abstractNumId w:val="8"/>
  </w:num>
  <w:num w:numId="8">
    <w:abstractNumId w:val="4"/>
  </w:num>
  <w:num w:numId="9">
    <w:abstractNumId w:val="12"/>
  </w:num>
  <w:num w:numId="10">
    <w:abstractNumId w:val="0"/>
  </w:num>
  <w:num w:numId="11">
    <w:abstractNumId w:val="6"/>
  </w:num>
  <w:num w:numId="12">
    <w:abstractNumId w:val="7"/>
  </w:num>
  <w:num w:numId="13">
    <w:abstractNumId w:val="11"/>
  </w:num>
  <w:num w:numId="14">
    <w:abstractNumId w:val="5"/>
  </w:num>
  <w:num w:numId="15">
    <w:abstractNumId w:val="9"/>
  </w:num>
  <w:num w:numId="16">
    <w:abstractNumId w:val="1"/>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oNotDisplayPageBoundaries/>
  <w:proofState w:spelling="clean" w:grammar="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814"/>
    <w:rsid w:val="00074814"/>
    <w:rsid w:val="000842A0"/>
    <w:rsid w:val="000E1A5A"/>
    <w:rsid w:val="00127170"/>
    <w:rsid w:val="00175181"/>
    <w:rsid w:val="001E045A"/>
    <w:rsid w:val="003E2FF8"/>
    <w:rsid w:val="003E5AEB"/>
    <w:rsid w:val="00425D06"/>
    <w:rsid w:val="00437CB5"/>
    <w:rsid w:val="004E5A51"/>
    <w:rsid w:val="005036D2"/>
    <w:rsid w:val="005866FE"/>
    <w:rsid w:val="005C6A98"/>
    <w:rsid w:val="006438D1"/>
    <w:rsid w:val="00690EF9"/>
    <w:rsid w:val="0076165A"/>
    <w:rsid w:val="007A18E7"/>
    <w:rsid w:val="00815342"/>
    <w:rsid w:val="00883F66"/>
    <w:rsid w:val="00961A39"/>
    <w:rsid w:val="009C0CF9"/>
    <w:rsid w:val="009D537A"/>
    <w:rsid w:val="009F343B"/>
    <w:rsid w:val="00A461B7"/>
    <w:rsid w:val="00B6271C"/>
    <w:rsid w:val="00B7632D"/>
    <w:rsid w:val="00BE3A3C"/>
    <w:rsid w:val="00C4154E"/>
    <w:rsid w:val="00C4371F"/>
    <w:rsid w:val="00CB5474"/>
    <w:rsid w:val="00D0187B"/>
    <w:rsid w:val="00D74D43"/>
    <w:rsid w:val="00E662E6"/>
    <w:rsid w:val="00F945FC"/>
    <w:rsid w:val="00FE16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2406"/>
  <w15:docId w15:val="{38A80029-7E6B-7646-BCBC-76A30F28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Textpoznpodarou">
    <w:name w:val="footnote text"/>
    <w:link w:val="TextpoznpodarouChar"/>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Bezmezer">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Odstavecseseznamem">
    <w:name w:val="List Paragraph"/>
    <w:pPr>
      <w:spacing w:after="200" w:line="276" w:lineRule="auto"/>
      <w:ind w:left="720"/>
    </w:pPr>
    <w:rPr>
      <w:rFonts w:ascii="Calibri" w:eastAsia="Calibri" w:hAnsi="Calibri" w:cs="Calibri"/>
      <w:color w:val="000000"/>
      <w:sz w:val="22"/>
      <w:szCs w:val="22"/>
      <w:u w:color="000000"/>
      <w:lang w:val="en-US"/>
    </w:rPr>
  </w:style>
  <w:style w:type="character" w:styleId="Znakapoznpodarou">
    <w:name w:val="footnote reference"/>
    <w:basedOn w:val="dnA"/>
    <w:uiPriority w:val="99"/>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4"/>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TextpoznpodarouChar">
    <w:name w:val="Text pozn. pod čarou Char"/>
    <w:basedOn w:val="Standardnpsmoodstavce"/>
    <w:link w:val="Textpoznpodarou"/>
    <w:rsid w:val="00127170"/>
    <w:rPr>
      <w:rFonts w:ascii="Calibri" w:eastAsia="Calibri" w:hAnsi="Calibri" w:cs="Calibri"/>
      <w:color w:val="000000"/>
      <w:u w:color="000000"/>
    </w:rPr>
  </w:style>
  <w:style w:type="character" w:styleId="Nevyeenzmnka">
    <w:name w:val="Unresolved Mention"/>
    <w:basedOn w:val="Standardnpsmoodstavce"/>
    <w:uiPriority w:val="99"/>
    <w:semiHidden/>
    <w:unhideWhenUsed/>
    <w:rsid w:val="009D537A"/>
    <w:rPr>
      <w:color w:val="605E5C"/>
      <w:shd w:val="clear" w:color="auto" w:fill="E1DFDD"/>
    </w:rPr>
  </w:style>
  <w:style w:type="paragraph" w:styleId="Textbubliny">
    <w:name w:val="Balloon Text"/>
    <w:basedOn w:val="Normln"/>
    <w:link w:val="TextbublinyChar"/>
    <w:uiPriority w:val="99"/>
    <w:semiHidden/>
    <w:unhideWhenUsed/>
    <w:rsid w:val="001E045A"/>
    <w:rPr>
      <w:sz w:val="18"/>
      <w:szCs w:val="18"/>
    </w:rPr>
  </w:style>
  <w:style w:type="character" w:customStyle="1" w:styleId="TextbublinyChar">
    <w:name w:val="Text bubliny Char"/>
    <w:basedOn w:val="Standardnpsmoodstavce"/>
    <w:link w:val="Textbubliny"/>
    <w:uiPriority w:val="99"/>
    <w:semiHidden/>
    <w:rsid w:val="001E045A"/>
    <w:rPr>
      <w:sz w:val="18"/>
      <w:szCs w:val="18"/>
      <w:lang w:val="en-US" w:eastAsia="en-US"/>
    </w:rPr>
  </w:style>
  <w:style w:type="character" w:styleId="Odkaznakoment">
    <w:name w:val="annotation reference"/>
    <w:basedOn w:val="Standardnpsmoodstavce"/>
    <w:uiPriority w:val="99"/>
    <w:semiHidden/>
    <w:unhideWhenUsed/>
    <w:rsid w:val="00B6271C"/>
    <w:rPr>
      <w:sz w:val="16"/>
      <w:szCs w:val="16"/>
    </w:rPr>
  </w:style>
  <w:style w:type="paragraph" w:styleId="Textkomente">
    <w:name w:val="annotation text"/>
    <w:basedOn w:val="Normln"/>
    <w:link w:val="TextkomenteChar"/>
    <w:uiPriority w:val="99"/>
    <w:semiHidden/>
    <w:unhideWhenUsed/>
    <w:rsid w:val="00B6271C"/>
    <w:rPr>
      <w:sz w:val="20"/>
      <w:szCs w:val="20"/>
    </w:rPr>
  </w:style>
  <w:style w:type="character" w:customStyle="1" w:styleId="TextkomenteChar">
    <w:name w:val="Text komentáře Char"/>
    <w:basedOn w:val="Standardnpsmoodstavce"/>
    <w:link w:val="Textkomente"/>
    <w:uiPriority w:val="99"/>
    <w:semiHidden/>
    <w:rsid w:val="00B6271C"/>
    <w:rPr>
      <w:lang w:val="en-US" w:eastAsia="en-US"/>
    </w:rPr>
  </w:style>
  <w:style w:type="paragraph" w:styleId="Pedmtkomente">
    <w:name w:val="annotation subject"/>
    <w:basedOn w:val="Textkomente"/>
    <w:next w:val="Textkomente"/>
    <w:link w:val="PedmtkomenteChar"/>
    <w:uiPriority w:val="99"/>
    <w:semiHidden/>
    <w:unhideWhenUsed/>
    <w:rsid w:val="00B6271C"/>
    <w:rPr>
      <w:b/>
      <w:bCs/>
    </w:rPr>
  </w:style>
  <w:style w:type="character" w:customStyle="1" w:styleId="PedmtkomenteChar">
    <w:name w:val="Předmět komentáře Char"/>
    <w:basedOn w:val="TextkomenteChar"/>
    <w:link w:val="Pedmtkomente"/>
    <w:uiPriority w:val="99"/>
    <w:semiHidden/>
    <w:rsid w:val="00B6271C"/>
    <w:rPr>
      <w:b/>
      <w:bCs/>
      <w:lang w:val="en-US" w:eastAsia="en-US"/>
    </w:rPr>
  </w:style>
  <w:style w:type="character" w:styleId="Sledovanodkaz">
    <w:name w:val="FollowedHyperlink"/>
    <w:basedOn w:val="Standardnpsmoodstavce"/>
    <w:uiPriority w:val="99"/>
    <w:semiHidden/>
    <w:unhideWhenUsed/>
    <w:rsid w:val="00CB5474"/>
    <w:rPr>
      <w:color w:val="FF00FF" w:themeColor="followedHyperlink"/>
      <w:u w:val="single"/>
    </w:rPr>
  </w:style>
  <w:style w:type="character" w:customStyle="1" w:styleId="dn">
    <w:name w:val="Žádný"/>
    <w:rsid w:val="000E1A5A"/>
  </w:style>
  <w:style w:type="paragraph" w:customStyle="1" w:styleId="TextAA">
    <w:name w:val="Text A A"/>
    <w:rsid w:val="000E1A5A"/>
    <w:pPr>
      <w:spacing w:after="200" w:line="276" w:lineRule="auto"/>
    </w:pPr>
    <w:rPr>
      <w:rFonts w:ascii="Calibri" w:eastAsia="Calibri" w:hAnsi="Calibri" w:cs="Calibri"/>
      <w:color w:val="000000"/>
      <w:sz w:val="22"/>
      <w:szCs w:val="22"/>
      <w:u w:color="000000"/>
      <w:lang w:val="en-US"/>
    </w:rPr>
  </w:style>
  <w:style w:type="table" w:customStyle="1" w:styleId="TableNormal">
    <w:name w:val="Table Normal"/>
    <w:rsid w:val="000E1A5A"/>
    <w:tblPr>
      <w:tblInd w:w="0" w:type="dxa"/>
      <w:tblCellMar>
        <w:top w:w="0" w:type="dxa"/>
        <w:left w:w="0" w:type="dxa"/>
        <w:bottom w:w="0" w:type="dxa"/>
        <w:right w:w="0" w:type="dxa"/>
      </w:tblCellMar>
    </w:tblPr>
  </w:style>
  <w:style w:type="character" w:customStyle="1" w:styleId="dnAA">
    <w:name w:val="Žádný A A"/>
    <w:rsid w:val="000E1A5A"/>
    <w:rPr>
      <w:lang w:val="en-US"/>
    </w:rPr>
  </w:style>
  <w:style w:type="paragraph" w:customStyle="1" w:styleId="Textpoznpodarou1">
    <w:name w:val="Text pozn. pod čarou1"/>
    <w:rsid w:val="000E1A5A"/>
    <w:pPr>
      <w:spacing w:after="200" w:line="276" w:lineRule="auto"/>
    </w:pPr>
    <w:rPr>
      <w:rFonts w:ascii="Calibri" w:eastAsia="Calibri" w:hAnsi="Calibri" w:cs="Calibri"/>
      <w:color w:val="000000"/>
      <w:u w:color="000000"/>
      <w:lang w:val="en-US"/>
    </w:rPr>
  </w:style>
  <w:style w:type="table" w:styleId="Mkatabulky">
    <w:name w:val="Table Grid"/>
    <w:basedOn w:val="Normlntabulka"/>
    <w:uiPriority w:val="39"/>
    <w:rsid w:val="000E1A5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4"/>
      <w:szCs w:val="24"/>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orum@forumhr.e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eznamzpravy.cz/clanek/tri-ctvrtiny-kojeneckych-ustavu-v-cesku-nemaji-potrebny-personal-zjistila-studie-81019" TargetMode="External"/><Relationship Id="rId2" Type="http://schemas.openxmlformats.org/officeDocument/2006/relationships/hyperlink" Target="https://lumos.contentfiles.net/media/assets/file/Lumos_kojenecke_ustavy_2019.pdf?" TargetMode="External"/><Relationship Id="rId1" Type="http://schemas.openxmlformats.org/officeDocument/2006/relationships/hyperlink" Target="https://www.irozhlas.cz/zpravy-domov/kladno-bezdoplatkova-zona-zruseni-opatreni_1903161642_kro" TargetMode="External"/><Relationship Id="rId4" Type="http://schemas.openxmlformats.org/officeDocument/2006/relationships/hyperlink" Target="https://www.novinky.cz/domaci/clanek/vetsina-kojeneckych-ustavu-ma-namale-40300498"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BAB71-46C6-4B20-B6AC-22E74C2BAA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2D39D1-AAF9-45BC-BB07-3030EB84806F}"/>
</file>

<file path=customXml/itemProps3.xml><?xml version="1.0" encoding="utf-8"?>
<ds:datastoreItem xmlns:ds="http://schemas.openxmlformats.org/officeDocument/2006/customXml" ds:itemID="{84F7FF13-C005-4F06-A0C5-6D2C3A9E0E51}">
  <ds:schemaRefs>
    <ds:schemaRef ds:uri="http://schemas.microsoft.com/sharepoint/v3/contenttype/forms"/>
  </ds:schemaRefs>
</ds:datastoreItem>
</file>

<file path=customXml/itemProps4.xml><?xml version="1.0" encoding="utf-8"?>
<ds:datastoreItem xmlns:ds="http://schemas.openxmlformats.org/officeDocument/2006/customXml" ds:itemID="{5C7E6A9A-1060-BA43-8022-D53540FE0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2774</Words>
  <Characters>14957</Characters>
  <Application>Microsoft Office Word</Application>
  <DocSecurity>0</DocSecurity>
  <Lines>339</Lines>
  <Paragraphs>186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Maroš Matiaško</cp:lastModifiedBy>
  <cp:revision>2</cp:revision>
  <dcterms:created xsi:type="dcterms:W3CDTF">2020-01-10T17:38:00Z</dcterms:created>
  <dcterms:modified xsi:type="dcterms:W3CDTF">2020-01-10T17:38:00Z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