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D1E41" w14:textId="6E6CCB8D" w:rsidR="00B716E8" w:rsidRPr="009972B7" w:rsidRDefault="00A004EA" w:rsidP="009972B7">
      <w:pPr>
        <w:spacing w:before="100" w:beforeAutospacing="1" w:after="100" w:afterAutospacing="1" w:line="240" w:lineRule="auto"/>
        <w:jc w:val="center"/>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004EA">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Maat for Peace’ Report on Children's Rights in </w:t>
      </w:r>
      <w:r w:rsidR="00280F30">
        <w:rPr>
          <w:rFonts w:asciiTheme="majorBidi" w:hAnsiTheme="majorBidi" w:cstheme="majorBidi"/>
          <w:b/>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South Africa</w:t>
      </w:r>
    </w:p>
    <w:p w14:paraId="4793BBE8" w14:textId="41A4E407" w:rsidR="00A55D46" w:rsidRPr="009972B7" w:rsidRDefault="009972B7" w:rsidP="008429AA">
      <w:pPr>
        <w:spacing w:before="100" w:beforeAutospacing="1" w:after="100" w:afterAutospacing="1" w:line="240" w:lineRule="auto"/>
        <w:jc w:val="both"/>
        <w:rPr>
          <w:rFonts w:asciiTheme="majorBidi" w:hAnsiTheme="majorBidi" w:cstheme="majorBidi"/>
          <w:sz w:val="24"/>
          <w:szCs w:val="24"/>
          <w:lang w:bidi="ar-EG"/>
        </w:rPr>
      </w:pPr>
      <w:r w:rsidRPr="009972B7">
        <w:rPr>
          <w:rFonts w:asciiTheme="majorBidi" w:hAnsiTheme="majorBidi" w:cstheme="majorBidi"/>
          <w:b/>
          <w:bCs/>
          <w:sz w:val="24"/>
          <w:szCs w:val="24"/>
          <w:lang w:bidi="ar-EG"/>
        </w:rPr>
        <w:t>Submitted by:</w:t>
      </w:r>
      <w:r w:rsidRPr="009972B7">
        <w:rPr>
          <w:rFonts w:asciiTheme="majorBidi" w:hAnsiTheme="majorBidi" w:cstheme="majorBidi"/>
          <w:sz w:val="24"/>
          <w:szCs w:val="24"/>
          <w:lang w:bidi="ar-EG"/>
        </w:rPr>
        <w:t xml:space="preserve"> Maat for Peace, Development, and Human Rights</w:t>
      </w:r>
    </w:p>
    <w:p w14:paraId="447CAB1E" w14:textId="028DD50D" w:rsidR="009972B7" w:rsidRPr="009972B7" w:rsidRDefault="009972B7" w:rsidP="008429AA">
      <w:pPr>
        <w:spacing w:before="100" w:beforeAutospacing="1" w:after="100" w:afterAutospacing="1" w:line="240" w:lineRule="auto"/>
        <w:jc w:val="both"/>
        <w:rPr>
          <w:rFonts w:asciiTheme="majorBidi" w:hAnsiTheme="majorBidi" w:cstheme="majorBidi"/>
          <w:sz w:val="24"/>
          <w:szCs w:val="24"/>
          <w:lang w:bidi="ar-EG"/>
        </w:rPr>
      </w:pPr>
      <w:r w:rsidRPr="009972B7">
        <w:rPr>
          <w:rFonts w:asciiTheme="majorBidi" w:hAnsiTheme="majorBidi" w:cstheme="majorBidi"/>
          <w:b/>
          <w:bCs/>
          <w:sz w:val="24"/>
          <w:szCs w:val="24"/>
          <w:lang w:bidi="ar-EG"/>
        </w:rPr>
        <w:t>Submitted to:</w:t>
      </w:r>
      <w:r w:rsidRPr="009972B7">
        <w:rPr>
          <w:rFonts w:asciiTheme="majorBidi" w:hAnsiTheme="majorBidi" w:cstheme="majorBidi"/>
          <w:sz w:val="24"/>
          <w:szCs w:val="24"/>
          <w:lang w:bidi="ar-EG"/>
        </w:rPr>
        <w:t xml:space="preserve"> </w:t>
      </w:r>
      <w:r w:rsidRPr="009972B7">
        <w:rPr>
          <w:rFonts w:asciiTheme="majorBidi" w:hAnsiTheme="majorBidi" w:cstheme="majorBidi"/>
          <w:sz w:val="24"/>
          <w:szCs w:val="24"/>
        </w:rPr>
        <w:t>Committee on the Rights of the Child (CRC)</w:t>
      </w:r>
    </w:p>
    <w:p w14:paraId="099C9631" w14:textId="5E366F31" w:rsidR="00C358F9" w:rsidRPr="009972B7" w:rsidRDefault="00B716E8" w:rsidP="009972B7">
      <w:pPr>
        <w:spacing w:before="100" w:beforeAutospacing="1" w:after="100" w:afterAutospacing="1" w:line="240" w:lineRule="auto"/>
        <w:jc w:val="both"/>
        <w:rPr>
          <w:rFonts w:asciiTheme="majorBidi" w:hAnsiTheme="majorBidi" w:cstheme="majorBidi"/>
          <w:b/>
          <w:bCs/>
          <w:color w:val="44546A" w:themeColor="text2"/>
          <w:sz w:val="24"/>
          <w:szCs w:val="24"/>
          <w:u w:val="single"/>
        </w:rPr>
      </w:pPr>
      <w:r w:rsidRPr="009972B7">
        <w:rPr>
          <w:rFonts w:asciiTheme="majorBidi" w:hAnsiTheme="majorBidi" w:cstheme="majorBidi"/>
          <w:b/>
          <w:bCs/>
          <w:color w:val="44546A" w:themeColor="text2"/>
          <w:sz w:val="24"/>
          <w:szCs w:val="24"/>
          <w:u w:val="single"/>
        </w:rPr>
        <w:t>Preamble</w:t>
      </w:r>
      <w:r w:rsidR="009972B7" w:rsidRPr="009972B7">
        <w:rPr>
          <w:rFonts w:asciiTheme="majorBidi" w:hAnsiTheme="majorBidi" w:cstheme="majorBidi"/>
          <w:b/>
          <w:bCs/>
          <w:color w:val="44546A" w:themeColor="text2"/>
          <w:sz w:val="24"/>
          <w:szCs w:val="24"/>
          <w:u w:val="single"/>
        </w:rPr>
        <w:t>:</w:t>
      </w:r>
    </w:p>
    <w:p w14:paraId="573A8049" w14:textId="65BEC178" w:rsidR="00B716E8" w:rsidRPr="008429AA" w:rsidRDefault="00A12C93" w:rsidP="00A12C93">
      <w:pPr>
        <w:ind w:firstLine="720"/>
        <w:jc w:val="both"/>
        <w:rPr>
          <w:rFonts w:asciiTheme="majorBidi" w:hAnsiTheme="majorBidi" w:cstheme="majorBidi"/>
          <w:sz w:val="24"/>
          <w:szCs w:val="24"/>
        </w:rPr>
      </w:pPr>
      <w:r w:rsidRPr="00A12C93">
        <w:rPr>
          <w:rFonts w:asciiTheme="majorBidi" w:hAnsiTheme="majorBidi" w:cstheme="majorBidi"/>
          <w:sz w:val="24"/>
          <w:szCs w:val="24"/>
        </w:rPr>
        <w:t xml:space="preserve">The African continent illustrates the distressing reality faced by children and the dire environment that hampers their rights across various domains: political, civil, economic, and social. African children have unfortunately become victims of widespread violations, including killings, detentions, discrimination, physical and sexual violence, child labor, poverty, inadequate access to food and healthcare. In accordance with Article 44 of the Convention on the Rights of the Child, South Africa has submitted its combined third to sixth report to the Committee on the Rights of the Child. Taking this into account, Maat </w:t>
      </w:r>
      <w:r w:rsidR="00132F4B">
        <w:rPr>
          <w:rFonts w:asciiTheme="majorBidi" w:hAnsiTheme="majorBidi" w:cstheme="majorBidi"/>
          <w:sz w:val="24"/>
          <w:szCs w:val="24"/>
        </w:rPr>
        <w:t xml:space="preserve">for </w:t>
      </w:r>
      <w:r w:rsidRPr="00A12C93">
        <w:rPr>
          <w:rFonts w:asciiTheme="majorBidi" w:hAnsiTheme="majorBidi" w:cstheme="majorBidi"/>
          <w:sz w:val="24"/>
          <w:szCs w:val="24"/>
        </w:rPr>
        <w:t>Peace has prepared a development and human rights shadow report to the Committee, shedding light on the violations of children's rights in South Africa. The report examines the existing measures, legislative frameworks, and the realities related to children's rights to life, nationality, protection from violence, education, healthcare, and the rights of children with disabilities. It also presents a comprehensive set of recommendations.</w:t>
      </w:r>
    </w:p>
    <w:p w14:paraId="7A5849FB" w14:textId="660CA456" w:rsidR="003C4D82" w:rsidRPr="009972B7" w:rsidRDefault="00B716E8" w:rsidP="009972B7">
      <w:pPr>
        <w:spacing w:before="100" w:beforeAutospacing="1" w:after="100" w:afterAutospacing="1" w:line="240" w:lineRule="auto"/>
        <w:jc w:val="both"/>
        <w:rPr>
          <w:rFonts w:asciiTheme="majorBidi" w:hAnsiTheme="majorBidi" w:cstheme="majorBidi"/>
          <w:b/>
          <w:bCs/>
          <w:color w:val="44546A" w:themeColor="text2"/>
          <w:sz w:val="24"/>
          <w:szCs w:val="24"/>
          <w:u w:val="single"/>
        </w:rPr>
      </w:pPr>
      <w:r w:rsidRPr="009972B7">
        <w:rPr>
          <w:rFonts w:asciiTheme="majorBidi" w:hAnsiTheme="majorBidi" w:cstheme="majorBidi"/>
          <w:b/>
          <w:bCs/>
          <w:color w:val="44546A" w:themeColor="text2"/>
          <w:sz w:val="24"/>
          <w:szCs w:val="24"/>
          <w:u w:val="single"/>
        </w:rPr>
        <w:t>First: Legislative Measures and F</w:t>
      </w:r>
      <w:r w:rsidR="003C4D82" w:rsidRPr="009972B7">
        <w:rPr>
          <w:rFonts w:asciiTheme="majorBidi" w:hAnsiTheme="majorBidi" w:cstheme="majorBidi"/>
          <w:b/>
          <w:bCs/>
          <w:color w:val="44546A" w:themeColor="text2"/>
          <w:sz w:val="24"/>
          <w:szCs w:val="24"/>
          <w:u w:val="single"/>
        </w:rPr>
        <w:t>rameworks U</w:t>
      </w:r>
      <w:r w:rsidRPr="009972B7">
        <w:rPr>
          <w:rFonts w:asciiTheme="majorBidi" w:hAnsiTheme="majorBidi" w:cstheme="majorBidi"/>
          <w:b/>
          <w:bCs/>
          <w:color w:val="44546A" w:themeColor="text2"/>
          <w:sz w:val="24"/>
          <w:szCs w:val="24"/>
          <w:u w:val="single"/>
        </w:rPr>
        <w:t>nder Article 44 of the Convention</w:t>
      </w:r>
      <w:r w:rsidR="009972B7">
        <w:rPr>
          <w:rFonts w:asciiTheme="majorBidi" w:hAnsiTheme="majorBidi" w:cstheme="majorBidi"/>
          <w:b/>
          <w:bCs/>
          <w:color w:val="44546A" w:themeColor="text2"/>
          <w:sz w:val="24"/>
          <w:szCs w:val="24"/>
          <w:u w:val="single"/>
        </w:rPr>
        <w:t>:</w:t>
      </w:r>
    </w:p>
    <w:p w14:paraId="281B1DBE" w14:textId="68E90F1C" w:rsidR="00821658" w:rsidRPr="008429AA" w:rsidRDefault="0051536F" w:rsidP="0051536F">
      <w:pPr>
        <w:spacing w:before="100" w:beforeAutospacing="1" w:after="100" w:afterAutospacing="1" w:line="240" w:lineRule="auto"/>
        <w:ind w:firstLine="720"/>
        <w:jc w:val="both"/>
        <w:rPr>
          <w:rFonts w:asciiTheme="majorBidi" w:hAnsiTheme="majorBidi" w:cstheme="majorBidi"/>
          <w:sz w:val="24"/>
          <w:szCs w:val="24"/>
        </w:rPr>
      </w:pPr>
      <w:r w:rsidRPr="0051536F">
        <w:rPr>
          <w:rFonts w:asciiTheme="majorBidi" w:hAnsiTheme="majorBidi" w:cstheme="majorBidi"/>
          <w:sz w:val="24"/>
          <w:szCs w:val="24"/>
        </w:rPr>
        <w:t>According to the report submitted by South Africa, the country has implemented numerous legal, legislative, and administrative measures to uphold children's rights, in line with Article 44 of the Convention. At the international level, South Africa ratified the United Nations Convention on the Rights of the Child on June 16, 1995. It also ratified the Protocol for the Protection of Children in Armed Conflicts in 2009 and the Protocol for the Protection of Children from Sale, Exploitation, and Prostitution and Pornography in 2003. Additionally, in December 2018, the South African government supported the adoption of the Global Compact for Safe, Orderly, and Regular Migration, which reinforces international legal obligations pertaining to children's rights</w:t>
      </w:r>
      <w:r>
        <w:rPr>
          <w:rFonts w:asciiTheme="majorBidi" w:hAnsiTheme="majorBidi" w:cstheme="majorBidi"/>
          <w:sz w:val="24"/>
          <w:szCs w:val="24"/>
        </w:rPr>
        <w:t>.</w:t>
      </w:r>
      <w:r w:rsidR="003C4D82" w:rsidRPr="008429AA">
        <w:rPr>
          <w:rStyle w:val="FootnoteReference"/>
          <w:rFonts w:asciiTheme="majorBidi" w:hAnsiTheme="majorBidi" w:cstheme="majorBidi"/>
          <w:sz w:val="24"/>
          <w:szCs w:val="24"/>
        </w:rPr>
        <w:footnoteReference w:id="1"/>
      </w:r>
      <w:r w:rsidR="003C4D82" w:rsidRPr="008429AA">
        <w:rPr>
          <w:rFonts w:asciiTheme="majorBidi" w:hAnsiTheme="majorBidi" w:cstheme="majorBidi"/>
          <w:sz w:val="24"/>
          <w:szCs w:val="24"/>
        </w:rPr>
        <w:t xml:space="preserve"> At the level of national frameworks, Article 28 of the Constitution issued in 1996 defines the needs of children and mechanisms for meeting their interests and recognizes specific rights for children, including the right to nationality from birth, parental care, basic nutrition, shelter, basic health care services, social services, and protection from ill-treatment, exploitative labor practices, and detention, Article 29 guarantees the right to basic education.</w:t>
      </w:r>
      <w:r w:rsidR="003C4D82" w:rsidRPr="008429AA">
        <w:rPr>
          <w:rStyle w:val="FootnoteReference"/>
          <w:rFonts w:asciiTheme="majorBidi" w:hAnsiTheme="majorBidi" w:cstheme="majorBidi"/>
          <w:sz w:val="24"/>
          <w:szCs w:val="24"/>
        </w:rPr>
        <w:footnoteReference w:id="2"/>
      </w:r>
    </w:p>
    <w:p w14:paraId="3350C9BB" w14:textId="03885ADB" w:rsidR="00821658" w:rsidRPr="008429AA" w:rsidRDefault="00B43161" w:rsidP="00B43161">
      <w:pPr>
        <w:spacing w:before="100" w:beforeAutospacing="1" w:after="100" w:afterAutospacing="1" w:line="240" w:lineRule="auto"/>
        <w:ind w:firstLine="720"/>
        <w:jc w:val="both"/>
        <w:rPr>
          <w:rFonts w:asciiTheme="majorBidi" w:hAnsiTheme="majorBidi" w:cstheme="majorBidi"/>
          <w:sz w:val="24"/>
          <w:szCs w:val="24"/>
        </w:rPr>
      </w:pPr>
      <w:r w:rsidRPr="00B43161">
        <w:rPr>
          <w:rFonts w:asciiTheme="majorBidi" w:hAnsiTheme="majorBidi" w:cstheme="majorBidi"/>
          <w:sz w:val="24"/>
          <w:szCs w:val="24"/>
        </w:rPr>
        <w:lastRenderedPageBreak/>
        <w:t>Furthermore, South Africa has enacted the Children's Act of 2005, with subsequent amendments, which establishes standards for the care and protection of children, as well as rights and responsibilities of parents. The Social Assistance Amendment Act No. 16 of 2020 provides for additional cash transfers, and the Child Justice Amendment Act No. 28 of 2019 raises the minimum age threshold for criminal liability from 10 to 12 years. Other specialized laws include the Health Act, the Schools Act of 2003, the Sexual Offenses Act, the Prevention and Combating of Trafficking in Persons Act, the Basic Conditions of Employment Act, the Children's Act of April 2010, and the Birth and Death Registration Act</w:t>
      </w:r>
      <w:r w:rsidR="00821658" w:rsidRPr="008429AA">
        <w:rPr>
          <w:rFonts w:asciiTheme="majorBidi" w:hAnsiTheme="majorBidi" w:cstheme="majorBidi"/>
          <w:sz w:val="24"/>
          <w:szCs w:val="24"/>
        </w:rPr>
        <w:t>.</w:t>
      </w:r>
      <w:r w:rsidR="00821658" w:rsidRPr="008429AA">
        <w:rPr>
          <w:rStyle w:val="FootnoteReference"/>
          <w:rFonts w:asciiTheme="majorBidi" w:hAnsiTheme="majorBidi" w:cstheme="majorBidi"/>
          <w:sz w:val="24"/>
          <w:szCs w:val="24"/>
        </w:rPr>
        <w:footnoteReference w:id="3"/>
      </w:r>
    </w:p>
    <w:p w14:paraId="3D57DE41" w14:textId="4478B6E1" w:rsidR="00B716E8" w:rsidRPr="009972B7" w:rsidRDefault="00821658" w:rsidP="009972B7">
      <w:pPr>
        <w:spacing w:before="100" w:beforeAutospacing="1" w:after="100" w:afterAutospacing="1" w:line="240" w:lineRule="auto"/>
        <w:jc w:val="both"/>
        <w:rPr>
          <w:rFonts w:asciiTheme="majorBidi" w:hAnsiTheme="majorBidi" w:cstheme="majorBidi"/>
          <w:b/>
          <w:bCs/>
          <w:color w:val="44546A" w:themeColor="text2"/>
          <w:sz w:val="24"/>
          <w:szCs w:val="24"/>
          <w:u w:val="single"/>
        </w:rPr>
      </w:pPr>
      <w:r w:rsidRPr="009972B7">
        <w:rPr>
          <w:rFonts w:asciiTheme="majorBidi" w:hAnsiTheme="majorBidi" w:cstheme="majorBidi"/>
          <w:b/>
          <w:bCs/>
          <w:color w:val="44546A" w:themeColor="text2"/>
          <w:sz w:val="24"/>
          <w:szCs w:val="24"/>
          <w:u w:val="single"/>
        </w:rPr>
        <w:t>Second: Children's Rights in South Africa</w:t>
      </w:r>
      <w:r w:rsidR="00B43161" w:rsidRPr="009972B7">
        <w:rPr>
          <w:rFonts w:asciiTheme="majorBidi" w:hAnsiTheme="majorBidi" w:cstheme="majorBidi"/>
          <w:b/>
          <w:bCs/>
          <w:color w:val="44546A" w:themeColor="text2"/>
          <w:sz w:val="24"/>
          <w:szCs w:val="24"/>
          <w:u w:val="single"/>
        </w:rPr>
        <w:t xml:space="preserve"> From the Lens of</w:t>
      </w:r>
      <w:r w:rsidRPr="009972B7">
        <w:rPr>
          <w:rFonts w:asciiTheme="majorBidi" w:hAnsiTheme="majorBidi" w:cstheme="majorBidi"/>
          <w:b/>
          <w:bCs/>
          <w:color w:val="44546A" w:themeColor="text2"/>
          <w:sz w:val="24"/>
          <w:szCs w:val="24"/>
          <w:u w:val="single"/>
        </w:rPr>
        <w:t xml:space="preserve"> ICRC</w:t>
      </w:r>
      <w:r w:rsidR="009972B7">
        <w:rPr>
          <w:rFonts w:asciiTheme="majorBidi" w:hAnsiTheme="majorBidi" w:cstheme="majorBidi"/>
          <w:b/>
          <w:bCs/>
          <w:color w:val="44546A" w:themeColor="text2"/>
          <w:sz w:val="24"/>
          <w:szCs w:val="24"/>
          <w:u w:val="single"/>
        </w:rPr>
        <w:t>:</w:t>
      </w:r>
    </w:p>
    <w:p w14:paraId="6EF63CDA" w14:textId="77777777" w:rsidR="00821658" w:rsidRPr="009972B7" w:rsidRDefault="00821658"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Violations of Early and F</w:t>
      </w:r>
      <w:r w:rsidR="00DC34A6" w:rsidRPr="009972B7">
        <w:rPr>
          <w:rFonts w:asciiTheme="majorBidi" w:hAnsiTheme="majorBidi" w:cstheme="majorBidi"/>
          <w:b/>
          <w:bCs/>
          <w:sz w:val="24"/>
          <w:szCs w:val="24"/>
        </w:rPr>
        <w:t>orced Marriage of C</w:t>
      </w:r>
      <w:r w:rsidRPr="009972B7">
        <w:rPr>
          <w:rFonts w:asciiTheme="majorBidi" w:hAnsiTheme="majorBidi" w:cstheme="majorBidi"/>
          <w:b/>
          <w:bCs/>
          <w:sz w:val="24"/>
          <w:szCs w:val="24"/>
        </w:rPr>
        <w:t>hildren under Article 1</w:t>
      </w:r>
    </w:p>
    <w:p w14:paraId="77895DD8" w14:textId="77777777" w:rsidR="00DC34A6" w:rsidRPr="008429AA" w:rsidRDefault="00DC34A6" w:rsidP="008429AA">
      <w:pPr>
        <w:spacing w:before="100" w:beforeAutospacing="1" w:after="100" w:afterAutospacing="1" w:line="240" w:lineRule="auto"/>
        <w:jc w:val="both"/>
        <w:rPr>
          <w:rFonts w:asciiTheme="majorBidi" w:hAnsiTheme="majorBidi" w:cstheme="majorBidi"/>
          <w:color w:val="000000" w:themeColor="text1"/>
          <w:sz w:val="24"/>
          <w:szCs w:val="24"/>
        </w:rPr>
      </w:pPr>
      <w:r w:rsidRPr="008429AA">
        <w:rPr>
          <w:rFonts w:asciiTheme="majorBidi" w:hAnsiTheme="majorBidi" w:cstheme="majorBidi"/>
          <w:color w:val="000000" w:themeColor="text1"/>
          <w:sz w:val="24"/>
          <w:szCs w:val="24"/>
        </w:rPr>
        <w:t>South Africa has made extensive efforts to eliminate child, early and forced marriage; In addition to the legal and legislative obligations, it has developed a draft law to prohibit forced marriage since 2019, and the Children’s Law of 2005 sets the minimum legal age for marriage as 18 years for girls and boys.</w:t>
      </w:r>
      <w:r w:rsidRPr="008429AA">
        <w:rPr>
          <w:rStyle w:val="FootnoteReference"/>
          <w:rFonts w:asciiTheme="majorBidi" w:hAnsiTheme="majorBidi" w:cstheme="majorBidi"/>
          <w:color w:val="000000" w:themeColor="text1"/>
          <w:sz w:val="24"/>
          <w:szCs w:val="24"/>
        </w:rPr>
        <w:footnoteReference w:id="4"/>
      </w:r>
    </w:p>
    <w:p w14:paraId="6BE221F9" w14:textId="77777777" w:rsidR="00DC34A6" w:rsidRPr="008429AA" w:rsidRDefault="00DC34A6" w:rsidP="005F35D7">
      <w:pPr>
        <w:spacing w:before="100" w:beforeAutospacing="1" w:after="100" w:afterAutospacing="1" w:line="240" w:lineRule="auto"/>
        <w:ind w:firstLine="720"/>
        <w:jc w:val="both"/>
        <w:rPr>
          <w:rFonts w:asciiTheme="majorBidi" w:hAnsiTheme="majorBidi" w:cstheme="majorBidi"/>
          <w:sz w:val="24"/>
          <w:szCs w:val="24"/>
          <w:rtl/>
        </w:rPr>
      </w:pPr>
      <w:r w:rsidRPr="008429AA">
        <w:rPr>
          <w:rFonts w:asciiTheme="majorBidi" w:hAnsiTheme="majorBidi" w:cstheme="majorBidi"/>
          <w:sz w:val="24"/>
          <w:szCs w:val="24"/>
        </w:rPr>
        <w:t>However, South Africa observes inconsistencies in its legal legislation and deep gaps. Under Children's Law No. 38 of 2005, the minimum legal age for marriage is 18 for girls and boys, and Marriage Law No. 25 of 1961 sets different minimum ages, whereby girls can marry at 15 and boys at 18. The law also allows parents, guardians, the Child Welfare Commissioner or a High Court judge to provide permission - for one spouse to be younger than the required number of years. The Customary Marriage Recognition Law No. 120 of 1998 also allows minors to enter into customary marriages with parental consent, without specifying a minimum age for boys or girls. This law also allows parents, guardians, a child welfare commissioner or a court to provide consent for marriage if one spouse is too young to provide consent, there are no statistics available on child marriage in 2022 and 2023.</w:t>
      </w:r>
      <w:r w:rsidRPr="008429AA">
        <w:rPr>
          <w:rStyle w:val="FootnoteReference"/>
          <w:rFonts w:asciiTheme="majorBidi" w:hAnsiTheme="majorBidi" w:cstheme="majorBidi"/>
          <w:sz w:val="24"/>
          <w:szCs w:val="24"/>
        </w:rPr>
        <w:footnoteReference w:id="5"/>
      </w:r>
    </w:p>
    <w:p w14:paraId="5D3E4D0F" w14:textId="77777777" w:rsidR="00684792" w:rsidRDefault="00DC34A6" w:rsidP="005F35D7">
      <w:pPr>
        <w:spacing w:before="100" w:beforeAutospacing="1" w:after="100" w:afterAutospacing="1" w:line="240" w:lineRule="auto"/>
        <w:ind w:firstLine="360"/>
        <w:jc w:val="both"/>
        <w:rPr>
          <w:rFonts w:asciiTheme="majorBidi" w:hAnsiTheme="majorBidi" w:cstheme="majorBidi"/>
          <w:sz w:val="24"/>
          <w:szCs w:val="24"/>
        </w:rPr>
      </w:pPr>
      <w:r w:rsidRPr="008429AA">
        <w:rPr>
          <w:rFonts w:asciiTheme="majorBidi" w:hAnsiTheme="majorBidi" w:cstheme="majorBidi"/>
          <w:sz w:val="24"/>
          <w:szCs w:val="24"/>
        </w:rPr>
        <w:t xml:space="preserve">As a result, in 2021, more than 200 children in South Africa married, including: 188 brides and 19 groom children. 37 civil marriages and 19 customary marriages were registered. Besides, children continue to suffer from </w:t>
      </w:r>
      <w:proofErr w:type="spellStart"/>
      <w:r w:rsidRPr="008429AA">
        <w:rPr>
          <w:rFonts w:asciiTheme="majorBidi" w:hAnsiTheme="majorBidi" w:cstheme="majorBidi"/>
          <w:sz w:val="24"/>
          <w:szCs w:val="24"/>
        </w:rPr>
        <w:t>Ukuthwala</w:t>
      </w:r>
      <w:proofErr w:type="spellEnd"/>
      <w:r w:rsidRPr="008429AA">
        <w:rPr>
          <w:rFonts w:asciiTheme="majorBidi" w:hAnsiTheme="majorBidi" w:cstheme="majorBidi"/>
          <w:sz w:val="24"/>
          <w:szCs w:val="24"/>
        </w:rPr>
        <w:t xml:space="preserve"> practices; Underage girls are kidnapped to be married off to older men, especially in the Western Cape, Eastern Cape, and KwaZulu-Natal provinces.</w:t>
      </w:r>
      <w:r w:rsidRPr="008429AA">
        <w:rPr>
          <w:rStyle w:val="FootnoteReference"/>
          <w:rFonts w:asciiTheme="majorBidi" w:hAnsiTheme="majorBidi" w:cstheme="majorBidi"/>
          <w:sz w:val="24"/>
          <w:szCs w:val="24"/>
        </w:rPr>
        <w:footnoteReference w:id="6"/>
      </w:r>
    </w:p>
    <w:p w14:paraId="51D2A26E" w14:textId="77777777" w:rsidR="009972B7" w:rsidRPr="008429AA" w:rsidRDefault="009972B7" w:rsidP="005F35D7">
      <w:pPr>
        <w:spacing w:before="100" w:beforeAutospacing="1" w:after="100" w:afterAutospacing="1" w:line="240" w:lineRule="auto"/>
        <w:ind w:firstLine="360"/>
        <w:jc w:val="both"/>
        <w:rPr>
          <w:rFonts w:asciiTheme="majorBidi" w:hAnsiTheme="majorBidi" w:cstheme="majorBidi"/>
          <w:sz w:val="24"/>
          <w:szCs w:val="24"/>
        </w:rPr>
      </w:pPr>
    </w:p>
    <w:p w14:paraId="3A1F1F2D" w14:textId="095A056B" w:rsidR="00684792" w:rsidRPr="009972B7" w:rsidRDefault="005F35D7"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R</w:t>
      </w:r>
      <w:r w:rsidR="00684792" w:rsidRPr="009972B7">
        <w:rPr>
          <w:rFonts w:asciiTheme="majorBidi" w:hAnsiTheme="majorBidi" w:cstheme="majorBidi"/>
          <w:b/>
          <w:bCs/>
          <w:sz w:val="24"/>
          <w:szCs w:val="24"/>
        </w:rPr>
        <w:t>ight to equality and non-discrimination under Article 2</w:t>
      </w:r>
    </w:p>
    <w:p w14:paraId="56FBDC4F" w14:textId="77777777" w:rsidR="00684792" w:rsidRPr="008429AA" w:rsidRDefault="00684792" w:rsidP="005F35D7">
      <w:pPr>
        <w:spacing w:before="100" w:beforeAutospacing="1" w:after="100" w:afterAutospacing="1" w:line="240" w:lineRule="auto"/>
        <w:ind w:firstLine="360"/>
        <w:jc w:val="both"/>
        <w:rPr>
          <w:rFonts w:asciiTheme="majorBidi" w:hAnsiTheme="majorBidi" w:cstheme="majorBidi"/>
          <w:color w:val="000000" w:themeColor="text1"/>
          <w:sz w:val="24"/>
          <w:szCs w:val="24"/>
        </w:rPr>
      </w:pPr>
      <w:r w:rsidRPr="008429AA">
        <w:rPr>
          <w:rFonts w:asciiTheme="majorBidi" w:hAnsiTheme="majorBidi" w:cstheme="majorBidi"/>
          <w:color w:val="000000" w:themeColor="text1"/>
          <w:sz w:val="24"/>
          <w:szCs w:val="24"/>
        </w:rPr>
        <w:t>South African legislation and obligations recognize the right to equality and non-discrimination for all citizens, including children. However, due to its historical developments, despite efforts, South Africa accommodates levels of discrimination and inequality that can be classified as the highest in the world, especially towards children. South Africa's historically vulnerable children bear a disproportionate burden of poverty and inequality, and children with disabilities continue to bear a disproportionate burden of poverty, material and educational deprivation, as well as being at much greater risk of violence, abuse and neglect. In this context, it can be noted that black African children bear the burden of income poverty unequally by about 65%, and the facts of inequality and discrimination extend on a logical basis and are most severe in rural areas, including 81% of poor children, compared to 44% in urban areas.</w:t>
      </w:r>
    </w:p>
    <w:p w14:paraId="173FB02C" w14:textId="5414251E" w:rsidR="00684792" w:rsidRPr="009972B7" w:rsidRDefault="005F35D7"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R</w:t>
      </w:r>
      <w:r w:rsidR="00684792" w:rsidRPr="009972B7">
        <w:rPr>
          <w:rFonts w:asciiTheme="majorBidi" w:hAnsiTheme="majorBidi" w:cstheme="majorBidi"/>
          <w:b/>
          <w:bCs/>
          <w:sz w:val="24"/>
          <w:szCs w:val="24"/>
        </w:rPr>
        <w:t>ight to life under Article 6</w:t>
      </w:r>
    </w:p>
    <w:p w14:paraId="015649ED" w14:textId="77777777" w:rsidR="00684792" w:rsidRPr="008429AA" w:rsidRDefault="00684792" w:rsidP="008429AA">
      <w:pPr>
        <w:spacing w:before="100" w:beforeAutospacing="1" w:after="100" w:afterAutospacing="1" w:line="240" w:lineRule="auto"/>
        <w:jc w:val="both"/>
        <w:rPr>
          <w:rFonts w:asciiTheme="majorBidi" w:hAnsiTheme="majorBidi" w:cstheme="majorBidi"/>
          <w:color w:val="000000" w:themeColor="text1"/>
          <w:sz w:val="24"/>
          <w:szCs w:val="24"/>
        </w:rPr>
      </w:pPr>
      <w:r w:rsidRPr="008429AA">
        <w:rPr>
          <w:rFonts w:asciiTheme="majorBidi" w:hAnsiTheme="majorBidi" w:cstheme="majorBidi"/>
          <w:color w:val="000000" w:themeColor="text1"/>
          <w:sz w:val="24"/>
          <w:szCs w:val="24"/>
        </w:rPr>
        <w:t>South Africa suffers from significant threats to children's right to life, as the child homicide rate in South Africa is 5.5 per 100,000 – more than double the global average; In 2021, violence against children increased by 30%, with 6,859 attempted murders recorded, including 352 children, and 488 others survived the murder attempt. A further 2,039 children were victims of physical abuse between October and the end of December 2021.</w:t>
      </w:r>
      <w:r w:rsidRPr="008429AA">
        <w:rPr>
          <w:rStyle w:val="FootnoteReference"/>
          <w:rFonts w:asciiTheme="majorBidi" w:hAnsiTheme="majorBidi" w:cstheme="majorBidi"/>
          <w:color w:val="000000" w:themeColor="text1"/>
          <w:sz w:val="24"/>
          <w:szCs w:val="24"/>
        </w:rPr>
        <w:footnoteReference w:id="7"/>
      </w:r>
      <w:r w:rsidRPr="008429AA">
        <w:rPr>
          <w:rFonts w:asciiTheme="majorBidi" w:hAnsiTheme="majorBidi" w:cstheme="majorBidi"/>
          <w:color w:val="000000" w:themeColor="text1"/>
          <w:sz w:val="24"/>
          <w:szCs w:val="24"/>
        </w:rPr>
        <w:t xml:space="preserve"> In the context of 2022, 558 children were killed between April and September, and 315 children under the age of 17 were killed between October and December.</w:t>
      </w:r>
      <w:r w:rsidRPr="008429AA">
        <w:rPr>
          <w:rStyle w:val="FootnoteReference"/>
          <w:rFonts w:asciiTheme="majorBidi" w:hAnsiTheme="majorBidi" w:cstheme="majorBidi"/>
          <w:color w:val="000000" w:themeColor="text1"/>
          <w:sz w:val="24"/>
          <w:szCs w:val="24"/>
        </w:rPr>
        <w:footnoteReference w:id="8"/>
      </w:r>
    </w:p>
    <w:p w14:paraId="665EB694" w14:textId="0D68DE23" w:rsidR="00684792" w:rsidRPr="009972B7" w:rsidRDefault="00C760D4"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R</w:t>
      </w:r>
      <w:r w:rsidR="00684792" w:rsidRPr="009972B7">
        <w:rPr>
          <w:rFonts w:asciiTheme="majorBidi" w:hAnsiTheme="majorBidi" w:cstheme="majorBidi"/>
          <w:b/>
          <w:bCs/>
          <w:sz w:val="24"/>
          <w:szCs w:val="24"/>
        </w:rPr>
        <w:t>ight to Registration and Citizenship Under Articles 7 and 8</w:t>
      </w:r>
    </w:p>
    <w:p w14:paraId="5A8F2F6C" w14:textId="77777777" w:rsidR="00684792" w:rsidRPr="008429AA" w:rsidRDefault="00684792" w:rsidP="008429AA">
      <w:pPr>
        <w:spacing w:before="100" w:beforeAutospacing="1" w:after="100" w:afterAutospacing="1" w:line="240" w:lineRule="auto"/>
        <w:jc w:val="both"/>
        <w:rPr>
          <w:rFonts w:asciiTheme="majorBidi" w:hAnsiTheme="majorBidi" w:cstheme="majorBidi"/>
          <w:color w:val="000000" w:themeColor="text1"/>
          <w:sz w:val="24"/>
          <w:szCs w:val="24"/>
          <w:lang w:bidi="ar-EG"/>
        </w:rPr>
      </w:pPr>
      <w:r w:rsidRPr="008429AA">
        <w:rPr>
          <w:rFonts w:asciiTheme="majorBidi" w:hAnsiTheme="majorBidi" w:cstheme="majorBidi"/>
          <w:color w:val="000000" w:themeColor="text1"/>
          <w:sz w:val="24"/>
          <w:szCs w:val="24"/>
          <w:lang w:bidi="ar-EG"/>
        </w:rPr>
        <w:t xml:space="preserve">South Africa has made qualitative progress in the context of children's right to registration and citizenship at the legislative level. Article 28 of its constitution stipulates that “every child has the right to a name and nationality from birth” regardless of whether his parents are South African citizens or not, and whether their parents are documented or not, and the Births and Deaths Registration Act of 1992 requires that all children born </w:t>
      </w:r>
      <w:r w:rsidR="00C760D4" w:rsidRPr="008429AA">
        <w:rPr>
          <w:rFonts w:asciiTheme="majorBidi" w:hAnsiTheme="majorBidi" w:cstheme="majorBidi"/>
          <w:color w:val="000000" w:themeColor="text1"/>
          <w:sz w:val="24"/>
          <w:szCs w:val="24"/>
          <w:lang w:bidi="ar-EG"/>
        </w:rPr>
        <w:t xml:space="preserve">must </w:t>
      </w:r>
      <w:r w:rsidRPr="008429AA">
        <w:rPr>
          <w:rFonts w:asciiTheme="majorBidi" w:hAnsiTheme="majorBidi" w:cstheme="majorBidi"/>
          <w:color w:val="000000" w:themeColor="text1"/>
          <w:sz w:val="24"/>
          <w:szCs w:val="24"/>
          <w:lang w:bidi="ar-EG"/>
        </w:rPr>
        <w:t>be registered. In South Africa within 30 days</w:t>
      </w:r>
      <w:r w:rsidR="00C760D4" w:rsidRPr="008429AA">
        <w:rPr>
          <w:rFonts w:asciiTheme="majorBidi" w:hAnsiTheme="majorBidi" w:cstheme="majorBidi"/>
          <w:color w:val="000000" w:themeColor="text1"/>
          <w:sz w:val="24"/>
          <w:szCs w:val="24"/>
          <w:lang w:bidi="ar-EG"/>
        </w:rPr>
        <w:t xml:space="preserve"> of their birth, and since 2016, </w:t>
      </w:r>
      <w:r w:rsidRPr="008429AA">
        <w:rPr>
          <w:rFonts w:asciiTheme="majorBidi" w:hAnsiTheme="majorBidi" w:cstheme="majorBidi"/>
          <w:color w:val="000000" w:themeColor="text1"/>
          <w:sz w:val="24"/>
          <w:szCs w:val="24"/>
          <w:lang w:bidi="ar-EG"/>
        </w:rPr>
        <w:t>the Department of the Interior and the Department of Health have issued a joint circular regarding forms of proof of birth:</w:t>
      </w:r>
      <w:r w:rsidR="00C760D4" w:rsidRPr="008429AA">
        <w:rPr>
          <w:rFonts w:asciiTheme="majorBidi" w:hAnsiTheme="majorBidi" w:cstheme="majorBidi"/>
          <w:color w:val="000000" w:themeColor="text1"/>
          <w:sz w:val="24"/>
          <w:szCs w:val="24"/>
          <w:lang w:bidi="ar-EG"/>
        </w:rPr>
        <w:t xml:space="preserve"> The circular states that it is the joint responsibility of DHA and Ministry of Health officials to ensure that every child born in a healthcare facility receives a proof of birth form, preferably before leaving the facility. However, the right to a name and nationality through effective and early birth registration remains limited by a number of legislative and regulatory barriers, particularly for children who do not live with their biological caregivers, children whose parents have died, foreign migrant children and children living in poverty; There are approximately 500,000 children in South Africa who have no birth certificates.</w:t>
      </w:r>
      <w:r w:rsidR="00C760D4" w:rsidRPr="008429AA">
        <w:rPr>
          <w:rStyle w:val="FootnoteReference"/>
          <w:rFonts w:asciiTheme="majorBidi" w:hAnsiTheme="majorBidi" w:cstheme="majorBidi"/>
          <w:color w:val="000000" w:themeColor="text1"/>
          <w:sz w:val="24"/>
          <w:szCs w:val="24"/>
          <w:lang w:bidi="ar-EG"/>
        </w:rPr>
        <w:footnoteReference w:id="9"/>
      </w:r>
    </w:p>
    <w:p w14:paraId="421B1781" w14:textId="77777777" w:rsidR="00C760D4" w:rsidRPr="009972B7" w:rsidRDefault="00BF3677"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Sexual Exploitation Vi</w:t>
      </w:r>
      <w:r w:rsidR="00C760D4" w:rsidRPr="009972B7">
        <w:rPr>
          <w:rFonts w:asciiTheme="majorBidi" w:hAnsiTheme="majorBidi" w:cstheme="majorBidi"/>
          <w:b/>
          <w:bCs/>
          <w:sz w:val="24"/>
          <w:szCs w:val="24"/>
        </w:rPr>
        <w:t>olations Under Article 34</w:t>
      </w:r>
    </w:p>
    <w:p w14:paraId="24617E77" w14:textId="77777777" w:rsidR="00C760D4" w:rsidRPr="008429AA" w:rsidRDefault="00C760D4" w:rsidP="005F35D7">
      <w:pPr>
        <w:spacing w:before="100" w:beforeAutospacing="1" w:after="100" w:afterAutospacing="1" w:line="240" w:lineRule="auto"/>
        <w:jc w:val="both"/>
        <w:rPr>
          <w:rFonts w:asciiTheme="majorBidi" w:hAnsiTheme="majorBidi" w:cstheme="majorBidi"/>
          <w:color w:val="000000" w:themeColor="text1"/>
          <w:sz w:val="24"/>
          <w:szCs w:val="24"/>
        </w:rPr>
      </w:pPr>
      <w:r w:rsidRPr="008429AA">
        <w:rPr>
          <w:rFonts w:asciiTheme="majorBidi" w:hAnsiTheme="majorBidi" w:cstheme="majorBidi"/>
          <w:color w:val="000000" w:themeColor="text1"/>
          <w:sz w:val="24"/>
          <w:szCs w:val="24"/>
        </w:rPr>
        <w:t>South Africa has made efforts to combat sexual and physical exploitation; Only South Africa made it to the list of the top 20 countries with successful policies. It is one of only 10 countries that have specialized courts for sexual violence cases, and one of two countries that have comprehensive laws that support victim-survivors, including a non-punishment sentence for child trafficking victims.</w:t>
      </w:r>
      <w:r w:rsidRPr="008429AA">
        <w:rPr>
          <w:rStyle w:val="FootnoteReference"/>
          <w:rFonts w:asciiTheme="majorBidi" w:hAnsiTheme="majorBidi" w:cstheme="majorBidi"/>
          <w:color w:val="000000" w:themeColor="text1"/>
          <w:sz w:val="24"/>
          <w:szCs w:val="24"/>
        </w:rPr>
        <w:footnoteReference w:id="10"/>
      </w:r>
      <w:r w:rsidRPr="008429AA">
        <w:rPr>
          <w:rFonts w:asciiTheme="majorBidi" w:hAnsiTheme="majorBidi" w:cstheme="majorBidi"/>
          <w:color w:val="000000" w:themeColor="text1"/>
          <w:sz w:val="24"/>
          <w:szCs w:val="24"/>
        </w:rPr>
        <w:t xml:space="preserve"> In South Africa, more than 95% of children have regular access to the Internet,</w:t>
      </w:r>
      <w:r w:rsidRPr="008429AA">
        <w:rPr>
          <w:rStyle w:val="FootnoteReference"/>
          <w:rFonts w:asciiTheme="majorBidi" w:hAnsiTheme="majorBidi" w:cstheme="majorBidi"/>
          <w:color w:val="000000" w:themeColor="text1"/>
          <w:sz w:val="24"/>
          <w:szCs w:val="24"/>
        </w:rPr>
        <w:footnoteReference w:id="11"/>
      </w:r>
      <w:r w:rsidRPr="008429AA">
        <w:rPr>
          <w:rFonts w:asciiTheme="majorBidi" w:hAnsiTheme="majorBidi" w:cstheme="majorBidi"/>
          <w:color w:val="000000" w:themeColor="text1"/>
          <w:sz w:val="24"/>
          <w:szCs w:val="24"/>
        </w:rPr>
        <w:t xml:space="preserve"> however, they are also subjected to violence, exploitation and abuse online. One third of South African children are at risk of violence and exploitation, </w:t>
      </w:r>
      <w:r w:rsidR="00BF3677" w:rsidRPr="008429AA">
        <w:rPr>
          <w:rFonts w:asciiTheme="majorBidi" w:hAnsiTheme="majorBidi" w:cstheme="majorBidi"/>
          <w:color w:val="000000" w:themeColor="text1"/>
          <w:sz w:val="24"/>
          <w:szCs w:val="24"/>
        </w:rPr>
        <w:t>as according to April 2022 statistics,</w:t>
      </w:r>
      <w:r w:rsidR="00BF3677" w:rsidRPr="008429AA">
        <w:rPr>
          <w:rStyle w:val="FootnoteReference"/>
          <w:rFonts w:asciiTheme="majorBidi" w:hAnsiTheme="majorBidi" w:cstheme="majorBidi"/>
          <w:color w:val="000000" w:themeColor="text1"/>
          <w:sz w:val="24"/>
          <w:szCs w:val="24"/>
        </w:rPr>
        <w:footnoteReference w:id="12"/>
      </w:r>
      <w:r w:rsidR="00BF3677" w:rsidRPr="008429AA">
        <w:rPr>
          <w:rFonts w:asciiTheme="majorBidi" w:hAnsiTheme="majorBidi" w:cstheme="majorBidi"/>
          <w:color w:val="000000" w:themeColor="text1"/>
          <w:sz w:val="24"/>
          <w:szCs w:val="24"/>
        </w:rPr>
        <w:t xml:space="preserve"> </w:t>
      </w:r>
      <w:r w:rsidRPr="008429AA">
        <w:rPr>
          <w:rFonts w:asciiTheme="majorBidi" w:hAnsiTheme="majorBidi" w:cstheme="majorBidi"/>
          <w:color w:val="000000" w:themeColor="text1"/>
          <w:sz w:val="24"/>
          <w:szCs w:val="24"/>
        </w:rPr>
        <w:t xml:space="preserve">between 7 to 10% of children who use the Internet, whose ages are between 12 and 17, have been </w:t>
      </w:r>
      <w:r w:rsidR="00BF3677" w:rsidRPr="008429AA">
        <w:rPr>
          <w:rFonts w:asciiTheme="majorBidi" w:hAnsiTheme="majorBidi" w:cstheme="majorBidi"/>
          <w:color w:val="000000" w:themeColor="text1"/>
          <w:sz w:val="24"/>
          <w:szCs w:val="24"/>
        </w:rPr>
        <w:t>subjected</w:t>
      </w:r>
      <w:r w:rsidRPr="008429AA">
        <w:rPr>
          <w:rFonts w:asciiTheme="majorBidi" w:hAnsiTheme="majorBidi" w:cstheme="majorBidi"/>
          <w:color w:val="000000" w:themeColor="text1"/>
          <w:sz w:val="24"/>
          <w:szCs w:val="24"/>
        </w:rPr>
        <w:t xml:space="preserve"> to clear examples of child sexual exploitation and</w:t>
      </w:r>
      <w:r w:rsidR="00BF3677" w:rsidRPr="008429AA">
        <w:rPr>
          <w:rFonts w:asciiTheme="majorBidi" w:hAnsiTheme="majorBidi" w:cstheme="majorBidi"/>
          <w:color w:val="000000" w:themeColor="text1"/>
          <w:sz w:val="24"/>
          <w:szCs w:val="24"/>
        </w:rPr>
        <w:t xml:space="preserve"> abuse online in the past year.</w:t>
      </w:r>
    </w:p>
    <w:p w14:paraId="4B3D6376" w14:textId="77777777" w:rsidR="00C760D4" w:rsidRPr="008429AA" w:rsidRDefault="00BF3677" w:rsidP="005F35D7">
      <w:pPr>
        <w:spacing w:before="100" w:beforeAutospacing="1" w:after="100" w:afterAutospacing="1" w:line="240" w:lineRule="auto"/>
        <w:ind w:firstLine="360"/>
        <w:jc w:val="both"/>
        <w:rPr>
          <w:rFonts w:asciiTheme="majorBidi" w:hAnsiTheme="majorBidi" w:cstheme="majorBidi"/>
          <w:color w:val="000000" w:themeColor="text1"/>
          <w:sz w:val="24"/>
          <w:szCs w:val="24"/>
          <w:lang w:bidi="ar-EG"/>
        </w:rPr>
      </w:pPr>
      <w:r w:rsidRPr="008429AA">
        <w:rPr>
          <w:rFonts w:asciiTheme="majorBidi" w:hAnsiTheme="majorBidi" w:cstheme="majorBidi"/>
          <w:color w:val="000000" w:themeColor="text1"/>
          <w:sz w:val="24"/>
          <w:szCs w:val="24"/>
          <w:lang w:bidi="ar-EG"/>
        </w:rPr>
        <w:t>The South African government pays attention to combating the sexual and physical exploitation of children within its constitution and under its international and regional obligations to the rights of the child. However, South Africa has one of the highest rates of child rape in the world, with 1 in 5 children falling victim to sexual abuse, which represents 19.8%, compared to the global average. 18% for girls and 8% for boys. In the period between 2019 and 2020, more than 24,000 children were sexually assaulted, and in 2023, South Africa records forcing an estimated 1.39 million people into commercial sex work, about 40-50% of whom were children.</w:t>
      </w:r>
      <w:r w:rsidRPr="008429AA">
        <w:rPr>
          <w:rStyle w:val="FootnoteReference"/>
          <w:rFonts w:asciiTheme="majorBidi" w:hAnsiTheme="majorBidi" w:cstheme="majorBidi"/>
          <w:color w:val="000000" w:themeColor="text1"/>
          <w:sz w:val="24"/>
          <w:szCs w:val="24"/>
          <w:lang w:bidi="ar-EG"/>
        </w:rPr>
        <w:footnoteReference w:id="13"/>
      </w:r>
    </w:p>
    <w:p w14:paraId="0D1D839B" w14:textId="41FB419B" w:rsidR="00BF3677" w:rsidRPr="009972B7" w:rsidRDefault="00BF3677"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Rights of Children with Disabilities Under Article 23</w:t>
      </w:r>
    </w:p>
    <w:p w14:paraId="404E8DB3" w14:textId="379DC06A" w:rsidR="00BF3677" w:rsidRPr="008429AA" w:rsidRDefault="00BF3677" w:rsidP="008429AA">
      <w:pPr>
        <w:spacing w:before="100" w:beforeAutospacing="1" w:after="100" w:afterAutospacing="1" w:line="240" w:lineRule="auto"/>
        <w:jc w:val="both"/>
        <w:rPr>
          <w:rFonts w:asciiTheme="majorBidi" w:hAnsiTheme="majorBidi" w:cstheme="majorBidi"/>
          <w:color w:val="000000" w:themeColor="text1"/>
          <w:sz w:val="24"/>
          <w:szCs w:val="24"/>
        </w:rPr>
      </w:pPr>
      <w:r w:rsidRPr="008429AA">
        <w:rPr>
          <w:rFonts w:asciiTheme="majorBidi" w:hAnsiTheme="majorBidi" w:cstheme="majorBidi"/>
          <w:color w:val="000000" w:themeColor="text1"/>
          <w:sz w:val="24"/>
          <w:szCs w:val="24"/>
        </w:rPr>
        <w:t xml:space="preserve">In complement to children's rights and obligations, South Africa has paid attention to children with disabilities; Besides its constitutional obligations under Article 28 and its international obligations under Article 23 of the CRC, it ratified the Convention on the Rights of Persons with Disabilities in 2007. However, the rights of children with disabilities remain substandard; South Africa monitors that children with disabilities are </w:t>
      </w:r>
      <w:r w:rsidR="009972B7" w:rsidRPr="008429AA">
        <w:rPr>
          <w:rFonts w:asciiTheme="majorBidi" w:hAnsiTheme="majorBidi" w:cstheme="majorBidi"/>
          <w:color w:val="000000" w:themeColor="text1"/>
          <w:sz w:val="24"/>
          <w:szCs w:val="24"/>
        </w:rPr>
        <w:t>subjected</w:t>
      </w:r>
      <w:r w:rsidRPr="008429AA">
        <w:rPr>
          <w:rFonts w:asciiTheme="majorBidi" w:hAnsiTheme="majorBidi" w:cstheme="majorBidi"/>
          <w:color w:val="000000" w:themeColor="text1"/>
          <w:sz w:val="24"/>
          <w:szCs w:val="24"/>
        </w:rPr>
        <w:t xml:space="preserve"> to violence and abuse at a ratio of 3:4 times, or monitors that 10% of children with disabilities, compared to 6% of other children, are subjected to physical abuse, and 23% compared to 13% are </w:t>
      </w:r>
      <w:r w:rsidR="00120894" w:rsidRPr="008429AA">
        <w:rPr>
          <w:rFonts w:asciiTheme="majorBidi" w:hAnsiTheme="majorBidi" w:cstheme="majorBidi"/>
          <w:color w:val="000000" w:themeColor="text1"/>
          <w:sz w:val="24"/>
          <w:szCs w:val="24"/>
        </w:rPr>
        <w:t>subjected</w:t>
      </w:r>
      <w:r w:rsidRPr="008429AA">
        <w:rPr>
          <w:rFonts w:asciiTheme="majorBidi" w:hAnsiTheme="majorBidi" w:cstheme="majorBidi"/>
          <w:color w:val="000000" w:themeColor="text1"/>
          <w:sz w:val="24"/>
          <w:szCs w:val="24"/>
        </w:rPr>
        <w:t xml:space="preserve"> to neglect, and children are still People with disabilities do not receive an equal and real opportunity in education, as estimated by depriving more than 600,000 children with disabilities who do not attend any type of school in South Africa.</w:t>
      </w:r>
    </w:p>
    <w:p w14:paraId="209EF54E" w14:textId="55D732E8" w:rsidR="00120894" w:rsidRPr="009972B7" w:rsidRDefault="00120894"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 xml:space="preserve">Right to Health Care </w:t>
      </w:r>
      <w:r w:rsidR="000F1D3F" w:rsidRPr="009972B7">
        <w:rPr>
          <w:rFonts w:asciiTheme="majorBidi" w:hAnsiTheme="majorBidi" w:cstheme="majorBidi"/>
          <w:b/>
          <w:bCs/>
          <w:sz w:val="24"/>
          <w:szCs w:val="24"/>
        </w:rPr>
        <w:t>Under</w:t>
      </w:r>
      <w:r w:rsidRPr="009972B7">
        <w:rPr>
          <w:rFonts w:asciiTheme="majorBidi" w:hAnsiTheme="majorBidi" w:cstheme="majorBidi"/>
          <w:b/>
          <w:bCs/>
          <w:sz w:val="24"/>
          <w:szCs w:val="24"/>
        </w:rPr>
        <w:t xml:space="preserve"> Article 24</w:t>
      </w:r>
    </w:p>
    <w:p w14:paraId="0D356CAF" w14:textId="77777777" w:rsidR="00BF3677" w:rsidRPr="008429AA" w:rsidRDefault="000F1D3F" w:rsidP="008429AA">
      <w:pPr>
        <w:spacing w:before="100" w:beforeAutospacing="1" w:after="100" w:afterAutospacing="1" w:line="240" w:lineRule="auto"/>
        <w:jc w:val="both"/>
        <w:rPr>
          <w:rFonts w:asciiTheme="majorBidi" w:hAnsiTheme="majorBidi" w:cstheme="majorBidi"/>
          <w:color w:val="000000" w:themeColor="text1"/>
          <w:sz w:val="24"/>
          <w:szCs w:val="24"/>
          <w:lang w:bidi="ar-EG"/>
        </w:rPr>
      </w:pPr>
      <w:r w:rsidRPr="008429AA">
        <w:rPr>
          <w:rFonts w:asciiTheme="majorBidi" w:hAnsiTheme="majorBidi" w:cstheme="majorBidi"/>
          <w:color w:val="000000" w:themeColor="text1"/>
          <w:sz w:val="24"/>
          <w:szCs w:val="24"/>
          <w:lang w:bidi="ar-EG"/>
        </w:rPr>
        <w:t>Like other children's rights, South Africa is committed under Article 28 of the Constitution to the right to health care for children, and on its basis, it has made a set of efforts and policies until South Africa has one of the largest social protection programs for children on the African continent, benefiting more than 12 million children under the age of 18 years. However, the right to health care for children is still below standard, and nothing is more evident than the death of more than 43,000 children under the age of 5, including 12,717 newborns, or the infection of 12% of children annually with tuberculosis.</w:t>
      </w:r>
      <w:r w:rsidRPr="008429AA">
        <w:rPr>
          <w:rStyle w:val="FootnoteReference"/>
          <w:rFonts w:asciiTheme="majorBidi" w:hAnsiTheme="majorBidi" w:cstheme="majorBidi"/>
          <w:color w:val="000000" w:themeColor="text1"/>
          <w:sz w:val="24"/>
          <w:szCs w:val="24"/>
          <w:lang w:bidi="ar-EG"/>
        </w:rPr>
        <w:footnoteReference w:id="14"/>
      </w:r>
    </w:p>
    <w:p w14:paraId="559723A7" w14:textId="42C7776D" w:rsidR="000F1D3F" w:rsidRPr="009972B7" w:rsidRDefault="000F1D3F"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lang w:bidi="ar-EG"/>
        </w:rPr>
      </w:pPr>
      <w:r w:rsidRPr="009972B7">
        <w:rPr>
          <w:rFonts w:asciiTheme="majorBidi" w:hAnsiTheme="majorBidi" w:cstheme="majorBidi"/>
          <w:b/>
          <w:bCs/>
          <w:sz w:val="24"/>
          <w:szCs w:val="24"/>
        </w:rPr>
        <w:t>Right to an Adequate Standard of Living Under Article 27</w:t>
      </w:r>
    </w:p>
    <w:p w14:paraId="223FB2B5" w14:textId="77777777" w:rsidR="000F1D3F" w:rsidRPr="008429AA" w:rsidRDefault="000F1D3F" w:rsidP="008429AA">
      <w:pPr>
        <w:spacing w:before="100" w:beforeAutospacing="1" w:after="100" w:afterAutospacing="1" w:line="240" w:lineRule="auto"/>
        <w:jc w:val="both"/>
        <w:rPr>
          <w:rFonts w:asciiTheme="majorBidi" w:hAnsiTheme="majorBidi" w:cstheme="majorBidi"/>
          <w:color w:val="000000" w:themeColor="text1"/>
          <w:sz w:val="24"/>
          <w:szCs w:val="24"/>
          <w:lang w:bidi="ar-EG"/>
        </w:rPr>
      </w:pPr>
      <w:r w:rsidRPr="008429AA">
        <w:rPr>
          <w:rFonts w:asciiTheme="majorBidi" w:hAnsiTheme="majorBidi" w:cstheme="majorBidi"/>
          <w:color w:val="000000" w:themeColor="text1"/>
          <w:sz w:val="24"/>
          <w:szCs w:val="24"/>
          <w:lang w:bidi="ar-EG"/>
        </w:rPr>
        <w:t>Contrary to South African economic indicators, children's right to a standard of living remains elusive; 68% of its children live in low-income families, and 20% of them are orphans, which leaves many families in an economically and socially fragile state, which coincides with the children’s lack of a complete and appropriate family environment. Only 33.8% of South African children live with both parents, 43.4% with their mothers, 3.9% with their fathers, and 18.8% with neither parent.</w:t>
      </w:r>
    </w:p>
    <w:p w14:paraId="00B798F5" w14:textId="724FE70B" w:rsidR="00182EFC" w:rsidRPr="009972B7" w:rsidRDefault="00182EFC" w:rsidP="008429AA">
      <w:pPr>
        <w:pStyle w:val="ListParagraph"/>
        <w:numPr>
          <w:ilvl w:val="0"/>
          <w:numId w:val="2"/>
        </w:numPr>
        <w:spacing w:before="100" w:beforeAutospacing="1" w:after="100" w:afterAutospacing="1" w:line="240" w:lineRule="auto"/>
        <w:contextualSpacing w:val="0"/>
        <w:jc w:val="both"/>
        <w:rPr>
          <w:rFonts w:asciiTheme="majorBidi" w:hAnsiTheme="majorBidi" w:cstheme="majorBidi"/>
          <w:b/>
          <w:bCs/>
          <w:sz w:val="24"/>
          <w:szCs w:val="24"/>
        </w:rPr>
      </w:pPr>
      <w:r w:rsidRPr="009972B7">
        <w:rPr>
          <w:rFonts w:asciiTheme="majorBidi" w:hAnsiTheme="majorBidi" w:cstheme="majorBidi"/>
          <w:b/>
          <w:bCs/>
          <w:sz w:val="24"/>
          <w:szCs w:val="24"/>
        </w:rPr>
        <w:t>Right to Education Under Article 28</w:t>
      </w:r>
    </w:p>
    <w:p w14:paraId="1E73A242" w14:textId="77777777" w:rsidR="00182EFC" w:rsidRDefault="00182EFC" w:rsidP="008429AA">
      <w:pPr>
        <w:spacing w:before="100" w:beforeAutospacing="1" w:after="100" w:afterAutospacing="1" w:line="240" w:lineRule="auto"/>
        <w:jc w:val="both"/>
        <w:rPr>
          <w:rFonts w:asciiTheme="majorBidi" w:hAnsiTheme="majorBidi" w:cstheme="majorBidi"/>
          <w:color w:val="000000" w:themeColor="text1"/>
          <w:sz w:val="24"/>
          <w:szCs w:val="24"/>
        </w:rPr>
      </w:pPr>
      <w:r w:rsidRPr="008429AA">
        <w:rPr>
          <w:rFonts w:asciiTheme="majorBidi" w:hAnsiTheme="majorBidi" w:cstheme="majorBidi"/>
          <w:color w:val="000000" w:themeColor="text1"/>
          <w:sz w:val="24"/>
          <w:szCs w:val="24"/>
        </w:rPr>
        <w:t>South Africa is making efforts to implement the right to education; It recognized in its constitution the right to basic education, allocated a budget of 298.1 billion rand, equivalent to 4.63% of the GDP, to basic education during the period 2022-2023, and issued a legal system related to education, especially the South African Schools Act, Act 84 of 1996. However, the facts of South Africa reveal many challenges, violations and shortcomings regarding the right to education. In South Africa, approximately 3 out of 10 students or 4 out of 9 18-year-olds have dropped out of school, and 8 out of 10 children suffer from Difficulty reading at the age of ten according to statistics from May 2023.</w:t>
      </w:r>
      <w:r w:rsidRPr="008429AA">
        <w:rPr>
          <w:rStyle w:val="FootnoteReference"/>
          <w:rFonts w:asciiTheme="majorBidi" w:hAnsiTheme="majorBidi" w:cstheme="majorBidi"/>
          <w:color w:val="000000" w:themeColor="text1"/>
          <w:sz w:val="24"/>
          <w:szCs w:val="24"/>
        </w:rPr>
        <w:footnoteReference w:id="15"/>
      </w:r>
    </w:p>
    <w:p w14:paraId="24847556" w14:textId="77777777" w:rsidR="009972B7" w:rsidRDefault="009972B7" w:rsidP="008429AA">
      <w:pPr>
        <w:spacing w:before="100" w:beforeAutospacing="1" w:after="100" w:afterAutospacing="1" w:line="240" w:lineRule="auto"/>
        <w:jc w:val="both"/>
        <w:rPr>
          <w:rFonts w:asciiTheme="majorBidi" w:hAnsiTheme="majorBidi" w:cstheme="majorBidi"/>
          <w:color w:val="000000" w:themeColor="text1"/>
          <w:sz w:val="24"/>
          <w:szCs w:val="24"/>
        </w:rPr>
      </w:pPr>
    </w:p>
    <w:p w14:paraId="0600E701" w14:textId="77777777" w:rsidR="009972B7" w:rsidRDefault="009972B7" w:rsidP="008429AA">
      <w:pPr>
        <w:spacing w:before="100" w:beforeAutospacing="1" w:after="100" w:afterAutospacing="1" w:line="240" w:lineRule="auto"/>
        <w:jc w:val="both"/>
        <w:rPr>
          <w:rFonts w:asciiTheme="majorBidi" w:hAnsiTheme="majorBidi" w:cstheme="majorBidi"/>
          <w:color w:val="000000" w:themeColor="text1"/>
          <w:sz w:val="24"/>
          <w:szCs w:val="24"/>
        </w:rPr>
      </w:pPr>
    </w:p>
    <w:p w14:paraId="11905ACE" w14:textId="77777777" w:rsidR="009972B7" w:rsidRDefault="009972B7" w:rsidP="008429AA">
      <w:pPr>
        <w:spacing w:before="100" w:beforeAutospacing="1" w:after="100" w:afterAutospacing="1" w:line="240" w:lineRule="auto"/>
        <w:jc w:val="both"/>
        <w:rPr>
          <w:rFonts w:asciiTheme="majorBidi" w:hAnsiTheme="majorBidi" w:cstheme="majorBidi"/>
          <w:color w:val="000000" w:themeColor="text1"/>
          <w:sz w:val="24"/>
          <w:szCs w:val="24"/>
        </w:rPr>
      </w:pPr>
    </w:p>
    <w:p w14:paraId="775E2055" w14:textId="77777777" w:rsidR="009972B7" w:rsidRPr="008429AA" w:rsidRDefault="009972B7" w:rsidP="008429AA">
      <w:pPr>
        <w:spacing w:before="100" w:beforeAutospacing="1" w:after="100" w:afterAutospacing="1" w:line="240" w:lineRule="auto"/>
        <w:jc w:val="both"/>
        <w:rPr>
          <w:rFonts w:asciiTheme="majorBidi" w:hAnsiTheme="majorBidi" w:cstheme="majorBidi"/>
          <w:color w:val="000000" w:themeColor="text1"/>
          <w:sz w:val="24"/>
          <w:szCs w:val="24"/>
        </w:rPr>
      </w:pPr>
    </w:p>
    <w:p w14:paraId="55247ABE" w14:textId="77777777" w:rsidR="00182EFC" w:rsidRPr="009972B7" w:rsidRDefault="00182EFC" w:rsidP="009972B7">
      <w:pPr>
        <w:spacing w:before="100" w:beforeAutospacing="1" w:after="100" w:afterAutospacing="1" w:line="240" w:lineRule="auto"/>
        <w:jc w:val="both"/>
        <w:rPr>
          <w:rFonts w:asciiTheme="majorBidi" w:hAnsiTheme="majorBidi" w:cstheme="majorBidi"/>
          <w:b/>
          <w:bCs/>
          <w:color w:val="44546A" w:themeColor="text2"/>
          <w:sz w:val="24"/>
          <w:szCs w:val="24"/>
          <w:u w:val="single"/>
          <w:lang w:bidi="ar-EG"/>
        </w:rPr>
      </w:pPr>
      <w:r w:rsidRPr="009972B7">
        <w:rPr>
          <w:rFonts w:asciiTheme="majorBidi" w:hAnsiTheme="majorBidi" w:cstheme="majorBidi"/>
          <w:b/>
          <w:bCs/>
          <w:color w:val="44546A" w:themeColor="text2"/>
          <w:sz w:val="24"/>
          <w:szCs w:val="24"/>
          <w:u w:val="single"/>
          <w:lang w:bidi="ar-EG"/>
        </w:rPr>
        <w:t>Recommendations:</w:t>
      </w:r>
    </w:p>
    <w:p w14:paraId="7385BC46" w14:textId="0AB616E8" w:rsidR="00182EFC" w:rsidRPr="008429AA" w:rsidRDefault="00182EFC" w:rsidP="008429AA">
      <w:pPr>
        <w:spacing w:before="100" w:beforeAutospacing="1" w:after="100" w:afterAutospacing="1" w:line="240" w:lineRule="auto"/>
        <w:jc w:val="both"/>
        <w:rPr>
          <w:rFonts w:asciiTheme="majorBidi" w:hAnsiTheme="majorBidi" w:cstheme="majorBidi"/>
          <w:color w:val="000000" w:themeColor="text1"/>
          <w:sz w:val="24"/>
          <w:szCs w:val="24"/>
          <w:lang w:bidi="ar-EG"/>
        </w:rPr>
      </w:pPr>
      <w:r w:rsidRPr="008429AA">
        <w:rPr>
          <w:rFonts w:asciiTheme="majorBidi" w:hAnsiTheme="majorBidi" w:cstheme="majorBidi"/>
          <w:color w:val="000000" w:themeColor="text1"/>
          <w:sz w:val="24"/>
          <w:szCs w:val="24"/>
          <w:lang w:bidi="ar-EG"/>
        </w:rPr>
        <w:t xml:space="preserve">After monitoring and extrapolating the </w:t>
      </w:r>
      <w:r w:rsidR="00DF063F">
        <w:rPr>
          <w:rFonts w:asciiTheme="majorBidi" w:hAnsiTheme="majorBidi" w:cstheme="majorBidi"/>
          <w:color w:val="000000" w:themeColor="text1"/>
          <w:sz w:val="24"/>
          <w:szCs w:val="24"/>
          <w:lang w:bidi="ar-EG"/>
        </w:rPr>
        <w:t>situation</w:t>
      </w:r>
      <w:r w:rsidRPr="008429AA">
        <w:rPr>
          <w:rFonts w:asciiTheme="majorBidi" w:hAnsiTheme="majorBidi" w:cstheme="majorBidi"/>
          <w:color w:val="000000" w:themeColor="text1"/>
          <w:sz w:val="24"/>
          <w:szCs w:val="24"/>
          <w:lang w:bidi="ar-EG"/>
        </w:rPr>
        <w:t xml:space="preserve"> of children’s rights in South Africa, whether the challenges or efforts undertaken by South Africa, Maat for Peace, Development and Human Rights presents a set of recommendations as follows:</w:t>
      </w:r>
    </w:p>
    <w:p w14:paraId="6C94CB81" w14:textId="48A94002"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recommends that the South African government re-modernize its legal and legislative system related to marriage and address its legal gaps in a way that prevents early marriage for minors and makes the minimum age about 18 years without any exceptions.</w:t>
      </w:r>
    </w:p>
    <w:p w14:paraId="234FFA4B" w14:textId="1C333FFD"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monitors the extent of the increasing violations of murder, violence and exploitation against children in South Africa. Maat also calls on the CRC to provide technical support to the South African government to raise its capabilities and employ its mechanisms to enhance the full protection of children and meet their needs.</w:t>
      </w:r>
    </w:p>
    <w:p w14:paraId="4E41CE69" w14:textId="04D2CC2E"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calls on the South African government to expand its partnerships with civil society organizations and concerned parties on children’s issues and rights, including holding conferences, conducting public dialogues, seminars, round tables, and publishing, to ensure that South Africa’s measures and policies are consistent with its international human rights obligations.</w:t>
      </w:r>
    </w:p>
    <w:p w14:paraId="4D9870B4" w14:textId="534A5A49"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recommends that the South African government launch educational and awareness-raising programs for care providers, social services, families and teachers on the social protection of children from human rights violations, including physical and mental violence and abuse.</w:t>
      </w:r>
    </w:p>
    <w:p w14:paraId="6C288C12" w14:textId="0842A6BD"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recommends that the South African government increase social spending for children, especially education and health, and invest in child protection systems, agricultural development, rural public services, infrastructure, and livelihoods.</w:t>
      </w:r>
    </w:p>
    <w:p w14:paraId="6A9270D8" w14:textId="1979839D" w:rsidR="00C760D4"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draws the attention of the South African government to the increasing aspects of discrimination and inequality among children in South Africa, and calls on the government to accelerate its efforts to reduce the gap of inequality and discrimination, especially by revising laws and legislation and raising the level of social services, including education and health, especially in rural areas, and for children with disabilities.</w:t>
      </w:r>
    </w:p>
    <w:p w14:paraId="0EFFF44D" w14:textId="5E1FA6FD"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draws the attention of the South African government to the need to establish an institutional structure concerned with monitoring data, information and violations against children in South Africa to improve procedures for the issue and monitoring of violations and enhance their access to justice and remedies.</w:t>
      </w:r>
    </w:p>
    <w:p w14:paraId="0C4BDBAF" w14:textId="24462483" w:rsidR="00182EFC" w:rsidRPr="00DF063F" w:rsidRDefault="00182EFC" w:rsidP="00DF063F">
      <w:pPr>
        <w:pStyle w:val="ListParagraph"/>
        <w:numPr>
          <w:ilvl w:val="0"/>
          <w:numId w:val="10"/>
        </w:numPr>
        <w:spacing w:before="100" w:beforeAutospacing="1" w:after="100" w:afterAutospacing="1" w:line="240" w:lineRule="auto"/>
        <w:jc w:val="both"/>
        <w:rPr>
          <w:rFonts w:asciiTheme="majorBidi" w:hAnsiTheme="majorBidi" w:cstheme="majorBidi"/>
          <w:color w:val="000000" w:themeColor="text1"/>
          <w:sz w:val="24"/>
          <w:szCs w:val="24"/>
          <w:lang w:bidi="ar-EG"/>
        </w:rPr>
      </w:pPr>
      <w:r w:rsidRPr="00DF063F">
        <w:rPr>
          <w:rFonts w:asciiTheme="majorBidi" w:hAnsiTheme="majorBidi" w:cstheme="majorBidi"/>
          <w:color w:val="000000" w:themeColor="text1"/>
          <w:sz w:val="24"/>
          <w:szCs w:val="24"/>
          <w:lang w:bidi="ar-EG"/>
        </w:rPr>
        <w:t>Maat recommends that the South African government accelerate its efforts on the right to education in order to promote full, equal and comprehensive access, which can take place by increasing spending allocated to education and investing in the educational infrastructure of books, educational programs, digital technologies and school buildings.</w:t>
      </w:r>
    </w:p>
    <w:p w14:paraId="55377468" w14:textId="77777777" w:rsidR="00182EFC" w:rsidRPr="008429AA" w:rsidRDefault="00182EFC" w:rsidP="008429AA">
      <w:pPr>
        <w:spacing w:before="100" w:beforeAutospacing="1" w:after="100" w:afterAutospacing="1" w:line="240" w:lineRule="auto"/>
        <w:jc w:val="both"/>
        <w:rPr>
          <w:rFonts w:asciiTheme="majorBidi" w:hAnsiTheme="majorBidi" w:cstheme="majorBidi"/>
          <w:color w:val="000000" w:themeColor="text1"/>
          <w:sz w:val="24"/>
          <w:szCs w:val="24"/>
          <w:rtl/>
          <w:lang w:bidi="ar-EG"/>
        </w:rPr>
      </w:pPr>
    </w:p>
    <w:sectPr w:rsidR="00182EFC" w:rsidRPr="008429AA">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57C91" w14:textId="77777777" w:rsidR="00935AB0" w:rsidRDefault="00935AB0" w:rsidP="00454AAA">
      <w:pPr>
        <w:spacing w:after="0" w:line="240" w:lineRule="auto"/>
      </w:pPr>
      <w:r>
        <w:separator/>
      </w:r>
    </w:p>
  </w:endnote>
  <w:endnote w:type="continuationSeparator" w:id="0">
    <w:p w14:paraId="7CB8E530" w14:textId="77777777" w:rsidR="00935AB0" w:rsidRDefault="00935AB0" w:rsidP="00454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1E1A0" w14:textId="77777777" w:rsidR="008429AA" w:rsidRDefault="008429AA" w:rsidP="008429AA">
    <w:pPr>
      <w:widowControl w:val="0"/>
      <w:spacing w:after="0" w:line="240" w:lineRule="auto"/>
    </w:pPr>
  </w:p>
  <w:tbl>
    <w:tblPr>
      <w:tblW w:w="10800" w:type="dxa"/>
      <w:jc w:val="center"/>
      <w:tblBorders>
        <w:insideH w:val="nil"/>
        <w:insideV w:val="nil"/>
      </w:tblBorders>
      <w:tblLayout w:type="fixed"/>
      <w:tblLook w:val="0400" w:firstRow="0" w:lastRow="0" w:firstColumn="0" w:lastColumn="0" w:noHBand="0" w:noVBand="1"/>
    </w:tblPr>
    <w:tblGrid>
      <w:gridCol w:w="1395"/>
      <w:gridCol w:w="601"/>
      <w:gridCol w:w="1353"/>
      <w:gridCol w:w="568"/>
      <w:gridCol w:w="1920"/>
      <w:gridCol w:w="436"/>
      <w:gridCol w:w="4527"/>
    </w:tblGrid>
    <w:tr w:rsidR="008429AA" w14:paraId="0C3B0FBF" w14:textId="77777777" w:rsidTr="008429AA">
      <w:trPr>
        <w:jc w:val="center"/>
      </w:trPr>
      <w:tc>
        <w:tcPr>
          <w:tcW w:w="1396" w:type="dxa"/>
          <w:vMerge w:val="restart"/>
          <w:tcBorders>
            <w:top w:val="nil"/>
            <w:left w:val="nil"/>
            <w:bottom w:val="nil"/>
            <w:right w:val="nil"/>
          </w:tcBorders>
          <w:vAlign w:val="center"/>
          <w:hideMark/>
        </w:tcPr>
        <w:p w14:paraId="56C99994" w14:textId="14038BE7" w:rsidR="008429AA" w:rsidRDefault="008429AA" w:rsidP="008429AA">
          <w:pPr>
            <w:spacing w:after="0" w:line="240" w:lineRule="auto"/>
          </w:pPr>
          <w:r>
            <w:rPr>
              <w:noProof/>
            </w:rPr>
            <w:drawing>
              <wp:inline distT="0" distB="0" distL="0" distR="0" wp14:anchorId="013DD7CB" wp14:editId="107C84E9">
                <wp:extent cx="723900" cy="561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
                          <a:extLst>
                            <a:ext uri="{28A0092B-C50C-407E-A947-70E740481C1C}">
                              <a14:useLocalDpi xmlns:a14="http://schemas.microsoft.com/office/drawing/2010/main" val="0"/>
                            </a:ext>
                          </a:extLst>
                        </a:blip>
                        <a:srcRect t="10353" b="11992"/>
                        <a:stretch>
                          <a:fillRect/>
                        </a:stretch>
                      </pic:blipFill>
                      <pic:spPr bwMode="auto">
                        <a:xfrm>
                          <a:off x="0" y="0"/>
                          <a:ext cx="723900" cy="561975"/>
                        </a:xfrm>
                        <a:prstGeom prst="rect">
                          <a:avLst/>
                        </a:prstGeom>
                        <a:noFill/>
                        <a:ln>
                          <a:noFill/>
                        </a:ln>
                      </pic:spPr>
                    </pic:pic>
                  </a:graphicData>
                </a:graphic>
              </wp:inline>
            </w:drawing>
          </w:r>
        </w:p>
      </w:tc>
      <w:tc>
        <w:tcPr>
          <w:tcW w:w="9408" w:type="dxa"/>
          <w:gridSpan w:val="6"/>
          <w:tcBorders>
            <w:top w:val="nil"/>
            <w:left w:val="nil"/>
            <w:bottom w:val="nil"/>
            <w:right w:val="nil"/>
          </w:tcBorders>
        </w:tcPr>
        <w:p w14:paraId="0F15B688" w14:textId="4100C2BD" w:rsidR="008429AA" w:rsidRDefault="008429AA" w:rsidP="008429AA">
          <w:pPr>
            <w:spacing w:after="0" w:line="240" w:lineRule="auto"/>
            <w:rPr>
              <w:rFonts w:ascii="Times New Roman" w:eastAsia="Times New Roman" w:hAnsi="Times New Roman" w:cs="Times New Roman"/>
              <w:b/>
              <w:color w:val="000066"/>
              <w:sz w:val="20"/>
              <w:szCs w:val="20"/>
            </w:rPr>
          </w:pPr>
          <w:r>
            <w:rPr>
              <w:rFonts w:ascii="Calibri" w:hAnsi="Calibri" w:cs="Calibri"/>
              <w:noProof/>
            </w:rPr>
            <w:drawing>
              <wp:anchor distT="0" distB="0" distL="114300" distR="114300" simplePos="0" relativeHeight="251659264" behindDoc="0" locked="0" layoutInCell="1" allowOverlap="1" wp14:anchorId="0892C28A" wp14:editId="1E382C37">
                <wp:simplePos x="0" y="0"/>
                <wp:positionH relativeFrom="column">
                  <wp:posOffset>-494665</wp:posOffset>
                </wp:positionH>
                <wp:positionV relativeFrom="paragraph">
                  <wp:posOffset>-72390</wp:posOffset>
                </wp:positionV>
                <wp:extent cx="5943600" cy="1428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l="3247" t="96152" r="-3247" b="2007"/>
                        <a:stretch>
                          <a:fillRect/>
                        </a:stretch>
                      </pic:blipFill>
                      <pic:spPr bwMode="auto">
                        <a:xfrm>
                          <a:off x="0" y="0"/>
                          <a:ext cx="5943600" cy="142875"/>
                        </a:xfrm>
                        <a:prstGeom prst="rect">
                          <a:avLst/>
                        </a:prstGeom>
                        <a:noFill/>
                      </pic:spPr>
                    </pic:pic>
                  </a:graphicData>
                </a:graphic>
                <wp14:sizeRelH relativeFrom="page">
                  <wp14:pctWidth>0</wp14:pctWidth>
                </wp14:sizeRelH>
                <wp14:sizeRelV relativeFrom="page">
                  <wp14:pctHeight>0</wp14:pctHeight>
                </wp14:sizeRelV>
              </wp:anchor>
            </w:drawing>
          </w:r>
        </w:p>
        <w:p w14:paraId="4F084B3C" w14:textId="77777777" w:rsidR="008429AA" w:rsidRDefault="008429AA" w:rsidP="008429AA">
          <w:pPr>
            <w:spacing w:after="0" w:line="240" w:lineRule="auto"/>
            <w:rPr>
              <w:rFonts w:ascii="Times New Roman" w:eastAsia="Times New Roman" w:hAnsi="Times New Roman" w:cs="Times New Roman"/>
              <w:b/>
              <w:color w:val="3333FF"/>
              <w:sz w:val="20"/>
              <w:szCs w:val="20"/>
            </w:rPr>
          </w:pPr>
          <w:r>
            <w:rPr>
              <w:rFonts w:ascii="Times New Roman" w:eastAsia="Times New Roman" w:hAnsi="Times New Roman" w:cs="Times New Roman"/>
              <w:b/>
              <w:color w:val="3333FF"/>
              <w:sz w:val="20"/>
              <w:szCs w:val="20"/>
            </w:rPr>
            <w:t>Organization in special consultative status with the Economic and Social Council since 2016</w:t>
          </w:r>
        </w:p>
      </w:tc>
    </w:tr>
    <w:tr w:rsidR="008429AA" w14:paraId="6EBFF8D3" w14:textId="77777777" w:rsidTr="008429AA">
      <w:trPr>
        <w:jc w:val="center"/>
      </w:trPr>
      <w:tc>
        <w:tcPr>
          <w:tcW w:w="1396" w:type="dxa"/>
          <w:vMerge/>
          <w:tcBorders>
            <w:top w:val="nil"/>
            <w:left w:val="nil"/>
            <w:bottom w:val="nil"/>
            <w:right w:val="nil"/>
          </w:tcBorders>
          <w:vAlign w:val="center"/>
          <w:hideMark/>
        </w:tcPr>
        <w:p w14:paraId="50D7C8C9" w14:textId="77777777" w:rsidR="008429AA" w:rsidRDefault="008429AA" w:rsidP="008429AA">
          <w:pPr>
            <w:spacing w:after="0" w:line="240" w:lineRule="auto"/>
          </w:pPr>
        </w:p>
      </w:tc>
      <w:tc>
        <w:tcPr>
          <w:tcW w:w="601" w:type="dxa"/>
          <w:vMerge w:val="restart"/>
          <w:tcBorders>
            <w:top w:val="nil"/>
            <w:left w:val="nil"/>
            <w:bottom w:val="nil"/>
            <w:right w:val="nil"/>
          </w:tcBorders>
          <w:vAlign w:val="center"/>
          <w:hideMark/>
        </w:tcPr>
        <w:p w14:paraId="013E9BEB" w14:textId="43ABCE52" w:rsidR="008429AA" w:rsidRDefault="008429AA" w:rsidP="008429AA">
          <w:pPr>
            <w:spacing w:after="0" w:line="240" w:lineRule="auto"/>
            <w:rPr>
              <w:rFonts w:ascii="Calibri" w:eastAsia="Calibri" w:hAnsi="Calibri" w:cs="Calibri"/>
              <w:b/>
            </w:rPr>
          </w:pPr>
          <w:r>
            <w:rPr>
              <w:b/>
              <w:noProof/>
            </w:rPr>
            <w:drawing>
              <wp:inline distT="0" distB="0" distL="0" distR="0" wp14:anchorId="3C8C27F1" wp14:editId="184C56D4">
                <wp:extent cx="114300" cy="180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p>
      </w:tc>
      <w:tc>
        <w:tcPr>
          <w:tcW w:w="8807" w:type="dxa"/>
          <w:gridSpan w:val="5"/>
          <w:tcBorders>
            <w:top w:val="nil"/>
            <w:left w:val="nil"/>
            <w:bottom w:val="nil"/>
            <w:right w:val="nil"/>
          </w:tcBorders>
          <w:vAlign w:val="center"/>
          <w:hideMark/>
        </w:tcPr>
        <w:p w14:paraId="59F03221" w14:textId="77777777" w:rsidR="008429AA" w:rsidRDefault="008429AA" w:rsidP="008429AA">
          <w:pPr>
            <w:spacing w:after="0" w:line="240" w:lineRule="auto"/>
            <w:ind w:left="-57"/>
            <w:rPr>
              <w:color w:val="000000"/>
              <w:sz w:val="18"/>
              <w:szCs w:val="18"/>
              <w:highlight w:val="white"/>
            </w:rPr>
          </w:pPr>
          <w:r>
            <w:rPr>
              <w:b/>
              <w:color w:val="000000"/>
              <w:sz w:val="18"/>
              <w:szCs w:val="18"/>
            </w:rPr>
            <w:t>Headquarters</w:t>
          </w:r>
          <w:r>
            <w:rPr>
              <w:color w:val="000000"/>
              <w:sz w:val="18"/>
              <w:szCs w:val="18"/>
            </w:rPr>
            <w:t xml:space="preserve">:148 </w:t>
          </w:r>
          <w:proofErr w:type="spellStart"/>
          <w:r>
            <w:rPr>
              <w:color w:val="000000"/>
              <w:sz w:val="18"/>
              <w:szCs w:val="18"/>
            </w:rPr>
            <w:t>Misr</w:t>
          </w:r>
          <w:proofErr w:type="spellEnd"/>
          <w:r>
            <w:rPr>
              <w:color w:val="000000"/>
              <w:sz w:val="18"/>
              <w:szCs w:val="18"/>
            </w:rPr>
            <w:t xml:space="preserve"> Helwan El-</w:t>
          </w:r>
          <w:proofErr w:type="spellStart"/>
          <w:r>
            <w:rPr>
              <w:color w:val="000000"/>
              <w:sz w:val="18"/>
              <w:szCs w:val="18"/>
            </w:rPr>
            <w:t>Zyrae</w:t>
          </w:r>
          <w:proofErr w:type="spellEnd"/>
          <w:r>
            <w:rPr>
              <w:color w:val="000000"/>
              <w:sz w:val="18"/>
              <w:szCs w:val="18"/>
            </w:rPr>
            <w:t xml:space="preserve"> Road, El </w:t>
          </w:r>
          <w:proofErr w:type="spellStart"/>
          <w:r>
            <w:rPr>
              <w:color w:val="000000"/>
              <w:sz w:val="18"/>
              <w:szCs w:val="18"/>
            </w:rPr>
            <w:t>Matbaa</w:t>
          </w:r>
          <w:proofErr w:type="spellEnd"/>
          <w:r>
            <w:rPr>
              <w:color w:val="000000"/>
              <w:sz w:val="18"/>
              <w:szCs w:val="18"/>
            </w:rPr>
            <w:t xml:space="preserve"> Sq, </w:t>
          </w:r>
          <w:proofErr w:type="spellStart"/>
          <w:r>
            <w:rPr>
              <w:color w:val="000000"/>
              <w:sz w:val="18"/>
              <w:szCs w:val="18"/>
            </w:rPr>
            <w:t>Hadayek</w:t>
          </w:r>
          <w:proofErr w:type="spellEnd"/>
          <w:r>
            <w:rPr>
              <w:color w:val="000000"/>
              <w:sz w:val="18"/>
              <w:szCs w:val="18"/>
            </w:rPr>
            <w:t xml:space="preserve"> El </w:t>
          </w:r>
          <w:proofErr w:type="spellStart"/>
          <w:r>
            <w:rPr>
              <w:color w:val="000000"/>
              <w:sz w:val="18"/>
              <w:szCs w:val="18"/>
            </w:rPr>
            <w:t>Maadi</w:t>
          </w:r>
          <w:proofErr w:type="spellEnd"/>
          <w:r>
            <w:rPr>
              <w:color w:val="000000"/>
              <w:sz w:val="18"/>
              <w:szCs w:val="18"/>
            </w:rPr>
            <w:t>, 4</w:t>
          </w:r>
          <w:r>
            <w:rPr>
              <w:color w:val="000000"/>
              <w:sz w:val="18"/>
              <w:szCs w:val="18"/>
              <w:vertAlign w:val="superscript"/>
            </w:rPr>
            <w:t>th</w:t>
          </w:r>
          <w:r>
            <w:rPr>
              <w:color w:val="000000"/>
              <w:sz w:val="18"/>
              <w:szCs w:val="18"/>
            </w:rPr>
            <w:t xml:space="preserve"> Floor, No 41, Cairo, Egypt</w:t>
          </w:r>
          <w:r>
            <w:rPr>
              <w:color w:val="FF0000"/>
              <w:sz w:val="18"/>
              <w:szCs w:val="18"/>
            </w:rPr>
            <w:t xml:space="preserve"> </w:t>
          </w:r>
        </w:p>
      </w:tc>
    </w:tr>
    <w:tr w:rsidR="008429AA" w14:paraId="3B784C73" w14:textId="77777777" w:rsidTr="008429AA">
      <w:trPr>
        <w:jc w:val="center"/>
      </w:trPr>
      <w:tc>
        <w:tcPr>
          <w:tcW w:w="1396" w:type="dxa"/>
          <w:vMerge/>
          <w:tcBorders>
            <w:top w:val="nil"/>
            <w:left w:val="nil"/>
            <w:bottom w:val="nil"/>
            <w:right w:val="nil"/>
          </w:tcBorders>
          <w:vAlign w:val="center"/>
          <w:hideMark/>
        </w:tcPr>
        <w:p w14:paraId="55B99DFA" w14:textId="77777777" w:rsidR="008429AA" w:rsidRDefault="008429AA" w:rsidP="008429AA">
          <w:pPr>
            <w:spacing w:after="0" w:line="240" w:lineRule="auto"/>
          </w:pPr>
        </w:p>
      </w:tc>
      <w:tc>
        <w:tcPr>
          <w:tcW w:w="9408" w:type="dxa"/>
          <w:vMerge/>
          <w:tcBorders>
            <w:top w:val="nil"/>
            <w:left w:val="nil"/>
            <w:bottom w:val="nil"/>
            <w:right w:val="nil"/>
          </w:tcBorders>
          <w:vAlign w:val="center"/>
          <w:hideMark/>
        </w:tcPr>
        <w:p w14:paraId="4CEE6C3E" w14:textId="77777777" w:rsidR="008429AA" w:rsidRDefault="008429AA" w:rsidP="008429AA">
          <w:pPr>
            <w:spacing w:after="0" w:line="240" w:lineRule="auto"/>
            <w:rPr>
              <w:b/>
            </w:rPr>
          </w:pPr>
        </w:p>
      </w:tc>
      <w:tc>
        <w:tcPr>
          <w:tcW w:w="8807" w:type="dxa"/>
          <w:gridSpan w:val="5"/>
          <w:tcBorders>
            <w:top w:val="nil"/>
            <w:left w:val="nil"/>
            <w:bottom w:val="nil"/>
            <w:right w:val="nil"/>
          </w:tcBorders>
          <w:vAlign w:val="center"/>
          <w:hideMark/>
        </w:tcPr>
        <w:p w14:paraId="71BB59FE" w14:textId="77777777" w:rsidR="008429AA" w:rsidRDefault="008429AA" w:rsidP="008429AA">
          <w:pPr>
            <w:spacing w:after="0" w:line="240" w:lineRule="auto"/>
            <w:rPr>
              <w:color w:val="000000"/>
              <w:sz w:val="18"/>
              <w:szCs w:val="18"/>
              <w:highlight w:val="white"/>
            </w:rPr>
          </w:pPr>
          <w:r>
            <w:rPr>
              <w:b/>
              <w:color w:val="000000"/>
              <w:sz w:val="18"/>
              <w:szCs w:val="18"/>
              <w:highlight w:val="white"/>
            </w:rPr>
            <w:t>Maat Training Center</w:t>
          </w:r>
          <w:r>
            <w:rPr>
              <w:color w:val="000000"/>
              <w:sz w:val="18"/>
              <w:szCs w:val="18"/>
              <w:highlight w:val="white"/>
            </w:rPr>
            <w:t xml:space="preserve">: 380 Corniche El Nil St., </w:t>
          </w:r>
          <w:proofErr w:type="spellStart"/>
          <w:r>
            <w:rPr>
              <w:color w:val="000000"/>
              <w:sz w:val="18"/>
              <w:szCs w:val="18"/>
              <w:highlight w:val="white"/>
            </w:rPr>
            <w:t>Gawharet</w:t>
          </w:r>
          <w:proofErr w:type="spellEnd"/>
          <w:r>
            <w:rPr>
              <w:color w:val="000000"/>
              <w:sz w:val="18"/>
              <w:szCs w:val="18"/>
              <w:highlight w:val="white"/>
            </w:rPr>
            <w:t xml:space="preserve"> El </w:t>
          </w:r>
          <w:proofErr w:type="spellStart"/>
          <w:r>
            <w:rPr>
              <w:color w:val="000000"/>
              <w:sz w:val="18"/>
              <w:szCs w:val="18"/>
              <w:highlight w:val="white"/>
            </w:rPr>
            <w:t>Maadi</w:t>
          </w:r>
          <w:proofErr w:type="spellEnd"/>
          <w:r>
            <w:rPr>
              <w:color w:val="000000"/>
              <w:sz w:val="18"/>
              <w:szCs w:val="18"/>
              <w:highlight w:val="white"/>
            </w:rPr>
            <w:t xml:space="preserve"> Tower,38th Floor, Tower B, Cairo, Egypt</w:t>
          </w:r>
        </w:p>
      </w:tc>
    </w:tr>
    <w:tr w:rsidR="008429AA" w14:paraId="35C24A41" w14:textId="77777777" w:rsidTr="008429AA">
      <w:trPr>
        <w:jc w:val="center"/>
      </w:trPr>
      <w:tc>
        <w:tcPr>
          <w:tcW w:w="1396" w:type="dxa"/>
          <w:vMerge/>
          <w:tcBorders>
            <w:top w:val="nil"/>
            <w:left w:val="nil"/>
            <w:bottom w:val="nil"/>
            <w:right w:val="nil"/>
          </w:tcBorders>
          <w:vAlign w:val="center"/>
          <w:hideMark/>
        </w:tcPr>
        <w:p w14:paraId="1119B644" w14:textId="77777777" w:rsidR="008429AA" w:rsidRDefault="008429AA" w:rsidP="008429AA">
          <w:pPr>
            <w:spacing w:after="0" w:line="240" w:lineRule="auto"/>
          </w:pPr>
        </w:p>
      </w:tc>
      <w:tc>
        <w:tcPr>
          <w:tcW w:w="601" w:type="dxa"/>
          <w:tcBorders>
            <w:top w:val="nil"/>
            <w:left w:val="nil"/>
            <w:bottom w:val="nil"/>
            <w:right w:val="nil"/>
          </w:tcBorders>
          <w:vAlign w:val="center"/>
          <w:hideMark/>
        </w:tcPr>
        <w:p w14:paraId="2272040E" w14:textId="7B33010E" w:rsidR="008429AA" w:rsidRDefault="008429AA" w:rsidP="008429AA">
          <w:pPr>
            <w:spacing w:after="0" w:line="240" w:lineRule="auto"/>
          </w:pPr>
          <w:r>
            <w:rPr>
              <w:noProof/>
            </w:rPr>
            <w:drawing>
              <wp:inline distT="0" distB="0" distL="0" distR="0" wp14:anchorId="67E50DEF" wp14:editId="65F1756F">
                <wp:extent cx="180975" cy="180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353" w:type="dxa"/>
          <w:tcBorders>
            <w:top w:val="nil"/>
            <w:left w:val="nil"/>
            <w:bottom w:val="nil"/>
            <w:right w:val="nil"/>
          </w:tcBorders>
          <w:vAlign w:val="center"/>
          <w:hideMark/>
        </w:tcPr>
        <w:p w14:paraId="0B124D27" w14:textId="77777777" w:rsidR="008429AA" w:rsidRDefault="008429AA" w:rsidP="008429AA">
          <w:pPr>
            <w:spacing w:after="0" w:line="240" w:lineRule="auto"/>
            <w:rPr>
              <w:sz w:val="18"/>
              <w:szCs w:val="18"/>
            </w:rPr>
          </w:pPr>
          <w:r>
            <w:rPr>
              <w:rFonts w:ascii="Tahoma" w:eastAsia="Tahoma" w:hAnsi="Tahoma" w:cs="Tahoma"/>
              <w:color w:val="000000"/>
              <w:sz w:val="18"/>
              <w:szCs w:val="18"/>
              <w:highlight w:val="white"/>
            </w:rPr>
            <w:t>490 El Maadi</w:t>
          </w:r>
          <w:r>
            <w:rPr>
              <w:sz w:val="18"/>
              <w:szCs w:val="18"/>
            </w:rPr>
            <w:t xml:space="preserve"> </w:t>
          </w:r>
        </w:p>
      </w:tc>
      <w:tc>
        <w:tcPr>
          <w:tcW w:w="2489" w:type="dxa"/>
          <w:gridSpan w:val="2"/>
          <w:tcBorders>
            <w:top w:val="nil"/>
            <w:left w:val="nil"/>
            <w:bottom w:val="nil"/>
            <w:right w:val="nil"/>
          </w:tcBorders>
          <w:vAlign w:val="center"/>
          <w:hideMark/>
        </w:tcPr>
        <w:p w14:paraId="58269042" w14:textId="77777777" w:rsidR="008429AA" w:rsidRDefault="008429AA" w:rsidP="008429AA">
          <w:pPr>
            <w:spacing w:after="0" w:line="240" w:lineRule="auto"/>
            <w:rPr>
              <w:sz w:val="18"/>
              <w:szCs w:val="18"/>
            </w:rPr>
          </w:pPr>
          <w:r>
            <w:rPr>
              <w:b/>
              <w:sz w:val="18"/>
              <w:szCs w:val="18"/>
            </w:rPr>
            <w:t>WWW.</w:t>
          </w:r>
          <w:r>
            <w:rPr>
              <w:rFonts w:ascii="Times New Roman" w:eastAsia="Times New Roman" w:hAnsi="Times New Roman" w:cs="Times New Roman"/>
              <w:color w:val="000000"/>
              <w:sz w:val="20"/>
              <w:szCs w:val="20"/>
            </w:rPr>
            <w:t>maatpeace.org </w:t>
          </w:r>
        </w:p>
      </w:tc>
      <w:tc>
        <w:tcPr>
          <w:tcW w:w="436" w:type="dxa"/>
          <w:tcBorders>
            <w:top w:val="nil"/>
            <w:left w:val="nil"/>
            <w:bottom w:val="nil"/>
            <w:right w:val="nil"/>
          </w:tcBorders>
          <w:vAlign w:val="center"/>
          <w:hideMark/>
        </w:tcPr>
        <w:p w14:paraId="5A790B91" w14:textId="2F81EF11" w:rsidR="008429AA" w:rsidRDefault="008429AA" w:rsidP="008429AA">
          <w:pPr>
            <w:spacing w:after="0" w:line="240" w:lineRule="auto"/>
            <w:rPr>
              <w:b/>
              <w:sz w:val="18"/>
              <w:szCs w:val="18"/>
            </w:rPr>
          </w:pPr>
          <w:r>
            <w:rPr>
              <w:b/>
              <w:noProof/>
              <w:sz w:val="18"/>
              <w:szCs w:val="18"/>
            </w:rPr>
            <w:drawing>
              <wp:inline distT="0" distB="0" distL="0" distR="0" wp14:anchorId="595476C5" wp14:editId="6396E953">
                <wp:extent cx="1809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4529" w:type="dxa"/>
          <w:tcBorders>
            <w:top w:val="nil"/>
            <w:left w:val="nil"/>
            <w:bottom w:val="nil"/>
            <w:right w:val="nil"/>
          </w:tcBorders>
          <w:vAlign w:val="center"/>
          <w:hideMark/>
        </w:tcPr>
        <w:p w14:paraId="70BDA07A" w14:textId="77777777" w:rsidR="008429AA" w:rsidRDefault="008429AA" w:rsidP="008429AA">
          <w:pPr>
            <w:spacing w:after="0" w:line="240" w:lineRule="auto"/>
            <w:rPr>
              <w:sz w:val="18"/>
              <w:szCs w:val="18"/>
            </w:rPr>
          </w:pPr>
          <w:r>
            <w:rPr>
              <w:color w:val="000000"/>
              <w:sz w:val="20"/>
              <w:szCs w:val="20"/>
            </w:rPr>
            <w:t>maat@maatpeace.org</w:t>
          </w:r>
        </w:p>
      </w:tc>
    </w:tr>
    <w:tr w:rsidR="008429AA" w14:paraId="6A4A7823" w14:textId="77777777" w:rsidTr="008429AA">
      <w:trPr>
        <w:jc w:val="center"/>
      </w:trPr>
      <w:tc>
        <w:tcPr>
          <w:tcW w:w="1396" w:type="dxa"/>
          <w:vMerge/>
          <w:tcBorders>
            <w:top w:val="nil"/>
            <w:left w:val="nil"/>
            <w:bottom w:val="nil"/>
            <w:right w:val="nil"/>
          </w:tcBorders>
          <w:vAlign w:val="center"/>
          <w:hideMark/>
        </w:tcPr>
        <w:p w14:paraId="79A762AC" w14:textId="77777777" w:rsidR="008429AA" w:rsidRDefault="008429AA" w:rsidP="008429AA">
          <w:pPr>
            <w:spacing w:after="0" w:line="240" w:lineRule="auto"/>
          </w:pPr>
        </w:p>
      </w:tc>
      <w:tc>
        <w:tcPr>
          <w:tcW w:w="601" w:type="dxa"/>
          <w:tcBorders>
            <w:top w:val="nil"/>
            <w:left w:val="nil"/>
            <w:bottom w:val="nil"/>
            <w:right w:val="nil"/>
          </w:tcBorders>
          <w:vAlign w:val="center"/>
          <w:hideMark/>
        </w:tcPr>
        <w:p w14:paraId="25815021" w14:textId="0A2911B3" w:rsidR="008429AA" w:rsidRDefault="008429AA" w:rsidP="008429AA">
          <w:pPr>
            <w:spacing w:after="0" w:line="240" w:lineRule="auto"/>
          </w:pPr>
          <w:r>
            <w:rPr>
              <w:noProof/>
            </w:rPr>
            <w:drawing>
              <wp:inline distT="0" distB="0" distL="0" distR="0" wp14:anchorId="185D4174" wp14:editId="02A835EA">
                <wp:extent cx="180975" cy="180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921" w:type="dxa"/>
          <w:gridSpan w:val="2"/>
          <w:tcBorders>
            <w:top w:val="nil"/>
            <w:left w:val="nil"/>
            <w:bottom w:val="nil"/>
            <w:right w:val="nil"/>
          </w:tcBorders>
          <w:vAlign w:val="center"/>
          <w:hideMark/>
        </w:tcPr>
        <w:p w14:paraId="6CEBCE56" w14:textId="77777777" w:rsidR="008429AA" w:rsidRDefault="008429AA" w:rsidP="008429AA">
          <w:pPr>
            <w:spacing w:after="0" w:line="240" w:lineRule="auto"/>
            <w:rPr>
              <w:rFonts w:ascii="Tahoma" w:eastAsia="Tahoma" w:hAnsi="Tahoma" w:cs="Tahoma"/>
              <w:color w:val="000000"/>
              <w:sz w:val="18"/>
              <w:szCs w:val="18"/>
              <w:highlight w:val="white"/>
            </w:rPr>
          </w:pPr>
          <w:r>
            <w:rPr>
              <w:color w:val="000000"/>
              <w:sz w:val="18"/>
              <w:szCs w:val="18"/>
            </w:rPr>
            <w:t xml:space="preserve">00(20) (2) </w:t>
          </w:r>
          <w:r>
            <w:rPr>
              <w:b/>
              <w:color w:val="000000"/>
              <w:sz w:val="18"/>
              <w:szCs w:val="18"/>
            </w:rPr>
            <w:t>25266026</w:t>
          </w:r>
        </w:p>
      </w:tc>
      <w:tc>
        <w:tcPr>
          <w:tcW w:w="1921" w:type="dxa"/>
          <w:tcBorders>
            <w:top w:val="nil"/>
            <w:left w:val="nil"/>
            <w:bottom w:val="nil"/>
            <w:right w:val="nil"/>
          </w:tcBorders>
          <w:vAlign w:val="center"/>
          <w:hideMark/>
        </w:tcPr>
        <w:p w14:paraId="2D57BCF8" w14:textId="77777777" w:rsidR="008429AA" w:rsidRDefault="008429AA" w:rsidP="008429AA">
          <w:pPr>
            <w:spacing w:after="0" w:line="240" w:lineRule="auto"/>
            <w:rPr>
              <w:rFonts w:ascii="Calibri" w:eastAsia="Calibri" w:hAnsi="Calibri" w:cs="Calibri"/>
              <w:sz w:val="18"/>
              <w:szCs w:val="18"/>
            </w:rPr>
          </w:pPr>
          <w:r>
            <w:rPr>
              <w:color w:val="000000"/>
              <w:sz w:val="18"/>
              <w:szCs w:val="18"/>
            </w:rPr>
            <w:t xml:space="preserve">00(20) (2) </w:t>
          </w:r>
          <w:r>
            <w:rPr>
              <w:b/>
              <w:color w:val="000000"/>
              <w:sz w:val="18"/>
              <w:szCs w:val="18"/>
            </w:rPr>
            <w:t>25266019</w:t>
          </w:r>
        </w:p>
      </w:tc>
      <w:tc>
        <w:tcPr>
          <w:tcW w:w="436" w:type="dxa"/>
          <w:tcBorders>
            <w:top w:val="nil"/>
            <w:left w:val="nil"/>
            <w:bottom w:val="nil"/>
            <w:right w:val="nil"/>
          </w:tcBorders>
          <w:vAlign w:val="center"/>
          <w:hideMark/>
        </w:tcPr>
        <w:p w14:paraId="19F93629" w14:textId="4CAD56C0" w:rsidR="008429AA" w:rsidRDefault="008429AA" w:rsidP="008429AA">
          <w:pPr>
            <w:spacing w:after="0" w:line="240" w:lineRule="auto"/>
            <w:rPr>
              <w:b/>
              <w:sz w:val="18"/>
              <w:szCs w:val="18"/>
            </w:rPr>
          </w:pPr>
          <w:r>
            <w:rPr>
              <w:b/>
              <w:noProof/>
              <w:color w:val="000000"/>
              <w:sz w:val="18"/>
              <w:szCs w:val="18"/>
            </w:rPr>
            <w:drawing>
              <wp:inline distT="0" distB="0" distL="0" distR="0" wp14:anchorId="4CA4C978" wp14:editId="4E7A80D5">
                <wp:extent cx="10477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p>
      </w:tc>
      <w:tc>
        <w:tcPr>
          <w:tcW w:w="4529" w:type="dxa"/>
          <w:tcBorders>
            <w:top w:val="nil"/>
            <w:left w:val="nil"/>
            <w:bottom w:val="nil"/>
            <w:right w:val="nil"/>
          </w:tcBorders>
          <w:vAlign w:val="center"/>
          <w:hideMark/>
        </w:tcPr>
        <w:p w14:paraId="089F81FD" w14:textId="77777777" w:rsidR="008429AA" w:rsidRDefault="008429AA" w:rsidP="008429AA">
          <w:pPr>
            <w:spacing w:after="0" w:line="240" w:lineRule="auto"/>
            <w:rPr>
              <w:color w:val="000000"/>
              <w:sz w:val="20"/>
              <w:szCs w:val="20"/>
            </w:rPr>
          </w:pPr>
          <w:r>
            <w:rPr>
              <w:b/>
              <w:color w:val="000000"/>
              <w:sz w:val="18"/>
              <w:szCs w:val="18"/>
            </w:rPr>
            <w:t>+201226521170</w:t>
          </w:r>
        </w:p>
      </w:tc>
    </w:tr>
  </w:tbl>
  <w:p w14:paraId="6095DCFC" w14:textId="296FCC63" w:rsidR="008429AA" w:rsidRPr="008429AA" w:rsidRDefault="008429AA" w:rsidP="008429AA">
    <w:pPr>
      <w:tabs>
        <w:tab w:val="center" w:pos="4680"/>
        <w:tab w:val="right" w:pos="9360"/>
      </w:tabs>
      <w:spacing w:after="0" w:line="240" w:lineRule="auto"/>
      <w:rPr>
        <w:rFonts w:ascii="Calibri" w:hAnsi="Calibri" w:cs="Calibri"/>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4BE62" w14:textId="77777777" w:rsidR="00935AB0" w:rsidRDefault="00935AB0" w:rsidP="00454AAA">
      <w:pPr>
        <w:spacing w:after="0" w:line="240" w:lineRule="auto"/>
      </w:pPr>
      <w:r>
        <w:separator/>
      </w:r>
    </w:p>
  </w:footnote>
  <w:footnote w:type="continuationSeparator" w:id="0">
    <w:p w14:paraId="113A6C3A" w14:textId="77777777" w:rsidR="00935AB0" w:rsidRDefault="00935AB0" w:rsidP="00454AAA">
      <w:pPr>
        <w:spacing w:after="0" w:line="240" w:lineRule="auto"/>
      </w:pPr>
      <w:r>
        <w:continuationSeparator/>
      </w:r>
    </w:p>
  </w:footnote>
  <w:footnote w:id="1">
    <w:p w14:paraId="2301385F" w14:textId="77777777" w:rsidR="003C4D82" w:rsidRDefault="003C4D82">
      <w:pPr>
        <w:pStyle w:val="FootnoteText"/>
      </w:pPr>
      <w:r>
        <w:rPr>
          <w:rStyle w:val="FootnoteReference"/>
        </w:rPr>
        <w:footnoteRef/>
      </w:r>
      <w:r>
        <w:t xml:space="preserve"> </w:t>
      </w:r>
      <w:r>
        <w:rPr>
          <w:sz w:val="16"/>
          <w:szCs w:val="16"/>
        </w:rPr>
        <w:t xml:space="preserve">Human rights Commission, Children's Rights in South Africa,  </w:t>
      </w:r>
      <w:hyperlink r:id="rId1">
        <w:r>
          <w:rPr>
            <w:color w:val="0000FF"/>
            <w:sz w:val="16"/>
            <w:szCs w:val="16"/>
            <w:u w:val="single"/>
          </w:rPr>
          <w:t>https://urlis.net/5ukqt785</w:t>
        </w:r>
      </w:hyperlink>
    </w:p>
  </w:footnote>
  <w:footnote w:id="2">
    <w:p w14:paraId="00DC4837" w14:textId="77777777" w:rsidR="003C4D82" w:rsidRDefault="003C4D82">
      <w:pPr>
        <w:pStyle w:val="FootnoteText"/>
      </w:pPr>
      <w:r>
        <w:rPr>
          <w:rStyle w:val="FootnoteReference"/>
        </w:rPr>
        <w:footnoteRef/>
      </w:r>
      <w:r>
        <w:t xml:space="preserve"> </w:t>
      </w:r>
      <w:r>
        <w:rPr>
          <w:rFonts w:ascii="Calibri" w:eastAsia="Calibri" w:hAnsi="Calibri" w:cs="Calibri"/>
          <w:color w:val="000000"/>
          <w:sz w:val="16"/>
          <w:szCs w:val="16"/>
        </w:rPr>
        <w:t xml:space="preserve">Center for Child Law, South African Legislation, Access date 9 November 2023, </w:t>
      </w:r>
      <w:hyperlink r:id="rId2">
        <w:r>
          <w:rPr>
            <w:rFonts w:ascii="Calibri" w:eastAsia="Calibri" w:hAnsi="Calibri" w:cs="Calibri"/>
            <w:color w:val="0000FF"/>
            <w:sz w:val="16"/>
            <w:szCs w:val="16"/>
            <w:u w:val="single"/>
          </w:rPr>
          <w:t>https://centreforchil</w:t>
        </w:r>
        <w:r>
          <w:rPr>
            <w:rFonts w:ascii="Calibri" w:eastAsia="Calibri" w:hAnsi="Calibri" w:cs="Calibri"/>
            <w:color w:val="0000FF"/>
            <w:sz w:val="16"/>
            <w:szCs w:val="16"/>
            <w:u w:val="single"/>
            <w:rtl/>
          </w:rPr>
          <w:t>،</w:t>
        </w:r>
        <w:r>
          <w:rPr>
            <w:rFonts w:ascii="Calibri" w:eastAsia="Calibri" w:hAnsi="Calibri" w:cs="Calibri"/>
            <w:color w:val="0000FF"/>
            <w:sz w:val="16"/>
            <w:szCs w:val="16"/>
            <w:u w:val="single"/>
          </w:rPr>
          <w:t>dlaw.co.za/child-law/</w:t>
        </w:r>
      </w:hyperlink>
    </w:p>
  </w:footnote>
  <w:footnote w:id="3">
    <w:p w14:paraId="1DCB2632" w14:textId="77777777" w:rsidR="00821658" w:rsidRDefault="00821658">
      <w:pPr>
        <w:pStyle w:val="FootnoteText"/>
      </w:pPr>
      <w:r>
        <w:rPr>
          <w:rStyle w:val="FootnoteReference"/>
        </w:rPr>
        <w:footnoteRef/>
      </w:r>
      <w:r>
        <w:t xml:space="preserve"> </w:t>
      </w:r>
      <w:r>
        <w:rPr>
          <w:color w:val="000000"/>
          <w:sz w:val="16"/>
          <w:szCs w:val="16"/>
        </w:rPr>
        <w:t xml:space="preserve">Center for Child Law, South African Legislation, Access date 9 November 2023, </w:t>
      </w:r>
      <w:hyperlink r:id="rId3">
        <w:r>
          <w:rPr>
            <w:color w:val="0000FF"/>
            <w:sz w:val="16"/>
            <w:szCs w:val="16"/>
            <w:u w:val="single"/>
          </w:rPr>
          <w:t>https://centreforchil</w:t>
        </w:r>
        <w:r>
          <w:rPr>
            <w:color w:val="0000FF"/>
            <w:sz w:val="16"/>
            <w:szCs w:val="16"/>
            <w:u w:val="single"/>
            <w:rtl/>
          </w:rPr>
          <w:t>،</w:t>
        </w:r>
        <w:r>
          <w:rPr>
            <w:color w:val="0000FF"/>
            <w:sz w:val="16"/>
            <w:szCs w:val="16"/>
            <w:u w:val="single"/>
          </w:rPr>
          <w:t>dlaw.co.za/child-law/</w:t>
        </w:r>
      </w:hyperlink>
    </w:p>
  </w:footnote>
  <w:footnote w:id="4">
    <w:p w14:paraId="15851932" w14:textId="77777777" w:rsidR="00DC34A6" w:rsidRDefault="00DC34A6">
      <w:pPr>
        <w:pStyle w:val="FootnoteText"/>
      </w:pPr>
      <w:r>
        <w:rPr>
          <w:rStyle w:val="FootnoteReference"/>
        </w:rPr>
        <w:footnoteRef/>
      </w:r>
      <w:r>
        <w:t xml:space="preserve"> </w:t>
      </w:r>
      <w:r>
        <w:rPr>
          <w:color w:val="000000"/>
          <w:sz w:val="16"/>
          <w:szCs w:val="16"/>
        </w:rPr>
        <w:t xml:space="preserve">South Africa, What drives child marriage in South Africa?, access date 9 November 2023, </w:t>
      </w:r>
      <w:hyperlink r:id="rId4">
        <w:r>
          <w:rPr>
            <w:color w:val="0000FF"/>
            <w:sz w:val="16"/>
            <w:szCs w:val="16"/>
            <w:u w:val="single"/>
          </w:rPr>
          <w:t>https://tinyurl.com/58p7559s</w:t>
        </w:r>
      </w:hyperlink>
    </w:p>
  </w:footnote>
  <w:footnote w:id="5">
    <w:p w14:paraId="2E2447A7" w14:textId="77777777" w:rsidR="00DC34A6" w:rsidRDefault="00DC34A6">
      <w:pPr>
        <w:pStyle w:val="FootnoteText"/>
      </w:pPr>
      <w:r>
        <w:rPr>
          <w:rStyle w:val="FootnoteReference"/>
        </w:rPr>
        <w:footnoteRef/>
      </w:r>
      <w:r>
        <w:t xml:space="preserve"> </w:t>
      </w:r>
      <w:r>
        <w:rPr>
          <w:sz w:val="16"/>
          <w:szCs w:val="16"/>
        </w:rPr>
        <w:t xml:space="preserve">MAVERICK CITIZEN, Child marriages in South Africa – when wedlock turns to padlock, 20 August 2023, </w:t>
      </w:r>
      <w:hyperlink r:id="rId5">
        <w:r>
          <w:rPr>
            <w:color w:val="0000FF"/>
            <w:sz w:val="16"/>
            <w:szCs w:val="16"/>
            <w:u w:val="single"/>
          </w:rPr>
          <w:t>https://tinyurl.com/fktnff4u</w:t>
        </w:r>
      </w:hyperlink>
    </w:p>
  </w:footnote>
  <w:footnote w:id="6">
    <w:p w14:paraId="40DDA181" w14:textId="77777777" w:rsidR="00DC34A6" w:rsidRDefault="00DC34A6">
      <w:pPr>
        <w:pStyle w:val="FootnoteText"/>
      </w:pPr>
      <w:r>
        <w:rPr>
          <w:rStyle w:val="FootnoteReference"/>
        </w:rPr>
        <w:footnoteRef/>
      </w:r>
      <w:r>
        <w:t xml:space="preserve"> </w:t>
      </w:r>
      <w:r>
        <w:rPr>
          <w:color w:val="000000"/>
        </w:rPr>
        <w:t xml:space="preserve">News24, More than 200 children were married in SA in 2021 – Stats SA, Access date 9 November 2023, </w:t>
      </w:r>
      <w:hyperlink r:id="rId6">
        <w:r>
          <w:rPr>
            <w:color w:val="0000FF"/>
            <w:u w:val="single"/>
          </w:rPr>
          <w:t>https://www.news24.com/news24/southafrica/news/more-than-200-children-were-married-in-sa-in-2021-stats-sa-20230808</w:t>
        </w:r>
      </w:hyperlink>
    </w:p>
  </w:footnote>
  <w:footnote w:id="7">
    <w:p w14:paraId="1189AD2B" w14:textId="77777777" w:rsidR="00684792" w:rsidRDefault="00684792">
      <w:pPr>
        <w:pStyle w:val="FootnoteText"/>
      </w:pPr>
      <w:r>
        <w:rPr>
          <w:rStyle w:val="FootnoteReference"/>
        </w:rPr>
        <w:footnoteRef/>
      </w:r>
      <w:r>
        <w:t xml:space="preserve"> </w:t>
      </w:r>
      <w:r>
        <w:rPr>
          <w:sz w:val="16"/>
          <w:szCs w:val="16"/>
        </w:rPr>
        <w:t xml:space="preserve">INFO Finder, What are the child abuse statistics in South Africa?, 10 March 2023, </w:t>
      </w:r>
      <w:hyperlink r:id="rId7">
        <w:r>
          <w:rPr>
            <w:color w:val="0000FF"/>
            <w:sz w:val="16"/>
            <w:szCs w:val="16"/>
            <w:u w:val="single"/>
          </w:rPr>
          <w:t>https://tinyurl.com/4f64kry8</w:t>
        </w:r>
      </w:hyperlink>
    </w:p>
  </w:footnote>
  <w:footnote w:id="8">
    <w:p w14:paraId="69C4F793" w14:textId="77777777" w:rsidR="00684792" w:rsidRDefault="00684792">
      <w:pPr>
        <w:pStyle w:val="FootnoteText"/>
      </w:pPr>
      <w:r>
        <w:rPr>
          <w:rStyle w:val="FootnoteReference"/>
        </w:rPr>
        <w:footnoteRef/>
      </w:r>
      <w:r>
        <w:t xml:space="preserve"> </w:t>
      </w:r>
      <w:r>
        <w:rPr>
          <w:sz w:val="16"/>
          <w:szCs w:val="16"/>
        </w:rPr>
        <w:t xml:space="preserve">CHILDREN CANNOT LIVE THEIR LIVES IN FEAR. THEY HAVE A RIGHT TO BE SAFE., 29 May 2023, </w:t>
      </w:r>
      <w:hyperlink r:id="rId8">
        <w:r>
          <w:rPr>
            <w:color w:val="0000FF"/>
            <w:sz w:val="16"/>
            <w:szCs w:val="16"/>
            <w:u w:val="single"/>
          </w:rPr>
          <w:t>https://tinyurl.com/2p9p38bv</w:t>
        </w:r>
      </w:hyperlink>
    </w:p>
  </w:footnote>
  <w:footnote w:id="9">
    <w:p w14:paraId="445AC201" w14:textId="77777777" w:rsidR="00C760D4" w:rsidRPr="009972B7" w:rsidRDefault="00C760D4">
      <w:pPr>
        <w:pStyle w:val="FootnoteText"/>
        <w:rPr>
          <w:sz w:val="16"/>
          <w:szCs w:val="16"/>
        </w:rPr>
      </w:pPr>
      <w:r w:rsidRPr="009972B7">
        <w:rPr>
          <w:rStyle w:val="FootnoteReference"/>
          <w:sz w:val="16"/>
          <w:szCs w:val="16"/>
        </w:rPr>
        <w:footnoteRef/>
      </w:r>
      <w:r w:rsidRPr="009972B7">
        <w:rPr>
          <w:sz w:val="16"/>
          <w:szCs w:val="16"/>
        </w:rPr>
        <w:t xml:space="preserve"> </w:t>
      </w:r>
      <w:r w:rsidRPr="009972B7">
        <w:rPr>
          <w:color w:val="000000"/>
          <w:sz w:val="16"/>
          <w:szCs w:val="16"/>
        </w:rPr>
        <w:t xml:space="preserve">South African Government, Register birth, 9 November 2023, </w:t>
      </w:r>
      <w:hyperlink r:id="rId9">
        <w:r w:rsidRPr="009972B7">
          <w:rPr>
            <w:color w:val="0000FF"/>
            <w:sz w:val="16"/>
            <w:szCs w:val="16"/>
            <w:u w:val="single"/>
          </w:rPr>
          <w:t>https://www.gov.za/services/birth/register-birth</w:t>
        </w:r>
      </w:hyperlink>
    </w:p>
  </w:footnote>
  <w:footnote w:id="10">
    <w:p w14:paraId="68D18703" w14:textId="77777777" w:rsidR="00C760D4" w:rsidRDefault="00C760D4">
      <w:pPr>
        <w:pStyle w:val="FootnoteText"/>
      </w:pPr>
      <w:r>
        <w:rPr>
          <w:rStyle w:val="FootnoteReference"/>
        </w:rPr>
        <w:footnoteRef/>
      </w:r>
      <w:r>
        <w:t xml:space="preserve"> </w:t>
      </w:r>
      <w:r>
        <w:rPr>
          <w:sz w:val="16"/>
          <w:szCs w:val="16"/>
        </w:rPr>
        <w:t xml:space="preserve">The east African, What Africa should do to protect its children from sexual abuse, 17 January 2023, </w:t>
      </w:r>
      <w:hyperlink r:id="rId10">
        <w:r>
          <w:rPr>
            <w:color w:val="0000FF"/>
            <w:sz w:val="16"/>
            <w:szCs w:val="16"/>
            <w:u w:val="single"/>
          </w:rPr>
          <w:t>https://tinyurl.com/3rw79vpv</w:t>
        </w:r>
      </w:hyperlink>
    </w:p>
  </w:footnote>
  <w:footnote w:id="11">
    <w:p w14:paraId="49357873" w14:textId="77777777" w:rsidR="00C760D4" w:rsidRDefault="00C760D4">
      <w:pPr>
        <w:pStyle w:val="FootnoteText"/>
      </w:pPr>
      <w:r>
        <w:rPr>
          <w:rStyle w:val="FootnoteReference"/>
        </w:rPr>
        <w:footnoteRef/>
      </w:r>
      <w:r>
        <w:t xml:space="preserve"> </w:t>
      </w:r>
      <w:r w:rsidR="00BF3677">
        <w:rPr>
          <w:sz w:val="16"/>
          <w:szCs w:val="16"/>
        </w:rPr>
        <w:t xml:space="preserve">UNICEF, One third of children in South Africa at risk of online violence, exploitation and abuse, February 2023, </w:t>
      </w:r>
      <w:hyperlink r:id="rId11">
        <w:r w:rsidR="00BF3677">
          <w:rPr>
            <w:color w:val="0000FF"/>
            <w:sz w:val="16"/>
            <w:szCs w:val="16"/>
            <w:u w:val="single"/>
          </w:rPr>
          <w:t>https://tinyurl.com/8svmvfuw</w:t>
        </w:r>
      </w:hyperlink>
    </w:p>
  </w:footnote>
  <w:footnote w:id="12">
    <w:p w14:paraId="235A9F02" w14:textId="77777777" w:rsidR="00BF3677" w:rsidRDefault="00BF3677">
      <w:pPr>
        <w:pStyle w:val="FootnoteText"/>
      </w:pPr>
      <w:r>
        <w:rPr>
          <w:rStyle w:val="FootnoteReference"/>
        </w:rPr>
        <w:footnoteRef/>
      </w:r>
      <w:r>
        <w:t xml:space="preserve"> </w:t>
      </w:r>
      <w:r>
        <w:rPr>
          <w:sz w:val="16"/>
          <w:szCs w:val="16"/>
        </w:rPr>
        <w:t xml:space="preserve">UNICEF, One third of children in South Africa at risk of online violence, exploitation and abuse, February 2023, </w:t>
      </w:r>
      <w:hyperlink r:id="rId12">
        <w:r>
          <w:rPr>
            <w:color w:val="0000FF"/>
            <w:sz w:val="16"/>
            <w:szCs w:val="16"/>
            <w:u w:val="single"/>
          </w:rPr>
          <w:t>https://tinyurl.com/8svmvfuw</w:t>
        </w:r>
      </w:hyperlink>
    </w:p>
  </w:footnote>
  <w:footnote w:id="13">
    <w:p w14:paraId="6692D149" w14:textId="77777777" w:rsidR="00BF3677" w:rsidRDefault="00BF3677">
      <w:pPr>
        <w:pStyle w:val="FootnoteText"/>
      </w:pPr>
      <w:r>
        <w:rPr>
          <w:rStyle w:val="FootnoteReference"/>
        </w:rPr>
        <w:footnoteRef/>
      </w:r>
      <w:r>
        <w:t xml:space="preserve"> </w:t>
      </w:r>
      <w:r>
        <w:rPr>
          <w:sz w:val="16"/>
          <w:szCs w:val="16"/>
        </w:rPr>
        <w:t xml:space="preserve">IOL, 16 Days of Activism: Commercial sexual exploitation of children is rampant in South Africa, Nov 29, 2022, </w:t>
      </w:r>
      <w:hyperlink r:id="rId13">
        <w:r>
          <w:rPr>
            <w:color w:val="0000FF"/>
            <w:sz w:val="16"/>
            <w:szCs w:val="16"/>
            <w:u w:val="single"/>
          </w:rPr>
          <w:t>https://tinyurl.com/2uucxyt3</w:t>
        </w:r>
      </w:hyperlink>
    </w:p>
  </w:footnote>
  <w:footnote w:id="14">
    <w:p w14:paraId="5CAEF825" w14:textId="77777777" w:rsidR="000F1D3F" w:rsidRDefault="000F1D3F">
      <w:pPr>
        <w:pStyle w:val="FootnoteText"/>
      </w:pPr>
      <w:r>
        <w:rPr>
          <w:rStyle w:val="FootnoteReference"/>
        </w:rPr>
        <w:footnoteRef/>
      </w:r>
      <w:r>
        <w:t xml:space="preserve"> </w:t>
      </w:r>
      <w:r>
        <w:rPr>
          <w:sz w:val="16"/>
          <w:szCs w:val="16"/>
        </w:rPr>
        <w:t xml:space="preserve">UNICEF, UNICEF is committed to ensuring that every child survives and thrives., 9 November 2023, </w:t>
      </w:r>
      <w:hyperlink r:id="rId14">
        <w:r>
          <w:rPr>
            <w:color w:val="0000FF"/>
            <w:sz w:val="16"/>
            <w:szCs w:val="16"/>
            <w:u w:val="single"/>
          </w:rPr>
          <w:t>https://www.unicef.org/southafrica/health</w:t>
        </w:r>
      </w:hyperlink>
    </w:p>
  </w:footnote>
  <w:footnote w:id="15">
    <w:p w14:paraId="3F7291BC" w14:textId="77777777" w:rsidR="00182EFC" w:rsidRDefault="00182EFC">
      <w:pPr>
        <w:pStyle w:val="FootnoteText"/>
      </w:pPr>
      <w:r>
        <w:rPr>
          <w:rStyle w:val="FootnoteReference"/>
        </w:rPr>
        <w:footnoteRef/>
      </w:r>
      <w:r>
        <w:t xml:space="preserve"> </w:t>
      </w:r>
      <w:r>
        <w:rPr>
          <w:color w:val="000000"/>
          <w:sz w:val="16"/>
          <w:szCs w:val="16"/>
        </w:rPr>
        <w:t xml:space="preserve">Wion, South Africa’s education crisis: Only two out of 10 children can read by age of 10, 17 may 2023, </w:t>
      </w:r>
      <w:hyperlink r:id="rId15">
        <w:r>
          <w:rPr>
            <w:color w:val="0000FF"/>
            <w:sz w:val="16"/>
            <w:szCs w:val="16"/>
            <w:u w:val="single"/>
          </w:rPr>
          <w:t>https://tinyurl.com/42xbn9ft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2688" w14:textId="77777777" w:rsidR="00454AAA" w:rsidRDefault="00454AAA">
    <w:pPr>
      <w:pStyle w:val="Header"/>
    </w:pPr>
    <w:r>
      <w:rPr>
        <w:noProof/>
      </w:rPr>
      <w:drawing>
        <wp:inline distT="0" distB="0" distL="0" distR="0" wp14:anchorId="12728588" wp14:editId="4E796AC0">
          <wp:extent cx="729535" cy="566507"/>
          <wp:effectExtent l="0" t="0" r="0" b="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t="10353" b="11992"/>
                  <a:stretch>
                    <a:fillRect/>
                  </a:stretch>
                </pic:blipFill>
                <pic:spPr>
                  <a:xfrm>
                    <a:off x="0" y="0"/>
                    <a:ext cx="729535" cy="56650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4AFB"/>
    <w:multiLevelType w:val="hybridMultilevel"/>
    <w:tmpl w:val="8C923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C8759A"/>
    <w:multiLevelType w:val="hybridMultilevel"/>
    <w:tmpl w:val="DE563FFE"/>
    <w:lvl w:ilvl="0" w:tplc="5C407CB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924CF"/>
    <w:multiLevelType w:val="hybridMultilevel"/>
    <w:tmpl w:val="B30C4684"/>
    <w:lvl w:ilvl="0" w:tplc="B37079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70171"/>
    <w:multiLevelType w:val="hybridMultilevel"/>
    <w:tmpl w:val="DE563FFE"/>
    <w:lvl w:ilvl="0" w:tplc="5C407CB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02258A"/>
    <w:multiLevelType w:val="hybridMultilevel"/>
    <w:tmpl w:val="A7D4EE96"/>
    <w:lvl w:ilvl="0" w:tplc="9C24BB1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C901FC"/>
    <w:multiLevelType w:val="hybridMultilevel"/>
    <w:tmpl w:val="288ABA34"/>
    <w:lvl w:ilvl="0" w:tplc="F26CB2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383ECF"/>
    <w:multiLevelType w:val="hybridMultilevel"/>
    <w:tmpl w:val="DE563FFE"/>
    <w:lvl w:ilvl="0" w:tplc="5C407CB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841813"/>
    <w:multiLevelType w:val="hybridMultilevel"/>
    <w:tmpl w:val="DE563FFE"/>
    <w:lvl w:ilvl="0" w:tplc="5C407CB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B17EC6"/>
    <w:multiLevelType w:val="hybridMultilevel"/>
    <w:tmpl w:val="DE563FFE"/>
    <w:lvl w:ilvl="0" w:tplc="5C407CB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AF46C9"/>
    <w:multiLevelType w:val="hybridMultilevel"/>
    <w:tmpl w:val="DE563FFE"/>
    <w:lvl w:ilvl="0" w:tplc="5C407CB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5799291">
    <w:abstractNumId w:val="5"/>
  </w:num>
  <w:num w:numId="2" w16cid:durableId="1658996758">
    <w:abstractNumId w:val="4"/>
  </w:num>
  <w:num w:numId="3" w16cid:durableId="1272201160">
    <w:abstractNumId w:val="1"/>
  </w:num>
  <w:num w:numId="4" w16cid:durableId="1960837845">
    <w:abstractNumId w:val="8"/>
  </w:num>
  <w:num w:numId="5" w16cid:durableId="2076001980">
    <w:abstractNumId w:val="6"/>
  </w:num>
  <w:num w:numId="6" w16cid:durableId="987245015">
    <w:abstractNumId w:val="7"/>
  </w:num>
  <w:num w:numId="7" w16cid:durableId="1554846811">
    <w:abstractNumId w:val="9"/>
  </w:num>
  <w:num w:numId="8" w16cid:durableId="70540171">
    <w:abstractNumId w:val="3"/>
  </w:num>
  <w:num w:numId="9" w16cid:durableId="2016876900">
    <w:abstractNumId w:val="0"/>
  </w:num>
  <w:num w:numId="10" w16cid:durableId="370619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BD5"/>
    <w:rsid w:val="000F1D3F"/>
    <w:rsid w:val="00120894"/>
    <w:rsid w:val="00132F4B"/>
    <w:rsid w:val="00143567"/>
    <w:rsid w:val="00182EFC"/>
    <w:rsid w:val="00226975"/>
    <w:rsid w:val="00280F30"/>
    <w:rsid w:val="002F33B0"/>
    <w:rsid w:val="003C4D82"/>
    <w:rsid w:val="00454AAA"/>
    <w:rsid w:val="0051536F"/>
    <w:rsid w:val="005F35D7"/>
    <w:rsid w:val="00684792"/>
    <w:rsid w:val="007525A6"/>
    <w:rsid w:val="00821658"/>
    <w:rsid w:val="008429AA"/>
    <w:rsid w:val="00866B3F"/>
    <w:rsid w:val="00917916"/>
    <w:rsid w:val="00935AB0"/>
    <w:rsid w:val="009972B7"/>
    <w:rsid w:val="00A004EA"/>
    <w:rsid w:val="00A12C93"/>
    <w:rsid w:val="00A55D46"/>
    <w:rsid w:val="00AC49F3"/>
    <w:rsid w:val="00B3269E"/>
    <w:rsid w:val="00B43161"/>
    <w:rsid w:val="00B716E8"/>
    <w:rsid w:val="00BF3677"/>
    <w:rsid w:val="00C358F9"/>
    <w:rsid w:val="00C760D4"/>
    <w:rsid w:val="00C90BD5"/>
    <w:rsid w:val="00DC34A6"/>
    <w:rsid w:val="00DE4213"/>
    <w:rsid w:val="00DF063F"/>
    <w:rsid w:val="00E637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03755D"/>
  <w15:chartTrackingRefBased/>
  <w15:docId w15:val="{BFADEFA8-6F90-4699-99AB-7B2E7EBD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4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4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AAA"/>
  </w:style>
  <w:style w:type="paragraph" w:styleId="Footer">
    <w:name w:val="footer"/>
    <w:basedOn w:val="Normal"/>
    <w:link w:val="FooterChar"/>
    <w:uiPriority w:val="99"/>
    <w:unhideWhenUsed/>
    <w:rsid w:val="00454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AAA"/>
  </w:style>
  <w:style w:type="paragraph" w:styleId="FootnoteText">
    <w:name w:val="footnote text"/>
    <w:basedOn w:val="Normal"/>
    <w:link w:val="FootnoteTextChar"/>
    <w:uiPriority w:val="99"/>
    <w:semiHidden/>
    <w:unhideWhenUsed/>
    <w:rsid w:val="003C4D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4D82"/>
    <w:rPr>
      <w:sz w:val="20"/>
      <w:szCs w:val="20"/>
    </w:rPr>
  </w:style>
  <w:style w:type="character" w:styleId="FootnoteReference">
    <w:name w:val="footnote reference"/>
    <w:basedOn w:val="DefaultParagraphFont"/>
    <w:uiPriority w:val="99"/>
    <w:semiHidden/>
    <w:unhideWhenUsed/>
    <w:rsid w:val="003C4D82"/>
    <w:rPr>
      <w:vertAlign w:val="superscript"/>
    </w:rPr>
  </w:style>
  <w:style w:type="paragraph" w:styleId="ListParagraph">
    <w:name w:val="List Paragraph"/>
    <w:basedOn w:val="Normal"/>
    <w:uiPriority w:val="34"/>
    <w:qFormat/>
    <w:rsid w:val="00821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79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p9p38bv" TargetMode="External"/><Relationship Id="rId13" Type="http://schemas.openxmlformats.org/officeDocument/2006/relationships/hyperlink" Target="https://tinyurl.com/2uucxyt3" TargetMode="External"/><Relationship Id="rId3" Type="http://schemas.openxmlformats.org/officeDocument/2006/relationships/hyperlink" Target="about:blank" TargetMode="External"/><Relationship Id="rId7" Type="http://schemas.openxmlformats.org/officeDocument/2006/relationships/hyperlink" Target="https://tinyurl.com/4f64kry8" TargetMode="External"/><Relationship Id="rId12" Type="http://schemas.openxmlformats.org/officeDocument/2006/relationships/hyperlink" Target="https://tinyurl.com/8svmvfuw" TargetMode="External"/><Relationship Id="rId2" Type="http://schemas.openxmlformats.org/officeDocument/2006/relationships/hyperlink" Target="about:blank" TargetMode="External"/><Relationship Id="rId1" Type="http://schemas.openxmlformats.org/officeDocument/2006/relationships/hyperlink" Target="https://urlis.net/5ukqt785" TargetMode="External"/><Relationship Id="rId6" Type="http://schemas.openxmlformats.org/officeDocument/2006/relationships/hyperlink" Target="https://www.news24.com/news24/southafrica/news/more-than-200-children-were-married-in-sa-in-2021-stats-sa-20230808" TargetMode="External"/><Relationship Id="rId11" Type="http://schemas.openxmlformats.org/officeDocument/2006/relationships/hyperlink" Target="https://tinyurl.com/8svmvfuw" TargetMode="External"/><Relationship Id="rId5" Type="http://schemas.openxmlformats.org/officeDocument/2006/relationships/hyperlink" Target="https://tinyurl.com/fktnff4u" TargetMode="External"/><Relationship Id="rId15" Type="http://schemas.openxmlformats.org/officeDocument/2006/relationships/hyperlink" Target="https://tinyurl.com/42xbn9ft" TargetMode="External"/><Relationship Id="rId10" Type="http://schemas.openxmlformats.org/officeDocument/2006/relationships/hyperlink" Target="https://tinyurl.com/3rw79vpv" TargetMode="External"/><Relationship Id="rId4" Type="http://schemas.openxmlformats.org/officeDocument/2006/relationships/hyperlink" Target="https://tinyurl.com/58p7559s" TargetMode="External"/><Relationship Id="rId9" Type="http://schemas.openxmlformats.org/officeDocument/2006/relationships/hyperlink" Target="https://www.gov.za/services/birth/register-birth" TargetMode="External"/><Relationship Id="rId14" Type="http://schemas.openxmlformats.org/officeDocument/2006/relationships/hyperlink" Target="https://www.unicef.org/southafrica/heal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411C4-0E0F-44E2-BB4C-4639AFB6F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2382</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James Boit</cp:lastModifiedBy>
  <cp:revision>2</cp:revision>
  <dcterms:created xsi:type="dcterms:W3CDTF">2023-12-13T18:12:00Z</dcterms:created>
  <dcterms:modified xsi:type="dcterms:W3CDTF">2023-12-13T18:12:00Z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4708e0340f8bc52735b3bb1082cc579c088f171c6bed90f62a9f26a23062bf4d</vt:lpwstr>
  </property>
</Properties>
</file>