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9B3" w:rsidRPr="00EC1041" w:rsidRDefault="00CD69B3">
      <w:pPr>
        <w:rPr>
          <w:rFonts w:asciiTheme="minorBidi" w:hAnsiTheme="minorBidi"/>
          <w:b/>
          <w:bCs/>
          <w:sz w:val="24"/>
          <w:szCs w:val="24"/>
        </w:rPr>
      </w:pPr>
    </w:p>
    <w:p w:rsidR="00CD69B3" w:rsidRPr="00EC1041" w:rsidRDefault="00CD69B3">
      <w:pPr>
        <w:rPr>
          <w:rFonts w:asciiTheme="minorBidi" w:hAnsiTheme="minorBidi"/>
          <w:b/>
          <w:bCs/>
          <w:sz w:val="24"/>
          <w:szCs w:val="24"/>
          <w:lang w:val="en"/>
        </w:rPr>
      </w:pPr>
    </w:p>
    <w:p w:rsidR="00CD69B3" w:rsidRPr="00EC1041" w:rsidRDefault="00CD69B3">
      <w:pPr>
        <w:rPr>
          <w:rFonts w:asciiTheme="minorBidi" w:hAnsiTheme="minorBidi"/>
          <w:b/>
          <w:bCs/>
          <w:sz w:val="24"/>
          <w:szCs w:val="24"/>
          <w:lang w:val="en"/>
        </w:rPr>
      </w:pPr>
    </w:p>
    <w:p w:rsidR="00615715" w:rsidRPr="00EC1041" w:rsidRDefault="00615715" w:rsidP="00615715">
      <w:pPr>
        <w:jc w:val="center"/>
        <w:rPr>
          <w:rFonts w:asciiTheme="minorBidi" w:hAnsiTheme="minorBidi"/>
          <w:b/>
          <w:bCs/>
          <w:sz w:val="24"/>
          <w:szCs w:val="24"/>
          <w:lang w:val="en"/>
        </w:rPr>
      </w:pPr>
    </w:p>
    <w:p w:rsidR="00615715" w:rsidRPr="00EC1041" w:rsidRDefault="00975648" w:rsidP="00615715">
      <w:pPr>
        <w:jc w:val="center"/>
        <w:rPr>
          <w:rFonts w:asciiTheme="minorBidi" w:hAnsiTheme="minorBidi"/>
          <w:b/>
          <w:bCs/>
          <w:sz w:val="24"/>
          <w:szCs w:val="24"/>
          <w:lang w:val="en"/>
        </w:rPr>
      </w:pPr>
      <w:bookmarkStart w:id="0" w:name="_GoBack"/>
      <w:r w:rsidRPr="00EC1041">
        <w:rPr>
          <w:rFonts w:asciiTheme="minorBidi" w:hAnsiTheme="minorBidi"/>
          <w:b/>
          <w:bCs/>
          <w:sz w:val="24"/>
          <w:szCs w:val="24"/>
          <w:lang w:val="en"/>
        </w:rPr>
        <w:t xml:space="preserve">Concise report on </w:t>
      </w:r>
      <w:bookmarkEnd w:id="0"/>
      <w:r w:rsidRPr="00EC1041">
        <w:rPr>
          <w:rFonts w:asciiTheme="minorBidi" w:hAnsiTheme="minorBidi"/>
          <w:b/>
          <w:bCs/>
          <w:sz w:val="24"/>
          <w:szCs w:val="24"/>
          <w:lang w:val="en"/>
        </w:rPr>
        <w:t xml:space="preserve">NHRC presentation </w:t>
      </w:r>
    </w:p>
    <w:p w:rsidR="00615715" w:rsidRPr="00EC1041" w:rsidRDefault="00615715" w:rsidP="00615715">
      <w:pPr>
        <w:jc w:val="center"/>
        <w:rPr>
          <w:rFonts w:asciiTheme="minorBidi" w:hAnsiTheme="minorBidi"/>
          <w:b/>
          <w:bCs/>
          <w:sz w:val="24"/>
          <w:szCs w:val="24"/>
          <w:lang w:val="en"/>
        </w:rPr>
      </w:pPr>
    </w:p>
    <w:p w:rsidR="00615715" w:rsidRPr="00EC1041" w:rsidRDefault="00615715" w:rsidP="00615715">
      <w:pPr>
        <w:jc w:val="center"/>
        <w:rPr>
          <w:rFonts w:asciiTheme="minorBidi" w:hAnsiTheme="minorBidi"/>
          <w:b/>
          <w:bCs/>
          <w:sz w:val="24"/>
          <w:szCs w:val="24"/>
          <w:lang w:val="en"/>
        </w:rPr>
      </w:pPr>
      <w:r w:rsidRPr="00EC1041">
        <w:rPr>
          <w:rFonts w:asciiTheme="minorBidi" w:hAnsiTheme="minorBidi"/>
          <w:b/>
          <w:bCs/>
          <w:sz w:val="24"/>
          <w:szCs w:val="24"/>
          <w:lang w:val="en"/>
        </w:rPr>
        <w:t>The implementation of the Convention against Torture and Other Cruel, Inhuman or Degrading Treatment or Punishment</w:t>
      </w:r>
      <w:r w:rsidR="00975648" w:rsidRPr="00EC1041">
        <w:rPr>
          <w:rFonts w:asciiTheme="minorBidi" w:hAnsiTheme="minorBidi"/>
          <w:b/>
          <w:bCs/>
          <w:sz w:val="24"/>
          <w:szCs w:val="24"/>
          <w:lang w:val="en"/>
        </w:rPr>
        <w:t>:</w:t>
      </w:r>
    </w:p>
    <w:p w:rsidR="00975648" w:rsidRPr="00EC1041" w:rsidRDefault="00975648" w:rsidP="00615715">
      <w:pPr>
        <w:jc w:val="center"/>
        <w:rPr>
          <w:rFonts w:asciiTheme="minorBidi" w:hAnsiTheme="minorBidi"/>
          <w:b/>
          <w:bCs/>
          <w:sz w:val="24"/>
          <w:szCs w:val="24"/>
          <w:lang w:val="en"/>
        </w:rPr>
      </w:pPr>
    </w:p>
    <w:p w:rsidR="002D5B4B" w:rsidRPr="00EC1041" w:rsidRDefault="005D5B31" w:rsidP="00975648">
      <w:pPr>
        <w:rPr>
          <w:rFonts w:asciiTheme="minorBidi" w:hAnsiTheme="minorBidi"/>
          <w:sz w:val="24"/>
          <w:szCs w:val="24"/>
          <w:lang w:val="en"/>
        </w:rPr>
      </w:pPr>
      <w:r w:rsidRPr="00EC1041">
        <w:rPr>
          <w:rFonts w:asciiTheme="minorBidi" w:hAnsiTheme="minorBidi"/>
          <w:sz w:val="24"/>
          <w:szCs w:val="24"/>
          <w:lang w:val="en"/>
        </w:rPr>
        <w:t>1</w:t>
      </w:r>
      <w:r w:rsidR="00975648" w:rsidRPr="00EC1041">
        <w:rPr>
          <w:rFonts w:asciiTheme="minorBidi" w:hAnsiTheme="minorBidi"/>
          <w:sz w:val="24"/>
          <w:szCs w:val="24"/>
          <w:lang w:val="en"/>
        </w:rPr>
        <w:t>-</w:t>
      </w:r>
      <w:r w:rsidR="00615715" w:rsidRPr="00EC1041">
        <w:rPr>
          <w:rFonts w:asciiTheme="minorBidi" w:hAnsiTheme="minorBidi"/>
          <w:sz w:val="24"/>
          <w:szCs w:val="24"/>
          <w:lang w:val="en"/>
        </w:rPr>
        <w:t xml:space="preserve">Qatar </w:t>
      </w:r>
      <w:r w:rsidR="00975648" w:rsidRPr="00EC1041">
        <w:rPr>
          <w:rFonts w:asciiTheme="minorBidi" w:hAnsiTheme="minorBidi"/>
          <w:sz w:val="24"/>
          <w:szCs w:val="24"/>
          <w:lang w:val="en"/>
        </w:rPr>
        <w:t>National Human Rights Committee situation</w:t>
      </w:r>
    </w:p>
    <w:p w:rsidR="00975648" w:rsidRPr="00EC1041" w:rsidRDefault="005D5B31" w:rsidP="00975648">
      <w:pPr>
        <w:rPr>
          <w:rFonts w:asciiTheme="minorBidi" w:hAnsiTheme="minorBidi"/>
          <w:sz w:val="24"/>
          <w:szCs w:val="24"/>
          <w:lang w:val="en"/>
        </w:rPr>
      </w:pPr>
      <w:r w:rsidRPr="00EC1041">
        <w:rPr>
          <w:rFonts w:asciiTheme="minorBidi" w:hAnsiTheme="minorBidi"/>
          <w:sz w:val="24"/>
          <w:szCs w:val="24"/>
          <w:lang w:val="en"/>
        </w:rPr>
        <w:t>2</w:t>
      </w:r>
      <w:r w:rsidR="00975648" w:rsidRPr="00EC1041">
        <w:rPr>
          <w:rFonts w:asciiTheme="minorBidi" w:hAnsiTheme="minorBidi"/>
          <w:sz w:val="24"/>
          <w:szCs w:val="24"/>
          <w:lang w:val="en"/>
        </w:rPr>
        <w:t>-</w:t>
      </w:r>
      <w:r w:rsidRPr="00EC1041">
        <w:rPr>
          <w:rFonts w:asciiTheme="minorBidi" w:hAnsiTheme="minorBidi"/>
          <w:sz w:val="24"/>
          <w:szCs w:val="24"/>
          <w:lang w:val="en"/>
        </w:rPr>
        <w:t>NHRC a</w:t>
      </w:r>
      <w:r w:rsidR="00975648" w:rsidRPr="00EC1041">
        <w:rPr>
          <w:rFonts w:asciiTheme="minorBidi" w:hAnsiTheme="minorBidi"/>
          <w:sz w:val="24"/>
          <w:szCs w:val="24"/>
          <w:lang w:val="en"/>
        </w:rPr>
        <w:t>chievements and challenges</w:t>
      </w:r>
      <w:r w:rsidRPr="00EC1041">
        <w:rPr>
          <w:rFonts w:asciiTheme="minorBidi" w:hAnsiTheme="minorBidi"/>
          <w:sz w:val="24"/>
          <w:szCs w:val="24"/>
          <w:lang w:val="en"/>
        </w:rPr>
        <w:t xml:space="preserve"> </w:t>
      </w:r>
    </w:p>
    <w:p w:rsidR="00975648" w:rsidRPr="00EC1041" w:rsidRDefault="005D5B31" w:rsidP="00975648">
      <w:pPr>
        <w:rPr>
          <w:rFonts w:asciiTheme="minorBidi" w:hAnsiTheme="minorBidi"/>
          <w:sz w:val="24"/>
          <w:szCs w:val="24"/>
          <w:lang w:val="en"/>
        </w:rPr>
      </w:pPr>
      <w:r w:rsidRPr="00EC1041">
        <w:rPr>
          <w:rFonts w:asciiTheme="minorBidi" w:hAnsiTheme="minorBidi"/>
          <w:sz w:val="24"/>
          <w:szCs w:val="24"/>
          <w:lang w:val="en"/>
        </w:rPr>
        <w:t>3</w:t>
      </w:r>
      <w:r w:rsidR="00975648" w:rsidRPr="00EC1041">
        <w:rPr>
          <w:rFonts w:asciiTheme="minorBidi" w:hAnsiTheme="minorBidi"/>
          <w:sz w:val="24"/>
          <w:szCs w:val="24"/>
          <w:lang w:val="en"/>
        </w:rPr>
        <w:t>-Assessment of the implementation of the state under the convention.</w:t>
      </w:r>
    </w:p>
    <w:p w:rsidR="00615715" w:rsidRPr="00EC1041" w:rsidRDefault="00615715" w:rsidP="00975648">
      <w:pPr>
        <w:jc w:val="center"/>
        <w:rPr>
          <w:rFonts w:asciiTheme="minorBidi" w:hAnsiTheme="minorBidi"/>
          <w:b/>
          <w:bCs/>
          <w:sz w:val="24"/>
          <w:szCs w:val="24"/>
          <w:lang w:val="en"/>
        </w:rPr>
      </w:pPr>
      <w:r w:rsidRPr="00EC1041">
        <w:rPr>
          <w:rFonts w:asciiTheme="minorBidi" w:hAnsiTheme="minorBidi"/>
          <w:b/>
          <w:bCs/>
          <w:sz w:val="24"/>
          <w:szCs w:val="24"/>
          <w:lang w:val="en"/>
        </w:rPr>
        <w:br/>
      </w:r>
    </w:p>
    <w:p w:rsidR="00615715" w:rsidRPr="00EC1041" w:rsidRDefault="00615715">
      <w:pPr>
        <w:rPr>
          <w:rFonts w:asciiTheme="minorBidi" w:hAnsiTheme="minorBidi"/>
          <w:b/>
          <w:bCs/>
          <w:sz w:val="24"/>
          <w:szCs w:val="24"/>
          <w:lang w:val="en"/>
        </w:rPr>
      </w:pPr>
    </w:p>
    <w:p w:rsidR="00615715" w:rsidRPr="00EC1041" w:rsidRDefault="00615715">
      <w:pPr>
        <w:rPr>
          <w:rFonts w:asciiTheme="minorBidi" w:hAnsiTheme="minorBidi"/>
          <w:b/>
          <w:bCs/>
          <w:sz w:val="24"/>
          <w:szCs w:val="24"/>
          <w:lang w:val="en"/>
        </w:rPr>
      </w:pPr>
    </w:p>
    <w:p w:rsidR="00615715" w:rsidRPr="00EC1041" w:rsidRDefault="00615715">
      <w:pPr>
        <w:rPr>
          <w:rFonts w:asciiTheme="minorBidi" w:hAnsiTheme="minorBidi"/>
          <w:b/>
          <w:bCs/>
          <w:sz w:val="24"/>
          <w:szCs w:val="24"/>
          <w:lang w:val="en"/>
        </w:rPr>
      </w:pPr>
    </w:p>
    <w:p w:rsidR="00615715" w:rsidRPr="00EC1041" w:rsidRDefault="00615715">
      <w:pPr>
        <w:rPr>
          <w:rFonts w:asciiTheme="minorBidi" w:hAnsiTheme="minorBidi"/>
          <w:b/>
          <w:bCs/>
          <w:sz w:val="24"/>
          <w:szCs w:val="24"/>
          <w:lang w:val="en"/>
        </w:rPr>
      </w:pPr>
    </w:p>
    <w:p w:rsidR="00615715" w:rsidRPr="00EC1041" w:rsidRDefault="00615715">
      <w:pPr>
        <w:rPr>
          <w:rFonts w:asciiTheme="minorBidi" w:hAnsiTheme="minorBidi"/>
          <w:b/>
          <w:bCs/>
          <w:sz w:val="24"/>
          <w:szCs w:val="24"/>
          <w:lang w:val="en"/>
        </w:rPr>
      </w:pPr>
    </w:p>
    <w:p w:rsidR="00615715" w:rsidRPr="00EC1041" w:rsidRDefault="00615715">
      <w:pPr>
        <w:rPr>
          <w:rFonts w:asciiTheme="minorBidi" w:hAnsiTheme="minorBidi"/>
          <w:b/>
          <w:bCs/>
          <w:sz w:val="24"/>
          <w:szCs w:val="24"/>
          <w:lang w:val="en"/>
        </w:rPr>
      </w:pPr>
    </w:p>
    <w:p w:rsidR="00615715" w:rsidRPr="00EC1041" w:rsidRDefault="00615715">
      <w:pPr>
        <w:rPr>
          <w:rFonts w:asciiTheme="minorBidi" w:hAnsiTheme="minorBidi"/>
          <w:b/>
          <w:bCs/>
          <w:sz w:val="24"/>
          <w:szCs w:val="24"/>
          <w:lang w:val="en"/>
        </w:rPr>
      </w:pPr>
    </w:p>
    <w:p w:rsidR="00615715" w:rsidRDefault="00615715">
      <w:pPr>
        <w:rPr>
          <w:rFonts w:asciiTheme="minorBidi" w:hAnsiTheme="minorBidi"/>
          <w:b/>
          <w:bCs/>
          <w:sz w:val="24"/>
          <w:szCs w:val="24"/>
          <w:lang w:val="en"/>
        </w:rPr>
      </w:pPr>
    </w:p>
    <w:p w:rsidR="00EC1041" w:rsidRDefault="00EC1041">
      <w:pPr>
        <w:rPr>
          <w:rFonts w:asciiTheme="minorBidi" w:hAnsiTheme="minorBidi"/>
          <w:b/>
          <w:bCs/>
          <w:sz w:val="24"/>
          <w:szCs w:val="24"/>
          <w:lang w:val="en"/>
        </w:rPr>
      </w:pPr>
    </w:p>
    <w:p w:rsidR="00EC1041" w:rsidRPr="00EC1041" w:rsidRDefault="00EC1041">
      <w:pPr>
        <w:rPr>
          <w:rFonts w:asciiTheme="minorBidi" w:hAnsiTheme="minorBidi"/>
          <w:b/>
          <w:bCs/>
          <w:sz w:val="24"/>
          <w:szCs w:val="24"/>
          <w:lang w:val="en"/>
        </w:rPr>
      </w:pPr>
    </w:p>
    <w:p w:rsidR="00615715" w:rsidRPr="00EC1041" w:rsidRDefault="00615715">
      <w:pPr>
        <w:rPr>
          <w:rFonts w:asciiTheme="minorBidi" w:hAnsiTheme="minorBidi"/>
          <w:b/>
          <w:bCs/>
          <w:sz w:val="24"/>
          <w:szCs w:val="24"/>
          <w:lang w:val="en"/>
        </w:rPr>
      </w:pPr>
    </w:p>
    <w:p w:rsidR="00615715" w:rsidRDefault="00615715">
      <w:pPr>
        <w:rPr>
          <w:rFonts w:asciiTheme="minorBidi" w:hAnsiTheme="minorBidi"/>
          <w:b/>
          <w:bCs/>
          <w:sz w:val="24"/>
          <w:szCs w:val="24"/>
          <w:lang w:val="en"/>
        </w:rPr>
      </w:pPr>
    </w:p>
    <w:p w:rsidR="00096825" w:rsidRDefault="00096825">
      <w:pPr>
        <w:rPr>
          <w:rFonts w:asciiTheme="minorBidi" w:hAnsiTheme="minorBidi"/>
          <w:b/>
          <w:bCs/>
          <w:sz w:val="24"/>
          <w:szCs w:val="24"/>
          <w:lang w:val="en"/>
        </w:rPr>
      </w:pPr>
    </w:p>
    <w:p w:rsidR="00096825" w:rsidRPr="00EC1041" w:rsidRDefault="00096825">
      <w:pPr>
        <w:rPr>
          <w:rFonts w:asciiTheme="minorBidi" w:hAnsiTheme="minorBidi"/>
          <w:b/>
          <w:bCs/>
          <w:sz w:val="24"/>
          <w:szCs w:val="24"/>
          <w:lang w:val="en"/>
        </w:rPr>
      </w:pPr>
    </w:p>
    <w:p w:rsidR="00096825" w:rsidRDefault="005D5B31" w:rsidP="00096825">
      <w:pPr>
        <w:jc w:val="both"/>
        <w:rPr>
          <w:rFonts w:asciiTheme="minorBidi" w:hAnsiTheme="minorBidi"/>
          <w:b/>
          <w:bCs/>
          <w:sz w:val="24"/>
          <w:szCs w:val="24"/>
          <w:lang w:val="en"/>
        </w:rPr>
      </w:pPr>
      <w:r w:rsidRPr="00EC1041">
        <w:rPr>
          <w:rFonts w:asciiTheme="minorBidi" w:hAnsiTheme="minorBidi"/>
          <w:b/>
          <w:bCs/>
          <w:sz w:val="24"/>
          <w:szCs w:val="24"/>
          <w:lang w:val="en"/>
        </w:rPr>
        <w:lastRenderedPageBreak/>
        <w:t>1</w:t>
      </w:r>
      <w:r w:rsidR="008F1D95" w:rsidRPr="00EC1041">
        <w:rPr>
          <w:rFonts w:asciiTheme="minorBidi" w:hAnsiTheme="minorBidi"/>
          <w:b/>
          <w:bCs/>
          <w:sz w:val="24"/>
          <w:szCs w:val="24"/>
          <w:lang w:val="en"/>
        </w:rPr>
        <w:t>-Information on the independence of the NHRC</w:t>
      </w:r>
      <w:r w:rsidR="00096825">
        <w:rPr>
          <w:rFonts w:asciiTheme="minorBidi" w:hAnsiTheme="minorBidi"/>
          <w:b/>
          <w:bCs/>
          <w:sz w:val="24"/>
          <w:szCs w:val="24"/>
          <w:lang w:val="en"/>
        </w:rPr>
        <w:t>:</w:t>
      </w:r>
    </w:p>
    <w:p w:rsidR="008F1D95" w:rsidRPr="00EC1041" w:rsidRDefault="008F1D95" w:rsidP="008F1D95">
      <w:pPr>
        <w:jc w:val="both"/>
        <w:rPr>
          <w:rFonts w:asciiTheme="minorBidi" w:hAnsiTheme="minorBidi"/>
          <w:sz w:val="24"/>
          <w:szCs w:val="24"/>
          <w:lang w:val="en" w:bidi="ar-QA"/>
        </w:rPr>
      </w:pPr>
      <w:r w:rsidRPr="00EC1041">
        <w:rPr>
          <w:rFonts w:asciiTheme="minorBidi" w:hAnsiTheme="minorBidi"/>
          <w:sz w:val="24"/>
          <w:szCs w:val="24"/>
          <w:lang w:val="en" w:bidi="ar-QA"/>
        </w:rPr>
        <w:t>The Committee is currently composed of 13 members, 9 members representing civil society, including 3 females, and 4 representatives of government bodies who do not have the right to vote. Coordinators of the Indian, Nepali, Nigerian, Cameroonian, Egyptian, Filipino and Bangladeshi communities also participate in the meetings of the members of the NHRC to consult their views and suggestions on the human rights situation in the State of Qatar.</w:t>
      </w:r>
    </w:p>
    <w:p w:rsidR="008F1D95" w:rsidRPr="00EC1041" w:rsidRDefault="008F1D95" w:rsidP="00EC1041">
      <w:pPr>
        <w:jc w:val="both"/>
        <w:rPr>
          <w:rFonts w:asciiTheme="minorBidi" w:hAnsiTheme="minorBidi"/>
          <w:sz w:val="24"/>
          <w:szCs w:val="24"/>
          <w:lang w:val="en" w:bidi="ar-QA"/>
        </w:rPr>
      </w:pPr>
      <w:r w:rsidRPr="00EC1041">
        <w:rPr>
          <w:rFonts w:asciiTheme="minorBidi" w:hAnsiTheme="minorBidi"/>
          <w:sz w:val="24"/>
          <w:szCs w:val="24"/>
          <w:lang w:val="en" w:bidi="ar-QA"/>
        </w:rPr>
        <w:t>One of the reasons the NHRC was accredited status “A” in 2010 and 2015 was the progress achieved by the NHRC regarding the</w:t>
      </w:r>
      <w:r w:rsidR="00C151B3" w:rsidRPr="00EC1041">
        <w:rPr>
          <w:rFonts w:asciiTheme="minorBidi" w:hAnsiTheme="minorBidi"/>
          <w:sz w:val="24"/>
          <w:szCs w:val="24"/>
          <w:lang w:val="en" w:bidi="ar-QA"/>
        </w:rPr>
        <w:t xml:space="preserve"> immunity </w:t>
      </w:r>
      <w:r w:rsidR="00840B57" w:rsidRPr="00EC1041">
        <w:rPr>
          <w:rFonts w:asciiTheme="minorBidi" w:hAnsiTheme="minorBidi"/>
          <w:sz w:val="24"/>
          <w:szCs w:val="24"/>
          <w:lang w:val="en" w:bidi="ar-QA"/>
        </w:rPr>
        <w:t>and selection</w:t>
      </w:r>
      <w:r w:rsidRPr="00EC1041">
        <w:rPr>
          <w:rFonts w:asciiTheme="minorBidi" w:hAnsiTheme="minorBidi"/>
          <w:sz w:val="24"/>
          <w:szCs w:val="24"/>
          <w:lang w:val="en" w:bidi="ar-QA"/>
        </w:rPr>
        <w:t xml:space="preserve"> procedure for its members. The NHRC also undertakes to continue to exert the necessary efforts to implement all the observations of the Accreditation Committee regarding the process for the selection of members.</w:t>
      </w:r>
    </w:p>
    <w:tbl>
      <w:tblPr>
        <w:tblStyle w:val="TableGrid"/>
        <w:tblW w:w="0" w:type="auto"/>
        <w:tblLook w:val="04A0" w:firstRow="1" w:lastRow="0" w:firstColumn="1" w:lastColumn="0" w:noHBand="0" w:noVBand="1"/>
      </w:tblPr>
      <w:tblGrid>
        <w:gridCol w:w="9576"/>
      </w:tblGrid>
      <w:tr w:rsidR="008F1D95" w:rsidRPr="00EC1041" w:rsidTr="008F1D95">
        <w:tc>
          <w:tcPr>
            <w:tcW w:w="9576" w:type="dxa"/>
          </w:tcPr>
          <w:p w:rsidR="008F1D95" w:rsidRPr="00EC1041" w:rsidRDefault="008F1D95" w:rsidP="001722E3">
            <w:pPr>
              <w:jc w:val="both"/>
              <w:rPr>
                <w:rFonts w:asciiTheme="minorBidi" w:hAnsiTheme="minorBidi"/>
                <w:sz w:val="24"/>
                <w:szCs w:val="24"/>
                <w:lang w:val="en-GB" w:bidi="ar-QA"/>
              </w:rPr>
            </w:pPr>
            <w:r w:rsidRPr="00EC1041">
              <w:rPr>
                <w:rFonts w:asciiTheme="minorBidi" w:hAnsiTheme="minorBidi"/>
                <w:sz w:val="24"/>
                <w:szCs w:val="24"/>
                <w:lang w:val="en-GB" w:bidi="ar-QA"/>
              </w:rPr>
              <w:t xml:space="preserve">The National Human Rights Committee was established by decree pursuant to Law No. 38 of 2002; Decree Law No. 17 of 2010 regulating the NHRC was then adopted, with a view to developing the law and making it compatible with the Paris Principles. Article 1 of the law provides that “The NHRC shall have its own legal personality, as well as its independent budget,” and article 3 of the same law provides that among its competencies shall be to conduct field visits to penal and reformatory institutions, detention centres, labour gatherings, health institutions, and educational institutions so as to monitor the human rights status. </w:t>
            </w:r>
          </w:p>
          <w:p w:rsidR="008F1D95" w:rsidRPr="00EC1041" w:rsidRDefault="008F1D95" w:rsidP="001722E3">
            <w:pPr>
              <w:jc w:val="both"/>
              <w:rPr>
                <w:rFonts w:asciiTheme="minorBidi" w:hAnsiTheme="minorBidi"/>
                <w:sz w:val="24"/>
                <w:szCs w:val="24"/>
                <w:lang w:val="en-GB" w:bidi="ar-QA"/>
              </w:rPr>
            </w:pPr>
            <w:r w:rsidRPr="00EC1041">
              <w:rPr>
                <w:rFonts w:asciiTheme="minorBidi" w:hAnsiTheme="minorBidi"/>
                <w:sz w:val="24"/>
                <w:szCs w:val="24"/>
                <w:lang w:val="en-GB" w:bidi="ar-QA"/>
              </w:rPr>
              <w:t xml:space="preserve">Article 4 provides that “The NHRC has full independence in the exercise of its human rights activities.” While, Article 5 providers for the composition of the Committee and stipulates that the NHRC shall include no less than seven civil society representatives to be selected from experienced human rights advocates, in addition to representatives from government authorities, who shall not have the right to vote. </w:t>
            </w:r>
          </w:p>
          <w:p w:rsidR="008F1D95" w:rsidRPr="00EC1041" w:rsidRDefault="008F1D95" w:rsidP="001722E3">
            <w:pPr>
              <w:jc w:val="both"/>
              <w:rPr>
                <w:rFonts w:asciiTheme="minorBidi" w:hAnsiTheme="minorBidi"/>
                <w:sz w:val="24"/>
                <w:szCs w:val="24"/>
                <w:lang w:val="en-GB" w:bidi="ar-QA"/>
              </w:rPr>
            </w:pPr>
            <w:r w:rsidRPr="00EC1041">
              <w:rPr>
                <w:rFonts w:asciiTheme="minorBidi" w:hAnsiTheme="minorBidi"/>
                <w:sz w:val="24"/>
                <w:szCs w:val="24"/>
                <w:lang w:val="en-GB" w:bidi="ar-QA"/>
              </w:rPr>
              <w:t xml:space="preserve">Law No. 12 of 2015 was adopted by amending some of the provisions of Decree Law No. 17 of 2010 regulating the NHRC, with a view to granting immunity to its members. Article 4 provides that “The NHRC shall enjoy complete independence in the pursuit of its activities relating to human rights. No member of the NHRC shall be held criminally or disciplinarily accountable for any opinions or statements he expresses before the Committee or any of its subcommittees regarding matters coming within its competence, except in cases of flagrante delicto, it shall not be permissible to enter the headquarters of the Committee or any of its branches or offices, or to inspect any of them, except in the presence of at least a public attorney, on the basis of a warrant from a competent judge.” </w:t>
            </w:r>
          </w:p>
          <w:p w:rsidR="008F1D95" w:rsidRPr="00EC1041" w:rsidRDefault="008F1D95" w:rsidP="001722E3">
            <w:pPr>
              <w:jc w:val="both"/>
              <w:rPr>
                <w:rFonts w:asciiTheme="minorBidi" w:hAnsiTheme="minorBidi"/>
                <w:b/>
                <w:bCs/>
                <w:sz w:val="24"/>
                <w:szCs w:val="24"/>
                <w:lang w:val="en-GB"/>
              </w:rPr>
            </w:pPr>
            <w:r w:rsidRPr="00EC1041">
              <w:rPr>
                <w:rFonts w:asciiTheme="minorBidi" w:hAnsiTheme="minorBidi"/>
                <w:sz w:val="24"/>
                <w:szCs w:val="24"/>
                <w:lang w:val="en-GB" w:bidi="ar-QA"/>
              </w:rPr>
              <w:t xml:space="preserve">The NHRC has explained to the </w:t>
            </w:r>
            <w:r w:rsidRPr="00EC1041">
              <w:rPr>
                <w:rFonts w:asciiTheme="minorBidi" w:hAnsiTheme="minorBidi"/>
                <w:sz w:val="24"/>
                <w:szCs w:val="24"/>
                <w:lang w:val="en" w:bidi="ar-QA"/>
              </w:rPr>
              <w:t xml:space="preserve">the Sub-Committee on Accreditation of the Global Alliance of National Human Rights Institutions (GANHRI) </w:t>
            </w:r>
            <w:r w:rsidRPr="00EC1041">
              <w:rPr>
                <w:rFonts w:asciiTheme="minorBidi" w:hAnsiTheme="minorBidi"/>
                <w:sz w:val="24"/>
                <w:szCs w:val="24"/>
                <w:lang w:val="en-GB" w:bidi="ar-QA"/>
              </w:rPr>
              <w:t>that it is adopting a methodology for the selection of members without interference from the executive branch</w:t>
            </w:r>
            <w:r w:rsidR="001722E3">
              <w:rPr>
                <w:rFonts w:asciiTheme="minorBidi" w:hAnsiTheme="minorBidi"/>
                <w:b/>
                <w:bCs/>
                <w:sz w:val="24"/>
                <w:szCs w:val="24"/>
                <w:lang w:val="en-GB"/>
              </w:rPr>
              <w:t>.</w:t>
            </w:r>
          </w:p>
        </w:tc>
      </w:tr>
    </w:tbl>
    <w:p w:rsidR="00FB08F3" w:rsidRPr="00EC1041" w:rsidRDefault="00FB08F3" w:rsidP="001722E3">
      <w:pPr>
        <w:jc w:val="both"/>
        <w:rPr>
          <w:rFonts w:asciiTheme="minorBidi" w:hAnsiTheme="minorBidi"/>
          <w:b/>
          <w:bCs/>
          <w:sz w:val="24"/>
          <w:szCs w:val="24"/>
          <w:lang w:val="en-GB"/>
        </w:rPr>
      </w:pPr>
    </w:p>
    <w:p w:rsidR="00FB08F3" w:rsidRPr="00EC1041" w:rsidRDefault="00FB08F3" w:rsidP="00A04891">
      <w:pPr>
        <w:jc w:val="center"/>
        <w:rPr>
          <w:rFonts w:asciiTheme="minorBidi" w:hAnsiTheme="minorBidi"/>
          <w:b/>
          <w:bCs/>
          <w:sz w:val="24"/>
          <w:szCs w:val="24"/>
        </w:rPr>
      </w:pPr>
    </w:p>
    <w:p w:rsidR="00FB08F3" w:rsidRPr="00EC1041" w:rsidRDefault="005D5B31" w:rsidP="005D5B31">
      <w:pPr>
        <w:rPr>
          <w:rFonts w:asciiTheme="minorBidi" w:hAnsiTheme="minorBidi"/>
          <w:b/>
          <w:bCs/>
          <w:sz w:val="24"/>
          <w:szCs w:val="24"/>
          <w:lang w:val="en"/>
        </w:rPr>
      </w:pPr>
      <w:r w:rsidRPr="00EC1041">
        <w:rPr>
          <w:rFonts w:asciiTheme="minorBidi" w:hAnsiTheme="minorBidi"/>
          <w:b/>
          <w:bCs/>
          <w:sz w:val="24"/>
          <w:szCs w:val="24"/>
          <w:lang w:val="en"/>
        </w:rPr>
        <w:lastRenderedPageBreak/>
        <w:t>2- NHRC achievements and challenges:</w:t>
      </w:r>
    </w:p>
    <w:p w:rsidR="0043626E" w:rsidRPr="00EC1041" w:rsidRDefault="0043626E" w:rsidP="00EC1041">
      <w:pPr>
        <w:rPr>
          <w:rFonts w:asciiTheme="minorBidi" w:hAnsiTheme="minorBidi"/>
          <w:sz w:val="24"/>
          <w:szCs w:val="24"/>
          <w:lang w:val="en" w:bidi="ar-QA"/>
        </w:rPr>
      </w:pPr>
      <w:r w:rsidRPr="00EC1041">
        <w:rPr>
          <w:rFonts w:asciiTheme="minorBidi" w:hAnsiTheme="minorBidi"/>
          <w:b/>
          <w:bCs/>
          <w:sz w:val="24"/>
          <w:szCs w:val="24"/>
          <w:lang w:val="en" w:bidi="ar-QA"/>
        </w:rPr>
        <w:t xml:space="preserve">A. Protecting and promoting the rights of the most vulnerable groups </w:t>
      </w:r>
      <w:r w:rsidRPr="00EC1041">
        <w:rPr>
          <w:rFonts w:asciiTheme="minorBidi" w:hAnsiTheme="minorBidi"/>
          <w:b/>
          <w:bCs/>
          <w:sz w:val="24"/>
          <w:szCs w:val="24"/>
          <w:lang w:val="en" w:bidi="ar-QA"/>
        </w:rPr>
        <w:br/>
      </w:r>
      <w:r w:rsidR="00EC1041" w:rsidRPr="00EC1041">
        <w:rPr>
          <w:rFonts w:asciiTheme="minorBidi" w:hAnsiTheme="minorBidi"/>
          <w:b/>
          <w:bCs/>
          <w:sz w:val="24"/>
          <w:szCs w:val="24"/>
          <w:lang w:val="en" w:bidi="ar-QA"/>
        </w:rPr>
        <w:t>-</w:t>
      </w:r>
      <w:r w:rsidRPr="00EC1041">
        <w:rPr>
          <w:rFonts w:asciiTheme="minorBidi" w:hAnsiTheme="minorBidi"/>
          <w:b/>
          <w:bCs/>
          <w:sz w:val="24"/>
          <w:szCs w:val="24"/>
          <w:lang w:val="en" w:bidi="ar-QA"/>
        </w:rPr>
        <w:t>Children:</w:t>
      </w:r>
      <w:r w:rsidRPr="00EC1041">
        <w:rPr>
          <w:rFonts w:asciiTheme="minorBidi" w:hAnsiTheme="minorBidi"/>
          <w:sz w:val="24"/>
          <w:szCs w:val="24"/>
          <w:lang w:val="en" w:bidi="ar-QA"/>
        </w:rPr>
        <w:br/>
        <w:t>Law No. (1) for 1994 is the cornerstone in the Qatari legislation that deals with juvenile affairs, and since it has been issued for 22 years and has not undergone any change, it should be reviewed to achieve compatibility with the Convention on the Rights of the Child .</w:t>
      </w:r>
    </w:p>
    <w:p w:rsidR="0043626E" w:rsidRPr="00EC1041" w:rsidRDefault="0043626E" w:rsidP="0043626E">
      <w:pPr>
        <w:rPr>
          <w:rFonts w:asciiTheme="minorBidi" w:hAnsiTheme="minorBidi"/>
          <w:sz w:val="24"/>
          <w:szCs w:val="24"/>
          <w:lang w:val="en" w:bidi="ar-QA"/>
        </w:rPr>
      </w:pPr>
      <w:r w:rsidRPr="00EC1041">
        <w:rPr>
          <w:rFonts w:asciiTheme="minorBidi" w:hAnsiTheme="minorBidi"/>
          <w:sz w:val="24"/>
          <w:szCs w:val="24"/>
          <w:lang w:val="en" w:bidi="ar-QA"/>
        </w:rPr>
        <w:t>It is well known that Qatar Supreme Council for Family Affairs raised the Child's Bill to the Council of Ministers, which included provisions prohibiting all forms of corporal punishment against children, provided for the establishment of an independent juvenile court</w:t>
      </w:r>
      <w:r w:rsidRPr="00EC1041">
        <w:rPr>
          <w:rFonts w:asciiTheme="minorBidi" w:hAnsiTheme="minorBidi"/>
          <w:sz w:val="24"/>
          <w:szCs w:val="24"/>
          <w:lang w:bidi="ar-QA"/>
        </w:rPr>
        <w:t xml:space="preserve">, </w:t>
      </w:r>
      <w:r w:rsidRPr="00EC1041">
        <w:rPr>
          <w:rFonts w:asciiTheme="minorBidi" w:hAnsiTheme="minorBidi"/>
          <w:sz w:val="24"/>
          <w:szCs w:val="24"/>
          <w:lang w:val="en" w:bidi="ar-QA"/>
        </w:rPr>
        <w:t xml:space="preserve">raising the age of criminal responsibility, establishing a specialized police called the "Child Police", and a specialized prosecution called the "Child's Prosecution", and the formation of the Children's Court of First Instance, whose appeals shall </w:t>
      </w:r>
      <w:r w:rsidRPr="00EC1041">
        <w:rPr>
          <w:rFonts w:asciiTheme="minorBidi" w:hAnsiTheme="minorBidi"/>
          <w:sz w:val="24"/>
          <w:szCs w:val="24"/>
          <w:lang w:bidi="ar-QA"/>
        </w:rPr>
        <w:t xml:space="preserve">represented </w:t>
      </w:r>
      <w:r w:rsidRPr="00EC1041">
        <w:rPr>
          <w:rFonts w:asciiTheme="minorBidi" w:hAnsiTheme="minorBidi"/>
          <w:sz w:val="24"/>
          <w:szCs w:val="24"/>
          <w:lang w:val="en" w:bidi="ar-QA"/>
        </w:rPr>
        <w:t>be before the Child Chamber of the Court of Appeal.</w:t>
      </w:r>
    </w:p>
    <w:p w:rsidR="0043626E" w:rsidRPr="00EC1041" w:rsidRDefault="0043626E" w:rsidP="0043626E">
      <w:pPr>
        <w:rPr>
          <w:rFonts w:asciiTheme="minorBidi" w:hAnsiTheme="minorBidi"/>
          <w:sz w:val="24"/>
          <w:szCs w:val="24"/>
          <w:lang w:val="en" w:bidi="ar-QA"/>
        </w:rPr>
      </w:pPr>
      <w:r w:rsidRPr="00EC1041">
        <w:rPr>
          <w:rFonts w:asciiTheme="minorBidi" w:hAnsiTheme="minorBidi"/>
          <w:sz w:val="24"/>
          <w:szCs w:val="24"/>
          <w:lang w:val="en" w:bidi="ar-QA"/>
        </w:rPr>
        <w:t>The NHRC has made specific efforts in this regard as follows:</w:t>
      </w:r>
    </w:p>
    <w:p w:rsidR="0043626E" w:rsidRPr="00EC1041" w:rsidRDefault="0043626E" w:rsidP="0043626E">
      <w:pPr>
        <w:rPr>
          <w:rFonts w:asciiTheme="minorBidi" w:hAnsiTheme="minorBidi"/>
          <w:sz w:val="24"/>
          <w:szCs w:val="24"/>
          <w:lang w:val="en" w:bidi="ar-QA"/>
        </w:rPr>
      </w:pPr>
      <w:r w:rsidRPr="00EC1041">
        <w:rPr>
          <w:rFonts w:asciiTheme="minorBidi" w:hAnsiTheme="minorBidi"/>
          <w:sz w:val="24"/>
          <w:szCs w:val="24"/>
          <w:lang w:val="en" w:bidi="ar-QA"/>
        </w:rPr>
        <w:t>- The NHRC addressed the Secretariat of the Council of Ministers with a request to expedite the promulgation of the law and held several panel discussions on the draft law, and submitted its comments in accordance with international standards.</w:t>
      </w:r>
    </w:p>
    <w:p w:rsidR="0043626E" w:rsidRPr="00EC1041" w:rsidRDefault="0043626E" w:rsidP="0043626E">
      <w:pPr>
        <w:rPr>
          <w:rFonts w:asciiTheme="minorBidi" w:hAnsiTheme="minorBidi"/>
          <w:sz w:val="24"/>
          <w:szCs w:val="24"/>
          <w:lang w:val="en" w:bidi="ar-QA"/>
        </w:rPr>
      </w:pPr>
      <w:r w:rsidRPr="00EC1041">
        <w:rPr>
          <w:rFonts w:asciiTheme="minorBidi" w:hAnsiTheme="minorBidi"/>
          <w:sz w:val="24"/>
          <w:szCs w:val="24"/>
          <w:lang w:val="en" w:bidi="ar-QA"/>
        </w:rPr>
        <w:t>- The NHRC recommends that all national legislation be amended in accordance with the Convention on the Rights of the Child, particularly with regard to determining the age of the child in accordance with the Convention and unifying the age of majority for both sexes in all national legislation.</w:t>
      </w:r>
    </w:p>
    <w:p w:rsidR="0043626E" w:rsidRPr="00EC1041" w:rsidRDefault="0043626E" w:rsidP="0043626E">
      <w:pPr>
        <w:rPr>
          <w:rFonts w:asciiTheme="minorBidi" w:hAnsiTheme="minorBidi"/>
          <w:sz w:val="24"/>
          <w:szCs w:val="24"/>
          <w:lang w:val="en" w:bidi="ar-QA"/>
        </w:rPr>
      </w:pPr>
      <w:r w:rsidRPr="00EC1041">
        <w:rPr>
          <w:rFonts w:asciiTheme="minorBidi" w:hAnsiTheme="minorBidi"/>
          <w:sz w:val="24"/>
          <w:szCs w:val="24"/>
          <w:lang w:val="en" w:bidi="ar-QA"/>
        </w:rPr>
        <w:t>- The NHRC conducted surprise visits to the juvenile prison and made reports and recommendations to the concerned authorities.</w:t>
      </w:r>
    </w:p>
    <w:p w:rsidR="0043626E" w:rsidRPr="00EC1041" w:rsidRDefault="0043626E" w:rsidP="0043626E">
      <w:pPr>
        <w:rPr>
          <w:rFonts w:asciiTheme="minorBidi" w:hAnsiTheme="minorBidi"/>
          <w:sz w:val="24"/>
          <w:szCs w:val="24"/>
          <w:lang w:val="en" w:bidi="ar-QA"/>
        </w:rPr>
      </w:pPr>
      <w:r w:rsidRPr="00EC1041">
        <w:rPr>
          <w:rFonts w:asciiTheme="minorBidi" w:hAnsiTheme="minorBidi"/>
          <w:sz w:val="24"/>
          <w:szCs w:val="24"/>
          <w:lang w:val="en" w:bidi="ar-QA"/>
        </w:rPr>
        <w:t>- In its published annual reports, the NHRC has recommended to the Government the development of legislation or a system on domestic violence including effective mechanisms for reporting crimes against children, especially those committed by their caregivers, and the development of social services for prevention, protection and treatment.</w:t>
      </w:r>
    </w:p>
    <w:p w:rsidR="0043626E" w:rsidRPr="00EC1041" w:rsidRDefault="00EC1041" w:rsidP="0043626E">
      <w:pPr>
        <w:rPr>
          <w:rFonts w:asciiTheme="minorBidi" w:hAnsiTheme="minorBidi"/>
          <w:b/>
          <w:bCs/>
          <w:sz w:val="24"/>
          <w:szCs w:val="24"/>
          <w:lang w:val="en" w:bidi="ar-QA"/>
        </w:rPr>
      </w:pPr>
      <w:r w:rsidRPr="00EC1041">
        <w:rPr>
          <w:rFonts w:asciiTheme="minorBidi" w:hAnsiTheme="minorBidi"/>
          <w:b/>
          <w:bCs/>
          <w:sz w:val="24"/>
          <w:szCs w:val="24"/>
          <w:lang w:val="en" w:bidi="ar-QA"/>
        </w:rPr>
        <w:t>-</w:t>
      </w:r>
      <w:r w:rsidR="0043626E" w:rsidRPr="00EC1041">
        <w:rPr>
          <w:rFonts w:asciiTheme="minorBidi" w:hAnsiTheme="minorBidi"/>
          <w:b/>
          <w:bCs/>
          <w:sz w:val="24"/>
          <w:szCs w:val="24"/>
          <w:lang w:val="en" w:bidi="ar-QA"/>
        </w:rPr>
        <w:t>Domestic workers:</w:t>
      </w:r>
    </w:p>
    <w:p w:rsidR="0043626E" w:rsidRPr="001722E3" w:rsidRDefault="0043626E" w:rsidP="001722E3">
      <w:pPr>
        <w:rPr>
          <w:rFonts w:asciiTheme="minorBidi" w:hAnsiTheme="minorBidi"/>
          <w:sz w:val="24"/>
          <w:szCs w:val="24"/>
          <w:lang w:val="en" w:bidi="ar-QA"/>
        </w:rPr>
      </w:pPr>
      <w:r w:rsidRPr="00EC1041">
        <w:rPr>
          <w:rFonts w:asciiTheme="minorBidi" w:hAnsiTheme="minorBidi"/>
          <w:sz w:val="24"/>
          <w:szCs w:val="24"/>
          <w:lang w:val="en" w:bidi="ar-QA"/>
        </w:rPr>
        <w:t>Domestic workers continue to suffer from the absence of a special law that regulates the labor relations, ensuring their protection and preserving their rights. The NHRC monitors through the complaints received the occurrence of negative practices and inhumane acts towards</w:t>
      </w:r>
      <w:r w:rsidRPr="00EC1041">
        <w:rPr>
          <w:rFonts w:asciiTheme="minorBidi" w:hAnsiTheme="minorBidi"/>
          <w:sz w:val="24"/>
          <w:szCs w:val="24"/>
          <w:lang w:bidi="ar-QA"/>
        </w:rPr>
        <w:t xml:space="preserve">, including </w:t>
      </w:r>
      <w:r w:rsidRPr="00EC1041">
        <w:rPr>
          <w:rFonts w:asciiTheme="minorBidi" w:hAnsiTheme="minorBidi"/>
          <w:sz w:val="24"/>
          <w:szCs w:val="24"/>
          <w:lang w:val="en" w:bidi="ar-QA"/>
        </w:rPr>
        <w:t>forcing some of them to work for long periods, not to receive weekly rest and/or their financial dues or full benefits according to the employment contracts, and reducing their salaries under moral pressure and the threat of imprisonment or deportation.</w:t>
      </w:r>
    </w:p>
    <w:p w:rsidR="0043626E" w:rsidRPr="00EC1041" w:rsidRDefault="0043626E" w:rsidP="0043626E">
      <w:pPr>
        <w:rPr>
          <w:rFonts w:asciiTheme="minorBidi" w:hAnsiTheme="minorBidi"/>
          <w:b/>
          <w:bCs/>
          <w:sz w:val="24"/>
          <w:szCs w:val="24"/>
          <w:lang w:val="en" w:bidi="ar-QA"/>
        </w:rPr>
      </w:pPr>
      <w:r w:rsidRPr="00EC1041">
        <w:rPr>
          <w:rFonts w:asciiTheme="minorBidi" w:hAnsiTheme="minorBidi"/>
          <w:b/>
          <w:bCs/>
          <w:sz w:val="24"/>
          <w:szCs w:val="24"/>
          <w:lang w:val="en" w:bidi="ar-QA"/>
        </w:rPr>
        <w:t>The NHRC recommended the speedy enactment of the Law on Domestic Workers, which has been approved by the Council of Ministers since 2007, the establishment of a mechanism for submitting complaints and petitions, and providing them with more protection against abuse and exploitation.</w:t>
      </w:r>
    </w:p>
    <w:p w:rsidR="00EC1041" w:rsidRPr="00EC1041" w:rsidRDefault="00EC1041" w:rsidP="00EC1041">
      <w:pPr>
        <w:pStyle w:val="NormalWeb"/>
        <w:kinsoku w:val="0"/>
        <w:overflowPunct w:val="0"/>
        <w:spacing w:before="115" w:beforeAutospacing="0" w:after="0" w:afterAutospacing="0"/>
        <w:jc w:val="both"/>
        <w:textAlignment w:val="baseline"/>
        <w:rPr>
          <w:rFonts w:asciiTheme="minorBidi" w:hAnsiTheme="minorBidi" w:cstheme="minorBidi"/>
          <w:b/>
          <w:bCs/>
          <w:lang w:bidi="ar-QA"/>
        </w:rPr>
      </w:pPr>
      <w:r w:rsidRPr="00EC1041">
        <w:rPr>
          <w:rFonts w:asciiTheme="minorBidi" w:eastAsiaTheme="minorEastAsia" w:hAnsiTheme="minorBidi" w:cstheme="minorBidi"/>
          <w:b/>
          <w:bCs/>
          <w:color w:val="000000" w:themeColor="text1"/>
          <w:lang w:bidi="ar-QA"/>
        </w:rPr>
        <w:t xml:space="preserve">According to this recommendation, the state of Qatar issued Law No. 15 of 2017, dated 22/08/2017 on domestic workers. The law contains most of NHRC recommendations. </w:t>
      </w:r>
    </w:p>
    <w:p w:rsidR="00EC1041" w:rsidRPr="00EC1041" w:rsidRDefault="00EC1041" w:rsidP="0043626E">
      <w:pPr>
        <w:rPr>
          <w:rFonts w:asciiTheme="minorBidi" w:hAnsiTheme="minorBidi"/>
          <w:b/>
          <w:bCs/>
          <w:sz w:val="24"/>
          <w:szCs w:val="24"/>
          <w:lang w:bidi="ar-QA"/>
        </w:rPr>
      </w:pPr>
    </w:p>
    <w:p w:rsidR="0043626E" w:rsidRPr="00EC1041" w:rsidRDefault="00EC1041" w:rsidP="0043626E">
      <w:pPr>
        <w:rPr>
          <w:rFonts w:asciiTheme="minorBidi" w:hAnsiTheme="minorBidi"/>
          <w:b/>
          <w:bCs/>
          <w:sz w:val="24"/>
          <w:szCs w:val="24"/>
          <w:lang w:val="en" w:bidi="ar-QA"/>
        </w:rPr>
      </w:pPr>
      <w:r>
        <w:rPr>
          <w:rFonts w:asciiTheme="minorBidi" w:hAnsiTheme="minorBidi"/>
          <w:b/>
          <w:bCs/>
          <w:sz w:val="24"/>
          <w:szCs w:val="24"/>
          <w:lang w:val="en" w:bidi="ar-QA"/>
        </w:rPr>
        <w:t>-</w:t>
      </w:r>
      <w:r w:rsidR="0043626E" w:rsidRPr="00EC1041">
        <w:rPr>
          <w:rFonts w:asciiTheme="minorBidi" w:hAnsiTheme="minorBidi"/>
          <w:b/>
          <w:bCs/>
          <w:sz w:val="24"/>
          <w:szCs w:val="24"/>
          <w:lang w:val="en" w:bidi="ar-QA"/>
        </w:rPr>
        <w:t xml:space="preserve"> Low- paid workers:</w:t>
      </w:r>
    </w:p>
    <w:p w:rsidR="0043626E" w:rsidRPr="00EC1041" w:rsidRDefault="0043626E" w:rsidP="0043626E">
      <w:pPr>
        <w:rPr>
          <w:rFonts w:asciiTheme="minorBidi" w:hAnsiTheme="minorBidi"/>
          <w:sz w:val="24"/>
          <w:szCs w:val="24"/>
          <w:lang w:val="en" w:bidi="ar-QA"/>
        </w:rPr>
      </w:pPr>
      <w:r w:rsidRPr="00EC1041">
        <w:rPr>
          <w:rFonts w:asciiTheme="minorBidi" w:hAnsiTheme="minorBidi"/>
          <w:sz w:val="24"/>
          <w:szCs w:val="24"/>
          <w:lang w:val="en" w:bidi="ar-QA"/>
        </w:rPr>
        <w:t>During the year 2015, the NHRC received 1,609 complaints, mostly of migrant workers (1,271 complaints from males and 338 from females). Most of the complaints received were requests for sponsorship transfer, financial dues and exit permits. Eleven labor cases have also been referred to the NHRC by the United Nations Special Rapporteur on Migration and Amnesty International, they related to non-payment of wages and lack of legal protection.</w:t>
      </w:r>
    </w:p>
    <w:p w:rsidR="0043626E" w:rsidRPr="00EC1041" w:rsidRDefault="0043626E" w:rsidP="0043626E">
      <w:pPr>
        <w:contextualSpacing/>
        <w:rPr>
          <w:rFonts w:asciiTheme="minorBidi" w:hAnsiTheme="minorBidi"/>
          <w:sz w:val="24"/>
          <w:szCs w:val="24"/>
          <w:lang w:val="en" w:bidi="ar-QA"/>
        </w:rPr>
      </w:pPr>
      <w:r w:rsidRPr="00EC1041">
        <w:rPr>
          <w:rFonts w:asciiTheme="minorBidi" w:hAnsiTheme="minorBidi"/>
          <w:sz w:val="24"/>
          <w:szCs w:val="24"/>
          <w:lang w:val="en" w:bidi="ar-QA"/>
        </w:rPr>
        <w:t xml:space="preserve">The NHRC noted in previous reports published on its website in Arabic and English that “categories of migrant workers, especially low-wage workers, are exposed to harsh conditions because their companies have violated labor law and relevant ministerial decisions, particularly non-payment or delaying the disbursement of salaries and other benefits, transfer of sponsorship, seizure of passports and the lack of decent accommodation.” Other reports also addressed that these violations had negative consequences, particularly when they met with working conditions, including the high temperatures and humidity in the summer. </w:t>
      </w:r>
    </w:p>
    <w:p w:rsidR="0043626E" w:rsidRPr="00EC1041" w:rsidRDefault="0043626E" w:rsidP="0043626E">
      <w:pPr>
        <w:contextualSpacing/>
        <w:rPr>
          <w:rFonts w:asciiTheme="minorBidi" w:hAnsiTheme="minorBidi"/>
          <w:sz w:val="24"/>
          <w:szCs w:val="24"/>
          <w:lang w:val="en" w:bidi="ar-QA"/>
        </w:rPr>
      </w:pPr>
      <w:r w:rsidRPr="00EC1041">
        <w:rPr>
          <w:rFonts w:asciiTheme="minorBidi" w:hAnsiTheme="minorBidi"/>
          <w:sz w:val="24"/>
          <w:szCs w:val="24"/>
          <w:lang w:val="en" w:bidi="ar-QA"/>
        </w:rPr>
        <w:t xml:space="preserve">(For more information, check out the NHRC’s annual reports of 2014 and 2015: </w:t>
      </w:r>
      <w:hyperlink r:id="rId7" w:history="1">
        <w:r w:rsidRPr="00EC1041">
          <w:rPr>
            <w:rStyle w:val="Hyperlink"/>
            <w:rFonts w:asciiTheme="minorBidi" w:hAnsiTheme="minorBidi"/>
            <w:sz w:val="24"/>
            <w:szCs w:val="24"/>
            <w:lang w:val="en" w:bidi="ar-QA"/>
          </w:rPr>
          <w:t>www.nhrc-qa.org</w:t>
        </w:r>
      </w:hyperlink>
      <w:r w:rsidRPr="00EC1041">
        <w:rPr>
          <w:rFonts w:asciiTheme="minorBidi" w:hAnsiTheme="minorBidi"/>
          <w:sz w:val="24"/>
          <w:szCs w:val="24"/>
          <w:lang w:val="en" w:bidi="ar-QA"/>
        </w:rPr>
        <w:t>.)</w:t>
      </w:r>
    </w:p>
    <w:p w:rsidR="0043626E" w:rsidRPr="00EC1041" w:rsidRDefault="0043626E" w:rsidP="0043626E">
      <w:pPr>
        <w:contextualSpacing/>
        <w:rPr>
          <w:rFonts w:asciiTheme="minorBidi" w:hAnsiTheme="minorBidi"/>
          <w:sz w:val="24"/>
          <w:szCs w:val="24"/>
          <w:lang w:val="en" w:bidi="ar-QA"/>
        </w:rPr>
      </w:pPr>
    </w:p>
    <w:p w:rsidR="0043626E" w:rsidRPr="00EC1041" w:rsidRDefault="0043626E" w:rsidP="0043626E">
      <w:pPr>
        <w:contextualSpacing/>
        <w:rPr>
          <w:rFonts w:asciiTheme="minorBidi" w:hAnsiTheme="minorBidi"/>
          <w:sz w:val="24"/>
          <w:szCs w:val="24"/>
          <w:lang w:val="en" w:bidi="ar-QA"/>
        </w:rPr>
      </w:pPr>
      <w:r w:rsidRPr="00EC1041">
        <w:rPr>
          <w:rFonts w:asciiTheme="minorBidi" w:hAnsiTheme="minorBidi"/>
          <w:sz w:val="24"/>
          <w:szCs w:val="24"/>
          <w:lang w:val="en" w:bidi="ar-QA"/>
        </w:rPr>
        <w:t xml:space="preserve">The NHRC monitors the failure of some companies to issue residence permits and health cards for workers and employees, which in turn expose them to detention in police stations. </w:t>
      </w:r>
    </w:p>
    <w:p w:rsidR="00096825" w:rsidRDefault="0043626E" w:rsidP="00EC1041">
      <w:pPr>
        <w:contextualSpacing/>
        <w:rPr>
          <w:rFonts w:asciiTheme="minorBidi" w:hAnsiTheme="minorBidi"/>
          <w:b/>
          <w:bCs/>
          <w:sz w:val="24"/>
          <w:szCs w:val="24"/>
          <w:lang w:bidi="ar-QA"/>
        </w:rPr>
      </w:pPr>
      <w:r w:rsidRPr="00EC1041">
        <w:rPr>
          <w:rFonts w:asciiTheme="minorBidi" w:hAnsiTheme="minorBidi"/>
          <w:sz w:val="24"/>
          <w:szCs w:val="24"/>
          <w:lang w:val="en" w:bidi="ar-QA"/>
        </w:rPr>
        <w:br/>
      </w:r>
      <w:r w:rsidRPr="00EC1041">
        <w:rPr>
          <w:rFonts w:asciiTheme="minorBidi" w:hAnsiTheme="minorBidi"/>
          <w:b/>
          <w:bCs/>
          <w:sz w:val="24"/>
          <w:szCs w:val="24"/>
          <w:lang w:val="en" w:bidi="ar-QA"/>
        </w:rPr>
        <w:t>The NHRC recommended that workers who do not hold IDs should not be detained if the employer fails to issue them, conducting inspection campaigns on companies to make sure they issue residence permits and health cards, fining violators, and considering this violation as a reason for changing the employer. The NHRC also called for the development of a hotline system, in cooperation with the police and the Public Prosecutor's Office, as well as the establishment of shelters with adequate capacity for all legal and social services.</w:t>
      </w:r>
      <w:r w:rsidRPr="00EC1041">
        <w:rPr>
          <w:rFonts w:asciiTheme="minorBidi" w:hAnsiTheme="minorBidi"/>
          <w:b/>
          <w:bCs/>
          <w:sz w:val="24"/>
          <w:szCs w:val="24"/>
          <w:lang w:val="en" w:bidi="ar-QA"/>
        </w:rPr>
        <w:br/>
      </w:r>
      <w:r w:rsidRPr="00EC1041">
        <w:rPr>
          <w:rFonts w:asciiTheme="minorBidi" w:hAnsiTheme="minorBidi"/>
          <w:sz w:val="24"/>
          <w:szCs w:val="24"/>
          <w:lang w:val="en" w:bidi="ar-QA"/>
        </w:rPr>
        <w:br/>
      </w:r>
    </w:p>
    <w:p w:rsidR="00096825" w:rsidRDefault="00096825" w:rsidP="00EC1041">
      <w:pPr>
        <w:contextualSpacing/>
        <w:rPr>
          <w:rFonts w:asciiTheme="minorBidi" w:hAnsiTheme="minorBidi"/>
          <w:b/>
          <w:bCs/>
          <w:sz w:val="24"/>
          <w:szCs w:val="24"/>
          <w:lang w:bidi="ar-QA"/>
        </w:rPr>
      </w:pPr>
    </w:p>
    <w:p w:rsidR="0043626E" w:rsidRPr="00EC1041" w:rsidRDefault="00EC1041" w:rsidP="00EC1041">
      <w:pPr>
        <w:contextualSpacing/>
        <w:rPr>
          <w:rFonts w:asciiTheme="minorBidi" w:hAnsiTheme="minorBidi"/>
          <w:sz w:val="24"/>
          <w:szCs w:val="24"/>
          <w:lang w:val="en" w:bidi="ar-QA"/>
        </w:rPr>
      </w:pPr>
      <w:r>
        <w:rPr>
          <w:rFonts w:asciiTheme="minorBidi" w:hAnsiTheme="minorBidi"/>
          <w:b/>
          <w:bCs/>
          <w:sz w:val="24"/>
          <w:szCs w:val="24"/>
          <w:lang w:bidi="ar-QA"/>
        </w:rPr>
        <w:t>-</w:t>
      </w:r>
      <w:r w:rsidR="0043626E" w:rsidRPr="00EC1041">
        <w:rPr>
          <w:rFonts w:asciiTheme="minorBidi" w:hAnsiTheme="minorBidi"/>
          <w:b/>
          <w:bCs/>
          <w:sz w:val="24"/>
          <w:szCs w:val="24"/>
          <w:lang w:bidi="ar-QA"/>
        </w:rPr>
        <w:t xml:space="preserve"> </w:t>
      </w:r>
      <w:r w:rsidR="0043626E" w:rsidRPr="00EC1041">
        <w:rPr>
          <w:rFonts w:asciiTheme="minorBidi" w:hAnsiTheme="minorBidi"/>
          <w:b/>
          <w:bCs/>
          <w:sz w:val="24"/>
          <w:szCs w:val="24"/>
          <w:lang w:val="en" w:bidi="ar-QA"/>
        </w:rPr>
        <w:t>Persons with disabilities:</w:t>
      </w:r>
    </w:p>
    <w:p w:rsidR="0043626E" w:rsidRPr="00EC1041" w:rsidRDefault="0043626E" w:rsidP="0043626E">
      <w:pPr>
        <w:rPr>
          <w:rFonts w:asciiTheme="minorBidi" w:hAnsiTheme="minorBidi"/>
          <w:sz w:val="24"/>
          <w:szCs w:val="24"/>
          <w:lang w:val="en" w:bidi="ar-QA"/>
        </w:rPr>
      </w:pPr>
      <w:r w:rsidRPr="00EC1041">
        <w:rPr>
          <w:rFonts w:asciiTheme="minorBidi" w:hAnsiTheme="minorBidi"/>
          <w:sz w:val="24"/>
          <w:szCs w:val="24"/>
          <w:lang w:val="en" w:bidi="ar-QA"/>
        </w:rPr>
        <w:t>A draft law on persons with disabilities was submitted to the NHRC in 2015, and the NHRC had several observations on it. The draft law consisted of (28) articles, about half of which are provisions of the current Law No. (2) For 2004. The NHRC submitted a detailed report on its observations to the General Secretariat of the Council of Ministers, and recommended that the enactment of the law, including its recommendations, be expedited to be consistent with the provisions of the Convention on the Rights of Persons with Disabilities.</w:t>
      </w:r>
    </w:p>
    <w:p w:rsidR="0043626E" w:rsidRPr="00EC1041" w:rsidRDefault="0043626E" w:rsidP="0043626E">
      <w:pPr>
        <w:rPr>
          <w:rFonts w:asciiTheme="minorBidi" w:hAnsiTheme="minorBidi"/>
          <w:sz w:val="24"/>
          <w:szCs w:val="24"/>
          <w:lang w:val="en" w:bidi="ar-QA"/>
        </w:rPr>
      </w:pPr>
      <w:r w:rsidRPr="00EC1041">
        <w:rPr>
          <w:rFonts w:asciiTheme="minorBidi" w:hAnsiTheme="minorBidi"/>
          <w:sz w:val="24"/>
          <w:szCs w:val="24"/>
          <w:lang w:val="en" w:bidi="ar-QA"/>
        </w:rPr>
        <w:t>It is worth noting that the NHRC has completed the implementation of a the 2015-2016 Plan of Action to Monitor the Implementation of the Convention on the Rights of Persons with Disabilities through which it has strengthened communication with persons with disabilities themselves and their families, supporting them so their voices can be heard, and encouraged them to</w:t>
      </w:r>
      <w:r w:rsidRPr="00EC1041">
        <w:rPr>
          <w:rFonts w:asciiTheme="minorBidi" w:hAnsiTheme="minorBidi"/>
          <w:sz w:val="24"/>
          <w:szCs w:val="24"/>
          <w:rtl/>
          <w:lang w:val="en" w:bidi="ar-QA"/>
        </w:rPr>
        <w:t xml:space="preserve"> </w:t>
      </w:r>
      <w:r w:rsidRPr="00EC1041">
        <w:rPr>
          <w:rFonts w:asciiTheme="minorBidi" w:hAnsiTheme="minorBidi"/>
          <w:sz w:val="24"/>
          <w:szCs w:val="24"/>
          <w:lang w:val="en" w:bidi="ar-QA"/>
        </w:rPr>
        <w:t xml:space="preserve">establish organizations representing them. This </w:t>
      </w:r>
      <w:r w:rsidRPr="00EC1041">
        <w:rPr>
          <w:rFonts w:asciiTheme="minorBidi" w:hAnsiTheme="minorBidi"/>
          <w:sz w:val="24"/>
          <w:szCs w:val="24"/>
          <w:lang w:bidi="ar-QA"/>
        </w:rPr>
        <w:t>was made in conjunction with organizing</w:t>
      </w:r>
      <w:r w:rsidRPr="00EC1041">
        <w:rPr>
          <w:rFonts w:asciiTheme="minorBidi" w:hAnsiTheme="minorBidi"/>
          <w:sz w:val="24"/>
          <w:szCs w:val="24"/>
          <w:lang w:val="en" w:bidi="ar-QA"/>
        </w:rPr>
        <w:t xml:space="preserve"> meetings with Governmental organizations concerned with the implementation of the Convention to gather information, identify efforts and discuss challenges. A working group under the umbrella of the NHRC were formed from a group of persons with disabilities themselves and their family members, and other stakeholders including government agencies, NHRC, civil society institutions with the aim to urge the implementation of the Convention, including the establishment of a comprehensive database and the adoption of a directory of buildings and roads to ensure the right of access. The subject of torture and violence is widely discussed in the meetings of the working group to implement the 2015-2016 Plan of Action to Monitor the Implementation of the Convention on the Rights of Persons with Disabilities, where the NHRC raises the question of mechanisms of protection and its availability in all the field visits that are carried out, </w:t>
      </w:r>
      <w:r w:rsidRPr="00EC1041">
        <w:rPr>
          <w:rFonts w:asciiTheme="minorBidi" w:hAnsiTheme="minorBidi"/>
          <w:sz w:val="24"/>
          <w:szCs w:val="24"/>
          <w:lang w:bidi="ar-QA"/>
        </w:rPr>
        <w:t>where</w:t>
      </w:r>
      <w:r w:rsidRPr="00EC1041">
        <w:rPr>
          <w:rFonts w:asciiTheme="minorBidi" w:hAnsiTheme="minorBidi"/>
          <w:sz w:val="24"/>
          <w:szCs w:val="24"/>
          <w:lang w:val="en" w:bidi="ar-QA"/>
        </w:rPr>
        <w:t xml:space="preserve"> a project on protection from violence </w:t>
      </w:r>
      <w:r w:rsidRPr="00EC1041">
        <w:rPr>
          <w:rFonts w:asciiTheme="minorBidi" w:hAnsiTheme="minorBidi"/>
          <w:sz w:val="24"/>
          <w:szCs w:val="24"/>
          <w:lang w:bidi="ar-QA"/>
        </w:rPr>
        <w:t xml:space="preserve">has been established in cooperation </w:t>
      </w:r>
      <w:r w:rsidRPr="00EC1041">
        <w:rPr>
          <w:rFonts w:asciiTheme="minorBidi" w:hAnsiTheme="minorBidi"/>
          <w:sz w:val="24"/>
          <w:szCs w:val="24"/>
          <w:lang w:val="en" w:bidi="ar-QA"/>
        </w:rPr>
        <w:t>with the Muaither Care and Rehabilitation Center in Doha, which provides services to more than 70 people at the moment.</w:t>
      </w:r>
    </w:p>
    <w:p w:rsidR="0043626E" w:rsidRPr="00EC1041" w:rsidRDefault="0043626E" w:rsidP="0043626E">
      <w:pPr>
        <w:rPr>
          <w:rFonts w:asciiTheme="minorBidi" w:hAnsiTheme="minorBidi"/>
          <w:sz w:val="24"/>
          <w:szCs w:val="24"/>
          <w:lang w:val="en" w:bidi="ar-QA"/>
        </w:rPr>
      </w:pPr>
      <w:r w:rsidRPr="00EC1041">
        <w:rPr>
          <w:rFonts w:asciiTheme="minorBidi" w:hAnsiTheme="minorBidi"/>
          <w:sz w:val="24"/>
          <w:szCs w:val="24"/>
          <w:lang w:val="en" w:bidi="ar-QA"/>
        </w:rPr>
        <w:t xml:space="preserve">For more information, checkout the 2015 annual report at </w:t>
      </w:r>
      <w:hyperlink r:id="rId8" w:history="1">
        <w:r w:rsidRPr="00EC1041">
          <w:rPr>
            <w:rStyle w:val="Hyperlink"/>
            <w:rFonts w:asciiTheme="minorBidi" w:hAnsiTheme="minorBidi"/>
            <w:sz w:val="24"/>
            <w:szCs w:val="24"/>
            <w:lang w:val="en" w:bidi="ar-QA"/>
          </w:rPr>
          <w:t>www.nhrc-qa.org</w:t>
        </w:r>
      </w:hyperlink>
      <w:r w:rsidRPr="00EC1041">
        <w:rPr>
          <w:rFonts w:asciiTheme="minorBidi" w:hAnsiTheme="minorBidi"/>
          <w:sz w:val="24"/>
          <w:szCs w:val="24"/>
          <w:lang w:val="en" w:bidi="ar-QA"/>
        </w:rPr>
        <w:t>, and the Information available in the reports of the treaty body for persons with disabilities (</w:t>
      </w:r>
      <w:r w:rsidRPr="00EC1041">
        <w:rPr>
          <w:rFonts w:asciiTheme="minorBidi" w:hAnsiTheme="minorBidi"/>
          <w:sz w:val="24"/>
          <w:szCs w:val="24"/>
          <w:lang w:bidi="ar-QA"/>
        </w:rPr>
        <w:t xml:space="preserve">The Committee on the Rights of Persons with Disabilities), in which </w:t>
      </w:r>
      <w:r w:rsidRPr="00EC1041">
        <w:rPr>
          <w:rFonts w:asciiTheme="minorBidi" w:hAnsiTheme="minorBidi"/>
          <w:sz w:val="24"/>
          <w:szCs w:val="24"/>
          <w:lang w:val="en" w:bidi="ar-QA"/>
        </w:rPr>
        <w:t>the NHRC has provided information to the treaty body and requested advice and consultation.</w:t>
      </w:r>
    </w:p>
    <w:p w:rsidR="0043626E" w:rsidRPr="00EC1041" w:rsidRDefault="0043626E" w:rsidP="0043626E">
      <w:pPr>
        <w:rPr>
          <w:rFonts w:asciiTheme="minorBidi" w:hAnsiTheme="minorBidi"/>
          <w:b/>
          <w:bCs/>
          <w:sz w:val="24"/>
          <w:szCs w:val="24"/>
          <w:lang w:val="en" w:bidi="ar-QA"/>
        </w:rPr>
      </w:pPr>
    </w:p>
    <w:p w:rsidR="0043626E" w:rsidRPr="00EC1041" w:rsidRDefault="0043626E" w:rsidP="0043626E">
      <w:pPr>
        <w:rPr>
          <w:rFonts w:asciiTheme="minorBidi" w:hAnsiTheme="minorBidi"/>
          <w:b/>
          <w:bCs/>
          <w:sz w:val="24"/>
          <w:szCs w:val="24"/>
          <w:lang w:val="en" w:bidi="ar-QA"/>
        </w:rPr>
      </w:pPr>
    </w:p>
    <w:p w:rsidR="0043626E" w:rsidRPr="00EC1041" w:rsidRDefault="0043626E" w:rsidP="0043626E">
      <w:pPr>
        <w:rPr>
          <w:rFonts w:asciiTheme="minorBidi" w:hAnsiTheme="minorBidi"/>
          <w:b/>
          <w:bCs/>
          <w:sz w:val="24"/>
          <w:szCs w:val="24"/>
          <w:lang w:val="en" w:bidi="ar-QA"/>
        </w:rPr>
      </w:pPr>
    </w:p>
    <w:p w:rsidR="0043626E" w:rsidRPr="00EC1041" w:rsidRDefault="0043626E" w:rsidP="0043626E">
      <w:pPr>
        <w:rPr>
          <w:rFonts w:asciiTheme="minorBidi" w:hAnsiTheme="minorBidi"/>
          <w:b/>
          <w:bCs/>
          <w:sz w:val="24"/>
          <w:szCs w:val="24"/>
          <w:lang w:val="en" w:bidi="ar-QA"/>
        </w:rPr>
      </w:pPr>
    </w:p>
    <w:p w:rsidR="0043626E" w:rsidRPr="00EC1041" w:rsidRDefault="0043626E" w:rsidP="0043626E">
      <w:pPr>
        <w:rPr>
          <w:rFonts w:asciiTheme="minorBidi" w:hAnsiTheme="minorBidi"/>
          <w:b/>
          <w:bCs/>
          <w:sz w:val="24"/>
          <w:szCs w:val="24"/>
          <w:lang w:val="en" w:bidi="ar-QA"/>
        </w:rPr>
      </w:pPr>
    </w:p>
    <w:p w:rsidR="0043626E" w:rsidRPr="00EC1041" w:rsidRDefault="0043626E" w:rsidP="0043626E">
      <w:pPr>
        <w:rPr>
          <w:rFonts w:asciiTheme="minorBidi" w:hAnsiTheme="minorBidi"/>
          <w:b/>
          <w:bCs/>
          <w:sz w:val="24"/>
          <w:szCs w:val="24"/>
          <w:lang w:val="en" w:bidi="ar-QA"/>
        </w:rPr>
      </w:pPr>
    </w:p>
    <w:p w:rsidR="0043626E" w:rsidRPr="00EC1041" w:rsidRDefault="00EC1041" w:rsidP="0043626E">
      <w:pPr>
        <w:rPr>
          <w:rFonts w:asciiTheme="minorBidi" w:hAnsiTheme="minorBidi"/>
          <w:b/>
          <w:bCs/>
          <w:sz w:val="24"/>
          <w:szCs w:val="24"/>
          <w:lang w:val="en" w:bidi="ar-QA"/>
        </w:rPr>
      </w:pPr>
      <w:r>
        <w:rPr>
          <w:rFonts w:asciiTheme="minorBidi" w:hAnsiTheme="minorBidi"/>
          <w:b/>
          <w:bCs/>
          <w:sz w:val="24"/>
          <w:szCs w:val="24"/>
          <w:lang w:val="en" w:bidi="ar-QA"/>
        </w:rPr>
        <w:t>B</w:t>
      </w:r>
      <w:r w:rsidR="0043626E" w:rsidRPr="00EC1041">
        <w:rPr>
          <w:rFonts w:asciiTheme="minorBidi" w:hAnsiTheme="minorBidi"/>
          <w:b/>
          <w:bCs/>
          <w:sz w:val="24"/>
          <w:szCs w:val="24"/>
          <w:lang w:val="en" w:bidi="ar-QA"/>
        </w:rPr>
        <w:t>- The NHRC Plan to develop independent monitoring of places of detention (2016-2017)</w:t>
      </w:r>
    </w:p>
    <w:p w:rsidR="0043626E" w:rsidRPr="00EC1041" w:rsidRDefault="0043626E" w:rsidP="0043626E">
      <w:pPr>
        <w:rPr>
          <w:rFonts w:asciiTheme="minorBidi" w:hAnsiTheme="minorBidi"/>
          <w:sz w:val="24"/>
          <w:szCs w:val="24"/>
          <w:lang w:val="en" w:bidi="ar-QA"/>
        </w:rPr>
      </w:pPr>
      <w:r w:rsidRPr="00EC1041">
        <w:rPr>
          <w:rFonts w:asciiTheme="minorBidi" w:hAnsiTheme="minorBidi"/>
          <w:sz w:val="24"/>
          <w:szCs w:val="24"/>
          <w:lang w:val="en" w:bidi="ar-QA"/>
        </w:rPr>
        <w:t>In recognition of the importance of its role as a national mechanism for the promotion, protection and monitoring of its implementation, and being established under the Paris Principles, the NHRC has developed a plan of action aimed primarily at developing the independent monitoring of places of detention for the years 2016-2017 with a number of objectives, as follows:</w:t>
      </w:r>
    </w:p>
    <w:p w:rsidR="0043626E" w:rsidRPr="00EC1041" w:rsidRDefault="0043626E" w:rsidP="0043626E">
      <w:pPr>
        <w:spacing w:line="240" w:lineRule="auto"/>
        <w:contextualSpacing/>
        <w:rPr>
          <w:rFonts w:asciiTheme="minorBidi" w:hAnsiTheme="minorBidi"/>
          <w:sz w:val="24"/>
          <w:szCs w:val="24"/>
          <w:lang w:val="en" w:bidi="ar-QA"/>
        </w:rPr>
      </w:pPr>
      <w:r w:rsidRPr="00EC1041">
        <w:rPr>
          <w:rFonts w:asciiTheme="minorBidi" w:hAnsiTheme="minorBidi"/>
          <w:sz w:val="24"/>
          <w:szCs w:val="24"/>
          <w:lang w:val="en" w:bidi="ar-QA"/>
        </w:rPr>
        <w:t>- Conducting an appropriate number of periodic visits, and provide appropriate resources for impartial investigations</w:t>
      </w:r>
      <w:r w:rsidRPr="00EC1041">
        <w:rPr>
          <w:rFonts w:asciiTheme="minorBidi" w:hAnsiTheme="minorBidi"/>
          <w:sz w:val="24"/>
          <w:szCs w:val="24"/>
          <w:lang w:val="en" w:bidi="ar-QA"/>
        </w:rPr>
        <w:br/>
        <w:t xml:space="preserve">- Strengthening the capacity of the NHRC visits team </w:t>
      </w:r>
      <w:r w:rsidRPr="00EC1041">
        <w:rPr>
          <w:rFonts w:asciiTheme="minorBidi" w:hAnsiTheme="minorBidi"/>
          <w:sz w:val="24"/>
          <w:szCs w:val="24"/>
          <w:lang w:val="en" w:bidi="ar-QA"/>
        </w:rPr>
        <w:br/>
        <w:t>- Strengthening the capacity of officials in places of detention</w:t>
      </w:r>
      <w:r w:rsidRPr="00EC1041">
        <w:rPr>
          <w:rFonts w:asciiTheme="minorBidi" w:hAnsiTheme="minorBidi"/>
          <w:sz w:val="24"/>
          <w:szCs w:val="24"/>
          <w:lang w:val="en" w:bidi="ar-QA"/>
        </w:rPr>
        <w:br/>
        <w:t xml:space="preserve">- Establishing an organized and permanent mechanism for dialogue and discussion between the NHRC and all concerned parties on a cooperative basis based on the concept of shared responsibility. (Ministry of Interior, Judiciary and Public Prosecution, Penal institution, </w:t>
      </w:r>
    </w:p>
    <w:p w:rsidR="0043626E" w:rsidRPr="00EC1041" w:rsidRDefault="0043626E" w:rsidP="0043626E">
      <w:pPr>
        <w:spacing w:line="240" w:lineRule="auto"/>
        <w:contextualSpacing/>
        <w:rPr>
          <w:rFonts w:asciiTheme="minorBidi" w:hAnsiTheme="minorBidi"/>
          <w:sz w:val="24"/>
          <w:szCs w:val="24"/>
          <w:lang w:val="en" w:bidi="ar-QA"/>
        </w:rPr>
      </w:pPr>
      <w:r w:rsidRPr="00EC1041">
        <w:rPr>
          <w:rFonts w:asciiTheme="minorBidi" w:hAnsiTheme="minorBidi"/>
          <w:sz w:val="24"/>
          <w:szCs w:val="24"/>
          <w:lang w:val="en" w:bidi="ar-QA"/>
        </w:rPr>
        <w:t xml:space="preserve">- </w:t>
      </w:r>
      <w:r w:rsidRPr="00EC1041">
        <w:rPr>
          <w:rFonts w:asciiTheme="minorBidi" w:hAnsiTheme="minorBidi"/>
          <w:sz w:val="24"/>
          <w:szCs w:val="24"/>
          <w:lang w:bidi="ar-QA"/>
        </w:rPr>
        <w:t>Raising awareness and disseminating information on the Convention</w:t>
      </w:r>
      <w:r w:rsidRPr="00EC1041">
        <w:rPr>
          <w:rFonts w:asciiTheme="minorBidi" w:hAnsiTheme="minorBidi"/>
          <w:sz w:val="24"/>
          <w:szCs w:val="24"/>
          <w:lang w:val="en" w:bidi="ar-QA"/>
        </w:rPr>
        <w:t>.</w:t>
      </w:r>
      <w:r w:rsidRPr="00EC1041">
        <w:rPr>
          <w:rFonts w:asciiTheme="minorBidi" w:hAnsiTheme="minorBidi"/>
          <w:sz w:val="24"/>
          <w:szCs w:val="24"/>
          <w:lang w:val="en" w:bidi="ar-QA"/>
        </w:rPr>
        <w:br/>
        <w:t> </w:t>
      </w:r>
      <w:r w:rsidRPr="00EC1041">
        <w:rPr>
          <w:rFonts w:asciiTheme="minorBidi" w:hAnsiTheme="minorBidi"/>
          <w:sz w:val="24"/>
          <w:szCs w:val="24"/>
          <w:lang w:val="en" w:bidi="ar-QA"/>
        </w:rPr>
        <w:br/>
        <w:t>The plan shall be implemented in four phases:</w:t>
      </w:r>
    </w:p>
    <w:p w:rsidR="0043626E" w:rsidRPr="00EC1041" w:rsidRDefault="0043626E" w:rsidP="0043626E">
      <w:pPr>
        <w:spacing w:line="240" w:lineRule="auto"/>
        <w:contextualSpacing/>
        <w:rPr>
          <w:rFonts w:asciiTheme="minorBidi" w:hAnsiTheme="minorBidi"/>
          <w:b/>
          <w:bCs/>
          <w:sz w:val="24"/>
          <w:szCs w:val="24"/>
          <w:lang w:val="en" w:bidi="ar-QA"/>
        </w:rPr>
      </w:pPr>
    </w:p>
    <w:p w:rsidR="0043626E" w:rsidRPr="00EC1041" w:rsidRDefault="0043626E" w:rsidP="0043626E">
      <w:pPr>
        <w:spacing w:line="240" w:lineRule="auto"/>
        <w:contextualSpacing/>
        <w:rPr>
          <w:rFonts w:asciiTheme="minorBidi" w:hAnsiTheme="minorBidi"/>
          <w:sz w:val="24"/>
          <w:szCs w:val="24"/>
          <w:lang w:val="en" w:bidi="ar-QA"/>
        </w:rPr>
      </w:pPr>
      <w:r w:rsidRPr="00EC1041">
        <w:rPr>
          <w:rFonts w:asciiTheme="minorBidi" w:hAnsiTheme="minorBidi"/>
          <w:sz w:val="24"/>
          <w:szCs w:val="24"/>
          <w:u w:val="single"/>
          <w:lang w:val="en" w:bidi="ar-QA"/>
        </w:rPr>
        <w:t>Phase I:</w:t>
      </w:r>
      <w:r w:rsidRPr="00EC1041">
        <w:rPr>
          <w:rFonts w:asciiTheme="minorBidi" w:hAnsiTheme="minorBidi"/>
          <w:sz w:val="24"/>
          <w:szCs w:val="24"/>
          <w:lang w:val="en" w:bidi="ar-QA"/>
        </w:rPr>
        <w:t xml:space="preserve"> Preparation of a list of places of detention in accordance with United Nations standards:</w:t>
      </w:r>
    </w:p>
    <w:p w:rsidR="0043626E" w:rsidRPr="00EC1041" w:rsidRDefault="0043626E" w:rsidP="0043626E">
      <w:pPr>
        <w:spacing w:line="240" w:lineRule="auto"/>
        <w:contextualSpacing/>
        <w:rPr>
          <w:rFonts w:asciiTheme="minorBidi" w:hAnsiTheme="minorBidi"/>
          <w:sz w:val="24"/>
          <w:szCs w:val="24"/>
          <w:lang w:val="en" w:bidi="ar-QA"/>
        </w:rPr>
      </w:pPr>
      <w:r w:rsidRPr="00EC1041">
        <w:rPr>
          <w:rFonts w:asciiTheme="minorBidi" w:hAnsiTheme="minorBidi"/>
          <w:sz w:val="24"/>
          <w:szCs w:val="24"/>
          <w:lang w:val="en" w:bidi="ar-QA"/>
        </w:rPr>
        <w:t xml:space="preserve">A special regulation was prepared to conduct independent monitoring of places of detention by specialized experts and two weeks of training were conducted </w:t>
      </w:r>
      <w:r w:rsidRPr="00EC1041">
        <w:rPr>
          <w:rFonts w:asciiTheme="minorBidi" w:hAnsiTheme="minorBidi"/>
          <w:sz w:val="24"/>
          <w:szCs w:val="24"/>
          <w:lang w:bidi="ar-QA"/>
        </w:rPr>
        <w:t xml:space="preserve">for the sub-committee on </w:t>
      </w:r>
      <w:r w:rsidRPr="00EC1041">
        <w:rPr>
          <w:rFonts w:asciiTheme="minorBidi" w:hAnsiTheme="minorBidi"/>
          <w:sz w:val="24"/>
          <w:szCs w:val="24"/>
          <w:lang w:val="en" w:bidi="ar-QA"/>
        </w:rPr>
        <w:t>Visits of the NHRC to make the best use of the regulations. These regulations are consistent with national legislation in the Code of Criminal Procedure, the Penal and Correctional Institutions Regulation Act and the Regulations on the Prevention of Torture and Other Cruel, Inhuman or Degrading Treatment or Punishment, in addition to international standards in in the Body of Principles for the Protection of All Persons under Any Form of Detention or Imprisonment, Basic Principles for the Treatment of Prisoners, the United Nations Standard Minimum Rules for the Administration of Juvenile, and the UN Rules for the Protection of Juveniles Deprived of their Liberty. The Handbook of National Institutions to Monitor Places of Detention, which was developed in cooperation between the United Nations, and the Asia Pacific Forum of National Institutions, has been used.</w:t>
      </w:r>
    </w:p>
    <w:p w:rsidR="0043626E" w:rsidRPr="00EC1041" w:rsidRDefault="0043626E" w:rsidP="0043626E">
      <w:pPr>
        <w:spacing w:line="240" w:lineRule="auto"/>
        <w:contextualSpacing/>
        <w:rPr>
          <w:rFonts w:asciiTheme="minorBidi" w:hAnsiTheme="minorBidi"/>
          <w:sz w:val="24"/>
          <w:szCs w:val="24"/>
          <w:lang w:val="en" w:bidi="ar-QA"/>
        </w:rPr>
      </w:pPr>
    </w:p>
    <w:p w:rsidR="0043626E" w:rsidRPr="00EC1041" w:rsidRDefault="0043626E" w:rsidP="0043626E">
      <w:pPr>
        <w:spacing w:line="240" w:lineRule="auto"/>
        <w:contextualSpacing/>
        <w:rPr>
          <w:rFonts w:asciiTheme="minorBidi" w:hAnsiTheme="minorBidi"/>
          <w:sz w:val="24"/>
          <w:szCs w:val="24"/>
          <w:lang w:val="en" w:bidi="ar-QA"/>
        </w:rPr>
      </w:pPr>
      <w:r w:rsidRPr="00EC1041">
        <w:rPr>
          <w:rFonts w:asciiTheme="minorBidi" w:hAnsiTheme="minorBidi"/>
          <w:sz w:val="24"/>
          <w:szCs w:val="24"/>
          <w:u w:val="single"/>
          <w:lang w:val="en" w:bidi="ar-QA"/>
        </w:rPr>
        <w:t>* Phase II:</w:t>
      </w:r>
      <w:r w:rsidRPr="00EC1041">
        <w:rPr>
          <w:rFonts w:asciiTheme="minorBidi" w:hAnsiTheme="minorBidi"/>
          <w:sz w:val="24"/>
          <w:szCs w:val="24"/>
          <w:lang w:val="en" w:bidi="ar-QA"/>
        </w:rPr>
        <w:t xml:space="preserve"> Establishment of an organized and permanent mechanism for dialogue and discussion between the NHRC and all concerned parties on a cooperative basis based on the idea of ​​shared responsibility:</w:t>
      </w:r>
    </w:p>
    <w:p w:rsidR="0043626E" w:rsidRPr="00EC1041" w:rsidRDefault="0043626E" w:rsidP="0043626E">
      <w:pPr>
        <w:spacing w:line="240" w:lineRule="auto"/>
        <w:contextualSpacing/>
        <w:rPr>
          <w:rFonts w:asciiTheme="minorBidi" w:hAnsiTheme="minorBidi"/>
          <w:sz w:val="24"/>
          <w:szCs w:val="24"/>
          <w:lang w:val="en" w:bidi="ar-QA"/>
        </w:rPr>
      </w:pPr>
      <w:r w:rsidRPr="00EC1041">
        <w:rPr>
          <w:rFonts w:asciiTheme="minorBidi" w:hAnsiTheme="minorBidi"/>
          <w:sz w:val="24"/>
          <w:szCs w:val="24"/>
          <w:lang w:val="en" w:bidi="ar-QA"/>
        </w:rPr>
        <w:t>The NHRC is currently preparing closed dialogue sessions with the Ministry of the Interior, the Public Prosecution and the Judiciary to discuss efforts to ensure the protection of the rights of detainees from a human rights perspective, in accordance with the mechanisms provided for in national legislation, such as periodic self-inspection, judicial supervision and inspection visits. Some themes will address the provisions of the Convention and the NHRC’s observations on the prevention of torture, with a view to encouraging their application, particularly with respect to the provision of statistics.</w:t>
      </w:r>
    </w:p>
    <w:p w:rsidR="0043626E" w:rsidRPr="00EC1041" w:rsidRDefault="0043626E" w:rsidP="0043626E">
      <w:pPr>
        <w:spacing w:line="240" w:lineRule="auto"/>
        <w:contextualSpacing/>
        <w:rPr>
          <w:rFonts w:asciiTheme="minorBidi" w:hAnsiTheme="minorBidi"/>
          <w:b/>
          <w:bCs/>
          <w:sz w:val="24"/>
          <w:szCs w:val="24"/>
          <w:lang w:val="en" w:bidi="ar-QA"/>
        </w:rPr>
      </w:pPr>
    </w:p>
    <w:p w:rsidR="0043626E" w:rsidRPr="00EC1041" w:rsidRDefault="0043626E" w:rsidP="0043626E">
      <w:pPr>
        <w:spacing w:line="240" w:lineRule="auto"/>
        <w:contextualSpacing/>
        <w:rPr>
          <w:rFonts w:asciiTheme="minorBidi" w:hAnsiTheme="minorBidi"/>
          <w:sz w:val="24"/>
          <w:szCs w:val="24"/>
          <w:lang w:val="en" w:bidi="ar-QA"/>
        </w:rPr>
      </w:pPr>
      <w:r w:rsidRPr="00EC1041">
        <w:rPr>
          <w:rFonts w:asciiTheme="minorBidi" w:hAnsiTheme="minorBidi"/>
          <w:sz w:val="24"/>
          <w:szCs w:val="24"/>
          <w:u w:val="single"/>
          <w:lang w:val="en" w:bidi="ar-QA"/>
        </w:rPr>
        <w:t xml:space="preserve">* Phase III: </w:t>
      </w:r>
      <w:r w:rsidRPr="00EC1041">
        <w:rPr>
          <w:rFonts w:asciiTheme="minorBidi" w:hAnsiTheme="minorBidi"/>
          <w:sz w:val="24"/>
          <w:szCs w:val="24"/>
          <w:lang w:val="en" w:bidi="ar-QA"/>
        </w:rPr>
        <w:t>Conducting an appropriate number of periodic visits, and provid</w:t>
      </w:r>
      <w:r w:rsidRPr="00EC1041">
        <w:rPr>
          <w:rFonts w:asciiTheme="minorBidi" w:hAnsiTheme="minorBidi"/>
          <w:sz w:val="24"/>
          <w:szCs w:val="24"/>
          <w:lang w:bidi="ar-QA"/>
        </w:rPr>
        <w:t>ing</w:t>
      </w:r>
      <w:r w:rsidRPr="00EC1041">
        <w:rPr>
          <w:rFonts w:asciiTheme="minorBidi" w:hAnsiTheme="minorBidi"/>
          <w:sz w:val="24"/>
          <w:szCs w:val="24"/>
          <w:lang w:val="en" w:bidi="ar-QA"/>
        </w:rPr>
        <w:t xml:space="preserve"> appropriate resources for impartial investigations</w:t>
      </w:r>
    </w:p>
    <w:p w:rsidR="0043626E" w:rsidRPr="00EC1041" w:rsidRDefault="0043626E" w:rsidP="0043626E">
      <w:pPr>
        <w:spacing w:line="240" w:lineRule="auto"/>
        <w:contextualSpacing/>
        <w:rPr>
          <w:rFonts w:asciiTheme="minorBidi" w:hAnsiTheme="minorBidi"/>
          <w:sz w:val="24"/>
          <w:szCs w:val="24"/>
          <w:lang w:val="en" w:bidi="ar-QA"/>
        </w:rPr>
      </w:pPr>
      <w:r w:rsidRPr="00EC1041">
        <w:rPr>
          <w:rFonts w:asciiTheme="minorBidi" w:hAnsiTheme="minorBidi"/>
          <w:sz w:val="24"/>
          <w:szCs w:val="24"/>
          <w:lang w:val="en" w:bidi="ar-QA"/>
        </w:rPr>
        <w:t>In January 2017, the NHRC will initiate a program to conduct 50 surprise periodic visits to selected places, such as the Central Prison for Women and Juveniles, State Security, Pharmacy and Drug Control Department, the Public Prosecution Detention Centers, the Hamad Medical Hospital Mental Health Center, the Muaither Care and Rehabilitation Center, and some agencies for the recruitment of domestic workers against which complaints have been received.</w:t>
      </w:r>
    </w:p>
    <w:p w:rsidR="0043626E" w:rsidRPr="00EC1041" w:rsidRDefault="0043626E" w:rsidP="0043626E">
      <w:pPr>
        <w:spacing w:line="240" w:lineRule="auto"/>
        <w:contextualSpacing/>
        <w:rPr>
          <w:rFonts w:asciiTheme="minorBidi" w:hAnsiTheme="minorBidi"/>
          <w:sz w:val="24"/>
          <w:szCs w:val="24"/>
          <w:lang w:val="en" w:bidi="ar-QA"/>
        </w:rPr>
      </w:pPr>
    </w:p>
    <w:p w:rsidR="0043626E" w:rsidRPr="00EC1041" w:rsidRDefault="0043626E" w:rsidP="0043626E">
      <w:pPr>
        <w:spacing w:line="240" w:lineRule="auto"/>
        <w:contextualSpacing/>
        <w:rPr>
          <w:rFonts w:asciiTheme="minorBidi" w:hAnsiTheme="minorBidi"/>
          <w:sz w:val="24"/>
          <w:szCs w:val="24"/>
          <w:lang w:val="en" w:bidi="ar-QA"/>
        </w:rPr>
      </w:pPr>
      <w:r w:rsidRPr="00EC1041">
        <w:rPr>
          <w:rFonts w:asciiTheme="minorBidi" w:hAnsiTheme="minorBidi"/>
          <w:sz w:val="24"/>
          <w:szCs w:val="24"/>
          <w:u w:val="single"/>
          <w:lang w:val="en" w:bidi="ar-QA"/>
        </w:rPr>
        <w:t>* Phase IV:</w:t>
      </w:r>
      <w:r w:rsidRPr="00EC1041">
        <w:rPr>
          <w:rFonts w:asciiTheme="minorBidi" w:hAnsiTheme="minorBidi"/>
          <w:sz w:val="24"/>
          <w:szCs w:val="24"/>
          <w:lang w:val="en" w:bidi="ar-QA"/>
        </w:rPr>
        <w:t xml:space="preserve"> A program to train persons in places of detention (Ministry of the Interior, the prosecution and the department of penal and correctional institution)</w:t>
      </w:r>
      <w:r w:rsidRPr="00EC1041">
        <w:rPr>
          <w:rFonts w:asciiTheme="minorBidi" w:hAnsiTheme="minorBidi"/>
          <w:sz w:val="24"/>
          <w:szCs w:val="24"/>
          <w:lang w:val="en" w:bidi="ar-QA"/>
        </w:rPr>
        <w:br/>
        <w:t>In the second half of 2017, the NHRC will provide, in cooperation with the competent authorities, a training program for officials in places of detention monitored by the NHRC and referred to above.</w:t>
      </w:r>
      <w:r w:rsidRPr="00EC1041">
        <w:rPr>
          <w:rFonts w:asciiTheme="minorBidi" w:hAnsiTheme="minorBidi"/>
          <w:sz w:val="24"/>
          <w:szCs w:val="24"/>
          <w:lang w:val="en" w:bidi="ar-QA"/>
        </w:rPr>
        <w:br/>
        <w:t>The NHRC will assess the success of the Action Plan in achieving its objectives by the end of 2017.</w:t>
      </w:r>
    </w:p>
    <w:p w:rsidR="0043626E" w:rsidRPr="00EC1041" w:rsidRDefault="0043626E" w:rsidP="0043626E">
      <w:pPr>
        <w:spacing w:line="240" w:lineRule="auto"/>
        <w:contextualSpacing/>
        <w:rPr>
          <w:rFonts w:asciiTheme="minorBidi" w:hAnsiTheme="minorBidi"/>
          <w:b/>
          <w:bCs/>
          <w:sz w:val="24"/>
          <w:szCs w:val="24"/>
          <w:lang w:val="en" w:bidi="ar-QA"/>
        </w:rPr>
      </w:pPr>
    </w:p>
    <w:p w:rsidR="00EC1041" w:rsidRDefault="00EC1041" w:rsidP="00EC1041">
      <w:pPr>
        <w:rPr>
          <w:rFonts w:asciiTheme="minorBidi" w:hAnsiTheme="minorBidi"/>
          <w:b/>
          <w:bCs/>
          <w:sz w:val="24"/>
          <w:szCs w:val="24"/>
          <w:lang w:val="en"/>
        </w:rPr>
      </w:pPr>
      <w:r w:rsidRPr="00EC1041">
        <w:rPr>
          <w:rFonts w:asciiTheme="minorBidi" w:hAnsiTheme="minorBidi"/>
          <w:b/>
          <w:bCs/>
          <w:sz w:val="24"/>
          <w:szCs w:val="24"/>
          <w:lang w:val="en"/>
        </w:rPr>
        <w:t>3-Assessment of the implementation of</w:t>
      </w:r>
      <w:r w:rsidR="001722E3">
        <w:rPr>
          <w:rFonts w:asciiTheme="minorBidi" w:hAnsiTheme="minorBidi"/>
          <w:b/>
          <w:bCs/>
          <w:sz w:val="24"/>
          <w:szCs w:val="24"/>
          <w:lang w:val="en"/>
        </w:rPr>
        <w:t xml:space="preserve"> the state under the convention:</w:t>
      </w:r>
    </w:p>
    <w:p w:rsidR="001722E3" w:rsidRPr="001722E3" w:rsidRDefault="001722E3" w:rsidP="001722E3">
      <w:pPr>
        <w:rPr>
          <w:rFonts w:asciiTheme="minorBidi" w:hAnsiTheme="minorBidi"/>
          <w:sz w:val="24"/>
          <w:szCs w:val="24"/>
          <w:lang w:val="en" w:bidi="ar-QA"/>
        </w:rPr>
      </w:pPr>
      <w:r w:rsidRPr="00EC1041">
        <w:rPr>
          <w:rFonts w:asciiTheme="minorBidi" w:hAnsiTheme="minorBidi"/>
          <w:sz w:val="24"/>
          <w:szCs w:val="24"/>
          <w:lang w:val="en" w:bidi="ar-QA"/>
        </w:rPr>
        <w:t>In its 2014 annual report, the NHRC stated that "the State of Qatar is almost free of torture; however the NHRC receives complaints on violations of cruel or degrading treatment." The Committee has based this conviction on the basis of the testimonies it received, the field visits it has made and the interviews of detainees.</w:t>
      </w:r>
    </w:p>
    <w:p w:rsidR="00D93D16" w:rsidRPr="00EC1041" w:rsidRDefault="00D93D16" w:rsidP="00EC1041">
      <w:pPr>
        <w:jc w:val="both"/>
        <w:rPr>
          <w:rFonts w:asciiTheme="minorBidi" w:hAnsiTheme="minorBidi"/>
          <w:sz w:val="24"/>
          <w:szCs w:val="24"/>
          <w:lang w:val="en"/>
        </w:rPr>
      </w:pPr>
      <w:r w:rsidRPr="00EC1041">
        <w:rPr>
          <w:rFonts w:asciiTheme="minorBidi" w:hAnsiTheme="minorBidi"/>
          <w:sz w:val="24"/>
          <w:szCs w:val="24"/>
          <w:lang w:val="en"/>
        </w:rPr>
        <w:t xml:space="preserve">The State of Qatar has put in place all the legislative frameworks to promote the implementation of the Convention on the Prevention of Torture and Other Cruel, Inhuman or Degrading Treatment or Punishment, as well as other administrative and judicial measures to monitor places of detention. </w:t>
      </w:r>
    </w:p>
    <w:p w:rsidR="00EC1041" w:rsidRDefault="00D93D16" w:rsidP="00EC1041">
      <w:pPr>
        <w:jc w:val="both"/>
        <w:rPr>
          <w:rFonts w:asciiTheme="minorBidi" w:hAnsiTheme="minorBidi"/>
          <w:sz w:val="24"/>
          <w:szCs w:val="24"/>
          <w:lang w:val="en"/>
        </w:rPr>
      </w:pPr>
      <w:r w:rsidRPr="00EC1041">
        <w:rPr>
          <w:rFonts w:asciiTheme="minorBidi" w:hAnsiTheme="minorBidi"/>
          <w:sz w:val="24"/>
          <w:szCs w:val="24"/>
          <w:lang w:val="en"/>
        </w:rPr>
        <w:t xml:space="preserve">The State has made great efforts to develop and improve places of detention. The NHRC noticed improving facilities, providing equipment, and providing health and social care, rehabilitation and vocational training to detainees without discrimination. </w:t>
      </w:r>
    </w:p>
    <w:p w:rsidR="001722E3" w:rsidRDefault="00D93D16" w:rsidP="001722E3">
      <w:pPr>
        <w:jc w:val="both"/>
        <w:rPr>
          <w:rFonts w:asciiTheme="minorBidi" w:hAnsiTheme="minorBidi"/>
          <w:sz w:val="24"/>
          <w:szCs w:val="24"/>
          <w:lang w:val="en" w:bidi="ar-QA"/>
        </w:rPr>
      </w:pPr>
      <w:r w:rsidRPr="00EC1041">
        <w:rPr>
          <w:rFonts w:asciiTheme="minorBidi" w:hAnsiTheme="minorBidi"/>
          <w:sz w:val="24"/>
          <w:szCs w:val="24"/>
          <w:lang w:val="en"/>
        </w:rPr>
        <w:t xml:space="preserve">However, </w:t>
      </w:r>
      <w:r w:rsidRPr="00EC1041">
        <w:rPr>
          <w:rFonts w:asciiTheme="minorBidi" w:hAnsiTheme="minorBidi"/>
          <w:sz w:val="24"/>
          <w:szCs w:val="24"/>
          <w:lang w:val="en" w:bidi="ar-QA"/>
        </w:rPr>
        <w:t>The NHRC considers that the system of pre-trial detention as a procedure of investigation and prosecution in crimina</w:t>
      </w:r>
      <w:r w:rsidR="001722E3">
        <w:rPr>
          <w:rFonts w:asciiTheme="minorBidi" w:hAnsiTheme="minorBidi"/>
          <w:sz w:val="24"/>
          <w:szCs w:val="24"/>
          <w:lang w:val="en" w:bidi="ar-QA"/>
        </w:rPr>
        <w:t>l matters is still widely used.</w:t>
      </w:r>
    </w:p>
    <w:p w:rsidR="00FB08F3" w:rsidRDefault="00FB08F3" w:rsidP="00A04891">
      <w:pPr>
        <w:jc w:val="center"/>
        <w:rPr>
          <w:rFonts w:asciiTheme="minorBidi" w:hAnsiTheme="minorBidi"/>
          <w:sz w:val="24"/>
          <w:szCs w:val="24"/>
          <w:lang w:val="en"/>
        </w:rPr>
      </w:pPr>
    </w:p>
    <w:p w:rsidR="00096825" w:rsidRDefault="00096825" w:rsidP="0003200A">
      <w:pPr>
        <w:rPr>
          <w:rFonts w:asciiTheme="minorBidi" w:hAnsiTheme="minorBidi"/>
          <w:b/>
          <w:bCs/>
          <w:sz w:val="24"/>
          <w:szCs w:val="24"/>
          <w:lang w:val="en"/>
        </w:rPr>
      </w:pPr>
    </w:p>
    <w:p w:rsidR="00096825" w:rsidRDefault="00096825" w:rsidP="0003200A">
      <w:pPr>
        <w:rPr>
          <w:rFonts w:asciiTheme="minorBidi" w:hAnsiTheme="minorBidi"/>
          <w:b/>
          <w:bCs/>
          <w:sz w:val="24"/>
          <w:szCs w:val="24"/>
          <w:lang w:val="en"/>
        </w:rPr>
      </w:pPr>
    </w:p>
    <w:p w:rsidR="00096825" w:rsidRDefault="00096825" w:rsidP="0003200A">
      <w:pPr>
        <w:rPr>
          <w:rFonts w:asciiTheme="minorBidi" w:hAnsiTheme="minorBidi"/>
          <w:b/>
          <w:bCs/>
          <w:sz w:val="24"/>
          <w:szCs w:val="24"/>
          <w:lang w:val="en"/>
        </w:rPr>
      </w:pPr>
    </w:p>
    <w:p w:rsidR="0003200A" w:rsidRPr="009D383F" w:rsidRDefault="0003200A" w:rsidP="0003200A">
      <w:pPr>
        <w:rPr>
          <w:rFonts w:asciiTheme="minorBidi" w:hAnsiTheme="minorBidi"/>
          <w:b/>
          <w:bCs/>
          <w:sz w:val="24"/>
          <w:szCs w:val="24"/>
          <w:lang w:val="en"/>
        </w:rPr>
      </w:pPr>
      <w:r w:rsidRPr="009D383F">
        <w:rPr>
          <w:rFonts w:asciiTheme="minorBidi" w:hAnsiTheme="minorBidi"/>
          <w:b/>
          <w:bCs/>
          <w:sz w:val="24"/>
          <w:szCs w:val="24"/>
          <w:lang w:val="en"/>
        </w:rPr>
        <w:t>*</w:t>
      </w:r>
      <w:r w:rsidR="009D383F" w:rsidRPr="009D383F">
        <w:rPr>
          <w:rFonts w:asciiTheme="minorBidi" w:hAnsiTheme="minorBidi"/>
          <w:b/>
          <w:bCs/>
          <w:sz w:val="24"/>
          <w:szCs w:val="24"/>
          <w:lang w:val="en"/>
        </w:rPr>
        <w:t xml:space="preserve">basic </w:t>
      </w:r>
      <w:r w:rsidRPr="009D383F">
        <w:rPr>
          <w:rFonts w:asciiTheme="minorBidi" w:hAnsiTheme="minorBidi"/>
          <w:b/>
          <w:bCs/>
          <w:sz w:val="24"/>
          <w:szCs w:val="24"/>
          <w:lang w:val="en"/>
        </w:rPr>
        <w:t xml:space="preserve"> Recommendations of the NHRC:</w:t>
      </w:r>
    </w:p>
    <w:p w:rsidR="0003200A" w:rsidRPr="001722E3" w:rsidRDefault="0003200A" w:rsidP="00EC1041">
      <w:pPr>
        <w:rPr>
          <w:rFonts w:asciiTheme="minorBidi" w:hAnsiTheme="minorBidi"/>
          <w:sz w:val="24"/>
          <w:szCs w:val="24"/>
          <w:lang w:val="en"/>
        </w:rPr>
      </w:pPr>
      <w:r w:rsidRPr="00EC1041">
        <w:rPr>
          <w:rFonts w:asciiTheme="minorBidi" w:hAnsiTheme="minorBidi"/>
          <w:b/>
          <w:bCs/>
          <w:sz w:val="24"/>
          <w:szCs w:val="24"/>
          <w:lang w:val="en"/>
        </w:rPr>
        <w:t xml:space="preserve">- </w:t>
      </w:r>
      <w:r w:rsidRPr="001722E3">
        <w:rPr>
          <w:rFonts w:asciiTheme="minorBidi" w:hAnsiTheme="minorBidi"/>
          <w:sz w:val="24"/>
          <w:szCs w:val="24"/>
          <w:lang w:val="en"/>
        </w:rPr>
        <w:t>To establish an independent body to prevent and investigate complaints of torture and other ill-treatment, to provide statistical data and to share the results of investigations and the penalties imposed with the concerned parties, including the NHRC.</w:t>
      </w:r>
    </w:p>
    <w:p w:rsidR="0003200A" w:rsidRPr="001722E3" w:rsidRDefault="0003200A" w:rsidP="0003200A">
      <w:pPr>
        <w:rPr>
          <w:rFonts w:asciiTheme="minorBidi" w:hAnsiTheme="minorBidi"/>
          <w:sz w:val="24"/>
          <w:szCs w:val="24"/>
          <w:lang w:bidi="ar-QA"/>
        </w:rPr>
      </w:pPr>
      <w:r w:rsidRPr="001722E3">
        <w:rPr>
          <w:rFonts w:asciiTheme="minorBidi" w:hAnsiTheme="minorBidi"/>
          <w:sz w:val="24"/>
          <w:szCs w:val="24"/>
          <w:lang w:bidi="ar-QA"/>
        </w:rPr>
        <w:t>- To announce the number of inspection visits conducted by the Public Prosecution and the Penal and Correctional institutions department of Ministry of Interior, and the participation of the concerned parties in the provision of information on the nature of the visits, the principles of monitoring, forms of questionnaires and interviews, number and nature of the violations, results and foundations of investigation with the perpetrators and the number and nature of the penalties.</w:t>
      </w:r>
    </w:p>
    <w:p w:rsidR="0003200A" w:rsidRPr="001722E3" w:rsidRDefault="0003200A" w:rsidP="009D383F">
      <w:pPr>
        <w:rPr>
          <w:rFonts w:asciiTheme="minorBidi" w:hAnsiTheme="minorBidi"/>
          <w:sz w:val="24"/>
          <w:szCs w:val="24"/>
          <w:lang w:bidi="ar-QA"/>
        </w:rPr>
      </w:pPr>
      <w:r w:rsidRPr="001722E3">
        <w:rPr>
          <w:rFonts w:asciiTheme="minorBidi" w:hAnsiTheme="minorBidi"/>
          <w:sz w:val="24"/>
          <w:szCs w:val="24"/>
          <w:lang w:bidi="ar-QA"/>
        </w:rPr>
        <w:t xml:space="preserve">- To examine the feasibility of ratifying </w:t>
      </w:r>
      <w:r w:rsidR="009D383F" w:rsidRPr="001722E3">
        <w:rPr>
          <w:rFonts w:asciiTheme="minorBidi" w:hAnsiTheme="minorBidi"/>
          <w:sz w:val="24"/>
          <w:szCs w:val="24"/>
          <w:lang w:bidi="ar-QA"/>
        </w:rPr>
        <w:t xml:space="preserve">on </w:t>
      </w:r>
      <w:r w:rsidRPr="001722E3">
        <w:rPr>
          <w:rFonts w:asciiTheme="minorBidi" w:hAnsiTheme="minorBidi"/>
          <w:sz w:val="24"/>
          <w:szCs w:val="24"/>
          <w:lang w:bidi="ar-QA"/>
        </w:rPr>
        <w:t>Optional Protocol to the Convention against Torture.</w:t>
      </w:r>
    </w:p>
    <w:p w:rsidR="0003200A" w:rsidRPr="001722E3" w:rsidRDefault="0003200A" w:rsidP="0003200A">
      <w:pPr>
        <w:rPr>
          <w:rFonts w:asciiTheme="minorBidi" w:hAnsiTheme="minorBidi"/>
          <w:sz w:val="24"/>
          <w:szCs w:val="24"/>
          <w:lang w:val="en" w:bidi="ar-QA"/>
        </w:rPr>
      </w:pPr>
      <w:r w:rsidRPr="001722E3">
        <w:rPr>
          <w:rFonts w:asciiTheme="minorBidi" w:hAnsiTheme="minorBidi"/>
          <w:sz w:val="24"/>
          <w:szCs w:val="24"/>
          <w:lang w:val="en" w:bidi="ar-QA"/>
        </w:rPr>
        <w:t xml:space="preserve">- To review the law no (3) of 2004 on combating terrorism, which allows the Public Prosecution to detain the defendant for up to six months without presenting the case to the judiciary. Law No. 17 of 2002 on the protection of society, with a view to limit the exceptional powers granted to the investigation officer provided in articles </w:t>
      </w:r>
      <w:r w:rsidRPr="001722E3">
        <w:rPr>
          <w:rFonts w:asciiTheme="minorBidi" w:hAnsiTheme="minorBidi"/>
          <w:sz w:val="24"/>
          <w:szCs w:val="24"/>
          <w:lang w:bidi="ar-QA"/>
        </w:rPr>
        <w:t>1 and 2</w:t>
      </w:r>
      <w:r w:rsidRPr="001722E3">
        <w:rPr>
          <w:rFonts w:asciiTheme="minorBidi" w:hAnsiTheme="minorBidi"/>
          <w:sz w:val="24"/>
          <w:szCs w:val="24"/>
          <w:lang w:val="en" w:bidi="ar-QA"/>
        </w:rPr>
        <w:t xml:space="preserve"> permitting the defendant to be detained up to two years in certain cases by a decision without referral to the judiciary to prove his/her innocence or guilt before a court of law, wherein the necessary guarantees of the right of self-defense are provided in accordance with article 39 of the permanent constitution, especially that it is a permanent law and not an exceptional measure like all exceptional laws in comparative legislation.</w:t>
      </w:r>
    </w:p>
    <w:p w:rsidR="0003200A" w:rsidRDefault="0003200A" w:rsidP="001722E3">
      <w:pPr>
        <w:jc w:val="both"/>
        <w:rPr>
          <w:rFonts w:asciiTheme="minorBidi" w:hAnsiTheme="minorBidi"/>
          <w:sz w:val="24"/>
          <w:szCs w:val="24"/>
          <w:lang w:val="en" w:bidi="ar-QA"/>
        </w:rPr>
      </w:pPr>
      <w:r w:rsidRPr="001722E3">
        <w:rPr>
          <w:rFonts w:asciiTheme="minorBidi" w:hAnsiTheme="minorBidi"/>
          <w:sz w:val="24"/>
          <w:szCs w:val="24"/>
          <w:lang w:val="en" w:bidi="ar-QA"/>
        </w:rPr>
        <w:t>- To review some provisions of Law No. (5) for the year 2003 establishing the State Security Service in Article 7 (Amended By 10 /2008), that provides that “</w:t>
      </w:r>
      <w:r w:rsidRPr="001722E3">
        <w:rPr>
          <w:rFonts w:asciiTheme="minorBidi" w:hAnsiTheme="minorBidi"/>
          <w:sz w:val="24"/>
          <w:szCs w:val="24"/>
          <w:lang w:bidi="ar-QA"/>
        </w:rPr>
        <w:t xml:space="preserve">any person charged with the commission of a crime that falls within the Authority’s terms of reference shall be detained for a maximum of thirty days before being presented to the Public Prosecution, and the president may, where necessary, prohibit him from leaving the country for a period not exceeding thirty days, which may be extended by the order of the Attorney-General for a renewable period of six months”, </w:t>
      </w:r>
      <w:r w:rsidRPr="001722E3">
        <w:rPr>
          <w:rFonts w:asciiTheme="minorBidi" w:hAnsiTheme="minorBidi"/>
          <w:sz w:val="24"/>
          <w:szCs w:val="24"/>
          <w:lang w:val="en" w:bidi="ar-QA"/>
        </w:rPr>
        <w:t>noting that the decisions issued pursuant to this law may not be appealed before the courts.</w:t>
      </w:r>
    </w:p>
    <w:p w:rsidR="001722E3" w:rsidRPr="001722E3" w:rsidRDefault="001722E3" w:rsidP="001722E3">
      <w:pPr>
        <w:jc w:val="both"/>
        <w:rPr>
          <w:rFonts w:asciiTheme="minorBidi" w:hAnsiTheme="minorBidi"/>
          <w:sz w:val="24"/>
          <w:szCs w:val="24"/>
          <w:lang w:val="en" w:bidi="ar-QA"/>
        </w:rPr>
      </w:pPr>
    </w:p>
    <w:p w:rsidR="00EC585B" w:rsidRPr="00EC585B" w:rsidRDefault="00EC585B" w:rsidP="00EC585B">
      <w:pPr>
        <w:rPr>
          <w:rFonts w:asciiTheme="minorBidi" w:hAnsiTheme="minorBidi"/>
          <w:b/>
          <w:bCs/>
          <w:lang w:val="en"/>
        </w:rPr>
      </w:pPr>
      <w:r>
        <w:rPr>
          <w:rFonts w:asciiTheme="minorBidi" w:hAnsiTheme="minorBidi"/>
          <w:sz w:val="24"/>
          <w:szCs w:val="24"/>
          <w:lang w:val="en" w:bidi="ar-QA"/>
        </w:rPr>
        <w:t>*</w:t>
      </w:r>
      <w:r w:rsidRPr="00EC585B">
        <w:rPr>
          <w:rFonts w:ascii="Garamond" w:hAnsi="Garamond"/>
          <w:b/>
          <w:bCs/>
          <w:sz w:val="36"/>
          <w:szCs w:val="36"/>
          <w:lang w:val="en"/>
        </w:rPr>
        <w:t xml:space="preserve"> </w:t>
      </w:r>
      <w:r w:rsidRPr="00EC585B">
        <w:rPr>
          <w:rFonts w:asciiTheme="minorBidi" w:hAnsiTheme="minorBidi"/>
          <w:b/>
          <w:bCs/>
          <w:lang w:val="en"/>
        </w:rPr>
        <w:t>for mor</w:t>
      </w:r>
      <w:r>
        <w:rPr>
          <w:rFonts w:asciiTheme="minorBidi" w:hAnsiTheme="minorBidi"/>
          <w:b/>
          <w:bCs/>
          <w:lang w:val="en"/>
        </w:rPr>
        <w:t>e information please look at NHRC</w:t>
      </w:r>
      <w:r w:rsidRPr="00EC585B">
        <w:rPr>
          <w:rFonts w:asciiTheme="minorBidi" w:hAnsiTheme="minorBidi"/>
          <w:b/>
          <w:bCs/>
          <w:lang w:val="en"/>
        </w:rPr>
        <w:t xml:space="preserve"> Shadow Report</w:t>
      </w:r>
      <w:r>
        <w:rPr>
          <w:rFonts w:asciiTheme="minorBidi" w:hAnsiTheme="minorBidi"/>
          <w:b/>
          <w:bCs/>
          <w:lang w:val="en"/>
        </w:rPr>
        <w:t xml:space="preserve"> </w:t>
      </w:r>
      <w:r w:rsidRPr="00EC585B">
        <w:rPr>
          <w:rFonts w:asciiTheme="minorBidi" w:hAnsiTheme="minorBidi"/>
          <w:b/>
          <w:bCs/>
          <w:lang w:val="en"/>
        </w:rPr>
        <w:t>On</w:t>
      </w:r>
      <w:r>
        <w:rPr>
          <w:rFonts w:asciiTheme="minorBidi" w:hAnsiTheme="minorBidi"/>
          <w:b/>
          <w:bCs/>
          <w:lang w:val="en"/>
        </w:rPr>
        <w:t xml:space="preserve"> </w:t>
      </w:r>
      <w:r w:rsidRPr="00EC585B">
        <w:rPr>
          <w:rFonts w:asciiTheme="minorBidi" w:hAnsiTheme="minorBidi"/>
          <w:b/>
          <w:bCs/>
          <w:lang w:val="en"/>
        </w:rPr>
        <w:t>The implementation of the Convention against Torture and Other Cruel, Inhuman or Degrading Treatment or Punishment</w:t>
      </w:r>
      <w:r>
        <w:rPr>
          <w:rFonts w:asciiTheme="minorBidi" w:hAnsiTheme="minorBidi"/>
          <w:b/>
          <w:bCs/>
          <w:lang w:val="en"/>
        </w:rPr>
        <w:t xml:space="preserve">, </w:t>
      </w:r>
      <w:r w:rsidRPr="00EC585B">
        <w:rPr>
          <w:rFonts w:asciiTheme="minorBidi" w:hAnsiTheme="minorBidi"/>
          <w:b/>
          <w:bCs/>
          <w:lang w:val="en"/>
        </w:rPr>
        <w:t>submitted  to the "CAT"</w:t>
      </w:r>
      <w:r>
        <w:rPr>
          <w:rFonts w:asciiTheme="minorBidi" w:hAnsiTheme="minorBidi"/>
          <w:b/>
          <w:bCs/>
          <w:lang w:val="en"/>
        </w:rPr>
        <w:t xml:space="preserve"> </w:t>
      </w:r>
      <w:r w:rsidRPr="00EC585B">
        <w:rPr>
          <w:rFonts w:asciiTheme="minorBidi" w:hAnsiTheme="minorBidi"/>
          <w:b/>
          <w:bCs/>
          <w:lang w:val="en"/>
        </w:rPr>
        <w:t>on January 2017</w:t>
      </w:r>
      <w:r>
        <w:rPr>
          <w:rFonts w:asciiTheme="minorBidi" w:hAnsiTheme="minorBidi"/>
          <w:b/>
          <w:bCs/>
          <w:lang w:val="en"/>
        </w:rPr>
        <w:t>.</w:t>
      </w:r>
    </w:p>
    <w:p w:rsidR="0003200A" w:rsidRPr="001722E3" w:rsidRDefault="0003200A" w:rsidP="001722E3">
      <w:pPr>
        <w:jc w:val="both"/>
        <w:rPr>
          <w:rFonts w:asciiTheme="minorBidi" w:hAnsiTheme="minorBidi"/>
          <w:sz w:val="24"/>
          <w:szCs w:val="24"/>
          <w:rtl/>
          <w:lang w:val="en" w:bidi="ar-QA"/>
        </w:rPr>
      </w:pPr>
    </w:p>
    <w:sectPr w:rsidR="0003200A" w:rsidRPr="001722E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09E" w:rsidRDefault="0019709E" w:rsidP="00CD69B3">
      <w:pPr>
        <w:spacing w:after="0" w:line="240" w:lineRule="auto"/>
      </w:pPr>
      <w:r>
        <w:separator/>
      </w:r>
    </w:p>
  </w:endnote>
  <w:endnote w:type="continuationSeparator" w:id="0">
    <w:p w:rsidR="0019709E" w:rsidRDefault="0019709E" w:rsidP="00CD6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09E" w:rsidRDefault="0019709E" w:rsidP="00CD69B3">
      <w:pPr>
        <w:spacing w:after="0" w:line="240" w:lineRule="auto"/>
      </w:pPr>
      <w:r>
        <w:separator/>
      </w:r>
    </w:p>
  </w:footnote>
  <w:footnote w:type="continuationSeparator" w:id="0">
    <w:p w:rsidR="0019709E" w:rsidRDefault="0019709E" w:rsidP="00CD6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BBD" w:rsidRDefault="00661BBD" w:rsidP="00CD69B3">
    <w:pPr>
      <w:pStyle w:val="Header"/>
      <w:jc w:val="center"/>
    </w:pPr>
    <w:r>
      <w:rPr>
        <w:noProof/>
        <w:lang w:val="en-GB" w:eastAsia="en-GB"/>
      </w:rPr>
      <w:drawing>
        <wp:inline distT="0" distB="0" distL="0" distR="0">
          <wp:extent cx="1467134" cy="7680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1475418" cy="7724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15C74"/>
    <w:multiLevelType w:val="hybridMultilevel"/>
    <w:tmpl w:val="B72E0B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8A29ED"/>
    <w:multiLevelType w:val="hybridMultilevel"/>
    <w:tmpl w:val="91283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1B21F6"/>
    <w:multiLevelType w:val="hybridMultilevel"/>
    <w:tmpl w:val="59E8A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BA23EE"/>
    <w:multiLevelType w:val="hybridMultilevel"/>
    <w:tmpl w:val="19843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867A0"/>
    <w:multiLevelType w:val="hybridMultilevel"/>
    <w:tmpl w:val="E13E9C42"/>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2D1F05"/>
    <w:multiLevelType w:val="hybridMultilevel"/>
    <w:tmpl w:val="51B27E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D01954"/>
    <w:multiLevelType w:val="hybridMultilevel"/>
    <w:tmpl w:val="7F5C6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49C"/>
    <w:rsid w:val="00000554"/>
    <w:rsid w:val="0000279F"/>
    <w:rsid w:val="00014E04"/>
    <w:rsid w:val="0001550A"/>
    <w:rsid w:val="0003200A"/>
    <w:rsid w:val="00033EB4"/>
    <w:rsid w:val="00036786"/>
    <w:rsid w:val="00041486"/>
    <w:rsid w:val="00042513"/>
    <w:rsid w:val="000473E6"/>
    <w:rsid w:val="00054F4C"/>
    <w:rsid w:val="00060422"/>
    <w:rsid w:val="00084626"/>
    <w:rsid w:val="00096825"/>
    <w:rsid w:val="000A02C1"/>
    <w:rsid w:val="000D666C"/>
    <w:rsid w:val="001006A3"/>
    <w:rsid w:val="00100CBD"/>
    <w:rsid w:val="001019B7"/>
    <w:rsid w:val="00116400"/>
    <w:rsid w:val="00131D18"/>
    <w:rsid w:val="00136169"/>
    <w:rsid w:val="0015454C"/>
    <w:rsid w:val="0016187E"/>
    <w:rsid w:val="001652BB"/>
    <w:rsid w:val="001722E3"/>
    <w:rsid w:val="00177C0A"/>
    <w:rsid w:val="0018124F"/>
    <w:rsid w:val="0019709E"/>
    <w:rsid w:val="001A3DD8"/>
    <w:rsid w:val="001A4412"/>
    <w:rsid w:val="001C1D49"/>
    <w:rsid w:val="001D4C4C"/>
    <w:rsid w:val="001E521A"/>
    <w:rsid w:val="001F1B5E"/>
    <w:rsid w:val="001F563F"/>
    <w:rsid w:val="00202D73"/>
    <w:rsid w:val="002073A7"/>
    <w:rsid w:val="00211A01"/>
    <w:rsid w:val="00211AB7"/>
    <w:rsid w:val="00211C89"/>
    <w:rsid w:val="00224B6D"/>
    <w:rsid w:val="002413A9"/>
    <w:rsid w:val="002511D9"/>
    <w:rsid w:val="0025200F"/>
    <w:rsid w:val="00253227"/>
    <w:rsid w:val="00263A1C"/>
    <w:rsid w:val="00272319"/>
    <w:rsid w:val="00273EA3"/>
    <w:rsid w:val="00286818"/>
    <w:rsid w:val="002910E1"/>
    <w:rsid w:val="00292F3B"/>
    <w:rsid w:val="00297EF1"/>
    <w:rsid w:val="002A0482"/>
    <w:rsid w:val="002C003E"/>
    <w:rsid w:val="002D32BA"/>
    <w:rsid w:val="002D5B4B"/>
    <w:rsid w:val="002E4713"/>
    <w:rsid w:val="002E5511"/>
    <w:rsid w:val="002E5FBD"/>
    <w:rsid w:val="00300FDE"/>
    <w:rsid w:val="003056C0"/>
    <w:rsid w:val="00305C55"/>
    <w:rsid w:val="00323F32"/>
    <w:rsid w:val="0034316E"/>
    <w:rsid w:val="003502AB"/>
    <w:rsid w:val="003774DF"/>
    <w:rsid w:val="003860A6"/>
    <w:rsid w:val="00396CA2"/>
    <w:rsid w:val="003A4528"/>
    <w:rsid w:val="003A7966"/>
    <w:rsid w:val="003C0A88"/>
    <w:rsid w:val="003C2D68"/>
    <w:rsid w:val="003D53F2"/>
    <w:rsid w:val="003E71CE"/>
    <w:rsid w:val="003F16BC"/>
    <w:rsid w:val="003F268B"/>
    <w:rsid w:val="003F7EE9"/>
    <w:rsid w:val="0043626E"/>
    <w:rsid w:val="00446C22"/>
    <w:rsid w:val="004734FA"/>
    <w:rsid w:val="00490696"/>
    <w:rsid w:val="004A3DA1"/>
    <w:rsid w:val="004B1F25"/>
    <w:rsid w:val="004B453B"/>
    <w:rsid w:val="004D2F95"/>
    <w:rsid w:val="004D7E59"/>
    <w:rsid w:val="004F2F10"/>
    <w:rsid w:val="004F65D5"/>
    <w:rsid w:val="00503B27"/>
    <w:rsid w:val="005233D8"/>
    <w:rsid w:val="00526866"/>
    <w:rsid w:val="0054272E"/>
    <w:rsid w:val="005576A1"/>
    <w:rsid w:val="00570992"/>
    <w:rsid w:val="00574838"/>
    <w:rsid w:val="005B514A"/>
    <w:rsid w:val="005C5421"/>
    <w:rsid w:val="005D5B31"/>
    <w:rsid w:val="005F133B"/>
    <w:rsid w:val="005F43A8"/>
    <w:rsid w:val="005F7117"/>
    <w:rsid w:val="00610878"/>
    <w:rsid w:val="00615715"/>
    <w:rsid w:val="0061774E"/>
    <w:rsid w:val="00627391"/>
    <w:rsid w:val="006329B3"/>
    <w:rsid w:val="00636E9F"/>
    <w:rsid w:val="006440E6"/>
    <w:rsid w:val="00650D15"/>
    <w:rsid w:val="0065347A"/>
    <w:rsid w:val="00661BBD"/>
    <w:rsid w:val="006956EA"/>
    <w:rsid w:val="006B4360"/>
    <w:rsid w:val="006B576E"/>
    <w:rsid w:val="006B5B7E"/>
    <w:rsid w:val="006D775E"/>
    <w:rsid w:val="0070029A"/>
    <w:rsid w:val="00711F1F"/>
    <w:rsid w:val="00740F57"/>
    <w:rsid w:val="00741FB6"/>
    <w:rsid w:val="00745E7B"/>
    <w:rsid w:val="00750FEF"/>
    <w:rsid w:val="007535C5"/>
    <w:rsid w:val="00795D7E"/>
    <w:rsid w:val="007A3023"/>
    <w:rsid w:val="007C28C6"/>
    <w:rsid w:val="007C3045"/>
    <w:rsid w:val="007C34A7"/>
    <w:rsid w:val="007D123F"/>
    <w:rsid w:val="007E5B06"/>
    <w:rsid w:val="00800925"/>
    <w:rsid w:val="00814E57"/>
    <w:rsid w:val="00815A9A"/>
    <w:rsid w:val="0081779C"/>
    <w:rsid w:val="00840B57"/>
    <w:rsid w:val="00853825"/>
    <w:rsid w:val="00877EEA"/>
    <w:rsid w:val="00887923"/>
    <w:rsid w:val="00896E98"/>
    <w:rsid w:val="008B436A"/>
    <w:rsid w:val="008C290C"/>
    <w:rsid w:val="008C51B2"/>
    <w:rsid w:val="008C5CE8"/>
    <w:rsid w:val="008D3063"/>
    <w:rsid w:val="008D577B"/>
    <w:rsid w:val="008E2856"/>
    <w:rsid w:val="008E380A"/>
    <w:rsid w:val="008F1D95"/>
    <w:rsid w:val="00900F90"/>
    <w:rsid w:val="009405F5"/>
    <w:rsid w:val="0094184F"/>
    <w:rsid w:val="009421DB"/>
    <w:rsid w:val="009715F4"/>
    <w:rsid w:val="00975648"/>
    <w:rsid w:val="00986F79"/>
    <w:rsid w:val="0099208E"/>
    <w:rsid w:val="009A452E"/>
    <w:rsid w:val="009B419D"/>
    <w:rsid w:val="009C2C2C"/>
    <w:rsid w:val="009D1864"/>
    <w:rsid w:val="009D1D0F"/>
    <w:rsid w:val="009D383F"/>
    <w:rsid w:val="009D5B79"/>
    <w:rsid w:val="009F6F33"/>
    <w:rsid w:val="00A04891"/>
    <w:rsid w:val="00A0643E"/>
    <w:rsid w:val="00A14F6E"/>
    <w:rsid w:val="00A26A8F"/>
    <w:rsid w:val="00A2771E"/>
    <w:rsid w:val="00A27CA3"/>
    <w:rsid w:val="00A85E3B"/>
    <w:rsid w:val="00A96F60"/>
    <w:rsid w:val="00AA7759"/>
    <w:rsid w:val="00AB57C4"/>
    <w:rsid w:val="00AC2E68"/>
    <w:rsid w:val="00B04507"/>
    <w:rsid w:val="00B05C51"/>
    <w:rsid w:val="00B17D67"/>
    <w:rsid w:val="00B6259B"/>
    <w:rsid w:val="00B71491"/>
    <w:rsid w:val="00B728F9"/>
    <w:rsid w:val="00B7648B"/>
    <w:rsid w:val="00B8417B"/>
    <w:rsid w:val="00B84EDA"/>
    <w:rsid w:val="00BB1913"/>
    <w:rsid w:val="00BB44D2"/>
    <w:rsid w:val="00BB7EB9"/>
    <w:rsid w:val="00BE490E"/>
    <w:rsid w:val="00BE54A1"/>
    <w:rsid w:val="00C014A0"/>
    <w:rsid w:val="00C1329F"/>
    <w:rsid w:val="00C139C2"/>
    <w:rsid w:val="00C151B3"/>
    <w:rsid w:val="00C32968"/>
    <w:rsid w:val="00C33679"/>
    <w:rsid w:val="00C35212"/>
    <w:rsid w:val="00C42B73"/>
    <w:rsid w:val="00C47FEA"/>
    <w:rsid w:val="00C54D74"/>
    <w:rsid w:val="00C64720"/>
    <w:rsid w:val="00C80155"/>
    <w:rsid w:val="00C8330C"/>
    <w:rsid w:val="00C96D48"/>
    <w:rsid w:val="00CA54DF"/>
    <w:rsid w:val="00CA58F6"/>
    <w:rsid w:val="00CB0138"/>
    <w:rsid w:val="00CB2F53"/>
    <w:rsid w:val="00CB3ED4"/>
    <w:rsid w:val="00CB6CE3"/>
    <w:rsid w:val="00CD0FAC"/>
    <w:rsid w:val="00CD69B3"/>
    <w:rsid w:val="00CE772E"/>
    <w:rsid w:val="00CF52B5"/>
    <w:rsid w:val="00D042E3"/>
    <w:rsid w:val="00D0787C"/>
    <w:rsid w:val="00D115A5"/>
    <w:rsid w:val="00D13599"/>
    <w:rsid w:val="00D15898"/>
    <w:rsid w:val="00D15D95"/>
    <w:rsid w:val="00D209E9"/>
    <w:rsid w:val="00D36A94"/>
    <w:rsid w:val="00D41E59"/>
    <w:rsid w:val="00D539AB"/>
    <w:rsid w:val="00D55882"/>
    <w:rsid w:val="00D66174"/>
    <w:rsid w:val="00D93D16"/>
    <w:rsid w:val="00D976E3"/>
    <w:rsid w:val="00DA0A7F"/>
    <w:rsid w:val="00DC5204"/>
    <w:rsid w:val="00DD4A96"/>
    <w:rsid w:val="00DE030F"/>
    <w:rsid w:val="00DF51C1"/>
    <w:rsid w:val="00E00246"/>
    <w:rsid w:val="00E07982"/>
    <w:rsid w:val="00E13AC9"/>
    <w:rsid w:val="00E45C27"/>
    <w:rsid w:val="00E65B02"/>
    <w:rsid w:val="00E73D9E"/>
    <w:rsid w:val="00EA0B76"/>
    <w:rsid w:val="00EC1041"/>
    <w:rsid w:val="00EC585B"/>
    <w:rsid w:val="00ED4C22"/>
    <w:rsid w:val="00EE7529"/>
    <w:rsid w:val="00F157DD"/>
    <w:rsid w:val="00F3508F"/>
    <w:rsid w:val="00F40E9A"/>
    <w:rsid w:val="00F42985"/>
    <w:rsid w:val="00F77036"/>
    <w:rsid w:val="00FA7334"/>
    <w:rsid w:val="00FB08F3"/>
    <w:rsid w:val="00FC3AA1"/>
    <w:rsid w:val="00FE44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3E43927-A919-4429-8012-E94E42403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69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9B3"/>
  </w:style>
  <w:style w:type="paragraph" w:styleId="Footer">
    <w:name w:val="footer"/>
    <w:basedOn w:val="Normal"/>
    <w:link w:val="FooterChar"/>
    <w:uiPriority w:val="99"/>
    <w:unhideWhenUsed/>
    <w:rsid w:val="00CD69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9B3"/>
  </w:style>
  <w:style w:type="paragraph" w:styleId="HTMLPreformatted">
    <w:name w:val="HTML Preformatted"/>
    <w:basedOn w:val="Normal"/>
    <w:link w:val="HTMLPreformattedChar"/>
    <w:uiPriority w:val="99"/>
    <w:unhideWhenUsed/>
    <w:rsid w:val="00C13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139C2"/>
    <w:rPr>
      <w:rFonts w:ascii="Courier New" w:eastAsia="Times New Roman" w:hAnsi="Courier New" w:cs="Courier New"/>
      <w:sz w:val="20"/>
      <w:szCs w:val="20"/>
    </w:rPr>
  </w:style>
  <w:style w:type="character" w:customStyle="1" w:styleId="highlight">
    <w:name w:val="highlight"/>
    <w:basedOn w:val="DefaultParagraphFont"/>
    <w:rsid w:val="00C139C2"/>
  </w:style>
  <w:style w:type="paragraph" w:styleId="ListParagraph">
    <w:name w:val="List Paragraph"/>
    <w:basedOn w:val="Normal"/>
    <w:uiPriority w:val="34"/>
    <w:qFormat/>
    <w:rsid w:val="007E5B06"/>
    <w:pPr>
      <w:ind w:left="720"/>
      <w:contextualSpacing/>
    </w:pPr>
  </w:style>
  <w:style w:type="character" w:styleId="Hyperlink">
    <w:name w:val="Hyperlink"/>
    <w:basedOn w:val="DefaultParagraphFont"/>
    <w:uiPriority w:val="99"/>
    <w:unhideWhenUsed/>
    <w:rsid w:val="006956EA"/>
    <w:rPr>
      <w:color w:val="0563C1" w:themeColor="hyperlink"/>
      <w:u w:val="single"/>
    </w:rPr>
  </w:style>
  <w:style w:type="table" w:styleId="TableGrid">
    <w:name w:val="Table Grid"/>
    <w:basedOn w:val="TableNormal"/>
    <w:uiPriority w:val="39"/>
    <w:rsid w:val="00615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5B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B4B"/>
    <w:rPr>
      <w:rFonts w:ascii="Tahoma" w:hAnsi="Tahoma" w:cs="Tahoma"/>
      <w:sz w:val="16"/>
      <w:szCs w:val="16"/>
    </w:rPr>
  </w:style>
  <w:style w:type="paragraph" w:styleId="NormalWeb">
    <w:name w:val="Normal (Web)"/>
    <w:basedOn w:val="Normal"/>
    <w:uiPriority w:val="99"/>
    <w:semiHidden/>
    <w:unhideWhenUsed/>
    <w:rsid w:val="00EC104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67226">
      <w:bodyDiv w:val="1"/>
      <w:marLeft w:val="0"/>
      <w:marRight w:val="0"/>
      <w:marTop w:val="0"/>
      <w:marBottom w:val="0"/>
      <w:divBdr>
        <w:top w:val="none" w:sz="0" w:space="0" w:color="auto"/>
        <w:left w:val="none" w:sz="0" w:space="0" w:color="auto"/>
        <w:bottom w:val="none" w:sz="0" w:space="0" w:color="auto"/>
        <w:right w:val="none" w:sz="0" w:space="0" w:color="auto"/>
      </w:divBdr>
      <w:divsChild>
        <w:div w:id="230041716">
          <w:marLeft w:val="0"/>
          <w:marRight w:val="0"/>
          <w:marTop w:val="0"/>
          <w:marBottom w:val="0"/>
          <w:divBdr>
            <w:top w:val="none" w:sz="0" w:space="0" w:color="auto"/>
            <w:left w:val="none" w:sz="0" w:space="0" w:color="auto"/>
            <w:bottom w:val="none" w:sz="0" w:space="0" w:color="auto"/>
            <w:right w:val="none" w:sz="0" w:space="0" w:color="auto"/>
          </w:divBdr>
          <w:divsChild>
            <w:div w:id="92595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72435">
      <w:bodyDiv w:val="1"/>
      <w:marLeft w:val="0"/>
      <w:marRight w:val="0"/>
      <w:marTop w:val="0"/>
      <w:marBottom w:val="0"/>
      <w:divBdr>
        <w:top w:val="none" w:sz="0" w:space="0" w:color="auto"/>
        <w:left w:val="none" w:sz="0" w:space="0" w:color="auto"/>
        <w:bottom w:val="none" w:sz="0" w:space="0" w:color="auto"/>
        <w:right w:val="none" w:sz="0" w:space="0" w:color="auto"/>
      </w:divBdr>
    </w:div>
    <w:div w:id="68887495">
      <w:bodyDiv w:val="1"/>
      <w:marLeft w:val="0"/>
      <w:marRight w:val="0"/>
      <w:marTop w:val="0"/>
      <w:marBottom w:val="0"/>
      <w:divBdr>
        <w:top w:val="none" w:sz="0" w:space="0" w:color="auto"/>
        <w:left w:val="none" w:sz="0" w:space="0" w:color="auto"/>
        <w:bottom w:val="none" w:sz="0" w:space="0" w:color="auto"/>
        <w:right w:val="none" w:sz="0" w:space="0" w:color="auto"/>
      </w:divBdr>
      <w:divsChild>
        <w:div w:id="1784419105">
          <w:marLeft w:val="0"/>
          <w:marRight w:val="0"/>
          <w:marTop w:val="0"/>
          <w:marBottom w:val="0"/>
          <w:divBdr>
            <w:top w:val="none" w:sz="0" w:space="0" w:color="auto"/>
            <w:left w:val="none" w:sz="0" w:space="0" w:color="auto"/>
            <w:bottom w:val="none" w:sz="0" w:space="0" w:color="auto"/>
            <w:right w:val="none" w:sz="0" w:space="0" w:color="auto"/>
          </w:divBdr>
        </w:div>
        <w:div w:id="1975063041">
          <w:marLeft w:val="0"/>
          <w:marRight w:val="0"/>
          <w:marTop w:val="0"/>
          <w:marBottom w:val="0"/>
          <w:divBdr>
            <w:top w:val="none" w:sz="0" w:space="0" w:color="auto"/>
            <w:left w:val="none" w:sz="0" w:space="0" w:color="auto"/>
            <w:bottom w:val="none" w:sz="0" w:space="0" w:color="auto"/>
            <w:right w:val="none" w:sz="0" w:space="0" w:color="auto"/>
          </w:divBdr>
        </w:div>
        <w:div w:id="1088841237">
          <w:marLeft w:val="0"/>
          <w:marRight w:val="0"/>
          <w:marTop w:val="0"/>
          <w:marBottom w:val="0"/>
          <w:divBdr>
            <w:top w:val="none" w:sz="0" w:space="0" w:color="auto"/>
            <w:left w:val="none" w:sz="0" w:space="0" w:color="auto"/>
            <w:bottom w:val="none" w:sz="0" w:space="0" w:color="auto"/>
            <w:right w:val="none" w:sz="0" w:space="0" w:color="auto"/>
          </w:divBdr>
        </w:div>
        <w:div w:id="1716419190">
          <w:marLeft w:val="0"/>
          <w:marRight w:val="0"/>
          <w:marTop w:val="0"/>
          <w:marBottom w:val="0"/>
          <w:divBdr>
            <w:top w:val="none" w:sz="0" w:space="0" w:color="auto"/>
            <w:left w:val="none" w:sz="0" w:space="0" w:color="auto"/>
            <w:bottom w:val="none" w:sz="0" w:space="0" w:color="auto"/>
            <w:right w:val="none" w:sz="0" w:space="0" w:color="auto"/>
          </w:divBdr>
        </w:div>
        <w:div w:id="825627624">
          <w:marLeft w:val="0"/>
          <w:marRight w:val="0"/>
          <w:marTop w:val="0"/>
          <w:marBottom w:val="0"/>
          <w:divBdr>
            <w:top w:val="none" w:sz="0" w:space="0" w:color="auto"/>
            <w:left w:val="none" w:sz="0" w:space="0" w:color="auto"/>
            <w:bottom w:val="none" w:sz="0" w:space="0" w:color="auto"/>
            <w:right w:val="none" w:sz="0" w:space="0" w:color="auto"/>
          </w:divBdr>
        </w:div>
        <w:div w:id="730886719">
          <w:marLeft w:val="0"/>
          <w:marRight w:val="0"/>
          <w:marTop w:val="0"/>
          <w:marBottom w:val="0"/>
          <w:divBdr>
            <w:top w:val="none" w:sz="0" w:space="0" w:color="auto"/>
            <w:left w:val="none" w:sz="0" w:space="0" w:color="auto"/>
            <w:bottom w:val="none" w:sz="0" w:space="0" w:color="auto"/>
            <w:right w:val="none" w:sz="0" w:space="0" w:color="auto"/>
          </w:divBdr>
        </w:div>
      </w:divsChild>
    </w:div>
    <w:div w:id="309141951">
      <w:bodyDiv w:val="1"/>
      <w:marLeft w:val="0"/>
      <w:marRight w:val="0"/>
      <w:marTop w:val="0"/>
      <w:marBottom w:val="0"/>
      <w:divBdr>
        <w:top w:val="none" w:sz="0" w:space="0" w:color="auto"/>
        <w:left w:val="none" w:sz="0" w:space="0" w:color="auto"/>
        <w:bottom w:val="none" w:sz="0" w:space="0" w:color="auto"/>
        <w:right w:val="none" w:sz="0" w:space="0" w:color="auto"/>
      </w:divBdr>
      <w:divsChild>
        <w:div w:id="901453868">
          <w:marLeft w:val="0"/>
          <w:marRight w:val="0"/>
          <w:marTop w:val="0"/>
          <w:marBottom w:val="120"/>
          <w:divBdr>
            <w:top w:val="none" w:sz="0" w:space="0" w:color="auto"/>
            <w:left w:val="none" w:sz="0" w:space="0" w:color="auto"/>
            <w:bottom w:val="none" w:sz="0" w:space="0" w:color="auto"/>
            <w:right w:val="none" w:sz="0" w:space="0" w:color="auto"/>
          </w:divBdr>
        </w:div>
        <w:div w:id="1545285807">
          <w:marLeft w:val="0"/>
          <w:marRight w:val="0"/>
          <w:marTop w:val="0"/>
          <w:marBottom w:val="120"/>
          <w:divBdr>
            <w:top w:val="none" w:sz="0" w:space="0" w:color="auto"/>
            <w:left w:val="none" w:sz="0" w:space="0" w:color="auto"/>
            <w:bottom w:val="none" w:sz="0" w:space="0" w:color="auto"/>
            <w:right w:val="none" w:sz="0" w:space="0" w:color="auto"/>
          </w:divBdr>
        </w:div>
        <w:div w:id="1247954125">
          <w:marLeft w:val="0"/>
          <w:marRight w:val="0"/>
          <w:marTop w:val="0"/>
          <w:marBottom w:val="120"/>
          <w:divBdr>
            <w:top w:val="none" w:sz="0" w:space="0" w:color="auto"/>
            <w:left w:val="none" w:sz="0" w:space="0" w:color="auto"/>
            <w:bottom w:val="none" w:sz="0" w:space="0" w:color="auto"/>
            <w:right w:val="none" w:sz="0" w:space="0" w:color="auto"/>
          </w:divBdr>
        </w:div>
      </w:divsChild>
    </w:div>
    <w:div w:id="361201511">
      <w:bodyDiv w:val="1"/>
      <w:marLeft w:val="0"/>
      <w:marRight w:val="0"/>
      <w:marTop w:val="0"/>
      <w:marBottom w:val="0"/>
      <w:divBdr>
        <w:top w:val="none" w:sz="0" w:space="0" w:color="auto"/>
        <w:left w:val="none" w:sz="0" w:space="0" w:color="auto"/>
        <w:bottom w:val="none" w:sz="0" w:space="0" w:color="auto"/>
        <w:right w:val="none" w:sz="0" w:space="0" w:color="auto"/>
      </w:divBdr>
      <w:divsChild>
        <w:div w:id="1271162252">
          <w:marLeft w:val="0"/>
          <w:marRight w:val="0"/>
          <w:marTop w:val="0"/>
          <w:marBottom w:val="0"/>
          <w:divBdr>
            <w:top w:val="none" w:sz="0" w:space="0" w:color="auto"/>
            <w:left w:val="none" w:sz="0" w:space="0" w:color="auto"/>
            <w:bottom w:val="none" w:sz="0" w:space="0" w:color="auto"/>
            <w:right w:val="none" w:sz="0" w:space="0" w:color="auto"/>
          </w:divBdr>
        </w:div>
        <w:div w:id="1628779111">
          <w:marLeft w:val="0"/>
          <w:marRight w:val="0"/>
          <w:marTop w:val="0"/>
          <w:marBottom w:val="0"/>
          <w:divBdr>
            <w:top w:val="none" w:sz="0" w:space="0" w:color="auto"/>
            <w:left w:val="none" w:sz="0" w:space="0" w:color="auto"/>
            <w:bottom w:val="none" w:sz="0" w:space="0" w:color="auto"/>
            <w:right w:val="none" w:sz="0" w:space="0" w:color="auto"/>
          </w:divBdr>
        </w:div>
        <w:div w:id="685406583">
          <w:marLeft w:val="0"/>
          <w:marRight w:val="0"/>
          <w:marTop w:val="0"/>
          <w:marBottom w:val="0"/>
          <w:divBdr>
            <w:top w:val="none" w:sz="0" w:space="0" w:color="auto"/>
            <w:left w:val="none" w:sz="0" w:space="0" w:color="auto"/>
            <w:bottom w:val="none" w:sz="0" w:space="0" w:color="auto"/>
            <w:right w:val="none" w:sz="0" w:space="0" w:color="auto"/>
          </w:divBdr>
        </w:div>
        <w:div w:id="1797946467">
          <w:marLeft w:val="0"/>
          <w:marRight w:val="0"/>
          <w:marTop w:val="0"/>
          <w:marBottom w:val="0"/>
          <w:divBdr>
            <w:top w:val="none" w:sz="0" w:space="0" w:color="auto"/>
            <w:left w:val="none" w:sz="0" w:space="0" w:color="auto"/>
            <w:bottom w:val="none" w:sz="0" w:space="0" w:color="auto"/>
            <w:right w:val="none" w:sz="0" w:space="0" w:color="auto"/>
          </w:divBdr>
        </w:div>
        <w:div w:id="536504394">
          <w:marLeft w:val="0"/>
          <w:marRight w:val="0"/>
          <w:marTop w:val="0"/>
          <w:marBottom w:val="0"/>
          <w:divBdr>
            <w:top w:val="none" w:sz="0" w:space="0" w:color="auto"/>
            <w:left w:val="none" w:sz="0" w:space="0" w:color="auto"/>
            <w:bottom w:val="none" w:sz="0" w:space="0" w:color="auto"/>
            <w:right w:val="none" w:sz="0" w:space="0" w:color="auto"/>
          </w:divBdr>
        </w:div>
        <w:div w:id="272368434">
          <w:marLeft w:val="0"/>
          <w:marRight w:val="0"/>
          <w:marTop w:val="0"/>
          <w:marBottom w:val="0"/>
          <w:divBdr>
            <w:top w:val="none" w:sz="0" w:space="0" w:color="auto"/>
            <w:left w:val="none" w:sz="0" w:space="0" w:color="auto"/>
            <w:bottom w:val="none" w:sz="0" w:space="0" w:color="auto"/>
            <w:right w:val="none" w:sz="0" w:space="0" w:color="auto"/>
          </w:divBdr>
        </w:div>
        <w:div w:id="387534397">
          <w:marLeft w:val="0"/>
          <w:marRight w:val="0"/>
          <w:marTop w:val="0"/>
          <w:marBottom w:val="0"/>
          <w:divBdr>
            <w:top w:val="none" w:sz="0" w:space="0" w:color="auto"/>
            <w:left w:val="none" w:sz="0" w:space="0" w:color="auto"/>
            <w:bottom w:val="none" w:sz="0" w:space="0" w:color="auto"/>
            <w:right w:val="none" w:sz="0" w:space="0" w:color="auto"/>
          </w:divBdr>
        </w:div>
      </w:divsChild>
    </w:div>
    <w:div w:id="368188207">
      <w:bodyDiv w:val="1"/>
      <w:marLeft w:val="0"/>
      <w:marRight w:val="0"/>
      <w:marTop w:val="0"/>
      <w:marBottom w:val="0"/>
      <w:divBdr>
        <w:top w:val="none" w:sz="0" w:space="0" w:color="auto"/>
        <w:left w:val="none" w:sz="0" w:space="0" w:color="auto"/>
        <w:bottom w:val="none" w:sz="0" w:space="0" w:color="auto"/>
        <w:right w:val="none" w:sz="0" w:space="0" w:color="auto"/>
      </w:divBdr>
      <w:divsChild>
        <w:div w:id="2127113174">
          <w:marLeft w:val="0"/>
          <w:marRight w:val="0"/>
          <w:marTop w:val="0"/>
          <w:marBottom w:val="0"/>
          <w:divBdr>
            <w:top w:val="none" w:sz="0" w:space="0" w:color="auto"/>
            <w:left w:val="none" w:sz="0" w:space="0" w:color="auto"/>
            <w:bottom w:val="none" w:sz="0" w:space="0" w:color="auto"/>
            <w:right w:val="none" w:sz="0" w:space="0" w:color="auto"/>
          </w:divBdr>
        </w:div>
        <w:div w:id="1335457221">
          <w:marLeft w:val="0"/>
          <w:marRight w:val="0"/>
          <w:marTop w:val="0"/>
          <w:marBottom w:val="0"/>
          <w:divBdr>
            <w:top w:val="none" w:sz="0" w:space="0" w:color="auto"/>
            <w:left w:val="none" w:sz="0" w:space="0" w:color="auto"/>
            <w:bottom w:val="none" w:sz="0" w:space="0" w:color="auto"/>
            <w:right w:val="none" w:sz="0" w:space="0" w:color="auto"/>
          </w:divBdr>
        </w:div>
        <w:div w:id="1128890049">
          <w:marLeft w:val="0"/>
          <w:marRight w:val="0"/>
          <w:marTop w:val="0"/>
          <w:marBottom w:val="0"/>
          <w:divBdr>
            <w:top w:val="none" w:sz="0" w:space="0" w:color="auto"/>
            <w:left w:val="none" w:sz="0" w:space="0" w:color="auto"/>
            <w:bottom w:val="none" w:sz="0" w:space="0" w:color="auto"/>
            <w:right w:val="none" w:sz="0" w:space="0" w:color="auto"/>
          </w:divBdr>
        </w:div>
        <w:div w:id="1771703956">
          <w:marLeft w:val="0"/>
          <w:marRight w:val="0"/>
          <w:marTop w:val="0"/>
          <w:marBottom w:val="0"/>
          <w:divBdr>
            <w:top w:val="none" w:sz="0" w:space="0" w:color="auto"/>
            <w:left w:val="none" w:sz="0" w:space="0" w:color="auto"/>
            <w:bottom w:val="none" w:sz="0" w:space="0" w:color="auto"/>
            <w:right w:val="none" w:sz="0" w:space="0" w:color="auto"/>
          </w:divBdr>
        </w:div>
        <w:div w:id="1337347908">
          <w:marLeft w:val="0"/>
          <w:marRight w:val="0"/>
          <w:marTop w:val="0"/>
          <w:marBottom w:val="0"/>
          <w:divBdr>
            <w:top w:val="none" w:sz="0" w:space="0" w:color="auto"/>
            <w:left w:val="none" w:sz="0" w:space="0" w:color="auto"/>
            <w:bottom w:val="none" w:sz="0" w:space="0" w:color="auto"/>
            <w:right w:val="none" w:sz="0" w:space="0" w:color="auto"/>
          </w:divBdr>
        </w:div>
        <w:div w:id="2128354575">
          <w:marLeft w:val="0"/>
          <w:marRight w:val="0"/>
          <w:marTop w:val="0"/>
          <w:marBottom w:val="0"/>
          <w:divBdr>
            <w:top w:val="none" w:sz="0" w:space="0" w:color="auto"/>
            <w:left w:val="none" w:sz="0" w:space="0" w:color="auto"/>
            <w:bottom w:val="none" w:sz="0" w:space="0" w:color="auto"/>
            <w:right w:val="none" w:sz="0" w:space="0" w:color="auto"/>
          </w:divBdr>
        </w:div>
        <w:div w:id="1233468357">
          <w:marLeft w:val="0"/>
          <w:marRight w:val="0"/>
          <w:marTop w:val="0"/>
          <w:marBottom w:val="0"/>
          <w:divBdr>
            <w:top w:val="none" w:sz="0" w:space="0" w:color="auto"/>
            <w:left w:val="none" w:sz="0" w:space="0" w:color="auto"/>
            <w:bottom w:val="none" w:sz="0" w:space="0" w:color="auto"/>
            <w:right w:val="none" w:sz="0" w:space="0" w:color="auto"/>
          </w:divBdr>
        </w:div>
      </w:divsChild>
    </w:div>
    <w:div w:id="500700482">
      <w:bodyDiv w:val="1"/>
      <w:marLeft w:val="0"/>
      <w:marRight w:val="0"/>
      <w:marTop w:val="0"/>
      <w:marBottom w:val="0"/>
      <w:divBdr>
        <w:top w:val="none" w:sz="0" w:space="0" w:color="auto"/>
        <w:left w:val="none" w:sz="0" w:space="0" w:color="auto"/>
        <w:bottom w:val="none" w:sz="0" w:space="0" w:color="auto"/>
        <w:right w:val="none" w:sz="0" w:space="0" w:color="auto"/>
      </w:divBdr>
    </w:div>
    <w:div w:id="530580404">
      <w:bodyDiv w:val="1"/>
      <w:marLeft w:val="0"/>
      <w:marRight w:val="0"/>
      <w:marTop w:val="0"/>
      <w:marBottom w:val="0"/>
      <w:divBdr>
        <w:top w:val="none" w:sz="0" w:space="0" w:color="auto"/>
        <w:left w:val="none" w:sz="0" w:space="0" w:color="auto"/>
        <w:bottom w:val="none" w:sz="0" w:space="0" w:color="auto"/>
        <w:right w:val="none" w:sz="0" w:space="0" w:color="auto"/>
      </w:divBdr>
      <w:divsChild>
        <w:div w:id="628823155">
          <w:marLeft w:val="0"/>
          <w:marRight w:val="0"/>
          <w:marTop w:val="0"/>
          <w:marBottom w:val="0"/>
          <w:divBdr>
            <w:top w:val="none" w:sz="0" w:space="0" w:color="auto"/>
            <w:left w:val="none" w:sz="0" w:space="0" w:color="auto"/>
            <w:bottom w:val="none" w:sz="0" w:space="0" w:color="auto"/>
            <w:right w:val="none" w:sz="0" w:space="0" w:color="auto"/>
          </w:divBdr>
          <w:divsChild>
            <w:div w:id="72849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48788">
      <w:bodyDiv w:val="1"/>
      <w:marLeft w:val="0"/>
      <w:marRight w:val="0"/>
      <w:marTop w:val="0"/>
      <w:marBottom w:val="0"/>
      <w:divBdr>
        <w:top w:val="none" w:sz="0" w:space="0" w:color="auto"/>
        <w:left w:val="none" w:sz="0" w:space="0" w:color="auto"/>
        <w:bottom w:val="none" w:sz="0" w:space="0" w:color="auto"/>
        <w:right w:val="none" w:sz="0" w:space="0" w:color="auto"/>
      </w:divBdr>
      <w:divsChild>
        <w:div w:id="1171142046">
          <w:marLeft w:val="0"/>
          <w:marRight w:val="0"/>
          <w:marTop w:val="0"/>
          <w:marBottom w:val="0"/>
          <w:divBdr>
            <w:top w:val="none" w:sz="0" w:space="0" w:color="auto"/>
            <w:left w:val="none" w:sz="0" w:space="0" w:color="auto"/>
            <w:bottom w:val="none" w:sz="0" w:space="0" w:color="auto"/>
            <w:right w:val="none" w:sz="0" w:space="0" w:color="auto"/>
          </w:divBdr>
        </w:div>
        <w:div w:id="18628682">
          <w:marLeft w:val="0"/>
          <w:marRight w:val="0"/>
          <w:marTop w:val="0"/>
          <w:marBottom w:val="0"/>
          <w:divBdr>
            <w:top w:val="none" w:sz="0" w:space="0" w:color="auto"/>
            <w:left w:val="none" w:sz="0" w:space="0" w:color="auto"/>
            <w:bottom w:val="none" w:sz="0" w:space="0" w:color="auto"/>
            <w:right w:val="none" w:sz="0" w:space="0" w:color="auto"/>
          </w:divBdr>
        </w:div>
        <w:div w:id="82576442">
          <w:marLeft w:val="0"/>
          <w:marRight w:val="0"/>
          <w:marTop w:val="0"/>
          <w:marBottom w:val="0"/>
          <w:divBdr>
            <w:top w:val="none" w:sz="0" w:space="0" w:color="auto"/>
            <w:left w:val="none" w:sz="0" w:space="0" w:color="auto"/>
            <w:bottom w:val="none" w:sz="0" w:space="0" w:color="auto"/>
            <w:right w:val="none" w:sz="0" w:space="0" w:color="auto"/>
          </w:divBdr>
        </w:div>
      </w:divsChild>
    </w:div>
    <w:div w:id="546835919">
      <w:bodyDiv w:val="1"/>
      <w:marLeft w:val="0"/>
      <w:marRight w:val="0"/>
      <w:marTop w:val="0"/>
      <w:marBottom w:val="0"/>
      <w:divBdr>
        <w:top w:val="none" w:sz="0" w:space="0" w:color="auto"/>
        <w:left w:val="none" w:sz="0" w:space="0" w:color="auto"/>
        <w:bottom w:val="none" w:sz="0" w:space="0" w:color="auto"/>
        <w:right w:val="none" w:sz="0" w:space="0" w:color="auto"/>
      </w:divBdr>
      <w:divsChild>
        <w:div w:id="1861625034">
          <w:marLeft w:val="0"/>
          <w:marRight w:val="0"/>
          <w:marTop w:val="0"/>
          <w:marBottom w:val="0"/>
          <w:divBdr>
            <w:top w:val="none" w:sz="0" w:space="0" w:color="auto"/>
            <w:left w:val="none" w:sz="0" w:space="0" w:color="auto"/>
            <w:bottom w:val="none" w:sz="0" w:space="0" w:color="auto"/>
            <w:right w:val="none" w:sz="0" w:space="0" w:color="auto"/>
          </w:divBdr>
        </w:div>
        <w:div w:id="2042515669">
          <w:marLeft w:val="0"/>
          <w:marRight w:val="0"/>
          <w:marTop w:val="0"/>
          <w:marBottom w:val="0"/>
          <w:divBdr>
            <w:top w:val="none" w:sz="0" w:space="0" w:color="auto"/>
            <w:left w:val="none" w:sz="0" w:space="0" w:color="auto"/>
            <w:bottom w:val="none" w:sz="0" w:space="0" w:color="auto"/>
            <w:right w:val="none" w:sz="0" w:space="0" w:color="auto"/>
          </w:divBdr>
        </w:div>
        <w:div w:id="541555725">
          <w:marLeft w:val="0"/>
          <w:marRight w:val="0"/>
          <w:marTop w:val="0"/>
          <w:marBottom w:val="0"/>
          <w:divBdr>
            <w:top w:val="none" w:sz="0" w:space="0" w:color="auto"/>
            <w:left w:val="none" w:sz="0" w:space="0" w:color="auto"/>
            <w:bottom w:val="none" w:sz="0" w:space="0" w:color="auto"/>
            <w:right w:val="none" w:sz="0" w:space="0" w:color="auto"/>
          </w:divBdr>
        </w:div>
        <w:div w:id="473988932">
          <w:marLeft w:val="0"/>
          <w:marRight w:val="0"/>
          <w:marTop w:val="0"/>
          <w:marBottom w:val="0"/>
          <w:divBdr>
            <w:top w:val="none" w:sz="0" w:space="0" w:color="auto"/>
            <w:left w:val="none" w:sz="0" w:space="0" w:color="auto"/>
            <w:bottom w:val="none" w:sz="0" w:space="0" w:color="auto"/>
            <w:right w:val="none" w:sz="0" w:space="0" w:color="auto"/>
          </w:divBdr>
        </w:div>
        <w:div w:id="96172010">
          <w:marLeft w:val="0"/>
          <w:marRight w:val="0"/>
          <w:marTop w:val="0"/>
          <w:marBottom w:val="0"/>
          <w:divBdr>
            <w:top w:val="none" w:sz="0" w:space="0" w:color="auto"/>
            <w:left w:val="none" w:sz="0" w:space="0" w:color="auto"/>
            <w:bottom w:val="none" w:sz="0" w:space="0" w:color="auto"/>
            <w:right w:val="none" w:sz="0" w:space="0" w:color="auto"/>
          </w:divBdr>
        </w:div>
        <w:div w:id="171384896">
          <w:marLeft w:val="0"/>
          <w:marRight w:val="0"/>
          <w:marTop w:val="0"/>
          <w:marBottom w:val="0"/>
          <w:divBdr>
            <w:top w:val="none" w:sz="0" w:space="0" w:color="auto"/>
            <w:left w:val="none" w:sz="0" w:space="0" w:color="auto"/>
            <w:bottom w:val="none" w:sz="0" w:space="0" w:color="auto"/>
            <w:right w:val="none" w:sz="0" w:space="0" w:color="auto"/>
          </w:divBdr>
        </w:div>
        <w:div w:id="1127243107">
          <w:marLeft w:val="0"/>
          <w:marRight w:val="0"/>
          <w:marTop w:val="0"/>
          <w:marBottom w:val="0"/>
          <w:divBdr>
            <w:top w:val="none" w:sz="0" w:space="0" w:color="auto"/>
            <w:left w:val="none" w:sz="0" w:space="0" w:color="auto"/>
            <w:bottom w:val="none" w:sz="0" w:space="0" w:color="auto"/>
            <w:right w:val="none" w:sz="0" w:space="0" w:color="auto"/>
          </w:divBdr>
        </w:div>
        <w:div w:id="978998700">
          <w:marLeft w:val="0"/>
          <w:marRight w:val="0"/>
          <w:marTop w:val="0"/>
          <w:marBottom w:val="0"/>
          <w:divBdr>
            <w:top w:val="none" w:sz="0" w:space="0" w:color="auto"/>
            <w:left w:val="none" w:sz="0" w:space="0" w:color="auto"/>
            <w:bottom w:val="none" w:sz="0" w:space="0" w:color="auto"/>
            <w:right w:val="none" w:sz="0" w:space="0" w:color="auto"/>
          </w:divBdr>
        </w:div>
        <w:div w:id="1165164881">
          <w:marLeft w:val="0"/>
          <w:marRight w:val="0"/>
          <w:marTop w:val="0"/>
          <w:marBottom w:val="0"/>
          <w:divBdr>
            <w:top w:val="none" w:sz="0" w:space="0" w:color="auto"/>
            <w:left w:val="none" w:sz="0" w:space="0" w:color="auto"/>
            <w:bottom w:val="none" w:sz="0" w:space="0" w:color="auto"/>
            <w:right w:val="none" w:sz="0" w:space="0" w:color="auto"/>
          </w:divBdr>
        </w:div>
        <w:div w:id="138377242">
          <w:marLeft w:val="0"/>
          <w:marRight w:val="0"/>
          <w:marTop w:val="0"/>
          <w:marBottom w:val="0"/>
          <w:divBdr>
            <w:top w:val="none" w:sz="0" w:space="0" w:color="auto"/>
            <w:left w:val="none" w:sz="0" w:space="0" w:color="auto"/>
            <w:bottom w:val="none" w:sz="0" w:space="0" w:color="auto"/>
            <w:right w:val="none" w:sz="0" w:space="0" w:color="auto"/>
          </w:divBdr>
        </w:div>
        <w:div w:id="974332464">
          <w:marLeft w:val="0"/>
          <w:marRight w:val="0"/>
          <w:marTop w:val="0"/>
          <w:marBottom w:val="0"/>
          <w:divBdr>
            <w:top w:val="none" w:sz="0" w:space="0" w:color="auto"/>
            <w:left w:val="none" w:sz="0" w:space="0" w:color="auto"/>
            <w:bottom w:val="none" w:sz="0" w:space="0" w:color="auto"/>
            <w:right w:val="none" w:sz="0" w:space="0" w:color="auto"/>
          </w:divBdr>
        </w:div>
        <w:div w:id="725835129">
          <w:marLeft w:val="0"/>
          <w:marRight w:val="0"/>
          <w:marTop w:val="0"/>
          <w:marBottom w:val="0"/>
          <w:divBdr>
            <w:top w:val="none" w:sz="0" w:space="0" w:color="auto"/>
            <w:left w:val="none" w:sz="0" w:space="0" w:color="auto"/>
            <w:bottom w:val="none" w:sz="0" w:space="0" w:color="auto"/>
            <w:right w:val="none" w:sz="0" w:space="0" w:color="auto"/>
          </w:divBdr>
        </w:div>
      </w:divsChild>
    </w:div>
    <w:div w:id="549002285">
      <w:bodyDiv w:val="1"/>
      <w:marLeft w:val="0"/>
      <w:marRight w:val="0"/>
      <w:marTop w:val="0"/>
      <w:marBottom w:val="0"/>
      <w:divBdr>
        <w:top w:val="none" w:sz="0" w:space="0" w:color="auto"/>
        <w:left w:val="none" w:sz="0" w:space="0" w:color="auto"/>
        <w:bottom w:val="none" w:sz="0" w:space="0" w:color="auto"/>
        <w:right w:val="none" w:sz="0" w:space="0" w:color="auto"/>
      </w:divBdr>
      <w:divsChild>
        <w:div w:id="1892232963">
          <w:marLeft w:val="0"/>
          <w:marRight w:val="0"/>
          <w:marTop w:val="0"/>
          <w:marBottom w:val="0"/>
          <w:divBdr>
            <w:top w:val="none" w:sz="0" w:space="0" w:color="auto"/>
            <w:left w:val="none" w:sz="0" w:space="0" w:color="auto"/>
            <w:bottom w:val="none" w:sz="0" w:space="0" w:color="auto"/>
            <w:right w:val="none" w:sz="0" w:space="0" w:color="auto"/>
          </w:divBdr>
          <w:divsChild>
            <w:div w:id="90271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172866">
      <w:bodyDiv w:val="1"/>
      <w:marLeft w:val="0"/>
      <w:marRight w:val="0"/>
      <w:marTop w:val="0"/>
      <w:marBottom w:val="0"/>
      <w:divBdr>
        <w:top w:val="none" w:sz="0" w:space="0" w:color="auto"/>
        <w:left w:val="none" w:sz="0" w:space="0" w:color="auto"/>
        <w:bottom w:val="none" w:sz="0" w:space="0" w:color="auto"/>
        <w:right w:val="none" w:sz="0" w:space="0" w:color="auto"/>
      </w:divBdr>
    </w:div>
    <w:div w:id="595872183">
      <w:bodyDiv w:val="1"/>
      <w:marLeft w:val="0"/>
      <w:marRight w:val="0"/>
      <w:marTop w:val="0"/>
      <w:marBottom w:val="0"/>
      <w:divBdr>
        <w:top w:val="none" w:sz="0" w:space="0" w:color="auto"/>
        <w:left w:val="none" w:sz="0" w:space="0" w:color="auto"/>
        <w:bottom w:val="none" w:sz="0" w:space="0" w:color="auto"/>
        <w:right w:val="none" w:sz="0" w:space="0" w:color="auto"/>
      </w:divBdr>
      <w:divsChild>
        <w:div w:id="959065367">
          <w:marLeft w:val="0"/>
          <w:marRight w:val="0"/>
          <w:marTop w:val="0"/>
          <w:marBottom w:val="0"/>
          <w:divBdr>
            <w:top w:val="none" w:sz="0" w:space="0" w:color="auto"/>
            <w:left w:val="none" w:sz="0" w:space="0" w:color="auto"/>
            <w:bottom w:val="none" w:sz="0" w:space="0" w:color="auto"/>
            <w:right w:val="none" w:sz="0" w:space="0" w:color="auto"/>
          </w:divBdr>
        </w:div>
        <w:div w:id="1335574110">
          <w:marLeft w:val="0"/>
          <w:marRight w:val="0"/>
          <w:marTop w:val="0"/>
          <w:marBottom w:val="0"/>
          <w:divBdr>
            <w:top w:val="none" w:sz="0" w:space="0" w:color="auto"/>
            <w:left w:val="none" w:sz="0" w:space="0" w:color="auto"/>
            <w:bottom w:val="none" w:sz="0" w:space="0" w:color="auto"/>
            <w:right w:val="none" w:sz="0" w:space="0" w:color="auto"/>
          </w:divBdr>
        </w:div>
        <w:div w:id="889153919">
          <w:marLeft w:val="0"/>
          <w:marRight w:val="0"/>
          <w:marTop w:val="0"/>
          <w:marBottom w:val="0"/>
          <w:divBdr>
            <w:top w:val="none" w:sz="0" w:space="0" w:color="auto"/>
            <w:left w:val="none" w:sz="0" w:space="0" w:color="auto"/>
            <w:bottom w:val="none" w:sz="0" w:space="0" w:color="auto"/>
            <w:right w:val="none" w:sz="0" w:space="0" w:color="auto"/>
          </w:divBdr>
        </w:div>
        <w:div w:id="1608930731">
          <w:marLeft w:val="0"/>
          <w:marRight w:val="0"/>
          <w:marTop w:val="0"/>
          <w:marBottom w:val="0"/>
          <w:divBdr>
            <w:top w:val="none" w:sz="0" w:space="0" w:color="auto"/>
            <w:left w:val="none" w:sz="0" w:space="0" w:color="auto"/>
            <w:bottom w:val="none" w:sz="0" w:space="0" w:color="auto"/>
            <w:right w:val="none" w:sz="0" w:space="0" w:color="auto"/>
          </w:divBdr>
        </w:div>
        <w:div w:id="835612618">
          <w:marLeft w:val="0"/>
          <w:marRight w:val="0"/>
          <w:marTop w:val="0"/>
          <w:marBottom w:val="0"/>
          <w:divBdr>
            <w:top w:val="none" w:sz="0" w:space="0" w:color="auto"/>
            <w:left w:val="none" w:sz="0" w:space="0" w:color="auto"/>
            <w:bottom w:val="none" w:sz="0" w:space="0" w:color="auto"/>
            <w:right w:val="none" w:sz="0" w:space="0" w:color="auto"/>
          </w:divBdr>
        </w:div>
        <w:div w:id="1239709982">
          <w:marLeft w:val="0"/>
          <w:marRight w:val="0"/>
          <w:marTop w:val="0"/>
          <w:marBottom w:val="0"/>
          <w:divBdr>
            <w:top w:val="none" w:sz="0" w:space="0" w:color="auto"/>
            <w:left w:val="none" w:sz="0" w:space="0" w:color="auto"/>
            <w:bottom w:val="none" w:sz="0" w:space="0" w:color="auto"/>
            <w:right w:val="none" w:sz="0" w:space="0" w:color="auto"/>
          </w:divBdr>
        </w:div>
        <w:div w:id="837110245">
          <w:marLeft w:val="0"/>
          <w:marRight w:val="0"/>
          <w:marTop w:val="0"/>
          <w:marBottom w:val="0"/>
          <w:divBdr>
            <w:top w:val="none" w:sz="0" w:space="0" w:color="auto"/>
            <w:left w:val="none" w:sz="0" w:space="0" w:color="auto"/>
            <w:bottom w:val="none" w:sz="0" w:space="0" w:color="auto"/>
            <w:right w:val="none" w:sz="0" w:space="0" w:color="auto"/>
          </w:divBdr>
        </w:div>
        <w:div w:id="1729381552">
          <w:marLeft w:val="0"/>
          <w:marRight w:val="0"/>
          <w:marTop w:val="0"/>
          <w:marBottom w:val="0"/>
          <w:divBdr>
            <w:top w:val="none" w:sz="0" w:space="0" w:color="auto"/>
            <w:left w:val="none" w:sz="0" w:space="0" w:color="auto"/>
            <w:bottom w:val="none" w:sz="0" w:space="0" w:color="auto"/>
            <w:right w:val="none" w:sz="0" w:space="0" w:color="auto"/>
          </w:divBdr>
        </w:div>
        <w:div w:id="741029239">
          <w:marLeft w:val="0"/>
          <w:marRight w:val="0"/>
          <w:marTop w:val="0"/>
          <w:marBottom w:val="0"/>
          <w:divBdr>
            <w:top w:val="none" w:sz="0" w:space="0" w:color="auto"/>
            <w:left w:val="none" w:sz="0" w:space="0" w:color="auto"/>
            <w:bottom w:val="none" w:sz="0" w:space="0" w:color="auto"/>
            <w:right w:val="none" w:sz="0" w:space="0" w:color="auto"/>
          </w:divBdr>
        </w:div>
      </w:divsChild>
    </w:div>
    <w:div w:id="633871348">
      <w:bodyDiv w:val="1"/>
      <w:marLeft w:val="0"/>
      <w:marRight w:val="0"/>
      <w:marTop w:val="0"/>
      <w:marBottom w:val="0"/>
      <w:divBdr>
        <w:top w:val="none" w:sz="0" w:space="0" w:color="auto"/>
        <w:left w:val="none" w:sz="0" w:space="0" w:color="auto"/>
        <w:bottom w:val="none" w:sz="0" w:space="0" w:color="auto"/>
        <w:right w:val="none" w:sz="0" w:space="0" w:color="auto"/>
      </w:divBdr>
      <w:divsChild>
        <w:div w:id="1919751634">
          <w:marLeft w:val="0"/>
          <w:marRight w:val="0"/>
          <w:marTop w:val="0"/>
          <w:marBottom w:val="0"/>
          <w:divBdr>
            <w:top w:val="none" w:sz="0" w:space="0" w:color="auto"/>
            <w:left w:val="none" w:sz="0" w:space="0" w:color="auto"/>
            <w:bottom w:val="none" w:sz="0" w:space="0" w:color="auto"/>
            <w:right w:val="none" w:sz="0" w:space="0" w:color="auto"/>
          </w:divBdr>
          <w:divsChild>
            <w:div w:id="211714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80847">
      <w:bodyDiv w:val="1"/>
      <w:marLeft w:val="0"/>
      <w:marRight w:val="0"/>
      <w:marTop w:val="0"/>
      <w:marBottom w:val="0"/>
      <w:divBdr>
        <w:top w:val="none" w:sz="0" w:space="0" w:color="auto"/>
        <w:left w:val="none" w:sz="0" w:space="0" w:color="auto"/>
        <w:bottom w:val="none" w:sz="0" w:space="0" w:color="auto"/>
        <w:right w:val="none" w:sz="0" w:space="0" w:color="auto"/>
      </w:divBdr>
      <w:divsChild>
        <w:div w:id="551619327">
          <w:marLeft w:val="0"/>
          <w:marRight w:val="0"/>
          <w:marTop w:val="0"/>
          <w:marBottom w:val="0"/>
          <w:divBdr>
            <w:top w:val="none" w:sz="0" w:space="0" w:color="auto"/>
            <w:left w:val="none" w:sz="0" w:space="0" w:color="auto"/>
            <w:bottom w:val="none" w:sz="0" w:space="0" w:color="auto"/>
            <w:right w:val="none" w:sz="0" w:space="0" w:color="auto"/>
          </w:divBdr>
        </w:div>
        <w:div w:id="1493840040">
          <w:marLeft w:val="0"/>
          <w:marRight w:val="0"/>
          <w:marTop w:val="0"/>
          <w:marBottom w:val="0"/>
          <w:divBdr>
            <w:top w:val="none" w:sz="0" w:space="0" w:color="auto"/>
            <w:left w:val="none" w:sz="0" w:space="0" w:color="auto"/>
            <w:bottom w:val="none" w:sz="0" w:space="0" w:color="auto"/>
            <w:right w:val="none" w:sz="0" w:space="0" w:color="auto"/>
          </w:divBdr>
        </w:div>
        <w:div w:id="573899460">
          <w:marLeft w:val="0"/>
          <w:marRight w:val="0"/>
          <w:marTop w:val="0"/>
          <w:marBottom w:val="0"/>
          <w:divBdr>
            <w:top w:val="none" w:sz="0" w:space="0" w:color="auto"/>
            <w:left w:val="none" w:sz="0" w:space="0" w:color="auto"/>
            <w:bottom w:val="none" w:sz="0" w:space="0" w:color="auto"/>
            <w:right w:val="none" w:sz="0" w:space="0" w:color="auto"/>
          </w:divBdr>
        </w:div>
      </w:divsChild>
    </w:div>
    <w:div w:id="724915919">
      <w:bodyDiv w:val="1"/>
      <w:marLeft w:val="0"/>
      <w:marRight w:val="0"/>
      <w:marTop w:val="0"/>
      <w:marBottom w:val="0"/>
      <w:divBdr>
        <w:top w:val="none" w:sz="0" w:space="0" w:color="auto"/>
        <w:left w:val="none" w:sz="0" w:space="0" w:color="auto"/>
        <w:bottom w:val="none" w:sz="0" w:space="0" w:color="auto"/>
        <w:right w:val="none" w:sz="0" w:space="0" w:color="auto"/>
      </w:divBdr>
      <w:divsChild>
        <w:div w:id="316958941">
          <w:marLeft w:val="0"/>
          <w:marRight w:val="0"/>
          <w:marTop w:val="0"/>
          <w:marBottom w:val="0"/>
          <w:divBdr>
            <w:top w:val="none" w:sz="0" w:space="0" w:color="auto"/>
            <w:left w:val="none" w:sz="0" w:space="0" w:color="auto"/>
            <w:bottom w:val="none" w:sz="0" w:space="0" w:color="auto"/>
            <w:right w:val="none" w:sz="0" w:space="0" w:color="auto"/>
          </w:divBdr>
        </w:div>
        <w:div w:id="440345932">
          <w:marLeft w:val="0"/>
          <w:marRight w:val="0"/>
          <w:marTop w:val="0"/>
          <w:marBottom w:val="0"/>
          <w:divBdr>
            <w:top w:val="none" w:sz="0" w:space="0" w:color="auto"/>
            <w:left w:val="none" w:sz="0" w:space="0" w:color="auto"/>
            <w:bottom w:val="none" w:sz="0" w:space="0" w:color="auto"/>
            <w:right w:val="none" w:sz="0" w:space="0" w:color="auto"/>
          </w:divBdr>
        </w:div>
        <w:div w:id="1741293659">
          <w:marLeft w:val="0"/>
          <w:marRight w:val="0"/>
          <w:marTop w:val="0"/>
          <w:marBottom w:val="0"/>
          <w:divBdr>
            <w:top w:val="none" w:sz="0" w:space="0" w:color="auto"/>
            <w:left w:val="none" w:sz="0" w:space="0" w:color="auto"/>
            <w:bottom w:val="none" w:sz="0" w:space="0" w:color="auto"/>
            <w:right w:val="none" w:sz="0" w:space="0" w:color="auto"/>
          </w:divBdr>
        </w:div>
        <w:div w:id="77875410">
          <w:marLeft w:val="0"/>
          <w:marRight w:val="0"/>
          <w:marTop w:val="0"/>
          <w:marBottom w:val="0"/>
          <w:divBdr>
            <w:top w:val="none" w:sz="0" w:space="0" w:color="auto"/>
            <w:left w:val="none" w:sz="0" w:space="0" w:color="auto"/>
            <w:bottom w:val="none" w:sz="0" w:space="0" w:color="auto"/>
            <w:right w:val="none" w:sz="0" w:space="0" w:color="auto"/>
          </w:divBdr>
        </w:div>
        <w:div w:id="1219128093">
          <w:marLeft w:val="0"/>
          <w:marRight w:val="0"/>
          <w:marTop w:val="0"/>
          <w:marBottom w:val="0"/>
          <w:divBdr>
            <w:top w:val="none" w:sz="0" w:space="0" w:color="auto"/>
            <w:left w:val="none" w:sz="0" w:space="0" w:color="auto"/>
            <w:bottom w:val="none" w:sz="0" w:space="0" w:color="auto"/>
            <w:right w:val="none" w:sz="0" w:space="0" w:color="auto"/>
          </w:divBdr>
        </w:div>
        <w:div w:id="1407730661">
          <w:marLeft w:val="0"/>
          <w:marRight w:val="0"/>
          <w:marTop w:val="0"/>
          <w:marBottom w:val="0"/>
          <w:divBdr>
            <w:top w:val="none" w:sz="0" w:space="0" w:color="auto"/>
            <w:left w:val="none" w:sz="0" w:space="0" w:color="auto"/>
            <w:bottom w:val="none" w:sz="0" w:space="0" w:color="auto"/>
            <w:right w:val="none" w:sz="0" w:space="0" w:color="auto"/>
          </w:divBdr>
        </w:div>
        <w:div w:id="1181048070">
          <w:marLeft w:val="0"/>
          <w:marRight w:val="0"/>
          <w:marTop w:val="0"/>
          <w:marBottom w:val="0"/>
          <w:divBdr>
            <w:top w:val="none" w:sz="0" w:space="0" w:color="auto"/>
            <w:left w:val="none" w:sz="0" w:space="0" w:color="auto"/>
            <w:bottom w:val="none" w:sz="0" w:space="0" w:color="auto"/>
            <w:right w:val="none" w:sz="0" w:space="0" w:color="auto"/>
          </w:divBdr>
        </w:div>
        <w:div w:id="1658730234">
          <w:marLeft w:val="0"/>
          <w:marRight w:val="0"/>
          <w:marTop w:val="0"/>
          <w:marBottom w:val="0"/>
          <w:divBdr>
            <w:top w:val="none" w:sz="0" w:space="0" w:color="auto"/>
            <w:left w:val="none" w:sz="0" w:space="0" w:color="auto"/>
            <w:bottom w:val="none" w:sz="0" w:space="0" w:color="auto"/>
            <w:right w:val="none" w:sz="0" w:space="0" w:color="auto"/>
          </w:divBdr>
        </w:div>
      </w:divsChild>
    </w:div>
    <w:div w:id="745997331">
      <w:bodyDiv w:val="1"/>
      <w:marLeft w:val="0"/>
      <w:marRight w:val="0"/>
      <w:marTop w:val="0"/>
      <w:marBottom w:val="0"/>
      <w:divBdr>
        <w:top w:val="none" w:sz="0" w:space="0" w:color="auto"/>
        <w:left w:val="none" w:sz="0" w:space="0" w:color="auto"/>
        <w:bottom w:val="none" w:sz="0" w:space="0" w:color="auto"/>
        <w:right w:val="none" w:sz="0" w:space="0" w:color="auto"/>
      </w:divBdr>
    </w:div>
    <w:div w:id="772827551">
      <w:bodyDiv w:val="1"/>
      <w:marLeft w:val="0"/>
      <w:marRight w:val="0"/>
      <w:marTop w:val="0"/>
      <w:marBottom w:val="0"/>
      <w:divBdr>
        <w:top w:val="none" w:sz="0" w:space="0" w:color="auto"/>
        <w:left w:val="none" w:sz="0" w:space="0" w:color="auto"/>
        <w:bottom w:val="none" w:sz="0" w:space="0" w:color="auto"/>
        <w:right w:val="none" w:sz="0" w:space="0" w:color="auto"/>
      </w:divBdr>
      <w:divsChild>
        <w:div w:id="1468278947">
          <w:marLeft w:val="0"/>
          <w:marRight w:val="0"/>
          <w:marTop w:val="0"/>
          <w:marBottom w:val="0"/>
          <w:divBdr>
            <w:top w:val="none" w:sz="0" w:space="0" w:color="auto"/>
            <w:left w:val="none" w:sz="0" w:space="0" w:color="auto"/>
            <w:bottom w:val="none" w:sz="0" w:space="0" w:color="auto"/>
            <w:right w:val="none" w:sz="0" w:space="0" w:color="auto"/>
          </w:divBdr>
        </w:div>
        <w:div w:id="112479537">
          <w:marLeft w:val="0"/>
          <w:marRight w:val="0"/>
          <w:marTop w:val="0"/>
          <w:marBottom w:val="0"/>
          <w:divBdr>
            <w:top w:val="none" w:sz="0" w:space="0" w:color="auto"/>
            <w:left w:val="none" w:sz="0" w:space="0" w:color="auto"/>
            <w:bottom w:val="none" w:sz="0" w:space="0" w:color="auto"/>
            <w:right w:val="none" w:sz="0" w:space="0" w:color="auto"/>
          </w:divBdr>
        </w:div>
        <w:div w:id="1642542121">
          <w:marLeft w:val="0"/>
          <w:marRight w:val="0"/>
          <w:marTop w:val="0"/>
          <w:marBottom w:val="0"/>
          <w:divBdr>
            <w:top w:val="none" w:sz="0" w:space="0" w:color="auto"/>
            <w:left w:val="none" w:sz="0" w:space="0" w:color="auto"/>
            <w:bottom w:val="none" w:sz="0" w:space="0" w:color="auto"/>
            <w:right w:val="none" w:sz="0" w:space="0" w:color="auto"/>
          </w:divBdr>
        </w:div>
        <w:div w:id="635112410">
          <w:marLeft w:val="0"/>
          <w:marRight w:val="0"/>
          <w:marTop w:val="0"/>
          <w:marBottom w:val="0"/>
          <w:divBdr>
            <w:top w:val="none" w:sz="0" w:space="0" w:color="auto"/>
            <w:left w:val="none" w:sz="0" w:space="0" w:color="auto"/>
            <w:bottom w:val="none" w:sz="0" w:space="0" w:color="auto"/>
            <w:right w:val="none" w:sz="0" w:space="0" w:color="auto"/>
          </w:divBdr>
        </w:div>
      </w:divsChild>
    </w:div>
    <w:div w:id="817571333">
      <w:bodyDiv w:val="1"/>
      <w:marLeft w:val="0"/>
      <w:marRight w:val="0"/>
      <w:marTop w:val="0"/>
      <w:marBottom w:val="0"/>
      <w:divBdr>
        <w:top w:val="none" w:sz="0" w:space="0" w:color="auto"/>
        <w:left w:val="none" w:sz="0" w:space="0" w:color="auto"/>
        <w:bottom w:val="none" w:sz="0" w:space="0" w:color="auto"/>
        <w:right w:val="none" w:sz="0" w:space="0" w:color="auto"/>
      </w:divBdr>
      <w:divsChild>
        <w:div w:id="996105989">
          <w:marLeft w:val="0"/>
          <w:marRight w:val="0"/>
          <w:marTop w:val="0"/>
          <w:marBottom w:val="0"/>
          <w:divBdr>
            <w:top w:val="none" w:sz="0" w:space="0" w:color="auto"/>
            <w:left w:val="none" w:sz="0" w:space="0" w:color="auto"/>
            <w:bottom w:val="none" w:sz="0" w:space="0" w:color="auto"/>
            <w:right w:val="none" w:sz="0" w:space="0" w:color="auto"/>
          </w:divBdr>
        </w:div>
        <w:div w:id="1437214394">
          <w:marLeft w:val="0"/>
          <w:marRight w:val="0"/>
          <w:marTop w:val="0"/>
          <w:marBottom w:val="0"/>
          <w:divBdr>
            <w:top w:val="none" w:sz="0" w:space="0" w:color="auto"/>
            <w:left w:val="none" w:sz="0" w:space="0" w:color="auto"/>
            <w:bottom w:val="none" w:sz="0" w:space="0" w:color="auto"/>
            <w:right w:val="none" w:sz="0" w:space="0" w:color="auto"/>
          </w:divBdr>
        </w:div>
      </w:divsChild>
    </w:div>
    <w:div w:id="819230848">
      <w:bodyDiv w:val="1"/>
      <w:marLeft w:val="0"/>
      <w:marRight w:val="0"/>
      <w:marTop w:val="0"/>
      <w:marBottom w:val="0"/>
      <w:divBdr>
        <w:top w:val="none" w:sz="0" w:space="0" w:color="auto"/>
        <w:left w:val="none" w:sz="0" w:space="0" w:color="auto"/>
        <w:bottom w:val="none" w:sz="0" w:space="0" w:color="auto"/>
        <w:right w:val="none" w:sz="0" w:space="0" w:color="auto"/>
      </w:divBdr>
    </w:div>
    <w:div w:id="825514104">
      <w:bodyDiv w:val="1"/>
      <w:marLeft w:val="0"/>
      <w:marRight w:val="0"/>
      <w:marTop w:val="0"/>
      <w:marBottom w:val="0"/>
      <w:divBdr>
        <w:top w:val="none" w:sz="0" w:space="0" w:color="auto"/>
        <w:left w:val="none" w:sz="0" w:space="0" w:color="auto"/>
        <w:bottom w:val="none" w:sz="0" w:space="0" w:color="auto"/>
        <w:right w:val="none" w:sz="0" w:space="0" w:color="auto"/>
      </w:divBdr>
      <w:divsChild>
        <w:div w:id="270629220">
          <w:marLeft w:val="0"/>
          <w:marRight w:val="0"/>
          <w:marTop w:val="0"/>
          <w:marBottom w:val="0"/>
          <w:divBdr>
            <w:top w:val="none" w:sz="0" w:space="0" w:color="auto"/>
            <w:left w:val="none" w:sz="0" w:space="0" w:color="auto"/>
            <w:bottom w:val="none" w:sz="0" w:space="0" w:color="auto"/>
            <w:right w:val="none" w:sz="0" w:space="0" w:color="auto"/>
          </w:divBdr>
        </w:div>
        <w:div w:id="623273991">
          <w:marLeft w:val="0"/>
          <w:marRight w:val="0"/>
          <w:marTop w:val="0"/>
          <w:marBottom w:val="0"/>
          <w:divBdr>
            <w:top w:val="none" w:sz="0" w:space="0" w:color="auto"/>
            <w:left w:val="none" w:sz="0" w:space="0" w:color="auto"/>
            <w:bottom w:val="none" w:sz="0" w:space="0" w:color="auto"/>
            <w:right w:val="none" w:sz="0" w:space="0" w:color="auto"/>
          </w:divBdr>
        </w:div>
        <w:div w:id="1987733020">
          <w:marLeft w:val="0"/>
          <w:marRight w:val="0"/>
          <w:marTop w:val="0"/>
          <w:marBottom w:val="0"/>
          <w:divBdr>
            <w:top w:val="none" w:sz="0" w:space="0" w:color="auto"/>
            <w:left w:val="none" w:sz="0" w:space="0" w:color="auto"/>
            <w:bottom w:val="none" w:sz="0" w:space="0" w:color="auto"/>
            <w:right w:val="none" w:sz="0" w:space="0" w:color="auto"/>
          </w:divBdr>
        </w:div>
        <w:div w:id="1454013522">
          <w:marLeft w:val="0"/>
          <w:marRight w:val="0"/>
          <w:marTop w:val="0"/>
          <w:marBottom w:val="0"/>
          <w:divBdr>
            <w:top w:val="none" w:sz="0" w:space="0" w:color="auto"/>
            <w:left w:val="none" w:sz="0" w:space="0" w:color="auto"/>
            <w:bottom w:val="none" w:sz="0" w:space="0" w:color="auto"/>
            <w:right w:val="none" w:sz="0" w:space="0" w:color="auto"/>
          </w:divBdr>
        </w:div>
        <w:div w:id="216551759">
          <w:marLeft w:val="0"/>
          <w:marRight w:val="0"/>
          <w:marTop w:val="0"/>
          <w:marBottom w:val="0"/>
          <w:divBdr>
            <w:top w:val="none" w:sz="0" w:space="0" w:color="auto"/>
            <w:left w:val="none" w:sz="0" w:space="0" w:color="auto"/>
            <w:bottom w:val="none" w:sz="0" w:space="0" w:color="auto"/>
            <w:right w:val="none" w:sz="0" w:space="0" w:color="auto"/>
          </w:divBdr>
        </w:div>
        <w:div w:id="1491796251">
          <w:marLeft w:val="0"/>
          <w:marRight w:val="0"/>
          <w:marTop w:val="0"/>
          <w:marBottom w:val="0"/>
          <w:divBdr>
            <w:top w:val="none" w:sz="0" w:space="0" w:color="auto"/>
            <w:left w:val="none" w:sz="0" w:space="0" w:color="auto"/>
            <w:bottom w:val="none" w:sz="0" w:space="0" w:color="auto"/>
            <w:right w:val="none" w:sz="0" w:space="0" w:color="auto"/>
          </w:divBdr>
        </w:div>
        <w:div w:id="2011759001">
          <w:marLeft w:val="0"/>
          <w:marRight w:val="0"/>
          <w:marTop w:val="0"/>
          <w:marBottom w:val="0"/>
          <w:divBdr>
            <w:top w:val="none" w:sz="0" w:space="0" w:color="auto"/>
            <w:left w:val="none" w:sz="0" w:space="0" w:color="auto"/>
            <w:bottom w:val="none" w:sz="0" w:space="0" w:color="auto"/>
            <w:right w:val="none" w:sz="0" w:space="0" w:color="auto"/>
          </w:divBdr>
        </w:div>
        <w:div w:id="1632706443">
          <w:marLeft w:val="0"/>
          <w:marRight w:val="0"/>
          <w:marTop w:val="0"/>
          <w:marBottom w:val="0"/>
          <w:divBdr>
            <w:top w:val="none" w:sz="0" w:space="0" w:color="auto"/>
            <w:left w:val="none" w:sz="0" w:space="0" w:color="auto"/>
            <w:bottom w:val="none" w:sz="0" w:space="0" w:color="auto"/>
            <w:right w:val="none" w:sz="0" w:space="0" w:color="auto"/>
          </w:divBdr>
        </w:div>
      </w:divsChild>
    </w:div>
    <w:div w:id="902523305">
      <w:bodyDiv w:val="1"/>
      <w:marLeft w:val="0"/>
      <w:marRight w:val="0"/>
      <w:marTop w:val="0"/>
      <w:marBottom w:val="0"/>
      <w:divBdr>
        <w:top w:val="none" w:sz="0" w:space="0" w:color="auto"/>
        <w:left w:val="none" w:sz="0" w:space="0" w:color="auto"/>
        <w:bottom w:val="none" w:sz="0" w:space="0" w:color="auto"/>
        <w:right w:val="none" w:sz="0" w:space="0" w:color="auto"/>
      </w:divBdr>
      <w:divsChild>
        <w:div w:id="1666711563">
          <w:marLeft w:val="0"/>
          <w:marRight w:val="0"/>
          <w:marTop w:val="0"/>
          <w:marBottom w:val="0"/>
          <w:divBdr>
            <w:top w:val="none" w:sz="0" w:space="0" w:color="auto"/>
            <w:left w:val="none" w:sz="0" w:space="0" w:color="auto"/>
            <w:bottom w:val="none" w:sz="0" w:space="0" w:color="auto"/>
            <w:right w:val="none" w:sz="0" w:space="0" w:color="auto"/>
          </w:divBdr>
        </w:div>
        <w:div w:id="839850477">
          <w:marLeft w:val="0"/>
          <w:marRight w:val="0"/>
          <w:marTop w:val="0"/>
          <w:marBottom w:val="0"/>
          <w:divBdr>
            <w:top w:val="none" w:sz="0" w:space="0" w:color="auto"/>
            <w:left w:val="none" w:sz="0" w:space="0" w:color="auto"/>
            <w:bottom w:val="none" w:sz="0" w:space="0" w:color="auto"/>
            <w:right w:val="none" w:sz="0" w:space="0" w:color="auto"/>
          </w:divBdr>
        </w:div>
      </w:divsChild>
    </w:div>
    <w:div w:id="968051030">
      <w:bodyDiv w:val="1"/>
      <w:marLeft w:val="0"/>
      <w:marRight w:val="0"/>
      <w:marTop w:val="0"/>
      <w:marBottom w:val="0"/>
      <w:divBdr>
        <w:top w:val="none" w:sz="0" w:space="0" w:color="auto"/>
        <w:left w:val="none" w:sz="0" w:space="0" w:color="auto"/>
        <w:bottom w:val="none" w:sz="0" w:space="0" w:color="auto"/>
        <w:right w:val="none" w:sz="0" w:space="0" w:color="auto"/>
      </w:divBdr>
      <w:divsChild>
        <w:div w:id="1708408484">
          <w:marLeft w:val="0"/>
          <w:marRight w:val="0"/>
          <w:marTop w:val="0"/>
          <w:marBottom w:val="0"/>
          <w:divBdr>
            <w:top w:val="none" w:sz="0" w:space="0" w:color="auto"/>
            <w:left w:val="none" w:sz="0" w:space="0" w:color="auto"/>
            <w:bottom w:val="none" w:sz="0" w:space="0" w:color="auto"/>
            <w:right w:val="none" w:sz="0" w:space="0" w:color="auto"/>
          </w:divBdr>
        </w:div>
        <w:div w:id="872810951">
          <w:marLeft w:val="0"/>
          <w:marRight w:val="0"/>
          <w:marTop w:val="0"/>
          <w:marBottom w:val="0"/>
          <w:divBdr>
            <w:top w:val="none" w:sz="0" w:space="0" w:color="auto"/>
            <w:left w:val="none" w:sz="0" w:space="0" w:color="auto"/>
            <w:bottom w:val="none" w:sz="0" w:space="0" w:color="auto"/>
            <w:right w:val="none" w:sz="0" w:space="0" w:color="auto"/>
          </w:divBdr>
        </w:div>
        <w:div w:id="601886127">
          <w:marLeft w:val="0"/>
          <w:marRight w:val="0"/>
          <w:marTop w:val="0"/>
          <w:marBottom w:val="0"/>
          <w:divBdr>
            <w:top w:val="none" w:sz="0" w:space="0" w:color="auto"/>
            <w:left w:val="none" w:sz="0" w:space="0" w:color="auto"/>
            <w:bottom w:val="none" w:sz="0" w:space="0" w:color="auto"/>
            <w:right w:val="none" w:sz="0" w:space="0" w:color="auto"/>
          </w:divBdr>
        </w:div>
        <w:div w:id="18357902">
          <w:marLeft w:val="0"/>
          <w:marRight w:val="0"/>
          <w:marTop w:val="0"/>
          <w:marBottom w:val="0"/>
          <w:divBdr>
            <w:top w:val="none" w:sz="0" w:space="0" w:color="auto"/>
            <w:left w:val="none" w:sz="0" w:space="0" w:color="auto"/>
            <w:bottom w:val="none" w:sz="0" w:space="0" w:color="auto"/>
            <w:right w:val="none" w:sz="0" w:space="0" w:color="auto"/>
          </w:divBdr>
        </w:div>
      </w:divsChild>
    </w:div>
    <w:div w:id="1001742264">
      <w:bodyDiv w:val="1"/>
      <w:marLeft w:val="0"/>
      <w:marRight w:val="0"/>
      <w:marTop w:val="0"/>
      <w:marBottom w:val="0"/>
      <w:divBdr>
        <w:top w:val="none" w:sz="0" w:space="0" w:color="auto"/>
        <w:left w:val="none" w:sz="0" w:space="0" w:color="auto"/>
        <w:bottom w:val="none" w:sz="0" w:space="0" w:color="auto"/>
        <w:right w:val="none" w:sz="0" w:space="0" w:color="auto"/>
      </w:divBdr>
    </w:div>
    <w:div w:id="1030764856">
      <w:bodyDiv w:val="1"/>
      <w:marLeft w:val="0"/>
      <w:marRight w:val="0"/>
      <w:marTop w:val="0"/>
      <w:marBottom w:val="0"/>
      <w:divBdr>
        <w:top w:val="none" w:sz="0" w:space="0" w:color="auto"/>
        <w:left w:val="none" w:sz="0" w:space="0" w:color="auto"/>
        <w:bottom w:val="none" w:sz="0" w:space="0" w:color="auto"/>
        <w:right w:val="none" w:sz="0" w:space="0" w:color="auto"/>
      </w:divBdr>
      <w:divsChild>
        <w:div w:id="1691835793">
          <w:marLeft w:val="0"/>
          <w:marRight w:val="0"/>
          <w:marTop w:val="0"/>
          <w:marBottom w:val="0"/>
          <w:divBdr>
            <w:top w:val="none" w:sz="0" w:space="0" w:color="auto"/>
            <w:left w:val="none" w:sz="0" w:space="0" w:color="auto"/>
            <w:bottom w:val="none" w:sz="0" w:space="0" w:color="auto"/>
            <w:right w:val="none" w:sz="0" w:space="0" w:color="auto"/>
          </w:divBdr>
        </w:div>
        <w:div w:id="960112819">
          <w:marLeft w:val="0"/>
          <w:marRight w:val="0"/>
          <w:marTop w:val="0"/>
          <w:marBottom w:val="0"/>
          <w:divBdr>
            <w:top w:val="none" w:sz="0" w:space="0" w:color="auto"/>
            <w:left w:val="none" w:sz="0" w:space="0" w:color="auto"/>
            <w:bottom w:val="none" w:sz="0" w:space="0" w:color="auto"/>
            <w:right w:val="none" w:sz="0" w:space="0" w:color="auto"/>
          </w:divBdr>
        </w:div>
        <w:div w:id="29838422">
          <w:marLeft w:val="0"/>
          <w:marRight w:val="0"/>
          <w:marTop w:val="0"/>
          <w:marBottom w:val="0"/>
          <w:divBdr>
            <w:top w:val="none" w:sz="0" w:space="0" w:color="auto"/>
            <w:left w:val="none" w:sz="0" w:space="0" w:color="auto"/>
            <w:bottom w:val="none" w:sz="0" w:space="0" w:color="auto"/>
            <w:right w:val="none" w:sz="0" w:space="0" w:color="auto"/>
          </w:divBdr>
        </w:div>
        <w:div w:id="790053806">
          <w:marLeft w:val="0"/>
          <w:marRight w:val="0"/>
          <w:marTop w:val="0"/>
          <w:marBottom w:val="0"/>
          <w:divBdr>
            <w:top w:val="none" w:sz="0" w:space="0" w:color="auto"/>
            <w:left w:val="none" w:sz="0" w:space="0" w:color="auto"/>
            <w:bottom w:val="none" w:sz="0" w:space="0" w:color="auto"/>
            <w:right w:val="none" w:sz="0" w:space="0" w:color="auto"/>
          </w:divBdr>
        </w:div>
        <w:div w:id="115104509">
          <w:marLeft w:val="0"/>
          <w:marRight w:val="0"/>
          <w:marTop w:val="0"/>
          <w:marBottom w:val="0"/>
          <w:divBdr>
            <w:top w:val="none" w:sz="0" w:space="0" w:color="auto"/>
            <w:left w:val="none" w:sz="0" w:space="0" w:color="auto"/>
            <w:bottom w:val="none" w:sz="0" w:space="0" w:color="auto"/>
            <w:right w:val="none" w:sz="0" w:space="0" w:color="auto"/>
          </w:divBdr>
        </w:div>
        <w:div w:id="1250430357">
          <w:marLeft w:val="0"/>
          <w:marRight w:val="0"/>
          <w:marTop w:val="0"/>
          <w:marBottom w:val="0"/>
          <w:divBdr>
            <w:top w:val="none" w:sz="0" w:space="0" w:color="auto"/>
            <w:left w:val="none" w:sz="0" w:space="0" w:color="auto"/>
            <w:bottom w:val="none" w:sz="0" w:space="0" w:color="auto"/>
            <w:right w:val="none" w:sz="0" w:space="0" w:color="auto"/>
          </w:divBdr>
        </w:div>
        <w:div w:id="678042475">
          <w:marLeft w:val="0"/>
          <w:marRight w:val="0"/>
          <w:marTop w:val="0"/>
          <w:marBottom w:val="0"/>
          <w:divBdr>
            <w:top w:val="none" w:sz="0" w:space="0" w:color="auto"/>
            <w:left w:val="none" w:sz="0" w:space="0" w:color="auto"/>
            <w:bottom w:val="none" w:sz="0" w:space="0" w:color="auto"/>
            <w:right w:val="none" w:sz="0" w:space="0" w:color="auto"/>
          </w:divBdr>
        </w:div>
        <w:div w:id="1651127977">
          <w:marLeft w:val="0"/>
          <w:marRight w:val="0"/>
          <w:marTop w:val="0"/>
          <w:marBottom w:val="0"/>
          <w:divBdr>
            <w:top w:val="none" w:sz="0" w:space="0" w:color="auto"/>
            <w:left w:val="none" w:sz="0" w:space="0" w:color="auto"/>
            <w:bottom w:val="none" w:sz="0" w:space="0" w:color="auto"/>
            <w:right w:val="none" w:sz="0" w:space="0" w:color="auto"/>
          </w:divBdr>
        </w:div>
        <w:div w:id="2047178588">
          <w:marLeft w:val="0"/>
          <w:marRight w:val="0"/>
          <w:marTop w:val="0"/>
          <w:marBottom w:val="0"/>
          <w:divBdr>
            <w:top w:val="none" w:sz="0" w:space="0" w:color="auto"/>
            <w:left w:val="none" w:sz="0" w:space="0" w:color="auto"/>
            <w:bottom w:val="none" w:sz="0" w:space="0" w:color="auto"/>
            <w:right w:val="none" w:sz="0" w:space="0" w:color="auto"/>
          </w:divBdr>
        </w:div>
      </w:divsChild>
    </w:div>
    <w:div w:id="1049692032">
      <w:bodyDiv w:val="1"/>
      <w:marLeft w:val="0"/>
      <w:marRight w:val="0"/>
      <w:marTop w:val="0"/>
      <w:marBottom w:val="0"/>
      <w:divBdr>
        <w:top w:val="none" w:sz="0" w:space="0" w:color="auto"/>
        <w:left w:val="none" w:sz="0" w:space="0" w:color="auto"/>
        <w:bottom w:val="none" w:sz="0" w:space="0" w:color="auto"/>
        <w:right w:val="none" w:sz="0" w:space="0" w:color="auto"/>
      </w:divBdr>
      <w:divsChild>
        <w:div w:id="1414278612">
          <w:marLeft w:val="0"/>
          <w:marRight w:val="0"/>
          <w:marTop w:val="0"/>
          <w:marBottom w:val="0"/>
          <w:divBdr>
            <w:top w:val="none" w:sz="0" w:space="0" w:color="auto"/>
            <w:left w:val="none" w:sz="0" w:space="0" w:color="auto"/>
            <w:bottom w:val="none" w:sz="0" w:space="0" w:color="auto"/>
            <w:right w:val="none" w:sz="0" w:space="0" w:color="auto"/>
          </w:divBdr>
          <w:divsChild>
            <w:div w:id="128130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758566">
      <w:bodyDiv w:val="1"/>
      <w:marLeft w:val="0"/>
      <w:marRight w:val="0"/>
      <w:marTop w:val="0"/>
      <w:marBottom w:val="0"/>
      <w:divBdr>
        <w:top w:val="none" w:sz="0" w:space="0" w:color="auto"/>
        <w:left w:val="none" w:sz="0" w:space="0" w:color="auto"/>
        <w:bottom w:val="none" w:sz="0" w:space="0" w:color="auto"/>
        <w:right w:val="none" w:sz="0" w:space="0" w:color="auto"/>
      </w:divBdr>
      <w:divsChild>
        <w:div w:id="1888906863">
          <w:marLeft w:val="0"/>
          <w:marRight w:val="0"/>
          <w:marTop w:val="0"/>
          <w:marBottom w:val="0"/>
          <w:divBdr>
            <w:top w:val="none" w:sz="0" w:space="0" w:color="auto"/>
            <w:left w:val="none" w:sz="0" w:space="0" w:color="auto"/>
            <w:bottom w:val="none" w:sz="0" w:space="0" w:color="auto"/>
            <w:right w:val="none" w:sz="0" w:space="0" w:color="auto"/>
          </w:divBdr>
          <w:divsChild>
            <w:div w:id="125806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605846">
      <w:bodyDiv w:val="1"/>
      <w:marLeft w:val="0"/>
      <w:marRight w:val="0"/>
      <w:marTop w:val="0"/>
      <w:marBottom w:val="0"/>
      <w:divBdr>
        <w:top w:val="none" w:sz="0" w:space="0" w:color="auto"/>
        <w:left w:val="none" w:sz="0" w:space="0" w:color="auto"/>
        <w:bottom w:val="none" w:sz="0" w:space="0" w:color="auto"/>
        <w:right w:val="none" w:sz="0" w:space="0" w:color="auto"/>
      </w:divBdr>
      <w:divsChild>
        <w:div w:id="168521451">
          <w:marLeft w:val="0"/>
          <w:marRight w:val="0"/>
          <w:marTop w:val="0"/>
          <w:marBottom w:val="0"/>
          <w:divBdr>
            <w:top w:val="none" w:sz="0" w:space="0" w:color="auto"/>
            <w:left w:val="none" w:sz="0" w:space="0" w:color="auto"/>
            <w:bottom w:val="none" w:sz="0" w:space="0" w:color="auto"/>
            <w:right w:val="none" w:sz="0" w:space="0" w:color="auto"/>
          </w:divBdr>
          <w:divsChild>
            <w:div w:id="119827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158185">
      <w:bodyDiv w:val="1"/>
      <w:marLeft w:val="0"/>
      <w:marRight w:val="0"/>
      <w:marTop w:val="0"/>
      <w:marBottom w:val="0"/>
      <w:divBdr>
        <w:top w:val="none" w:sz="0" w:space="0" w:color="auto"/>
        <w:left w:val="none" w:sz="0" w:space="0" w:color="auto"/>
        <w:bottom w:val="none" w:sz="0" w:space="0" w:color="auto"/>
        <w:right w:val="none" w:sz="0" w:space="0" w:color="auto"/>
      </w:divBdr>
      <w:divsChild>
        <w:div w:id="614675858">
          <w:marLeft w:val="0"/>
          <w:marRight w:val="0"/>
          <w:marTop w:val="0"/>
          <w:marBottom w:val="0"/>
          <w:divBdr>
            <w:top w:val="none" w:sz="0" w:space="0" w:color="auto"/>
            <w:left w:val="none" w:sz="0" w:space="0" w:color="auto"/>
            <w:bottom w:val="none" w:sz="0" w:space="0" w:color="auto"/>
            <w:right w:val="none" w:sz="0" w:space="0" w:color="auto"/>
          </w:divBdr>
        </w:div>
        <w:div w:id="1014454720">
          <w:marLeft w:val="0"/>
          <w:marRight w:val="0"/>
          <w:marTop w:val="0"/>
          <w:marBottom w:val="0"/>
          <w:divBdr>
            <w:top w:val="none" w:sz="0" w:space="0" w:color="auto"/>
            <w:left w:val="none" w:sz="0" w:space="0" w:color="auto"/>
            <w:bottom w:val="none" w:sz="0" w:space="0" w:color="auto"/>
            <w:right w:val="none" w:sz="0" w:space="0" w:color="auto"/>
          </w:divBdr>
        </w:div>
        <w:div w:id="1350644931">
          <w:marLeft w:val="0"/>
          <w:marRight w:val="0"/>
          <w:marTop w:val="0"/>
          <w:marBottom w:val="0"/>
          <w:divBdr>
            <w:top w:val="none" w:sz="0" w:space="0" w:color="auto"/>
            <w:left w:val="none" w:sz="0" w:space="0" w:color="auto"/>
            <w:bottom w:val="none" w:sz="0" w:space="0" w:color="auto"/>
            <w:right w:val="none" w:sz="0" w:space="0" w:color="auto"/>
          </w:divBdr>
        </w:div>
        <w:div w:id="1150824496">
          <w:marLeft w:val="0"/>
          <w:marRight w:val="0"/>
          <w:marTop w:val="0"/>
          <w:marBottom w:val="0"/>
          <w:divBdr>
            <w:top w:val="none" w:sz="0" w:space="0" w:color="auto"/>
            <w:left w:val="none" w:sz="0" w:space="0" w:color="auto"/>
            <w:bottom w:val="none" w:sz="0" w:space="0" w:color="auto"/>
            <w:right w:val="none" w:sz="0" w:space="0" w:color="auto"/>
          </w:divBdr>
        </w:div>
      </w:divsChild>
    </w:div>
    <w:div w:id="1250966319">
      <w:bodyDiv w:val="1"/>
      <w:marLeft w:val="0"/>
      <w:marRight w:val="0"/>
      <w:marTop w:val="0"/>
      <w:marBottom w:val="0"/>
      <w:divBdr>
        <w:top w:val="none" w:sz="0" w:space="0" w:color="auto"/>
        <w:left w:val="none" w:sz="0" w:space="0" w:color="auto"/>
        <w:bottom w:val="none" w:sz="0" w:space="0" w:color="auto"/>
        <w:right w:val="none" w:sz="0" w:space="0" w:color="auto"/>
      </w:divBdr>
      <w:divsChild>
        <w:div w:id="1444423123">
          <w:marLeft w:val="0"/>
          <w:marRight w:val="0"/>
          <w:marTop w:val="0"/>
          <w:marBottom w:val="0"/>
          <w:divBdr>
            <w:top w:val="none" w:sz="0" w:space="0" w:color="auto"/>
            <w:left w:val="none" w:sz="0" w:space="0" w:color="auto"/>
            <w:bottom w:val="none" w:sz="0" w:space="0" w:color="auto"/>
            <w:right w:val="none" w:sz="0" w:space="0" w:color="auto"/>
          </w:divBdr>
        </w:div>
        <w:div w:id="541481174">
          <w:marLeft w:val="0"/>
          <w:marRight w:val="0"/>
          <w:marTop w:val="0"/>
          <w:marBottom w:val="0"/>
          <w:divBdr>
            <w:top w:val="none" w:sz="0" w:space="0" w:color="auto"/>
            <w:left w:val="none" w:sz="0" w:space="0" w:color="auto"/>
            <w:bottom w:val="none" w:sz="0" w:space="0" w:color="auto"/>
            <w:right w:val="none" w:sz="0" w:space="0" w:color="auto"/>
          </w:divBdr>
        </w:div>
        <w:div w:id="658852716">
          <w:marLeft w:val="0"/>
          <w:marRight w:val="0"/>
          <w:marTop w:val="0"/>
          <w:marBottom w:val="0"/>
          <w:divBdr>
            <w:top w:val="none" w:sz="0" w:space="0" w:color="auto"/>
            <w:left w:val="none" w:sz="0" w:space="0" w:color="auto"/>
            <w:bottom w:val="none" w:sz="0" w:space="0" w:color="auto"/>
            <w:right w:val="none" w:sz="0" w:space="0" w:color="auto"/>
          </w:divBdr>
        </w:div>
        <w:div w:id="476608225">
          <w:marLeft w:val="0"/>
          <w:marRight w:val="0"/>
          <w:marTop w:val="0"/>
          <w:marBottom w:val="0"/>
          <w:divBdr>
            <w:top w:val="none" w:sz="0" w:space="0" w:color="auto"/>
            <w:left w:val="none" w:sz="0" w:space="0" w:color="auto"/>
            <w:bottom w:val="none" w:sz="0" w:space="0" w:color="auto"/>
            <w:right w:val="none" w:sz="0" w:space="0" w:color="auto"/>
          </w:divBdr>
        </w:div>
        <w:div w:id="1265071054">
          <w:marLeft w:val="0"/>
          <w:marRight w:val="0"/>
          <w:marTop w:val="0"/>
          <w:marBottom w:val="0"/>
          <w:divBdr>
            <w:top w:val="none" w:sz="0" w:space="0" w:color="auto"/>
            <w:left w:val="none" w:sz="0" w:space="0" w:color="auto"/>
            <w:bottom w:val="none" w:sz="0" w:space="0" w:color="auto"/>
            <w:right w:val="none" w:sz="0" w:space="0" w:color="auto"/>
          </w:divBdr>
        </w:div>
      </w:divsChild>
    </w:div>
    <w:div w:id="1267149842">
      <w:bodyDiv w:val="1"/>
      <w:marLeft w:val="0"/>
      <w:marRight w:val="0"/>
      <w:marTop w:val="0"/>
      <w:marBottom w:val="0"/>
      <w:divBdr>
        <w:top w:val="none" w:sz="0" w:space="0" w:color="auto"/>
        <w:left w:val="none" w:sz="0" w:space="0" w:color="auto"/>
        <w:bottom w:val="none" w:sz="0" w:space="0" w:color="auto"/>
        <w:right w:val="none" w:sz="0" w:space="0" w:color="auto"/>
      </w:divBdr>
      <w:divsChild>
        <w:div w:id="2039575065">
          <w:marLeft w:val="0"/>
          <w:marRight w:val="0"/>
          <w:marTop w:val="0"/>
          <w:marBottom w:val="0"/>
          <w:divBdr>
            <w:top w:val="none" w:sz="0" w:space="0" w:color="auto"/>
            <w:left w:val="none" w:sz="0" w:space="0" w:color="auto"/>
            <w:bottom w:val="none" w:sz="0" w:space="0" w:color="auto"/>
            <w:right w:val="none" w:sz="0" w:space="0" w:color="auto"/>
          </w:divBdr>
          <w:divsChild>
            <w:div w:id="85773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735239">
      <w:bodyDiv w:val="1"/>
      <w:marLeft w:val="0"/>
      <w:marRight w:val="0"/>
      <w:marTop w:val="0"/>
      <w:marBottom w:val="0"/>
      <w:divBdr>
        <w:top w:val="none" w:sz="0" w:space="0" w:color="auto"/>
        <w:left w:val="none" w:sz="0" w:space="0" w:color="auto"/>
        <w:bottom w:val="none" w:sz="0" w:space="0" w:color="auto"/>
        <w:right w:val="none" w:sz="0" w:space="0" w:color="auto"/>
      </w:divBdr>
      <w:divsChild>
        <w:div w:id="1415053612">
          <w:marLeft w:val="0"/>
          <w:marRight w:val="0"/>
          <w:marTop w:val="0"/>
          <w:marBottom w:val="0"/>
          <w:divBdr>
            <w:top w:val="none" w:sz="0" w:space="0" w:color="auto"/>
            <w:left w:val="none" w:sz="0" w:space="0" w:color="auto"/>
            <w:bottom w:val="none" w:sz="0" w:space="0" w:color="auto"/>
            <w:right w:val="none" w:sz="0" w:space="0" w:color="auto"/>
          </w:divBdr>
        </w:div>
        <w:div w:id="2007400312">
          <w:marLeft w:val="0"/>
          <w:marRight w:val="0"/>
          <w:marTop w:val="0"/>
          <w:marBottom w:val="0"/>
          <w:divBdr>
            <w:top w:val="none" w:sz="0" w:space="0" w:color="auto"/>
            <w:left w:val="none" w:sz="0" w:space="0" w:color="auto"/>
            <w:bottom w:val="none" w:sz="0" w:space="0" w:color="auto"/>
            <w:right w:val="none" w:sz="0" w:space="0" w:color="auto"/>
          </w:divBdr>
        </w:div>
        <w:div w:id="1344939004">
          <w:marLeft w:val="0"/>
          <w:marRight w:val="0"/>
          <w:marTop w:val="0"/>
          <w:marBottom w:val="0"/>
          <w:divBdr>
            <w:top w:val="none" w:sz="0" w:space="0" w:color="auto"/>
            <w:left w:val="none" w:sz="0" w:space="0" w:color="auto"/>
            <w:bottom w:val="none" w:sz="0" w:space="0" w:color="auto"/>
            <w:right w:val="none" w:sz="0" w:space="0" w:color="auto"/>
          </w:divBdr>
        </w:div>
        <w:div w:id="5326935">
          <w:marLeft w:val="0"/>
          <w:marRight w:val="0"/>
          <w:marTop w:val="0"/>
          <w:marBottom w:val="0"/>
          <w:divBdr>
            <w:top w:val="none" w:sz="0" w:space="0" w:color="auto"/>
            <w:left w:val="none" w:sz="0" w:space="0" w:color="auto"/>
            <w:bottom w:val="none" w:sz="0" w:space="0" w:color="auto"/>
            <w:right w:val="none" w:sz="0" w:space="0" w:color="auto"/>
          </w:divBdr>
        </w:div>
        <w:div w:id="1135835628">
          <w:marLeft w:val="0"/>
          <w:marRight w:val="0"/>
          <w:marTop w:val="0"/>
          <w:marBottom w:val="0"/>
          <w:divBdr>
            <w:top w:val="none" w:sz="0" w:space="0" w:color="auto"/>
            <w:left w:val="none" w:sz="0" w:space="0" w:color="auto"/>
            <w:bottom w:val="none" w:sz="0" w:space="0" w:color="auto"/>
            <w:right w:val="none" w:sz="0" w:space="0" w:color="auto"/>
          </w:divBdr>
        </w:div>
        <w:div w:id="1921522578">
          <w:marLeft w:val="0"/>
          <w:marRight w:val="0"/>
          <w:marTop w:val="0"/>
          <w:marBottom w:val="0"/>
          <w:divBdr>
            <w:top w:val="none" w:sz="0" w:space="0" w:color="auto"/>
            <w:left w:val="none" w:sz="0" w:space="0" w:color="auto"/>
            <w:bottom w:val="none" w:sz="0" w:space="0" w:color="auto"/>
            <w:right w:val="none" w:sz="0" w:space="0" w:color="auto"/>
          </w:divBdr>
        </w:div>
      </w:divsChild>
    </w:div>
    <w:div w:id="1309092908">
      <w:bodyDiv w:val="1"/>
      <w:marLeft w:val="0"/>
      <w:marRight w:val="0"/>
      <w:marTop w:val="0"/>
      <w:marBottom w:val="0"/>
      <w:divBdr>
        <w:top w:val="none" w:sz="0" w:space="0" w:color="auto"/>
        <w:left w:val="none" w:sz="0" w:space="0" w:color="auto"/>
        <w:bottom w:val="none" w:sz="0" w:space="0" w:color="auto"/>
        <w:right w:val="none" w:sz="0" w:space="0" w:color="auto"/>
      </w:divBdr>
      <w:divsChild>
        <w:div w:id="1150974056">
          <w:marLeft w:val="0"/>
          <w:marRight w:val="0"/>
          <w:marTop w:val="0"/>
          <w:marBottom w:val="0"/>
          <w:divBdr>
            <w:top w:val="none" w:sz="0" w:space="0" w:color="auto"/>
            <w:left w:val="none" w:sz="0" w:space="0" w:color="auto"/>
            <w:bottom w:val="none" w:sz="0" w:space="0" w:color="auto"/>
            <w:right w:val="none" w:sz="0" w:space="0" w:color="auto"/>
          </w:divBdr>
        </w:div>
        <w:div w:id="1318726617">
          <w:marLeft w:val="0"/>
          <w:marRight w:val="0"/>
          <w:marTop w:val="0"/>
          <w:marBottom w:val="0"/>
          <w:divBdr>
            <w:top w:val="none" w:sz="0" w:space="0" w:color="auto"/>
            <w:left w:val="none" w:sz="0" w:space="0" w:color="auto"/>
            <w:bottom w:val="none" w:sz="0" w:space="0" w:color="auto"/>
            <w:right w:val="none" w:sz="0" w:space="0" w:color="auto"/>
          </w:divBdr>
        </w:div>
        <w:div w:id="778336200">
          <w:marLeft w:val="0"/>
          <w:marRight w:val="0"/>
          <w:marTop w:val="0"/>
          <w:marBottom w:val="0"/>
          <w:divBdr>
            <w:top w:val="none" w:sz="0" w:space="0" w:color="auto"/>
            <w:left w:val="none" w:sz="0" w:space="0" w:color="auto"/>
            <w:bottom w:val="none" w:sz="0" w:space="0" w:color="auto"/>
            <w:right w:val="none" w:sz="0" w:space="0" w:color="auto"/>
          </w:divBdr>
        </w:div>
      </w:divsChild>
    </w:div>
    <w:div w:id="1332946475">
      <w:bodyDiv w:val="1"/>
      <w:marLeft w:val="0"/>
      <w:marRight w:val="0"/>
      <w:marTop w:val="0"/>
      <w:marBottom w:val="0"/>
      <w:divBdr>
        <w:top w:val="none" w:sz="0" w:space="0" w:color="auto"/>
        <w:left w:val="none" w:sz="0" w:space="0" w:color="auto"/>
        <w:bottom w:val="none" w:sz="0" w:space="0" w:color="auto"/>
        <w:right w:val="none" w:sz="0" w:space="0" w:color="auto"/>
      </w:divBdr>
      <w:divsChild>
        <w:div w:id="262302306">
          <w:marLeft w:val="0"/>
          <w:marRight w:val="0"/>
          <w:marTop w:val="0"/>
          <w:marBottom w:val="0"/>
          <w:divBdr>
            <w:top w:val="none" w:sz="0" w:space="0" w:color="auto"/>
            <w:left w:val="none" w:sz="0" w:space="0" w:color="auto"/>
            <w:bottom w:val="none" w:sz="0" w:space="0" w:color="auto"/>
            <w:right w:val="none" w:sz="0" w:space="0" w:color="auto"/>
          </w:divBdr>
          <w:divsChild>
            <w:div w:id="70270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868537">
      <w:bodyDiv w:val="1"/>
      <w:marLeft w:val="0"/>
      <w:marRight w:val="0"/>
      <w:marTop w:val="0"/>
      <w:marBottom w:val="0"/>
      <w:divBdr>
        <w:top w:val="none" w:sz="0" w:space="0" w:color="auto"/>
        <w:left w:val="none" w:sz="0" w:space="0" w:color="auto"/>
        <w:bottom w:val="none" w:sz="0" w:space="0" w:color="auto"/>
        <w:right w:val="none" w:sz="0" w:space="0" w:color="auto"/>
      </w:divBdr>
      <w:divsChild>
        <w:div w:id="715548693">
          <w:marLeft w:val="0"/>
          <w:marRight w:val="0"/>
          <w:marTop w:val="0"/>
          <w:marBottom w:val="0"/>
          <w:divBdr>
            <w:top w:val="none" w:sz="0" w:space="0" w:color="auto"/>
            <w:left w:val="none" w:sz="0" w:space="0" w:color="auto"/>
            <w:bottom w:val="none" w:sz="0" w:space="0" w:color="auto"/>
            <w:right w:val="none" w:sz="0" w:space="0" w:color="auto"/>
          </w:divBdr>
        </w:div>
        <w:div w:id="186263662">
          <w:marLeft w:val="0"/>
          <w:marRight w:val="0"/>
          <w:marTop w:val="0"/>
          <w:marBottom w:val="0"/>
          <w:divBdr>
            <w:top w:val="none" w:sz="0" w:space="0" w:color="auto"/>
            <w:left w:val="none" w:sz="0" w:space="0" w:color="auto"/>
            <w:bottom w:val="none" w:sz="0" w:space="0" w:color="auto"/>
            <w:right w:val="none" w:sz="0" w:space="0" w:color="auto"/>
          </w:divBdr>
        </w:div>
        <w:div w:id="378166237">
          <w:marLeft w:val="0"/>
          <w:marRight w:val="0"/>
          <w:marTop w:val="0"/>
          <w:marBottom w:val="0"/>
          <w:divBdr>
            <w:top w:val="none" w:sz="0" w:space="0" w:color="auto"/>
            <w:left w:val="none" w:sz="0" w:space="0" w:color="auto"/>
            <w:bottom w:val="none" w:sz="0" w:space="0" w:color="auto"/>
            <w:right w:val="none" w:sz="0" w:space="0" w:color="auto"/>
          </w:divBdr>
        </w:div>
      </w:divsChild>
    </w:div>
    <w:div w:id="1424380998">
      <w:bodyDiv w:val="1"/>
      <w:marLeft w:val="0"/>
      <w:marRight w:val="0"/>
      <w:marTop w:val="0"/>
      <w:marBottom w:val="0"/>
      <w:divBdr>
        <w:top w:val="none" w:sz="0" w:space="0" w:color="auto"/>
        <w:left w:val="none" w:sz="0" w:space="0" w:color="auto"/>
        <w:bottom w:val="none" w:sz="0" w:space="0" w:color="auto"/>
        <w:right w:val="none" w:sz="0" w:space="0" w:color="auto"/>
      </w:divBdr>
      <w:divsChild>
        <w:div w:id="42683246">
          <w:marLeft w:val="0"/>
          <w:marRight w:val="0"/>
          <w:marTop w:val="0"/>
          <w:marBottom w:val="0"/>
          <w:divBdr>
            <w:top w:val="none" w:sz="0" w:space="0" w:color="auto"/>
            <w:left w:val="none" w:sz="0" w:space="0" w:color="auto"/>
            <w:bottom w:val="none" w:sz="0" w:space="0" w:color="auto"/>
            <w:right w:val="none" w:sz="0" w:space="0" w:color="auto"/>
          </w:divBdr>
        </w:div>
        <w:div w:id="1464229147">
          <w:marLeft w:val="0"/>
          <w:marRight w:val="0"/>
          <w:marTop w:val="0"/>
          <w:marBottom w:val="0"/>
          <w:divBdr>
            <w:top w:val="none" w:sz="0" w:space="0" w:color="auto"/>
            <w:left w:val="none" w:sz="0" w:space="0" w:color="auto"/>
            <w:bottom w:val="none" w:sz="0" w:space="0" w:color="auto"/>
            <w:right w:val="none" w:sz="0" w:space="0" w:color="auto"/>
          </w:divBdr>
        </w:div>
        <w:div w:id="64381150">
          <w:marLeft w:val="0"/>
          <w:marRight w:val="0"/>
          <w:marTop w:val="0"/>
          <w:marBottom w:val="0"/>
          <w:divBdr>
            <w:top w:val="none" w:sz="0" w:space="0" w:color="auto"/>
            <w:left w:val="none" w:sz="0" w:space="0" w:color="auto"/>
            <w:bottom w:val="none" w:sz="0" w:space="0" w:color="auto"/>
            <w:right w:val="none" w:sz="0" w:space="0" w:color="auto"/>
          </w:divBdr>
        </w:div>
        <w:div w:id="1351643166">
          <w:marLeft w:val="0"/>
          <w:marRight w:val="0"/>
          <w:marTop w:val="0"/>
          <w:marBottom w:val="0"/>
          <w:divBdr>
            <w:top w:val="none" w:sz="0" w:space="0" w:color="auto"/>
            <w:left w:val="none" w:sz="0" w:space="0" w:color="auto"/>
            <w:bottom w:val="none" w:sz="0" w:space="0" w:color="auto"/>
            <w:right w:val="none" w:sz="0" w:space="0" w:color="auto"/>
          </w:divBdr>
        </w:div>
        <w:div w:id="1190802334">
          <w:marLeft w:val="0"/>
          <w:marRight w:val="0"/>
          <w:marTop w:val="0"/>
          <w:marBottom w:val="0"/>
          <w:divBdr>
            <w:top w:val="none" w:sz="0" w:space="0" w:color="auto"/>
            <w:left w:val="none" w:sz="0" w:space="0" w:color="auto"/>
            <w:bottom w:val="none" w:sz="0" w:space="0" w:color="auto"/>
            <w:right w:val="none" w:sz="0" w:space="0" w:color="auto"/>
          </w:divBdr>
        </w:div>
      </w:divsChild>
    </w:div>
    <w:div w:id="1435709229">
      <w:bodyDiv w:val="1"/>
      <w:marLeft w:val="0"/>
      <w:marRight w:val="0"/>
      <w:marTop w:val="0"/>
      <w:marBottom w:val="0"/>
      <w:divBdr>
        <w:top w:val="none" w:sz="0" w:space="0" w:color="auto"/>
        <w:left w:val="none" w:sz="0" w:space="0" w:color="auto"/>
        <w:bottom w:val="none" w:sz="0" w:space="0" w:color="auto"/>
        <w:right w:val="none" w:sz="0" w:space="0" w:color="auto"/>
      </w:divBdr>
      <w:divsChild>
        <w:div w:id="2057465084">
          <w:marLeft w:val="0"/>
          <w:marRight w:val="0"/>
          <w:marTop w:val="0"/>
          <w:marBottom w:val="0"/>
          <w:divBdr>
            <w:top w:val="none" w:sz="0" w:space="0" w:color="auto"/>
            <w:left w:val="none" w:sz="0" w:space="0" w:color="auto"/>
            <w:bottom w:val="none" w:sz="0" w:space="0" w:color="auto"/>
            <w:right w:val="none" w:sz="0" w:space="0" w:color="auto"/>
          </w:divBdr>
        </w:div>
        <w:div w:id="361785382">
          <w:marLeft w:val="0"/>
          <w:marRight w:val="0"/>
          <w:marTop w:val="0"/>
          <w:marBottom w:val="0"/>
          <w:divBdr>
            <w:top w:val="none" w:sz="0" w:space="0" w:color="auto"/>
            <w:left w:val="none" w:sz="0" w:space="0" w:color="auto"/>
            <w:bottom w:val="none" w:sz="0" w:space="0" w:color="auto"/>
            <w:right w:val="none" w:sz="0" w:space="0" w:color="auto"/>
          </w:divBdr>
        </w:div>
        <w:div w:id="736631483">
          <w:marLeft w:val="0"/>
          <w:marRight w:val="0"/>
          <w:marTop w:val="0"/>
          <w:marBottom w:val="0"/>
          <w:divBdr>
            <w:top w:val="none" w:sz="0" w:space="0" w:color="auto"/>
            <w:left w:val="none" w:sz="0" w:space="0" w:color="auto"/>
            <w:bottom w:val="none" w:sz="0" w:space="0" w:color="auto"/>
            <w:right w:val="none" w:sz="0" w:space="0" w:color="auto"/>
          </w:divBdr>
        </w:div>
        <w:div w:id="68699734">
          <w:marLeft w:val="0"/>
          <w:marRight w:val="0"/>
          <w:marTop w:val="0"/>
          <w:marBottom w:val="0"/>
          <w:divBdr>
            <w:top w:val="none" w:sz="0" w:space="0" w:color="auto"/>
            <w:left w:val="none" w:sz="0" w:space="0" w:color="auto"/>
            <w:bottom w:val="none" w:sz="0" w:space="0" w:color="auto"/>
            <w:right w:val="none" w:sz="0" w:space="0" w:color="auto"/>
          </w:divBdr>
        </w:div>
        <w:div w:id="1724672273">
          <w:marLeft w:val="0"/>
          <w:marRight w:val="0"/>
          <w:marTop w:val="0"/>
          <w:marBottom w:val="0"/>
          <w:divBdr>
            <w:top w:val="none" w:sz="0" w:space="0" w:color="auto"/>
            <w:left w:val="none" w:sz="0" w:space="0" w:color="auto"/>
            <w:bottom w:val="none" w:sz="0" w:space="0" w:color="auto"/>
            <w:right w:val="none" w:sz="0" w:space="0" w:color="auto"/>
          </w:divBdr>
        </w:div>
        <w:div w:id="1213152249">
          <w:marLeft w:val="0"/>
          <w:marRight w:val="0"/>
          <w:marTop w:val="0"/>
          <w:marBottom w:val="0"/>
          <w:divBdr>
            <w:top w:val="none" w:sz="0" w:space="0" w:color="auto"/>
            <w:left w:val="none" w:sz="0" w:space="0" w:color="auto"/>
            <w:bottom w:val="none" w:sz="0" w:space="0" w:color="auto"/>
            <w:right w:val="none" w:sz="0" w:space="0" w:color="auto"/>
          </w:divBdr>
        </w:div>
      </w:divsChild>
    </w:div>
    <w:div w:id="1518037820">
      <w:bodyDiv w:val="1"/>
      <w:marLeft w:val="0"/>
      <w:marRight w:val="0"/>
      <w:marTop w:val="0"/>
      <w:marBottom w:val="0"/>
      <w:divBdr>
        <w:top w:val="none" w:sz="0" w:space="0" w:color="auto"/>
        <w:left w:val="none" w:sz="0" w:space="0" w:color="auto"/>
        <w:bottom w:val="none" w:sz="0" w:space="0" w:color="auto"/>
        <w:right w:val="none" w:sz="0" w:space="0" w:color="auto"/>
      </w:divBdr>
    </w:div>
    <w:div w:id="1520074546">
      <w:bodyDiv w:val="1"/>
      <w:marLeft w:val="0"/>
      <w:marRight w:val="0"/>
      <w:marTop w:val="0"/>
      <w:marBottom w:val="0"/>
      <w:divBdr>
        <w:top w:val="none" w:sz="0" w:space="0" w:color="auto"/>
        <w:left w:val="none" w:sz="0" w:space="0" w:color="auto"/>
        <w:bottom w:val="none" w:sz="0" w:space="0" w:color="auto"/>
        <w:right w:val="none" w:sz="0" w:space="0" w:color="auto"/>
      </w:divBdr>
      <w:divsChild>
        <w:div w:id="2074815750">
          <w:marLeft w:val="0"/>
          <w:marRight w:val="0"/>
          <w:marTop w:val="0"/>
          <w:marBottom w:val="0"/>
          <w:divBdr>
            <w:top w:val="none" w:sz="0" w:space="0" w:color="auto"/>
            <w:left w:val="none" w:sz="0" w:space="0" w:color="auto"/>
            <w:bottom w:val="none" w:sz="0" w:space="0" w:color="auto"/>
            <w:right w:val="none" w:sz="0" w:space="0" w:color="auto"/>
          </w:divBdr>
          <w:divsChild>
            <w:div w:id="161802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118267">
      <w:bodyDiv w:val="1"/>
      <w:marLeft w:val="0"/>
      <w:marRight w:val="0"/>
      <w:marTop w:val="0"/>
      <w:marBottom w:val="0"/>
      <w:divBdr>
        <w:top w:val="none" w:sz="0" w:space="0" w:color="auto"/>
        <w:left w:val="none" w:sz="0" w:space="0" w:color="auto"/>
        <w:bottom w:val="none" w:sz="0" w:space="0" w:color="auto"/>
        <w:right w:val="none" w:sz="0" w:space="0" w:color="auto"/>
      </w:divBdr>
      <w:divsChild>
        <w:div w:id="1991471798">
          <w:marLeft w:val="0"/>
          <w:marRight w:val="0"/>
          <w:marTop w:val="0"/>
          <w:marBottom w:val="0"/>
          <w:divBdr>
            <w:top w:val="none" w:sz="0" w:space="0" w:color="auto"/>
            <w:left w:val="none" w:sz="0" w:space="0" w:color="auto"/>
            <w:bottom w:val="none" w:sz="0" w:space="0" w:color="auto"/>
            <w:right w:val="none" w:sz="0" w:space="0" w:color="auto"/>
          </w:divBdr>
          <w:divsChild>
            <w:div w:id="33449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80540">
      <w:bodyDiv w:val="1"/>
      <w:marLeft w:val="0"/>
      <w:marRight w:val="0"/>
      <w:marTop w:val="0"/>
      <w:marBottom w:val="0"/>
      <w:divBdr>
        <w:top w:val="none" w:sz="0" w:space="0" w:color="auto"/>
        <w:left w:val="none" w:sz="0" w:space="0" w:color="auto"/>
        <w:bottom w:val="none" w:sz="0" w:space="0" w:color="auto"/>
        <w:right w:val="none" w:sz="0" w:space="0" w:color="auto"/>
      </w:divBdr>
      <w:divsChild>
        <w:div w:id="1676492865">
          <w:marLeft w:val="0"/>
          <w:marRight w:val="0"/>
          <w:marTop w:val="0"/>
          <w:marBottom w:val="0"/>
          <w:divBdr>
            <w:top w:val="none" w:sz="0" w:space="0" w:color="auto"/>
            <w:left w:val="none" w:sz="0" w:space="0" w:color="auto"/>
            <w:bottom w:val="none" w:sz="0" w:space="0" w:color="auto"/>
            <w:right w:val="none" w:sz="0" w:space="0" w:color="auto"/>
          </w:divBdr>
        </w:div>
        <w:div w:id="488254564">
          <w:marLeft w:val="0"/>
          <w:marRight w:val="0"/>
          <w:marTop w:val="0"/>
          <w:marBottom w:val="0"/>
          <w:divBdr>
            <w:top w:val="none" w:sz="0" w:space="0" w:color="auto"/>
            <w:left w:val="none" w:sz="0" w:space="0" w:color="auto"/>
            <w:bottom w:val="none" w:sz="0" w:space="0" w:color="auto"/>
            <w:right w:val="none" w:sz="0" w:space="0" w:color="auto"/>
          </w:divBdr>
        </w:div>
        <w:div w:id="284770676">
          <w:marLeft w:val="0"/>
          <w:marRight w:val="0"/>
          <w:marTop w:val="0"/>
          <w:marBottom w:val="0"/>
          <w:divBdr>
            <w:top w:val="none" w:sz="0" w:space="0" w:color="auto"/>
            <w:left w:val="none" w:sz="0" w:space="0" w:color="auto"/>
            <w:bottom w:val="none" w:sz="0" w:space="0" w:color="auto"/>
            <w:right w:val="none" w:sz="0" w:space="0" w:color="auto"/>
          </w:divBdr>
        </w:div>
        <w:div w:id="396628918">
          <w:marLeft w:val="0"/>
          <w:marRight w:val="0"/>
          <w:marTop w:val="0"/>
          <w:marBottom w:val="0"/>
          <w:divBdr>
            <w:top w:val="none" w:sz="0" w:space="0" w:color="auto"/>
            <w:left w:val="none" w:sz="0" w:space="0" w:color="auto"/>
            <w:bottom w:val="none" w:sz="0" w:space="0" w:color="auto"/>
            <w:right w:val="none" w:sz="0" w:space="0" w:color="auto"/>
          </w:divBdr>
        </w:div>
        <w:div w:id="798381468">
          <w:marLeft w:val="0"/>
          <w:marRight w:val="0"/>
          <w:marTop w:val="0"/>
          <w:marBottom w:val="0"/>
          <w:divBdr>
            <w:top w:val="none" w:sz="0" w:space="0" w:color="auto"/>
            <w:left w:val="none" w:sz="0" w:space="0" w:color="auto"/>
            <w:bottom w:val="none" w:sz="0" w:space="0" w:color="auto"/>
            <w:right w:val="none" w:sz="0" w:space="0" w:color="auto"/>
          </w:divBdr>
        </w:div>
        <w:div w:id="1651328522">
          <w:marLeft w:val="0"/>
          <w:marRight w:val="0"/>
          <w:marTop w:val="0"/>
          <w:marBottom w:val="0"/>
          <w:divBdr>
            <w:top w:val="none" w:sz="0" w:space="0" w:color="auto"/>
            <w:left w:val="none" w:sz="0" w:space="0" w:color="auto"/>
            <w:bottom w:val="none" w:sz="0" w:space="0" w:color="auto"/>
            <w:right w:val="none" w:sz="0" w:space="0" w:color="auto"/>
          </w:divBdr>
        </w:div>
        <w:div w:id="2043892994">
          <w:marLeft w:val="0"/>
          <w:marRight w:val="0"/>
          <w:marTop w:val="0"/>
          <w:marBottom w:val="0"/>
          <w:divBdr>
            <w:top w:val="none" w:sz="0" w:space="0" w:color="auto"/>
            <w:left w:val="none" w:sz="0" w:space="0" w:color="auto"/>
            <w:bottom w:val="none" w:sz="0" w:space="0" w:color="auto"/>
            <w:right w:val="none" w:sz="0" w:space="0" w:color="auto"/>
          </w:divBdr>
        </w:div>
        <w:div w:id="1189220582">
          <w:marLeft w:val="0"/>
          <w:marRight w:val="0"/>
          <w:marTop w:val="0"/>
          <w:marBottom w:val="0"/>
          <w:divBdr>
            <w:top w:val="none" w:sz="0" w:space="0" w:color="auto"/>
            <w:left w:val="none" w:sz="0" w:space="0" w:color="auto"/>
            <w:bottom w:val="none" w:sz="0" w:space="0" w:color="auto"/>
            <w:right w:val="none" w:sz="0" w:space="0" w:color="auto"/>
          </w:divBdr>
        </w:div>
      </w:divsChild>
    </w:div>
    <w:div w:id="1651204580">
      <w:bodyDiv w:val="1"/>
      <w:marLeft w:val="0"/>
      <w:marRight w:val="0"/>
      <w:marTop w:val="0"/>
      <w:marBottom w:val="0"/>
      <w:divBdr>
        <w:top w:val="none" w:sz="0" w:space="0" w:color="auto"/>
        <w:left w:val="none" w:sz="0" w:space="0" w:color="auto"/>
        <w:bottom w:val="none" w:sz="0" w:space="0" w:color="auto"/>
        <w:right w:val="none" w:sz="0" w:space="0" w:color="auto"/>
      </w:divBdr>
      <w:divsChild>
        <w:div w:id="1182747337">
          <w:marLeft w:val="0"/>
          <w:marRight w:val="0"/>
          <w:marTop w:val="0"/>
          <w:marBottom w:val="0"/>
          <w:divBdr>
            <w:top w:val="none" w:sz="0" w:space="0" w:color="auto"/>
            <w:left w:val="none" w:sz="0" w:space="0" w:color="auto"/>
            <w:bottom w:val="none" w:sz="0" w:space="0" w:color="auto"/>
            <w:right w:val="none" w:sz="0" w:space="0" w:color="auto"/>
          </w:divBdr>
        </w:div>
        <w:div w:id="831406510">
          <w:marLeft w:val="0"/>
          <w:marRight w:val="0"/>
          <w:marTop w:val="0"/>
          <w:marBottom w:val="0"/>
          <w:divBdr>
            <w:top w:val="none" w:sz="0" w:space="0" w:color="auto"/>
            <w:left w:val="none" w:sz="0" w:space="0" w:color="auto"/>
            <w:bottom w:val="none" w:sz="0" w:space="0" w:color="auto"/>
            <w:right w:val="none" w:sz="0" w:space="0" w:color="auto"/>
          </w:divBdr>
        </w:div>
        <w:div w:id="990333496">
          <w:marLeft w:val="0"/>
          <w:marRight w:val="0"/>
          <w:marTop w:val="0"/>
          <w:marBottom w:val="0"/>
          <w:divBdr>
            <w:top w:val="none" w:sz="0" w:space="0" w:color="auto"/>
            <w:left w:val="none" w:sz="0" w:space="0" w:color="auto"/>
            <w:bottom w:val="none" w:sz="0" w:space="0" w:color="auto"/>
            <w:right w:val="none" w:sz="0" w:space="0" w:color="auto"/>
          </w:divBdr>
        </w:div>
      </w:divsChild>
    </w:div>
    <w:div w:id="1665889921">
      <w:bodyDiv w:val="1"/>
      <w:marLeft w:val="0"/>
      <w:marRight w:val="0"/>
      <w:marTop w:val="0"/>
      <w:marBottom w:val="0"/>
      <w:divBdr>
        <w:top w:val="none" w:sz="0" w:space="0" w:color="auto"/>
        <w:left w:val="none" w:sz="0" w:space="0" w:color="auto"/>
        <w:bottom w:val="none" w:sz="0" w:space="0" w:color="auto"/>
        <w:right w:val="none" w:sz="0" w:space="0" w:color="auto"/>
      </w:divBdr>
      <w:divsChild>
        <w:div w:id="1356693010">
          <w:marLeft w:val="0"/>
          <w:marRight w:val="0"/>
          <w:marTop w:val="0"/>
          <w:marBottom w:val="0"/>
          <w:divBdr>
            <w:top w:val="none" w:sz="0" w:space="0" w:color="auto"/>
            <w:left w:val="none" w:sz="0" w:space="0" w:color="auto"/>
            <w:bottom w:val="none" w:sz="0" w:space="0" w:color="auto"/>
            <w:right w:val="none" w:sz="0" w:space="0" w:color="auto"/>
          </w:divBdr>
        </w:div>
        <w:div w:id="584264530">
          <w:marLeft w:val="0"/>
          <w:marRight w:val="0"/>
          <w:marTop w:val="0"/>
          <w:marBottom w:val="0"/>
          <w:divBdr>
            <w:top w:val="none" w:sz="0" w:space="0" w:color="auto"/>
            <w:left w:val="none" w:sz="0" w:space="0" w:color="auto"/>
            <w:bottom w:val="none" w:sz="0" w:space="0" w:color="auto"/>
            <w:right w:val="none" w:sz="0" w:space="0" w:color="auto"/>
          </w:divBdr>
        </w:div>
        <w:div w:id="12194557">
          <w:marLeft w:val="0"/>
          <w:marRight w:val="0"/>
          <w:marTop w:val="0"/>
          <w:marBottom w:val="0"/>
          <w:divBdr>
            <w:top w:val="none" w:sz="0" w:space="0" w:color="auto"/>
            <w:left w:val="none" w:sz="0" w:space="0" w:color="auto"/>
            <w:bottom w:val="none" w:sz="0" w:space="0" w:color="auto"/>
            <w:right w:val="none" w:sz="0" w:space="0" w:color="auto"/>
          </w:divBdr>
        </w:div>
        <w:div w:id="257298793">
          <w:marLeft w:val="0"/>
          <w:marRight w:val="0"/>
          <w:marTop w:val="0"/>
          <w:marBottom w:val="0"/>
          <w:divBdr>
            <w:top w:val="none" w:sz="0" w:space="0" w:color="auto"/>
            <w:left w:val="none" w:sz="0" w:space="0" w:color="auto"/>
            <w:bottom w:val="none" w:sz="0" w:space="0" w:color="auto"/>
            <w:right w:val="none" w:sz="0" w:space="0" w:color="auto"/>
          </w:divBdr>
        </w:div>
      </w:divsChild>
    </w:div>
    <w:div w:id="1798331998">
      <w:bodyDiv w:val="1"/>
      <w:marLeft w:val="0"/>
      <w:marRight w:val="0"/>
      <w:marTop w:val="0"/>
      <w:marBottom w:val="0"/>
      <w:divBdr>
        <w:top w:val="none" w:sz="0" w:space="0" w:color="auto"/>
        <w:left w:val="none" w:sz="0" w:space="0" w:color="auto"/>
        <w:bottom w:val="none" w:sz="0" w:space="0" w:color="auto"/>
        <w:right w:val="none" w:sz="0" w:space="0" w:color="auto"/>
      </w:divBdr>
      <w:divsChild>
        <w:div w:id="2023625315">
          <w:marLeft w:val="0"/>
          <w:marRight w:val="0"/>
          <w:marTop w:val="0"/>
          <w:marBottom w:val="0"/>
          <w:divBdr>
            <w:top w:val="none" w:sz="0" w:space="0" w:color="auto"/>
            <w:left w:val="none" w:sz="0" w:space="0" w:color="auto"/>
            <w:bottom w:val="none" w:sz="0" w:space="0" w:color="auto"/>
            <w:right w:val="none" w:sz="0" w:space="0" w:color="auto"/>
          </w:divBdr>
          <w:divsChild>
            <w:div w:id="64798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230878">
      <w:bodyDiv w:val="1"/>
      <w:marLeft w:val="0"/>
      <w:marRight w:val="0"/>
      <w:marTop w:val="0"/>
      <w:marBottom w:val="0"/>
      <w:divBdr>
        <w:top w:val="none" w:sz="0" w:space="0" w:color="auto"/>
        <w:left w:val="none" w:sz="0" w:space="0" w:color="auto"/>
        <w:bottom w:val="none" w:sz="0" w:space="0" w:color="auto"/>
        <w:right w:val="none" w:sz="0" w:space="0" w:color="auto"/>
      </w:divBdr>
    </w:div>
    <w:div w:id="1916280676">
      <w:bodyDiv w:val="1"/>
      <w:marLeft w:val="0"/>
      <w:marRight w:val="0"/>
      <w:marTop w:val="0"/>
      <w:marBottom w:val="0"/>
      <w:divBdr>
        <w:top w:val="none" w:sz="0" w:space="0" w:color="auto"/>
        <w:left w:val="none" w:sz="0" w:space="0" w:color="auto"/>
        <w:bottom w:val="none" w:sz="0" w:space="0" w:color="auto"/>
        <w:right w:val="none" w:sz="0" w:space="0" w:color="auto"/>
      </w:divBdr>
      <w:divsChild>
        <w:div w:id="1219440779">
          <w:marLeft w:val="0"/>
          <w:marRight w:val="0"/>
          <w:marTop w:val="0"/>
          <w:marBottom w:val="120"/>
          <w:divBdr>
            <w:top w:val="none" w:sz="0" w:space="0" w:color="auto"/>
            <w:left w:val="none" w:sz="0" w:space="0" w:color="auto"/>
            <w:bottom w:val="none" w:sz="0" w:space="0" w:color="auto"/>
            <w:right w:val="none" w:sz="0" w:space="0" w:color="auto"/>
          </w:divBdr>
        </w:div>
        <w:div w:id="1600021955">
          <w:marLeft w:val="0"/>
          <w:marRight w:val="0"/>
          <w:marTop w:val="0"/>
          <w:marBottom w:val="120"/>
          <w:divBdr>
            <w:top w:val="none" w:sz="0" w:space="0" w:color="auto"/>
            <w:left w:val="none" w:sz="0" w:space="0" w:color="auto"/>
            <w:bottom w:val="none" w:sz="0" w:space="0" w:color="auto"/>
            <w:right w:val="none" w:sz="0" w:space="0" w:color="auto"/>
          </w:divBdr>
        </w:div>
        <w:div w:id="583221182">
          <w:marLeft w:val="0"/>
          <w:marRight w:val="0"/>
          <w:marTop w:val="0"/>
          <w:marBottom w:val="120"/>
          <w:divBdr>
            <w:top w:val="none" w:sz="0" w:space="0" w:color="auto"/>
            <w:left w:val="none" w:sz="0" w:space="0" w:color="auto"/>
            <w:bottom w:val="none" w:sz="0" w:space="0" w:color="auto"/>
            <w:right w:val="none" w:sz="0" w:space="0" w:color="auto"/>
          </w:divBdr>
        </w:div>
      </w:divsChild>
    </w:div>
    <w:div w:id="1942298791">
      <w:bodyDiv w:val="1"/>
      <w:marLeft w:val="0"/>
      <w:marRight w:val="0"/>
      <w:marTop w:val="0"/>
      <w:marBottom w:val="0"/>
      <w:divBdr>
        <w:top w:val="none" w:sz="0" w:space="0" w:color="auto"/>
        <w:left w:val="none" w:sz="0" w:space="0" w:color="auto"/>
        <w:bottom w:val="none" w:sz="0" w:space="0" w:color="auto"/>
        <w:right w:val="none" w:sz="0" w:space="0" w:color="auto"/>
      </w:divBdr>
    </w:div>
    <w:div w:id="2065905813">
      <w:bodyDiv w:val="1"/>
      <w:marLeft w:val="0"/>
      <w:marRight w:val="0"/>
      <w:marTop w:val="0"/>
      <w:marBottom w:val="0"/>
      <w:divBdr>
        <w:top w:val="none" w:sz="0" w:space="0" w:color="auto"/>
        <w:left w:val="none" w:sz="0" w:space="0" w:color="auto"/>
        <w:bottom w:val="none" w:sz="0" w:space="0" w:color="auto"/>
        <w:right w:val="none" w:sz="0" w:space="0" w:color="auto"/>
      </w:divBdr>
      <w:divsChild>
        <w:div w:id="1279795849">
          <w:marLeft w:val="0"/>
          <w:marRight w:val="0"/>
          <w:marTop w:val="0"/>
          <w:marBottom w:val="0"/>
          <w:divBdr>
            <w:top w:val="none" w:sz="0" w:space="0" w:color="auto"/>
            <w:left w:val="none" w:sz="0" w:space="0" w:color="auto"/>
            <w:bottom w:val="none" w:sz="0" w:space="0" w:color="auto"/>
            <w:right w:val="none" w:sz="0" w:space="0" w:color="auto"/>
          </w:divBdr>
          <w:divsChild>
            <w:div w:id="11056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rc-qa.org"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nhrc-qa.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9B2AC7-9C78-45D3-89B5-34AA3769BA14}"/>
</file>

<file path=customXml/itemProps2.xml><?xml version="1.0" encoding="utf-8"?>
<ds:datastoreItem xmlns:ds="http://schemas.openxmlformats.org/officeDocument/2006/customXml" ds:itemID="{9D26A45A-E2ED-4EF9-8945-EA7A61740AD8}"/>
</file>

<file path=customXml/itemProps3.xml><?xml version="1.0" encoding="utf-8"?>
<ds:datastoreItem xmlns:ds="http://schemas.openxmlformats.org/officeDocument/2006/customXml" ds:itemID="{E621F965-AD08-4F8F-A244-FF002D6CC352}"/>
</file>

<file path=docProps/app.xml><?xml version="1.0" encoding="utf-8"?>
<Properties xmlns="http://schemas.openxmlformats.org/officeDocument/2006/extended-properties" xmlns:vt="http://schemas.openxmlformats.org/officeDocument/2006/docPropsVTypes">
  <Template>Normal.dotm</Template>
  <TotalTime>0</TotalTime>
  <Pages>9</Pages>
  <Words>2768</Words>
  <Characters>15780</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Heba Elshennawy</dc:creator>
  <cp:lastModifiedBy>SAPRYKINA-HOUDEMER Viktoria</cp:lastModifiedBy>
  <cp:revision>2</cp:revision>
  <dcterms:created xsi:type="dcterms:W3CDTF">2018-05-01T11:19:00Z</dcterms:created>
  <dcterms:modified xsi:type="dcterms:W3CDTF">2018-05-01T11:19:00Z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