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42F18B0" w:rsidR="00767639" w:rsidRDefault="00E24EB5" w:rsidP="00F94B42">
      <w:pPr>
        <w:rPr>
          <w:b/>
          <w:sz w:val="28"/>
          <w:szCs w:val="28"/>
          <w:u w:val="single"/>
        </w:rPr>
      </w:pPr>
      <w:r w:rsidRPr="00FE1332">
        <w:rPr>
          <w:b/>
          <w:sz w:val="28"/>
          <w:szCs w:val="28"/>
        </w:rPr>
        <w:t>BRIEFING ON</w:t>
      </w:r>
      <w:r w:rsidR="00907896">
        <w:rPr>
          <w:b/>
          <w:sz w:val="28"/>
          <w:szCs w:val="28"/>
        </w:rPr>
        <w:t xml:space="preserve"> </w:t>
      </w:r>
      <w:r w:rsidR="003A6786">
        <w:rPr>
          <w:b/>
          <w:sz w:val="28"/>
          <w:szCs w:val="28"/>
          <w:u w:val="single"/>
        </w:rPr>
        <w:t>ZAMBIA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6C6E4E98"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433959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339590"/>
                        </a:xfrm>
                        <a:prstGeom prst="rect">
                          <a:avLst/>
                        </a:prstGeom>
                        <a:noFill/>
                        <a:ln w="9525">
                          <a:solidFill>
                            <a:srgbClr val="000000"/>
                          </a:solidFill>
                          <a:miter lim="800000"/>
                          <a:headEnd/>
                          <a:tailEnd/>
                        </a:ln>
                      </wps:spPr>
                      <wps:txbx>
                        <w:txbxContent>
                          <w:p w14:paraId="1504B5FD" w14:textId="66E2BDB8" w:rsidR="00AB620E" w:rsidRPr="001A5E04" w:rsidRDefault="00AB620E" w:rsidP="001C0859">
                            <w:pPr>
                              <w:spacing w:after="120"/>
                              <w:rPr>
                                <w:b/>
                                <w:iCs/>
                                <w:sz w:val="26"/>
                                <w:szCs w:val="26"/>
                              </w:rPr>
                            </w:pPr>
                            <w:r w:rsidRPr="001A5E04">
                              <w:rPr>
                                <w:b/>
                                <w:sz w:val="26"/>
                                <w:szCs w:val="26"/>
                              </w:rPr>
                              <w:t>This briefing describes the law relating to corporal punishment of children in Zambia. In light of the Committee’s General Comment No. 8 on “The right of the child to protection from corporal punishment and other cruel or degrading forms of punishment”, its previous recommendations to Zambia on the issue, the recommendations of other treaty bodies and during the Universal Periodic Review (accepted by the Government), the Government’s commitment to prohibition and the opportunities for achieving prohibition presented by the current Constitutional reform process, w</w:t>
                            </w:r>
                            <w:r w:rsidRPr="001A5E04">
                              <w:rPr>
                                <w:b/>
                                <w:iCs/>
                                <w:sz w:val="26"/>
                                <w:szCs w:val="26"/>
                              </w:rPr>
                              <w:t>e hope the Committee will:</w:t>
                            </w:r>
                          </w:p>
                          <w:p w14:paraId="70C670F7" w14:textId="14886F12" w:rsidR="00AB620E" w:rsidRPr="001A5E04" w:rsidRDefault="00AB620E" w:rsidP="001C0859">
                            <w:pPr>
                              <w:numPr>
                                <w:ilvl w:val="0"/>
                                <w:numId w:val="8"/>
                              </w:numPr>
                              <w:spacing w:after="120"/>
                              <w:rPr>
                                <w:b/>
                                <w:iCs/>
                                <w:sz w:val="26"/>
                                <w:szCs w:val="26"/>
                              </w:rPr>
                            </w:pPr>
                            <w:proofErr w:type="gramStart"/>
                            <w:r w:rsidRPr="001A5E04">
                              <w:rPr>
                                <w:b/>
                                <w:iCs/>
                                <w:sz w:val="26"/>
                                <w:szCs w:val="26"/>
                              </w:rPr>
                              <w:t>in</w:t>
                            </w:r>
                            <w:proofErr w:type="gramEnd"/>
                            <w:r w:rsidRPr="001A5E04">
                              <w:rPr>
                                <w:b/>
                                <w:iCs/>
                                <w:sz w:val="26"/>
                                <w:szCs w:val="26"/>
                              </w:rPr>
                              <w:t xml:space="preserve"> its List of Issues for Zambia, raise the issue of corporal punishment of children, in particular asking what is being done to ensure that the draft Constitution, which includes prohibition of all corporal punishment, is adopted into law as a matter of urgency and that the prohibition is reflected in other laws currentl</w:t>
                            </w:r>
                            <w:r w:rsidR="004F611D">
                              <w:rPr>
                                <w:b/>
                                <w:iCs/>
                                <w:sz w:val="26"/>
                                <w:szCs w:val="26"/>
                              </w:rPr>
                              <w:t>y under review, and</w:t>
                            </w:r>
                          </w:p>
                          <w:p w14:paraId="07E8AD91" w14:textId="56DAF7F5" w:rsidR="00AB620E" w:rsidRPr="001A5E04" w:rsidRDefault="00AB620E" w:rsidP="00942D97">
                            <w:pPr>
                              <w:numPr>
                                <w:ilvl w:val="0"/>
                                <w:numId w:val="8"/>
                              </w:numPr>
                              <w:spacing w:after="120"/>
                              <w:rPr>
                                <w:sz w:val="26"/>
                                <w:szCs w:val="26"/>
                              </w:rPr>
                            </w:pPr>
                            <w:proofErr w:type="gramStart"/>
                            <w:r w:rsidRPr="001A5E04">
                              <w:rPr>
                                <w:b/>
                                <w:iCs/>
                                <w:sz w:val="26"/>
                                <w:szCs w:val="26"/>
                              </w:rPr>
                              <w:t>in</w:t>
                            </w:r>
                            <w:proofErr w:type="gramEnd"/>
                            <w:r w:rsidRPr="001A5E04">
                              <w:rPr>
                                <w:b/>
                                <w:iCs/>
                                <w:sz w:val="26"/>
                                <w:szCs w:val="26"/>
                              </w:rPr>
                              <w:t xml:space="preserve"> its concluding observations on the second to fourth report of Zambia,  welcome the </w:t>
                            </w:r>
                            <w:r w:rsidRPr="001A5E04">
                              <w:rPr>
                                <w:b/>
                                <w:sz w:val="26"/>
                                <w:szCs w:val="26"/>
                              </w:rPr>
                              <w:t>Government’s commitment to prohibition expressed during the UPR of Zambia in 2012 and</w:t>
                            </w:r>
                            <w:r w:rsidRPr="001A5E04">
                              <w:rPr>
                                <w:sz w:val="26"/>
                                <w:szCs w:val="26"/>
                              </w:rPr>
                              <w:t xml:space="preserve"> </w:t>
                            </w:r>
                            <w:r w:rsidRPr="001A5E04">
                              <w:rPr>
                                <w:b/>
                                <w:iCs/>
                                <w:sz w:val="26"/>
                                <w:szCs w:val="26"/>
                              </w:rPr>
                              <w:t>recommend that the new Constitution, including the prohibition of corporal punishment in all settings, is enacted as a matter of priority, and that prohibition is reflected in the review and amendment of other national laws, including through explicit repeal of the “right to administer lawful punishment” in the Juveniles Act</w:t>
                            </w:r>
                            <w:r w:rsidR="0022095B">
                              <w:rPr>
                                <w:b/>
                                <w:iCs/>
                                <w:sz w:val="26"/>
                                <w:szCs w:val="26"/>
                              </w:rPr>
                              <w:t xml:space="preserve"> and</w:t>
                            </w:r>
                            <w:r w:rsidRPr="001A5E04">
                              <w:rPr>
                                <w:b/>
                                <w:iCs/>
                                <w:sz w:val="26"/>
                                <w:szCs w:val="26"/>
                              </w:rPr>
                              <w:t xml:space="preserve"> the common law defence of “reasonable chastisement”.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41.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" filled="f">
                <v:textbox style="mso-fit-shape-to-text:t">
                  <w:txbxContent>
                    <w:p w14:paraId="1504B5FD" w14:textId="66E2BDB8" w:rsidR="00AB620E" w:rsidRPr="001A5E04" w:rsidRDefault="00AB620E" w:rsidP="001C0859">
                      <w:pPr>
                        <w:spacing w:after="120"/>
                        <w:rPr>
                          <w:b/>
                          <w:iCs/>
                          <w:sz w:val="26"/>
                          <w:szCs w:val="26"/>
                        </w:rPr>
                      </w:pPr>
                      <w:r w:rsidRPr="001A5E04">
                        <w:rPr>
                          <w:b/>
                          <w:sz w:val="26"/>
                          <w:szCs w:val="26"/>
                        </w:rPr>
                        <w:t>This briefing describes the law relating to corporal punishment of children in Zambia. In light of the Committee’s General Comment No. 8 on “The right of the child to protection from corporal punishment and other cruel or degrading forms of punishment”, its previous recommendations to Zambia on the issue, the recommendations of other treaty bodies and during the Universal Periodic Review (accepted by the Government), the Government’s commitment to prohibition and the opportunities for achieving prohibition presented by the current Constitutional reform process, w</w:t>
                      </w:r>
                      <w:r w:rsidRPr="001A5E04">
                        <w:rPr>
                          <w:b/>
                          <w:iCs/>
                          <w:sz w:val="26"/>
                          <w:szCs w:val="26"/>
                        </w:rPr>
                        <w:t>e hope the Committee will:</w:t>
                      </w:r>
                    </w:p>
                    <w:p w14:paraId="70C670F7" w14:textId="14886F12" w:rsidR="00AB620E" w:rsidRPr="001A5E04" w:rsidRDefault="00AB620E" w:rsidP="001C0859">
                      <w:pPr>
                        <w:numPr>
                          <w:ilvl w:val="0"/>
                          <w:numId w:val="8"/>
                        </w:numPr>
                        <w:spacing w:after="120"/>
                        <w:rPr>
                          <w:b/>
                          <w:iCs/>
                          <w:sz w:val="26"/>
                          <w:szCs w:val="26"/>
                        </w:rPr>
                      </w:pPr>
                      <w:proofErr w:type="gramStart"/>
                      <w:r w:rsidRPr="001A5E04">
                        <w:rPr>
                          <w:b/>
                          <w:iCs/>
                          <w:sz w:val="26"/>
                          <w:szCs w:val="26"/>
                        </w:rPr>
                        <w:t>in</w:t>
                      </w:r>
                      <w:proofErr w:type="gramEnd"/>
                      <w:r w:rsidRPr="001A5E04">
                        <w:rPr>
                          <w:b/>
                          <w:iCs/>
                          <w:sz w:val="26"/>
                          <w:szCs w:val="26"/>
                        </w:rPr>
                        <w:t xml:space="preserve"> its List of Issues for Zambia, raise the issue of corporal punishment of children, in particular asking what is being done to ensure that the draft Constitution, which includes prohibition of all corporal punishment, is adopted into law as a matter of urgency and that the prohibition is reflected in other laws currentl</w:t>
                      </w:r>
                      <w:r w:rsidR="004F611D">
                        <w:rPr>
                          <w:b/>
                          <w:iCs/>
                          <w:sz w:val="26"/>
                          <w:szCs w:val="26"/>
                        </w:rPr>
                        <w:t>y under review, and</w:t>
                      </w:r>
                    </w:p>
                    <w:p w14:paraId="07E8AD91" w14:textId="56DAF7F5" w:rsidR="00AB620E" w:rsidRPr="001A5E04" w:rsidRDefault="00AB620E" w:rsidP="00942D97">
                      <w:pPr>
                        <w:numPr>
                          <w:ilvl w:val="0"/>
                          <w:numId w:val="8"/>
                        </w:numPr>
                        <w:spacing w:after="120"/>
                        <w:rPr>
                          <w:sz w:val="26"/>
                          <w:szCs w:val="26"/>
                        </w:rPr>
                      </w:pPr>
                      <w:proofErr w:type="gramStart"/>
                      <w:r w:rsidRPr="001A5E04">
                        <w:rPr>
                          <w:b/>
                          <w:iCs/>
                          <w:sz w:val="26"/>
                          <w:szCs w:val="26"/>
                        </w:rPr>
                        <w:t>in</w:t>
                      </w:r>
                      <w:proofErr w:type="gramEnd"/>
                      <w:r w:rsidRPr="001A5E04">
                        <w:rPr>
                          <w:b/>
                          <w:iCs/>
                          <w:sz w:val="26"/>
                          <w:szCs w:val="26"/>
                        </w:rPr>
                        <w:t xml:space="preserve"> its concluding observations on the second to fourth report of Zambia,  welcome the </w:t>
                      </w:r>
                      <w:r w:rsidRPr="001A5E04">
                        <w:rPr>
                          <w:b/>
                          <w:sz w:val="26"/>
                          <w:szCs w:val="26"/>
                        </w:rPr>
                        <w:t>Government’s commitment to prohibition expressed during the UPR of Zambia in 2012 and</w:t>
                      </w:r>
                      <w:r w:rsidRPr="001A5E04">
                        <w:rPr>
                          <w:sz w:val="26"/>
                          <w:szCs w:val="26"/>
                        </w:rPr>
                        <w:t xml:space="preserve"> </w:t>
                      </w:r>
                      <w:r w:rsidRPr="001A5E04">
                        <w:rPr>
                          <w:b/>
                          <w:iCs/>
                          <w:sz w:val="26"/>
                          <w:szCs w:val="26"/>
                        </w:rPr>
                        <w:t>recommend that the new Constitution, including the prohibition of corporal punishment in all settings, is enacted as a matter of priority, and that prohibition is reflected in the review and amendment of other national laws, including through explicit repeal of the “right to administer lawful punishment” in the Juveniles Act</w:t>
                      </w:r>
                      <w:r w:rsidR="0022095B">
                        <w:rPr>
                          <w:b/>
                          <w:iCs/>
                          <w:sz w:val="26"/>
                          <w:szCs w:val="26"/>
                        </w:rPr>
                        <w:t xml:space="preserve"> and</w:t>
                      </w:r>
                      <w:r w:rsidRPr="001A5E04">
                        <w:rPr>
                          <w:b/>
                          <w:iCs/>
                          <w:sz w:val="26"/>
                          <w:szCs w:val="26"/>
                        </w:rPr>
                        <w:t xml:space="preserve"> the common law defence of “reasonable chastisement”.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1B8177AD" w:rsidR="008B273F" w:rsidRPr="001A5E04" w:rsidRDefault="00B9701A" w:rsidP="001A5E04">
      <w:pPr>
        <w:spacing w:after="120"/>
        <w:ind w:left="482" w:hanging="482"/>
        <w:rPr>
          <w:b/>
          <w:sz w:val="28"/>
          <w:szCs w:val="28"/>
        </w:rPr>
      </w:pPr>
      <w:r w:rsidRPr="001A5E04">
        <w:rPr>
          <w:b/>
          <w:sz w:val="28"/>
          <w:szCs w:val="28"/>
        </w:rPr>
        <w:t xml:space="preserve">1 </w:t>
      </w:r>
      <w:r w:rsidR="00E520EF" w:rsidRPr="001A5E04">
        <w:rPr>
          <w:b/>
          <w:sz w:val="28"/>
          <w:szCs w:val="28"/>
        </w:rPr>
        <w:t>The</w:t>
      </w:r>
      <w:r w:rsidR="00721E73" w:rsidRPr="001A5E04">
        <w:rPr>
          <w:b/>
          <w:sz w:val="28"/>
          <w:szCs w:val="28"/>
        </w:rPr>
        <w:t xml:space="preserve"> </w:t>
      </w:r>
      <w:r w:rsidR="008B273F" w:rsidRPr="001A5E04">
        <w:rPr>
          <w:b/>
          <w:sz w:val="28"/>
          <w:szCs w:val="28"/>
        </w:rPr>
        <w:t xml:space="preserve">report </w:t>
      </w:r>
      <w:r w:rsidR="00E520EF" w:rsidRPr="001A5E04">
        <w:rPr>
          <w:b/>
          <w:sz w:val="28"/>
          <w:szCs w:val="28"/>
        </w:rPr>
        <w:t xml:space="preserve">of </w:t>
      </w:r>
      <w:r w:rsidR="004B2584" w:rsidRPr="001A5E04">
        <w:rPr>
          <w:b/>
          <w:sz w:val="28"/>
          <w:szCs w:val="28"/>
        </w:rPr>
        <w:t>Zambia</w:t>
      </w:r>
      <w:r w:rsidR="00E520EF" w:rsidRPr="001A5E04">
        <w:rPr>
          <w:b/>
          <w:sz w:val="28"/>
          <w:szCs w:val="28"/>
        </w:rPr>
        <w:t xml:space="preserve"> </w:t>
      </w:r>
      <w:r w:rsidR="008B273F" w:rsidRPr="001A5E04">
        <w:rPr>
          <w:b/>
          <w:sz w:val="28"/>
          <w:szCs w:val="28"/>
        </w:rPr>
        <w:t>to the Committee on the Rights of the Child</w:t>
      </w:r>
    </w:p>
    <w:p w14:paraId="3948900E" w14:textId="459058D1" w:rsidR="004B2584" w:rsidRPr="001A5E04" w:rsidRDefault="00492A3D" w:rsidP="001A5E04">
      <w:pPr>
        <w:pStyle w:val="Header"/>
        <w:numPr>
          <w:ilvl w:val="1"/>
          <w:numId w:val="12"/>
        </w:numPr>
        <w:spacing w:after="120"/>
        <w:ind w:left="482" w:hanging="482"/>
        <w:rPr>
          <w:rFonts w:eastAsiaTheme="minorHAnsi"/>
        </w:rPr>
      </w:pPr>
      <w:r w:rsidRPr="001A5E04">
        <w:t xml:space="preserve">In the </w:t>
      </w:r>
      <w:r w:rsidR="00040C33" w:rsidRPr="001A5E04">
        <w:t>third to fifth state party report</w:t>
      </w:r>
      <w:r w:rsidR="00C558E2" w:rsidRPr="001A5E04">
        <w:rPr>
          <w:rStyle w:val="FootnoteReference"/>
        </w:rPr>
        <w:footnoteReference w:id="1"/>
      </w:r>
      <w:r w:rsidR="00040C33" w:rsidRPr="001A5E04">
        <w:t xml:space="preserve"> of </w:t>
      </w:r>
      <w:r w:rsidR="004B2584" w:rsidRPr="001A5E04">
        <w:t>Zambia</w:t>
      </w:r>
      <w:r w:rsidRPr="001A5E04">
        <w:t xml:space="preserve"> to the Committee on the Rights of the Child, the Government</w:t>
      </w:r>
      <w:r w:rsidR="004A24C7" w:rsidRPr="001A5E04">
        <w:t xml:space="preserve"> </w:t>
      </w:r>
      <w:r w:rsidR="004B2584" w:rsidRPr="001A5E04">
        <w:t>states that the Education Act 2011 prohibits corporal punishment in schools</w:t>
      </w:r>
      <w:r w:rsidR="002A238F" w:rsidRPr="001A5E04">
        <w:t xml:space="preserve"> and </w:t>
      </w:r>
      <w:r w:rsidR="001A5E04">
        <w:t xml:space="preserve">that </w:t>
      </w:r>
      <w:r w:rsidR="002A238F" w:rsidRPr="001A5E04">
        <w:t>the Criminal Procedure Code (Amendment) Act 2003 and the Penal Code (Amendment) Act 2003 repealed provisions authorising judicial corporal punishment.</w:t>
      </w:r>
    </w:p>
    <w:p w14:paraId="7FFA6C09" w14:textId="648DAC98" w:rsidR="00C558E2" w:rsidRPr="001A5E04" w:rsidRDefault="00C558E2" w:rsidP="001A5E04">
      <w:pPr>
        <w:pStyle w:val="Header"/>
        <w:numPr>
          <w:ilvl w:val="1"/>
          <w:numId w:val="12"/>
        </w:numPr>
        <w:spacing w:after="120"/>
        <w:ind w:left="482" w:hanging="482"/>
        <w:rPr>
          <w:rFonts w:eastAsiaTheme="minorHAnsi"/>
        </w:rPr>
      </w:pPr>
      <w:r w:rsidRPr="001A5E04">
        <w:t xml:space="preserve">The report notes that the Constitution is being extensively reviewed and that, once the new Constitution is adopted, other legislation will be </w:t>
      </w:r>
      <w:r w:rsidR="004F611D">
        <w:t>reviewed to ensure compliance; a</w:t>
      </w:r>
      <w:r w:rsidRPr="001A5E04">
        <w:t xml:space="preserve"> Child Justice Administration Act is to replace the Juveniles Act.</w:t>
      </w:r>
      <w:r w:rsidRPr="001A5E04">
        <w:rPr>
          <w:rStyle w:val="FootnoteReference"/>
        </w:rPr>
        <w:footnoteReference w:id="2"/>
      </w:r>
      <w:r w:rsidRPr="001A5E04">
        <w:t xml:space="preserve"> These law reforms provide key opportunities for prohibiting corporal punishment, and we are pleased to report that the draft Constitution as adopted in October 2014 includes clear prohibition of corporal punishment of children in all settings, including the home. However, it appears that the Child Justice Administration Bill </w:t>
      </w:r>
      <w:r w:rsidRPr="001A5E04">
        <w:lastRenderedPageBreak/>
        <w:t>possibly does not reflect this prohibition: as at November 2012, the Bill confirmed the “right to administer lawful punishment”.</w:t>
      </w:r>
    </w:p>
    <w:p w14:paraId="03659780" w14:textId="0B222362" w:rsidR="00AB620E" w:rsidRDefault="00AB620E" w:rsidP="00AB620E">
      <w:pPr>
        <w:spacing w:after="120"/>
        <w:ind w:left="482" w:hanging="482"/>
      </w:pPr>
      <w:r>
        <w:t xml:space="preserve">1.3 </w:t>
      </w:r>
      <w:r w:rsidR="00942D97" w:rsidRPr="001A5E04">
        <w:t xml:space="preserve">The Government of Zambia has </w:t>
      </w:r>
      <w:r w:rsidR="004F611D">
        <w:t>stated</w:t>
      </w:r>
      <w:r w:rsidR="00942D97" w:rsidRPr="001A5E04">
        <w:t xml:space="preserve"> its commitment to prohibiting all corporal punishment of children, expressed during the Universal Periodic Review of Zamb</w:t>
      </w:r>
      <w:r>
        <w:t xml:space="preserve">ia in 2012 (see below, </w:t>
      </w:r>
      <w:proofErr w:type="spellStart"/>
      <w:r>
        <w:t>para</w:t>
      </w:r>
      <w:proofErr w:type="spellEnd"/>
      <w:r>
        <w:t>. 3.3</w:t>
      </w:r>
      <w:r w:rsidR="00942D97" w:rsidRPr="001A5E04">
        <w:t>).</w:t>
      </w:r>
      <w:r>
        <w:t xml:space="preserve"> D</w:t>
      </w:r>
      <w:r w:rsidRPr="001A5E04">
        <w:t>uring the review</w:t>
      </w:r>
      <w:r>
        <w:t xml:space="preserve">, the Government </w:t>
      </w:r>
      <w:proofErr w:type="gramStart"/>
      <w:r>
        <w:t>stated</w:t>
      </w:r>
      <w:r w:rsidRPr="001A5E04">
        <w:t xml:space="preserve"> </w:t>
      </w:r>
      <w:r>
        <w:t>that</w:t>
      </w:r>
      <w:proofErr w:type="gramEnd"/>
      <w:r>
        <w:t xml:space="preserve"> </w:t>
      </w:r>
      <w:r w:rsidRPr="001A5E04">
        <w:t>“the Government believes that corporal punishment does not have any place either in schools or in home</w:t>
      </w:r>
      <w:r w:rsidR="004F611D">
        <w:t>s</w:t>
      </w:r>
      <w:bookmarkStart w:id="0" w:name="_GoBack"/>
      <w:bookmarkEnd w:id="0"/>
      <w:r w:rsidRPr="001A5E04">
        <w:t>”.</w:t>
      </w:r>
      <w:r w:rsidRPr="001A5E04">
        <w:rPr>
          <w:rStyle w:val="FootnoteReference"/>
        </w:rPr>
        <w:footnoteReference w:id="3"/>
      </w:r>
    </w:p>
    <w:p w14:paraId="3D0EC387" w14:textId="02E4D198" w:rsidR="00C558E2" w:rsidRPr="00AB620E" w:rsidRDefault="00AB620E" w:rsidP="00AB620E">
      <w:pPr>
        <w:spacing w:after="120"/>
        <w:ind w:left="482" w:hanging="482"/>
      </w:pPr>
      <w:r>
        <w:t xml:space="preserve">1.4 </w:t>
      </w:r>
      <w:r w:rsidR="00C558E2" w:rsidRPr="00AB620E">
        <w:rPr>
          <w:b/>
        </w:rPr>
        <w:t xml:space="preserve">We hope the Committee on the Rights of the Child will welcome </w:t>
      </w:r>
      <w:r w:rsidR="00942D97" w:rsidRPr="00AB620E">
        <w:rPr>
          <w:b/>
        </w:rPr>
        <w:t>the Government’s commitment to prohibition expressed during the UPR of Zambia in 2012,</w:t>
      </w:r>
      <w:r w:rsidR="00942D97" w:rsidRPr="00AB620E">
        <w:rPr>
          <w:b/>
          <w:iCs/>
        </w:rPr>
        <w:t xml:space="preserve"> </w:t>
      </w:r>
      <w:r w:rsidR="00942D97" w:rsidRPr="00AB620E">
        <w:rPr>
          <w:b/>
        </w:rPr>
        <w:t xml:space="preserve">and </w:t>
      </w:r>
      <w:r w:rsidR="00942D97" w:rsidRPr="00AB620E">
        <w:rPr>
          <w:b/>
          <w:iCs/>
        </w:rPr>
        <w:t>recommend that the new Constitution, including the prohibition of corporal punishment in all settings, is enacted as a matter of priority, and that prohibition is reflected in the review and amendment of other national laws, including through explicit repeal of the “right to administer lawful punishment” in the Juveniles Act and the common law defence of “reasonable chastisement”.</w:t>
      </w:r>
    </w:p>
    <w:p w14:paraId="6974774F" w14:textId="77777777" w:rsidR="00D2775C" w:rsidRPr="001A5E04" w:rsidRDefault="00D2775C" w:rsidP="001A5E04">
      <w:pPr>
        <w:spacing w:after="120"/>
        <w:ind w:left="482" w:hanging="482"/>
        <w:rPr>
          <w:b/>
          <w:sz w:val="28"/>
          <w:szCs w:val="28"/>
        </w:rPr>
      </w:pPr>
    </w:p>
    <w:p w14:paraId="001C6B0F" w14:textId="126867EB" w:rsidR="008B273F" w:rsidRPr="001A5E04" w:rsidRDefault="003E489B" w:rsidP="001A5E04">
      <w:pPr>
        <w:spacing w:after="120"/>
        <w:ind w:left="482" w:hanging="482"/>
        <w:rPr>
          <w:sz w:val="28"/>
          <w:szCs w:val="28"/>
        </w:rPr>
      </w:pPr>
      <w:r w:rsidRPr="001A5E04">
        <w:rPr>
          <w:b/>
          <w:sz w:val="28"/>
          <w:szCs w:val="28"/>
        </w:rPr>
        <w:t>2 The legality</w:t>
      </w:r>
      <w:r w:rsidR="00DB56A9" w:rsidRPr="001A5E04">
        <w:rPr>
          <w:b/>
          <w:sz w:val="28"/>
          <w:szCs w:val="28"/>
        </w:rPr>
        <w:t xml:space="preserve"> </w:t>
      </w:r>
      <w:r w:rsidR="008B273F" w:rsidRPr="001A5E04">
        <w:rPr>
          <w:b/>
          <w:sz w:val="28"/>
          <w:szCs w:val="28"/>
        </w:rPr>
        <w:t xml:space="preserve">of corporal punishment of children in </w:t>
      </w:r>
      <w:r w:rsidR="00E044D3" w:rsidRPr="001A5E04">
        <w:rPr>
          <w:b/>
          <w:sz w:val="28"/>
          <w:szCs w:val="28"/>
        </w:rPr>
        <w:t>Zambia</w:t>
      </w:r>
    </w:p>
    <w:p w14:paraId="66F13C87" w14:textId="42A6E09C" w:rsidR="00627760" w:rsidRPr="001A5E04" w:rsidRDefault="00627760" w:rsidP="001A5E04">
      <w:pPr>
        <w:spacing w:after="120"/>
        <w:ind w:left="482" w:hanging="482"/>
      </w:pPr>
      <w:r w:rsidRPr="001A5E04">
        <w:t xml:space="preserve">2.1 </w:t>
      </w:r>
      <w:r w:rsidRPr="001A5E04">
        <w:rPr>
          <w:b/>
          <w:i/>
        </w:rPr>
        <w:t>Summary:</w:t>
      </w:r>
      <w:r w:rsidRPr="001A5E04">
        <w:t xml:space="preserve"> In </w:t>
      </w:r>
      <w:r w:rsidR="00E044D3" w:rsidRPr="001A5E04">
        <w:t>Zambia</w:t>
      </w:r>
      <w:r w:rsidRPr="001A5E04">
        <w:t xml:space="preserve">, corporal punishment is unlawful </w:t>
      </w:r>
      <w:r w:rsidR="00E044D3" w:rsidRPr="001A5E04">
        <w:t>in the penal system, in schools and in some forms of day care, but it is lawful in the home, alternative care settings and some day care</w:t>
      </w:r>
      <w:r w:rsidRPr="001A5E04">
        <w:t>.</w:t>
      </w:r>
      <w:r w:rsidR="00E044D3" w:rsidRPr="001A5E04">
        <w:t xml:space="preserve"> </w:t>
      </w:r>
      <w:r w:rsidR="00AB620E">
        <w:t xml:space="preserve">Some legislation authorising corporal punishment in the penal system is possibly still to be repealed. </w:t>
      </w:r>
      <w:r w:rsidR="00E044D3" w:rsidRPr="001A5E04">
        <w:t>The draft Constitution includes clear prohibition of corporal punishment in all settings, including the home.</w:t>
      </w:r>
    </w:p>
    <w:p w14:paraId="69E2E044" w14:textId="04095C8D" w:rsidR="00E044D3" w:rsidRPr="001A5E04" w:rsidRDefault="00627760" w:rsidP="001A5E04">
      <w:pPr>
        <w:spacing w:after="120"/>
        <w:ind w:left="482" w:hanging="482"/>
      </w:pPr>
      <w:r w:rsidRPr="001A5E04">
        <w:t xml:space="preserve">2.2 </w:t>
      </w:r>
      <w:r w:rsidRPr="001A5E04">
        <w:rPr>
          <w:b/>
          <w:i/>
        </w:rPr>
        <w:t>Home (</w:t>
      </w:r>
      <w:r w:rsidRPr="001A5E04">
        <w:rPr>
          <w:b/>
          <w:i/>
          <w:u w:val="single"/>
        </w:rPr>
        <w:t>lawful</w:t>
      </w:r>
      <w:r w:rsidRPr="001A5E04">
        <w:rPr>
          <w:b/>
          <w:i/>
        </w:rPr>
        <w:t>):</w:t>
      </w:r>
      <w:r w:rsidRPr="001A5E04">
        <w:rPr>
          <w:i/>
        </w:rPr>
        <w:t xml:space="preserve"> </w:t>
      </w:r>
      <w:r w:rsidR="00E044D3" w:rsidRPr="001A5E04">
        <w:t>Article 46 of the Juveniles Act 1956 covers cruelty to juveniles under 19 but states: “Nothing in this section shall be construed as affecting the right of any parent, teacher or other person having the lawful control or charge of a juvenile to administer lawful punishment to him.” The English common law defence of “reasonable chastisement” is also applicable</w:t>
      </w:r>
      <w:r w:rsidR="00AB620E">
        <w:t xml:space="preserve"> (</w:t>
      </w:r>
      <w:r w:rsidR="00E044D3" w:rsidRPr="001A5E04">
        <w:t>article 2 of the English Law (Extent of Application) (Amendment) Act 2011</w:t>
      </w:r>
      <w:r w:rsidR="00AB620E">
        <w:t>)</w:t>
      </w:r>
      <w:r w:rsidR="00E044D3" w:rsidRPr="001A5E04">
        <w:t>.</w:t>
      </w:r>
    </w:p>
    <w:p w14:paraId="6B47B830" w14:textId="2CC34C6F" w:rsidR="00E044D3" w:rsidRPr="001A5E04" w:rsidRDefault="00AB620E" w:rsidP="001A5E04">
      <w:pPr>
        <w:spacing w:after="120"/>
        <w:ind w:left="482" w:hanging="482"/>
      </w:pPr>
      <w:r>
        <w:t xml:space="preserve">2.3 </w:t>
      </w:r>
      <w:r w:rsidR="00E044D3" w:rsidRPr="001A5E04">
        <w:t xml:space="preserve">The Juveniles Act 1956 is being revised, in the context of which a Child Justice Administration Bill has been drafted: as at November 2012, the Bill confirmed the “right to administer lawful punishment”. However, a new Constitution has been drafted which in its first version included prohibition of corporal punishment in the Bill of Rights, stating in article 55 that every child has a right “not to be subjected to corporal punishment or any form of violence, or cruel and inhuman treatment, in the home, school and any institution responsible for the care of children”. Public consultations on the first draft were carried out in 2013. The final draft of the Constitution was released by the Justice Minister in October 2014 and retained the prohibition in article 61(4)(c) in the Bill of Rights: “(1) A child is equal before the law. (2) In all actions and decisions concerning a child the best interest of the child shall be the primary consideration. (3) A child’s mother and father, whether married to each other or not, have an equal duty to protect and provide for the child. (4) A child is further entitled to the following civil and political rights: … (c) not to be subjected to corporal punishment or other form of violence, cruel or inhuman treatment in the home, school or an institution responsible for the care of children….” The Constitution must now </w:t>
      </w:r>
      <w:r>
        <w:t>be subjected to a public referen</w:t>
      </w:r>
      <w:r w:rsidR="00E044D3" w:rsidRPr="001A5E04">
        <w:t>dum.</w:t>
      </w:r>
    </w:p>
    <w:p w14:paraId="3FB1BE0D" w14:textId="75409B93" w:rsidR="00627760" w:rsidRPr="001A5E04" w:rsidRDefault="00AB620E" w:rsidP="00AB620E">
      <w:pPr>
        <w:spacing w:after="120"/>
        <w:ind w:left="482" w:hanging="482"/>
      </w:pPr>
      <w:r>
        <w:t>2.4</w:t>
      </w:r>
      <w:r w:rsidR="00627760" w:rsidRPr="001A5E04">
        <w:t xml:space="preserve"> </w:t>
      </w:r>
      <w:r w:rsidR="00627760" w:rsidRPr="001A5E04">
        <w:rPr>
          <w:b/>
          <w:i/>
        </w:rPr>
        <w:t>Alternative care settings (</w:t>
      </w:r>
      <w:r w:rsidR="00627760" w:rsidRPr="001A5E04">
        <w:rPr>
          <w:b/>
          <w:i/>
          <w:u w:val="single"/>
        </w:rPr>
        <w:t>lawful</w:t>
      </w:r>
      <w:r w:rsidR="00627760" w:rsidRPr="001A5E04">
        <w:rPr>
          <w:b/>
          <w:i/>
        </w:rPr>
        <w:t>):</w:t>
      </w:r>
      <w:r w:rsidR="00627760" w:rsidRPr="001A5E04">
        <w:rPr>
          <w:i/>
        </w:rPr>
        <w:t xml:space="preserve"> </w:t>
      </w:r>
      <w:r w:rsidR="00E044D3" w:rsidRPr="001A5E04">
        <w:t xml:space="preserve">Corporal punishment is lawful in alternative care settings, where article 46 of the Juveniles Act 1956 (see </w:t>
      </w:r>
      <w:proofErr w:type="spellStart"/>
      <w:r>
        <w:t>para</w:t>
      </w:r>
      <w:proofErr w:type="spellEnd"/>
      <w:r>
        <w:t>. 2.2, above</w:t>
      </w:r>
      <w:r w:rsidR="00E044D3" w:rsidRPr="001A5E04">
        <w:t>) applies and rules made under the Act provide for corporal puni</w:t>
      </w:r>
      <w:r>
        <w:t>shment in childcare facilities.</w:t>
      </w:r>
    </w:p>
    <w:p w14:paraId="20D4D6FC" w14:textId="6C72D9DD" w:rsidR="00627760" w:rsidRPr="001A5E04" w:rsidRDefault="00AB620E" w:rsidP="00AB620E">
      <w:pPr>
        <w:spacing w:after="120"/>
        <w:ind w:left="482" w:hanging="482"/>
      </w:pPr>
      <w:r>
        <w:t>2.5</w:t>
      </w:r>
      <w:r w:rsidR="00627760" w:rsidRPr="001A5E04">
        <w:t xml:space="preserve"> </w:t>
      </w:r>
      <w:r w:rsidR="00627760" w:rsidRPr="001A5E04">
        <w:rPr>
          <w:b/>
          <w:i/>
        </w:rPr>
        <w:t>Day care (</w:t>
      </w:r>
      <w:r w:rsidR="00E044D3" w:rsidRPr="001A5E04">
        <w:rPr>
          <w:b/>
          <w:i/>
          <w:u w:val="single"/>
        </w:rPr>
        <w:t>partially prohibited</w:t>
      </w:r>
      <w:r w:rsidR="00627760" w:rsidRPr="001A5E04">
        <w:rPr>
          <w:b/>
          <w:i/>
        </w:rPr>
        <w:t>):</w:t>
      </w:r>
      <w:r w:rsidR="00627760" w:rsidRPr="001A5E04">
        <w:rPr>
          <w:i/>
        </w:rPr>
        <w:t xml:space="preserve"> </w:t>
      </w:r>
      <w:r w:rsidR="00E044D3" w:rsidRPr="001A5E04">
        <w:t xml:space="preserve">Corporal punishment is unlawful in some preschool provision under the Education Act 2011 (art. 28, see </w:t>
      </w:r>
      <w:proofErr w:type="spellStart"/>
      <w:r>
        <w:t>para</w:t>
      </w:r>
      <w:proofErr w:type="spellEnd"/>
      <w:r>
        <w:t>. 2.6, below)</w:t>
      </w:r>
      <w:r w:rsidR="00E044D3" w:rsidRPr="001A5E04">
        <w:t xml:space="preserve">, but it is lawful in other early </w:t>
      </w:r>
      <w:r w:rsidR="00E044D3" w:rsidRPr="001A5E04">
        <w:lastRenderedPageBreak/>
        <w:t xml:space="preserve">childhood care and in day care for older children, where article 46 of </w:t>
      </w:r>
      <w:r>
        <w:t>the Juveniles Act 1956 applies.</w:t>
      </w:r>
    </w:p>
    <w:p w14:paraId="2048485B" w14:textId="65D65DC7" w:rsidR="00627760" w:rsidRPr="00AB620E" w:rsidRDefault="00AB620E" w:rsidP="00AB620E">
      <w:pPr>
        <w:pStyle w:val="NormalWeb"/>
        <w:spacing w:before="0" w:beforeAutospacing="0" w:after="120" w:afterAutospacing="0"/>
        <w:ind w:left="482" w:hanging="482"/>
        <w:rPr>
          <w:rFonts w:ascii="Times New Roman" w:hAnsi="Times New Roman" w:cs="Times New Roman"/>
          <w:color w:val="auto"/>
          <w:lang w:eastAsia="en-GB"/>
        </w:rPr>
      </w:pPr>
      <w:r>
        <w:rPr>
          <w:rFonts w:ascii="Times New Roman" w:hAnsi="Times New Roman" w:cs="Times New Roman"/>
        </w:rPr>
        <w:t>2.6</w:t>
      </w:r>
      <w:r w:rsidR="00627760" w:rsidRPr="001A5E04">
        <w:rPr>
          <w:rFonts w:ascii="Times New Roman" w:hAnsi="Times New Roman" w:cs="Times New Roman"/>
        </w:rPr>
        <w:t xml:space="preserve"> </w:t>
      </w:r>
      <w:r w:rsidR="00627760" w:rsidRPr="001A5E04">
        <w:rPr>
          <w:rFonts w:ascii="Times New Roman" w:hAnsi="Times New Roman" w:cs="Times New Roman"/>
          <w:b/>
          <w:i/>
        </w:rPr>
        <w:t>Schools (</w:t>
      </w:r>
      <w:r w:rsidR="00E044D3" w:rsidRPr="001A5E04">
        <w:rPr>
          <w:rFonts w:ascii="Times New Roman" w:hAnsi="Times New Roman" w:cs="Times New Roman"/>
          <w:b/>
          <w:i/>
          <w:u w:val="single"/>
        </w:rPr>
        <w:t>unl</w:t>
      </w:r>
      <w:r w:rsidR="00627760" w:rsidRPr="001A5E04">
        <w:rPr>
          <w:rFonts w:ascii="Times New Roman" w:hAnsi="Times New Roman" w:cs="Times New Roman"/>
          <w:b/>
          <w:i/>
          <w:u w:val="single"/>
        </w:rPr>
        <w:t>awful</w:t>
      </w:r>
      <w:r w:rsidR="00627760" w:rsidRPr="001A5E04">
        <w:rPr>
          <w:rFonts w:ascii="Times New Roman" w:hAnsi="Times New Roman" w:cs="Times New Roman"/>
          <w:b/>
          <w:i/>
        </w:rPr>
        <w:t>):</w:t>
      </w:r>
      <w:r w:rsidR="00627760" w:rsidRPr="001A5E04">
        <w:rPr>
          <w:rFonts w:ascii="Times New Roman" w:hAnsi="Times New Roman" w:cs="Times New Roman"/>
          <w:i/>
        </w:rPr>
        <w:t xml:space="preserve"> </w:t>
      </w:r>
      <w:r w:rsidR="00E044D3" w:rsidRPr="001A5E04">
        <w:rPr>
          <w:rFonts w:ascii="Times New Roman" w:hAnsi="Times New Roman" w:cs="Times New Roman"/>
          <w:color w:val="auto"/>
          <w:lang w:eastAsia="en-GB"/>
        </w:rPr>
        <w:t xml:space="preserve">Corporal punishment is </w:t>
      </w:r>
      <w:r>
        <w:rPr>
          <w:rFonts w:ascii="Times New Roman" w:hAnsi="Times New Roman" w:cs="Times New Roman"/>
          <w:color w:val="auto"/>
          <w:lang w:eastAsia="en-GB"/>
        </w:rPr>
        <w:t xml:space="preserve">explicitly </w:t>
      </w:r>
      <w:r w:rsidR="00E044D3" w:rsidRPr="001A5E04">
        <w:rPr>
          <w:rFonts w:ascii="Times New Roman" w:hAnsi="Times New Roman" w:cs="Times New Roman"/>
          <w:color w:val="auto"/>
          <w:lang w:eastAsia="en-GB"/>
        </w:rPr>
        <w:t xml:space="preserve">prohibited in public and private schools in </w:t>
      </w:r>
      <w:r>
        <w:rPr>
          <w:rFonts w:ascii="Times New Roman" w:hAnsi="Times New Roman" w:cs="Times New Roman"/>
          <w:color w:val="auto"/>
          <w:lang w:eastAsia="en-GB"/>
        </w:rPr>
        <w:t>article 28 of the Education Act 2011.</w:t>
      </w:r>
    </w:p>
    <w:p w14:paraId="4E1C5460" w14:textId="572B2E05" w:rsidR="00627760" w:rsidRPr="001A5E04" w:rsidRDefault="00AB620E" w:rsidP="00AB620E">
      <w:pPr>
        <w:spacing w:after="120"/>
        <w:ind w:left="482" w:hanging="482"/>
      </w:pPr>
      <w:r>
        <w:t>2.7</w:t>
      </w:r>
      <w:r w:rsidR="00627760" w:rsidRPr="001A5E04">
        <w:t xml:space="preserve"> </w:t>
      </w:r>
      <w:r w:rsidR="00627760" w:rsidRPr="001A5E04">
        <w:rPr>
          <w:b/>
          <w:i/>
        </w:rPr>
        <w:t>Penal institutions (</w:t>
      </w:r>
      <w:r w:rsidR="00E044D3" w:rsidRPr="001A5E04">
        <w:rPr>
          <w:b/>
          <w:i/>
          <w:u w:val="single"/>
        </w:rPr>
        <w:t>unl</w:t>
      </w:r>
      <w:r w:rsidR="00627760" w:rsidRPr="001A5E04">
        <w:rPr>
          <w:b/>
          <w:i/>
          <w:u w:val="single"/>
        </w:rPr>
        <w:t>awful</w:t>
      </w:r>
      <w:r w:rsidR="00627760" w:rsidRPr="001A5E04">
        <w:rPr>
          <w:b/>
          <w:i/>
        </w:rPr>
        <w:t>):</w:t>
      </w:r>
      <w:r w:rsidR="00627760" w:rsidRPr="001A5E04">
        <w:rPr>
          <w:i/>
        </w:rPr>
        <w:t xml:space="preserve"> </w:t>
      </w:r>
      <w:r w:rsidR="00E044D3" w:rsidRPr="001A5E04">
        <w:t>Provisions in the Prisons Act 1966 allowing and regulating corporal punishment as a disciplinary measure in penal institutions were repealed in 2004, but by 2012 relevant provisions in the Prisons Rules 1966 had not been repealed. The Reformatory School Rules 1965 allowing corporal punishment have been repealed, but provisions for corporal punishment in approved schools and reformatories under the Juveniles Act and the Approved School</w:t>
      </w:r>
      <w:r>
        <w:t>s Rules have not been repealed.</w:t>
      </w:r>
    </w:p>
    <w:p w14:paraId="2FDDC908" w14:textId="5F7FAD27" w:rsidR="00627760" w:rsidRPr="001A5E04" w:rsidRDefault="00AB620E" w:rsidP="00AB620E">
      <w:pPr>
        <w:spacing w:after="120"/>
        <w:ind w:left="482" w:hanging="482"/>
      </w:pPr>
      <w:r>
        <w:t>2.8</w:t>
      </w:r>
      <w:r w:rsidR="00627760" w:rsidRPr="001A5E04">
        <w:t xml:space="preserve"> </w:t>
      </w:r>
      <w:r w:rsidR="00627760" w:rsidRPr="001A5E04">
        <w:rPr>
          <w:b/>
          <w:i/>
        </w:rPr>
        <w:t>Sentence for crime (</w:t>
      </w:r>
      <w:r w:rsidR="00627760" w:rsidRPr="001A5E04">
        <w:rPr>
          <w:b/>
          <w:i/>
          <w:u w:val="single"/>
        </w:rPr>
        <w:t>unlawful</w:t>
      </w:r>
      <w:r w:rsidR="00627760" w:rsidRPr="001A5E04">
        <w:rPr>
          <w:b/>
          <w:i/>
        </w:rPr>
        <w:t>):</w:t>
      </w:r>
      <w:r w:rsidR="00627760" w:rsidRPr="001A5E04">
        <w:rPr>
          <w:i/>
        </w:rPr>
        <w:t xml:space="preserve"> </w:t>
      </w:r>
      <w:r w:rsidR="00E044D3" w:rsidRPr="001A5E04">
        <w:t>The Penal Code provisions for judicial corporal punishment were amended in 2003, following a 1999 Supreme Court ruling that they were unconstitutional.</w:t>
      </w:r>
      <w:r w:rsidR="00E044D3" w:rsidRPr="001A5E04">
        <w:rPr>
          <w:rStyle w:val="FootnoteReference"/>
        </w:rPr>
        <w:footnoteReference w:id="4"/>
      </w:r>
      <w:r w:rsidR="00E044D3" w:rsidRPr="001A5E04">
        <w:t xml:space="preserve"> The Criminal Procedure Code (Amendment) Act 2003 and the Penal Code (Amendment) Act 2003 repealed articles 14 and 330 and articles 24(c), 27, 36(c), 39 and 40(1) of the Criminal Procedure Code 1934 and the Penal Code 1931 which authorised and regulated flogging. Other laws amended to reflect the prohibition include the Supreme Court Act and the Local Courts Act, and However, article 73 (1) (e) of the Juveniles Act 1956, which allows a court to order the offender to be caned, has not been repealed.</w:t>
      </w:r>
    </w:p>
    <w:p w14:paraId="6A760FCB" w14:textId="77777777" w:rsidR="00627760" w:rsidRPr="001A5E04" w:rsidRDefault="00627760" w:rsidP="001A5E04">
      <w:pPr>
        <w:pStyle w:val="PlainText"/>
        <w:spacing w:after="120"/>
        <w:ind w:left="482" w:hanging="482"/>
        <w:rPr>
          <w:rFonts w:ascii="Times New Roman" w:hAnsi="Times New Roman" w:cs="Times New Roman"/>
          <w:b/>
          <w:sz w:val="24"/>
          <w:szCs w:val="24"/>
        </w:rPr>
      </w:pPr>
    </w:p>
    <w:p w14:paraId="157746B7" w14:textId="74FBC432" w:rsidR="008B273F" w:rsidRPr="001A5E04" w:rsidRDefault="006E6740" w:rsidP="001A5E04">
      <w:pPr>
        <w:spacing w:after="120"/>
        <w:ind w:left="482" w:hanging="482"/>
        <w:rPr>
          <w:b/>
          <w:sz w:val="28"/>
          <w:szCs w:val="28"/>
        </w:rPr>
      </w:pPr>
      <w:r w:rsidRPr="001A5E04">
        <w:rPr>
          <w:b/>
          <w:sz w:val="28"/>
          <w:szCs w:val="28"/>
        </w:rPr>
        <w:t>3</w:t>
      </w:r>
      <w:r w:rsidR="008B273F" w:rsidRPr="001A5E04">
        <w:rPr>
          <w:b/>
          <w:sz w:val="28"/>
          <w:szCs w:val="28"/>
        </w:rPr>
        <w:t xml:space="preserve"> Recommendations by human rights treaty bodies</w:t>
      </w:r>
      <w:r w:rsidR="002F0ECE" w:rsidRPr="001A5E04">
        <w:rPr>
          <w:b/>
          <w:sz w:val="28"/>
          <w:szCs w:val="28"/>
        </w:rPr>
        <w:t xml:space="preserve"> and during the UPR</w:t>
      </w:r>
    </w:p>
    <w:p w14:paraId="0314CDE2" w14:textId="1B5B7118" w:rsidR="00627760" w:rsidRPr="001A5E04" w:rsidRDefault="00627760" w:rsidP="001A5E0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1A5E04">
        <w:rPr>
          <w:szCs w:val="26"/>
        </w:rPr>
        <w:t xml:space="preserve">3.1 </w:t>
      </w:r>
      <w:r w:rsidRPr="001A5E04">
        <w:rPr>
          <w:b/>
          <w:i/>
          <w:szCs w:val="26"/>
        </w:rPr>
        <w:t>CRC:</w:t>
      </w:r>
      <w:r w:rsidRPr="001A5E04">
        <w:rPr>
          <w:szCs w:val="26"/>
        </w:rPr>
        <w:t xml:space="preserve"> </w:t>
      </w:r>
      <w:r w:rsidR="00942D97" w:rsidRPr="001A5E04">
        <w:rPr>
          <w:szCs w:val="26"/>
        </w:rPr>
        <w:t>In its concluding observations on Zambia’s initial state party report in 2003, the</w:t>
      </w:r>
      <w:r w:rsidRPr="001A5E04">
        <w:rPr>
          <w:bCs/>
          <w:szCs w:val="26"/>
        </w:rPr>
        <w:t xml:space="preserve"> Committee on the Rights of the Child </w:t>
      </w:r>
      <w:r w:rsidR="00942D97" w:rsidRPr="001A5E04">
        <w:rPr>
          <w:bCs/>
          <w:szCs w:val="26"/>
        </w:rPr>
        <w:t>recommended that legislative measures be taken to prohibit all corporal punishment in schools, care institutions and families.</w:t>
      </w:r>
      <w:r w:rsidR="00942D97" w:rsidRPr="001A5E04">
        <w:rPr>
          <w:rStyle w:val="FootnoteReference"/>
          <w:bCs/>
          <w:szCs w:val="26"/>
        </w:rPr>
        <w:footnoteReference w:id="5"/>
      </w:r>
    </w:p>
    <w:p w14:paraId="71AFA4DC" w14:textId="19DED424" w:rsidR="00627760" w:rsidRPr="001A5E04" w:rsidRDefault="00627760" w:rsidP="001A5E0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1A5E04">
        <w:rPr>
          <w:bCs/>
          <w:szCs w:val="26"/>
        </w:rPr>
        <w:t xml:space="preserve">3.2. </w:t>
      </w:r>
      <w:r w:rsidRPr="001A5E04">
        <w:rPr>
          <w:b/>
          <w:bCs/>
          <w:i/>
          <w:szCs w:val="26"/>
        </w:rPr>
        <w:t>CAT:</w:t>
      </w:r>
      <w:r w:rsidRPr="001A5E04">
        <w:rPr>
          <w:bCs/>
          <w:szCs w:val="26"/>
        </w:rPr>
        <w:t xml:space="preserve"> </w:t>
      </w:r>
      <w:r w:rsidR="00942D97" w:rsidRPr="001A5E04">
        <w:rPr>
          <w:bCs/>
          <w:szCs w:val="26"/>
        </w:rPr>
        <w:t>In 2008, the Committee Against Torture welcomed the prohibition of corporal punishment in the penal system in Zambia and recommended that legislation be enacted to prohibit it in the family and in institutions.</w:t>
      </w:r>
      <w:r w:rsidR="00942D97" w:rsidRPr="001A5E04">
        <w:rPr>
          <w:rStyle w:val="FootnoteReference"/>
          <w:bCs/>
          <w:szCs w:val="26"/>
        </w:rPr>
        <w:footnoteReference w:id="6"/>
      </w:r>
    </w:p>
    <w:p w14:paraId="4F0991DB" w14:textId="2871AE06" w:rsidR="00627760" w:rsidRPr="001A5E04" w:rsidRDefault="00627760" w:rsidP="001A5E0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1A5E04">
        <w:rPr>
          <w:bCs/>
          <w:szCs w:val="26"/>
        </w:rPr>
        <w:t xml:space="preserve">3.3 </w:t>
      </w:r>
      <w:r w:rsidRPr="001A5E04">
        <w:rPr>
          <w:b/>
          <w:bCs/>
          <w:i/>
          <w:szCs w:val="26"/>
        </w:rPr>
        <w:t>HRC:</w:t>
      </w:r>
      <w:r w:rsidRPr="001A5E04">
        <w:rPr>
          <w:bCs/>
          <w:szCs w:val="26"/>
        </w:rPr>
        <w:t xml:space="preserve"> </w:t>
      </w:r>
      <w:r w:rsidR="00942D97" w:rsidRPr="001A5E04">
        <w:rPr>
          <w:bCs/>
          <w:szCs w:val="26"/>
        </w:rPr>
        <w:t>The Human Rights Committee welcomed abolition of judicial corporal punishment in Zambia in its concluding observations on the state party’s third report in 2007, but expressed concern at the legal provisions authorising parents and teachers to administer punishment to children. The Committee recommended prohibition of all violence against children, including corporal punishment in schools.</w:t>
      </w:r>
      <w:r w:rsidR="00942D97" w:rsidRPr="001A5E04">
        <w:rPr>
          <w:rStyle w:val="FootnoteReference"/>
          <w:bCs/>
          <w:szCs w:val="26"/>
        </w:rPr>
        <w:footnoteReference w:id="7"/>
      </w:r>
    </w:p>
    <w:p w14:paraId="22270E7B" w14:textId="41B45D17" w:rsidR="00E044D3" w:rsidRPr="001A5E04" w:rsidRDefault="00AB620E" w:rsidP="001A5E04">
      <w:pPr>
        <w:spacing w:after="120"/>
        <w:ind w:left="482" w:hanging="482"/>
      </w:pPr>
      <w:r>
        <w:rPr>
          <w:szCs w:val="26"/>
        </w:rPr>
        <w:t>3.4</w:t>
      </w:r>
      <w:r w:rsidR="00627760" w:rsidRPr="001A5E04">
        <w:rPr>
          <w:szCs w:val="26"/>
        </w:rPr>
        <w:t xml:space="preserve"> </w:t>
      </w:r>
      <w:r w:rsidR="00627760" w:rsidRPr="001A5E04">
        <w:rPr>
          <w:b/>
          <w:i/>
          <w:szCs w:val="26"/>
        </w:rPr>
        <w:t>UPR:</w:t>
      </w:r>
      <w:r w:rsidR="00627760" w:rsidRPr="001A5E04">
        <w:rPr>
          <w:szCs w:val="26"/>
        </w:rPr>
        <w:t xml:space="preserve"> </w:t>
      </w:r>
      <w:r w:rsidR="00E044D3" w:rsidRPr="001A5E04">
        <w:rPr>
          <w:bCs/>
          <w:szCs w:val="26"/>
        </w:rPr>
        <w:t>During the first cycle Universal Periodic Review of Zambia in 2008, the Government accepted recommendations to strengthen protection of children’s rights and to fully implement the international treaties ratified by Zambia.</w:t>
      </w:r>
      <w:r w:rsidR="00E044D3" w:rsidRPr="001A5E04">
        <w:rPr>
          <w:rStyle w:val="FootnoteReference"/>
          <w:bCs/>
        </w:rPr>
        <w:footnoteReference w:id="8"/>
      </w:r>
      <w:r w:rsidR="00E044D3" w:rsidRPr="001A5E04">
        <w:rPr>
          <w:bCs/>
          <w:szCs w:val="26"/>
        </w:rPr>
        <w:t xml:space="preserve"> The second cycle UPR of Zambia took place in 2012. </w:t>
      </w:r>
      <w:r w:rsidR="00E044D3" w:rsidRPr="001A5E04">
        <w:rPr>
          <w:bCs/>
        </w:rPr>
        <w:t>In its opening statement, the Government drew attention to the prohibition of corporal punishment in schools and the prohibition in all settings in the draft new Constitution, and stated: “The Government believes that corporal punishment does not have any place either in schools or in homes…. There is evidence that corporal punishment is greatly reduced and the Government is committed to ensure that it is eliminated completely.” The Government confirmed that if passed, article 55(g) of the draft Constitution would prohibit corporal punishment of children in the home, schools and care institutions. During the review the recommendations were made to prohibit corporal punishment in all settings and were accepted by the Government.</w:t>
      </w:r>
      <w:r w:rsidR="00E044D3" w:rsidRPr="001A5E04">
        <w:rPr>
          <w:rStyle w:val="FootnoteReference"/>
          <w:bCs/>
        </w:rPr>
        <w:footnoteReference w:id="9"/>
      </w:r>
    </w:p>
    <w:p w14:paraId="157677D3" w14:textId="77777777" w:rsidR="00627760" w:rsidRPr="001A5E04" w:rsidRDefault="00627760" w:rsidP="001A5E04">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4F611D"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2E842C7D" w:rsidR="00C901EC" w:rsidRPr="001C0859" w:rsidRDefault="004F611D"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AB620E" w:rsidRDefault="00AB620E">
      <w:r>
        <w:separator/>
      </w:r>
    </w:p>
  </w:endnote>
  <w:endnote w:type="continuationSeparator" w:id="0">
    <w:p w14:paraId="099F8A8B" w14:textId="77777777" w:rsidR="00AB620E" w:rsidRDefault="00AB6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AB620E" w:rsidRDefault="00AB62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B620E" w:rsidRDefault="00AB620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AB620E" w:rsidRDefault="00AB620E">
    <w:pPr>
      <w:pStyle w:val="Footer"/>
      <w:jc w:val="center"/>
    </w:pPr>
    <w:r>
      <w:fldChar w:fldCharType="begin"/>
    </w:r>
    <w:r>
      <w:instrText xml:space="preserve"> PAGE   \* MERGEFORMAT </w:instrText>
    </w:r>
    <w:r>
      <w:fldChar w:fldCharType="separate"/>
    </w:r>
    <w:r w:rsidR="004F611D">
      <w:rPr>
        <w:noProof/>
      </w:rPr>
      <w:t>4</w:t>
    </w:r>
    <w:r>
      <w:rPr>
        <w:noProof/>
      </w:rPr>
      <w:fldChar w:fldCharType="end"/>
    </w:r>
  </w:p>
  <w:p w14:paraId="44F681E0" w14:textId="77777777" w:rsidR="00AB620E" w:rsidRDefault="00AB620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AB620E" w:rsidRDefault="00AB620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AB620E" w:rsidRDefault="00AB620E">
      <w:r>
        <w:separator/>
      </w:r>
    </w:p>
  </w:footnote>
  <w:footnote w:type="continuationSeparator" w:id="0">
    <w:p w14:paraId="0E4CCE60" w14:textId="77777777" w:rsidR="00AB620E" w:rsidRDefault="00AB620E">
      <w:r>
        <w:continuationSeparator/>
      </w:r>
    </w:p>
  </w:footnote>
  <w:footnote w:id="1">
    <w:p w14:paraId="777CE155" w14:textId="35FCD622" w:rsidR="00AB620E" w:rsidRPr="001A5E04" w:rsidRDefault="00AB620E">
      <w:pPr>
        <w:pStyle w:val="FootnoteText"/>
        <w:rPr>
          <w:lang w:val="en-US"/>
        </w:rPr>
      </w:pPr>
      <w:r w:rsidRPr="001A5E04">
        <w:rPr>
          <w:rStyle w:val="FootnoteReference"/>
        </w:rPr>
        <w:footnoteRef/>
      </w:r>
      <w:r w:rsidRPr="001A5E04">
        <w:t xml:space="preserve"> </w:t>
      </w:r>
      <w:proofErr w:type="gramStart"/>
      <w:r w:rsidRPr="001A5E04">
        <w:rPr>
          <w:color w:val="000000"/>
          <w:lang w:val="en-US"/>
        </w:rPr>
        <w:t xml:space="preserve">CRC/C/ZMB/2-4 Unedited Version, Second-fourth state party report, </w:t>
      </w:r>
      <w:proofErr w:type="spellStart"/>
      <w:r w:rsidRPr="001A5E04">
        <w:rPr>
          <w:color w:val="000000"/>
          <w:lang w:val="en-US"/>
        </w:rPr>
        <w:t>paras</w:t>
      </w:r>
      <w:proofErr w:type="spellEnd"/>
      <w:r w:rsidRPr="001A5E04">
        <w:rPr>
          <w:color w:val="000000"/>
          <w:lang w:val="en-US"/>
        </w:rPr>
        <w:t>.</w:t>
      </w:r>
      <w:proofErr w:type="gramEnd"/>
      <w:r w:rsidRPr="001A5E04">
        <w:rPr>
          <w:color w:val="000000"/>
          <w:lang w:val="en-US"/>
        </w:rPr>
        <w:t xml:space="preserve"> 9, 64-66, 128 and 156</w:t>
      </w:r>
    </w:p>
  </w:footnote>
  <w:footnote w:id="2">
    <w:p w14:paraId="2CD2A2C8" w14:textId="4F0A7BDF" w:rsidR="00AB620E" w:rsidRPr="001A5E04" w:rsidRDefault="00AB620E">
      <w:pPr>
        <w:pStyle w:val="FootnoteText"/>
        <w:rPr>
          <w:lang w:val="en-US"/>
        </w:rPr>
      </w:pPr>
      <w:r w:rsidRPr="001A5E04">
        <w:rPr>
          <w:rStyle w:val="FootnoteReference"/>
        </w:rPr>
        <w:footnoteRef/>
      </w:r>
      <w:r w:rsidRPr="001A5E04">
        <w:t xml:space="preserve"> </w:t>
      </w:r>
      <w:r w:rsidRPr="001A5E04">
        <w:rPr>
          <w:color w:val="000000"/>
          <w:lang w:val="en-US"/>
        </w:rPr>
        <w:t>ibid</w:t>
      </w:r>
      <w:proofErr w:type="gramStart"/>
      <w:r w:rsidRPr="001A5E04">
        <w:rPr>
          <w:color w:val="000000"/>
          <w:lang w:val="en-US"/>
        </w:rPr>
        <w:t>.,</w:t>
      </w:r>
      <w:proofErr w:type="gramEnd"/>
      <w:r w:rsidRPr="001A5E04">
        <w:rPr>
          <w:color w:val="000000"/>
          <w:lang w:val="en-US"/>
        </w:rPr>
        <w:t xml:space="preserve"> </w:t>
      </w:r>
      <w:proofErr w:type="spellStart"/>
      <w:r w:rsidRPr="001A5E04">
        <w:rPr>
          <w:color w:val="000000"/>
          <w:lang w:val="en-US"/>
        </w:rPr>
        <w:t>paras</w:t>
      </w:r>
      <w:proofErr w:type="spellEnd"/>
      <w:r w:rsidRPr="001A5E04">
        <w:rPr>
          <w:color w:val="000000"/>
          <w:lang w:val="en-US"/>
        </w:rPr>
        <w:t>. 39 and 40</w:t>
      </w:r>
    </w:p>
  </w:footnote>
  <w:footnote w:id="3">
    <w:p w14:paraId="22B1776C" w14:textId="77777777" w:rsidR="00AB620E" w:rsidRPr="001A5E04" w:rsidRDefault="00AB620E" w:rsidP="00AB620E">
      <w:pPr>
        <w:pStyle w:val="FootnoteText"/>
        <w:rPr>
          <w:lang w:val="en-US"/>
        </w:rPr>
      </w:pPr>
      <w:r w:rsidRPr="001A5E04">
        <w:rPr>
          <w:rStyle w:val="FootnoteReference"/>
        </w:rPr>
        <w:footnoteRef/>
      </w:r>
      <w:r w:rsidRPr="001A5E04">
        <w:t xml:space="preserve"> Government opening statement to the UPR, October 2012</w:t>
      </w:r>
    </w:p>
  </w:footnote>
  <w:footnote w:id="4">
    <w:p w14:paraId="1A5723AD" w14:textId="77777777" w:rsidR="00AB620E" w:rsidRPr="001A5E04" w:rsidRDefault="00AB620E" w:rsidP="00E044D3">
      <w:pPr>
        <w:pStyle w:val="FootnoteText"/>
        <w:rPr>
          <w:lang w:val="en-US"/>
        </w:rPr>
      </w:pPr>
      <w:r w:rsidRPr="001A5E04">
        <w:rPr>
          <w:rStyle w:val="FootnoteReference"/>
        </w:rPr>
        <w:footnoteRef/>
      </w:r>
      <w:r w:rsidRPr="001A5E04">
        <w:t xml:space="preserve"> </w:t>
      </w:r>
      <w:r w:rsidRPr="001A5E04">
        <w:rPr>
          <w:i/>
        </w:rPr>
        <w:t>John Banda v The People</w:t>
      </w:r>
      <w:r w:rsidRPr="001A5E04">
        <w:t xml:space="preserve"> HPA/6/1998</w:t>
      </w:r>
    </w:p>
  </w:footnote>
  <w:footnote w:id="5">
    <w:p w14:paraId="1E0E54DA" w14:textId="3F0FDDD1" w:rsidR="00AB620E" w:rsidRPr="001A5E04" w:rsidRDefault="00AB620E">
      <w:pPr>
        <w:pStyle w:val="FootnoteText"/>
        <w:rPr>
          <w:lang w:val="en-US"/>
        </w:rPr>
      </w:pPr>
      <w:r w:rsidRPr="001A5E04">
        <w:rPr>
          <w:rStyle w:val="FootnoteReference"/>
        </w:rPr>
        <w:footnoteRef/>
      </w:r>
      <w:r w:rsidRPr="001A5E04">
        <w:t xml:space="preserve"> 2 July 2003, CRC/C/15/Add.206, Concluding observations on initial report, </w:t>
      </w:r>
      <w:proofErr w:type="spellStart"/>
      <w:r w:rsidRPr="001A5E04">
        <w:t>paras</w:t>
      </w:r>
      <w:proofErr w:type="spellEnd"/>
      <w:r w:rsidRPr="001A5E04">
        <w:t>. 30, 31, 32 and 33</w:t>
      </w:r>
    </w:p>
  </w:footnote>
  <w:footnote w:id="6">
    <w:p w14:paraId="147D25EC" w14:textId="483AE3B8" w:rsidR="00AB620E" w:rsidRPr="001A5E04" w:rsidRDefault="00AB620E">
      <w:pPr>
        <w:pStyle w:val="FootnoteText"/>
        <w:rPr>
          <w:lang w:val="en-US"/>
        </w:rPr>
      </w:pPr>
      <w:r w:rsidRPr="001A5E04">
        <w:rPr>
          <w:rStyle w:val="FootnoteReference"/>
        </w:rPr>
        <w:footnoteRef/>
      </w:r>
      <w:r w:rsidRPr="001A5E04">
        <w:t xml:space="preserve"> 26 May 2008, CAT/C/ZMB/CO/2, Concluding observations on second report, </w:t>
      </w:r>
      <w:proofErr w:type="spellStart"/>
      <w:r w:rsidRPr="001A5E04">
        <w:t>paras</w:t>
      </w:r>
      <w:proofErr w:type="spellEnd"/>
      <w:r w:rsidRPr="001A5E04">
        <w:t>. 3 and 21</w:t>
      </w:r>
    </w:p>
  </w:footnote>
  <w:footnote w:id="7">
    <w:p w14:paraId="2C2DD80D" w14:textId="7628A0AA" w:rsidR="00AB620E" w:rsidRPr="001A5E04" w:rsidRDefault="00AB620E">
      <w:pPr>
        <w:pStyle w:val="FootnoteText"/>
        <w:rPr>
          <w:lang w:val="en-US"/>
        </w:rPr>
      </w:pPr>
      <w:r w:rsidRPr="001A5E04">
        <w:rPr>
          <w:rStyle w:val="FootnoteReference"/>
        </w:rPr>
        <w:footnoteRef/>
      </w:r>
      <w:r w:rsidRPr="001A5E04">
        <w:t xml:space="preserve"> </w:t>
      </w:r>
      <w:proofErr w:type="gramStart"/>
      <w:r w:rsidRPr="001A5E04">
        <w:t xml:space="preserve">9 August 2007, CCPR/C/ZMB/CO/3/, Concluding observations on third report, </w:t>
      </w:r>
      <w:proofErr w:type="spellStart"/>
      <w:r w:rsidRPr="001A5E04">
        <w:t>paras</w:t>
      </w:r>
      <w:proofErr w:type="spellEnd"/>
      <w:r w:rsidRPr="001A5E04">
        <w:t>.</w:t>
      </w:r>
      <w:proofErr w:type="gramEnd"/>
      <w:r w:rsidRPr="001A5E04">
        <w:t xml:space="preserve"> 6 and 22</w:t>
      </w:r>
    </w:p>
  </w:footnote>
  <w:footnote w:id="8">
    <w:p w14:paraId="15FC449D" w14:textId="77777777" w:rsidR="00AB620E" w:rsidRPr="001A5E04" w:rsidRDefault="00AB620E" w:rsidP="00E044D3">
      <w:pPr>
        <w:pStyle w:val="FootnoteText"/>
        <w:rPr>
          <w:lang w:val="en-US"/>
        </w:rPr>
      </w:pPr>
      <w:r w:rsidRPr="001A5E04">
        <w:rPr>
          <w:rStyle w:val="FootnoteReference"/>
        </w:rPr>
        <w:footnoteRef/>
      </w:r>
      <w:r w:rsidRPr="001A5E04">
        <w:t xml:space="preserve"> </w:t>
      </w:r>
      <w:proofErr w:type="gramStart"/>
      <w:r w:rsidRPr="001A5E04">
        <w:rPr>
          <w:bCs/>
        </w:rPr>
        <w:t xml:space="preserve">2 June 2008, A/HRC/8/43, Report of the working group, </w:t>
      </w:r>
      <w:proofErr w:type="spellStart"/>
      <w:r w:rsidRPr="001A5E04">
        <w:rPr>
          <w:bCs/>
        </w:rPr>
        <w:t>paras</w:t>
      </w:r>
      <w:proofErr w:type="spellEnd"/>
      <w:r w:rsidRPr="001A5E04">
        <w:rPr>
          <w:bCs/>
        </w:rPr>
        <w:t>.</w:t>
      </w:r>
      <w:proofErr w:type="gramEnd"/>
      <w:r w:rsidRPr="001A5E04">
        <w:rPr>
          <w:bCs/>
        </w:rPr>
        <w:t xml:space="preserve"> 58(12), 58(15) and 59(8)</w:t>
      </w:r>
    </w:p>
  </w:footnote>
  <w:footnote w:id="9">
    <w:p w14:paraId="4F634532" w14:textId="77777777" w:rsidR="00AB620E" w:rsidRPr="001A5E04" w:rsidRDefault="00AB620E" w:rsidP="00E044D3">
      <w:pPr>
        <w:pStyle w:val="FootnoteText"/>
        <w:rPr>
          <w:lang w:val="en-US"/>
        </w:rPr>
      </w:pPr>
      <w:r w:rsidRPr="001A5E04">
        <w:rPr>
          <w:rStyle w:val="FootnoteReference"/>
        </w:rPr>
        <w:footnoteRef/>
      </w:r>
      <w:r w:rsidRPr="001A5E04">
        <w:t xml:space="preserve"> </w:t>
      </w:r>
      <w:proofErr w:type="gramStart"/>
      <w:r w:rsidRPr="001A5E04">
        <w:t xml:space="preserve">31 December 2012, A/HRC/22/13, Report of the working group, </w:t>
      </w:r>
      <w:proofErr w:type="spellStart"/>
      <w:r w:rsidRPr="001A5E04">
        <w:t>paras</w:t>
      </w:r>
      <w:proofErr w:type="spellEnd"/>
      <w:r w:rsidRPr="001A5E04">
        <w:t>.</w:t>
      </w:r>
      <w:proofErr w:type="gramEnd"/>
      <w:r w:rsidRPr="001A5E04">
        <w:t xml:space="preserve"> 102(23), 102(25) and 102(26)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18DCA6EA" w:rsidR="00AB620E" w:rsidRDefault="00AB620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1F2CE868" w:rsidR="00AB620E" w:rsidRDefault="00AB620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63FC1D45" w:rsidR="00AB620E" w:rsidRDefault="00AB620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781657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0C33"/>
    <w:rsid w:val="000457B2"/>
    <w:rsid w:val="000622FD"/>
    <w:rsid w:val="00065B23"/>
    <w:rsid w:val="00066822"/>
    <w:rsid w:val="00095574"/>
    <w:rsid w:val="000A2278"/>
    <w:rsid w:val="000B7AB8"/>
    <w:rsid w:val="000C258F"/>
    <w:rsid w:val="000C2E75"/>
    <w:rsid w:val="000C4E7B"/>
    <w:rsid w:val="000D2264"/>
    <w:rsid w:val="000D3716"/>
    <w:rsid w:val="000E6B19"/>
    <w:rsid w:val="001174EC"/>
    <w:rsid w:val="00131A88"/>
    <w:rsid w:val="001356A2"/>
    <w:rsid w:val="00140CA1"/>
    <w:rsid w:val="0014488F"/>
    <w:rsid w:val="00147F85"/>
    <w:rsid w:val="00150855"/>
    <w:rsid w:val="00162F5A"/>
    <w:rsid w:val="0016480A"/>
    <w:rsid w:val="00170DED"/>
    <w:rsid w:val="00186346"/>
    <w:rsid w:val="00187ABD"/>
    <w:rsid w:val="00187E2A"/>
    <w:rsid w:val="001A5E04"/>
    <w:rsid w:val="001C0859"/>
    <w:rsid w:val="001D53F4"/>
    <w:rsid w:val="001D56D4"/>
    <w:rsid w:val="001E140B"/>
    <w:rsid w:val="001F63D6"/>
    <w:rsid w:val="001F68F0"/>
    <w:rsid w:val="00204B6C"/>
    <w:rsid w:val="00205A1A"/>
    <w:rsid w:val="00214B66"/>
    <w:rsid w:val="00215035"/>
    <w:rsid w:val="0022095B"/>
    <w:rsid w:val="00220BD0"/>
    <w:rsid w:val="002230EE"/>
    <w:rsid w:val="00232740"/>
    <w:rsid w:val="00237875"/>
    <w:rsid w:val="00242520"/>
    <w:rsid w:val="00242EA0"/>
    <w:rsid w:val="002638C7"/>
    <w:rsid w:val="00264AF9"/>
    <w:rsid w:val="00272F68"/>
    <w:rsid w:val="00297E64"/>
    <w:rsid w:val="002A01E3"/>
    <w:rsid w:val="002A06FC"/>
    <w:rsid w:val="002A238F"/>
    <w:rsid w:val="002A5A66"/>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A6786"/>
    <w:rsid w:val="003B3498"/>
    <w:rsid w:val="003C2A68"/>
    <w:rsid w:val="003C3A5C"/>
    <w:rsid w:val="003C4086"/>
    <w:rsid w:val="003D6807"/>
    <w:rsid w:val="003E0B57"/>
    <w:rsid w:val="003E489B"/>
    <w:rsid w:val="003F1015"/>
    <w:rsid w:val="003F32FA"/>
    <w:rsid w:val="004121B1"/>
    <w:rsid w:val="00414428"/>
    <w:rsid w:val="0041580B"/>
    <w:rsid w:val="00425F3B"/>
    <w:rsid w:val="00436427"/>
    <w:rsid w:val="00437B2C"/>
    <w:rsid w:val="00441CD3"/>
    <w:rsid w:val="00443601"/>
    <w:rsid w:val="00443BCD"/>
    <w:rsid w:val="0044549C"/>
    <w:rsid w:val="00452298"/>
    <w:rsid w:val="00463C10"/>
    <w:rsid w:val="004720C4"/>
    <w:rsid w:val="004737EE"/>
    <w:rsid w:val="00490379"/>
    <w:rsid w:val="00492A3D"/>
    <w:rsid w:val="00496A97"/>
    <w:rsid w:val="004A24C7"/>
    <w:rsid w:val="004B2584"/>
    <w:rsid w:val="004C053B"/>
    <w:rsid w:val="004C3E11"/>
    <w:rsid w:val="004D02E1"/>
    <w:rsid w:val="004D0FF8"/>
    <w:rsid w:val="004D3399"/>
    <w:rsid w:val="004D4BCC"/>
    <w:rsid w:val="004D5541"/>
    <w:rsid w:val="004D68EA"/>
    <w:rsid w:val="004E431B"/>
    <w:rsid w:val="004E4E1B"/>
    <w:rsid w:val="004E691B"/>
    <w:rsid w:val="004F5801"/>
    <w:rsid w:val="004F611D"/>
    <w:rsid w:val="004F70CD"/>
    <w:rsid w:val="00501B6B"/>
    <w:rsid w:val="00517458"/>
    <w:rsid w:val="00520D79"/>
    <w:rsid w:val="005223A5"/>
    <w:rsid w:val="00525B63"/>
    <w:rsid w:val="00526CB7"/>
    <w:rsid w:val="00533D46"/>
    <w:rsid w:val="00543B9A"/>
    <w:rsid w:val="0055414A"/>
    <w:rsid w:val="0056432B"/>
    <w:rsid w:val="00574FE3"/>
    <w:rsid w:val="00581B3E"/>
    <w:rsid w:val="00581D48"/>
    <w:rsid w:val="00597780"/>
    <w:rsid w:val="00597BD9"/>
    <w:rsid w:val="005A2CD6"/>
    <w:rsid w:val="005A66D2"/>
    <w:rsid w:val="005B26CA"/>
    <w:rsid w:val="005B49FC"/>
    <w:rsid w:val="005C4DDD"/>
    <w:rsid w:val="005D2E02"/>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760"/>
    <w:rsid w:val="00627C59"/>
    <w:rsid w:val="00635B11"/>
    <w:rsid w:val="00652751"/>
    <w:rsid w:val="00655F1A"/>
    <w:rsid w:val="0066478D"/>
    <w:rsid w:val="00664DF4"/>
    <w:rsid w:val="00681915"/>
    <w:rsid w:val="00683622"/>
    <w:rsid w:val="006A2DC8"/>
    <w:rsid w:val="006A3F83"/>
    <w:rsid w:val="006B237E"/>
    <w:rsid w:val="006B76CE"/>
    <w:rsid w:val="006C25C8"/>
    <w:rsid w:val="006C6EBB"/>
    <w:rsid w:val="006D40C4"/>
    <w:rsid w:val="006D7D67"/>
    <w:rsid w:val="006E3A2C"/>
    <w:rsid w:val="006E6660"/>
    <w:rsid w:val="006E6740"/>
    <w:rsid w:val="006F5B47"/>
    <w:rsid w:val="00714F5D"/>
    <w:rsid w:val="00716CCE"/>
    <w:rsid w:val="00721E73"/>
    <w:rsid w:val="00723CE2"/>
    <w:rsid w:val="0072545C"/>
    <w:rsid w:val="00737E41"/>
    <w:rsid w:val="0074499D"/>
    <w:rsid w:val="00745160"/>
    <w:rsid w:val="00745D1B"/>
    <w:rsid w:val="00757C2A"/>
    <w:rsid w:val="007604D4"/>
    <w:rsid w:val="00766D98"/>
    <w:rsid w:val="00767639"/>
    <w:rsid w:val="0077355C"/>
    <w:rsid w:val="007837E1"/>
    <w:rsid w:val="00784AEA"/>
    <w:rsid w:val="00787DE1"/>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B7626"/>
    <w:rsid w:val="008C11CA"/>
    <w:rsid w:val="008C78D6"/>
    <w:rsid w:val="008D0F35"/>
    <w:rsid w:val="008D41B9"/>
    <w:rsid w:val="008D4985"/>
    <w:rsid w:val="008D4A87"/>
    <w:rsid w:val="008D5519"/>
    <w:rsid w:val="008E2F21"/>
    <w:rsid w:val="008E4894"/>
    <w:rsid w:val="00902C77"/>
    <w:rsid w:val="00907896"/>
    <w:rsid w:val="00916713"/>
    <w:rsid w:val="00921E92"/>
    <w:rsid w:val="00923377"/>
    <w:rsid w:val="00924C1F"/>
    <w:rsid w:val="00942D97"/>
    <w:rsid w:val="0095599E"/>
    <w:rsid w:val="00963DD6"/>
    <w:rsid w:val="009650D3"/>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84F77"/>
    <w:rsid w:val="00AA46EF"/>
    <w:rsid w:val="00AB131E"/>
    <w:rsid w:val="00AB1753"/>
    <w:rsid w:val="00AB620E"/>
    <w:rsid w:val="00AD1285"/>
    <w:rsid w:val="00AD5E1A"/>
    <w:rsid w:val="00AE43FB"/>
    <w:rsid w:val="00AF1CFF"/>
    <w:rsid w:val="00AF4016"/>
    <w:rsid w:val="00B076C1"/>
    <w:rsid w:val="00B1020E"/>
    <w:rsid w:val="00B14123"/>
    <w:rsid w:val="00B15915"/>
    <w:rsid w:val="00B2447D"/>
    <w:rsid w:val="00B253F6"/>
    <w:rsid w:val="00B33244"/>
    <w:rsid w:val="00B36535"/>
    <w:rsid w:val="00B36E76"/>
    <w:rsid w:val="00B37CB8"/>
    <w:rsid w:val="00B438B7"/>
    <w:rsid w:val="00B55728"/>
    <w:rsid w:val="00B57CFD"/>
    <w:rsid w:val="00B60642"/>
    <w:rsid w:val="00B61ACB"/>
    <w:rsid w:val="00B73008"/>
    <w:rsid w:val="00B803B9"/>
    <w:rsid w:val="00B87C69"/>
    <w:rsid w:val="00B95040"/>
    <w:rsid w:val="00B9545D"/>
    <w:rsid w:val="00B9701A"/>
    <w:rsid w:val="00BA2A8D"/>
    <w:rsid w:val="00BA635D"/>
    <w:rsid w:val="00BB5726"/>
    <w:rsid w:val="00BB7182"/>
    <w:rsid w:val="00BC3494"/>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558E2"/>
    <w:rsid w:val="00C61D88"/>
    <w:rsid w:val="00C63547"/>
    <w:rsid w:val="00C7296B"/>
    <w:rsid w:val="00C770C5"/>
    <w:rsid w:val="00C80D14"/>
    <w:rsid w:val="00C901EC"/>
    <w:rsid w:val="00C90493"/>
    <w:rsid w:val="00C91BB2"/>
    <w:rsid w:val="00C97C42"/>
    <w:rsid w:val="00CC27CD"/>
    <w:rsid w:val="00CC6933"/>
    <w:rsid w:val="00CF3C9D"/>
    <w:rsid w:val="00CF6F86"/>
    <w:rsid w:val="00CF7A18"/>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044D3"/>
    <w:rsid w:val="00E105D0"/>
    <w:rsid w:val="00E120C8"/>
    <w:rsid w:val="00E12F12"/>
    <w:rsid w:val="00E144EC"/>
    <w:rsid w:val="00E218F1"/>
    <w:rsid w:val="00E24EB5"/>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F577B"/>
    <w:rsid w:val="00EF6D99"/>
    <w:rsid w:val="00F03CDA"/>
    <w:rsid w:val="00F053DA"/>
    <w:rsid w:val="00F22B10"/>
    <w:rsid w:val="00F27919"/>
    <w:rsid w:val="00F318C2"/>
    <w:rsid w:val="00F325F7"/>
    <w:rsid w:val="00F33F0E"/>
    <w:rsid w:val="00F43907"/>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254B1-D138-7F46-A43C-3A547C6FB6C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4DA2ECB-2BB2-4352-857F-CB53896B5FF8}"/>
</file>

<file path=docProps/app.xml><?xml version="1.0" encoding="utf-8"?>
<Properties xmlns="http://schemas.openxmlformats.org/officeDocument/2006/extended-properties" xmlns:vt="http://schemas.openxmlformats.org/officeDocument/2006/docPropsVTypes">
  <Template>Normal.dotm</Template>
  <TotalTime>33</TotalTime>
  <Pages>4</Pages>
  <Words>1306</Words>
  <Characters>7450</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8739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2015-01-15T12:17:00Z</dcterms:created>
  <dcterms:modified xsi:type="dcterms:W3CDTF">2015-02-23T15:16:00Z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