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41"/>
        <w:gridCol w:w="4315"/>
        <w:tblGridChange w:id="0">
          <w:tblGrid>
            <w:gridCol w:w="4541"/>
            <w:gridCol w:w="4315"/>
          </w:tblGrid>
        </w:tblGridChange>
      </w:tblGrid>
      <w:tr>
        <w:tc>
          <w:tcPr/>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895350</wp:posOffset>
                  </wp:positionH>
                  <wp:positionV relativeFrom="paragraph">
                    <wp:posOffset>9525</wp:posOffset>
                  </wp:positionV>
                  <wp:extent cx="898525" cy="88709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98525" cy="887095"/>
                          </a:xfrm>
                          <a:prstGeom prst="rect"/>
                          <a:ln/>
                        </pic:spPr>
                      </pic:pic>
                    </a:graphicData>
                  </a:graphic>
                </wp:anchor>
              </w:drawing>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CRC June Pre-Sessional Working Group (89</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Session)</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Country name: Fiji</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tl w:val="0"/>
              </w:rPr>
            </w:r>
          </w:p>
        </w:tc>
      </w:tr>
      <w:tr>
        <w:tc>
          <w:tcPr>
            <w:gridSpan w:val="2"/>
          </w:tcPr>
          <w:p w:rsidR="00000000" w:rsidDel="00000000" w:rsidP="00000000" w:rsidRDefault="00000000" w:rsidRPr="00000000" w14:paraId="00000008">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Appropriate pretrial detention times for children</w:t>
            </w:r>
          </w:p>
          <w:p w:rsidR="00000000" w:rsidDel="00000000" w:rsidP="00000000" w:rsidRDefault="00000000" w:rsidRPr="00000000" w14:paraId="0000000A">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Cluster of rights:</w:t>
            </w:r>
          </w:p>
          <w:p w:rsidR="00000000" w:rsidDel="00000000" w:rsidP="00000000" w:rsidRDefault="00000000" w:rsidRPr="00000000" w14:paraId="0000000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lawful deprivation of liberty</w:t>
            </w:r>
          </w:p>
          <w:p w:rsidR="00000000" w:rsidDel="00000000" w:rsidP="00000000" w:rsidRDefault="00000000" w:rsidRPr="00000000" w14:paraId="0000000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speedy trial and brevity of pretrial detention</w:t>
            </w:r>
          </w:p>
          <w:p w:rsidR="00000000" w:rsidDel="00000000" w:rsidP="00000000" w:rsidRDefault="00000000" w:rsidRPr="00000000" w14:paraId="0000000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on the Rights of the Child Article 37(b </w:t>
            </w:r>
          </w:p>
          <w:p w:rsidR="00000000" w:rsidDel="00000000" w:rsidP="00000000" w:rsidRDefault="00000000" w:rsidRPr="00000000" w14:paraId="0000001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Against Torture Article 2</w:t>
            </w:r>
          </w:p>
          <w:p w:rsidR="00000000" w:rsidDel="00000000" w:rsidP="00000000" w:rsidRDefault="00000000" w:rsidRPr="00000000" w14:paraId="0000001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Areas of concern:</w:t>
            </w:r>
          </w:p>
          <w:p w:rsidR="00000000" w:rsidDel="00000000" w:rsidP="00000000" w:rsidRDefault="00000000" w:rsidRPr="00000000" w14:paraId="0000001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Pretrial detention is only permitted as a measure of last resort and for “</w:t>
            </w:r>
            <w:r w:rsidDel="00000000" w:rsidR="00000000" w:rsidRPr="00000000">
              <w:rPr>
                <w:rFonts w:ascii="Times New Roman" w:cs="Times New Roman" w:eastAsia="Times New Roman" w:hAnsi="Times New Roman"/>
                <w:i w:val="1"/>
                <w:sz w:val="24"/>
                <w:szCs w:val="24"/>
                <w:rtl w:val="0"/>
              </w:rPr>
              <w:t xml:space="preserve">the shortest appropriate period of time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However, there is no clarity around what is meant by an “</w:t>
            </w:r>
            <w:r w:rsidDel="00000000" w:rsidR="00000000" w:rsidRPr="00000000">
              <w:rPr>
                <w:rFonts w:ascii="Times New Roman" w:cs="Times New Roman" w:eastAsia="Times New Roman" w:hAnsi="Times New Roman"/>
                <w:i w:val="1"/>
                <w:sz w:val="24"/>
                <w:szCs w:val="24"/>
                <w:rtl w:val="0"/>
              </w:rPr>
              <w:t xml:space="preserve">appropriate period of time</w:t>
            </w:r>
            <w:r w:rsidDel="00000000" w:rsidR="00000000" w:rsidRPr="00000000">
              <w:rPr>
                <w:rFonts w:ascii="Times New Roman" w:cs="Times New Roman" w:eastAsia="Times New Roman" w:hAnsi="Times New Roman"/>
                <w:sz w:val="24"/>
                <w:szCs w:val="24"/>
                <w:rtl w:val="0"/>
              </w:rPr>
              <w:t xml:space="preserve">.” The Committee on the Rights of the Child, in General Comment 10, recommended that children who are detained should be formally charged within 30 days and once charged, that a final decision should be made by the court within six months.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Committee additionally recommended that any such detention should be reviewed regularly by a competent body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These recommendations can and should be strengthened.</w:t>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Defendants in pretrial detention are more likely to be abused, mistreated and tortured,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Research shows that children’s sense of time is significantly different than adults, making even short periods of detention particularly harmful.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justice procedures for children vary widely throughout the world, and it appears that international and regional human rights bodies have, to date, been reticent to prescribe what constitutes the “</w:t>
            </w:r>
            <w:r w:rsidDel="00000000" w:rsidR="00000000" w:rsidRPr="00000000">
              <w:rPr>
                <w:rFonts w:ascii="Times New Roman" w:cs="Times New Roman" w:eastAsia="Times New Roman" w:hAnsi="Times New Roman"/>
                <w:i w:val="1"/>
                <w:sz w:val="24"/>
                <w:szCs w:val="24"/>
                <w:rtl w:val="0"/>
              </w:rPr>
              <w:t xml:space="preserve">shortest appropriate time</w:t>
            </w:r>
            <w:r w:rsidDel="00000000" w:rsidR="00000000" w:rsidRPr="00000000">
              <w:rPr>
                <w:rFonts w:ascii="Times New Roman" w:cs="Times New Roman" w:eastAsia="Times New Roman" w:hAnsi="Times New Roman"/>
                <w:sz w:val="24"/>
                <w:szCs w:val="24"/>
                <w:rtl w:val="0"/>
              </w:rPr>
              <w:t xml:space="preserve">”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This means that the most significant time spent deprived of liberty is while awaiting trial, when children are ostensibly presumed innocent. </w:t>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Children in Pretrial Detention: Promoting Stronger International Time Limits</w:t>
            </w:r>
            <w:r w:rsidDel="00000000" w:rsidR="00000000" w:rsidRPr="00000000">
              <w:rPr>
                <w:rFonts w:ascii="Times New Roman" w:cs="Times New Roman" w:eastAsia="Times New Roman" w:hAnsi="Times New Roman"/>
                <w:sz w:val="24"/>
                <w:szCs w:val="24"/>
                <w:rtl w:val="0"/>
              </w:rPr>
              <w:t xml:space="preserve"> report serves as a baseline for the committee to expand on country practices regarding times of pretrial detention of children. </w:t>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24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1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Methodology:</w:t>
            </w:r>
          </w:p>
          <w:p w:rsidR="00000000" w:rsidDel="00000000" w:rsidP="00000000" w:rsidRDefault="00000000" w:rsidRPr="00000000" w14:paraId="0000002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alternative report is based on the </w:t>
            </w:r>
            <w:r w:rsidDel="00000000" w:rsidR="00000000" w:rsidRPr="00000000">
              <w:rPr>
                <w:rFonts w:ascii="Times New Roman" w:cs="Times New Roman" w:eastAsia="Times New Roman" w:hAnsi="Times New Roman"/>
                <w:i w:val="1"/>
                <w:color w:val="222222"/>
                <w:sz w:val="24"/>
                <w:szCs w:val="24"/>
                <w:highlight w:val="white"/>
                <w:rtl w:val="0"/>
              </w:rPr>
              <w:t xml:space="preserve">Children in Pretrial Detention </w:t>
            </w:r>
            <w:r w:rsidDel="00000000" w:rsidR="00000000" w:rsidRPr="00000000">
              <w:rPr>
                <w:rFonts w:ascii="Times New Roman" w:cs="Times New Roman" w:eastAsia="Times New Roman" w:hAnsi="Times New Roman"/>
                <w:color w:val="222222"/>
                <w:sz w:val="24"/>
                <w:szCs w:val="24"/>
                <w:highlight w:val="white"/>
                <w:rtl w:val="0"/>
              </w:rPr>
              <w:t xml:space="preserve">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rsidR="00000000" w:rsidDel="00000000" w:rsidP="00000000" w:rsidRDefault="00000000" w:rsidRPr="00000000" w14:paraId="0000002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rsidR="00000000" w:rsidDel="00000000" w:rsidP="00000000" w:rsidRDefault="00000000" w:rsidRPr="00000000" w14:paraId="00000025">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The number of days were calculated at 30 days per month when the statue used a number of months rather than days for durations shorter than one year. Monthly durations beyond one year are added to a 365-day period. </w:t>
            </w:r>
            <w:r w:rsidDel="00000000" w:rsidR="00000000" w:rsidRPr="00000000">
              <w:rPr>
                <w:rFonts w:ascii="Times New Roman" w:cs="Times New Roman" w:eastAsia="Times New Roman" w:hAnsi="Times New Roman"/>
                <w:sz w:val="24"/>
                <w:szCs w:val="24"/>
                <w:rtl w:val="0"/>
              </w:rPr>
              <w:t xml:space="preserve">For example, 18 months was calculated as one year (365 days) plus six months (six 30-day periods, or180 days) to be 545 days. All time limits and averages were rounded to the closest whole day.</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r w:rsidDel="00000000" w:rsidR="00000000" w:rsidRPr="00000000">
              <w:rPr>
                <w:rtl w:val="0"/>
              </w:rPr>
            </w:r>
          </w:p>
          <w:p w:rsidR="00000000" w:rsidDel="00000000" w:rsidP="00000000" w:rsidRDefault="00000000" w:rsidRPr="00000000" w14:paraId="0000002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tc>
      </w:tr>
    </w:tbl>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Fiji</w:t>
      </w:r>
    </w:p>
    <w:p w:rsidR="00000000" w:rsidDel="00000000" w:rsidP="00000000" w:rsidRDefault="00000000" w:rsidRPr="00000000" w14:paraId="0000003D">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0"/>
        <w:gridCol w:w="765"/>
        <w:gridCol w:w="1164"/>
        <w:gridCol w:w="279"/>
        <w:gridCol w:w="1307"/>
        <w:gridCol w:w="862"/>
        <w:gridCol w:w="759"/>
        <w:gridCol w:w="1590"/>
        <w:tblGridChange w:id="0">
          <w:tblGrid>
            <w:gridCol w:w="2130"/>
            <w:gridCol w:w="765"/>
            <w:gridCol w:w="1164"/>
            <w:gridCol w:w="279"/>
            <w:gridCol w:w="1307"/>
            <w:gridCol w:w="862"/>
            <w:gridCol w:w="759"/>
            <w:gridCol w:w="1590"/>
          </w:tblGrid>
        </w:tblGridChange>
      </w:tblGrid>
      <w:tr>
        <w:tc>
          <w:tcPr>
            <w:gridSpan w:val="8"/>
          </w:tcPr>
          <w:p w:rsidR="00000000" w:rsidDel="00000000" w:rsidP="00000000" w:rsidRDefault="00000000" w:rsidRPr="00000000" w14:paraId="0000003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Fiji</w:t>
            </w:r>
            <w:r w:rsidDel="00000000" w:rsidR="00000000" w:rsidRPr="00000000">
              <w:rPr>
                <w:rFonts w:ascii="Times New Roman" w:cs="Times New Roman" w:eastAsia="Times New Roman" w:hAnsi="Times New Roman"/>
                <w:sz w:val="24"/>
                <w:szCs w:val="24"/>
                <w:rtl w:val="0"/>
              </w:rPr>
              <w:t xml:space="preserve"> lacks a statute regarding pre-trial detention limits for children. Thus, there is currently </w:t>
            </w:r>
            <w:r w:rsidDel="00000000" w:rsidR="00000000" w:rsidRPr="00000000">
              <w:rPr>
                <w:rFonts w:ascii="Times New Roman" w:cs="Times New Roman" w:eastAsia="Times New Roman" w:hAnsi="Times New Roman"/>
                <w:b w:val="1"/>
                <w:sz w:val="24"/>
                <w:szCs w:val="24"/>
                <w:rtl w:val="0"/>
              </w:rPr>
              <w:t xml:space="preserve">no statutory maximum</w:t>
            </w:r>
            <w:r w:rsidDel="00000000" w:rsidR="00000000" w:rsidRPr="00000000">
              <w:rPr>
                <w:rFonts w:ascii="Times New Roman" w:cs="Times New Roman" w:eastAsia="Times New Roman" w:hAnsi="Times New Roman"/>
                <w:sz w:val="24"/>
                <w:szCs w:val="24"/>
                <w:rtl w:val="0"/>
              </w:rPr>
              <w:t xml:space="preserve"> for the number of days a child may be in custody. </w:t>
            </w:r>
          </w:p>
        </w:tc>
      </w:tr>
      <w:tr>
        <w:tc>
          <w:tcPr/>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Statute Citation</w:t>
            </w:r>
          </w:p>
        </w:tc>
        <w:tc>
          <w:tcPr>
            <w:gridSpan w:val="7"/>
          </w:tcPr>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Juveniles Act of Fiji (2006)</w:t>
            </w:r>
            <w:r w:rsidDel="00000000" w:rsidR="00000000" w:rsidRPr="00000000">
              <w:rPr>
                <w:rtl w:val="0"/>
              </w:rPr>
            </w:r>
          </w:p>
          <w:p w:rsidR="00000000" w:rsidDel="00000000" w:rsidP="00000000" w:rsidRDefault="00000000" w:rsidRPr="00000000" w14:paraId="00000048">
            <w:pPr>
              <w:spacing w:after="240" w:before="240" w:line="240" w:lineRule="auto"/>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Custody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of</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juveniles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in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places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of</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safety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or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prisons</w:t>
            </w:r>
          </w:p>
          <w:p w:rsidR="00000000" w:rsidDel="00000000" w:rsidP="00000000" w:rsidRDefault="00000000" w:rsidRPr="00000000" w14:paraId="00000049">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sz w:val="24"/>
                <w:szCs w:val="24"/>
                <w:rtl w:val="0"/>
              </w:rPr>
              <w:t xml:space="preserve">Article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6</w:t>
            </w:r>
            <w:r w:rsidDel="00000000" w:rsidR="00000000" w:rsidRPr="00000000">
              <w:rPr>
                <w:rFonts w:ascii="Times New Roman" w:cs="Times New Roman" w:eastAsia="Times New Roman" w:hAnsi="Times New Roman"/>
                <w:b w:val="1"/>
                <w:i w:val="1"/>
                <w:sz w:val="24"/>
                <w:szCs w:val="24"/>
                <w:rtl w:val="0"/>
              </w:rPr>
              <w:t xml:space="preserve">.</w:t>
            </w:r>
            <w:r w:rsidDel="00000000" w:rsidR="00000000" w:rsidRPr="00000000">
              <w:rPr>
                <w:rtl w:val="0"/>
              </w:rPr>
            </w:r>
          </w:p>
          <w:p w:rsidR="00000000" w:rsidDel="00000000" w:rsidP="00000000" w:rsidRDefault="00000000" w:rsidRPr="00000000" w14:paraId="0000004A">
            <w:pPr>
              <w:spacing w:after="240" w:before="24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(1) A court on remanding or committing for trial a juvenile who is not released on bail shall, instead of committing him to prison, commit him to a place of safety named in the commitment to be </w:t>
            </w:r>
            <w:r w:rsidDel="00000000" w:rsidR="00000000" w:rsidRPr="00000000">
              <w:rPr>
                <w:rFonts w:ascii="Times New Roman" w:cs="Times New Roman" w:eastAsia="Times New Roman" w:hAnsi="Times New Roman"/>
                <w:b w:val="1"/>
                <w:sz w:val="24"/>
                <w:szCs w:val="24"/>
                <w:rtl w:val="0"/>
              </w:rPr>
              <w:t xml:space="preserve">detained there for the period for which he was remanded or until he is thence delivered in due course of law:</w:t>
            </w:r>
          </w:p>
          <w:p w:rsidR="00000000" w:rsidDel="00000000" w:rsidP="00000000" w:rsidRDefault="00000000" w:rsidRPr="00000000" w14:paraId="0000004B">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Provided that in the case of a young person a court may order that he shall be committed to prison if the court certifies that he is of so unruly or depraved a character that he is not a fit person to be detained in a place of safety.</w:t>
            </w:r>
          </w:p>
          <w:p w:rsidR="00000000" w:rsidDel="00000000" w:rsidP="00000000" w:rsidRDefault="00000000" w:rsidRPr="00000000" w14:paraId="0000004C">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 commitment for a person to be detained in a place of safety under the provisions of this section may be varied, and in the case of a young person who proves to be of so unruly or depraved a character that he is not fit to be so detained, revoked, by any court acting in or for the place in or for which the court which made the order acted, and, if the order is revoked, the young person may be committed to prison.</w:t>
            </w:r>
          </w:p>
          <w:p w:rsidR="00000000" w:rsidDel="00000000" w:rsidP="00000000" w:rsidRDefault="00000000" w:rsidRPr="00000000" w14:paraId="0000004D">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Where it is impracticable in a prison to separate juveniles from adults detained in custody the Controller of Prisons may detain any juvenile awaiting trial, or placed on remand by a court, in a suitable dwelling other than a prison and while the juvenile is so detained he shall be deemed to be in lawful custody.</w:t>
            </w:r>
          </w:p>
          <w:p w:rsidR="00000000" w:rsidDel="00000000" w:rsidP="00000000" w:rsidRDefault="00000000" w:rsidRPr="00000000" w14:paraId="0000004E">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(4) A juvenile while detained under the provisions of this section and while being conveyed to and from a place of safety or prison shall be deemed to be in lawful custody and if he escapes from custody shall be guilty of an offence under the provisions of section </w:t>
            </w:r>
            <w:r w:rsidDel="00000000" w:rsidR="00000000" w:rsidRPr="00000000">
              <w:rPr>
                <w:rFonts w:ascii="Times New Roman" w:cs="Times New Roman" w:eastAsia="Times New Roman" w:hAnsi="Times New Roman"/>
                <w:b w:val="1"/>
                <w:sz w:val="24"/>
                <w:szCs w:val="24"/>
                <w:rtl w:val="0"/>
              </w:rPr>
              <w:t xml:space="preserve">138</w:t>
            </w:r>
            <w:r w:rsidDel="00000000" w:rsidR="00000000" w:rsidRPr="00000000">
              <w:rPr>
                <w:rFonts w:ascii="Times New Roman" w:cs="Times New Roman" w:eastAsia="Times New Roman" w:hAnsi="Times New Roman"/>
                <w:sz w:val="24"/>
                <w:szCs w:val="24"/>
                <w:rtl w:val="0"/>
              </w:rPr>
              <w:t xml:space="preserve"> of the </w:t>
            </w:r>
            <w:hyperlink r:id="rId8">
              <w:r w:rsidDel="00000000" w:rsidR="00000000" w:rsidRPr="00000000">
                <w:rPr>
                  <w:rFonts w:ascii="Times New Roman" w:cs="Times New Roman" w:eastAsia="Times New Roman" w:hAnsi="Times New Roman"/>
                  <w:color w:val="1155cc"/>
                  <w:sz w:val="24"/>
                  <w:szCs w:val="24"/>
                  <w:u w:val="single"/>
                  <w:rtl w:val="0"/>
                </w:rPr>
                <w:t xml:space="preserve">Penal Code</w:t>
              </w:r>
            </w:hyperlink>
            <w:r w:rsidDel="00000000" w:rsidR="00000000" w:rsidRPr="00000000">
              <w:rPr>
                <w:rFonts w:ascii="Times New Roman" w:cs="Times New Roman" w:eastAsia="Times New Roman" w:hAnsi="Times New Roman"/>
                <w:sz w:val="24"/>
                <w:szCs w:val="24"/>
                <w:rtl w:val="0"/>
              </w:rPr>
              <w:t xml:space="preserve"> and may be apprehended without warrant and brought back to the place of safety or prison or other place in which he was detained.</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4F">
            <w:pPr>
              <w:spacing w:line="240" w:lineRule="auto"/>
              <w:rPr>
                <w:rFonts w:ascii="Times New Roman" w:cs="Times New Roman" w:eastAsia="Times New Roman" w:hAnsi="Times New Roman"/>
                <w:b w:val="1"/>
                <w:sz w:val="24"/>
                <w:szCs w:val="24"/>
              </w:rPr>
            </w:pPr>
            <w:r w:rsidDel="00000000" w:rsidR="00000000" w:rsidRPr="00000000">
              <w:rPr>
                <w:rtl w:val="0"/>
              </w:rPr>
            </w:r>
          </w:p>
        </w:tc>
      </w:tr>
      <w:tr>
        <w:tc>
          <w:tcPr/>
          <w:p w:rsidR="00000000" w:rsidDel="00000000" w:rsidP="00000000" w:rsidRDefault="00000000" w:rsidRPr="00000000" w14:paraId="0000005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Recommended changes to statutory limit according to international law:</w:t>
            </w:r>
          </w:p>
        </w:tc>
        <w:tc>
          <w:tcPr>
            <w:gridSpan w:val="7"/>
          </w:tcPr>
          <w:p w:rsidR="00000000" w:rsidDel="00000000" w:rsidP="00000000" w:rsidRDefault="00000000" w:rsidRPr="00000000" w14:paraId="00000057">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alternative disciplinary or rehabilitative measures be exhausted before resorting to pretrial detention. </w:t>
            </w:r>
            <w:r w:rsidDel="00000000" w:rsidR="00000000" w:rsidRPr="00000000">
              <w:rPr>
                <w:rtl w:val="0"/>
              </w:rPr>
            </w:r>
          </w:p>
          <w:p w:rsidR="00000000" w:rsidDel="00000000" w:rsidP="00000000" w:rsidRDefault="00000000" w:rsidRPr="00000000" w14:paraId="00000058">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Fiji works towards establishing a 30-day maximum for children detained while awaiting trial. </w:t>
            </w:r>
            <w:r w:rsidDel="00000000" w:rsidR="00000000" w:rsidRPr="00000000">
              <w:rPr>
                <w:rtl w:val="0"/>
              </w:rPr>
            </w:r>
          </w:p>
          <w:p w:rsidR="00000000" w:rsidDel="00000000" w:rsidP="00000000" w:rsidRDefault="00000000" w:rsidRPr="00000000" w14:paraId="00000059">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pretrial detention should only be allowed to be extended once by a judge for up to 30 more days based upon the procedural needs of the case. </w:t>
            </w:r>
            <w:r w:rsidDel="00000000" w:rsidR="00000000" w:rsidRPr="00000000">
              <w:rPr>
                <w:rtl w:val="0"/>
              </w:rPr>
            </w:r>
          </w:p>
          <w:p w:rsidR="00000000" w:rsidDel="00000000" w:rsidP="00000000" w:rsidRDefault="00000000" w:rsidRPr="00000000" w14:paraId="0000005A">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Fiji defines the purpose of p</w:t>
            </w:r>
            <w:r w:rsidDel="00000000" w:rsidR="00000000" w:rsidRPr="00000000">
              <w:rPr>
                <w:rFonts w:ascii="Times New Roman" w:cs="Times New Roman" w:eastAsia="Times New Roman" w:hAnsi="Times New Roman"/>
                <w:sz w:val="24"/>
                <w:szCs w:val="24"/>
                <w:rtl w:val="0"/>
              </w:rPr>
              <w:t xml:space="preserve">retrial detention and that it should start at the moment of the initial detention and end at the moment that the court establishes a final sentence. </w:t>
            </w:r>
            <w:r w:rsidDel="00000000" w:rsidR="00000000" w:rsidRPr="00000000">
              <w:rPr>
                <w:rtl w:val="0"/>
              </w:rPr>
            </w:r>
          </w:p>
          <w:p w:rsidR="00000000" w:rsidDel="00000000" w:rsidP="00000000" w:rsidRDefault="00000000" w:rsidRPr="00000000" w14:paraId="0000005B">
            <w:pPr>
              <w:numPr>
                <w:ilvl w:val="0"/>
                <w:numId w:val="1"/>
              </w:numPr>
              <w:spacing w:after="160" w:line="259"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Children who are in detention for the statutory maximum number of days should be placed in supervised release immediately and not re-detained for the same offense.</w:t>
            </w:r>
          </w:p>
          <w:p w:rsidR="00000000" w:rsidDel="00000000" w:rsidP="00000000" w:rsidRDefault="00000000" w:rsidRPr="00000000" w14:paraId="0000005C">
            <w:pPr>
              <w:numPr>
                <w:ilvl w:val="0"/>
                <w:numId w:val="1"/>
              </w:numPr>
              <w:spacing w:after="160" w:line="259"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JJI recommends that Fiji raise its age of criminal responsibility to at least 12 years old.</w:t>
            </w:r>
          </w:p>
          <w:p w:rsidR="00000000" w:rsidDel="00000000" w:rsidP="00000000" w:rsidRDefault="00000000" w:rsidRPr="00000000" w14:paraId="0000005D">
            <w:pPr>
              <w:numPr>
                <w:ilvl w:val="0"/>
                <w:numId w:val="1"/>
              </w:numPr>
              <w:spacing w:after="160" w:line="259"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JJI recommends that Fiji abolish life imprisonment for all children.</w:t>
            </w:r>
            <w:r w:rsidDel="00000000" w:rsidR="00000000" w:rsidRPr="00000000">
              <w:rPr>
                <w:rtl w:val="0"/>
              </w:rPr>
            </w:r>
          </w:p>
        </w:tc>
      </w:tr>
      <w:tr>
        <w:tc>
          <w:tcPr/>
          <w:p w:rsidR="00000000" w:rsidDel="00000000" w:rsidP="00000000" w:rsidRDefault="00000000" w:rsidRPr="00000000" w14:paraId="0000006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Information on the country</w:t>
            </w:r>
          </w:p>
        </w:tc>
        <w:tc>
          <w:tcPr>
            <w:gridSpan w:val="7"/>
          </w:tcPr>
          <w:p w:rsidR="00000000" w:rsidDel="00000000" w:rsidP="00000000" w:rsidRDefault="00000000" w:rsidRPr="00000000" w14:paraId="00000065">
            <w:pPr>
              <w:numPr>
                <w:ilvl w:val="0"/>
                <w:numId w:val="2"/>
              </w:numPr>
              <w:spacing w:after="160" w:line="259"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the Juveniles Act, the age of criminal responsibility is 10 years old.</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6">
            <w:pPr>
              <w:numPr>
                <w:ilvl w:val="0"/>
                <w:numId w:val="2"/>
              </w:numPr>
              <w:spacing w:after="160" w:line="259" w:lineRule="auto"/>
              <w:ind w:left="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Children aged 17 and over can be sentenced to life in prison. Life imprisonment is not a lawful penalty for cases tried before  a juvenile court.</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w:t>
            </w:r>
          </w:p>
        </w:tc>
      </w:tr>
      <w:tr>
        <w:tc>
          <w:tcPr/>
          <w:p w:rsidR="00000000" w:rsidDel="00000000" w:rsidP="00000000" w:rsidRDefault="00000000" w:rsidRPr="00000000" w14:paraId="0000006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for the state party related to child pretrial detention time limits:</w:t>
            </w:r>
          </w:p>
        </w:tc>
        <w:tc>
          <w:tcPr>
            <w:gridSpan w:val="7"/>
          </w:tcPr>
          <w:p w:rsidR="00000000" w:rsidDel="00000000" w:rsidP="00000000" w:rsidRDefault="00000000" w:rsidRPr="00000000" w14:paraId="0000006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or more if not already available:</w:t>
            </w:r>
          </w:p>
          <w:p w:rsidR="00000000" w:rsidDel="00000000" w:rsidP="00000000" w:rsidRDefault="00000000" w:rsidRPr="00000000" w14:paraId="0000006F">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average time children actually spend in pretrial detention.</w:t>
            </w:r>
          </w:p>
          <w:p w:rsidR="00000000" w:rsidDel="00000000" w:rsidP="00000000" w:rsidRDefault="00000000" w:rsidRPr="00000000" w14:paraId="00000070">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children detained with adults.</w:t>
            </w:r>
          </w:p>
          <w:p w:rsidR="00000000" w:rsidDel="00000000" w:rsidP="00000000" w:rsidRDefault="00000000" w:rsidRPr="00000000" w14:paraId="00000071">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number of children who spend longer than the maximum time in pretrial detention.</w:t>
            </w:r>
          </w:p>
          <w:p w:rsidR="00000000" w:rsidDel="00000000" w:rsidP="00000000" w:rsidRDefault="00000000" w:rsidRPr="00000000" w14:paraId="00000072">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duration of pretrial detention as it varies by race, gender, religion or other relevant characteristics.</w:t>
            </w:r>
          </w:p>
          <w:p w:rsidR="00000000" w:rsidDel="00000000" w:rsidP="00000000" w:rsidRDefault="00000000" w:rsidRPr="00000000" w14:paraId="00000073">
            <w:pPr>
              <w:numPr>
                <w:ilvl w:val="1"/>
                <w:numId w:val="3"/>
              </w:numPr>
              <w:spacing w:line="259" w:lineRule="auto"/>
              <w:ind w:left="720" w:hanging="360"/>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Data on efforts to reduce/ establish the length of pretrial detention and expedite cases.</w:t>
            </w:r>
          </w:p>
          <w:p w:rsidR="00000000" w:rsidDel="00000000" w:rsidP="00000000" w:rsidRDefault="00000000" w:rsidRPr="00000000" w14:paraId="00000074">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how appeals and other challenges affect duration of pretrial detention.</w:t>
            </w:r>
          </w:p>
          <w:p w:rsidR="00000000" w:rsidDel="00000000" w:rsidP="00000000" w:rsidRDefault="00000000" w:rsidRPr="00000000" w14:paraId="00000075">
            <w:pPr>
              <w:numPr>
                <w:ilvl w:val="1"/>
                <w:numId w:val="3"/>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standards related to initial court appearance, determination of legality of initial detention, and judicial control over detention of children.</w:t>
            </w:r>
          </w:p>
          <w:p w:rsidR="00000000" w:rsidDel="00000000" w:rsidP="00000000" w:rsidRDefault="00000000" w:rsidRPr="00000000" w14:paraId="00000076">
            <w:pPr>
              <w:numPr>
                <w:ilvl w:val="1"/>
                <w:numId w:val="3"/>
              </w:numPr>
              <w:spacing w:after="16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oversight and children’s access to legal counsel within pretrial detention.</w:t>
            </w:r>
          </w:p>
          <w:p w:rsidR="00000000" w:rsidDel="00000000" w:rsidP="00000000" w:rsidRDefault="00000000" w:rsidRPr="00000000" w14:paraId="00000077">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7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Global Study</w:t>
            </w:r>
          </w:p>
        </w:tc>
        <w:tc>
          <w:tcPr>
            <w:gridSpan w:val="7"/>
          </w:tcPr>
          <w:p w:rsidR="00000000" w:rsidDel="00000000" w:rsidP="00000000" w:rsidRDefault="00000000" w:rsidRPr="00000000" w14:paraId="0000007F">
            <w:pPr>
              <w:shd w:fill="ffffff" w:val="clear"/>
              <w:spacing w:line="240" w:lineRule="auto"/>
              <w:rPr>
                <w:color w:val="222222"/>
                <w:sz w:val="24"/>
                <w:szCs w:val="24"/>
              </w:rPr>
            </w:pPr>
            <w:hyperlink r:id="rId9">
              <w:r w:rsidDel="00000000" w:rsidR="00000000" w:rsidRPr="00000000">
                <w:rPr>
                  <w:color w:val="1155cc"/>
                  <w:sz w:val="24"/>
                  <w:szCs w:val="24"/>
                  <w:u w:val="single"/>
                  <w:rtl w:val="0"/>
                </w:rPr>
                <w:br w:type="textWrapping"/>
                <w:t xml:space="preserve">https://jjimexico.org/ptd-report/</w:t>
              </w:r>
            </w:hyperlink>
            <w:r w:rsidDel="00000000" w:rsidR="00000000" w:rsidRPr="00000000">
              <w:rPr>
                <w:rtl w:val="0"/>
              </w:rPr>
            </w:r>
          </w:p>
          <w:p w:rsidR="00000000" w:rsidDel="00000000" w:rsidP="00000000" w:rsidRDefault="00000000" w:rsidRPr="00000000" w14:paraId="00000080">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F">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Patrick Webb &amp; William Allen Kritsonis, </w:t>
      </w:r>
      <w:r w:rsidDel="00000000" w:rsidR="00000000" w:rsidRPr="00000000">
        <w:rPr>
          <w:rFonts w:ascii="Cambria" w:cs="Cambria" w:eastAsia="Cambria" w:hAnsi="Cambria"/>
          <w:i w:val="1"/>
          <w:sz w:val="20"/>
          <w:szCs w:val="20"/>
          <w:rtl w:val="0"/>
        </w:rPr>
        <w:t xml:space="preserve">Controlling those Kids: Social Control and the Use of Pretrial Detention among Youth in the United States of America: National Implications</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mallCaps w:val="1"/>
          <w:sz w:val="20"/>
          <w:szCs w:val="20"/>
          <w:rtl w:val="0"/>
        </w:rPr>
        <w:t xml:space="preserve">ERIC </w:t>
      </w:r>
      <w:r w:rsidDel="00000000" w:rsidR="00000000" w:rsidRPr="00000000">
        <w:rPr>
          <w:rFonts w:ascii="Cambria" w:cs="Cambria" w:eastAsia="Cambria" w:hAnsi="Cambria"/>
          <w:sz w:val="20"/>
          <w:szCs w:val="20"/>
          <w:rtl w:val="0"/>
        </w:rPr>
        <w:t xml:space="preserve">(Oct. 2006), https://eric.ed.gov/?id=ED493565. </w:t>
      </w:r>
    </w:p>
  </w:footnote>
  <w:footnote w:id="1">
    <w:p w:rsidR="00000000" w:rsidDel="00000000" w:rsidP="00000000" w:rsidRDefault="00000000" w:rsidRPr="00000000" w14:paraId="00000090">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G.A. Res. 44/25, Convention on the Rights of the Child, art. 37(b) (Nov. 20, 1989) [hereinafter CRC].</w:t>
      </w:r>
    </w:p>
  </w:footnote>
  <w:footnote w:id="2">
    <w:p w:rsidR="00000000" w:rsidDel="00000000" w:rsidP="00000000" w:rsidRDefault="00000000" w:rsidRPr="00000000" w14:paraId="0000009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 on the Rights of the Child, General Comment 10: Children's Rights in Juvenile Justice, § 80, U.N. Doc. CRC/C/GC/10 (Apr. 25, 2007) [hereinafter CRC General Comment 10].</w:t>
      </w:r>
    </w:p>
  </w:footnote>
  <w:footnote w:id="3">
    <w:p w:rsidR="00000000" w:rsidDel="00000000" w:rsidP="00000000" w:rsidRDefault="00000000" w:rsidRPr="00000000" w14:paraId="00000092">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 83 (specifying that regular review is “preferably every two weeks”).</w:t>
      </w:r>
    </w:p>
  </w:footnote>
  <w:footnote w:id="4">
    <w:p w:rsidR="00000000" w:rsidDel="00000000" w:rsidP="00000000" w:rsidRDefault="00000000" w:rsidRPr="00000000" w14:paraId="00000093">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Moritz Birk et. al., </w:t>
      </w:r>
      <w:r w:rsidDel="00000000" w:rsidR="00000000" w:rsidRPr="00000000">
        <w:rPr>
          <w:rFonts w:ascii="Cambria" w:cs="Cambria" w:eastAsia="Cambria" w:hAnsi="Cambria"/>
          <w:i w:val="1"/>
          <w:sz w:val="20"/>
          <w:szCs w:val="20"/>
          <w:rtl w:val="0"/>
        </w:rPr>
        <w:t xml:space="preserve">Pretrial Detention and Torture: Why Pretrial Detainees Face the Greatest Risk</w:t>
      </w:r>
      <w:r w:rsidDel="00000000" w:rsidR="00000000" w:rsidRPr="00000000">
        <w:rPr>
          <w:rFonts w:ascii="Cambria" w:cs="Cambria" w:eastAsia="Cambria" w:hAnsi="Cambria"/>
          <w:sz w:val="20"/>
          <w:szCs w:val="20"/>
          <w:rtl w:val="0"/>
        </w:rPr>
        <w:t xml:space="preserve">, 27, </w:t>
      </w:r>
      <w:r w:rsidDel="00000000" w:rsidR="00000000" w:rsidRPr="00000000">
        <w:rPr>
          <w:rFonts w:ascii="Cambria" w:cs="Cambria" w:eastAsia="Cambria" w:hAnsi="Cambria"/>
          <w:smallCaps w:val="1"/>
          <w:sz w:val="20"/>
          <w:szCs w:val="20"/>
          <w:rtl w:val="0"/>
        </w:rPr>
        <w:t xml:space="preserve">Open Soc’y Found</w:t>
      </w:r>
      <w:r w:rsidDel="00000000" w:rsidR="00000000" w:rsidRPr="00000000">
        <w:rPr>
          <w:rFonts w:ascii="Cambria" w:cs="Cambria" w:eastAsia="Cambria" w:hAnsi="Cambria"/>
          <w:sz w:val="20"/>
          <w:szCs w:val="20"/>
          <w:rtl w:val="0"/>
        </w:rPr>
        <w:t xml:space="preserve">. (2011)), </w:t>
      </w:r>
      <w:hyperlink r:id="rId1">
        <w:r w:rsidDel="00000000" w:rsidR="00000000" w:rsidRPr="00000000">
          <w:rPr>
            <w:rFonts w:ascii="Cambria" w:cs="Cambria" w:eastAsia="Cambria" w:hAnsi="Cambria"/>
            <w:sz w:val="20"/>
            <w:szCs w:val="20"/>
            <w:u w:val="single"/>
            <w:rtl w:val="0"/>
          </w:rPr>
          <w:t xml:space="preserve">https://www.opensocietyfoundations.org/sites/default/files/pretrial-detention-and-torture-06222011.pdf</w:t>
        </w:r>
      </w:hyperlink>
      <w:r w:rsidDel="00000000" w:rsidR="00000000" w:rsidRPr="00000000">
        <w:rPr>
          <w:rFonts w:ascii="Cambria" w:cs="Cambria" w:eastAsia="Cambria" w:hAnsi="Cambria"/>
          <w:sz w:val="20"/>
          <w:szCs w:val="20"/>
          <w:rtl w:val="0"/>
        </w:rPr>
        <w:t xml:space="preserve">. </w:t>
      </w:r>
    </w:p>
  </w:footnote>
  <w:footnote w:id="5">
    <w:p w:rsidR="00000000" w:rsidDel="00000000" w:rsidP="00000000" w:rsidRDefault="00000000" w:rsidRPr="00000000" w14:paraId="00000094">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Barry Holman &amp; Jason Ziedenberg. </w:t>
      </w:r>
      <w:r w:rsidDel="00000000" w:rsidR="00000000" w:rsidRPr="00000000">
        <w:rPr>
          <w:rFonts w:ascii="Cambria" w:cs="Cambria" w:eastAsia="Cambria" w:hAnsi="Cambria"/>
          <w:i w:val="1"/>
          <w:sz w:val="20"/>
          <w:szCs w:val="20"/>
          <w:rtl w:val="0"/>
        </w:rPr>
        <w:t xml:space="preserve">The Dangers of Detention: The Impact of Incarcerating Youth in Detention and Other Secure Facilities</w:t>
      </w:r>
      <w:r w:rsidDel="00000000" w:rsidR="00000000" w:rsidRPr="00000000">
        <w:rPr>
          <w:rFonts w:ascii="Cambria" w:cs="Cambria" w:eastAsia="Cambria" w:hAnsi="Cambria"/>
          <w:sz w:val="20"/>
          <w:szCs w:val="20"/>
          <w:rtl w:val="0"/>
        </w:rPr>
        <w:t xml:space="preserve">, 3–10, </w:t>
      </w:r>
      <w:r w:rsidDel="00000000" w:rsidR="00000000" w:rsidRPr="00000000">
        <w:rPr>
          <w:rFonts w:ascii="Cambria" w:cs="Cambria" w:eastAsia="Cambria" w:hAnsi="Cambria"/>
          <w:smallCaps w:val="1"/>
          <w:sz w:val="20"/>
          <w:szCs w:val="20"/>
          <w:rtl w:val="0"/>
        </w:rPr>
        <w:t xml:space="preserve">Just. Pol’y Inst.</w:t>
      </w:r>
      <w:r w:rsidDel="00000000" w:rsidR="00000000" w:rsidRPr="00000000">
        <w:rPr>
          <w:rFonts w:ascii="Cambria" w:cs="Cambria" w:eastAsia="Cambria" w:hAnsi="Cambria"/>
          <w:sz w:val="20"/>
          <w:szCs w:val="20"/>
          <w:rtl w:val="0"/>
        </w:rPr>
        <w:t xml:space="preserve"> (Nov. 28, 2006), </w:t>
      </w:r>
      <w:hyperlink r:id="rId2">
        <w:r w:rsidDel="00000000" w:rsidR="00000000" w:rsidRPr="00000000">
          <w:rPr>
            <w:rFonts w:ascii="Cambria" w:cs="Cambria" w:eastAsia="Cambria" w:hAnsi="Cambria"/>
            <w:sz w:val="20"/>
            <w:szCs w:val="20"/>
            <w:u w:val="single"/>
            <w:rtl w:val="0"/>
          </w:rPr>
          <w:t xml:space="preserve">http://www.justicepolicy.org/images/upload/06-11_rep_dangersofdetention_jj.pdf</w:t>
        </w:r>
      </w:hyperlink>
      <w:r w:rsidDel="00000000" w:rsidR="00000000" w:rsidRPr="00000000">
        <w:rPr>
          <w:rFonts w:ascii="Cambria" w:cs="Cambria" w:eastAsia="Cambria" w:hAnsi="Cambria"/>
          <w:sz w:val="20"/>
          <w:szCs w:val="20"/>
          <w:rtl w:val="0"/>
        </w:rPr>
        <w:t xml:space="preserve">. </w:t>
      </w:r>
    </w:p>
  </w:footnote>
  <w:footnote w:id="6">
    <w:p w:rsidR="00000000" w:rsidDel="00000000" w:rsidP="00000000" w:rsidRDefault="00000000" w:rsidRPr="00000000" w14:paraId="00000095">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E. Arredondo, </w:t>
      </w:r>
      <w:r w:rsidDel="00000000" w:rsidR="00000000" w:rsidRPr="00000000">
        <w:rPr>
          <w:rFonts w:ascii="Times New Roman" w:cs="Times New Roman" w:eastAsia="Times New Roman" w:hAnsi="Times New Roman"/>
          <w:i w:val="1"/>
          <w:sz w:val="20"/>
          <w:szCs w:val="20"/>
          <w:rtl w:val="0"/>
        </w:rPr>
        <w:t xml:space="preserve">Child Development, Children's Mental Health and the Juvenile Justice System: Principles for Effective Decision-Making</w:t>
      </w:r>
      <w:r w:rsidDel="00000000" w:rsidR="00000000" w:rsidRPr="00000000">
        <w:rPr>
          <w:rFonts w:ascii="Times New Roman" w:cs="Times New Roman" w:eastAsia="Times New Roman" w:hAnsi="Times New Roman"/>
          <w:sz w:val="20"/>
          <w:szCs w:val="20"/>
          <w:rtl w:val="0"/>
        </w:rPr>
        <w:t xml:space="preserve">, 14 </w:t>
      </w:r>
      <w:r w:rsidDel="00000000" w:rsidR="00000000" w:rsidRPr="00000000">
        <w:rPr>
          <w:rFonts w:ascii="Times New Roman" w:cs="Times New Roman" w:eastAsia="Times New Roman" w:hAnsi="Times New Roman"/>
          <w:smallCaps w:val="1"/>
          <w:sz w:val="20"/>
          <w:szCs w:val="20"/>
          <w:rtl w:val="0"/>
        </w:rPr>
        <w:t xml:space="preserve">Stan. L. &amp; Pol'y Rev</w:t>
      </w:r>
      <w:r w:rsidDel="00000000" w:rsidR="00000000" w:rsidRPr="00000000">
        <w:rPr>
          <w:rFonts w:ascii="Times New Roman" w:cs="Times New Roman" w:eastAsia="Times New Roman" w:hAnsi="Times New Roman"/>
          <w:sz w:val="20"/>
          <w:szCs w:val="20"/>
          <w:rtl w:val="0"/>
        </w:rPr>
        <w:t xml:space="preserve">. 13, 18–19 (2003).</w:t>
      </w:r>
    </w:p>
  </w:footnote>
  <w:footnote w:id="7">
    <w:p w:rsidR="00000000" w:rsidDel="00000000" w:rsidP="00000000" w:rsidRDefault="00000000" w:rsidRPr="00000000" w14:paraId="00000096">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E.g.</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Diagnóstico del Sistema de Justicia Para Adolescentes del Estado de Chihuahua: “Buenas Prácticas para las Alternativas a la Detención”</w:t>
      </w:r>
      <w:r w:rsidDel="00000000" w:rsidR="00000000" w:rsidRPr="00000000">
        <w:rPr>
          <w:rFonts w:ascii="Cambria" w:cs="Cambria" w:eastAsia="Cambria" w:hAnsi="Cambria"/>
          <w:sz w:val="20"/>
          <w:szCs w:val="20"/>
          <w:rtl w:val="0"/>
        </w:rPr>
        <w:t xml:space="preserve">, 8–10, </w:t>
      </w:r>
      <w:r w:rsidDel="00000000" w:rsidR="00000000" w:rsidRPr="00000000">
        <w:rPr>
          <w:rFonts w:ascii="Cambria" w:cs="Cambria" w:eastAsia="Cambria" w:hAnsi="Cambria"/>
          <w:smallCaps w:val="1"/>
          <w:sz w:val="20"/>
          <w:szCs w:val="20"/>
          <w:rtl w:val="0"/>
        </w:rPr>
        <w:t xml:space="preserve">Justicia Juvenil Int’l</w:t>
      </w:r>
      <w:r w:rsidDel="00000000" w:rsidR="00000000" w:rsidRPr="00000000">
        <w:rPr>
          <w:rFonts w:ascii="Cambria" w:cs="Cambria" w:eastAsia="Cambria" w:hAnsi="Cambria"/>
          <w:sz w:val="20"/>
          <w:szCs w:val="20"/>
          <w:rtl w:val="0"/>
        </w:rPr>
        <w:t xml:space="preserve"> (Sept. 2017) https://jjimexico.org/projects/chihuahua</w:t>
      </w:r>
      <w:r w:rsidDel="00000000" w:rsidR="00000000" w:rsidRPr="00000000">
        <w:rPr>
          <w:rFonts w:ascii="Cambria" w:cs="Cambria" w:eastAsia="Cambria" w:hAnsi="Cambria"/>
          <w:color w:val="ff0000"/>
          <w:sz w:val="20"/>
          <w:szCs w:val="20"/>
          <w:rtl w:val="0"/>
        </w:rPr>
        <w:t xml:space="preserve"> </w:t>
      </w:r>
      <w:r w:rsidDel="00000000" w:rsidR="00000000" w:rsidRPr="00000000">
        <w:rPr>
          <w:rFonts w:ascii="Cambria" w:cs="Cambria" w:eastAsia="Cambria" w:hAnsi="Cambria"/>
          <w:sz w:val="20"/>
          <w:szCs w:val="20"/>
          <w:rtl w:val="0"/>
        </w:rPr>
        <w:t xml:space="preserve">[hereinafter </w:t>
      </w:r>
      <w:r w:rsidDel="00000000" w:rsidR="00000000" w:rsidRPr="00000000">
        <w:rPr>
          <w:rFonts w:ascii="Cambria" w:cs="Cambria" w:eastAsia="Cambria" w:hAnsi="Cambria"/>
          <w:i w:val="1"/>
          <w:sz w:val="20"/>
          <w:szCs w:val="20"/>
          <w:rtl w:val="0"/>
        </w:rPr>
        <w:t xml:space="preserve">Diagnóstico 2017</w:t>
      </w:r>
      <w:r w:rsidDel="00000000" w:rsidR="00000000" w:rsidRPr="00000000">
        <w:rPr>
          <w:rFonts w:ascii="Cambria" w:cs="Cambria" w:eastAsia="Cambria" w:hAnsi="Cambria"/>
          <w:sz w:val="20"/>
          <w:szCs w:val="20"/>
          <w:rtl w:val="0"/>
        </w:rPr>
        <w:t xml:space="preserve">].</w:t>
      </w:r>
    </w:p>
  </w:footnote>
  <w:footnote w:id="9">
    <w:p w:rsidR="00000000" w:rsidDel="00000000" w:rsidP="00000000" w:rsidRDefault="00000000" w:rsidRPr="00000000" w14:paraId="0000009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Juveniles Act, art. 29. </w:t>
      </w:r>
    </w:p>
  </w:footnote>
  <w:footnote w:id="8">
    <w:p w:rsidR="00000000" w:rsidDel="00000000" w:rsidP="00000000" w:rsidRDefault="00000000" w:rsidRPr="00000000" w14:paraId="0000009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Juveniles Act, art. 6.</w:t>
      </w:r>
    </w:p>
  </w:footnote>
  <w:footnote w:id="10">
    <w:p w:rsidR="00000000" w:rsidDel="00000000" w:rsidP="00000000" w:rsidRDefault="00000000" w:rsidRPr="00000000" w14:paraId="0000009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Initial report of Fiji to the UN Committee on the Rights of the Child, CRC/C/28/Add.7, September 1996.</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www.paclii.org/fj/legis/consol_act/pc66/" TargetMode="External"/><Relationship Id="rId3"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hyperlink" Target="https://jjimexico.org/ptd-repor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opensocietyfoundations.org/sites/default/files/pretrial-detention-and-torture-06222011.pdf" TargetMode="External"/><Relationship Id="rId2" Type="http://schemas.openxmlformats.org/officeDocument/2006/relationships/hyperlink" Target="http://www.justicepolicy.org/images/upload/06-11_rep_dangersofdetention_jj.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BFED54-B474-4F01-B828-16BA3C16C1A9}"/>
</file>

<file path=customXml/itemProps2.xml><?xml version="1.0" encoding="utf-8"?>
<ds:datastoreItem xmlns:ds="http://schemas.openxmlformats.org/officeDocument/2006/customXml" ds:itemID="{0DF6DE5E-86E3-4716-9359-127FCABAB4F1}"/>
</file>

<file path=customXml/itemProps3.xml><?xml version="1.0" encoding="utf-8"?>
<ds:datastoreItem xmlns:ds="http://schemas.openxmlformats.org/officeDocument/2006/customXml" ds:itemID="{0B306FE7-78C8-4402-BFFA-729AEA003D63}"/>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