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05F11E" w14:textId="77777777" w:rsidR="00E54072" w:rsidRPr="00E54072" w:rsidRDefault="00944C2A" w:rsidP="00E54072">
      <w:pPr>
        <w:rPr>
          <w:rFonts w:ascii="Arial" w:hAnsi="Arial" w:cs="Arial"/>
        </w:rPr>
      </w:pPr>
      <w:r>
        <w:rPr>
          <w:noProof/>
          <w:lang w:eastAsia="en-CA"/>
        </w:rPr>
        <mc:AlternateContent>
          <mc:Choice Requires="wps">
            <w:drawing>
              <wp:anchor distT="0" distB="0" distL="114300" distR="114300" simplePos="0" relativeHeight="251658240" behindDoc="0" locked="0" layoutInCell="1" allowOverlap="1" wp14:anchorId="62B0BFE9" wp14:editId="31BF4442">
                <wp:simplePos x="0" y="0"/>
                <wp:positionH relativeFrom="margin">
                  <wp:align>right</wp:align>
                </wp:positionH>
                <wp:positionV relativeFrom="paragraph">
                  <wp:posOffset>5184317</wp:posOffset>
                </wp:positionV>
                <wp:extent cx="6009005" cy="209804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9005" cy="2098040"/>
                        </a:xfrm>
                        <a:prstGeom prst="rect">
                          <a:avLst/>
                        </a:prstGeom>
                        <a:solidFill>
                          <a:srgbClr val="FFFFFF">
                            <a:alpha val="0"/>
                          </a:srgbClr>
                        </a:solidFill>
                        <a:ln>
                          <a:noFill/>
                        </a:ln>
                        <a:extLst>
                          <a:ext uri="{91240B29-F687-4F45-9708-019B960494DF}">
                            <a14:hiddenLine xmlns:a14="http://schemas.microsoft.com/office/drawing/2010/main" w="0">
                              <a:solidFill>
                                <a:srgbClr val="FFFFFF"/>
                              </a:solidFill>
                              <a:miter lim="800000"/>
                              <a:headEnd/>
                              <a:tailEnd/>
                            </a14:hiddenLine>
                          </a:ext>
                        </a:extLst>
                      </wps:spPr>
                      <wps:txbx>
                        <w:txbxContent>
                          <w:p w14:paraId="0C210D07" w14:textId="6248233E" w:rsidR="008F6FAD" w:rsidRDefault="008F6FAD" w:rsidP="00E54072">
                            <w:pPr>
                              <w:spacing w:after="0" w:line="240" w:lineRule="auto"/>
                              <w:jc w:val="center"/>
                              <w:rPr>
                                <w:rFonts w:ascii="Arial" w:hAnsi="Arial" w:cs="Arial"/>
                                <w:b/>
                                <w:smallCaps/>
                                <w:sz w:val="36"/>
                                <w:szCs w:val="36"/>
                              </w:rPr>
                            </w:pPr>
                            <w:r w:rsidRPr="005343D6">
                              <w:rPr>
                                <w:rFonts w:ascii="Arial" w:hAnsi="Arial" w:cs="Arial"/>
                                <w:b/>
                                <w:smallCaps/>
                                <w:sz w:val="36"/>
                                <w:szCs w:val="36"/>
                              </w:rPr>
                              <w:t xml:space="preserve">Submission to the </w:t>
                            </w:r>
                            <w:r w:rsidR="003460EF">
                              <w:rPr>
                                <w:rFonts w:ascii="Arial" w:hAnsi="Arial" w:cs="Arial"/>
                                <w:b/>
                                <w:smallCaps/>
                                <w:sz w:val="36"/>
                                <w:szCs w:val="36"/>
                              </w:rPr>
                              <w:t xml:space="preserve"> </w:t>
                            </w:r>
                          </w:p>
                          <w:p w14:paraId="6AFD7C77" w14:textId="3860A783" w:rsidR="008F6FAD" w:rsidRDefault="008F6FAD" w:rsidP="00E54072">
                            <w:pPr>
                              <w:spacing w:after="0" w:line="240" w:lineRule="auto"/>
                              <w:jc w:val="center"/>
                              <w:rPr>
                                <w:rFonts w:ascii="Arial" w:hAnsi="Arial" w:cs="Arial"/>
                                <w:b/>
                                <w:smallCaps/>
                                <w:sz w:val="36"/>
                                <w:szCs w:val="36"/>
                              </w:rPr>
                            </w:pPr>
                            <w:r w:rsidRPr="005343D6">
                              <w:rPr>
                                <w:rFonts w:ascii="Arial" w:hAnsi="Arial" w:cs="Arial"/>
                                <w:b/>
                                <w:smallCaps/>
                                <w:sz w:val="36"/>
                                <w:szCs w:val="36"/>
                              </w:rPr>
                              <w:t xml:space="preserve">Committee on </w:t>
                            </w:r>
                            <w:r>
                              <w:rPr>
                                <w:rFonts w:ascii="Arial" w:hAnsi="Arial" w:cs="Arial"/>
                                <w:b/>
                                <w:smallCaps/>
                                <w:sz w:val="36"/>
                                <w:szCs w:val="36"/>
                              </w:rPr>
                              <w:t>Economic, Social and Cultural Rights</w:t>
                            </w:r>
                            <w:r w:rsidRPr="005343D6">
                              <w:t xml:space="preserve"> </w:t>
                            </w:r>
                            <w:r>
                              <w:rPr>
                                <w:rFonts w:ascii="Arial" w:hAnsi="Arial" w:cs="Arial"/>
                                <w:b/>
                                <w:smallCaps/>
                                <w:sz w:val="36"/>
                                <w:szCs w:val="36"/>
                              </w:rPr>
                              <w:t>in advance of the Committee’s development of the List of Issues Prior to Reporting for Canada’s 7</w:t>
                            </w:r>
                            <w:r w:rsidRPr="00FD6FA3">
                              <w:rPr>
                                <w:rFonts w:ascii="Arial" w:hAnsi="Arial" w:cs="Arial"/>
                                <w:b/>
                                <w:smallCaps/>
                                <w:sz w:val="36"/>
                                <w:szCs w:val="36"/>
                                <w:vertAlign w:val="superscript"/>
                              </w:rPr>
                              <w:t>th</w:t>
                            </w:r>
                            <w:r>
                              <w:rPr>
                                <w:rFonts w:ascii="Arial" w:hAnsi="Arial" w:cs="Arial"/>
                                <w:b/>
                                <w:smallCaps/>
                                <w:sz w:val="36"/>
                                <w:szCs w:val="36"/>
                              </w:rPr>
                              <w:t xml:space="preserve">  Periodic Review</w:t>
                            </w:r>
                          </w:p>
                          <w:p w14:paraId="199CC08B" w14:textId="77777777" w:rsidR="008F6FAD" w:rsidRPr="005343D6" w:rsidRDefault="008F6FAD" w:rsidP="00E54072">
                            <w:pPr>
                              <w:spacing w:after="0" w:line="240" w:lineRule="auto"/>
                              <w:jc w:val="center"/>
                              <w:rPr>
                                <w:rFonts w:ascii="Arial" w:hAnsi="Arial" w:cs="Arial"/>
                                <w:b/>
                                <w:smallCaps/>
                                <w:sz w:val="36"/>
                                <w:szCs w:val="36"/>
                              </w:rPr>
                            </w:pPr>
                          </w:p>
                          <w:p w14:paraId="2D9349C6" w14:textId="77777777" w:rsidR="008F6FAD" w:rsidRDefault="008F6FAD" w:rsidP="00E54072">
                            <w:pPr>
                              <w:spacing w:after="0" w:line="240" w:lineRule="auto"/>
                              <w:jc w:val="center"/>
                              <w:rPr>
                                <w:rFonts w:ascii="Arial" w:hAnsi="Arial" w:cs="Arial"/>
                                <w:b/>
                                <w:smallCaps/>
                                <w:sz w:val="36"/>
                                <w:szCs w:val="36"/>
                              </w:rPr>
                            </w:pPr>
                          </w:p>
                          <w:p w14:paraId="0681EA07" w14:textId="66D657C0" w:rsidR="008F6FAD" w:rsidRPr="005343D6" w:rsidRDefault="008F6FAD" w:rsidP="00E54072">
                            <w:pPr>
                              <w:jc w:val="center"/>
                              <w:rPr>
                                <w:rFonts w:ascii="Arial" w:hAnsi="Arial" w:cs="Arial"/>
                                <w:b/>
                                <w:smallCaps/>
                                <w:sz w:val="36"/>
                                <w:szCs w:val="36"/>
                              </w:rPr>
                            </w:pPr>
                            <w:r>
                              <w:rPr>
                                <w:rFonts w:ascii="Arial" w:hAnsi="Arial" w:cs="Arial"/>
                                <w:b/>
                                <w:smallCaps/>
                                <w:sz w:val="36"/>
                                <w:szCs w:val="36"/>
                              </w:rPr>
                              <w:t>JANUARY 2020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62B0BFE9" id="_x0000_t202" coordsize="21600,21600" o:spt="202" path="m,l,21600r21600,l21600,xe">
                <v:stroke joinstyle="miter"/>
                <v:path gradientshapeok="t" o:connecttype="rect"/>
              </v:shapetype>
              <v:shape id="Text Box 3" o:spid="_x0000_s1026" type="#_x0000_t202" style="position:absolute;margin-left:421.95pt;margin-top:408.2pt;width:473.15pt;height:165.2pt;z-index:251658240;visibility:visible;mso-wrap-style:square;mso-width-percent:0;mso-height-percent:200;mso-wrap-distance-left:9pt;mso-wrap-distance-top:0;mso-wrap-distance-right:9pt;mso-wrap-distance-bottom:0;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" stroked="f" strokecolor="white" strokeweight="0">
                <v:fill opacity="0"/>
                <v:textbox style="mso-fit-shape-to-text:t">
                  <w:txbxContent>
                    <w:p w14:paraId="0C210D07" w14:textId="6248233E" w:rsidR="008F6FAD" w:rsidRDefault="008F6FAD" w:rsidP="00E54072">
                      <w:pPr>
                        <w:spacing w:after="0" w:line="240" w:lineRule="auto"/>
                        <w:jc w:val="center"/>
                        <w:rPr>
                          <w:rFonts w:ascii="Arial" w:hAnsi="Arial" w:cs="Arial"/>
                          <w:b/>
                          <w:smallCaps/>
                          <w:sz w:val="36"/>
                          <w:szCs w:val="36"/>
                        </w:rPr>
                      </w:pPr>
                      <w:r w:rsidRPr="005343D6">
                        <w:rPr>
                          <w:rFonts w:ascii="Arial" w:hAnsi="Arial" w:cs="Arial"/>
                          <w:b/>
                          <w:smallCaps/>
                          <w:sz w:val="36"/>
                          <w:szCs w:val="36"/>
                        </w:rPr>
                        <w:t xml:space="preserve">Submission to the </w:t>
                      </w:r>
                      <w:r w:rsidR="003460EF">
                        <w:rPr>
                          <w:rFonts w:ascii="Arial" w:hAnsi="Arial" w:cs="Arial"/>
                          <w:b/>
                          <w:smallCaps/>
                          <w:sz w:val="36"/>
                          <w:szCs w:val="36"/>
                        </w:rPr>
                        <w:t xml:space="preserve"> </w:t>
                      </w:r>
                    </w:p>
                    <w:p w14:paraId="6AFD7C77" w14:textId="3860A783" w:rsidR="008F6FAD" w:rsidRDefault="008F6FAD" w:rsidP="00E54072">
                      <w:pPr>
                        <w:spacing w:after="0" w:line="240" w:lineRule="auto"/>
                        <w:jc w:val="center"/>
                        <w:rPr>
                          <w:rFonts w:ascii="Arial" w:hAnsi="Arial" w:cs="Arial"/>
                          <w:b/>
                          <w:smallCaps/>
                          <w:sz w:val="36"/>
                          <w:szCs w:val="36"/>
                        </w:rPr>
                      </w:pPr>
                      <w:r w:rsidRPr="005343D6">
                        <w:rPr>
                          <w:rFonts w:ascii="Arial" w:hAnsi="Arial" w:cs="Arial"/>
                          <w:b/>
                          <w:smallCaps/>
                          <w:sz w:val="36"/>
                          <w:szCs w:val="36"/>
                        </w:rPr>
                        <w:t xml:space="preserve">Committee on </w:t>
                      </w:r>
                      <w:r>
                        <w:rPr>
                          <w:rFonts w:ascii="Arial" w:hAnsi="Arial" w:cs="Arial"/>
                          <w:b/>
                          <w:smallCaps/>
                          <w:sz w:val="36"/>
                          <w:szCs w:val="36"/>
                        </w:rPr>
                        <w:t>Economic, Social and Cultural Rights</w:t>
                      </w:r>
                      <w:r w:rsidRPr="005343D6">
                        <w:t xml:space="preserve"> </w:t>
                      </w:r>
                      <w:r>
                        <w:rPr>
                          <w:rFonts w:ascii="Arial" w:hAnsi="Arial" w:cs="Arial"/>
                          <w:b/>
                          <w:smallCaps/>
                          <w:sz w:val="36"/>
                          <w:szCs w:val="36"/>
                        </w:rPr>
                        <w:t xml:space="preserve">in advance of the Committee’s development of the List of Issues Prior to Reporting for Canada’s </w:t>
                      </w:r>
                      <w:proofErr w:type="gramStart"/>
                      <w:r>
                        <w:rPr>
                          <w:rFonts w:ascii="Arial" w:hAnsi="Arial" w:cs="Arial"/>
                          <w:b/>
                          <w:smallCaps/>
                          <w:sz w:val="36"/>
                          <w:szCs w:val="36"/>
                        </w:rPr>
                        <w:t>7</w:t>
                      </w:r>
                      <w:r w:rsidRPr="00FD6FA3">
                        <w:rPr>
                          <w:rFonts w:ascii="Arial" w:hAnsi="Arial" w:cs="Arial"/>
                          <w:b/>
                          <w:smallCaps/>
                          <w:sz w:val="36"/>
                          <w:szCs w:val="36"/>
                          <w:vertAlign w:val="superscript"/>
                        </w:rPr>
                        <w:t>th</w:t>
                      </w:r>
                      <w:r>
                        <w:rPr>
                          <w:rFonts w:ascii="Arial" w:hAnsi="Arial" w:cs="Arial"/>
                          <w:b/>
                          <w:smallCaps/>
                          <w:sz w:val="36"/>
                          <w:szCs w:val="36"/>
                        </w:rPr>
                        <w:t xml:space="preserve">  Periodic</w:t>
                      </w:r>
                      <w:proofErr w:type="gramEnd"/>
                      <w:r>
                        <w:rPr>
                          <w:rFonts w:ascii="Arial" w:hAnsi="Arial" w:cs="Arial"/>
                          <w:b/>
                          <w:smallCaps/>
                          <w:sz w:val="36"/>
                          <w:szCs w:val="36"/>
                        </w:rPr>
                        <w:t xml:space="preserve"> Review</w:t>
                      </w:r>
                    </w:p>
                    <w:p w14:paraId="199CC08B" w14:textId="77777777" w:rsidR="008F6FAD" w:rsidRPr="005343D6" w:rsidRDefault="008F6FAD" w:rsidP="00E54072">
                      <w:pPr>
                        <w:spacing w:after="0" w:line="240" w:lineRule="auto"/>
                        <w:jc w:val="center"/>
                        <w:rPr>
                          <w:rFonts w:ascii="Arial" w:hAnsi="Arial" w:cs="Arial"/>
                          <w:b/>
                          <w:smallCaps/>
                          <w:sz w:val="36"/>
                          <w:szCs w:val="36"/>
                        </w:rPr>
                      </w:pPr>
                    </w:p>
                    <w:p w14:paraId="2D9349C6" w14:textId="77777777" w:rsidR="008F6FAD" w:rsidRDefault="008F6FAD" w:rsidP="00E54072">
                      <w:pPr>
                        <w:spacing w:after="0" w:line="240" w:lineRule="auto"/>
                        <w:jc w:val="center"/>
                        <w:rPr>
                          <w:rFonts w:ascii="Arial" w:hAnsi="Arial" w:cs="Arial"/>
                          <w:b/>
                          <w:smallCaps/>
                          <w:sz w:val="36"/>
                          <w:szCs w:val="36"/>
                        </w:rPr>
                      </w:pPr>
                    </w:p>
                    <w:p w14:paraId="0681EA07" w14:textId="66D657C0" w:rsidR="008F6FAD" w:rsidRPr="005343D6" w:rsidRDefault="008F6FAD" w:rsidP="00E54072">
                      <w:pPr>
                        <w:jc w:val="center"/>
                        <w:rPr>
                          <w:rFonts w:ascii="Arial" w:hAnsi="Arial" w:cs="Arial"/>
                          <w:b/>
                          <w:smallCaps/>
                          <w:sz w:val="36"/>
                          <w:szCs w:val="36"/>
                        </w:rPr>
                      </w:pPr>
                      <w:r>
                        <w:rPr>
                          <w:rFonts w:ascii="Arial" w:hAnsi="Arial" w:cs="Arial"/>
                          <w:b/>
                          <w:smallCaps/>
                          <w:sz w:val="36"/>
                          <w:szCs w:val="36"/>
                        </w:rPr>
                        <w:t>JANUARY 2020</w:t>
                      </w:r>
                    </w:p>
                  </w:txbxContent>
                </v:textbox>
                <w10:wrap anchorx="margin"/>
              </v:shape>
            </w:pict>
          </mc:Fallback>
        </mc:AlternateContent>
      </w:r>
      <w:r>
        <w:rPr>
          <w:noProof/>
          <w:lang w:eastAsia="en-CA"/>
        </w:rPr>
        <mc:AlternateContent>
          <mc:Choice Requires="wps">
            <w:drawing>
              <wp:anchor distT="0" distB="0" distL="114300" distR="114300" simplePos="0" relativeHeight="251659264" behindDoc="0" locked="0" layoutInCell="1" allowOverlap="1" wp14:anchorId="11AA6010" wp14:editId="5033EF3F">
                <wp:simplePos x="0" y="0"/>
                <wp:positionH relativeFrom="margin">
                  <wp:align>left</wp:align>
                </wp:positionH>
                <wp:positionV relativeFrom="paragraph">
                  <wp:posOffset>2147865</wp:posOffset>
                </wp:positionV>
                <wp:extent cx="6008370" cy="968375"/>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8370" cy="968375"/>
                        </a:xfrm>
                        <a:prstGeom prst="rect">
                          <a:avLst/>
                        </a:prstGeom>
                        <a:solidFill>
                          <a:srgbClr val="FFFFFF">
                            <a:alpha val="0"/>
                          </a:srgbClr>
                        </a:solidFill>
                        <a:ln>
                          <a:noFill/>
                        </a:ln>
                        <a:extLst>
                          <a:ext uri="{91240B29-F687-4F45-9708-019B960494DF}">
                            <a14:hiddenLine xmlns:a14="http://schemas.microsoft.com/office/drawing/2010/main" w="0">
                              <a:solidFill>
                                <a:srgbClr val="FFFFFF"/>
                              </a:solidFill>
                              <a:miter lim="800000"/>
                              <a:headEnd/>
                              <a:tailEnd/>
                            </a14:hiddenLine>
                          </a:ext>
                        </a:extLst>
                      </wps:spPr>
                      <wps:txbx>
                        <w:txbxContent>
                          <w:p w14:paraId="17AAB055" w14:textId="77777777" w:rsidR="008F6FAD" w:rsidRPr="005343D6" w:rsidRDefault="008F6FAD" w:rsidP="00944C2A">
                            <w:pPr>
                              <w:spacing w:after="0" w:line="240" w:lineRule="auto"/>
                              <w:jc w:val="center"/>
                              <w:rPr>
                                <w:rFonts w:ascii="Arial" w:hAnsi="Arial" w:cs="Arial"/>
                                <w:b/>
                                <w:sz w:val="56"/>
                                <w:szCs w:val="56"/>
                              </w:rPr>
                            </w:pPr>
                            <w:r w:rsidRPr="005343D6">
                              <w:rPr>
                                <w:rFonts w:ascii="Arial" w:hAnsi="Arial" w:cs="Arial"/>
                                <w:b/>
                                <w:smallCaps/>
                                <w:sz w:val="56"/>
                                <w:szCs w:val="56"/>
                              </w:rPr>
                              <w:t xml:space="preserve">Canadian Human Rights Commission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1AA6010" id="Text Box 7" o:spid="_x0000_s1027" type="#_x0000_t202" style="position:absolute;margin-left:0;margin-top:169.1pt;width:473.1pt;height:76.2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" stroked="f" strokecolor="white" strokeweight="0">
                <v:fill opacity="0"/>
                <v:textbox>
                  <w:txbxContent>
                    <w:p w14:paraId="17AAB055" w14:textId="77777777" w:rsidR="008F6FAD" w:rsidRPr="005343D6" w:rsidRDefault="008F6FAD" w:rsidP="00944C2A">
                      <w:pPr>
                        <w:spacing w:after="0" w:line="240" w:lineRule="auto"/>
                        <w:jc w:val="center"/>
                        <w:rPr>
                          <w:rFonts w:ascii="Arial" w:hAnsi="Arial" w:cs="Arial"/>
                          <w:b/>
                          <w:sz w:val="56"/>
                          <w:szCs w:val="56"/>
                        </w:rPr>
                      </w:pPr>
                      <w:r w:rsidRPr="005343D6">
                        <w:rPr>
                          <w:rFonts w:ascii="Arial" w:hAnsi="Arial" w:cs="Arial"/>
                          <w:b/>
                          <w:smallCaps/>
                          <w:sz w:val="56"/>
                          <w:szCs w:val="56"/>
                        </w:rPr>
                        <w:t xml:space="preserve">Canadian Human Rights Commission </w:t>
                      </w:r>
                    </w:p>
                  </w:txbxContent>
                </v:textbox>
                <w10:wrap anchorx="margin"/>
              </v:shape>
            </w:pict>
          </mc:Fallback>
        </mc:AlternateContent>
      </w:r>
      <w:r w:rsidRPr="00C3682C">
        <w:rPr>
          <w:noProof/>
          <w:lang w:eastAsia="en-CA"/>
        </w:rPr>
        <w:drawing>
          <wp:inline distT="0" distB="0" distL="0" distR="0" wp14:anchorId="736E2EE2" wp14:editId="65097CA0">
            <wp:extent cx="3306445" cy="1223010"/>
            <wp:effectExtent l="0" t="0" r="0" b="0"/>
            <wp:docPr id="5" name="Picture 5" descr="Canadian Human Rights Commission (CHR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anadian Human Rights Commission (CHRC)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06445" cy="1223010"/>
                    </a:xfrm>
                    <a:prstGeom prst="rect">
                      <a:avLst/>
                    </a:prstGeom>
                    <a:noFill/>
                    <a:ln>
                      <a:noFill/>
                    </a:ln>
                  </pic:spPr>
                </pic:pic>
              </a:graphicData>
            </a:graphic>
          </wp:inline>
        </w:drawing>
      </w:r>
      <w:r>
        <w:rPr>
          <w:rFonts w:ascii="Arial" w:hAnsi="Arial" w:cs="Arial"/>
        </w:rPr>
        <w:br w:type="page"/>
      </w:r>
    </w:p>
    <w:p w14:paraId="19FFED75" w14:textId="77777777" w:rsidR="00E54072" w:rsidRPr="00E54072" w:rsidRDefault="00E54072" w:rsidP="00E54072">
      <w:pPr>
        <w:pStyle w:val="Heading1"/>
        <w:keepNext w:val="0"/>
        <w:keepLines w:val="0"/>
        <w:pBdr>
          <w:top w:val="single" w:sz="4" w:space="0" w:color="auto"/>
          <w:left w:val="single" w:sz="4" w:space="4" w:color="auto"/>
          <w:bottom w:val="single" w:sz="4" w:space="1" w:color="auto"/>
          <w:right w:val="single" w:sz="4" w:space="4" w:color="auto"/>
        </w:pBdr>
        <w:shd w:val="clear" w:color="auto" w:fill="8DB3E2"/>
        <w:spacing w:before="0" w:line="240" w:lineRule="auto"/>
        <w:rPr>
          <w:rFonts w:ascii="Arial" w:hAnsi="Arial" w:cs="Arial"/>
          <w:b/>
          <w:color w:val="auto"/>
        </w:rPr>
      </w:pPr>
      <w:bookmarkStart w:id="0" w:name="_Toc29207915"/>
      <w:r w:rsidRPr="00E54072">
        <w:rPr>
          <w:rFonts w:ascii="Arial" w:hAnsi="Arial" w:cs="Arial"/>
          <w:b/>
          <w:color w:val="auto"/>
        </w:rPr>
        <w:lastRenderedPageBreak/>
        <w:t>TABLE OF CONTENTS</w:t>
      </w:r>
      <w:bookmarkEnd w:id="0"/>
    </w:p>
    <w:sdt>
      <w:sdtPr>
        <w:rPr>
          <w:rFonts w:asciiTheme="minorHAnsi" w:eastAsiaTheme="minorHAnsi" w:hAnsiTheme="minorHAnsi" w:cstheme="minorBidi"/>
          <w:color w:val="auto"/>
          <w:sz w:val="22"/>
          <w:szCs w:val="22"/>
          <w:lang w:val="en-CA"/>
        </w:rPr>
        <w:id w:val="1967768647"/>
        <w:docPartObj>
          <w:docPartGallery w:val="Table of Contents"/>
          <w:docPartUnique/>
        </w:docPartObj>
      </w:sdtPr>
      <w:sdtEndPr>
        <w:rPr>
          <w:b/>
          <w:bCs/>
          <w:noProof/>
        </w:rPr>
      </w:sdtEndPr>
      <w:sdtContent>
        <w:p w14:paraId="0A456804" w14:textId="77777777" w:rsidR="00E54072" w:rsidRPr="001D4970" w:rsidRDefault="00E54072" w:rsidP="00371C74">
          <w:pPr>
            <w:pStyle w:val="TOCHeading"/>
            <w:numPr>
              <w:ilvl w:val="0"/>
              <w:numId w:val="0"/>
            </w:numPr>
            <w:rPr>
              <w:rFonts w:ascii="Arial" w:hAnsi="Arial" w:cs="Arial"/>
              <w:sz w:val="24"/>
              <w:szCs w:val="24"/>
            </w:rPr>
          </w:pPr>
        </w:p>
        <w:p w14:paraId="0D800E53" w14:textId="61AB2689" w:rsidR="001D4970" w:rsidRPr="001D4970" w:rsidRDefault="00E54072">
          <w:pPr>
            <w:pStyle w:val="TOC1"/>
            <w:rPr>
              <w:rFonts w:ascii="Arial" w:eastAsiaTheme="minorEastAsia" w:hAnsi="Arial" w:cs="Arial"/>
              <w:noProof/>
              <w:sz w:val="24"/>
              <w:szCs w:val="24"/>
              <w:lang w:eastAsia="en-CA"/>
            </w:rPr>
          </w:pPr>
          <w:r w:rsidRPr="001D4970">
            <w:rPr>
              <w:rFonts w:ascii="Arial" w:hAnsi="Arial" w:cs="Arial"/>
              <w:sz w:val="24"/>
              <w:szCs w:val="24"/>
            </w:rPr>
            <w:fldChar w:fldCharType="begin"/>
          </w:r>
          <w:r w:rsidRPr="001D4970">
            <w:rPr>
              <w:rFonts w:ascii="Arial" w:hAnsi="Arial" w:cs="Arial"/>
              <w:sz w:val="24"/>
              <w:szCs w:val="24"/>
            </w:rPr>
            <w:instrText xml:space="preserve"> TOC \o "1-3" \h \z \u </w:instrText>
          </w:r>
          <w:r w:rsidRPr="001D4970">
            <w:rPr>
              <w:rFonts w:ascii="Arial" w:hAnsi="Arial" w:cs="Arial"/>
              <w:sz w:val="24"/>
              <w:szCs w:val="24"/>
            </w:rPr>
            <w:fldChar w:fldCharType="separate"/>
          </w:r>
          <w:hyperlink w:anchor="_Toc29207915" w:history="1">
            <w:r w:rsidR="001D4970" w:rsidRPr="001D4970">
              <w:rPr>
                <w:rStyle w:val="Hyperlink"/>
                <w:rFonts w:ascii="Arial" w:hAnsi="Arial" w:cs="Arial"/>
                <w:b/>
                <w:noProof/>
                <w:sz w:val="24"/>
                <w:szCs w:val="24"/>
              </w:rPr>
              <w:t>1.</w:t>
            </w:r>
            <w:r w:rsidR="001D4970" w:rsidRPr="001D4970">
              <w:rPr>
                <w:rFonts w:ascii="Arial" w:eastAsiaTheme="minorEastAsia" w:hAnsi="Arial" w:cs="Arial"/>
                <w:noProof/>
                <w:sz w:val="24"/>
                <w:szCs w:val="24"/>
                <w:lang w:eastAsia="en-CA"/>
              </w:rPr>
              <w:tab/>
            </w:r>
            <w:r w:rsidR="001D4970" w:rsidRPr="001D4970">
              <w:rPr>
                <w:rStyle w:val="Hyperlink"/>
                <w:rFonts w:ascii="Arial" w:hAnsi="Arial" w:cs="Arial"/>
                <w:b/>
                <w:noProof/>
                <w:sz w:val="24"/>
                <w:szCs w:val="24"/>
              </w:rPr>
              <w:t>TABLE OF CONTENTS</w:t>
            </w:r>
            <w:r w:rsidR="001D4970" w:rsidRPr="001D4970">
              <w:rPr>
                <w:rFonts w:ascii="Arial" w:hAnsi="Arial" w:cs="Arial"/>
                <w:noProof/>
                <w:webHidden/>
                <w:sz w:val="24"/>
                <w:szCs w:val="24"/>
              </w:rPr>
              <w:tab/>
            </w:r>
            <w:r w:rsidR="001D4970" w:rsidRPr="001D4970">
              <w:rPr>
                <w:rFonts w:ascii="Arial" w:hAnsi="Arial" w:cs="Arial"/>
                <w:noProof/>
                <w:webHidden/>
                <w:sz w:val="24"/>
                <w:szCs w:val="24"/>
              </w:rPr>
              <w:fldChar w:fldCharType="begin"/>
            </w:r>
            <w:r w:rsidR="001D4970" w:rsidRPr="001D4970">
              <w:rPr>
                <w:rFonts w:ascii="Arial" w:hAnsi="Arial" w:cs="Arial"/>
                <w:noProof/>
                <w:webHidden/>
                <w:sz w:val="24"/>
                <w:szCs w:val="24"/>
              </w:rPr>
              <w:instrText xml:space="preserve"> PAGEREF _Toc29207915 \h </w:instrText>
            </w:r>
            <w:r w:rsidR="001D4970" w:rsidRPr="001D4970">
              <w:rPr>
                <w:rFonts w:ascii="Arial" w:hAnsi="Arial" w:cs="Arial"/>
                <w:noProof/>
                <w:webHidden/>
                <w:sz w:val="24"/>
                <w:szCs w:val="24"/>
              </w:rPr>
            </w:r>
            <w:r w:rsidR="001D4970" w:rsidRPr="001D4970">
              <w:rPr>
                <w:rFonts w:ascii="Arial" w:hAnsi="Arial" w:cs="Arial"/>
                <w:noProof/>
                <w:webHidden/>
                <w:sz w:val="24"/>
                <w:szCs w:val="24"/>
              </w:rPr>
              <w:fldChar w:fldCharType="separate"/>
            </w:r>
            <w:r w:rsidR="001D4970" w:rsidRPr="001D4970">
              <w:rPr>
                <w:rFonts w:ascii="Arial" w:hAnsi="Arial" w:cs="Arial"/>
                <w:noProof/>
                <w:webHidden/>
                <w:sz w:val="24"/>
                <w:szCs w:val="24"/>
              </w:rPr>
              <w:t>2</w:t>
            </w:r>
            <w:r w:rsidR="001D4970" w:rsidRPr="001D4970">
              <w:rPr>
                <w:rFonts w:ascii="Arial" w:hAnsi="Arial" w:cs="Arial"/>
                <w:noProof/>
                <w:webHidden/>
                <w:sz w:val="24"/>
                <w:szCs w:val="24"/>
              </w:rPr>
              <w:fldChar w:fldCharType="end"/>
            </w:r>
          </w:hyperlink>
        </w:p>
        <w:p w14:paraId="04B23270" w14:textId="7ADA095A" w:rsidR="001D4970" w:rsidRPr="001D4970" w:rsidRDefault="006143FB">
          <w:pPr>
            <w:pStyle w:val="TOC1"/>
            <w:rPr>
              <w:rFonts w:ascii="Arial" w:eastAsiaTheme="minorEastAsia" w:hAnsi="Arial" w:cs="Arial"/>
              <w:noProof/>
              <w:sz w:val="24"/>
              <w:szCs w:val="24"/>
              <w:lang w:eastAsia="en-CA"/>
            </w:rPr>
          </w:pPr>
          <w:hyperlink w:anchor="_Toc29207916" w:history="1">
            <w:r w:rsidR="001D4970" w:rsidRPr="001D4970">
              <w:rPr>
                <w:rStyle w:val="Hyperlink"/>
                <w:rFonts w:ascii="Arial" w:hAnsi="Arial" w:cs="Arial"/>
                <w:b/>
                <w:noProof/>
                <w:sz w:val="24"/>
                <w:szCs w:val="24"/>
              </w:rPr>
              <w:t>2.</w:t>
            </w:r>
            <w:r w:rsidR="001D4970" w:rsidRPr="001D4970">
              <w:rPr>
                <w:rFonts w:ascii="Arial" w:eastAsiaTheme="minorEastAsia" w:hAnsi="Arial" w:cs="Arial"/>
                <w:noProof/>
                <w:sz w:val="24"/>
                <w:szCs w:val="24"/>
                <w:lang w:eastAsia="en-CA"/>
              </w:rPr>
              <w:tab/>
            </w:r>
            <w:r w:rsidR="001D4970" w:rsidRPr="001D4970">
              <w:rPr>
                <w:rStyle w:val="Hyperlink"/>
                <w:rFonts w:ascii="Arial" w:hAnsi="Arial" w:cs="Arial"/>
                <w:b/>
                <w:noProof/>
                <w:sz w:val="24"/>
                <w:szCs w:val="24"/>
              </w:rPr>
              <w:t>THE CANADIAN HUMAN RIGHTS COMMISSION</w:t>
            </w:r>
            <w:r w:rsidR="001D4970" w:rsidRPr="001D4970">
              <w:rPr>
                <w:rFonts w:ascii="Arial" w:hAnsi="Arial" w:cs="Arial"/>
                <w:noProof/>
                <w:webHidden/>
                <w:sz w:val="24"/>
                <w:szCs w:val="24"/>
              </w:rPr>
              <w:tab/>
            </w:r>
            <w:r w:rsidR="001D4970" w:rsidRPr="001D4970">
              <w:rPr>
                <w:rFonts w:ascii="Arial" w:hAnsi="Arial" w:cs="Arial"/>
                <w:noProof/>
                <w:webHidden/>
                <w:sz w:val="24"/>
                <w:szCs w:val="24"/>
              </w:rPr>
              <w:fldChar w:fldCharType="begin"/>
            </w:r>
            <w:r w:rsidR="001D4970" w:rsidRPr="001D4970">
              <w:rPr>
                <w:rFonts w:ascii="Arial" w:hAnsi="Arial" w:cs="Arial"/>
                <w:noProof/>
                <w:webHidden/>
                <w:sz w:val="24"/>
                <w:szCs w:val="24"/>
              </w:rPr>
              <w:instrText xml:space="preserve"> PAGEREF _Toc29207916 \h </w:instrText>
            </w:r>
            <w:r w:rsidR="001D4970" w:rsidRPr="001D4970">
              <w:rPr>
                <w:rFonts w:ascii="Arial" w:hAnsi="Arial" w:cs="Arial"/>
                <w:noProof/>
                <w:webHidden/>
                <w:sz w:val="24"/>
                <w:szCs w:val="24"/>
              </w:rPr>
            </w:r>
            <w:r w:rsidR="001D4970" w:rsidRPr="001D4970">
              <w:rPr>
                <w:rFonts w:ascii="Arial" w:hAnsi="Arial" w:cs="Arial"/>
                <w:noProof/>
                <w:webHidden/>
                <w:sz w:val="24"/>
                <w:szCs w:val="24"/>
              </w:rPr>
              <w:fldChar w:fldCharType="separate"/>
            </w:r>
            <w:r w:rsidR="001D4970" w:rsidRPr="001D4970">
              <w:rPr>
                <w:rFonts w:ascii="Arial" w:hAnsi="Arial" w:cs="Arial"/>
                <w:noProof/>
                <w:webHidden/>
                <w:sz w:val="24"/>
                <w:szCs w:val="24"/>
              </w:rPr>
              <w:t>3</w:t>
            </w:r>
            <w:r w:rsidR="001D4970" w:rsidRPr="001D4970">
              <w:rPr>
                <w:rFonts w:ascii="Arial" w:hAnsi="Arial" w:cs="Arial"/>
                <w:noProof/>
                <w:webHidden/>
                <w:sz w:val="24"/>
                <w:szCs w:val="24"/>
              </w:rPr>
              <w:fldChar w:fldCharType="end"/>
            </w:r>
          </w:hyperlink>
        </w:p>
        <w:p w14:paraId="4345B393" w14:textId="1F9588A3" w:rsidR="001D4970" w:rsidRPr="001D4970" w:rsidRDefault="006143FB">
          <w:pPr>
            <w:pStyle w:val="TOC1"/>
            <w:rPr>
              <w:rFonts w:ascii="Arial" w:eastAsiaTheme="minorEastAsia" w:hAnsi="Arial" w:cs="Arial"/>
              <w:noProof/>
              <w:sz w:val="24"/>
              <w:szCs w:val="24"/>
              <w:lang w:eastAsia="en-CA"/>
            </w:rPr>
          </w:pPr>
          <w:hyperlink w:anchor="_Toc29207917" w:history="1">
            <w:r w:rsidR="001D4970" w:rsidRPr="001D4970">
              <w:rPr>
                <w:rStyle w:val="Hyperlink"/>
                <w:rFonts w:ascii="Arial" w:hAnsi="Arial" w:cs="Arial"/>
                <w:b/>
                <w:noProof/>
                <w:sz w:val="24"/>
                <w:szCs w:val="24"/>
              </w:rPr>
              <w:t>3.</w:t>
            </w:r>
            <w:r w:rsidR="001D4970" w:rsidRPr="001D4970">
              <w:rPr>
                <w:rFonts w:ascii="Arial" w:eastAsiaTheme="minorEastAsia" w:hAnsi="Arial" w:cs="Arial"/>
                <w:noProof/>
                <w:sz w:val="24"/>
                <w:szCs w:val="24"/>
                <w:lang w:eastAsia="en-CA"/>
              </w:rPr>
              <w:tab/>
            </w:r>
            <w:r w:rsidR="001D4970" w:rsidRPr="001D4970">
              <w:rPr>
                <w:rStyle w:val="Hyperlink"/>
                <w:rFonts w:ascii="Arial" w:hAnsi="Arial" w:cs="Arial"/>
                <w:b/>
                <w:noProof/>
                <w:sz w:val="24"/>
                <w:szCs w:val="24"/>
              </w:rPr>
              <w:t>EQUALITY AND NON-DISCRIMINATION (ARTICLE 2)</w:t>
            </w:r>
            <w:r w:rsidR="001D4970" w:rsidRPr="001D4970">
              <w:rPr>
                <w:rFonts w:ascii="Arial" w:hAnsi="Arial" w:cs="Arial"/>
                <w:noProof/>
                <w:webHidden/>
                <w:sz w:val="24"/>
                <w:szCs w:val="24"/>
              </w:rPr>
              <w:tab/>
            </w:r>
            <w:r w:rsidR="001D4970" w:rsidRPr="001D4970">
              <w:rPr>
                <w:rFonts w:ascii="Arial" w:hAnsi="Arial" w:cs="Arial"/>
                <w:noProof/>
                <w:webHidden/>
                <w:sz w:val="24"/>
                <w:szCs w:val="24"/>
              </w:rPr>
              <w:fldChar w:fldCharType="begin"/>
            </w:r>
            <w:r w:rsidR="001D4970" w:rsidRPr="001D4970">
              <w:rPr>
                <w:rFonts w:ascii="Arial" w:hAnsi="Arial" w:cs="Arial"/>
                <w:noProof/>
                <w:webHidden/>
                <w:sz w:val="24"/>
                <w:szCs w:val="24"/>
              </w:rPr>
              <w:instrText xml:space="preserve"> PAGEREF _Toc29207917 \h </w:instrText>
            </w:r>
            <w:r w:rsidR="001D4970" w:rsidRPr="001D4970">
              <w:rPr>
                <w:rFonts w:ascii="Arial" w:hAnsi="Arial" w:cs="Arial"/>
                <w:noProof/>
                <w:webHidden/>
                <w:sz w:val="24"/>
                <w:szCs w:val="24"/>
              </w:rPr>
            </w:r>
            <w:r w:rsidR="001D4970" w:rsidRPr="001D4970">
              <w:rPr>
                <w:rFonts w:ascii="Arial" w:hAnsi="Arial" w:cs="Arial"/>
                <w:noProof/>
                <w:webHidden/>
                <w:sz w:val="24"/>
                <w:szCs w:val="24"/>
              </w:rPr>
              <w:fldChar w:fldCharType="separate"/>
            </w:r>
            <w:r w:rsidR="001D4970" w:rsidRPr="001D4970">
              <w:rPr>
                <w:rFonts w:ascii="Arial" w:hAnsi="Arial" w:cs="Arial"/>
                <w:noProof/>
                <w:webHidden/>
                <w:sz w:val="24"/>
                <w:szCs w:val="24"/>
              </w:rPr>
              <w:t>4</w:t>
            </w:r>
            <w:r w:rsidR="001D4970" w:rsidRPr="001D4970">
              <w:rPr>
                <w:rFonts w:ascii="Arial" w:hAnsi="Arial" w:cs="Arial"/>
                <w:noProof/>
                <w:webHidden/>
                <w:sz w:val="24"/>
                <w:szCs w:val="24"/>
              </w:rPr>
              <w:fldChar w:fldCharType="end"/>
            </w:r>
          </w:hyperlink>
        </w:p>
        <w:p w14:paraId="6406F3C7" w14:textId="08D75846" w:rsidR="001D4970" w:rsidRPr="001D4970" w:rsidRDefault="006143FB">
          <w:pPr>
            <w:pStyle w:val="TOC2"/>
            <w:tabs>
              <w:tab w:val="left" w:pos="880"/>
              <w:tab w:val="right" w:leader="dot" w:pos="9350"/>
            </w:tabs>
            <w:rPr>
              <w:rFonts w:ascii="Arial" w:eastAsiaTheme="minorEastAsia" w:hAnsi="Arial" w:cs="Arial"/>
              <w:noProof/>
              <w:sz w:val="24"/>
              <w:szCs w:val="24"/>
              <w:lang w:eastAsia="en-CA"/>
            </w:rPr>
          </w:pPr>
          <w:hyperlink w:anchor="_Toc29207918" w:history="1">
            <w:r w:rsidR="001D4970" w:rsidRPr="001D4970">
              <w:rPr>
                <w:rStyle w:val="Hyperlink"/>
                <w:rFonts w:ascii="Arial" w:hAnsi="Arial" w:cs="Arial"/>
                <w:noProof/>
                <w:sz w:val="24"/>
                <w:szCs w:val="24"/>
              </w:rPr>
              <w:t>3.1.</w:t>
            </w:r>
            <w:r w:rsidR="001D4970" w:rsidRPr="001D4970">
              <w:rPr>
                <w:rFonts w:ascii="Arial" w:eastAsiaTheme="minorEastAsia" w:hAnsi="Arial" w:cs="Arial"/>
                <w:noProof/>
                <w:sz w:val="24"/>
                <w:szCs w:val="24"/>
                <w:lang w:eastAsia="en-CA"/>
              </w:rPr>
              <w:tab/>
            </w:r>
            <w:r w:rsidR="001D4970" w:rsidRPr="001D4970">
              <w:rPr>
                <w:rStyle w:val="Hyperlink"/>
                <w:rFonts w:ascii="Arial" w:hAnsi="Arial" w:cs="Arial"/>
                <w:noProof/>
                <w:sz w:val="24"/>
                <w:szCs w:val="24"/>
              </w:rPr>
              <w:t>The Addition of a Ground of Discrimination to the CHRA</w:t>
            </w:r>
            <w:r w:rsidR="001D4970" w:rsidRPr="001D4970">
              <w:rPr>
                <w:rFonts w:ascii="Arial" w:hAnsi="Arial" w:cs="Arial"/>
                <w:noProof/>
                <w:webHidden/>
                <w:sz w:val="24"/>
                <w:szCs w:val="24"/>
              </w:rPr>
              <w:tab/>
            </w:r>
            <w:r w:rsidR="001D4970" w:rsidRPr="001D4970">
              <w:rPr>
                <w:rFonts w:ascii="Arial" w:hAnsi="Arial" w:cs="Arial"/>
                <w:noProof/>
                <w:webHidden/>
                <w:sz w:val="24"/>
                <w:szCs w:val="24"/>
              </w:rPr>
              <w:fldChar w:fldCharType="begin"/>
            </w:r>
            <w:r w:rsidR="001D4970" w:rsidRPr="001D4970">
              <w:rPr>
                <w:rFonts w:ascii="Arial" w:hAnsi="Arial" w:cs="Arial"/>
                <w:noProof/>
                <w:webHidden/>
                <w:sz w:val="24"/>
                <w:szCs w:val="24"/>
              </w:rPr>
              <w:instrText xml:space="preserve"> PAGEREF _Toc29207918 \h </w:instrText>
            </w:r>
            <w:r w:rsidR="001D4970" w:rsidRPr="001D4970">
              <w:rPr>
                <w:rFonts w:ascii="Arial" w:hAnsi="Arial" w:cs="Arial"/>
                <w:noProof/>
                <w:webHidden/>
                <w:sz w:val="24"/>
                <w:szCs w:val="24"/>
              </w:rPr>
            </w:r>
            <w:r w:rsidR="001D4970" w:rsidRPr="001D4970">
              <w:rPr>
                <w:rFonts w:ascii="Arial" w:hAnsi="Arial" w:cs="Arial"/>
                <w:noProof/>
                <w:webHidden/>
                <w:sz w:val="24"/>
                <w:szCs w:val="24"/>
              </w:rPr>
              <w:fldChar w:fldCharType="separate"/>
            </w:r>
            <w:r w:rsidR="001D4970" w:rsidRPr="001D4970">
              <w:rPr>
                <w:rFonts w:ascii="Arial" w:hAnsi="Arial" w:cs="Arial"/>
                <w:noProof/>
                <w:webHidden/>
                <w:sz w:val="24"/>
                <w:szCs w:val="24"/>
              </w:rPr>
              <w:t>4</w:t>
            </w:r>
            <w:r w:rsidR="001D4970" w:rsidRPr="001D4970">
              <w:rPr>
                <w:rFonts w:ascii="Arial" w:hAnsi="Arial" w:cs="Arial"/>
                <w:noProof/>
                <w:webHidden/>
                <w:sz w:val="24"/>
                <w:szCs w:val="24"/>
              </w:rPr>
              <w:fldChar w:fldCharType="end"/>
            </w:r>
          </w:hyperlink>
        </w:p>
        <w:p w14:paraId="79C31047" w14:textId="1DE27613" w:rsidR="001D4970" w:rsidRPr="001D4970" w:rsidRDefault="006143FB">
          <w:pPr>
            <w:pStyle w:val="TOC1"/>
            <w:rPr>
              <w:rFonts w:ascii="Arial" w:eastAsiaTheme="minorEastAsia" w:hAnsi="Arial" w:cs="Arial"/>
              <w:noProof/>
              <w:sz w:val="24"/>
              <w:szCs w:val="24"/>
              <w:lang w:eastAsia="en-CA"/>
            </w:rPr>
          </w:pPr>
          <w:hyperlink w:anchor="_Toc29207919" w:history="1">
            <w:r w:rsidR="001D4970" w:rsidRPr="001D4970">
              <w:rPr>
                <w:rStyle w:val="Hyperlink"/>
                <w:rFonts w:ascii="Arial" w:hAnsi="Arial" w:cs="Arial"/>
                <w:b/>
                <w:noProof/>
                <w:sz w:val="24"/>
                <w:szCs w:val="24"/>
              </w:rPr>
              <w:t>4.</w:t>
            </w:r>
            <w:r w:rsidR="001D4970" w:rsidRPr="001D4970">
              <w:rPr>
                <w:rFonts w:ascii="Arial" w:eastAsiaTheme="minorEastAsia" w:hAnsi="Arial" w:cs="Arial"/>
                <w:noProof/>
                <w:sz w:val="24"/>
                <w:szCs w:val="24"/>
                <w:lang w:eastAsia="en-CA"/>
              </w:rPr>
              <w:tab/>
            </w:r>
            <w:r w:rsidR="001D4970" w:rsidRPr="001D4970">
              <w:rPr>
                <w:rStyle w:val="Hyperlink"/>
                <w:rFonts w:ascii="Arial" w:hAnsi="Arial" w:cs="Arial"/>
                <w:b/>
                <w:noProof/>
                <w:sz w:val="24"/>
                <w:szCs w:val="24"/>
              </w:rPr>
              <w:t>WOMEN (ARTICLES 2, 3, 6 &amp; 7)</w:t>
            </w:r>
            <w:r w:rsidR="001D4970" w:rsidRPr="001D4970">
              <w:rPr>
                <w:rFonts w:ascii="Arial" w:hAnsi="Arial" w:cs="Arial"/>
                <w:noProof/>
                <w:webHidden/>
                <w:sz w:val="24"/>
                <w:szCs w:val="24"/>
              </w:rPr>
              <w:tab/>
            </w:r>
            <w:r w:rsidR="001D4970" w:rsidRPr="001D4970">
              <w:rPr>
                <w:rFonts w:ascii="Arial" w:hAnsi="Arial" w:cs="Arial"/>
                <w:noProof/>
                <w:webHidden/>
                <w:sz w:val="24"/>
                <w:szCs w:val="24"/>
              </w:rPr>
              <w:fldChar w:fldCharType="begin"/>
            </w:r>
            <w:r w:rsidR="001D4970" w:rsidRPr="001D4970">
              <w:rPr>
                <w:rFonts w:ascii="Arial" w:hAnsi="Arial" w:cs="Arial"/>
                <w:noProof/>
                <w:webHidden/>
                <w:sz w:val="24"/>
                <w:szCs w:val="24"/>
              </w:rPr>
              <w:instrText xml:space="preserve"> PAGEREF _Toc29207919 \h </w:instrText>
            </w:r>
            <w:r w:rsidR="001D4970" w:rsidRPr="001D4970">
              <w:rPr>
                <w:rFonts w:ascii="Arial" w:hAnsi="Arial" w:cs="Arial"/>
                <w:noProof/>
                <w:webHidden/>
                <w:sz w:val="24"/>
                <w:szCs w:val="24"/>
              </w:rPr>
            </w:r>
            <w:r w:rsidR="001D4970" w:rsidRPr="001D4970">
              <w:rPr>
                <w:rFonts w:ascii="Arial" w:hAnsi="Arial" w:cs="Arial"/>
                <w:noProof/>
                <w:webHidden/>
                <w:sz w:val="24"/>
                <w:szCs w:val="24"/>
              </w:rPr>
              <w:fldChar w:fldCharType="separate"/>
            </w:r>
            <w:r w:rsidR="001D4970" w:rsidRPr="001D4970">
              <w:rPr>
                <w:rFonts w:ascii="Arial" w:hAnsi="Arial" w:cs="Arial"/>
                <w:noProof/>
                <w:webHidden/>
                <w:sz w:val="24"/>
                <w:szCs w:val="24"/>
              </w:rPr>
              <w:t>5</w:t>
            </w:r>
            <w:r w:rsidR="001D4970" w:rsidRPr="001D4970">
              <w:rPr>
                <w:rFonts w:ascii="Arial" w:hAnsi="Arial" w:cs="Arial"/>
                <w:noProof/>
                <w:webHidden/>
                <w:sz w:val="24"/>
                <w:szCs w:val="24"/>
              </w:rPr>
              <w:fldChar w:fldCharType="end"/>
            </w:r>
          </w:hyperlink>
        </w:p>
        <w:p w14:paraId="4B545EB7" w14:textId="23A8E661" w:rsidR="001D4970" w:rsidRPr="001D4970" w:rsidRDefault="006143FB">
          <w:pPr>
            <w:pStyle w:val="TOC2"/>
            <w:tabs>
              <w:tab w:val="left" w:pos="880"/>
              <w:tab w:val="right" w:leader="dot" w:pos="9350"/>
            </w:tabs>
            <w:rPr>
              <w:rFonts w:ascii="Arial" w:eastAsiaTheme="minorEastAsia" w:hAnsi="Arial" w:cs="Arial"/>
              <w:noProof/>
              <w:sz w:val="24"/>
              <w:szCs w:val="24"/>
              <w:lang w:eastAsia="en-CA"/>
            </w:rPr>
          </w:pPr>
          <w:hyperlink w:anchor="_Toc29207920" w:history="1">
            <w:r w:rsidR="001D4970" w:rsidRPr="001D4970">
              <w:rPr>
                <w:rStyle w:val="Hyperlink"/>
                <w:rFonts w:ascii="Arial" w:hAnsi="Arial" w:cs="Arial"/>
                <w:noProof/>
                <w:sz w:val="24"/>
                <w:szCs w:val="24"/>
              </w:rPr>
              <w:t>4.1.</w:t>
            </w:r>
            <w:r w:rsidR="001D4970" w:rsidRPr="001D4970">
              <w:rPr>
                <w:rFonts w:ascii="Arial" w:eastAsiaTheme="minorEastAsia" w:hAnsi="Arial" w:cs="Arial"/>
                <w:noProof/>
                <w:sz w:val="24"/>
                <w:szCs w:val="24"/>
                <w:lang w:eastAsia="en-CA"/>
              </w:rPr>
              <w:tab/>
            </w:r>
            <w:r w:rsidR="001D4970" w:rsidRPr="001D4970">
              <w:rPr>
                <w:rStyle w:val="Hyperlink"/>
                <w:rFonts w:ascii="Arial" w:hAnsi="Arial" w:cs="Arial"/>
                <w:noProof/>
                <w:sz w:val="24"/>
                <w:szCs w:val="24"/>
              </w:rPr>
              <w:t>Pay Equity</w:t>
            </w:r>
            <w:r w:rsidR="001D4970" w:rsidRPr="001D4970">
              <w:rPr>
                <w:rFonts w:ascii="Arial" w:hAnsi="Arial" w:cs="Arial"/>
                <w:noProof/>
                <w:webHidden/>
                <w:sz w:val="24"/>
                <w:szCs w:val="24"/>
              </w:rPr>
              <w:tab/>
            </w:r>
            <w:r w:rsidR="001D4970" w:rsidRPr="001D4970">
              <w:rPr>
                <w:rFonts w:ascii="Arial" w:hAnsi="Arial" w:cs="Arial"/>
                <w:noProof/>
                <w:webHidden/>
                <w:sz w:val="24"/>
                <w:szCs w:val="24"/>
              </w:rPr>
              <w:fldChar w:fldCharType="begin"/>
            </w:r>
            <w:r w:rsidR="001D4970" w:rsidRPr="001D4970">
              <w:rPr>
                <w:rFonts w:ascii="Arial" w:hAnsi="Arial" w:cs="Arial"/>
                <w:noProof/>
                <w:webHidden/>
                <w:sz w:val="24"/>
                <w:szCs w:val="24"/>
              </w:rPr>
              <w:instrText xml:space="preserve"> PAGEREF _Toc29207920 \h </w:instrText>
            </w:r>
            <w:r w:rsidR="001D4970" w:rsidRPr="001D4970">
              <w:rPr>
                <w:rFonts w:ascii="Arial" w:hAnsi="Arial" w:cs="Arial"/>
                <w:noProof/>
                <w:webHidden/>
                <w:sz w:val="24"/>
                <w:szCs w:val="24"/>
              </w:rPr>
            </w:r>
            <w:r w:rsidR="001D4970" w:rsidRPr="001D4970">
              <w:rPr>
                <w:rFonts w:ascii="Arial" w:hAnsi="Arial" w:cs="Arial"/>
                <w:noProof/>
                <w:webHidden/>
                <w:sz w:val="24"/>
                <w:szCs w:val="24"/>
              </w:rPr>
              <w:fldChar w:fldCharType="separate"/>
            </w:r>
            <w:r w:rsidR="001D4970" w:rsidRPr="001D4970">
              <w:rPr>
                <w:rFonts w:ascii="Arial" w:hAnsi="Arial" w:cs="Arial"/>
                <w:noProof/>
                <w:webHidden/>
                <w:sz w:val="24"/>
                <w:szCs w:val="24"/>
              </w:rPr>
              <w:t>5</w:t>
            </w:r>
            <w:r w:rsidR="001D4970" w:rsidRPr="001D4970">
              <w:rPr>
                <w:rFonts w:ascii="Arial" w:hAnsi="Arial" w:cs="Arial"/>
                <w:noProof/>
                <w:webHidden/>
                <w:sz w:val="24"/>
                <w:szCs w:val="24"/>
              </w:rPr>
              <w:fldChar w:fldCharType="end"/>
            </w:r>
          </w:hyperlink>
        </w:p>
        <w:p w14:paraId="7EC2741C" w14:textId="43E6BC9F" w:rsidR="001D4970" w:rsidRPr="001D4970" w:rsidRDefault="006143FB">
          <w:pPr>
            <w:pStyle w:val="TOC2"/>
            <w:tabs>
              <w:tab w:val="left" w:pos="880"/>
              <w:tab w:val="right" w:leader="dot" w:pos="9350"/>
            </w:tabs>
            <w:rPr>
              <w:rFonts w:ascii="Arial" w:eastAsiaTheme="minorEastAsia" w:hAnsi="Arial" w:cs="Arial"/>
              <w:noProof/>
              <w:sz w:val="24"/>
              <w:szCs w:val="24"/>
              <w:lang w:eastAsia="en-CA"/>
            </w:rPr>
          </w:pPr>
          <w:hyperlink w:anchor="_Toc29207921" w:history="1">
            <w:r w:rsidR="001D4970" w:rsidRPr="001D4970">
              <w:rPr>
                <w:rStyle w:val="Hyperlink"/>
                <w:rFonts w:ascii="Arial" w:hAnsi="Arial" w:cs="Arial"/>
                <w:noProof/>
                <w:sz w:val="24"/>
                <w:szCs w:val="24"/>
              </w:rPr>
              <w:t>4.2.</w:t>
            </w:r>
            <w:r w:rsidR="001D4970" w:rsidRPr="001D4970">
              <w:rPr>
                <w:rFonts w:ascii="Arial" w:eastAsiaTheme="minorEastAsia" w:hAnsi="Arial" w:cs="Arial"/>
                <w:noProof/>
                <w:sz w:val="24"/>
                <w:szCs w:val="24"/>
                <w:lang w:eastAsia="en-CA"/>
              </w:rPr>
              <w:tab/>
            </w:r>
            <w:r w:rsidR="001D4970" w:rsidRPr="001D4970">
              <w:rPr>
                <w:rStyle w:val="Hyperlink"/>
                <w:rFonts w:ascii="Arial" w:hAnsi="Arial" w:cs="Arial"/>
                <w:noProof/>
                <w:sz w:val="24"/>
                <w:szCs w:val="24"/>
              </w:rPr>
              <w:t>Sexual Harassment</w:t>
            </w:r>
            <w:r w:rsidR="001D4970" w:rsidRPr="001D4970">
              <w:rPr>
                <w:rFonts w:ascii="Arial" w:hAnsi="Arial" w:cs="Arial"/>
                <w:noProof/>
                <w:webHidden/>
                <w:sz w:val="24"/>
                <w:szCs w:val="24"/>
              </w:rPr>
              <w:tab/>
            </w:r>
            <w:r w:rsidR="001D4970" w:rsidRPr="001D4970">
              <w:rPr>
                <w:rFonts w:ascii="Arial" w:hAnsi="Arial" w:cs="Arial"/>
                <w:noProof/>
                <w:webHidden/>
                <w:sz w:val="24"/>
                <w:szCs w:val="24"/>
              </w:rPr>
              <w:fldChar w:fldCharType="begin"/>
            </w:r>
            <w:r w:rsidR="001D4970" w:rsidRPr="001D4970">
              <w:rPr>
                <w:rFonts w:ascii="Arial" w:hAnsi="Arial" w:cs="Arial"/>
                <w:noProof/>
                <w:webHidden/>
                <w:sz w:val="24"/>
                <w:szCs w:val="24"/>
              </w:rPr>
              <w:instrText xml:space="preserve"> PAGEREF _Toc29207921 \h </w:instrText>
            </w:r>
            <w:r w:rsidR="001D4970" w:rsidRPr="001D4970">
              <w:rPr>
                <w:rFonts w:ascii="Arial" w:hAnsi="Arial" w:cs="Arial"/>
                <w:noProof/>
                <w:webHidden/>
                <w:sz w:val="24"/>
                <w:szCs w:val="24"/>
              </w:rPr>
            </w:r>
            <w:r w:rsidR="001D4970" w:rsidRPr="001D4970">
              <w:rPr>
                <w:rFonts w:ascii="Arial" w:hAnsi="Arial" w:cs="Arial"/>
                <w:noProof/>
                <w:webHidden/>
                <w:sz w:val="24"/>
                <w:szCs w:val="24"/>
              </w:rPr>
              <w:fldChar w:fldCharType="separate"/>
            </w:r>
            <w:r w:rsidR="001D4970" w:rsidRPr="001D4970">
              <w:rPr>
                <w:rFonts w:ascii="Arial" w:hAnsi="Arial" w:cs="Arial"/>
                <w:noProof/>
                <w:webHidden/>
                <w:sz w:val="24"/>
                <w:szCs w:val="24"/>
              </w:rPr>
              <w:t>6</w:t>
            </w:r>
            <w:r w:rsidR="001D4970" w:rsidRPr="001D4970">
              <w:rPr>
                <w:rFonts w:ascii="Arial" w:hAnsi="Arial" w:cs="Arial"/>
                <w:noProof/>
                <w:webHidden/>
                <w:sz w:val="24"/>
                <w:szCs w:val="24"/>
              </w:rPr>
              <w:fldChar w:fldCharType="end"/>
            </w:r>
          </w:hyperlink>
        </w:p>
        <w:p w14:paraId="04ED4A04" w14:textId="31DCDE24" w:rsidR="001D4970" w:rsidRPr="001D4970" w:rsidRDefault="006143FB">
          <w:pPr>
            <w:pStyle w:val="TOC1"/>
            <w:rPr>
              <w:rFonts w:ascii="Arial" w:eastAsiaTheme="minorEastAsia" w:hAnsi="Arial" w:cs="Arial"/>
              <w:noProof/>
              <w:sz w:val="24"/>
              <w:szCs w:val="24"/>
              <w:lang w:eastAsia="en-CA"/>
            </w:rPr>
          </w:pPr>
          <w:hyperlink w:anchor="_Toc29207922" w:history="1">
            <w:r w:rsidR="001D4970" w:rsidRPr="001D4970">
              <w:rPr>
                <w:rStyle w:val="Hyperlink"/>
                <w:rFonts w:ascii="Arial" w:hAnsi="Arial" w:cs="Arial"/>
                <w:b/>
                <w:noProof/>
                <w:sz w:val="24"/>
                <w:szCs w:val="24"/>
              </w:rPr>
              <w:t>5.</w:t>
            </w:r>
            <w:r w:rsidR="001D4970" w:rsidRPr="001D4970">
              <w:rPr>
                <w:rFonts w:ascii="Arial" w:eastAsiaTheme="minorEastAsia" w:hAnsi="Arial" w:cs="Arial"/>
                <w:noProof/>
                <w:sz w:val="24"/>
                <w:szCs w:val="24"/>
                <w:lang w:eastAsia="en-CA"/>
              </w:rPr>
              <w:tab/>
            </w:r>
            <w:r w:rsidR="001D4970" w:rsidRPr="001D4970">
              <w:rPr>
                <w:rStyle w:val="Hyperlink"/>
                <w:rFonts w:ascii="Arial" w:hAnsi="Arial" w:cs="Arial"/>
                <w:b/>
                <w:noProof/>
                <w:sz w:val="24"/>
                <w:szCs w:val="24"/>
              </w:rPr>
              <w:t>PERSONS WITH DISABILITIES (ARTICLES 2, 6, 7, 12 &amp; 13)</w:t>
            </w:r>
            <w:r w:rsidR="001D4970" w:rsidRPr="001D4970">
              <w:rPr>
                <w:rFonts w:ascii="Arial" w:hAnsi="Arial" w:cs="Arial"/>
                <w:noProof/>
                <w:webHidden/>
                <w:sz w:val="24"/>
                <w:szCs w:val="24"/>
              </w:rPr>
              <w:tab/>
            </w:r>
            <w:r w:rsidR="001D4970" w:rsidRPr="001D4970">
              <w:rPr>
                <w:rFonts w:ascii="Arial" w:hAnsi="Arial" w:cs="Arial"/>
                <w:noProof/>
                <w:webHidden/>
                <w:sz w:val="24"/>
                <w:szCs w:val="24"/>
              </w:rPr>
              <w:fldChar w:fldCharType="begin"/>
            </w:r>
            <w:r w:rsidR="001D4970" w:rsidRPr="001D4970">
              <w:rPr>
                <w:rFonts w:ascii="Arial" w:hAnsi="Arial" w:cs="Arial"/>
                <w:noProof/>
                <w:webHidden/>
                <w:sz w:val="24"/>
                <w:szCs w:val="24"/>
              </w:rPr>
              <w:instrText xml:space="preserve"> PAGEREF _Toc29207922 \h </w:instrText>
            </w:r>
            <w:r w:rsidR="001D4970" w:rsidRPr="001D4970">
              <w:rPr>
                <w:rFonts w:ascii="Arial" w:hAnsi="Arial" w:cs="Arial"/>
                <w:noProof/>
                <w:webHidden/>
                <w:sz w:val="24"/>
                <w:szCs w:val="24"/>
              </w:rPr>
            </w:r>
            <w:r w:rsidR="001D4970" w:rsidRPr="001D4970">
              <w:rPr>
                <w:rFonts w:ascii="Arial" w:hAnsi="Arial" w:cs="Arial"/>
                <w:noProof/>
                <w:webHidden/>
                <w:sz w:val="24"/>
                <w:szCs w:val="24"/>
              </w:rPr>
              <w:fldChar w:fldCharType="separate"/>
            </w:r>
            <w:r w:rsidR="001D4970" w:rsidRPr="001D4970">
              <w:rPr>
                <w:rFonts w:ascii="Arial" w:hAnsi="Arial" w:cs="Arial"/>
                <w:noProof/>
                <w:webHidden/>
                <w:sz w:val="24"/>
                <w:szCs w:val="24"/>
              </w:rPr>
              <w:t>7</w:t>
            </w:r>
            <w:r w:rsidR="001D4970" w:rsidRPr="001D4970">
              <w:rPr>
                <w:rFonts w:ascii="Arial" w:hAnsi="Arial" w:cs="Arial"/>
                <w:noProof/>
                <w:webHidden/>
                <w:sz w:val="24"/>
                <w:szCs w:val="24"/>
              </w:rPr>
              <w:fldChar w:fldCharType="end"/>
            </w:r>
          </w:hyperlink>
        </w:p>
        <w:p w14:paraId="1E3D280A" w14:textId="4BFA4ED5" w:rsidR="001D4970" w:rsidRPr="001D4970" w:rsidRDefault="006143FB">
          <w:pPr>
            <w:pStyle w:val="TOC2"/>
            <w:tabs>
              <w:tab w:val="left" w:pos="880"/>
              <w:tab w:val="right" w:leader="dot" w:pos="9350"/>
            </w:tabs>
            <w:rPr>
              <w:rFonts w:ascii="Arial" w:eastAsiaTheme="minorEastAsia" w:hAnsi="Arial" w:cs="Arial"/>
              <w:noProof/>
              <w:sz w:val="24"/>
              <w:szCs w:val="24"/>
              <w:lang w:eastAsia="en-CA"/>
            </w:rPr>
          </w:pPr>
          <w:hyperlink w:anchor="_Toc29207923" w:history="1">
            <w:r w:rsidR="001D4970" w:rsidRPr="001D4970">
              <w:rPr>
                <w:rStyle w:val="Hyperlink"/>
                <w:rFonts w:ascii="Arial" w:hAnsi="Arial" w:cs="Arial"/>
                <w:noProof/>
                <w:sz w:val="24"/>
                <w:szCs w:val="24"/>
              </w:rPr>
              <w:t>5.1.</w:t>
            </w:r>
            <w:r w:rsidR="001D4970" w:rsidRPr="001D4970">
              <w:rPr>
                <w:rFonts w:ascii="Arial" w:eastAsiaTheme="minorEastAsia" w:hAnsi="Arial" w:cs="Arial"/>
                <w:noProof/>
                <w:sz w:val="24"/>
                <w:szCs w:val="24"/>
                <w:lang w:eastAsia="en-CA"/>
              </w:rPr>
              <w:tab/>
            </w:r>
            <w:r w:rsidR="001D4970" w:rsidRPr="001D4970">
              <w:rPr>
                <w:rStyle w:val="Hyperlink"/>
                <w:rFonts w:ascii="Arial" w:hAnsi="Arial" w:cs="Arial"/>
                <w:noProof/>
                <w:sz w:val="24"/>
                <w:szCs w:val="24"/>
              </w:rPr>
              <w:t>Human Rights Complaints</w:t>
            </w:r>
            <w:r w:rsidR="001D4970" w:rsidRPr="001D4970">
              <w:rPr>
                <w:rFonts w:ascii="Arial" w:hAnsi="Arial" w:cs="Arial"/>
                <w:noProof/>
                <w:webHidden/>
                <w:sz w:val="24"/>
                <w:szCs w:val="24"/>
              </w:rPr>
              <w:tab/>
            </w:r>
            <w:r w:rsidR="001D4970" w:rsidRPr="001D4970">
              <w:rPr>
                <w:rFonts w:ascii="Arial" w:hAnsi="Arial" w:cs="Arial"/>
                <w:noProof/>
                <w:webHidden/>
                <w:sz w:val="24"/>
                <w:szCs w:val="24"/>
              </w:rPr>
              <w:fldChar w:fldCharType="begin"/>
            </w:r>
            <w:r w:rsidR="001D4970" w:rsidRPr="001D4970">
              <w:rPr>
                <w:rFonts w:ascii="Arial" w:hAnsi="Arial" w:cs="Arial"/>
                <w:noProof/>
                <w:webHidden/>
                <w:sz w:val="24"/>
                <w:szCs w:val="24"/>
              </w:rPr>
              <w:instrText xml:space="preserve"> PAGEREF _Toc29207923 \h </w:instrText>
            </w:r>
            <w:r w:rsidR="001D4970" w:rsidRPr="001D4970">
              <w:rPr>
                <w:rFonts w:ascii="Arial" w:hAnsi="Arial" w:cs="Arial"/>
                <w:noProof/>
                <w:webHidden/>
                <w:sz w:val="24"/>
                <w:szCs w:val="24"/>
              </w:rPr>
            </w:r>
            <w:r w:rsidR="001D4970" w:rsidRPr="001D4970">
              <w:rPr>
                <w:rFonts w:ascii="Arial" w:hAnsi="Arial" w:cs="Arial"/>
                <w:noProof/>
                <w:webHidden/>
                <w:sz w:val="24"/>
                <w:szCs w:val="24"/>
              </w:rPr>
              <w:fldChar w:fldCharType="separate"/>
            </w:r>
            <w:r w:rsidR="001D4970" w:rsidRPr="001D4970">
              <w:rPr>
                <w:rFonts w:ascii="Arial" w:hAnsi="Arial" w:cs="Arial"/>
                <w:noProof/>
                <w:webHidden/>
                <w:sz w:val="24"/>
                <w:szCs w:val="24"/>
              </w:rPr>
              <w:t>7</w:t>
            </w:r>
            <w:r w:rsidR="001D4970" w:rsidRPr="001D4970">
              <w:rPr>
                <w:rFonts w:ascii="Arial" w:hAnsi="Arial" w:cs="Arial"/>
                <w:noProof/>
                <w:webHidden/>
                <w:sz w:val="24"/>
                <w:szCs w:val="24"/>
              </w:rPr>
              <w:fldChar w:fldCharType="end"/>
            </w:r>
          </w:hyperlink>
        </w:p>
        <w:p w14:paraId="2B35BE08" w14:textId="086D1B63" w:rsidR="001D4970" w:rsidRPr="001D4970" w:rsidRDefault="006143FB">
          <w:pPr>
            <w:pStyle w:val="TOC2"/>
            <w:tabs>
              <w:tab w:val="left" w:pos="880"/>
              <w:tab w:val="right" w:leader="dot" w:pos="9350"/>
            </w:tabs>
            <w:rPr>
              <w:rFonts w:ascii="Arial" w:eastAsiaTheme="minorEastAsia" w:hAnsi="Arial" w:cs="Arial"/>
              <w:noProof/>
              <w:sz w:val="24"/>
              <w:szCs w:val="24"/>
              <w:lang w:eastAsia="en-CA"/>
            </w:rPr>
          </w:pPr>
          <w:hyperlink w:anchor="_Toc29207924" w:history="1">
            <w:r w:rsidR="001D4970" w:rsidRPr="001D4970">
              <w:rPr>
                <w:rStyle w:val="Hyperlink"/>
                <w:rFonts w:ascii="Arial" w:hAnsi="Arial" w:cs="Arial"/>
                <w:noProof/>
                <w:sz w:val="24"/>
                <w:szCs w:val="24"/>
              </w:rPr>
              <w:t>5.2.</w:t>
            </w:r>
            <w:r w:rsidR="001D4970" w:rsidRPr="001D4970">
              <w:rPr>
                <w:rFonts w:ascii="Arial" w:eastAsiaTheme="minorEastAsia" w:hAnsi="Arial" w:cs="Arial"/>
                <w:noProof/>
                <w:sz w:val="24"/>
                <w:szCs w:val="24"/>
                <w:lang w:eastAsia="en-CA"/>
              </w:rPr>
              <w:tab/>
            </w:r>
            <w:r w:rsidR="001D4970" w:rsidRPr="001D4970">
              <w:rPr>
                <w:rStyle w:val="Hyperlink"/>
                <w:rFonts w:ascii="Arial" w:hAnsi="Arial" w:cs="Arial"/>
                <w:noProof/>
                <w:sz w:val="24"/>
                <w:szCs w:val="24"/>
              </w:rPr>
              <w:t>Accessibility</w:t>
            </w:r>
            <w:r w:rsidR="001D4970" w:rsidRPr="001D4970">
              <w:rPr>
                <w:rFonts w:ascii="Arial" w:hAnsi="Arial" w:cs="Arial"/>
                <w:noProof/>
                <w:webHidden/>
                <w:sz w:val="24"/>
                <w:szCs w:val="24"/>
              </w:rPr>
              <w:tab/>
            </w:r>
            <w:r w:rsidR="001D4970" w:rsidRPr="001D4970">
              <w:rPr>
                <w:rFonts w:ascii="Arial" w:hAnsi="Arial" w:cs="Arial"/>
                <w:noProof/>
                <w:webHidden/>
                <w:sz w:val="24"/>
                <w:szCs w:val="24"/>
              </w:rPr>
              <w:fldChar w:fldCharType="begin"/>
            </w:r>
            <w:r w:rsidR="001D4970" w:rsidRPr="001D4970">
              <w:rPr>
                <w:rFonts w:ascii="Arial" w:hAnsi="Arial" w:cs="Arial"/>
                <w:noProof/>
                <w:webHidden/>
                <w:sz w:val="24"/>
                <w:szCs w:val="24"/>
              </w:rPr>
              <w:instrText xml:space="preserve"> PAGEREF _Toc29207924 \h </w:instrText>
            </w:r>
            <w:r w:rsidR="001D4970" w:rsidRPr="001D4970">
              <w:rPr>
                <w:rFonts w:ascii="Arial" w:hAnsi="Arial" w:cs="Arial"/>
                <w:noProof/>
                <w:webHidden/>
                <w:sz w:val="24"/>
                <w:szCs w:val="24"/>
              </w:rPr>
            </w:r>
            <w:r w:rsidR="001D4970" w:rsidRPr="001D4970">
              <w:rPr>
                <w:rFonts w:ascii="Arial" w:hAnsi="Arial" w:cs="Arial"/>
                <w:noProof/>
                <w:webHidden/>
                <w:sz w:val="24"/>
                <w:szCs w:val="24"/>
              </w:rPr>
              <w:fldChar w:fldCharType="separate"/>
            </w:r>
            <w:r w:rsidR="001D4970" w:rsidRPr="001D4970">
              <w:rPr>
                <w:rFonts w:ascii="Arial" w:hAnsi="Arial" w:cs="Arial"/>
                <w:noProof/>
                <w:webHidden/>
                <w:sz w:val="24"/>
                <w:szCs w:val="24"/>
              </w:rPr>
              <w:t>7</w:t>
            </w:r>
            <w:r w:rsidR="001D4970" w:rsidRPr="001D4970">
              <w:rPr>
                <w:rFonts w:ascii="Arial" w:hAnsi="Arial" w:cs="Arial"/>
                <w:noProof/>
                <w:webHidden/>
                <w:sz w:val="24"/>
                <w:szCs w:val="24"/>
              </w:rPr>
              <w:fldChar w:fldCharType="end"/>
            </w:r>
          </w:hyperlink>
        </w:p>
        <w:p w14:paraId="47C80DCD" w14:textId="793F57EB" w:rsidR="001D4970" w:rsidRPr="001D4970" w:rsidRDefault="006143FB">
          <w:pPr>
            <w:pStyle w:val="TOC2"/>
            <w:tabs>
              <w:tab w:val="left" w:pos="880"/>
              <w:tab w:val="right" w:leader="dot" w:pos="9350"/>
            </w:tabs>
            <w:rPr>
              <w:rFonts w:ascii="Arial" w:eastAsiaTheme="minorEastAsia" w:hAnsi="Arial" w:cs="Arial"/>
              <w:noProof/>
              <w:sz w:val="24"/>
              <w:szCs w:val="24"/>
              <w:lang w:eastAsia="en-CA"/>
            </w:rPr>
          </w:pPr>
          <w:hyperlink w:anchor="_Toc29207925" w:history="1">
            <w:r w:rsidR="001D4970" w:rsidRPr="001D4970">
              <w:rPr>
                <w:rStyle w:val="Hyperlink"/>
                <w:rFonts w:ascii="Arial" w:hAnsi="Arial" w:cs="Arial"/>
                <w:noProof/>
                <w:sz w:val="24"/>
                <w:szCs w:val="24"/>
              </w:rPr>
              <w:t>5.3.</w:t>
            </w:r>
            <w:r w:rsidR="001D4970" w:rsidRPr="001D4970">
              <w:rPr>
                <w:rFonts w:ascii="Arial" w:eastAsiaTheme="minorEastAsia" w:hAnsi="Arial" w:cs="Arial"/>
                <w:noProof/>
                <w:sz w:val="24"/>
                <w:szCs w:val="24"/>
                <w:lang w:eastAsia="en-CA"/>
              </w:rPr>
              <w:tab/>
            </w:r>
            <w:r w:rsidR="001D4970" w:rsidRPr="001D4970">
              <w:rPr>
                <w:rStyle w:val="Hyperlink"/>
                <w:rFonts w:ascii="Arial" w:hAnsi="Arial" w:cs="Arial"/>
                <w:noProof/>
                <w:sz w:val="24"/>
                <w:szCs w:val="24"/>
              </w:rPr>
              <w:t>Employment</w:t>
            </w:r>
            <w:r w:rsidR="001D4970" w:rsidRPr="001D4970">
              <w:rPr>
                <w:rFonts w:ascii="Arial" w:hAnsi="Arial" w:cs="Arial"/>
                <w:noProof/>
                <w:webHidden/>
                <w:sz w:val="24"/>
                <w:szCs w:val="24"/>
              </w:rPr>
              <w:tab/>
            </w:r>
            <w:r w:rsidR="001D4970" w:rsidRPr="001D4970">
              <w:rPr>
                <w:rFonts w:ascii="Arial" w:hAnsi="Arial" w:cs="Arial"/>
                <w:noProof/>
                <w:webHidden/>
                <w:sz w:val="24"/>
                <w:szCs w:val="24"/>
              </w:rPr>
              <w:fldChar w:fldCharType="begin"/>
            </w:r>
            <w:r w:rsidR="001D4970" w:rsidRPr="001D4970">
              <w:rPr>
                <w:rFonts w:ascii="Arial" w:hAnsi="Arial" w:cs="Arial"/>
                <w:noProof/>
                <w:webHidden/>
                <w:sz w:val="24"/>
                <w:szCs w:val="24"/>
              </w:rPr>
              <w:instrText xml:space="preserve"> PAGEREF _Toc29207925 \h </w:instrText>
            </w:r>
            <w:r w:rsidR="001D4970" w:rsidRPr="001D4970">
              <w:rPr>
                <w:rFonts w:ascii="Arial" w:hAnsi="Arial" w:cs="Arial"/>
                <w:noProof/>
                <w:webHidden/>
                <w:sz w:val="24"/>
                <w:szCs w:val="24"/>
              </w:rPr>
            </w:r>
            <w:r w:rsidR="001D4970" w:rsidRPr="001D4970">
              <w:rPr>
                <w:rFonts w:ascii="Arial" w:hAnsi="Arial" w:cs="Arial"/>
                <w:noProof/>
                <w:webHidden/>
                <w:sz w:val="24"/>
                <w:szCs w:val="24"/>
              </w:rPr>
              <w:fldChar w:fldCharType="separate"/>
            </w:r>
            <w:r w:rsidR="001D4970" w:rsidRPr="001D4970">
              <w:rPr>
                <w:rFonts w:ascii="Arial" w:hAnsi="Arial" w:cs="Arial"/>
                <w:noProof/>
                <w:webHidden/>
                <w:sz w:val="24"/>
                <w:szCs w:val="24"/>
              </w:rPr>
              <w:t>9</w:t>
            </w:r>
            <w:r w:rsidR="001D4970" w:rsidRPr="001D4970">
              <w:rPr>
                <w:rFonts w:ascii="Arial" w:hAnsi="Arial" w:cs="Arial"/>
                <w:noProof/>
                <w:webHidden/>
                <w:sz w:val="24"/>
                <w:szCs w:val="24"/>
              </w:rPr>
              <w:fldChar w:fldCharType="end"/>
            </w:r>
          </w:hyperlink>
        </w:p>
        <w:p w14:paraId="60C64398" w14:textId="2CC588A9" w:rsidR="001D4970" w:rsidRPr="001D4970" w:rsidRDefault="006143FB">
          <w:pPr>
            <w:pStyle w:val="TOC2"/>
            <w:tabs>
              <w:tab w:val="left" w:pos="880"/>
              <w:tab w:val="right" w:leader="dot" w:pos="9350"/>
            </w:tabs>
            <w:rPr>
              <w:rFonts w:ascii="Arial" w:eastAsiaTheme="minorEastAsia" w:hAnsi="Arial" w:cs="Arial"/>
              <w:noProof/>
              <w:sz w:val="24"/>
              <w:szCs w:val="24"/>
              <w:lang w:eastAsia="en-CA"/>
            </w:rPr>
          </w:pPr>
          <w:hyperlink w:anchor="_Toc29207926" w:history="1">
            <w:r w:rsidR="001D4970" w:rsidRPr="001D4970">
              <w:rPr>
                <w:rStyle w:val="Hyperlink"/>
                <w:rFonts w:ascii="Arial" w:hAnsi="Arial" w:cs="Arial"/>
                <w:noProof/>
                <w:sz w:val="24"/>
                <w:szCs w:val="24"/>
              </w:rPr>
              <w:t>5.4.</w:t>
            </w:r>
            <w:r w:rsidR="001D4970" w:rsidRPr="001D4970">
              <w:rPr>
                <w:rFonts w:ascii="Arial" w:eastAsiaTheme="minorEastAsia" w:hAnsi="Arial" w:cs="Arial"/>
                <w:noProof/>
                <w:sz w:val="24"/>
                <w:szCs w:val="24"/>
                <w:lang w:eastAsia="en-CA"/>
              </w:rPr>
              <w:tab/>
            </w:r>
            <w:r w:rsidR="001D4970" w:rsidRPr="001D4970">
              <w:rPr>
                <w:rStyle w:val="Hyperlink"/>
                <w:rFonts w:ascii="Arial" w:hAnsi="Arial" w:cs="Arial"/>
                <w:noProof/>
                <w:sz w:val="24"/>
                <w:szCs w:val="24"/>
              </w:rPr>
              <w:t>Education</w:t>
            </w:r>
            <w:r w:rsidR="001D4970" w:rsidRPr="001D4970">
              <w:rPr>
                <w:rFonts w:ascii="Arial" w:hAnsi="Arial" w:cs="Arial"/>
                <w:noProof/>
                <w:webHidden/>
                <w:sz w:val="24"/>
                <w:szCs w:val="24"/>
              </w:rPr>
              <w:tab/>
            </w:r>
            <w:r w:rsidR="001D4970" w:rsidRPr="001D4970">
              <w:rPr>
                <w:rFonts w:ascii="Arial" w:hAnsi="Arial" w:cs="Arial"/>
                <w:noProof/>
                <w:webHidden/>
                <w:sz w:val="24"/>
                <w:szCs w:val="24"/>
              </w:rPr>
              <w:fldChar w:fldCharType="begin"/>
            </w:r>
            <w:r w:rsidR="001D4970" w:rsidRPr="001D4970">
              <w:rPr>
                <w:rFonts w:ascii="Arial" w:hAnsi="Arial" w:cs="Arial"/>
                <w:noProof/>
                <w:webHidden/>
                <w:sz w:val="24"/>
                <w:szCs w:val="24"/>
              </w:rPr>
              <w:instrText xml:space="preserve"> PAGEREF _Toc29207926 \h </w:instrText>
            </w:r>
            <w:r w:rsidR="001D4970" w:rsidRPr="001D4970">
              <w:rPr>
                <w:rFonts w:ascii="Arial" w:hAnsi="Arial" w:cs="Arial"/>
                <w:noProof/>
                <w:webHidden/>
                <w:sz w:val="24"/>
                <w:szCs w:val="24"/>
              </w:rPr>
            </w:r>
            <w:r w:rsidR="001D4970" w:rsidRPr="001D4970">
              <w:rPr>
                <w:rFonts w:ascii="Arial" w:hAnsi="Arial" w:cs="Arial"/>
                <w:noProof/>
                <w:webHidden/>
                <w:sz w:val="24"/>
                <w:szCs w:val="24"/>
              </w:rPr>
              <w:fldChar w:fldCharType="separate"/>
            </w:r>
            <w:r w:rsidR="001D4970" w:rsidRPr="001D4970">
              <w:rPr>
                <w:rFonts w:ascii="Arial" w:hAnsi="Arial" w:cs="Arial"/>
                <w:noProof/>
                <w:webHidden/>
                <w:sz w:val="24"/>
                <w:szCs w:val="24"/>
              </w:rPr>
              <w:t>10</w:t>
            </w:r>
            <w:r w:rsidR="001D4970" w:rsidRPr="001D4970">
              <w:rPr>
                <w:rFonts w:ascii="Arial" w:hAnsi="Arial" w:cs="Arial"/>
                <w:noProof/>
                <w:webHidden/>
                <w:sz w:val="24"/>
                <w:szCs w:val="24"/>
              </w:rPr>
              <w:fldChar w:fldCharType="end"/>
            </w:r>
          </w:hyperlink>
        </w:p>
        <w:p w14:paraId="311BFB0E" w14:textId="68DAC990" w:rsidR="001D4970" w:rsidRPr="001D4970" w:rsidRDefault="006143FB">
          <w:pPr>
            <w:pStyle w:val="TOC1"/>
            <w:rPr>
              <w:rFonts w:ascii="Arial" w:eastAsiaTheme="minorEastAsia" w:hAnsi="Arial" w:cs="Arial"/>
              <w:noProof/>
              <w:sz w:val="24"/>
              <w:szCs w:val="24"/>
              <w:lang w:eastAsia="en-CA"/>
            </w:rPr>
          </w:pPr>
          <w:hyperlink w:anchor="_Toc29207927" w:history="1">
            <w:r w:rsidR="001D4970" w:rsidRPr="001D4970">
              <w:rPr>
                <w:rStyle w:val="Hyperlink"/>
                <w:rFonts w:ascii="Arial" w:hAnsi="Arial" w:cs="Arial"/>
                <w:b/>
                <w:noProof/>
                <w:sz w:val="24"/>
                <w:szCs w:val="24"/>
              </w:rPr>
              <w:t>6.</w:t>
            </w:r>
            <w:r w:rsidR="001D4970" w:rsidRPr="001D4970">
              <w:rPr>
                <w:rFonts w:ascii="Arial" w:eastAsiaTheme="minorEastAsia" w:hAnsi="Arial" w:cs="Arial"/>
                <w:noProof/>
                <w:sz w:val="24"/>
                <w:szCs w:val="24"/>
                <w:lang w:eastAsia="en-CA"/>
              </w:rPr>
              <w:tab/>
            </w:r>
            <w:r w:rsidR="001D4970" w:rsidRPr="001D4970">
              <w:rPr>
                <w:rStyle w:val="Hyperlink"/>
                <w:rFonts w:ascii="Arial" w:hAnsi="Arial" w:cs="Arial"/>
                <w:b/>
                <w:noProof/>
                <w:sz w:val="24"/>
                <w:szCs w:val="24"/>
              </w:rPr>
              <w:t>HOUSING (ARTICLE 11)</w:t>
            </w:r>
            <w:r w:rsidR="001D4970" w:rsidRPr="001D4970">
              <w:rPr>
                <w:rFonts w:ascii="Arial" w:hAnsi="Arial" w:cs="Arial"/>
                <w:noProof/>
                <w:webHidden/>
                <w:sz w:val="24"/>
                <w:szCs w:val="24"/>
              </w:rPr>
              <w:tab/>
            </w:r>
            <w:r w:rsidR="001D4970" w:rsidRPr="001D4970">
              <w:rPr>
                <w:rFonts w:ascii="Arial" w:hAnsi="Arial" w:cs="Arial"/>
                <w:noProof/>
                <w:webHidden/>
                <w:sz w:val="24"/>
                <w:szCs w:val="24"/>
              </w:rPr>
              <w:fldChar w:fldCharType="begin"/>
            </w:r>
            <w:r w:rsidR="001D4970" w:rsidRPr="001D4970">
              <w:rPr>
                <w:rFonts w:ascii="Arial" w:hAnsi="Arial" w:cs="Arial"/>
                <w:noProof/>
                <w:webHidden/>
                <w:sz w:val="24"/>
                <w:szCs w:val="24"/>
              </w:rPr>
              <w:instrText xml:space="preserve"> PAGEREF _Toc29207927 \h </w:instrText>
            </w:r>
            <w:r w:rsidR="001D4970" w:rsidRPr="001D4970">
              <w:rPr>
                <w:rFonts w:ascii="Arial" w:hAnsi="Arial" w:cs="Arial"/>
                <w:noProof/>
                <w:webHidden/>
                <w:sz w:val="24"/>
                <w:szCs w:val="24"/>
              </w:rPr>
            </w:r>
            <w:r w:rsidR="001D4970" w:rsidRPr="001D4970">
              <w:rPr>
                <w:rFonts w:ascii="Arial" w:hAnsi="Arial" w:cs="Arial"/>
                <w:noProof/>
                <w:webHidden/>
                <w:sz w:val="24"/>
                <w:szCs w:val="24"/>
              </w:rPr>
              <w:fldChar w:fldCharType="separate"/>
            </w:r>
            <w:r w:rsidR="001D4970" w:rsidRPr="001D4970">
              <w:rPr>
                <w:rFonts w:ascii="Arial" w:hAnsi="Arial" w:cs="Arial"/>
                <w:noProof/>
                <w:webHidden/>
                <w:sz w:val="24"/>
                <w:szCs w:val="24"/>
              </w:rPr>
              <w:t>11</w:t>
            </w:r>
            <w:r w:rsidR="001D4970" w:rsidRPr="001D4970">
              <w:rPr>
                <w:rFonts w:ascii="Arial" w:hAnsi="Arial" w:cs="Arial"/>
                <w:noProof/>
                <w:webHidden/>
                <w:sz w:val="24"/>
                <w:szCs w:val="24"/>
              </w:rPr>
              <w:fldChar w:fldCharType="end"/>
            </w:r>
          </w:hyperlink>
        </w:p>
        <w:p w14:paraId="197B23F3" w14:textId="67BDCBAD" w:rsidR="001D4970" w:rsidRPr="001D4970" w:rsidRDefault="006143FB">
          <w:pPr>
            <w:pStyle w:val="TOC1"/>
            <w:rPr>
              <w:rFonts w:ascii="Arial" w:eastAsiaTheme="minorEastAsia" w:hAnsi="Arial" w:cs="Arial"/>
              <w:noProof/>
              <w:sz w:val="24"/>
              <w:szCs w:val="24"/>
              <w:lang w:eastAsia="en-CA"/>
            </w:rPr>
          </w:pPr>
          <w:hyperlink w:anchor="_Toc29207928" w:history="1">
            <w:r w:rsidR="001D4970" w:rsidRPr="001D4970">
              <w:rPr>
                <w:rStyle w:val="Hyperlink"/>
                <w:rFonts w:ascii="Arial" w:hAnsi="Arial" w:cs="Arial"/>
                <w:b/>
                <w:noProof/>
                <w:sz w:val="24"/>
                <w:szCs w:val="24"/>
              </w:rPr>
              <w:t>7.</w:t>
            </w:r>
            <w:r w:rsidR="001D4970" w:rsidRPr="001D4970">
              <w:rPr>
                <w:rFonts w:ascii="Arial" w:eastAsiaTheme="minorEastAsia" w:hAnsi="Arial" w:cs="Arial"/>
                <w:noProof/>
                <w:sz w:val="24"/>
                <w:szCs w:val="24"/>
                <w:lang w:eastAsia="en-CA"/>
              </w:rPr>
              <w:tab/>
            </w:r>
            <w:r w:rsidR="001D4970" w:rsidRPr="001D4970">
              <w:rPr>
                <w:rStyle w:val="Hyperlink"/>
                <w:rFonts w:ascii="Arial" w:hAnsi="Arial" w:cs="Arial"/>
                <w:b/>
                <w:noProof/>
                <w:sz w:val="24"/>
                <w:szCs w:val="24"/>
              </w:rPr>
              <w:t>INDIGENOUS PEOPLES (ARTICLES 2, 10, 11 &amp; 12)</w:t>
            </w:r>
            <w:r w:rsidR="001D4970" w:rsidRPr="001D4970">
              <w:rPr>
                <w:rFonts w:ascii="Arial" w:hAnsi="Arial" w:cs="Arial"/>
                <w:noProof/>
                <w:webHidden/>
                <w:sz w:val="24"/>
                <w:szCs w:val="24"/>
              </w:rPr>
              <w:tab/>
            </w:r>
            <w:r w:rsidR="001D4970" w:rsidRPr="001D4970">
              <w:rPr>
                <w:rFonts w:ascii="Arial" w:hAnsi="Arial" w:cs="Arial"/>
                <w:noProof/>
                <w:webHidden/>
                <w:sz w:val="24"/>
                <w:szCs w:val="24"/>
              </w:rPr>
              <w:fldChar w:fldCharType="begin"/>
            </w:r>
            <w:r w:rsidR="001D4970" w:rsidRPr="001D4970">
              <w:rPr>
                <w:rFonts w:ascii="Arial" w:hAnsi="Arial" w:cs="Arial"/>
                <w:noProof/>
                <w:webHidden/>
                <w:sz w:val="24"/>
                <w:szCs w:val="24"/>
              </w:rPr>
              <w:instrText xml:space="preserve"> PAGEREF _Toc29207928 \h </w:instrText>
            </w:r>
            <w:r w:rsidR="001D4970" w:rsidRPr="001D4970">
              <w:rPr>
                <w:rFonts w:ascii="Arial" w:hAnsi="Arial" w:cs="Arial"/>
                <w:noProof/>
                <w:webHidden/>
                <w:sz w:val="24"/>
                <w:szCs w:val="24"/>
              </w:rPr>
            </w:r>
            <w:r w:rsidR="001D4970" w:rsidRPr="001D4970">
              <w:rPr>
                <w:rFonts w:ascii="Arial" w:hAnsi="Arial" w:cs="Arial"/>
                <w:noProof/>
                <w:webHidden/>
                <w:sz w:val="24"/>
                <w:szCs w:val="24"/>
              </w:rPr>
              <w:fldChar w:fldCharType="separate"/>
            </w:r>
            <w:r w:rsidR="001D4970" w:rsidRPr="001D4970">
              <w:rPr>
                <w:rFonts w:ascii="Arial" w:hAnsi="Arial" w:cs="Arial"/>
                <w:noProof/>
                <w:webHidden/>
                <w:sz w:val="24"/>
                <w:szCs w:val="24"/>
              </w:rPr>
              <w:t>13</w:t>
            </w:r>
            <w:r w:rsidR="001D4970" w:rsidRPr="001D4970">
              <w:rPr>
                <w:rFonts w:ascii="Arial" w:hAnsi="Arial" w:cs="Arial"/>
                <w:noProof/>
                <w:webHidden/>
                <w:sz w:val="24"/>
                <w:szCs w:val="24"/>
              </w:rPr>
              <w:fldChar w:fldCharType="end"/>
            </w:r>
          </w:hyperlink>
        </w:p>
        <w:p w14:paraId="241EEF48" w14:textId="6ACFDEDF" w:rsidR="001D4970" w:rsidRPr="001D4970" w:rsidRDefault="006143FB">
          <w:pPr>
            <w:pStyle w:val="TOC2"/>
            <w:tabs>
              <w:tab w:val="left" w:pos="880"/>
              <w:tab w:val="right" w:leader="dot" w:pos="9350"/>
            </w:tabs>
            <w:rPr>
              <w:rFonts w:ascii="Arial" w:eastAsiaTheme="minorEastAsia" w:hAnsi="Arial" w:cs="Arial"/>
              <w:noProof/>
              <w:sz w:val="24"/>
              <w:szCs w:val="24"/>
              <w:lang w:eastAsia="en-CA"/>
            </w:rPr>
          </w:pPr>
          <w:hyperlink w:anchor="_Toc29207929" w:history="1">
            <w:r w:rsidR="001D4970" w:rsidRPr="001D4970">
              <w:rPr>
                <w:rStyle w:val="Hyperlink"/>
                <w:rFonts w:ascii="Arial" w:hAnsi="Arial" w:cs="Arial"/>
                <w:noProof/>
                <w:sz w:val="24"/>
                <w:szCs w:val="24"/>
              </w:rPr>
              <w:t>7.1.</w:t>
            </w:r>
            <w:r w:rsidR="001D4970" w:rsidRPr="001D4970">
              <w:rPr>
                <w:rFonts w:ascii="Arial" w:eastAsiaTheme="minorEastAsia" w:hAnsi="Arial" w:cs="Arial"/>
                <w:noProof/>
                <w:sz w:val="24"/>
                <w:szCs w:val="24"/>
                <w:lang w:eastAsia="en-CA"/>
              </w:rPr>
              <w:tab/>
            </w:r>
            <w:r w:rsidR="001D4970" w:rsidRPr="001D4970">
              <w:rPr>
                <w:rStyle w:val="Hyperlink"/>
                <w:rFonts w:ascii="Arial" w:hAnsi="Arial" w:cs="Arial"/>
                <w:noProof/>
                <w:sz w:val="24"/>
                <w:szCs w:val="24"/>
              </w:rPr>
              <w:t>Equitable and Adequate Services on Reserve</w:t>
            </w:r>
            <w:r w:rsidR="001D4970" w:rsidRPr="001D4970">
              <w:rPr>
                <w:rFonts w:ascii="Arial" w:hAnsi="Arial" w:cs="Arial"/>
                <w:noProof/>
                <w:webHidden/>
                <w:sz w:val="24"/>
                <w:szCs w:val="24"/>
              </w:rPr>
              <w:tab/>
            </w:r>
            <w:r w:rsidR="001D4970" w:rsidRPr="001D4970">
              <w:rPr>
                <w:rFonts w:ascii="Arial" w:hAnsi="Arial" w:cs="Arial"/>
                <w:noProof/>
                <w:webHidden/>
                <w:sz w:val="24"/>
                <w:szCs w:val="24"/>
              </w:rPr>
              <w:fldChar w:fldCharType="begin"/>
            </w:r>
            <w:r w:rsidR="001D4970" w:rsidRPr="001D4970">
              <w:rPr>
                <w:rFonts w:ascii="Arial" w:hAnsi="Arial" w:cs="Arial"/>
                <w:noProof/>
                <w:webHidden/>
                <w:sz w:val="24"/>
                <w:szCs w:val="24"/>
              </w:rPr>
              <w:instrText xml:space="preserve"> PAGEREF _Toc29207929 \h </w:instrText>
            </w:r>
            <w:r w:rsidR="001D4970" w:rsidRPr="001D4970">
              <w:rPr>
                <w:rFonts w:ascii="Arial" w:hAnsi="Arial" w:cs="Arial"/>
                <w:noProof/>
                <w:webHidden/>
                <w:sz w:val="24"/>
                <w:szCs w:val="24"/>
              </w:rPr>
            </w:r>
            <w:r w:rsidR="001D4970" w:rsidRPr="001D4970">
              <w:rPr>
                <w:rFonts w:ascii="Arial" w:hAnsi="Arial" w:cs="Arial"/>
                <w:noProof/>
                <w:webHidden/>
                <w:sz w:val="24"/>
                <w:szCs w:val="24"/>
              </w:rPr>
              <w:fldChar w:fldCharType="separate"/>
            </w:r>
            <w:r w:rsidR="001D4970" w:rsidRPr="001D4970">
              <w:rPr>
                <w:rFonts w:ascii="Arial" w:hAnsi="Arial" w:cs="Arial"/>
                <w:noProof/>
                <w:webHidden/>
                <w:sz w:val="24"/>
                <w:szCs w:val="24"/>
              </w:rPr>
              <w:t>13</w:t>
            </w:r>
            <w:r w:rsidR="001D4970" w:rsidRPr="001D4970">
              <w:rPr>
                <w:rFonts w:ascii="Arial" w:hAnsi="Arial" w:cs="Arial"/>
                <w:noProof/>
                <w:webHidden/>
                <w:sz w:val="24"/>
                <w:szCs w:val="24"/>
              </w:rPr>
              <w:fldChar w:fldCharType="end"/>
            </w:r>
          </w:hyperlink>
        </w:p>
        <w:p w14:paraId="2A504259" w14:textId="46CBA4DA" w:rsidR="005D0B26" w:rsidRDefault="00E54072">
          <w:pPr>
            <w:rPr>
              <w:rFonts w:ascii="Arial" w:hAnsi="Arial" w:cs="Arial"/>
              <w:b/>
              <w:bCs/>
              <w:noProof/>
            </w:rPr>
          </w:pPr>
          <w:r w:rsidRPr="001D4970">
            <w:rPr>
              <w:rFonts w:ascii="Arial" w:hAnsi="Arial" w:cs="Arial"/>
              <w:b/>
              <w:bCs/>
              <w:noProof/>
              <w:sz w:val="24"/>
              <w:szCs w:val="24"/>
            </w:rPr>
            <w:fldChar w:fldCharType="end"/>
          </w:r>
        </w:p>
        <w:p w14:paraId="4BF2362B" w14:textId="77777777" w:rsidR="005D0B26" w:rsidRDefault="005D0B26">
          <w:pPr>
            <w:rPr>
              <w:rFonts w:ascii="Arial" w:hAnsi="Arial" w:cs="Arial"/>
              <w:b/>
              <w:bCs/>
              <w:noProof/>
            </w:rPr>
          </w:pPr>
        </w:p>
        <w:p w14:paraId="733114C8" w14:textId="77777777" w:rsidR="005D0B26" w:rsidRDefault="005D0B26">
          <w:pPr>
            <w:rPr>
              <w:rFonts w:ascii="Arial" w:hAnsi="Arial" w:cs="Arial"/>
              <w:b/>
              <w:bCs/>
              <w:noProof/>
            </w:rPr>
          </w:pPr>
        </w:p>
        <w:p w14:paraId="5D762A95" w14:textId="77777777" w:rsidR="005D0B26" w:rsidRDefault="005D0B26">
          <w:pPr>
            <w:rPr>
              <w:rFonts w:ascii="Arial" w:hAnsi="Arial" w:cs="Arial"/>
              <w:b/>
              <w:bCs/>
              <w:noProof/>
            </w:rPr>
          </w:pPr>
        </w:p>
        <w:p w14:paraId="11E761C4" w14:textId="77777777" w:rsidR="005D0B26" w:rsidRDefault="005D0B26">
          <w:pPr>
            <w:rPr>
              <w:rFonts w:ascii="Arial" w:hAnsi="Arial" w:cs="Arial"/>
              <w:b/>
              <w:bCs/>
              <w:noProof/>
            </w:rPr>
          </w:pPr>
        </w:p>
        <w:p w14:paraId="0D8A6576" w14:textId="77777777" w:rsidR="005D0B26" w:rsidRDefault="005D0B26">
          <w:pPr>
            <w:rPr>
              <w:rFonts w:ascii="Arial" w:hAnsi="Arial" w:cs="Arial"/>
              <w:b/>
              <w:bCs/>
              <w:noProof/>
            </w:rPr>
          </w:pPr>
        </w:p>
        <w:p w14:paraId="3953EA0F" w14:textId="77777777" w:rsidR="005D0B26" w:rsidRDefault="005D0B26">
          <w:pPr>
            <w:rPr>
              <w:rFonts w:ascii="Arial" w:hAnsi="Arial" w:cs="Arial"/>
              <w:b/>
              <w:bCs/>
              <w:noProof/>
            </w:rPr>
          </w:pPr>
        </w:p>
        <w:p w14:paraId="59ED0BA2" w14:textId="0B854E4A" w:rsidR="0009166F" w:rsidRPr="00353822" w:rsidRDefault="006143FB"/>
      </w:sdtContent>
    </w:sdt>
    <w:bookmarkStart w:id="1" w:name="_Toc474411310" w:displacedByCustomXml="prev"/>
    <w:p w14:paraId="227D0B0E" w14:textId="77777777" w:rsidR="00585639" w:rsidRDefault="00585639">
      <w:pPr>
        <w:rPr>
          <w:rFonts w:ascii="Arial" w:eastAsiaTheme="majorEastAsia" w:hAnsi="Arial" w:cs="Arial"/>
          <w:b/>
          <w:sz w:val="32"/>
          <w:szCs w:val="32"/>
        </w:rPr>
      </w:pPr>
      <w:bookmarkStart w:id="2" w:name="_Toc14800178"/>
      <w:bookmarkEnd w:id="1"/>
      <w:r>
        <w:rPr>
          <w:rFonts w:ascii="Arial" w:hAnsi="Arial" w:cs="Arial"/>
          <w:b/>
        </w:rPr>
        <w:br w:type="page"/>
      </w:r>
    </w:p>
    <w:p w14:paraId="13F1FB24" w14:textId="4BF21E31" w:rsidR="009F4856" w:rsidRPr="001D349F" w:rsidRDefault="009F4856" w:rsidP="009F4856">
      <w:pPr>
        <w:pStyle w:val="Heading1"/>
        <w:keepNext w:val="0"/>
        <w:keepLines w:val="0"/>
        <w:pBdr>
          <w:top w:val="single" w:sz="4" w:space="0" w:color="auto"/>
          <w:left w:val="single" w:sz="4" w:space="4" w:color="auto"/>
          <w:bottom w:val="single" w:sz="4" w:space="1" w:color="auto"/>
          <w:right w:val="single" w:sz="4" w:space="4" w:color="auto"/>
        </w:pBdr>
        <w:shd w:val="clear" w:color="auto" w:fill="8DB3E2"/>
        <w:spacing w:before="0" w:line="240" w:lineRule="auto"/>
        <w:rPr>
          <w:rFonts w:ascii="Arial" w:hAnsi="Arial" w:cs="Arial"/>
          <w:b/>
          <w:color w:val="auto"/>
        </w:rPr>
      </w:pPr>
      <w:bookmarkStart w:id="3" w:name="_Toc29207916"/>
      <w:r w:rsidRPr="001D349F">
        <w:rPr>
          <w:rFonts w:ascii="Arial" w:hAnsi="Arial" w:cs="Arial"/>
          <w:b/>
          <w:color w:val="auto"/>
        </w:rPr>
        <w:lastRenderedPageBreak/>
        <w:t>THE CANADIAN HUMAN RIGHTS COMMISSION</w:t>
      </w:r>
      <w:bookmarkEnd w:id="2"/>
      <w:bookmarkEnd w:id="3"/>
    </w:p>
    <w:p w14:paraId="453C515F" w14:textId="77777777" w:rsidR="009F4856" w:rsidRDefault="009F4856" w:rsidP="009F4856">
      <w:pPr>
        <w:pStyle w:val="NoSpacing"/>
        <w:rPr>
          <w:rFonts w:ascii="Arial" w:hAnsi="Arial" w:cs="Arial"/>
          <w:sz w:val="24"/>
          <w:szCs w:val="24"/>
        </w:rPr>
      </w:pPr>
    </w:p>
    <w:p w14:paraId="360A7351" w14:textId="77777777" w:rsidR="009F4856" w:rsidRPr="00572AAA" w:rsidRDefault="009F4856" w:rsidP="009F4856">
      <w:pPr>
        <w:spacing w:line="240" w:lineRule="auto"/>
        <w:contextualSpacing/>
        <w:rPr>
          <w:rFonts w:ascii="Arial" w:hAnsi="Arial" w:cs="Arial"/>
          <w:sz w:val="24"/>
          <w:szCs w:val="24"/>
        </w:rPr>
      </w:pPr>
      <w:r w:rsidRPr="00572AAA">
        <w:rPr>
          <w:rFonts w:ascii="Arial" w:hAnsi="Arial" w:cs="Arial"/>
          <w:sz w:val="24"/>
          <w:szCs w:val="24"/>
        </w:rPr>
        <w:t>The Canadian Human Rights Commission (CHRC) is Canada’s national human rights institution. It has been accredited “A-status” by the Global Alliance of National Human Rights Institutions, first in 1999 and again in 2006, 2011 and 2016.</w:t>
      </w:r>
    </w:p>
    <w:p w14:paraId="49F6C10B" w14:textId="77777777" w:rsidR="009F4856" w:rsidRPr="00572AAA" w:rsidRDefault="009F4856" w:rsidP="009F4856">
      <w:pPr>
        <w:spacing w:line="240" w:lineRule="auto"/>
        <w:contextualSpacing/>
        <w:rPr>
          <w:rFonts w:ascii="Arial" w:hAnsi="Arial" w:cs="Arial"/>
          <w:sz w:val="24"/>
          <w:szCs w:val="24"/>
        </w:rPr>
      </w:pPr>
    </w:p>
    <w:p w14:paraId="1A589BF0" w14:textId="77777777" w:rsidR="009F4856" w:rsidRPr="00572AAA" w:rsidRDefault="009F4856" w:rsidP="009F4856">
      <w:pPr>
        <w:spacing w:line="240" w:lineRule="auto"/>
        <w:contextualSpacing/>
        <w:rPr>
          <w:rFonts w:ascii="Arial" w:hAnsi="Arial" w:cs="Arial"/>
          <w:sz w:val="24"/>
          <w:szCs w:val="24"/>
        </w:rPr>
      </w:pPr>
      <w:r w:rsidRPr="00572AAA">
        <w:rPr>
          <w:rFonts w:ascii="Arial" w:hAnsi="Arial" w:cs="Arial"/>
          <w:sz w:val="24"/>
          <w:szCs w:val="24"/>
        </w:rPr>
        <w:t xml:space="preserve">The CHRC was established by Parliament through the </w:t>
      </w:r>
      <w:r w:rsidRPr="00572AAA">
        <w:rPr>
          <w:rFonts w:ascii="Arial" w:hAnsi="Arial" w:cs="Arial"/>
          <w:i/>
          <w:iCs/>
          <w:sz w:val="24"/>
          <w:szCs w:val="24"/>
        </w:rPr>
        <w:t xml:space="preserve">Canadian Human Rights Act </w:t>
      </w:r>
      <w:r w:rsidRPr="00572AAA">
        <w:rPr>
          <w:rFonts w:ascii="Arial" w:hAnsi="Arial" w:cs="Arial"/>
          <w:sz w:val="24"/>
          <w:szCs w:val="24"/>
        </w:rPr>
        <w:t>(CHRA) in 1977.</w:t>
      </w:r>
      <w:r w:rsidRPr="00572AAA">
        <w:rPr>
          <w:rStyle w:val="FootnoteReference"/>
          <w:rFonts w:ascii="Arial" w:hAnsi="Arial" w:cs="Arial"/>
          <w:sz w:val="24"/>
          <w:szCs w:val="24"/>
        </w:rPr>
        <w:footnoteReference w:id="1"/>
      </w:r>
      <w:r w:rsidRPr="00572AAA">
        <w:rPr>
          <w:rFonts w:ascii="Arial" w:hAnsi="Arial" w:cs="Arial"/>
          <w:sz w:val="24"/>
          <w:szCs w:val="24"/>
        </w:rPr>
        <w:t xml:space="preserve"> It has a broad mandate to promote and protect human rights. The Constitution of Canada divides jurisdiction for human rights matters between the federal and provincial or territorial governments. The CHRC has jurisdiction pursuant to the CHRA over federal government departments and agencies, Crown corporations, First Nations governments and federally-regulated private sector organizations. Provincial and territorial governments have their own human rights codes and are responsible for provincially/territorially-regulated sectors. </w:t>
      </w:r>
    </w:p>
    <w:p w14:paraId="546310F7" w14:textId="77777777" w:rsidR="009F4856" w:rsidRPr="00572AAA" w:rsidRDefault="009F4856" w:rsidP="009F4856">
      <w:pPr>
        <w:spacing w:line="240" w:lineRule="auto"/>
        <w:contextualSpacing/>
        <w:rPr>
          <w:rFonts w:ascii="Arial" w:hAnsi="Arial" w:cs="Arial"/>
          <w:sz w:val="24"/>
          <w:szCs w:val="24"/>
        </w:rPr>
      </w:pPr>
    </w:p>
    <w:p w14:paraId="3A8B0889" w14:textId="77777777" w:rsidR="00685726" w:rsidRPr="00572AAA" w:rsidRDefault="00685726" w:rsidP="00685726">
      <w:pPr>
        <w:spacing w:line="240" w:lineRule="auto"/>
        <w:contextualSpacing/>
        <w:rPr>
          <w:rFonts w:ascii="Arial" w:hAnsi="Arial" w:cs="Arial"/>
          <w:sz w:val="24"/>
          <w:szCs w:val="24"/>
        </w:rPr>
      </w:pPr>
      <w:r w:rsidRPr="00572AAA">
        <w:rPr>
          <w:rFonts w:ascii="Arial" w:hAnsi="Arial" w:cs="Arial"/>
          <w:sz w:val="24"/>
          <w:szCs w:val="24"/>
        </w:rPr>
        <w:t xml:space="preserve">The CHRC also conducts compliance audits under the </w:t>
      </w:r>
      <w:r w:rsidRPr="00572AAA">
        <w:rPr>
          <w:rFonts w:ascii="Arial" w:hAnsi="Arial" w:cs="Arial"/>
          <w:i/>
          <w:sz w:val="24"/>
          <w:szCs w:val="24"/>
        </w:rPr>
        <w:t>Employment Equity Act</w:t>
      </w:r>
      <w:r w:rsidRPr="00572AAA">
        <w:rPr>
          <w:rFonts w:ascii="Arial" w:hAnsi="Arial" w:cs="Arial"/>
          <w:sz w:val="24"/>
          <w:szCs w:val="24"/>
        </w:rPr>
        <w:t xml:space="preserve"> (EEA).</w:t>
      </w:r>
      <w:r w:rsidRPr="00572AAA">
        <w:rPr>
          <w:rStyle w:val="FootnoteReference"/>
          <w:rFonts w:ascii="Arial" w:hAnsi="Arial" w:cs="Arial"/>
          <w:sz w:val="24"/>
          <w:szCs w:val="24"/>
        </w:rPr>
        <w:t xml:space="preserve"> </w:t>
      </w:r>
      <w:r w:rsidRPr="00572AAA">
        <w:rPr>
          <w:rStyle w:val="FootnoteReference"/>
          <w:rFonts w:ascii="Arial" w:hAnsi="Arial" w:cs="Arial"/>
          <w:sz w:val="24"/>
          <w:szCs w:val="24"/>
        </w:rPr>
        <w:footnoteReference w:id="2"/>
      </w:r>
      <w:r w:rsidRPr="00572AAA">
        <w:rPr>
          <w:rFonts w:ascii="Arial" w:hAnsi="Arial" w:cs="Arial"/>
          <w:sz w:val="24"/>
          <w:szCs w:val="24"/>
        </w:rPr>
        <w:t xml:space="preserve"> The purpose of the EEA is to achieve equality in the workplace so that no person is denied employment opportunities or benefits for reasons unrelated to ability, and to correct the historic employment disadvantages experienced by four designated groups: women, Indigenous peoples, persons with disabilities and members of visible minorities.</w:t>
      </w:r>
      <w:r w:rsidRPr="00572AAA">
        <w:rPr>
          <w:rStyle w:val="FootnoteReference"/>
          <w:rFonts w:ascii="Arial" w:hAnsi="Arial" w:cs="Arial"/>
          <w:sz w:val="24"/>
          <w:szCs w:val="24"/>
        </w:rPr>
        <w:footnoteReference w:id="3"/>
      </w:r>
      <w:r w:rsidRPr="00572AAA">
        <w:rPr>
          <w:rFonts w:ascii="Arial" w:hAnsi="Arial" w:cs="Arial"/>
          <w:sz w:val="24"/>
          <w:szCs w:val="24"/>
        </w:rPr>
        <w:t xml:space="preserve"> </w:t>
      </w:r>
    </w:p>
    <w:p w14:paraId="02D349C3" w14:textId="77777777" w:rsidR="00685726" w:rsidRPr="00572AAA" w:rsidRDefault="00685726" w:rsidP="00685726">
      <w:pPr>
        <w:spacing w:line="240" w:lineRule="auto"/>
        <w:contextualSpacing/>
        <w:rPr>
          <w:rFonts w:ascii="Arial" w:hAnsi="Arial" w:cs="Arial"/>
          <w:sz w:val="24"/>
          <w:szCs w:val="24"/>
        </w:rPr>
      </w:pPr>
    </w:p>
    <w:p w14:paraId="5F3B2C3E" w14:textId="33D9C4FE" w:rsidR="009F4856" w:rsidRDefault="00685726" w:rsidP="00685726">
      <w:pPr>
        <w:spacing w:after="0" w:line="240" w:lineRule="auto"/>
        <w:contextualSpacing/>
        <w:rPr>
          <w:rFonts w:ascii="Arial" w:hAnsi="Arial" w:cs="Arial"/>
          <w:sz w:val="24"/>
          <w:szCs w:val="24"/>
        </w:rPr>
      </w:pPr>
      <w:r w:rsidRPr="00572AAA">
        <w:rPr>
          <w:rFonts w:ascii="Arial" w:hAnsi="Arial" w:cs="Arial"/>
          <w:sz w:val="24"/>
          <w:szCs w:val="24"/>
        </w:rPr>
        <w:t xml:space="preserve">Recently, the CHRC has been mandated with several new responsibilities under the </w:t>
      </w:r>
      <w:r w:rsidRPr="00572AAA">
        <w:rPr>
          <w:rFonts w:ascii="Arial" w:hAnsi="Arial" w:cs="Arial"/>
          <w:i/>
          <w:sz w:val="24"/>
          <w:szCs w:val="24"/>
        </w:rPr>
        <w:t xml:space="preserve">Accessible Canada Act, </w:t>
      </w:r>
      <w:r w:rsidRPr="00572AAA">
        <w:rPr>
          <w:rFonts w:ascii="Arial" w:hAnsi="Arial" w:cs="Arial"/>
          <w:sz w:val="24"/>
          <w:szCs w:val="24"/>
        </w:rPr>
        <w:t xml:space="preserve">the </w:t>
      </w:r>
      <w:r w:rsidRPr="00572AAA">
        <w:rPr>
          <w:rFonts w:ascii="Arial" w:hAnsi="Arial" w:cs="Arial"/>
          <w:i/>
          <w:sz w:val="24"/>
          <w:szCs w:val="24"/>
        </w:rPr>
        <w:t>Pay Equity Act</w:t>
      </w:r>
      <w:r w:rsidRPr="00572AAA">
        <w:rPr>
          <w:rFonts w:ascii="Arial" w:hAnsi="Arial" w:cs="Arial"/>
          <w:sz w:val="24"/>
          <w:szCs w:val="24"/>
        </w:rPr>
        <w:t xml:space="preserve">, and the </w:t>
      </w:r>
      <w:r w:rsidRPr="00572AAA">
        <w:rPr>
          <w:rFonts w:ascii="Arial" w:hAnsi="Arial" w:cs="Arial"/>
          <w:i/>
          <w:sz w:val="24"/>
          <w:szCs w:val="24"/>
        </w:rPr>
        <w:t>National Housing Strategy Act</w:t>
      </w:r>
      <w:r w:rsidRPr="00572AAA">
        <w:rPr>
          <w:rFonts w:ascii="Arial" w:hAnsi="Arial" w:cs="Arial"/>
          <w:sz w:val="24"/>
          <w:szCs w:val="24"/>
        </w:rPr>
        <w:t>, which will be discussed in greater detail later in the submission.</w:t>
      </w:r>
    </w:p>
    <w:p w14:paraId="3AE34635" w14:textId="77777777" w:rsidR="00685726" w:rsidRPr="00572AAA" w:rsidRDefault="00685726" w:rsidP="00685726">
      <w:pPr>
        <w:spacing w:after="0" w:line="240" w:lineRule="auto"/>
        <w:contextualSpacing/>
        <w:rPr>
          <w:rFonts w:ascii="Arial" w:hAnsi="Arial" w:cs="Arial"/>
          <w:sz w:val="24"/>
          <w:szCs w:val="24"/>
        </w:rPr>
      </w:pPr>
    </w:p>
    <w:p w14:paraId="46028438" w14:textId="53042ED9" w:rsidR="00685726" w:rsidRDefault="009F4856" w:rsidP="00685726">
      <w:pPr>
        <w:pStyle w:val="NoSpacing"/>
        <w:rPr>
          <w:rFonts w:ascii="Arial" w:hAnsi="Arial" w:cs="Arial"/>
          <w:iCs/>
          <w:sz w:val="24"/>
          <w:szCs w:val="24"/>
        </w:rPr>
      </w:pPr>
      <w:r w:rsidRPr="00572AAA">
        <w:rPr>
          <w:rFonts w:ascii="Arial" w:hAnsi="Arial" w:cs="Arial"/>
          <w:iCs/>
          <w:sz w:val="24"/>
          <w:szCs w:val="24"/>
        </w:rPr>
        <w:t xml:space="preserve">The CHRC has taken action to promote and protect the human rights of individuals by investigating complaints, issuing public statements, tabling Special Reports in Parliament, conducting research, developing policy, consulting with stakeholders, and representing the public interest in the mediation and litigation of complaints. </w:t>
      </w:r>
      <w:r w:rsidR="00E622D9">
        <w:rPr>
          <w:rFonts w:ascii="Arial" w:hAnsi="Arial" w:cs="Arial"/>
          <w:iCs/>
          <w:sz w:val="24"/>
          <w:szCs w:val="24"/>
        </w:rPr>
        <w:t>It</w:t>
      </w:r>
      <w:r w:rsidR="00E622D9" w:rsidRPr="005D64B7">
        <w:rPr>
          <w:rFonts w:ascii="Arial" w:hAnsi="Arial" w:cs="Arial"/>
          <w:iCs/>
          <w:sz w:val="24"/>
          <w:szCs w:val="24"/>
        </w:rPr>
        <w:t xml:space="preserve"> is committed to working with the Government of Canada to ensure continued progress in the protection of human rights</w:t>
      </w:r>
      <w:r w:rsidR="00E622D9">
        <w:rPr>
          <w:rFonts w:ascii="Arial" w:hAnsi="Arial" w:cs="Arial"/>
          <w:iCs/>
          <w:sz w:val="24"/>
          <w:szCs w:val="24"/>
        </w:rPr>
        <w:t xml:space="preserve">, including </w:t>
      </w:r>
      <w:r w:rsidR="00E622D9">
        <w:rPr>
          <w:rFonts w:ascii="Arial" w:hAnsi="Arial" w:cs="Arial"/>
          <w:sz w:val="24"/>
          <w:szCs w:val="24"/>
        </w:rPr>
        <w:t xml:space="preserve">Canada’s implementation </w:t>
      </w:r>
      <w:r w:rsidR="00E622D9" w:rsidRPr="001132F5">
        <w:rPr>
          <w:rFonts w:ascii="Arial" w:hAnsi="Arial" w:cs="Arial"/>
          <w:sz w:val="24"/>
          <w:szCs w:val="24"/>
        </w:rPr>
        <w:t>of the rights and obligations enshrined in the</w:t>
      </w:r>
      <w:r w:rsidR="00E622D9" w:rsidRPr="001132F5">
        <w:rPr>
          <w:rFonts w:ascii="Arial" w:hAnsi="Arial" w:cs="Arial"/>
          <w:i/>
          <w:sz w:val="24"/>
          <w:szCs w:val="24"/>
        </w:rPr>
        <w:t xml:space="preserve"> Covenant on Econo</w:t>
      </w:r>
      <w:r w:rsidR="00DD0B5F">
        <w:rPr>
          <w:rFonts w:ascii="Arial" w:hAnsi="Arial" w:cs="Arial"/>
          <w:i/>
          <w:sz w:val="24"/>
          <w:szCs w:val="24"/>
        </w:rPr>
        <w:t>mic, Social and Cultural Rights</w:t>
      </w:r>
      <w:r w:rsidR="008223C8">
        <w:rPr>
          <w:rFonts w:ascii="Arial" w:hAnsi="Arial" w:cs="Arial"/>
          <w:i/>
          <w:sz w:val="24"/>
          <w:szCs w:val="24"/>
        </w:rPr>
        <w:t xml:space="preserve"> </w:t>
      </w:r>
      <w:r w:rsidR="008223C8">
        <w:rPr>
          <w:rFonts w:ascii="Arial" w:hAnsi="Arial" w:cs="Arial"/>
          <w:sz w:val="24"/>
          <w:szCs w:val="24"/>
        </w:rPr>
        <w:t>(CESCR)</w:t>
      </w:r>
      <w:r w:rsidR="00DD0B5F">
        <w:rPr>
          <w:rFonts w:ascii="Arial" w:hAnsi="Arial" w:cs="Arial"/>
          <w:sz w:val="24"/>
          <w:szCs w:val="24"/>
        </w:rPr>
        <w:t>.</w:t>
      </w:r>
      <w:r w:rsidR="00DD0B5F">
        <w:rPr>
          <w:rFonts w:ascii="Arial" w:hAnsi="Arial" w:cs="Arial"/>
          <w:i/>
          <w:sz w:val="24"/>
          <w:szCs w:val="24"/>
        </w:rPr>
        <w:t xml:space="preserve"> </w:t>
      </w:r>
      <w:r w:rsidR="00E622D9" w:rsidRPr="005D64B7">
        <w:rPr>
          <w:rFonts w:ascii="Arial" w:hAnsi="Arial" w:cs="Arial"/>
          <w:iCs/>
          <w:sz w:val="24"/>
          <w:szCs w:val="24"/>
        </w:rPr>
        <w:t>It is in the spirit of constructive engagement that the CHRC submits this report to the Committee on Economic, Social and Cultural Rights (the Committee)</w:t>
      </w:r>
      <w:r w:rsidR="00E622D9">
        <w:rPr>
          <w:rFonts w:ascii="Arial" w:hAnsi="Arial" w:cs="Arial"/>
          <w:iCs/>
          <w:sz w:val="24"/>
          <w:szCs w:val="24"/>
        </w:rPr>
        <w:t xml:space="preserve"> in advance of the Committee’s development of the list of issues prior to reporting for Canada’s 7</w:t>
      </w:r>
      <w:r w:rsidR="00E622D9" w:rsidRPr="00E622D9">
        <w:rPr>
          <w:rFonts w:ascii="Arial" w:hAnsi="Arial" w:cs="Arial"/>
          <w:iCs/>
          <w:sz w:val="24"/>
          <w:szCs w:val="24"/>
          <w:vertAlign w:val="superscript"/>
        </w:rPr>
        <w:t>th</w:t>
      </w:r>
      <w:r w:rsidR="00E622D9">
        <w:rPr>
          <w:rFonts w:ascii="Arial" w:hAnsi="Arial" w:cs="Arial"/>
          <w:iCs/>
          <w:sz w:val="24"/>
          <w:szCs w:val="24"/>
        </w:rPr>
        <w:t xml:space="preserve"> periodic review. </w:t>
      </w:r>
    </w:p>
    <w:p w14:paraId="03A941EC" w14:textId="77777777" w:rsidR="00685726" w:rsidRPr="00685726" w:rsidRDefault="00685726" w:rsidP="00685726">
      <w:pPr>
        <w:pStyle w:val="NoSpacing"/>
        <w:rPr>
          <w:rFonts w:ascii="Arial" w:hAnsi="Arial" w:cs="Arial"/>
          <w:iCs/>
          <w:sz w:val="24"/>
          <w:szCs w:val="24"/>
        </w:rPr>
      </w:pPr>
    </w:p>
    <w:p w14:paraId="7DE66376" w14:textId="60BCCC9D" w:rsidR="009F4856" w:rsidRDefault="00570188" w:rsidP="009F4856">
      <w:pPr>
        <w:pStyle w:val="Heading1"/>
        <w:keepNext w:val="0"/>
        <w:keepLines w:val="0"/>
        <w:pBdr>
          <w:top w:val="single" w:sz="4" w:space="0" w:color="auto"/>
          <w:left w:val="single" w:sz="4" w:space="4" w:color="auto"/>
          <w:bottom w:val="single" w:sz="4" w:space="1" w:color="auto"/>
          <w:right w:val="single" w:sz="4" w:space="4" w:color="auto"/>
        </w:pBdr>
        <w:shd w:val="clear" w:color="auto" w:fill="8DB3E2"/>
        <w:spacing w:before="0" w:line="240" w:lineRule="auto"/>
        <w:contextualSpacing/>
        <w:rPr>
          <w:rFonts w:ascii="Arial" w:hAnsi="Arial" w:cs="Arial"/>
          <w:b/>
          <w:color w:val="auto"/>
        </w:rPr>
      </w:pPr>
      <w:bookmarkStart w:id="4" w:name="_Toc29207917"/>
      <w:r>
        <w:rPr>
          <w:rFonts w:ascii="Arial" w:hAnsi="Arial" w:cs="Arial"/>
          <w:b/>
          <w:color w:val="auto"/>
        </w:rPr>
        <w:lastRenderedPageBreak/>
        <w:t xml:space="preserve">EQUALITY AND NON-DISCRIMINATION </w:t>
      </w:r>
      <w:r w:rsidR="002619A4">
        <w:rPr>
          <w:rFonts w:ascii="Arial" w:hAnsi="Arial" w:cs="Arial"/>
          <w:b/>
          <w:color w:val="auto"/>
        </w:rPr>
        <w:t>(ARTICLE 2)</w:t>
      </w:r>
      <w:bookmarkEnd w:id="4"/>
      <w:r w:rsidR="002619A4">
        <w:rPr>
          <w:rFonts w:ascii="Arial" w:hAnsi="Arial" w:cs="Arial"/>
          <w:b/>
          <w:color w:val="auto"/>
        </w:rPr>
        <w:t xml:space="preserve"> </w:t>
      </w:r>
    </w:p>
    <w:p w14:paraId="7864343E" w14:textId="529C9D5B" w:rsidR="00B226B2" w:rsidRDefault="00B226B2" w:rsidP="002E4E56">
      <w:pPr>
        <w:spacing w:after="0"/>
      </w:pPr>
    </w:p>
    <w:p w14:paraId="0DCB1E3A" w14:textId="3B7E53A2" w:rsidR="005613D6" w:rsidRDefault="00AB6E30" w:rsidP="00993471">
      <w:pPr>
        <w:spacing w:after="0" w:line="240" w:lineRule="auto"/>
        <w:rPr>
          <w:rFonts w:ascii="Arial" w:hAnsi="Arial" w:cs="Arial"/>
          <w:sz w:val="24"/>
          <w:szCs w:val="24"/>
        </w:rPr>
      </w:pPr>
      <w:r w:rsidRPr="00AB6E30">
        <w:rPr>
          <w:rFonts w:ascii="Arial" w:hAnsi="Arial" w:cs="Arial"/>
          <w:bCs/>
          <w:sz w:val="24"/>
          <w:szCs w:val="24"/>
        </w:rPr>
        <w:t xml:space="preserve">Individuals </w:t>
      </w:r>
      <w:r w:rsidR="008D6397">
        <w:rPr>
          <w:rFonts w:ascii="Arial" w:hAnsi="Arial" w:cs="Arial"/>
          <w:bCs/>
          <w:sz w:val="24"/>
          <w:szCs w:val="24"/>
        </w:rPr>
        <w:t>experiencing</w:t>
      </w:r>
      <w:r w:rsidRPr="00AB6E30">
        <w:rPr>
          <w:rFonts w:ascii="Arial" w:hAnsi="Arial" w:cs="Arial"/>
          <w:bCs/>
          <w:sz w:val="24"/>
          <w:szCs w:val="24"/>
        </w:rPr>
        <w:t xml:space="preserve"> social and economic disadvantage are </w:t>
      </w:r>
      <w:r w:rsidR="002F4543">
        <w:rPr>
          <w:rFonts w:ascii="Arial" w:hAnsi="Arial" w:cs="Arial"/>
          <w:bCs/>
          <w:sz w:val="24"/>
          <w:szCs w:val="24"/>
        </w:rPr>
        <w:t>amongst</w:t>
      </w:r>
      <w:r w:rsidRPr="00AB6E30">
        <w:rPr>
          <w:rFonts w:ascii="Arial" w:hAnsi="Arial" w:cs="Arial"/>
          <w:bCs/>
          <w:sz w:val="24"/>
          <w:szCs w:val="24"/>
        </w:rPr>
        <w:t xml:space="preserve"> the most vulnerable in Canadian society, subject to negative stereotyping, adverse living</w:t>
      </w:r>
      <w:r>
        <w:rPr>
          <w:rFonts w:ascii="Arial" w:hAnsi="Arial" w:cs="Arial"/>
          <w:bCs/>
          <w:sz w:val="24"/>
          <w:szCs w:val="24"/>
        </w:rPr>
        <w:t xml:space="preserve"> conditions, and discrimination. </w:t>
      </w:r>
      <w:r w:rsidRPr="00646903">
        <w:rPr>
          <w:rFonts w:ascii="Arial" w:hAnsi="Arial" w:cs="Arial"/>
          <w:sz w:val="24"/>
          <w:szCs w:val="24"/>
        </w:rPr>
        <w:t xml:space="preserve">Certain marginalized groups and individuals in Canada continue to be disproportionately disadvantaged with respect to economic, social and cultural rights, including: Indigenous peoples; </w:t>
      </w:r>
      <w:r>
        <w:rPr>
          <w:rFonts w:ascii="Arial" w:hAnsi="Arial" w:cs="Arial"/>
          <w:sz w:val="24"/>
          <w:szCs w:val="24"/>
        </w:rPr>
        <w:t xml:space="preserve">racialized groups; </w:t>
      </w:r>
      <w:r w:rsidR="004A293B">
        <w:rPr>
          <w:rFonts w:ascii="Arial" w:hAnsi="Arial" w:cs="Arial"/>
          <w:sz w:val="24"/>
          <w:szCs w:val="24"/>
        </w:rPr>
        <w:t xml:space="preserve">religious minorities; </w:t>
      </w:r>
      <w:r w:rsidRPr="00646903">
        <w:rPr>
          <w:rFonts w:ascii="Arial" w:hAnsi="Arial" w:cs="Arial"/>
          <w:sz w:val="24"/>
          <w:szCs w:val="24"/>
        </w:rPr>
        <w:t xml:space="preserve">women; </w:t>
      </w:r>
      <w:r>
        <w:rPr>
          <w:rFonts w:ascii="Arial" w:hAnsi="Arial" w:cs="Arial"/>
          <w:sz w:val="24"/>
          <w:szCs w:val="24"/>
          <w:lang w:val="en-US"/>
        </w:rPr>
        <w:t>2SLGBTQI</w:t>
      </w:r>
      <w:r>
        <w:rPr>
          <w:rStyle w:val="FootnoteReference"/>
          <w:rFonts w:ascii="Arial" w:hAnsi="Arial" w:cs="Arial"/>
          <w:sz w:val="24"/>
          <w:szCs w:val="24"/>
        </w:rPr>
        <w:footnoteReference w:id="4"/>
      </w:r>
      <w:r>
        <w:rPr>
          <w:rFonts w:ascii="Arial" w:hAnsi="Arial" w:cs="Arial"/>
          <w:sz w:val="24"/>
          <w:szCs w:val="24"/>
          <w:lang w:val="en-US"/>
        </w:rPr>
        <w:t xml:space="preserve"> </w:t>
      </w:r>
      <w:r w:rsidRPr="00646903">
        <w:rPr>
          <w:rFonts w:ascii="Arial" w:hAnsi="Arial" w:cs="Arial"/>
          <w:sz w:val="24"/>
          <w:szCs w:val="24"/>
        </w:rPr>
        <w:t>individuals; children; and persons with disabilities.</w:t>
      </w:r>
      <w:r w:rsidR="004A293B">
        <w:rPr>
          <w:rFonts w:ascii="Arial" w:hAnsi="Arial" w:cs="Arial"/>
          <w:sz w:val="24"/>
          <w:szCs w:val="24"/>
        </w:rPr>
        <w:t xml:space="preserve"> </w:t>
      </w:r>
    </w:p>
    <w:p w14:paraId="6C917D74" w14:textId="77777777" w:rsidR="005613D6" w:rsidRDefault="005613D6" w:rsidP="005613D6">
      <w:pPr>
        <w:spacing w:after="0" w:line="240" w:lineRule="auto"/>
        <w:rPr>
          <w:rFonts w:ascii="Arial" w:hAnsi="Arial" w:cs="Arial"/>
          <w:sz w:val="24"/>
          <w:szCs w:val="24"/>
        </w:rPr>
      </w:pPr>
    </w:p>
    <w:p w14:paraId="0822E226" w14:textId="35E771CA" w:rsidR="00993471" w:rsidRPr="002E4E56" w:rsidRDefault="005613D6" w:rsidP="00AE089C">
      <w:pPr>
        <w:spacing w:after="0" w:line="240" w:lineRule="auto"/>
        <w:rPr>
          <w:rFonts w:ascii="Arial" w:hAnsi="Arial" w:cs="Arial"/>
          <w:sz w:val="24"/>
          <w:szCs w:val="24"/>
        </w:rPr>
      </w:pPr>
      <w:r>
        <w:rPr>
          <w:rFonts w:ascii="Arial" w:hAnsi="Arial" w:cs="Arial"/>
          <w:sz w:val="24"/>
          <w:szCs w:val="24"/>
        </w:rPr>
        <w:t>Recognizing</w:t>
      </w:r>
      <w:r w:rsidR="00993471">
        <w:rPr>
          <w:rFonts w:ascii="Arial" w:hAnsi="Arial" w:cs="Arial"/>
          <w:sz w:val="24"/>
          <w:szCs w:val="24"/>
        </w:rPr>
        <w:t xml:space="preserve"> economic, social and cultural rights (ESC rights) as a key area of concern,</w:t>
      </w:r>
      <w:r>
        <w:rPr>
          <w:rFonts w:ascii="Arial" w:hAnsi="Arial" w:cs="Arial"/>
          <w:sz w:val="24"/>
          <w:szCs w:val="24"/>
        </w:rPr>
        <w:t xml:space="preserve"> the CHRC brought together subject-matter experts for a “fast talk”</w:t>
      </w:r>
      <w:r>
        <w:rPr>
          <w:rStyle w:val="FootnoteReference"/>
          <w:rFonts w:ascii="Arial" w:hAnsi="Arial" w:cs="Arial"/>
          <w:sz w:val="24"/>
          <w:szCs w:val="24"/>
        </w:rPr>
        <w:footnoteReference w:id="5"/>
      </w:r>
      <w:r>
        <w:rPr>
          <w:rFonts w:ascii="Arial" w:hAnsi="Arial" w:cs="Arial"/>
          <w:sz w:val="24"/>
          <w:szCs w:val="24"/>
        </w:rPr>
        <w:t xml:space="preserve"> on </w:t>
      </w:r>
      <w:r w:rsidR="00993471">
        <w:rPr>
          <w:rFonts w:ascii="Arial" w:hAnsi="Arial" w:cs="Arial"/>
          <w:sz w:val="24"/>
          <w:szCs w:val="24"/>
        </w:rPr>
        <w:t>ESC rights</w:t>
      </w:r>
      <w:r>
        <w:rPr>
          <w:rFonts w:ascii="Arial" w:hAnsi="Arial" w:cs="Arial"/>
          <w:sz w:val="24"/>
          <w:szCs w:val="24"/>
        </w:rPr>
        <w:t xml:space="preserve"> in Canada</w:t>
      </w:r>
      <w:r w:rsidR="002F4543" w:rsidRPr="002F4543">
        <w:rPr>
          <w:rFonts w:ascii="Arial" w:hAnsi="Arial" w:cs="Arial"/>
          <w:sz w:val="24"/>
          <w:szCs w:val="24"/>
        </w:rPr>
        <w:t xml:space="preserve"> </w:t>
      </w:r>
      <w:r w:rsidR="002F4543">
        <w:rPr>
          <w:rFonts w:ascii="Arial" w:hAnsi="Arial" w:cs="Arial"/>
          <w:sz w:val="24"/>
          <w:szCs w:val="24"/>
        </w:rPr>
        <w:t>in April 2018</w:t>
      </w:r>
      <w:r>
        <w:rPr>
          <w:rFonts w:ascii="Arial" w:hAnsi="Arial" w:cs="Arial"/>
          <w:sz w:val="24"/>
          <w:szCs w:val="24"/>
        </w:rPr>
        <w:t xml:space="preserve">. The CHRC </w:t>
      </w:r>
      <w:r w:rsidR="00993471">
        <w:rPr>
          <w:rFonts w:ascii="Arial" w:hAnsi="Arial" w:cs="Arial"/>
          <w:sz w:val="24"/>
          <w:szCs w:val="24"/>
        </w:rPr>
        <w:t>heard from experts that</w:t>
      </w:r>
      <w:r w:rsidR="002E4E56">
        <w:rPr>
          <w:rFonts w:ascii="Arial" w:hAnsi="Arial" w:cs="Arial"/>
          <w:sz w:val="24"/>
          <w:szCs w:val="24"/>
        </w:rPr>
        <w:t xml:space="preserve"> </w:t>
      </w:r>
      <w:r w:rsidR="002E4E56">
        <w:rPr>
          <w:rFonts w:ascii="Arial" w:hAnsi="Arial"/>
          <w:sz w:val="24"/>
          <w:szCs w:val="24"/>
        </w:rPr>
        <w:t>t</w:t>
      </w:r>
      <w:r w:rsidR="00993471" w:rsidRPr="009F2DF2">
        <w:rPr>
          <w:rFonts w:ascii="Arial" w:hAnsi="Arial"/>
          <w:sz w:val="24"/>
          <w:szCs w:val="24"/>
        </w:rPr>
        <w:t xml:space="preserve">here is an ongoing failure in Canada to take ESC rights seriously, to understand </w:t>
      </w:r>
      <w:r w:rsidR="00666924">
        <w:rPr>
          <w:rFonts w:ascii="Arial" w:hAnsi="Arial"/>
          <w:sz w:val="24"/>
          <w:szCs w:val="24"/>
        </w:rPr>
        <w:t>these</w:t>
      </w:r>
      <w:r w:rsidR="00993471" w:rsidRPr="009F2DF2">
        <w:rPr>
          <w:rFonts w:ascii="Arial" w:hAnsi="Arial"/>
          <w:sz w:val="24"/>
          <w:szCs w:val="24"/>
        </w:rPr>
        <w:t xml:space="preserve"> rights as human rights, and to implement </w:t>
      </w:r>
      <w:r w:rsidR="00666924">
        <w:rPr>
          <w:rFonts w:ascii="Arial" w:hAnsi="Arial"/>
          <w:sz w:val="24"/>
          <w:szCs w:val="24"/>
        </w:rPr>
        <w:t>them</w:t>
      </w:r>
      <w:r w:rsidR="00993471" w:rsidRPr="009F2DF2">
        <w:rPr>
          <w:rFonts w:ascii="Arial" w:hAnsi="Arial"/>
          <w:sz w:val="24"/>
          <w:szCs w:val="24"/>
        </w:rPr>
        <w:t xml:space="preserve"> in a meaningful way. </w:t>
      </w:r>
      <w:r w:rsidR="002E4E56">
        <w:rPr>
          <w:rFonts w:ascii="Arial" w:hAnsi="Arial"/>
          <w:sz w:val="24"/>
          <w:szCs w:val="24"/>
        </w:rPr>
        <w:t xml:space="preserve">The experts also noted that structural and institutional reform </w:t>
      </w:r>
      <w:r w:rsidR="00666924">
        <w:rPr>
          <w:rFonts w:ascii="Arial" w:hAnsi="Arial"/>
          <w:sz w:val="24"/>
          <w:szCs w:val="24"/>
        </w:rPr>
        <w:t>is</w:t>
      </w:r>
      <w:r w:rsidR="002E4E56">
        <w:rPr>
          <w:rFonts w:ascii="Arial" w:hAnsi="Arial"/>
          <w:sz w:val="24"/>
          <w:szCs w:val="24"/>
        </w:rPr>
        <w:t xml:space="preserve"> necessary to ensure that systemic ESC rights issues </w:t>
      </w:r>
      <w:r w:rsidR="00666924">
        <w:rPr>
          <w:rFonts w:ascii="Arial" w:hAnsi="Arial"/>
          <w:sz w:val="24"/>
          <w:szCs w:val="24"/>
        </w:rPr>
        <w:t xml:space="preserve">are justiciable and </w:t>
      </w:r>
      <w:r w:rsidR="002E4E56">
        <w:rPr>
          <w:rFonts w:ascii="Arial" w:hAnsi="Arial"/>
          <w:sz w:val="24"/>
          <w:szCs w:val="24"/>
        </w:rPr>
        <w:t xml:space="preserve">can be effectively claimed, which could include possible legislative amendments to the CHRA.  </w:t>
      </w:r>
    </w:p>
    <w:p w14:paraId="0D0F5620" w14:textId="77777777" w:rsidR="00AB6E30" w:rsidRDefault="00AB6E30" w:rsidP="00570188">
      <w:pPr>
        <w:spacing w:after="0" w:line="240" w:lineRule="auto"/>
        <w:rPr>
          <w:rFonts w:ascii="Arial" w:hAnsi="Arial" w:cs="Arial"/>
          <w:sz w:val="24"/>
          <w:szCs w:val="24"/>
        </w:rPr>
      </w:pPr>
    </w:p>
    <w:p w14:paraId="57FFCCAF" w14:textId="139FA57D" w:rsidR="00756E79" w:rsidRDefault="00756E79" w:rsidP="00756E79">
      <w:pPr>
        <w:pStyle w:val="Heading2"/>
        <w:spacing w:after="0"/>
      </w:pPr>
      <w:r>
        <w:t xml:space="preserve"> </w:t>
      </w:r>
      <w:bookmarkStart w:id="5" w:name="_Toc29207918"/>
      <w:r>
        <w:t>The Addition of a Ground of Discrimination to the CHRA</w:t>
      </w:r>
      <w:bookmarkEnd w:id="5"/>
      <w:r>
        <w:t xml:space="preserve"> </w:t>
      </w:r>
    </w:p>
    <w:p w14:paraId="09FD8300" w14:textId="77777777" w:rsidR="00756E79" w:rsidRDefault="00756E79" w:rsidP="00570188">
      <w:pPr>
        <w:spacing w:after="0" w:line="240" w:lineRule="auto"/>
        <w:rPr>
          <w:rFonts w:ascii="Arial" w:hAnsi="Arial" w:cs="Arial"/>
          <w:sz w:val="24"/>
          <w:szCs w:val="24"/>
        </w:rPr>
      </w:pPr>
    </w:p>
    <w:p w14:paraId="6EDECA76" w14:textId="45A151DE" w:rsidR="007E78C8" w:rsidRDefault="00DE1D49" w:rsidP="007E78C8">
      <w:pPr>
        <w:spacing w:after="0" w:line="240" w:lineRule="auto"/>
        <w:rPr>
          <w:rFonts w:ascii="Arial" w:hAnsi="Arial" w:cs="Arial"/>
          <w:sz w:val="24"/>
          <w:szCs w:val="24"/>
        </w:rPr>
      </w:pPr>
      <w:r>
        <w:rPr>
          <w:rFonts w:ascii="Arial" w:hAnsi="Arial" w:cs="Arial"/>
          <w:sz w:val="24"/>
          <w:szCs w:val="24"/>
        </w:rPr>
        <w:t>D</w:t>
      </w:r>
      <w:r w:rsidR="007E78C8">
        <w:rPr>
          <w:rFonts w:ascii="Arial" w:hAnsi="Arial" w:cs="Arial"/>
          <w:sz w:val="24"/>
          <w:szCs w:val="24"/>
        </w:rPr>
        <w:t xml:space="preserve">uring its third and most recent Universal Periodic Review, Canada accepted </w:t>
      </w:r>
      <w:r>
        <w:rPr>
          <w:rFonts w:ascii="Arial" w:hAnsi="Arial" w:cs="Arial"/>
          <w:sz w:val="24"/>
          <w:szCs w:val="24"/>
        </w:rPr>
        <w:t>a</w:t>
      </w:r>
      <w:r w:rsidR="007E78C8">
        <w:rPr>
          <w:rFonts w:ascii="Arial" w:hAnsi="Arial" w:cs="Arial"/>
          <w:sz w:val="24"/>
          <w:szCs w:val="24"/>
        </w:rPr>
        <w:t xml:space="preserve"> recommendation </w:t>
      </w:r>
      <w:r>
        <w:rPr>
          <w:rFonts w:ascii="Arial" w:hAnsi="Arial" w:cs="Arial"/>
          <w:sz w:val="24"/>
          <w:szCs w:val="24"/>
        </w:rPr>
        <w:t xml:space="preserve">made </w:t>
      </w:r>
      <w:r w:rsidR="007E78C8">
        <w:rPr>
          <w:rFonts w:ascii="Arial" w:hAnsi="Arial" w:cs="Arial"/>
          <w:sz w:val="24"/>
          <w:szCs w:val="24"/>
        </w:rPr>
        <w:t>to ensure the justiciability of ESC rights</w:t>
      </w:r>
      <w:r>
        <w:rPr>
          <w:rFonts w:ascii="Arial" w:hAnsi="Arial" w:cs="Arial"/>
          <w:sz w:val="24"/>
          <w:szCs w:val="24"/>
        </w:rPr>
        <w:t xml:space="preserve">, indicating </w:t>
      </w:r>
      <w:r w:rsidR="007E78C8">
        <w:rPr>
          <w:rFonts w:ascii="Arial" w:hAnsi="Arial" w:cs="Arial"/>
          <w:sz w:val="24"/>
          <w:szCs w:val="24"/>
        </w:rPr>
        <w:t xml:space="preserve">that avenues of legal recourse for alleged violations of ESC </w:t>
      </w:r>
      <w:r w:rsidR="000827BF">
        <w:rPr>
          <w:rFonts w:ascii="Arial" w:hAnsi="Arial" w:cs="Arial"/>
          <w:sz w:val="24"/>
          <w:szCs w:val="24"/>
        </w:rPr>
        <w:t>rights are available in Canada</w:t>
      </w:r>
      <w:r w:rsidR="00B03D45">
        <w:rPr>
          <w:rFonts w:ascii="Arial" w:hAnsi="Arial" w:cs="Arial"/>
          <w:sz w:val="24"/>
          <w:szCs w:val="24"/>
        </w:rPr>
        <w:t>,</w:t>
      </w:r>
      <w:r w:rsidR="000827BF">
        <w:rPr>
          <w:rFonts w:ascii="Arial" w:hAnsi="Arial" w:cs="Arial"/>
          <w:sz w:val="24"/>
          <w:szCs w:val="24"/>
        </w:rPr>
        <w:t xml:space="preserve"> </w:t>
      </w:r>
      <w:r w:rsidR="007E78C8">
        <w:rPr>
          <w:rFonts w:ascii="Arial" w:hAnsi="Arial" w:cs="Arial"/>
          <w:sz w:val="24"/>
          <w:szCs w:val="24"/>
        </w:rPr>
        <w:t>through, for example, discrimination complaints to human ri</w:t>
      </w:r>
      <w:r>
        <w:rPr>
          <w:rFonts w:ascii="Arial" w:hAnsi="Arial" w:cs="Arial"/>
          <w:sz w:val="24"/>
          <w:szCs w:val="24"/>
        </w:rPr>
        <w:t xml:space="preserve">ghts commissions and tribunals.  </w:t>
      </w:r>
    </w:p>
    <w:p w14:paraId="137E28CD" w14:textId="77777777" w:rsidR="007E78C8" w:rsidRDefault="007E78C8" w:rsidP="007E78C8">
      <w:pPr>
        <w:spacing w:after="0" w:line="240" w:lineRule="auto"/>
        <w:rPr>
          <w:rFonts w:ascii="Arial" w:hAnsi="Arial" w:cs="Arial"/>
          <w:sz w:val="24"/>
          <w:szCs w:val="24"/>
        </w:rPr>
      </w:pPr>
    </w:p>
    <w:p w14:paraId="4422CE11" w14:textId="1F139C0D" w:rsidR="00570188" w:rsidRDefault="00AE089C" w:rsidP="00B73D48">
      <w:pPr>
        <w:spacing w:after="0" w:line="240" w:lineRule="auto"/>
        <w:rPr>
          <w:rFonts w:ascii="Arial" w:hAnsi="Arial" w:cs="Arial"/>
          <w:sz w:val="24"/>
          <w:szCs w:val="24"/>
        </w:rPr>
      </w:pPr>
      <w:r>
        <w:rPr>
          <w:rFonts w:ascii="Arial" w:hAnsi="Arial" w:cs="Arial"/>
          <w:sz w:val="24"/>
          <w:szCs w:val="24"/>
        </w:rPr>
        <w:t>In Canada, a</w:t>
      </w:r>
      <w:r w:rsidR="00570188" w:rsidRPr="001A26B1">
        <w:rPr>
          <w:rFonts w:ascii="Arial" w:hAnsi="Arial" w:cs="Arial"/>
          <w:sz w:val="24"/>
          <w:szCs w:val="24"/>
        </w:rPr>
        <w:t>ll provincial and territorial jurisdictions have incorporated a ground of discrimination that relates to economic or social disadvantage (source of income, social condition, etc.)</w:t>
      </w:r>
      <w:r w:rsidR="00570188">
        <w:rPr>
          <w:rStyle w:val="FootnoteReference"/>
          <w:rFonts w:ascii="Arial" w:hAnsi="Arial" w:cs="Arial"/>
          <w:sz w:val="24"/>
          <w:szCs w:val="24"/>
        </w:rPr>
        <w:footnoteReference w:id="6"/>
      </w:r>
      <w:r>
        <w:rPr>
          <w:rFonts w:ascii="Arial" w:hAnsi="Arial" w:cs="Arial"/>
          <w:sz w:val="24"/>
          <w:szCs w:val="24"/>
        </w:rPr>
        <w:t>,</w:t>
      </w:r>
      <w:r w:rsidR="00570188" w:rsidRPr="001A26B1">
        <w:rPr>
          <w:rFonts w:ascii="Arial" w:hAnsi="Arial" w:cs="Arial"/>
          <w:sz w:val="24"/>
          <w:szCs w:val="24"/>
        </w:rPr>
        <w:t xml:space="preserve"> thus providing remedies for discrimination based on such disadvantage. </w:t>
      </w:r>
      <w:r w:rsidR="00570188">
        <w:rPr>
          <w:rFonts w:ascii="Arial" w:hAnsi="Arial" w:cs="Arial"/>
          <w:sz w:val="24"/>
          <w:szCs w:val="24"/>
        </w:rPr>
        <w:t>However, n</w:t>
      </w:r>
      <w:r w:rsidR="00570188" w:rsidRPr="001A26B1">
        <w:rPr>
          <w:rFonts w:ascii="Arial" w:hAnsi="Arial" w:cs="Arial"/>
          <w:sz w:val="24"/>
          <w:szCs w:val="24"/>
        </w:rPr>
        <w:t xml:space="preserve">o such ground exists in the federal </w:t>
      </w:r>
      <w:r w:rsidR="00DE1D49">
        <w:rPr>
          <w:rFonts w:ascii="Arial" w:hAnsi="Arial" w:cs="Arial"/>
          <w:sz w:val="24"/>
          <w:szCs w:val="24"/>
        </w:rPr>
        <w:t>human rights legislation, the CHRA.  The Committee has previously recommended to Canada that the ground of “social condition” be added to the list of prohibited grounds in the CHRA.</w:t>
      </w:r>
    </w:p>
    <w:p w14:paraId="57FAB418" w14:textId="628191A4" w:rsidR="007E78C8" w:rsidRDefault="007E78C8" w:rsidP="00B73D48">
      <w:pPr>
        <w:spacing w:after="0" w:line="240" w:lineRule="auto"/>
        <w:rPr>
          <w:rFonts w:ascii="Arial" w:hAnsi="Arial" w:cs="Arial"/>
          <w:sz w:val="24"/>
          <w:szCs w:val="24"/>
        </w:rPr>
      </w:pPr>
    </w:p>
    <w:p w14:paraId="06482B29" w14:textId="77777777" w:rsidR="00570188" w:rsidRDefault="00570188" w:rsidP="00B73D48">
      <w:pPr>
        <w:spacing w:after="0" w:line="240" w:lineRule="auto"/>
        <w:rPr>
          <w:rFonts w:ascii="Arial" w:hAnsi="Arial" w:cs="Arial"/>
          <w:sz w:val="24"/>
          <w:szCs w:val="24"/>
        </w:rPr>
      </w:pPr>
    </w:p>
    <w:p w14:paraId="774B9F04" w14:textId="18B80A92" w:rsidR="00421225" w:rsidRDefault="00570188" w:rsidP="00B73D48">
      <w:pPr>
        <w:spacing w:after="0" w:line="240" w:lineRule="auto"/>
        <w:rPr>
          <w:rFonts w:ascii="Arial" w:hAnsi="Arial" w:cs="Arial"/>
          <w:sz w:val="24"/>
          <w:szCs w:val="24"/>
        </w:rPr>
      </w:pPr>
      <w:r w:rsidRPr="001A26B1">
        <w:rPr>
          <w:rFonts w:ascii="Arial" w:hAnsi="Arial" w:cs="Arial"/>
          <w:sz w:val="24"/>
          <w:szCs w:val="24"/>
        </w:rPr>
        <w:t>The lack of recognition in the CHRA of a ground of discrimination related to social or economic status may re</w:t>
      </w:r>
      <w:r w:rsidR="004253FC">
        <w:rPr>
          <w:rFonts w:ascii="Arial" w:hAnsi="Arial" w:cs="Arial"/>
          <w:sz w:val="24"/>
          <w:szCs w:val="24"/>
        </w:rPr>
        <w:t>su</w:t>
      </w:r>
      <w:r w:rsidR="0092634D">
        <w:rPr>
          <w:rFonts w:ascii="Arial" w:hAnsi="Arial" w:cs="Arial"/>
          <w:sz w:val="24"/>
          <w:szCs w:val="24"/>
        </w:rPr>
        <w:t xml:space="preserve">lt in systemic discrimination. </w:t>
      </w:r>
      <w:r w:rsidR="004253FC">
        <w:rPr>
          <w:rFonts w:ascii="Arial" w:hAnsi="Arial" w:cs="Arial"/>
          <w:sz w:val="24"/>
          <w:szCs w:val="24"/>
        </w:rPr>
        <w:t xml:space="preserve">For example, </w:t>
      </w:r>
      <w:r w:rsidRPr="001A26B1">
        <w:rPr>
          <w:rFonts w:ascii="Arial" w:hAnsi="Arial" w:cs="Arial"/>
          <w:sz w:val="24"/>
          <w:szCs w:val="24"/>
        </w:rPr>
        <w:t xml:space="preserve">individuals or groups in vulnerable circumstances </w:t>
      </w:r>
      <w:r w:rsidR="004253FC">
        <w:rPr>
          <w:rFonts w:ascii="Arial" w:hAnsi="Arial" w:cs="Arial"/>
          <w:sz w:val="24"/>
          <w:szCs w:val="24"/>
        </w:rPr>
        <w:t>may fall</w:t>
      </w:r>
      <w:r w:rsidRPr="001A26B1">
        <w:rPr>
          <w:rFonts w:ascii="Arial" w:hAnsi="Arial" w:cs="Arial"/>
          <w:sz w:val="24"/>
          <w:szCs w:val="24"/>
        </w:rPr>
        <w:t xml:space="preserve"> through the cracks of human rights protection</w:t>
      </w:r>
      <w:r w:rsidR="004253FC">
        <w:rPr>
          <w:rFonts w:ascii="Arial" w:hAnsi="Arial" w:cs="Arial"/>
          <w:sz w:val="24"/>
          <w:szCs w:val="24"/>
        </w:rPr>
        <w:t xml:space="preserve"> if</w:t>
      </w:r>
      <w:r w:rsidRPr="001A26B1">
        <w:rPr>
          <w:rFonts w:ascii="Arial" w:hAnsi="Arial" w:cs="Arial"/>
          <w:sz w:val="24"/>
          <w:szCs w:val="24"/>
        </w:rPr>
        <w:t xml:space="preserve"> their lived experience</w:t>
      </w:r>
      <w:r w:rsidR="004253FC">
        <w:rPr>
          <w:rFonts w:ascii="Arial" w:hAnsi="Arial" w:cs="Arial"/>
          <w:sz w:val="24"/>
          <w:szCs w:val="24"/>
        </w:rPr>
        <w:t>s</w:t>
      </w:r>
      <w:r w:rsidRPr="001A26B1">
        <w:rPr>
          <w:rFonts w:ascii="Arial" w:hAnsi="Arial" w:cs="Arial"/>
          <w:sz w:val="24"/>
          <w:szCs w:val="24"/>
        </w:rPr>
        <w:t xml:space="preserve"> – the totalit</w:t>
      </w:r>
      <w:r w:rsidR="004253FC">
        <w:rPr>
          <w:rFonts w:ascii="Arial" w:hAnsi="Arial" w:cs="Arial"/>
          <w:sz w:val="24"/>
          <w:szCs w:val="24"/>
        </w:rPr>
        <w:t>y of their characteristics – do</w:t>
      </w:r>
      <w:r w:rsidRPr="001A26B1">
        <w:rPr>
          <w:rFonts w:ascii="Arial" w:hAnsi="Arial" w:cs="Arial"/>
          <w:sz w:val="24"/>
          <w:szCs w:val="24"/>
        </w:rPr>
        <w:t xml:space="preserve"> not fit within the current enumerated grounds. The addition of an appropriate prohibited ground of discrimination </w:t>
      </w:r>
      <w:r>
        <w:rPr>
          <w:rFonts w:ascii="Arial" w:hAnsi="Arial" w:cs="Arial"/>
          <w:sz w:val="24"/>
          <w:szCs w:val="24"/>
        </w:rPr>
        <w:t>could better</w:t>
      </w:r>
      <w:r w:rsidRPr="001A26B1">
        <w:rPr>
          <w:rFonts w:ascii="Arial" w:hAnsi="Arial" w:cs="Arial"/>
          <w:sz w:val="24"/>
          <w:szCs w:val="24"/>
        </w:rPr>
        <w:t xml:space="preserve"> reflect and address the realities of discrimination </w:t>
      </w:r>
      <w:r>
        <w:rPr>
          <w:rFonts w:ascii="Arial" w:hAnsi="Arial" w:cs="Arial"/>
          <w:sz w:val="24"/>
          <w:szCs w:val="24"/>
        </w:rPr>
        <w:t xml:space="preserve">by </w:t>
      </w:r>
      <w:r w:rsidRPr="001A26B1">
        <w:rPr>
          <w:rFonts w:ascii="Arial" w:hAnsi="Arial" w:cs="Arial"/>
          <w:sz w:val="24"/>
          <w:szCs w:val="24"/>
        </w:rPr>
        <w:t>recognizing the way</w:t>
      </w:r>
      <w:r w:rsidR="004253FC">
        <w:rPr>
          <w:rFonts w:ascii="Arial" w:hAnsi="Arial" w:cs="Arial"/>
          <w:sz w:val="24"/>
          <w:szCs w:val="24"/>
        </w:rPr>
        <w:t>s</w:t>
      </w:r>
      <w:r w:rsidRPr="001A26B1">
        <w:rPr>
          <w:rFonts w:ascii="Arial" w:hAnsi="Arial" w:cs="Arial"/>
          <w:sz w:val="24"/>
          <w:szCs w:val="24"/>
        </w:rPr>
        <w:t xml:space="preserve"> economic and social disadvantage </w:t>
      </w:r>
      <w:r w:rsidR="004253FC">
        <w:rPr>
          <w:rFonts w:ascii="Arial" w:hAnsi="Arial" w:cs="Arial"/>
          <w:sz w:val="24"/>
          <w:szCs w:val="24"/>
        </w:rPr>
        <w:t xml:space="preserve">can </w:t>
      </w:r>
      <w:r w:rsidRPr="001A26B1">
        <w:rPr>
          <w:rFonts w:ascii="Arial" w:hAnsi="Arial" w:cs="Arial"/>
          <w:sz w:val="24"/>
          <w:szCs w:val="24"/>
        </w:rPr>
        <w:t xml:space="preserve">intersect with other grounds of discrimination already recognized in the CHRA. </w:t>
      </w:r>
      <w:r>
        <w:rPr>
          <w:rFonts w:ascii="Arial" w:hAnsi="Arial" w:cs="Arial"/>
          <w:sz w:val="24"/>
          <w:szCs w:val="24"/>
        </w:rPr>
        <w:t>The CHRC</w:t>
      </w:r>
      <w:r w:rsidR="002F4543">
        <w:rPr>
          <w:rFonts w:ascii="Arial" w:hAnsi="Arial" w:cs="Arial"/>
          <w:sz w:val="24"/>
          <w:szCs w:val="24"/>
        </w:rPr>
        <w:t>,</w:t>
      </w:r>
      <w:r>
        <w:rPr>
          <w:rFonts w:ascii="Arial" w:hAnsi="Arial" w:cs="Arial"/>
          <w:sz w:val="24"/>
          <w:szCs w:val="24"/>
        </w:rPr>
        <w:t xml:space="preserve"> therefore</w:t>
      </w:r>
      <w:r w:rsidR="002F4543">
        <w:rPr>
          <w:rFonts w:ascii="Arial" w:hAnsi="Arial" w:cs="Arial"/>
          <w:sz w:val="24"/>
          <w:szCs w:val="24"/>
        </w:rPr>
        <w:t>,</w:t>
      </w:r>
      <w:r>
        <w:rPr>
          <w:rFonts w:ascii="Arial" w:hAnsi="Arial" w:cs="Arial"/>
          <w:sz w:val="24"/>
          <w:szCs w:val="24"/>
        </w:rPr>
        <w:t xml:space="preserve"> supports the addition of an appropriate ground.</w:t>
      </w:r>
      <w:r w:rsidR="00421225" w:rsidRPr="00421225">
        <w:rPr>
          <w:rFonts w:ascii="Arial" w:hAnsi="Arial" w:cs="Arial"/>
          <w:sz w:val="24"/>
          <w:szCs w:val="24"/>
        </w:rPr>
        <w:t xml:space="preserve"> </w:t>
      </w:r>
    </w:p>
    <w:p w14:paraId="07F38E9E" w14:textId="43CFBE4C" w:rsidR="00570188" w:rsidRDefault="00570188" w:rsidP="00570188">
      <w:pPr>
        <w:spacing w:after="0" w:line="240" w:lineRule="auto"/>
        <w:rPr>
          <w:rFonts w:ascii="Arial" w:hAnsi="Arial" w:cs="Arial"/>
          <w:sz w:val="24"/>
          <w:szCs w:val="24"/>
          <w:lang w:val="en-US"/>
        </w:rPr>
      </w:pPr>
    </w:p>
    <w:p w14:paraId="25B30A0F" w14:textId="238FD1FD" w:rsidR="00570188" w:rsidRDefault="00570188" w:rsidP="00570188">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b/>
          <w:sz w:val="24"/>
          <w:szCs w:val="24"/>
          <w:u w:val="single"/>
        </w:rPr>
      </w:pPr>
      <w:r>
        <w:rPr>
          <w:rFonts w:ascii="Arial" w:hAnsi="Arial" w:cs="Arial"/>
          <w:b/>
          <w:sz w:val="24"/>
          <w:szCs w:val="24"/>
          <w:u w:val="single"/>
        </w:rPr>
        <w:t>Recommended Question #</w:t>
      </w:r>
      <w:r w:rsidR="00AE089C">
        <w:rPr>
          <w:rFonts w:ascii="Arial" w:hAnsi="Arial" w:cs="Arial"/>
          <w:b/>
          <w:sz w:val="24"/>
          <w:szCs w:val="24"/>
          <w:u w:val="single"/>
        </w:rPr>
        <w:t>1</w:t>
      </w:r>
      <w:r>
        <w:rPr>
          <w:rFonts w:ascii="Arial" w:hAnsi="Arial" w:cs="Arial"/>
          <w:b/>
          <w:sz w:val="24"/>
          <w:szCs w:val="24"/>
        </w:rPr>
        <w:t xml:space="preserve">: Given the prevalence of economic and social disadvantage, has Canada given consideration to adding an appropriate ground to the CHRA – such as social condition – to protect individuals from discrimination </w:t>
      </w:r>
      <w:r w:rsidR="002F4543">
        <w:rPr>
          <w:rFonts w:ascii="Arial" w:hAnsi="Arial" w:cs="Arial"/>
          <w:b/>
          <w:sz w:val="24"/>
          <w:szCs w:val="24"/>
        </w:rPr>
        <w:t xml:space="preserve">related </w:t>
      </w:r>
      <w:r>
        <w:rPr>
          <w:rFonts w:ascii="Arial" w:hAnsi="Arial" w:cs="Arial"/>
          <w:b/>
          <w:sz w:val="24"/>
          <w:szCs w:val="24"/>
        </w:rPr>
        <w:t xml:space="preserve">to their economic and social status, as recommended by the </w:t>
      </w:r>
      <w:r w:rsidR="00DE1D49">
        <w:rPr>
          <w:rFonts w:ascii="Arial" w:hAnsi="Arial" w:cs="Arial"/>
          <w:b/>
          <w:sz w:val="24"/>
          <w:szCs w:val="24"/>
        </w:rPr>
        <w:t>Committee</w:t>
      </w:r>
      <w:r>
        <w:rPr>
          <w:rFonts w:ascii="Arial" w:hAnsi="Arial" w:cs="Arial"/>
          <w:b/>
          <w:sz w:val="24"/>
          <w:szCs w:val="24"/>
        </w:rPr>
        <w:t xml:space="preserve">? </w:t>
      </w:r>
    </w:p>
    <w:p w14:paraId="4A67BA31" w14:textId="16A9EDBC" w:rsidR="00A76022" w:rsidRDefault="00A76022" w:rsidP="00A76022">
      <w:pPr>
        <w:spacing w:after="0" w:line="240" w:lineRule="auto"/>
        <w:rPr>
          <w:rFonts w:ascii="Arial" w:hAnsi="Arial" w:cs="Arial"/>
          <w:sz w:val="24"/>
          <w:szCs w:val="24"/>
          <w:lang w:val="en-US"/>
        </w:rPr>
      </w:pPr>
    </w:p>
    <w:p w14:paraId="10120A3C" w14:textId="7A237B65" w:rsidR="00A75D12" w:rsidRDefault="00A75D12" w:rsidP="00A76022">
      <w:pPr>
        <w:spacing w:after="0" w:line="240" w:lineRule="auto"/>
        <w:rPr>
          <w:rFonts w:ascii="Arial" w:hAnsi="Arial" w:cs="Arial"/>
          <w:sz w:val="24"/>
          <w:szCs w:val="24"/>
          <w:lang w:val="en-US"/>
        </w:rPr>
      </w:pPr>
      <w:r>
        <w:rPr>
          <w:rFonts w:ascii="Arial" w:hAnsi="Arial" w:cs="Arial"/>
          <w:sz w:val="24"/>
          <w:szCs w:val="24"/>
        </w:rPr>
        <w:t>The CHRC also notes that Canada has not yet ratified the Optional Protocol to the CESCR, and is unaware of any plans for Canada to do so.</w:t>
      </w:r>
    </w:p>
    <w:p w14:paraId="76B0FADF" w14:textId="77777777" w:rsidR="00A75D12" w:rsidRDefault="00A75D12" w:rsidP="00A76022">
      <w:pPr>
        <w:spacing w:after="0" w:line="240" w:lineRule="auto"/>
        <w:rPr>
          <w:rFonts w:ascii="Arial" w:hAnsi="Arial" w:cs="Arial"/>
          <w:sz w:val="24"/>
          <w:szCs w:val="24"/>
          <w:lang w:val="en-US"/>
        </w:rPr>
      </w:pPr>
    </w:p>
    <w:p w14:paraId="1343439A" w14:textId="472D0A03" w:rsidR="00A76022" w:rsidRPr="00A76022" w:rsidRDefault="00A76022" w:rsidP="00A76022">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b/>
          <w:sz w:val="24"/>
          <w:szCs w:val="24"/>
          <w:u w:val="single"/>
        </w:rPr>
      </w:pPr>
      <w:r>
        <w:rPr>
          <w:rFonts w:ascii="Arial" w:hAnsi="Arial" w:cs="Arial"/>
          <w:b/>
          <w:sz w:val="24"/>
          <w:szCs w:val="24"/>
          <w:u w:val="single"/>
        </w:rPr>
        <w:t>Recommended Question #2</w:t>
      </w:r>
      <w:r>
        <w:rPr>
          <w:rFonts w:ascii="Arial" w:hAnsi="Arial" w:cs="Arial"/>
          <w:b/>
          <w:sz w:val="24"/>
          <w:szCs w:val="24"/>
        </w:rPr>
        <w:t xml:space="preserve">: </w:t>
      </w:r>
      <w:r w:rsidR="00421225">
        <w:rPr>
          <w:rFonts w:ascii="Arial" w:hAnsi="Arial" w:cs="Arial"/>
          <w:b/>
          <w:sz w:val="24"/>
          <w:szCs w:val="24"/>
        </w:rPr>
        <w:t xml:space="preserve">Does Canada have plans to ratify the Optional Protocol to the </w:t>
      </w:r>
      <w:r w:rsidR="00DE1D49">
        <w:rPr>
          <w:rFonts w:ascii="Arial" w:hAnsi="Arial" w:cs="Arial"/>
          <w:b/>
          <w:sz w:val="24"/>
          <w:szCs w:val="24"/>
        </w:rPr>
        <w:t>CESCR</w:t>
      </w:r>
      <w:r w:rsidR="00421225">
        <w:rPr>
          <w:rFonts w:ascii="Arial" w:hAnsi="Arial" w:cs="Arial"/>
          <w:b/>
          <w:sz w:val="24"/>
          <w:szCs w:val="24"/>
        </w:rPr>
        <w:t xml:space="preserve">? </w:t>
      </w:r>
      <w:r>
        <w:rPr>
          <w:rFonts w:ascii="Arial" w:hAnsi="Arial" w:cs="Arial"/>
          <w:b/>
          <w:sz w:val="24"/>
          <w:szCs w:val="24"/>
        </w:rPr>
        <w:t xml:space="preserve"> </w:t>
      </w:r>
    </w:p>
    <w:p w14:paraId="5F03EEC7" w14:textId="77777777" w:rsidR="00A76022" w:rsidRPr="00570188" w:rsidRDefault="00A76022" w:rsidP="00621E98">
      <w:pPr>
        <w:spacing w:after="0"/>
        <w:rPr>
          <w:rFonts w:ascii="Arial" w:hAnsi="Arial" w:cs="Arial"/>
          <w:sz w:val="24"/>
          <w:szCs w:val="24"/>
        </w:rPr>
      </w:pPr>
    </w:p>
    <w:p w14:paraId="48B803BB" w14:textId="1901D1BD" w:rsidR="00570188" w:rsidRDefault="00570188" w:rsidP="00570188">
      <w:pPr>
        <w:pStyle w:val="Heading1"/>
        <w:keepNext w:val="0"/>
        <w:keepLines w:val="0"/>
        <w:pBdr>
          <w:top w:val="single" w:sz="4" w:space="0" w:color="auto"/>
          <w:left w:val="single" w:sz="4" w:space="4" w:color="auto"/>
          <w:bottom w:val="single" w:sz="4" w:space="1" w:color="auto"/>
          <w:right w:val="single" w:sz="4" w:space="4" w:color="auto"/>
        </w:pBdr>
        <w:shd w:val="clear" w:color="auto" w:fill="8DB3E2"/>
        <w:spacing w:before="0" w:line="240" w:lineRule="auto"/>
        <w:contextualSpacing/>
        <w:rPr>
          <w:rFonts w:ascii="Arial" w:hAnsi="Arial" w:cs="Arial"/>
          <w:b/>
          <w:color w:val="auto"/>
        </w:rPr>
      </w:pPr>
      <w:bookmarkStart w:id="6" w:name="_Toc29207919"/>
      <w:r>
        <w:rPr>
          <w:rFonts w:ascii="Arial" w:hAnsi="Arial" w:cs="Arial"/>
          <w:b/>
          <w:color w:val="auto"/>
        </w:rPr>
        <w:t xml:space="preserve">WOMEN </w:t>
      </w:r>
      <w:r w:rsidR="002619A4">
        <w:rPr>
          <w:rFonts w:ascii="Arial" w:hAnsi="Arial" w:cs="Arial"/>
          <w:b/>
          <w:color w:val="auto"/>
        </w:rPr>
        <w:t>(ART</w:t>
      </w:r>
      <w:r w:rsidR="004253FC">
        <w:rPr>
          <w:rFonts w:ascii="Arial" w:hAnsi="Arial" w:cs="Arial"/>
          <w:b/>
          <w:color w:val="auto"/>
        </w:rPr>
        <w:t>IC</w:t>
      </w:r>
      <w:r w:rsidR="002619A4">
        <w:rPr>
          <w:rFonts w:ascii="Arial" w:hAnsi="Arial" w:cs="Arial"/>
          <w:b/>
          <w:color w:val="auto"/>
        </w:rPr>
        <w:t>LES 2, 3, 6 &amp; 7)</w:t>
      </w:r>
      <w:bookmarkEnd w:id="6"/>
      <w:r w:rsidR="002619A4">
        <w:rPr>
          <w:rFonts w:ascii="Arial" w:hAnsi="Arial" w:cs="Arial"/>
          <w:b/>
          <w:color w:val="auto"/>
        </w:rPr>
        <w:t xml:space="preserve"> </w:t>
      </w:r>
    </w:p>
    <w:p w14:paraId="7E7D77B3" w14:textId="722F75FC" w:rsidR="00A82176" w:rsidRDefault="00A82176" w:rsidP="00A75D12">
      <w:pPr>
        <w:pStyle w:val="Heading2"/>
        <w:numPr>
          <w:ilvl w:val="0"/>
          <w:numId w:val="0"/>
        </w:numPr>
        <w:spacing w:after="0"/>
      </w:pPr>
    </w:p>
    <w:p w14:paraId="53E84D71" w14:textId="25575E99" w:rsidR="00CA0A6B" w:rsidRDefault="00B226B2" w:rsidP="00B226B2">
      <w:pPr>
        <w:pStyle w:val="Heading2"/>
      </w:pPr>
      <w:r>
        <w:t xml:space="preserve"> </w:t>
      </w:r>
      <w:bookmarkStart w:id="7" w:name="_Toc29207920"/>
      <w:r w:rsidR="00CA0A6B">
        <w:t>Pay Equity</w:t>
      </w:r>
      <w:bookmarkEnd w:id="7"/>
      <w:r w:rsidR="00CA0A6B">
        <w:t xml:space="preserve"> </w:t>
      </w:r>
    </w:p>
    <w:p w14:paraId="18243801" w14:textId="02C9CB6C" w:rsidR="00CA0A6B" w:rsidRPr="00262BB7" w:rsidRDefault="00CA0A6B" w:rsidP="00D85240">
      <w:pPr>
        <w:spacing w:before="240" w:line="240" w:lineRule="auto"/>
        <w:rPr>
          <w:rFonts w:ascii="Arial" w:hAnsi="Arial" w:cs="Arial"/>
          <w:sz w:val="24"/>
          <w:szCs w:val="24"/>
          <w:lang w:val="en-US"/>
        </w:rPr>
      </w:pPr>
      <w:r w:rsidRPr="00262BB7">
        <w:rPr>
          <w:rFonts w:ascii="Arial" w:hAnsi="Arial" w:cs="Arial"/>
          <w:sz w:val="24"/>
          <w:szCs w:val="24"/>
          <w:lang w:val="en-US"/>
        </w:rPr>
        <w:t xml:space="preserve">While the gender pay gap </w:t>
      </w:r>
      <w:r w:rsidR="00EF689A">
        <w:rPr>
          <w:rFonts w:ascii="Arial" w:hAnsi="Arial" w:cs="Arial"/>
          <w:sz w:val="24"/>
          <w:szCs w:val="24"/>
          <w:lang w:val="en-US"/>
        </w:rPr>
        <w:t xml:space="preserve">in Canada </w:t>
      </w:r>
      <w:r w:rsidRPr="00262BB7">
        <w:rPr>
          <w:rFonts w:ascii="Arial" w:hAnsi="Arial" w:cs="Arial"/>
          <w:sz w:val="24"/>
          <w:szCs w:val="24"/>
          <w:lang w:val="en-US"/>
        </w:rPr>
        <w:t>has decreased by 21% since 1981, pay inequity between men and women continues to be a persistent problem</w:t>
      </w:r>
      <w:r w:rsidRPr="00CA0A6B">
        <w:rPr>
          <w:rFonts w:ascii="Arial" w:hAnsi="Arial" w:cs="Arial"/>
          <w:sz w:val="24"/>
          <w:szCs w:val="24"/>
          <w:lang w:val="en-US"/>
        </w:rPr>
        <w:t>.</w:t>
      </w:r>
      <w:r w:rsidRPr="00CA0A6B">
        <w:rPr>
          <w:rStyle w:val="FootnoteReference"/>
          <w:rFonts w:ascii="Arial" w:hAnsi="Arial" w:cs="Arial"/>
          <w:sz w:val="24"/>
          <w:szCs w:val="24"/>
        </w:rPr>
        <w:footnoteReference w:id="7"/>
      </w:r>
      <w:r w:rsidR="00A80201">
        <w:rPr>
          <w:rFonts w:ascii="Arial" w:hAnsi="Arial" w:cs="Arial"/>
          <w:sz w:val="24"/>
          <w:szCs w:val="24"/>
          <w:lang w:val="en-US"/>
        </w:rPr>
        <w:t xml:space="preserve"> Women</w:t>
      </w:r>
      <w:r w:rsidR="00EF689A">
        <w:rPr>
          <w:rFonts w:ascii="Arial" w:hAnsi="Arial" w:cs="Arial"/>
          <w:sz w:val="24"/>
          <w:szCs w:val="24"/>
          <w:lang w:val="en-US"/>
        </w:rPr>
        <w:t>,</w:t>
      </w:r>
      <w:r w:rsidR="00A80201">
        <w:rPr>
          <w:rFonts w:ascii="Arial" w:hAnsi="Arial" w:cs="Arial"/>
          <w:sz w:val="24"/>
          <w:szCs w:val="24"/>
          <w:lang w:val="en-US"/>
        </w:rPr>
        <w:t xml:space="preserve"> on average</w:t>
      </w:r>
      <w:r w:rsidR="00EF689A">
        <w:rPr>
          <w:rFonts w:ascii="Arial" w:hAnsi="Arial" w:cs="Arial"/>
          <w:sz w:val="24"/>
          <w:szCs w:val="24"/>
          <w:lang w:val="en-US"/>
        </w:rPr>
        <w:t>,</w:t>
      </w:r>
      <w:r w:rsidR="00A80201">
        <w:rPr>
          <w:rFonts w:ascii="Arial" w:hAnsi="Arial" w:cs="Arial"/>
          <w:sz w:val="24"/>
          <w:szCs w:val="24"/>
          <w:lang w:val="en-US"/>
        </w:rPr>
        <w:t xml:space="preserve"> earn</w:t>
      </w:r>
      <w:r w:rsidRPr="00262BB7">
        <w:rPr>
          <w:rFonts w:ascii="Arial" w:hAnsi="Arial" w:cs="Arial"/>
          <w:sz w:val="24"/>
          <w:szCs w:val="24"/>
          <w:lang w:val="en-US"/>
        </w:rPr>
        <w:t xml:space="preserve"> $0.87 for every dollar earned by men</w:t>
      </w:r>
      <w:r>
        <w:rPr>
          <w:rFonts w:ascii="Arial" w:hAnsi="Arial" w:cs="Arial"/>
          <w:sz w:val="24"/>
          <w:szCs w:val="24"/>
          <w:lang w:val="en-US"/>
        </w:rPr>
        <w:t xml:space="preserve">, and the </w:t>
      </w:r>
      <w:r w:rsidRPr="00262BB7">
        <w:rPr>
          <w:rFonts w:ascii="Arial" w:hAnsi="Arial" w:cs="Arial"/>
          <w:sz w:val="24"/>
          <w:szCs w:val="24"/>
          <w:lang w:val="en-US"/>
        </w:rPr>
        <w:t xml:space="preserve">gap is even more pronounced for Indigenous and racialized women in Canada, and for women with </w:t>
      </w:r>
      <w:r w:rsidRPr="00C7510C">
        <w:rPr>
          <w:rFonts w:ascii="Arial" w:hAnsi="Arial" w:cs="Arial"/>
          <w:sz w:val="24"/>
          <w:szCs w:val="24"/>
          <w:lang w:val="en-US"/>
        </w:rPr>
        <w:t>disabilities.</w:t>
      </w:r>
      <w:r w:rsidRPr="00C7510C">
        <w:rPr>
          <w:rStyle w:val="FootnoteReference"/>
          <w:rFonts w:ascii="Arial" w:hAnsi="Arial" w:cs="Arial"/>
          <w:sz w:val="24"/>
          <w:szCs w:val="24"/>
        </w:rPr>
        <w:footnoteReference w:id="8"/>
      </w:r>
      <w:r w:rsidRPr="00262BB7">
        <w:rPr>
          <w:rFonts w:ascii="Arial" w:hAnsi="Arial" w:cs="Arial"/>
          <w:sz w:val="24"/>
          <w:szCs w:val="24"/>
          <w:lang w:val="en-US"/>
        </w:rPr>
        <w:t xml:space="preserve"> </w:t>
      </w:r>
    </w:p>
    <w:p w14:paraId="4085495E" w14:textId="7590151E" w:rsidR="00CA0A6B" w:rsidRPr="00262BB7" w:rsidRDefault="00CA0A6B" w:rsidP="00D85240">
      <w:pPr>
        <w:spacing w:before="240" w:line="240" w:lineRule="auto"/>
        <w:rPr>
          <w:rFonts w:ascii="Arial" w:hAnsi="Arial" w:cs="Arial"/>
          <w:sz w:val="24"/>
          <w:szCs w:val="24"/>
          <w:lang w:val="en-US"/>
        </w:rPr>
      </w:pPr>
      <w:r w:rsidRPr="00262BB7">
        <w:rPr>
          <w:rFonts w:ascii="Arial" w:hAnsi="Arial" w:cs="Arial"/>
          <w:sz w:val="24"/>
          <w:szCs w:val="24"/>
          <w:lang w:val="en-US"/>
        </w:rPr>
        <w:t xml:space="preserve">In 2018, the Government of Canada introduced the </w:t>
      </w:r>
      <w:r w:rsidRPr="00262BB7">
        <w:rPr>
          <w:rFonts w:ascii="Arial" w:hAnsi="Arial" w:cs="Arial"/>
          <w:i/>
          <w:sz w:val="24"/>
          <w:szCs w:val="24"/>
          <w:lang w:val="en-US"/>
        </w:rPr>
        <w:t xml:space="preserve">Pay Equity Act </w:t>
      </w:r>
      <w:r w:rsidRPr="00262BB7">
        <w:rPr>
          <w:rFonts w:ascii="Arial" w:hAnsi="Arial" w:cs="Arial"/>
          <w:sz w:val="24"/>
          <w:szCs w:val="24"/>
          <w:lang w:val="en-US"/>
        </w:rPr>
        <w:t>(PEA)</w:t>
      </w:r>
      <w:r w:rsidRPr="00262BB7">
        <w:rPr>
          <w:rFonts w:ascii="Arial" w:hAnsi="Arial" w:cs="Arial"/>
          <w:sz w:val="24"/>
          <w:szCs w:val="24"/>
        </w:rPr>
        <w:t xml:space="preserve">, which requires employers to conduct a structured pay equity analysis to ensure equal pay for work of equal value. </w:t>
      </w:r>
      <w:r w:rsidRPr="00262BB7">
        <w:rPr>
          <w:rFonts w:ascii="Arial" w:hAnsi="Arial" w:cs="Arial"/>
          <w:sz w:val="24"/>
          <w:szCs w:val="24"/>
          <w:lang w:val="en-US"/>
        </w:rPr>
        <w:t>Although the right to equal compensation for men and women has been protected in law under the CHRA</w:t>
      </w:r>
      <w:r w:rsidRPr="00262BB7">
        <w:rPr>
          <w:rFonts w:ascii="Arial" w:hAnsi="Arial" w:cs="Arial"/>
          <w:i/>
          <w:sz w:val="24"/>
          <w:szCs w:val="24"/>
          <w:lang w:val="en-US"/>
        </w:rPr>
        <w:t xml:space="preserve"> </w:t>
      </w:r>
      <w:r w:rsidRPr="00262BB7">
        <w:rPr>
          <w:rFonts w:ascii="Arial" w:hAnsi="Arial" w:cs="Arial"/>
          <w:sz w:val="24"/>
          <w:szCs w:val="24"/>
          <w:lang w:val="en-US"/>
        </w:rPr>
        <w:t>since 1977</w:t>
      </w:r>
      <w:r w:rsidRPr="00262BB7">
        <w:rPr>
          <w:rFonts w:ascii="Arial" w:hAnsi="Arial" w:cs="Arial"/>
          <w:i/>
          <w:sz w:val="24"/>
          <w:szCs w:val="24"/>
          <w:lang w:val="en-US"/>
        </w:rPr>
        <w:t xml:space="preserve">, </w:t>
      </w:r>
      <w:r w:rsidRPr="00262BB7">
        <w:rPr>
          <w:rFonts w:ascii="Arial" w:hAnsi="Arial" w:cs="Arial"/>
          <w:sz w:val="24"/>
          <w:szCs w:val="24"/>
          <w:lang w:val="en-US"/>
        </w:rPr>
        <w:t>the PEA pu</w:t>
      </w:r>
      <w:r w:rsidR="00776F3C">
        <w:rPr>
          <w:rFonts w:ascii="Arial" w:hAnsi="Arial" w:cs="Arial"/>
          <w:sz w:val="24"/>
          <w:szCs w:val="24"/>
          <w:lang w:val="en-US"/>
        </w:rPr>
        <w:t xml:space="preserve">ts in place a proactive </w:t>
      </w:r>
      <w:r w:rsidR="00776F3C">
        <w:rPr>
          <w:rFonts w:ascii="Arial" w:hAnsi="Arial" w:cs="Arial"/>
          <w:sz w:val="24"/>
          <w:szCs w:val="24"/>
          <w:lang w:val="en-US"/>
        </w:rPr>
        <w:lastRenderedPageBreak/>
        <w:t xml:space="preserve">system </w:t>
      </w:r>
      <w:r w:rsidRPr="00262BB7">
        <w:rPr>
          <w:rFonts w:ascii="Arial" w:hAnsi="Arial" w:cs="Arial"/>
          <w:sz w:val="24"/>
          <w:szCs w:val="24"/>
          <w:lang w:val="en-US"/>
        </w:rPr>
        <w:t>where</w:t>
      </w:r>
      <w:r w:rsidR="00EB07AD">
        <w:rPr>
          <w:rFonts w:ascii="Arial" w:hAnsi="Arial" w:cs="Arial"/>
          <w:sz w:val="24"/>
          <w:szCs w:val="24"/>
          <w:lang w:val="en-US"/>
        </w:rPr>
        <w:t>by</w:t>
      </w:r>
      <w:r w:rsidRPr="00262BB7">
        <w:rPr>
          <w:rFonts w:ascii="Arial" w:hAnsi="Arial" w:cs="Arial"/>
          <w:sz w:val="24"/>
          <w:szCs w:val="24"/>
          <w:lang w:val="en-US"/>
        </w:rPr>
        <w:t xml:space="preserve"> employers become responsible for taking steps to ensure that compensation practices are equal for men and women. </w:t>
      </w:r>
    </w:p>
    <w:p w14:paraId="545C6E2B" w14:textId="75BA606E" w:rsidR="00CA0A6B" w:rsidRPr="00262BB7" w:rsidRDefault="00CA0A6B" w:rsidP="00D85240">
      <w:pPr>
        <w:spacing w:before="240" w:line="240" w:lineRule="auto"/>
        <w:rPr>
          <w:rFonts w:ascii="Arial" w:hAnsi="Arial" w:cs="Arial"/>
          <w:sz w:val="24"/>
          <w:szCs w:val="24"/>
          <w:lang w:val="en-US"/>
        </w:rPr>
      </w:pPr>
      <w:r w:rsidRPr="00262BB7">
        <w:rPr>
          <w:rFonts w:ascii="Arial" w:hAnsi="Arial" w:cs="Arial"/>
          <w:sz w:val="24"/>
          <w:szCs w:val="24"/>
          <w:lang w:val="en-US"/>
        </w:rPr>
        <w:t xml:space="preserve">Despite this being a positive development, the PEA </w:t>
      </w:r>
      <w:r w:rsidR="002F4543">
        <w:rPr>
          <w:rFonts w:ascii="Arial" w:hAnsi="Arial" w:cs="Arial"/>
          <w:sz w:val="24"/>
          <w:szCs w:val="24"/>
          <w:lang w:val="en-US"/>
        </w:rPr>
        <w:t xml:space="preserve">only </w:t>
      </w:r>
      <w:r w:rsidRPr="00262BB7">
        <w:rPr>
          <w:rFonts w:ascii="Arial" w:hAnsi="Arial" w:cs="Arial"/>
          <w:sz w:val="24"/>
          <w:szCs w:val="24"/>
          <w:lang w:val="en-US"/>
        </w:rPr>
        <w:t>applies to federally-regulated workplaces, which constitute a small perce</w:t>
      </w:r>
      <w:r>
        <w:rPr>
          <w:rFonts w:ascii="Arial" w:hAnsi="Arial" w:cs="Arial"/>
          <w:sz w:val="24"/>
          <w:szCs w:val="24"/>
          <w:lang w:val="en-US"/>
        </w:rPr>
        <w:t xml:space="preserve">ntage of employment in Canada. </w:t>
      </w:r>
      <w:r w:rsidRPr="00262BB7">
        <w:rPr>
          <w:rFonts w:ascii="Arial" w:hAnsi="Arial" w:cs="Arial"/>
          <w:sz w:val="24"/>
          <w:szCs w:val="24"/>
          <w:lang w:val="en-US"/>
        </w:rPr>
        <w:t>While some other Canadian jurisdictions have similar legislation in place, there is no consistent approach to this issue across the country.</w:t>
      </w:r>
    </w:p>
    <w:p w14:paraId="78FB4B59" w14:textId="377107DE" w:rsidR="00CA0A6B" w:rsidRPr="00262BB7" w:rsidRDefault="00CA0A6B" w:rsidP="00CA0A6B">
      <w:pPr>
        <w:pStyle w:val="NoSpacing"/>
        <w:pBdr>
          <w:top w:val="thinThickThinSmallGap" w:sz="24" w:space="1" w:color="auto"/>
          <w:left w:val="thinThickThinSmallGap" w:sz="24" w:space="4" w:color="auto"/>
          <w:bottom w:val="thinThickThinSmallGap" w:sz="24" w:space="0" w:color="auto"/>
          <w:right w:val="thinThickThinSmallGap" w:sz="24" w:space="4" w:color="auto"/>
        </w:pBdr>
        <w:shd w:val="clear" w:color="auto" w:fill="C6D9F1"/>
        <w:rPr>
          <w:rFonts w:ascii="Arial" w:hAnsi="Arial" w:cs="Arial"/>
          <w:b/>
          <w:sz w:val="24"/>
          <w:szCs w:val="24"/>
        </w:rPr>
      </w:pPr>
      <w:r w:rsidRPr="00262BB7">
        <w:rPr>
          <w:rFonts w:ascii="Arial" w:hAnsi="Arial" w:cs="Arial"/>
          <w:b/>
          <w:sz w:val="24"/>
          <w:szCs w:val="24"/>
          <w:u w:val="single"/>
        </w:rPr>
        <w:t>Recommended Question #</w:t>
      </w:r>
      <w:r>
        <w:rPr>
          <w:rFonts w:ascii="Arial" w:hAnsi="Arial" w:cs="Arial"/>
          <w:b/>
          <w:sz w:val="24"/>
          <w:szCs w:val="24"/>
          <w:u w:val="single"/>
        </w:rPr>
        <w:t>3</w:t>
      </w:r>
      <w:r w:rsidRPr="00262BB7">
        <w:rPr>
          <w:rFonts w:ascii="Arial" w:hAnsi="Arial" w:cs="Arial"/>
          <w:b/>
          <w:sz w:val="24"/>
          <w:szCs w:val="24"/>
          <w:u w:val="single"/>
        </w:rPr>
        <w:t>:</w:t>
      </w:r>
      <w:r w:rsidRPr="00262BB7">
        <w:rPr>
          <w:rFonts w:ascii="Arial" w:hAnsi="Arial" w:cs="Arial"/>
          <w:b/>
          <w:sz w:val="24"/>
          <w:szCs w:val="24"/>
        </w:rPr>
        <w:t xml:space="preserve"> Please provide details of efforts being undertaken to ensure effect</w:t>
      </w:r>
      <w:r>
        <w:rPr>
          <w:rFonts w:ascii="Arial" w:hAnsi="Arial" w:cs="Arial"/>
          <w:b/>
          <w:sz w:val="24"/>
          <w:szCs w:val="24"/>
        </w:rPr>
        <w:t xml:space="preserve">ive implementation of the PEA. </w:t>
      </w:r>
      <w:r w:rsidRPr="00262BB7">
        <w:rPr>
          <w:rFonts w:ascii="Arial" w:hAnsi="Arial" w:cs="Arial"/>
          <w:b/>
          <w:sz w:val="24"/>
          <w:szCs w:val="24"/>
        </w:rPr>
        <w:t>What efforts are being made to ensure coordination between the various juri</w:t>
      </w:r>
      <w:r>
        <w:rPr>
          <w:rFonts w:ascii="Arial" w:hAnsi="Arial" w:cs="Arial"/>
          <w:b/>
          <w:sz w:val="24"/>
          <w:szCs w:val="24"/>
        </w:rPr>
        <w:t>sdictions in Canada in relation</w:t>
      </w:r>
      <w:r w:rsidRPr="00262BB7">
        <w:rPr>
          <w:rFonts w:ascii="Arial" w:hAnsi="Arial" w:cs="Arial"/>
          <w:b/>
          <w:sz w:val="24"/>
          <w:szCs w:val="24"/>
        </w:rPr>
        <w:t xml:space="preserve"> to this issue?</w:t>
      </w:r>
    </w:p>
    <w:p w14:paraId="23D4CD34" w14:textId="4F233C4C" w:rsidR="00CA0A6B" w:rsidRPr="00CA0A6B" w:rsidRDefault="00CA0A6B" w:rsidP="00CA0A6B">
      <w:pPr>
        <w:spacing w:after="0"/>
        <w:rPr>
          <w:lang w:val="en-US"/>
        </w:rPr>
      </w:pPr>
    </w:p>
    <w:p w14:paraId="32ABDB60" w14:textId="33A173E8" w:rsidR="00B226B2" w:rsidRDefault="00B226B2" w:rsidP="00B226B2">
      <w:pPr>
        <w:pStyle w:val="Heading2"/>
      </w:pPr>
      <w:bookmarkStart w:id="8" w:name="_Toc29207921"/>
      <w:r>
        <w:t>Sexual Harassment</w:t>
      </w:r>
      <w:bookmarkEnd w:id="8"/>
      <w:r>
        <w:t xml:space="preserve"> </w:t>
      </w:r>
    </w:p>
    <w:p w14:paraId="5031B079" w14:textId="4B53C31B" w:rsidR="00421225" w:rsidRPr="00262BB7" w:rsidRDefault="00421225" w:rsidP="00421225">
      <w:pPr>
        <w:spacing w:before="240" w:line="240" w:lineRule="auto"/>
        <w:rPr>
          <w:rFonts w:ascii="Arial" w:hAnsi="Arial" w:cs="Arial"/>
          <w:sz w:val="24"/>
          <w:szCs w:val="24"/>
          <w:lang w:val="en-US"/>
        </w:rPr>
      </w:pPr>
      <w:r w:rsidRPr="00262BB7">
        <w:rPr>
          <w:rFonts w:ascii="Arial" w:hAnsi="Arial" w:cs="Arial"/>
          <w:sz w:val="24"/>
          <w:szCs w:val="24"/>
          <w:lang w:val="en-US"/>
        </w:rPr>
        <w:t xml:space="preserve">In 2018, the number of complaints accepted by the CHRC citing </w:t>
      </w:r>
      <w:r w:rsidR="002F4543">
        <w:rPr>
          <w:rFonts w:ascii="Arial" w:hAnsi="Arial" w:cs="Arial"/>
          <w:sz w:val="24"/>
          <w:szCs w:val="24"/>
          <w:lang w:val="en-US"/>
        </w:rPr>
        <w:t>the ground of “</w:t>
      </w:r>
      <w:r w:rsidRPr="00262BB7">
        <w:rPr>
          <w:rFonts w:ascii="Arial" w:hAnsi="Arial" w:cs="Arial"/>
          <w:sz w:val="24"/>
          <w:szCs w:val="24"/>
          <w:lang w:val="en-US"/>
        </w:rPr>
        <w:t>sex</w:t>
      </w:r>
      <w:r w:rsidR="002F4543">
        <w:rPr>
          <w:rFonts w:ascii="Arial" w:hAnsi="Arial" w:cs="Arial"/>
          <w:sz w:val="24"/>
          <w:szCs w:val="24"/>
          <w:lang w:val="en-US"/>
        </w:rPr>
        <w:t>”</w:t>
      </w:r>
      <w:r w:rsidRPr="00262BB7">
        <w:rPr>
          <w:rFonts w:ascii="Arial" w:hAnsi="Arial" w:cs="Arial"/>
          <w:sz w:val="24"/>
          <w:szCs w:val="24"/>
          <w:lang w:val="en-US"/>
        </w:rPr>
        <w:t xml:space="preserve"> </w:t>
      </w:r>
      <w:r w:rsidR="002F4543">
        <w:rPr>
          <w:rFonts w:ascii="Arial" w:hAnsi="Arial" w:cs="Arial"/>
          <w:sz w:val="24"/>
          <w:szCs w:val="24"/>
          <w:lang w:val="en-US"/>
        </w:rPr>
        <w:t>was</w:t>
      </w:r>
      <w:r w:rsidR="002F4543" w:rsidRPr="00262BB7">
        <w:rPr>
          <w:rFonts w:ascii="Arial" w:hAnsi="Arial" w:cs="Arial"/>
          <w:sz w:val="24"/>
          <w:szCs w:val="24"/>
          <w:lang w:val="en-US"/>
        </w:rPr>
        <w:t xml:space="preserve"> </w:t>
      </w:r>
      <w:r w:rsidRPr="00262BB7">
        <w:rPr>
          <w:rFonts w:ascii="Arial" w:hAnsi="Arial" w:cs="Arial"/>
          <w:sz w:val="24"/>
          <w:szCs w:val="24"/>
          <w:lang w:val="en-US"/>
        </w:rPr>
        <w:t xml:space="preserve">higher than in any other year in the past decade and represented 18% of all complaints accepted. </w:t>
      </w:r>
      <w:r>
        <w:rPr>
          <w:rFonts w:ascii="Arial" w:hAnsi="Arial" w:cs="Arial"/>
          <w:sz w:val="24"/>
          <w:szCs w:val="24"/>
          <w:lang w:val="en-US"/>
        </w:rPr>
        <w:t xml:space="preserve">In addition, </w:t>
      </w:r>
      <w:r w:rsidRPr="00262BB7">
        <w:rPr>
          <w:rFonts w:ascii="Arial" w:hAnsi="Arial" w:cs="Arial"/>
          <w:sz w:val="24"/>
          <w:szCs w:val="24"/>
          <w:lang w:val="en-US"/>
        </w:rPr>
        <w:t xml:space="preserve">45% of all </w:t>
      </w:r>
      <w:r w:rsidR="002F4543">
        <w:rPr>
          <w:rFonts w:ascii="Arial" w:hAnsi="Arial" w:cs="Arial"/>
          <w:sz w:val="24"/>
          <w:szCs w:val="24"/>
          <w:lang w:val="en-US"/>
        </w:rPr>
        <w:t>these</w:t>
      </w:r>
      <w:r w:rsidR="002F4543" w:rsidRPr="00262BB7">
        <w:rPr>
          <w:rFonts w:ascii="Arial" w:hAnsi="Arial" w:cs="Arial"/>
          <w:sz w:val="24"/>
          <w:szCs w:val="24"/>
          <w:lang w:val="en-US"/>
        </w:rPr>
        <w:t xml:space="preserve"> </w:t>
      </w:r>
      <w:r w:rsidRPr="00262BB7">
        <w:rPr>
          <w:rFonts w:ascii="Arial" w:hAnsi="Arial" w:cs="Arial"/>
          <w:sz w:val="24"/>
          <w:szCs w:val="24"/>
          <w:lang w:val="en-US"/>
        </w:rPr>
        <w:t xml:space="preserve">complaints alleged harassment. </w:t>
      </w:r>
    </w:p>
    <w:p w14:paraId="197629A9" w14:textId="4626E437" w:rsidR="00B65E83" w:rsidRPr="00262BB7" w:rsidRDefault="00B65E83" w:rsidP="00B65E83">
      <w:pPr>
        <w:spacing w:before="240" w:line="240" w:lineRule="auto"/>
        <w:rPr>
          <w:rFonts w:ascii="Arial" w:hAnsi="Arial" w:cs="Arial"/>
          <w:sz w:val="24"/>
          <w:szCs w:val="24"/>
          <w:lang w:val="en-US"/>
        </w:rPr>
      </w:pPr>
      <w:r w:rsidRPr="00262BB7">
        <w:rPr>
          <w:rFonts w:ascii="Arial" w:hAnsi="Arial" w:cs="Arial"/>
          <w:sz w:val="24"/>
          <w:szCs w:val="24"/>
          <w:lang w:val="en-US"/>
        </w:rPr>
        <w:t xml:space="preserve">Gender-based violence, such as sexual assault and harassment, </w:t>
      </w:r>
      <w:r w:rsidR="00621E98">
        <w:rPr>
          <w:rFonts w:ascii="Arial" w:hAnsi="Arial" w:cs="Arial"/>
          <w:sz w:val="24"/>
          <w:szCs w:val="24"/>
          <w:lang w:val="en-US"/>
        </w:rPr>
        <w:t>is</w:t>
      </w:r>
      <w:r w:rsidRPr="00262BB7">
        <w:rPr>
          <w:rFonts w:ascii="Arial" w:hAnsi="Arial" w:cs="Arial"/>
          <w:sz w:val="24"/>
          <w:szCs w:val="24"/>
          <w:lang w:val="en-US"/>
        </w:rPr>
        <w:t xml:space="preserve"> largely underreported in Canada</w:t>
      </w:r>
      <w:r w:rsidR="008F6FAD">
        <w:rPr>
          <w:rFonts w:ascii="Arial" w:hAnsi="Arial" w:cs="Arial"/>
          <w:sz w:val="24"/>
          <w:szCs w:val="24"/>
          <w:lang w:val="en-US"/>
        </w:rPr>
        <w:t>, and can have serious long-term physical, emotional and economic consequences</w:t>
      </w:r>
      <w:r w:rsidR="00685726">
        <w:rPr>
          <w:rFonts w:ascii="Arial" w:hAnsi="Arial" w:cs="Arial"/>
          <w:sz w:val="24"/>
          <w:szCs w:val="24"/>
          <w:lang w:val="en-US"/>
        </w:rPr>
        <w:t xml:space="preserve">. </w:t>
      </w:r>
      <w:r w:rsidR="008F6FAD">
        <w:rPr>
          <w:rFonts w:ascii="Arial" w:hAnsi="Arial" w:cs="Arial"/>
          <w:sz w:val="24"/>
          <w:szCs w:val="24"/>
          <w:lang w:val="en-US"/>
        </w:rPr>
        <w:t xml:space="preserve">For instance, </w:t>
      </w:r>
      <w:r w:rsidR="00662989">
        <w:rPr>
          <w:rFonts w:ascii="Arial" w:hAnsi="Arial" w:cs="Arial"/>
          <w:sz w:val="24"/>
          <w:szCs w:val="24"/>
          <w:lang w:val="en-US"/>
        </w:rPr>
        <w:t>women are more likely than men to have been sexually assaulted or to have experienced unwanted sexual behavior in public, online, or in the workplace.</w:t>
      </w:r>
      <w:r w:rsidR="00685726">
        <w:rPr>
          <w:rStyle w:val="FootnoteReference"/>
          <w:rFonts w:ascii="Arial" w:hAnsi="Arial" w:cs="Arial"/>
          <w:sz w:val="24"/>
          <w:szCs w:val="24"/>
          <w:lang w:val="en-US"/>
        </w:rPr>
        <w:footnoteReference w:id="9"/>
      </w:r>
      <w:r w:rsidR="00662989">
        <w:rPr>
          <w:rFonts w:ascii="Arial" w:hAnsi="Arial" w:cs="Arial"/>
          <w:sz w:val="24"/>
          <w:szCs w:val="24"/>
          <w:lang w:val="en-US"/>
        </w:rPr>
        <w:t xml:space="preserve"> </w:t>
      </w:r>
      <w:r w:rsidR="00B14759" w:rsidRPr="00B226B2">
        <w:rPr>
          <w:rFonts w:ascii="Arial" w:hAnsi="Arial" w:cs="Arial"/>
          <w:sz w:val="24"/>
          <w:szCs w:val="24"/>
          <w:lang w:val="en-US"/>
        </w:rPr>
        <w:t>Aft</w:t>
      </w:r>
      <w:r w:rsidR="00B14759" w:rsidRPr="00262BB7">
        <w:rPr>
          <w:rFonts w:ascii="Arial" w:hAnsi="Arial" w:cs="Arial"/>
          <w:sz w:val="24"/>
          <w:szCs w:val="24"/>
          <w:lang w:val="en-US"/>
        </w:rPr>
        <w:t xml:space="preserve">er surveying 1,350 female federal employees in 2017, the Government of Canada found that 30% of </w:t>
      </w:r>
      <w:r w:rsidR="00B14759">
        <w:rPr>
          <w:rFonts w:ascii="Arial" w:hAnsi="Arial" w:cs="Arial"/>
          <w:sz w:val="24"/>
          <w:szCs w:val="24"/>
          <w:lang w:val="en-US"/>
        </w:rPr>
        <w:t>respondents said they had</w:t>
      </w:r>
      <w:r w:rsidR="00B14759" w:rsidRPr="00262BB7">
        <w:rPr>
          <w:rFonts w:ascii="Arial" w:hAnsi="Arial" w:cs="Arial"/>
          <w:sz w:val="24"/>
          <w:szCs w:val="24"/>
          <w:lang w:val="en-US"/>
        </w:rPr>
        <w:t xml:space="preserve"> experienced sexual harassment and 3% had experienced sexual assault in the wo</w:t>
      </w:r>
      <w:r w:rsidR="00B14759" w:rsidRPr="00B226B2">
        <w:rPr>
          <w:rFonts w:ascii="Arial" w:hAnsi="Arial" w:cs="Arial"/>
          <w:sz w:val="24"/>
          <w:szCs w:val="24"/>
          <w:lang w:val="en-US"/>
        </w:rPr>
        <w:t>rkplace.</w:t>
      </w:r>
      <w:r w:rsidR="00B14759" w:rsidRPr="00B226B2">
        <w:rPr>
          <w:rStyle w:val="FootnoteReference"/>
          <w:rFonts w:ascii="Arial" w:hAnsi="Arial" w:cs="Arial"/>
          <w:sz w:val="24"/>
          <w:szCs w:val="24"/>
        </w:rPr>
        <w:footnoteReference w:id="10"/>
      </w:r>
      <w:r w:rsidR="00B14759">
        <w:rPr>
          <w:rFonts w:ascii="Arial" w:hAnsi="Arial" w:cs="Arial"/>
          <w:sz w:val="24"/>
          <w:szCs w:val="24"/>
          <w:lang w:val="en-US"/>
        </w:rPr>
        <w:t xml:space="preserve"> </w:t>
      </w:r>
      <w:r w:rsidR="00B226B2">
        <w:rPr>
          <w:rFonts w:ascii="Arial" w:hAnsi="Arial" w:cs="Arial"/>
          <w:sz w:val="24"/>
          <w:szCs w:val="24"/>
          <w:lang w:val="en-US"/>
        </w:rPr>
        <w:t>In addition, w</w:t>
      </w:r>
      <w:r w:rsidRPr="00262BB7">
        <w:rPr>
          <w:rFonts w:ascii="Arial" w:hAnsi="Arial" w:cs="Arial"/>
          <w:sz w:val="24"/>
          <w:szCs w:val="24"/>
          <w:lang w:val="en-US"/>
        </w:rPr>
        <w:t xml:space="preserve">omen with disabilities, Indigenous women, single women, </w:t>
      </w:r>
      <w:r w:rsidR="00B226B2">
        <w:rPr>
          <w:rFonts w:ascii="Arial" w:hAnsi="Arial" w:cs="Arial"/>
          <w:sz w:val="24"/>
          <w:szCs w:val="24"/>
          <w:lang w:val="en-US"/>
        </w:rPr>
        <w:t xml:space="preserve">women who are </w:t>
      </w:r>
      <w:r w:rsidRPr="00262BB7">
        <w:rPr>
          <w:rFonts w:ascii="Arial" w:hAnsi="Arial" w:cs="Arial"/>
          <w:sz w:val="24"/>
          <w:szCs w:val="24"/>
          <w:lang w:val="en-US"/>
        </w:rPr>
        <w:t>unemployed</w:t>
      </w:r>
      <w:r>
        <w:rPr>
          <w:rFonts w:ascii="Arial" w:hAnsi="Arial" w:cs="Arial"/>
          <w:sz w:val="24"/>
          <w:szCs w:val="24"/>
          <w:lang w:val="en-US"/>
        </w:rPr>
        <w:t>,</w:t>
      </w:r>
      <w:r w:rsidRPr="00262BB7">
        <w:rPr>
          <w:rFonts w:ascii="Arial" w:hAnsi="Arial" w:cs="Arial"/>
          <w:sz w:val="24"/>
          <w:szCs w:val="24"/>
          <w:lang w:val="en-US"/>
        </w:rPr>
        <w:t xml:space="preserve"> women with low</w:t>
      </w:r>
      <w:r w:rsidR="00B226B2">
        <w:rPr>
          <w:rFonts w:ascii="Arial" w:hAnsi="Arial" w:cs="Arial"/>
          <w:sz w:val="24"/>
          <w:szCs w:val="24"/>
          <w:lang w:val="en-US"/>
        </w:rPr>
        <w:t>-incomes, and younger women</w:t>
      </w:r>
      <w:r w:rsidR="00621E98">
        <w:rPr>
          <w:rFonts w:ascii="Arial" w:hAnsi="Arial" w:cs="Arial"/>
          <w:sz w:val="24"/>
          <w:szCs w:val="24"/>
          <w:lang w:val="en-US"/>
        </w:rPr>
        <w:t>, are groups most likely to experience sexual assault and harassment</w:t>
      </w:r>
      <w:r w:rsidRPr="00B226B2">
        <w:rPr>
          <w:rFonts w:ascii="Arial" w:hAnsi="Arial" w:cs="Arial"/>
          <w:sz w:val="24"/>
          <w:szCs w:val="24"/>
          <w:lang w:val="en-US"/>
        </w:rPr>
        <w:t>.</w:t>
      </w:r>
      <w:r w:rsidRPr="00B226B2">
        <w:rPr>
          <w:rStyle w:val="FootnoteReference"/>
          <w:rFonts w:ascii="Arial" w:hAnsi="Arial" w:cs="Arial"/>
          <w:sz w:val="24"/>
          <w:szCs w:val="24"/>
        </w:rPr>
        <w:footnoteReference w:id="11"/>
      </w:r>
      <w:r w:rsidRPr="00B226B2">
        <w:rPr>
          <w:rFonts w:ascii="Arial" w:hAnsi="Arial" w:cs="Arial"/>
          <w:sz w:val="24"/>
          <w:szCs w:val="24"/>
          <w:lang w:val="en-US"/>
        </w:rPr>
        <w:t xml:space="preserve"> </w:t>
      </w:r>
    </w:p>
    <w:p w14:paraId="1236BE18" w14:textId="7F5BF3B0" w:rsidR="00B73D48" w:rsidRPr="00262BB7" w:rsidRDefault="00B65E83" w:rsidP="00054821">
      <w:pPr>
        <w:spacing w:before="240" w:line="240" w:lineRule="auto"/>
        <w:rPr>
          <w:rFonts w:ascii="Arial" w:hAnsi="Arial" w:cs="Arial"/>
          <w:sz w:val="24"/>
          <w:szCs w:val="24"/>
          <w:lang w:val="en-US"/>
        </w:rPr>
      </w:pPr>
      <w:r w:rsidRPr="00262BB7">
        <w:rPr>
          <w:rFonts w:ascii="Arial" w:hAnsi="Arial" w:cs="Arial"/>
          <w:sz w:val="24"/>
          <w:szCs w:val="24"/>
          <w:lang w:val="en-US"/>
        </w:rPr>
        <w:t xml:space="preserve">In 2018, the Government passed Bill C-65, which introduced amendments to the </w:t>
      </w:r>
      <w:r w:rsidRPr="00262BB7">
        <w:rPr>
          <w:rFonts w:ascii="Arial" w:hAnsi="Arial" w:cs="Arial"/>
          <w:i/>
          <w:sz w:val="24"/>
          <w:szCs w:val="24"/>
          <w:lang w:val="en-US"/>
        </w:rPr>
        <w:t>Canada Labour Code</w:t>
      </w:r>
      <w:r w:rsidRPr="00262BB7">
        <w:rPr>
          <w:rFonts w:ascii="Arial" w:hAnsi="Arial" w:cs="Arial"/>
          <w:sz w:val="24"/>
          <w:szCs w:val="24"/>
          <w:lang w:val="en-US"/>
        </w:rPr>
        <w:t xml:space="preserve"> to require</w:t>
      </w:r>
      <w:r w:rsidR="00A616B6">
        <w:rPr>
          <w:rFonts w:ascii="Arial" w:hAnsi="Arial" w:cs="Arial"/>
          <w:sz w:val="24"/>
          <w:szCs w:val="24"/>
          <w:lang w:val="en-US"/>
        </w:rPr>
        <w:t>,</w:t>
      </w:r>
      <w:r w:rsidRPr="00262BB7">
        <w:rPr>
          <w:rFonts w:ascii="Arial" w:hAnsi="Arial" w:cs="Arial"/>
          <w:sz w:val="24"/>
          <w:szCs w:val="24"/>
          <w:lang w:val="en-US"/>
        </w:rPr>
        <w:t xml:space="preserve"> among other things, that federally-regulated employers </w:t>
      </w:r>
      <w:r w:rsidR="00054821">
        <w:rPr>
          <w:rFonts w:ascii="Arial" w:hAnsi="Arial" w:cs="Arial"/>
          <w:sz w:val="24"/>
          <w:szCs w:val="24"/>
          <w:lang w:val="en-US"/>
        </w:rPr>
        <w:t>put in place measures</w:t>
      </w:r>
      <w:r w:rsidR="00505DA7">
        <w:rPr>
          <w:rFonts w:ascii="Arial" w:hAnsi="Arial" w:cs="Arial"/>
          <w:sz w:val="24"/>
          <w:szCs w:val="24"/>
          <w:lang w:val="en-US"/>
        </w:rPr>
        <w:t xml:space="preserve"> to: </w:t>
      </w:r>
      <w:r w:rsidR="00054821">
        <w:rPr>
          <w:rFonts w:ascii="Arial" w:hAnsi="Arial" w:cs="Arial"/>
          <w:sz w:val="24"/>
          <w:szCs w:val="24"/>
          <w:lang w:val="en-US"/>
        </w:rPr>
        <w:t>prevent</w:t>
      </w:r>
      <w:r w:rsidR="00054821" w:rsidRPr="00054821">
        <w:rPr>
          <w:rFonts w:ascii="Arial" w:hAnsi="Arial" w:cs="Arial"/>
          <w:sz w:val="24"/>
          <w:szCs w:val="24"/>
          <w:lang w:val="en-US"/>
        </w:rPr>
        <w:t xml:space="preserve"> incidents of harassme</w:t>
      </w:r>
      <w:r w:rsidR="00054821">
        <w:rPr>
          <w:rFonts w:ascii="Arial" w:hAnsi="Arial" w:cs="Arial"/>
          <w:sz w:val="24"/>
          <w:szCs w:val="24"/>
          <w:lang w:val="en-US"/>
        </w:rPr>
        <w:t>nt and violence from occurring; respond</w:t>
      </w:r>
      <w:r w:rsidR="00054821" w:rsidRPr="00054821">
        <w:rPr>
          <w:rFonts w:ascii="Arial" w:hAnsi="Arial" w:cs="Arial"/>
          <w:sz w:val="24"/>
          <w:szCs w:val="24"/>
          <w:lang w:val="en-US"/>
        </w:rPr>
        <w:t xml:space="preserve"> effectively to these in</w:t>
      </w:r>
      <w:r w:rsidR="00054821">
        <w:rPr>
          <w:rFonts w:ascii="Arial" w:hAnsi="Arial" w:cs="Arial"/>
          <w:sz w:val="24"/>
          <w:szCs w:val="24"/>
          <w:lang w:val="en-US"/>
        </w:rPr>
        <w:t>cidents when they do occur; and support</w:t>
      </w:r>
      <w:r w:rsidR="00054821" w:rsidRPr="00054821">
        <w:rPr>
          <w:rFonts w:ascii="Arial" w:hAnsi="Arial" w:cs="Arial"/>
          <w:sz w:val="24"/>
          <w:szCs w:val="24"/>
          <w:lang w:val="en-US"/>
        </w:rPr>
        <w:t xml:space="preserve"> victims, survivors and employers in the process</w:t>
      </w:r>
      <w:r w:rsidR="00893728">
        <w:rPr>
          <w:rFonts w:ascii="Arial" w:hAnsi="Arial" w:cs="Arial"/>
          <w:sz w:val="24"/>
          <w:szCs w:val="24"/>
          <w:lang w:val="en-US"/>
        </w:rPr>
        <w:t xml:space="preserve">. </w:t>
      </w:r>
      <w:r w:rsidRPr="00262BB7">
        <w:rPr>
          <w:rFonts w:ascii="Arial" w:hAnsi="Arial" w:cs="Arial"/>
          <w:sz w:val="24"/>
          <w:szCs w:val="24"/>
          <w:lang w:val="en-US"/>
        </w:rPr>
        <w:t xml:space="preserve">While the CHRC welcomes developments such as this, it </w:t>
      </w:r>
      <w:r w:rsidR="00CA0A6B">
        <w:rPr>
          <w:rFonts w:ascii="Arial" w:hAnsi="Arial" w:cs="Arial"/>
          <w:sz w:val="24"/>
          <w:szCs w:val="24"/>
          <w:lang w:val="en-US"/>
        </w:rPr>
        <w:t xml:space="preserve">again </w:t>
      </w:r>
      <w:r w:rsidRPr="00262BB7">
        <w:rPr>
          <w:rFonts w:ascii="Arial" w:hAnsi="Arial" w:cs="Arial"/>
          <w:sz w:val="24"/>
          <w:szCs w:val="24"/>
          <w:lang w:val="en-US"/>
        </w:rPr>
        <w:t>notes that this legislation is applicable only to f</w:t>
      </w:r>
      <w:r w:rsidR="00EC47D1">
        <w:rPr>
          <w:rFonts w:ascii="Arial" w:hAnsi="Arial" w:cs="Arial"/>
          <w:sz w:val="24"/>
          <w:szCs w:val="24"/>
          <w:lang w:val="en-US"/>
        </w:rPr>
        <w:t xml:space="preserve">ederally-regulated </w:t>
      </w:r>
      <w:r w:rsidR="00EC47D1">
        <w:rPr>
          <w:rFonts w:ascii="Arial" w:hAnsi="Arial" w:cs="Arial"/>
          <w:sz w:val="24"/>
          <w:szCs w:val="24"/>
          <w:lang w:val="en-US"/>
        </w:rPr>
        <w:lastRenderedPageBreak/>
        <w:t>workplaces and</w:t>
      </w:r>
      <w:r w:rsidR="00054821">
        <w:rPr>
          <w:rFonts w:ascii="Arial" w:hAnsi="Arial" w:cs="Arial"/>
          <w:sz w:val="24"/>
          <w:szCs w:val="24"/>
          <w:lang w:val="en-US"/>
        </w:rPr>
        <w:t>,</w:t>
      </w:r>
      <w:r w:rsidR="00EC47D1">
        <w:rPr>
          <w:rFonts w:ascii="Arial" w:hAnsi="Arial" w:cs="Arial"/>
          <w:sz w:val="24"/>
          <w:szCs w:val="24"/>
          <w:lang w:val="en-US"/>
        </w:rPr>
        <w:t xml:space="preserve"> therefore</w:t>
      </w:r>
      <w:r w:rsidR="00054821">
        <w:rPr>
          <w:rFonts w:ascii="Arial" w:hAnsi="Arial" w:cs="Arial"/>
          <w:sz w:val="24"/>
          <w:szCs w:val="24"/>
          <w:lang w:val="en-US"/>
        </w:rPr>
        <w:t>,</w:t>
      </w:r>
      <w:r w:rsidR="00EC47D1">
        <w:rPr>
          <w:rFonts w:ascii="Arial" w:hAnsi="Arial" w:cs="Arial"/>
          <w:sz w:val="24"/>
          <w:szCs w:val="24"/>
          <w:lang w:val="en-US"/>
        </w:rPr>
        <w:t xml:space="preserve"> does not provide a complete solution. </w:t>
      </w:r>
      <w:r w:rsidR="00B226B2">
        <w:rPr>
          <w:rFonts w:ascii="Arial" w:hAnsi="Arial" w:cs="Arial"/>
          <w:sz w:val="24"/>
          <w:szCs w:val="24"/>
          <w:lang w:val="en-US"/>
        </w:rPr>
        <w:t xml:space="preserve">Cultural </w:t>
      </w:r>
      <w:r w:rsidR="00054821">
        <w:rPr>
          <w:rFonts w:ascii="Arial" w:hAnsi="Arial" w:cs="Arial"/>
          <w:sz w:val="24"/>
          <w:szCs w:val="24"/>
          <w:lang w:val="en-US"/>
        </w:rPr>
        <w:t xml:space="preserve">and societal </w:t>
      </w:r>
      <w:r w:rsidR="00B226B2">
        <w:rPr>
          <w:rFonts w:ascii="Arial" w:hAnsi="Arial" w:cs="Arial"/>
          <w:sz w:val="24"/>
          <w:szCs w:val="24"/>
          <w:lang w:val="en-US"/>
        </w:rPr>
        <w:t xml:space="preserve">changes </w:t>
      </w:r>
      <w:r w:rsidRPr="00262BB7">
        <w:rPr>
          <w:rFonts w:ascii="Arial" w:hAnsi="Arial" w:cs="Arial"/>
          <w:sz w:val="24"/>
          <w:szCs w:val="24"/>
          <w:lang w:val="en-US"/>
        </w:rPr>
        <w:t>are also needed to end sexual</w:t>
      </w:r>
      <w:r w:rsidR="00A616B6">
        <w:rPr>
          <w:rFonts w:ascii="Arial" w:hAnsi="Arial" w:cs="Arial"/>
          <w:sz w:val="24"/>
          <w:szCs w:val="24"/>
          <w:lang w:val="en-US"/>
        </w:rPr>
        <w:t xml:space="preserve"> assault and</w:t>
      </w:r>
      <w:r w:rsidRPr="00262BB7">
        <w:rPr>
          <w:rFonts w:ascii="Arial" w:hAnsi="Arial" w:cs="Arial"/>
          <w:sz w:val="24"/>
          <w:szCs w:val="24"/>
          <w:lang w:val="en-US"/>
        </w:rPr>
        <w:t xml:space="preserve"> harassment </w:t>
      </w:r>
      <w:r w:rsidR="00B226B2">
        <w:rPr>
          <w:rFonts w:ascii="Arial" w:hAnsi="Arial" w:cs="Arial"/>
          <w:sz w:val="24"/>
          <w:szCs w:val="24"/>
          <w:lang w:val="en-US"/>
        </w:rPr>
        <w:t>in Canada</w:t>
      </w:r>
      <w:r w:rsidRPr="00262BB7">
        <w:rPr>
          <w:rFonts w:ascii="Arial" w:hAnsi="Arial" w:cs="Arial"/>
          <w:sz w:val="24"/>
          <w:szCs w:val="24"/>
          <w:lang w:val="en-US"/>
        </w:rPr>
        <w:t xml:space="preserve">. </w:t>
      </w:r>
    </w:p>
    <w:p w14:paraId="6F3A999B" w14:textId="6806F954" w:rsidR="00B65E83" w:rsidRPr="00421225" w:rsidRDefault="00B65E83" w:rsidP="007E78C8">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spacing w:before="240" w:after="240"/>
        <w:rPr>
          <w:rFonts w:ascii="Arial" w:hAnsi="Arial" w:cs="Arial"/>
          <w:b/>
          <w:sz w:val="24"/>
          <w:szCs w:val="24"/>
        </w:rPr>
      </w:pPr>
      <w:r w:rsidRPr="00262BB7">
        <w:rPr>
          <w:rFonts w:ascii="Arial" w:hAnsi="Arial" w:cs="Arial"/>
          <w:b/>
          <w:sz w:val="24"/>
          <w:szCs w:val="24"/>
          <w:u w:val="single"/>
        </w:rPr>
        <w:t>Recommended Question #</w:t>
      </w:r>
      <w:r w:rsidR="00CA0A6B">
        <w:rPr>
          <w:rFonts w:ascii="Arial" w:hAnsi="Arial" w:cs="Arial"/>
          <w:b/>
          <w:sz w:val="24"/>
          <w:szCs w:val="24"/>
          <w:u w:val="single"/>
        </w:rPr>
        <w:t>4</w:t>
      </w:r>
      <w:r w:rsidRPr="00262BB7">
        <w:rPr>
          <w:rFonts w:ascii="Arial" w:hAnsi="Arial" w:cs="Arial"/>
          <w:b/>
          <w:sz w:val="24"/>
          <w:szCs w:val="24"/>
          <w:u w:val="single"/>
        </w:rPr>
        <w:t>:</w:t>
      </w:r>
      <w:r w:rsidRPr="00262BB7">
        <w:rPr>
          <w:rFonts w:ascii="Arial" w:hAnsi="Arial" w:cs="Arial"/>
          <w:b/>
          <w:sz w:val="24"/>
          <w:szCs w:val="24"/>
        </w:rPr>
        <w:t xml:space="preserve"> Please provide details of efforts being undertaken to </w:t>
      </w:r>
      <w:r w:rsidR="004253FC">
        <w:rPr>
          <w:rFonts w:ascii="Arial" w:hAnsi="Arial" w:cs="Arial"/>
          <w:b/>
          <w:sz w:val="24"/>
          <w:szCs w:val="24"/>
        </w:rPr>
        <w:t>increase</w:t>
      </w:r>
      <w:r w:rsidRPr="00262BB7">
        <w:rPr>
          <w:rFonts w:ascii="Arial" w:hAnsi="Arial" w:cs="Arial"/>
          <w:b/>
          <w:sz w:val="24"/>
          <w:szCs w:val="24"/>
        </w:rPr>
        <w:t xml:space="preserve"> awareness of sexual harassment in the workplace. What efforts are being made to ensure coordination between the various jurisdictions in Canada in relation to this issue?</w:t>
      </w:r>
    </w:p>
    <w:p w14:paraId="059298FF" w14:textId="0EEB8210" w:rsidR="009F4856" w:rsidRDefault="00585639" w:rsidP="007E78C8">
      <w:pPr>
        <w:pStyle w:val="Heading1"/>
        <w:keepNext w:val="0"/>
        <w:keepLines w:val="0"/>
        <w:pBdr>
          <w:top w:val="single" w:sz="4" w:space="0" w:color="auto"/>
          <w:left w:val="single" w:sz="4" w:space="4" w:color="auto"/>
          <w:bottom w:val="single" w:sz="4" w:space="1" w:color="auto"/>
          <w:right w:val="single" w:sz="4" w:space="4" w:color="auto"/>
        </w:pBdr>
        <w:shd w:val="clear" w:color="auto" w:fill="8DB3E2"/>
        <w:spacing w:line="240" w:lineRule="auto"/>
        <w:contextualSpacing/>
        <w:rPr>
          <w:rFonts w:ascii="Arial" w:hAnsi="Arial" w:cs="Arial"/>
          <w:b/>
          <w:color w:val="auto"/>
        </w:rPr>
      </w:pPr>
      <w:bookmarkStart w:id="9" w:name="_Toc29207922"/>
      <w:r>
        <w:rPr>
          <w:rFonts w:ascii="Arial" w:hAnsi="Arial" w:cs="Arial"/>
          <w:b/>
          <w:color w:val="auto"/>
        </w:rPr>
        <w:t xml:space="preserve">PERSONS WITH DISABILITIES </w:t>
      </w:r>
      <w:r w:rsidR="002619A4">
        <w:rPr>
          <w:rFonts w:ascii="Arial" w:hAnsi="Arial" w:cs="Arial"/>
          <w:b/>
          <w:color w:val="auto"/>
        </w:rPr>
        <w:t>(ARTICLES 2, 6, 7, 12 &amp; 13)</w:t>
      </w:r>
      <w:bookmarkEnd w:id="9"/>
    </w:p>
    <w:p w14:paraId="7399645D" w14:textId="4F128114" w:rsidR="00585639" w:rsidRDefault="00585639" w:rsidP="00585639">
      <w:pPr>
        <w:pStyle w:val="NoSpacing"/>
        <w:rPr>
          <w:rFonts w:ascii="Arial" w:hAnsi="Arial" w:cs="Arial"/>
          <w:sz w:val="24"/>
          <w:szCs w:val="24"/>
        </w:rPr>
      </w:pPr>
    </w:p>
    <w:p w14:paraId="5F0DF0F9" w14:textId="4E2C0488" w:rsidR="0090226C" w:rsidRDefault="0090226C" w:rsidP="0090226C">
      <w:pPr>
        <w:pStyle w:val="Heading2"/>
      </w:pPr>
      <w:r>
        <w:t xml:space="preserve"> </w:t>
      </w:r>
      <w:bookmarkStart w:id="10" w:name="_Toc29207923"/>
      <w:r>
        <w:t>Human Rights Complaints</w:t>
      </w:r>
      <w:bookmarkEnd w:id="10"/>
      <w:r>
        <w:t xml:space="preserve"> </w:t>
      </w:r>
    </w:p>
    <w:p w14:paraId="5EAC4BEE" w14:textId="24228278" w:rsidR="00585639" w:rsidRDefault="00585639" w:rsidP="00585639">
      <w:pPr>
        <w:spacing w:after="0" w:line="240" w:lineRule="auto"/>
        <w:rPr>
          <w:rFonts w:ascii="Arial" w:hAnsi="Arial" w:cs="Arial"/>
          <w:sz w:val="24"/>
          <w:szCs w:val="24"/>
        </w:rPr>
      </w:pPr>
      <w:r w:rsidRPr="00572AAA">
        <w:rPr>
          <w:rFonts w:ascii="Arial" w:hAnsi="Arial" w:cs="Arial"/>
          <w:sz w:val="24"/>
          <w:szCs w:val="24"/>
        </w:rPr>
        <w:t>In 2018, the number of complaints accepted by the CHRC citing disability were higher than in any other year in the past decade</w:t>
      </w:r>
      <w:r w:rsidR="00B84543">
        <w:rPr>
          <w:rFonts w:ascii="Arial" w:hAnsi="Arial" w:cs="Arial"/>
          <w:sz w:val="24"/>
          <w:szCs w:val="24"/>
        </w:rPr>
        <w:t>,</w:t>
      </w:r>
      <w:r w:rsidRPr="00572AAA">
        <w:rPr>
          <w:rFonts w:ascii="Arial" w:hAnsi="Arial" w:cs="Arial"/>
          <w:sz w:val="24"/>
          <w:szCs w:val="24"/>
        </w:rPr>
        <w:t xml:space="preserve"> </w:t>
      </w:r>
      <w:r w:rsidR="00B84543" w:rsidRPr="00572AAA">
        <w:rPr>
          <w:rFonts w:ascii="Arial" w:hAnsi="Arial" w:cs="Arial"/>
          <w:sz w:val="24"/>
          <w:szCs w:val="24"/>
        </w:rPr>
        <w:t>represent</w:t>
      </w:r>
      <w:r w:rsidR="00B84543">
        <w:rPr>
          <w:rFonts w:ascii="Arial" w:hAnsi="Arial" w:cs="Arial"/>
          <w:sz w:val="24"/>
          <w:szCs w:val="24"/>
        </w:rPr>
        <w:t>ing</w:t>
      </w:r>
      <w:r w:rsidR="00B84543" w:rsidRPr="00572AAA">
        <w:rPr>
          <w:rFonts w:ascii="Arial" w:hAnsi="Arial" w:cs="Arial"/>
          <w:sz w:val="24"/>
          <w:szCs w:val="24"/>
        </w:rPr>
        <w:t xml:space="preserve"> </w:t>
      </w:r>
      <w:r w:rsidRPr="00572AAA">
        <w:rPr>
          <w:rFonts w:ascii="Arial" w:hAnsi="Arial" w:cs="Arial"/>
          <w:sz w:val="24"/>
          <w:szCs w:val="24"/>
        </w:rPr>
        <w:t>52% of all complaints accepted. Additionally, over half of all disability complaints accepted by the CHRC related to mental health. This represents 27% of all complaints accepted by the CHRC in 2018. Based on these numbers, it is clear that people living with mental health disabilities face significant barriers in employment and in accessing services.</w:t>
      </w:r>
      <w:r w:rsidRPr="00572AAA">
        <w:rPr>
          <w:rStyle w:val="FootnoteReference"/>
          <w:rFonts w:ascii="Arial" w:hAnsi="Arial" w:cs="Arial"/>
          <w:sz w:val="24"/>
          <w:szCs w:val="24"/>
        </w:rPr>
        <w:footnoteReference w:id="12"/>
      </w:r>
    </w:p>
    <w:p w14:paraId="03B1D7F2" w14:textId="4D18B630" w:rsidR="00224FF3" w:rsidRDefault="00224FF3" w:rsidP="00585639">
      <w:pPr>
        <w:spacing w:after="0" w:line="240" w:lineRule="auto"/>
        <w:rPr>
          <w:rFonts w:ascii="Arial" w:hAnsi="Arial" w:cs="Arial"/>
          <w:sz w:val="24"/>
          <w:szCs w:val="24"/>
        </w:rPr>
      </w:pPr>
    </w:p>
    <w:p w14:paraId="2AA6FF6B" w14:textId="2EB8BFEF" w:rsidR="00685726" w:rsidRPr="00063928" w:rsidRDefault="00224FF3" w:rsidP="00063928">
      <w:pPr>
        <w:spacing w:line="240" w:lineRule="auto"/>
        <w:rPr>
          <w:rFonts w:ascii="Arial" w:hAnsi="Arial" w:cs="Arial"/>
          <w:sz w:val="24"/>
        </w:rPr>
      </w:pPr>
      <w:r>
        <w:rPr>
          <w:rFonts w:ascii="Arial" w:hAnsi="Arial" w:cs="Arial"/>
          <w:sz w:val="24"/>
        </w:rPr>
        <w:t>In</w:t>
      </w:r>
      <w:r w:rsidDel="00AF5888">
        <w:rPr>
          <w:rFonts w:ascii="Arial" w:hAnsi="Arial" w:cs="Arial"/>
          <w:sz w:val="24"/>
        </w:rPr>
        <w:t xml:space="preserve"> jurisdictions across Canada, a significant proportion of disability complaints relate to employment. For instance, in federal jurisdiction, from 2009 to 2016, 84.1% of all complaints filed on the ground of disability related to employment. In most other Canadian jurisdictions, the proportion of disability complaints in the area of employment is more than half, reaching as high as 88.1% of </w:t>
      </w:r>
      <w:r w:rsidR="00B84543" w:rsidDel="00AF5888">
        <w:rPr>
          <w:rFonts w:ascii="Arial" w:hAnsi="Arial" w:cs="Arial"/>
          <w:sz w:val="24"/>
        </w:rPr>
        <w:t>disability</w:t>
      </w:r>
      <w:r w:rsidR="00B84543">
        <w:rPr>
          <w:rFonts w:ascii="Arial" w:hAnsi="Arial" w:cs="Arial"/>
          <w:sz w:val="24"/>
        </w:rPr>
        <w:t>-</w:t>
      </w:r>
      <w:r w:rsidDel="00AF5888">
        <w:rPr>
          <w:rFonts w:ascii="Arial" w:hAnsi="Arial" w:cs="Arial"/>
          <w:sz w:val="24"/>
        </w:rPr>
        <w:t>related complaints in Alberta.</w:t>
      </w:r>
      <w:r w:rsidDel="00AF5888">
        <w:rPr>
          <w:rStyle w:val="FootnoteReference"/>
          <w:rFonts w:ascii="Arial" w:hAnsi="Arial" w:cs="Arial"/>
          <w:sz w:val="24"/>
        </w:rPr>
        <w:footnoteReference w:id="13"/>
      </w:r>
      <w:r w:rsidDel="00AF5888">
        <w:rPr>
          <w:rFonts w:ascii="Arial" w:hAnsi="Arial" w:cs="Arial"/>
          <w:sz w:val="24"/>
        </w:rPr>
        <w:t xml:space="preserve"> </w:t>
      </w:r>
    </w:p>
    <w:p w14:paraId="51B576CB" w14:textId="3458C75F" w:rsidR="00685726" w:rsidRDefault="00685726" w:rsidP="00685726">
      <w:pPr>
        <w:pStyle w:val="Heading2"/>
      </w:pPr>
      <w:r>
        <w:t xml:space="preserve"> </w:t>
      </w:r>
      <w:bookmarkStart w:id="11" w:name="_Toc29207924"/>
      <w:r>
        <w:t>Accessibility</w:t>
      </w:r>
      <w:bookmarkEnd w:id="11"/>
      <w:r>
        <w:t xml:space="preserve"> </w:t>
      </w:r>
    </w:p>
    <w:p w14:paraId="158BCAD1" w14:textId="77777777" w:rsidR="00685726" w:rsidRDefault="00685726" w:rsidP="00685726">
      <w:pPr>
        <w:spacing w:after="0" w:line="240" w:lineRule="auto"/>
        <w:rPr>
          <w:rFonts w:ascii="Arial" w:hAnsi="Arial" w:cs="Arial"/>
          <w:sz w:val="24"/>
          <w:szCs w:val="24"/>
        </w:rPr>
      </w:pPr>
      <w:r>
        <w:rPr>
          <w:rFonts w:ascii="Arial" w:hAnsi="Arial" w:cs="Arial"/>
          <w:sz w:val="24"/>
          <w:szCs w:val="24"/>
        </w:rPr>
        <w:t xml:space="preserve">Accessibility remains a pre-eminent concern for persons with disabilities in Canada. The CHRC receives numerous complaints every year from persons with disabilities that deal with accessibility in a variety of facets of everyday life, including in employment and service provision, the built environment, in transportation, with technology, with access to information, during the electoral process, and in other ways. </w:t>
      </w:r>
    </w:p>
    <w:p w14:paraId="2EF071BE" w14:textId="77777777" w:rsidR="00685726" w:rsidRPr="0037091E" w:rsidRDefault="00685726" w:rsidP="00685726">
      <w:pPr>
        <w:spacing w:after="0" w:line="240" w:lineRule="auto"/>
        <w:rPr>
          <w:rFonts w:ascii="Arial" w:hAnsi="Arial" w:cs="Arial"/>
          <w:sz w:val="24"/>
          <w:szCs w:val="24"/>
        </w:rPr>
      </w:pPr>
    </w:p>
    <w:p w14:paraId="59485A3E" w14:textId="602E8052" w:rsidR="00685726" w:rsidRDefault="00685726" w:rsidP="00685726">
      <w:pPr>
        <w:spacing w:line="240" w:lineRule="auto"/>
        <w:contextualSpacing/>
        <w:rPr>
          <w:rFonts w:ascii="Arial" w:hAnsi="Arial" w:cs="Arial"/>
          <w:sz w:val="24"/>
          <w:szCs w:val="24"/>
          <w:lang w:val="en-US"/>
        </w:rPr>
      </w:pPr>
      <w:r>
        <w:rPr>
          <w:rFonts w:ascii="Arial" w:hAnsi="Arial" w:cs="Arial"/>
          <w:sz w:val="24"/>
          <w:szCs w:val="24"/>
          <w:lang w:val="en-US"/>
        </w:rPr>
        <w:t xml:space="preserve">The CHRC welcomes the passing of the </w:t>
      </w:r>
      <w:r>
        <w:rPr>
          <w:rFonts w:ascii="Arial" w:hAnsi="Arial" w:cs="Arial"/>
          <w:i/>
          <w:sz w:val="24"/>
          <w:szCs w:val="24"/>
          <w:lang w:val="en-US"/>
        </w:rPr>
        <w:t>Accessible Canada Act</w:t>
      </w:r>
      <w:r>
        <w:rPr>
          <w:rFonts w:ascii="Arial" w:hAnsi="Arial" w:cs="Arial"/>
          <w:sz w:val="24"/>
          <w:szCs w:val="24"/>
          <w:lang w:val="en-US"/>
        </w:rPr>
        <w:t xml:space="preserve"> (ACA), which received Royal Assent on June 21, 2019. The CHRC has consistently supported the ACA and its broad, human </w:t>
      </w:r>
      <w:r w:rsidR="00B84543">
        <w:rPr>
          <w:rFonts w:ascii="Arial" w:hAnsi="Arial" w:cs="Arial"/>
          <w:sz w:val="24"/>
          <w:szCs w:val="24"/>
          <w:lang w:val="en-US"/>
        </w:rPr>
        <w:t>rights-</w:t>
      </w:r>
      <w:r>
        <w:rPr>
          <w:rFonts w:ascii="Arial" w:hAnsi="Arial" w:cs="Arial"/>
          <w:sz w:val="24"/>
          <w:szCs w:val="24"/>
          <w:lang w:val="en-US"/>
        </w:rPr>
        <w:t>based approach to accessibility, and welcomes the upcoming appointment of an Accessibility Commissioner, as well as the expanded roles and responsibilities the ACA brings to the CHRC. The CHRC does, however, wish to raise several concerns – many of which</w:t>
      </w:r>
      <w:r w:rsidR="008D6397">
        <w:rPr>
          <w:rFonts w:ascii="Arial" w:hAnsi="Arial" w:cs="Arial"/>
          <w:sz w:val="24"/>
          <w:szCs w:val="24"/>
          <w:lang w:val="en-US"/>
        </w:rPr>
        <w:t xml:space="preserve"> have been raised by</w:t>
      </w:r>
      <w:r>
        <w:rPr>
          <w:rFonts w:ascii="Arial" w:hAnsi="Arial" w:cs="Arial"/>
          <w:sz w:val="24"/>
          <w:szCs w:val="24"/>
          <w:lang w:val="en-US"/>
        </w:rPr>
        <w:t xml:space="preserve"> persons with disabilities and their representative organizations – relating to the successful implementation of the ACA. </w:t>
      </w:r>
    </w:p>
    <w:p w14:paraId="47BADCA8" w14:textId="77777777" w:rsidR="00685726" w:rsidRDefault="00685726" w:rsidP="00685726">
      <w:pPr>
        <w:spacing w:line="240" w:lineRule="auto"/>
        <w:contextualSpacing/>
        <w:rPr>
          <w:rFonts w:ascii="Arial" w:hAnsi="Arial" w:cs="Arial"/>
          <w:sz w:val="24"/>
          <w:szCs w:val="24"/>
          <w:lang w:val="en-US"/>
        </w:rPr>
      </w:pPr>
    </w:p>
    <w:p w14:paraId="66AFF497" w14:textId="652BECF0" w:rsidR="00685726" w:rsidRDefault="00685726" w:rsidP="00685726">
      <w:pPr>
        <w:spacing w:line="240" w:lineRule="auto"/>
        <w:contextualSpacing/>
        <w:rPr>
          <w:rFonts w:ascii="Arial" w:hAnsi="Arial" w:cs="Arial"/>
          <w:sz w:val="24"/>
          <w:szCs w:val="24"/>
          <w:lang w:val="en-US"/>
        </w:rPr>
      </w:pPr>
      <w:r>
        <w:rPr>
          <w:rFonts w:ascii="Arial" w:hAnsi="Arial" w:cs="Arial"/>
          <w:sz w:val="24"/>
          <w:szCs w:val="24"/>
          <w:lang w:val="en-US"/>
        </w:rPr>
        <w:t>During the legislative process, the CHRC and disability-related organizations recommended strengthening the language of the ACA by propo</w:t>
      </w:r>
      <w:bookmarkStart w:id="12" w:name="_GoBack"/>
      <w:bookmarkEnd w:id="12"/>
      <w:r>
        <w:rPr>
          <w:rFonts w:ascii="Arial" w:hAnsi="Arial" w:cs="Arial"/>
          <w:sz w:val="24"/>
          <w:szCs w:val="24"/>
          <w:lang w:val="en-US"/>
        </w:rPr>
        <w:t xml:space="preserve">sing amendments to 1) </w:t>
      </w:r>
      <w:r w:rsidRPr="00145982">
        <w:rPr>
          <w:rFonts w:ascii="Arial" w:hAnsi="Arial" w:cs="Arial"/>
          <w:sz w:val="24"/>
          <w:szCs w:val="24"/>
          <w:u w:val="single"/>
          <w:lang w:val="en-US"/>
        </w:rPr>
        <w:t>require</w:t>
      </w:r>
      <w:r>
        <w:rPr>
          <w:rFonts w:ascii="Arial" w:hAnsi="Arial" w:cs="Arial"/>
          <w:sz w:val="24"/>
          <w:szCs w:val="24"/>
          <w:lang w:val="en-US"/>
        </w:rPr>
        <w:t xml:space="preserve"> the government to make regulations under the ACA, and 2) establish initial timelines for both the enactment and the implementation of these regulations. </w:t>
      </w:r>
      <w:r w:rsidRPr="00EC5CF4">
        <w:rPr>
          <w:rFonts w:ascii="Arial" w:hAnsi="Arial" w:cs="Arial"/>
          <w:sz w:val="24"/>
          <w:szCs w:val="24"/>
          <w:lang w:val="en-US"/>
        </w:rPr>
        <w:t xml:space="preserve">The CHRC notes that despite </w:t>
      </w:r>
      <w:r w:rsidR="00BD5DD2" w:rsidRPr="00EC5CF4">
        <w:rPr>
          <w:rFonts w:ascii="Arial" w:hAnsi="Arial" w:cs="Arial"/>
          <w:sz w:val="24"/>
          <w:szCs w:val="24"/>
          <w:lang w:val="en-US"/>
        </w:rPr>
        <w:t>amendments that</w:t>
      </w:r>
      <w:r w:rsidRPr="00EC5CF4">
        <w:rPr>
          <w:rFonts w:ascii="Arial" w:hAnsi="Arial" w:cs="Arial"/>
          <w:sz w:val="24"/>
          <w:szCs w:val="24"/>
          <w:lang w:val="en-US"/>
        </w:rPr>
        <w:t xml:space="preserve"> were </w:t>
      </w:r>
      <w:r w:rsidR="002639B8">
        <w:rPr>
          <w:rFonts w:ascii="Arial" w:hAnsi="Arial" w:cs="Arial"/>
          <w:sz w:val="24"/>
          <w:szCs w:val="24"/>
          <w:lang w:val="en-US"/>
        </w:rPr>
        <w:t>made in response</w:t>
      </w:r>
      <w:r w:rsidR="00BD5DD2">
        <w:rPr>
          <w:rFonts w:ascii="Arial" w:hAnsi="Arial" w:cs="Arial"/>
          <w:sz w:val="24"/>
          <w:szCs w:val="24"/>
          <w:lang w:val="en-US"/>
        </w:rPr>
        <w:t>,</w:t>
      </w:r>
      <w:r w:rsidR="002639B8">
        <w:rPr>
          <w:rFonts w:ascii="Arial" w:hAnsi="Arial" w:cs="Arial"/>
          <w:sz w:val="24"/>
          <w:szCs w:val="24"/>
          <w:lang w:val="en-US"/>
        </w:rPr>
        <w:t xml:space="preserve"> the ACA only requires at least one</w:t>
      </w:r>
      <w:r w:rsidRPr="00EC5CF4">
        <w:rPr>
          <w:rFonts w:ascii="Arial" w:hAnsi="Arial" w:cs="Arial"/>
          <w:sz w:val="24"/>
          <w:szCs w:val="24"/>
          <w:lang w:val="en-US"/>
        </w:rPr>
        <w:t xml:space="preserve"> regulation </w:t>
      </w:r>
      <w:r w:rsidR="002639B8">
        <w:rPr>
          <w:rFonts w:ascii="Arial" w:hAnsi="Arial" w:cs="Arial"/>
          <w:sz w:val="24"/>
          <w:szCs w:val="24"/>
          <w:lang w:val="en-US"/>
        </w:rPr>
        <w:t xml:space="preserve">related to planning and reporting </w:t>
      </w:r>
      <w:r w:rsidR="00470952">
        <w:rPr>
          <w:rFonts w:ascii="Arial" w:hAnsi="Arial" w:cs="Arial"/>
          <w:sz w:val="24"/>
          <w:szCs w:val="24"/>
          <w:lang w:val="en-US"/>
        </w:rPr>
        <w:t xml:space="preserve">to </w:t>
      </w:r>
      <w:r w:rsidRPr="00EC5CF4">
        <w:rPr>
          <w:rFonts w:ascii="Arial" w:hAnsi="Arial" w:cs="Arial"/>
          <w:sz w:val="24"/>
          <w:szCs w:val="24"/>
          <w:lang w:val="en-US"/>
        </w:rPr>
        <w:t>be put in place</w:t>
      </w:r>
      <w:r w:rsidR="002639B8">
        <w:rPr>
          <w:rFonts w:ascii="Arial" w:hAnsi="Arial" w:cs="Arial"/>
          <w:sz w:val="24"/>
          <w:szCs w:val="24"/>
          <w:lang w:val="en-US"/>
        </w:rPr>
        <w:t>. In addition, no timelines or requirements for regulations related to priority areas are listed. T</w:t>
      </w:r>
      <w:r>
        <w:rPr>
          <w:rFonts w:ascii="Arial" w:hAnsi="Arial" w:cs="Arial"/>
          <w:sz w:val="24"/>
          <w:szCs w:val="24"/>
          <w:lang w:val="en-US"/>
        </w:rPr>
        <w:t xml:space="preserve">he CHRC remains concerned that without more concrete obligations on government, </w:t>
      </w:r>
      <w:r w:rsidR="00E969F9">
        <w:rPr>
          <w:rFonts w:ascii="Arial" w:hAnsi="Arial" w:cs="Arial"/>
          <w:sz w:val="24"/>
          <w:szCs w:val="24"/>
          <w:lang w:val="en-US"/>
        </w:rPr>
        <w:t xml:space="preserve">the laudable goals of the ACA may not be realized.  </w:t>
      </w:r>
    </w:p>
    <w:p w14:paraId="074743B6" w14:textId="4A0D7FD2" w:rsidR="00685726" w:rsidRPr="00AA1C57" w:rsidRDefault="00685726" w:rsidP="00685726">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b/>
          <w:sz w:val="24"/>
          <w:szCs w:val="24"/>
        </w:rPr>
      </w:pPr>
      <w:r>
        <w:rPr>
          <w:rFonts w:ascii="Arial" w:hAnsi="Arial" w:cs="Arial"/>
          <w:b/>
          <w:sz w:val="24"/>
          <w:szCs w:val="24"/>
          <w:u w:val="single"/>
        </w:rPr>
        <w:t>Recommended Question #</w:t>
      </w:r>
      <w:r w:rsidR="00CA0A6B">
        <w:rPr>
          <w:rFonts w:ascii="Arial" w:hAnsi="Arial" w:cs="Arial"/>
          <w:b/>
          <w:sz w:val="24"/>
          <w:szCs w:val="24"/>
          <w:u w:val="single"/>
        </w:rPr>
        <w:t>5</w:t>
      </w:r>
      <w:r>
        <w:rPr>
          <w:rFonts w:ascii="Arial" w:hAnsi="Arial" w:cs="Arial"/>
          <w:b/>
          <w:sz w:val="24"/>
          <w:szCs w:val="24"/>
        </w:rPr>
        <w:t>: Please provide details regarding the regulatory process under the ACA, including information about anticipated regulations and timelines for enactment and implementation.</w:t>
      </w:r>
    </w:p>
    <w:p w14:paraId="53FD6473" w14:textId="19BE4AE2" w:rsidR="00685726" w:rsidRDefault="00685726" w:rsidP="00685726">
      <w:pPr>
        <w:spacing w:before="240" w:line="240" w:lineRule="auto"/>
        <w:contextualSpacing/>
        <w:rPr>
          <w:rFonts w:ascii="Arial" w:hAnsi="Arial" w:cs="Arial"/>
          <w:sz w:val="24"/>
          <w:szCs w:val="24"/>
          <w:lang w:val="en"/>
        </w:rPr>
      </w:pPr>
      <w:r>
        <w:rPr>
          <w:rFonts w:ascii="Arial" w:hAnsi="Arial" w:cs="Arial"/>
          <w:sz w:val="24"/>
          <w:szCs w:val="24"/>
          <w:lang w:val="en-US"/>
        </w:rPr>
        <w:t>The ACA currently does not clearly apply on First Nations reserves</w:t>
      </w:r>
      <w:r w:rsidR="00B84543">
        <w:rPr>
          <w:rFonts w:ascii="Arial" w:hAnsi="Arial" w:cs="Arial"/>
          <w:sz w:val="24"/>
          <w:szCs w:val="24"/>
          <w:lang w:val="en-US"/>
        </w:rPr>
        <w:t>,</w:t>
      </w:r>
      <w:r>
        <w:rPr>
          <w:rFonts w:ascii="Arial" w:hAnsi="Arial" w:cs="Arial"/>
          <w:sz w:val="24"/>
          <w:szCs w:val="24"/>
          <w:lang w:val="en-US"/>
        </w:rPr>
        <w:t xml:space="preserve"> </w:t>
      </w:r>
      <w:r w:rsidR="00B84543">
        <w:rPr>
          <w:rFonts w:ascii="Arial" w:hAnsi="Arial" w:cs="Arial"/>
          <w:sz w:val="24"/>
          <w:szCs w:val="24"/>
          <w:lang w:val="en-US"/>
        </w:rPr>
        <w:t xml:space="preserve">most of </w:t>
      </w:r>
      <w:r>
        <w:rPr>
          <w:rFonts w:ascii="Arial" w:hAnsi="Arial" w:cs="Arial"/>
          <w:sz w:val="24"/>
          <w:szCs w:val="24"/>
          <w:lang w:val="en-US"/>
        </w:rPr>
        <w:t xml:space="preserve">which are governed by the </w:t>
      </w:r>
      <w:r>
        <w:rPr>
          <w:rFonts w:ascii="Arial" w:hAnsi="Arial" w:cs="Arial"/>
          <w:i/>
          <w:sz w:val="24"/>
          <w:szCs w:val="24"/>
          <w:lang w:val="en-US"/>
        </w:rPr>
        <w:t>Indian Act</w:t>
      </w:r>
      <w:r>
        <w:rPr>
          <w:rFonts w:ascii="Arial" w:hAnsi="Arial" w:cs="Arial"/>
          <w:sz w:val="24"/>
          <w:szCs w:val="24"/>
          <w:lang w:val="en-US"/>
        </w:rPr>
        <w:t xml:space="preserve">. While </w:t>
      </w:r>
      <w:r>
        <w:rPr>
          <w:rFonts w:ascii="Arial" w:hAnsi="Arial" w:cs="Arial"/>
          <w:sz w:val="24"/>
          <w:szCs w:val="24"/>
          <w:lang w:val="en"/>
        </w:rPr>
        <w:t xml:space="preserve">the CHRC welcomes the government’s commitment for more robust consultation with First Nations, the Inuit and </w:t>
      </w:r>
      <w:r w:rsidR="0082030C">
        <w:rPr>
          <w:rFonts w:ascii="Arial" w:hAnsi="Arial" w:cs="Arial"/>
          <w:sz w:val="24"/>
          <w:szCs w:val="24"/>
          <w:lang w:val="en"/>
        </w:rPr>
        <w:t xml:space="preserve">the </w:t>
      </w:r>
      <w:r w:rsidR="000A3F32">
        <w:rPr>
          <w:rFonts w:ascii="Arial" w:hAnsi="Arial" w:cs="Arial"/>
          <w:sz w:val="24"/>
          <w:szCs w:val="24"/>
          <w:lang w:val="en"/>
        </w:rPr>
        <w:t>Métis N</w:t>
      </w:r>
      <w:r w:rsidRPr="002D7FAA">
        <w:rPr>
          <w:rFonts w:ascii="Arial" w:hAnsi="Arial" w:cs="Arial"/>
          <w:sz w:val="24"/>
          <w:szCs w:val="24"/>
          <w:lang w:val="en"/>
        </w:rPr>
        <w:t>ation</w:t>
      </w:r>
      <w:r>
        <w:rPr>
          <w:rFonts w:ascii="Arial" w:hAnsi="Arial" w:cs="Arial"/>
          <w:sz w:val="24"/>
          <w:szCs w:val="24"/>
          <w:lang w:val="en-US"/>
        </w:rPr>
        <w:t>, it</w:t>
      </w:r>
      <w:r>
        <w:rPr>
          <w:rFonts w:ascii="Arial" w:hAnsi="Arial" w:cs="Arial"/>
          <w:sz w:val="24"/>
          <w:szCs w:val="24"/>
          <w:lang w:val="en"/>
        </w:rPr>
        <w:t xml:space="preserve"> remains concerned </w:t>
      </w:r>
      <w:r w:rsidRPr="00B03541">
        <w:rPr>
          <w:rFonts w:ascii="Arial" w:hAnsi="Arial" w:cs="Arial"/>
          <w:sz w:val="24"/>
          <w:szCs w:val="24"/>
          <w:lang w:val="en"/>
        </w:rPr>
        <w:t xml:space="preserve">that this lack of clarity </w:t>
      </w:r>
      <w:r>
        <w:rPr>
          <w:rFonts w:ascii="Arial" w:hAnsi="Arial" w:cs="Arial"/>
          <w:sz w:val="24"/>
          <w:szCs w:val="24"/>
          <w:lang w:val="en"/>
        </w:rPr>
        <w:t xml:space="preserve">combined with the passage of time </w:t>
      </w:r>
      <w:r w:rsidRPr="00B03541">
        <w:rPr>
          <w:rFonts w:ascii="Arial" w:hAnsi="Arial" w:cs="Arial"/>
          <w:sz w:val="24"/>
          <w:szCs w:val="24"/>
          <w:lang w:val="en"/>
        </w:rPr>
        <w:t xml:space="preserve">may lead to a </w:t>
      </w:r>
      <w:r>
        <w:rPr>
          <w:rFonts w:ascii="Arial" w:hAnsi="Arial" w:cs="Arial"/>
          <w:sz w:val="24"/>
          <w:szCs w:val="24"/>
          <w:lang w:val="en"/>
        </w:rPr>
        <w:t xml:space="preserve">persistent </w:t>
      </w:r>
      <w:r w:rsidRPr="00B03541">
        <w:rPr>
          <w:rFonts w:ascii="Arial" w:hAnsi="Arial" w:cs="Arial"/>
          <w:sz w:val="24"/>
          <w:szCs w:val="24"/>
          <w:lang w:val="en"/>
        </w:rPr>
        <w:t xml:space="preserve">gap </w:t>
      </w:r>
      <w:r>
        <w:rPr>
          <w:rFonts w:ascii="Arial" w:hAnsi="Arial" w:cs="Arial"/>
          <w:sz w:val="24"/>
          <w:szCs w:val="24"/>
          <w:lang w:val="en"/>
        </w:rPr>
        <w:t>in human rights protection for I</w:t>
      </w:r>
      <w:r w:rsidRPr="00B03541">
        <w:rPr>
          <w:rFonts w:ascii="Arial" w:hAnsi="Arial" w:cs="Arial"/>
          <w:sz w:val="24"/>
          <w:szCs w:val="24"/>
          <w:lang w:val="en"/>
        </w:rPr>
        <w:t>ndigenous peoples.</w:t>
      </w:r>
      <w:r>
        <w:rPr>
          <w:rFonts w:ascii="Arial" w:hAnsi="Arial" w:cs="Arial"/>
          <w:sz w:val="24"/>
          <w:szCs w:val="24"/>
          <w:lang w:val="en"/>
        </w:rPr>
        <w:t xml:space="preserve"> </w:t>
      </w:r>
    </w:p>
    <w:p w14:paraId="3B03669F" w14:textId="77777777" w:rsidR="00685726" w:rsidRDefault="00685726" w:rsidP="00685726">
      <w:pPr>
        <w:spacing w:before="240" w:line="240" w:lineRule="auto"/>
        <w:contextualSpacing/>
        <w:rPr>
          <w:rFonts w:ascii="Arial" w:hAnsi="Arial" w:cs="Arial"/>
          <w:sz w:val="24"/>
          <w:szCs w:val="24"/>
          <w:lang w:val="en"/>
        </w:rPr>
      </w:pPr>
    </w:p>
    <w:p w14:paraId="0C84A93F" w14:textId="77777777" w:rsidR="00685726" w:rsidRDefault="00685726" w:rsidP="00685726">
      <w:pPr>
        <w:spacing w:before="240" w:line="240" w:lineRule="auto"/>
        <w:contextualSpacing/>
        <w:rPr>
          <w:rFonts w:ascii="Arial" w:hAnsi="Arial" w:cs="Arial"/>
          <w:sz w:val="24"/>
          <w:szCs w:val="24"/>
          <w:lang w:val="en"/>
        </w:rPr>
      </w:pPr>
      <w:r w:rsidRPr="000958C0">
        <w:rPr>
          <w:rFonts w:ascii="Arial" w:hAnsi="Arial" w:cs="Arial"/>
          <w:sz w:val="24"/>
          <w:szCs w:val="24"/>
          <w:lang w:val="en"/>
        </w:rPr>
        <w:t xml:space="preserve">The </w:t>
      </w:r>
      <w:r>
        <w:rPr>
          <w:rFonts w:ascii="Arial" w:hAnsi="Arial" w:cs="Arial"/>
          <w:sz w:val="24"/>
          <w:szCs w:val="24"/>
          <w:lang w:val="en"/>
        </w:rPr>
        <w:t>CHRC</w:t>
      </w:r>
      <w:r w:rsidRPr="000958C0">
        <w:rPr>
          <w:rFonts w:ascii="Arial" w:hAnsi="Arial" w:cs="Arial"/>
          <w:sz w:val="24"/>
          <w:szCs w:val="24"/>
          <w:lang w:val="en"/>
        </w:rPr>
        <w:t xml:space="preserve"> is familiar with the consequences of excluding a group of people from human rights protections. Prior to 2008, section 67 of the </w:t>
      </w:r>
      <w:r>
        <w:rPr>
          <w:rFonts w:ascii="Arial" w:hAnsi="Arial" w:cs="Arial"/>
          <w:sz w:val="24"/>
          <w:szCs w:val="24"/>
          <w:lang w:val="en"/>
        </w:rPr>
        <w:t xml:space="preserve">CHRA excluded persons from filing complaints of discrimination related to matters falling within the purview of the </w:t>
      </w:r>
      <w:r>
        <w:rPr>
          <w:rFonts w:ascii="Arial" w:hAnsi="Arial" w:cs="Arial"/>
          <w:i/>
          <w:sz w:val="24"/>
          <w:szCs w:val="24"/>
          <w:lang w:val="en"/>
        </w:rPr>
        <w:t>Indian Act</w:t>
      </w:r>
      <w:r>
        <w:rPr>
          <w:rFonts w:ascii="Arial" w:hAnsi="Arial" w:cs="Arial"/>
          <w:sz w:val="24"/>
          <w:szCs w:val="24"/>
          <w:lang w:val="en"/>
        </w:rPr>
        <w:t>, which governs many important aspects of the lives of First Nations people on reserve. Although this exemption from human rights protection</w:t>
      </w:r>
      <w:r w:rsidRPr="000958C0">
        <w:rPr>
          <w:rFonts w:ascii="Arial" w:hAnsi="Arial" w:cs="Arial"/>
          <w:sz w:val="24"/>
          <w:szCs w:val="24"/>
          <w:lang w:val="en"/>
        </w:rPr>
        <w:t xml:space="preserve"> was </w:t>
      </w:r>
      <w:r>
        <w:rPr>
          <w:rFonts w:ascii="Arial" w:hAnsi="Arial" w:cs="Arial"/>
          <w:sz w:val="24"/>
          <w:szCs w:val="24"/>
          <w:lang w:val="en"/>
        </w:rPr>
        <w:t xml:space="preserve">intended as a temporary measure when the CHRA was enacted in 1977, it remained in effect </w:t>
      </w:r>
      <w:r w:rsidRPr="000958C0">
        <w:rPr>
          <w:rFonts w:ascii="Arial" w:hAnsi="Arial" w:cs="Arial"/>
          <w:sz w:val="24"/>
          <w:szCs w:val="24"/>
          <w:lang w:val="en"/>
        </w:rPr>
        <w:t>for 30 years</w:t>
      </w:r>
      <w:r>
        <w:rPr>
          <w:rFonts w:ascii="Arial" w:hAnsi="Arial" w:cs="Arial"/>
          <w:sz w:val="24"/>
          <w:szCs w:val="24"/>
          <w:lang w:val="en"/>
        </w:rPr>
        <w:t xml:space="preserve">, severely affecting access to justice for some First Nations and other people in vulnerable circumstances. It is important to ensure that such a gap does not present itself in respect of accessibility. </w:t>
      </w:r>
    </w:p>
    <w:p w14:paraId="585D944D" w14:textId="77777777" w:rsidR="00685726" w:rsidRDefault="00685726" w:rsidP="00685726">
      <w:pPr>
        <w:spacing w:before="240" w:line="240" w:lineRule="auto"/>
        <w:contextualSpacing/>
        <w:rPr>
          <w:rFonts w:ascii="Arial" w:hAnsi="Arial" w:cs="Arial"/>
          <w:sz w:val="24"/>
          <w:szCs w:val="24"/>
          <w:lang w:val="en"/>
        </w:rPr>
      </w:pPr>
    </w:p>
    <w:p w14:paraId="190F3394" w14:textId="39082A99" w:rsidR="00685726" w:rsidRDefault="00685726" w:rsidP="00685726">
      <w:pPr>
        <w:spacing w:before="240" w:line="240" w:lineRule="auto"/>
        <w:contextualSpacing/>
        <w:rPr>
          <w:rFonts w:ascii="Arial" w:hAnsi="Arial" w:cs="Arial"/>
          <w:sz w:val="24"/>
          <w:szCs w:val="24"/>
          <w:lang w:val="en"/>
        </w:rPr>
      </w:pPr>
      <w:r>
        <w:rPr>
          <w:rFonts w:ascii="Arial" w:hAnsi="Arial" w:cs="Arial"/>
          <w:sz w:val="24"/>
          <w:szCs w:val="24"/>
          <w:lang w:val="en"/>
        </w:rPr>
        <w:t xml:space="preserve">The CHRC urges </w:t>
      </w:r>
      <w:r w:rsidRPr="006617FF">
        <w:rPr>
          <w:rFonts w:ascii="Arial" w:hAnsi="Arial" w:cs="Arial"/>
          <w:sz w:val="24"/>
          <w:szCs w:val="24"/>
          <w:lang w:val="en"/>
        </w:rPr>
        <w:t>the government to wor</w:t>
      </w:r>
      <w:r>
        <w:rPr>
          <w:rFonts w:ascii="Arial" w:hAnsi="Arial" w:cs="Arial"/>
          <w:sz w:val="24"/>
          <w:szCs w:val="24"/>
          <w:lang w:val="en"/>
        </w:rPr>
        <w:t xml:space="preserve">k quickly </w:t>
      </w:r>
      <w:r w:rsidRPr="006617FF">
        <w:rPr>
          <w:rFonts w:ascii="Arial" w:hAnsi="Arial" w:cs="Arial"/>
          <w:sz w:val="24"/>
          <w:szCs w:val="24"/>
          <w:lang w:val="en"/>
        </w:rPr>
        <w:t xml:space="preserve">towards the effective implementation of </w:t>
      </w:r>
      <w:r>
        <w:rPr>
          <w:rFonts w:ascii="Arial" w:hAnsi="Arial" w:cs="Arial"/>
          <w:sz w:val="24"/>
          <w:szCs w:val="24"/>
          <w:lang w:val="en"/>
        </w:rPr>
        <w:t>the ACA</w:t>
      </w:r>
      <w:r w:rsidRPr="006617FF">
        <w:rPr>
          <w:rFonts w:ascii="Arial" w:hAnsi="Arial" w:cs="Arial"/>
          <w:sz w:val="24"/>
          <w:szCs w:val="24"/>
          <w:lang w:val="en"/>
        </w:rPr>
        <w:t xml:space="preserve"> </w:t>
      </w:r>
      <w:r>
        <w:rPr>
          <w:rFonts w:ascii="Arial" w:hAnsi="Arial" w:cs="Arial"/>
          <w:sz w:val="24"/>
          <w:szCs w:val="24"/>
          <w:lang w:val="en"/>
        </w:rPr>
        <w:t xml:space="preserve">in First Nations communities or, alternatively, to introduce distinct First Nations accessibility legislation in a timely manner. This work must include the recognition of Indigenous rights, unique interests and circumstances, and must be consistent with the </w:t>
      </w:r>
      <w:r w:rsidRPr="00417799">
        <w:rPr>
          <w:rFonts w:ascii="Arial" w:hAnsi="Arial" w:cs="Arial"/>
          <w:i/>
          <w:sz w:val="24"/>
          <w:szCs w:val="24"/>
          <w:lang w:val="en"/>
        </w:rPr>
        <w:t>United Nations Declaration on the Rights of Indigenous Peoples</w:t>
      </w:r>
      <w:r>
        <w:rPr>
          <w:rFonts w:ascii="Arial" w:hAnsi="Arial" w:cs="Arial"/>
          <w:sz w:val="24"/>
          <w:szCs w:val="24"/>
          <w:lang w:val="en"/>
        </w:rPr>
        <w:t xml:space="preserve"> (UNDRIP). This has the potential to bring about positive change for those living with disabilities in First Nations communities by ensuring that First Nations persons on reserves are not left without the benefits and protections provided by accessibility legislation. </w:t>
      </w:r>
    </w:p>
    <w:p w14:paraId="773A73ED" w14:textId="77777777" w:rsidR="00685726" w:rsidRDefault="00685726" w:rsidP="00685726">
      <w:pPr>
        <w:spacing w:before="240" w:line="240" w:lineRule="auto"/>
        <w:contextualSpacing/>
        <w:rPr>
          <w:rFonts w:ascii="Arial" w:hAnsi="Arial" w:cs="Arial"/>
          <w:sz w:val="24"/>
          <w:szCs w:val="24"/>
          <w:lang w:val="en"/>
        </w:rPr>
      </w:pPr>
    </w:p>
    <w:p w14:paraId="187E5006" w14:textId="3676ABFA" w:rsidR="00685726" w:rsidRDefault="00685726" w:rsidP="00685726">
      <w:pPr>
        <w:spacing w:before="240" w:line="240" w:lineRule="auto"/>
        <w:contextualSpacing/>
        <w:rPr>
          <w:rFonts w:ascii="Arial" w:hAnsi="Arial" w:cs="Arial"/>
          <w:sz w:val="24"/>
          <w:szCs w:val="24"/>
          <w:lang w:val="en"/>
        </w:rPr>
      </w:pPr>
      <w:r>
        <w:rPr>
          <w:rFonts w:ascii="Arial" w:hAnsi="Arial" w:cs="Arial"/>
          <w:sz w:val="24"/>
          <w:szCs w:val="24"/>
          <w:lang w:val="en"/>
        </w:rPr>
        <w:t xml:space="preserve">The CHRC also emphasizes the need to ensure adequate resources are provided to First Nations governments to meet both the urgent and the ongoing accessibility-related needs that exist in far too many communities. </w:t>
      </w:r>
    </w:p>
    <w:p w14:paraId="40D0B2A6" w14:textId="02D22F34" w:rsidR="00685726" w:rsidRPr="005F6E46" w:rsidRDefault="00685726" w:rsidP="00685726">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b/>
          <w:sz w:val="24"/>
          <w:szCs w:val="24"/>
        </w:rPr>
      </w:pPr>
      <w:r>
        <w:rPr>
          <w:rFonts w:ascii="Arial" w:hAnsi="Arial" w:cs="Arial"/>
          <w:b/>
          <w:sz w:val="24"/>
          <w:szCs w:val="24"/>
          <w:u w:val="single"/>
        </w:rPr>
        <w:lastRenderedPageBreak/>
        <w:t>Recommended Question #</w:t>
      </w:r>
      <w:r w:rsidR="00CA0A6B">
        <w:rPr>
          <w:rFonts w:ascii="Arial" w:hAnsi="Arial" w:cs="Arial"/>
          <w:b/>
          <w:sz w:val="24"/>
          <w:szCs w:val="24"/>
          <w:u w:val="single"/>
        </w:rPr>
        <w:t>6</w:t>
      </w:r>
      <w:r>
        <w:rPr>
          <w:rFonts w:ascii="Arial" w:hAnsi="Arial" w:cs="Arial"/>
          <w:b/>
          <w:sz w:val="24"/>
          <w:szCs w:val="24"/>
        </w:rPr>
        <w:t xml:space="preserve">: Please provide details regarding plans to ensure that accessibility legislation applicable to First Nations communities is enacted and/or implemented. Further, please provide details of steps being taken to ensure that such legislation is consistent with the the UNDRIP. </w:t>
      </w:r>
    </w:p>
    <w:p w14:paraId="21625430" w14:textId="77777777" w:rsidR="00685726" w:rsidRDefault="00685726" w:rsidP="00685726">
      <w:pPr>
        <w:spacing w:before="240" w:line="240" w:lineRule="auto"/>
        <w:rPr>
          <w:rFonts w:ascii="Arial" w:hAnsi="Arial" w:cs="Arial"/>
          <w:sz w:val="24"/>
          <w:szCs w:val="24"/>
          <w:lang w:val="en"/>
        </w:rPr>
      </w:pPr>
      <w:r>
        <w:rPr>
          <w:rFonts w:ascii="Arial" w:hAnsi="Arial" w:cs="Arial"/>
          <w:sz w:val="24"/>
          <w:szCs w:val="24"/>
          <w:lang w:val="en"/>
        </w:rPr>
        <w:t xml:space="preserve">The CHRC commends the government for taking an inclusive and collaborative approach to the development of the ACA, consistent with the principle of “nothing about us, without us”. This approach must continue during implementation of the legislation. </w:t>
      </w:r>
    </w:p>
    <w:p w14:paraId="54446CA9" w14:textId="77777777" w:rsidR="00685726" w:rsidRDefault="00685726" w:rsidP="00685726">
      <w:pPr>
        <w:spacing w:before="240" w:line="240" w:lineRule="auto"/>
        <w:rPr>
          <w:rFonts w:ascii="Arial" w:hAnsi="Arial" w:cs="Arial"/>
          <w:sz w:val="24"/>
          <w:szCs w:val="24"/>
          <w:lang w:val="en"/>
        </w:rPr>
      </w:pPr>
      <w:r>
        <w:rPr>
          <w:rFonts w:ascii="Arial" w:hAnsi="Arial" w:cs="Arial"/>
          <w:sz w:val="24"/>
          <w:szCs w:val="24"/>
          <w:lang w:val="en"/>
        </w:rPr>
        <w:t xml:space="preserve">In this regard, the CHRC wishes to highlight concerns that have been expressed by disability communities over the lack of consistent, ongoing and appropriate funding to facilitate the participation of persons with disabilities and their representative organizations in consultations and other activities. The successful implementation of the ACA will be dependent on this fundamental principle of inclusion, as those who are affected and whose rights are implicated need to be a critical part of the creation, delivery, and assessment of the legislation and its regulations. </w:t>
      </w:r>
    </w:p>
    <w:p w14:paraId="030E646B" w14:textId="55041C8F" w:rsidR="009F0A1E" w:rsidRPr="009F0A1E" w:rsidRDefault="00685726" w:rsidP="009F0A1E">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b/>
          <w:sz w:val="24"/>
          <w:szCs w:val="24"/>
        </w:rPr>
      </w:pPr>
      <w:r>
        <w:rPr>
          <w:rFonts w:ascii="Arial" w:hAnsi="Arial" w:cs="Arial"/>
          <w:b/>
          <w:sz w:val="24"/>
          <w:szCs w:val="24"/>
          <w:u w:val="single"/>
        </w:rPr>
        <w:t>Recommended Question #</w:t>
      </w:r>
      <w:r w:rsidR="00CA0A6B">
        <w:rPr>
          <w:rFonts w:ascii="Arial" w:hAnsi="Arial" w:cs="Arial"/>
          <w:b/>
          <w:sz w:val="24"/>
          <w:szCs w:val="24"/>
          <w:u w:val="single"/>
        </w:rPr>
        <w:t>7</w:t>
      </w:r>
      <w:r>
        <w:rPr>
          <w:rFonts w:ascii="Arial" w:hAnsi="Arial" w:cs="Arial"/>
          <w:b/>
          <w:sz w:val="24"/>
          <w:szCs w:val="24"/>
        </w:rPr>
        <w:t xml:space="preserve">: Please provide details of the steps being taken to ensure that persons with disabilities and their representative organizations are able to fully engage </w:t>
      </w:r>
      <w:r w:rsidR="007D6ED3">
        <w:rPr>
          <w:rFonts w:ascii="Arial" w:hAnsi="Arial" w:cs="Arial"/>
          <w:b/>
          <w:sz w:val="24"/>
          <w:szCs w:val="24"/>
        </w:rPr>
        <w:t xml:space="preserve">in </w:t>
      </w:r>
      <w:r>
        <w:rPr>
          <w:rFonts w:ascii="Arial" w:hAnsi="Arial" w:cs="Arial"/>
          <w:b/>
          <w:sz w:val="24"/>
          <w:szCs w:val="24"/>
        </w:rPr>
        <w:t xml:space="preserve">the process of implementation of the ACA, including resources that will be made available for this purpose.  </w:t>
      </w:r>
    </w:p>
    <w:p w14:paraId="63CA760D" w14:textId="77777777" w:rsidR="009F0A1E" w:rsidRDefault="009F0A1E" w:rsidP="00883E8B">
      <w:pPr>
        <w:pStyle w:val="Heading2"/>
        <w:numPr>
          <w:ilvl w:val="0"/>
          <w:numId w:val="0"/>
        </w:numPr>
        <w:spacing w:after="0"/>
      </w:pPr>
    </w:p>
    <w:p w14:paraId="49E56272" w14:textId="5981CE0C" w:rsidR="0090226C" w:rsidRDefault="0090226C" w:rsidP="0090226C">
      <w:pPr>
        <w:pStyle w:val="Heading2"/>
      </w:pPr>
      <w:bookmarkStart w:id="13" w:name="_Toc29207925"/>
      <w:r>
        <w:t>Employment</w:t>
      </w:r>
      <w:bookmarkEnd w:id="13"/>
      <w:r>
        <w:t xml:space="preserve"> </w:t>
      </w:r>
    </w:p>
    <w:p w14:paraId="1A58F44B" w14:textId="2741BD62" w:rsidR="009F0A1E" w:rsidRDefault="00C36F23" w:rsidP="00C36F23">
      <w:pPr>
        <w:spacing w:line="240" w:lineRule="auto"/>
        <w:rPr>
          <w:rFonts w:ascii="Arial" w:hAnsi="Arial" w:cs="Arial"/>
          <w:sz w:val="24"/>
        </w:rPr>
      </w:pPr>
      <w:r>
        <w:rPr>
          <w:rFonts w:ascii="Arial" w:hAnsi="Arial" w:cs="Arial"/>
          <w:sz w:val="24"/>
        </w:rPr>
        <w:t>In Canada, persons</w:t>
      </w:r>
      <w:r w:rsidRPr="00864162">
        <w:rPr>
          <w:rFonts w:ascii="Arial" w:hAnsi="Arial" w:cs="Arial"/>
          <w:sz w:val="24"/>
        </w:rPr>
        <w:t xml:space="preserve"> with disabilities continue to face barriers and stigma when looking for work, when seeking workplace </w:t>
      </w:r>
      <w:r>
        <w:rPr>
          <w:rFonts w:ascii="Arial" w:hAnsi="Arial" w:cs="Arial"/>
          <w:sz w:val="24"/>
        </w:rPr>
        <w:t xml:space="preserve">inclusion and </w:t>
      </w:r>
      <w:r w:rsidR="00E969F9">
        <w:rPr>
          <w:rFonts w:ascii="Arial" w:hAnsi="Arial" w:cs="Arial"/>
          <w:sz w:val="24"/>
        </w:rPr>
        <w:t xml:space="preserve">accommodation, </w:t>
      </w:r>
      <w:r w:rsidRPr="00864162">
        <w:rPr>
          <w:rFonts w:ascii="Arial" w:hAnsi="Arial" w:cs="Arial"/>
          <w:sz w:val="24"/>
        </w:rPr>
        <w:t>and when trying to advance in their careers.</w:t>
      </w:r>
      <w:r>
        <w:rPr>
          <w:rFonts w:ascii="Arial" w:hAnsi="Arial" w:cs="Arial"/>
          <w:sz w:val="24"/>
        </w:rPr>
        <w:t xml:space="preserve"> </w:t>
      </w:r>
    </w:p>
    <w:p w14:paraId="39B81176" w14:textId="618D2264" w:rsidR="009F0A1E" w:rsidRDefault="009F0A1E" w:rsidP="00C36F23">
      <w:pPr>
        <w:spacing w:line="240" w:lineRule="auto"/>
        <w:rPr>
          <w:rFonts w:ascii="Arial" w:hAnsi="Arial" w:cs="Arial"/>
          <w:sz w:val="24"/>
        </w:rPr>
      </w:pPr>
      <w:r>
        <w:rPr>
          <w:rFonts w:ascii="Arial" w:hAnsi="Arial" w:cs="Arial"/>
          <w:sz w:val="24"/>
        </w:rPr>
        <w:t>A recent report released by the CHRC in collaboration with Canadian Association of Statutory Human Rights Agencies (CASHRA)</w:t>
      </w:r>
      <w:r>
        <w:rPr>
          <w:rStyle w:val="FootnoteReference"/>
          <w:rFonts w:ascii="Arial" w:hAnsi="Arial" w:cs="Arial"/>
          <w:sz w:val="24"/>
          <w:szCs w:val="24"/>
        </w:rPr>
        <w:footnoteReference w:id="14"/>
      </w:r>
      <w:r>
        <w:rPr>
          <w:rFonts w:ascii="Arial" w:hAnsi="Arial" w:cs="Arial"/>
          <w:sz w:val="24"/>
        </w:rPr>
        <w:t xml:space="preserve">, </w:t>
      </w:r>
      <w:r>
        <w:rPr>
          <w:rFonts w:ascii="Arial" w:hAnsi="Arial" w:cs="Arial"/>
          <w:i/>
          <w:sz w:val="24"/>
        </w:rPr>
        <w:t>Roadblocks on the career path: Challenges faced by persons with disabilities in employment</w:t>
      </w:r>
      <w:r w:rsidR="00883E8B">
        <w:rPr>
          <w:rStyle w:val="FootnoteReference"/>
          <w:rFonts w:ascii="Arial" w:hAnsi="Arial" w:cs="Arial"/>
          <w:i/>
          <w:sz w:val="24"/>
        </w:rPr>
        <w:footnoteReference w:id="15"/>
      </w:r>
      <w:r>
        <w:rPr>
          <w:rFonts w:ascii="Arial" w:hAnsi="Arial" w:cs="Arial"/>
          <w:sz w:val="24"/>
        </w:rPr>
        <w:t xml:space="preserve">, identified the following: </w:t>
      </w:r>
    </w:p>
    <w:p w14:paraId="507A4C23" w14:textId="77777777" w:rsidR="009F0A1E" w:rsidRDefault="009F0A1E" w:rsidP="009F0A1E">
      <w:pPr>
        <w:pStyle w:val="ListParagraph"/>
        <w:numPr>
          <w:ilvl w:val="0"/>
          <w:numId w:val="7"/>
        </w:numPr>
        <w:spacing w:line="240" w:lineRule="auto"/>
        <w:rPr>
          <w:rFonts w:ascii="Arial" w:hAnsi="Arial" w:cs="Arial"/>
          <w:sz w:val="24"/>
        </w:rPr>
      </w:pPr>
      <w:r>
        <w:rPr>
          <w:rFonts w:ascii="Arial" w:hAnsi="Arial" w:cs="Arial"/>
          <w:sz w:val="24"/>
        </w:rPr>
        <w:t>a</w:t>
      </w:r>
      <w:r w:rsidRPr="00864162">
        <w:rPr>
          <w:rFonts w:ascii="Arial" w:hAnsi="Arial" w:cs="Arial"/>
          <w:sz w:val="24"/>
        </w:rPr>
        <w:t>t the national level, the employment rates of both women (45%) and men (49.8%) with disabilities are substantially lower compared to those of women (70.1%) and me</w:t>
      </w:r>
      <w:r>
        <w:rPr>
          <w:rFonts w:ascii="Arial" w:hAnsi="Arial" w:cs="Arial"/>
          <w:sz w:val="24"/>
        </w:rPr>
        <w:t>n (77.1%) without disabilities;</w:t>
      </w:r>
    </w:p>
    <w:p w14:paraId="7EC7BC7E" w14:textId="77777777" w:rsidR="009F0A1E" w:rsidRDefault="009F0A1E" w:rsidP="009F0A1E">
      <w:pPr>
        <w:pStyle w:val="ListParagraph"/>
        <w:numPr>
          <w:ilvl w:val="0"/>
          <w:numId w:val="7"/>
        </w:numPr>
        <w:spacing w:line="240" w:lineRule="auto"/>
        <w:rPr>
          <w:rFonts w:ascii="Arial" w:hAnsi="Arial" w:cs="Arial"/>
          <w:sz w:val="24"/>
        </w:rPr>
      </w:pPr>
      <w:r>
        <w:rPr>
          <w:rFonts w:ascii="Arial" w:hAnsi="Arial" w:cs="Arial"/>
          <w:sz w:val="24"/>
        </w:rPr>
        <w:t>m</w:t>
      </w:r>
      <w:r w:rsidRPr="00864162">
        <w:rPr>
          <w:rFonts w:ascii="Arial" w:hAnsi="Arial" w:cs="Arial"/>
          <w:sz w:val="24"/>
        </w:rPr>
        <w:t>ore than 30% of persons with disabilities report that their disability makes it difficult for them to change jobs or advance in their</w:t>
      </w:r>
      <w:r>
        <w:rPr>
          <w:rFonts w:ascii="Arial" w:hAnsi="Arial" w:cs="Arial"/>
          <w:sz w:val="24"/>
        </w:rPr>
        <w:t xml:space="preserve"> careers;</w:t>
      </w:r>
    </w:p>
    <w:p w14:paraId="4F972F8C" w14:textId="03C07B8B" w:rsidR="009F0A1E" w:rsidRDefault="009F0A1E" w:rsidP="009F0A1E">
      <w:pPr>
        <w:pStyle w:val="ListParagraph"/>
        <w:numPr>
          <w:ilvl w:val="0"/>
          <w:numId w:val="7"/>
        </w:numPr>
        <w:spacing w:line="240" w:lineRule="auto"/>
        <w:rPr>
          <w:rFonts w:ascii="Arial" w:hAnsi="Arial" w:cs="Arial"/>
          <w:sz w:val="24"/>
        </w:rPr>
      </w:pPr>
      <w:r>
        <w:rPr>
          <w:rFonts w:ascii="Arial" w:hAnsi="Arial" w:cs="Arial"/>
          <w:sz w:val="24"/>
        </w:rPr>
        <w:lastRenderedPageBreak/>
        <w:t>approximately</w:t>
      </w:r>
      <w:r w:rsidRPr="00864162">
        <w:rPr>
          <w:rFonts w:ascii="Arial" w:hAnsi="Arial" w:cs="Arial"/>
          <w:sz w:val="24"/>
        </w:rPr>
        <w:t xml:space="preserve"> 30% of persons with disabilities report having asked for </w:t>
      </w:r>
      <w:r w:rsidR="007D6ED3">
        <w:rPr>
          <w:rFonts w:ascii="Arial" w:hAnsi="Arial" w:cs="Arial"/>
          <w:sz w:val="24"/>
        </w:rPr>
        <w:t xml:space="preserve">a </w:t>
      </w:r>
      <w:r w:rsidRPr="00864162">
        <w:rPr>
          <w:rFonts w:ascii="Arial" w:hAnsi="Arial" w:cs="Arial"/>
          <w:sz w:val="24"/>
        </w:rPr>
        <w:t>workplace accommodati</w:t>
      </w:r>
      <w:r>
        <w:rPr>
          <w:rFonts w:ascii="Arial" w:hAnsi="Arial" w:cs="Arial"/>
          <w:sz w:val="24"/>
        </w:rPr>
        <w:t xml:space="preserve">on that was not made available; and </w:t>
      </w:r>
    </w:p>
    <w:p w14:paraId="7607FEC6" w14:textId="77777777" w:rsidR="009F0A1E" w:rsidRDefault="009F0A1E" w:rsidP="009F0A1E">
      <w:pPr>
        <w:pStyle w:val="ListParagraph"/>
        <w:numPr>
          <w:ilvl w:val="0"/>
          <w:numId w:val="7"/>
        </w:numPr>
        <w:spacing w:line="240" w:lineRule="auto"/>
        <w:rPr>
          <w:rFonts w:ascii="Arial" w:hAnsi="Arial" w:cs="Arial"/>
          <w:sz w:val="24"/>
        </w:rPr>
      </w:pPr>
      <w:r>
        <w:rPr>
          <w:rFonts w:ascii="Arial" w:hAnsi="Arial" w:cs="Arial"/>
          <w:sz w:val="24"/>
        </w:rPr>
        <w:t>more than</w:t>
      </w:r>
      <w:r w:rsidRPr="00BA6885">
        <w:rPr>
          <w:rFonts w:ascii="Arial" w:hAnsi="Arial" w:cs="Arial"/>
          <w:sz w:val="24"/>
        </w:rPr>
        <w:t xml:space="preserve"> 40% of persons with disabilities report feeling that their employer considers them disadvantaged because of their disability.</w:t>
      </w:r>
      <w:r>
        <w:rPr>
          <w:rFonts w:ascii="Arial" w:hAnsi="Arial" w:cs="Arial"/>
          <w:sz w:val="24"/>
        </w:rPr>
        <w:t xml:space="preserve"> </w:t>
      </w:r>
    </w:p>
    <w:p w14:paraId="71D14BE1" w14:textId="39A5E3BF" w:rsidR="00C36F23" w:rsidRDefault="00C36F23" w:rsidP="00C36F23">
      <w:pPr>
        <w:spacing w:line="240" w:lineRule="auto"/>
        <w:rPr>
          <w:rFonts w:ascii="Arial" w:hAnsi="Arial" w:cs="Arial"/>
          <w:sz w:val="24"/>
        </w:rPr>
      </w:pPr>
      <w:r>
        <w:rPr>
          <w:rFonts w:ascii="Arial" w:hAnsi="Arial" w:cs="Arial"/>
          <w:sz w:val="24"/>
        </w:rPr>
        <w:t xml:space="preserve">To better understand and create a more complete picture of the employment-related experiences of persons with disabilities, the CHRC also consulted with human rights commissions across Canada and various organizations and experts that represent persons with disabilities. The barriers to employment highlighted through these consultations included the following: </w:t>
      </w:r>
    </w:p>
    <w:p w14:paraId="0558EC3B" w14:textId="77777777" w:rsidR="00C36F23" w:rsidRDefault="00C36F23" w:rsidP="00C36F23">
      <w:pPr>
        <w:pStyle w:val="ListParagraph"/>
        <w:numPr>
          <w:ilvl w:val="0"/>
          <w:numId w:val="8"/>
        </w:numPr>
        <w:spacing w:line="240" w:lineRule="auto"/>
        <w:rPr>
          <w:rFonts w:ascii="Arial" w:hAnsi="Arial" w:cs="Arial"/>
          <w:sz w:val="24"/>
        </w:rPr>
      </w:pPr>
      <w:r w:rsidRPr="004E5576">
        <w:rPr>
          <w:rFonts w:ascii="Arial" w:hAnsi="Arial" w:cs="Arial"/>
          <w:sz w:val="24"/>
        </w:rPr>
        <w:t>lack of p</w:t>
      </w:r>
      <w:r>
        <w:rPr>
          <w:rFonts w:ascii="Arial" w:hAnsi="Arial" w:cs="Arial"/>
          <w:sz w:val="24"/>
        </w:rPr>
        <w:t>hysical workplace accommodation;</w:t>
      </w:r>
    </w:p>
    <w:p w14:paraId="3F6B3FB7" w14:textId="77777777" w:rsidR="00C36F23" w:rsidRDefault="00C36F23" w:rsidP="00C36F23">
      <w:pPr>
        <w:pStyle w:val="ListParagraph"/>
        <w:numPr>
          <w:ilvl w:val="0"/>
          <w:numId w:val="8"/>
        </w:numPr>
        <w:spacing w:line="240" w:lineRule="auto"/>
        <w:rPr>
          <w:rFonts w:ascii="Arial" w:hAnsi="Arial" w:cs="Arial"/>
          <w:sz w:val="24"/>
        </w:rPr>
      </w:pPr>
      <w:r w:rsidRPr="004E5576">
        <w:rPr>
          <w:rFonts w:ascii="Arial" w:hAnsi="Arial" w:cs="Arial"/>
          <w:sz w:val="24"/>
        </w:rPr>
        <w:t>failure to facilitate a return to work process</w:t>
      </w:r>
      <w:r>
        <w:rPr>
          <w:rFonts w:ascii="Arial" w:hAnsi="Arial" w:cs="Arial"/>
          <w:sz w:val="24"/>
        </w:rPr>
        <w:t>;</w:t>
      </w:r>
    </w:p>
    <w:p w14:paraId="107836BC" w14:textId="77777777" w:rsidR="00C36F23" w:rsidRDefault="00C36F23" w:rsidP="00C36F23">
      <w:pPr>
        <w:pStyle w:val="ListParagraph"/>
        <w:numPr>
          <w:ilvl w:val="0"/>
          <w:numId w:val="8"/>
        </w:numPr>
        <w:spacing w:line="240" w:lineRule="auto"/>
        <w:rPr>
          <w:rFonts w:ascii="Arial" w:hAnsi="Arial" w:cs="Arial"/>
          <w:sz w:val="24"/>
        </w:rPr>
      </w:pPr>
      <w:r w:rsidRPr="004E5576">
        <w:rPr>
          <w:rFonts w:ascii="Arial" w:hAnsi="Arial" w:cs="Arial"/>
          <w:sz w:val="24"/>
        </w:rPr>
        <w:t>failur</w:t>
      </w:r>
      <w:r>
        <w:rPr>
          <w:rFonts w:ascii="Arial" w:hAnsi="Arial" w:cs="Arial"/>
          <w:sz w:val="24"/>
        </w:rPr>
        <w:t xml:space="preserve">e to approve a medical absence; and </w:t>
      </w:r>
    </w:p>
    <w:p w14:paraId="410E3277" w14:textId="17BC5DDC" w:rsidR="00C36F23" w:rsidRPr="00C36F23" w:rsidRDefault="00C36F23" w:rsidP="00C36F23">
      <w:pPr>
        <w:pStyle w:val="ListParagraph"/>
        <w:numPr>
          <w:ilvl w:val="0"/>
          <w:numId w:val="8"/>
        </w:numPr>
        <w:spacing w:line="240" w:lineRule="auto"/>
      </w:pPr>
      <w:r w:rsidRPr="006437EB">
        <w:rPr>
          <w:rFonts w:ascii="Arial" w:hAnsi="Arial" w:cs="Arial"/>
          <w:sz w:val="24"/>
        </w:rPr>
        <w:t>inadequate accommodation measures to address medical limitations proposed and/or implemented by an employer.</w:t>
      </w:r>
    </w:p>
    <w:p w14:paraId="07E132E7" w14:textId="2CBF3BB7" w:rsidR="009F4856" w:rsidRPr="0090226C" w:rsidRDefault="009F4856" w:rsidP="0090226C">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b/>
          <w:sz w:val="24"/>
          <w:szCs w:val="24"/>
        </w:rPr>
      </w:pPr>
      <w:r>
        <w:rPr>
          <w:rFonts w:ascii="Arial" w:hAnsi="Arial" w:cs="Arial"/>
          <w:b/>
          <w:sz w:val="24"/>
          <w:szCs w:val="24"/>
          <w:u w:val="single"/>
        </w:rPr>
        <w:t>Recommended Question #</w:t>
      </w:r>
      <w:r w:rsidR="00CA0A6B">
        <w:rPr>
          <w:rFonts w:ascii="Arial" w:hAnsi="Arial" w:cs="Arial"/>
          <w:b/>
          <w:sz w:val="24"/>
          <w:szCs w:val="24"/>
          <w:u w:val="single"/>
        </w:rPr>
        <w:t>8</w:t>
      </w:r>
      <w:r>
        <w:rPr>
          <w:rFonts w:ascii="Arial" w:hAnsi="Arial" w:cs="Arial"/>
          <w:b/>
          <w:sz w:val="24"/>
          <w:szCs w:val="24"/>
        </w:rPr>
        <w:t xml:space="preserve">: Please provide details of efforts to address barriers to employment for persons with disabilities. What steps are being taken to foster inclusion and address workplace cultures that create barriers to employment for persons with disabilities? What efforts are being made to ensure coordination between the various jurisdictions in Canada in relation to this issue?  </w:t>
      </w:r>
    </w:p>
    <w:p w14:paraId="7B642A42" w14:textId="77777777" w:rsidR="0090226C" w:rsidRDefault="0090226C" w:rsidP="0090226C">
      <w:pPr>
        <w:pStyle w:val="Heading2"/>
        <w:numPr>
          <w:ilvl w:val="0"/>
          <w:numId w:val="0"/>
        </w:numPr>
        <w:spacing w:after="0"/>
      </w:pPr>
      <w:r>
        <w:t xml:space="preserve"> </w:t>
      </w:r>
    </w:p>
    <w:p w14:paraId="761143F6" w14:textId="3E81248E" w:rsidR="0090226C" w:rsidRDefault="0090226C" w:rsidP="0090226C">
      <w:pPr>
        <w:pStyle w:val="Heading2"/>
      </w:pPr>
      <w:bookmarkStart w:id="14" w:name="_Toc29207926"/>
      <w:r>
        <w:t>Education</w:t>
      </w:r>
      <w:bookmarkEnd w:id="14"/>
      <w:r>
        <w:t xml:space="preserve"> </w:t>
      </w:r>
    </w:p>
    <w:p w14:paraId="656A8103" w14:textId="09F35B42" w:rsidR="009F4856" w:rsidRPr="00C60EE6" w:rsidRDefault="009F4856" w:rsidP="009F4856">
      <w:pPr>
        <w:spacing w:line="240" w:lineRule="auto"/>
        <w:contextualSpacing/>
        <w:rPr>
          <w:rFonts w:ascii="Arial" w:hAnsi="Arial" w:cs="Arial"/>
          <w:sz w:val="24"/>
          <w:szCs w:val="24"/>
        </w:rPr>
      </w:pPr>
      <w:r>
        <w:rPr>
          <w:rFonts w:ascii="Arial" w:hAnsi="Arial" w:cs="Arial"/>
          <w:sz w:val="24"/>
          <w:szCs w:val="24"/>
        </w:rPr>
        <w:t>Persons with disabilities continue to face systemic social and institutional barriers while trying to access education</w:t>
      </w:r>
      <w:r w:rsidRPr="00C60EE6">
        <w:rPr>
          <w:rFonts w:ascii="Arial" w:hAnsi="Arial" w:cs="Arial"/>
          <w:sz w:val="24"/>
          <w:szCs w:val="24"/>
        </w:rPr>
        <w:t xml:space="preserve">. </w:t>
      </w:r>
      <w:r w:rsidRPr="00C304CE">
        <w:rPr>
          <w:rFonts w:ascii="Arial" w:hAnsi="Arial" w:cs="Arial"/>
          <w:sz w:val="24"/>
          <w:szCs w:val="24"/>
        </w:rPr>
        <w:t xml:space="preserve">These barriers </w:t>
      </w:r>
      <w:r>
        <w:rPr>
          <w:rFonts w:ascii="Arial" w:hAnsi="Arial" w:cs="Arial"/>
          <w:sz w:val="24"/>
          <w:szCs w:val="24"/>
        </w:rPr>
        <w:t>have a</w:t>
      </w:r>
      <w:r w:rsidRPr="00C304CE">
        <w:rPr>
          <w:rFonts w:ascii="Arial" w:hAnsi="Arial" w:cs="Arial"/>
          <w:sz w:val="24"/>
          <w:szCs w:val="24"/>
        </w:rPr>
        <w:t xml:space="preserve"> negative impact on the educational attainment, training, employment, career path and overall well-being of </w:t>
      </w:r>
      <w:r>
        <w:rPr>
          <w:rFonts w:ascii="Arial" w:hAnsi="Arial" w:cs="Arial"/>
          <w:sz w:val="24"/>
          <w:szCs w:val="24"/>
        </w:rPr>
        <w:t>persons with disabilities in Canada</w:t>
      </w:r>
      <w:r w:rsidRPr="00C304CE">
        <w:rPr>
          <w:rFonts w:ascii="Arial" w:hAnsi="Arial" w:cs="Arial"/>
          <w:sz w:val="24"/>
          <w:szCs w:val="24"/>
        </w:rPr>
        <w:t xml:space="preserve">. </w:t>
      </w:r>
      <w:r w:rsidRPr="00C60EE6">
        <w:rPr>
          <w:rFonts w:ascii="Arial" w:hAnsi="Arial" w:cs="Arial"/>
          <w:sz w:val="24"/>
          <w:szCs w:val="24"/>
        </w:rPr>
        <w:t>These</w:t>
      </w:r>
      <w:r>
        <w:rPr>
          <w:rFonts w:ascii="Arial" w:hAnsi="Arial" w:cs="Arial"/>
          <w:sz w:val="24"/>
          <w:szCs w:val="24"/>
        </w:rPr>
        <w:t xml:space="preserve"> issues are the reality for</w:t>
      </w:r>
      <w:r w:rsidRPr="00C60EE6">
        <w:rPr>
          <w:rFonts w:ascii="Arial" w:hAnsi="Arial" w:cs="Arial"/>
          <w:sz w:val="24"/>
          <w:szCs w:val="24"/>
        </w:rPr>
        <w:t xml:space="preserve"> Indigenous and non-Indigenous s</w:t>
      </w:r>
      <w:r>
        <w:rPr>
          <w:rFonts w:ascii="Arial" w:hAnsi="Arial" w:cs="Arial"/>
          <w:sz w:val="24"/>
          <w:szCs w:val="24"/>
        </w:rPr>
        <w:t xml:space="preserve">tudents with disabilities alike – </w:t>
      </w:r>
      <w:r w:rsidRPr="00C60EE6">
        <w:rPr>
          <w:rFonts w:ascii="Arial" w:hAnsi="Arial" w:cs="Arial"/>
          <w:sz w:val="24"/>
          <w:szCs w:val="24"/>
        </w:rPr>
        <w:t>whether they are living in remote a</w:t>
      </w:r>
      <w:r>
        <w:rPr>
          <w:rFonts w:ascii="Arial" w:hAnsi="Arial" w:cs="Arial"/>
          <w:sz w:val="24"/>
          <w:szCs w:val="24"/>
        </w:rPr>
        <w:t>reas of Canada, on First Nation</w:t>
      </w:r>
      <w:r w:rsidRPr="00C60EE6">
        <w:rPr>
          <w:rFonts w:ascii="Arial" w:hAnsi="Arial" w:cs="Arial"/>
          <w:sz w:val="24"/>
          <w:szCs w:val="24"/>
        </w:rPr>
        <w:t xml:space="preserve"> reserves, in cities and urban centres across the country</w:t>
      </w:r>
      <w:r>
        <w:rPr>
          <w:rFonts w:ascii="Arial" w:hAnsi="Arial" w:cs="Arial"/>
          <w:sz w:val="24"/>
          <w:szCs w:val="24"/>
        </w:rPr>
        <w:t xml:space="preserve">, or in the </w:t>
      </w:r>
      <w:r w:rsidR="007D6ED3">
        <w:rPr>
          <w:rFonts w:ascii="Arial" w:hAnsi="Arial" w:cs="Arial"/>
          <w:sz w:val="24"/>
          <w:szCs w:val="24"/>
        </w:rPr>
        <w:t>North</w:t>
      </w:r>
      <w:r w:rsidRPr="00C60EE6">
        <w:rPr>
          <w:rFonts w:ascii="Arial" w:hAnsi="Arial" w:cs="Arial"/>
          <w:sz w:val="24"/>
          <w:szCs w:val="24"/>
        </w:rPr>
        <w:t>.</w:t>
      </w:r>
      <w:r>
        <w:rPr>
          <w:rFonts w:ascii="Arial" w:hAnsi="Arial" w:cs="Arial"/>
          <w:sz w:val="24"/>
          <w:szCs w:val="24"/>
        </w:rPr>
        <w:t xml:space="preserve"> </w:t>
      </w:r>
    </w:p>
    <w:p w14:paraId="41E439AA" w14:textId="77777777" w:rsidR="009F4856" w:rsidRDefault="009F4856" w:rsidP="009F4856">
      <w:pPr>
        <w:spacing w:line="240" w:lineRule="auto"/>
        <w:contextualSpacing/>
        <w:rPr>
          <w:rFonts w:ascii="Arial" w:hAnsi="Arial" w:cs="Arial"/>
          <w:sz w:val="24"/>
          <w:szCs w:val="24"/>
        </w:rPr>
      </w:pPr>
    </w:p>
    <w:p w14:paraId="6B8505F9" w14:textId="77777777" w:rsidR="009F4856" w:rsidRDefault="009F4856" w:rsidP="009F4856">
      <w:pPr>
        <w:spacing w:line="240" w:lineRule="auto"/>
        <w:contextualSpacing/>
        <w:rPr>
          <w:rFonts w:ascii="Arial" w:hAnsi="Arial" w:cs="Arial"/>
          <w:sz w:val="24"/>
          <w:szCs w:val="24"/>
        </w:rPr>
      </w:pPr>
      <w:r>
        <w:rPr>
          <w:rFonts w:ascii="Arial" w:hAnsi="Arial" w:cs="Arial"/>
          <w:sz w:val="24"/>
          <w:szCs w:val="24"/>
        </w:rPr>
        <w:t xml:space="preserve">A report released by the CHRC in collaboration with CASHRA, </w:t>
      </w:r>
      <w:r>
        <w:rPr>
          <w:rFonts w:ascii="Arial" w:hAnsi="Arial" w:cs="Arial"/>
          <w:i/>
          <w:sz w:val="24"/>
          <w:szCs w:val="24"/>
        </w:rPr>
        <w:t>Left Out: Challenges faced by persons with disabilities in Canada’s schools</w:t>
      </w:r>
      <w:r w:rsidRPr="007656CF">
        <w:rPr>
          <w:rStyle w:val="FootnoteReference"/>
          <w:rFonts w:ascii="Arial" w:hAnsi="Arial" w:cs="Arial"/>
          <w:sz w:val="24"/>
          <w:szCs w:val="24"/>
        </w:rPr>
        <w:footnoteReference w:id="16"/>
      </w:r>
      <w:r>
        <w:rPr>
          <w:rFonts w:ascii="Arial" w:hAnsi="Arial" w:cs="Arial"/>
          <w:sz w:val="24"/>
          <w:szCs w:val="24"/>
        </w:rPr>
        <w:t xml:space="preserve">, identified the following barriers that persons with disabilities face in education: </w:t>
      </w:r>
    </w:p>
    <w:p w14:paraId="5914C126" w14:textId="77777777" w:rsidR="009F4856" w:rsidRPr="00AE655F" w:rsidRDefault="009F4856" w:rsidP="009F4856">
      <w:pPr>
        <w:pStyle w:val="ListParagraph"/>
        <w:numPr>
          <w:ilvl w:val="0"/>
          <w:numId w:val="5"/>
        </w:numPr>
        <w:spacing w:line="240" w:lineRule="auto"/>
        <w:rPr>
          <w:rFonts w:ascii="Arial" w:hAnsi="Arial" w:cs="Arial"/>
          <w:sz w:val="24"/>
          <w:szCs w:val="24"/>
        </w:rPr>
      </w:pPr>
      <w:r w:rsidRPr="00AE655F">
        <w:rPr>
          <w:rFonts w:ascii="Arial" w:hAnsi="Arial" w:cs="Arial"/>
          <w:sz w:val="24"/>
          <w:szCs w:val="24"/>
        </w:rPr>
        <w:t xml:space="preserve">more than </w:t>
      </w:r>
      <w:r>
        <w:rPr>
          <w:rFonts w:ascii="Arial" w:hAnsi="Arial" w:cs="Arial"/>
          <w:sz w:val="24"/>
          <w:szCs w:val="24"/>
        </w:rPr>
        <w:t>25%</w:t>
      </w:r>
      <w:r w:rsidRPr="00AE655F">
        <w:rPr>
          <w:rFonts w:ascii="Arial" w:hAnsi="Arial" w:cs="Arial"/>
          <w:sz w:val="24"/>
          <w:szCs w:val="24"/>
        </w:rPr>
        <w:t xml:space="preserve"> of adults with disabilities reported being bullied at school due to their disability;</w:t>
      </w:r>
    </w:p>
    <w:p w14:paraId="768899E0" w14:textId="0AE95E29" w:rsidR="009F4856" w:rsidRPr="00455CB5" w:rsidRDefault="009F4856" w:rsidP="009F4856">
      <w:pPr>
        <w:pStyle w:val="ListParagraph"/>
        <w:numPr>
          <w:ilvl w:val="0"/>
          <w:numId w:val="5"/>
        </w:numPr>
        <w:spacing w:line="240" w:lineRule="auto"/>
        <w:rPr>
          <w:rFonts w:ascii="Arial" w:hAnsi="Arial" w:cs="Arial"/>
          <w:sz w:val="24"/>
          <w:szCs w:val="24"/>
        </w:rPr>
      </w:pPr>
      <w:r w:rsidRPr="00455CB5">
        <w:rPr>
          <w:rFonts w:ascii="Arial" w:hAnsi="Arial" w:cs="Arial"/>
          <w:bCs/>
          <w:sz w:val="24"/>
          <w:szCs w:val="24"/>
        </w:rPr>
        <w:t xml:space="preserve">approximately 10% of adults with disabilities </w:t>
      </w:r>
      <w:r w:rsidR="004B345B">
        <w:rPr>
          <w:rFonts w:ascii="Arial" w:hAnsi="Arial" w:cs="Arial"/>
          <w:bCs/>
          <w:sz w:val="24"/>
          <w:szCs w:val="24"/>
        </w:rPr>
        <w:t xml:space="preserve">reported </w:t>
      </w:r>
      <w:r w:rsidRPr="00455CB5">
        <w:rPr>
          <w:rFonts w:ascii="Arial" w:hAnsi="Arial" w:cs="Arial"/>
          <w:bCs/>
          <w:sz w:val="24"/>
          <w:szCs w:val="24"/>
        </w:rPr>
        <w:t>stop</w:t>
      </w:r>
      <w:r w:rsidR="004B345B">
        <w:rPr>
          <w:rFonts w:ascii="Arial" w:hAnsi="Arial" w:cs="Arial"/>
          <w:bCs/>
          <w:sz w:val="24"/>
          <w:szCs w:val="24"/>
        </w:rPr>
        <w:t>ping</w:t>
      </w:r>
      <w:r w:rsidRPr="00455CB5">
        <w:rPr>
          <w:rFonts w:ascii="Arial" w:hAnsi="Arial" w:cs="Arial"/>
          <w:bCs/>
          <w:sz w:val="24"/>
          <w:szCs w:val="24"/>
        </w:rPr>
        <w:t xml:space="preserve"> their education altogether, long before they had the chance to obtain their desired educational level, because of their disability;</w:t>
      </w:r>
    </w:p>
    <w:p w14:paraId="718417AA" w14:textId="77777777" w:rsidR="009F4856" w:rsidRPr="00455CB5" w:rsidRDefault="009F4856" w:rsidP="009F4856">
      <w:pPr>
        <w:pStyle w:val="ListParagraph"/>
        <w:numPr>
          <w:ilvl w:val="0"/>
          <w:numId w:val="5"/>
        </w:numPr>
        <w:spacing w:line="240" w:lineRule="auto"/>
        <w:rPr>
          <w:rFonts w:ascii="Arial" w:hAnsi="Arial" w:cs="Arial"/>
          <w:sz w:val="24"/>
          <w:szCs w:val="24"/>
        </w:rPr>
      </w:pPr>
      <w:r w:rsidRPr="00455CB5">
        <w:rPr>
          <w:rFonts w:ascii="Arial" w:hAnsi="Arial" w:cs="Arial"/>
          <w:sz w:val="24"/>
          <w:szCs w:val="24"/>
        </w:rPr>
        <w:t xml:space="preserve">more than 40% of adults with disabilities </w:t>
      </w:r>
      <w:r>
        <w:rPr>
          <w:rFonts w:ascii="Arial" w:hAnsi="Arial" w:cs="Arial"/>
          <w:sz w:val="24"/>
          <w:szCs w:val="24"/>
        </w:rPr>
        <w:t>reported that their disability had</w:t>
      </w:r>
      <w:r w:rsidRPr="00455CB5">
        <w:rPr>
          <w:rFonts w:ascii="Arial" w:hAnsi="Arial" w:cs="Arial"/>
          <w:sz w:val="24"/>
          <w:szCs w:val="24"/>
        </w:rPr>
        <w:t xml:space="preserve"> an influence on their choice of career</w:t>
      </w:r>
      <w:r>
        <w:rPr>
          <w:rFonts w:ascii="Arial" w:hAnsi="Arial" w:cs="Arial"/>
          <w:sz w:val="24"/>
          <w:szCs w:val="24"/>
        </w:rPr>
        <w:t>;</w:t>
      </w:r>
    </w:p>
    <w:p w14:paraId="3C7F38EF" w14:textId="6A0634C8" w:rsidR="009F4856" w:rsidRPr="00F32B5D" w:rsidRDefault="009F4856" w:rsidP="009F4856">
      <w:pPr>
        <w:pStyle w:val="ListParagraph"/>
        <w:numPr>
          <w:ilvl w:val="0"/>
          <w:numId w:val="5"/>
        </w:numPr>
        <w:spacing w:line="240" w:lineRule="auto"/>
        <w:rPr>
          <w:rFonts w:ascii="Arial" w:hAnsi="Arial" w:cs="Arial"/>
          <w:sz w:val="24"/>
          <w:szCs w:val="24"/>
        </w:rPr>
      </w:pPr>
      <w:r>
        <w:rPr>
          <w:rFonts w:ascii="Arial" w:hAnsi="Arial" w:cs="Arial"/>
          <w:sz w:val="24"/>
          <w:szCs w:val="24"/>
        </w:rPr>
        <w:lastRenderedPageBreak/>
        <w:t>approximately</w:t>
      </w:r>
      <w:r w:rsidRPr="00F32B5D">
        <w:rPr>
          <w:rFonts w:ascii="Arial" w:hAnsi="Arial" w:cs="Arial"/>
          <w:sz w:val="24"/>
          <w:szCs w:val="24"/>
        </w:rPr>
        <w:t xml:space="preserve"> 10% of adults with disabilities reported having to leave their home community to attend school because appropriate services </w:t>
      </w:r>
      <w:r>
        <w:rPr>
          <w:rFonts w:ascii="Arial" w:hAnsi="Arial" w:cs="Arial"/>
          <w:sz w:val="24"/>
          <w:szCs w:val="24"/>
        </w:rPr>
        <w:t xml:space="preserve">were </w:t>
      </w:r>
      <w:r w:rsidRPr="00F32B5D">
        <w:rPr>
          <w:rFonts w:ascii="Arial" w:hAnsi="Arial" w:cs="Arial"/>
          <w:sz w:val="24"/>
          <w:szCs w:val="24"/>
        </w:rPr>
        <w:t>not available;</w:t>
      </w:r>
      <w:r>
        <w:rPr>
          <w:rFonts w:ascii="Arial" w:hAnsi="Arial" w:cs="Arial"/>
          <w:sz w:val="24"/>
          <w:szCs w:val="24"/>
        </w:rPr>
        <w:t xml:space="preserve"> </w:t>
      </w:r>
      <w:r w:rsidR="00CF4D63">
        <w:rPr>
          <w:rFonts w:ascii="Arial" w:hAnsi="Arial" w:cs="Arial"/>
          <w:sz w:val="24"/>
          <w:szCs w:val="24"/>
        </w:rPr>
        <w:t>and</w:t>
      </w:r>
    </w:p>
    <w:p w14:paraId="383259F8" w14:textId="78E375EB" w:rsidR="00CF4D63" w:rsidRPr="00CF4D63" w:rsidRDefault="009F4856" w:rsidP="009F4856">
      <w:pPr>
        <w:pStyle w:val="ListParagraph"/>
        <w:numPr>
          <w:ilvl w:val="0"/>
          <w:numId w:val="5"/>
        </w:numPr>
        <w:spacing w:line="240" w:lineRule="auto"/>
        <w:rPr>
          <w:rFonts w:ascii="Arial" w:hAnsi="Arial" w:cs="Arial"/>
          <w:sz w:val="24"/>
          <w:szCs w:val="24"/>
        </w:rPr>
      </w:pPr>
      <w:r>
        <w:rPr>
          <w:rFonts w:ascii="Arial" w:hAnsi="Arial" w:cs="Arial"/>
          <w:sz w:val="24"/>
          <w:szCs w:val="24"/>
        </w:rPr>
        <w:t>a</w:t>
      </w:r>
      <w:r w:rsidRPr="00F32B5D">
        <w:rPr>
          <w:rFonts w:ascii="Arial" w:hAnsi="Arial" w:cs="Arial"/>
          <w:sz w:val="24"/>
          <w:szCs w:val="24"/>
        </w:rPr>
        <w:t>pproximately 15% of adults with disabilities report</w:t>
      </w:r>
      <w:r>
        <w:rPr>
          <w:rFonts w:ascii="Arial" w:hAnsi="Arial" w:cs="Arial"/>
          <w:sz w:val="24"/>
          <w:szCs w:val="24"/>
        </w:rPr>
        <w:t>ed</w:t>
      </w:r>
      <w:r w:rsidRPr="00F32B5D">
        <w:rPr>
          <w:rFonts w:ascii="Arial" w:hAnsi="Arial" w:cs="Arial"/>
          <w:sz w:val="24"/>
          <w:szCs w:val="24"/>
        </w:rPr>
        <w:t xml:space="preserve"> having additional expenses for school</w:t>
      </w:r>
      <w:r>
        <w:rPr>
          <w:rFonts w:ascii="Arial" w:hAnsi="Arial" w:cs="Arial"/>
          <w:sz w:val="24"/>
          <w:szCs w:val="24"/>
        </w:rPr>
        <w:t xml:space="preserve"> because of their disability</w:t>
      </w:r>
      <w:r w:rsidR="00CF4D63">
        <w:rPr>
          <w:rFonts w:ascii="Arial" w:hAnsi="Arial" w:cs="Arial"/>
          <w:sz w:val="24"/>
          <w:szCs w:val="24"/>
        </w:rPr>
        <w:t>.</w:t>
      </w:r>
    </w:p>
    <w:p w14:paraId="2FC57378" w14:textId="77777777" w:rsidR="009F4856" w:rsidRDefault="009F4856" w:rsidP="009F4856">
      <w:pPr>
        <w:spacing w:line="240" w:lineRule="auto"/>
        <w:contextualSpacing/>
        <w:rPr>
          <w:rFonts w:ascii="Arial" w:hAnsi="Arial" w:cs="Arial"/>
          <w:sz w:val="24"/>
          <w:szCs w:val="24"/>
        </w:rPr>
      </w:pPr>
      <w:r w:rsidRPr="008B6725">
        <w:rPr>
          <w:rFonts w:ascii="Arial" w:hAnsi="Arial" w:cs="Arial"/>
          <w:sz w:val="24"/>
          <w:szCs w:val="24"/>
        </w:rPr>
        <w:t xml:space="preserve">The CHRC </w:t>
      </w:r>
      <w:r>
        <w:rPr>
          <w:rFonts w:ascii="Arial" w:hAnsi="Arial" w:cs="Arial"/>
          <w:sz w:val="24"/>
          <w:szCs w:val="24"/>
        </w:rPr>
        <w:t xml:space="preserve">also </w:t>
      </w:r>
      <w:r w:rsidRPr="008B6725">
        <w:rPr>
          <w:rFonts w:ascii="Arial" w:hAnsi="Arial" w:cs="Arial"/>
          <w:sz w:val="24"/>
          <w:szCs w:val="24"/>
        </w:rPr>
        <w:t xml:space="preserve">consulted with provincial and territorial human rights commissions </w:t>
      </w:r>
      <w:r>
        <w:rPr>
          <w:rFonts w:ascii="Arial" w:hAnsi="Arial" w:cs="Arial"/>
          <w:sz w:val="24"/>
          <w:szCs w:val="24"/>
        </w:rPr>
        <w:t xml:space="preserve">across Canada </w:t>
      </w:r>
      <w:r w:rsidRPr="008B6725">
        <w:rPr>
          <w:rFonts w:ascii="Arial" w:hAnsi="Arial" w:cs="Arial"/>
          <w:sz w:val="24"/>
          <w:szCs w:val="24"/>
        </w:rPr>
        <w:t>and with external stakeholders who work with persons with disabilities to</w:t>
      </w:r>
      <w:r>
        <w:rPr>
          <w:rFonts w:ascii="Arial" w:hAnsi="Arial" w:cs="Arial"/>
          <w:sz w:val="24"/>
          <w:szCs w:val="24"/>
        </w:rPr>
        <w:t xml:space="preserve"> </w:t>
      </w:r>
      <w:r w:rsidRPr="008B6725">
        <w:rPr>
          <w:rFonts w:ascii="Arial" w:hAnsi="Arial" w:cs="Arial"/>
          <w:sz w:val="24"/>
          <w:szCs w:val="24"/>
        </w:rPr>
        <w:t>better understand some of the barriers that persons with disabilities are facing in education.</w:t>
      </w:r>
      <w:r>
        <w:rPr>
          <w:rFonts w:ascii="Arial" w:hAnsi="Arial" w:cs="Arial"/>
          <w:sz w:val="24"/>
          <w:szCs w:val="24"/>
        </w:rPr>
        <w:t xml:space="preserve"> Some of the barriers that were identified include: </w:t>
      </w:r>
    </w:p>
    <w:p w14:paraId="44EB9F81" w14:textId="77777777" w:rsidR="009F4856" w:rsidRDefault="009F4856" w:rsidP="009F4856">
      <w:pPr>
        <w:pStyle w:val="ListParagraph"/>
        <w:numPr>
          <w:ilvl w:val="0"/>
          <w:numId w:val="6"/>
        </w:numPr>
        <w:spacing w:line="240" w:lineRule="auto"/>
        <w:rPr>
          <w:rFonts w:ascii="Arial" w:hAnsi="Arial" w:cs="Arial"/>
          <w:sz w:val="24"/>
          <w:szCs w:val="24"/>
        </w:rPr>
      </w:pPr>
      <w:r>
        <w:rPr>
          <w:rFonts w:ascii="Arial" w:hAnsi="Arial" w:cs="Arial"/>
          <w:sz w:val="24"/>
          <w:szCs w:val="24"/>
        </w:rPr>
        <w:t xml:space="preserve">inadequate and insufficient accommodation arrangements in schools across Canada, which results in students being unable to </w:t>
      </w:r>
      <w:r w:rsidRPr="008B6725">
        <w:rPr>
          <w:rFonts w:ascii="Arial" w:hAnsi="Arial" w:cs="Arial"/>
          <w:sz w:val="24"/>
          <w:szCs w:val="24"/>
        </w:rPr>
        <w:t xml:space="preserve">attend the classes of their choice, write exams under necessary conditions, </w:t>
      </w:r>
      <w:r>
        <w:rPr>
          <w:rFonts w:ascii="Arial" w:hAnsi="Arial" w:cs="Arial"/>
          <w:sz w:val="24"/>
          <w:szCs w:val="24"/>
        </w:rPr>
        <w:t xml:space="preserve">receive necessary transportation services, and bring service animals into classrooms and lecture halls; </w:t>
      </w:r>
    </w:p>
    <w:p w14:paraId="1E52FAB2" w14:textId="77777777" w:rsidR="009F4856" w:rsidRDefault="009F4856" w:rsidP="009F4856">
      <w:pPr>
        <w:pStyle w:val="ListParagraph"/>
        <w:numPr>
          <w:ilvl w:val="0"/>
          <w:numId w:val="6"/>
        </w:numPr>
        <w:spacing w:line="240" w:lineRule="auto"/>
        <w:rPr>
          <w:rFonts w:ascii="Arial" w:hAnsi="Arial" w:cs="Arial"/>
          <w:sz w:val="24"/>
          <w:szCs w:val="24"/>
        </w:rPr>
      </w:pPr>
      <w:r w:rsidRPr="003E2194">
        <w:rPr>
          <w:rFonts w:ascii="Arial" w:hAnsi="Arial" w:cs="Arial"/>
          <w:sz w:val="24"/>
          <w:szCs w:val="24"/>
        </w:rPr>
        <w:t>incre</w:t>
      </w:r>
      <w:r>
        <w:rPr>
          <w:rFonts w:ascii="Arial" w:hAnsi="Arial" w:cs="Arial"/>
          <w:sz w:val="24"/>
          <w:szCs w:val="24"/>
        </w:rPr>
        <w:t>ased class sizes and decreased</w:t>
      </w:r>
      <w:r w:rsidRPr="003E2194">
        <w:rPr>
          <w:rFonts w:ascii="Arial" w:hAnsi="Arial" w:cs="Arial"/>
          <w:sz w:val="24"/>
          <w:szCs w:val="24"/>
        </w:rPr>
        <w:t xml:space="preserve"> funding for specialized supports for students with </w:t>
      </w:r>
      <w:r>
        <w:rPr>
          <w:rFonts w:ascii="Arial" w:hAnsi="Arial" w:cs="Arial"/>
          <w:sz w:val="24"/>
          <w:szCs w:val="24"/>
        </w:rPr>
        <w:t>disabilities</w:t>
      </w:r>
      <w:r w:rsidRPr="003E2194">
        <w:rPr>
          <w:rFonts w:ascii="Arial" w:hAnsi="Arial" w:cs="Arial"/>
          <w:sz w:val="24"/>
          <w:szCs w:val="24"/>
        </w:rPr>
        <w:t>, including a decrease in the number of educ</w:t>
      </w:r>
      <w:r>
        <w:rPr>
          <w:rFonts w:ascii="Arial" w:hAnsi="Arial" w:cs="Arial"/>
          <w:sz w:val="24"/>
          <w:szCs w:val="24"/>
        </w:rPr>
        <w:t>ational assistants in classrooms; and</w:t>
      </w:r>
    </w:p>
    <w:p w14:paraId="7068488A" w14:textId="77777777" w:rsidR="009F4856" w:rsidRDefault="009F4856" w:rsidP="009F4856">
      <w:pPr>
        <w:pStyle w:val="ListParagraph"/>
        <w:numPr>
          <w:ilvl w:val="0"/>
          <w:numId w:val="6"/>
        </w:numPr>
        <w:spacing w:line="240" w:lineRule="auto"/>
        <w:rPr>
          <w:rFonts w:ascii="Arial" w:hAnsi="Arial" w:cs="Arial"/>
          <w:sz w:val="24"/>
          <w:szCs w:val="24"/>
        </w:rPr>
      </w:pPr>
      <w:r>
        <w:rPr>
          <w:rFonts w:ascii="Arial" w:hAnsi="Arial" w:cs="Arial"/>
          <w:sz w:val="24"/>
          <w:szCs w:val="24"/>
        </w:rPr>
        <w:t xml:space="preserve">closure of specialized education centres for persons with disabilities, such as education in Sign language for students. </w:t>
      </w:r>
    </w:p>
    <w:p w14:paraId="6BB3DA14" w14:textId="17117139" w:rsidR="009F4856" w:rsidRPr="005334A2" w:rsidRDefault="009F4856" w:rsidP="009F4856">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sz w:val="24"/>
          <w:szCs w:val="24"/>
        </w:rPr>
      </w:pPr>
      <w:r>
        <w:rPr>
          <w:rFonts w:ascii="Arial" w:hAnsi="Arial" w:cs="Arial"/>
          <w:b/>
          <w:sz w:val="24"/>
          <w:szCs w:val="24"/>
          <w:u w:val="single"/>
        </w:rPr>
        <w:t>Recommended Question #</w:t>
      </w:r>
      <w:r w:rsidR="00CA0A6B">
        <w:rPr>
          <w:rFonts w:ascii="Arial" w:hAnsi="Arial" w:cs="Arial"/>
          <w:b/>
          <w:sz w:val="24"/>
          <w:szCs w:val="24"/>
          <w:u w:val="single"/>
        </w:rPr>
        <w:t>9</w:t>
      </w:r>
      <w:r>
        <w:rPr>
          <w:rFonts w:ascii="Arial" w:hAnsi="Arial" w:cs="Arial"/>
          <w:b/>
          <w:sz w:val="24"/>
          <w:szCs w:val="24"/>
        </w:rPr>
        <w:t xml:space="preserve">: Please provide details of efforts to address barriers to education for persons with disabilities. What steps are being taken to foster inclusive </w:t>
      </w:r>
      <w:r w:rsidR="000F5303">
        <w:rPr>
          <w:rFonts w:ascii="Arial" w:hAnsi="Arial" w:cs="Arial"/>
          <w:b/>
          <w:sz w:val="24"/>
          <w:szCs w:val="24"/>
        </w:rPr>
        <w:t xml:space="preserve">and accessible </w:t>
      </w:r>
      <w:r>
        <w:rPr>
          <w:rFonts w:ascii="Arial" w:hAnsi="Arial" w:cs="Arial"/>
          <w:b/>
          <w:sz w:val="24"/>
          <w:szCs w:val="24"/>
        </w:rPr>
        <w:t>learning environments and to prevent and combat bullying? What efforts are being made to ensure coordination between the various jurisdictions in Canada in relation to this issue?</w:t>
      </w:r>
    </w:p>
    <w:p w14:paraId="0ED01CEB" w14:textId="7E70611A" w:rsidR="0090226C" w:rsidRPr="00A75D12" w:rsidRDefault="0090226C" w:rsidP="00A75D12">
      <w:pPr>
        <w:spacing w:after="0" w:line="240" w:lineRule="auto"/>
        <w:rPr>
          <w:rFonts w:ascii="Arial" w:hAnsi="Arial" w:cs="Arial"/>
          <w:sz w:val="24"/>
          <w:szCs w:val="24"/>
        </w:rPr>
      </w:pPr>
    </w:p>
    <w:p w14:paraId="4D32E2E0" w14:textId="70793575" w:rsidR="009F4856" w:rsidRDefault="0090226C" w:rsidP="009F4856">
      <w:pPr>
        <w:pStyle w:val="Heading1"/>
        <w:keepNext w:val="0"/>
        <w:keepLines w:val="0"/>
        <w:pBdr>
          <w:top w:val="single" w:sz="4" w:space="0" w:color="auto"/>
          <w:left w:val="single" w:sz="4" w:space="4" w:color="auto"/>
          <w:bottom w:val="single" w:sz="4" w:space="1" w:color="auto"/>
          <w:right w:val="single" w:sz="4" w:space="4" w:color="auto"/>
        </w:pBdr>
        <w:shd w:val="clear" w:color="auto" w:fill="8DB3E2"/>
        <w:spacing w:before="0" w:line="240" w:lineRule="auto"/>
        <w:contextualSpacing/>
        <w:rPr>
          <w:rFonts w:ascii="Arial" w:hAnsi="Arial" w:cs="Arial"/>
          <w:b/>
          <w:color w:val="auto"/>
        </w:rPr>
      </w:pPr>
      <w:bookmarkStart w:id="15" w:name="_Toc29207927"/>
      <w:r>
        <w:rPr>
          <w:rFonts w:ascii="Arial" w:hAnsi="Arial" w:cs="Arial"/>
          <w:b/>
          <w:color w:val="auto"/>
        </w:rPr>
        <w:t xml:space="preserve">HOUSING </w:t>
      </w:r>
      <w:r w:rsidR="002619A4">
        <w:rPr>
          <w:rFonts w:ascii="Arial" w:hAnsi="Arial" w:cs="Arial"/>
          <w:b/>
          <w:color w:val="auto"/>
        </w:rPr>
        <w:t>(ARTICLE 11)</w:t>
      </w:r>
      <w:bookmarkEnd w:id="15"/>
      <w:r w:rsidR="002619A4">
        <w:rPr>
          <w:rFonts w:ascii="Arial" w:hAnsi="Arial" w:cs="Arial"/>
          <w:b/>
          <w:color w:val="auto"/>
        </w:rPr>
        <w:t xml:space="preserve"> </w:t>
      </w:r>
    </w:p>
    <w:p w14:paraId="34368F41" w14:textId="77777777" w:rsidR="009F4856" w:rsidRDefault="009F4856" w:rsidP="009F4856">
      <w:pPr>
        <w:spacing w:after="0"/>
      </w:pPr>
    </w:p>
    <w:p w14:paraId="2C228F53" w14:textId="56E4703F" w:rsidR="009F4856" w:rsidRDefault="00585639" w:rsidP="009F4856">
      <w:pPr>
        <w:spacing w:after="0" w:line="240" w:lineRule="auto"/>
        <w:rPr>
          <w:rFonts w:ascii="Arial" w:hAnsi="Arial" w:cs="Arial"/>
          <w:sz w:val="24"/>
          <w:szCs w:val="24"/>
          <w:lang w:val="en-US"/>
        </w:rPr>
      </w:pPr>
      <w:r>
        <w:rPr>
          <w:rFonts w:ascii="Arial" w:hAnsi="Arial" w:cs="Arial"/>
          <w:sz w:val="24"/>
          <w:szCs w:val="24"/>
        </w:rPr>
        <w:t>People across Canada</w:t>
      </w:r>
      <w:r w:rsidR="009F4856">
        <w:rPr>
          <w:rFonts w:ascii="Arial" w:hAnsi="Arial" w:cs="Arial"/>
          <w:sz w:val="24"/>
          <w:szCs w:val="24"/>
        </w:rPr>
        <w:t xml:space="preserve"> continue to </w:t>
      </w:r>
      <w:r w:rsidR="00AC3564">
        <w:rPr>
          <w:rFonts w:ascii="Arial" w:hAnsi="Arial" w:cs="Arial"/>
          <w:sz w:val="24"/>
          <w:szCs w:val="24"/>
          <w:lang w:val="en-US"/>
        </w:rPr>
        <w:t>experience unacceptable</w:t>
      </w:r>
      <w:r w:rsidR="009F4856">
        <w:rPr>
          <w:rFonts w:ascii="Arial" w:hAnsi="Arial" w:cs="Arial"/>
          <w:sz w:val="24"/>
          <w:szCs w:val="24"/>
          <w:lang w:val="en-US"/>
        </w:rPr>
        <w:t xml:space="preserve"> levels of homelessness and poverty.</w:t>
      </w:r>
      <w:r w:rsidR="009F4856" w:rsidRPr="003E0697">
        <w:rPr>
          <w:rFonts w:ascii="Arial" w:hAnsi="Arial" w:cs="Arial"/>
          <w:sz w:val="24"/>
          <w:szCs w:val="24"/>
          <w:lang w:val="en-US"/>
        </w:rPr>
        <w:t xml:space="preserve"> </w:t>
      </w:r>
      <w:r w:rsidR="0073538E">
        <w:rPr>
          <w:rFonts w:ascii="Arial" w:hAnsi="Arial" w:cs="Arial"/>
          <w:sz w:val="24"/>
          <w:szCs w:val="24"/>
          <w:lang w:val="en-US"/>
        </w:rPr>
        <w:t xml:space="preserve">For instance, </w:t>
      </w:r>
      <w:r w:rsidR="009B7598">
        <w:rPr>
          <w:rFonts w:ascii="Arial" w:hAnsi="Arial" w:cs="Arial"/>
          <w:sz w:val="24"/>
          <w:szCs w:val="24"/>
          <w:lang w:val="en-US"/>
        </w:rPr>
        <w:t>1.7 million households in Canada are in core housing need</w:t>
      </w:r>
      <w:r w:rsidR="009B7598">
        <w:rPr>
          <w:rStyle w:val="FootnoteReference"/>
          <w:rFonts w:ascii="Arial" w:hAnsi="Arial" w:cs="Arial"/>
          <w:sz w:val="24"/>
          <w:szCs w:val="24"/>
          <w:lang w:val="en-US"/>
        </w:rPr>
        <w:footnoteReference w:id="17"/>
      </w:r>
      <w:r w:rsidR="009B7598">
        <w:rPr>
          <w:rFonts w:ascii="Arial" w:hAnsi="Arial" w:cs="Arial"/>
          <w:sz w:val="24"/>
          <w:szCs w:val="24"/>
          <w:lang w:val="en-US"/>
        </w:rPr>
        <w:t xml:space="preserve"> and </w:t>
      </w:r>
      <w:r w:rsidR="00596C39">
        <w:rPr>
          <w:rFonts w:ascii="Arial" w:hAnsi="Arial" w:cs="Arial"/>
          <w:sz w:val="24"/>
          <w:szCs w:val="24"/>
          <w:lang w:val="en-US"/>
        </w:rPr>
        <w:t>25,000 people in Canada are chronically homeless.</w:t>
      </w:r>
      <w:r w:rsidR="00596C39">
        <w:rPr>
          <w:rStyle w:val="FootnoteReference"/>
          <w:rFonts w:ascii="Arial" w:hAnsi="Arial" w:cs="Arial"/>
          <w:sz w:val="24"/>
          <w:szCs w:val="24"/>
          <w:lang w:val="en-US"/>
        </w:rPr>
        <w:footnoteReference w:id="18"/>
      </w:r>
      <w:r w:rsidR="00596C39">
        <w:rPr>
          <w:rFonts w:ascii="Arial" w:hAnsi="Arial" w:cs="Arial"/>
          <w:sz w:val="24"/>
          <w:szCs w:val="24"/>
          <w:lang w:val="en-US"/>
        </w:rPr>
        <w:t xml:space="preserve"> </w:t>
      </w:r>
      <w:r w:rsidR="009F4856">
        <w:rPr>
          <w:rFonts w:ascii="Arial" w:hAnsi="Arial" w:cs="Arial"/>
          <w:sz w:val="24"/>
          <w:szCs w:val="24"/>
          <w:lang w:val="en-US"/>
        </w:rPr>
        <w:t xml:space="preserve">Those </w:t>
      </w:r>
      <w:r w:rsidR="006E43D6">
        <w:rPr>
          <w:rFonts w:ascii="Arial" w:hAnsi="Arial" w:cs="Arial"/>
          <w:sz w:val="24"/>
          <w:szCs w:val="24"/>
          <w:lang w:val="en-US"/>
        </w:rPr>
        <w:t xml:space="preserve">in vulnerable circumstances and </w:t>
      </w:r>
      <w:r w:rsidR="009F4856">
        <w:rPr>
          <w:rFonts w:ascii="Arial" w:hAnsi="Arial" w:cs="Arial"/>
          <w:sz w:val="24"/>
          <w:szCs w:val="24"/>
          <w:lang w:val="en-US"/>
        </w:rPr>
        <w:t>who face discrimination on the basis of multiple and intersecting identities are often even more profoundly impacted</w:t>
      </w:r>
      <w:r w:rsidR="007D6ED3">
        <w:rPr>
          <w:rFonts w:ascii="Arial" w:hAnsi="Arial" w:cs="Arial"/>
          <w:sz w:val="24"/>
          <w:szCs w:val="24"/>
          <w:lang w:val="en-US"/>
        </w:rPr>
        <w:t xml:space="preserve">. For example, </w:t>
      </w:r>
      <w:r w:rsidR="009F4856">
        <w:rPr>
          <w:rFonts w:ascii="Arial" w:hAnsi="Arial" w:cs="Arial"/>
          <w:sz w:val="24"/>
          <w:szCs w:val="24"/>
          <w:lang w:val="en-US"/>
        </w:rPr>
        <w:t>2SLGBTQI</w:t>
      </w:r>
      <w:r w:rsidR="009B7598">
        <w:rPr>
          <w:rFonts w:ascii="Arial" w:hAnsi="Arial" w:cs="Arial"/>
          <w:sz w:val="24"/>
          <w:szCs w:val="24"/>
          <w:lang w:val="en-US"/>
        </w:rPr>
        <w:t xml:space="preserve"> </w:t>
      </w:r>
      <w:r w:rsidR="009F4856">
        <w:rPr>
          <w:rFonts w:ascii="Arial" w:hAnsi="Arial" w:cs="Arial"/>
          <w:sz w:val="24"/>
          <w:szCs w:val="24"/>
          <w:lang w:val="en-US"/>
        </w:rPr>
        <w:t xml:space="preserve">youth </w:t>
      </w:r>
      <w:r w:rsidR="006E43D6">
        <w:rPr>
          <w:rFonts w:ascii="Arial" w:hAnsi="Arial" w:cs="Arial"/>
          <w:sz w:val="24"/>
          <w:szCs w:val="24"/>
          <w:lang w:val="en-US"/>
        </w:rPr>
        <w:t xml:space="preserve">with disabilities and women fleeing violence </w:t>
      </w:r>
      <w:r w:rsidR="009F4856">
        <w:rPr>
          <w:rFonts w:ascii="Arial" w:hAnsi="Arial" w:cs="Arial"/>
          <w:sz w:val="24"/>
          <w:szCs w:val="24"/>
          <w:lang w:val="en-US"/>
        </w:rPr>
        <w:t xml:space="preserve">are </w:t>
      </w:r>
      <w:r w:rsidR="006E43D6">
        <w:rPr>
          <w:rFonts w:ascii="Arial" w:hAnsi="Arial" w:cs="Arial"/>
          <w:sz w:val="24"/>
          <w:szCs w:val="24"/>
          <w:lang w:val="en-US"/>
        </w:rPr>
        <w:t xml:space="preserve">often </w:t>
      </w:r>
      <w:r w:rsidR="009F4856">
        <w:rPr>
          <w:rFonts w:ascii="Arial" w:hAnsi="Arial" w:cs="Arial"/>
          <w:sz w:val="24"/>
          <w:szCs w:val="24"/>
          <w:lang w:val="en-US"/>
        </w:rPr>
        <w:t>overrepresented in homeless populations.</w:t>
      </w:r>
    </w:p>
    <w:p w14:paraId="44E12D68" w14:textId="77777777" w:rsidR="009F4856" w:rsidRDefault="009F4856" w:rsidP="009F4856">
      <w:pPr>
        <w:spacing w:after="0" w:line="240" w:lineRule="auto"/>
        <w:rPr>
          <w:rFonts w:ascii="Arial" w:hAnsi="Arial" w:cs="Arial"/>
          <w:sz w:val="24"/>
          <w:szCs w:val="24"/>
          <w:lang w:val="en-US"/>
        </w:rPr>
      </w:pPr>
    </w:p>
    <w:p w14:paraId="6FA8FC07" w14:textId="0B9E83CC" w:rsidR="00596C39" w:rsidRDefault="009F4856" w:rsidP="00585639">
      <w:pPr>
        <w:spacing w:after="0" w:line="240" w:lineRule="auto"/>
        <w:rPr>
          <w:rFonts w:ascii="Arial" w:hAnsi="Arial" w:cs="Arial"/>
          <w:sz w:val="24"/>
          <w:szCs w:val="24"/>
          <w:lang w:val="en"/>
        </w:rPr>
      </w:pPr>
      <w:r>
        <w:rPr>
          <w:rFonts w:ascii="Arial" w:hAnsi="Arial" w:cs="Arial"/>
          <w:sz w:val="24"/>
          <w:szCs w:val="24"/>
          <w:lang w:val="en-US"/>
        </w:rPr>
        <w:lastRenderedPageBreak/>
        <w:t>The CHRC is encouraged by the passage of federal housing and anti-poverty legislation</w:t>
      </w:r>
      <w:r w:rsidRPr="00BC22EA">
        <w:rPr>
          <w:rFonts w:ascii="Arial" w:hAnsi="Arial" w:cs="Arial"/>
          <w:sz w:val="24"/>
          <w:szCs w:val="24"/>
          <w:lang w:val="en-US"/>
        </w:rPr>
        <w:t xml:space="preserve">, </w:t>
      </w:r>
      <w:r>
        <w:rPr>
          <w:rFonts w:ascii="Arial" w:hAnsi="Arial" w:cs="Arial"/>
          <w:sz w:val="24"/>
          <w:szCs w:val="24"/>
          <w:lang w:val="en-US"/>
        </w:rPr>
        <w:t>and the earlier release of National Housing and Poverty Reduction Strategies, which demonstrate a commitment to recognizing and addressing the social and economic disadvantage that certain groups</w:t>
      </w:r>
      <w:r w:rsidR="00585639">
        <w:rPr>
          <w:rFonts w:ascii="Arial" w:hAnsi="Arial" w:cs="Arial"/>
          <w:sz w:val="24"/>
          <w:szCs w:val="24"/>
          <w:lang w:val="en-US"/>
        </w:rPr>
        <w:t xml:space="preserve"> </w:t>
      </w:r>
      <w:r>
        <w:rPr>
          <w:rFonts w:ascii="Arial" w:hAnsi="Arial" w:cs="Arial"/>
          <w:sz w:val="24"/>
          <w:szCs w:val="24"/>
          <w:lang w:val="en-US"/>
        </w:rPr>
        <w:t xml:space="preserve">continue to experience. </w:t>
      </w:r>
      <w:r w:rsidRPr="003D1139">
        <w:rPr>
          <w:rFonts w:ascii="Arial" w:hAnsi="Arial" w:cs="Arial"/>
          <w:sz w:val="24"/>
          <w:szCs w:val="24"/>
          <w:lang w:val="en"/>
        </w:rPr>
        <w:t xml:space="preserve">The </w:t>
      </w:r>
      <w:r>
        <w:rPr>
          <w:rFonts w:ascii="Arial" w:hAnsi="Arial" w:cs="Arial"/>
          <w:sz w:val="24"/>
          <w:szCs w:val="24"/>
          <w:lang w:val="en"/>
        </w:rPr>
        <w:t>CHRC</w:t>
      </w:r>
      <w:r w:rsidRPr="003D1139">
        <w:rPr>
          <w:rFonts w:ascii="Arial" w:hAnsi="Arial" w:cs="Arial"/>
          <w:sz w:val="24"/>
          <w:szCs w:val="24"/>
          <w:lang w:val="en"/>
        </w:rPr>
        <w:t xml:space="preserve"> welcomes</w:t>
      </w:r>
      <w:r w:rsidR="007D6ED3">
        <w:rPr>
          <w:rFonts w:ascii="Arial" w:hAnsi="Arial" w:cs="Arial"/>
          <w:sz w:val="24"/>
          <w:szCs w:val="24"/>
          <w:lang w:val="en"/>
        </w:rPr>
        <w:t>,</w:t>
      </w:r>
      <w:r w:rsidRPr="003D1139">
        <w:rPr>
          <w:rFonts w:ascii="Arial" w:hAnsi="Arial" w:cs="Arial"/>
          <w:sz w:val="24"/>
          <w:szCs w:val="24"/>
          <w:lang w:val="en"/>
        </w:rPr>
        <w:t xml:space="preserve"> in particular</w:t>
      </w:r>
      <w:r w:rsidR="007D6ED3">
        <w:rPr>
          <w:rFonts w:ascii="Arial" w:hAnsi="Arial" w:cs="Arial"/>
          <w:sz w:val="24"/>
          <w:szCs w:val="24"/>
          <w:lang w:val="en"/>
        </w:rPr>
        <w:t>,</w:t>
      </w:r>
      <w:r w:rsidRPr="003D1139">
        <w:rPr>
          <w:rFonts w:ascii="Arial" w:hAnsi="Arial" w:cs="Arial"/>
          <w:sz w:val="24"/>
          <w:szCs w:val="24"/>
          <w:lang w:val="en"/>
        </w:rPr>
        <w:t xml:space="preserve"> the </w:t>
      </w:r>
      <w:r>
        <w:rPr>
          <w:rFonts w:ascii="Arial" w:hAnsi="Arial" w:cs="Arial"/>
          <w:sz w:val="24"/>
          <w:szCs w:val="24"/>
          <w:lang w:val="en"/>
        </w:rPr>
        <w:t xml:space="preserve">anticipated </w:t>
      </w:r>
      <w:r w:rsidRPr="003D1139">
        <w:rPr>
          <w:rFonts w:ascii="Arial" w:hAnsi="Arial" w:cs="Arial"/>
          <w:sz w:val="24"/>
          <w:szCs w:val="24"/>
          <w:lang w:val="en"/>
        </w:rPr>
        <w:t>appointmen</w:t>
      </w:r>
      <w:r>
        <w:rPr>
          <w:rFonts w:ascii="Arial" w:hAnsi="Arial" w:cs="Arial"/>
          <w:sz w:val="24"/>
          <w:szCs w:val="24"/>
          <w:lang w:val="en"/>
        </w:rPr>
        <w:t>t of a Federal Housing Advocate, who will be mandated to examine and repo</w:t>
      </w:r>
      <w:r w:rsidR="00585639">
        <w:rPr>
          <w:rFonts w:ascii="Arial" w:hAnsi="Arial" w:cs="Arial"/>
          <w:sz w:val="24"/>
          <w:szCs w:val="24"/>
          <w:lang w:val="en"/>
        </w:rPr>
        <w:t>rt on systemic housing issues</w:t>
      </w:r>
      <w:r>
        <w:rPr>
          <w:rFonts w:ascii="Arial" w:hAnsi="Arial" w:cs="Arial"/>
          <w:sz w:val="24"/>
          <w:szCs w:val="24"/>
          <w:lang w:val="en"/>
        </w:rPr>
        <w:t xml:space="preserve">. </w:t>
      </w:r>
    </w:p>
    <w:p w14:paraId="3CF5FC2F" w14:textId="77777777" w:rsidR="00596C39" w:rsidRDefault="00596C39" w:rsidP="00585639">
      <w:pPr>
        <w:spacing w:after="0" w:line="240" w:lineRule="auto"/>
        <w:rPr>
          <w:rFonts w:ascii="Arial" w:hAnsi="Arial" w:cs="Arial"/>
          <w:sz w:val="24"/>
          <w:szCs w:val="24"/>
          <w:lang w:val="en"/>
        </w:rPr>
      </w:pPr>
    </w:p>
    <w:p w14:paraId="09597222" w14:textId="7E0CFFD2" w:rsidR="00942AD6" w:rsidRDefault="007A76E5" w:rsidP="00585639">
      <w:pPr>
        <w:spacing w:after="0" w:line="240" w:lineRule="auto"/>
        <w:rPr>
          <w:rFonts w:ascii="Arial" w:hAnsi="Arial" w:cs="Arial"/>
          <w:sz w:val="24"/>
          <w:szCs w:val="24"/>
          <w:lang w:val="en"/>
        </w:rPr>
      </w:pPr>
      <w:r>
        <w:rPr>
          <w:rFonts w:ascii="Arial" w:hAnsi="Arial" w:cs="Arial"/>
          <w:sz w:val="24"/>
          <w:szCs w:val="24"/>
          <w:lang w:val="en"/>
        </w:rPr>
        <w:t>The CHRC notes that the federal housing legislation limits the power</w:t>
      </w:r>
      <w:r w:rsidR="006A2D6F">
        <w:rPr>
          <w:rFonts w:ascii="Arial" w:hAnsi="Arial" w:cs="Arial"/>
          <w:sz w:val="24"/>
          <w:szCs w:val="24"/>
          <w:lang w:val="en"/>
        </w:rPr>
        <w:t>s</w:t>
      </w:r>
      <w:r>
        <w:rPr>
          <w:rFonts w:ascii="Arial" w:hAnsi="Arial" w:cs="Arial"/>
          <w:sz w:val="24"/>
          <w:szCs w:val="24"/>
          <w:lang w:val="en"/>
        </w:rPr>
        <w:t xml:space="preserve"> of the Advocate </w:t>
      </w:r>
      <w:r w:rsidR="006A2D6F">
        <w:rPr>
          <w:rFonts w:ascii="Arial" w:hAnsi="Arial" w:cs="Arial"/>
          <w:sz w:val="24"/>
          <w:szCs w:val="24"/>
          <w:lang w:val="en"/>
        </w:rPr>
        <w:t xml:space="preserve">– including the power to initiate reviews of systemic housing issues by review panels – to </w:t>
      </w:r>
      <w:r w:rsidR="00942AD6">
        <w:rPr>
          <w:rFonts w:ascii="Arial" w:hAnsi="Arial" w:cs="Arial"/>
          <w:sz w:val="24"/>
          <w:szCs w:val="24"/>
          <w:lang w:val="en"/>
        </w:rPr>
        <w:t>matters within federal jurisdiction</w:t>
      </w:r>
      <w:r w:rsidR="00D91FA8">
        <w:rPr>
          <w:rFonts w:ascii="Arial" w:hAnsi="Arial" w:cs="Arial"/>
          <w:sz w:val="24"/>
          <w:szCs w:val="24"/>
          <w:lang w:val="en"/>
        </w:rPr>
        <w:t>. However, given that responsibilit</w:t>
      </w:r>
      <w:r w:rsidR="00B03D45">
        <w:rPr>
          <w:rFonts w:ascii="Arial" w:hAnsi="Arial" w:cs="Arial"/>
          <w:sz w:val="24"/>
          <w:szCs w:val="24"/>
          <w:lang w:val="en"/>
        </w:rPr>
        <w:t xml:space="preserve">ies and funding </w:t>
      </w:r>
      <w:r w:rsidR="006A2D6F">
        <w:rPr>
          <w:rFonts w:ascii="Arial" w:hAnsi="Arial" w:cs="Arial"/>
          <w:sz w:val="24"/>
          <w:szCs w:val="24"/>
          <w:lang w:val="en"/>
        </w:rPr>
        <w:t xml:space="preserve">for housing matters are shared </w:t>
      </w:r>
      <w:r w:rsidR="00B03D45">
        <w:rPr>
          <w:rFonts w:ascii="Arial" w:hAnsi="Arial" w:cs="Arial"/>
          <w:sz w:val="24"/>
          <w:szCs w:val="24"/>
          <w:lang w:val="en"/>
        </w:rPr>
        <w:t>with provincial/</w:t>
      </w:r>
      <w:r w:rsidR="00D91FA8">
        <w:rPr>
          <w:rFonts w:ascii="Arial" w:hAnsi="Arial" w:cs="Arial"/>
          <w:sz w:val="24"/>
          <w:szCs w:val="24"/>
          <w:lang w:val="en"/>
        </w:rPr>
        <w:t xml:space="preserve">territorial and municipal governments, the CHRC is concerned that this will limit the ability of the Advocate to </w:t>
      </w:r>
      <w:r w:rsidR="00420C27">
        <w:rPr>
          <w:rFonts w:ascii="Arial" w:hAnsi="Arial" w:cs="Arial"/>
          <w:sz w:val="24"/>
          <w:szCs w:val="24"/>
          <w:lang w:val="en"/>
        </w:rPr>
        <w:t xml:space="preserve">effectively fulfill its mandate. </w:t>
      </w:r>
    </w:p>
    <w:p w14:paraId="187CCD8A" w14:textId="5597F268" w:rsidR="00D91FA8" w:rsidRPr="00A53954" w:rsidRDefault="00D91FA8" w:rsidP="00D91FA8">
      <w:pPr>
        <w:spacing w:after="0" w:line="240" w:lineRule="auto"/>
        <w:contextualSpacing/>
        <w:rPr>
          <w:rFonts w:ascii="Arial" w:hAnsi="Arial" w:cs="Arial"/>
          <w:sz w:val="24"/>
          <w:szCs w:val="24"/>
        </w:rPr>
      </w:pPr>
    </w:p>
    <w:p w14:paraId="75E8D66B" w14:textId="15310D99" w:rsidR="00942AD6" w:rsidRPr="0056409A" w:rsidRDefault="00D91FA8" w:rsidP="0056409A">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sz w:val="24"/>
          <w:szCs w:val="24"/>
        </w:rPr>
      </w:pPr>
      <w:r>
        <w:rPr>
          <w:rFonts w:ascii="Arial" w:hAnsi="Arial" w:cs="Arial"/>
          <w:b/>
          <w:sz w:val="24"/>
          <w:szCs w:val="24"/>
          <w:u w:val="single"/>
        </w:rPr>
        <w:t>Recommended Question</w:t>
      </w:r>
      <w:r w:rsidRPr="00710FF0">
        <w:rPr>
          <w:rFonts w:ascii="Arial" w:hAnsi="Arial" w:cs="Arial"/>
          <w:b/>
          <w:sz w:val="24"/>
          <w:szCs w:val="24"/>
          <w:u w:val="single"/>
        </w:rPr>
        <w:t xml:space="preserve"> </w:t>
      </w:r>
      <w:r>
        <w:rPr>
          <w:rFonts w:ascii="Arial" w:hAnsi="Arial" w:cs="Arial"/>
          <w:b/>
          <w:sz w:val="24"/>
          <w:szCs w:val="24"/>
          <w:u w:val="single"/>
        </w:rPr>
        <w:t>#</w:t>
      </w:r>
      <w:r w:rsidR="00CA0A6B">
        <w:rPr>
          <w:rFonts w:ascii="Arial" w:hAnsi="Arial" w:cs="Arial"/>
          <w:b/>
          <w:sz w:val="24"/>
          <w:szCs w:val="24"/>
          <w:u w:val="single"/>
        </w:rPr>
        <w:t>10</w:t>
      </w:r>
      <w:r>
        <w:rPr>
          <w:rFonts w:ascii="Arial" w:hAnsi="Arial" w:cs="Arial"/>
          <w:b/>
          <w:sz w:val="24"/>
          <w:szCs w:val="24"/>
        </w:rPr>
        <w:t xml:space="preserve">: </w:t>
      </w:r>
      <w:r w:rsidR="0095548F">
        <w:rPr>
          <w:rFonts w:ascii="Arial" w:hAnsi="Arial" w:cs="Arial"/>
          <w:b/>
          <w:sz w:val="24"/>
          <w:szCs w:val="24"/>
        </w:rPr>
        <w:t>Please provide details of</w:t>
      </w:r>
      <w:r w:rsidRPr="00D91FA8">
        <w:rPr>
          <w:rFonts w:ascii="Arial" w:hAnsi="Arial" w:cs="Arial"/>
          <w:b/>
          <w:sz w:val="24"/>
          <w:szCs w:val="24"/>
        </w:rPr>
        <w:t xml:space="preserve"> </w:t>
      </w:r>
      <w:r w:rsidR="00420C27">
        <w:rPr>
          <w:rFonts w:ascii="Arial" w:hAnsi="Arial" w:cs="Arial"/>
          <w:b/>
          <w:sz w:val="24"/>
          <w:szCs w:val="24"/>
        </w:rPr>
        <w:t>efforts being undertaken to ensure that the Federal Housing Advocate</w:t>
      </w:r>
      <w:r w:rsidR="003539C4">
        <w:rPr>
          <w:rFonts w:ascii="Arial" w:hAnsi="Arial" w:cs="Arial"/>
          <w:b/>
          <w:sz w:val="24"/>
          <w:szCs w:val="24"/>
        </w:rPr>
        <w:t xml:space="preserve">, once appointed, is provided with the necessary tools and resources to broadly </w:t>
      </w:r>
      <w:r w:rsidR="00420C27">
        <w:rPr>
          <w:rFonts w:ascii="Arial" w:hAnsi="Arial" w:cs="Arial"/>
          <w:b/>
          <w:sz w:val="24"/>
          <w:szCs w:val="24"/>
        </w:rPr>
        <w:t>fulfill its mandate, particularly on issues that have shared jurisdictional responsibilities.</w:t>
      </w:r>
      <w:r w:rsidR="00A06D9D">
        <w:rPr>
          <w:rFonts w:ascii="Arial" w:hAnsi="Arial" w:cs="Arial"/>
          <w:b/>
          <w:sz w:val="24"/>
          <w:szCs w:val="24"/>
        </w:rPr>
        <w:t xml:space="preserve"> </w:t>
      </w:r>
    </w:p>
    <w:p w14:paraId="07D24F51" w14:textId="4B8E2388" w:rsidR="009F4856" w:rsidRDefault="00A641E4" w:rsidP="0056409A">
      <w:pPr>
        <w:spacing w:before="240" w:line="240" w:lineRule="auto"/>
        <w:rPr>
          <w:rFonts w:ascii="Verdana" w:hAnsi="Verdana"/>
        </w:rPr>
      </w:pPr>
      <w:r>
        <w:rPr>
          <w:rFonts w:ascii="Arial" w:hAnsi="Arial" w:cs="Arial"/>
          <w:sz w:val="24"/>
          <w:szCs w:val="24"/>
        </w:rPr>
        <w:t>The CHRC</w:t>
      </w:r>
      <w:r w:rsidR="00363EDC">
        <w:rPr>
          <w:rFonts w:ascii="Arial" w:hAnsi="Arial" w:cs="Arial"/>
          <w:sz w:val="24"/>
          <w:szCs w:val="24"/>
        </w:rPr>
        <w:t xml:space="preserve"> also wishes to bring to the Committee’s attention that</w:t>
      </w:r>
      <w:r w:rsidR="00FD1754">
        <w:rPr>
          <w:rFonts w:ascii="Arial" w:hAnsi="Arial" w:cs="Arial"/>
          <w:sz w:val="24"/>
          <w:szCs w:val="24"/>
        </w:rPr>
        <w:t>,</w:t>
      </w:r>
      <w:r w:rsidR="00363EDC">
        <w:rPr>
          <w:rFonts w:ascii="Arial" w:hAnsi="Arial" w:cs="Arial"/>
          <w:sz w:val="24"/>
          <w:szCs w:val="24"/>
        </w:rPr>
        <w:t xml:space="preserve"> despite the</w:t>
      </w:r>
      <w:r>
        <w:rPr>
          <w:rFonts w:ascii="Arial" w:hAnsi="Arial" w:cs="Arial"/>
          <w:sz w:val="24"/>
          <w:szCs w:val="24"/>
        </w:rPr>
        <w:t xml:space="preserve"> </w:t>
      </w:r>
      <w:r w:rsidR="00363EDC">
        <w:rPr>
          <w:rFonts w:ascii="Arial" w:hAnsi="Arial" w:cs="Arial"/>
          <w:sz w:val="24"/>
          <w:szCs w:val="24"/>
        </w:rPr>
        <w:t xml:space="preserve">recognition of the right to housing in the CESCR, </w:t>
      </w:r>
      <w:r w:rsidR="00A06D9D">
        <w:rPr>
          <w:rFonts w:ascii="Arial" w:hAnsi="Arial" w:cs="Arial"/>
          <w:sz w:val="24"/>
          <w:szCs w:val="24"/>
        </w:rPr>
        <w:t>the notion of a human rights-</w:t>
      </w:r>
      <w:r>
        <w:rPr>
          <w:rFonts w:ascii="Arial" w:hAnsi="Arial" w:cs="Arial"/>
          <w:sz w:val="24"/>
          <w:szCs w:val="24"/>
        </w:rPr>
        <w:t xml:space="preserve">based approach to housing has not been a predominant theme in the development and implementation of Canada’s housing </w:t>
      </w:r>
      <w:r w:rsidR="00DE4453">
        <w:rPr>
          <w:rFonts w:ascii="Arial" w:hAnsi="Arial" w:cs="Arial"/>
          <w:sz w:val="24"/>
          <w:szCs w:val="24"/>
        </w:rPr>
        <w:t>laws, policies and programs</w:t>
      </w:r>
      <w:r>
        <w:rPr>
          <w:rFonts w:ascii="Arial" w:hAnsi="Arial" w:cs="Arial"/>
          <w:sz w:val="24"/>
          <w:szCs w:val="24"/>
        </w:rPr>
        <w:t xml:space="preserve">. </w:t>
      </w:r>
    </w:p>
    <w:p w14:paraId="113486CB" w14:textId="4179674D" w:rsidR="00A641E4" w:rsidRPr="00A641E4" w:rsidRDefault="00A641E4" w:rsidP="00A641E4">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b/>
          <w:sz w:val="24"/>
          <w:szCs w:val="24"/>
        </w:rPr>
      </w:pPr>
      <w:r>
        <w:rPr>
          <w:rFonts w:ascii="Arial" w:hAnsi="Arial" w:cs="Arial"/>
          <w:b/>
          <w:sz w:val="24"/>
          <w:szCs w:val="24"/>
          <w:u w:val="single"/>
        </w:rPr>
        <w:t>Recommended Question</w:t>
      </w:r>
      <w:r w:rsidRPr="00710FF0">
        <w:rPr>
          <w:rFonts w:ascii="Arial" w:hAnsi="Arial" w:cs="Arial"/>
          <w:b/>
          <w:sz w:val="24"/>
          <w:szCs w:val="24"/>
          <w:u w:val="single"/>
        </w:rPr>
        <w:t xml:space="preserve"> </w:t>
      </w:r>
      <w:r>
        <w:rPr>
          <w:rFonts w:ascii="Arial" w:hAnsi="Arial" w:cs="Arial"/>
          <w:b/>
          <w:sz w:val="24"/>
          <w:szCs w:val="24"/>
          <w:u w:val="single"/>
        </w:rPr>
        <w:t>#1</w:t>
      </w:r>
      <w:r w:rsidR="00CA0A6B">
        <w:rPr>
          <w:rFonts w:ascii="Arial" w:hAnsi="Arial" w:cs="Arial"/>
          <w:b/>
          <w:sz w:val="24"/>
          <w:szCs w:val="24"/>
          <w:u w:val="single"/>
        </w:rPr>
        <w:t>1</w:t>
      </w:r>
      <w:r>
        <w:rPr>
          <w:rFonts w:ascii="Arial" w:hAnsi="Arial" w:cs="Arial"/>
          <w:b/>
          <w:sz w:val="24"/>
          <w:szCs w:val="24"/>
        </w:rPr>
        <w:t xml:space="preserve">: </w:t>
      </w:r>
      <w:r w:rsidRPr="00A641E4">
        <w:rPr>
          <w:rFonts w:ascii="Arial" w:hAnsi="Arial" w:cs="Arial"/>
          <w:b/>
          <w:sz w:val="24"/>
          <w:szCs w:val="24"/>
        </w:rPr>
        <w:t>P</w:t>
      </w:r>
      <w:r w:rsidR="00A06D9D">
        <w:rPr>
          <w:rFonts w:ascii="Arial" w:hAnsi="Arial" w:cs="Arial"/>
          <w:b/>
          <w:sz w:val="24"/>
          <w:szCs w:val="24"/>
        </w:rPr>
        <w:t>lease p</w:t>
      </w:r>
      <w:r w:rsidR="0095548F">
        <w:rPr>
          <w:rFonts w:ascii="Arial" w:hAnsi="Arial" w:cs="Arial"/>
          <w:b/>
          <w:sz w:val="24"/>
          <w:szCs w:val="24"/>
        </w:rPr>
        <w:t>rovide details of</w:t>
      </w:r>
      <w:r w:rsidRPr="00A641E4">
        <w:rPr>
          <w:rFonts w:ascii="Arial" w:hAnsi="Arial" w:cs="Arial"/>
          <w:b/>
          <w:sz w:val="24"/>
          <w:szCs w:val="24"/>
        </w:rPr>
        <w:t xml:space="preserve"> </w:t>
      </w:r>
      <w:r w:rsidR="00A06D9D">
        <w:rPr>
          <w:rFonts w:ascii="Arial" w:hAnsi="Arial" w:cs="Arial"/>
          <w:b/>
          <w:sz w:val="24"/>
          <w:szCs w:val="24"/>
        </w:rPr>
        <w:t>efforts being undertaken to ensure that Canada’s</w:t>
      </w:r>
      <w:r w:rsidRPr="00A641E4">
        <w:rPr>
          <w:rFonts w:ascii="Arial" w:hAnsi="Arial" w:cs="Arial"/>
          <w:b/>
          <w:sz w:val="24"/>
          <w:szCs w:val="24"/>
        </w:rPr>
        <w:t xml:space="preserve"> housin</w:t>
      </w:r>
      <w:r w:rsidR="00A06D9D">
        <w:rPr>
          <w:rFonts w:ascii="Arial" w:hAnsi="Arial" w:cs="Arial"/>
          <w:b/>
          <w:sz w:val="24"/>
          <w:szCs w:val="24"/>
        </w:rPr>
        <w:t>g laws, policies and programs</w:t>
      </w:r>
      <w:r w:rsidRPr="00A641E4">
        <w:rPr>
          <w:rFonts w:ascii="Arial" w:hAnsi="Arial" w:cs="Arial"/>
          <w:b/>
          <w:sz w:val="24"/>
          <w:szCs w:val="24"/>
        </w:rPr>
        <w:t xml:space="preserve"> incorporate a rights-based approach to hou</w:t>
      </w:r>
      <w:r w:rsidR="00E239ED">
        <w:rPr>
          <w:rFonts w:ascii="Arial" w:hAnsi="Arial" w:cs="Arial"/>
          <w:b/>
          <w:sz w:val="24"/>
          <w:szCs w:val="24"/>
        </w:rPr>
        <w:t xml:space="preserve">sing. </w:t>
      </w:r>
    </w:p>
    <w:p w14:paraId="61176B8A" w14:textId="77777777" w:rsidR="00A641E4" w:rsidRDefault="00A641E4" w:rsidP="009F4856">
      <w:pPr>
        <w:spacing w:line="240" w:lineRule="auto"/>
        <w:contextualSpacing/>
        <w:rPr>
          <w:rFonts w:ascii="Arial" w:hAnsi="Arial" w:cs="Arial"/>
          <w:sz w:val="24"/>
          <w:szCs w:val="24"/>
        </w:rPr>
      </w:pPr>
    </w:p>
    <w:p w14:paraId="5523C9D0" w14:textId="3A9F43BA" w:rsidR="009F4856" w:rsidRDefault="009F4856" w:rsidP="009F4856">
      <w:pPr>
        <w:spacing w:after="0" w:line="240" w:lineRule="auto"/>
        <w:rPr>
          <w:rFonts w:ascii="Arial" w:hAnsi="Arial" w:cs="Arial"/>
          <w:sz w:val="24"/>
          <w:szCs w:val="24"/>
        </w:rPr>
      </w:pPr>
      <w:r>
        <w:rPr>
          <w:rFonts w:ascii="Arial" w:hAnsi="Arial" w:cs="Arial"/>
          <w:sz w:val="24"/>
          <w:szCs w:val="24"/>
        </w:rPr>
        <w:t xml:space="preserve">The problems of poverty and inadequate housing are interrelated, interdependent and often indivisible, which is why it is imperative that these new initiatives work together. The CHRC is concerned that a lack of coordination reduces the likelihood of success of each separate initiative, and may hinder overall progress towards </w:t>
      </w:r>
      <w:r w:rsidR="007D6ED3">
        <w:rPr>
          <w:rFonts w:ascii="Arial" w:hAnsi="Arial" w:cs="Arial"/>
          <w:sz w:val="24"/>
          <w:szCs w:val="24"/>
        </w:rPr>
        <w:t xml:space="preserve">substantive </w:t>
      </w:r>
      <w:r>
        <w:rPr>
          <w:rFonts w:ascii="Arial" w:hAnsi="Arial" w:cs="Arial"/>
          <w:sz w:val="24"/>
          <w:szCs w:val="24"/>
        </w:rPr>
        <w:t>equality</w:t>
      </w:r>
      <w:r w:rsidRPr="00FD515F">
        <w:rPr>
          <w:rFonts w:ascii="Arial" w:hAnsi="Arial" w:cs="Arial"/>
          <w:sz w:val="24"/>
          <w:szCs w:val="24"/>
        </w:rPr>
        <w:t>. Meaningful progress</w:t>
      </w:r>
      <w:r>
        <w:rPr>
          <w:rFonts w:ascii="Arial" w:hAnsi="Arial" w:cs="Arial"/>
          <w:sz w:val="24"/>
          <w:szCs w:val="24"/>
        </w:rPr>
        <w:t xml:space="preserve"> also</w:t>
      </w:r>
      <w:r w:rsidRPr="00FD515F">
        <w:rPr>
          <w:rFonts w:ascii="Arial" w:hAnsi="Arial" w:cs="Arial"/>
          <w:sz w:val="24"/>
          <w:szCs w:val="24"/>
        </w:rPr>
        <w:t xml:space="preserve"> demands broader coordination within and beyond the federal government, with provinces and territories, Indigenous governments, municipalities, </w:t>
      </w:r>
      <w:r>
        <w:rPr>
          <w:rFonts w:ascii="Arial" w:hAnsi="Arial" w:cs="Arial"/>
          <w:sz w:val="24"/>
          <w:szCs w:val="24"/>
        </w:rPr>
        <w:t xml:space="preserve">private and </w:t>
      </w:r>
      <w:r w:rsidRPr="00FD515F">
        <w:rPr>
          <w:rFonts w:ascii="Arial" w:hAnsi="Arial" w:cs="Arial"/>
          <w:sz w:val="24"/>
          <w:szCs w:val="24"/>
        </w:rPr>
        <w:t>community o</w:t>
      </w:r>
      <w:r>
        <w:rPr>
          <w:rFonts w:ascii="Arial" w:hAnsi="Arial" w:cs="Arial"/>
          <w:sz w:val="24"/>
          <w:szCs w:val="24"/>
        </w:rPr>
        <w:t>rganizations and civil society</w:t>
      </w:r>
      <w:r w:rsidRPr="00FD515F">
        <w:rPr>
          <w:rFonts w:ascii="Arial" w:hAnsi="Arial" w:cs="Arial"/>
          <w:sz w:val="24"/>
          <w:szCs w:val="24"/>
        </w:rPr>
        <w:t xml:space="preserve">. </w:t>
      </w:r>
      <w:r>
        <w:rPr>
          <w:rFonts w:ascii="Arial" w:hAnsi="Arial" w:cs="Arial"/>
          <w:sz w:val="24"/>
          <w:szCs w:val="24"/>
        </w:rPr>
        <w:t xml:space="preserve">Thus, while federal housing and anti-poverty legislation are encouraging, in order for solutions to be effective in addressing inequality, they must be planned, resourced and coordinated across issues and equality initiatives, and across different sectors of society. </w:t>
      </w:r>
    </w:p>
    <w:p w14:paraId="590217E3" w14:textId="77777777" w:rsidR="009F4856" w:rsidRDefault="009F4856" w:rsidP="009F4856">
      <w:pPr>
        <w:spacing w:after="0" w:line="240" w:lineRule="auto"/>
        <w:rPr>
          <w:rFonts w:ascii="Arial" w:hAnsi="Arial" w:cs="Arial"/>
          <w:sz w:val="24"/>
          <w:szCs w:val="24"/>
        </w:rPr>
      </w:pPr>
    </w:p>
    <w:p w14:paraId="405B4BD0" w14:textId="5F47EF58" w:rsidR="009F4856" w:rsidRPr="00BB03B9" w:rsidRDefault="009F4856" w:rsidP="009F4856">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b/>
          <w:sz w:val="24"/>
          <w:szCs w:val="24"/>
        </w:rPr>
      </w:pPr>
      <w:r>
        <w:rPr>
          <w:rFonts w:ascii="Arial" w:hAnsi="Arial" w:cs="Arial"/>
          <w:b/>
          <w:sz w:val="24"/>
          <w:szCs w:val="24"/>
          <w:u w:val="single"/>
        </w:rPr>
        <w:t>Recommended Question #</w:t>
      </w:r>
      <w:r w:rsidR="001F71A7">
        <w:rPr>
          <w:rFonts w:ascii="Arial" w:hAnsi="Arial" w:cs="Arial"/>
          <w:b/>
          <w:sz w:val="24"/>
          <w:szCs w:val="24"/>
          <w:u w:val="single"/>
        </w:rPr>
        <w:t>1</w:t>
      </w:r>
      <w:r w:rsidR="00CA0A6B">
        <w:rPr>
          <w:rFonts w:ascii="Arial" w:hAnsi="Arial" w:cs="Arial"/>
          <w:b/>
          <w:sz w:val="24"/>
          <w:szCs w:val="24"/>
          <w:u w:val="single"/>
        </w:rPr>
        <w:t>2</w:t>
      </w:r>
      <w:r>
        <w:rPr>
          <w:rFonts w:ascii="Arial" w:hAnsi="Arial" w:cs="Arial"/>
          <w:b/>
          <w:sz w:val="24"/>
          <w:szCs w:val="24"/>
        </w:rPr>
        <w:t xml:space="preserve">: Please provide details </w:t>
      </w:r>
      <w:r w:rsidR="0095548F">
        <w:rPr>
          <w:rFonts w:ascii="Arial" w:hAnsi="Arial" w:cs="Arial"/>
          <w:b/>
          <w:sz w:val="24"/>
          <w:szCs w:val="24"/>
        </w:rPr>
        <w:t>of</w:t>
      </w:r>
      <w:r w:rsidR="00E678B5">
        <w:rPr>
          <w:rFonts w:ascii="Arial" w:hAnsi="Arial" w:cs="Arial"/>
          <w:b/>
          <w:sz w:val="24"/>
          <w:szCs w:val="24"/>
        </w:rPr>
        <w:t xml:space="preserve"> efforts being undertaken to ensure coordination between</w:t>
      </w:r>
      <w:r w:rsidR="00434384">
        <w:rPr>
          <w:rFonts w:ascii="Arial" w:hAnsi="Arial" w:cs="Arial"/>
          <w:b/>
          <w:sz w:val="24"/>
          <w:szCs w:val="24"/>
        </w:rPr>
        <w:t xml:space="preserve"> </w:t>
      </w:r>
      <w:r w:rsidR="00E678B5">
        <w:rPr>
          <w:rFonts w:ascii="Arial" w:hAnsi="Arial" w:cs="Arial"/>
          <w:b/>
          <w:sz w:val="24"/>
          <w:szCs w:val="24"/>
        </w:rPr>
        <w:t>housing and poverty legislation and strategies, and between t</w:t>
      </w:r>
      <w:r>
        <w:rPr>
          <w:rFonts w:ascii="Arial" w:hAnsi="Arial" w:cs="Arial"/>
          <w:b/>
          <w:sz w:val="24"/>
          <w:szCs w:val="24"/>
        </w:rPr>
        <w:t>he various jurisdictions in C</w:t>
      </w:r>
      <w:r w:rsidR="00E678B5">
        <w:rPr>
          <w:rFonts w:ascii="Arial" w:hAnsi="Arial" w:cs="Arial"/>
          <w:b/>
          <w:sz w:val="24"/>
          <w:szCs w:val="24"/>
        </w:rPr>
        <w:t xml:space="preserve">anada in relation to this issue. </w:t>
      </w:r>
    </w:p>
    <w:p w14:paraId="212B1447" w14:textId="7C829613" w:rsidR="00505DA7" w:rsidRDefault="00505DA7" w:rsidP="009F4856">
      <w:pPr>
        <w:spacing w:after="0" w:line="240" w:lineRule="auto"/>
        <w:rPr>
          <w:rFonts w:ascii="Arial" w:hAnsi="Arial" w:cs="Arial"/>
          <w:sz w:val="24"/>
          <w:szCs w:val="24"/>
          <w:lang w:val="en-US"/>
        </w:rPr>
      </w:pPr>
    </w:p>
    <w:p w14:paraId="461BF6F3" w14:textId="695B99F5" w:rsidR="009F4856" w:rsidRDefault="009F4856" w:rsidP="009F4856">
      <w:pPr>
        <w:pStyle w:val="Heading1"/>
        <w:keepNext w:val="0"/>
        <w:keepLines w:val="0"/>
        <w:pBdr>
          <w:top w:val="single" w:sz="4" w:space="0" w:color="auto"/>
          <w:left w:val="single" w:sz="4" w:space="4" w:color="auto"/>
          <w:bottom w:val="single" w:sz="4" w:space="1" w:color="auto"/>
          <w:right w:val="single" w:sz="4" w:space="4" w:color="auto"/>
        </w:pBdr>
        <w:shd w:val="clear" w:color="auto" w:fill="8DB3E2"/>
        <w:spacing w:before="0" w:line="240" w:lineRule="auto"/>
        <w:contextualSpacing/>
        <w:rPr>
          <w:rFonts w:ascii="Arial" w:hAnsi="Arial" w:cs="Arial"/>
          <w:b/>
          <w:color w:val="auto"/>
        </w:rPr>
      </w:pPr>
      <w:bookmarkStart w:id="16" w:name="_Toc14800184"/>
      <w:bookmarkStart w:id="17" w:name="_Toc29207928"/>
      <w:r>
        <w:rPr>
          <w:rFonts w:ascii="Arial" w:hAnsi="Arial" w:cs="Arial"/>
          <w:b/>
          <w:color w:val="auto"/>
        </w:rPr>
        <w:lastRenderedPageBreak/>
        <w:t>INDIGENOUS P</w:t>
      </w:r>
      <w:bookmarkEnd w:id="16"/>
      <w:r w:rsidR="00E622D9">
        <w:rPr>
          <w:rFonts w:ascii="Arial" w:hAnsi="Arial" w:cs="Arial"/>
          <w:b/>
          <w:color w:val="auto"/>
        </w:rPr>
        <w:t>EOPLES</w:t>
      </w:r>
      <w:r>
        <w:rPr>
          <w:rFonts w:ascii="Arial" w:hAnsi="Arial" w:cs="Arial"/>
          <w:b/>
          <w:color w:val="auto"/>
        </w:rPr>
        <w:t xml:space="preserve"> </w:t>
      </w:r>
      <w:r w:rsidR="002619A4">
        <w:rPr>
          <w:rFonts w:ascii="Arial" w:hAnsi="Arial" w:cs="Arial"/>
          <w:b/>
          <w:color w:val="auto"/>
        </w:rPr>
        <w:t>(ARTICLES 2, 10, 11 &amp; 12)</w:t>
      </w:r>
      <w:bookmarkEnd w:id="17"/>
      <w:r w:rsidR="002619A4">
        <w:rPr>
          <w:rFonts w:ascii="Arial" w:hAnsi="Arial" w:cs="Arial"/>
          <w:b/>
          <w:color w:val="auto"/>
        </w:rPr>
        <w:t xml:space="preserve"> </w:t>
      </w:r>
    </w:p>
    <w:p w14:paraId="39DD97ED" w14:textId="77777777" w:rsidR="009F4856" w:rsidRDefault="009F4856" w:rsidP="009F4856">
      <w:pPr>
        <w:spacing w:after="0"/>
        <w:rPr>
          <w:lang w:val="en-US"/>
        </w:rPr>
      </w:pPr>
    </w:p>
    <w:p w14:paraId="051A3C2A" w14:textId="42776E0A" w:rsidR="009F4856" w:rsidRPr="00A6716D" w:rsidRDefault="009F4856" w:rsidP="009F4856">
      <w:pPr>
        <w:spacing w:line="240" w:lineRule="auto"/>
        <w:rPr>
          <w:rFonts w:ascii="Arial" w:hAnsi="Arial" w:cs="Arial"/>
          <w:sz w:val="24"/>
          <w:szCs w:val="24"/>
        </w:rPr>
      </w:pPr>
      <w:r w:rsidRPr="00A6716D">
        <w:rPr>
          <w:rFonts w:ascii="Arial" w:hAnsi="Arial" w:cs="Arial"/>
          <w:sz w:val="24"/>
          <w:szCs w:val="24"/>
        </w:rPr>
        <w:t>The CHRC views the situation of Indigenous peoples</w:t>
      </w:r>
      <w:r w:rsidRPr="00A6716D">
        <w:rPr>
          <w:rStyle w:val="FootnoteReference"/>
          <w:rFonts w:ascii="Arial" w:hAnsi="Arial" w:cs="Arial"/>
          <w:sz w:val="24"/>
          <w:szCs w:val="24"/>
        </w:rPr>
        <w:footnoteReference w:id="19"/>
      </w:r>
      <w:r w:rsidRPr="00A6716D">
        <w:rPr>
          <w:rFonts w:ascii="Arial" w:hAnsi="Arial" w:cs="Arial"/>
          <w:sz w:val="24"/>
          <w:szCs w:val="24"/>
        </w:rPr>
        <w:t xml:space="preserve"> in Canada as one of the most pressing human rights issues facing </w:t>
      </w:r>
      <w:r w:rsidR="006170DC">
        <w:rPr>
          <w:rFonts w:ascii="Arial" w:hAnsi="Arial" w:cs="Arial"/>
          <w:sz w:val="24"/>
          <w:szCs w:val="24"/>
        </w:rPr>
        <w:t>the country</w:t>
      </w:r>
      <w:r w:rsidR="006170DC" w:rsidRPr="00A6716D">
        <w:rPr>
          <w:rFonts w:ascii="Arial" w:hAnsi="Arial" w:cs="Arial"/>
          <w:sz w:val="24"/>
          <w:szCs w:val="24"/>
        </w:rPr>
        <w:t xml:space="preserve"> </w:t>
      </w:r>
      <w:r w:rsidRPr="00A6716D">
        <w:rPr>
          <w:rFonts w:ascii="Arial" w:hAnsi="Arial" w:cs="Arial"/>
          <w:sz w:val="24"/>
          <w:szCs w:val="24"/>
        </w:rPr>
        <w:t xml:space="preserve">today. </w:t>
      </w:r>
      <w:r w:rsidR="0056409A" w:rsidRPr="0056409A">
        <w:rPr>
          <w:rFonts w:ascii="Arial" w:hAnsi="Arial" w:cs="Arial"/>
          <w:sz w:val="24"/>
          <w:szCs w:val="24"/>
        </w:rPr>
        <w:t>Indigenous peoples in Canada continue to experience high levels of socio-economic disadvantage and systemic discrimination in many facets of their daily life</w:t>
      </w:r>
      <w:r w:rsidR="0056409A">
        <w:rPr>
          <w:rFonts w:ascii="Arial" w:hAnsi="Arial" w:cs="Arial"/>
          <w:sz w:val="24"/>
          <w:szCs w:val="24"/>
        </w:rPr>
        <w:t>, including in</w:t>
      </w:r>
      <w:r w:rsidRPr="00A6716D">
        <w:rPr>
          <w:rFonts w:ascii="Arial" w:hAnsi="Arial" w:cs="Arial"/>
          <w:sz w:val="24"/>
          <w:szCs w:val="24"/>
        </w:rPr>
        <w:t xml:space="preserve"> education, employment</w:t>
      </w:r>
      <w:r w:rsidR="006170DC">
        <w:rPr>
          <w:rFonts w:ascii="Arial" w:hAnsi="Arial" w:cs="Arial"/>
          <w:sz w:val="24"/>
          <w:szCs w:val="24"/>
        </w:rPr>
        <w:t>,</w:t>
      </w:r>
      <w:r w:rsidRPr="00A6716D">
        <w:rPr>
          <w:rFonts w:ascii="Arial" w:hAnsi="Arial" w:cs="Arial"/>
          <w:sz w:val="24"/>
          <w:szCs w:val="24"/>
        </w:rPr>
        <w:t xml:space="preserve"> and access to basic needs such as </w:t>
      </w:r>
      <w:r w:rsidR="002A00EB">
        <w:rPr>
          <w:rFonts w:ascii="Arial" w:hAnsi="Arial" w:cs="Arial"/>
          <w:sz w:val="24"/>
          <w:szCs w:val="24"/>
        </w:rPr>
        <w:t xml:space="preserve">safe </w:t>
      </w:r>
      <w:r w:rsidR="00E55C72">
        <w:rPr>
          <w:rFonts w:ascii="Arial" w:hAnsi="Arial" w:cs="Arial"/>
          <w:sz w:val="24"/>
          <w:szCs w:val="24"/>
        </w:rPr>
        <w:t xml:space="preserve">and clean </w:t>
      </w:r>
      <w:r w:rsidRPr="00A6716D">
        <w:rPr>
          <w:rFonts w:ascii="Arial" w:hAnsi="Arial" w:cs="Arial"/>
          <w:sz w:val="24"/>
          <w:szCs w:val="24"/>
        </w:rPr>
        <w:t>water,</w:t>
      </w:r>
      <w:r w:rsidR="00E55C72">
        <w:rPr>
          <w:rFonts w:ascii="Arial" w:hAnsi="Arial" w:cs="Arial"/>
          <w:sz w:val="24"/>
          <w:szCs w:val="24"/>
        </w:rPr>
        <w:t xml:space="preserve"> healthcare,</w:t>
      </w:r>
      <w:r w:rsidRPr="00A6716D">
        <w:rPr>
          <w:rFonts w:ascii="Arial" w:hAnsi="Arial" w:cs="Arial"/>
          <w:sz w:val="24"/>
          <w:szCs w:val="24"/>
        </w:rPr>
        <w:t xml:space="preserve"> food security and housing. </w:t>
      </w:r>
      <w:r w:rsidR="0056409A" w:rsidRPr="0056409A">
        <w:rPr>
          <w:rFonts w:ascii="Arial" w:hAnsi="Arial" w:cs="Arial"/>
          <w:sz w:val="24"/>
          <w:szCs w:val="24"/>
        </w:rPr>
        <w:t xml:space="preserve">Indigenous women in Canada </w:t>
      </w:r>
      <w:r w:rsidR="0056409A">
        <w:rPr>
          <w:rFonts w:ascii="Arial" w:hAnsi="Arial" w:cs="Arial"/>
          <w:sz w:val="24"/>
          <w:szCs w:val="24"/>
        </w:rPr>
        <w:t>also</w:t>
      </w:r>
      <w:r w:rsidR="0056409A" w:rsidRPr="0056409A">
        <w:rPr>
          <w:rFonts w:ascii="Arial" w:hAnsi="Arial" w:cs="Arial"/>
          <w:sz w:val="24"/>
          <w:szCs w:val="24"/>
        </w:rPr>
        <w:t xml:space="preserve"> bear a disproportionate burden of violence, and are murdered or go missing at a disproportionately high rate.</w:t>
      </w:r>
      <w:r w:rsidR="0095548F">
        <w:rPr>
          <w:rFonts w:ascii="Arial" w:hAnsi="Arial" w:cs="Arial"/>
          <w:sz w:val="24"/>
          <w:szCs w:val="24"/>
        </w:rPr>
        <w:t xml:space="preserve"> </w:t>
      </w:r>
      <w:r w:rsidR="0095548F" w:rsidRPr="0095548F">
        <w:rPr>
          <w:rFonts w:ascii="Arial" w:hAnsi="Arial" w:cs="Arial"/>
          <w:sz w:val="24"/>
          <w:szCs w:val="24"/>
        </w:rPr>
        <w:t>The root causes of this discrimination and violence are varied, complex, and intersectional</w:t>
      </w:r>
      <w:r w:rsidR="0095548F">
        <w:rPr>
          <w:rFonts w:ascii="Arial" w:hAnsi="Arial" w:cs="Arial"/>
          <w:sz w:val="24"/>
          <w:szCs w:val="24"/>
        </w:rPr>
        <w:t xml:space="preserve">. </w:t>
      </w:r>
    </w:p>
    <w:p w14:paraId="5A82BB4C" w14:textId="77777777" w:rsidR="009F4856" w:rsidRDefault="009F4856" w:rsidP="009F4856">
      <w:pPr>
        <w:pStyle w:val="Heading2"/>
        <w:spacing w:before="240"/>
      </w:pPr>
      <w:bookmarkStart w:id="18" w:name="_Toc14800185"/>
      <w:bookmarkStart w:id="19" w:name="_Toc29207929"/>
      <w:r>
        <w:t>Equitable and Adequate Services on Reserve</w:t>
      </w:r>
      <w:bookmarkEnd w:id="18"/>
      <w:bookmarkEnd w:id="19"/>
      <w:r>
        <w:t xml:space="preserve"> </w:t>
      </w:r>
    </w:p>
    <w:p w14:paraId="64583A9C" w14:textId="77777777" w:rsidR="009F4856" w:rsidRDefault="009F4856" w:rsidP="009F4856">
      <w:pPr>
        <w:spacing w:before="240" w:after="0" w:line="240" w:lineRule="auto"/>
        <w:rPr>
          <w:rFonts w:ascii="Arial" w:hAnsi="Arial" w:cs="Arial"/>
          <w:sz w:val="24"/>
          <w:szCs w:val="24"/>
          <w:lang w:val="en-US"/>
        </w:rPr>
      </w:pPr>
      <w:r w:rsidRPr="004F38A4">
        <w:rPr>
          <w:rFonts w:ascii="Arial" w:hAnsi="Arial" w:cs="Arial"/>
          <w:sz w:val="24"/>
          <w:szCs w:val="24"/>
          <w:lang w:val="en-US"/>
        </w:rPr>
        <w:t xml:space="preserve">Across the country, many First Nation communities continue to live without </w:t>
      </w:r>
      <w:r>
        <w:rPr>
          <w:rFonts w:ascii="Arial" w:hAnsi="Arial" w:cs="Arial"/>
          <w:sz w:val="24"/>
          <w:szCs w:val="24"/>
          <w:lang w:val="en-US"/>
        </w:rPr>
        <w:t xml:space="preserve">equitable and </w:t>
      </w:r>
      <w:r w:rsidRPr="004F38A4">
        <w:rPr>
          <w:rFonts w:ascii="Arial" w:hAnsi="Arial" w:cs="Arial"/>
          <w:sz w:val="24"/>
          <w:szCs w:val="24"/>
          <w:lang w:val="en-US"/>
        </w:rPr>
        <w:t>adequate housing, safe drinking water or access to quality education</w:t>
      </w:r>
      <w:r>
        <w:rPr>
          <w:rFonts w:ascii="Arial" w:hAnsi="Arial" w:cs="Arial"/>
          <w:sz w:val="24"/>
          <w:szCs w:val="24"/>
          <w:lang w:val="en-US"/>
        </w:rPr>
        <w:t>, child welfare,</w:t>
      </w:r>
      <w:r w:rsidRPr="004F38A4">
        <w:rPr>
          <w:rFonts w:ascii="Arial" w:hAnsi="Arial" w:cs="Arial"/>
          <w:sz w:val="24"/>
          <w:szCs w:val="24"/>
          <w:lang w:val="en-US"/>
        </w:rPr>
        <w:t xml:space="preserve"> and other social services. </w:t>
      </w:r>
      <w:r w:rsidRPr="00D968BD">
        <w:rPr>
          <w:rFonts w:ascii="Arial" w:hAnsi="Arial" w:cs="Arial"/>
          <w:sz w:val="24"/>
          <w:szCs w:val="24"/>
          <w:lang w:val="en-US"/>
        </w:rPr>
        <w:t>First Nations often cite lack of funding as the m</w:t>
      </w:r>
      <w:r>
        <w:rPr>
          <w:rFonts w:ascii="Arial" w:hAnsi="Arial" w:cs="Arial"/>
          <w:sz w:val="24"/>
          <w:szCs w:val="24"/>
          <w:lang w:val="en-US"/>
        </w:rPr>
        <w:t xml:space="preserve">ain reason for inadequate programs and </w:t>
      </w:r>
      <w:r w:rsidRPr="00D968BD">
        <w:rPr>
          <w:rFonts w:ascii="Arial" w:hAnsi="Arial" w:cs="Arial"/>
          <w:sz w:val="24"/>
          <w:szCs w:val="24"/>
          <w:lang w:val="en-US"/>
        </w:rPr>
        <w:t xml:space="preserve">services on reserves, </w:t>
      </w:r>
      <w:r>
        <w:rPr>
          <w:rFonts w:ascii="Arial" w:hAnsi="Arial" w:cs="Arial"/>
          <w:sz w:val="24"/>
          <w:szCs w:val="24"/>
          <w:lang w:val="en-US"/>
        </w:rPr>
        <w:t xml:space="preserve">including special education services, disability-related services, and social and health supports. </w:t>
      </w:r>
    </w:p>
    <w:p w14:paraId="27CD5102" w14:textId="77777777" w:rsidR="009F4856" w:rsidRDefault="009F4856" w:rsidP="009F4856">
      <w:pPr>
        <w:spacing w:after="0" w:line="240" w:lineRule="auto"/>
        <w:rPr>
          <w:rFonts w:ascii="Arial" w:hAnsi="Arial" w:cs="Arial"/>
          <w:sz w:val="24"/>
          <w:szCs w:val="24"/>
          <w:lang w:val="en-US"/>
        </w:rPr>
      </w:pPr>
    </w:p>
    <w:p w14:paraId="0AA98781" w14:textId="42E7D1B7" w:rsidR="009F4856" w:rsidRDefault="009F4856" w:rsidP="009F4856">
      <w:pPr>
        <w:spacing w:line="240" w:lineRule="auto"/>
        <w:contextualSpacing/>
        <w:rPr>
          <w:rFonts w:ascii="Arial" w:hAnsi="Arial" w:cs="Arial"/>
          <w:sz w:val="24"/>
          <w:szCs w:val="24"/>
        </w:rPr>
      </w:pPr>
      <w:r w:rsidRPr="00053CE5">
        <w:rPr>
          <w:rFonts w:ascii="Arial" w:hAnsi="Arial" w:cs="Arial"/>
          <w:sz w:val="24"/>
          <w:szCs w:val="24"/>
        </w:rPr>
        <w:t xml:space="preserve">The CHRC has received a number of complaints filed by or on behalf of Indigenous persons, relating to </w:t>
      </w:r>
      <w:r>
        <w:rPr>
          <w:rFonts w:ascii="Arial" w:hAnsi="Arial" w:cs="Arial"/>
          <w:sz w:val="24"/>
          <w:szCs w:val="24"/>
        </w:rPr>
        <w:t xml:space="preserve">the availability of and funding for </w:t>
      </w:r>
      <w:r w:rsidRPr="00053CE5">
        <w:rPr>
          <w:rFonts w:ascii="Arial" w:hAnsi="Arial" w:cs="Arial"/>
          <w:sz w:val="24"/>
          <w:szCs w:val="24"/>
        </w:rPr>
        <w:t xml:space="preserve">a </w:t>
      </w:r>
      <w:r>
        <w:rPr>
          <w:rFonts w:ascii="Arial" w:hAnsi="Arial" w:cs="Arial"/>
          <w:sz w:val="24"/>
          <w:szCs w:val="24"/>
        </w:rPr>
        <w:t xml:space="preserve">broad range of public services delivered </w:t>
      </w:r>
      <w:r w:rsidR="006170DC">
        <w:rPr>
          <w:rFonts w:ascii="Arial" w:hAnsi="Arial" w:cs="Arial"/>
          <w:sz w:val="24"/>
          <w:szCs w:val="24"/>
        </w:rPr>
        <w:t>on reserve</w:t>
      </w:r>
      <w:r>
        <w:rPr>
          <w:rFonts w:ascii="Arial" w:hAnsi="Arial" w:cs="Arial"/>
          <w:sz w:val="24"/>
          <w:szCs w:val="24"/>
        </w:rPr>
        <w:t>.</w:t>
      </w:r>
      <w:r w:rsidRPr="00053CE5">
        <w:rPr>
          <w:rFonts w:ascii="Arial" w:hAnsi="Arial" w:cs="Arial"/>
          <w:sz w:val="24"/>
          <w:szCs w:val="24"/>
        </w:rPr>
        <w:t xml:space="preserve"> For example, complaints have been filed regarding the adequacy of federal funding and supports for </w:t>
      </w:r>
      <w:r w:rsidR="006A2D6F">
        <w:rPr>
          <w:rFonts w:ascii="Arial" w:hAnsi="Arial" w:cs="Arial"/>
          <w:sz w:val="24"/>
          <w:szCs w:val="24"/>
        </w:rPr>
        <w:t xml:space="preserve">child and family services, </w:t>
      </w:r>
      <w:r w:rsidRPr="00053CE5">
        <w:rPr>
          <w:rFonts w:ascii="Arial" w:hAnsi="Arial" w:cs="Arial"/>
          <w:sz w:val="24"/>
          <w:szCs w:val="24"/>
        </w:rPr>
        <w:t>special education, health, assisted living, and home and community care service</w:t>
      </w:r>
      <w:r w:rsidRPr="007656CF">
        <w:rPr>
          <w:rFonts w:ascii="Arial" w:hAnsi="Arial" w:cs="Arial"/>
          <w:sz w:val="24"/>
          <w:szCs w:val="24"/>
        </w:rPr>
        <w:t>s.</w:t>
      </w:r>
      <w:r w:rsidRPr="00A77797">
        <w:rPr>
          <w:rFonts w:ascii="Arial" w:hAnsi="Arial" w:cs="Arial"/>
          <w:sz w:val="24"/>
          <w:szCs w:val="24"/>
        </w:rPr>
        <w:t xml:space="preserve"> </w:t>
      </w:r>
      <w:r>
        <w:rPr>
          <w:rFonts w:ascii="Arial" w:hAnsi="Arial" w:cs="Arial"/>
          <w:sz w:val="24"/>
          <w:szCs w:val="24"/>
        </w:rPr>
        <w:t>The CHRC</w:t>
      </w:r>
      <w:r w:rsidRPr="00053CE5">
        <w:rPr>
          <w:rFonts w:ascii="Arial" w:hAnsi="Arial" w:cs="Arial"/>
          <w:sz w:val="24"/>
          <w:szCs w:val="24"/>
        </w:rPr>
        <w:t xml:space="preserve"> has also received complaints brought by First Nations persons against First Nations governments, relating to the allocation and/or renovation of ac</w:t>
      </w:r>
      <w:r>
        <w:rPr>
          <w:rFonts w:ascii="Arial" w:hAnsi="Arial" w:cs="Arial"/>
          <w:sz w:val="24"/>
          <w:szCs w:val="24"/>
        </w:rPr>
        <w:t>cessible housing on reser</w:t>
      </w:r>
      <w:r w:rsidRPr="007656CF">
        <w:rPr>
          <w:rFonts w:ascii="Arial" w:hAnsi="Arial" w:cs="Arial"/>
          <w:sz w:val="24"/>
          <w:szCs w:val="24"/>
        </w:rPr>
        <w:t>ve.</w:t>
      </w:r>
    </w:p>
    <w:p w14:paraId="604AF4C9" w14:textId="288B6AA4" w:rsidR="009F4856" w:rsidRDefault="009F4856" w:rsidP="009F4856">
      <w:pPr>
        <w:spacing w:after="0" w:line="240" w:lineRule="auto"/>
        <w:contextualSpacing/>
        <w:rPr>
          <w:rFonts w:ascii="Arial" w:hAnsi="Arial" w:cs="Arial"/>
          <w:sz w:val="24"/>
          <w:szCs w:val="24"/>
        </w:rPr>
      </w:pPr>
    </w:p>
    <w:p w14:paraId="369DACBF" w14:textId="7DFCD6B4" w:rsidR="009F4856" w:rsidRPr="00C63664" w:rsidRDefault="009F4856" w:rsidP="009F4856">
      <w:pPr>
        <w:spacing w:after="0" w:line="240" w:lineRule="auto"/>
        <w:contextualSpacing/>
        <w:rPr>
          <w:rFonts w:ascii="Arial" w:hAnsi="Arial" w:cs="Arial"/>
          <w:sz w:val="24"/>
          <w:szCs w:val="24"/>
        </w:rPr>
      </w:pPr>
      <w:r>
        <w:rPr>
          <w:rFonts w:ascii="Arial" w:hAnsi="Arial" w:cs="Arial"/>
          <w:sz w:val="24"/>
          <w:szCs w:val="24"/>
        </w:rPr>
        <w:t xml:space="preserve">The CHRC recognizes that Bill C-92, </w:t>
      </w:r>
      <w:r>
        <w:rPr>
          <w:rFonts w:ascii="Arial" w:hAnsi="Arial" w:cs="Arial"/>
          <w:i/>
          <w:sz w:val="24"/>
          <w:szCs w:val="24"/>
        </w:rPr>
        <w:t>An Act respecting First Nations, Inuit and Metis children, youth and families</w:t>
      </w:r>
      <w:r>
        <w:rPr>
          <w:rFonts w:ascii="Arial" w:hAnsi="Arial" w:cs="Arial"/>
          <w:sz w:val="24"/>
          <w:szCs w:val="24"/>
        </w:rPr>
        <w:t xml:space="preserve">, provides an opportunity to make improvements to the child welfare system. Many features of this legislation are encouraging, including its emphasis on substantive equality, preventive care and the need for continuity of culture and language. However, the CHRC also shares the concerns of stakeholders that this legislation does not adequately address the need for reliable funding, which is critical for implementation. The </w:t>
      </w:r>
      <w:r w:rsidR="0095548F">
        <w:rPr>
          <w:rFonts w:ascii="Arial" w:hAnsi="Arial" w:cs="Arial"/>
          <w:sz w:val="24"/>
          <w:szCs w:val="24"/>
        </w:rPr>
        <w:t xml:space="preserve">Canadian Human Rights </w:t>
      </w:r>
      <w:r>
        <w:rPr>
          <w:rFonts w:ascii="Arial" w:hAnsi="Arial" w:cs="Arial"/>
          <w:sz w:val="24"/>
          <w:szCs w:val="24"/>
        </w:rPr>
        <w:t>Tribunal, as well as other r</w:t>
      </w:r>
      <w:r w:rsidRPr="00C63664">
        <w:rPr>
          <w:rFonts w:ascii="Arial" w:hAnsi="Arial" w:cs="Arial"/>
          <w:sz w:val="24"/>
          <w:szCs w:val="24"/>
        </w:rPr>
        <w:t>espected bodies such as the Truth</w:t>
      </w:r>
      <w:r>
        <w:rPr>
          <w:rFonts w:ascii="Arial" w:hAnsi="Arial" w:cs="Arial"/>
          <w:sz w:val="24"/>
          <w:szCs w:val="24"/>
        </w:rPr>
        <w:t xml:space="preserve"> and Reconciliation Commission of Canada and </w:t>
      </w:r>
      <w:r w:rsidRPr="00C63664">
        <w:rPr>
          <w:rFonts w:ascii="Arial" w:hAnsi="Arial" w:cs="Arial"/>
          <w:sz w:val="24"/>
          <w:szCs w:val="24"/>
        </w:rPr>
        <w:t>the United Nations Committee on the Rights of the Child, have all stressed the need for Canada to provide adequate resources in this area.</w:t>
      </w:r>
      <w:r>
        <w:rPr>
          <w:rFonts w:ascii="Arial" w:hAnsi="Arial" w:cs="Arial"/>
          <w:sz w:val="24"/>
          <w:szCs w:val="24"/>
        </w:rPr>
        <w:t xml:space="preserve"> </w:t>
      </w:r>
    </w:p>
    <w:p w14:paraId="59F8DA2D" w14:textId="77777777" w:rsidR="009F4856" w:rsidRDefault="009F4856" w:rsidP="009F4856">
      <w:pPr>
        <w:spacing w:after="0" w:line="240" w:lineRule="auto"/>
        <w:rPr>
          <w:rFonts w:ascii="Arial" w:hAnsi="Arial" w:cs="Arial"/>
          <w:sz w:val="24"/>
          <w:szCs w:val="24"/>
        </w:rPr>
      </w:pPr>
    </w:p>
    <w:p w14:paraId="3AD6D26E" w14:textId="54F66C7B" w:rsidR="009F4856" w:rsidRDefault="009F4856" w:rsidP="009F4856">
      <w:pPr>
        <w:spacing w:after="0" w:line="240" w:lineRule="auto"/>
        <w:rPr>
          <w:rFonts w:ascii="Arial" w:hAnsi="Arial" w:cs="Arial"/>
          <w:sz w:val="24"/>
          <w:szCs w:val="24"/>
          <w:lang w:val="en-US"/>
        </w:rPr>
      </w:pPr>
      <w:r>
        <w:rPr>
          <w:rFonts w:ascii="Arial" w:hAnsi="Arial" w:cs="Arial"/>
          <w:sz w:val="24"/>
          <w:szCs w:val="24"/>
          <w:lang w:val="en-US"/>
        </w:rPr>
        <w:t xml:space="preserve">According to the </w:t>
      </w:r>
      <w:r w:rsidRPr="000C27B8">
        <w:rPr>
          <w:rFonts w:ascii="Arial" w:hAnsi="Arial" w:cs="Arial"/>
          <w:i/>
          <w:sz w:val="24"/>
          <w:szCs w:val="24"/>
          <w:lang w:val="en-US"/>
        </w:rPr>
        <w:t>Final Report of the National Inquiry into Missing and Murdered Indigenous Women and Girls</w:t>
      </w:r>
      <w:r>
        <w:rPr>
          <w:rStyle w:val="FootnoteReference"/>
          <w:rFonts w:ascii="Arial" w:hAnsi="Arial" w:cs="Arial"/>
          <w:sz w:val="24"/>
          <w:szCs w:val="24"/>
          <w:lang w:val="en-US"/>
        </w:rPr>
        <w:footnoteReference w:id="20"/>
      </w:r>
      <w:r>
        <w:rPr>
          <w:rFonts w:ascii="Arial" w:hAnsi="Arial" w:cs="Arial"/>
          <w:sz w:val="24"/>
          <w:szCs w:val="24"/>
          <w:lang w:val="en-US"/>
        </w:rPr>
        <w:t xml:space="preserve">, the crisis of child welfare, the chronic underfunding of </w:t>
      </w:r>
      <w:r>
        <w:rPr>
          <w:rFonts w:ascii="Arial" w:hAnsi="Arial" w:cs="Arial"/>
          <w:sz w:val="24"/>
          <w:szCs w:val="24"/>
          <w:lang w:val="en-US"/>
        </w:rPr>
        <w:lastRenderedPageBreak/>
        <w:t>essential services, and the many health disparities facing Indigenous communities can all be attributed to the legacy of colonialism and the intergenerational effects of trauma and genocide.</w:t>
      </w:r>
    </w:p>
    <w:p w14:paraId="5E5396E2" w14:textId="77777777" w:rsidR="009F4856" w:rsidRDefault="009F4856" w:rsidP="009F4856">
      <w:pPr>
        <w:spacing w:after="0" w:line="240" w:lineRule="auto"/>
        <w:rPr>
          <w:rFonts w:ascii="Arial" w:hAnsi="Arial" w:cs="Arial"/>
          <w:sz w:val="24"/>
          <w:szCs w:val="24"/>
          <w:lang w:val="en-US"/>
        </w:rPr>
      </w:pPr>
    </w:p>
    <w:p w14:paraId="47D03C89" w14:textId="77777777" w:rsidR="009F4856" w:rsidRDefault="009F4856" w:rsidP="009F4856">
      <w:pPr>
        <w:spacing w:after="0" w:line="240" w:lineRule="auto"/>
        <w:rPr>
          <w:rFonts w:ascii="Arial" w:hAnsi="Arial" w:cs="Arial"/>
          <w:sz w:val="24"/>
          <w:szCs w:val="24"/>
          <w:lang w:val="en-US"/>
        </w:rPr>
      </w:pPr>
      <w:r>
        <w:rPr>
          <w:rFonts w:ascii="Arial" w:hAnsi="Arial" w:cs="Arial"/>
          <w:sz w:val="24"/>
          <w:szCs w:val="24"/>
          <w:lang w:val="en-US"/>
        </w:rPr>
        <w:t xml:space="preserve">For instance, according to the report, researchers found that, </w:t>
      </w:r>
      <w:r w:rsidRPr="00734CDD">
        <w:rPr>
          <w:rFonts w:ascii="TimesNewRomanPSMT" w:hAnsi="TimesNewRomanPSMT" w:cs="TimesNewRomanPSMT"/>
          <w:sz w:val="24"/>
          <w:szCs w:val="24"/>
        </w:rPr>
        <w:t>compared with those who did not attend residential school, residential school survivors are more likely to suffer various physical and mental health problems</w:t>
      </w:r>
      <w:r>
        <w:rPr>
          <w:rFonts w:ascii="TimesNewRomanPSMT" w:hAnsi="TimesNewRomanPSMT" w:cs="TimesNewRomanPSMT"/>
          <w:sz w:val="24"/>
          <w:szCs w:val="24"/>
        </w:rPr>
        <w:t>,</w:t>
      </w:r>
      <w:r w:rsidRPr="00734CDD">
        <w:rPr>
          <w:rFonts w:ascii="TimesNewRomanPSMT" w:hAnsi="TimesNewRomanPSMT" w:cs="TimesNewRomanPSMT"/>
          <w:sz w:val="24"/>
          <w:szCs w:val="24"/>
        </w:rPr>
        <w:t xml:space="preserve"> are more likely to report higher levels of psychological distress</w:t>
      </w:r>
      <w:r>
        <w:rPr>
          <w:rFonts w:ascii="TimesNewRomanPSMT" w:hAnsi="TimesNewRomanPSMT" w:cs="TimesNewRomanPSMT"/>
          <w:sz w:val="24"/>
          <w:szCs w:val="24"/>
        </w:rPr>
        <w:t xml:space="preserve"> and </w:t>
      </w:r>
      <w:r w:rsidRPr="00734CDD">
        <w:rPr>
          <w:rFonts w:ascii="TimesNewRomanPSMT" w:hAnsi="TimesNewRomanPSMT" w:cs="TimesNewRomanPSMT"/>
          <w:sz w:val="24"/>
          <w:szCs w:val="24"/>
        </w:rPr>
        <w:t>poorer self-rated health</w:t>
      </w:r>
      <w:r>
        <w:rPr>
          <w:rFonts w:ascii="TimesNewRomanPSMT" w:hAnsi="TimesNewRomanPSMT" w:cs="TimesNewRomanPSMT"/>
          <w:sz w:val="24"/>
          <w:szCs w:val="24"/>
        </w:rPr>
        <w:t>,</w:t>
      </w:r>
      <w:r w:rsidRPr="00734CDD">
        <w:rPr>
          <w:rFonts w:ascii="TimesNewRomanPSMT" w:hAnsi="TimesNewRomanPSMT" w:cs="TimesNewRomanPSMT"/>
          <w:sz w:val="24"/>
          <w:szCs w:val="24"/>
        </w:rPr>
        <w:t xml:space="preserve"> and are more likely to be diagnosed with various chronic health conditions.</w:t>
      </w:r>
      <w:r>
        <w:rPr>
          <w:rFonts w:ascii="TimesNewRomanPSMT" w:hAnsi="TimesNewRomanPSMT" w:cs="TimesNewRomanPSMT"/>
          <w:sz w:val="24"/>
          <w:szCs w:val="24"/>
        </w:rPr>
        <w:t xml:space="preserve"> Although access to culturally appropriate and relevant services was identified as one of the most important factors in healing for residential school survivors, </w:t>
      </w:r>
      <w:r>
        <w:rPr>
          <w:rFonts w:ascii="Arial" w:hAnsi="Arial" w:cs="Arial"/>
          <w:sz w:val="24"/>
          <w:szCs w:val="24"/>
          <w:lang w:val="en-US"/>
        </w:rPr>
        <w:t xml:space="preserve">the report found that 1) there are not enough culturally relevant treatment and healing centres for Indigenous people across Canada, and 2) stable, sufficient and reliable funding is a barrier for the ones that do exist. </w:t>
      </w:r>
    </w:p>
    <w:p w14:paraId="1AAF24D8" w14:textId="77777777" w:rsidR="009F4856" w:rsidRDefault="009F4856" w:rsidP="009F4856">
      <w:pPr>
        <w:spacing w:after="0" w:line="240" w:lineRule="auto"/>
        <w:rPr>
          <w:rFonts w:ascii="Arial" w:hAnsi="Arial" w:cs="Arial"/>
          <w:sz w:val="24"/>
          <w:szCs w:val="24"/>
          <w:lang w:val="en-US"/>
        </w:rPr>
      </w:pPr>
    </w:p>
    <w:p w14:paraId="4C253A79" w14:textId="0FCBCC5F" w:rsidR="009F4856" w:rsidRDefault="009F4856" w:rsidP="009F4856">
      <w:pPr>
        <w:spacing w:line="240" w:lineRule="auto"/>
        <w:rPr>
          <w:rFonts w:ascii="Arial" w:hAnsi="Arial" w:cs="Arial"/>
          <w:sz w:val="24"/>
          <w:szCs w:val="24"/>
        </w:rPr>
      </w:pPr>
      <w:r w:rsidRPr="005C73C7">
        <w:rPr>
          <w:rFonts w:ascii="Arial" w:hAnsi="Arial" w:cs="Arial"/>
          <w:sz w:val="24"/>
          <w:szCs w:val="24"/>
          <w:lang w:val="en-US"/>
        </w:rPr>
        <w:t xml:space="preserve">The report also found that Canada has failed to ensure </w:t>
      </w:r>
      <w:r w:rsidRPr="005C73C7">
        <w:rPr>
          <w:rFonts w:ascii="Arial" w:hAnsi="Arial" w:cs="Arial"/>
          <w:sz w:val="24"/>
          <w:szCs w:val="24"/>
        </w:rPr>
        <w:t>that Indigenous women, girls, and 2SLGBTQQIA</w:t>
      </w:r>
      <w:r w:rsidRPr="005C73C7">
        <w:rPr>
          <w:rStyle w:val="FootnoteReference"/>
          <w:rFonts w:ascii="Arial" w:hAnsi="Arial" w:cs="Arial"/>
          <w:sz w:val="24"/>
          <w:szCs w:val="24"/>
        </w:rPr>
        <w:footnoteReference w:id="21"/>
      </w:r>
      <w:r w:rsidRPr="005C73C7">
        <w:rPr>
          <w:rFonts w:ascii="Arial" w:hAnsi="Arial" w:cs="Arial"/>
          <w:sz w:val="24"/>
          <w:szCs w:val="24"/>
        </w:rPr>
        <w:t xml:space="preserve"> people have access to services and resources that are equitable to those received by non-Indigenous people. It stated that the “[c]urrent health and wellness services are grossly lacking and often inappropriate and inaccessible, which contributes directly to the decreased safety and security of, and the violence experienced by Indigenous women, girls, and 2SLGBTQQIA people.”</w:t>
      </w:r>
      <w:r>
        <w:rPr>
          <w:rStyle w:val="FootnoteReference"/>
          <w:rFonts w:ascii="Arial" w:hAnsi="Arial" w:cs="Arial"/>
          <w:sz w:val="24"/>
          <w:szCs w:val="24"/>
        </w:rPr>
        <w:footnoteReference w:id="22"/>
      </w:r>
    </w:p>
    <w:p w14:paraId="4B412326" w14:textId="57BC3EEC" w:rsidR="009F4856" w:rsidRDefault="009F4856" w:rsidP="009F4856">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spacing w:before="240"/>
        <w:rPr>
          <w:rFonts w:ascii="Arial" w:hAnsi="Arial" w:cs="Arial"/>
          <w:sz w:val="24"/>
          <w:szCs w:val="24"/>
        </w:rPr>
      </w:pPr>
      <w:r>
        <w:rPr>
          <w:rFonts w:ascii="Arial" w:hAnsi="Arial" w:cs="Arial"/>
          <w:b/>
          <w:sz w:val="24"/>
          <w:szCs w:val="24"/>
          <w:u w:val="single"/>
        </w:rPr>
        <w:t>Recommended Question</w:t>
      </w:r>
      <w:r w:rsidRPr="00710FF0">
        <w:rPr>
          <w:rFonts w:ascii="Arial" w:hAnsi="Arial" w:cs="Arial"/>
          <w:b/>
          <w:sz w:val="24"/>
          <w:szCs w:val="24"/>
          <w:u w:val="single"/>
        </w:rPr>
        <w:t xml:space="preserve"> </w:t>
      </w:r>
      <w:r>
        <w:rPr>
          <w:rFonts w:ascii="Arial" w:hAnsi="Arial" w:cs="Arial"/>
          <w:b/>
          <w:sz w:val="24"/>
          <w:szCs w:val="24"/>
          <w:u w:val="single"/>
        </w:rPr>
        <w:t>#</w:t>
      </w:r>
      <w:r w:rsidR="00236AC2">
        <w:rPr>
          <w:rFonts w:ascii="Arial" w:hAnsi="Arial" w:cs="Arial"/>
          <w:b/>
          <w:sz w:val="24"/>
          <w:szCs w:val="24"/>
          <w:u w:val="single"/>
        </w:rPr>
        <w:t>1</w:t>
      </w:r>
      <w:r w:rsidR="00CA0A6B">
        <w:rPr>
          <w:rFonts w:ascii="Arial" w:hAnsi="Arial" w:cs="Arial"/>
          <w:b/>
          <w:sz w:val="24"/>
          <w:szCs w:val="24"/>
          <w:u w:val="single"/>
        </w:rPr>
        <w:t>3</w:t>
      </w:r>
      <w:r>
        <w:rPr>
          <w:rFonts w:ascii="Arial" w:hAnsi="Arial" w:cs="Arial"/>
          <w:b/>
          <w:sz w:val="24"/>
          <w:szCs w:val="24"/>
        </w:rPr>
        <w:t>: Please provide details of the steps being taken to ensure that services in First Nations communities are equitable, adequate and appropriate. What steps are being taken by Canada to implement the recommendations made by the National Inquiry into Missing and Murdered Indigenous Women and Girls</w:t>
      </w:r>
      <w:r w:rsidR="002E5DA8">
        <w:rPr>
          <w:rFonts w:ascii="Arial" w:hAnsi="Arial" w:cs="Arial"/>
          <w:b/>
          <w:sz w:val="24"/>
          <w:szCs w:val="24"/>
        </w:rPr>
        <w:t>, including in relation to the provision of services</w:t>
      </w:r>
      <w:r>
        <w:rPr>
          <w:rFonts w:ascii="Arial" w:hAnsi="Arial" w:cs="Arial"/>
          <w:b/>
          <w:sz w:val="24"/>
          <w:szCs w:val="24"/>
        </w:rPr>
        <w:t>?</w:t>
      </w:r>
    </w:p>
    <w:p w14:paraId="3DA880BE" w14:textId="1EE2C378" w:rsidR="009F4856" w:rsidRPr="000745C2" w:rsidRDefault="009F4856" w:rsidP="009F4856">
      <w:pPr>
        <w:spacing w:after="0" w:line="240" w:lineRule="auto"/>
        <w:contextualSpacing/>
        <w:rPr>
          <w:rFonts w:ascii="Arial" w:eastAsia="Times New Roman" w:hAnsi="Arial" w:cs="Arial"/>
          <w:iCs/>
          <w:sz w:val="24"/>
          <w:szCs w:val="24"/>
        </w:rPr>
      </w:pPr>
    </w:p>
    <w:sectPr w:rsidR="009F4856" w:rsidRPr="000745C2" w:rsidSect="00DB1A62">
      <w:footerReference w:type="default" r:id="rId9"/>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E2BF7F" w14:textId="77777777" w:rsidR="008F6FAD" w:rsidRDefault="008F6FAD" w:rsidP="00E54072">
      <w:pPr>
        <w:spacing w:after="0" w:line="240" w:lineRule="auto"/>
      </w:pPr>
      <w:r>
        <w:separator/>
      </w:r>
    </w:p>
  </w:endnote>
  <w:endnote w:type="continuationSeparator" w:id="0">
    <w:p w14:paraId="2C40F320" w14:textId="77777777" w:rsidR="008F6FAD" w:rsidRDefault="008F6FAD" w:rsidP="00E540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NewRomanPS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6752192"/>
      <w:docPartObj>
        <w:docPartGallery w:val="Page Numbers (Bottom of Page)"/>
        <w:docPartUnique/>
      </w:docPartObj>
    </w:sdtPr>
    <w:sdtEndPr>
      <w:rPr>
        <w:rFonts w:ascii="Arial" w:hAnsi="Arial" w:cs="Arial"/>
        <w:noProof/>
        <w:sz w:val="24"/>
        <w:szCs w:val="24"/>
      </w:rPr>
    </w:sdtEndPr>
    <w:sdtContent>
      <w:p w14:paraId="0D321101" w14:textId="5259A2D2" w:rsidR="008F6FAD" w:rsidRPr="00221E0D" w:rsidRDefault="008F6FAD">
        <w:pPr>
          <w:pStyle w:val="Footer"/>
          <w:jc w:val="right"/>
          <w:rPr>
            <w:rFonts w:ascii="Arial" w:hAnsi="Arial" w:cs="Arial"/>
            <w:sz w:val="24"/>
            <w:szCs w:val="24"/>
          </w:rPr>
        </w:pPr>
        <w:r w:rsidRPr="00221E0D">
          <w:rPr>
            <w:rFonts w:ascii="Arial" w:hAnsi="Arial" w:cs="Arial"/>
            <w:sz w:val="24"/>
            <w:szCs w:val="24"/>
          </w:rPr>
          <w:fldChar w:fldCharType="begin"/>
        </w:r>
        <w:r w:rsidRPr="00221E0D">
          <w:rPr>
            <w:rFonts w:ascii="Arial" w:hAnsi="Arial" w:cs="Arial"/>
            <w:sz w:val="24"/>
            <w:szCs w:val="24"/>
          </w:rPr>
          <w:instrText xml:space="preserve"> PAGE   \* MERGEFORMAT </w:instrText>
        </w:r>
        <w:r w:rsidRPr="00221E0D">
          <w:rPr>
            <w:rFonts w:ascii="Arial" w:hAnsi="Arial" w:cs="Arial"/>
            <w:sz w:val="24"/>
            <w:szCs w:val="24"/>
          </w:rPr>
          <w:fldChar w:fldCharType="separate"/>
        </w:r>
        <w:r w:rsidR="006143FB">
          <w:rPr>
            <w:rFonts w:ascii="Arial" w:hAnsi="Arial" w:cs="Arial"/>
            <w:noProof/>
            <w:sz w:val="24"/>
            <w:szCs w:val="24"/>
          </w:rPr>
          <w:t>4</w:t>
        </w:r>
        <w:r w:rsidRPr="00221E0D">
          <w:rPr>
            <w:rFonts w:ascii="Arial" w:hAnsi="Arial" w:cs="Arial"/>
            <w:noProof/>
            <w:sz w:val="24"/>
            <w:szCs w:val="24"/>
          </w:rPr>
          <w:fldChar w:fldCharType="end"/>
        </w:r>
      </w:p>
    </w:sdtContent>
  </w:sdt>
  <w:p w14:paraId="54C2FB39" w14:textId="77777777" w:rsidR="008F6FAD" w:rsidRDefault="008F6F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5D33A2" w14:textId="77777777" w:rsidR="008F6FAD" w:rsidRDefault="008F6FAD" w:rsidP="00E54072">
      <w:pPr>
        <w:spacing w:after="0" w:line="240" w:lineRule="auto"/>
      </w:pPr>
      <w:r>
        <w:separator/>
      </w:r>
    </w:p>
  </w:footnote>
  <w:footnote w:type="continuationSeparator" w:id="0">
    <w:p w14:paraId="38BF73EA" w14:textId="77777777" w:rsidR="008F6FAD" w:rsidRDefault="008F6FAD" w:rsidP="00E54072">
      <w:pPr>
        <w:spacing w:after="0" w:line="240" w:lineRule="auto"/>
      </w:pPr>
      <w:r>
        <w:continuationSeparator/>
      </w:r>
    </w:p>
  </w:footnote>
  <w:footnote w:id="1">
    <w:p w14:paraId="4A1C1256" w14:textId="607CD3CA" w:rsidR="008F6FAD" w:rsidRPr="00883E8B" w:rsidRDefault="008F6FAD" w:rsidP="009F4856">
      <w:pPr>
        <w:pStyle w:val="NoSpacing"/>
        <w:rPr>
          <w:rFonts w:ascii="Arial" w:hAnsi="Arial" w:cs="Arial"/>
          <w:sz w:val="20"/>
          <w:szCs w:val="20"/>
        </w:rPr>
      </w:pPr>
      <w:r w:rsidRPr="00883E8B">
        <w:rPr>
          <w:rStyle w:val="FootnoteReference"/>
          <w:rFonts w:ascii="Arial" w:hAnsi="Arial" w:cs="Arial"/>
          <w:sz w:val="20"/>
          <w:szCs w:val="20"/>
        </w:rPr>
        <w:footnoteRef/>
      </w:r>
      <w:r w:rsidRPr="00883E8B">
        <w:rPr>
          <w:rFonts w:ascii="Arial" w:hAnsi="Arial" w:cs="Arial"/>
          <w:sz w:val="20"/>
          <w:szCs w:val="20"/>
        </w:rPr>
        <w:t xml:space="preserve"> Available at: </w:t>
      </w:r>
      <w:hyperlink r:id="rId1" w:history="1">
        <w:r w:rsidRPr="00883E8B">
          <w:rPr>
            <w:rStyle w:val="Hyperlink"/>
            <w:rFonts w:ascii="Arial" w:hAnsi="Arial" w:cs="Arial"/>
            <w:sz w:val="20"/>
            <w:szCs w:val="20"/>
          </w:rPr>
          <w:t>laws-lois.justice.gc.ca/PDF/H-6.pdf</w:t>
        </w:r>
      </w:hyperlink>
      <w:r w:rsidRPr="00883E8B">
        <w:rPr>
          <w:rFonts w:ascii="Arial" w:hAnsi="Arial" w:cs="Arial"/>
          <w:sz w:val="20"/>
          <w:szCs w:val="20"/>
        </w:rPr>
        <w:t>. Although Canada’s human rights laws are not part of the Constitution, they are considered “quasi-constitutional” in nature, meaning that all other laws must be interpreted in a manner con</w:t>
      </w:r>
      <w:r w:rsidR="0092634D">
        <w:rPr>
          <w:rFonts w:ascii="Arial" w:hAnsi="Arial" w:cs="Arial"/>
          <w:sz w:val="20"/>
          <w:szCs w:val="20"/>
        </w:rPr>
        <w:t xml:space="preserve">sistent with human rights law, </w:t>
      </w:r>
      <w:r w:rsidR="0092634D" w:rsidRPr="0092634D">
        <w:rPr>
          <w:rFonts w:ascii="Arial" w:hAnsi="Arial" w:cs="Arial"/>
          <w:sz w:val="20"/>
          <w:szCs w:val="20"/>
        </w:rPr>
        <w:t xml:space="preserve">unless Parliament expressly says otherwise.  </w:t>
      </w:r>
    </w:p>
  </w:footnote>
  <w:footnote w:id="2">
    <w:p w14:paraId="5F025824" w14:textId="77777777" w:rsidR="00685726" w:rsidRPr="00883E8B" w:rsidRDefault="00685726" w:rsidP="00685726">
      <w:pPr>
        <w:pStyle w:val="FootnoteText"/>
        <w:rPr>
          <w:rFonts w:ascii="Arial" w:hAnsi="Arial" w:cs="Arial"/>
          <w:sz w:val="20"/>
          <w:szCs w:val="20"/>
        </w:rPr>
      </w:pPr>
      <w:r w:rsidRPr="00883E8B">
        <w:rPr>
          <w:rStyle w:val="FootnoteReference"/>
          <w:rFonts w:ascii="Arial" w:hAnsi="Arial" w:cs="Arial"/>
          <w:sz w:val="20"/>
          <w:szCs w:val="20"/>
        </w:rPr>
        <w:footnoteRef/>
      </w:r>
      <w:r w:rsidRPr="00883E8B">
        <w:rPr>
          <w:rFonts w:ascii="Arial" w:hAnsi="Arial" w:cs="Arial"/>
          <w:sz w:val="20"/>
          <w:szCs w:val="20"/>
        </w:rPr>
        <w:t xml:space="preserve"> Available at: </w:t>
      </w:r>
      <w:hyperlink r:id="rId2" w:history="1">
        <w:r w:rsidRPr="00883E8B">
          <w:rPr>
            <w:rStyle w:val="Hyperlink"/>
            <w:rFonts w:ascii="Arial" w:hAnsi="Arial" w:cs="Arial"/>
            <w:sz w:val="20"/>
            <w:szCs w:val="20"/>
          </w:rPr>
          <w:t>laws-lois.justice.gc.ca/PDF/E-5.401.pdf</w:t>
        </w:r>
      </w:hyperlink>
      <w:r w:rsidRPr="00883E8B">
        <w:rPr>
          <w:rFonts w:ascii="Arial" w:hAnsi="Arial" w:cs="Arial"/>
          <w:sz w:val="20"/>
          <w:szCs w:val="20"/>
        </w:rPr>
        <w:t xml:space="preserve">. </w:t>
      </w:r>
    </w:p>
  </w:footnote>
  <w:footnote w:id="3">
    <w:p w14:paraId="77FC430D" w14:textId="77777777" w:rsidR="00685726" w:rsidRPr="00883E8B" w:rsidRDefault="00685726" w:rsidP="00685726">
      <w:pPr>
        <w:pStyle w:val="FootnoteText"/>
        <w:rPr>
          <w:rFonts w:ascii="Arial" w:hAnsi="Arial" w:cs="Arial"/>
          <w:sz w:val="20"/>
          <w:szCs w:val="20"/>
        </w:rPr>
      </w:pPr>
      <w:r w:rsidRPr="00883E8B">
        <w:rPr>
          <w:rStyle w:val="FootnoteReference"/>
          <w:rFonts w:ascii="Arial" w:hAnsi="Arial" w:cs="Arial"/>
          <w:sz w:val="20"/>
          <w:szCs w:val="20"/>
        </w:rPr>
        <w:footnoteRef/>
      </w:r>
      <w:r w:rsidRPr="00883E8B">
        <w:rPr>
          <w:rFonts w:ascii="Arial" w:hAnsi="Arial" w:cs="Arial"/>
          <w:sz w:val="20"/>
          <w:szCs w:val="20"/>
        </w:rPr>
        <w:t xml:space="preserve"> The CHRC notes that the terms “visible minority” and “Aboriginal” are increasingly outdated, and as such, they are used here only to reflect their official usage in Canadian legislation, and in Statistics Canada survey data. Where other terms (such as Indigenous or racialized) can be used, the CHRC supports this.</w:t>
      </w:r>
    </w:p>
  </w:footnote>
  <w:footnote w:id="4">
    <w:p w14:paraId="4B11F557" w14:textId="77777777" w:rsidR="008F6FAD" w:rsidRPr="00883E8B" w:rsidRDefault="008F6FAD" w:rsidP="00AB6E30">
      <w:pPr>
        <w:pStyle w:val="FootnoteText"/>
        <w:ind w:right="-732"/>
        <w:rPr>
          <w:rFonts w:ascii="Arial" w:hAnsi="Arial" w:cs="Arial"/>
          <w:sz w:val="20"/>
          <w:szCs w:val="20"/>
          <w:lang w:val="en-CA"/>
        </w:rPr>
      </w:pPr>
      <w:r w:rsidRPr="00883E8B">
        <w:rPr>
          <w:rStyle w:val="FootnoteReference"/>
          <w:rFonts w:ascii="Arial" w:hAnsi="Arial" w:cs="Arial"/>
          <w:sz w:val="20"/>
          <w:szCs w:val="20"/>
        </w:rPr>
        <w:footnoteRef/>
      </w:r>
      <w:r w:rsidRPr="00883E8B">
        <w:rPr>
          <w:rFonts w:ascii="Arial" w:hAnsi="Arial" w:cs="Arial"/>
          <w:sz w:val="20"/>
          <w:szCs w:val="20"/>
        </w:rPr>
        <w:t xml:space="preserve"> </w:t>
      </w:r>
      <w:r w:rsidRPr="00883E8B">
        <w:rPr>
          <w:rFonts w:ascii="Arial" w:hAnsi="Arial" w:cs="Arial"/>
          <w:sz w:val="20"/>
          <w:szCs w:val="20"/>
          <w:lang w:val="en-CA"/>
        </w:rPr>
        <w:t>The acronym 2SLGBTQI refers to a wide community of individuals who may experience stigma and discrimination based on sexual orientation, gender identity or expression, or sex characteristics. This acronym reflects a development in the CHRC’s language to better recognize Indigenous and two-spirit (2S) communities in Canada.</w:t>
      </w:r>
    </w:p>
  </w:footnote>
  <w:footnote w:id="5">
    <w:p w14:paraId="18D7C903" w14:textId="3074DCCA" w:rsidR="008F6FAD" w:rsidRPr="00883E8B" w:rsidRDefault="008F6FAD">
      <w:pPr>
        <w:pStyle w:val="FootnoteText"/>
        <w:rPr>
          <w:rFonts w:ascii="Arial" w:hAnsi="Arial" w:cs="Arial"/>
          <w:sz w:val="20"/>
          <w:szCs w:val="20"/>
        </w:rPr>
      </w:pPr>
      <w:r w:rsidRPr="00883E8B">
        <w:rPr>
          <w:rStyle w:val="FootnoteReference"/>
          <w:rFonts w:ascii="Arial" w:hAnsi="Arial" w:cs="Arial"/>
          <w:sz w:val="20"/>
          <w:szCs w:val="20"/>
        </w:rPr>
        <w:footnoteRef/>
      </w:r>
      <w:r w:rsidRPr="00883E8B">
        <w:rPr>
          <w:rFonts w:ascii="Arial" w:hAnsi="Arial" w:cs="Arial"/>
          <w:sz w:val="20"/>
          <w:szCs w:val="20"/>
        </w:rPr>
        <w:t xml:space="preserve"> The</w:t>
      </w:r>
      <w:r w:rsidRPr="00883E8B">
        <w:rPr>
          <w:rFonts w:ascii="Arial" w:hAnsi="Arial" w:cs="Arial"/>
          <w:sz w:val="20"/>
          <w:szCs w:val="20"/>
          <w:lang w:val="en-CA"/>
        </w:rPr>
        <w:t xml:space="preserve"> “fast talk” concept was developed as a means to rapidly access high quality policy-relevant research through engagement with subject-matter experts. It follows a three-stage electronic process: 1) 4 to 6 experts provide short written responses to specific policy questions that have been developed; 2) the responses are circulated among the experts, and a 2-3 hour conference call is held to discuss them; and 3) a report of the discussion is prepared and, along with the initial written responses, becomes a final policy research document.</w:t>
      </w:r>
    </w:p>
  </w:footnote>
  <w:footnote w:id="6">
    <w:p w14:paraId="60959FF0" w14:textId="643E478F" w:rsidR="008F6FAD" w:rsidRPr="00883E8B" w:rsidRDefault="008F6FAD" w:rsidP="00570188">
      <w:pPr>
        <w:pStyle w:val="FootnoteText"/>
        <w:rPr>
          <w:rFonts w:ascii="Arial" w:hAnsi="Arial" w:cs="Arial"/>
          <w:sz w:val="20"/>
          <w:szCs w:val="20"/>
        </w:rPr>
      </w:pPr>
      <w:r w:rsidRPr="00883E8B">
        <w:rPr>
          <w:rStyle w:val="FootnoteReference"/>
          <w:rFonts w:ascii="Arial" w:hAnsi="Arial" w:cs="Arial"/>
          <w:sz w:val="20"/>
          <w:szCs w:val="20"/>
        </w:rPr>
        <w:footnoteRef/>
      </w:r>
      <w:r w:rsidR="00C36F23" w:rsidRPr="00883E8B">
        <w:rPr>
          <w:rFonts w:ascii="Arial" w:hAnsi="Arial" w:cs="Arial"/>
          <w:sz w:val="20"/>
          <w:szCs w:val="20"/>
        </w:rPr>
        <w:t xml:space="preserve"> Three Canadian juris</w:t>
      </w:r>
      <w:r w:rsidRPr="00883E8B">
        <w:rPr>
          <w:rFonts w:ascii="Arial" w:hAnsi="Arial" w:cs="Arial"/>
          <w:sz w:val="20"/>
          <w:szCs w:val="20"/>
        </w:rPr>
        <w:t>dictions – Quebec, New Brunswick and the Northwest Territories – have adopted “social condition” as a prohibited ground of discrimination. Eight jurisdictions – Alberta, British Columbia, Manitoba, Nova Scotia, Prince Edward Island, Newfoundland, the Yukon and Nunavut – prohibit discrimination based on “source of income”. “Recepit of public assistance” is a prohibited ground of discrimination in Ontario and Saskatchewan. Manitoba also prohibits discrimination based on “social disadvantage”, and Newfoundland also prohibits discrimination based on “social origin”.</w:t>
      </w:r>
    </w:p>
  </w:footnote>
  <w:footnote w:id="7">
    <w:p w14:paraId="53C7AA3D" w14:textId="6FCE5D08" w:rsidR="00CA0A6B" w:rsidRPr="00883E8B" w:rsidRDefault="00CA0A6B" w:rsidP="00CA0A6B">
      <w:pPr>
        <w:pStyle w:val="FootnoteText"/>
        <w:rPr>
          <w:rFonts w:ascii="Arial" w:hAnsi="Arial" w:cs="Arial"/>
          <w:sz w:val="20"/>
          <w:szCs w:val="20"/>
        </w:rPr>
      </w:pPr>
      <w:r w:rsidRPr="00883E8B">
        <w:rPr>
          <w:rStyle w:val="FootnoteReference"/>
          <w:rFonts w:ascii="Arial" w:hAnsi="Arial" w:cs="Arial"/>
          <w:sz w:val="20"/>
          <w:szCs w:val="20"/>
        </w:rPr>
        <w:footnoteRef/>
      </w:r>
      <w:r w:rsidRPr="00883E8B">
        <w:rPr>
          <w:rFonts w:ascii="Arial" w:hAnsi="Arial" w:cs="Arial"/>
          <w:sz w:val="20"/>
          <w:szCs w:val="20"/>
        </w:rPr>
        <w:t xml:space="preserve"> “The Gender Wage Gap and Equal Pay Day, 2018.” </w:t>
      </w:r>
      <w:r w:rsidRPr="00883E8B">
        <w:rPr>
          <w:rFonts w:ascii="Arial" w:hAnsi="Arial" w:cs="Arial"/>
          <w:i/>
          <w:sz w:val="20"/>
          <w:szCs w:val="20"/>
        </w:rPr>
        <w:t xml:space="preserve">Statistics Canada. </w:t>
      </w:r>
      <w:r w:rsidRPr="00883E8B">
        <w:rPr>
          <w:rFonts w:ascii="Arial" w:hAnsi="Arial" w:cs="Arial"/>
          <w:sz w:val="20"/>
          <w:szCs w:val="20"/>
        </w:rPr>
        <w:t xml:space="preserve">Published November 23, 2018. Available at: </w:t>
      </w:r>
      <w:hyperlink r:id="rId3" w:history="1">
        <w:r w:rsidRPr="00883E8B">
          <w:rPr>
            <w:rStyle w:val="Hyperlink"/>
            <w:rFonts w:ascii="Arial" w:hAnsi="Arial" w:cs="Arial"/>
            <w:sz w:val="20"/>
            <w:szCs w:val="20"/>
          </w:rPr>
          <w:t>https://www150.statcan.gc.ca/n1/pub/89-28-0001/2018001/article/00010-eng.htm</w:t>
        </w:r>
      </w:hyperlink>
    </w:p>
  </w:footnote>
  <w:footnote w:id="8">
    <w:p w14:paraId="3E071A86" w14:textId="1665AC67" w:rsidR="00CA0A6B" w:rsidRPr="00883E8B" w:rsidRDefault="00CA0A6B" w:rsidP="00CA0A6B">
      <w:pPr>
        <w:pStyle w:val="FootnoteText"/>
        <w:rPr>
          <w:rFonts w:ascii="Arial" w:hAnsi="Arial" w:cs="Arial"/>
          <w:sz w:val="20"/>
          <w:szCs w:val="20"/>
        </w:rPr>
      </w:pPr>
      <w:r w:rsidRPr="00883E8B">
        <w:rPr>
          <w:rStyle w:val="FootnoteReference"/>
          <w:rFonts w:ascii="Arial" w:hAnsi="Arial" w:cs="Arial"/>
          <w:sz w:val="20"/>
          <w:szCs w:val="20"/>
        </w:rPr>
        <w:footnoteRef/>
      </w:r>
      <w:r w:rsidRPr="00883E8B">
        <w:rPr>
          <w:rFonts w:ascii="Arial" w:hAnsi="Arial" w:cs="Arial"/>
          <w:sz w:val="20"/>
          <w:szCs w:val="20"/>
        </w:rPr>
        <w:t xml:space="preserve"> See, for example: “The Facts about the Gender Wage Gap in Canada.” </w:t>
      </w:r>
      <w:r w:rsidRPr="00883E8B">
        <w:rPr>
          <w:rFonts w:ascii="Arial" w:hAnsi="Arial" w:cs="Arial"/>
          <w:i/>
          <w:sz w:val="20"/>
          <w:szCs w:val="20"/>
        </w:rPr>
        <w:t xml:space="preserve">Canadian Women’s Foundation. </w:t>
      </w:r>
      <w:r w:rsidRPr="00883E8B">
        <w:rPr>
          <w:rFonts w:ascii="Arial" w:hAnsi="Arial" w:cs="Arial"/>
          <w:sz w:val="20"/>
          <w:szCs w:val="20"/>
        </w:rPr>
        <w:t xml:space="preserve">Published May, 1 2019. </w:t>
      </w:r>
      <w:r w:rsidR="00C7510C" w:rsidRPr="00883E8B">
        <w:rPr>
          <w:rFonts w:ascii="Arial" w:hAnsi="Arial" w:cs="Arial"/>
          <w:sz w:val="20"/>
          <w:szCs w:val="20"/>
        </w:rPr>
        <w:t xml:space="preserve">Available at: </w:t>
      </w:r>
      <w:hyperlink r:id="rId4" w:history="1">
        <w:r w:rsidRPr="00883E8B">
          <w:rPr>
            <w:rStyle w:val="Hyperlink"/>
            <w:rFonts w:ascii="Arial" w:hAnsi="Arial" w:cs="Arial"/>
            <w:sz w:val="20"/>
            <w:szCs w:val="20"/>
          </w:rPr>
          <w:t>https://www.canadianwomen.org/the-facts/the-wage-gap/</w:t>
        </w:r>
      </w:hyperlink>
      <w:r w:rsidRPr="00883E8B">
        <w:rPr>
          <w:rFonts w:ascii="Arial" w:hAnsi="Arial" w:cs="Arial"/>
          <w:sz w:val="20"/>
          <w:szCs w:val="20"/>
        </w:rPr>
        <w:t>; Sheila Bloc</w:t>
      </w:r>
      <w:r w:rsidR="00A80201" w:rsidRPr="00883E8B">
        <w:rPr>
          <w:rFonts w:ascii="Arial" w:hAnsi="Arial" w:cs="Arial"/>
          <w:sz w:val="20"/>
          <w:szCs w:val="20"/>
        </w:rPr>
        <w:t xml:space="preserve">k, </w:t>
      </w:r>
      <w:r w:rsidRPr="00883E8B">
        <w:rPr>
          <w:rFonts w:ascii="Arial" w:hAnsi="Arial" w:cs="Arial"/>
          <w:sz w:val="20"/>
          <w:szCs w:val="20"/>
        </w:rPr>
        <w:t>Grace-Edward Galabuzi</w:t>
      </w:r>
      <w:r w:rsidR="00A80201" w:rsidRPr="00883E8B">
        <w:rPr>
          <w:rFonts w:ascii="Arial" w:hAnsi="Arial" w:cs="Arial"/>
          <w:sz w:val="20"/>
          <w:szCs w:val="20"/>
        </w:rPr>
        <w:t xml:space="preserve"> and Ricardo Tranjan</w:t>
      </w:r>
      <w:r w:rsidRPr="00883E8B">
        <w:rPr>
          <w:rFonts w:ascii="Arial" w:hAnsi="Arial" w:cs="Arial"/>
          <w:sz w:val="20"/>
          <w:szCs w:val="20"/>
        </w:rPr>
        <w:t xml:space="preserve">. “Canada’s Colour Coded </w:t>
      </w:r>
      <w:r w:rsidR="00A80201" w:rsidRPr="00883E8B">
        <w:rPr>
          <w:rFonts w:ascii="Arial" w:hAnsi="Arial" w:cs="Arial"/>
          <w:sz w:val="20"/>
          <w:szCs w:val="20"/>
        </w:rPr>
        <w:t>Income Inequality</w:t>
      </w:r>
      <w:r w:rsidRPr="00883E8B">
        <w:rPr>
          <w:rFonts w:ascii="Arial" w:hAnsi="Arial" w:cs="Arial"/>
          <w:sz w:val="20"/>
          <w:szCs w:val="20"/>
        </w:rPr>
        <w:t xml:space="preserve">.” </w:t>
      </w:r>
      <w:r w:rsidRPr="00883E8B">
        <w:rPr>
          <w:rFonts w:ascii="Arial" w:hAnsi="Arial" w:cs="Arial"/>
          <w:i/>
          <w:sz w:val="20"/>
          <w:szCs w:val="20"/>
        </w:rPr>
        <w:t xml:space="preserve">Canadian Centre for Policy Alternatives. </w:t>
      </w:r>
      <w:r w:rsidR="00A80201" w:rsidRPr="00883E8B">
        <w:rPr>
          <w:rFonts w:ascii="Arial" w:hAnsi="Arial" w:cs="Arial"/>
          <w:sz w:val="20"/>
          <w:szCs w:val="20"/>
        </w:rPr>
        <w:t>Published December 9, 2019. A</w:t>
      </w:r>
      <w:r w:rsidRPr="00883E8B">
        <w:rPr>
          <w:rFonts w:ascii="Arial" w:hAnsi="Arial" w:cs="Arial"/>
          <w:sz w:val="20"/>
          <w:szCs w:val="20"/>
        </w:rPr>
        <w:t xml:space="preserve">vailable at: </w:t>
      </w:r>
      <w:hyperlink r:id="rId5" w:history="1">
        <w:r w:rsidR="00A80201" w:rsidRPr="00883E8B">
          <w:rPr>
            <w:rStyle w:val="Hyperlink"/>
            <w:rFonts w:ascii="Arial" w:hAnsi="Arial" w:cs="Arial"/>
            <w:sz w:val="20"/>
            <w:szCs w:val="20"/>
          </w:rPr>
          <w:t>https://www.policyalternatives.ca/publications/reports/canadas-colour-coded-income-inequality</w:t>
        </w:r>
      </w:hyperlink>
      <w:r w:rsidR="00A80201" w:rsidRPr="00883E8B">
        <w:rPr>
          <w:rFonts w:ascii="Arial" w:hAnsi="Arial" w:cs="Arial"/>
          <w:sz w:val="20"/>
          <w:szCs w:val="20"/>
        </w:rPr>
        <w:t>;</w:t>
      </w:r>
      <w:r w:rsidRPr="00883E8B">
        <w:rPr>
          <w:rFonts w:ascii="Arial" w:hAnsi="Arial" w:cs="Arial"/>
          <w:sz w:val="20"/>
          <w:szCs w:val="20"/>
        </w:rPr>
        <w:t xml:space="preserve"> “Canadian Survey on Disability Reports.” </w:t>
      </w:r>
      <w:r w:rsidRPr="00883E8B">
        <w:rPr>
          <w:rFonts w:ascii="Arial" w:hAnsi="Arial" w:cs="Arial"/>
          <w:i/>
          <w:sz w:val="20"/>
          <w:szCs w:val="20"/>
        </w:rPr>
        <w:t xml:space="preserve">Statistics Canada. </w:t>
      </w:r>
      <w:r w:rsidRPr="00883E8B">
        <w:rPr>
          <w:rFonts w:ascii="Arial" w:hAnsi="Arial" w:cs="Arial"/>
          <w:sz w:val="20"/>
          <w:szCs w:val="20"/>
        </w:rPr>
        <w:t>Published November 28, 2018.</w:t>
      </w:r>
      <w:r w:rsidR="00A80201" w:rsidRPr="00883E8B">
        <w:rPr>
          <w:rFonts w:ascii="Arial" w:hAnsi="Arial" w:cs="Arial"/>
          <w:sz w:val="20"/>
          <w:szCs w:val="20"/>
        </w:rPr>
        <w:t xml:space="preserve"> Available at:</w:t>
      </w:r>
      <w:r w:rsidRPr="00883E8B">
        <w:rPr>
          <w:rFonts w:ascii="Arial" w:hAnsi="Arial" w:cs="Arial"/>
          <w:sz w:val="20"/>
          <w:szCs w:val="20"/>
        </w:rPr>
        <w:t xml:space="preserve"> </w:t>
      </w:r>
      <w:hyperlink r:id="rId6" w:history="1">
        <w:r w:rsidRPr="00883E8B">
          <w:rPr>
            <w:rStyle w:val="Hyperlink"/>
            <w:rFonts w:ascii="Arial" w:hAnsi="Arial" w:cs="Arial"/>
            <w:sz w:val="20"/>
            <w:szCs w:val="20"/>
          </w:rPr>
          <w:t>https://www150.statcan.gc.ca/n1/pub/89-654-x/89-654-x2018002-eng.htm</w:t>
        </w:r>
      </w:hyperlink>
      <w:r w:rsidRPr="00883E8B">
        <w:rPr>
          <w:rStyle w:val="Hyperlink"/>
          <w:rFonts w:ascii="Arial" w:hAnsi="Arial" w:cs="Arial"/>
          <w:sz w:val="20"/>
          <w:szCs w:val="20"/>
        </w:rPr>
        <w:t>.</w:t>
      </w:r>
    </w:p>
  </w:footnote>
  <w:footnote w:id="9">
    <w:p w14:paraId="7032BF70" w14:textId="4A01FE25" w:rsidR="00685726" w:rsidRPr="00883E8B" w:rsidRDefault="00685726">
      <w:pPr>
        <w:pStyle w:val="FootnoteText"/>
        <w:rPr>
          <w:rFonts w:ascii="Arial" w:hAnsi="Arial" w:cs="Arial"/>
          <w:sz w:val="20"/>
          <w:szCs w:val="20"/>
        </w:rPr>
      </w:pPr>
      <w:r w:rsidRPr="00883E8B">
        <w:rPr>
          <w:rStyle w:val="FootnoteReference"/>
          <w:rFonts w:ascii="Arial" w:hAnsi="Arial" w:cs="Arial"/>
          <w:sz w:val="20"/>
          <w:szCs w:val="20"/>
        </w:rPr>
        <w:footnoteRef/>
      </w:r>
      <w:r w:rsidRPr="00883E8B">
        <w:rPr>
          <w:rFonts w:ascii="Arial" w:hAnsi="Arial" w:cs="Arial"/>
          <w:sz w:val="20"/>
          <w:szCs w:val="20"/>
        </w:rPr>
        <w:t xml:space="preserve"> “Gender-based violence and unwanted sexual behaviour in Canada, 2018: Initial findings from the Survey of Safety in Public and Private Spaces.” </w:t>
      </w:r>
      <w:r w:rsidRPr="00883E8B">
        <w:rPr>
          <w:rFonts w:ascii="Arial" w:hAnsi="Arial" w:cs="Arial"/>
          <w:i/>
          <w:sz w:val="20"/>
          <w:szCs w:val="20"/>
        </w:rPr>
        <w:t xml:space="preserve">Statistics Canada. </w:t>
      </w:r>
      <w:r w:rsidRPr="00883E8B">
        <w:rPr>
          <w:rFonts w:ascii="Arial" w:hAnsi="Arial" w:cs="Arial"/>
          <w:sz w:val="20"/>
          <w:szCs w:val="20"/>
        </w:rPr>
        <w:t xml:space="preserve">Published December 5, 2019. Available at: </w:t>
      </w:r>
      <w:hyperlink r:id="rId7" w:history="1">
        <w:r w:rsidRPr="00883E8B">
          <w:rPr>
            <w:rStyle w:val="Hyperlink"/>
            <w:rFonts w:ascii="Arial" w:hAnsi="Arial" w:cs="Arial"/>
            <w:sz w:val="20"/>
            <w:szCs w:val="20"/>
          </w:rPr>
          <w:t>https://www150.statcan.gc.ca/n1/en/pub/85-002-x/2019001/article/00017-eng.pdf?st=LfqRrKSX</w:t>
        </w:r>
      </w:hyperlink>
      <w:r w:rsidRPr="00883E8B">
        <w:rPr>
          <w:rFonts w:ascii="Arial" w:hAnsi="Arial" w:cs="Arial"/>
          <w:sz w:val="20"/>
          <w:szCs w:val="20"/>
        </w:rPr>
        <w:t xml:space="preserve">. </w:t>
      </w:r>
    </w:p>
  </w:footnote>
  <w:footnote w:id="10">
    <w:p w14:paraId="320C4E6B" w14:textId="77777777" w:rsidR="00B14759" w:rsidRPr="00883E8B" w:rsidRDefault="00B14759" w:rsidP="00B14759">
      <w:pPr>
        <w:pStyle w:val="FootnoteText"/>
        <w:rPr>
          <w:rFonts w:ascii="Arial" w:hAnsi="Arial" w:cs="Arial"/>
          <w:sz w:val="20"/>
          <w:szCs w:val="20"/>
        </w:rPr>
      </w:pPr>
      <w:r w:rsidRPr="00883E8B">
        <w:rPr>
          <w:rStyle w:val="FootnoteReference"/>
          <w:rFonts w:ascii="Arial" w:hAnsi="Arial" w:cs="Arial"/>
          <w:sz w:val="20"/>
          <w:szCs w:val="20"/>
        </w:rPr>
        <w:footnoteRef/>
      </w:r>
      <w:r w:rsidRPr="00505DA7">
        <w:rPr>
          <w:rFonts w:ascii="Arial" w:hAnsi="Arial" w:cs="Arial"/>
          <w:sz w:val="20"/>
          <w:szCs w:val="20"/>
        </w:rPr>
        <w:t xml:space="preserve"> Amanda Connolly. </w:t>
      </w:r>
      <w:r w:rsidRPr="00883E8B">
        <w:rPr>
          <w:rFonts w:ascii="Arial" w:hAnsi="Arial" w:cs="Arial"/>
          <w:sz w:val="20"/>
          <w:szCs w:val="20"/>
        </w:rPr>
        <w:t xml:space="preserve">“Bill C-65: Here’s what the anti-harassment bill does and how it will affect you.” </w:t>
      </w:r>
      <w:r w:rsidRPr="00883E8B">
        <w:rPr>
          <w:rFonts w:ascii="Arial" w:hAnsi="Arial" w:cs="Arial"/>
          <w:i/>
          <w:sz w:val="20"/>
          <w:szCs w:val="20"/>
        </w:rPr>
        <w:t xml:space="preserve">Global News. </w:t>
      </w:r>
      <w:r w:rsidRPr="00883E8B">
        <w:rPr>
          <w:rFonts w:ascii="Arial" w:hAnsi="Arial" w:cs="Arial"/>
          <w:sz w:val="20"/>
          <w:szCs w:val="20"/>
        </w:rPr>
        <w:t xml:space="preserve">Published January 29, 2018. Available at: </w:t>
      </w:r>
      <w:hyperlink r:id="rId8" w:history="1">
        <w:r w:rsidRPr="00883E8B">
          <w:rPr>
            <w:rStyle w:val="Hyperlink"/>
            <w:rFonts w:ascii="Arial" w:hAnsi="Arial" w:cs="Arial"/>
            <w:sz w:val="20"/>
            <w:szCs w:val="20"/>
          </w:rPr>
          <w:t>https://globalnews.ca/news/3992737/bill-c-65-what-does-it-do/</w:t>
        </w:r>
      </w:hyperlink>
      <w:r w:rsidRPr="00883E8B">
        <w:rPr>
          <w:rFonts w:ascii="Arial" w:hAnsi="Arial" w:cs="Arial"/>
          <w:sz w:val="20"/>
          <w:szCs w:val="20"/>
        </w:rPr>
        <w:t xml:space="preserve">. </w:t>
      </w:r>
    </w:p>
  </w:footnote>
  <w:footnote w:id="11">
    <w:p w14:paraId="2372D43E" w14:textId="5E679C43" w:rsidR="008F6FAD" w:rsidRPr="00505DA7" w:rsidRDefault="008F6FAD" w:rsidP="00B65E83">
      <w:pPr>
        <w:pStyle w:val="FootnoteText"/>
        <w:rPr>
          <w:rFonts w:ascii="Arial" w:hAnsi="Arial" w:cs="Arial"/>
          <w:sz w:val="20"/>
          <w:szCs w:val="20"/>
        </w:rPr>
      </w:pPr>
      <w:r w:rsidRPr="00883E8B">
        <w:rPr>
          <w:rStyle w:val="FootnoteReference"/>
          <w:rFonts w:ascii="Arial" w:hAnsi="Arial" w:cs="Arial"/>
          <w:sz w:val="20"/>
          <w:szCs w:val="20"/>
        </w:rPr>
        <w:footnoteRef/>
      </w:r>
      <w:r w:rsidRPr="00883E8B">
        <w:rPr>
          <w:rFonts w:ascii="Arial" w:hAnsi="Arial" w:cs="Arial"/>
          <w:sz w:val="20"/>
          <w:szCs w:val="20"/>
        </w:rPr>
        <w:t xml:space="preserve"> “The Facts About Sexual Assualt and Harassment.” </w:t>
      </w:r>
      <w:r w:rsidRPr="00883E8B">
        <w:rPr>
          <w:rFonts w:ascii="Arial" w:hAnsi="Arial" w:cs="Arial"/>
          <w:i/>
          <w:sz w:val="20"/>
          <w:szCs w:val="20"/>
        </w:rPr>
        <w:t xml:space="preserve">Canadian Women’s Foundation. </w:t>
      </w:r>
      <w:r w:rsidRPr="00883E8B">
        <w:rPr>
          <w:rFonts w:ascii="Arial" w:hAnsi="Arial" w:cs="Arial"/>
          <w:sz w:val="20"/>
          <w:szCs w:val="20"/>
        </w:rPr>
        <w:t>A</w:t>
      </w:r>
      <w:r w:rsidR="001D4BC1" w:rsidRPr="00883E8B">
        <w:rPr>
          <w:rFonts w:ascii="Arial" w:hAnsi="Arial" w:cs="Arial"/>
          <w:sz w:val="20"/>
          <w:szCs w:val="20"/>
        </w:rPr>
        <w:t xml:space="preserve">vailable at: </w:t>
      </w:r>
      <w:hyperlink r:id="rId9" w:history="1">
        <w:r w:rsidRPr="00505DA7">
          <w:rPr>
            <w:rStyle w:val="Hyperlink"/>
            <w:rFonts w:ascii="Arial" w:hAnsi="Arial" w:cs="Arial"/>
            <w:sz w:val="20"/>
            <w:szCs w:val="20"/>
          </w:rPr>
          <w:t>https://www.canadianwomen.org/the-facts/sexual-assault-harassment/</w:t>
        </w:r>
      </w:hyperlink>
      <w:r w:rsidRPr="00505DA7">
        <w:rPr>
          <w:rFonts w:ascii="Arial" w:hAnsi="Arial" w:cs="Arial"/>
          <w:sz w:val="20"/>
          <w:szCs w:val="20"/>
        </w:rPr>
        <w:t>.</w:t>
      </w:r>
    </w:p>
  </w:footnote>
  <w:footnote w:id="12">
    <w:p w14:paraId="2D356FCD" w14:textId="77777777" w:rsidR="008F6FAD" w:rsidRPr="00883E8B" w:rsidRDefault="008F6FAD" w:rsidP="00585639">
      <w:pPr>
        <w:pStyle w:val="FootnoteText"/>
        <w:rPr>
          <w:rFonts w:ascii="Arial" w:hAnsi="Arial" w:cs="Arial"/>
          <w:sz w:val="20"/>
          <w:szCs w:val="20"/>
        </w:rPr>
      </w:pPr>
      <w:r w:rsidRPr="00883E8B">
        <w:rPr>
          <w:rStyle w:val="FootnoteReference"/>
          <w:rFonts w:ascii="Arial" w:hAnsi="Arial" w:cs="Arial"/>
          <w:sz w:val="20"/>
          <w:szCs w:val="20"/>
        </w:rPr>
        <w:footnoteRef/>
      </w:r>
      <w:r w:rsidRPr="00883E8B">
        <w:rPr>
          <w:rFonts w:ascii="Arial" w:hAnsi="Arial" w:cs="Arial"/>
          <w:sz w:val="20"/>
          <w:szCs w:val="20"/>
        </w:rPr>
        <w:t xml:space="preserve"> The CHRC highlights a story of an individual with an invisible disability and the challenges of living with a mental health disability such as post-traumatic stress disorder in its 2018 Annual Report, available at: </w:t>
      </w:r>
      <w:hyperlink r:id="rId10" w:history="1">
        <w:r w:rsidRPr="00883E8B">
          <w:rPr>
            <w:rStyle w:val="Hyperlink"/>
            <w:rFonts w:ascii="Arial" w:hAnsi="Arial" w:cs="Arial"/>
            <w:sz w:val="20"/>
            <w:szCs w:val="20"/>
          </w:rPr>
          <w:t>http://chrcreport.ca/assets/pdf/CHRC_AR_2018-ENG.pdf</w:t>
        </w:r>
      </w:hyperlink>
      <w:r w:rsidRPr="00883E8B">
        <w:rPr>
          <w:rFonts w:ascii="Arial" w:hAnsi="Arial" w:cs="Arial"/>
          <w:sz w:val="20"/>
          <w:szCs w:val="20"/>
        </w:rPr>
        <w:t xml:space="preserve">. </w:t>
      </w:r>
    </w:p>
  </w:footnote>
  <w:footnote w:id="13">
    <w:p w14:paraId="4C26305A" w14:textId="4E9B5ACC" w:rsidR="00224FF3" w:rsidRPr="00654351" w:rsidRDefault="00224FF3" w:rsidP="00224FF3">
      <w:pPr>
        <w:pStyle w:val="FootnoteText"/>
        <w:rPr>
          <w:rFonts w:ascii="Arial" w:hAnsi="Arial" w:cs="Arial"/>
          <w:sz w:val="20"/>
          <w:szCs w:val="20"/>
        </w:rPr>
      </w:pPr>
      <w:r w:rsidRPr="00883E8B">
        <w:rPr>
          <w:rStyle w:val="FootnoteReference"/>
          <w:rFonts w:ascii="Arial" w:hAnsi="Arial" w:cs="Arial"/>
          <w:sz w:val="20"/>
          <w:szCs w:val="20"/>
        </w:rPr>
        <w:footnoteRef/>
      </w:r>
      <w:r w:rsidRPr="00883E8B">
        <w:rPr>
          <w:rFonts w:ascii="Arial" w:hAnsi="Arial" w:cs="Arial"/>
          <w:sz w:val="20"/>
          <w:szCs w:val="20"/>
        </w:rPr>
        <w:t xml:space="preserve"> Available at: </w:t>
      </w:r>
      <w:hyperlink r:id="rId11" w:history="1">
        <w:r w:rsidRPr="00883E8B">
          <w:rPr>
            <w:rStyle w:val="Hyperlink"/>
            <w:rFonts w:ascii="Arial" w:hAnsi="Arial" w:cs="Arial"/>
            <w:sz w:val="20"/>
            <w:szCs w:val="20"/>
          </w:rPr>
          <w:t>https://www.chrc-ccdp.gc.ca/eng/content/report-roadblocks-career-path-challenges-faced-persons-disabilities-employment</w:t>
        </w:r>
      </w:hyperlink>
      <w:r w:rsidRPr="00883E8B">
        <w:rPr>
          <w:rFonts w:ascii="Arial" w:hAnsi="Arial" w:cs="Arial"/>
          <w:sz w:val="20"/>
          <w:szCs w:val="20"/>
        </w:rPr>
        <w:t>. Statistical analysis on various employment-related indicators are from the 2012 Canadian Survey on Disability.</w:t>
      </w:r>
      <w:r w:rsidRPr="00572AAA">
        <w:rPr>
          <w:rFonts w:ascii="Arial" w:hAnsi="Arial" w:cs="Arial"/>
          <w:sz w:val="20"/>
          <w:szCs w:val="20"/>
        </w:rPr>
        <w:t xml:space="preserve">  </w:t>
      </w:r>
    </w:p>
  </w:footnote>
  <w:footnote w:id="14">
    <w:p w14:paraId="61D15265" w14:textId="0F95F102" w:rsidR="009F0A1E" w:rsidRPr="00883E8B" w:rsidRDefault="009F0A1E" w:rsidP="00883E8B">
      <w:pPr>
        <w:pStyle w:val="FootnoteText"/>
        <w:contextualSpacing/>
        <w:rPr>
          <w:rFonts w:ascii="Arial" w:hAnsi="Arial" w:cs="Arial"/>
          <w:sz w:val="20"/>
          <w:szCs w:val="20"/>
          <w:lang w:val="en-CA"/>
        </w:rPr>
      </w:pPr>
      <w:r w:rsidRPr="00883E8B">
        <w:rPr>
          <w:rStyle w:val="FootnoteReference"/>
          <w:rFonts w:ascii="Arial" w:hAnsi="Arial" w:cs="Arial"/>
          <w:sz w:val="20"/>
          <w:szCs w:val="20"/>
        </w:rPr>
        <w:footnoteRef/>
      </w:r>
      <w:r w:rsidRPr="00883E8B">
        <w:rPr>
          <w:rFonts w:ascii="Arial" w:hAnsi="Arial" w:cs="Arial"/>
          <w:sz w:val="20"/>
          <w:szCs w:val="20"/>
        </w:rPr>
        <w:t xml:space="preserve"> </w:t>
      </w:r>
      <w:r w:rsidRPr="00883E8B">
        <w:rPr>
          <w:rFonts w:ascii="Arial" w:hAnsi="Arial" w:cs="Arial"/>
          <w:sz w:val="20"/>
          <w:szCs w:val="20"/>
          <w:lang w:val="en-CA"/>
        </w:rPr>
        <w:t>CASHRA was established in 1972 as an umbrella organization for the federal, provincial and territorial human rights commissions. Its purpose is to establish an effective communications link between statutory agencies working in the field of combatting discrimination. Its current membership includes the CHRC as well as the human rights commissions of Alberta, British Columbia, Manitoba, New Brunswick, Newfoundland and Labrador,</w:t>
      </w:r>
      <w:r w:rsidR="0092634D">
        <w:rPr>
          <w:rFonts w:ascii="Arial" w:hAnsi="Arial" w:cs="Arial"/>
          <w:sz w:val="20"/>
          <w:szCs w:val="20"/>
          <w:lang w:val="en-CA"/>
        </w:rPr>
        <w:t xml:space="preserve"> the Northwest Territories, Nova</w:t>
      </w:r>
      <w:r w:rsidRPr="00883E8B">
        <w:rPr>
          <w:rFonts w:ascii="Arial" w:hAnsi="Arial" w:cs="Arial"/>
          <w:sz w:val="20"/>
          <w:szCs w:val="20"/>
          <w:lang w:val="en-CA"/>
        </w:rPr>
        <w:t xml:space="preserve"> Scotia, Ontario, Prince Edward Island, Québec, Saskatchewan, and the Yukon.</w:t>
      </w:r>
    </w:p>
  </w:footnote>
  <w:footnote w:id="15">
    <w:p w14:paraId="4A663A00" w14:textId="632DFE9E" w:rsidR="00883E8B" w:rsidRPr="00883E8B" w:rsidRDefault="00883E8B" w:rsidP="00883E8B">
      <w:pPr>
        <w:pStyle w:val="FootnoteText"/>
        <w:contextualSpacing/>
        <w:rPr>
          <w:rFonts w:ascii="Arial" w:hAnsi="Arial" w:cs="Arial"/>
          <w:sz w:val="20"/>
          <w:szCs w:val="20"/>
        </w:rPr>
      </w:pPr>
      <w:r w:rsidRPr="00883E8B">
        <w:rPr>
          <w:rStyle w:val="FootnoteReference"/>
          <w:rFonts w:ascii="Arial" w:hAnsi="Arial" w:cs="Arial"/>
          <w:sz w:val="20"/>
          <w:szCs w:val="20"/>
        </w:rPr>
        <w:footnoteRef/>
      </w:r>
      <w:r w:rsidRPr="00883E8B">
        <w:rPr>
          <w:rFonts w:ascii="Arial" w:hAnsi="Arial" w:cs="Arial"/>
          <w:sz w:val="20"/>
          <w:szCs w:val="20"/>
        </w:rPr>
        <w:t xml:space="preserve"> Available at: </w:t>
      </w:r>
      <w:hyperlink r:id="rId12" w:history="1">
        <w:r w:rsidRPr="00883E8B">
          <w:rPr>
            <w:rStyle w:val="Hyperlink"/>
            <w:rFonts w:ascii="Arial" w:hAnsi="Arial" w:cs="Arial"/>
            <w:sz w:val="20"/>
            <w:szCs w:val="20"/>
          </w:rPr>
          <w:t>https://www.chrc-ccdp.gc.ca/eng/content/report-roadblocks-career-path-challenges-faced-persons-disabilities-employment</w:t>
        </w:r>
      </w:hyperlink>
      <w:r w:rsidRPr="00883E8B">
        <w:rPr>
          <w:rFonts w:ascii="Arial" w:hAnsi="Arial" w:cs="Arial"/>
          <w:sz w:val="20"/>
          <w:szCs w:val="20"/>
        </w:rPr>
        <w:t xml:space="preserve">. Statistical analysis on various employment-related indicators are from the 2012 Canadian Survey on Disability.  </w:t>
      </w:r>
    </w:p>
  </w:footnote>
  <w:footnote w:id="16">
    <w:p w14:paraId="635F89EC" w14:textId="77777777" w:rsidR="008F6FAD" w:rsidRPr="00883E8B" w:rsidRDefault="008F6FAD" w:rsidP="009F4856">
      <w:pPr>
        <w:pStyle w:val="FootnoteText"/>
        <w:rPr>
          <w:rFonts w:ascii="Arial" w:hAnsi="Arial" w:cs="Arial"/>
          <w:sz w:val="20"/>
          <w:szCs w:val="20"/>
        </w:rPr>
      </w:pPr>
      <w:r w:rsidRPr="00883E8B">
        <w:rPr>
          <w:rStyle w:val="FootnoteReference"/>
          <w:rFonts w:ascii="Arial" w:hAnsi="Arial" w:cs="Arial"/>
          <w:sz w:val="20"/>
          <w:szCs w:val="20"/>
        </w:rPr>
        <w:footnoteRef/>
      </w:r>
      <w:r w:rsidRPr="00883E8B">
        <w:rPr>
          <w:rFonts w:ascii="Arial" w:hAnsi="Arial" w:cs="Arial"/>
          <w:sz w:val="20"/>
          <w:szCs w:val="20"/>
        </w:rPr>
        <w:t xml:space="preserve"> Available at: </w:t>
      </w:r>
      <w:hyperlink r:id="rId13" w:history="1">
        <w:r w:rsidRPr="00883E8B">
          <w:rPr>
            <w:rStyle w:val="Hyperlink"/>
            <w:rFonts w:ascii="Arial" w:hAnsi="Arial" w:cs="Arial"/>
            <w:sz w:val="20"/>
            <w:szCs w:val="20"/>
          </w:rPr>
          <w:t>https://www.chrc-ccdp.gc.ca/eng/content/left-out-challenges-faced-persons-disabilities-canadas-schools</w:t>
        </w:r>
      </w:hyperlink>
      <w:r w:rsidRPr="00883E8B">
        <w:rPr>
          <w:rFonts w:ascii="Arial" w:hAnsi="Arial" w:cs="Arial"/>
          <w:sz w:val="20"/>
          <w:szCs w:val="20"/>
        </w:rPr>
        <w:t xml:space="preserve">. Statistical analysis on various educational-related indicators are from the 2012 Canadian Survey on Disability.  </w:t>
      </w:r>
    </w:p>
  </w:footnote>
  <w:footnote w:id="17">
    <w:p w14:paraId="6889278F" w14:textId="4DBBABC3" w:rsidR="009B7598" w:rsidRPr="00883E8B" w:rsidRDefault="009B7598">
      <w:pPr>
        <w:pStyle w:val="FootnoteText"/>
        <w:rPr>
          <w:rFonts w:ascii="Arial" w:hAnsi="Arial" w:cs="Arial"/>
          <w:sz w:val="20"/>
          <w:szCs w:val="20"/>
        </w:rPr>
      </w:pPr>
      <w:r w:rsidRPr="00883E8B">
        <w:rPr>
          <w:rStyle w:val="FootnoteReference"/>
          <w:rFonts w:ascii="Arial" w:hAnsi="Arial" w:cs="Arial"/>
          <w:sz w:val="20"/>
          <w:szCs w:val="20"/>
        </w:rPr>
        <w:footnoteRef/>
      </w:r>
      <w:r w:rsidRPr="00883E8B">
        <w:rPr>
          <w:rFonts w:ascii="Arial" w:hAnsi="Arial" w:cs="Arial"/>
          <w:sz w:val="20"/>
          <w:szCs w:val="20"/>
        </w:rPr>
        <w:t xml:space="preserve"> According to the Canada Mortgage and Housing Corporation, a household is in core housing need if its housing is below one or more of the adequacy (housing does not require any major repairs, according to residents), suitability (housing has enough bedrooms for the size and makeup of resident households, according to National Occupancy Standard requirements) and affordability (housing costs less than 30% of before-tax household income) standards, and it would have to spend 30% or more of its before-tax household income to access local housing that meets all three standards.   </w:t>
      </w:r>
    </w:p>
  </w:footnote>
  <w:footnote w:id="18">
    <w:p w14:paraId="4E8EFC43" w14:textId="7737CB61" w:rsidR="00596C39" w:rsidRPr="00883E8B" w:rsidRDefault="00596C39">
      <w:pPr>
        <w:pStyle w:val="FootnoteText"/>
        <w:rPr>
          <w:rFonts w:ascii="Arial" w:hAnsi="Arial" w:cs="Arial"/>
          <w:sz w:val="20"/>
          <w:szCs w:val="20"/>
        </w:rPr>
      </w:pPr>
      <w:r w:rsidRPr="00883E8B">
        <w:rPr>
          <w:rStyle w:val="FootnoteReference"/>
          <w:rFonts w:ascii="Arial" w:hAnsi="Arial" w:cs="Arial"/>
          <w:sz w:val="20"/>
          <w:szCs w:val="20"/>
        </w:rPr>
        <w:footnoteRef/>
      </w:r>
      <w:r w:rsidRPr="00883E8B">
        <w:rPr>
          <w:rFonts w:ascii="Arial" w:hAnsi="Arial" w:cs="Arial"/>
          <w:sz w:val="20"/>
          <w:szCs w:val="20"/>
        </w:rPr>
        <w:t xml:space="preserve"> </w:t>
      </w:r>
      <w:r w:rsidR="007A76E5" w:rsidRPr="00883E8B">
        <w:rPr>
          <w:rFonts w:ascii="Arial" w:hAnsi="Arial" w:cs="Arial"/>
          <w:sz w:val="20"/>
          <w:szCs w:val="20"/>
        </w:rPr>
        <w:t xml:space="preserve">See: </w:t>
      </w:r>
      <w:hyperlink r:id="rId14" w:history="1">
        <w:r w:rsidR="007A76E5" w:rsidRPr="00883E8B">
          <w:rPr>
            <w:rStyle w:val="Hyperlink"/>
            <w:rFonts w:ascii="Arial" w:hAnsi="Arial" w:cs="Arial"/>
            <w:sz w:val="20"/>
            <w:szCs w:val="20"/>
          </w:rPr>
          <w:t>https://www.placetocallhome.ca/pdfs/Canada-National-Housing-Strategy.pdf</w:t>
        </w:r>
      </w:hyperlink>
      <w:r w:rsidR="007A76E5" w:rsidRPr="00883E8B">
        <w:rPr>
          <w:rFonts w:ascii="Arial" w:hAnsi="Arial" w:cs="Arial"/>
          <w:sz w:val="20"/>
          <w:szCs w:val="20"/>
        </w:rPr>
        <w:t>.</w:t>
      </w:r>
    </w:p>
  </w:footnote>
  <w:footnote w:id="19">
    <w:p w14:paraId="11244D45" w14:textId="77777777" w:rsidR="008F6FAD" w:rsidRPr="00883E8B" w:rsidRDefault="008F6FAD" w:rsidP="009F4856">
      <w:pPr>
        <w:pStyle w:val="FootnoteText"/>
        <w:rPr>
          <w:rFonts w:ascii="Arial" w:hAnsi="Arial" w:cs="Arial"/>
          <w:sz w:val="20"/>
          <w:szCs w:val="20"/>
          <w:lang w:val="en-CA"/>
        </w:rPr>
      </w:pPr>
      <w:r w:rsidRPr="00883E8B">
        <w:rPr>
          <w:rStyle w:val="FootnoteReference"/>
          <w:rFonts w:ascii="Arial" w:hAnsi="Arial" w:cs="Arial"/>
          <w:sz w:val="20"/>
          <w:szCs w:val="20"/>
        </w:rPr>
        <w:footnoteRef/>
      </w:r>
      <w:r w:rsidRPr="00883E8B">
        <w:rPr>
          <w:rFonts w:ascii="Arial" w:hAnsi="Arial" w:cs="Arial"/>
          <w:sz w:val="20"/>
          <w:szCs w:val="20"/>
        </w:rPr>
        <w:t xml:space="preserve"> The term “Indigenous” or “Indigenous peoples” is used throughout this submission to refer to First Nations, Inuit and Métis peoples in Canada, also commonly referred to as Aboriginal peoples. In specific areas of this submission, the terms Aboriginal or First Nations may be used for greater specificity, for example where this is the official terminology used in a referenced law, or where a law or program is applicable only to this sub-category of the Indigneous population.</w:t>
      </w:r>
    </w:p>
  </w:footnote>
  <w:footnote w:id="20">
    <w:p w14:paraId="313169F5" w14:textId="232201DA" w:rsidR="008F6FAD" w:rsidRPr="00883E8B" w:rsidRDefault="008F6FAD" w:rsidP="009F4856">
      <w:pPr>
        <w:pStyle w:val="FootnoteText"/>
        <w:rPr>
          <w:rFonts w:ascii="Arial" w:hAnsi="Arial" w:cs="Arial"/>
          <w:sz w:val="20"/>
          <w:szCs w:val="20"/>
        </w:rPr>
      </w:pPr>
      <w:r w:rsidRPr="00883E8B">
        <w:rPr>
          <w:rStyle w:val="FootnoteReference"/>
          <w:rFonts w:ascii="Arial" w:hAnsi="Arial" w:cs="Arial"/>
          <w:sz w:val="20"/>
          <w:szCs w:val="20"/>
        </w:rPr>
        <w:footnoteRef/>
      </w:r>
      <w:r w:rsidRPr="00883E8B">
        <w:rPr>
          <w:rFonts w:ascii="Arial" w:hAnsi="Arial" w:cs="Arial"/>
          <w:sz w:val="20"/>
          <w:szCs w:val="20"/>
        </w:rPr>
        <w:t xml:space="preserve"> Available at: </w:t>
      </w:r>
      <w:hyperlink r:id="rId15" w:history="1">
        <w:r w:rsidRPr="00883E8B">
          <w:rPr>
            <w:rStyle w:val="Hyperlink"/>
            <w:rFonts w:ascii="Arial" w:hAnsi="Arial" w:cs="Arial"/>
            <w:sz w:val="20"/>
            <w:szCs w:val="20"/>
          </w:rPr>
          <w:t>https://www.mmiwg-ffada.ca/final-report/</w:t>
        </w:r>
      </w:hyperlink>
      <w:r w:rsidRPr="00883E8B">
        <w:rPr>
          <w:rFonts w:ascii="Arial" w:hAnsi="Arial" w:cs="Arial"/>
          <w:sz w:val="20"/>
          <w:szCs w:val="20"/>
        </w:rPr>
        <w:t>.</w:t>
      </w:r>
      <w:r w:rsidRPr="00883E8B">
        <w:rPr>
          <w:rFonts w:ascii="Arial" w:hAnsi="Arial" w:cs="Arial"/>
          <w:sz w:val="20"/>
          <w:szCs w:val="20"/>
        </w:rPr>
        <w:tab/>
      </w:r>
    </w:p>
  </w:footnote>
  <w:footnote w:id="21">
    <w:p w14:paraId="4FBAA788" w14:textId="77777777" w:rsidR="008F6FAD" w:rsidRPr="005C73C7" w:rsidRDefault="008F6FAD" w:rsidP="009F4856">
      <w:pPr>
        <w:pStyle w:val="FootnoteText"/>
        <w:rPr>
          <w:rFonts w:ascii="Arial" w:hAnsi="Arial" w:cs="Arial"/>
          <w:sz w:val="20"/>
          <w:szCs w:val="20"/>
        </w:rPr>
      </w:pPr>
      <w:r w:rsidRPr="005C73C7">
        <w:rPr>
          <w:rStyle w:val="FootnoteReference"/>
          <w:rFonts w:ascii="Arial" w:hAnsi="Arial" w:cs="Arial"/>
          <w:sz w:val="20"/>
          <w:szCs w:val="20"/>
        </w:rPr>
        <w:footnoteRef/>
      </w:r>
      <w:r w:rsidRPr="005C73C7">
        <w:rPr>
          <w:rFonts w:ascii="Arial" w:hAnsi="Arial" w:cs="Arial"/>
          <w:sz w:val="20"/>
          <w:szCs w:val="20"/>
        </w:rPr>
        <w:t xml:space="preserve"> This refers to people who are Two-Spirit, lesbian, gay, bisexual, transgender, queer, questioning, intersex and asexual. This is used throughout the National Inquiry both to include non-binary people and people with diverse sexualities, and as an explicit reminder that gender-diverse people’s needs must equally be taken into account.</w:t>
      </w:r>
    </w:p>
  </w:footnote>
  <w:footnote w:id="22">
    <w:p w14:paraId="46B9E9D7" w14:textId="23FA7BE7" w:rsidR="008F6FAD" w:rsidRPr="00457C2E" w:rsidRDefault="008F6FAD" w:rsidP="009F4856">
      <w:pPr>
        <w:pStyle w:val="FootnoteText"/>
        <w:rPr>
          <w:rFonts w:ascii="Arial" w:hAnsi="Arial" w:cs="Arial"/>
          <w:sz w:val="20"/>
          <w:szCs w:val="20"/>
        </w:rPr>
      </w:pPr>
      <w:r w:rsidRPr="00457C2E">
        <w:rPr>
          <w:rStyle w:val="FootnoteReference"/>
          <w:rFonts w:ascii="Arial" w:hAnsi="Arial" w:cs="Arial"/>
          <w:sz w:val="20"/>
          <w:szCs w:val="20"/>
        </w:rPr>
        <w:footnoteRef/>
      </w:r>
      <w:r w:rsidRPr="00457C2E">
        <w:rPr>
          <w:rFonts w:ascii="Arial" w:hAnsi="Arial" w:cs="Arial"/>
          <w:sz w:val="20"/>
          <w:szCs w:val="20"/>
        </w:rPr>
        <w:t xml:space="preserve"> </w:t>
      </w:r>
      <w:r>
        <w:rPr>
          <w:rFonts w:ascii="Arial" w:hAnsi="Arial" w:cs="Arial"/>
          <w:i/>
          <w:sz w:val="20"/>
          <w:szCs w:val="20"/>
        </w:rPr>
        <w:t>s</w:t>
      </w:r>
      <w:r w:rsidRPr="00457C2E">
        <w:rPr>
          <w:rFonts w:ascii="Arial" w:hAnsi="Arial" w:cs="Arial"/>
          <w:i/>
          <w:sz w:val="20"/>
          <w:szCs w:val="20"/>
        </w:rPr>
        <w:t>upra</w:t>
      </w:r>
      <w:r w:rsidRPr="00457C2E">
        <w:rPr>
          <w:rFonts w:ascii="Arial" w:hAnsi="Arial" w:cs="Arial"/>
          <w:sz w:val="20"/>
          <w:szCs w:val="20"/>
        </w:rPr>
        <w:t xml:space="preserve"> note </w:t>
      </w:r>
      <w:r w:rsidR="00264490">
        <w:rPr>
          <w:rFonts w:ascii="Arial" w:hAnsi="Arial" w:cs="Arial"/>
          <w:sz w:val="20"/>
          <w:szCs w:val="20"/>
        </w:rPr>
        <w:t>20</w:t>
      </w:r>
      <w:r>
        <w:rPr>
          <w:rFonts w:ascii="Arial" w:hAnsi="Arial" w:cs="Arial"/>
          <w:sz w:val="20"/>
          <w:szCs w:val="20"/>
        </w:rPr>
        <w:t>, at p.</w:t>
      </w:r>
      <w:r w:rsidRPr="00457C2E">
        <w:rPr>
          <w:rFonts w:ascii="Arial" w:hAnsi="Arial" w:cs="Arial"/>
          <w:sz w:val="20"/>
          <w:szCs w:val="20"/>
        </w:rPr>
        <w:t xml:space="preserve"> 498.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95E5F"/>
    <w:multiLevelType w:val="hybridMultilevel"/>
    <w:tmpl w:val="D7A674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F06797F"/>
    <w:multiLevelType w:val="hybridMultilevel"/>
    <w:tmpl w:val="AA0AB4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FDF1342"/>
    <w:multiLevelType w:val="hybridMultilevel"/>
    <w:tmpl w:val="134CCC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C151747"/>
    <w:multiLevelType w:val="hybridMultilevel"/>
    <w:tmpl w:val="768E9F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E8795B"/>
    <w:multiLevelType w:val="hybridMultilevel"/>
    <w:tmpl w:val="E4345E08"/>
    <w:lvl w:ilvl="0" w:tplc="04090001">
      <w:start w:val="1"/>
      <w:numFmt w:val="bullet"/>
      <w:lvlText w:val=""/>
      <w:lvlJc w:val="left"/>
      <w:pPr>
        <w:ind w:left="760" w:hanging="360"/>
      </w:pPr>
      <w:rPr>
        <w:rFonts w:ascii="Symbol" w:hAnsi="Symbol" w:hint="default"/>
      </w:rPr>
    </w:lvl>
    <w:lvl w:ilvl="1" w:tplc="04090003" w:tentative="1">
      <w:start w:val="1"/>
      <w:numFmt w:val="bullet"/>
      <w:lvlText w:val="o"/>
      <w:lvlJc w:val="left"/>
      <w:pPr>
        <w:ind w:left="1480" w:hanging="360"/>
      </w:pPr>
      <w:rPr>
        <w:rFonts w:ascii="Courier New" w:hAnsi="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5" w15:restartNumberingAfterBreak="0">
    <w:nsid w:val="31316618"/>
    <w:multiLevelType w:val="hybridMultilevel"/>
    <w:tmpl w:val="EBFCA6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3D4822B1"/>
    <w:multiLevelType w:val="hybridMultilevel"/>
    <w:tmpl w:val="517A34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40F376EA"/>
    <w:multiLevelType w:val="hybridMultilevel"/>
    <w:tmpl w:val="9A5A09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4AF727D8"/>
    <w:multiLevelType w:val="hybridMultilevel"/>
    <w:tmpl w:val="6F36FA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509647E4"/>
    <w:multiLevelType w:val="multilevel"/>
    <w:tmpl w:val="13E0C414"/>
    <w:lvl w:ilvl="0">
      <w:start w:val="1"/>
      <w:numFmt w:val="decimal"/>
      <w:pStyle w:val="Heading1"/>
      <w:lvlText w:val="%1."/>
      <w:lvlJc w:val="left"/>
      <w:pPr>
        <w:ind w:left="360" w:hanging="360"/>
      </w:pPr>
    </w:lvl>
    <w:lvl w:ilvl="1">
      <w:start w:val="1"/>
      <w:numFmt w:val="decimal"/>
      <w:pStyle w:val="Heading2"/>
      <w:lvlText w:val="%1.%2."/>
      <w:lvlJc w:val="left"/>
      <w:pPr>
        <w:ind w:left="1062" w:hanging="432"/>
      </w:pPr>
      <w:rPr>
        <w:rFonts w:ascii="Arial" w:hAnsi="Arial" w:cs="Arial" w:hint="default"/>
        <w:sz w:val="24"/>
        <w:szCs w:val="24"/>
      </w:rPr>
    </w:lvl>
    <w:lvl w:ilvl="2">
      <w:start w:val="1"/>
      <w:numFmt w:val="decimal"/>
      <w:pStyle w:val="Heading3"/>
      <w:lvlText w:val="%1.%2.%3."/>
      <w:lvlJc w:val="left"/>
      <w:pPr>
        <w:ind w:left="1224" w:hanging="504"/>
      </w:pPr>
      <w:rPr>
        <w:b w:val="0"/>
        <w:i w:val="0"/>
      </w:rPr>
    </w:lvl>
    <w:lvl w:ilvl="3">
      <w:start w:val="1"/>
      <w:numFmt w:val="decimal"/>
      <w:pStyle w:val="Heading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3B6792D"/>
    <w:multiLevelType w:val="hybridMultilevel"/>
    <w:tmpl w:val="80244F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1"/>
  </w:num>
  <w:num w:numId="4">
    <w:abstractNumId w:val="0"/>
  </w:num>
  <w:num w:numId="5">
    <w:abstractNumId w:val="10"/>
  </w:num>
  <w:num w:numId="6">
    <w:abstractNumId w:val="5"/>
  </w:num>
  <w:num w:numId="7">
    <w:abstractNumId w:val="6"/>
  </w:num>
  <w:num w:numId="8">
    <w:abstractNumId w:val="7"/>
  </w:num>
  <w:num w:numId="9">
    <w:abstractNumId w:val="3"/>
  </w:num>
  <w:num w:numId="10">
    <w:abstractNumId w:val="2"/>
  </w:num>
  <w:num w:numId="11">
    <w:abstractNumId w:val="4"/>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ctiveWritingStyle w:appName="MSWord" w:lang="en-CA" w:vendorID="64" w:dllVersion="131078" w:nlCheck="1" w:checkStyle="0"/>
  <w:activeWritingStyle w:appName="MSWord" w:lang="en-US" w:vendorID="64" w:dllVersion="131078" w:nlCheck="1" w:checkStyle="0"/>
  <w:activeWritingStyle w:appName="MSWord" w:lang="fr-CA" w:vendorID="64" w:dllVersion="131078" w:nlCheck="1" w:checkStyle="0"/>
  <w:defaultTabStop w:val="720"/>
  <w:characterSpacingControl w:val="doNotCompress"/>
  <w:hdrShapeDefaults>
    <o:shapedefaults v:ext="edit" spidmax="1064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11B3"/>
    <w:rsid w:val="00001741"/>
    <w:rsid w:val="00004507"/>
    <w:rsid w:val="00005069"/>
    <w:rsid w:val="00011617"/>
    <w:rsid w:val="00012338"/>
    <w:rsid w:val="00013AD3"/>
    <w:rsid w:val="000225AD"/>
    <w:rsid w:val="00022CA0"/>
    <w:rsid w:val="00022D6A"/>
    <w:rsid w:val="0002667F"/>
    <w:rsid w:val="00026BF7"/>
    <w:rsid w:val="00026D5A"/>
    <w:rsid w:val="00027ADE"/>
    <w:rsid w:val="00033A3A"/>
    <w:rsid w:val="000342D2"/>
    <w:rsid w:val="0004177F"/>
    <w:rsid w:val="000451C8"/>
    <w:rsid w:val="000466A8"/>
    <w:rsid w:val="0005011B"/>
    <w:rsid w:val="00050CC2"/>
    <w:rsid w:val="00054821"/>
    <w:rsid w:val="00057722"/>
    <w:rsid w:val="00062776"/>
    <w:rsid w:val="00063928"/>
    <w:rsid w:val="00067E76"/>
    <w:rsid w:val="000745C2"/>
    <w:rsid w:val="00081C35"/>
    <w:rsid w:val="000827BF"/>
    <w:rsid w:val="00085FCC"/>
    <w:rsid w:val="00087A42"/>
    <w:rsid w:val="00090954"/>
    <w:rsid w:val="0009166F"/>
    <w:rsid w:val="00091B41"/>
    <w:rsid w:val="00093467"/>
    <w:rsid w:val="00093C76"/>
    <w:rsid w:val="00094BBC"/>
    <w:rsid w:val="000958C0"/>
    <w:rsid w:val="00097894"/>
    <w:rsid w:val="00097C8E"/>
    <w:rsid w:val="00097EAA"/>
    <w:rsid w:val="000A354D"/>
    <w:rsid w:val="000A3F32"/>
    <w:rsid w:val="000A6956"/>
    <w:rsid w:val="000A737C"/>
    <w:rsid w:val="000B1DCB"/>
    <w:rsid w:val="000B4D27"/>
    <w:rsid w:val="000C0957"/>
    <w:rsid w:val="000C27B8"/>
    <w:rsid w:val="000C44B5"/>
    <w:rsid w:val="000C4D9D"/>
    <w:rsid w:val="000C555F"/>
    <w:rsid w:val="000C6BCF"/>
    <w:rsid w:val="000C7E57"/>
    <w:rsid w:val="000D2707"/>
    <w:rsid w:val="000D4CCE"/>
    <w:rsid w:val="000E0F6E"/>
    <w:rsid w:val="000E25E9"/>
    <w:rsid w:val="000E2A8B"/>
    <w:rsid w:val="000E2E1F"/>
    <w:rsid w:val="000E32A5"/>
    <w:rsid w:val="000E45AD"/>
    <w:rsid w:val="000E5314"/>
    <w:rsid w:val="000E6975"/>
    <w:rsid w:val="000E6CB5"/>
    <w:rsid w:val="000F0A90"/>
    <w:rsid w:val="000F14EB"/>
    <w:rsid w:val="000F3D6F"/>
    <w:rsid w:val="000F5303"/>
    <w:rsid w:val="000F66E4"/>
    <w:rsid w:val="000F723B"/>
    <w:rsid w:val="000F77B0"/>
    <w:rsid w:val="00105501"/>
    <w:rsid w:val="00106D33"/>
    <w:rsid w:val="001101AC"/>
    <w:rsid w:val="0011101E"/>
    <w:rsid w:val="00112CA6"/>
    <w:rsid w:val="00113CD8"/>
    <w:rsid w:val="001140B3"/>
    <w:rsid w:val="00115E19"/>
    <w:rsid w:val="0012062F"/>
    <w:rsid w:val="001206E3"/>
    <w:rsid w:val="00121449"/>
    <w:rsid w:val="00127A20"/>
    <w:rsid w:val="0013029F"/>
    <w:rsid w:val="00130365"/>
    <w:rsid w:val="00131610"/>
    <w:rsid w:val="00132AF9"/>
    <w:rsid w:val="00135D94"/>
    <w:rsid w:val="001377E9"/>
    <w:rsid w:val="00142BE6"/>
    <w:rsid w:val="00143045"/>
    <w:rsid w:val="001457E7"/>
    <w:rsid w:val="00145982"/>
    <w:rsid w:val="0014707D"/>
    <w:rsid w:val="00150E64"/>
    <w:rsid w:val="00156E39"/>
    <w:rsid w:val="0016289C"/>
    <w:rsid w:val="001727C4"/>
    <w:rsid w:val="00173B13"/>
    <w:rsid w:val="00175B9D"/>
    <w:rsid w:val="0017779B"/>
    <w:rsid w:val="00177A3E"/>
    <w:rsid w:val="00181064"/>
    <w:rsid w:val="001879F2"/>
    <w:rsid w:val="00190C1B"/>
    <w:rsid w:val="001920AC"/>
    <w:rsid w:val="001947AD"/>
    <w:rsid w:val="001A0B8F"/>
    <w:rsid w:val="001A0FD6"/>
    <w:rsid w:val="001A26B1"/>
    <w:rsid w:val="001A4722"/>
    <w:rsid w:val="001A609E"/>
    <w:rsid w:val="001A7C86"/>
    <w:rsid w:val="001C01F9"/>
    <w:rsid w:val="001C347B"/>
    <w:rsid w:val="001C48AA"/>
    <w:rsid w:val="001C7DFF"/>
    <w:rsid w:val="001D1352"/>
    <w:rsid w:val="001D349F"/>
    <w:rsid w:val="001D378A"/>
    <w:rsid w:val="001D4970"/>
    <w:rsid w:val="001D4BC1"/>
    <w:rsid w:val="001D4D72"/>
    <w:rsid w:val="001E262E"/>
    <w:rsid w:val="001E528A"/>
    <w:rsid w:val="001E542B"/>
    <w:rsid w:val="001F24EF"/>
    <w:rsid w:val="001F3A1C"/>
    <w:rsid w:val="001F5DFB"/>
    <w:rsid w:val="001F71A7"/>
    <w:rsid w:val="00200426"/>
    <w:rsid w:val="00201595"/>
    <w:rsid w:val="00201E5F"/>
    <w:rsid w:val="00206667"/>
    <w:rsid w:val="0020749C"/>
    <w:rsid w:val="00211D52"/>
    <w:rsid w:val="0021328D"/>
    <w:rsid w:val="00213CD3"/>
    <w:rsid w:val="002166BE"/>
    <w:rsid w:val="00216943"/>
    <w:rsid w:val="00217833"/>
    <w:rsid w:val="00221E0D"/>
    <w:rsid w:val="00222159"/>
    <w:rsid w:val="00224FF3"/>
    <w:rsid w:val="00226694"/>
    <w:rsid w:val="00230255"/>
    <w:rsid w:val="00236AC2"/>
    <w:rsid w:val="00236D17"/>
    <w:rsid w:val="00237C28"/>
    <w:rsid w:val="00242169"/>
    <w:rsid w:val="00242781"/>
    <w:rsid w:val="002429EC"/>
    <w:rsid w:val="00244074"/>
    <w:rsid w:val="002442AC"/>
    <w:rsid w:val="00245F16"/>
    <w:rsid w:val="0024603C"/>
    <w:rsid w:val="0024654A"/>
    <w:rsid w:val="00246DBD"/>
    <w:rsid w:val="00250543"/>
    <w:rsid w:val="00253A44"/>
    <w:rsid w:val="002549DD"/>
    <w:rsid w:val="002619A4"/>
    <w:rsid w:val="002639B8"/>
    <w:rsid w:val="00264490"/>
    <w:rsid w:val="00265939"/>
    <w:rsid w:val="00266349"/>
    <w:rsid w:val="00267091"/>
    <w:rsid w:val="0026796B"/>
    <w:rsid w:val="00267CEE"/>
    <w:rsid w:val="002704CC"/>
    <w:rsid w:val="00273530"/>
    <w:rsid w:val="00275752"/>
    <w:rsid w:val="002763AF"/>
    <w:rsid w:val="002768AC"/>
    <w:rsid w:val="00277B7A"/>
    <w:rsid w:val="00280BDB"/>
    <w:rsid w:val="0028306F"/>
    <w:rsid w:val="00285633"/>
    <w:rsid w:val="00286170"/>
    <w:rsid w:val="002900E3"/>
    <w:rsid w:val="00290E33"/>
    <w:rsid w:val="002A00EB"/>
    <w:rsid w:val="002A107A"/>
    <w:rsid w:val="002A1C4D"/>
    <w:rsid w:val="002A2A12"/>
    <w:rsid w:val="002A34CD"/>
    <w:rsid w:val="002A4CAD"/>
    <w:rsid w:val="002A529E"/>
    <w:rsid w:val="002A60F8"/>
    <w:rsid w:val="002A7DEE"/>
    <w:rsid w:val="002B30AC"/>
    <w:rsid w:val="002B3C45"/>
    <w:rsid w:val="002B61F6"/>
    <w:rsid w:val="002B7E33"/>
    <w:rsid w:val="002C0075"/>
    <w:rsid w:val="002C6682"/>
    <w:rsid w:val="002D1FC6"/>
    <w:rsid w:val="002D286E"/>
    <w:rsid w:val="002D4913"/>
    <w:rsid w:val="002D6451"/>
    <w:rsid w:val="002D7522"/>
    <w:rsid w:val="002D7A8C"/>
    <w:rsid w:val="002D7FAA"/>
    <w:rsid w:val="002E1105"/>
    <w:rsid w:val="002E4E56"/>
    <w:rsid w:val="002E5DA8"/>
    <w:rsid w:val="002E6164"/>
    <w:rsid w:val="002E75E7"/>
    <w:rsid w:val="002E784B"/>
    <w:rsid w:val="002F036D"/>
    <w:rsid w:val="002F4543"/>
    <w:rsid w:val="003060AF"/>
    <w:rsid w:val="0030675A"/>
    <w:rsid w:val="00312E0D"/>
    <w:rsid w:val="00316FB9"/>
    <w:rsid w:val="00321922"/>
    <w:rsid w:val="00321AD8"/>
    <w:rsid w:val="00323284"/>
    <w:rsid w:val="00324055"/>
    <w:rsid w:val="0032408A"/>
    <w:rsid w:val="0032741A"/>
    <w:rsid w:val="00330372"/>
    <w:rsid w:val="00333F1C"/>
    <w:rsid w:val="00336842"/>
    <w:rsid w:val="00340312"/>
    <w:rsid w:val="00341C2E"/>
    <w:rsid w:val="003428EA"/>
    <w:rsid w:val="00343B9C"/>
    <w:rsid w:val="003460EF"/>
    <w:rsid w:val="003463B3"/>
    <w:rsid w:val="003514CB"/>
    <w:rsid w:val="00353822"/>
    <w:rsid w:val="003539C4"/>
    <w:rsid w:val="00355D53"/>
    <w:rsid w:val="00355D80"/>
    <w:rsid w:val="00356338"/>
    <w:rsid w:val="0036008C"/>
    <w:rsid w:val="00360437"/>
    <w:rsid w:val="00363002"/>
    <w:rsid w:val="0036328E"/>
    <w:rsid w:val="00363C7A"/>
    <w:rsid w:val="00363EDC"/>
    <w:rsid w:val="00365EC3"/>
    <w:rsid w:val="00366452"/>
    <w:rsid w:val="00366E6A"/>
    <w:rsid w:val="0037091E"/>
    <w:rsid w:val="00371C74"/>
    <w:rsid w:val="00374A1A"/>
    <w:rsid w:val="003753BD"/>
    <w:rsid w:val="00376093"/>
    <w:rsid w:val="00382ED4"/>
    <w:rsid w:val="00383400"/>
    <w:rsid w:val="00383810"/>
    <w:rsid w:val="00387873"/>
    <w:rsid w:val="00394402"/>
    <w:rsid w:val="00395B84"/>
    <w:rsid w:val="00395D51"/>
    <w:rsid w:val="00396899"/>
    <w:rsid w:val="00396FC5"/>
    <w:rsid w:val="00397550"/>
    <w:rsid w:val="003A1469"/>
    <w:rsid w:val="003A2983"/>
    <w:rsid w:val="003A5B8B"/>
    <w:rsid w:val="003B1BE8"/>
    <w:rsid w:val="003B486D"/>
    <w:rsid w:val="003C1D1B"/>
    <w:rsid w:val="003C3F50"/>
    <w:rsid w:val="003C40A7"/>
    <w:rsid w:val="003C5B1D"/>
    <w:rsid w:val="003C7B1B"/>
    <w:rsid w:val="003D1139"/>
    <w:rsid w:val="003D1694"/>
    <w:rsid w:val="003D173A"/>
    <w:rsid w:val="003D3DCE"/>
    <w:rsid w:val="003D58E3"/>
    <w:rsid w:val="003E0697"/>
    <w:rsid w:val="003E1FE5"/>
    <w:rsid w:val="003E2194"/>
    <w:rsid w:val="003E5598"/>
    <w:rsid w:val="003E5F7A"/>
    <w:rsid w:val="003E61E4"/>
    <w:rsid w:val="003E6F3F"/>
    <w:rsid w:val="003E7F10"/>
    <w:rsid w:val="003F2BF0"/>
    <w:rsid w:val="003F4932"/>
    <w:rsid w:val="003F4D50"/>
    <w:rsid w:val="003F6A29"/>
    <w:rsid w:val="003F7FA6"/>
    <w:rsid w:val="004013EE"/>
    <w:rsid w:val="00402C31"/>
    <w:rsid w:val="004039CC"/>
    <w:rsid w:val="00403B26"/>
    <w:rsid w:val="00404E25"/>
    <w:rsid w:val="004054C3"/>
    <w:rsid w:val="00416E74"/>
    <w:rsid w:val="00417799"/>
    <w:rsid w:val="00420C27"/>
    <w:rsid w:val="00421225"/>
    <w:rsid w:val="00421A12"/>
    <w:rsid w:val="004223A6"/>
    <w:rsid w:val="004233F8"/>
    <w:rsid w:val="004253FC"/>
    <w:rsid w:val="0042608C"/>
    <w:rsid w:val="004276C7"/>
    <w:rsid w:val="004311F2"/>
    <w:rsid w:val="00433EB0"/>
    <w:rsid w:val="00434384"/>
    <w:rsid w:val="00437E99"/>
    <w:rsid w:val="0044147B"/>
    <w:rsid w:val="0044227B"/>
    <w:rsid w:val="00442EE5"/>
    <w:rsid w:val="004502D5"/>
    <w:rsid w:val="0045311C"/>
    <w:rsid w:val="004548B6"/>
    <w:rsid w:val="004551FE"/>
    <w:rsid w:val="004559E1"/>
    <w:rsid w:val="00455CB5"/>
    <w:rsid w:val="00456B74"/>
    <w:rsid w:val="00457C2E"/>
    <w:rsid w:val="00465597"/>
    <w:rsid w:val="00470952"/>
    <w:rsid w:val="00470AE6"/>
    <w:rsid w:val="004716C4"/>
    <w:rsid w:val="004843DF"/>
    <w:rsid w:val="004909A7"/>
    <w:rsid w:val="00492A96"/>
    <w:rsid w:val="0049410D"/>
    <w:rsid w:val="00494CAB"/>
    <w:rsid w:val="00497034"/>
    <w:rsid w:val="004A05F8"/>
    <w:rsid w:val="004A293B"/>
    <w:rsid w:val="004B0705"/>
    <w:rsid w:val="004B345B"/>
    <w:rsid w:val="004C2A3E"/>
    <w:rsid w:val="004C5D6B"/>
    <w:rsid w:val="004C78CF"/>
    <w:rsid w:val="004C7E8E"/>
    <w:rsid w:val="004D65DD"/>
    <w:rsid w:val="004E2DEF"/>
    <w:rsid w:val="004E5576"/>
    <w:rsid w:val="004E6DA1"/>
    <w:rsid w:val="004E7D3F"/>
    <w:rsid w:val="004E7FEB"/>
    <w:rsid w:val="004F0431"/>
    <w:rsid w:val="004F1060"/>
    <w:rsid w:val="004F1624"/>
    <w:rsid w:val="004F1C4C"/>
    <w:rsid w:val="004F38A4"/>
    <w:rsid w:val="004F40F8"/>
    <w:rsid w:val="005015D3"/>
    <w:rsid w:val="00501A73"/>
    <w:rsid w:val="00503E65"/>
    <w:rsid w:val="00505DA7"/>
    <w:rsid w:val="00507080"/>
    <w:rsid w:val="005153B5"/>
    <w:rsid w:val="00517713"/>
    <w:rsid w:val="00521586"/>
    <w:rsid w:val="00526A35"/>
    <w:rsid w:val="005334A2"/>
    <w:rsid w:val="00535778"/>
    <w:rsid w:val="00536E8A"/>
    <w:rsid w:val="00547BBA"/>
    <w:rsid w:val="00556574"/>
    <w:rsid w:val="00556BBB"/>
    <w:rsid w:val="00557C8A"/>
    <w:rsid w:val="005613D6"/>
    <w:rsid w:val="0056409A"/>
    <w:rsid w:val="00564C14"/>
    <w:rsid w:val="00564DED"/>
    <w:rsid w:val="00564FD9"/>
    <w:rsid w:val="005668E6"/>
    <w:rsid w:val="00570188"/>
    <w:rsid w:val="005722C3"/>
    <w:rsid w:val="00575DE9"/>
    <w:rsid w:val="00577F5B"/>
    <w:rsid w:val="00583998"/>
    <w:rsid w:val="00583AEC"/>
    <w:rsid w:val="00585639"/>
    <w:rsid w:val="0059028A"/>
    <w:rsid w:val="00591A13"/>
    <w:rsid w:val="005929DB"/>
    <w:rsid w:val="00593836"/>
    <w:rsid w:val="00594B82"/>
    <w:rsid w:val="00596C39"/>
    <w:rsid w:val="00597454"/>
    <w:rsid w:val="005A00EB"/>
    <w:rsid w:val="005A0D3D"/>
    <w:rsid w:val="005A4204"/>
    <w:rsid w:val="005A7ECE"/>
    <w:rsid w:val="005B0CED"/>
    <w:rsid w:val="005B1116"/>
    <w:rsid w:val="005B27D7"/>
    <w:rsid w:val="005B3402"/>
    <w:rsid w:val="005B3D41"/>
    <w:rsid w:val="005B4EC3"/>
    <w:rsid w:val="005B6C5A"/>
    <w:rsid w:val="005B75D2"/>
    <w:rsid w:val="005C2141"/>
    <w:rsid w:val="005C4DE1"/>
    <w:rsid w:val="005C5ED3"/>
    <w:rsid w:val="005C665E"/>
    <w:rsid w:val="005C73C7"/>
    <w:rsid w:val="005C7B96"/>
    <w:rsid w:val="005D0B26"/>
    <w:rsid w:val="005D19FB"/>
    <w:rsid w:val="005D3CDF"/>
    <w:rsid w:val="005D44BC"/>
    <w:rsid w:val="005D4981"/>
    <w:rsid w:val="005E1E69"/>
    <w:rsid w:val="005E48E4"/>
    <w:rsid w:val="005E55A4"/>
    <w:rsid w:val="005E5C9D"/>
    <w:rsid w:val="005F621C"/>
    <w:rsid w:val="005F6E46"/>
    <w:rsid w:val="005F74BE"/>
    <w:rsid w:val="00603387"/>
    <w:rsid w:val="00607983"/>
    <w:rsid w:val="006143FB"/>
    <w:rsid w:val="006170DC"/>
    <w:rsid w:val="00617630"/>
    <w:rsid w:val="00621E98"/>
    <w:rsid w:val="006245BE"/>
    <w:rsid w:val="006245E8"/>
    <w:rsid w:val="00627800"/>
    <w:rsid w:val="00630D5B"/>
    <w:rsid w:val="00630FC0"/>
    <w:rsid w:val="00635D1D"/>
    <w:rsid w:val="006433BA"/>
    <w:rsid w:val="006437EB"/>
    <w:rsid w:val="0064407C"/>
    <w:rsid w:val="0065007D"/>
    <w:rsid w:val="00650E54"/>
    <w:rsid w:val="00653587"/>
    <w:rsid w:val="00654351"/>
    <w:rsid w:val="006617FF"/>
    <w:rsid w:val="00662989"/>
    <w:rsid w:val="00663A11"/>
    <w:rsid w:val="006643F5"/>
    <w:rsid w:val="00664C59"/>
    <w:rsid w:val="0066680A"/>
    <w:rsid w:val="00666924"/>
    <w:rsid w:val="00672AF1"/>
    <w:rsid w:val="00674AE3"/>
    <w:rsid w:val="00680C0A"/>
    <w:rsid w:val="00685726"/>
    <w:rsid w:val="00686B3C"/>
    <w:rsid w:val="006900B3"/>
    <w:rsid w:val="006940E0"/>
    <w:rsid w:val="006958D9"/>
    <w:rsid w:val="006A2D6F"/>
    <w:rsid w:val="006A3406"/>
    <w:rsid w:val="006A34E1"/>
    <w:rsid w:val="006A3D16"/>
    <w:rsid w:val="006A4E55"/>
    <w:rsid w:val="006A6DD9"/>
    <w:rsid w:val="006A7AB0"/>
    <w:rsid w:val="006B779A"/>
    <w:rsid w:val="006C0072"/>
    <w:rsid w:val="006C3C4D"/>
    <w:rsid w:val="006C6D32"/>
    <w:rsid w:val="006D1458"/>
    <w:rsid w:val="006D4833"/>
    <w:rsid w:val="006D540B"/>
    <w:rsid w:val="006D6BA0"/>
    <w:rsid w:val="006E4286"/>
    <w:rsid w:val="006E43D6"/>
    <w:rsid w:val="006F2050"/>
    <w:rsid w:val="006F402C"/>
    <w:rsid w:val="00700492"/>
    <w:rsid w:val="007047C6"/>
    <w:rsid w:val="00713DF7"/>
    <w:rsid w:val="007204F4"/>
    <w:rsid w:val="00720CF4"/>
    <w:rsid w:val="00721A17"/>
    <w:rsid w:val="0072335C"/>
    <w:rsid w:val="007242D4"/>
    <w:rsid w:val="00724686"/>
    <w:rsid w:val="0073315C"/>
    <w:rsid w:val="00733EF5"/>
    <w:rsid w:val="00734CDD"/>
    <w:rsid w:val="00734D14"/>
    <w:rsid w:val="0073538E"/>
    <w:rsid w:val="0073557C"/>
    <w:rsid w:val="00741684"/>
    <w:rsid w:val="0074424D"/>
    <w:rsid w:val="00746635"/>
    <w:rsid w:val="00747345"/>
    <w:rsid w:val="00756016"/>
    <w:rsid w:val="00756E79"/>
    <w:rsid w:val="00763C88"/>
    <w:rsid w:val="007656CF"/>
    <w:rsid w:val="00766A67"/>
    <w:rsid w:val="00767419"/>
    <w:rsid w:val="00770306"/>
    <w:rsid w:val="00771CE3"/>
    <w:rsid w:val="0077542F"/>
    <w:rsid w:val="00775DD9"/>
    <w:rsid w:val="00776F3C"/>
    <w:rsid w:val="00780556"/>
    <w:rsid w:val="00790D60"/>
    <w:rsid w:val="007924F9"/>
    <w:rsid w:val="00793640"/>
    <w:rsid w:val="00795A46"/>
    <w:rsid w:val="00795D6F"/>
    <w:rsid w:val="007A15E9"/>
    <w:rsid w:val="007A20FF"/>
    <w:rsid w:val="007A6FE5"/>
    <w:rsid w:val="007A76E5"/>
    <w:rsid w:val="007B36AE"/>
    <w:rsid w:val="007C1557"/>
    <w:rsid w:val="007C7D97"/>
    <w:rsid w:val="007D089E"/>
    <w:rsid w:val="007D68FD"/>
    <w:rsid w:val="007D6ED3"/>
    <w:rsid w:val="007E0B61"/>
    <w:rsid w:val="007E1F74"/>
    <w:rsid w:val="007E2894"/>
    <w:rsid w:val="007E6A34"/>
    <w:rsid w:val="007E6E1B"/>
    <w:rsid w:val="007E78C8"/>
    <w:rsid w:val="007F07AE"/>
    <w:rsid w:val="007F11CE"/>
    <w:rsid w:val="007F5BBB"/>
    <w:rsid w:val="00805E44"/>
    <w:rsid w:val="00811352"/>
    <w:rsid w:val="00813468"/>
    <w:rsid w:val="0082030C"/>
    <w:rsid w:val="00820AF3"/>
    <w:rsid w:val="008223C8"/>
    <w:rsid w:val="008247D6"/>
    <w:rsid w:val="00825463"/>
    <w:rsid w:val="00826BA4"/>
    <w:rsid w:val="008322C8"/>
    <w:rsid w:val="00832D5C"/>
    <w:rsid w:val="00835CA9"/>
    <w:rsid w:val="008421BD"/>
    <w:rsid w:val="008527D0"/>
    <w:rsid w:val="00853582"/>
    <w:rsid w:val="00856C52"/>
    <w:rsid w:val="00860AA5"/>
    <w:rsid w:val="00862CB6"/>
    <w:rsid w:val="00864162"/>
    <w:rsid w:val="00867D9B"/>
    <w:rsid w:val="0087229E"/>
    <w:rsid w:val="00872504"/>
    <w:rsid w:val="00872529"/>
    <w:rsid w:val="00873730"/>
    <w:rsid w:val="008774D7"/>
    <w:rsid w:val="00882565"/>
    <w:rsid w:val="00883E8B"/>
    <w:rsid w:val="00884824"/>
    <w:rsid w:val="00886D83"/>
    <w:rsid w:val="00887C41"/>
    <w:rsid w:val="00890809"/>
    <w:rsid w:val="00890E59"/>
    <w:rsid w:val="00892447"/>
    <w:rsid w:val="00893728"/>
    <w:rsid w:val="008A3429"/>
    <w:rsid w:val="008B0DC3"/>
    <w:rsid w:val="008B23A4"/>
    <w:rsid w:val="008B38EC"/>
    <w:rsid w:val="008B406C"/>
    <w:rsid w:val="008B5461"/>
    <w:rsid w:val="008B6725"/>
    <w:rsid w:val="008B6EC7"/>
    <w:rsid w:val="008C2EC8"/>
    <w:rsid w:val="008C5B87"/>
    <w:rsid w:val="008D3D34"/>
    <w:rsid w:val="008D4BF3"/>
    <w:rsid w:val="008D60EF"/>
    <w:rsid w:val="008D6397"/>
    <w:rsid w:val="008E4887"/>
    <w:rsid w:val="008F26F6"/>
    <w:rsid w:val="008F2DF4"/>
    <w:rsid w:val="008F6FAD"/>
    <w:rsid w:val="0090226C"/>
    <w:rsid w:val="00904E1C"/>
    <w:rsid w:val="00905231"/>
    <w:rsid w:val="00907381"/>
    <w:rsid w:val="00907AC4"/>
    <w:rsid w:val="00907C48"/>
    <w:rsid w:val="009105E9"/>
    <w:rsid w:val="00910EAD"/>
    <w:rsid w:val="009112CF"/>
    <w:rsid w:val="00916624"/>
    <w:rsid w:val="00916847"/>
    <w:rsid w:val="009217EF"/>
    <w:rsid w:val="00923CD2"/>
    <w:rsid w:val="0092634D"/>
    <w:rsid w:val="00932B0E"/>
    <w:rsid w:val="009335E0"/>
    <w:rsid w:val="00934EBC"/>
    <w:rsid w:val="009405EB"/>
    <w:rsid w:val="00942AD6"/>
    <w:rsid w:val="00943927"/>
    <w:rsid w:val="00944C2A"/>
    <w:rsid w:val="009454F8"/>
    <w:rsid w:val="00945597"/>
    <w:rsid w:val="00951B5E"/>
    <w:rsid w:val="0095296E"/>
    <w:rsid w:val="009534DE"/>
    <w:rsid w:val="0095432D"/>
    <w:rsid w:val="0095548F"/>
    <w:rsid w:val="009572DA"/>
    <w:rsid w:val="00960EF3"/>
    <w:rsid w:val="00961BEC"/>
    <w:rsid w:val="0096376C"/>
    <w:rsid w:val="00963C76"/>
    <w:rsid w:val="009660DA"/>
    <w:rsid w:val="00966A0D"/>
    <w:rsid w:val="0096755A"/>
    <w:rsid w:val="00971BC9"/>
    <w:rsid w:val="00973CA4"/>
    <w:rsid w:val="00976428"/>
    <w:rsid w:val="00977CA0"/>
    <w:rsid w:val="00980610"/>
    <w:rsid w:val="0098189B"/>
    <w:rsid w:val="00981F23"/>
    <w:rsid w:val="00983500"/>
    <w:rsid w:val="00986101"/>
    <w:rsid w:val="00986519"/>
    <w:rsid w:val="00987A7D"/>
    <w:rsid w:val="0099198B"/>
    <w:rsid w:val="00991A74"/>
    <w:rsid w:val="009922B8"/>
    <w:rsid w:val="00993471"/>
    <w:rsid w:val="00993DCA"/>
    <w:rsid w:val="009A0B0C"/>
    <w:rsid w:val="009A2339"/>
    <w:rsid w:val="009A23BE"/>
    <w:rsid w:val="009A28FE"/>
    <w:rsid w:val="009B011D"/>
    <w:rsid w:val="009B0F12"/>
    <w:rsid w:val="009B7598"/>
    <w:rsid w:val="009C2983"/>
    <w:rsid w:val="009C3C3F"/>
    <w:rsid w:val="009C684B"/>
    <w:rsid w:val="009D0B01"/>
    <w:rsid w:val="009D1992"/>
    <w:rsid w:val="009D291C"/>
    <w:rsid w:val="009E12B0"/>
    <w:rsid w:val="009E4BCF"/>
    <w:rsid w:val="009F0A1E"/>
    <w:rsid w:val="009F1470"/>
    <w:rsid w:val="009F2CF1"/>
    <w:rsid w:val="009F3202"/>
    <w:rsid w:val="009F4856"/>
    <w:rsid w:val="009F6BCA"/>
    <w:rsid w:val="00A00A46"/>
    <w:rsid w:val="00A06D9D"/>
    <w:rsid w:val="00A07036"/>
    <w:rsid w:val="00A11314"/>
    <w:rsid w:val="00A13FDD"/>
    <w:rsid w:val="00A15CA4"/>
    <w:rsid w:val="00A15EC0"/>
    <w:rsid w:val="00A16EC1"/>
    <w:rsid w:val="00A2367F"/>
    <w:rsid w:val="00A23F35"/>
    <w:rsid w:val="00A2446B"/>
    <w:rsid w:val="00A32E8A"/>
    <w:rsid w:val="00A3581E"/>
    <w:rsid w:val="00A3605E"/>
    <w:rsid w:val="00A36160"/>
    <w:rsid w:val="00A36DFB"/>
    <w:rsid w:val="00A46331"/>
    <w:rsid w:val="00A465E1"/>
    <w:rsid w:val="00A4753A"/>
    <w:rsid w:val="00A47A36"/>
    <w:rsid w:val="00A5084B"/>
    <w:rsid w:val="00A511FD"/>
    <w:rsid w:val="00A53954"/>
    <w:rsid w:val="00A56E87"/>
    <w:rsid w:val="00A57BEE"/>
    <w:rsid w:val="00A613A6"/>
    <w:rsid w:val="00A616B6"/>
    <w:rsid w:val="00A61D25"/>
    <w:rsid w:val="00A61F86"/>
    <w:rsid w:val="00A6312B"/>
    <w:rsid w:val="00A6349D"/>
    <w:rsid w:val="00A641E4"/>
    <w:rsid w:val="00A65352"/>
    <w:rsid w:val="00A6716D"/>
    <w:rsid w:val="00A67492"/>
    <w:rsid w:val="00A67CFB"/>
    <w:rsid w:val="00A722E4"/>
    <w:rsid w:val="00A7260E"/>
    <w:rsid w:val="00A75082"/>
    <w:rsid w:val="00A75D12"/>
    <w:rsid w:val="00A75DE4"/>
    <w:rsid w:val="00A76022"/>
    <w:rsid w:val="00A77797"/>
    <w:rsid w:val="00A80201"/>
    <w:rsid w:val="00A80D7E"/>
    <w:rsid w:val="00A82176"/>
    <w:rsid w:val="00A82BD2"/>
    <w:rsid w:val="00A84AFD"/>
    <w:rsid w:val="00A84EDB"/>
    <w:rsid w:val="00A86508"/>
    <w:rsid w:val="00A87B58"/>
    <w:rsid w:val="00A909F2"/>
    <w:rsid w:val="00A931D0"/>
    <w:rsid w:val="00A9473F"/>
    <w:rsid w:val="00A94770"/>
    <w:rsid w:val="00A97528"/>
    <w:rsid w:val="00A97D2C"/>
    <w:rsid w:val="00AA1C57"/>
    <w:rsid w:val="00AA2FAA"/>
    <w:rsid w:val="00AB0EA8"/>
    <w:rsid w:val="00AB33CF"/>
    <w:rsid w:val="00AB53BE"/>
    <w:rsid w:val="00AB6250"/>
    <w:rsid w:val="00AB6E30"/>
    <w:rsid w:val="00AB7D3E"/>
    <w:rsid w:val="00AC1602"/>
    <w:rsid w:val="00AC2106"/>
    <w:rsid w:val="00AC3564"/>
    <w:rsid w:val="00AC5F7E"/>
    <w:rsid w:val="00AD1044"/>
    <w:rsid w:val="00AD43EF"/>
    <w:rsid w:val="00AE089C"/>
    <w:rsid w:val="00AE29A0"/>
    <w:rsid w:val="00AE655F"/>
    <w:rsid w:val="00AF16FD"/>
    <w:rsid w:val="00AF2239"/>
    <w:rsid w:val="00AF3112"/>
    <w:rsid w:val="00AF5888"/>
    <w:rsid w:val="00B0192B"/>
    <w:rsid w:val="00B01FAC"/>
    <w:rsid w:val="00B0295F"/>
    <w:rsid w:val="00B03541"/>
    <w:rsid w:val="00B03D45"/>
    <w:rsid w:val="00B05557"/>
    <w:rsid w:val="00B059AE"/>
    <w:rsid w:val="00B061B8"/>
    <w:rsid w:val="00B14236"/>
    <w:rsid w:val="00B14759"/>
    <w:rsid w:val="00B2042B"/>
    <w:rsid w:val="00B226B2"/>
    <w:rsid w:val="00B246DB"/>
    <w:rsid w:val="00B27A82"/>
    <w:rsid w:val="00B27CD3"/>
    <w:rsid w:val="00B30FD5"/>
    <w:rsid w:val="00B3177C"/>
    <w:rsid w:val="00B342BA"/>
    <w:rsid w:val="00B36CAB"/>
    <w:rsid w:val="00B4434D"/>
    <w:rsid w:val="00B450DF"/>
    <w:rsid w:val="00B532D0"/>
    <w:rsid w:val="00B54544"/>
    <w:rsid w:val="00B56FDE"/>
    <w:rsid w:val="00B60F1C"/>
    <w:rsid w:val="00B6200C"/>
    <w:rsid w:val="00B6473B"/>
    <w:rsid w:val="00B65E83"/>
    <w:rsid w:val="00B7022D"/>
    <w:rsid w:val="00B735AC"/>
    <w:rsid w:val="00B73C22"/>
    <w:rsid w:val="00B73CBE"/>
    <w:rsid w:val="00B73D48"/>
    <w:rsid w:val="00B74355"/>
    <w:rsid w:val="00B752F3"/>
    <w:rsid w:val="00B7634C"/>
    <w:rsid w:val="00B770C0"/>
    <w:rsid w:val="00B77C11"/>
    <w:rsid w:val="00B81303"/>
    <w:rsid w:val="00B84543"/>
    <w:rsid w:val="00B860E3"/>
    <w:rsid w:val="00B90600"/>
    <w:rsid w:val="00B92433"/>
    <w:rsid w:val="00B92AFF"/>
    <w:rsid w:val="00B932B5"/>
    <w:rsid w:val="00B93451"/>
    <w:rsid w:val="00B9605B"/>
    <w:rsid w:val="00B9794B"/>
    <w:rsid w:val="00BA0058"/>
    <w:rsid w:val="00BA025E"/>
    <w:rsid w:val="00BA11B3"/>
    <w:rsid w:val="00BA1D2E"/>
    <w:rsid w:val="00BA2499"/>
    <w:rsid w:val="00BA31C5"/>
    <w:rsid w:val="00BA6885"/>
    <w:rsid w:val="00BA6E9F"/>
    <w:rsid w:val="00BB03B9"/>
    <w:rsid w:val="00BB1517"/>
    <w:rsid w:val="00BB2C1D"/>
    <w:rsid w:val="00BC22EA"/>
    <w:rsid w:val="00BC2E1A"/>
    <w:rsid w:val="00BC453C"/>
    <w:rsid w:val="00BC65C6"/>
    <w:rsid w:val="00BC676D"/>
    <w:rsid w:val="00BC7B36"/>
    <w:rsid w:val="00BD0C90"/>
    <w:rsid w:val="00BD5A9E"/>
    <w:rsid w:val="00BD5DD2"/>
    <w:rsid w:val="00BE203B"/>
    <w:rsid w:val="00BE3C92"/>
    <w:rsid w:val="00BE7CE5"/>
    <w:rsid w:val="00BF2C40"/>
    <w:rsid w:val="00BF33B6"/>
    <w:rsid w:val="00BF6151"/>
    <w:rsid w:val="00C01C77"/>
    <w:rsid w:val="00C055A1"/>
    <w:rsid w:val="00C07AD3"/>
    <w:rsid w:val="00C11180"/>
    <w:rsid w:val="00C13D4F"/>
    <w:rsid w:val="00C15040"/>
    <w:rsid w:val="00C17672"/>
    <w:rsid w:val="00C2243C"/>
    <w:rsid w:val="00C24D4E"/>
    <w:rsid w:val="00C25AF0"/>
    <w:rsid w:val="00C26478"/>
    <w:rsid w:val="00C27FF7"/>
    <w:rsid w:val="00C30241"/>
    <w:rsid w:val="00C304CE"/>
    <w:rsid w:val="00C30928"/>
    <w:rsid w:val="00C30B03"/>
    <w:rsid w:val="00C36F23"/>
    <w:rsid w:val="00C5419D"/>
    <w:rsid w:val="00C5498A"/>
    <w:rsid w:val="00C60C39"/>
    <w:rsid w:val="00C60EE6"/>
    <w:rsid w:val="00C61D2B"/>
    <w:rsid w:val="00C62566"/>
    <w:rsid w:val="00C63664"/>
    <w:rsid w:val="00C67A62"/>
    <w:rsid w:val="00C7510C"/>
    <w:rsid w:val="00C75872"/>
    <w:rsid w:val="00C75ADE"/>
    <w:rsid w:val="00C76B98"/>
    <w:rsid w:val="00C773C3"/>
    <w:rsid w:val="00C77963"/>
    <w:rsid w:val="00C81B8A"/>
    <w:rsid w:val="00C839CC"/>
    <w:rsid w:val="00C87A88"/>
    <w:rsid w:val="00C9170A"/>
    <w:rsid w:val="00C930DE"/>
    <w:rsid w:val="00C9325F"/>
    <w:rsid w:val="00C9656C"/>
    <w:rsid w:val="00C97E37"/>
    <w:rsid w:val="00CA0A6B"/>
    <w:rsid w:val="00CA24BC"/>
    <w:rsid w:val="00CA2743"/>
    <w:rsid w:val="00CA46D9"/>
    <w:rsid w:val="00CA69E5"/>
    <w:rsid w:val="00CB0E4A"/>
    <w:rsid w:val="00CB16C0"/>
    <w:rsid w:val="00CB1EC3"/>
    <w:rsid w:val="00CB5B95"/>
    <w:rsid w:val="00CB6E10"/>
    <w:rsid w:val="00CC363B"/>
    <w:rsid w:val="00CC737E"/>
    <w:rsid w:val="00CD28C4"/>
    <w:rsid w:val="00CD2AD3"/>
    <w:rsid w:val="00CD462A"/>
    <w:rsid w:val="00CE7371"/>
    <w:rsid w:val="00CF37A2"/>
    <w:rsid w:val="00CF4D63"/>
    <w:rsid w:val="00D02E92"/>
    <w:rsid w:val="00D105F8"/>
    <w:rsid w:val="00D107D7"/>
    <w:rsid w:val="00D10F1E"/>
    <w:rsid w:val="00D17787"/>
    <w:rsid w:val="00D22CC4"/>
    <w:rsid w:val="00D269C4"/>
    <w:rsid w:val="00D26AC8"/>
    <w:rsid w:val="00D2705D"/>
    <w:rsid w:val="00D36C90"/>
    <w:rsid w:val="00D41AA5"/>
    <w:rsid w:val="00D47B1C"/>
    <w:rsid w:val="00D50C86"/>
    <w:rsid w:val="00D51415"/>
    <w:rsid w:val="00D618AC"/>
    <w:rsid w:val="00D619EC"/>
    <w:rsid w:val="00D647D2"/>
    <w:rsid w:val="00D67CCC"/>
    <w:rsid w:val="00D70300"/>
    <w:rsid w:val="00D72559"/>
    <w:rsid w:val="00D76525"/>
    <w:rsid w:val="00D7691A"/>
    <w:rsid w:val="00D85004"/>
    <w:rsid w:val="00D85240"/>
    <w:rsid w:val="00D85C52"/>
    <w:rsid w:val="00D9117C"/>
    <w:rsid w:val="00D9127A"/>
    <w:rsid w:val="00D91FA8"/>
    <w:rsid w:val="00D92837"/>
    <w:rsid w:val="00D9581B"/>
    <w:rsid w:val="00D95EE2"/>
    <w:rsid w:val="00D968BD"/>
    <w:rsid w:val="00DA0B73"/>
    <w:rsid w:val="00DA36C7"/>
    <w:rsid w:val="00DA3E5A"/>
    <w:rsid w:val="00DA51FA"/>
    <w:rsid w:val="00DA5F3A"/>
    <w:rsid w:val="00DA7923"/>
    <w:rsid w:val="00DB07B1"/>
    <w:rsid w:val="00DB1A62"/>
    <w:rsid w:val="00DB22DA"/>
    <w:rsid w:val="00DB343D"/>
    <w:rsid w:val="00DB5760"/>
    <w:rsid w:val="00DB7A1A"/>
    <w:rsid w:val="00DC315D"/>
    <w:rsid w:val="00DC5352"/>
    <w:rsid w:val="00DC5B88"/>
    <w:rsid w:val="00DC6356"/>
    <w:rsid w:val="00DC647D"/>
    <w:rsid w:val="00DD0B5F"/>
    <w:rsid w:val="00DD141C"/>
    <w:rsid w:val="00DD39FE"/>
    <w:rsid w:val="00DD3D3A"/>
    <w:rsid w:val="00DD5AD2"/>
    <w:rsid w:val="00DD748C"/>
    <w:rsid w:val="00DE1D49"/>
    <w:rsid w:val="00DE4453"/>
    <w:rsid w:val="00DE775D"/>
    <w:rsid w:val="00DE7D36"/>
    <w:rsid w:val="00DF0AA1"/>
    <w:rsid w:val="00DF1789"/>
    <w:rsid w:val="00DF2DBA"/>
    <w:rsid w:val="00DF305B"/>
    <w:rsid w:val="00DF4049"/>
    <w:rsid w:val="00DF7516"/>
    <w:rsid w:val="00E01004"/>
    <w:rsid w:val="00E0502C"/>
    <w:rsid w:val="00E06D53"/>
    <w:rsid w:val="00E07534"/>
    <w:rsid w:val="00E07A6A"/>
    <w:rsid w:val="00E1054C"/>
    <w:rsid w:val="00E11ECF"/>
    <w:rsid w:val="00E1235E"/>
    <w:rsid w:val="00E12CA6"/>
    <w:rsid w:val="00E14F82"/>
    <w:rsid w:val="00E21550"/>
    <w:rsid w:val="00E236A5"/>
    <w:rsid w:val="00E239ED"/>
    <w:rsid w:val="00E240E5"/>
    <w:rsid w:val="00E26204"/>
    <w:rsid w:val="00E27DE8"/>
    <w:rsid w:val="00E30CC4"/>
    <w:rsid w:val="00E33854"/>
    <w:rsid w:val="00E37FA4"/>
    <w:rsid w:val="00E40631"/>
    <w:rsid w:val="00E40865"/>
    <w:rsid w:val="00E41582"/>
    <w:rsid w:val="00E41EBB"/>
    <w:rsid w:val="00E438F6"/>
    <w:rsid w:val="00E4543B"/>
    <w:rsid w:val="00E45648"/>
    <w:rsid w:val="00E45F7F"/>
    <w:rsid w:val="00E54072"/>
    <w:rsid w:val="00E54F9F"/>
    <w:rsid w:val="00E55C72"/>
    <w:rsid w:val="00E564B9"/>
    <w:rsid w:val="00E622D9"/>
    <w:rsid w:val="00E64D0D"/>
    <w:rsid w:val="00E65637"/>
    <w:rsid w:val="00E66A29"/>
    <w:rsid w:val="00E678B5"/>
    <w:rsid w:val="00E72C06"/>
    <w:rsid w:val="00E7791C"/>
    <w:rsid w:val="00E8334B"/>
    <w:rsid w:val="00E93EB7"/>
    <w:rsid w:val="00E969F9"/>
    <w:rsid w:val="00EA0328"/>
    <w:rsid w:val="00EA42DD"/>
    <w:rsid w:val="00EA6314"/>
    <w:rsid w:val="00EB07AD"/>
    <w:rsid w:val="00EC1C82"/>
    <w:rsid w:val="00EC437E"/>
    <w:rsid w:val="00EC47D1"/>
    <w:rsid w:val="00EC5CF4"/>
    <w:rsid w:val="00EC6FCC"/>
    <w:rsid w:val="00EC7958"/>
    <w:rsid w:val="00ED1DDC"/>
    <w:rsid w:val="00ED2336"/>
    <w:rsid w:val="00ED2B6D"/>
    <w:rsid w:val="00ED4020"/>
    <w:rsid w:val="00EE15EC"/>
    <w:rsid w:val="00EE3B96"/>
    <w:rsid w:val="00EF0EA8"/>
    <w:rsid w:val="00EF31CA"/>
    <w:rsid w:val="00EF3EA6"/>
    <w:rsid w:val="00EF4D45"/>
    <w:rsid w:val="00EF689A"/>
    <w:rsid w:val="00F07CED"/>
    <w:rsid w:val="00F1241D"/>
    <w:rsid w:val="00F1269C"/>
    <w:rsid w:val="00F1281C"/>
    <w:rsid w:val="00F13198"/>
    <w:rsid w:val="00F14D78"/>
    <w:rsid w:val="00F164A8"/>
    <w:rsid w:val="00F20392"/>
    <w:rsid w:val="00F214E4"/>
    <w:rsid w:val="00F2250F"/>
    <w:rsid w:val="00F23AE6"/>
    <w:rsid w:val="00F32B5D"/>
    <w:rsid w:val="00F37251"/>
    <w:rsid w:val="00F40C37"/>
    <w:rsid w:val="00F44A78"/>
    <w:rsid w:val="00F45188"/>
    <w:rsid w:val="00F45992"/>
    <w:rsid w:val="00F4776C"/>
    <w:rsid w:val="00F51BFA"/>
    <w:rsid w:val="00F52ABF"/>
    <w:rsid w:val="00F54983"/>
    <w:rsid w:val="00F55D6C"/>
    <w:rsid w:val="00F56859"/>
    <w:rsid w:val="00F61149"/>
    <w:rsid w:val="00F6313F"/>
    <w:rsid w:val="00F631EB"/>
    <w:rsid w:val="00F66BD4"/>
    <w:rsid w:val="00F66DDB"/>
    <w:rsid w:val="00F70CD8"/>
    <w:rsid w:val="00F721E1"/>
    <w:rsid w:val="00F72F5A"/>
    <w:rsid w:val="00F74B85"/>
    <w:rsid w:val="00F76F80"/>
    <w:rsid w:val="00F81C6F"/>
    <w:rsid w:val="00F8256D"/>
    <w:rsid w:val="00F827AC"/>
    <w:rsid w:val="00F856A8"/>
    <w:rsid w:val="00F863D1"/>
    <w:rsid w:val="00F87F15"/>
    <w:rsid w:val="00F92E51"/>
    <w:rsid w:val="00F92F0D"/>
    <w:rsid w:val="00F95153"/>
    <w:rsid w:val="00F95C8F"/>
    <w:rsid w:val="00F96E56"/>
    <w:rsid w:val="00FA1E03"/>
    <w:rsid w:val="00FA4873"/>
    <w:rsid w:val="00FA6282"/>
    <w:rsid w:val="00FA78D0"/>
    <w:rsid w:val="00FB4916"/>
    <w:rsid w:val="00FC12E3"/>
    <w:rsid w:val="00FC1F5F"/>
    <w:rsid w:val="00FD1754"/>
    <w:rsid w:val="00FD35D7"/>
    <w:rsid w:val="00FD515F"/>
    <w:rsid w:val="00FD6FA3"/>
    <w:rsid w:val="00FE00E0"/>
    <w:rsid w:val="00FE120A"/>
    <w:rsid w:val="00FE2D59"/>
    <w:rsid w:val="00FE58BE"/>
    <w:rsid w:val="00FF49DA"/>
    <w:rsid w:val="00FF5BF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6497"/>
    <o:shapelayout v:ext="edit">
      <o:idmap v:ext="edit" data="1"/>
    </o:shapelayout>
  </w:shapeDefaults>
  <w:decimalSymbol w:val="."/>
  <w:listSeparator w:val=","/>
  <w14:docId w14:val="4668FDA6"/>
  <w15:chartTrackingRefBased/>
  <w15:docId w15:val="{65CD2DE8-362B-4B08-8D26-E96CD7E53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54072"/>
    <w:pPr>
      <w:keepNext/>
      <w:keepLines/>
      <w:numPr>
        <w:numId w:val="1"/>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13D4F"/>
    <w:pPr>
      <w:numPr>
        <w:ilvl w:val="1"/>
        <w:numId w:val="1"/>
      </w:numPr>
      <w:spacing w:line="240" w:lineRule="auto"/>
      <w:ind w:left="1152"/>
      <w:outlineLvl w:val="1"/>
    </w:pPr>
    <w:rPr>
      <w:rFonts w:ascii="Arial" w:eastAsia="Calibri" w:hAnsi="Arial" w:cs="Arial"/>
      <w:b/>
      <w:sz w:val="24"/>
      <w:szCs w:val="24"/>
      <w:lang w:val="en-US"/>
    </w:rPr>
  </w:style>
  <w:style w:type="paragraph" w:styleId="Heading3">
    <w:name w:val="heading 3"/>
    <w:basedOn w:val="NoSpacing"/>
    <w:next w:val="Normal"/>
    <w:link w:val="Heading3Char"/>
    <w:uiPriority w:val="9"/>
    <w:unhideWhenUsed/>
    <w:qFormat/>
    <w:rsid w:val="00E54072"/>
    <w:pPr>
      <w:numPr>
        <w:ilvl w:val="2"/>
        <w:numId w:val="1"/>
      </w:numPr>
      <w:outlineLvl w:val="2"/>
    </w:pPr>
    <w:rPr>
      <w:rFonts w:ascii="Arial" w:eastAsia="Calibri" w:hAnsi="Arial" w:cs="Arial"/>
      <w:sz w:val="24"/>
      <w:szCs w:val="24"/>
      <w:u w:val="single"/>
      <w:lang w:val="en-US"/>
    </w:rPr>
  </w:style>
  <w:style w:type="paragraph" w:styleId="Heading4">
    <w:name w:val="heading 4"/>
    <w:basedOn w:val="NoSpacing"/>
    <w:next w:val="Normal"/>
    <w:link w:val="Heading4Char"/>
    <w:uiPriority w:val="9"/>
    <w:unhideWhenUsed/>
    <w:qFormat/>
    <w:rsid w:val="00E54072"/>
    <w:pPr>
      <w:numPr>
        <w:ilvl w:val="3"/>
        <w:numId w:val="1"/>
      </w:numPr>
      <w:outlineLvl w:val="3"/>
    </w:pPr>
    <w:rPr>
      <w:rFonts w:ascii="Arial" w:eastAsia="Calibri" w:hAnsi="Arial" w:cs="Arial"/>
      <w:i/>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4072"/>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54072"/>
    <w:pPr>
      <w:outlineLvl w:val="9"/>
    </w:pPr>
    <w:rPr>
      <w:lang w:val="en-US"/>
    </w:rPr>
  </w:style>
  <w:style w:type="character" w:customStyle="1" w:styleId="Heading2Char">
    <w:name w:val="Heading 2 Char"/>
    <w:basedOn w:val="DefaultParagraphFont"/>
    <w:link w:val="Heading2"/>
    <w:uiPriority w:val="9"/>
    <w:rsid w:val="00C13D4F"/>
    <w:rPr>
      <w:rFonts w:ascii="Arial" w:eastAsia="Calibri" w:hAnsi="Arial" w:cs="Arial"/>
      <w:b/>
      <w:sz w:val="24"/>
      <w:szCs w:val="24"/>
      <w:lang w:val="en-US"/>
    </w:rPr>
  </w:style>
  <w:style w:type="character" w:customStyle="1" w:styleId="Heading3Char">
    <w:name w:val="Heading 3 Char"/>
    <w:basedOn w:val="DefaultParagraphFont"/>
    <w:link w:val="Heading3"/>
    <w:uiPriority w:val="9"/>
    <w:rsid w:val="00E54072"/>
    <w:rPr>
      <w:rFonts w:ascii="Arial" w:eastAsia="Calibri" w:hAnsi="Arial" w:cs="Arial"/>
      <w:sz w:val="24"/>
      <w:szCs w:val="24"/>
      <w:u w:val="single"/>
      <w:lang w:val="en-US"/>
    </w:rPr>
  </w:style>
  <w:style w:type="character" w:customStyle="1" w:styleId="Heading4Char">
    <w:name w:val="Heading 4 Char"/>
    <w:basedOn w:val="DefaultParagraphFont"/>
    <w:link w:val="Heading4"/>
    <w:uiPriority w:val="9"/>
    <w:rsid w:val="00E54072"/>
    <w:rPr>
      <w:rFonts w:ascii="Arial" w:eastAsia="Calibri" w:hAnsi="Arial" w:cs="Arial"/>
      <w:i/>
      <w:sz w:val="24"/>
      <w:szCs w:val="24"/>
      <w:lang w:val="en-US"/>
    </w:rPr>
  </w:style>
  <w:style w:type="paragraph" w:styleId="NoSpacing">
    <w:name w:val="No Spacing"/>
    <w:uiPriority w:val="1"/>
    <w:qFormat/>
    <w:rsid w:val="00E54072"/>
    <w:pPr>
      <w:spacing w:after="0" w:line="240" w:lineRule="auto"/>
    </w:pPr>
  </w:style>
  <w:style w:type="paragraph" w:styleId="TOC1">
    <w:name w:val="toc 1"/>
    <w:basedOn w:val="Normal"/>
    <w:next w:val="Normal"/>
    <w:autoRedefine/>
    <w:uiPriority w:val="39"/>
    <w:unhideWhenUsed/>
    <w:rsid w:val="00F87F15"/>
    <w:pPr>
      <w:tabs>
        <w:tab w:val="left" w:pos="440"/>
        <w:tab w:val="right" w:leader="dot" w:pos="9350"/>
      </w:tabs>
      <w:spacing w:after="100" w:line="240" w:lineRule="auto"/>
    </w:pPr>
  </w:style>
  <w:style w:type="character" w:styleId="Hyperlink">
    <w:name w:val="Hyperlink"/>
    <w:basedOn w:val="DefaultParagraphFont"/>
    <w:uiPriority w:val="99"/>
    <w:unhideWhenUsed/>
    <w:rsid w:val="00E54072"/>
    <w:rPr>
      <w:color w:val="0563C1" w:themeColor="hyperlink"/>
      <w:u w:val="single"/>
    </w:rPr>
  </w:style>
  <w:style w:type="paragraph" w:styleId="FootnoteText">
    <w:name w:val="footnote text"/>
    <w:aliases w:val="Carattere,Footnote Text Char1 Char,Footnote Text Char Char Char,Footnote Text Char1 Char Char Char,Footnote Text Char Char Char Char Char,Footnote Text Char2 Char Char Char Char Char,Footnote Text Char1,FA Fu,Char,FA"/>
    <w:basedOn w:val="Normal"/>
    <w:link w:val="FootnoteTextChar"/>
    <w:uiPriority w:val="99"/>
    <w:unhideWhenUsed/>
    <w:rsid w:val="00E54072"/>
    <w:pPr>
      <w:spacing w:after="0" w:line="240" w:lineRule="auto"/>
    </w:pPr>
    <w:rPr>
      <w:rFonts w:ascii="Cambria" w:eastAsia="Cambria" w:hAnsi="Cambria" w:cs="Times New Roman"/>
      <w:noProof/>
      <w:sz w:val="24"/>
      <w:szCs w:val="24"/>
      <w:lang w:val="en-US"/>
    </w:rPr>
  </w:style>
  <w:style w:type="character" w:customStyle="1" w:styleId="FootnoteTextChar">
    <w:name w:val="Footnote Text Char"/>
    <w:aliases w:val="Carattere Char,Footnote Text Char1 Char Char,Footnote Text Char Char Char Char,Footnote Text Char1 Char Char Char Char,Footnote Text Char Char Char Char Char Char,Footnote Text Char2 Char Char Char Char Char Char,FA Fu Char,Char Char"/>
    <w:basedOn w:val="DefaultParagraphFont"/>
    <w:link w:val="FootnoteText"/>
    <w:uiPriority w:val="99"/>
    <w:rsid w:val="00E54072"/>
    <w:rPr>
      <w:rFonts w:ascii="Cambria" w:eastAsia="Cambria" w:hAnsi="Cambria" w:cs="Times New Roman"/>
      <w:noProof/>
      <w:sz w:val="24"/>
      <w:szCs w:val="24"/>
      <w:lang w:val="en-US"/>
    </w:rPr>
  </w:style>
  <w:style w:type="character" w:styleId="FootnoteReference">
    <w:name w:val="footnote reference"/>
    <w:uiPriority w:val="99"/>
    <w:unhideWhenUsed/>
    <w:rsid w:val="00E54072"/>
    <w:rPr>
      <w:vertAlign w:val="superscript"/>
    </w:rPr>
  </w:style>
  <w:style w:type="paragraph" w:styleId="ListParagraph">
    <w:name w:val="List Paragraph"/>
    <w:basedOn w:val="Normal"/>
    <w:uiPriority w:val="34"/>
    <w:qFormat/>
    <w:rsid w:val="00221E0D"/>
    <w:pPr>
      <w:ind w:left="720"/>
      <w:contextualSpacing/>
    </w:pPr>
  </w:style>
  <w:style w:type="paragraph" w:styleId="Header">
    <w:name w:val="header"/>
    <w:basedOn w:val="Normal"/>
    <w:link w:val="HeaderChar"/>
    <w:uiPriority w:val="99"/>
    <w:unhideWhenUsed/>
    <w:rsid w:val="00221E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E0D"/>
  </w:style>
  <w:style w:type="paragraph" w:styleId="Footer">
    <w:name w:val="footer"/>
    <w:basedOn w:val="Normal"/>
    <w:link w:val="FooterChar"/>
    <w:uiPriority w:val="99"/>
    <w:unhideWhenUsed/>
    <w:rsid w:val="00221E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E0D"/>
  </w:style>
  <w:style w:type="paragraph" w:styleId="TOC2">
    <w:name w:val="toc 2"/>
    <w:basedOn w:val="Normal"/>
    <w:next w:val="Normal"/>
    <w:autoRedefine/>
    <w:uiPriority w:val="39"/>
    <w:unhideWhenUsed/>
    <w:rsid w:val="00C13D4F"/>
    <w:pPr>
      <w:spacing w:after="100"/>
      <w:ind w:left="220"/>
    </w:pPr>
  </w:style>
  <w:style w:type="paragraph" w:styleId="Subtitle">
    <w:name w:val="Subtitle"/>
    <w:basedOn w:val="Normal"/>
    <w:next w:val="Normal"/>
    <w:link w:val="SubtitleChar"/>
    <w:uiPriority w:val="11"/>
    <w:qFormat/>
    <w:rsid w:val="00221E0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21E0D"/>
    <w:rPr>
      <w:rFonts w:eastAsiaTheme="minorEastAsia"/>
      <w:color w:val="5A5A5A" w:themeColor="text1" w:themeTint="A5"/>
      <w:spacing w:val="15"/>
    </w:rPr>
  </w:style>
  <w:style w:type="paragraph" w:styleId="TOC3">
    <w:name w:val="toc 3"/>
    <w:basedOn w:val="Normal"/>
    <w:next w:val="Normal"/>
    <w:autoRedefine/>
    <w:uiPriority w:val="39"/>
    <w:unhideWhenUsed/>
    <w:rsid w:val="00C13D4F"/>
    <w:pPr>
      <w:spacing w:after="100"/>
      <w:ind w:left="440"/>
    </w:pPr>
  </w:style>
  <w:style w:type="paragraph" w:styleId="BalloonText">
    <w:name w:val="Balloon Text"/>
    <w:basedOn w:val="Normal"/>
    <w:link w:val="BalloonTextChar"/>
    <w:uiPriority w:val="99"/>
    <w:semiHidden/>
    <w:unhideWhenUsed/>
    <w:rsid w:val="00DF30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305B"/>
    <w:rPr>
      <w:rFonts w:ascii="Segoe UI" w:hAnsi="Segoe UI" w:cs="Segoe UI"/>
      <w:sz w:val="18"/>
      <w:szCs w:val="18"/>
    </w:rPr>
  </w:style>
  <w:style w:type="paragraph" w:customStyle="1" w:styleId="Default">
    <w:name w:val="Default"/>
    <w:rsid w:val="00D9117C"/>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ED1DDC"/>
    <w:rPr>
      <w:color w:val="954F72" w:themeColor="followedHyperlink"/>
      <w:u w:val="single"/>
    </w:rPr>
  </w:style>
  <w:style w:type="paragraph" w:styleId="NormalWeb">
    <w:name w:val="Normal (Web)"/>
    <w:basedOn w:val="Normal"/>
    <w:uiPriority w:val="99"/>
    <w:semiHidden/>
    <w:unhideWhenUsed/>
    <w:rsid w:val="00FD515F"/>
    <w:rPr>
      <w:rFonts w:ascii="Times New Roman" w:hAnsi="Times New Roman" w:cs="Times New Roman"/>
      <w:sz w:val="24"/>
      <w:szCs w:val="24"/>
    </w:rPr>
  </w:style>
  <w:style w:type="character" w:customStyle="1" w:styleId="h2">
    <w:name w:val="h2"/>
    <w:basedOn w:val="DefaultParagraphFont"/>
    <w:rsid w:val="000F3D6F"/>
  </w:style>
  <w:style w:type="character" w:styleId="CommentReference">
    <w:name w:val="annotation reference"/>
    <w:basedOn w:val="DefaultParagraphFont"/>
    <w:uiPriority w:val="99"/>
    <w:semiHidden/>
    <w:unhideWhenUsed/>
    <w:rsid w:val="00AF5888"/>
    <w:rPr>
      <w:sz w:val="16"/>
      <w:szCs w:val="16"/>
    </w:rPr>
  </w:style>
  <w:style w:type="paragraph" w:styleId="CommentText">
    <w:name w:val="annotation text"/>
    <w:basedOn w:val="Normal"/>
    <w:link w:val="CommentTextChar"/>
    <w:uiPriority w:val="99"/>
    <w:semiHidden/>
    <w:unhideWhenUsed/>
    <w:rsid w:val="00AF5888"/>
    <w:pPr>
      <w:spacing w:line="240" w:lineRule="auto"/>
    </w:pPr>
    <w:rPr>
      <w:sz w:val="20"/>
      <w:szCs w:val="20"/>
    </w:rPr>
  </w:style>
  <w:style w:type="character" w:customStyle="1" w:styleId="CommentTextChar">
    <w:name w:val="Comment Text Char"/>
    <w:basedOn w:val="DefaultParagraphFont"/>
    <w:link w:val="CommentText"/>
    <w:uiPriority w:val="99"/>
    <w:semiHidden/>
    <w:rsid w:val="00AF5888"/>
    <w:rPr>
      <w:sz w:val="20"/>
      <w:szCs w:val="20"/>
    </w:rPr>
  </w:style>
  <w:style w:type="paragraph" w:styleId="CommentSubject">
    <w:name w:val="annotation subject"/>
    <w:basedOn w:val="CommentText"/>
    <w:next w:val="CommentText"/>
    <w:link w:val="CommentSubjectChar"/>
    <w:uiPriority w:val="99"/>
    <w:semiHidden/>
    <w:unhideWhenUsed/>
    <w:rsid w:val="00AF5888"/>
    <w:rPr>
      <w:b/>
      <w:bCs/>
    </w:rPr>
  </w:style>
  <w:style w:type="character" w:customStyle="1" w:styleId="CommentSubjectChar">
    <w:name w:val="Comment Subject Char"/>
    <w:basedOn w:val="CommentTextChar"/>
    <w:link w:val="CommentSubject"/>
    <w:uiPriority w:val="99"/>
    <w:semiHidden/>
    <w:rsid w:val="00AF5888"/>
    <w:rPr>
      <w:b/>
      <w:bCs/>
      <w:sz w:val="20"/>
      <w:szCs w:val="20"/>
    </w:rPr>
  </w:style>
  <w:style w:type="character" w:styleId="Strong">
    <w:name w:val="Strong"/>
    <w:basedOn w:val="DefaultParagraphFont"/>
    <w:uiPriority w:val="22"/>
    <w:qFormat/>
    <w:rsid w:val="009572DA"/>
    <w:rPr>
      <w:b/>
      <w:bCs/>
    </w:rPr>
  </w:style>
  <w:style w:type="character" w:styleId="Emphasis">
    <w:name w:val="Emphasis"/>
    <w:basedOn w:val="DefaultParagraphFont"/>
    <w:uiPriority w:val="20"/>
    <w:qFormat/>
    <w:rsid w:val="009572DA"/>
    <w:rPr>
      <w:i/>
      <w:iCs/>
    </w:rPr>
  </w:style>
  <w:style w:type="paragraph" w:styleId="BodyText2">
    <w:name w:val="Body Text 2"/>
    <w:basedOn w:val="Normal"/>
    <w:link w:val="BodyText2Char"/>
    <w:semiHidden/>
    <w:rsid w:val="00DF2DBA"/>
    <w:pPr>
      <w:autoSpaceDE w:val="0"/>
      <w:autoSpaceDN w:val="0"/>
      <w:adjustRightInd w:val="0"/>
      <w:spacing w:after="0" w:line="240" w:lineRule="auto"/>
    </w:pPr>
    <w:rPr>
      <w:rFonts w:ascii="Times New Roman" w:eastAsia="Times New Roman" w:hAnsi="Times New Roman" w:cs="Times New Roman"/>
      <w:b/>
      <w:bCs/>
      <w:noProof/>
      <w:sz w:val="24"/>
      <w:szCs w:val="24"/>
      <w:lang w:val="x-none" w:eastAsia="x-none"/>
    </w:rPr>
  </w:style>
  <w:style w:type="character" w:customStyle="1" w:styleId="BodyText2Char">
    <w:name w:val="Body Text 2 Char"/>
    <w:basedOn w:val="DefaultParagraphFont"/>
    <w:link w:val="BodyText2"/>
    <w:semiHidden/>
    <w:rsid w:val="00DF2DBA"/>
    <w:rPr>
      <w:rFonts w:ascii="Times New Roman" w:eastAsia="Times New Roman" w:hAnsi="Times New Roman" w:cs="Times New Roman"/>
      <w:b/>
      <w:bCs/>
      <w:noProof/>
      <w:sz w:val="24"/>
      <w:szCs w:val="24"/>
      <w:lang w:val="x-none" w:eastAsia="x-none"/>
    </w:rPr>
  </w:style>
  <w:style w:type="character" w:styleId="SubtleEmphasis">
    <w:name w:val="Subtle Emphasis"/>
    <w:basedOn w:val="DefaultParagraphFont"/>
    <w:uiPriority w:val="19"/>
    <w:qFormat/>
    <w:rsid w:val="000451C8"/>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8708663">
      <w:bodyDiv w:val="1"/>
      <w:marLeft w:val="0"/>
      <w:marRight w:val="0"/>
      <w:marTop w:val="0"/>
      <w:marBottom w:val="0"/>
      <w:divBdr>
        <w:top w:val="none" w:sz="0" w:space="0" w:color="auto"/>
        <w:left w:val="none" w:sz="0" w:space="0" w:color="auto"/>
        <w:bottom w:val="none" w:sz="0" w:space="0" w:color="auto"/>
        <w:right w:val="none" w:sz="0" w:space="0" w:color="auto"/>
      </w:divBdr>
    </w:div>
    <w:div w:id="270213427">
      <w:bodyDiv w:val="1"/>
      <w:marLeft w:val="0"/>
      <w:marRight w:val="0"/>
      <w:marTop w:val="0"/>
      <w:marBottom w:val="0"/>
      <w:divBdr>
        <w:top w:val="none" w:sz="0" w:space="0" w:color="auto"/>
        <w:left w:val="none" w:sz="0" w:space="0" w:color="auto"/>
        <w:bottom w:val="none" w:sz="0" w:space="0" w:color="auto"/>
        <w:right w:val="none" w:sz="0" w:space="0" w:color="auto"/>
      </w:divBdr>
    </w:div>
    <w:div w:id="440224074">
      <w:bodyDiv w:val="1"/>
      <w:marLeft w:val="0"/>
      <w:marRight w:val="0"/>
      <w:marTop w:val="0"/>
      <w:marBottom w:val="0"/>
      <w:divBdr>
        <w:top w:val="none" w:sz="0" w:space="0" w:color="auto"/>
        <w:left w:val="none" w:sz="0" w:space="0" w:color="auto"/>
        <w:bottom w:val="none" w:sz="0" w:space="0" w:color="auto"/>
        <w:right w:val="none" w:sz="0" w:space="0" w:color="auto"/>
      </w:divBdr>
    </w:div>
    <w:div w:id="462038853">
      <w:bodyDiv w:val="1"/>
      <w:marLeft w:val="0"/>
      <w:marRight w:val="0"/>
      <w:marTop w:val="0"/>
      <w:marBottom w:val="0"/>
      <w:divBdr>
        <w:top w:val="none" w:sz="0" w:space="0" w:color="auto"/>
        <w:left w:val="none" w:sz="0" w:space="0" w:color="auto"/>
        <w:bottom w:val="none" w:sz="0" w:space="0" w:color="auto"/>
        <w:right w:val="none" w:sz="0" w:space="0" w:color="auto"/>
      </w:divBdr>
      <w:divsChild>
        <w:div w:id="1680349753">
          <w:marLeft w:val="0"/>
          <w:marRight w:val="0"/>
          <w:marTop w:val="0"/>
          <w:marBottom w:val="0"/>
          <w:divBdr>
            <w:top w:val="none" w:sz="0" w:space="0" w:color="auto"/>
            <w:left w:val="none" w:sz="0" w:space="0" w:color="auto"/>
            <w:bottom w:val="none" w:sz="0" w:space="0" w:color="auto"/>
            <w:right w:val="none" w:sz="0" w:space="0" w:color="auto"/>
          </w:divBdr>
          <w:divsChild>
            <w:div w:id="408694149">
              <w:marLeft w:val="180"/>
              <w:marRight w:val="180"/>
              <w:marTop w:val="0"/>
              <w:marBottom w:val="0"/>
              <w:divBdr>
                <w:top w:val="none" w:sz="0" w:space="0" w:color="auto"/>
                <w:left w:val="none" w:sz="0" w:space="0" w:color="auto"/>
                <w:bottom w:val="none" w:sz="0" w:space="0" w:color="auto"/>
                <w:right w:val="none" w:sz="0" w:space="0" w:color="auto"/>
              </w:divBdr>
              <w:divsChild>
                <w:div w:id="592053893">
                  <w:marLeft w:val="0"/>
                  <w:marRight w:val="0"/>
                  <w:marTop w:val="0"/>
                  <w:marBottom w:val="0"/>
                  <w:divBdr>
                    <w:top w:val="none" w:sz="0" w:space="0" w:color="auto"/>
                    <w:left w:val="none" w:sz="0" w:space="0" w:color="auto"/>
                    <w:bottom w:val="none" w:sz="0" w:space="0" w:color="auto"/>
                    <w:right w:val="none" w:sz="0" w:space="0" w:color="auto"/>
                  </w:divBdr>
                  <w:divsChild>
                    <w:div w:id="1991130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3131415">
      <w:bodyDiv w:val="1"/>
      <w:marLeft w:val="0"/>
      <w:marRight w:val="0"/>
      <w:marTop w:val="0"/>
      <w:marBottom w:val="0"/>
      <w:divBdr>
        <w:top w:val="none" w:sz="0" w:space="0" w:color="auto"/>
        <w:left w:val="none" w:sz="0" w:space="0" w:color="auto"/>
        <w:bottom w:val="none" w:sz="0" w:space="0" w:color="auto"/>
        <w:right w:val="none" w:sz="0" w:space="0" w:color="auto"/>
      </w:divBdr>
    </w:div>
    <w:div w:id="604921331">
      <w:bodyDiv w:val="1"/>
      <w:marLeft w:val="0"/>
      <w:marRight w:val="0"/>
      <w:marTop w:val="0"/>
      <w:marBottom w:val="0"/>
      <w:divBdr>
        <w:top w:val="none" w:sz="0" w:space="0" w:color="auto"/>
        <w:left w:val="none" w:sz="0" w:space="0" w:color="auto"/>
        <w:bottom w:val="none" w:sz="0" w:space="0" w:color="auto"/>
        <w:right w:val="none" w:sz="0" w:space="0" w:color="auto"/>
      </w:divBdr>
      <w:divsChild>
        <w:div w:id="922759219">
          <w:marLeft w:val="0"/>
          <w:marRight w:val="0"/>
          <w:marTop w:val="0"/>
          <w:marBottom w:val="0"/>
          <w:divBdr>
            <w:top w:val="none" w:sz="0" w:space="0" w:color="auto"/>
            <w:left w:val="none" w:sz="0" w:space="0" w:color="auto"/>
            <w:bottom w:val="none" w:sz="0" w:space="0" w:color="auto"/>
            <w:right w:val="none" w:sz="0" w:space="0" w:color="auto"/>
          </w:divBdr>
          <w:divsChild>
            <w:div w:id="685323502">
              <w:marLeft w:val="0"/>
              <w:marRight w:val="0"/>
              <w:marTop w:val="0"/>
              <w:marBottom w:val="0"/>
              <w:divBdr>
                <w:top w:val="none" w:sz="0" w:space="0" w:color="auto"/>
                <w:left w:val="none" w:sz="0" w:space="0" w:color="auto"/>
                <w:bottom w:val="none" w:sz="0" w:space="0" w:color="auto"/>
                <w:right w:val="none" w:sz="0" w:space="0" w:color="auto"/>
              </w:divBdr>
              <w:divsChild>
                <w:div w:id="152992754">
                  <w:marLeft w:val="0"/>
                  <w:marRight w:val="0"/>
                  <w:marTop w:val="0"/>
                  <w:marBottom w:val="0"/>
                  <w:divBdr>
                    <w:top w:val="none" w:sz="0" w:space="0" w:color="auto"/>
                    <w:left w:val="none" w:sz="0" w:space="0" w:color="auto"/>
                    <w:bottom w:val="none" w:sz="0" w:space="0" w:color="auto"/>
                    <w:right w:val="none" w:sz="0" w:space="0" w:color="auto"/>
                  </w:divBdr>
                  <w:divsChild>
                    <w:div w:id="738752250">
                      <w:marLeft w:val="0"/>
                      <w:marRight w:val="0"/>
                      <w:marTop w:val="0"/>
                      <w:marBottom w:val="0"/>
                      <w:divBdr>
                        <w:top w:val="none" w:sz="0" w:space="0" w:color="auto"/>
                        <w:left w:val="none" w:sz="0" w:space="0" w:color="auto"/>
                        <w:bottom w:val="none" w:sz="0" w:space="0" w:color="auto"/>
                        <w:right w:val="none" w:sz="0" w:space="0" w:color="auto"/>
                      </w:divBdr>
                      <w:divsChild>
                        <w:div w:id="1452672488">
                          <w:marLeft w:val="0"/>
                          <w:marRight w:val="0"/>
                          <w:marTop w:val="0"/>
                          <w:marBottom w:val="0"/>
                          <w:divBdr>
                            <w:top w:val="none" w:sz="0" w:space="0" w:color="auto"/>
                            <w:left w:val="none" w:sz="0" w:space="0" w:color="auto"/>
                            <w:bottom w:val="none" w:sz="0" w:space="0" w:color="auto"/>
                            <w:right w:val="none" w:sz="0" w:space="0" w:color="auto"/>
                          </w:divBdr>
                          <w:divsChild>
                            <w:div w:id="362748785">
                              <w:marLeft w:val="0"/>
                              <w:marRight w:val="0"/>
                              <w:marTop w:val="0"/>
                              <w:marBottom w:val="0"/>
                              <w:divBdr>
                                <w:top w:val="none" w:sz="0" w:space="0" w:color="auto"/>
                                <w:left w:val="none" w:sz="0" w:space="0" w:color="auto"/>
                                <w:bottom w:val="none" w:sz="0" w:space="0" w:color="auto"/>
                                <w:right w:val="none" w:sz="0" w:space="0" w:color="auto"/>
                              </w:divBdr>
                              <w:divsChild>
                                <w:div w:id="1100755418">
                                  <w:marLeft w:val="-150"/>
                                  <w:marRight w:val="-150"/>
                                  <w:marTop w:val="0"/>
                                  <w:marBottom w:val="0"/>
                                  <w:divBdr>
                                    <w:top w:val="none" w:sz="0" w:space="0" w:color="auto"/>
                                    <w:left w:val="none" w:sz="0" w:space="0" w:color="auto"/>
                                    <w:bottom w:val="none" w:sz="0" w:space="0" w:color="auto"/>
                                    <w:right w:val="none" w:sz="0" w:space="0" w:color="auto"/>
                                  </w:divBdr>
                                  <w:divsChild>
                                    <w:div w:id="1598899997">
                                      <w:marLeft w:val="0"/>
                                      <w:marRight w:val="0"/>
                                      <w:marTop w:val="0"/>
                                      <w:marBottom w:val="0"/>
                                      <w:divBdr>
                                        <w:top w:val="none" w:sz="0" w:space="0" w:color="auto"/>
                                        <w:left w:val="none" w:sz="0" w:space="0" w:color="auto"/>
                                        <w:bottom w:val="none" w:sz="0" w:space="0" w:color="auto"/>
                                        <w:right w:val="none" w:sz="0" w:space="0" w:color="auto"/>
                                      </w:divBdr>
                                      <w:divsChild>
                                        <w:div w:id="1752696141">
                                          <w:marLeft w:val="-150"/>
                                          <w:marRight w:val="-150"/>
                                          <w:marTop w:val="0"/>
                                          <w:marBottom w:val="0"/>
                                          <w:divBdr>
                                            <w:top w:val="none" w:sz="0" w:space="0" w:color="auto"/>
                                            <w:left w:val="none" w:sz="0" w:space="0" w:color="auto"/>
                                            <w:bottom w:val="none" w:sz="0" w:space="0" w:color="auto"/>
                                            <w:right w:val="none" w:sz="0" w:space="0" w:color="auto"/>
                                          </w:divBdr>
                                          <w:divsChild>
                                            <w:div w:id="981158293">
                                              <w:marLeft w:val="0"/>
                                              <w:marRight w:val="0"/>
                                              <w:marTop w:val="0"/>
                                              <w:marBottom w:val="0"/>
                                              <w:divBdr>
                                                <w:top w:val="none" w:sz="0" w:space="0" w:color="auto"/>
                                                <w:left w:val="none" w:sz="0" w:space="0" w:color="auto"/>
                                                <w:bottom w:val="none" w:sz="0" w:space="0" w:color="auto"/>
                                                <w:right w:val="none" w:sz="0" w:space="0" w:color="auto"/>
                                              </w:divBdr>
                                              <w:divsChild>
                                                <w:div w:id="144881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85471268">
      <w:bodyDiv w:val="1"/>
      <w:marLeft w:val="0"/>
      <w:marRight w:val="0"/>
      <w:marTop w:val="0"/>
      <w:marBottom w:val="0"/>
      <w:divBdr>
        <w:top w:val="none" w:sz="0" w:space="0" w:color="auto"/>
        <w:left w:val="none" w:sz="0" w:space="0" w:color="auto"/>
        <w:bottom w:val="none" w:sz="0" w:space="0" w:color="auto"/>
        <w:right w:val="none" w:sz="0" w:space="0" w:color="auto"/>
      </w:divBdr>
      <w:divsChild>
        <w:div w:id="196624156">
          <w:marLeft w:val="0"/>
          <w:marRight w:val="0"/>
          <w:marTop w:val="0"/>
          <w:marBottom w:val="0"/>
          <w:divBdr>
            <w:top w:val="none" w:sz="0" w:space="0" w:color="auto"/>
            <w:left w:val="none" w:sz="0" w:space="0" w:color="auto"/>
            <w:bottom w:val="none" w:sz="0" w:space="0" w:color="auto"/>
            <w:right w:val="none" w:sz="0" w:space="0" w:color="auto"/>
          </w:divBdr>
          <w:divsChild>
            <w:div w:id="1106996572">
              <w:marLeft w:val="0"/>
              <w:marRight w:val="0"/>
              <w:marTop w:val="0"/>
              <w:marBottom w:val="0"/>
              <w:divBdr>
                <w:top w:val="none" w:sz="0" w:space="0" w:color="auto"/>
                <w:left w:val="none" w:sz="0" w:space="0" w:color="auto"/>
                <w:bottom w:val="none" w:sz="0" w:space="0" w:color="auto"/>
                <w:right w:val="none" w:sz="0" w:space="0" w:color="auto"/>
              </w:divBdr>
              <w:divsChild>
                <w:div w:id="1330794333">
                  <w:marLeft w:val="0"/>
                  <w:marRight w:val="0"/>
                  <w:marTop w:val="0"/>
                  <w:marBottom w:val="0"/>
                  <w:divBdr>
                    <w:top w:val="none" w:sz="0" w:space="0" w:color="auto"/>
                    <w:left w:val="none" w:sz="0" w:space="0" w:color="auto"/>
                    <w:bottom w:val="none" w:sz="0" w:space="0" w:color="auto"/>
                    <w:right w:val="none" w:sz="0" w:space="0" w:color="auto"/>
                  </w:divBdr>
                  <w:divsChild>
                    <w:div w:id="772626433">
                      <w:marLeft w:val="150"/>
                      <w:marRight w:val="150"/>
                      <w:marTop w:val="0"/>
                      <w:marBottom w:val="0"/>
                      <w:divBdr>
                        <w:top w:val="none" w:sz="0" w:space="0" w:color="auto"/>
                        <w:left w:val="none" w:sz="0" w:space="0" w:color="auto"/>
                        <w:bottom w:val="none" w:sz="0" w:space="0" w:color="auto"/>
                        <w:right w:val="none" w:sz="0" w:space="0" w:color="auto"/>
                      </w:divBdr>
                      <w:divsChild>
                        <w:div w:id="954602275">
                          <w:marLeft w:val="0"/>
                          <w:marRight w:val="0"/>
                          <w:marTop w:val="0"/>
                          <w:marBottom w:val="0"/>
                          <w:divBdr>
                            <w:top w:val="none" w:sz="0" w:space="0" w:color="auto"/>
                            <w:left w:val="none" w:sz="0" w:space="0" w:color="auto"/>
                            <w:bottom w:val="none" w:sz="0" w:space="0" w:color="auto"/>
                            <w:right w:val="none" w:sz="0" w:space="0" w:color="auto"/>
                          </w:divBdr>
                          <w:divsChild>
                            <w:div w:id="1536961170">
                              <w:marLeft w:val="0"/>
                              <w:marRight w:val="0"/>
                              <w:marTop w:val="0"/>
                              <w:marBottom w:val="0"/>
                              <w:divBdr>
                                <w:top w:val="none" w:sz="0" w:space="0" w:color="auto"/>
                                <w:left w:val="none" w:sz="0" w:space="0" w:color="auto"/>
                                <w:bottom w:val="none" w:sz="0" w:space="0" w:color="auto"/>
                                <w:right w:val="none" w:sz="0" w:space="0" w:color="auto"/>
                              </w:divBdr>
                              <w:divsChild>
                                <w:div w:id="355426987">
                                  <w:marLeft w:val="0"/>
                                  <w:marRight w:val="0"/>
                                  <w:marTop w:val="0"/>
                                  <w:marBottom w:val="0"/>
                                  <w:divBdr>
                                    <w:top w:val="none" w:sz="0" w:space="0" w:color="auto"/>
                                    <w:left w:val="none" w:sz="0" w:space="0" w:color="auto"/>
                                    <w:bottom w:val="none" w:sz="0" w:space="0" w:color="auto"/>
                                    <w:right w:val="none" w:sz="0" w:space="0" w:color="auto"/>
                                  </w:divBdr>
                                  <w:divsChild>
                                    <w:div w:id="1647930266">
                                      <w:marLeft w:val="0"/>
                                      <w:marRight w:val="0"/>
                                      <w:marTop w:val="0"/>
                                      <w:marBottom w:val="0"/>
                                      <w:divBdr>
                                        <w:top w:val="none" w:sz="0" w:space="0" w:color="auto"/>
                                        <w:left w:val="none" w:sz="0" w:space="0" w:color="auto"/>
                                        <w:bottom w:val="none" w:sz="0" w:space="0" w:color="auto"/>
                                        <w:right w:val="none" w:sz="0" w:space="0" w:color="auto"/>
                                      </w:divBdr>
                                      <w:divsChild>
                                        <w:div w:id="104006759">
                                          <w:marLeft w:val="0"/>
                                          <w:marRight w:val="0"/>
                                          <w:marTop w:val="0"/>
                                          <w:marBottom w:val="0"/>
                                          <w:divBdr>
                                            <w:top w:val="none" w:sz="0" w:space="0" w:color="auto"/>
                                            <w:left w:val="none" w:sz="0" w:space="0" w:color="auto"/>
                                            <w:bottom w:val="none" w:sz="0" w:space="0" w:color="auto"/>
                                            <w:right w:val="none" w:sz="0" w:space="0" w:color="auto"/>
                                          </w:divBdr>
                                          <w:divsChild>
                                            <w:div w:id="1773359123">
                                              <w:marLeft w:val="0"/>
                                              <w:marRight w:val="0"/>
                                              <w:marTop w:val="0"/>
                                              <w:marBottom w:val="0"/>
                                              <w:divBdr>
                                                <w:top w:val="none" w:sz="0" w:space="0" w:color="auto"/>
                                                <w:left w:val="none" w:sz="0" w:space="0" w:color="auto"/>
                                                <w:bottom w:val="none" w:sz="0" w:space="0" w:color="auto"/>
                                                <w:right w:val="none" w:sz="0" w:space="0" w:color="auto"/>
                                              </w:divBdr>
                                              <w:divsChild>
                                                <w:div w:id="1046295201">
                                                  <w:marLeft w:val="0"/>
                                                  <w:marRight w:val="0"/>
                                                  <w:marTop w:val="0"/>
                                                  <w:marBottom w:val="0"/>
                                                  <w:divBdr>
                                                    <w:top w:val="none" w:sz="0" w:space="0" w:color="auto"/>
                                                    <w:left w:val="none" w:sz="0" w:space="0" w:color="auto"/>
                                                    <w:bottom w:val="none" w:sz="0" w:space="0" w:color="auto"/>
                                                    <w:right w:val="none" w:sz="0" w:space="0" w:color="auto"/>
                                                  </w:divBdr>
                                                  <w:divsChild>
                                                    <w:div w:id="80886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98571644">
      <w:bodyDiv w:val="1"/>
      <w:marLeft w:val="0"/>
      <w:marRight w:val="0"/>
      <w:marTop w:val="0"/>
      <w:marBottom w:val="0"/>
      <w:divBdr>
        <w:top w:val="none" w:sz="0" w:space="0" w:color="auto"/>
        <w:left w:val="none" w:sz="0" w:space="0" w:color="auto"/>
        <w:bottom w:val="none" w:sz="0" w:space="0" w:color="auto"/>
        <w:right w:val="none" w:sz="0" w:space="0" w:color="auto"/>
      </w:divBdr>
      <w:divsChild>
        <w:div w:id="434903937">
          <w:marLeft w:val="0"/>
          <w:marRight w:val="0"/>
          <w:marTop w:val="0"/>
          <w:marBottom w:val="0"/>
          <w:divBdr>
            <w:top w:val="none" w:sz="0" w:space="0" w:color="auto"/>
            <w:left w:val="none" w:sz="0" w:space="0" w:color="auto"/>
            <w:bottom w:val="none" w:sz="0" w:space="0" w:color="auto"/>
            <w:right w:val="none" w:sz="0" w:space="0" w:color="auto"/>
          </w:divBdr>
          <w:divsChild>
            <w:div w:id="672536391">
              <w:marLeft w:val="-225"/>
              <w:marRight w:val="-225"/>
              <w:marTop w:val="0"/>
              <w:marBottom w:val="0"/>
              <w:divBdr>
                <w:top w:val="none" w:sz="0" w:space="0" w:color="auto"/>
                <w:left w:val="none" w:sz="0" w:space="0" w:color="auto"/>
                <w:bottom w:val="none" w:sz="0" w:space="0" w:color="auto"/>
                <w:right w:val="none" w:sz="0" w:space="0" w:color="auto"/>
              </w:divBdr>
              <w:divsChild>
                <w:div w:id="1671371946">
                  <w:marLeft w:val="0"/>
                  <w:marRight w:val="0"/>
                  <w:marTop w:val="0"/>
                  <w:marBottom w:val="0"/>
                  <w:divBdr>
                    <w:top w:val="none" w:sz="0" w:space="0" w:color="auto"/>
                    <w:left w:val="none" w:sz="0" w:space="0" w:color="auto"/>
                    <w:bottom w:val="none" w:sz="0" w:space="0" w:color="auto"/>
                    <w:right w:val="none" w:sz="0" w:space="0" w:color="auto"/>
                  </w:divBdr>
                  <w:divsChild>
                    <w:div w:id="1687251781">
                      <w:marLeft w:val="0"/>
                      <w:marRight w:val="0"/>
                      <w:marTop w:val="0"/>
                      <w:marBottom w:val="0"/>
                      <w:divBdr>
                        <w:top w:val="none" w:sz="0" w:space="0" w:color="auto"/>
                        <w:left w:val="none" w:sz="0" w:space="0" w:color="auto"/>
                        <w:bottom w:val="none" w:sz="0" w:space="0" w:color="auto"/>
                        <w:right w:val="none" w:sz="0" w:space="0" w:color="auto"/>
                      </w:divBdr>
                      <w:divsChild>
                        <w:div w:id="2017420024">
                          <w:marLeft w:val="-225"/>
                          <w:marRight w:val="-225"/>
                          <w:marTop w:val="0"/>
                          <w:marBottom w:val="0"/>
                          <w:divBdr>
                            <w:top w:val="none" w:sz="0" w:space="0" w:color="auto"/>
                            <w:left w:val="none" w:sz="0" w:space="0" w:color="auto"/>
                            <w:bottom w:val="none" w:sz="0" w:space="0" w:color="auto"/>
                            <w:right w:val="none" w:sz="0" w:space="0" w:color="auto"/>
                          </w:divBdr>
                          <w:divsChild>
                            <w:div w:id="2108192736">
                              <w:marLeft w:val="0"/>
                              <w:marRight w:val="0"/>
                              <w:marTop w:val="0"/>
                              <w:marBottom w:val="0"/>
                              <w:divBdr>
                                <w:top w:val="none" w:sz="0" w:space="0" w:color="auto"/>
                                <w:left w:val="none" w:sz="0" w:space="0" w:color="auto"/>
                                <w:bottom w:val="none" w:sz="0" w:space="0" w:color="auto"/>
                                <w:right w:val="none" w:sz="0" w:space="0" w:color="auto"/>
                              </w:divBdr>
                              <w:divsChild>
                                <w:div w:id="1658268708">
                                  <w:marLeft w:val="0"/>
                                  <w:marRight w:val="0"/>
                                  <w:marTop w:val="0"/>
                                  <w:marBottom w:val="0"/>
                                  <w:divBdr>
                                    <w:top w:val="none" w:sz="0" w:space="0" w:color="auto"/>
                                    <w:left w:val="none" w:sz="0" w:space="0" w:color="auto"/>
                                    <w:bottom w:val="none" w:sz="0" w:space="0" w:color="auto"/>
                                    <w:right w:val="none" w:sz="0" w:space="0" w:color="auto"/>
                                  </w:divBdr>
                                  <w:divsChild>
                                    <w:div w:id="1015618224">
                                      <w:marLeft w:val="0"/>
                                      <w:marRight w:val="0"/>
                                      <w:marTop w:val="0"/>
                                      <w:marBottom w:val="0"/>
                                      <w:divBdr>
                                        <w:top w:val="none" w:sz="0" w:space="0" w:color="auto"/>
                                        <w:left w:val="none" w:sz="0" w:space="0" w:color="auto"/>
                                        <w:bottom w:val="none" w:sz="0" w:space="0" w:color="auto"/>
                                        <w:right w:val="none" w:sz="0" w:space="0" w:color="auto"/>
                                      </w:divBdr>
                                      <w:divsChild>
                                        <w:div w:id="1636911251">
                                          <w:marLeft w:val="0"/>
                                          <w:marRight w:val="0"/>
                                          <w:marTop w:val="0"/>
                                          <w:marBottom w:val="0"/>
                                          <w:divBdr>
                                            <w:top w:val="none" w:sz="0" w:space="0" w:color="auto"/>
                                            <w:left w:val="none" w:sz="0" w:space="0" w:color="auto"/>
                                            <w:bottom w:val="none" w:sz="0" w:space="0" w:color="auto"/>
                                            <w:right w:val="none" w:sz="0" w:space="0" w:color="auto"/>
                                          </w:divBdr>
                                          <w:divsChild>
                                            <w:div w:id="1048846030">
                                              <w:marLeft w:val="0"/>
                                              <w:marRight w:val="0"/>
                                              <w:marTop w:val="0"/>
                                              <w:marBottom w:val="0"/>
                                              <w:divBdr>
                                                <w:top w:val="none" w:sz="0" w:space="0" w:color="auto"/>
                                                <w:left w:val="none" w:sz="0" w:space="0" w:color="auto"/>
                                                <w:bottom w:val="none" w:sz="0" w:space="0" w:color="auto"/>
                                                <w:right w:val="none" w:sz="0" w:space="0" w:color="auto"/>
                                              </w:divBdr>
                                              <w:divsChild>
                                                <w:div w:id="2106421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56116841">
      <w:bodyDiv w:val="1"/>
      <w:marLeft w:val="0"/>
      <w:marRight w:val="0"/>
      <w:marTop w:val="0"/>
      <w:marBottom w:val="0"/>
      <w:divBdr>
        <w:top w:val="none" w:sz="0" w:space="0" w:color="auto"/>
        <w:left w:val="none" w:sz="0" w:space="0" w:color="auto"/>
        <w:bottom w:val="none" w:sz="0" w:space="0" w:color="auto"/>
        <w:right w:val="none" w:sz="0" w:space="0" w:color="auto"/>
      </w:divBdr>
      <w:divsChild>
        <w:div w:id="1718814018">
          <w:marLeft w:val="0"/>
          <w:marRight w:val="0"/>
          <w:marTop w:val="0"/>
          <w:marBottom w:val="0"/>
          <w:divBdr>
            <w:top w:val="none" w:sz="0" w:space="0" w:color="auto"/>
            <w:left w:val="none" w:sz="0" w:space="0" w:color="auto"/>
            <w:bottom w:val="none" w:sz="0" w:space="0" w:color="auto"/>
            <w:right w:val="none" w:sz="0" w:space="0" w:color="auto"/>
          </w:divBdr>
          <w:divsChild>
            <w:div w:id="1464813532">
              <w:marLeft w:val="0"/>
              <w:marRight w:val="0"/>
              <w:marTop w:val="0"/>
              <w:marBottom w:val="0"/>
              <w:divBdr>
                <w:top w:val="none" w:sz="0" w:space="0" w:color="auto"/>
                <w:left w:val="none" w:sz="0" w:space="0" w:color="auto"/>
                <w:bottom w:val="none" w:sz="0" w:space="0" w:color="auto"/>
                <w:right w:val="none" w:sz="0" w:space="0" w:color="auto"/>
              </w:divBdr>
              <w:divsChild>
                <w:div w:id="144780120">
                  <w:marLeft w:val="0"/>
                  <w:marRight w:val="0"/>
                  <w:marTop w:val="0"/>
                  <w:marBottom w:val="0"/>
                  <w:divBdr>
                    <w:top w:val="none" w:sz="0" w:space="0" w:color="auto"/>
                    <w:left w:val="none" w:sz="0" w:space="0" w:color="auto"/>
                    <w:bottom w:val="none" w:sz="0" w:space="0" w:color="auto"/>
                    <w:right w:val="none" w:sz="0" w:space="0" w:color="auto"/>
                  </w:divBdr>
                  <w:divsChild>
                    <w:div w:id="1836995253">
                      <w:marLeft w:val="0"/>
                      <w:marRight w:val="0"/>
                      <w:marTop w:val="0"/>
                      <w:marBottom w:val="0"/>
                      <w:divBdr>
                        <w:top w:val="none" w:sz="0" w:space="0" w:color="auto"/>
                        <w:left w:val="none" w:sz="0" w:space="0" w:color="auto"/>
                        <w:bottom w:val="none" w:sz="0" w:space="0" w:color="auto"/>
                        <w:right w:val="none" w:sz="0" w:space="0" w:color="auto"/>
                      </w:divBdr>
                      <w:divsChild>
                        <w:div w:id="694692389">
                          <w:marLeft w:val="1200"/>
                          <w:marRight w:val="1200"/>
                          <w:marTop w:val="150"/>
                          <w:marBottom w:val="150"/>
                          <w:divBdr>
                            <w:top w:val="none" w:sz="0" w:space="0" w:color="auto"/>
                            <w:left w:val="none" w:sz="0" w:space="0" w:color="auto"/>
                            <w:bottom w:val="none" w:sz="0" w:space="0" w:color="auto"/>
                            <w:right w:val="none" w:sz="0" w:space="0" w:color="auto"/>
                          </w:divBdr>
                          <w:divsChild>
                            <w:div w:id="1724984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726733">
      <w:bodyDiv w:val="1"/>
      <w:marLeft w:val="0"/>
      <w:marRight w:val="0"/>
      <w:marTop w:val="0"/>
      <w:marBottom w:val="0"/>
      <w:divBdr>
        <w:top w:val="none" w:sz="0" w:space="0" w:color="auto"/>
        <w:left w:val="none" w:sz="0" w:space="0" w:color="auto"/>
        <w:bottom w:val="none" w:sz="0" w:space="0" w:color="auto"/>
        <w:right w:val="none" w:sz="0" w:space="0" w:color="auto"/>
      </w:divBdr>
      <w:divsChild>
        <w:div w:id="498691321">
          <w:marLeft w:val="0"/>
          <w:marRight w:val="0"/>
          <w:marTop w:val="0"/>
          <w:marBottom w:val="0"/>
          <w:divBdr>
            <w:top w:val="none" w:sz="0" w:space="0" w:color="auto"/>
            <w:left w:val="none" w:sz="0" w:space="0" w:color="auto"/>
            <w:bottom w:val="none" w:sz="0" w:space="0" w:color="auto"/>
            <w:right w:val="none" w:sz="0" w:space="0" w:color="auto"/>
          </w:divBdr>
          <w:divsChild>
            <w:div w:id="1831943737">
              <w:marLeft w:val="0"/>
              <w:marRight w:val="0"/>
              <w:marTop w:val="0"/>
              <w:marBottom w:val="0"/>
              <w:divBdr>
                <w:top w:val="none" w:sz="0" w:space="0" w:color="auto"/>
                <w:left w:val="none" w:sz="0" w:space="0" w:color="auto"/>
                <w:bottom w:val="none" w:sz="0" w:space="0" w:color="auto"/>
                <w:right w:val="none" w:sz="0" w:space="0" w:color="auto"/>
              </w:divBdr>
              <w:divsChild>
                <w:div w:id="149686325">
                  <w:marLeft w:val="0"/>
                  <w:marRight w:val="0"/>
                  <w:marTop w:val="0"/>
                  <w:marBottom w:val="0"/>
                  <w:divBdr>
                    <w:top w:val="none" w:sz="0" w:space="0" w:color="auto"/>
                    <w:left w:val="none" w:sz="0" w:space="0" w:color="auto"/>
                    <w:bottom w:val="none" w:sz="0" w:space="0" w:color="auto"/>
                    <w:right w:val="none" w:sz="0" w:space="0" w:color="auto"/>
                  </w:divBdr>
                  <w:divsChild>
                    <w:div w:id="991181691">
                      <w:marLeft w:val="0"/>
                      <w:marRight w:val="0"/>
                      <w:marTop w:val="0"/>
                      <w:marBottom w:val="0"/>
                      <w:divBdr>
                        <w:top w:val="none" w:sz="0" w:space="0" w:color="auto"/>
                        <w:left w:val="none" w:sz="0" w:space="0" w:color="auto"/>
                        <w:bottom w:val="none" w:sz="0" w:space="0" w:color="auto"/>
                        <w:right w:val="none" w:sz="0" w:space="0" w:color="auto"/>
                      </w:divBdr>
                      <w:divsChild>
                        <w:div w:id="1110205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2953214">
      <w:bodyDiv w:val="1"/>
      <w:marLeft w:val="0"/>
      <w:marRight w:val="0"/>
      <w:marTop w:val="0"/>
      <w:marBottom w:val="0"/>
      <w:divBdr>
        <w:top w:val="none" w:sz="0" w:space="0" w:color="auto"/>
        <w:left w:val="none" w:sz="0" w:space="0" w:color="auto"/>
        <w:bottom w:val="none" w:sz="0" w:space="0" w:color="auto"/>
        <w:right w:val="none" w:sz="0" w:space="0" w:color="auto"/>
      </w:divBdr>
      <w:divsChild>
        <w:div w:id="358701834">
          <w:marLeft w:val="0"/>
          <w:marRight w:val="0"/>
          <w:marTop w:val="0"/>
          <w:marBottom w:val="0"/>
          <w:divBdr>
            <w:top w:val="none" w:sz="0" w:space="0" w:color="auto"/>
            <w:left w:val="none" w:sz="0" w:space="0" w:color="auto"/>
            <w:bottom w:val="none" w:sz="0" w:space="0" w:color="auto"/>
            <w:right w:val="none" w:sz="0" w:space="0" w:color="auto"/>
          </w:divBdr>
          <w:divsChild>
            <w:div w:id="235283662">
              <w:marLeft w:val="-150"/>
              <w:marRight w:val="-150"/>
              <w:marTop w:val="0"/>
              <w:marBottom w:val="0"/>
              <w:divBdr>
                <w:top w:val="none" w:sz="0" w:space="0" w:color="auto"/>
                <w:left w:val="none" w:sz="0" w:space="0" w:color="auto"/>
                <w:bottom w:val="none" w:sz="0" w:space="0" w:color="auto"/>
                <w:right w:val="none" w:sz="0" w:space="0" w:color="auto"/>
              </w:divBdr>
              <w:divsChild>
                <w:div w:id="1911033644">
                  <w:marLeft w:val="0"/>
                  <w:marRight w:val="0"/>
                  <w:marTop w:val="0"/>
                  <w:marBottom w:val="0"/>
                  <w:divBdr>
                    <w:top w:val="none" w:sz="0" w:space="0" w:color="auto"/>
                    <w:left w:val="none" w:sz="0" w:space="0" w:color="auto"/>
                    <w:bottom w:val="none" w:sz="0" w:space="0" w:color="auto"/>
                    <w:right w:val="none" w:sz="0" w:space="0" w:color="auto"/>
                  </w:divBdr>
                  <w:divsChild>
                    <w:div w:id="7220357">
                      <w:marLeft w:val="0"/>
                      <w:marRight w:val="0"/>
                      <w:marTop w:val="0"/>
                      <w:marBottom w:val="0"/>
                      <w:divBdr>
                        <w:top w:val="none" w:sz="0" w:space="0" w:color="auto"/>
                        <w:left w:val="none" w:sz="0" w:space="0" w:color="auto"/>
                        <w:bottom w:val="none" w:sz="0" w:space="0" w:color="auto"/>
                        <w:right w:val="none" w:sz="0" w:space="0" w:color="auto"/>
                      </w:divBdr>
                      <w:divsChild>
                        <w:div w:id="1146388125">
                          <w:marLeft w:val="0"/>
                          <w:marRight w:val="0"/>
                          <w:marTop w:val="0"/>
                          <w:marBottom w:val="0"/>
                          <w:divBdr>
                            <w:top w:val="none" w:sz="0" w:space="0" w:color="auto"/>
                            <w:left w:val="none" w:sz="0" w:space="0" w:color="auto"/>
                            <w:bottom w:val="none" w:sz="0" w:space="0" w:color="auto"/>
                            <w:right w:val="none" w:sz="0" w:space="0" w:color="auto"/>
                          </w:divBdr>
                          <w:divsChild>
                            <w:div w:id="1136602881">
                              <w:marLeft w:val="0"/>
                              <w:marRight w:val="0"/>
                              <w:marTop w:val="0"/>
                              <w:marBottom w:val="0"/>
                              <w:divBdr>
                                <w:top w:val="none" w:sz="0" w:space="0" w:color="auto"/>
                                <w:left w:val="none" w:sz="0" w:space="0" w:color="auto"/>
                                <w:bottom w:val="none" w:sz="0" w:space="0" w:color="auto"/>
                                <w:right w:val="none" w:sz="0" w:space="0" w:color="auto"/>
                              </w:divBdr>
                              <w:divsChild>
                                <w:div w:id="1200315103">
                                  <w:marLeft w:val="0"/>
                                  <w:marRight w:val="0"/>
                                  <w:marTop w:val="0"/>
                                  <w:marBottom w:val="0"/>
                                  <w:divBdr>
                                    <w:top w:val="none" w:sz="0" w:space="0" w:color="auto"/>
                                    <w:left w:val="none" w:sz="0" w:space="0" w:color="auto"/>
                                    <w:bottom w:val="none" w:sz="0" w:space="0" w:color="auto"/>
                                    <w:right w:val="none" w:sz="0" w:space="0" w:color="auto"/>
                                  </w:divBdr>
                                  <w:divsChild>
                                    <w:div w:id="594018603">
                                      <w:marLeft w:val="0"/>
                                      <w:marRight w:val="0"/>
                                      <w:marTop w:val="0"/>
                                      <w:marBottom w:val="0"/>
                                      <w:divBdr>
                                        <w:top w:val="none" w:sz="0" w:space="0" w:color="auto"/>
                                        <w:left w:val="none" w:sz="0" w:space="0" w:color="auto"/>
                                        <w:bottom w:val="none" w:sz="0" w:space="0" w:color="auto"/>
                                        <w:right w:val="none" w:sz="0" w:space="0" w:color="auto"/>
                                      </w:divBdr>
                                      <w:divsChild>
                                        <w:div w:id="50277693">
                                          <w:marLeft w:val="0"/>
                                          <w:marRight w:val="0"/>
                                          <w:marTop w:val="0"/>
                                          <w:marBottom w:val="0"/>
                                          <w:divBdr>
                                            <w:top w:val="none" w:sz="0" w:space="0" w:color="auto"/>
                                            <w:left w:val="none" w:sz="0" w:space="0" w:color="auto"/>
                                            <w:bottom w:val="none" w:sz="0" w:space="0" w:color="auto"/>
                                            <w:right w:val="none" w:sz="0" w:space="0" w:color="auto"/>
                                          </w:divBdr>
                                          <w:divsChild>
                                            <w:div w:id="1555773624">
                                              <w:marLeft w:val="0"/>
                                              <w:marRight w:val="0"/>
                                              <w:marTop w:val="0"/>
                                              <w:marBottom w:val="0"/>
                                              <w:divBdr>
                                                <w:top w:val="none" w:sz="0" w:space="0" w:color="auto"/>
                                                <w:left w:val="none" w:sz="0" w:space="0" w:color="auto"/>
                                                <w:bottom w:val="none" w:sz="0" w:space="0" w:color="auto"/>
                                                <w:right w:val="none" w:sz="0" w:space="0" w:color="auto"/>
                                              </w:divBdr>
                                              <w:divsChild>
                                                <w:div w:id="1316763557">
                                                  <w:marLeft w:val="0"/>
                                                  <w:marRight w:val="0"/>
                                                  <w:marTop w:val="0"/>
                                                  <w:marBottom w:val="0"/>
                                                  <w:divBdr>
                                                    <w:top w:val="none" w:sz="0" w:space="0" w:color="auto"/>
                                                    <w:left w:val="none" w:sz="0" w:space="0" w:color="auto"/>
                                                    <w:bottom w:val="none" w:sz="0" w:space="0" w:color="auto"/>
                                                    <w:right w:val="none" w:sz="0" w:space="0" w:color="auto"/>
                                                  </w:divBdr>
                                                  <w:divsChild>
                                                    <w:div w:id="2128620879">
                                                      <w:marLeft w:val="0"/>
                                                      <w:marRight w:val="0"/>
                                                      <w:marTop w:val="0"/>
                                                      <w:marBottom w:val="0"/>
                                                      <w:divBdr>
                                                        <w:top w:val="none" w:sz="0" w:space="0" w:color="auto"/>
                                                        <w:left w:val="none" w:sz="0" w:space="0" w:color="auto"/>
                                                        <w:bottom w:val="none" w:sz="0" w:space="0" w:color="auto"/>
                                                        <w:right w:val="none" w:sz="0" w:space="0" w:color="auto"/>
                                                      </w:divBdr>
                                                      <w:divsChild>
                                                        <w:div w:id="1727485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91837782">
      <w:bodyDiv w:val="1"/>
      <w:marLeft w:val="0"/>
      <w:marRight w:val="0"/>
      <w:marTop w:val="0"/>
      <w:marBottom w:val="0"/>
      <w:divBdr>
        <w:top w:val="none" w:sz="0" w:space="0" w:color="auto"/>
        <w:left w:val="none" w:sz="0" w:space="0" w:color="auto"/>
        <w:bottom w:val="none" w:sz="0" w:space="0" w:color="auto"/>
        <w:right w:val="none" w:sz="0" w:space="0" w:color="auto"/>
      </w:divBdr>
    </w:div>
    <w:div w:id="992369913">
      <w:bodyDiv w:val="1"/>
      <w:marLeft w:val="0"/>
      <w:marRight w:val="0"/>
      <w:marTop w:val="0"/>
      <w:marBottom w:val="0"/>
      <w:divBdr>
        <w:top w:val="none" w:sz="0" w:space="0" w:color="auto"/>
        <w:left w:val="none" w:sz="0" w:space="0" w:color="auto"/>
        <w:bottom w:val="none" w:sz="0" w:space="0" w:color="auto"/>
        <w:right w:val="none" w:sz="0" w:space="0" w:color="auto"/>
      </w:divBdr>
      <w:divsChild>
        <w:div w:id="1304894611">
          <w:marLeft w:val="0"/>
          <w:marRight w:val="0"/>
          <w:marTop w:val="0"/>
          <w:marBottom w:val="0"/>
          <w:divBdr>
            <w:top w:val="none" w:sz="0" w:space="0" w:color="auto"/>
            <w:left w:val="none" w:sz="0" w:space="0" w:color="auto"/>
            <w:bottom w:val="none" w:sz="0" w:space="0" w:color="auto"/>
            <w:right w:val="none" w:sz="0" w:space="0" w:color="auto"/>
          </w:divBdr>
          <w:divsChild>
            <w:div w:id="402605677">
              <w:marLeft w:val="0"/>
              <w:marRight w:val="0"/>
              <w:marTop w:val="0"/>
              <w:marBottom w:val="0"/>
              <w:divBdr>
                <w:top w:val="none" w:sz="0" w:space="0" w:color="auto"/>
                <w:left w:val="none" w:sz="0" w:space="0" w:color="auto"/>
                <w:bottom w:val="none" w:sz="0" w:space="0" w:color="auto"/>
                <w:right w:val="none" w:sz="0" w:space="0" w:color="auto"/>
              </w:divBdr>
              <w:divsChild>
                <w:div w:id="558059313">
                  <w:marLeft w:val="0"/>
                  <w:marRight w:val="0"/>
                  <w:marTop w:val="0"/>
                  <w:marBottom w:val="0"/>
                  <w:divBdr>
                    <w:top w:val="none" w:sz="0" w:space="0" w:color="auto"/>
                    <w:left w:val="none" w:sz="0" w:space="0" w:color="auto"/>
                    <w:bottom w:val="none" w:sz="0" w:space="0" w:color="auto"/>
                    <w:right w:val="none" w:sz="0" w:space="0" w:color="auto"/>
                  </w:divBdr>
                  <w:divsChild>
                    <w:div w:id="360908241">
                      <w:marLeft w:val="150"/>
                      <w:marRight w:val="150"/>
                      <w:marTop w:val="0"/>
                      <w:marBottom w:val="0"/>
                      <w:divBdr>
                        <w:top w:val="none" w:sz="0" w:space="0" w:color="auto"/>
                        <w:left w:val="none" w:sz="0" w:space="0" w:color="auto"/>
                        <w:bottom w:val="none" w:sz="0" w:space="0" w:color="auto"/>
                        <w:right w:val="none" w:sz="0" w:space="0" w:color="auto"/>
                      </w:divBdr>
                      <w:divsChild>
                        <w:div w:id="1635598247">
                          <w:marLeft w:val="0"/>
                          <w:marRight w:val="0"/>
                          <w:marTop w:val="0"/>
                          <w:marBottom w:val="0"/>
                          <w:divBdr>
                            <w:top w:val="none" w:sz="0" w:space="0" w:color="auto"/>
                            <w:left w:val="none" w:sz="0" w:space="0" w:color="auto"/>
                            <w:bottom w:val="none" w:sz="0" w:space="0" w:color="auto"/>
                            <w:right w:val="none" w:sz="0" w:space="0" w:color="auto"/>
                          </w:divBdr>
                          <w:divsChild>
                            <w:div w:id="182204786">
                              <w:marLeft w:val="0"/>
                              <w:marRight w:val="0"/>
                              <w:marTop w:val="0"/>
                              <w:marBottom w:val="0"/>
                              <w:divBdr>
                                <w:top w:val="none" w:sz="0" w:space="0" w:color="auto"/>
                                <w:left w:val="none" w:sz="0" w:space="0" w:color="auto"/>
                                <w:bottom w:val="none" w:sz="0" w:space="0" w:color="auto"/>
                                <w:right w:val="none" w:sz="0" w:space="0" w:color="auto"/>
                              </w:divBdr>
                              <w:divsChild>
                                <w:div w:id="1401051119">
                                  <w:marLeft w:val="0"/>
                                  <w:marRight w:val="0"/>
                                  <w:marTop w:val="0"/>
                                  <w:marBottom w:val="0"/>
                                  <w:divBdr>
                                    <w:top w:val="none" w:sz="0" w:space="0" w:color="auto"/>
                                    <w:left w:val="none" w:sz="0" w:space="0" w:color="auto"/>
                                    <w:bottom w:val="none" w:sz="0" w:space="0" w:color="auto"/>
                                    <w:right w:val="none" w:sz="0" w:space="0" w:color="auto"/>
                                  </w:divBdr>
                                  <w:divsChild>
                                    <w:div w:id="239755817">
                                      <w:marLeft w:val="0"/>
                                      <w:marRight w:val="0"/>
                                      <w:marTop w:val="0"/>
                                      <w:marBottom w:val="0"/>
                                      <w:divBdr>
                                        <w:top w:val="none" w:sz="0" w:space="0" w:color="auto"/>
                                        <w:left w:val="none" w:sz="0" w:space="0" w:color="auto"/>
                                        <w:bottom w:val="none" w:sz="0" w:space="0" w:color="auto"/>
                                        <w:right w:val="none" w:sz="0" w:space="0" w:color="auto"/>
                                      </w:divBdr>
                                      <w:divsChild>
                                        <w:div w:id="935287034">
                                          <w:marLeft w:val="0"/>
                                          <w:marRight w:val="0"/>
                                          <w:marTop w:val="0"/>
                                          <w:marBottom w:val="0"/>
                                          <w:divBdr>
                                            <w:top w:val="none" w:sz="0" w:space="0" w:color="auto"/>
                                            <w:left w:val="none" w:sz="0" w:space="0" w:color="auto"/>
                                            <w:bottom w:val="none" w:sz="0" w:space="0" w:color="auto"/>
                                            <w:right w:val="none" w:sz="0" w:space="0" w:color="auto"/>
                                          </w:divBdr>
                                          <w:divsChild>
                                            <w:div w:id="1705323674">
                                              <w:marLeft w:val="0"/>
                                              <w:marRight w:val="0"/>
                                              <w:marTop w:val="0"/>
                                              <w:marBottom w:val="0"/>
                                              <w:divBdr>
                                                <w:top w:val="none" w:sz="0" w:space="0" w:color="auto"/>
                                                <w:left w:val="none" w:sz="0" w:space="0" w:color="auto"/>
                                                <w:bottom w:val="none" w:sz="0" w:space="0" w:color="auto"/>
                                                <w:right w:val="none" w:sz="0" w:space="0" w:color="auto"/>
                                              </w:divBdr>
                                              <w:divsChild>
                                                <w:div w:id="1705133881">
                                                  <w:marLeft w:val="0"/>
                                                  <w:marRight w:val="0"/>
                                                  <w:marTop w:val="0"/>
                                                  <w:marBottom w:val="0"/>
                                                  <w:divBdr>
                                                    <w:top w:val="none" w:sz="0" w:space="0" w:color="auto"/>
                                                    <w:left w:val="none" w:sz="0" w:space="0" w:color="auto"/>
                                                    <w:bottom w:val="none" w:sz="0" w:space="0" w:color="auto"/>
                                                    <w:right w:val="none" w:sz="0" w:space="0" w:color="auto"/>
                                                  </w:divBdr>
                                                  <w:divsChild>
                                                    <w:div w:id="37088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57928769">
      <w:bodyDiv w:val="1"/>
      <w:marLeft w:val="0"/>
      <w:marRight w:val="0"/>
      <w:marTop w:val="0"/>
      <w:marBottom w:val="0"/>
      <w:divBdr>
        <w:top w:val="none" w:sz="0" w:space="0" w:color="auto"/>
        <w:left w:val="none" w:sz="0" w:space="0" w:color="auto"/>
        <w:bottom w:val="none" w:sz="0" w:space="0" w:color="auto"/>
        <w:right w:val="none" w:sz="0" w:space="0" w:color="auto"/>
      </w:divBdr>
      <w:divsChild>
        <w:div w:id="2047289219">
          <w:marLeft w:val="0"/>
          <w:marRight w:val="0"/>
          <w:marTop w:val="0"/>
          <w:marBottom w:val="0"/>
          <w:divBdr>
            <w:top w:val="none" w:sz="0" w:space="0" w:color="auto"/>
            <w:left w:val="none" w:sz="0" w:space="0" w:color="auto"/>
            <w:bottom w:val="none" w:sz="0" w:space="0" w:color="auto"/>
            <w:right w:val="none" w:sz="0" w:space="0" w:color="auto"/>
          </w:divBdr>
          <w:divsChild>
            <w:div w:id="2067217662">
              <w:marLeft w:val="0"/>
              <w:marRight w:val="0"/>
              <w:marTop w:val="0"/>
              <w:marBottom w:val="0"/>
              <w:divBdr>
                <w:top w:val="none" w:sz="0" w:space="0" w:color="auto"/>
                <w:left w:val="none" w:sz="0" w:space="0" w:color="auto"/>
                <w:bottom w:val="none" w:sz="0" w:space="0" w:color="auto"/>
                <w:right w:val="none" w:sz="0" w:space="0" w:color="auto"/>
              </w:divBdr>
              <w:divsChild>
                <w:div w:id="7827821">
                  <w:marLeft w:val="0"/>
                  <w:marRight w:val="0"/>
                  <w:marTop w:val="0"/>
                  <w:marBottom w:val="0"/>
                  <w:divBdr>
                    <w:top w:val="none" w:sz="0" w:space="0" w:color="auto"/>
                    <w:left w:val="none" w:sz="0" w:space="0" w:color="auto"/>
                    <w:bottom w:val="none" w:sz="0" w:space="0" w:color="auto"/>
                    <w:right w:val="none" w:sz="0" w:space="0" w:color="auto"/>
                  </w:divBdr>
                  <w:divsChild>
                    <w:div w:id="1883446617">
                      <w:marLeft w:val="0"/>
                      <w:marRight w:val="0"/>
                      <w:marTop w:val="0"/>
                      <w:marBottom w:val="0"/>
                      <w:divBdr>
                        <w:top w:val="none" w:sz="0" w:space="0" w:color="auto"/>
                        <w:left w:val="none" w:sz="0" w:space="0" w:color="auto"/>
                        <w:bottom w:val="none" w:sz="0" w:space="0" w:color="auto"/>
                        <w:right w:val="none" w:sz="0" w:space="0" w:color="auto"/>
                      </w:divBdr>
                      <w:divsChild>
                        <w:div w:id="157759390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2333452">
      <w:bodyDiv w:val="1"/>
      <w:marLeft w:val="0"/>
      <w:marRight w:val="0"/>
      <w:marTop w:val="0"/>
      <w:marBottom w:val="0"/>
      <w:divBdr>
        <w:top w:val="none" w:sz="0" w:space="0" w:color="auto"/>
        <w:left w:val="none" w:sz="0" w:space="0" w:color="auto"/>
        <w:bottom w:val="none" w:sz="0" w:space="0" w:color="auto"/>
        <w:right w:val="none" w:sz="0" w:space="0" w:color="auto"/>
      </w:divBdr>
      <w:divsChild>
        <w:div w:id="1151675664">
          <w:marLeft w:val="0"/>
          <w:marRight w:val="0"/>
          <w:marTop w:val="0"/>
          <w:marBottom w:val="0"/>
          <w:divBdr>
            <w:top w:val="none" w:sz="0" w:space="0" w:color="auto"/>
            <w:left w:val="none" w:sz="0" w:space="0" w:color="auto"/>
            <w:bottom w:val="none" w:sz="0" w:space="0" w:color="auto"/>
            <w:right w:val="none" w:sz="0" w:space="0" w:color="auto"/>
          </w:divBdr>
          <w:divsChild>
            <w:div w:id="861673642">
              <w:marLeft w:val="-225"/>
              <w:marRight w:val="-225"/>
              <w:marTop w:val="0"/>
              <w:marBottom w:val="0"/>
              <w:divBdr>
                <w:top w:val="none" w:sz="0" w:space="0" w:color="auto"/>
                <w:left w:val="none" w:sz="0" w:space="0" w:color="auto"/>
                <w:bottom w:val="none" w:sz="0" w:space="0" w:color="auto"/>
                <w:right w:val="none" w:sz="0" w:space="0" w:color="auto"/>
              </w:divBdr>
              <w:divsChild>
                <w:div w:id="474876890">
                  <w:marLeft w:val="0"/>
                  <w:marRight w:val="0"/>
                  <w:marTop w:val="0"/>
                  <w:marBottom w:val="0"/>
                  <w:divBdr>
                    <w:top w:val="none" w:sz="0" w:space="0" w:color="auto"/>
                    <w:left w:val="none" w:sz="0" w:space="0" w:color="auto"/>
                    <w:bottom w:val="none" w:sz="0" w:space="0" w:color="auto"/>
                    <w:right w:val="none" w:sz="0" w:space="0" w:color="auto"/>
                  </w:divBdr>
                  <w:divsChild>
                    <w:div w:id="1706714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5613195">
      <w:bodyDiv w:val="1"/>
      <w:marLeft w:val="0"/>
      <w:marRight w:val="0"/>
      <w:marTop w:val="0"/>
      <w:marBottom w:val="0"/>
      <w:divBdr>
        <w:top w:val="none" w:sz="0" w:space="0" w:color="auto"/>
        <w:left w:val="none" w:sz="0" w:space="0" w:color="auto"/>
        <w:bottom w:val="none" w:sz="0" w:space="0" w:color="auto"/>
        <w:right w:val="none" w:sz="0" w:space="0" w:color="auto"/>
      </w:divBdr>
      <w:divsChild>
        <w:div w:id="1457722168">
          <w:marLeft w:val="0"/>
          <w:marRight w:val="0"/>
          <w:marTop w:val="0"/>
          <w:marBottom w:val="0"/>
          <w:divBdr>
            <w:top w:val="none" w:sz="0" w:space="0" w:color="auto"/>
            <w:left w:val="none" w:sz="0" w:space="0" w:color="auto"/>
            <w:bottom w:val="none" w:sz="0" w:space="0" w:color="auto"/>
            <w:right w:val="none" w:sz="0" w:space="0" w:color="auto"/>
          </w:divBdr>
          <w:divsChild>
            <w:div w:id="1051466292">
              <w:marLeft w:val="-225"/>
              <w:marRight w:val="-225"/>
              <w:marTop w:val="0"/>
              <w:marBottom w:val="0"/>
              <w:divBdr>
                <w:top w:val="none" w:sz="0" w:space="0" w:color="auto"/>
                <w:left w:val="none" w:sz="0" w:space="0" w:color="auto"/>
                <w:bottom w:val="none" w:sz="0" w:space="0" w:color="auto"/>
                <w:right w:val="none" w:sz="0" w:space="0" w:color="auto"/>
              </w:divBdr>
              <w:divsChild>
                <w:div w:id="1380012650">
                  <w:marLeft w:val="0"/>
                  <w:marRight w:val="0"/>
                  <w:marTop w:val="0"/>
                  <w:marBottom w:val="0"/>
                  <w:divBdr>
                    <w:top w:val="none" w:sz="0" w:space="0" w:color="auto"/>
                    <w:left w:val="none" w:sz="0" w:space="0" w:color="auto"/>
                    <w:bottom w:val="none" w:sz="0" w:space="0" w:color="auto"/>
                    <w:right w:val="none" w:sz="0" w:space="0" w:color="auto"/>
                  </w:divBdr>
                  <w:divsChild>
                    <w:div w:id="113471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716434">
      <w:bodyDiv w:val="1"/>
      <w:marLeft w:val="0"/>
      <w:marRight w:val="0"/>
      <w:marTop w:val="0"/>
      <w:marBottom w:val="0"/>
      <w:divBdr>
        <w:top w:val="none" w:sz="0" w:space="0" w:color="auto"/>
        <w:left w:val="none" w:sz="0" w:space="0" w:color="auto"/>
        <w:bottom w:val="none" w:sz="0" w:space="0" w:color="auto"/>
        <w:right w:val="none" w:sz="0" w:space="0" w:color="auto"/>
      </w:divBdr>
      <w:divsChild>
        <w:div w:id="625284220">
          <w:marLeft w:val="0"/>
          <w:marRight w:val="0"/>
          <w:marTop w:val="0"/>
          <w:marBottom w:val="0"/>
          <w:divBdr>
            <w:top w:val="none" w:sz="0" w:space="0" w:color="auto"/>
            <w:left w:val="none" w:sz="0" w:space="0" w:color="auto"/>
            <w:bottom w:val="none" w:sz="0" w:space="0" w:color="auto"/>
            <w:right w:val="none" w:sz="0" w:space="0" w:color="auto"/>
          </w:divBdr>
          <w:divsChild>
            <w:div w:id="141852572">
              <w:marLeft w:val="0"/>
              <w:marRight w:val="0"/>
              <w:marTop w:val="0"/>
              <w:marBottom w:val="0"/>
              <w:divBdr>
                <w:top w:val="none" w:sz="0" w:space="0" w:color="auto"/>
                <w:left w:val="none" w:sz="0" w:space="0" w:color="auto"/>
                <w:bottom w:val="none" w:sz="0" w:space="0" w:color="auto"/>
                <w:right w:val="none" w:sz="0" w:space="0" w:color="auto"/>
              </w:divBdr>
              <w:divsChild>
                <w:div w:id="782505072">
                  <w:marLeft w:val="0"/>
                  <w:marRight w:val="0"/>
                  <w:marTop w:val="0"/>
                  <w:marBottom w:val="0"/>
                  <w:divBdr>
                    <w:top w:val="none" w:sz="0" w:space="0" w:color="auto"/>
                    <w:left w:val="none" w:sz="0" w:space="0" w:color="auto"/>
                    <w:bottom w:val="none" w:sz="0" w:space="0" w:color="auto"/>
                    <w:right w:val="none" w:sz="0" w:space="0" w:color="auto"/>
                  </w:divBdr>
                  <w:divsChild>
                    <w:div w:id="11614253">
                      <w:marLeft w:val="0"/>
                      <w:marRight w:val="0"/>
                      <w:marTop w:val="0"/>
                      <w:marBottom w:val="0"/>
                      <w:divBdr>
                        <w:top w:val="none" w:sz="0" w:space="0" w:color="auto"/>
                        <w:left w:val="none" w:sz="0" w:space="0" w:color="auto"/>
                        <w:bottom w:val="none" w:sz="0" w:space="0" w:color="auto"/>
                        <w:right w:val="none" w:sz="0" w:space="0" w:color="auto"/>
                      </w:divBdr>
                      <w:divsChild>
                        <w:div w:id="973217424">
                          <w:marLeft w:val="1200"/>
                          <w:marRight w:val="1200"/>
                          <w:marTop w:val="150"/>
                          <w:marBottom w:val="150"/>
                          <w:divBdr>
                            <w:top w:val="none" w:sz="0" w:space="0" w:color="auto"/>
                            <w:left w:val="none" w:sz="0" w:space="0" w:color="auto"/>
                            <w:bottom w:val="none" w:sz="0" w:space="0" w:color="auto"/>
                            <w:right w:val="none" w:sz="0" w:space="0" w:color="auto"/>
                          </w:divBdr>
                          <w:divsChild>
                            <w:div w:id="704210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3045062">
      <w:bodyDiv w:val="1"/>
      <w:marLeft w:val="0"/>
      <w:marRight w:val="0"/>
      <w:marTop w:val="0"/>
      <w:marBottom w:val="0"/>
      <w:divBdr>
        <w:top w:val="none" w:sz="0" w:space="0" w:color="auto"/>
        <w:left w:val="none" w:sz="0" w:space="0" w:color="auto"/>
        <w:bottom w:val="none" w:sz="0" w:space="0" w:color="auto"/>
        <w:right w:val="none" w:sz="0" w:space="0" w:color="auto"/>
      </w:divBdr>
      <w:divsChild>
        <w:div w:id="527570428">
          <w:marLeft w:val="0"/>
          <w:marRight w:val="0"/>
          <w:marTop w:val="0"/>
          <w:marBottom w:val="0"/>
          <w:divBdr>
            <w:top w:val="none" w:sz="0" w:space="0" w:color="auto"/>
            <w:left w:val="none" w:sz="0" w:space="0" w:color="auto"/>
            <w:bottom w:val="none" w:sz="0" w:space="0" w:color="auto"/>
            <w:right w:val="none" w:sz="0" w:space="0" w:color="auto"/>
          </w:divBdr>
          <w:divsChild>
            <w:div w:id="2111465997">
              <w:marLeft w:val="-225"/>
              <w:marRight w:val="-225"/>
              <w:marTop w:val="0"/>
              <w:marBottom w:val="0"/>
              <w:divBdr>
                <w:top w:val="none" w:sz="0" w:space="0" w:color="auto"/>
                <w:left w:val="none" w:sz="0" w:space="0" w:color="auto"/>
                <w:bottom w:val="none" w:sz="0" w:space="0" w:color="auto"/>
                <w:right w:val="none" w:sz="0" w:space="0" w:color="auto"/>
              </w:divBdr>
              <w:divsChild>
                <w:div w:id="1002319825">
                  <w:marLeft w:val="0"/>
                  <w:marRight w:val="0"/>
                  <w:marTop w:val="0"/>
                  <w:marBottom w:val="0"/>
                  <w:divBdr>
                    <w:top w:val="none" w:sz="0" w:space="0" w:color="auto"/>
                    <w:left w:val="none" w:sz="0" w:space="0" w:color="auto"/>
                    <w:bottom w:val="none" w:sz="0" w:space="0" w:color="auto"/>
                    <w:right w:val="none" w:sz="0" w:space="0" w:color="auto"/>
                  </w:divBdr>
                  <w:divsChild>
                    <w:div w:id="443815802">
                      <w:marLeft w:val="0"/>
                      <w:marRight w:val="0"/>
                      <w:marTop w:val="0"/>
                      <w:marBottom w:val="0"/>
                      <w:divBdr>
                        <w:top w:val="none" w:sz="0" w:space="0" w:color="auto"/>
                        <w:left w:val="none" w:sz="0" w:space="0" w:color="auto"/>
                        <w:bottom w:val="none" w:sz="0" w:space="0" w:color="auto"/>
                        <w:right w:val="none" w:sz="0" w:space="0" w:color="auto"/>
                      </w:divBdr>
                      <w:divsChild>
                        <w:div w:id="2039089390">
                          <w:marLeft w:val="-225"/>
                          <w:marRight w:val="-225"/>
                          <w:marTop w:val="0"/>
                          <w:marBottom w:val="0"/>
                          <w:divBdr>
                            <w:top w:val="none" w:sz="0" w:space="0" w:color="auto"/>
                            <w:left w:val="none" w:sz="0" w:space="0" w:color="auto"/>
                            <w:bottom w:val="none" w:sz="0" w:space="0" w:color="auto"/>
                            <w:right w:val="none" w:sz="0" w:space="0" w:color="auto"/>
                          </w:divBdr>
                          <w:divsChild>
                            <w:div w:id="334190958">
                              <w:marLeft w:val="0"/>
                              <w:marRight w:val="0"/>
                              <w:marTop w:val="0"/>
                              <w:marBottom w:val="0"/>
                              <w:divBdr>
                                <w:top w:val="none" w:sz="0" w:space="0" w:color="auto"/>
                                <w:left w:val="none" w:sz="0" w:space="0" w:color="auto"/>
                                <w:bottom w:val="none" w:sz="0" w:space="0" w:color="auto"/>
                                <w:right w:val="none" w:sz="0" w:space="0" w:color="auto"/>
                              </w:divBdr>
                              <w:divsChild>
                                <w:div w:id="958024760">
                                  <w:marLeft w:val="0"/>
                                  <w:marRight w:val="0"/>
                                  <w:marTop w:val="0"/>
                                  <w:marBottom w:val="0"/>
                                  <w:divBdr>
                                    <w:top w:val="none" w:sz="0" w:space="0" w:color="auto"/>
                                    <w:left w:val="none" w:sz="0" w:space="0" w:color="auto"/>
                                    <w:bottom w:val="none" w:sz="0" w:space="0" w:color="auto"/>
                                    <w:right w:val="none" w:sz="0" w:space="0" w:color="auto"/>
                                  </w:divBdr>
                                  <w:divsChild>
                                    <w:div w:id="180973397">
                                      <w:marLeft w:val="0"/>
                                      <w:marRight w:val="0"/>
                                      <w:marTop w:val="0"/>
                                      <w:marBottom w:val="0"/>
                                      <w:divBdr>
                                        <w:top w:val="none" w:sz="0" w:space="0" w:color="auto"/>
                                        <w:left w:val="none" w:sz="0" w:space="0" w:color="auto"/>
                                        <w:bottom w:val="none" w:sz="0" w:space="0" w:color="auto"/>
                                        <w:right w:val="none" w:sz="0" w:space="0" w:color="auto"/>
                                      </w:divBdr>
                                      <w:divsChild>
                                        <w:div w:id="186218204">
                                          <w:marLeft w:val="0"/>
                                          <w:marRight w:val="0"/>
                                          <w:marTop w:val="0"/>
                                          <w:marBottom w:val="0"/>
                                          <w:divBdr>
                                            <w:top w:val="none" w:sz="0" w:space="0" w:color="auto"/>
                                            <w:left w:val="none" w:sz="0" w:space="0" w:color="auto"/>
                                            <w:bottom w:val="none" w:sz="0" w:space="0" w:color="auto"/>
                                            <w:right w:val="none" w:sz="0" w:space="0" w:color="auto"/>
                                          </w:divBdr>
                                          <w:divsChild>
                                            <w:div w:id="1381903130">
                                              <w:marLeft w:val="0"/>
                                              <w:marRight w:val="0"/>
                                              <w:marTop w:val="0"/>
                                              <w:marBottom w:val="0"/>
                                              <w:divBdr>
                                                <w:top w:val="none" w:sz="0" w:space="0" w:color="auto"/>
                                                <w:left w:val="none" w:sz="0" w:space="0" w:color="auto"/>
                                                <w:bottom w:val="none" w:sz="0" w:space="0" w:color="auto"/>
                                                <w:right w:val="none" w:sz="0" w:space="0" w:color="auto"/>
                                              </w:divBdr>
                                              <w:divsChild>
                                                <w:div w:id="1898274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26555192">
      <w:bodyDiv w:val="1"/>
      <w:marLeft w:val="0"/>
      <w:marRight w:val="0"/>
      <w:marTop w:val="0"/>
      <w:marBottom w:val="0"/>
      <w:divBdr>
        <w:top w:val="none" w:sz="0" w:space="0" w:color="auto"/>
        <w:left w:val="none" w:sz="0" w:space="0" w:color="auto"/>
        <w:bottom w:val="none" w:sz="0" w:space="0" w:color="auto"/>
        <w:right w:val="none" w:sz="0" w:space="0" w:color="auto"/>
      </w:divBdr>
    </w:div>
    <w:div w:id="1977837665">
      <w:bodyDiv w:val="1"/>
      <w:marLeft w:val="0"/>
      <w:marRight w:val="0"/>
      <w:marTop w:val="0"/>
      <w:marBottom w:val="0"/>
      <w:divBdr>
        <w:top w:val="none" w:sz="0" w:space="0" w:color="auto"/>
        <w:left w:val="none" w:sz="0" w:space="0" w:color="auto"/>
        <w:bottom w:val="none" w:sz="0" w:space="0" w:color="auto"/>
        <w:right w:val="none" w:sz="0" w:space="0" w:color="auto"/>
      </w:divBdr>
      <w:divsChild>
        <w:div w:id="2137407489">
          <w:marLeft w:val="0"/>
          <w:marRight w:val="0"/>
          <w:marTop w:val="0"/>
          <w:marBottom w:val="0"/>
          <w:divBdr>
            <w:top w:val="none" w:sz="0" w:space="0" w:color="auto"/>
            <w:left w:val="none" w:sz="0" w:space="0" w:color="auto"/>
            <w:bottom w:val="none" w:sz="0" w:space="0" w:color="auto"/>
            <w:right w:val="none" w:sz="0" w:space="0" w:color="auto"/>
          </w:divBdr>
          <w:divsChild>
            <w:div w:id="428933820">
              <w:marLeft w:val="0"/>
              <w:marRight w:val="0"/>
              <w:marTop w:val="0"/>
              <w:marBottom w:val="0"/>
              <w:divBdr>
                <w:top w:val="none" w:sz="0" w:space="0" w:color="auto"/>
                <w:left w:val="none" w:sz="0" w:space="0" w:color="auto"/>
                <w:bottom w:val="none" w:sz="0" w:space="0" w:color="auto"/>
                <w:right w:val="none" w:sz="0" w:space="0" w:color="auto"/>
              </w:divBdr>
              <w:divsChild>
                <w:div w:id="961613609">
                  <w:marLeft w:val="0"/>
                  <w:marRight w:val="0"/>
                  <w:marTop w:val="0"/>
                  <w:marBottom w:val="0"/>
                  <w:divBdr>
                    <w:top w:val="none" w:sz="0" w:space="0" w:color="auto"/>
                    <w:left w:val="none" w:sz="0" w:space="0" w:color="auto"/>
                    <w:bottom w:val="none" w:sz="0" w:space="0" w:color="auto"/>
                    <w:right w:val="none" w:sz="0" w:space="0" w:color="auto"/>
                  </w:divBdr>
                  <w:divsChild>
                    <w:div w:id="1746875200">
                      <w:marLeft w:val="0"/>
                      <w:marRight w:val="0"/>
                      <w:marTop w:val="0"/>
                      <w:marBottom w:val="0"/>
                      <w:divBdr>
                        <w:top w:val="none" w:sz="0" w:space="0" w:color="auto"/>
                        <w:left w:val="none" w:sz="0" w:space="0" w:color="auto"/>
                        <w:bottom w:val="none" w:sz="0" w:space="0" w:color="auto"/>
                        <w:right w:val="none" w:sz="0" w:space="0" w:color="auto"/>
                      </w:divBdr>
                      <w:divsChild>
                        <w:div w:id="153422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globalnews.ca/news/3992737/bill-c-65-what-does-it-do/" TargetMode="External"/><Relationship Id="rId13" Type="http://schemas.openxmlformats.org/officeDocument/2006/relationships/hyperlink" Target="https://www.chrc-ccdp.gc.ca/eng/content/left-out-challenges-faced-persons-disabilities-canadas-schools" TargetMode="External"/><Relationship Id="rId3" Type="http://schemas.openxmlformats.org/officeDocument/2006/relationships/hyperlink" Target="https://www150.statcan.gc.ca/n1/pub/89-28-0001/2018001/article/00010-eng.htm" TargetMode="External"/><Relationship Id="rId7" Type="http://schemas.openxmlformats.org/officeDocument/2006/relationships/hyperlink" Target="https://www150.statcan.gc.ca/n1/en/pub/85-002-x/2019001/article/00017-eng.pdf?st=LfqRrKSX" TargetMode="External"/><Relationship Id="rId12" Type="http://schemas.openxmlformats.org/officeDocument/2006/relationships/hyperlink" Target="https://www.chrc-ccdp.gc.ca/eng/content/report-roadblocks-career-path-challenges-faced-persons-disabilities-employment" TargetMode="External"/><Relationship Id="rId2" Type="http://schemas.openxmlformats.org/officeDocument/2006/relationships/hyperlink" Target="http://laws-lois.justice.gc.ca/PDF/E-5.401.pdf" TargetMode="External"/><Relationship Id="rId1" Type="http://schemas.openxmlformats.org/officeDocument/2006/relationships/hyperlink" Target="http://laws-lois.justice.gc.ca/PDF/H-6.pdf" TargetMode="External"/><Relationship Id="rId6" Type="http://schemas.openxmlformats.org/officeDocument/2006/relationships/hyperlink" Target="https://www150.statcan.gc.ca/n1/pub/89-654-x/89-654-x2018002-eng.htm" TargetMode="External"/><Relationship Id="rId11" Type="http://schemas.openxmlformats.org/officeDocument/2006/relationships/hyperlink" Target="https://www.chrc-ccdp.gc.ca/eng/content/report-roadblocks-career-path-challenges-faced-persons-disabilities-employment" TargetMode="External"/><Relationship Id="rId5" Type="http://schemas.openxmlformats.org/officeDocument/2006/relationships/hyperlink" Target="https://www.policyalternatives.ca/publications/reports/canadas-colour-coded-income-inequality" TargetMode="External"/><Relationship Id="rId15" Type="http://schemas.openxmlformats.org/officeDocument/2006/relationships/hyperlink" Target="https://www.mmiwg-ffada.ca/final-report/" TargetMode="External"/><Relationship Id="rId10" Type="http://schemas.openxmlformats.org/officeDocument/2006/relationships/hyperlink" Target="http://chrcreport.ca/assets/pdf/CHRC_AR_2018-ENG.pdf" TargetMode="External"/><Relationship Id="rId4" Type="http://schemas.openxmlformats.org/officeDocument/2006/relationships/hyperlink" Target="https://www.canadianwomen.org/the-facts/the-wage-gap/" TargetMode="External"/><Relationship Id="rId9" Type="http://schemas.openxmlformats.org/officeDocument/2006/relationships/hyperlink" Target="https://www.canadianwomen.org/the-facts/sexual-assault-harassment/" TargetMode="External"/><Relationship Id="rId14" Type="http://schemas.openxmlformats.org/officeDocument/2006/relationships/hyperlink" Target="https://www.placetocallhome.ca/pdfs/Canada-National-Housing-Strateg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BB618C-FA6E-43AD-942B-7DB45F6B6F3C}">
  <ds:schemaRefs>
    <ds:schemaRef ds:uri="http://schemas.openxmlformats.org/officeDocument/2006/bibliography"/>
  </ds:schemaRefs>
</ds:datastoreItem>
</file>

<file path=customXml/itemProps2.xml><?xml version="1.0" encoding="utf-8"?>
<ds:datastoreItem xmlns:ds="http://schemas.openxmlformats.org/officeDocument/2006/customXml" ds:itemID="{D7B84981-2EDD-41E5-B111-2E0819C3B3C0}"/>
</file>

<file path=customXml/itemProps3.xml><?xml version="1.0" encoding="utf-8"?>
<ds:datastoreItem xmlns:ds="http://schemas.openxmlformats.org/officeDocument/2006/customXml" ds:itemID="{B90DE06E-B5F6-4F4D-88A3-583F1BD04A86}"/>
</file>

<file path=customXml/itemProps4.xml><?xml version="1.0" encoding="utf-8"?>
<ds:datastoreItem xmlns:ds="http://schemas.openxmlformats.org/officeDocument/2006/customXml" ds:itemID="{FB7F127B-7D7C-4F14-AD12-BAE9E6DD4138}"/>
</file>

<file path=docProps/app.xml><?xml version="1.0" encoding="utf-8"?>
<Properties xmlns="http://schemas.openxmlformats.org/officeDocument/2006/extended-properties" xmlns:vt="http://schemas.openxmlformats.org/officeDocument/2006/docPropsVTypes">
  <Template>Normal</Template>
  <TotalTime>0</TotalTime>
  <Pages>14</Pages>
  <Words>4422</Words>
  <Characters>25211</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Canadian Human Rights Commission</Company>
  <LinksUpToDate>false</LinksUpToDate>
  <CharactersWithSpaces>29574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Kimberly Dhaliwal</dc:creator>
  <cp:keywords/>
  <dc:description/>
  <cp:lastModifiedBy>Kimberly Dhaliwal</cp:lastModifiedBy>
  <cp:revision>2</cp:revision>
  <cp:lastPrinted>2019-12-17T21:31:00Z</cp:lastPrinted>
  <dcterms:created xsi:type="dcterms:W3CDTF">2020-01-09T17:09:00Z</dcterms:created>
  <dcterms:modified xsi:type="dcterms:W3CDTF">2020-01-09T17:09:00Z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