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3E4EB" w14:textId="17750DB5" w:rsidR="00FD4737" w:rsidRDefault="00FD4737" w:rsidP="00FD4737">
      <w:pPr>
        <w:jc w:val="center"/>
        <w:rPr>
          <w:rFonts w:asciiTheme="majorBidi" w:hAnsiTheme="majorBidi" w:cstheme="majorBidi"/>
          <w:b/>
          <w:bCs/>
          <w:sz w:val="24"/>
          <w:szCs w:val="24"/>
          <w:lang w:val="en-US"/>
        </w:rPr>
      </w:pPr>
      <w:r>
        <w:rPr>
          <w:rFonts w:asciiTheme="majorBidi" w:hAnsiTheme="majorBidi" w:cstheme="majorBidi"/>
          <w:b/>
          <w:bCs/>
          <w:noProof/>
          <w:sz w:val="24"/>
          <w:szCs w:val="24"/>
          <w:lang w:val="en-US"/>
        </w:rPr>
        <w:drawing>
          <wp:inline distT="0" distB="0" distL="0" distR="0" wp14:anchorId="009B96CC" wp14:editId="3B83F1CE">
            <wp:extent cx="2171700" cy="933450"/>
            <wp:effectExtent l="0" t="0" r="0" b="0"/>
            <wp:docPr id="2126712153" name="Image 1" descr="Une image contenant Police, texte, logo, Graph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712153" name="Image 1" descr="Une image contenant Police, texte, logo, Graphique"/>
                    <pic:cNvPicPr/>
                  </pic:nvPicPr>
                  <pic:blipFill>
                    <a:blip r:embed="rId8">
                      <a:extLst>
                        <a:ext uri="{28A0092B-C50C-407E-A947-70E740481C1C}">
                          <a14:useLocalDpi xmlns:a14="http://schemas.microsoft.com/office/drawing/2010/main" val="0"/>
                        </a:ext>
                      </a:extLst>
                    </a:blip>
                    <a:stretch>
                      <a:fillRect/>
                    </a:stretch>
                  </pic:blipFill>
                  <pic:spPr>
                    <a:xfrm>
                      <a:off x="0" y="0"/>
                      <a:ext cx="2171700" cy="933450"/>
                    </a:xfrm>
                    <a:prstGeom prst="rect">
                      <a:avLst/>
                    </a:prstGeom>
                  </pic:spPr>
                </pic:pic>
              </a:graphicData>
            </a:graphic>
          </wp:inline>
        </w:drawing>
      </w:r>
    </w:p>
    <w:p w14:paraId="5BF4635C" w14:textId="77777777" w:rsidR="002A5F10" w:rsidRDefault="002A5F10" w:rsidP="007727FE">
      <w:pPr>
        <w:jc w:val="center"/>
        <w:rPr>
          <w:rFonts w:asciiTheme="majorBidi" w:hAnsiTheme="majorBidi" w:cstheme="majorBidi"/>
          <w:b/>
          <w:bCs/>
          <w:sz w:val="28"/>
          <w:szCs w:val="28"/>
          <w:lang w:val="en-US"/>
        </w:rPr>
      </w:pPr>
    </w:p>
    <w:p w14:paraId="67B4CE11" w14:textId="77777777" w:rsidR="002A5F10" w:rsidRDefault="002A5F10" w:rsidP="007727FE">
      <w:pPr>
        <w:jc w:val="center"/>
        <w:rPr>
          <w:rFonts w:asciiTheme="majorBidi" w:hAnsiTheme="majorBidi" w:cstheme="majorBidi"/>
          <w:b/>
          <w:bCs/>
          <w:sz w:val="28"/>
          <w:szCs w:val="28"/>
          <w:lang w:val="en-US"/>
        </w:rPr>
      </w:pPr>
    </w:p>
    <w:p w14:paraId="328FC0C8" w14:textId="4994ACC5" w:rsidR="007727FE" w:rsidRPr="00BD17F7" w:rsidRDefault="007727FE" w:rsidP="007727FE">
      <w:pPr>
        <w:jc w:val="center"/>
        <w:rPr>
          <w:rFonts w:cstheme="minorHAnsi"/>
          <w:b/>
          <w:bCs/>
          <w:sz w:val="28"/>
          <w:szCs w:val="28"/>
          <w:lang w:val="en-US"/>
        </w:rPr>
      </w:pPr>
      <w:r w:rsidRPr="00BD17F7">
        <w:rPr>
          <w:rFonts w:cstheme="minorHAnsi"/>
          <w:b/>
          <w:bCs/>
          <w:sz w:val="28"/>
          <w:szCs w:val="28"/>
          <w:lang w:val="en-US"/>
        </w:rPr>
        <w:t>Alternative Report to the United Nations Committee Against Torture (CAT)</w:t>
      </w:r>
    </w:p>
    <w:p w14:paraId="4FE39651" w14:textId="77777777" w:rsidR="007727FE" w:rsidRPr="00BD17F7" w:rsidRDefault="007727FE" w:rsidP="007727FE">
      <w:pPr>
        <w:jc w:val="center"/>
        <w:rPr>
          <w:rFonts w:cstheme="minorHAnsi"/>
          <w:b/>
          <w:bCs/>
          <w:sz w:val="28"/>
          <w:szCs w:val="28"/>
          <w:lang w:val="en-US"/>
        </w:rPr>
      </w:pPr>
      <w:r w:rsidRPr="00BD17F7">
        <w:rPr>
          <w:rFonts w:cstheme="minorHAnsi"/>
          <w:b/>
          <w:bCs/>
          <w:sz w:val="28"/>
          <w:szCs w:val="28"/>
          <w:lang w:val="en-US"/>
        </w:rPr>
        <w:t>For the Review of the Kingdom of Bahrain</w:t>
      </w:r>
    </w:p>
    <w:p w14:paraId="5BE1741E" w14:textId="72506D11" w:rsidR="00642183" w:rsidRPr="00BD17F7" w:rsidRDefault="007727FE" w:rsidP="007727FE">
      <w:pPr>
        <w:jc w:val="center"/>
        <w:rPr>
          <w:rFonts w:cstheme="minorHAnsi"/>
          <w:b/>
          <w:bCs/>
          <w:sz w:val="24"/>
          <w:szCs w:val="24"/>
          <w:lang w:val="en-US"/>
        </w:rPr>
      </w:pPr>
      <w:r w:rsidRPr="00BD17F7">
        <w:rPr>
          <w:rFonts w:cstheme="minorHAnsi"/>
          <w:b/>
          <w:bCs/>
          <w:sz w:val="28"/>
          <w:szCs w:val="28"/>
          <w:lang w:val="en-US"/>
        </w:rPr>
        <w:t>(October 2025)</w:t>
      </w:r>
    </w:p>
    <w:p w14:paraId="48C681AF" w14:textId="77777777" w:rsidR="002A5F10" w:rsidRPr="00BD17F7" w:rsidRDefault="002A5F10" w:rsidP="00391609">
      <w:pPr>
        <w:jc w:val="center"/>
        <w:rPr>
          <w:rFonts w:cstheme="minorHAnsi"/>
          <w:sz w:val="24"/>
          <w:szCs w:val="24"/>
          <w:lang w:val="en-US"/>
        </w:rPr>
      </w:pPr>
    </w:p>
    <w:p w14:paraId="6EC5DA62" w14:textId="3CD4BF95" w:rsidR="00391609" w:rsidRPr="00BD17F7" w:rsidRDefault="00391609" w:rsidP="00391609">
      <w:pPr>
        <w:jc w:val="center"/>
        <w:rPr>
          <w:rFonts w:cstheme="minorHAnsi"/>
          <w:sz w:val="24"/>
          <w:szCs w:val="24"/>
          <w:lang w:val="en-US"/>
        </w:rPr>
      </w:pPr>
      <w:r w:rsidRPr="00BD17F7">
        <w:rPr>
          <w:rFonts w:cstheme="minorHAnsi"/>
          <w:sz w:val="24"/>
          <w:szCs w:val="24"/>
          <w:lang w:val="en-US"/>
        </w:rPr>
        <w:t>Submitted by:</w:t>
      </w:r>
    </w:p>
    <w:p w14:paraId="3757E600" w14:textId="6A236C65" w:rsidR="00391609" w:rsidRPr="00BD17F7" w:rsidRDefault="00391609" w:rsidP="00391609">
      <w:pPr>
        <w:jc w:val="center"/>
        <w:rPr>
          <w:rFonts w:cstheme="minorHAnsi"/>
          <w:sz w:val="24"/>
          <w:szCs w:val="24"/>
          <w:lang w:val="en-US"/>
        </w:rPr>
      </w:pPr>
      <w:r w:rsidRPr="00BD17F7">
        <w:rPr>
          <w:rFonts w:cstheme="minorHAnsi"/>
          <w:sz w:val="24"/>
          <w:szCs w:val="24"/>
          <w:lang w:val="en-US"/>
        </w:rPr>
        <w:t>Gulf Cent</w:t>
      </w:r>
      <w:r w:rsidR="00B26586">
        <w:rPr>
          <w:rFonts w:cstheme="minorHAnsi"/>
          <w:sz w:val="24"/>
          <w:szCs w:val="24"/>
          <w:lang w:val="en-US"/>
        </w:rPr>
        <w:t>re</w:t>
      </w:r>
      <w:r w:rsidRPr="00BD17F7">
        <w:rPr>
          <w:rFonts w:cstheme="minorHAnsi"/>
          <w:sz w:val="24"/>
          <w:szCs w:val="24"/>
          <w:lang w:val="en-US"/>
        </w:rPr>
        <w:t xml:space="preserve"> for Human Rights (GCHR)</w:t>
      </w:r>
    </w:p>
    <w:p w14:paraId="2634E8B9" w14:textId="371A03ED" w:rsidR="00391609" w:rsidRPr="00BD17F7" w:rsidRDefault="002943FE" w:rsidP="00391609">
      <w:pPr>
        <w:jc w:val="center"/>
        <w:rPr>
          <w:rFonts w:cstheme="minorHAnsi"/>
          <w:sz w:val="24"/>
          <w:szCs w:val="24"/>
          <w:lang w:val="en-US"/>
        </w:rPr>
      </w:pPr>
      <w:hyperlink r:id="rId9" w:history="1">
        <w:r w:rsidRPr="00BD17F7">
          <w:rPr>
            <w:rStyle w:val="Hyperlink"/>
            <w:rFonts w:cstheme="minorHAnsi"/>
            <w:sz w:val="24"/>
            <w:szCs w:val="24"/>
            <w:lang w:val="en-US"/>
          </w:rPr>
          <w:t>www.gc4hr.org</w:t>
        </w:r>
      </w:hyperlink>
      <w:r w:rsidRPr="00BD17F7">
        <w:rPr>
          <w:rFonts w:cstheme="minorHAnsi"/>
          <w:sz w:val="24"/>
          <w:szCs w:val="24"/>
          <w:lang w:val="en-US"/>
        </w:rPr>
        <w:t xml:space="preserve"> </w:t>
      </w:r>
      <w:r w:rsidR="00391609" w:rsidRPr="00BD17F7">
        <w:rPr>
          <w:rFonts w:cstheme="minorHAnsi"/>
          <w:sz w:val="24"/>
          <w:szCs w:val="24"/>
          <w:lang w:val="en-US"/>
        </w:rPr>
        <w:t xml:space="preserve">| </w:t>
      </w:r>
      <w:hyperlink r:id="rId10" w:history="1">
        <w:r w:rsidR="00C450D5" w:rsidRPr="00BD17F7">
          <w:rPr>
            <w:rStyle w:val="Hyperlink"/>
            <w:rFonts w:cstheme="minorHAnsi"/>
            <w:sz w:val="24"/>
            <w:szCs w:val="24"/>
            <w:lang w:val="en-US"/>
          </w:rPr>
          <w:t>info@gc4hr.org</w:t>
        </w:r>
      </w:hyperlink>
    </w:p>
    <w:p w14:paraId="33AF15E6" w14:textId="77777777" w:rsidR="002A5F10" w:rsidRPr="00BD17F7" w:rsidRDefault="002A5F10" w:rsidP="00391609">
      <w:pPr>
        <w:jc w:val="center"/>
        <w:rPr>
          <w:rFonts w:cstheme="minorHAnsi"/>
          <w:sz w:val="24"/>
          <w:szCs w:val="24"/>
          <w:lang w:val="en-US"/>
        </w:rPr>
      </w:pPr>
    </w:p>
    <w:p w14:paraId="0198E8E6" w14:textId="77777777" w:rsidR="002A5F10" w:rsidRPr="00BD17F7" w:rsidRDefault="002A5F10" w:rsidP="00391609">
      <w:pPr>
        <w:jc w:val="center"/>
        <w:rPr>
          <w:rFonts w:cstheme="minorHAnsi"/>
          <w:sz w:val="24"/>
          <w:szCs w:val="24"/>
          <w:lang w:val="en-US"/>
        </w:rPr>
      </w:pPr>
    </w:p>
    <w:p w14:paraId="5672F8FE" w14:textId="77777777" w:rsidR="002A5F10" w:rsidRPr="00BD17F7" w:rsidRDefault="002A5F10" w:rsidP="002A5F10">
      <w:pPr>
        <w:jc w:val="both"/>
        <w:rPr>
          <w:rFonts w:cstheme="minorHAnsi"/>
          <w:sz w:val="24"/>
          <w:szCs w:val="24"/>
          <w:lang w:val="en-US"/>
        </w:rPr>
      </w:pPr>
    </w:p>
    <w:p w14:paraId="546C86EC" w14:textId="77777777" w:rsidR="002A5F10" w:rsidRPr="00BD17F7" w:rsidRDefault="002A5F10" w:rsidP="002A5F10">
      <w:pPr>
        <w:jc w:val="both"/>
        <w:rPr>
          <w:rFonts w:cstheme="minorHAnsi"/>
          <w:sz w:val="24"/>
          <w:szCs w:val="24"/>
          <w:lang w:val="en-US"/>
        </w:rPr>
      </w:pPr>
    </w:p>
    <w:p w14:paraId="075B59EA" w14:textId="77777777" w:rsidR="002A5F10" w:rsidRPr="00BD17F7" w:rsidRDefault="002A5F10" w:rsidP="002A5F10">
      <w:pPr>
        <w:jc w:val="both"/>
        <w:rPr>
          <w:rFonts w:cstheme="minorHAnsi"/>
          <w:sz w:val="24"/>
          <w:szCs w:val="24"/>
          <w:lang w:val="en-US"/>
        </w:rPr>
      </w:pPr>
    </w:p>
    <w:p w14:paraId="2E78B8D2" w14:textId="77777777" w:rsidR="002A5F10" w:rsidRPr="00BD17F7" w:rsidRDefault="002A5F10" w:rsidP="002A5F10">
      <w:pPr>
        <w:jc w:val="both"/>
        <w:rPr>
          <w:rFonts w:cstheme="minorHAnsi"/>
          <w:sz w:val="24"/>
          <w:szCs w:val="24"/>
          <w:lang w:val="en-US"/>
        </w:rPr>
      </w:pPr>
    </w:p>
    <w:p w14:paraId="6E211D66" w14:textId="77777777" w:rsidR="002A5F10" w:rsidRPr="00BD17F7" w:rsidRDefault="002A5F10" w:rsidP="002A5F10">
      <w:pPr>
        <w:jc w:val="both"/>
        <w:rPr>
          <w:rFonts w:cstheme="minorHAnsi"/>
          <w:sz w:val="24"/>
          <w:szCs w:val="24"/>
          <w:lang w:val="en-US"/>
        </w:rPr>
      </w:pPr>
    </w:p>
    <w:p w14:paraId="3082CF01" w14:textId="77777777" w:rsidR="002A5F10" w:rsidRPr="00BD17F7" w:rsidRDefault="002A5F10" w:rsidP="002A5F10">
      <w:pPr>
        <w:jc w:val="both"/>
        <w:rPr>
          <w:rFonts w:cstheme="minorHAnsi"/>
          <w:sz w:val="24"/>
          <w:szCs w:val="24"/>
          <w:lang w:val="en-US"/>
        </w:rPr>
      </w:pPr>
    </w:p>
    <w:p w14:paraId="74CE60A8" w14:textId="77777777" w:rsidR="002A5F10" w:rsidRPr="00BD17F7" w:rsidRDefault="002A5F10" w:rsidP="002A5F10">
      <w:pPr>
        <w:jc w:val="both"/>
        <w:rPr>
          <w:rFonts w:cstheme="minorHAnsi"/>
          <w:sz w:val="24"/>
          <w:szCs w:val="24"/>
          <w:lang w:val="en-US"/>
        </w:rPr>
      </w:pPr>
    </w:p>
    <w:p w14:paraId="56745DFE" w14:textId="77777777" w:rsidR="002A5F10" w:rsidRPr="00BD17F7" w:rsidRDefault="002A5F10" w:rsidP="002A5F10">
      <w:pPr>
        <w:jc w:val="both"/>
        <w:rPr>
          <w:rFonts w:cstheme="minorHAnsi"/>
          <w:sz w:val="24"/>
          <w:szCs w:val="24"/>
          <w:lang w:val="en-US"/>
        </w:rPr>
      </w:pPr>
    </w:p>
    <w:p w14:paraId="623670F9" w14:textId="77777777" w:rsidR="002A5F10" w:rsidRPr="00BD17F7" w:rsidRDefault="002A5F10" w:rsidP="002A5F10">
      <w:pPr>
        <w:jc w:val="both"/>
        <w:rPr>
          <w:rFonts w:cstheme="minorHAnsi"/>
          <w:sz w:val="24"/>
          <w:szCs w:val="24"/>
          <w:lang w:val="en-US"/>
        </w:rPr>
      </w:pPr>
    </w:p>
    <w:p w14:paraId="4CC77E19" w14:textId="77777777" w:rsidR="002A5F10" w:rsidRPr="00BD17F7" w:rsidRDefault="002A5F10" w:rsidP="002A5F10">
      <w:pPr>
        <w:jc w:val="both"/>
        <w:rPr>
          <w:rFonts w:cstheme="minorHAnsi"/>
          <w:sz w:val="24"/>
          <w:szCs w:val="24"/>
          <w:lang w:val="en-US"/>
        </w:rPr>
      </w:pPr>
    </w:p>
    <w:p w14:paraId="33604BFE" w14:textId="1C3D6CC9" w:rsidR="00DE1681" w:rsidRPr="00BD17F7" w:rsidRDefault="00DE1681" w:rsidP="002A5F10">
      <w:pPr>
        <w:jc w:val="both"/>
        <w:rPr>
          <w:rFonts w:cstheme="minorHAnsi"/>
          <w:lang w:val="en-US"/>
        </w:rPr>
      </w:pPr>
      <w:r w:rsidRPr="00BD17F7">
        <w:rPr>
          <w:rFonts w:cstheme="minorHAnsi"/>
          <w:lang w:val="en-US"/>
        </w:rPr>
        <w:t>This report is submitted to the UN Committee Against Torture ahead of its 83</w:t>
      </w:r>
      <w:r w:rsidRPr="00BD17F7">
        <w:rPr>
          <w:rFonts w:cstheme="minorHAnsi"/>
          <w:vertAlign w:val="superscript"/>
          <w:lang w:val="en-US"/>
        </w:rPr>
        <w:t>rd</w:t>
      </w:r>
      <w:r w:rsidRPr="00BD17F7">
        <w:rPr>
          <w:rFonts w:cstheme="minorHAnsi"/>
          <w:lang w:val="en-US"/>
        </w:rPr>
        <w:t xml:space="preserve"> Session for the review of Bahrain’s implementation of the Convention Against Torture.</w:t>
      </w:r>
    </w:p>
    <w:p w14:paraId="715EF268" w14:textId="77777777" w:rsidR="002A5F10" w:rsidRDefault="002A5F10">
      <w:pPr>
        <w:rPr>
          <w:rFonts w:asciiTheme="majorBidi" w:hAnsiTheme="majorBidi" w:cstheme="majorBidi"/>
          <w:color w:val="EE0000"/>
          <w:sz w:val="24"/>
          <w:szCs w:val="24"/>
        </w:rPr>
      </w:pPr>
      <w:r>
        <w:rPr>
          <w:rFonts w:asciiTheme="majorBidi" w:hAnsiTheme="majorBidi" w:cstheme="majorBidi"/>
          <w:color w:val="EE0000"/>
          <w:sz w:val="24"/>
          <w:szCs w:val="24"/>
        </w:rPr>
        <w:br w:type="page"/>
      </w:r>
    </w:p>
    <w:p w14:paraId="40532CB6" w14:textId="328C472B" w:rsidR="009F1F84" w:rsidRPr="00E751BD" w:rsidRDefault="00E751BD" w:rsidP="00E751BD">
      <w:pPr>
        <w:spacing w:line="720" w:lineRule="auto"/>
        <w:jc w:val="both"/>
        <w:rPr>
          <w:rFonts w:cstheme="minorHAnsi"/>
          <w:b/>
          <w:bCs/>
          <w:color w:val="000000" w:themeColor="text1"/>
          <w:sz w:val="28"/>
          <w:szCs w:val="28"/>
        </w:rPr>
      </w:pPr>
      <w:r w:rsidRPr="00E751BD">
        <w:rPr>
          <w:rFonts w:cstheme="minorHAnsi"/>
          <w:b/>
          <w:bCs/>
          <w:color w:val="000000" w:themeColor="text1"/>
          <w:sz w:val="28"/>
          <w:szCs w:val="28"/>
        </w:rPr>
        <w:lastRenderedPageBreak/>
        <w:t xml:space="preserve">Table of Contents </w:t>
      </w:r>
    </w:p>
    <w:p w14:paraId="125EA31B" w14:textId="56FD0ED2" w:rsidR="00C56634" w:rsidRPr="00E751BD" w:rsidRDefault="00C56634" w:rsidP="00E751BD">
      <w:pPr>
        <w:pStyle w:val="ListParagraph"/>
        <w:numPr>
          <w:ilvl w:val="0"/>
          <w:numId w:val="4"/>
        </w:numPr>
        <w:spacing w:line="720" w:lineRule="auto"/>
        <w:jc w:val="both"/>
        <w:rPr>
          <w:rFonts w:cstheme="minorHAnsi"/>
          <w:b/>
          <w:bCs/>
          <w:sz w:val="28"/>
          <w:szCs w:val="28"/>
        </w:rPr>
      </w:pPr>
      <w:r w:rsidRPr="00E751BD">
        <w:rPr>
          <w:rFonts w:cstheme="minorHAnsi"/>
          <w:b/>
          <w:bCs/>
          <w:sz w:val="28"/>
          <w:szCs w:val="28"/>
        </w:rPr>
        <w:t>Introduction (Paras</w:t>
      </w:r>
      <w:r w:rsidR="00E751BD" w:rsidRPr="00E751BD">
        <w:rPr>
          <w:rFonts w:cstheme="minorHAnsi"/>
          <w:b/>
          <w:bCs/>
          <w:sz w:val="28"/>
          <w:szCs w:val="28"/>
        </w:rPr>
        <w:t>.</w:t>
      </w:r>
      <w:r w:rsidRPr="00E751BD">
        <w:rPr>
          <w:rFonts w:cstheme="minorHAnsi"/>
          <w:b/>
          <w:bCs/>
          <w:sz w:val="28"/>
          <w:szCs w:val="28"/>
        </w:rPr>
        <w:t xml:space="preserve"> 1-5)</w:t>
      </w:r>
    </w:p>
    <w:p w14:paraId="43253197" w14:textId="42EEA4C6" w:rsidR="00C56634" w:rsidRPr="00E751BD" w:rsidRDefault="00C56634" w:rsidP="00E751BD">
      <w:pPr>
        <w:pStyle w:val="ListParagraph"/>
        <w:numPr>
          <w:ilvl w:val="0"/>
          <w:numId w:val="4"/>
        </w:numPr>
        <w:spacing w:line="720" w:lineRule="auto"/>
        <w:jc w:val="both"/>
        <w:rPr>
          <w:rFonts w:cstheme="minorHAnsi"/>
          <w:b/>
          <w:bCs/>
          <w:sz w:val="28"/>
          <w:szCs w:val="28"/>
        </w:rPr>
      </w:pPr>
      <w:r w:rsidRPr="00E751BD">
        <w:rPr>
          <w:rFonts w:cstheme="minorHAnsi"/>
          <w:b/>
          <w:bCs/>
          <w:sz w:val="28"/>
          <w:szCs w:val="28"/>
        </w:rPr>
        <w:t>Methodology (Paras</w:t>
      </w:r>
      <w:r w:rsidR="00E751BD" w:rsidRPr="00E751BD">
        <w:rPr>
          <w:rFonts w:cstheme="minorHAnsi"/>
          <w:b/>
          <w:bCs/>
          <w:sz w:val="28"/>
          <w:szCs w:val="28"/>
        </w:rPr>
        <w:t>.</w:t>
      </w:r>
      <w:r w:rsidRPr="00E751BD">
        <w:rPr>
          <w:rFonts w:cstheme="minorHAnsi"/>
          <w:b/>
          <w:bCs/>
          <w:sz w:val="28"/>
          <w:szCs w:val="28"/>
        </w:rPr>
        <w:t xml:space="preserve"> 6-8)</w:t>
      </w:r>
    </w:p>
    <w:p w14:paraId="4135FC1A" w14:textId="5C58B52F" w:rsidR="00C56634" w:rsidRPr="00E751BD" w:rsidRDefault="00C56634" w:rsidP="00E751BD">
      <w:pPr>
        <w:pStyle w:val="ListParagraph"/>
        <w:numPr>
          <w:ilvl w:val="0"/>
          <w:numId w:val="4"/>
        </w:numPr>
        <w:spacing w:line="720" w:lineRule="auto"/>
        <w:rPr>
          <w:rFonts w:cstheme="minorHAnsi"/>
          <w:b/>
          <w:bCs/>
          <w:sz w:val="28"/>
          <w:szCs w:val="28"/>
        </w:rPr>
      </w:pPr>
      <w:r w:rsidRPr="00E751BD">
        <w:rPr>
          <w:rFonts w:cstheme="minorHAnsi"/>
          <w:b/>
          <w:bCs/>
          <w:sz w:val="28"/>
          <w:szCs w:val="28"/>
        </w:rPr>
        <w:t>Torture and Ill-Treatment in Detention (Paras. 9-22)</w:t>
      </w:r>
    </w:p>
    <w:p w14:paraId="024D8180" w14:textId="4BBDE476" w:rsidR="00E751BD" w:rsidRPr="00E751BD" w:rsidRDefault="00E751BD" w:rsidP="00E751BD">
      <w:pPr>
        <w:pStyle w:val="ListParagraph"/>
        <w:numPr>
          <w:ilvl w:val="0"/>
          <w:numId w:val="4"/>
        </w:numPr>
        <w:spacing w:line="720" w:lineRule="auto"/>
        <w:rPr>
          <w:rFonts w:cstheme="minorHAnsi"/>
          <w:b/>
          <w:bCs/>
          <w:sz w:val="28"/>
          <w:szCs w:val="28"/>
        </w:rPr>
      </w:pPr>
      <w:r w:rsidRPr="00E751BD">
        <w:rPr>
          <w:rFonts w:cstheme="minorHAnsi"/>
          <w:b/>
          <w:bCs/>
          <w:sz w:val="28"/>
          <w:szCs w:val="28"/>
        </w:rPr>
        <w:t>Deaths in Custody and Medical Neglect (Paras. 23-26)</w:t>
      </w:r>
    </w:p>
    <w:p w14:paraId="72CDA79D" w14:textId="358E6491" w:rsidR="00E751BD" w:rsidRPr="00E751BD" w:rsidRDefault="00E751BD" w:rsidP="00E751BD">
      <w:pPr>
        <w:pStyle w:val="ListParagraph"/>
        <w:numPr>
          <w:ilvl w:val="0"/>
          <w:numId w:val="4"/>
        </w:numPr>
        <w:spacing w:line="720" w:lineRule="auto"/>
        <w:rPr>
          <w:rFonts w:cstheme="minorHAnsi"/>
          <w:b/>
          <w:bCs/>
          <w:sz w:val="28"/>
          <w:szCs w:val="28"/>
          <w:lang w:val="fr-CH"/>
        </w:rPr>
      </w:pPr>
      <w:proofErr w:type="spellStart"/>
      <w:r w:rsidRPr="00E751BD">
        <w:rPr>
          <w:rFonts w:cstheme="minorHAnsi"/>
          <w:b/>
          <w:bCs/>
          <w:sz w:val="28"/>
          <w:szCs w:val="28"/>
          <w:lang w:val="fr-CH"/>
        </w:rPr>
        <w:t>Solitary</w:t>
      </w:r>
      <w:proofErr w:type="spellEnd"/>
      <w:r w:rsidRPr="00E751BD">
        <w:rPr>
          <w:rFonts w:cstheme="minorHAnsi"/>
          <w:b/>
          <w:bCs/>
          <w:sz w:val="28"/>
          <w:szCs w:val="28"/>
          <w:lang w:val="fr-CH"/>
        </w:rPr>
        <w:t xml:space="preserve"> Confinement, Collective </w:t>
      </w:r>
      <w:proofErr w:type="spellStart"/>
      <w:r w:rsidRPr="00E751BD">
        <w:rPr>
          <w:rFonts w:cstheme="minorHAnsi"/>
          <w:b/>
          <w:bCs/>
          <w:sz w:val="28"/>
          <w:szCs w:val="28"/>
          <w:lang w:val="fr-CH"/>
        </w:rPr>
        <w:t>Punishment</w:t>
      </w:r>
      <w:proofErr w:type="spellEnd"/>
      <w:r w:rsidRPr="00E751BD">
        <w:rPr>
          <w:rFonts w:cstheme="minorHAnsi"/>
          <w:b/>
          <w:bCs/>
          <w:sz w:val="28"/>
          <w:szCs w:val="28"/>
          <w:lang w:val="fr-CH"/>
        </w:rPr>
        <w:t xml:space="preserve">, &amp; </w:t>
      </w:r>
      <w:proofErr w:type="spellStart"/>
      <w:r w:rsidRPr="00E751BD">
        <w:rPr>
          <w:rFonts w:cstheme="minorHAnsi"/>
          <w:b/>
          <w:bCs/>
          <w:sz w:val="28"/>
          <w:szCs w:val="28"/>
          <w:lang w:val="fr-CH"/>
        </w:rPr>
        <w:t>Retaliation</w:t>
      </w:r>
      <w:proofErr w:type="spellEnd"/>
      <w:r w:rsidRPr="00E751BD">
        <w:rPr>
          <w:rFonts w:cstheme="minorHAnsi"/>
          <w:b/>
          <w:bCs/>
          <w:sz w:val="28"/>
          <w:szCs w:val="28"/>
          <w:lang w:val="fr-CH"/>
        </w:rPr>
        <w:t xml:space="preserve"> (Paras. 27-34)</w:t>
      </w:r>
    </w:p>
    <w:p w14:paraId="0B6406D9" w14:textId="03F45137" w:rsidR="00E751BD" w:rsidRPr="00E751BD" w:rsidRDefault="00E751BD" w:rsidP="00E751BD">
      <w:pPr>
        <w:pStyle w:val="ListParagraph"/>
        <w:numPr>
          <w:ilvl w:val="0"/>
          <w:numId w:val="4"/>
        </w:numPr>
        <w:spacing w:line="720" w:lineRule="auto"/>
        <w:rPr>
          <w:rFonts w:cstheme="minorHAnsi"/>
          <w:b/>
          <w:bCs/>
          <w:sz w:val="28"/>
          <w:szCs w:val="28"/>
        </w:rPr>
      </w:pPr>
      <w:r w:rsidRPr="00E751BD">
        <w:rPr>
          <w:rFonts w:cstheme="minorHAnsi"/>
          <w:b/>
          <w:bCs/>
          <w:sz w:val="28"/>
          <w:szCs w:val="28"/>
        </w:rPr>
        <w:t xml:space="preserve">Impunity and Ineffective Oversight Mechanisms (Paras. 35- </w:t>
      </w:r>
      <w:r w:rsidR="00B23FB9">
        <w:rPr>
          <w:rFonts w:cstheme="minorHAnsi"/>
          <w:b/>
          <w:bCs/>
          <w:sz w:val="28"/>
          <w:szCs w:val="28"/>
        </w:rPr>
        <w:t>36</w:t>
      </w:r>
      <w:r w:rsidRPr="00E751BD">
        <w:rPr>
          <w:rFonts w:cstheme="minorHAnsi"/>
          <w:b/>
          <w:bCs/>
          <w:sz w:val="28"/>
          <w:szCs w:val="28"/>
        </w:rPr>
        <w:t>)</w:t>
      </w:r>
    </w:p>
    <w:p w14:paraId="3D379294" w14:textId="77777777" w:rsidR="00C56634" w:rsidRPr="00E751BD" w:rsidRDefault="00C56634" w:rsidP="00B23FB9">
      <w:pPr>
        <w:pStyle w:val="ListParagraph"/>
        <w:rPr>
          <w:rFonts w:cstheme="minorHAnsi"/>
          <w:b/>
          <w:bCs/>
          <w:sz w:val="28"/>
          <w:szCs w:val="28"/>
        </w:rPr>
      </w:pPr>
    </w:p>
    <w:p w14:paraId="43EB6D96" w14:textId="77777777" w:rsidR="00C56634" w:rsidRPr="00E751BD" w:rsidRDefault="00C56634" w:rsidP="00E751BD">
      <w:pPr>
        <w:pStyle w:val="ListParagraph"/>
        <w:jc w:val="both"/>
        <w:rPr>
          <w:rFonts w:cstheme="minorHAnsi"/>
          <w:b/>
          <w:bCs/>
          <w:sz w:val="28"/>
          <w:szCs w:val="28"/>
        </w:rPr>
      </w:pPr>
    </w:p>
    <w:p w14:paraId="2ABDD0F4" w14:textId="77777777" w:rsidR="009F1F84" w:rsidRDefault="009F1F84">
      <w:pPr>
        <w:rPr>
          <w:rFonts w:asciiTheme="majorBidi" w:hAnsiTheme="majorBidi" w:cstheme="majorBidi"/>
          <w:sz w:val="24"/>
          <w:szCs w:val="24"/>
        </w:rPr>
      </w:pPr>
      <w:r>
        <w:rPr>
          <w:rFonts w:asciiTheme="majorBidi" w:hAnsiTheme="majorBidi" w:cstheme="majorBidi"/>
          <w:sz w:val="24"/>
          <w:szCs w:val="24"/>
        </w:rPr>
        <w:br w:type="page"/>
      </w:r>
    </w:p>
    <w:p w14:paraId="5830502F" w14:textId="74959787" w:rsidR="002A746F" w:rsidRPr="006E1FC7" w:rsidRDefault="0084738D" w:rsidP="00B23FB9">
      <w:pPr>
        <w:pStyle w:val="ListParagraph"/>
        <w:numPr>
          <w:ilvl w:val="0"/>
          <w:numId w:val="2"/>
        </w:numPr>
        <w:spacing w:before="120" w:after="120" w:line="276" w:lineRule="auto"/>
        <w:ind w:left="28"/>
        <w:jc w:val="both"/>
        <w:rPr>
          <w:rFonts w:cstheme="minorHAnsi"/>
          <w:b/>
          <w:bCs/>
          <w:sz w:val="24"/>
          <w:szCs w:val="24"/>
        </w:rPr>
      </w:pPr>
      <w:r w:rsidRPr="006E1FC7">
        <w:rPr>
          <w:rFonts w:cstheme="minorHAnsi"/>
          <w:b/>
          <w:bCs/>
          <w:sz w:val="24"/>
          <w:szCs w:val="24"/>
        </w:rPr>
        <w:lastRenderedPageBreak/>
        <w:t>Introduction</w:t>
      </w:r>
    </w:p>
    <w:p w14:paraId="5E54353E" w14:textId="30695726" w:rsidR="00B76B51" w:rsidRDefault="00925005" w:rsidP="00B23FB9">
      <w:pPr>
        <w:pStyle w:val="ListParagraph"/>
        <w:numPr>
          <w:ilvl w:val="0"/>
          <w:numId w:val="1"/>
        </w:numPr>
        <w:spacing w:before="120" w:after="120" w:line="276" w:lineRule="auto"/>
        <w:ind w:left="0" w:hanging="284"/>
        <w:jc w:val="both"/>
        <w:rPr>
          <w:rFonts w:cstheme="minorHAnsi"/>
        </w:rPr>
      </w:pPr>
      <w:r w:rsidRPr="00925005">
        <w:rPr>
          <w:rFonts w:cstheme="minorHAnsi"/>
        </w:rPr>
        <w:t xml:space="preserve">The </w:t>
      </w:r>
      <w:r>
        <w:rPr>
          <w:rFonts w:cstheme="minorHAnsi"/>
        </w:rPr>
        <w:t>Bahraini</w:t>
      </w:r>
      <w:r w:rsidRPr="00925005">
        <w:rPr>
          <w:rFonts w:cstheme="minorHAnsi"/>
        </w:rPr>
        <w:t xml:space="preserve"> government responded to the list of issues </w:t>
      </w:r>
      <w:r>
        <w:rPr>
          <w:rFonts w:cstheme="minorHAnsi"/>
        </w:rPr>
        <w:t xml:space="preserve">prior to reporting </w:t>
      </w:r>
      <w:r w:rsidRPr="00925005">
        <w:rPr>
          <w:rFonts w:cstheme="minorHAnsi"/>
        </w:rPr>
        <w:t xml:space="preserve">referred to in the </w:t>
      </w:r>
      <w:r w:rsidR="005C01D9">
        <w:rPr>
          <w:rFonts w:cstheme="minorHAnsi"/>
        </w:rPr>
        <w:t>fourth</w:t>
      </w:r>
      <w:r w:rsidRPr="00925005">
        <w:rPr>
          <w:rFonts w:cstheme="minorHAnsi"/>
        </w:rPr>
        <w:t xml:space="preserve"> periodic report submitted to the United Nations Committee against Torture and Other Cruel, Inhuman or Degrading Treatment or Punishment</w:t>
      </w:r>
      <w:r w:rsidR="0054145D">
        <w:rPr>
          <w:rFonts w:cstheme="minorHAnsi"/>
        </w:rPr>
        <w:t xml:space="preserve"> </w:t>
      </w:r>
      <w:r w:rsidRPr="00925005">
        <w:rPr>
          <w:rFonts w:cstheme="minorHAnsi"/>
        </w:rPr>
        <w:t xml:space="preserve">on </w:t>
      </w:r>
      <w:r w:rsidR="0054145D">
        <w:rPr>
          <w:rFonts w:cstheme="minorHAnsi"/>
        </w:rPr>
        <w:t>26</w:t>
      </w:r>
      <w:r w:rsidRPr="00925005">
        <w:rPr>
          <w:rFonts w:cstheme="minorHAnsi"/>
        </w:rPr>
        <w:t xml:space="preserve"> </w:t>
      </w:r>
      <w:r w:rsidR="0054145D">
        <w:rPr>
          <w:rFonts w:cstheme="minorHAnsi"/>
        </w:rPr>
        <w:t>May</w:t>
      </w:r>
      <w:r w:rsidRPr="00925005">
        <w:rPr>
          <w:rFonts w:cstheme="minorHAnsi"/>
        </w:rPr>
        <w:t xml:space="preserve"> 2021.</w:t>
      </w:r>
    </w:p>
    <w:p w14:paraId="1A7D0E25" w14:textId="600E829A" w:rsidR="005F78C1" w:rsidRDefault="005F78C1" w:rsidP="00B23FB9">
      <w:pPr>
        <w:pStyle w:val="ListParagraph"/>
        <w:numPr>
          <w:ilvl w:val="0"/>
          <w:numId w:val="1"/>
        </w:numPr>
        <w:spacing w:before="120" w:after="120" w:line="276" w:lineRule="auto"/>
        <w:ind w:left="0" w:hanging="284"/>
        <w:jc w:val="both"/>
        <w:rPr>
          <w:rFonts w:cstheme="minorHAnsi"/>
        </w:rPr>
      </w:pPr>
      <w:r>
        <w:rPr>
          <w:rFonts w:cstheme="minorHAnsi"/>
        </w:rPr>
        <w:t>Medical Treatment: The Bahra</w:t>
      </w:r>
      <w:r w:rsidR="00C56634">
        <w:rPr>
          <w:rFonts w:cstheme="minorHAnsi"/>
        </w:rPr>
        <w:t>i</w:t>
      </w:r>
      <w:r>
        <w:rPr>
          <w:rFonts w:cstheme="minorHAnsi"/>
        </w:rPr>
        <w:t>ni Government’s response includes explanations indicating the provision of comprehensive medical treatment. As indicated in the examples below, serious gaps exist</w:t>
      </w:r>
      <w:r w:rsidR="00AE2CCD">
        <w:rPr>
          <w:rFonts w:cstheme="minorHAnsi"/>
        </w:rPr>
        <w:t xml:space="preserve">, including deaths in custody due to neglect. </w:t>
      </w:r>
      <w:r>
        <w:rPr>
          <w:rFonts w:cstheme="minorHAnsi"/>
        </w:rPr>
        <w:t xml:space="preserve"> </w:t>
      </w:r>
      <w:r w:rsidR="00AE2CCD">
        <w:rPr>
          <w:rFonts w:cstheme="minorHAnsi"/>
        </w:rPr>
        <w:t xml:space="preserve">This raises </w:t>
      </w:r>
      <w:r>
        <w:rPr>
          <w:rFonts w:cstheme="minorHAnsi"/>
        </w:rPr>
        <w:t>question</w:t>
      </w:r>
      <w:r w:rsidR="00AE2CCD">
        <w:rPr>
          <w:rFonts w:cstheme="minorHAnsi"/>
        </w:rPr>
        <w:t>s</w:t>
      </w:r>
      <w:r>
        <w:rPr>
          <w:rFonts w:cstheme="minorHAnsi"/>
        </w:rPr>
        <w:t xml:space="preserve"> as to whether this a form of punishment or reprisals for detainees who demand their rights.</w:t>
      </w:r>
    </w:p>
    <w:p w14:paraId="7744BC3B" w14:textId="0E98A723" w:rsidR="00AE2CCD" w:rsidRDefault="00AE2CCD" w:rsidP="00B23FB9">
      <w:pPr>
        <w:pStyle w:val="ListParagraph"/>
        <w:numPr>
          <w:ilvl w:val="0"/>
          <w:numId w:val="1"/>
        </w:numPr>
        <w:spacing w:before="120" w:after="120" w:line="276" w:lineRule="auto"/>
        <w:ind w:left="0"/>
        <w:jc w:val="both"/>
        <w:rPr>
          <w:rFonts w:cstheme="minorHAnsi"/>
        </w:rPr>
      </w:pPr>
      <w:r>
        <w:rPr>
          <w:rFonts w:cstheme="minorHAnsi"/>
        </w:rPr>
        <w:t>Child Protesters: The Bahra</w:t>
      </w:r>
      <w:r w:rsidR="00C56634">
        <w:rPr>
          <w:rFonts w:cstheme="minorHAnsi"/>
        </w:rPr>
        <w:t>i</w:t>
      </w:r>
      <w:r>
        <w:rPr>
          <w:rFonts w:cstheme="minorHAnsi"/>
        </w:rPr>
        <w:t xml:space="preserve">ni Government’s response indicates that children accused of crimes will be protected from ill-treatment and provided </w:t>
      </w:r>
      <w:r w:rsidR="00C56634">
        <w:rPr>
          <w:rFonts w:cstheme="minorHAnsi"/>
        </w:rPr>
        <w:t>age-appropriate</w:t>
      </w:r>
      <w:r>
        <w:rPr>
          <w:rFonts w:cstheme="minorHAnsi"/>
        </w:rPr>
        <w:t xml:space="preserve"> alternatives to custodial measures. As noted below, child protesters have suffered widespread abuses.</w:t>
      </w:r>
    </w:p>
    <w:p w14:paraId="63A7B03E" w14:textId="02C6DCB9" w:rsidR="001C54D8" w:rsidRDefault="00C56634" w:rsidP="00B23FB9">
      <w:pPr>
        <w:pStyle w:val="ListParagraph"/>
        <w:numPr>
          <w:ilvl w:val="0"/>
          <w:numId w:val="1"/>
        </w:numPr>
        <w:spacing w:before="120" w:after="120" w:line="276" w:lineRule="auto"/>
        <w:ind w:left="0"/>
        <w:jc w:val="both"/>
        <w:rPr>
          <w:rFonts w:cstheme="minorHAnsi"/>
        </w:rPr>
      </w:pPr>
      <w:r>
        <w:rPr>
          <w:rFonts w:cstheme="minorHAnsi"/>
        </w:rPr>
        <w:t xml:space="preserve">Oversight of authorities: The Bahraini government describes a comprehensive system to ensure the rights of detainees are respected. However as noted below, the lack of accountability enables a culture of impunity. </w:t>
      </w:r>
    </w:p>
    <w:p w14:paraId="2D3BD45B" w14:textId="731D3BC1" w:rsidR="003C2F3D" w:rsidRPr="00C56634" w:rsidRDefault="005F78C1" w:rsidP="00B23FB9">
      <w:pPr>
        <w:pStyle w:val="ListParagraph"/>
        <w:numPr>
          <w:ilvl w:val="0"/>
          <w:numId w:val="1"/>
        </w:numPr>
        <w:spacing w:before="120" w:after="120" w:line="276" w:lineRule="auto"/>
        <w:ind w:left="0"/>
        <w:jc w:val="both"/>
        <w:rPr>
          <w:rFonts w:cstheme="minorHAnsi"/>
        </w:rPr>
      </w:pPr>
      <w:r>
        <w:rPr>
          <w:rFonts w:cstheme="minorHAnsi"/>
        </w:rPr>
        <w:t xml:space="preserve"> </w:t>
      </w:r>
      <w:r w:rsidR="003C2F3D" w:rsidRPr="00C56634">
        <w:rPr>
          <w:rFonts w:eastAsia="Times New Roman" w:cstheme="minorHAnsi"/>
          <w:lang w:val="en-US"/>
        </w:rPr>
        <w:t xml:space="preserve">In a </w:t>
      </w:r>
      <w:hyperlink r:id="rId11" w:history="1">
        <w:r w:rsidR="003C2F3D" w:rsidRPr="00C56634">
          <w:rPr>
            <w:rStyle w:val="Hyperlink"/>
            <w:rFonts w:eastAsia="Times New Roman" w:cstheme="minorHAnsi"/>
            <w:lang w:val="en-US"/>
          </w:rPr>
          <w:t>report</w:t>
        </w:r>
      </w:hyperlink>
      <w:r w:rsidR="003C2F3D" w:rsidRPr="00C56634">
        <w:rPr>
          <w:rFonts w:eastAsia="Times New Roman" w:cstheme="minorHAnsi"/>
          <w:lang w:val="en-US"/>
        </w:rPr>
        <w:t xml:space="preserve"> </w:t>
      </w:r>
      <w:r w:rsidR="004B3252">
        <w:rPr>
          <w:rStyle w:val="FootnoteReference"/>
          <w:rFonts w:eastAsia="Times New Roman" w:cstheme="minorHAnsi"/>
          <w:lang w:val="en-US"/>
        </w:rPr>
        <w:footnoteReference w:id="1"/>
      </w:r>
      <w:r w:rsidR="003C2F3D" w:rsidRPr="00C56634">
        <w:rPr>
          <w:rFonts w:eastAsia="Times New Roman" w:cstheme="minorHAnsi"/>
          <w:lang w:val="en-US"/>
        </w:rPr>
        <w:t xml:space="preserve">published in December 2024, by Americans for Democracy and Human Rights In Bahrain (ADHRB), it said: </w:t>
      </w:r>
      <w:r w:rsidR="003C2F3D" w:rsidRPr="00C56634">
        <w:rPr>
          <w:rFonts w:cstheme="minorHAnsi"/>
        </w:rPr>
        <w:t>One of the most egregious violations of human rights in Bahrain is torture, which has been inflicted on citizens for opposing the country’s rulers or political systems. A clear testament to this is the dozens of</w:t>
      </w:r>
      <w:hyperlink r:id="rId12" w:history="1">
        <w:r w:rsidR="003C2F3D" w:rsidRPr="00C56634">
          <w:rPr>
            <w:rStyle w:val="Hyperlink"/>
            <w:rFonts w:cstheme="minorHAnsi"/>
          </w:rPr>
          <w:t xml:space="preserve"> communications</w:t>
        </w:r>
      </w:hyperlink>
      <w:r w:rsidR="003C2F3D" w:rsidRPr="00C56634">
        <w:rPr>
          <w:rFonts w:cstheme="minorHAnsi"/>
        </w:rPr>
        <w:t xml:space="preserve"> </w:t>
      </w:r>
      <w:r w:rsidR="004B3252">
        <w:rPr>
          <w:rStyle w:val="FootnoteReference"/>
          <w:rFonts w:cstheme="minorHAnsi"/>
        </w:rPr>
        <w:footnoteReference w:id="2"/>
      </w:r>
      <w:r w:rsidR="003C2F3D" w:rsidRPr="00C56634">
        <w:rPr>
          <w:rFonts w:cstheme="minorHAnsi"/>
        </w:rPr>
        <w:t>(opinions, urgent appeals, or allegations) issued by UN experts, particularly those focused on torture and other violations, from various UN Special Procedure offices and working groups. These communications have repeatedly called on Bahraini officials, from the king to lower-ranking officials, to immediately halt torture and other abuses. Each communication has reiterated the request for Bahrain to allow a visit by the UN Special Rapporteur on Torture to directly assess the validity of ongoing allegations.</w:t>
      </w:r>
    </w:p>
    <w:p w14:paraId="335B2789" w14:textId="77777777" w:rsidR="009C4359" w:rsidRPr="00925005" w:rsidRDefault="009C4359" w:rsidP="00B23FB9">
      <w:pPr>
        <w:pStyle w:val="ListParagraph"/>
        <w:spacing w:before="120" w:after="120" w:line="276" w:lineRule="auto"/>
        <w:ind w:left="0"/>
        <w:jc w:val="both"/>
        <w:rPr>
          <w:rFonts w:cstheme="minorHAnsi"/>
        </w:rPr>
      </w:pPr>
    </w:p>
    <w:p w14:paraId="7E020733" w14:textId="77777777" w:rsidR="002D3889" w:rsidRDefault="00541FAD" w:rsidP="00B23FB9">
      <w:pPr>
        <w:pStyle w:val="ListParagraph"/>
        <w:numPr>
          <w:ilvl w:val="0"/>
          <w:numId w:val="2"/>
        </w:numPr>
        <w:spacing w:before="120" w:after="120" w:line="276" w:lineRule="auto"/>
        <w:ind w:left="28"/>
        <w:jc w:val="both"/>
        <w:rPr>
          <w:rFonts w:cstheme="minorHAnsi"/>
          <w:b/>
          <w:bCs/>
          <w:sz w:val="24"/>
          <w:szCs w:val="24"/>
        </w:rPr>
      </w:pPr>
      <w:r w:rsidRPr="00541FAD">
        <w:rPr>
          <w:rFonts w:cstheme="minorHAnsi"/>
          <w:b/>
          <w:bCs/>
          <w:sz w:val="24"/>
          <w:szCs w:val="24"/>
        </w:rPr>
        <w:t>Methodology</w:t>
      </w:r>
    </w:p>
    <w:p w14:paraId="61EF8A54" w14:textId="77777777" w:rsidR="003C2F3D" w:rsidRDefault="002D3889" w:rsidP="00B23FB9">
      <w:pPr>
        <w:pStyle w:val="ListParagraph"/>
        <w:numPr>
          <w:ilvl w:val="0"/>
          <w:numId w:val="1"/>
        </w:numPr>
        <w:spacing w:before="120" w:after="120" w:line="276" w:lineRule="auto"/>
        <w:ind w:left="0"/>
        <w:jc w:val="both"/>
        <w:rPr>
          <w:rFonts w:cstheme="minorHAnsi"/>
        </w:rPr>
      </w:pPr>
      <w:r w:rsidRPr="003C2F3D">
        <w:rPr>
          <w:rFonts w:cstheme="minorHAnsi"/>
        </w:rPr>
        <w:t xml:space="preserve">This report </w:t>
      </w:r>
      <w:r w:rsidR="003544D2" w:rsidRPr="003C2F3D">
        <w:rPr>
          <w:rFonts w:cstheme="minorHAnsi"/>
        </w:rPr>
        <w:t xml:space="preserve">is </w:t>
      </w:r>
      <w:r w:rsidRPr="003C2F3D">
        <w:rPr>
          <w:rFonts w:cstheme="minorHAnsi"/>
        </w:rPr>
        <w:t xml:space="preserve">drafted and submitted by </w:t>
      </w:r>
      <w:r w:rsidR="003544D2" w:rsidRPr="003C2F3D">
        <w:rPr>
          <w:rFonts w:cstheme="minorHAnsi"/>
        </w:rPr>
        <w:t xml:space="preserve">the Gulf </w:t>
      </w:r>
      <w:r w:rsidR="003C2F3D" w:rsidRPr="003C2F3D">
        <w:rPr>
          <w:rFonts w:cstheme="minorHAnsi"/>
        </w:rPr>
        <w:t>Centre</w:t>
      </w:r>
      <w:r w:rsidR="003544D2" w:rsidRPr="003C2F3D">
        <w:rPr>
          <w:rFonts w:cstheme="minorHAnsi"/>
        </w:rPr>
        <w:t xml:space="preserve"> for Human Rights (GCHR), </w:t>
      </w:r>
      <w:r w:rsidR="003C2F3D">
        <w:rPr>
          <w:rFonts w:cstheme="minorHAnsi"/>
        </w:rPr>
        <w:t>which</w:t>
      </w:r>
      <w:r w:rsidR="003C2F3D" w:rsidRPr="003C2F3D">
        <w:rPr>
          <w:rFonts w:cstheme="minorHAnsi"/>
        </w:rPr>
        <w:t xml:space="preserve"> is an independent, non-profit CSO founded in April 2011. GCHR provides support and protection to human rights defenders (HRDs) in the MENA region to promote human rights, including the rights to freedom of association, peaceful assembly and expression.</w:t>
      </w:r>
    </w:p>
    <w:p w14:paraId="737FAD47" w14:textId="00F8C022" w:rsidR="00D06A4D" w:rsidRPr="003C2F3D" w:rsidRDefault="00B35635" w:rsidP="00B23FB9">
      <w:pPr>
        <w:pStyle w:val="ListParagraph"/>
        <w:numPr>
          <w:ilvl w:val="0"/>
          <w:numId w:val="1"/>
        </w:numPr>
        <w:spacing w:before="120" w:after="120" w:line="276" w:lineRule="auto"/>
        <w:ind w:left="0"/>
        <w:jc w:val="both"/>
        <w:rPr>
          <w:rFonts w:cstheme="minorHAnsi"/>
        </w:rPr>
      </w:pPr>
      <w:r w:rsidRPr="003C2F3D">
        <w:rPr>
          <w:rFonts w:cstheme="minorHAnsi"/>
        </w:rPr>
        <w:t xml:space="preserve">The information in the report is based on </w:t>
      </w:r>
      <w:r w:rsidR="002B1FC7" w:rsidRPr="003C2F3D">
        <w:rPr>
          <w:rFonts w:cstheme="minorHAnsi"/>
        </w:rPr>
        <w:t>GCHR’s</w:t>
      </w:r>
      <w:r w:rsidRPr="003C2F3D">
        <w:rPr>
          <w:rFonts w:cstheme="minorHAnsi"/>
        </w:rPr>
        <w:t xml:space="preserve"> monitoring and documentation of violations of the UN Convention against Torture over the period from </w:t>
      </w:r>
      <w:r w:rsidR="005D7494" w:rsidRPr="003C2F3D">
        <w:rPr>
          <w:rFonts w:cstheme="minorHAnsi"/>
        </w:rPr>
        <w:t>2023</w:t>
      </w:r>
      <w:r w:rsidRPr="003C2F3D">
        <w:rPr>
          <w:rFonts w:cstheme="minorHAnsi"/>
        </w:rPr>
        <w:t xml:space="preserve"> until </w:t>
      </w:r>
      <w:r w:rsidR="005D7494" w:rsidRPr="003C2F3D">
        <w:rPr>
          <w:rFonts w:cstheme="minorHAnsi"/>
        </w:rPr>
        <w:t>2025</w:t>
      </w:r>
      <w:r w:rsidR="005561EF" w:rsidRPr="003C2F3D">
        <w:rPr>
          <w:rFonts w:cstheme="minorHAnsi"/>
        </w:rPr>
        <w:t xml:space="preserve">, including interviews with family members of detainees, legal representatives, and independent Bahraini human rights groups. </w:t>
      </w:r>
      <w:r w:rsidR="00452AF3" w:rsidRPr="003C2F3D">
        <w:rPr>
          <w:rFonts w:cstheme="minorHAnsi"/>
        </w:rPr>
        <w:t xml:space="preserve">The </w:t>
      </w:r>
      <w:r w:rsidR="005561EF" w:rsidRPr="003C2F3D">
        <w:rPr>
          <w:rFonts w:cstheme="minorHAnsi"/>
        </w:rPr>
        <w:t>GCHR also reviewed open-source materials, official statements, and medical reports where available. Cases were verified through multiple sources. Due to the security situation in Bahrain, the names of some victims and witnesses are withheld for protection.</w:t>
      </w:r>
      <w:r w:rsidRPr="003C2F3D">
        <w:rPr>
          <w:rFonts w:cstheme="minorHAnsi"/>
        </w:rPr>
        <w:t xml:space="preserve"> </w:t>
      </w:r>
    </w:p>
    <w:p w14:paraId="398B85F3" w14:textId="33B7F126" w:rsidR="00124D5C" w:rsidRPr="009C4359" w:rsidRDefault="005561EF" w:rsidP="00B23FB9">
      <w:pPr>
        <w:pStyle w:val="ListParagraph"/>
        <w:numPr>
          <w:ilvl w:val="0"/>
          <w:numId w:val="1"/>
        </w:numPr>
        <w:spacing w:before="120" w:after="120" w:line="276" w:lineRule="auto"/>
        <w:ind w:left="0"/>
        <w:jc w:val="both"/>
        <w:rPr>
          <w:rFonts w:cstheme="minorHAnsi"/>
        </w:rPr>
      </w:pPr>
      <w:r w:rsidRPr="005561EF">
        <w:rPr>
          <w:rFonts w:cstheme="minorHAnsi"/>
        </w:rPr>
        <w:t xml:space="preserve"> </w:t>
      </w:r>
      <w:r w:rsidRPr="00B35635">
        <w:rPr>
          <w:rFonts w:cstheme="minorHAnsi"/>
        </w:rPr>
        <w:t xml:space="preserve">The report highlights the main patterns of violations observed by </w:t>
      </w:r>
      <w:r>
        <w:rPr>
          <w:rFonts w:cstheme="minorHAnsi"/>
        </w:rPr>
        <w:t>GCHR</w:t>
      </w:r>
      <w:r w:rsidRPr="00B35635">
        <w:rPr>
          <w:rFonts w:cstheme="minorHAnsi"/>
        </w:rPr>
        <w:t xml:space="preserve"> during the past </w:t>
      </w:r>
      <w:r>
        <w:rPr>
          <w:rFonts w:cstheme="minorHAnsi"/>
        </w:rPr>
        <w:t>two</w:t>
      </w:r>
      <w:r w:rsidRPr="00B35635">
        <w:rPr>
          <w:rFonts w:cstheme="minorHAnsi"/>
        </w:rPr>
        <w:t xml:space="preserve"> years.</w:t>
      </w:r>
      <w:r>
        <w:rPr>
          <w:rFonts w:cstheme="minorHAnsi"/>
        </w:rPr>
        <w:t xml:space="preserve"> </w:t>
      </w:r>
      <w:r w:rsidR="00B23FB9">
        <w:rPr>
          <w:rFonts w:eastAsia="Times New Roman" w:cstheme="minorHAnsi"/>
        </w:rPr>
        <w:t>T</w:t>
      </w:r>
      <w:r w:rsidR="00590BA5">
        <w:rPr>
          <w:rFonts w:eastAsia="Times New Roman" w:cstheme="minorHAnsi"/>
          <w:lang w:val="en-US"/>
        </w:rPr>
        <w:t xml:space="preserve">his report </w:t>
      </w:r>
      <w:r w:rsidR="00375103">
        <w:rPr>
          <w:rFonts w:eastAsia="Times New Roman" w:cstheme="minorHAnsi"/>
          <w:lang w:val="en-US"/>
        </w:rPr>
        <w:t>focuses</w:t>
      </w:r>
      <w:r w:rsidR="00444CB0">
        <w:rPr>
          <w:rFonts w:eastAsia="Times New Roman" w:cstheme="minorHAnsi"/>
          <w:lang w:val="en-US"/>
        </w:rPr>
        <w:t xml:space="preserve"> on</w:t>
      </w:r>
      <w:r w:rsidR="002B3A51">
        <w:rPr>
          <w:rFonts w:eastAsia="Times New Roman" w:cstheme="minorHAnsi"/>
          <w:lang w:val="en-US"/>
        </w:rPr>
        <w:t xml:space="preserve"> violations against</w:t>
      </w:r>
      <w:r w:rsidR="00124D5C" w:rsidRPr="00BD17F7">
        <w:rPr>
          <w:rFonts w:eastAsia="Times New Roman" w:cstheme="minorHAnsi"/>
          <w:lang w:val="en-US"/>
        </w:rPr>
        <w:t xml:space="preserve"> human rights </w:t>
      </w:r>
      <w:r w:rsidR="00375103">
        <w:rPr>
          <w:rFonts w:eastAsia="Times New Roman" w:cstheme="minorHAnsi"/>
          <w:lang w:val="en-US"/>
        </w:rPr>
        <w:t>defenders</w:t>
      </w:r>
      <w:r w:rsidR="00D177F1">
        <w:rPr>
          <w:rFonts w:eastAsia="Times New Roman" w:cstheme="minorHAnsi"/>
          <w:lang w:val="en-US"/>
        </w:rPr>
        <w:t xml:space="preserve"> </w:t>
      </w:r>
      <w:r w:rsidR="00124D5C" w:rsidRPr="00BD17F7">
        <w:rPr>
          <w:rFonts w:eastAsia="Times New Roman" w:cstheme="minorHAnsi"/>
          <w:lang w:val="en-US"/>
        </w:rPr>
        <w:t xml:space="preserve">and </w:t>
      </w:r>
      <w:r w:rsidR="00590BA5">
        <w:rPr>
          <w:rFonts w:eastAsia="Times New Roman" w:cstheme="minorHAnsi"/>
          <w:lang w:val="en-US"/>
        </w:rPr>
        <w:t>political dissidents</w:t>
      </w:r>
      <w:r w:rsidR="00B23FB9">
        <w:rPr>
          <w:rFonts w:eastAsia="Times New Roman" w:cstheme="minorHAnsi"/>
          <w:lang w:val="en-US"/>
        </w:rPr>
        <w:t>.</w:t>
      </w:r>
      <w:r w:rsidR="00124D5C" w:rsidRPr="00BD17F7">
        <w:rPr>
          <w:rFonts w:eastAsia="Times New Roman" w:cstheme="minorHAnsi"/>
          <w:lang w:val="en-US"/>
        </w:rPr>
        <w:t xml:space="preserve"> </w:t>
      </w:r>
      <w:r w:rsidR="00B23FB9">
        <w:rPr>
          <w:rFonts w:eastAsia="Times New Roman" w:cstheme="minorHAnsi"/>
          <w:lang w:val="en-US"/>
        </w:rPr>
        <w:t>T</w:t>
      </w:r>
      <w:r w:rsidR="00E55480">
        <w:rPr>
          <w:rFonts w:eastAsia="Times New Roman" w:cstheme="minorHAnsi"/>
          <w:lang w:val="en-US"/>
        </w:rPr>
        <w:t xml:space="preserve">he systematic use of torture and other </w:t>
      </w:r>
      <w:r w:rsidR="00AD33E3">
        <w:rPr>
          <w:rFonts w:eastAsia="Times New Roman" w:cstheme="minorHAnsi"/>
          <w:lang w:val="en-US"/>
        </w:rPr>
        <w:t xml:space="preserve">forms of </w:t>
      </w:r>
      <w:r w:rsidR="00E55480">
        <w:rPr>
          <w:rFonts w:eastAsia="Times New Roman" w:cstheme="minorHAnsi"/>
          <w:lang w:val="en-US"/>
        </w:rPr>
        <w:t xml:space="preserve">ill-treatment </w:t>
      </w:r>
      <w:r w:rsidR="00D177F1">
        <w:rPr>
          <w:rFonts w:eastAsia="Times New Roman" w:cstheme="minorHAnsi"/>
          <w:lang w:val="en-US"/>
        </w:rPr>
        <w:t xml:space="preserve">extends </w:t>
      </w:r>
      <w:r w:rsidR="0024687A">
        <w:rPr>
          <w:rFonts w:eastAsia="Times New Roman" w:cstheme="minorHAnsi"/>
          <w:lang w:val="en-US"/>
        </w:rPr>
        <w:t>beyond these</w:t>
      </w:r>
      <w:r w:rsidR="00EC2F42">
        <w:rPr>
          <w:rFonts w:eastAsia="Times New Roman" w:cstheme="minorHAnsi"/>
          <w:lang w:val="en-US"/>
        </w:rPr>
        <w:t xml:space="preserve"> </w:t>
      </w:r>
      <w:r w:rsidR="00AD33E3">
        <w:rPr>
          <w:rFonts w:eastAsia="Times New Roman" w:cstheme="minorHAnsi"/>
          <w:lang w:val="en-US"/>
        </w:rPr>
        <w:t>groups</w:t>
      </w:r>
      <w:r w:rsidR="00EC2F42">
        <w:rPr>
          <w:rFonts w:eastAsia="Times New Roman" w:cstheme="minorHAnsi"/>
          <w:lang w:val="en-US"/>
        </w:rPr>
        <w:t xml:space="preserve"> </w:t>
      </w:r>
      <w:r w:rsidR="0024687A">
        <w:rPr>
          <w:rFonts w:eastAsia="Times New Roman" w:cstheme="minorHAnsi"/>
          <w:lang w:val="en-US"/>
        </w:rPr>
        <w:t xml:space="preserve">to </w:t>
      </w:r>
      <w:r w:rsidR="00AD33E3">
        <w:rPr>
          <w:rFonts w:eastAsia="Times New Roman" w:cstheme="minorHAnsi"/>
          <w:lang w:val="en-US"/>
        </w:rPr>
        <w:t>include</w:t>
      </w:r>
      <w:r w:rsidR="005565FF">
        <w:rPr>
          <w:rFonts w:eastAsia="Times New Roman" w:cstheme="minorHAnsi"/>
          <w:lang w:val="en-US"/>
        </w:rPr>
        <w:t xml:space="preserve"> migrant workers, </w:t>
      </w:r>
      <w:r w:rsidR="00AD33E3">
        <w:rPr>
          <w:rFonts w:eastAsia="Times New Roman" w:cstheme="minorHAnsi"/>
          <w:lang w:val="en-US"/>
        </w:rPr>
        <w:lastRenderedPageBreak/>
        <w:t xml:space="preserve">members of the </w:t>
      </w:r>
      <w:r w:rsidR="005565FF">
        <w:rPr>
          <w:rFonts w:eastAsia="Times New Roman" w:cstheme="minorHAnsi"/>
          <w:lang w:val="en-US"/>
        </w:rPr>
        <w:t>Shi’a</w:t>
      </w:r>
      <w:r w:rsidR="00AD33E3">
        <w:rPr>
          <w:rFonts w:eastAsia="Times New Roman" w:cstheme="minorHAnsi"/>
          <w:lang w:val="en-US"/>
        </w:rPr>
        <w:t xml:space="preserve"> </w:t>
      </w:r>
      <w:r w:rsidR="001C738F">
        <w:rPr>
          <w:rFonts w:eastAsia="Times New Roman" w:cstheme="minorHAnsi"/>
          <w:lang w:val="en-US"/>
        </w:rPr>
        <w:t>community</w:t>
      </w:r>
      <w:r w:rsidR="005565FF">
        <w:rPr>
          <w:rFonts w:eastAsia="Times New Roman" w:cstheme="minorHAnsi"/>
          <w:lang w:val="en-US"/>
        </w:rPr>
        <w:t xml:space="preserve">, </w:t>
      </w:r>
      <w:r w:rsidR="001C738F">
        <w:rPr>
          <w:rFonts w:eastAsia="Times New Roman" w:cstheme="minorHAnsi"/>
          <w:lang w:val="en-US"/>
        </w:rPr>
        <w:t>and others</w:t>
      </w:r>
      <w:r w:rsidR="005565FF">
        <w:rPr>
          <w:rFonts w:eastAsia="Times New Roman" w:cstheme="minorHAnsi"/>
          <w:lang w:val="en-US"/>
        </w:rPr>
        <w:t xml:space="preserve">. </w:t>
      </w:r>
      <w:r w:rsidR="001C738F">
        <w:rPr>
          <w:rFonts w:eastAsia="Times New Roman" w:cstheme="minorHAnsi"/>
          <w:lang w:val="en-US"/>
        </w:rPr>
        <w:t xml:space="preserve">These patterns have been documented in numerous reports by national and international human rights </w:t>
      </w:r>
      <w:proofErr w:type="spellStart"/>
      <w:r w:rsidR="00E85B83">
        <w:rPr>
          <w:rFonts w:eastAsia="Times New Roman" w:cstheme="minorHAnsi"/>
          <w:lang w:val="en-US"/>
        </w:rPr>
        <w:t>o</w:t>
      </w:r>
      <w:r w:rsidR="005565FF" w:rsidRPr="005565FF">
        <w:rPr>
          <w:rFonts w:eastAsia="Times New Roman" w:cstheme="minorHAnsi"/>
          <w:lang w:val="en-US"/>
        </w:rPr>
        <w:t>rganisations</w:t>
      </w:r>
      <w:proofErr w:type="spellEnd"/>
      <w:r w:rsidR="00124D5C" w:rsidRPr="00BD17F7">
        <w:rPr>
          <w:rFonts w:eastAsia="Times New Roman" w:cstheme="minorHAnsi"/>
          <w:lang w:val="en-US"/>
        </w:rPr>
        <w:t>.</w:t>
      </w:r>
    </w:p>
    <w:p w14:paraId="36D4603A" w14:textId="77777777" w:rsidR="009C4359" w:rsidRPr="008F0F1E" w:rsidRDefault="009C4359" w:rsidP="00B23FB9">
      <w:pPr>
        <w:pStyle w:val="ListParagraph"/>
        <w:spacing w:before="120" w:after="120" w:line="276" w:lineRule="auto"/>
        <w:ind w:left="0"/>
        <w:jc w:val="both"/>
        <w:rPr>
          <w:rFonts w:cstheme="minorHAnsi"/>
        </w:rPr>
      </w:pPr>
    </w:p>
    <w:p w14:paraId="395B7B42" w14:textId="1D3E6A3B" w:rsidR="00393CBB" w:rsidRDefault="008C501C" w:rsidP="00B23FB9">
      <w:pPr>
        <w:pStyle w:val="ListParagraph"/>
        <w:numPr>
          <w:ilvl w:val="0"/>
          <w:numId w:val="2"/>
        </w:numPr>
        <w:spacing w:before="120" w:after="120" w:line="276" w:lineRule="auto"/>
        <w:ind w:left="28"/>
        <w:jc w:val="both"/>
        <w:rPr>
          <w:rFonts w:cstheme="minorHAnsi"/>
          <w:b/>
          <w:bCs/>
          <w:sz w:val="24"/>
          <w:szCs w:val="24"/>
        </w:rPr>
      </w:pPr>
      <w:bookmarkStart w:id="0" w:name="_Hlk211005491"/>
      <w:r>
        <w:rPr>
          <w:rFonts w:cstheme="minorHAnsi"/>
          <w:b/>
          <w:bCs/>
          <w:sz w:val="24"/>
          <w:szCs w:val="24"/>
        </w:rPr>
        <w:t>Torture and Ill-Treatment</w:t>
      </w:r>
      <w:r w:rsidR="00EA1D35">
        <w:rPr>
          <w:rFonts w:cstheme="minorHAnsi"/>
          <w:b/>
          <w:bCs/>
          <w:sz w:val="24"/>
          <w:szCs w:val="24"/>
        </w:rPr>
        <w:t xml:space="preserve"> in Detention</w:t>
      </w:r>
    </w:p>
    <w:bookmarkEnd w:id="0"/>
    <w:p w14:paraId="75925458" w14:textId="402D6A0F" w:rsidR="00F87CD7" w:rsidRPr="001356C3" w:rsidRDefault="00314CE4" w:rsidP="00B23FB9">
      <w:pPr>
        <w:spacing w:before="120" w:after="120" w:line="276" w:lineRule="auto"/>
        <w:ind w:left="-255"/>
        <w:jc w:val="both"/>
        <w:rPr>
          <w:rFonts w:cstheme="minorHAnsi"/>
          <w:b/>
          <w:bCs/>
          <w:sz w:val="24"/>
          <w:szCs w:val="24"/>
        </w:rPr>
      </w:pPr>
      <w:r w:rsidRPr="001356C3">
        <w:rPr>
          <w:rFonts w:cstheme="minorHAnsi"/>
          <w:i/>
          <w:iCs/>
          <w:sz w:val="24"/>
          <w:szCs w:val="24"/>
        </w:rPr>
        <w:t xml:space="preserve">Human Rights Defenders and </w:t>
      </w:r>
      <w:r w:rsidR="00107719" w:rsidRPr="001356C3">
        <w:rPr>
          <w:rFonts w:cstheme="minorHAnsi"/>
          <w:i/>
          <w:iCs/>
          <w:sz w:val="24"/>
          <w:szCs w:val="24"/>
        </w:rPr>
        <w:t xml:space="preserve">Political </w:t>
      </w:r>
      <w:r w:rsidR="009D1D42">
        <w:rPr>
          <w:rFonts w:cstheme="minorHAnsi"/>
          <w:i/>
          <w:iCs/>
          <w:sz w:val="24"/>
          <w:szCs w:val="24"/>
        </w:rPr>
        <w:t>Prisoners</w:t>
      </w:r>
    </w:p>
    <w:p w14:paraId="209FDC3C" w14:textId="3F0A4C4B" w:rsidR="00515DB0" w:rsidRDefault="00515DB0" w:rsidP="00B23FB9">
      <w:pPr>
        <w:pStyle w:val="ListParagraph"/>
        <w:numPr>
          <w:ilvl w:val="0"/>
          <w:numId w:val="1"/>
        </w:numPr>
        <w:spacing w:before="120" w:after="120" w:line="276" w:lineRule="auto"/>
        <w:ind w:left="0"/>
        <w:jc w:val="both"/>
        <w:rPr>
          <w:rFonts w:cstheme="minorHAnsi"/>
        </w:rPr>
      </w:pPr>
      <w:r w:rsidRPr="0093138E">
        <w:rPr>
          <w:rFonts w:cstheme="minorHAnsi"/>
        </w:rPr>
        <w:t xml:space="preserve">GCHR has documented for years cases of several human rights defenders in Jaw prison who are suffering deteriorating health without access to proper medical care, including its co-founder, prominent human rights defender </w:t>
      </w:r>
      <w:hyperlink r:id="rId13" w:history="1">
        <w:r w:rsidRPr="0093138E">
          <w:rPr>
            <w:rStyle w:val="Hyperlink"/>
            <w:rFonts w:cstheme="minorHAnsi"/>
            <w:b/>
            <w:bCs/>
          </w:rPr>
          <w:t>Abdulhadi Al-Khawaja</w:t>
        </w:r>
      </w:hyperlink>
      <w:r w:rsidRPr="0093138E">
        <w:rPr>
          <w:rFonts w:cstheme="minorHAnsi"/>
        </w:rPr>
        <w:t>,</w:t>
      </w:r>
      <w:r w:rsidR="004B3252">
        <w:rPr>
          <w:rStyle w:val="FootnoteReference"/>
          <w:rFonts w:cstheme="minorHAnsi"/>
        </w:rPr>
        <w:footnoteReference w:id="3"/>
      </w:r>
      <w:r w:rsidRPr="0093138E">
        <w:rPr>
          <w:rFonts w:cstheme="minorHAnsi"/>
        </w:rPr>
        <w:t xml:space="preserve"> who remains in prison for more than  5,300 days.  </w:t>
      </w:r>
    </w:p>
    <w:p w14:paraId="2FD0B58D" w14:textId="77777777" w:rsidR="00515DB0" w:rsidRPr="00BD17F7" w:rsidRDefault="00515DB0" w:rsidP="00B23FB9">
      <w:pPr>
        <w:pStyle w:val="ListParagraph"/>
        <w:numPr>
          <w:ilvl w:val="0"/>
          <w:numId w:val="1"/>
        </w:numPr>
        <w:spacing w:before="120" w:after="120" w:line="276" w:lineRule="auto"/>
        <w:ind w:left="0"/>
        <w:jc w:val="both"/>
        <w:rPr>
          <w:rFonts w:cstheme="minorHAnsi"/>
        </w:rPr>
      </w:pPr>
      <w:proofErr w:type="gramStart"/>
      <w:r w:rsidRPr="00BD17F7">
        <w:rPr>
          <w:rFonts w:eastAsia="Times New Roman" w:cstheme="minorHAnsi"/>
          <w:lang w:val="en-US"/>
        </w:rPr>
        <w:t>on</w:t>
      </w:r>
      <w:proofErr w:type="gramEnd"/>
      <w:r w:rsidRPr="00BD17F7">
        <w:rPr>
          <w:rFonts w:eastAsia="Times New Roman" w:cstheme="minorHAnsi"/>
          <w:lang w:val="en-US"/>
        </w:rPr>
        <w:t xml:space="preserve"> the night of 8-9 April 2011, Al-Khawaja was arrested and severely beaten by plain clothes security forces. He was held in solitary confinement and subjected to physical, psychological and sexual torture. The Bahrain Independent Commission of Inquiry medically documented the torture and assault suffered by political prisoners, including Al-Khawaja. However, after 5,300 days, Al-Khawaja has not received adequate treatment for multiple serious medical problems, many of which were inflicted by the Bahraini state.</w:t>
      </w:r>
    </w:p>
    <w:p w14:paraId="057D4392" w14:textId="33BF207F" w:rsidR="00515DB0" w:rsidRPr="00515DB0" w:rsidRDefault="00515DB0" w:rsidP="00B23FB9">
      <w:pPr>
        <w:pStyle w:val="ListParagraph"/>
        <w:numPr>
          <w:ilvl w:val="0"/>
          <w:numId w:val="1"/>
        </w:numPr>
        <w:spacing w:before="120" w:after="120" w:line="276" w:lineRule="auto"/>
        <w:ind w:left="0"/>
        <w:jc w:val="both"/>
        <w:rPr>
          <w:rFonts w:cstheme="minorHAnsi"/>
        </w:rPr>
      </w:pPr>
      <w:r w:rsidRPr="00BD17F7">
        <w:rPr>
          <w:rFonts w:eastAsia="Times New Roman" w:cstheme="minorHAnsi"/>
          <w:lang w:val="en-US"/>
        </w:rPr>
        <w:t xml:space="preserve">In 2012, the UN Working Group on Arbitrary Detention </w:t>
      </w:r>
      <w:hyperlink r:id="rId14" w:history="1">
        <w:r w:rsidRPr="00BD17F7">
          <w:rPr>
            <w:rStyle w:val="Hyperlink"/>
            <w:rFonts w:eastAsia="Times New Roman" w:cstheme="minorHAnsi"/>
            <w:lang w:val="en-US"/>
          </w:rPr>
          <w:t>ruled</w:t>
        </w:r>
      </w:hyperlink>
      <w:r w:rsidR="004B3252">
        <w:rPr>
          <w:rStyle w:val="FootnoteReference"/>
        </w:rPr>
        <w:footnoteReference w:id="4"/>
      </w:r>
      <w:r w:rsidRPr="00BD17F7">
        <w:rPr>
          <w:rFonts w:eastAsia="Times New Roman" w:cstheme="minorHAnsi"/>
          <w:lang w:val="en-US"/>
        </w:rPr>
        <w:t xml:space="preserve"> that Al-Khawaja’s detention was arbitrary, in violation of international law, and called for his ‘immediate release’ and ‘an enforceable right to compensation’. However, 5,300 days on from the brutal arrest and assault in April 2011, Al-Khawaja remains in arbitrary detention.</w:t>
      </w:r>
    </w:p>
    <w:p w14:paraId="1AF981F2" w14:textId="19C8E08D" w:rsidR="00561CFE" w:rsidRDefault="00561CFE" w:rsidP="00B23FB9">
      <w:pPr>
        <w:pStyle w:val="ListParagraph"/>
        <w:numPr>
          <w:ilvl w:val="0"/>
          <w:numId w:val="1"/>
        </w:numPr>
        <w:spacing w:before="120" w:after="120" w:line="276" w:lineRule="auto"/>
        <w:ind w:left="0"/>
        <w:jc w:val="both"/>
        <w:rPr>
          <w:rFonts w:cstheme="minorHAnsi"/>
        </w:rPr>
      </w:pPr>
      <w:r w:rsidRPr="0093138E">
        <w:rPr>
          <w:rFonts w:cstheme="minorHAnsi"/>
        </w:rPr>
        <w:t xml:space="preserve">Prominent human rights defender Dr. </w:t>
      </w:r>
      <w:hyperlink r:id="rId15" w:history="1">
        <w:r w:rsidRPr="0093138E">
          <w:rPr>
            <w:rStyle w:val="Hyperlink"/>
            <w:rFonts w:cstheme="minorHAnsi"/>
            <w:b/>
            <w:bCs/>
          </w:rPr>
          <w:t>Abduljalil Al-</w:t>
        </w:r>
        <w:proofErr w:type="spellStart"/>
        <w:r w:rsidRPr="0093138E">
          <w:rPr>
            <w:rStyle w:val="Hyperlink"/>
            <w:rFonts w:cstheme="minorHAnsi"/>
            <w:b/>
            <w:bCs/>
          </w:rPr>
          <w:t>Singace</w:t>
        </w:r>
        <w:proofErr w:type="spellEnd"/>
      </w:hyperlink>
      <w:r w:rsidRPr="0093138E">
        <w:rPr>
          <w:rFonts w:cstheme="minorHAnsi"/>
        </w:rPr>
        <w:t xml:space="preserve"> </w:t>
      </w:r>
      <w:r w:rsidR="000D7609">
        <w:rPr>
          <w:rStyle w:val="FootnoteReference"/>
          <w:rFonts w:cstheme="minorHAnsi"/>
        </w:rPr>
        <w:footnoteReference w:id="5"/>
      </w:r>
      <w:r w:rsidRPr="0093138E">
        <w:rPr>
          <w:rFonts w:cstheme="minorHAnsi"/>
        </w:rPr>
        <w:t xml:space="preserve">has been on hunger strike for more than 1,300 days )1,400. His health is extremely critical, with his life in imminent danger </w:t>
      </w:r>
      <w:proofErr w:type="gramStart"/>
      <w:r w:rsidRPr="0093138E">
        <w:rPr>
          <w:rFonts w:cstheme="minorHAnsi"/>
        </w:rPr>
        <w:t>as a result of</w:t>
      </w:r>
      <w:proofErr w:type="gramEnd"/>
      <w:r w:rsidRPr="0093138E">
        <w:rPr>
          <w:rFonts w:cstheme="minorHAnsi"/>
        </w:rPr>
        <w:t xml:space="preserve"> deliberate medical negligence and denial of necessary treatment and care.</w:t>
      </w:r>
    </w:p>
    <w:p w14:paraId="70FAD86F" w14:textId="77777777" w:rsidR="00561CFE" w:rsidRDefault="00561CFE" w:rsidP="00B23FB9">
      <w:pPr>
        <w:pStyle w:val="ListParagraph"/>
        <w:numPr>
          <w:ilvl w:val="0"/>
          <w:numId w:val="1"/>
        </w:numPr>
        <w:spacing w:before="120" w:after="120" w:line="276" w:lineRule="auto"/>
        <w:ind w:left="0"/>
        <w:jc w:val="both"/>
        <w:rPr>
          <w:rFonts w:cstheme="minorHAnsi"/>
        </w:rPr>
      </w:pPr>
      <w:r w:rsidRPr="006E1FC7">
        <w:rPr>
          <w:rFonts w:cstheme="minorHAnsi"/>
        </w:rPr>
        <w:t>Dr. Al-</w:t>
      </w:r>
      <w:proofErr w:type="spellStart"/>
      <w:r w:rsidRPr="006E1FC7">
        <w:rPr>
          <w:rFonts w:cstheme="minorHAnsi"/>
        </w:rPr>
        <w:t>Singace</w:t>
      </w:r>
      <w:proofErr w:type="spellEnd"/>
      <w:r w:rsidRPr="006E1FC7">
        <w:rPr>
          <w:rFonts w:cstheme="minorHAnsi"/>
        </w:rPr>
        <w:t xml:space="preserve"> suffers from severe and excruciating pain in his shoulder and prostate, in addition to other worsening health conditions. Despite his deteriorating health, he remains held in solitary confinement in his room at the Kanoo Medical </w:t>
      </w:r>
      <w:proofErr w:type="spellStart"/>
      <w:r w:rsidRPr="006E1FC7">
        <w:rPr>
          <w:rFonts w:cstheme="minorHAnsi"/>
        </w:rPr>
        <w:t>Center</w:t>
      </w:r>
      <w:proofErr w:type="spellEnd"/>
      <w:r w:rsidRPr="006E1FC7">
        <w:rPr>
          <w:rFonts w:cstheme="minorHAnsi"/>
        </w:rPr>
        <w:t>, denied access to outside space and direct sunlight, and denied essential treatments for his mobility impairment and other ailment</w:t>
      </w:r>
    </w:p>
    <w:p w14:paraId="624E0B04" w14:textId="77777777" w:rsidR="00561CFE" w:rsidRDefault="00561CFE" w:rsidP="00B23FB9">
      <w:pPr>
        <w:pStyle w:val="ListParagraph"/>
        <w:numPr>
          <w:ilvl w:val="0"/>
          <w:numId w:val="1"/>
        </w:numPr>
        <w:spacing w:before="120" w:after="120" w:line="276" w:lineRule="auto"/>
        <w:ind w:left="0"/>
        <w:jc w:val="both"/>
        <w:rPr>
          <w:rFonts w:cstheme="minorHAnsi"/>
        </w:rPr>
      </w:pPr>
      <w:r w:rsidRPr="006E1FC7">
        <w:rPr>
          <w:rFonts w:cstheme="minorHAnsi"/>
        </w:rPr>
        <w:t>As a first step, Dr. Al-</w:t>
      </w:r>
      <w:proofErr w:type="spellStart"/>
      <w:r w:rsidRPr="006E1FC7">
        <w:rPr>
          <w:rFonts w:cstheme="minorHAnsi"/>
        </w:rPr>
        <w:t>Singace</w:t>
      </w:r>
      <w:proofErr w:type="spellEnd"/>
      <w:r w:rsidRPr="006E1FC7">
        <w:rPr>
          <w:rFonts w:cstheme="minorHAnsi"/>
        </w:rPr>
        <w:t xml:space="preserve"> has decided to refrain from undergoing necessary daily checkups, such as blood pressure and blood sugar tests. If his demands continue to be ignored and the necessary treatment and medication are not provided, he will have to stop taking the salt solutions and Ensure solution, which he has relied on since beginning his hunger strike on </w:t>
      </w:r>
      <w:r w:rsidRPr="006E1FC7">
        <w:rPr>
          <w:rFonts w:cstheme="minorHAnsi"/>
          <w:rtl/>
        </w:rPr>
        <w:t xml:space="preserve">08 </w:t>
      </w:r>
      <w:r w:rsidRPr="006E1FC7">
        <w:rPr>
          <w:rFonts w:cstheme="minorHAnsi"/>
        </w:rPr>
        <w:t>2021, which would seriously threaten his life.</w:t>
      </w:r>
    </w:p>
    <w:p w14:paraId="6709797C" w14:textId="7B2E7F3D" w:rsidR="00561CFE" w:rsidRDefault="00561CFE" w:rsidP="00B23FB9">
      <w:pPr>
        <w:pStyle w:val="ListParagraph"/>
        <w:numPr>
          <w:ilvl w:val="0"/>
          <w:numId w:val="1"/>
        </w:numPr>
        <w:spacing w:before="120" w:after="120" w:line="276" w:lineRule="auto"/>
        <w:ind w:left="0"/>
        <w:jc w:val="both"/>
        <w:rPr>
          <w:rFonts w:cstheme="minorHAnsi"/>
        </w:rPr>
      </w:pPr>
      <w:r w:rsidRPr="006E1FC7">
        <w:rPr>
          <w:rFonts w:cstheme="minorHAnsi"/>
        </w:rPr>
        <w:t>Al-</w:t>
      </w:r>
      <w:proofErr w:type="spellStart"/>
      <w:r w:rsidRPr="006E1FC7">
        <w:rPr>
          <w:rFonts w:cstheme="minorHAnsi"/>
        </w:rPr>
        <w:t>Singace</w:t>
      </w:r>
      <w:proofErr w:type="spellEnd"/>
      <w:r w:rsidRPr="006E1FC7">
        <w:rPr>
          <w:rFonts w:cstheme="minorHAnsi"/>
        </w:rPr>
        <w:t xml:space="preserve">, who has a disability, has been </w:t>
      </w:r>
      <w:hyperlink r:id="rId16" w:history="1">
        <w:r w:rsidRPr="006E1FC7">
          <w:rPr>
            <w:rStyle w:val="Hyperlink"/>
            <w:rFonts w:cstheme="minorHAnsi"/>
          </w:rPr>
          <w:t>wrongfully</w:t>
        </w:r>
      </w:hyperlink>
      <w:r w:rsidRPr="006E1FC7">
        <w:rPr>
          <w:rFonts w:cstheme="minorHAnsi"/>
        </w:rPr>
        <w:t xml:space="preserve"> </w:t>
      </w:r>
      <w:r w:rsidR="004B3252">
        <w:rPr>
          <w:rStyle w:val="FootnoteReference"/>
          <w:rFonts w:cstheme="minorHAnsi"/>
        </w:rPr>
        <w:footnoteReference w:id="6"/>
      </w:r>
      <w:r w:rsidRPr="006E1FC7">
        <w:rPr>
          <w:rFonts w:cstheme="minorHAnsi"/>
        </w:rPr>
        <w:t>detained since his arrest in 2011 solely for exercising his human rights to freedom of expression and peaceful assembly. He has reportedly been subject to torture during his time in detention.</w:t>
      </w:r>
    </w:p>
    <w:p w14:paraId="1CA2195A" w14:textId="76F2A8C9" w:rsidR="00393CBB" w:rsidRPr="009C4359" w:rsidRDefault="00561CFE" w:rsidP="00B23FB9">
      <w:pPr>
        <w:pStyle w:val="ListParagraph"/>
        <w:numPr>
          <w:ilvl w:val="0"/>
          <w:numId w:val="1"/>
        </w:numPr>
        <w:spacing w:before="120" w:after="120" w:line="276" w:lineRule="auto"/>
        <w:ind w:left="0"/>
        <w:jc w:val="both"/>
        <w:rPr>
          <w:rFonts w:cstheme="minorHAnsi"/>
        </w:rPr>
      </w:pPr>
      <w:r w:rsidRPr="006E1FC7">
        <w:rPr>
          <w:rFonts w:cstheme="minorHAnsi"/>
        </w:rPr>
        <w:t xml:space="preserve">Prisoners of </w:t>
      </w:r>
      <w:r w:rsidRPr="006E1FC7">
        <w:rPr>
          <w:rFonts w:cstheme="minorHAnsi"/>
          <w:color w:val="001D35"/>
          <w:shd w:val="clear" w:color="auto" w:fill="FFFFFF"/>
        </w:rPr>
        <w:t xml:space="preserve">conscience are still ill-treated and tortured in Bahrain. Reliable reports confirmed the </w:t>
      </w:r>
      <w:hyperlink r:id="rId17" w:history="1">
        <w:r w:rsidRPr="006E1FC7">
          <w:rPr>
            <w:rStyle w:val="Hyperlink"/>
            <w:rFonts w:cstheme="minorHAnsi"/>
            <w:shd w:val="clear" w:color="auto" w:fill="FFFFFF"/>
          </w:rPr>
          <w:t>dire condition</w:t>
        </w:r>
      </w:hyperlink>
      <w:r w:rsidRPr="006E1FC7">
        <w:rPr>
          <w:rFonts w:cstheme="minorHAnsi"/>
          <w:color w:val="001D35"/>
          <w:shd w:val="clear" w:color="auto" w:fill="FFFFFF"/>
        </w:rPr>
        <w:t xml:space="preserve"> </w:t>
      </w:r>
      <w:r w:rsidR="004B3252">
        <w:rPr>
          <w:rStyle w:val="FootnoteReference"/>
          <w:rFonts w:cstheme="minorHAnsi"/>
          <w:color w:val="001D35"/>
          <w:shd w:val="clear" w:color="auto" w:fill="FFFFFF"/>
        </w:rPr>
        <w:footnoteReference w:id="7"/>
      </w:r>
      <w:r w:rsidRPr="006E1FC7">
        <w:rPr>
          <w:rFonts w:cstheme="minorHAnsi"/>
          <w:color w:val="001D35"/>
          <w:shd w:val="clear" w:color="auto" w:fill="FFFFFF"/>
        </w:rPr>
        <w:t>facing them in Jaw prison.</w:t>
      </w:r>
    </w:p>
    <w:p w14:paraId="1D3511C6" w14:textId="77777777" w:rsidR="009C4359" w:rsidRPr="009C4359" w:rsidRDefault="009C4359" w:rsidP="00B23FB9">
      <w:pPr>
        <w:pStyle w:val="ListParagraph"/>
        <w:spacing w:before="120" w:after="120" w:line="276" w:lineRule="auto"/>
        <w:ind w:left="0"/>
        <w:jc w:val="both"/>
        <w:rPr>
          <w:rFonts w:cstheme="minorHAnsi"/>
          <w:sz w:val="12"/>
          <w:szCs w:val="12"/>
        </w:rPr>
      </w:pPr>
    </w:p>
    <w:p w14:paraId="1216BDD3" w14:textId="436CEB4C" w:rsidR="009C4359" w:rsidRDefault="00393CBB" w:rsidP="00B23FB9">
      <w:pPr>
        <w:pStyle w:val="ListParagraph"/>
        <w:spacing w:before="120" w:after="120" w:line="276" w:lineRule="auto"/>
        <w:ind w:left="-283"/>
        <w:jc w:val="both"/>
        <w:rPr>
          <w:rFonts w:cstheme="minorHAnsi"/>
          <w:i/>
          <w:iCs/>
          <w:sz w:val="24"/>
          <w:szCs w:val="24"/>
        </w:rPr>
      </w:pPr>
      <w:r w:rsidRPr="001356C3">
        <w:rPr>
          <w:rFonts w:cstheme="minorHAnsi"/>
          <w:i/>
          <w:iCs/>
          <w:sz w:val="24"/>
          <w:szCs w:val="24"/>
        </w:rPr>
        <w:lastRenderedPageBreak/>
        <w:t>Ch</w:t>
      </w:r>
      <w:r w:rsidR="00E35C0A" w:rsidRPr="001356C3">
        <w:rPr>
          <w:rFonts w:cstheme="minorHAnsi"/>
          <w:i/>
          <w:iCs/>
          <w:sz w:val="24"/>
          <w:szCs w:val="24"/>
        </w:rPr>
        <w:t xml:space="preserve">ildren </w:t>
      </w:r>
      <w:r w:rsidR="004123A8" w:rsidRPr="001356C3">
        <w:rPr>
          <w:rFonts w:cstheme="minorHAnsi"/>
          <w:i/>
          <w:iCs/>
          <w:sz w:val="24"/>
          <w:szCs w:val="24"/>
        </w:rPr>
        <w:t>Detained in Connection with Protests</w:t>
      </w:r>
    </w:p>
    <w:p w14:paraId="3C0ECD2A" w14:textId="77777777" w:rsidR="009C4359" w:rsidRPr="009C4359" w:rsidRDefault="009C4359" w:rsidP="00B23FB9">
      <w:pPr>
        <w:pStyle w:val="ListParagraph"/>
        <w:spacing w:before="120" w:after="120" w:line="276" w:lineRule="auto"/>
        <w:ind w:left="-283"/>
        <w:jc w:val="both"/>
        <w:rPr>
          <w:rFonts w:cstheme="minorHAnsi"/>
          <w:sz w:val="12"/>
          <w:szCs w:val="12"/>
        </w:rPr>
      </w:pPr>
    </w:p>
    <w:p w14:paraId="30E708E0" w14:textId="469BC3ED" w:rsidR="001356C3" w:rsidRDefault="001356C3" w:rsidP="00B23FB9">
      <w:pPr>
        <w:pStyle w:val="ListParagraph"/>
        <w:numPr>
          <w:ilvl w:val="0"/>
          <w:numId w:val="1"/>
        </w:numPr>
        <w:spacing w:before="120" w:after="120" w:line="276" w:lineRule="auto"/>
        <w:ind w:left="0"/>
        <w:jc w:val="both"/>
        <w:rPr>
          <w:rFonts w:cstheme="minorHAnsi"/>
        </w:rPr>
      </w:pPr>
      <w:r w:rsidRPr="00BD17F7">
        <w:rPr>
          <w:rFonts w:cstheme="minorHAnsi"/>
        </w:rPr>
        <w:t xml:space="preserve">A </w:t>
      </w:r>
      <w:hyperlink r:id="rId18" w:history="1">
        <w:r w:rsidRPr="00BD17F7">
          <w:rPr>
            <w:rStyle w:val="Hyperlink"/>
            <w:rFonts w:cstheme="minorHAnsi"/>
          </w:rPr>
          <w:t>report</w:t>
        </w:r>
      </w:hyperlink>
      <w:r w:rsidRPr="00BD17F7">
        <w:rPr>
          <w:rFonts w:cstheme="minorHAnsi"/>
        </w:rPr>
        <w:t xml:space="preserve"> </w:t>
      </w:r>
      <w:r w:rsidR="000D7609">
        <w:rPr>
          <w:rStyle w:val="FootnoteReference"/>
          <w:rFonts w:cstheme="minorHAnsi"/>
        </w:rPr>
        <w:footnoteReference w:id="8"/>
      </w:r>
      <w:r w:rsidRPr="00BD17F7">
        <w:rPr>
          <w:rFonts w:cstheme="minorHAnsi"/>
        </w:rPr>
        <w:t>published in March 2025, conducted by Human Rights Watch and Americans for Democracy and Human Rights in Bahrain (ADHRB), found that, Bahraini authorities abuse and threaten children detained in connection with protests and other forms of political expression. In separate investigations, the rights groups found that although </w:t>
      </w:r>
      <w:hyperlink r:id="rId19" w:history="1">
        <w:r w:rsidRPr="00BD17F7">
          <w:rPr>
            <w:rStyle w:val="Hyperlink"/>
            <w:rFonts w:cstheme="minorHAnsi"/>
          </w:rPr>
          <w:t>Bahraini</w:t>
        </w:r>
      </w:hyperlink>
      <w:r w:rsidRPr="00BD17F7">
        <w:rPr>
          <w:rFonts w:cstheme="minorHAnsi"/>
        </w:rPr>
        <w:t xml:space="preserve"> </w:t>
      </w:r>
      <w:r w:rsidR="000D7609">
        <w:rPr>
          <w:rStyle w:val="FootnoteReference"/>
          <w:rFonts w:cstheme="minorHAnsi"/>
        </w:rPr>
        <w:footnoteReference w:id="9"/>
      </w:r>
      <w:r w:rsidRPr="00BD17F7">
        <w:rPr>
          <w:rFonts w:cstheme="minorHAnsi"/>
        </w:rPr>
        <w:t>authorities released many children from detention in 2024, they have continued to arrest and detain children and violate their rights.</w:t>
      </w:r>
    </w:p>
    <w:p w14:paraId="2A4C4521" w14:textId="77777777" w:rsidR="001356C3" w:rsidRPr="00BD17F7" w:rsidRDefault="001356C3" w:rsidP="00B23FB9">
      <w:pPr>
        <w:pStyle w:val="ListParagraph"/>
        <w:numPr>
          <w:ilvl w:val="0"/>
          <w:numId w:val="1"/>
        </w:numPr>
        <w:spacing w:before="120" w:after="120" w:line="276" w:lineRule="auto"/>
        <w:ind w:left="0"/>
        <w:jc w:val="both"/>
        <w:rPr>
          <w:rFonts w:cstheme="minorHAnsi"/>
        </w:rPr>
      </w:pPr>
      <w:r w:rsidRPr="00BD17F7">
        <w:rPr>
          <w:rFonts w:eastAsia="Times New Roman" w:cstheme="minorHAnsi"/>
          <w:lang w:val="en-US"/>
        </w:rPr>
        <w:t>Most of the men who had been detained as children and later released stated that they had been beaten during interrogation and in detention. Some also described mental and physical torture, while others said they were threatened with torture, including rape in many cases. Several said that they had been forced to confess to crimes they had not committed.</w:t>
      </w:r>
    </w:p>
    <w:p w14:paraId="4B04CEF7" w14:textId="77777777" w:rsidR="001356C3" w:rsidRPr="00BD17F7" w:rsidRDefault="001356C3" w:rsidP="00B23FB9">
      <w:pPr>
        <w:pStyle w:val="ListParagraph"/>
        <w:numPr>
          <w:ilvl w:val="0"/>
          <w:numId w:val="1"/>
        </w:numPr>
        <w:spacing w:before="120" w:after="120" w:line="276" w:lineRule="auto"/>
        <w:ind w:left="0"/>
        <w:jc w:val="both"/>
        <w:rPr>
          <w:rFonts w:cstheme="minorHAnsi"/>
        </w:rPr>
      </w:pPr>
      <w:r w:rsidRPr="00BD17F7">
        <w:rPr>
          <w:rFonts w:eastAsia="Times New Roman" w:cstheme="minorHAnsi"/>
          <w:lang w:val="en-US"/>
        </w:rPr>
        <w:t>One man, who was 15 years old when he was arrested, said: “During the interrogation, [the authorities] were hitting me, and took my clothes off, and threaten[ed] me with rape … [one officer] used to come and hold my testicles and tell me to speak and to confess.”</w:t>
      </w:r>
    </w:p>
    <w:p w14:paraId="1284BA9E" w14:textId="77777777" w:rsidR="001356C3" w:rsidRPr="00BD17F7" w:rsidRDefault="001356C3" w:rsidP="00B23FB9">
      <w:pPr>
        <w:pStyle w:val="ListParagraph"/>
        <w:numPr>
          <w:ilvl w:val="0"/>
          <w:numId w:val="1"/>
        </w:numPr>
        <w:spacing w:before="120" w:after="120" w:line="276" w:lineRule="auto"/>
        <w:ind w:left="0"/>
        <w:jc w:val="both"/>
        <w:rPr>
          <w:rFonts w:cstheme="minorHAnsi"/>
        </w:rPr>
      </w:pPr>
      <w:r w:rsidRPr="00BD17F7">
        <w:rPr>
          <w:rFonts w:eastAsia="Times New Roman" w:cstheme="minorHAnsi"/>
          <w:lang w:val="en-US"/>
        </w:rPr>
        <w:t>Another man who had also been arrested when he was 15 years old described being tortured during interrogation. “During the torture, they were harassing me and touching me in private areas of my body: when I got to the [investigation unit] I couldn’t stand on my legs due to the torture that I had, so two soldiers came and carried me to the office.”</w:t>
      </w:r>
    </w:p>
    <w:p w14:paraId="08F7ED8F" w14:textId="77777777" w:rsidR="001356C3" w:rsidRPr="00EA3304" w:rsidRDefault="001356C3" w:rsidP="00B23FB9">
      <w:pPr>
        <w:pStyle w:val="ListParagraph"/>
        <w:numPr>
          <w:ilvl w:val="0"/>
          <w:numId w:val="1"/>
        </w:numPr>
        <w:spacing w:before="120" w:after="120" w:line="276" w:lineRule="auto"/>
        <w:ind w:left="0"/>
        <w:jc w:val="both"/>
        <w:rPr>
          <w:rFonts w:cstheme="minorHAnsi"/>
        </w:rPr>
      </w:pPr>
      <w:r w:rsidRPr="00BD17F7">
        <w:rPr>
          <w:rFonts w:eastAsia="Times New Roman" w:cstheme="minorHAnsi"/>
          <w:lang w:val="en-US"/>
        </w:rPr>
        <w:t xml:space="preserve">Several said they had been denied adequate medical care and adequate food. One said that he lost several teeth </w:t>
      </w:r>
      <w:proofErr w:type="gramStart"/>
      <w:r w:rsidRPr="00BD17F7">
        <w:rPr>
          <w:rFonts w:eastAsia="Times New Roman" w:cstheme="minorHAnsi"/>
          <w:lang w:val="en-US"/>
        </w:rPr>
        <w:t>as a result of</w:t>
      </w:r>
      <w:proofErr w:type="gramEnd"/>
      <w:r w:rsidRPr="00BD17F7">
        <w:rPr>
          <w:rFonts w:eastAsia="Times New Roman" w:cstheme="minorHAnsi"/>
          <w:lang w:val="en-US"/>
        </w:rPr>
        <w:t xml:space="preserve"> being denied access to dental care despite his many requests. Another said that he had scabies in detention but that authorities, including medical personnel at the prison, denied him medical care.</w:t>
      </w:r>
      <w:r>
        <w:rPr>
          <w:rFonts w:cstheme="minorHAnsi"/>
        </w:rPr>
        <w:t xml:space="preserve"> </w:t>
      </w:r>
      <w:r w:rsidRPr="00EA3304">
        <w:rPr>
          <w:rFonts w:eastAsia="Times New Roman" w:cstheme="minorHAnsi"/>
          <w:lang w:val="en-US"/>
        </w:rPr>
        <w:t>Several were also denied access to education, in some cases for years.</w:t>
      </w:r>
    </w:p>
    <w:p w14:paraId="53001BA5" w14:textId="2A61363B" w:rsidR="001356C3" w:rsidRPr="009C4359" w:rsidRDefault="001356C3" w:rsidP="00B23FB9">
      <w:pPr>
        <w:pStyle w:val="ListParagraph"/>
        <w:numPr>
          <w:ilvl w:val="0"/>
          <w:numId w:val="1"/>
        </w:numPr>
        <w:spacing w:before="120" w:after="120" w:line="276" w:lineRule="auto"/>
        <w:ind w:left="0"/>
        <w:jc w:val="both"/>
        <w:rPr>
          <w:rFonts w:cstheme="minorHAnsi"/>
        </w:rPr>
      </w:pPr>
      <w:r w:rsidRPr="00BD17F7">
        <w:rPr>
          <w:rFonts w:eastAsia="Times New Roman" w:cstheme="minorHAnsi"/>
          <w:lang w:val="en-US"/>
        </w:rPr>
        <w:t>Since being released, all eight men described onerous ongoing rights restrictions, including to travel, and being denied work permits. One man said, “I want to live freely, to be able to travel, go back and forth freely, I want to be able to work wherever I want.”</w:t>
      </w:r>
    </w:p>
    <w:p w14:paraId="6BFA6FAC" w14:textId="77777777" w:rsidR="009C4359" w:rsidRPr="00393CBB" w:rsidRDefault="009C4359" w:rsidP="00B23FB9">
      <w:pPr>
        <w:pStyle w:val="ListParagraph"/>
        <w:spacing w:before="120" w:after="120" w:line="276" w:lineRule="auto"/>
        <w:ind w:left="0"/>
        <w:jc w:val="both"/>
        <w:rPr>
          <w:rFonts w:cstheme="minorHAnsi"/>
        </w:rPr>
      </w:pPr>
    </w:p>
    <w:p w14:paraId="56227C05" w14:textId="6EDD927C" w:rsidR="0058496A" w:rsidRDefault="0058496A" w:rsidP="00B23FB9">
      <w:pPr>
        <w:pStyle w:val="ListParagraph"/>
        <w:numPr>
          <w:ilvl w:val="0"/>
          <w:numId w:val="2"/>
        </w:numPr>
        <w:spacing w:before="120" w:after="120" w:line="276" w:lineRule="auto"/>
        <w:ind w:left="28"/>
        <w:jc w:val="both"/>
        <w:rPr>
          <w:rFonts w:cstheme="minorHAnsi"/>
          <w:b/>
          <w:bCs/>
          <w:sz w:val="24"/>
          <w:szCs w:val="24"/>
        </w:rPr>
      </w:pPr>
      <w:r>
        <w:rPr>
          <w:rFonts w:cstheme="minorHAnsi"/>
          <w:b/>
          <w:bCs/>
          <w:sz w:val="24"/>
          <w:szCs w:val="24"/>
        </w:rPr>
        <w:t>Deaths in Custody and Medical Neglect</w:t>
      </w:r>
    </w:p>
    <w:p w14:paraId="353C8DB9" w14:textId="5E51E938" w:rsidR="00D50804" w:rsidRDefault="00D50804" w:rsidP="00B23FB9">
      <w:pPr>
        <w:pStyle w:val="ListParagraph"/>
        <w:numPr>
          <w:ilvl w:val="0"/>
          <w:numId w:val="1"/>
        </w:numPr>
        <w:spacing w:before="120" w:after="120" w:line="276" w:lineRule="auto"/>
        <w:ind w:left="0"/>
        <w:jc w:val="both"/>
        <w:rPr>
          <w:rFonts w:cstheme="minorHAnsi"/>
        </w:rPr>
      </w:pPr>
      <w:r w:rsidRPr="006E1FC7">
        <w:rPr>
          <w:rFonts w:cstheme="minorHAnsi"/>
          <w:shd w:val="clear" w:color="auto" w:fill="FFFFFF"/>
        </w:rPr>
        <w:t>The deteriorating conditions led to the death in March 2024 of a </w:t>
      </w:r>
      <w:r w:rsidRPr="006E1FC7">
        <w:rPr>
          <w:rFonts w:cstheme="minorHAnsi"/>
        </w:rPr>
        <w:t xml:space="preserve">young political prisoner, </w:t>
      </w:r>
      <w:r w:rsidRPr="006E1FC7">
        <w:rPr>
          <w:rFonts w:cstheme="minorHAnsi"/>
          <w:b/>
          <w:bCs/>
        </w:rPr>
        <w:t>Hussein Khalil Ibrahim Kadhim</w:t>
      </w:r>
      <w:r w:rsidRPr="006E1FC7">
        <w:rPr>
          <w:rFonts w:cstheme="minorHAnsi"/>
        </w:rPr>
        <w:t xml:space="preserve">, </w:t>
      </w:r>
      <w:r w:rsidRPr="006E1FC7">
        <w:rPr>
          <w:rFonts w:cstheme="minorHAnsi"/>
          <w:color w:val="474747"/>
          <w:shd w:val="clear" w:color="auto" w:fill="FFFFFF"/>
        </w:rPr>
        <w:t>(32 years old) due to medical negligence</w:t>
      </w:r>
      <w:r w:rsidRPr="006E1FC7">
        <w:rPr>
          <w:rFonts w:cstheme="minorHAnsi"/>
        </w:rPr>
        <w:t xml:space="preserve"> according to a </w:t>
      </w:r>
      <w:hyperlink r:id="rId20" w:tgtFrame="_blank" w:history="1">
        <w:r w:rsidRPr="006E1FC7">
          <w:rPr>
            <w:rStyle w:val="Hyperlink"/>
            <w:rFonts w:cstheme="minorHAnsi"/>
          </w:rPr>
          <w:t>testimony</w:t>
        </w:r>
      </w:hyperlink>
      <w:r w:rsidRPr="006E1FC7">
        <w:rPr>
          <w:rFonts w:cstheme="minorHAnsi"/>
        </w:rPr>
        <w:t xml:space="preserve"> </w:t>
      </w:r>
      <w:r w:rsidR="000D7609">
        <w:rPr>
          <w:rStyle w:val="FootnoteReference"/>
          <w:rFonts w:cstheme="minorHAnsi"/>
        </w:rPr>
        <w:footnoteReference w:id="10"/>
      </w:r>
      <w:r w:rsidRPr="006E1FC7">
        <w:rPr>
          <w:rFonts w:cstheme="minorHAnsi"/>
        </w:rPr>
        <w:t xml:space="preserve">from a fellow inmate, </w:t>
      </w:r>
      <w:r w:rsidRPr="006E1FC7">
        <w:rPr>
          <w:rStyle w:val="Strong"/>
          <w:rFonts w:cstheme="minorHAnsi"/>
        </w:rPr>
        <w:t>Ali Barakat</w:t>
      </w:r>
      <w:r w:rsidRPr="006E1FC7">
        <w:rPr>
          <w:rFonts w:cstheme="minorHAnsi"/>
        </w:rPr>
        <w:t xml:space="preserve">. Barakat claimed that the inmate was </w:t>
      </w:r>
      <w:r w:rsidR="000D7609" w:rsidRPr="006E1FC7">
        <w:rPr>
          <w:rFonts w:cstheme="minorHAnsi"/>
        </w:rPr>
        <w:t>sick,</w:t>
      </w:r>
      <w:r w:rsidRPr="006E1FC7">
        <w:rPr>
          <w:rFonts w:cstheme="minorHAnsi"/>
        </w:rPr>
        <w:t xml:space="preserve"> and the prison clinic kept sending him back after telling him that there is nothing wrong with him. He later fell unconscious during a football game in prison, and there was no doctor available to administer emergency procedures, which eventually led to his death. </w:t>
      </w:r>
    </w:p>
    <w:p w14:paraId="0E847B22" w14:textId="6FF96C9E" w:rsidR="00C306C7" w:rsidRPr="00221BA4" w:rsidRDefault="00D50804" w:rsidP="00B23FB9">
      <w:pPr>
        <w:pStyle w:val="ListParagraph"/>
        <w:numPr>
          <w:ilvl w:val="0"/>
          <w:numId w:val="1"/>
        </w:numPr>
        <w:spacing w:before="120" w:after="120" w:line="276" w:lineRule="auto"/>
        <w:ind w:left="0"/>
        <w:jc w:val="both"/>
        <w:rPr>
          <w:rFonts w:cstheme="minorHAnsi"/>
        </w:rPr>
      </w:pPr>
      <w:r w:rsidRPr="006E1FC7">
        <w:rPr>
          <w:rFonts w:cstheme="minorHAnsi"/>
        </w:rPr>
        <w:t xml:space="preserve">The Bahrain News Agency published a </w:t>
      </w:r>
      <w:hyperlink r:id="rId21" w:tgtFrame="_blank" w:history="1">
        <w:r w:rsidRPr="006E1FC7">
          <w:rPr>
            <w:rStyle w:val="Hyperlink"/>
            <w:rFonts w:cstheme="minorHAnsi"/>
          </w:rPr>
          <w:t>statement</w:t>
        </w:r>
      </w:hyperlink>
      <w:r w:rsidRPr="006E1FC7">
        <w:rPr>
          <w:rFonts w:cstheme="minorHAnsi"/>
        </w:rPr>
        <w:t xml:space="preserve"> </w:t>
      </w:r>
      <w:r w:rsidR="000D7609">
        <w:rPr>
          <w:rStyle w:val="FootnoteReference"/>
          <w:rFonts w:cstheme="minorHAnsi"/>
        </w:rPr>
        <w:footnoteReference w:id="11"/>
      </w:r>
      <w:r w:rsidRPr="006E1FC7">
        <w:rPr>
          <w:rFonts w:cstheme="minorHAnsi"/>
        </w:rPr>
        <w:t xml:space="preserve">afterwards on March 2024, that the death was caused by pre-existing conditions, including hypertension, despite </w:t>
      </w:r>
      <w:hyperlink r:id="rId22" w:tgtFrame="_blank" w:history="1">
        <w:r w:rsidRPr="006E1FC7">
          <w:rPr>
            <w:rStyle w:val="Hyperlink"/>
            <w:rFonts w:cstheme="minorHAnsi"/>
          </w:rPr>
          <w:t>prior pleas</w:t>
        </w:r>
      </w:hyperlink>
      <w:r w:rsidRPr="006E1FC7">
        <w:rPr>
          <w:rFonts w:cstheme="minorHAnsi"/>
        </w:rPr>
        <w:t xml:space="preserve"> </w:t>
      </w:r>
      <w:r w:rsidR="000D7609">
        <w:rPr>
          <w:rStyle w:val="FootnoteReference"/>
          <w:rFonts w:cstheme="minorHAnsi"/>
        </w:rPr>
        <w:footnoteReference w:id="12"/>
      </w:r>
      <w:r w:rsidRPr="006E1FC7">
        <w:rPr>
          <w:rFonts w:cstheme="minorHAnsi"/>
        </w:rPr>
        <w:t>by the deceased to receive the required medical attention.</w:t>
      </w:r>
    </w:p>
    <w:p w14:paraId="7A585676" w14:textId="64E43182" w:rsidR="002177A0" w:rsidRDefault="002177A0" w:rsidP="00B23FB9">
      <w:pPr>
        <w:pStyle w:val="ListParagraph"/>
        <w:numPr>
          <w:ilvl w:val="0"/>
          <w:numId w:val="1"/>
        </w:numPr>
        <w:spacing w:before="120" w:after="120" w:line="276" w:lineRule="auto"/>
        <w:ind w:left="0"/>
        <w:jc w:val="both"/>
        <w:rPr>
          <w:rFonts w:cstheme="minorHAnsi"/>
        </w:rPr>
      </w:pPr>
      <w:r w:rsidRPr="006E1FC7">
        <w:rPr>
          <w:rFonts w:cstheme="minorHAnsi"/>
        </w:rPr>
        <w:lastRenderedPageBreak/>
        <w:t xml:space="preserve">On 06 December 2024, another political prisoner, </w:t>
      </w:r>
      <w:hyperlink r:id="rId23" w:history="1">
        <w:r w:rsidRPr="006E1FC7">
          <w:rPr>
            <w:rStyle w:val="Hyperlink"/>
            <w:rFonts w:cstheme="minorHAnsi"/>
            <w:b/>
            <w:bCs/>
          </w:rPr>
          <w:t>Hussein Ali Aman</w:t>
        </w:r>
      </w:hyperlink>
      <w:r w:rsidRPr="006E1FC7">
        <w:rPr>
          <w:rFonts w:cstheme="minorHAnsi"/>
        </w:rPr>
        <w:t xml:space="preserve">, </w:t>
      </w:r>
      <w:r w:rsidR="000D7609">
        <w:rPr>
          <w:rStyle w:val="FootnoteReference"/>
          <w:rFonts w:cstheme="minorHAnsi"/>
        </w:rPr>
        <w:footnoteReference w:id="13"/>
      </w:r>
      <w:r w:rsidRPr="006E1FC7">
        <w:rPr>
          <w:rFonts w:cstheme="minorHAnsi"/>
        </w:rPr>
        <w:t xml:space="preserve">died </w:t>
      </w:r>
      <w:hyperlink r:id="rId24" w:tgtFrame="_blank" w:history="1">
        <w:r w:rsidRPr="006E1FC7">
          <w:rPr>
            <w:rStyle w:val="Hyperlink"/>
            <w:rFonts w:cstheme="minorHAnsi"/>
          </w:rPr>
          <w:t>due to medical negligence</w:t>
        </w:r>
      </w:hyperlink>
      <w:r w:rsidRPr="006E1FC7">
        <w:rPr>
          <w:rFonts w:cstheme="minorHAnsi"/>
        </w:rPr>
        <w:t xml:space="preserve"> </w:t>
      </w:r>
      <w:r w:rsidR="000D7609">
        <w:rPr>
          <w:rStyle w:val="FootnoteReference"/>
          <w:rFonts w:cstheme="minorHAnsi"/>
        </w:rPr>
        <w:footnoteReference w:id="14"/>
      </w:r>
      <w:r w:rsidRPr="006E1FC7">
        <w:rPr>
          <w:rFonts w:cstheme="minorHAnsi"/>
        </w:rPr>
        <w:t>in Jaw prison in Bahrain. Aman was one of the political prisoners who protested the death of other imprisoned political prisoners in what they described as a slow-death policy</w:t>
      </w:r>
      <w:r>
        <w:rPr>
          <w:rFonts w:cstheme="minorHAnsi"/>
        </w:rPr>
        <w:t>.</w:t>
      </w:r>
    </w:p>
    <w:p w14:paraId="3A6E99FE" w14:textId="74F7F6A0" w:rsidR="00D50804" w:rsidRDefault="002177A0" w:rsidP="00B23FB9">
      <w:pPr>
        <w:pStyle w:val="ListParagraph"/>
        <w:numPr>
          <w:ilvl w:val="0"/>
          <w:numId w:val="1"/>
        </w:numPr>
        <w:spacing w:before="120" w:after="120" w:line="276" w:lineRule="auto"/>
        <w:ind w:left="0"/>
        <w:jc w:val="both"/>
        <w:rPr>
          <w:rFonts w:cstheme="minorHAnsi"/>
        </w:rPr>
      </w:pPr>
      <w:r w:rsidRPr="006E1FC7">
        <w:rPr>
          <w:rFonts w:cstheme="minorHAnsi"/>
        </w:rPr>
        <w:t xml:space="preserve">Shortly before his death, Aman sent a </w:t>
      </w:r>
      <w:hyperlink r:id="rId25" w:tgtFrame="_blank" w:history="1">
        <w:r w:rsidRPr="006E1FC7">
          <w:rPr>
            <w:rStyle w:val="Hyperlink"/>
            <w:rFonts w:eastAsiaTheme="majorEastAsia" w:cstheme="minorHAnsi"/>
          </w:rPr>
          <w:t>voice message</w:t>
        </w:r>
      </w:hyperlink>
      <w:r w:rsidRPr="006E1FC7">
        <w:rPr>
          <w:rFonts w:cstheme="minorHAnsi"/>
        </w:rPr>
        <w:t xml:space="preserve"> </w:t>
      </w:r>
      <w:r w:rsidR="000D7609">
        <w:rPr>
          <w:rStyle w:val="FootnoteReference"/>
          <w:rFonts w:cstheme="minorHAnsi"/>
        </w:rPr>
        <w:footnoteReference w:id="15"/>
      </w:r>
      <w:r w:rsidRPr="006E1FC7">
        <w:rPr>
          <w:rFonts w:cstheme="minorHAnsi"/>
        </w:rPr>
        <w:t>demanding a stop to the slow-death policy of the state against political prisoners, in which the prison authorities deny many basic rights, including access to adequate and timely medical care</w:t>
      </w:r>
      <w:r>
        <w:rPr>
          <w:rFonts w:cstheme="minorHAnsi"/>
        </w:rPr>
        <w:t>.</w:t>
      </w:r>
    </w:p>
    <w:p w14:paraId="3A40F5BF" w14:textId="77777777" w:rsidR="009C4359" w:rsidRPr="008D1C40" w:rsidRDefault="009C4359" w:rsidP="00B23FB9">
      <w:pPr>
        <w:pStyle w:val="ListParagraph"/>
        <w:spacing w:before="120" w:after="120" w:line="276" w:lineRule="auto"/>
        <w:ind w:left="0"/>
        <w:jc w:val="both"/>
        <w:rPr>
          <w:rFonts w:cstheme="minorHAnsi"/>
        </w:rPr>
      </w:pPr>
    </w:p>
    <w:p w14:paraId="33A5F50D" w14:textId="67651776" w:rsidR="0058496A" w:rsidRDefault="0058496A" w:rsidP="00B23FB9">
      <w:pPr>
        <w:pStyle w:val="ListParagraph"/>
        <w:numPr>
          <w:ilvl w:val="0"/>
          <w:numId w:val="2"/>
        </w:numPr>
        <w:spacing w:before="120" w:after="120" w:line="276" w:lineRule="auto"/>
        <w:ind w:left="28"/>
        <w:jc w:val="both"/>
        <w:rPr>
          <w:rFonts w:cstheme="minorHAnsi"/>
          <w:b/>
          <w:bCs/>
          <w:sz w:val="24"/>
          <w:szCs w:val="24"/>
        </w:rPr>
      </w:pPr>
      <w:bookmarkStart w:id="1" w:name="_Hlk211005566"/>
      <w:r>
        <w:rPr>
          <w:rFonts w:cstheme="minorHAnsi"/>
          <w:b/>
          <w:bCs/>
          <w:sz w:val="24"/>
          <w:szCs w:val="24"/>
        </w:rPr>
        <w:t>Solitary Confinement, Collective Punishment, and Retaliation</w:t>
      </w:r>
    </w:p>
    <w:bookmarkEnd w:id="1"/>
    <w:p w14:paraId="70B8C64A" w14:textId="52B6EBB4" w:rsidR="00221BA4" w:rsidRPr="00AF350D" w:rsidRDefault="00221BA4" w:rsidP="00B23FB9">
      <w:pPr>
        <w:pStyle w:val="ListParagraph"/>
        <w:numPr>
          <w:ilvl w:val="0"/>
          <w:numId w:val="1"/>
        </w:numPr>
        <w:spacing w:before="120" w:after="120" w:line="276" w:lineRule="auto"/>
        <w:ind w:left="0"/>
        <w:jc w:val="both"/>
        <w:rPr>
          <w:rFonts w:cstheme="minorHAnsi"/>
        </w:rPr>
      </w:pPr>
      <w:r w:rsidRPr="006E1FC7">
        <w:rPr>
          <w:rFonts w:cstheme="minorHAnsi"/>
        </w:rPr>
        <w:t xml:space="preserve">Kadhim’s death sparked a </w:t>
      </w:r>
      <w:hyperlink r:id="rId26" w:tgtFrame="_blank" w:history="1">
        <w:r w:rsidRPr="006E1FC7">
          <w:rPr>
            <w:rStyle w:val="Hyperlink"/>
            <w:rFonts w:cstheme="minorHAnsi"/>
          </w:rPr>
          <w:t>protest</w:t>
        </w:r>
      </w:hyperlink>
      <w:r w:rsidRPr="006E1FC7">
        <w:rPr>
          <w:rFonts w:cstheme="minorHAnsi"/>
        </w:rPr>
        <w:t xml:space="preserve"> </w:t>
      </w:r>
      <w:r w:rsidR="000D7609">
        <w:rPr>
          <w:rStyle w:val="FootnoteReference"/>
          <w:rFonts w:cstheme="minorHAnsi"/>
        </w:rPr>
        <w:footnoteReference w:id="16"/>
      </w:r>
      <w:r w:rsidRPr="006E1FC7">
        <w:rPr>
          <w:rFonts w:cstheme="minorHAnsi"/>
        </w:rPr>
        <w:t>across political prisoners who are held at Jaw Prison. The political prisoners demanded to be released and obtain their rights to proper medical care, adequate recreational time away from their cells, and to obtain educational opportunities and rehabilitation programs while imprisoned. Around 500 political prisoners and other inmates have joined the protest since then under the slogan “Stop the slow death policy”.</w:t>
      </w:r>
    </w:p>
    <w:p w14:paraId="092A5FFD" w14:textId="19DFADA6" w:rsidR="007B1989" w:rsidRDefault="007B1989" w:rsidP="00B23FB9">
      <w:pPr>
        <w:pStyle w:val="ListParagraph"/>
        <w:numPr>
          <w:ilvl w:val="0"/>
          <w:numId w:val="1"/>
        </w:numPr>
        <w:spacing w:before="120" w:after="120" w:line="276" w:lineRule="auto"/>
        <w:ind w:left="0"/>
        <w:jc w:val="both"/>
        <w:rPr>
          <w:rFonts w:cstheme="minorHAnsi"/>
        </w:rPr>
      </w:pPr>
      <w:r w:rsidRPr="006E1FC7">
        <w:rPr>
          <w:rFonts w:cstheme="minorHAnsi"/>
        </w:rPr>
        <w:t xml:space="preserve">In April 2024, King Hamad Al-Khalifah issued a Royal Decree to </w:t>
      </w:r>
      <w:hyperlink r:id="rId27" w:tgtFrame="_blank" w:history="1">
        <w:r w:rsidRPr="006E1FC7">
          <w:rPr>
            <w:rStyle w:val="Hyperlink"/>
            <w:rFonts w:cstheme="minorHAnsi"/>
          </w:rPr>
          <w:t>pardon</w:t>
        </w:r>
      </w:hyperlink>
      <w:r w:rsidRPr="006E1FC7">
        <w:rPr>
          <w:rFonts w:cstheme="minorHAnsi"/>
        </w:rPr>
        <w:t xml:space="preserve"> </w:t>
      </w:r>
      <w:r w:rsidR="000D7609">
        <w:rPr>
          <w:rStyle w:val="FootnoteReference"/>
          <w:rFonts w:cstheme="minorHAnsi"/>
        </w:rPr>
        <w:footnoteReference w:id="17"/>
      </w:r>
      <w:r w:rsidRPr="006E1FC7">
        <w:rPr>
          <w:rFonts w:cstheme="minorHAnsi"/>
        </w:rPr>
        <w:t>1584 prisoners who were sentenced for criminal and riot charges. In June 2024, the King pardoned </w:t>
      </w:r>
      <w:hyperlink r:id="rId28" w:tgtFrame="_blank" w:history="1">
        <w:r w:rsidRPr="006E1FC7">
          <w:rPr>
            <w:rStyle w:val="Hyperlink"/>
            <w:rFonts w:cstheme="minorHAnsi"/>
          </w:rPr>
          <w:t>545 prisoners</w:t>
        </w:r>
      </w:hyperlink>
      <w:r w:rsidRPr="006E1FC7">
        <w:rPr>
          <w:rFonts w:cstheme="minorHAnsi"/>
        </w:rPr>
        <w:t>,</w:t>
      </w:r>
      <w:r w:rsidR="000D7609">
        <w:rPr>
          <w:rStyle w:val="FootnoteReference"/>
          <w:rFonts w:cstheme="minorHAnsi"/>
        </w:rPr>
        <w:footnoteReference w:id="18"/>
      </w:r>
      <w:r w:rsidRPr="006E1FC7">
        <w:rPr>
          <w:rFonts w:cstheme="minorHAnsi"/>
        </w:rPr>
        <w:t xml:space="preserve"> and on 04 September 2024, the King pardoned another </w:t>
      </w:r>
      <w:hyperlink r:id="rId29" w:tgtFrame="_blank" w:history="1">
        <w:r w:rsidRPr="006E1FC7">
          <w:rPr>
            <w:rStyle w:val="Hyperlink"/>
            <w:rFonts w:cstheme="minorHAnsi"/>
          </w:rPr>
          <w:t>457 prisoners</w:t>
        </w:r>
      </w:hyperlink>
      <w:r w:rsidRPr="006E1FC7">
        <w:rPr>
          <w:rFonts w:cstheme="minorHAnsi"/>
        </w:rPr>
        <w:t>,</w:t>
      </w:r>
      <w:r w:rsidR="000D7609">
        <w:rPr>
          <w:rStyle w:val="FootnoteReference"/>
          <w:rFonts w:cstheme="minorHAnsi"/>
        </w:rPr>
        <w:footnoteReference w:id="19"/>
      </w:r>
      <w:r w:rsidRPr="006E1FC7">
        <w:rPr>
          <w:rFonts w:cstheme="minorHAnsi"/>
        </w:rPr>
        <w:t xml:space="preserve"> including 150 political prisoners.</w:t>
      </w:r>
      <w:r>
        <w:rPr>
          <w:rFonts w:cstheme="minorHAnsi"/>
        </w:rPr>
        <w:t xml:space="preserve"> </w:t>
      </w:r>
      <w:r w:rsidRPr="00405C11">
        <w:rPr>
          <w:rFonts w:cstheme="minorHAnsi"/>
        </w:rPr>
        <w:t>Despite the pardons, the prisoners continued to protest which led to authorities increasing restrictions against the prisoners.</w:t>
      </w:r>
    </w:p>
    <w:p w14:paraId="2E7426D0" w14:textId="0D71960D" w:rsidR="00AF350D" w:rsidRPr="00405C11" w:rsidRDefault="002D71FA" w:rsidP="00B23FB9">
      <w:pPr>
        <w:pStyle w:val="ListParagraph"/>
        <w:numPr>
          <w:ilvl w:val="0"/>
          <w:numId w:val="1"/>
        </w:numPr>
        <w:spacing w:before="120" w:after="120" w:line="276" w:lineRule="auto"/>
        <w:ind w:left="0"/>
        <w:jc w:val="both"/>
        <w:rPr>
          <w:rFonts w:cstheme="minorHAnsi"/>
        </w:rPr>
      </w:pPr>
      <w:r w:rsidRPr="006E1FC7">
        <w:rPr>
          <w:rFonts w:cstheme="minorHAnsi"/>
        </w:rPr>
        <w:t>While protesting his death</w:t>
      </w:r>
      <w:r>
        <w:rPr>
          <w:rFonts w:cstheme="minorHAnsi"/>
        </w:rPr>
        <w:t xml:space="preserve"> (AMAN)</w:t>
      </w:r>
      <w:r w:rsidRPr="006E1FC7">
        <w:rPr>
          <w:rFonts w:cstheme="minorHAnsi"/>
        </w:rPr>
        <w:t xml:space="preserve">, prisoners </w:t>
      </w:r>
      <w:hyperlink r:id="rId30" w:tgtFrame="_blank" w:history="1">
        <w:r w:rsidRPr="006E1FC7">
          <w:rPr>
            <w:rStyle w:val="Hyperlink"/>
            <w:rFonts w:eastAsiaTheme="majorEastAsia" w:cstheme="minorHAnsi"/>
          </w:rPr>
          <w:t>managed to reach the electronic monitoring rooms</w:t>
        </w:r>
      </w:hyperlink>
      <w:r w:rsidRPr="006E1FC7">
        <w:rPr>
          <w:rFonts w:cstheme="minorHAnsi"/>
        </w:rPr>
        <w:t xml:space="preserve"> </w:t>
      </w:r>
      <w:r w:rsidR="000D7609">
        <w:rPr>
          <w:rStyle w:val="FootnoteReference"/>
          <w:rFonts w:cstheme="minorHAnsi"/>
        </w:rPr>
        <w:footnoteReference w:id="20"/>
      </w:r>
      <w:r w:rsidRPr="006E1FC7">
        <w:rPr>
          <w:rFonts w:cstheme="minorHAnsi"/>
        </w:rPr>
        <w:t xml:space="preserve">and obtain many official documents. Other prisoners in different buildings have also </w:t>
      </w:r>
      <w:hyperlink r:id="rId31" w:tgtFrame="_blank" w:history="1">
        <w:r w:rsidRPr="006E1FC7">
          <w:rPr>
            <w:rStyle w:val="Hyperlink"/>
            <w:rFonts w:eastAsiaTheme="majorEastAsia" w:cstheme="minorHAnsi"/>
          </w:rPr>
          <w:t>joined</w:t>
        </w:r>
      </w:hyperlink>
      <w:r w:rsidRPr="006E1FC7">
        <w:rPr>
          <w:rFonts w:cstheme="minorHAnsi"/>
        </w:rPr>
        <w:t xml:space="preserve"> </w:t>
      </w:r>
      <w:r w:rsidR="000D7609">
        <w:rPr>
          <w:rStyle w:val="FootnoteReference"/>
          <w:rFonts w:cstheme="minorHAnsi"/>
        </w:rPr>
        <w:footnoteReference w:id="21"/>
      </w:r>
      <w:r w:rsidRPr="006E1FC7">
        <w:rPr>
          <w:rFonts w:cstheme="minorHAnsi"/>
        </w:rPr>
        <w:t>the protests after the death of Aman, to seek an immediate response from the authorities to their demands. Security forces have since forced them out with few exceptions. Those who managed to call their families reported use of excessive force by the authorities against the protesting prisoners, including beating and deprivation of food for days. They also report that there was no possible negotiation with the authorities around the demands of the prisoners.</w:t>
      </w:r>
    </w:p>
    <w:p w14:paraId="785D70E4" w14:textId="5664F4A7" w:rsidR="002B4D22" w:rsidRDefault="007B1989" w:rsidP="00B23FB9">
      <w:pPr>
        <w:pStyle w:val="ListParagraph"/>
        <w:numPr>
          <w:ilvl w:val="0"/>
          <w:numId w:val="1"/>
        </w:numPr>
        <w:spacing w:before="120" w:after="120" w:line="276" w:lineRule="auto"/>
        <w:ind w:left="0"/>
        <w:jc w:val="both"/>
        <w:rPr>
          <w:rFonts w:cstheme="minorHAnsi"/>
        </w:rPr>
      </w:pPr>
      <w:r w:rsidRPr="006E1FC7">
        <w:rPr>
          <w:rFonts w:cstheme="minorHAnsi"/>
        </w:rPr>
        <w:t xml:space="preserve">According to the Bahrain Institute for Rights and Democracy (BIRD), protesting prisoners were subjected to cuts of electricity and air-conditioning at times of excessive heat, a ban on visits and communications, and reduction in water and food deliveries. In response, three UN special rapporteurs, on the right to food, on </w:t>
      </w:r>
      <w:proofErr w:type="gramStart"/>
      <w:r w:rsidRPr="006E1FC7">
        <w:rPr>
          <w:rFonts w:cstheme="minorHAnsi"/>
        </w:rPr>
        <w:t>counter-terrorism</w:t>
      </w:r>
      <w:proofErr w:type="gramEnd"/>
      <w:r w:rsidRPr="006E1FC7">
        <w:rPr>
          <w:rFonts w:cstheme="minorHAnsi"/>
        </w:rPr>
        <w:t xml:space="preserve"> and human rights, and on the right to health, urged the Bahraini authorities to take immediate actions to ensure the rights of detainees who are facing poor conditions. Yet, no corrective measures </w:t>
      </w:r>
      <w:hyperlink r:id="rId32" w:tgtFrame="_blank" w:history="1">
        <w:r w:rsidRPr="006E1FC7">
          <w:rPr>
            <w:rStyle w:val="Hyperlink"/>
            <w:rFonts w:cstheme="minorHAnsi"/>
          </w:rPr>
          <w:t>have been taken to date</w:t>
        </w:r>
      </w:hyperlink>
      <w:r w:rsidRPr="006E1FC7">
        <w:rPr>
          <w:rFonts w:cstheme="minorHAnsi"/>
        </w:rPr>
        <w:t>.</w:t>
      </w:r>
      <w:r w:rsidR="000D7609">
        <w:rPr>
          <w:rStyle w:val="FootnoteReference"/>
          <w:rFonts w:cstheme="minorHAnsi"/>
        </w:rPr>
        <w:footnoteReference w:id="22"/>
      </w:r>
    </w:p>
    <w:p w14:paraId="534251B9" w14:textId="076CE270" w:rsidR="000F0F80" w:rsidRDefault="000F0F80" w:rsidP="00B23FB9">
      <w:pPr>
        <w:pStyle w:val="ListParagraph"/>
        <w:numPr>
          <w:ilvl w:val="0"/>
          <w:numId w:val="1"/>
        </w:numPr>
        <w:spacing w:before="120" w:after="120" w:line="276" w:lineRule="auto"/>
        <w:ind w:left="0"/>
        <w:jc w:val="both"/>
        <w:rPr>
          <w:rFonts w:cstheme="minorHAnsi"/>
        </w:rPr>
      </w:pPr>
      <w:r w:rsidRPr="006E1FC7">
        <w:rPr>
          <w:rFonts w:cstheme="minorHAnsi"/>
        </w:rPr>
        <w:lastRenderedPageBreak/>
        <w:t xml:space="preserve">Also, there were some reports about psychological torture. A detainee at </w:t>
      </w:r>
      <w:r w:rsidRPr="006E1FC7">
        <w:rPr>
          <w:rFonts w:eastAsiaTheme="majorEastAsia" w:cstheme="minorHAnsi"/>
        </w:rPr>
        <w:t>Bahrain</w:t>
      </w:r>
      <w:r w:rsidRPr="006E1FC7">
        <w:rPr>
          <w:rFonts w:cstheme="minorHAnsi"/>
        </w:rPr>
        <w:t xml:space="preserve">'s Jau prison has revealed in an audio recording obtained by </w:t>
      </w:r>
      <w:hyperlink r:id="rId33" w:history="1">
        <w:r w:rsidRPr="006E1FC7">
          <w:rPr>
            <w:rStyle w:val="Hyperlink"/>
            <w:rFonts w:cstheme="minorHAnsi"/>
          </w:rPr>
          <w:t>Middle East Eye</w:t>
        </w:r>
      </w:hyperlink>
      <w:r w:rsidRPr="006E1FC7">
        <w:rPr>
          <w:rFonts w:cstheme="minorHAnsi"/>
        </w:rPr>
        <w:t xml:space="preserve"> </w:t>
      </w:r>
      <w:r w:rsidR="000D7609">
        <w:rPr>
          <w:rStyle w:val="FootnoteReference"/>
          <w:rFonts w:cstheme="minorHAnsi"/>
        </w:rPr>
        <w:footnoteReference w:id="23"/>
      </w:r>
      <w:r w:rsidRPr="006E1FC7">
        <w:rPr>
          <w:rFonts w:cstheme="minorHAnsi"/>
        </w:rPr>
        <w:t>grim conditions at the facility, including circumstances that amount to "psychological torture".</w:t>
      </w:r>
      <w:r>
        <w:rPr>
          <w:rFonts w:cstheme="minorHAnsi"/>
        </w:rPr>
        <w:t xml:space="preserve"> </w:t>
      </w:r>
      <w:r w:rsidRPr="000F0F80">
        <w:rPr>
          <w:rFonts w:cstheme="minorHAnsi"/>
        </w:rPr>
        <w:t>"Our situation is really bad now. Since yesterday morning, they cut off the electricity and all the means of life," the detainee, whose name is being withheld for safety reasons, said in an audio recording dating 17 July. "The air conditioning is gone. We are now sitting in the heat and darkness. We even don’t have cold water."</w:t>
      </w:r>
    </w:p>
    <w:p w14:paraId="0A0B81A4" w14:textId="65F22574" w:rsidR="00BA4FC9" w:rsidRDefault="00BA4FC9" w:rsidP="00B23FB9">
      <w:pPr>
        <w:pStyle w:val="ListParagraph"/>
        <w:numPr>
          <w:ilvl w:val="0"/>
          <w:numId w:val="1"/>
        </w:numPr>
        <w:spacing w:before="120" w:after="120" w:line="276" w:lineRule="auto"/>
        <w:ind w:left="0"/>
        <w:jc w:val="both"/>
        <w:rPr>
          <w:rFonts w:cstheme="minorHAnsi"/>
        </w:rPr>
      </w:pPr>
      <w:r w:rsidRPr="006E1FC7">
        <w:rPr>
          <w:rFonts w:cstheme="minorHAnsi"/>
        </w:rPr>
        <w:t xml:space="preserve">Families of the prisoners were alarmed about the news of deaths and riots, while they couldn’t verify the status of their loved ones because prisoners were cut off from communications. Family members organized several </w:t>
      </w:r>
      <w:hyperlink r:id="rId34" w:tgtFrame="_blank" w:history="1">
        <w:r w:rsidRPr="006E1FC7">
          <w:rPr>
            <w:rStyle w:val="Hyperlink"/>
            <w:rFonts w:eastAsiaTheme="majorEastAsia" w:cstheme="minorHAnsi"/>
          </w:rPr>
          <w:t>protests</w:t>
        </w:r>
      </w:hyperlink>
      <w:r w:rsidRPr="006E1FC7">
        <w:rPr>
          <w:rFonts w:cstheme="minorHAnsi"/>
        </w:rPr>
        <w:t xml:space="preserve"> </w:t>
      </w:r>
      <w:r w:rsidR="005511C2">
        <w:rPr>
          <w:rStyle w:val="FootnoteReference"/>
          <w:rFonts w:cstheme="minorHAnsi"/>
        </w:rPr>
        <w:footnoteReference w:id="24"/>
      </w:r>
      <w:r w:rsidRPr="006E1FC7">
        <w:rPr>
          <w:rFonts w:cstheme="minorHAnsi"/>
        </w:rPr>
        <w:t>across the country to demand communications with their imprisoned family members.</w:t>
      </w:r>
    </w:p>
    <w:p w14:paraId="76792972" w14:textId="5807D602" w:rsidR="00BA4FC9" w:rsidRDefault="00BA4FC9" w:rsidP="00B23FB9">
      <w:pPr>
        <w:pStyle w:val="ListParagraph"/>
        <w:numPr>
          <w:ilvl w:val="0"/>
          <w:numId w:val="1"/>
        </w:numPr>
        <w:spacing w:before="120" w:after="120" w:line="276" w:lineRule="auto"/>
        <w:ind w:left="0"/>
        <w:jc w:val="both"/>
        <w:rPr>
          <w:rFonts w:cstheme="minorHAnsi"/>
        </w:rPr>
      </w:pPr>
      <w:r w:rsidRPr="006E1FC7">
        <w:rPr>
          <w:rStyle w:val="Strong"/>
          <w:rFonts w:cstheme="minorHAnsi"/>
        </w:rPr>
        <w:t>Ali Muhanna</w:t>
      </w:r>
      <w:r w:rsidRPr="006E1FC7">
        <w:rPr>
          <w:rFonts w:cstheme="minorHAnsi"/>
        </w:rPr>
        <w:t xml:space="preserve">, the father of one of the protesting prisoners, </w:t>
      </w:r>
      <w:r w:rsidRPr="006E1FC7">
        <w:rPr>
          <w:rStyle w:val="Strong"/>
          <w:rFonts w:cstheme="minorHAnsi"/>
        </w:rPr>
        <w:t>Hussein Muhanna</w:t>
      </w:r>
      <w:r w:rsidRPr="006E1FC7">
        <w:rPr>
          <w:rFonts w:cstheme="minorHAnsi"/>
        </w:rPr>
        <w:t xml:space="preserve">, couldn’t communicate with his son for 63 days. He then received a </w:t>
      </w:r>
      <w:hyperlink r:id="rId35" w:tgtFrame="_blank" w:history="1">
        <w:r w:rsidRPr="006E1FC7">
          <w:rPr>
            <w:rStyle w:val="Hyperlink"/>
            <w:rFonts w:eastAsiaTheme="majorEastAsia" w:cstheme="minorHAnsi"/>
          </w:rPr>
          <w:t>call</w:t>
        </w:r>
      </w:hyperlink>
      <w:r w:rsidRPr="006E1FC7">
        <w:rPr>
          <w:rFonts w:cstheme="minorHAnsi"/>
        </w:rPr>
        <w:t xml:space="preserve"> </w:t>
      </w:r>
      <w:r w:rsidR="005511C2">
        <w:rPr>
          <w:rStyle w:val="FootnoteReference"/>
          <w:rFonts w:cstheme="minorHAnsi"/>
        </w:rPr>
        <w:footnoteReference w:id="25"/>
      </w:r>
      <w:r w:rsidRPr="006E1FC7">
        <w:rPr>
          <w:rFonts w:cstheme="minorHAnsi"/>
        </w:rPr>
        <w:t xml:space="preserve">from his son on 08 December 2024, informing him that he was severely beaten along with others by the security forces, who stormed in to end the protests. The father sent several appeals online for the authorities to allow him access to his son and went to the police station to file a complaint to no avail. Instead, the authorities have summoned him to the Sitra police station and informed him that he is </w:t>
      </w:r>
      <w:hyperlink r:id="rId36" w:tgtFrame="_blank" w:history="1">
        <w:r w:rsidRPr="006E1FC7">
          <w:rPr>
            <w:rStyle w:val="Hyperlink"/>
            <w:rFonts w:eastAsiaTheme="majorEastAsia" w:cstheme="minorHAnsi"/>
          </w:rPr>
          <w:t>charged</w:t>
        </w:r>
      </w:hyperlink>
      <w:r w:rsidRPr="006E1FC7">
        <w:rPr>
          <w:rFonts w:cstheme="minorHAnsi"/>
        </w:rPr>
        <w:t xml:space="preserve"> </w:t>
      </w:r>
      <w:r w:rsidR="005511C2">
        <w:rPr>
          <w:rStyle w:val="FootnoteReference"/>
          <w:rFonts w:cstheme="minorHAnsi"/>
        </w:rPr>
        <w:footnoteReference w:id="26"/>
      </w:r>
      <w:r w:rsidRPr="006E1FC7">
        <w:rPr>
          <w:rFonts w:cstheme="minorHAnsi"/>
        </w:rPr>
        <w:t>with incitement to protests in front of the police station and joining an unauthorised gathering.</w:t>
      </w:r>
    </w:p>
    <w:p w14:paraId="7054D4D7" w14:textId="2137F573" w:rsidR="002D71FA" w:rsidRDefault="00BA4FC9" w:rsidP="00B23FB9">
      <w:pPr>
        <w:pStyle w:val="ListParagraph"/>
        <w:numPr>
          <w:ilvl w:val="0"/>
          <w:numId w:val="1"/>
        </w:numPr>
        <w:spacing w:before="120" w:after="120" w:line="276" w:lineRule="auto"/>
        <w:ind w:left="0"/>
        <w:jc w:val="both"/>
        <w:rPr>
          <w:rFonts w:cstheme="minorHAnsi"/>
        </w:rPr>
      </w:pPr>
      <w:r w:rsidRPr="006E1FC7">
        <w:rPr>
          <w:rFonts w:cstheme="minorHAnsi"/>
        </w:rPr>
        <w:t>The use of excessive force against prisoners, who are demanding their basic rights of medical care, adequate diet, access to calls and visits, and an end to targeting people for political reasons, is reprehensible and must end.</w:t>
      </w:r>
    </w:p>
    <w:p w14:paraId="1F960261" w14:textId="77777777" w:rsidR="009C4359" w:rsidRPr="009568FD" w:rsidRDefault="009C4359" w:rsidP="00B23FB9">
      <w:pPr>
        <w:pStyle w:val="ListParagraph"/>
        <w:spacing w:before="120" w:after="120" w:line="276" w:lineRule="auto"/>
        <w:ind w:left="0"/>
        <w:jc w:val="both"/>
        <w:rPr>
          <w:rFonts w:cstheme="minorHAnsi"/>
        </w:rPr>
      </w:pPr>
    </w:p>
    <w:p w14:paraId="77F45AF9" w14:textId="4F8A9134" w:rsidR="0058496A" w:rsidRDefault="0058496A" w:rsidP="00B23FB9">
      <w:pPr>
        <w:pStyle w:val="ListParagraph"/>
        <w:numPr>
          <w:ilvl w:val="0"/>
          <w:numId w:val="2"/>
        </w:numPr>
        <w:spacing w:before="120" w:after="120" w:line="276" w:lineRule="auto"/>
        <w:ind w:left="28"/>
        <w:jc w:val="both"/>
        <w:rPr>
          <w:rFonts w:cstheme="minorHAnsi"/>
          <w:b/>
          <w:bCs/>
          <w:sz w:val="24"/>
          <w:szCs w:val="24"/>
        </w:rPr>
      </w:pPr>
      <w:bookmarkStart w:id="2" w:name="_Hlk211005623"/>
      <w:r>
        <w:rPr>
          <w:rFonts w:cstheme="minorHAnsi"/>
          <w:b/>
          <w:bCs/>
          <w:sz w:val="24"/>
          <w:szCs w:val="24"/>
        </w:rPr>
        <w:t xml:space="preserve">Impunity and </w:t>
      </w:r>
      <w:r w:rsidR="00D35A09">
        <w:rPr>
          <w:rFonts w:cstheme="minorHAnsi"/>
          <w:b/>
          <w:bCs/>
          <w:sz w:val="24"/>
          <w:szCs w:val="24"/>
        </w:rPr>
        <w:t>Ineffective Oversight Mechanisms</w:t>
      </w:r>
    </w:p>
    <w:bookmarkEnd w:id="2"/>
    <w:p w14:paraId="2E388486" w14:textId="69BFADBB" w:rsidR="001A4084" w:rsidRDefault="004C5CA9" w:rsidP="00B23FB9">
      <w:pPr>
        <w:pStyle w:val="ListParagraph"/>
        <w:numPr>
          <w:ilvl w:val="0"/>
          <w:numId w:val="1"/>
        </w:numPr>
        <w:spacing w:before="120" w:after="120" w:line="276" w:lineRule="auto"/>
        <w:ind w:left="0"/>
        <w:jc w:val="both"/>
        <w:rPr>
          <w:rFonts w:cstheme="minorHAnsi"/>
        </w:rPr>
      </w:pPr>
      <w:r w:rsidRPr="0093138E">
        <w:rPr>
          <w:rFonts w:cstheme="minorHAnsi"/>
          <w:lang w:val="en-US"/>
        </w:rPr>
        <w:t xml:space="preserve">A </w:t>
      </w:r>
      <w:hyperlink r:id="rId37" w:history="1">
        <w:r w:rsidRPr="0093138E">
          <w:rPr>
            <w:rStyle w:val="Hyperlink"/>
            <w:rFonts w:cstheme="minorHAnsi"/>
            <w:lang w:val="en-US"/>
          </w:rPr>
          <w:t>repor</w:t>
        </w:r>
      </w:hyperlink>
      <w:r w:rsidRPr="0093138E">
        <w:rPr>
          <w:rFonts w:cstheme="minorHAnsi"/>
          <w:lang w:val="en-US"/>
        </w:rPr>
        <w:t xml:space="preserve">t </w:t>
      </w:r>
      <w:r w:rsidR="005511C2">
        <w:rPr>
          <w:rStyle w:val="FootnoteReference"/>
          <w:rFonts w:cstheme="minorHAnsi"/>
          <w:lang w:val="en-US"/>
        </w:rPr>
        <w:footnoteReference w:id="27"/>
      </w:r>
      <w:r w:rsidRPr="0093138E">
        <w:rPr>
          <w:rFonts w:cstheme="minorHAnsi"/>
        </w:rPr>
        <w:t>prepared in June 2022 by Deighton Pierce Glynn Solicitors (DPG) on the instruction of the Gulf Centre for Human Rights (GCHR),finds that: “that there are accountability mechanisms within Bahrain on paper but they are ineffective; there is no evidence of perpetrators being effectively punished or deterred, and mistreatment is continuing.”</w:t>
      </w:r>
    </w:p>
    <w:p w14:paraId="5EC6E7AF" w14:textId="1CF9D884" w:rsidR="001C54D8" w:rsidRDefault="00B53516" w:rsidP="00B23FB9">
      <w:pPr>
        <w:pStyle w:val="ListParagraph"/>
        <w:numPr>
          <w:ilvl w:val="0"/>
          <w:numId w:val="1"/>
        </w:numPr>
        <w:spacing w:before="120" w:after="120" w:line="276" w:lineRule="auto"/>
        <w:ind w:left="0"/>
        <w:jc w:val="both"/>
        <w:rPr>
          <w:rFonts w:cstheme="minorHAnsi"/>
        </w:rPr>
      </w:pPr>
      <w:r>
        <w:rPr>
          <w:rFonts w:cstheme="minorHAnsi"/>
        </w:rPr>
        <w:t xml:space="preserve">Despite the comprehensive system of accountability described by the Bahraini authorities, there is no mention of any cases where a perpetrator was found responsible for human rights violations. On the contrary, the authorities documented cases where officials were investigated and exonerated. Given the widespread violations documented in this report, the lack of any case where Bahraini authorities were punished is of great concern. </w:t>
      </w:r>
    </w:p>
    <w:p w14:paraId="3BBE81C1" w14:textId="77777777" w:rsidR="001C54D8" w:rsidRPr="00E751BD" w:rsidRDefault="001C54D8" w:rsidP="00E751BD">
      <w:pPr>
        <w:spacing w:before="120" w:after="120" w:line="276" w:lineRule="auto"/>
        <w:jc w:val="both"/>
        <w:rPr>
          <w:rFonts w:cstheme="minorHAnsi"/>
          <w:b/>
          <w:bCs/>
          <w:sz w:val="24"/>
          <w:szCs w:val="24"/>
        </w:rPr>
      </w:pPr>
    </w:p>
    <w:p w14:paraId="2B78937A" w14:textId="77777777" w:rsidR="002A746F" w:rsidRPr="0093138E" w:rsidRDefault="002A746F" w:rsidP="00CD7DBD">
      <w:pPr>
        <w:spacing w:before="120" w:after="120" w:line="276" w:lineRule="auto"/>
        <w:jc w:val="both"/>
        <w:rPr>
          <w:rFonts w:cstheme="minorHAnsi"/>
        </w:rPr>
      </w:pPr>
    </w:p>
    <w:sectPr w:rsidR="002A746F" w:rsidRPr="0093138E" w:rsidSect="00852E8D">
      <w:footerReference w:type="default" r:id="rId38"/>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14640" w14:textId="77777777" w:rsidR="00F01539" w:rsidRDefault="00F01539" w:rsidP="00786147">
      <w:pPr>
        <w:spacing w:after="0" w:line="240" w:lineRule="auto"/>
      </w:pPr>
      <w:r>
        <w:separator/>
      </w:r>
    </w:p>
  </w:endnote>
  <w:endnote w:type="continuationSeparator" w:id="0">
    <w:p w14:paraId="7E048E86" w14:textId="77777777" w:rsidR="00F01539" w:rsidRDefault="00F01539" w:rsidP="00786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2261582"/>
      <w:docPartObj>
        <w:docPartGallery w:val="Page Numbers (Bottom of Page)"/>
        <w:docPartUnique/>
      </w:docPartObj>
    </w:sdtPr>
    <w:sdtEndPr>
      <w:rPr>
        <w:noProof/>
      </w:rPr>
    </w:sdtEndPr>
    <w:sdtContent>
      <w:p w14:paraId="46BAD9A1" w14:textId="77777777" w:rsidR="00786147" w:rsidRDefault="00786147">
        <w:pPr>
          <w:pStyle w:val="Footer"/>
          <w:jc w:val="center"/>
        </w:pPr>
        <w:r>
          <w:fldChar w:fldCharType="begin"/>
        </w:r>
        <w:r>
          <w:instrText xml:space="preserve"> PAGE   \* MERGEFORMAT </w:instrText>
        </w:r>
        <w:r>
          <w:fldChar w:fldCharType="separate"/>
        </w:r>
        <w:r w:rsidR="002B071F">
          <w:rPr>
            <w:noProof/>
          </w:rPr>
          <w:t>4</w:t>
        </w:r>
        <w:r>
          <w:rPr>
            <w:noProof/>
          </w:rPr>
          <w:fldChar w:fldCharType="end"/>
        </w:r>
      </w:p>
    </w:sdtContent>
  </w:sdt>
  <w:p w14:paraId="093BD6AD" w14:textId="77777777" w:rsidR="00786147" w:rsidRDefault="007861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5CFF8" w14:textId="77777777" w:rsidR="00F01539" w:rsidRDefault="00F01539" w:rsidP="00786147">
      <w:pPr>
        <w:spacing w:after="0" w:line="240" w:lineRule="auto"/>
      </w:pPr>
      <w:r>
        <w:separator/>
      </w:r>
    </w:p>
  </w:footnote>
  <w:footnote w:type="continuationSeparator" w:id="0">
    <w:p w14:paraId="0F1D2AB7" w14:textId="77777777" w:rsidR="00F01539" w:rsidRDefault="00F01539" w:rsidP="00786147">
      <w:pPr>
        <w:spacing w:after="0" w:line="240" w:lineRule="auto"/>
      </w:pPr>
      <w:r>
        <w:continuationSeparator/>
      </w:r>
    </w:p>
  </w:footnote>
  <w:footnote w:id="1">
    <w:p w14:paraId="13ACF7DC" w14:textId="64FA5860" w:rsidR="004B3252" w:rsidRDefault="004B3252">
      <w:pPr>
        <w:pStyle w:val="FootnoteText"/>
      </w:pPr>
      <w:r>
        <w:rPr>
          <w:rStyle w:val="FootnoteReference"/>
        </w:rPr>
        <w:footnoteRef/>
      </w:r>
      <w:r>
        <w:t xml:space="preserve"> </w:t>
      </w:r>
      <w:r w:rsidRPr="004B3252">
        <w:t>https://www.adhrb.org/2024/12/who-holds-bahrains-torture-princes-accountable/</w:t>
      </w:r>
    </w:p>
  </w:footnote>
  <w:footnote w:id="2">
    <w:p w14:paraId="438A55FF" w14:textId="7561ABD7" w:rsidR="004B3252" w:rsidRDefault="004B3252">
      <w:pPr>
        <w:pStyle w:val="FootnoteText"/>
      </w:pPr>
      <w:r>
        <w:rPr>
          <w:rStyle w:val="FootnoteReference"/>
        </w:rPr>
        <w:footnoteRef/>
      </w:r>
      <w:r>
        <w:t xml:space="preserve"> </w:t>
      </w:r>
      <w:r w:rsidRPr="004B3252">
        <w:t>https://spcommreports.ohchr.org/Tmsearch/TMDocuments</w:t>
      </w:r>
    </w:p>
  </w:footnote>
  <w:footnote w:id="3">
    <w:p w14:paraId="091DB663" w14:textId="56631F93" w:rsidR="004B3252" w:rsidRDefault="004B3252">
      <w:pPr>
        <w:pStyle w:val="FootnoteText"/>
      </w:pPr>
      <w:r>
        <w:rPr>
          <w:rStyle w:val="FootnoteReference"/>
        </w:rPr>
        <w:footnoteRef/>
      </w:r>
      <w:r>
        <w:t xml:space="preserve"> </w:t>
      </w:r>
      <w:r w:rsidRPr="004B3252">
        <w:t>https://x.com/MARYAMALKHAWAJA/status/1858067811496554576</w:t>
      </w:r>
    </w:p>
  </w:footnote>
  <w:footnote w:id="4">
    <w:p w14:paraId="464E76A9" w14:textId="0AEF089E" w:rsidR="004B3252" w:rsidRDefault="004B3252">
      <w:pPr>
        <w:pStyle w:val="FootnoteText"/>
      </w:pPr>
      <w:r>
        <w:rPr>
          <w:rStyle w:val="FootnoteReference"/>
        </w:rPr>
        <w:footnoteRef/>
      </w:r>
      <w:r>
        <w:t xml:space="preserve"> </w:t>
      </w:r>
      <w:r w:rsidRPr="004B3252">
        <w:t>https://hrlibrary.umn.edu/wgad/6-2012.html</w:t>
      </w:r>
    </w:p>
  </w:footnote>
  <w:footnote w:id="5">
    <w:p w14:paraId="4A5B3D2A" w14:textId="06FCDCF2" w:rsidR="000D7609" w:rsidRDefault="000D7609">
      <w:pPr>
        <w:pStyle w:val="FootnoteText"/>
      </w:pPr>
      <w:r>
        <w:rPr>
          <w:rStyle w:val="FootnoteReference"/>
        </w:rPr>
        <w:footnoteRef/>
      </w:r>
      <w:r>
        <w:t xml:space="preserve"> </w:t>
      </w:r>
      <w:r w:rsidRPr="000D7609">
        <w:t>https://www.gc4hr.org/joint-letter-calls-for-dr-abduljalil-al-singace-to-be-freed-as-he-marks-1000-days-of-hunger-strike/</w:t>
      </w:r>
    </w:p>
  </w:footnote>
  <w:footnote w:id="6">
    <w:p w14:paraId="41D433E2" w14:textId="343F2EC9" w:rsidR="004B3252" w:rsidRDefault="004B3252">
      <w:pPr>
        <w:pStyle w:val="FootnoteText"/>
      </w:pPr>
      <w:r>
        <w:rPr>
          <w:rStyle w:val="FootnoteReference"/>
        </w:rPr>
        <w:footnoteRef/>
      </w:r>
      <w:r>
        <w:t xml:space="preserve"> </w:t>
      </w:r>
      <w:r w:rsidRPr="004B3252">
        <w:t>https://www.ohchr.org/sites/default/files/documents/issues/detention-wg/opinions/session96/A-HRC-WGAD-2023-2-Bahrain-Advance-Edited-Version.pdf</w:t>
      </w:r>
    </w:p>
  </w:footnote>
  <w:footnote w:id="7">
    <w:p w14:paraId="4B3C75B0" w14:textId="62D81335" w:rsidR="000D7609" w:rsidRDefault="004B3252">
      <w:pPr>
        <w:pStyle w:val="FootnoteText"/>
      </w:pPr>
      <w:r>
        <w:rPr>
          <w:rStyle w:val="FootnoteReference"/>
        </w:rPr>
        <w:footnoteRef/>
      </w:r>
      <w:r>
        <w:t xml:space="preserve"> </w:t>
      </w:r>
      <w:r w:rsidRPr="004B3252">
        <w:t>https://www.gc4hr.org/political-prisoners-facing-dire-conditions-at-jaw-prison/</w:t>
      </w:r>
    </w:p>
  </w:footnote>
  <w:footnote w:id="8">
    <w:p w14:paraId="609C288E" w14:textId="1665BD09" w:rsidR="000D7609" w:rsidRDefault="000D7609">
      <w:pPr>
        <w:pStyle w:val="FootnoteText"/>
      </w:pPr>
      <w:r>
        <w:rPr>
          <w:rStyle w:val="FootnoteReference"/>
        </w:rPr>
        <w:footnoteRef/>
      </w:r>
      <w:r>
        <w:t xml:space="preserve"> </w:t>
      </w:r>
      <w:hyperlink r:id="rId1" w:history="1">
        <w:r w:rsidRPr="00BE4080">
          <w:rPr>
            <w:rStyle w:val="Hyperlink"/>
          </w:rPr>
          <w:t>https://www.hrw.org/news/2025/03/10/bahrain-authorities-violate-detained-childrens-rights</w:t>
        </w:r>
      </w:hyperlink>
    </w:p>
  </w:footnote>
  <w:footnote w:id="9">
    <w:p w14:paraId="33548D59" w14:textId="1E16DAEA" w:rsidR="000D7609" w:rsidRDefault="000D7609">
      <w:pPr>
        <w:pStyle w:val="FootnoteText"/>
      </w:pPr>
      <w:r>
        <w:rPr>
          <w:rStyle w:val="FootnoteReference"/>
        </w:rPr>
        <w:footnoteRef/>
      </w:r>
      <w:r>
        <w:t xml:space="preserve"> </w:t>
      </w:r>
      <w:hyperlink r:id="rId2" w:history="1">
        <w:r w:rsidRPr="00BE4080">
          <w:rPr>
            <w:rStyle w:val="Hyperlink"/>
          </w:rPr>
          <w:t>https://www.hrw.org/middle-east/north-africa/bahrain</w:t>
        </w:r>
      </w:hyperlink>
    </w:p>
  </w:footnote>
  <w:footnote w:id="10">
    <w:p w14:paraId="3C397DC1" w14:textId="795DC9E2" w:rsidR="000D7609" w:rsidRDefault="000D7609">
      <w:pPr>
        <w:pStyle w:val="FootnoteText"/>
      </w:pPr>
      <w:r>
        <w:rPr>
          <w:rStyle w:val="FootnoteReference"/>
        </w:rPr>
        <w:footnoteRef/>
      </w:r>
      <w:r>
        <w:t xml:space="preserve"> </w:t>
      </w:r>
      <w:r w:rsidRPr="000D7609">
        <w:t>https://www.bahrainmirror.com/news/64440.html</w:t>
      </w:r>
    </w:p>
  </w:footnote>
  <w:footnote w:id="11">
    <w:p w14:paraId="3A04273C" w14:textId="0AB8D614" w:rsidR="000D7609" w:rsidRDefault="000D7609">
      <w:pPr>
        <w:pStyle w:val="FootnoteText"/>
      </w:pPr>
      <w:r>
        <w:rPr>
          <w:rStyle w:val="FootnoteReference"/>
        </w:rPr>
        <w:footnoteRef/>
      </w:r>
      <w:r>
        <w:t xml:space="preserve"> </w:t>
      </w:r>
      <w:r w:rsidRPr="000D7609">
        <w:t>https://www.bna.bh/.aspx?cms=q8FmFJgiscL2fwIzON1%2BDk3IMhsTIfXuMnW70xf8o50%3D</w:t>
      </w:r>
    </w:p>
  </w:footnote>
  <w:footnote w:id="12">
    <w:p w14:paraId="4EC8E1CF" w14:textId="71D10FF6" w:rsidR="000D7609" w:rsidRDefault="000D7609">
      <w:pPr>
        <w:pStyle w:val="FootnoteText"/>
      </w:pPr>
      <w:r>
        <w:rPr>
          <w:rStyle w:val="FootnoteReference"/>
        </w:rPr>
        <w:footnoteRef/>
      </w:r>
      <w:r>
        <w:t xml:space="preserve"> </w:t>
      </w:r>
      <w:r w:rsidRPr="000D7609">
        <w:t>https://mirrorbah.hopto.me/news/64345.html</w:t>
      </w:r>
    </w:p>
  </w:footnote>
  <w:footnote w:id="13">
    <w:p w14:paraId="4A31782E" w14:textId="5D140A83" w:rsidR="000D7609" w:rsidRDefault="000D7609">
      <w:pPr>
        <w:pStyle w:val="FootnoteText"/>
      </w:pPr>
      <w:r>
        <w:rPr>
          <w:rStyle w:val="FootnoteReference"/>
        </w:rPr>
        <w:footnoteRef/>
      </w:r>
      <w:r>
        <w:t xml:space="preserve"> </w:t>
      </w:r>
      <w:r w:rsidRPr="000D7609">
        <w:t>https://www.gc4hr.org/another-political-prisoner-hussein-aman-died-at-jaw-prison-while-other-protesting-prisoners-are-at-risk/</w:t>
      </w:r>
    </w:p>
  </w:footnote>
  <w:footnote w:id="14">
    <w:p w14:paraId="214C33FA" w14:textId="6972D23A" w:rsidR="000D7609" w:rsidRDefault="000D7609">
      <w:pPr>
        <w:pStyle w:val="FootnoteText"/>
      </w:pPr>
      <w:r>
        <w:rPr>
          <w:rStyle w:val="FootnoteReference"/>
        </w:rPr>
        <w:footnoteRef/>
      </w:r>
      <w:r>
        <w:t xml:space="preserve"> </w:t>
      </w:r>
      <w:r w:rsidRPr="000D7609">
        <w:t>https://x.com/SAlwadaei/status/1864798428846543260</w:t>
      </w:r>
    </w:p>
  </w:footnote>
  <w:footnote w:id="15">
    <w:p w14:paraId="67BD461E" w14:textId="0FF8B14F" w:rsidR="000D7609" w:rsidRDefault="000D7609">
      <w:pPr>
        <w:pStyle w:val="FootnoteText"/>
      </w:pPr>
      <w:r>
        <w:rPr>
          <w:rStyle w:val="FootnoteReference"/>
        </w:rPr>
        <w:footnoteRef/>
      </w:r>
      <w:r>
        <w:t xml:space="preserve"> </w:t>
      </w:r>
      <w:r w:rsidRPr="000D7609">
        <w:t>https://x.com/rababalaswad_83/status/1864884513970459018</w:t>
      </w:r>
    </w:p>
  </w:footnote>
  <w:footnote w:id="16">
    <w:p w14:paraId="4E7D4795" w14:textId="2684F4BA" w:rsidR="000D7609" w:rsidRDefault="000D7609">
      <w:pPr>
        <w:pStyle w:val="FootnoteText"/>
      </w:pPr>
      <w:r>
        <w:rPr>
          <w:rStyle w:val="FootnoteReference"/>
        </w:rPr>
        <w:footnoteRef/>
      </w:r>
      <w:r>
        <w:t xml:space="preserve"> </w:t>
      </w:r>
      <w:r w:rsidRPr="000D7609">
        <w:t>https://www.bbc.com/arabic/articles/c5yp4z10j70o</w:t>
      </w:r>
    </w:p>
  </w:footnote>
  <w:footnote w:id="17">
    <w:p w14:paraId="717EB505" w14:textId="479FB341" w:rsidR="000D7609" w:rsidRDefault="000D7609">
      <w:pPr>
        <w:pStyle w:val="FootnoteText"/>
      </w:pPr>
      <w:r>
        <w:rPr>
          <w:rStyle w:val="FootnoteReference"/>
        </w:rPr>
        <w:footnoteRef/>
      </w:r>
      <w:r>
        <w:t xml:space="preserve"> </w:t>
      </w:r>
      <w:r w:rsidRPr="000D7609">
        <w:t>https://www.gc4hr.org/prominent-human-rights-defenders-remain-in-prison-after-several-royal-pardons/</w:t>
      </w:r>
    </w:p>
  </w:footnote>
  <w:footnote w:id="18">
    <w:p w14:paraId="7BF1A034" w14:textId="0817F35B" w:rsidR="000D7609" w:rsidRDefault="000D7609">
      <w:pPr>
        <w:pStyle w:val="FootnoteText"/>
      </w:pPr>
      <w:r>
        <w:rPr>
          <w:rStyle w:val="FootnoteReference"/>
        </w:rPr>
        <w:footnoteRef/>
      </w:r>
      <w:r>
        <w:t xml:space="preserve"> </w:t>
      </w:r>
      <w:r w:rsidRPr="000D7609">
        <w:t>https://apnews.com/article/bahrain-king-hamad-prison-pardon-unrest-ea2774fcd876be5928c7aaa957c0a5b4</w:t>
      </w:r>
    </w:p>
  </w:footnote>
  <w:footnote w:id="19">
    <w:p w14:paraId="351566A3" w14:textId="5B7A394F" w:rsidR="000D7609" w:rsidRDefault="000D7609">
      <w:pPr>
        <w:pStyle w:val="FootnoteText"/>
      </w:pPr>
      <w:r>
        <w:rPr>
          <w:rStyle w:val="FootnoteReference"/>
        </w:rPr>
        <w:footnoteRef/>
      </w:r>
      <w:r>
        <w:t xml:space="preserve"> </w:t>
      </w:r>
      <w:r w:rsidRPr="000D7609">
        <w:t>https://apnews.com/article/bahrain-king-hamad-prison-pardon-unrest-ea2774fcd876be5928c7aaa957c0a5b4</w:t>
      </w:r>
    </w:p>
  </w:footnote>
  <w:footnote w:id="20">
    <w:p w14:paraId="36E886E7" w14:textId="112682B8" w:rsidR="000D7609" w:rsidRDefault="000D7609">
      <w:pPr>
        <w:pStyle w:val="FootnoteText"/>
      </w:pPr>
      <w:r>
        <w:rPr>
          <w:rStyle w:val="FootnoteReference"/>
        </w:rPr>
        <w:footnoteRef/>
      </w:r>
      <w:r>
        <w:t xml:space="preserve"> </w:t>
      </w:r>
      <w:r w:rsidRPr="000D7609">
        <w:t>https://nabaatv.net/archives/369981</w:t>
      </w:r>
    </w:p>
  </w:footnote>
  <w:footnote w:id="21">
    <w:p w14:paraId="599635F5" w14:textId="18ECFAF9" w:rsidR="000D7609" w:rsidRDefault="000D7609">
      <w:pPr>
        <w:pStyle w:val="FootnoteText"/>
      </w:pPr>
      <w:r>
        <w:rPr>
          <w:rStyle w:val="FootnoteReference"/>
        </w:rPr>
        <w:footnoteRef/>
      </w:r>
      <w:r>
        <w:t xml:space="preserve"> </w:t>
      </w:r>
      <w:r w:rsidRPr="000D7609">
        <w:t>https://x.com/PAA_BH/status/1865855884355604964</w:t>
      </w:r>
    </w:p>
  </w:footnote>
  <w:footnote w:id="22">
    <w:p w14:paraId="7A0A8E78" w14:textId="5C639842" w:rsidR="000D7609" w:rsidRDefault="000D7609">
      <w:pPr>
        <w:pStyle w:val="FootnoteText"/>
      </w:pPr>
      <w:r>
        <w:rPr>
          <w:rStyle w:val="FootnoteReference"/>
        </w:rPr>
        <w:footnoteRef/>
      </w:r>
      <w:r>
        <w:t xml:space="preserve"> </w:t>
      </w:r>
      <w:r w:rsidRPr="000D7609">
        <w:t>https://x.com/YusufAlJamri/status/1814034077520994727</w:t>
      </w:r>
    </w:p>
  </w:footnote>
  <w:footnote w:id="23">
    <w:p w14:paraId="77379509" w14:textId="0F1B055C" w:rsidR="000D7609" w:rsidRDefault="000D7609">
      <w:pPr>
        <w:pStyle w:val="FootnoteText"/>
      </w:pPr>
      <w:r>
        <w:rPr>
          <w:rStyle w:val="FootnoteReference"/>
        </w:rPr>
        <w:footnoteRef/>
      </w:r>
      <w:r>
        <w:t xml:space="preserve"> </w:t>
      </w:r>
      <w:r w:rsidRPr="000D7609">
        <w:t>https://www.middleeasteye.net/news/bahrain-inmates-jau-prison-psychological-torture</w:t>
      </w:r>
    </w:p>
  </w:footnote>
  <w:footnote w:id="24">
    <w:p w14:paraId="1593C6AF" w14:textId="7AD8D72E" w:rsidR="005511C2" w:rsidRDefault="005511C2">
      <w:pPr>
        <w:pStyle w:val="FootnoteText"/>
      </w:pPr>
      <w:r>
        <w:rPr>
          <w:rStyle w:val="FootnoteReference"/>
        </w:rPr>
        <w:footnoteRef/>
      </w:r>
      <w:r>
        <w:t xml:space="preserve"> </w:t>
      </w:r>
      <w:r w:rsidRPr="005511C2">
        <w:t>https://www.manamapost.com/news/2019149973/%D9%82%D9%88%D9%89-%D8%A7%D9%84%D9%85%D9%8F%D8%B9%D8%A7%D8%B1%D8%B6%D8%A9-%D8%A7%D9%84%D8%A8%D8%AD%D8%B1%D9%8A%D9%86%D9%8A%D9%91%D8%A9-%D8%AA%D9%86%D8%B9%D9%89-%D8%A7%D9%84%D9%85%D9%8F/</w:t>
      </w:r>
    </w:p>
  </w:footnote>
  <w:footnote w:id="25">
    <w:p w14:paraId="56C52235" w14:textId="09994564" w:rsidR="005511C2" w:rsidRDefault="005511C2">
      <w:pPr>
        <w:pStyle w:val="FootnoteText"/>
      </w:pPr>
      <w:r>
        <w:rPr>
          <w:rStyle w:val="FootnoteReference"/>
        </w:rPr>
        <w:footnoteRef/>
      </w:r>
      <w:r>
        <w:t xml:space="preserve"> </w:t>
      </w:r>
      <w:r w:rsidRPr="005511C2">
        <w:t>https://x.com/AdelAlmarzooq/status/1865842726320943517</w:t>
      </w:r>
    </w:p>
  </w:footnote>
  <w:footnote w:id="26">
    <w:p w14:paraId="3FA9EBE9" w14:textId="35ED4011" w:rsidR="005511C2" w:rsidRDefault="005511C2">
      <w:pPr>
        <w:pStyle w:val="FootnoteText"/>
      </w:pPr>
      <w:r>
        <w:rPr>
          <w:rStyle w:val="FootnoteReference"/>
        </w:rPr>
        <w:footnoteRef/>
      </w:r>
      <w:r>
        <w:t xml:space="preserve"> </w:t>
      </w:r>
      <w:r w:rsidRPr="005511C2">
        <w:t>https://x.com/a1969li/status/1866584126867824665</w:t>
      </w:r>
    </w:p>
  </w:footnote>
  <w:footnote w:id="27">
    <w:p w14:paraId="7978CBCD" w14:textId="63C5DFE5" w:rsidR="005511C2" w:rsidRDefault="005511C2">
      <w:pPr>
        <w:pStyle w:val="FootnoteText"/>
      </w:pPr>
      <w:r>
        <w:rPr>
          <w:rStyle w:val="FootnoteReference"/>
        </w:rPr>
        <w:footnoteRef/>
      </w:r>
      <w:r>
        <w:t xml:space="preserve"> </w:t>
      </w:r>
      <w:r w:rsidRPr="005511C2">
        <w:t>https://www.gc4hr.org/accountability-for-torture-in-bahrain-a-call-for-magnitsky-sanctions/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25B1"/>
    <w:multiLevelType w:val="hybridMultilevel"/>
    <w:tmpl w:val="58D8C06C"/>
    <w:lvl w:ilvl="0" w:tplc="375E702A">
      <w:start w:val="40"/>
      <w:numFmt w:val="bullet"/>
      <w:suff w:val="space"/>
      <w:lvlText w:val=""/>
      <w:lvlJc w:val="left"/>
      <w:pPr>
        <w:ind w:left="567" w:hanging="227"/>
      </w:pPr>
      <w:rPr>
        <w:rFonts w:ascii="Symbol" w:eastAsiaTheme="minorHAnsi" w:hAnsi="Symbol" w:cstheme="minorHAnsi" w:hint="default"/>
      </w:rPr>
    </w:lvl>
    <w:lvl w:ilvl="1" w:tplc="040C0003" w:tentative="1">
      <w:start w:val="1"/>
      <w:numFmt w:val="bullet"/>
      <w:lvlText w:val="o"/>
      <w:lvlJc w:val="left"/>
      <w:pPr>
        <w:ind w:left="825" w:hanging="360"/>
      </w:pPr>
      <w:rPr>
        <w:rFonts w:ascii="Courier New" w:hAnsi="Courier New" w:cs="Courier New" w:hint="default"/>
      </w:rPr>
    </w:lvl>
    <w:lvl w:ilvl="2" w:tplc="040C0005" w:tentative="1">
      <w:start w:val="1"/>
      <w:numFmt w:val="bullet"/>
      <w:lvlText w:val=""/>
      <w:lvlJc w:val="left"/>
      <w:pPr>
        <w:ind w:left="1545" w:hanging="360"/>
      </w:pPr>
      <w:rPr>
        <w:rFonts w:ascii="Wingdings" w:hAnsi="Wingdings" w:hint="default"/>
      </w:rPr>
    </w:lvl>
    <w:lvl w:ilvl="3" w:tplc="040C0001" w:tentative="1">
      <w:start w:val="1"/>
      <w:numFmt w:val="bullet"/>
      <w:lvlText w:val=""/>
      <w:lvlJc w:val="left"/>
      <w:pPr>
        <w:ind w:left="2265" w:hanging="360"/>
      </w:pPr>
      <w:rPr>
        <w:rFonts w:ascii="Symbol" w:hAnsi="Symbol" w:hint="default"/>
      </w:rPr>
    </w:lvl>
    <w:lvl w:ilvl="4" w:tplc="040C0003" w:tentative="1">
      <w:start w:val="1"/>
      <w:numFmt w:val="bullet"/>
      <w:lvlText w:val="o"/>
      <w:lvlJc w:val="left"/>
      <w:pPr>
        <w:ind w:left="2985" w:hanging="360"/>
      </w:pPr>
      <w:rPr>
        <w:rFonts w:ascii="Courier New" w:hAnsi="Courier New" w:cs="Courier New" w:hint="default"/>
      </w:rPr>
    </w:lvl>
    <w:lvl w:ilvl="5" w:tplc="040C0005" w:tentative="1">
      <w:start w:val="1"/>
      <w:numFmt w:val="bullet"/>
      <w:lvlText w:val=""/>
      <w:lvlJc w:val="left"/>
      <w:pPr>
        <w:ind w:left="3705" w:hanging="360"/>
      </w:pPr>
      <w:rPr>
        <w:rFonts w:ascii="Wingdings" w:hAnsi="Wingdings" w:hint="default"/>
      </w:rPr>
    </w:lvl>
    <w:lvl w:ilvl="6" w:tplc="040C0001" w:tentative="1">
      <w:start w:val="1"/>
      <w:numFmt w:val="bullet"/>
      <w:lvlText w:val=""/>
      <w:lvlJc w:val="left"/>
      <w:pPr>
        <w:ind w:left="4425" w:hanging="360"/>
      </w:pPr>
      <w:rPr>
        <w:rFonts w:ascii="Symbol" w:hAnsi="Symbol" w:hint="default"/>
      </w:rPr>
    </w:lvl>
    <w:lvl w:ilvl="7" w:tplc="040C0003" w:tentative="1">
      <w:start w:val="1"/>
      <w:numFmt w:val="bullet"/>
      <w:lvlText w:val="o"/>
      <w:lvlJc w:val="left"/>
      <w:pPr>
        <w:ind w:left="5145" w:hanging="360"/>
      </w:pPr>
      <w:rPr>
        <w:rFonts w:ascii="Courier New" w:hAnsi="Courier New" w:cs="Courier New" w:hint="default"/>
      </w:rPr>
    </w:lvl>
    <w:lvl w:ilvl="8" w:tplc="040C0005" w:tentative="1">
      <w:start w:val="1"/>
      <w:numFmt w:val="bullet"/>
      <w:lvlText w:val=""/>
      <w:lvlJc w:val="left"/>
      <w:pPr>
        <w:ind w:left="5865" w:hanging="360"/>
      </w:pPr>
      <w:rPr>
        <w:rFonts w:ascii="Wingdings" w:hAnsi="Wingdings" w:hint="default"/>
      </w:rPr>
    </w:lvl>
  </w:abstractNum>
  <w:abstractNum w:abstractNumId="1" w15:restartNumberingAfterBreak="0">
    <w:nsid w:val="20576964"/>
    <w:multiLevelType w:val="hybridMultilevel"/>
    <w:tmpl w:val="CF323F9E"/>
    <w:lvl w:ilvl="0" w:tplc="F4DEA7F8">
      <w:start w:val="1"/>
      <w:numFmt w:val="decimal"/>
      <w:suff w:val="space"/>
      <w:lvlText w:val="%1."/>
      <w:lvlJc w:val="left"/>
      <w:pPr>
        <w:ind w:left="567" w:hanging="283"/>
      </w:pPr>
      <w:rPr>
        <w:rFonts w:hint="default"/>
        <w:b w:val="0"/>
        <w:bCs w:val="0"/>
        <w:color w:val="auto"/>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3864D3"/>
    <w:multiLevelType w:val="hybridMultilevel"/>
    <w:tmpl w:val="E5A8091A"/>
    <w:lvl w:ilvl="0" w:tplc="8A00AEFC">
      <w:start w:val="1"/>
      <w:numFmt w:val="upperRoman"/>
      <w:suff w:val="space"/>
      <w:lvlText w:val="%1."/>
      <w:lvlJc w:val="left"/>
      <w:pPr>
        <w:ind w:left="567" w:hanging="283"/>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4AE32B56"/>
    <w:multiLevelType w:val="hybridMultilevel"/>
    <w:tmpl w:val="69D6B358"/>
    <w:lvl w:ilvl="0" w:tplc="8A00AEFC">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623877005">
    <w:abstractNumId w:val="1"/>
  </w:num>
  <w:num w:numId="2" w16cid:durableId="690767430">
    <w:abstractNumId w:val="2"/>
  </w:num>
  <w:num w:numId="3" w16cid:durableId="776172600">
    <w:abstractNumId w:val="0"/>
  </w:num>
  <w:num w:numId="4" w16cid:durableId="4904850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46F"/>
    <w:rsid w:val="000324CE"/>
    <w:rsid w:val="00034D83"/>
    <w:rsid w:val="00042728"/>
    <w:rsid w:val="00054558"/>
    <w:rsid w:val="000714DD"/>
    <w:rsid w:val="000B0868"/>
    <w:rsid w:val="000B7363"/>
    <w:rsid w:val="000C7284"/>
    <w:rsid w:val="000D7609"/>
    <w:rsid w:val="000F0F80"/>
    <w:rsid w:val="00105411"/>
    <w:rsid w:val="00107719"/>
    <w:rsid w:val="00124B66"/>
    <w:rsid w:val="00124D5C"/>
    <w:rsid w:val="001304C7"/>
    <w:rsid w:val="001356C3"/>
    <w:rsid w:val="00150CE4"/>
    <w:rsid w:val="001561A4"/>
    <w:rsid w:val="001603D6"/>
    <w:rsid w:val="00165029"/>
    <w:rsid w:val="001A4084"/>
    <w:rsid w:val="001B3A26"/>
    <w:rsid w:val="001C54D8"/>
    <w:rsid w:val="001C738F"/>
    <w:rsid w:val="001D18C6"/>
    <w:rsid w:val="001E283D"/>
    <w:rsid w:val="002177A0"/>
    <w:rsid w:val="00221BA4"/>
    <w:rsid w:val="0024687A"/>
    <w:rsid w:val="0026411A"/>
    <w:rsid w:val="00282069"/>
    <w:rsid w:val="002845DF"/>
    <w:rsid w:val="002907CE"/>
    <w:rsid w:val="002943FE"/>
    <w:rsid w:val="00294E5A"/>
    <w:rsid w:val="00295013"/>
    <w:rsid w:val="002952BB"/>
    <w:rsid w:val="002A3CD3"/>
    <w:rsid w:val="002A5F10"/>
    <w:rsid w:val="002A746F"/>
    <w:rsid w:val="002B071F"/>
    <w:rsid w:val="002B1FC7"/>
    <w:rsid w:val="002B3A51"/>
    <w:rsid w:val="002B4D22"/>
    <w:rsid w:val="002D3889"/>
    <w:rsid w:val="002D71FA"/>
    <w:rsid w:val="002F6E79"/>
    <w:rsid w:val="00301731"/>
    <w:rsid w:val="00312D81"/>
    <w:rsid w:val="00314CE4"/>
    <w:rsid w:val="00333AB0"/>
    <w:rsid w:val="0033714D"/>
    <w:rsid w:val="003409BF"/>
    <w:rsid w:val="00346BA3"/>
    <w:rsid w:val="003544D2"/>
    <w:rsid w:val="00375103"/>
    <w:rsid w:val="00391609"/>
    <w:rsid w:val="00393CBB"/>
    <w:rsid w:val="003C2F3D"/>
    <w:rsid w:val="00403910"/>
    <w:rsid w:val="00405C11"/>
    <w:rsid w:val="004123A8"/>
    <w:rsid w:val="00437F79"/>
    <w:rsid w:val="00444CB0"/>
    <w:rsid w:val="00452AF3"/>
    <w:rsid w:val="004A7CAA"/>
    <w:rsid w:val="004B3252"/>
    <w:rsid w:val="004C4DD7"/>
    <w:rsid w:val="004C5CA9"/>
    <w:rsid w:val="00503340"/>
    <w:rsid w:val="005135F9"/>
    <w:rsid w:val="00515DB0"/>
    <w:rsid w:val="0054145D"/>
    <w:rsid w:val="00541FAD"/>
    <w:rsid w:val="005511C2"/>
    <w:rsid w:val="005561EF"/>
    <w:rsid w:val="005565FF"/>
    <w:rsid w:val="00561CFE"/>
    <w:rsid w:val="0058496A"/>
    <w:rsid w:val="00590BA5"/>
    <w:rsid w:val="00594267"/>
    <w:rsid w:val="005A51A3"/>
    <w:rsid w:val="005C01D9"/>
    <w:rsid w:val="005D7494"/>
    <w:rsid w:val="005F78C1"/>
    <w:rsid w:val="0062138D"/>
    <w:rsid w:val="00633BAC"/>
    <w:rsid w:val="00642183"/>
    <w:rsid w:val="00662E3B"/>
    <w:rsid w:val="0068083D"/>
    <w:rsid w:val="00682659"/>
    <w:rsid w:val="006A113C"/>
    <w:rsid w:val="006A3CB9"/>
    <w:rsid w:val="006B27FF"/>
    <w:rsid w:val="006E1FC7"/>
    <w:rsid w:val="006E2E35"/>
    <w:rsid w:val="006F4453"/>
    <w:rsid w:val="0076222E"/>
    <w:rsid w:val="007727FE"/>
    <w:rsid w:val="00786147"/>
    <w:rsid w:val="007B1989"/>
    <w:rsid w:val="00800D33"/>
    <w:rsid w:val="00817898"/>
    <w:rsid w:val="00847208"/>
    <w:rsid w:val="0084738D"/>
    <w:rsid w:val="00852E8D"/>
    <w:rsid w:val="0086495F"/>
    <w:rsid w:val="0087180E"/>
    <w:rsid w:val="00877176"/>
    <w:rsid w:val="00891661"/>
    <w:rsid w:val="008C415F"/>
    <w:rsid w:val="008C501C"/>
    <w:rsid w:val="008D1C40"/>
    <w:rsid w:val="008F0F1E"/>
    <w:rsid w:val="00921EB7"/>
    <w:rsid w:val="00925005"/>
    <w:rsid w:val="0093138E"/>
    <w:rsid w:val="009379DC"/>
    <w:rsid w:val="00955487"/>
    <w:rsid w:val="009568FD"/>
    <w:rsid w:val="00957A90"/>
    <w:rsid w:val="00992EC3"/>
    <w:rsid w:val="00994905"/>
    <w:rsid w:val="009A0516"/>
    <w:rsid w:val="009A0781"/>
    <w:rsid w:val="009B0EF5"/>
    <w:rsid w:val="009B1AEB"/>
    <w:rsid w:val="009C4359"/>
    <w:rsid w:val="009C7AF4"/>
    <w:rsid w:val="009D1D42"/>
    <w:rsid w:val="009F1F84"/>
    <w:rsid w:val="00A121F4"/>
    <w:rsid w:val="00A36B12"/>
    <w:rsid w:val="00AB25BB"/>
    <w:rsid w:val="00AD33E3"/>
    <w:rsid w:val="00AD4C0A"/>
    <w:rsid w:val="00AE2CCD"/>
    <w:rsid w:val="00AE7E0F"/>
    <w:rsid w:val="00AF350D"/>
    <w:rsid w:val="00AF6C4D"/>
    <w:rsid w:val="00B230F3"/>
    <w:rsid w:val="00B23FB9"/>
    <w:rsid w:val="00B26586"/>
    <w:rsid w:val="00B35635"/>
    <w:rsid w:val="00B53516"/>
    <w:rsid w:val="00B67179"/>
    <w:rsid w:val="00B76B51"/>
    <w:rsid w:val="00B82878"/>
    <w:rsid w:val="00BA4FC9"/>
    <w:rsid w:val="00BD17F7"/>
    <w:rsid w:val="00C1587E"/>
    <w:rsid w:val="00C27145"/>
    <w:rsid w:val="00C306C7"/>
    <w:rsid w:val="00C450D5"/>
    <w:rsid w:val="00C56634"/>
    <w:rsid w:val="00C90BFC"/>
    <w:rsid w:val="00CC1273"/>
    <w:rsid w:val="00CD1C5B"/>
    <w:rsid w:val="00CD7DBD"/>
    <w:rsid w:val="00CE774B"/>
    <w:rsid w:val="00D06A4D"/>
    <w:rsid w:val="00D177F1"/>
    <w:rsid w:val="00D32BCE"/>
    <w:rsid w:val="00D35A09"/>
    <w:rsid w:val="00D50804"/>
    <w:rsid w:val="00D965F0"/>
    <w:rsid w:val="00DA7BCB"/>
    <w:rsid w:val="00DC0366"/>
    <w:rsid w:val="00DC3CEA"/>
    <w:rsid w:val="00DE1681"/>
    <w:rsid w:val="00DE4B25"/>
    <w:rsid w:val="00E16979"/>
    <w:rsid w:val="00E35C0A"/>
    <w:rsid w:val="00E541C9"/>
    <w:rsid w:val="00E55480"/>
    <w:rsid w:val="00E751BD"/>
    <w:rsid w:val="00E85B83"/>
    <w:rsid w:val="00EA1D35"/>
    <w:rsid w:val="00EA3304"/>
    <w:rsid w:val="00EB0D4A"/>
    <w:rsid w:val="00EC2F42"/>
    <w:rsid w:val="00EC3E38"/>
    <w:rsid w:val="00EF16E5"/>
    <w:rsid w:val="00F01539"/>
    <w:rsid w:val="00F62B99"/>
    <w:rsid w:val="00F70106"/>
    <w:rsid w:val="00F7763B"/>
    <w:rsid w:val="00F87CD7"/>
    <w:rsid w:val="00FD47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5D070"/>
  <w15:chartTrackingRefBased/>
  <w15:docId w15:val="{3EBB9270-F155-4A80-A33B-1052E94FA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A74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746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uiPriority w:val="9"/>
    <w:semiHidden/>
    <w:unhideWhenUsed/>
    <w:qFormat/>
    <w:rsid w:val="002A74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746F"/>
    <w:rPr>
      <w:rFonts w:ascii="Times New Roman" w:eastAsia="Times New Roman" w:hAnsi="Times New Roman" w:cs="Times New Roman"/>
      <w:b/>
      <w:bCs/>
      <w:sz w:val="36"/>
      <w:szCs w:val="36"/>
    </w:rPr>
  </w:style>
  <w:style w:type="character" w:customStyle="1" w:styleId="countdate">
    <w:name w:val="count_date"/>
    <w:basedOn w:val="DefaultParagraphFont"/>
    <w:rsid w:val="002A746F"/>
  </w:style>
  <w:style w:type="character" w:customStyle="1" w:styleId="Heading3Char">
    <w:name w:val="Heading 3 Char"/>
    <w:basedOn w:val="DefaultParagraphFont"/>
    <w:link w:val="Heading3"/>
    <w:uiPriority w:val="9"/>
    <w:semiHidden/>
    <w:rsid w:val="002A746F"/>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semiHidden/>
    <w:unhideWhenUsed/>
    <w:rsid w:val="002A746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2A746F"/>
    <w:rPr>
      <w:color w:val="0563C1" w:themeColor="hyperlink"/>
      <w:u w:val="single"/>
    </w:rPr>
  </w:style>
  <w:style w:type="character" w:customStyle="1" w:styleId="Heading1Char">
    <w:name w:val="Heading 1 Char"/>
    <w:basedOn w:val="DefaultParagraphFont"/>
    <w:link w:val="Heading1"/>
    <w:uiPriority w:val="9"/>
    <w:rsid w:val="002A746F"/>
    <w:rPr>
      <w:rFonts w:asciiTheme="majorHAnsi" w:eastAsiaTheme="majorEastAsia" w:hAnsiTheme="majorHAnsi" w:cstheme="majorBidi"/>
      <w:color w:val="2E74B5" w:themeColor="accent1" w:themeShade="BF"/>
      <w:sz w:val="32"/>
      <w:szCs w:val="32"/>
      <w:lang w:val="en-GB"/>
    </w:rPr>
  </w:style>
  <w:style w:type="character" w:styleId="Strong">
    <w:name w:val="Strong"/>
    <w:basedOn w:val="DefaultParagraphFont"/>
    <w:uiPriority w:val="22"/>
    <w:qFormat/>
    <w:rsid w:val="002A746F"/>
    <w:rPr>
      <w:b/>
      <w:bCs/>
    </w:rPr>
  </w:style>
  <w:style w:type="paragraph" w:styleId="ListParagraph">
    <w:name w:val="List Paragraph"/>
    <w:basedOn w:val="Normal"/>
    <w:uiPriority w:val="34"/>
    <w:qFormat/>
    <w:rsid w:val="00662E3B"/>
    <w:pPr>
      <w:ind w:left="720"/>
      <w:contextualSpacing/>
    </w:pPr>
  </w:style>
  <w:style w:type="character" w:styleId="Emphasis">
    <w:name w:val="Emphasis"/>
    <w:basedOn w:val="DefaultParagraphFont"/>
    <w:uiPriority w:val="20"/>
    <w:qFormat/>
    <w:rsid w:val="0087180E"/>
    <w:rPr>
      <w:i/>
      <w:iCs/>
    </w:rPr>
  </w:style>
  <w:style w:type="paragraph" w:styleId="Header">
    <w:name w:val="header"/>
    <w:basedOn w:val="Normal"/>
    <w:link w:val="HeaderChar"/>
    <w:uiPriority w:val="99"/>
    <w:unhideWhenUsed/>
    <w:rsid w:val="007861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6147"/>
    <w:rPr>
      <w:lang w:val="en-GB"/>
    </w:rPr>
  </w:style>
  <w:style w:type="paragraph" w:styleId="Footer">
    <w:name w:val="footer"/>
    <w:basedOn w:val="Normal"/>
    <w:link w:val="FooterChar"/>
    <w:uiPriority w:val="99"/>
    <w:unhideWhenUsed/>
    <w:rsid w:val="007861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147"/>
    <w:rPr>
      <w:lang w:val="en-GB"/>
    </w:rPr>
  </w:style>
  <w:style w:type="paragraph" w:styleId="Revision">
    <w:name w:val="Revision"/>
    <w:hidden/>
    <w:uiPriority w:val="99"/>
    <w:semiHidden/>
    <w:rsid w:val="00437F79"/>
    <w:pPr>
      <w:spacing w:after="0" w:line="240" w:lineRule="auto"/>
    </w:pPr>
    <w:rPr>
      <w:lang w:val="en-GB"/>
    </w:rPr>
  </w:style>
  <w:style w:type="character" w:styleId="FollowedHyperlink">
    <w:name w:val="FollowedHyperlink"/>
    <w:basedOn w:val="DefaultParagraphFont"/>
    <w:uiPriority w:val="99"/>
    <w:semiHidden/>
    <w:unhideWhenUsed/>
    <w:rsid w:val="002952BB"/>
    <w:rPr>
      <w:color w:val="954F72" w:themeColor="followedHyperlink"/>
      <w:u w:val="single"/>
    </w:rPr>
  </w:style>
  <w:style w:type="character" w:styleId="CommentReference">
    <w:name w:val="annotation reference"/>
    <w:basedOn w:val="DefaultParagraphFont"/>
    <w:uiPriority w:val="99"/>
    <w:semiHidden/>
    <w:unhideWhenUsed/>
    <w:rsid w:val="00E16979"/>
    <w:rPr>
      <w:sz w:val="16"/>
      <w:szCs w:val="16"/>
    </w:rPr>
  </w:style>
  <w:style w:type="paragraph" w:styleId="CommentText">
    <w:name w:val="annotation text"/>
    <w:basedOn w:val="Normal"/>
    <w:link w:val="CommentTextChar"/>
    <w:uiPriority w:val="99"/>
    <w:unhideWhenUsed/>
    <w:rsid w:val="00E16979"/>
    <w:pPr>
      <w:spacing w:line="240" w:lineRule="auto"/>
    </w:pPr>
    <w:rPr>
      <w:sz w:val="20"/>
      <w:szCs w:val="20"/>
    </w:rPr>
  </w:style>
  <w:style w:type="character" w:customStyle="1" w:styleId="CommentTextChar">
    <w:name w:val="Comment Text Char"/>
    <w:basedOn w:val="DefaultParagraphFont"/>
    <w:link w:val="CommentText"/>
    <w:uiPriority w:val="99"/>
    <w:rsid w:val="00E16979"/>
    <w:rPr>
      <w:sz w:val="20"/>
      <w:szCs w:val="20"/>
      <w:lang w:val="en-GB"/>
    </w:rPr>
  </w:style>
  <w:style w:type="paragraph" w:styleId="CommentSubject">
    <w:name w:val="annotation subject"/>
    <w:basedOn w:val="CommentText"/>
    <w:next w:val="CommentText"/>
    <w:link w:val="CommentSubjectChar"/>
    <w:uiPriority w:val="99"/>
    <w:semiHidden/>
    <w:unhideWhenUsed/>
    <w:rsid w:val="00E16979"/>
    <w:rPr>
      <w:b/>
      <w:bCs/>
    </w:rPr>
  </w:style>
  <w:style w:type="character" w:customStyle="1" w:styleId="CommentSubjectChar">
    <w:name w:val="Comment Subject Char"/>
    <w:basedOn w:val="CommentTextChar"/>
    <w:link w:val="CommentSubject"/>
    <w:uiPriority w:val="99"/>
    <w:semiHidden/>
    <w:rsid w:val="00E16979"/>
    <w:rPr>
      <w:b/>
      <w:bCs/>
      <w:sz w:val="20"/>
      <w:szCs w:val="20"/>
      <w:lang w:val="en-GB"/>
    </w:rPr>
  </w:style>
  <w:style w:type="character" w:styleId="UnresolvedMention">
    <w:name w:val="Unresolved Mention"/>
    <w:basedOn w:val="DefaultParagraphFont"/>
    <w:uiPriority w:val="99"/>
    <w:semiHidden/>
    <w:unhideWhenUsed/>
    <w:rsid w:val="00C450D5"/>
    <w:rPr>
      <w:color w:val="605E5C"/>
      <w:shd w:val="clear" w:color="auto" w:fill="E1DFDD"/>
    </w:rPr>
  </w:style>
  <w:style w:type="paragraph" w:styleId="FootnoteText">
    <w:name w:val="footnote text"/>
    <w:basedOn w:val="Normal"/>
    <w:link w:val="FootnoteTextChar"/>
    <w:uiPriority w:val="99"/>
    <w:semiHidden/>
    <w:unhideWhenUsed/>
    <w:rsid w:val="004B32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3252"/>
    <w:rPr>
      <w:sz w:val="20"/>
      <w:szCs w:val="20"/>
      <w:lang w:val="en-GB"/>
    </w:rPr>
  </w:style>
  <w:style w:type="character" w:styleId="FootnoteReference">
    <w:name w:val="footnote reference"/>
    <w:basedOn w:val="DefaultParagraphFont"/>
    <w:uiPriority w:val="99"/>
    <w:semiHidden/>
    <w:unhideWhenUsed/>
    <w:rsid w:val="004B32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754876">
      <w:bodyDiv w:val="1"/>
      <w:marLeft w:val="0"/>
      <w:marRight w:val="0"/>
      <w:marTop w:val="0"/>
      <w:marBottom w:val="0"/>
      <w:divBdr>
        <w:top w:val="none" w:sz="0" w:space="0" w:color="auto"/>
        <w:left w:val="none" w:sz="0" w:space="0" w:color="auto"/>
        <w:bottom w:val="none" w:sz="0" w:space="0" w:color="auto"/>
        <w:right w:val="none" w:sz="0" w:space="0" w:color="auto"/>
      </w:divBdr>
      <w:divsChild>
        <w:div w:id="962879639">
          <w:marLeft w:val="0"/>
          <w:marRight w:val="0"/>
          <w:marTop w:val="0"/>
          <w:marBottom w:val="0"/>
          <w:divBdr>
            <w:top w:val="none" w:sz="0" w:space="0" w:color="auto"/>
            <w:left w:val="none" w:sz="0" w:space="0" w:color="auto"/>
            <w:bottom w:val="none" w:sz="0" w:space="0" w:color="auto"/>
            <w:right w:val="none" w:sz="0" w:space="0" w:color="auto"/>
          </w:divBdr>
          <w:divsChild>
            <w:div w:id="17265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85305">
      <w:bodyDiv w:val="1"/>
      <w:marLeft w:val="0"/>
      <w:marRight w:val="0"/>
      <w:marTop w:val="0"/>
      <w:marBottom w:val="0"/>
      <w:divBdr>
        <w:top w:val="none" w:sz="0" w:space="0" w:color="auto"/>
        <w:left w:val="none" w:sz="0" w:space="0" w:color="auto"/>
        <w:bottom w:val="none" w:sz="0" w:space="0" w:color="auto"/>
        <w:right w:val="none" w:sz="0" w:space="0" w:color="auto"/>
      </w:divBdr>
    </w:div>
    <w:div w:id="552733141">
      <w:bodyDiv w:val="1"/>
      <w:marLeft w:val="0"/>
      <w:marRight w:val="0"/>
      <w:marTop w:val="0"/>
      <w:marBottom w:val="0"/>
      <w:divBdr>
        <w:top w:val="none" w:sz="0" w:space="0" w:color="auto"/>
        <w:left w:val="none" w:sz="0" w:space="0" w:color="auto"/>
        <w:bottom w:val="none" w:sz="0" w:space="0" w:color="auto"/>
        <w:right w:val="none" w:sz="0" w:space="0" w:color="auto"/>
      </w:divBdr>
    </w:div>
    <w:div w:id="630209720">
      <w:bodyDiv w:val="1"/>
      <w:marLeft w:val="0"/>
      <w:marRight w:val="0"/>
      <w:marTop w:val="0"/>
      <w:marBottom w:val="0"/>
      <w:divBdr>
        <w:top w:val="none" w:sz="0" w:space="0" w:color="auto"/>
        <w:left w:val="none" w:sz="0" w:space="0" w:color="auto"/>
        <w:bottom w:val="none" w:sz="0" w:space="0" w:color="auto"/>
        <w:right w:val="none" w:sz="0" w:space="0" w:color="auto"/>
      </w:divBdr>
      <w:divsChild>
        <w:div w:id="556741857">
          <w:marLeft w:val="0"/>
          <w:marRight w:val="0"/>
          <w:marTop w:val="0"/>
          <w:marBottom w:val="0"/>
          <w:divBdr>
            <w:top w:val="none" w:sz="0" w:space="0" w:color="auto"/>
            <w:left w:val="none" w:sz="0" w:space="0" w:color="auto"/>
            <w:bottom w:val="none" w:sz="0" w:space="0" w:color="auto"/>
            <w:right w:val="none" w:sz="0" w:space="0" w:color="auto"/>
          </w:divBdr>
          <w:divsChild>
            <w:div w:id="45537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67603">
      <w:bodyDiv w:val="1"/>
      <w:marLeft w:val="0"/>
      <w:marRight w:val="0"/>
      <w:marTop w:val="0"/>
      <w:marBottom w:val="0"/>
      <w:divBdr>
        <w:top w:val="none" w:sz="0" w:space="0" w:color="auto"/>
        <w:left w:val="none" w:sz="0" w:space="0" w:color="auto"/>
        <w:bottom w:val="none" w:sz="0" w:space="0" w:color="auto"/>
        <w:right w:val="none" w:sz="0" w:space="0" w:color="auto"/>
      </w:divBdr>
    </w:div>
    <w:div w:id="1079139519">
      <w:bodyDiv w:val="1"/>
      <w:marLeft w:val="0"/>
      <w:marRight w:val="0"/>
      <w:marTop w:val="0"/>
      <w:marBottom w:val="0"/>
      <w:divBdr>
        <w:top w:val="none" w:sz="0" w:space="0" w:color="auto"/>
        <w:left w:val="none" w:sz="0" w:space="0" w:color="auto"/>
        <w:bottom w:val="none" w:sz="0" w:space="0" w:color="auto"/>
        <w:right w:val="none" w:sz="0" w:space="0" w:color="auto"/>
      </w:divBdr>
    </w:div>
    <w:div w:id="1270896118">
      <w:bodyDiv w:val="1"/>
      <w:marLeft w:val="0"/>
      <w:marRight w:val="0"/>
      <w:marTop w:val="0"/>
      <w:marBottom w:val="0"/>
      <w:divBdr>
        <w:top w:val="none" w:sz="0" w:space="0" w:color="auto"/>
        <w:left w:val="none" w:sz="0" w:space="0" w:color="auto"/>
        <w:bottom w:val="none" w:sz="0" w:space="0" w:color="auto"/>
        <w:right w:val="none" w:sz="0" w:space="0" w:color="auto"/>
      </w:divBdr>
    </w:div>
    <w:div w:id="1380786446">
      <w:bodyDiv w:val="1"/>
      <w:marLeft w:val="0"/>
      <w:marRight w:val="0"/>
      <w:marTop w:val="0"/>
      <w:marBottom w:val="0"/>
      <w:divBdr>
        <w:top w:val="none" w:sz="0" w:space="0" w:color="auto"/>
        <w:left w:val="none" w:sz="0" w:space="0" w:color="auto"/>
        <w:bottom w:val="none" w:sz="0" w:space="0" w:color="auto"/>
        <w:right w:val="none" w:sz="0" w:space="0" w:color="auto"/>
      </w:divBdr>
    </w:div>
    <w:div w:id="1436361997">
      <w:bodyDiv w:val="1"/>
      <w:marLeft w:val="0"/>
      <w:marRight w:val="0"/>
      <w:marTop w:val="0"/>
      <w:marBottom w:val="0"/>
      <w:divBdr>
        <w:top w:val="none" w:sz="0" w:space="0" w:color="auto"/>
        <w:left w:val="none" w:sz="0" w:space="0" w:color="auto"/>
        <w:bottom w:val="none" w:sz="0" w:space="0" w:color="auto"/>
        <w:right w:val="none" w:sz="0" w:space="0" w:color="auto"/>
      </w:divBdr>
    </w:div>
    <w:div w:id="1792017508">
      <w:bodyDiv w:val="1"/>
      <w:marLeft w:val="0"/>
      <w:marRight w:val="0"/>
      <w:marTop w:val="0"/>
      <w:marBottom w:val="0"/>
      <w:divBdr>
        <w:top w:val="none" w:sz="0" w:space="0" w:color="auto"/>
        <w:left w:val="none" w:sz="0" w:space="0" w:color="auto"/>
        <w:bottom w:val="none" w:sz="0" w:space="0" w:color="auto"/>
        <w:right w:val="none" w:sz="0" w:space="0" w:color="auto"/>
      </w:divBdr>
    </w:div>
    <w:div w:id="1819805969">
      <w:bodyDiv w:val="1"/>
      <w:marLeft w:val="0"/>
      <w:marRight w:val="0"/>
      <w:marTop w:val="0"/>
      <w:marBottom w:val="0"/>
      <w:divBdr>
        <w:top w:val="none" w:sz="0" w:space="0" w:color="auto"/>
        <w:left w:val="none" w:sz="0" w:space="0" w:color="auto"/>
        <w:bottom w:val="none" w:sz="0" w:space="0" w:color="auto"/>
        <w:right w:val="none" w:sz="0" w:space="0" w:color="auto"/>
      </w:divBdr>
    </w:div>
    <w:div w:id="197193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x.com/MARYAMALKHAWAJA/status/1858067811496554576" TargetMode="External"/><Relationship Id="rId18" Type="http://schemas.openxmlformats.org/officeDocument/2006/relationships/hyperlink" Target="https://www.hrw.org/news/2025/03/10/bahrain-authorities-violate-detained-childrens-rights" TargetMode="External"/><Relationship Id="rId26" Type="http://schemas.openxmlformats.org/officeDocument/2006/relationships/hyperlink" Target="https://www.bbc.com/arabic/articles/c5yp4z10j70o" TargetMode="External"/><Relationship Id="rId39" Type="http://schemas.openxmlformats.org/officeDocument/2006/relationships/fontTable" Target="fontTable.xml"/><Relationship Id="rId21" Type="http://schemas.openxmlformats.org/officeDocument/2006/relationships/hyperlink" Target="https://www.bna.bh/.aspx?cms=q8FmFJgiscL2fwIzON1%2BDk3IMhsTIfXuMnW70xf8o50%3D" TargetMode="External"/><Relationship Id="rId34" Type="http://schemas.openxmlformats.org/officeDocument/2006/relationships/hyperlink" Target="https://www.manamapost.com/news/2019149973/&#1602;&#1608;&#1609;-&#1575;&#1604;&#1605;&#1615;&#1593;&#1575;&#1585;&#1590;&#1577;-&#1575;&#1604;&#1576;&#1581;&#1585;&#1610;&#1606;&#1610;&#1617;&#1577;-&#1578;&#1606;&#1593;&#1609;-&#1575;&#1604;&#1605;&#1615;/" TargetMode="External"/><Relationship Id="rId7" Type="http://schemas.openxmlformats.org/officeDocument/2006/relationships/endnotes" Target="endnotes.xml"/><Relationship Id="rId12" Type="http://schemas.openxmlformats.org/officeDocument/2006/relationships/hyperlink" Target="https://spcommreports.ohchr.org/Tmsearch/TMDocuments" TargetMode="External"/><Relationship Id="rId17" Type="http://schemas.openxmlformats.org/officeDocument/2006/relationships/hyperlink" Target="https://www.gc4hr.org/political-prisoners-facing-dire-conditions-at-jaw-prison/" TargetMode="External"/><Relationship Id="rId25" Type="http://schemas.openxmlformats.org/officeDocument/2006/relationships/hyperlink" Target="https://x.com/rababalaswad_83/status/1864884513970459018" TargetMode="External"/><Relationship Id="rId33" Type="http://schemas.openxmlformats.org/officeDocument/2006/relationships/hyperlink" Target="https://www.middleeasteye.net/news/bahrain-inmates-jau-prison-psychological-torture"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ohchr.org/sites/default/files/documents/issues/detention-wg/opinions/session96/A-HRC-WGAD-2023-2-Bahrain-Advance-Edited-Version.pdf" TargetMode="External"/><Relationship Id="rId20" Type="http://schemas.openxmlformats.org/officeDocument/2006/relationships/hyperlink" Target="http://www.bahrainmirror.com/news/64440.html" TargetMode="External"/><Relationship Id="rId29" Type="http://schemas.openxmlformats.org/officeDocument/2006/relationships/hyperlink" Target="https://apnews.com/article/bahrain-king-hamad-prison-pardon-unrest-ea2774fcd876be5928c7aaa957c0a5b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hrb.org/2024/12/who-holds-bahrains-torture-princes-accountable/" TargetMode="External"/><Relationship Id="rId24" Type="http://schemas.openxmlformats.org/officeDocument/2006/relationships/hyperlink" Target="https://x.com/SAlwadaei/status/1864798428846543260" TargetMode="External"/><Relationship Id="rId32" Type="http://schemas.openxmlformats.org/officeDocument/2006/relationships/hyperlink" Target="https://x.com/YusufAlJamri/status/1814034077520994727" TargetMode="External"/><Relationship Id="rId37" Type="http://schemas.openxmlformats.org/officeDocument/2006/relationships/hyperlink" Target="https://www.gc4hr.org/accountability-for-torture-in-bahrain-a-call-for-magnitsky-sanction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c4hr.org/joint-letter-calls-for-dr-abduljalil-al-singace-to-be-freed-as-he-marks-1000-days-of-hunger-strike/" TargetMode="External"/><Relationship Id="rId23" Type="http://schemas.openxmlformats.org/officeDocument/2006/relationships/hyperlink" Target="https://www.gc4hr.org/another-political-prisoner-hussein-aman-died-at-jaw-prison-while-other-protesting-prisoners-are-at-risk/" TargetMode="External"/><Relationship Id="rId28" Type="http://schemas.openxmlformats.org/officeDocument/2006/relationships/hyperlink" Target="https://apnews.com/article/bahrain-king-hamad-prison-pardon-unrest-ea2774fcd876be5928c7aaa957c0a5b4" TargetMode="External"/><Relationship Id="rId36" Type="http://schemas.openxmlformats.org/officeDocument/2006/relationships/hyperlink" Target="https://x.com/a1969li/status/1866584126867824665" TargetMode="External"/><Relationship Id="rId10" Type="http://schemas.openxmlformats.org/officeDocument/2006/relationships/hyperlink" Target="mailto:info@gc4hr.org" TargetMode="External"/><Relationship Id="rId19" Type="http://schemas.openxmlformats.org/officeDocument/2006/relationships/hyperlink" Target="https://www.hrw.org/middle-east/north-africa/bahrain" TargetMode="External"/><Relationship Id="rId31" Type="http://schemas.openxmlformats.org/officeDocument/2006/relationships/hyperlink" Target="https://x.com/PAA_BH/status/1865855884355604964" TargetMode="External"/><Relationship Id="rId4" Type="http://schemas.openxmlformats.org/officeDocument/2006/relationships/settings" Target="settings.xml"/><Relationship Id="rId9" Type="http://schemas.openxmlformats.org/officeDocument/2006/relationships/hyperlink" Target="http://www.gc4hr.org" TargetMode="External"/><Relationship Id="rId14" Type="http://schemas.openxmlformats.org/officeDocument/2006/relationships/hyperlink" Target="http://hrlibrary.umn.edu/wgad/6-2012.html" TargetMode="External"/><Relationship Id="rId22" Type="http://schemas.openxmlformats.org/officeDocument/2006/relationships/hyperlink" Target="http://mirrorbah.hopto.me/news/64345.html" TargetMode="External"/><Relationship Id="rId27" Type="http://schemas.openxmlformats.org/officeDocument/2006/relationships/hyperlink" Target="https://www.gc4hr.org/prominent-human-rights-defenders-remain-in-prison-after-several-royal-pardons/" TargetMode="External"/><Relationship Id="rId30" Type="http://schemas.openxmlformats.org/officeDocument/2006/relationships/hyperlink" Target="https://nabaatv.net/archives/369981" TargetMode="External"/><Relationship Id="rId35" Type="http://schemas.openxmlformats.org/officeDocument/2006/relationships/hyperlink" Target="https://x.com/AdelAlmarzooq/status/1865842726320943517" TargetMode="External"/><Relationship Id="rId8" Type="http://schemas.openxmlformats.org/officeDocument/2006/relationships/image" Target="media/image1.jp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s://www.hrw.org/middle-east/north-africa/bahrain" TargetMode="External"/><Relationship Id="rId1" Type="http://schemas.openxmlformats.org/officeDocument/2006/relationships/hyperlink" Target="https://www.hrw.org/news/2025/03/10/bahrain-authorities-violate-detained-childrens-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89171-8DD2-4FBE-B327-1CFBDFACB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2629</Words>
  <Characters>14989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khalid-2024@outlook.com</dc:creator>
  <cp:keywords/>
  <dc:description/>
  <cp:lastModifiedBy>GCHR - Michael Khambatta</cp:lastModifiedBy>
  <cp:revision>2</cp:revision>
  <dcterms:created xsi:type="dcterms:W3CDTF">2025-10-12T11:59:00Z</dcterms:created>
  <dcterms:modified xsi:type="dcterms:W3CDTF">2025-10-12T11:59:00Z</dcterms:modified>
</cp:coreProperties>
</file>