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693AA" w14:textId="77777777" w:rsidR="00796144" w:rsidRDefault="002C7E9A">
      <w:r w:rsidRPr="002C7E9A">
        <w:t xml:space="preserve">Thank you, Chair. </w:t>
      </w:r>
    </w:p>
    <w:p w14:paraId="7A16A202" w14:textId="77777777" w:rsidR="00796144" w:rsidRDefault="002C7E9A">
      <w:r w:rsidRPr="002C7E9A">
        <w:t xml:space="preserve">Distinguished members of the Committee, </w:t>
      </w:r>
    </w:p>
    <w:p w14:paraId="16378FBB" w14:textId="719B9E59" w:rsidR="0013377C" w:rsidRDefault="002C7E9A">
      <w:r w:rsidRPr="002C7E9A">
        <w:t>My name is Klementina Gruzdienė. I am the Chair of Lithuania’s Monitoring Commission on the Rights of Persons with Disabilities, the Independent Monitoring Mechanism under Article 33(2) of the Convention. On behalf of our Commission, thank you for the opportunity to take part in this review. We welcome recent progress. Disability rights are more visible, and positive steps have been taken in personal assistance, deinstitutionalisation and emergency planning. However, our monitoring shows a clear gap between the law and the everyday lives of persons with disabilities. Implementation differs across the country. Access to rights and services often depends on where a person lives or how an institution understands the law, instead of the person’s needs. This creates unequal opportunities. First, independent living remains out of reach for many persons with disabilities, especially those with high support needs. Community services are insufficient and differ between municipalities. Personal assistance and other support are not always based on individual needs and preferences. Families often provide support that should be ensured by the State. Second, equality and non-discrimination remain serious concerns. The law on reasonable accommodation has been strengthened, but it is still not understood or provided in many areas. Persons with disabilities therefore continue to experience discrimination. Third, accessibility remains a major barrier. Many public buildings, transport services, websites and information are still inaccessible. Monitoring and enforcement are too weak and divided between different institutions. Fourth, legal capacity raises serious human rights concerns. Reforms are being discussed, but the proposed changes still allow decisions to be made for a person. They do not ensure enough support for people to make their own decisions, based on their will and preferences. Inclusive education also remains a challenge. Being in a mainstream school does not automatically mean being included. Many learners with disabilities still do not receive the support and reasonable accommodation they need. Emergency preparedness has improved, but it remains uneven, especially at the local level. Many persons with disabilities would need help during an evacuation. However, clear support plans, accessible communication, transport and shelters are still lacking. Finally, Lithuania needs better disability-disaggregated data. Without reliable data on violence, accessibility, independent living, and women and girls with disabilities, it is difficult to plan policies and monitor progress. As the Independent Monitoring Mechanism, we identify these gaps and support improvement through independent monitoring and constructive dialogue. We will attend this session as observers and listen carefully. We believe the Committee’s conclusions will guide future reforms and our monitoring work. Above all, we hope this review will improve the everyday lives of persons with disabilities and support the full implementation of the Convention in Lithuania. Thank you.</w:t>
      </w:r>
    </w:p>
    <w:sectPr w:rsidR="0013377C" w:rsidSect="00796144">
      <w:pgSz w:w="12240" w:h="15840"/>
      <w:pgMar w:top="567"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E9A"/>
    <w:rsid w:val="000A6672"/>
    <w:rsid w:val="0013377C"/>
    <w:rsid w:val="002C7E9A"/>
    <w:rsid w:val="00796144"/>
    <w:rsid w:val="00927A6D"/>
    <w:rsid w:val="00943262"/>
    <w:rsid w:val="009D730B"/>
    <w:rsid w:val="00EA28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B8DAC"/>
  <w15:chartTrackingRefBased/>
  <w15:docId w15:val="{1C3F5321-C57C-4D8F-AF00-6C30349F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7E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C7E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C7E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7E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7E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7E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7E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7E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7E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7E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C7E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C7E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7E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7E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7E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7E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7E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7E9A"/>
    <w:rPr>
      <w:rFonts w:eastAsiaTheme="majorEastAsia" w:cstheme="majorBidi"/>
      <w:color w:val="272727" w:themeColor="text1" w:themeTint="D8"/>
    </w:rPr>
  </w:style>
  <w:style w:type="paragraph" w:styleId="Title">
    <w:name w:val="Title"/>
    <w:basedOn w:val="Normal"/>
    <w:next w:val="Normal"/>
    <w:link w:val="TitleChar"/>
    <w:uiPriority w:val="10"/>
    <w:qFormat/>
    <w:rsid w:val="002C7E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7E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7E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7E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7E9A"/>
    <w:pPr>
      <w:spacing w:before="160"/>
      <w:jc w:val="center"/>
    </w:pPr>
    <w:rPr>
      <w:i/>
      <w:iCs/>
      <w:color w:val="404040" w:themeColor="text1" w:themeTint="BF"/>
    </w:rPr>
  </w:style>
  <w:style w:type="character" w:customStyle="1" w:styleId="QuoteChar">
    <w:name w:val="Quote Char"/>
    <w:basedOn w:val="DefaultParagraphFont"/>
    <w:link w:val="Quote"/>
    <w:uiPriority w:val="29"/>
    <w:rsid w:val="002C7E9A"/>
    <w:rPr>
      <w:i/>
      <w:iCs/>
      <w:color w:val="404040" w:themeColor="text1" w:themeTint="BF"/>
    </w:rPr>
  </w:style>
  <w:style w:type="paragraph" w:styleId="ListParagraph">
    <w:name w:val="List Paragraph"/>
    <w:basedOn w:val="Normal"/>
    <w:uiPriority w:val="34"/>
    <w:qFormat/>
    <w:rsid w:val="002C7E9A"/>
    <w:pPr>
      <w:ind w:left="720"/>
      <w:contextualSpacing/>
    </w:pPr>
  </w:style>
  <w:style w:type="character" w:styleId="IntenseEmphasis">
    <w:name w:val="Intense Emphasis"/>
    <w:basedOn w:val="DefaultParagraphFont"/>
    <w:uiPriority w:val="21"/>
    <w:qFormat/>
    <w:rsid w:val="002C7E9A"/>
    <w:rPr>
      <w:i/>
      <w:iCs/>
      <w:color w:val="2F5496" w:themeColor="accent1" w:themeShade="BF"/>
    </w:rPr>
  </w:style>
  <w:style w:type="paragraph" w:styleId="IntenseQuote">
    <w:name w:val="Intense Quote"/>
    <w:basedOn w:val="Normal"/>
    <w:next w:val="Normal"/>
    <w:link w:val="IntenseQuoteChar"/>
    <w:uiPriority w:val="30"/>
    <w:qFormat/>
    <w:rsid w:val="002C7E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7E9A"/>
    <w:rPr>
      <w:i/>
      <w:iCs/>
      <w:color w:val="2F5496" w:themeColor="accent1" w:themeShade="BF"/>
    </w:rPr>
  </w:style>
  <w:style w:type="character" w:styleId="IntenseReference">
    <w:name w:val="Intense Reference"/>
    <w:basedOn w:val="DefaultParagraphFont"/>
    <w:uiPriority w:val="32"/>
    <w:qFormat/>
    <w:rsid w:val="002C7E9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2026-08-17T11:11:10+00:00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643BF4E-C20A-4AF1-8BE8-F160944C802C}"/>
</file>

<file path=customXml/itemProps2.xml><?xml version="1.0" encoding="utf-8"?>
<ds:datastoreItem xmlns:ds="http://schemas.openxmlformats.org/officeDocument/2006/customXml" ds:itemID="{443BD16A-6FA3-4E7A-8232-03077B8AF265}"/>
</file>

<file path=customXml/itemProps3.xml><?xml version="1.0" encoding="utf-8"?>
<ds:datastoreItem xmlns:ds="http://schemas.openxmlformats.org/officeDocument/2006/customXml" ds:itemID="{E85FF22C-A139-42D9-8901-5AE073080038}"/>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469</Words>
  <Characters>2677</Characters>
  <Application>Microsoft Office Word</Application>
  <DocSecurity>4</DocSecurity>
  <Lines>22</Lines>
  <Paragraphs>6</Paragraphs>
  <ScaleCrop>false</ScaleCrop>
  <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LGKT</dc:creator>
  <cp:keywords/>
  <dc:description/>
  <cp:lastModifiedBy>Robert OUKO</cp:lastModifiedBy>
  <cp:revision>2</cp:revision>
  <dcterms:created xsi:type="dcterms:W3CDTF">2026-08-17T11:11:00Z</dcterms:created>
  <dcterms:modified xsi:type="dcterms:W3CDTF">2026-08-17T11:11:00Z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