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6DB8650" w14:textId="678906A5" w:rsidR="00033148" w:rsidRDefault="0093227E" w:rsidP="0049443F">
      <w:pPr>
        <w:widowControl w:val="0"/>
        <w:autoSpaceDE w:val="0"/>
        <w:autoSpaceDN w:val="0"/>
        <w:adjustRightInd w:val="0"/>
        <w:spacing w:line="240" w:lineRule="auto"/>
        <w:jc w:val="center"/>
        <w:outlineLvl w:val="0"/>
        <w:rPr>
          <w:rFonts w:ascii="Times New Roman" w:hAnsi="Times New Roman" w:cs="Times New Roman"/>
          <w:b/>
          <w:bCs/>
          <w:color w:val="auto"/>
          <w:sz w:val="24"/>
          <w:szCs w:val="24"/>
        </w:rPr>
      </w:pPr>
      <w:r>
        <w:rPr>
          <w:rFonts w:ascii="Times New Roman" w:hAnsi="Times New Roman" w:cs="Times New Roman"/>
          <w:b/>
          <w:bCs/>
          <w:color w:val="auto"/>
          <w:sz w:val="24"/>
          <w:szCs w:val="24"/>
        </w:rPr>
        <w:t>T</w:t>
      </w:r>
      <w:r w:rsidR="00616C7F">
        <w:rPr>
          <w:rFonts w:ascii="Times New Roman" w:hAnsi="Times New Roman" w:cs="Times New Roman"/>
          <w:b/>
          <w:bCs/>
          <w:color w:val="auto"/>
          <w:sz w:val="24"/>
          <w:szCs w:val="24"/>
        </w:rPr>
        <w:t>ogo</w:t>
      </w:r>
      <w:r w:rsidR="002414BC">
        <w:rPr>
          <w:rFonts w:ascii="Times New Roman" w:hAnsi="Times New Roman" w:cs="Times New Roman"/>
          <w:b/>
          <w:bCs/>
          <w:color w:val="auto"/>
          <w:sz w:val="24"/>
          <w:szCs w:val="24"/>
        </w:rPr>
        <w:t>’s Compliance with the Convention Against Torture</w:t>
      </w:r>
    </w:p>
    <w:p w14:paraId="6690100C" w14:textId="783ED5DC" w:rsidR="00C54C18" w:rsidRDefault="00C54C18" w:rsidP="0049443F">
      <w:pPr>
        <w:widowControl w:val="0"/>
        <w:autoSpaceDE w:val="0"/>
        <w:autoSpaceDN w:val="0"/>
        <w:adjustRightInd w:val="0"/>
        <w:spacing w:line="240" w:lineRule="auto"/>
        <w:jc w:val="center"/>
        <w:outlineLvl w:val="0"/>
        <w:rPr>
          <w:rFonts w:ascii="Times New Roman" w:hAnsi="Times New Roman" w:cs="Times New Roman"/>
          <w:b/>
          <w:bCs/>
          <w:color w:val="auto"/>
          <w:sz w:val="24"/>
          <w:szCs w:val="24"/>
        </w:rPr>
      </w:pPr>
      <w:r>
        <w:rPr>
          <w:rFonts w:ascii="Times New Roman" w:hAnsi="Times New Roman" w:cs="Times New Roman"/>
          <w:b/>
          <w:bCs/>
          <w:color w:val="auto"/>
          <w:sz w:val="24"/>
          <w:szCs w:val="24"/>
        </w:rPr>
        <w:t>S</w:t>
      </w:r>
      <w:r w:rsidR="00FA0188">
        <w:rPr>
          <w:rFonts w:ascii="Times New Roman" w:hAnsi="Times New Roman" w:cs="Times New Roman"/>
          <w:b/>
          <w:bCs/>
          <w:color w:val="auto"/>
          <w:sz w:val="24"/>
          <w:szCs w:val="24"/>
        </w:rPr>
        <w:t xml:space="preserve">uggested List of Issues Prior to Reporting </w:t>
      </w:r>
    </w:p>
    <w:p w14:paraId="672A6659" w14:textId="77777777" w:rsidR="00C54C18" w:rsidRDefault="00C54C18" w:rsidP="00252B5B">
      <w:pPr>
        <w:widowControl w:val="0"/>
        <w:autoSpaceDE w:val="0"/>
        <w:autoSpaceDN w:val="0"/>
        <w:adjustRightInd w:val="0"/>
        <w:spacing w:line="240" w:lineRule="auto"/>
        <w:jc w:val="center"/>
        <w:rPr>
          <w:rFonts w:ascii="Times New Roman" w:hAnsi="Times New Roman" w:cs="Times New Roman"/>
          <w:b/>
          <w:bCs/>
          <w:color w:val="auto"/>
          <w:sz w:val="24"/>
          <w:szCs w:val="24"/>
        </w:rPr>
      </w:pPr>
    </w:p>
    <w:p w14:paraId="67DC7057" w14:textId="77777777" w:rsidR="00C54C18" w:rsidRDefault="00C54C18" w:rsidP="0049443F">
      <w:pPr>
        <w:widowControl w:val="0"/>
        <w:autoSpaceDE w:val="0"/>
        <w:autoSpaceDN w:val="0"/>
        <w:adjustRightInd w:val="0"/>
        <w:spacing w:line="240" w:lineRule="auto"/>
        <w:jc w:val="center"/>
        <w:outlineLvl w:val="0"/>
        <w:rPr>
          <w:rFonts w:ascii="Times New Roman" w:hAnsi="Times New Roman" w:cs="Times New Roman"/>
          <w:b/>
          <w:bCs/>
          <w:color w:val="auto"/>
          <w:sz w:val="24"/>
          <w:szCs w:val="24"/>
        </w:rPr>
      </w:pPr>
      <w:r>
        <w:rPr>
          <w:rFonts w:ascii="Times New Roman" w:hAnsi="Times New Roman" w:cs="Times New Roman"/>
          <w:b/>
          <w:bCs/>
          <w:color w:val="auto"/>
          <w:sz w:val="24"/>
          <w:szCs w:val="24"/>
        </w:rPr>
        <w:t>Su</w:t>
      </w:r>
      <w:r w:rsidR="00060AA8">
        <w:rPr>
          <w:rFonts w:ascii="Times New Roman" w:hAnsi="Times New Roman" w:cs="Times New Roman"/>
          <w:b/>
          <w:bCs/>
          <w:color w:val="auto"/>
          <w:sz w:val="24"/>
          <w:szCs w:val="24"/>
        </w:rPr>
        <w:t>b</w:t>
      </w:r>
      <w:r>
        <w:rPr>
          <w:rFonts w:ascii="Times New Roman" w:hAnsi="Times New Roman" w:cs="Times New Roman"/>
          <w:b/>
          <w:bCs/>
          <w:color w:val="auto"/>
          <w:sz w:val="24"/>
          <w:szCs w:val="24"/>
        </w:rPr>
        <w:t xml:space="preserve">mitted by </w:t>
      </w:r>
      <w:bookmarkStart w:id="0" w:name="_GoBack"/>
      <w:r>
        <w:rPr>
          <w:rFonts w:ascii="Times New Roman" w:hAnsi="Times New Roman" w:cs="Times New Roman"/>
          <w:b/>
          <w:bCs/>
          <w:color w:val="auto"/>
          <w:sz w:val="24"/>
          <w:szCs w:val="24"/>
        </w:rPr>
        <w:t>The Advocates for Human Rights</w:t>
      </w:r>
      <w:bookmarkEnd w:id="0"/>
      <w:r>
        <w:rPr>
          <w:rFonts w:ascii="Times New Roman" w:hAnsi="Times New Roman" w:cs="Times New Roman"/>
          <w:b/>
          <w:bCs/>
          <w:color w:val="auto"/>
          <w:sz w:val="24"/>
          <w:szCs w:val="24"/>
        </w:rPr>
        <w:t xml:space="preserve">, </w:t>
      </w:r>
    </w:p>
    <w:p w14:paraId="01793D00" w14:textId="2B9DAFD4" w:rsidR="00FA0188" w:rsidRDefault="00C54C18" w:rsidP="00631D44">
      <w:pPr>
        <w:widowControl w:val="0"/>
        <w:autoSpaceDE w:val="0"/>
        <w:autoSpaceDN w:val="0"/>
        <w:adjustRightInd w:val="0"/>
        <w:spacing w:line="240" w:lineRule="auto"/>
        <w:jc w:val="center"/>
        <w:outlineLvl w:val="0"/>
        <w:rPr>
          <w:rFonts w:ascii="Times New Roman" w:hAnsi="Times New Roman" w:cs="Times New Roman"/>
          <w:color w:val="auto"/>
          <w:sz w:val="24"/>
          <w:szCs w:val="24"/>
        </w:rPr>
      </w:pPr>
      <w:r w:rsidRPr="00252B5B">
        <w:rPr>
          <w:rFonts w:ascii="Times New Roman" w:hAnsi="Times New Roman" w:cs="Times New Roman"/>
          <w:color w:val="auto"/>
          <w:sz w:val="24"/>
          <w:szCs w:val="24"/>
        </w:rPr>
        <w:t>a non-governmental organization in special consultative status</w:t>
      </w:r>
      <w:r w:rsidR="00177634">
        <w:rPr>
          <w:rFonts w:ascii="Times New Roman" w:hAnsi="Times New Roman" w:cs="Times New Roman"/>
          <w:color w:val="auto"/>
          <w:sz w:val="24"/>
          <w:szCs w:val="24"/>
        </w:rPr>
        <w:t xml:space="preserve"> </w:t>
      </w:r>
      <w:r w:rsidR="00177634" w:rsidRPr="00177634">
        <w:rPr>
          <w:rFonts w:ascii="Times New Roman" w:hAnsi="Times New Roman" w:cs="Times New Roman"/>
          <w:color w:val="auto"/>
          <w:sz w:val="24"/>
          <w:szCs w:val="24"/>
        </w:rPr>
        <w:t>with ECOSOC since 1996</w:t>
      </w:r>
    </w:p>
    <w:p w14:paraId="16196650" w14:textId="7C61F6CF" w:rsidR="00FA0188" w:rsidRDefault="00FA0188" w:rsidP="00631D44">
      <w:pPr>
        <w:widowControl w:val="0"/>
        <w:autoSpaceDE w:val="0"/>
        <w:autoSpaceDN w:val="0"/>
        <w:adjustRightInd w:val="0"/>
        <w:spacing w:line="240" w:lineRule="auto"/>
        <w:jc w:val="center"/>
        <w:outlineLvl w:val="0"/>
        <w:rPr>
          <w:rFonts w:ascii="Times New Roman" w:hAnsi="Times New Roman" w:cs="Times New Roman"/>
          <w:color w:val="auto"/>
          <w:sz w:val="24"/>
          <w:szCs w:val="24"/>
        </w:rPr>
      </w:pPr>
      <w:r>
        <w:rPr>
          <w:rFonts w:ascii="Times New Roman" w:hAnsi="Times New Roman" w:cs="Times New Roman"/>
          <w:color w:val="auto"/>
          <w:sz w:val="24"/>
          <w:szCs w:val="24"/>
        </w:rPr>
        <w:t xml:space="preserve">and </w:t>
      </w:r>
    </w:p>
    <w:p w14:paraId="50BEE3E1" w14:textId="0A00D426" w:rsidR="00FA0188" w:rsidRPr="00F57A2C" w:rsidRDefault="00FA0188" w:rsidP="0049443F">
      <w:pPr>
        <w:widowControl w:val="0"/>
        <w:autoSpaceDE w:val="0"/>
        <w:autoSpaceDN w:val="0"/>
        <w:adjustRightInd w:val="0"/>
        <w:spacing w:line="240" w:lineRule="auto"/>
        <w:jc w:val="center"/>
        <w:outlineLvl w:val="0"/>
        <w:rPr>
          <w:rFonts w:ascii="Times New Roman" w:hAnsi="Times New Roman" w:cs="Times New Roman"/>
          <w:b/>
          <w:bCs/>
          <w:color w:val="auto"/>
          <w:sz w:val="24"/>
          <w:szCs w:val="24"/>
        </w:rPr>
      </w:pPr>
      <w:r w:rsidRPr="00F57A2C">
        <w:rPr>
          <w:rFonts w:ascii="Times New Roman" w:hAnsi="Times New Roman" w:cs="Times New Roman"/>
          <w:b/>
          <w:bCs/>
          <w:color w:val="auto"/>
          <w:sz w:val="24"/>
          <w:szCs w:val="24"/>
        </w:rPr>
        <w:t xml:space="preserve">Togolese Diaspora Forces </w:t>
      </w:r>
    </w:p>
    <w:p w14:paraId="0A37501D" w14:textId="77777777" w:rsidR="00C54C18" w:rsidRPr="00252B5B" w:rsidRDefault="00C54C18" w:rsidP="00252B5B">
      <w:pPr>
        <w:widowControl w:val="0"/>
        <w:autoSpaceDE w:val="0"/>
        <w:autoSpaceDN w:val="0"/>
        <w:adjustRightInd w:val="0"/>
        <w:spacing w:line="240" w:lineRule="auto"/>
        <w:jc w:val="center"/>
        <w:rPr>
          <w:rFonts w:ascii="Times New Roman" w:hAnsi="Times New Roman" w:cs="Times New Roman"/>
          <w:color w:val="auto"/>
          <w:sz w:val="24"/>
          <w:szCs w:val="24"/>
        </w:rPr>
      </w:pPr>
    </w:p>
    <w:p w14:paraId="0AE1FDB0" w14:textId="77777777" w:rsidR="007B6E03" w:rsidRPr="007B6E03" w:rsidRDefault="007B6E03" w:rsidP="007B6E03">
      <w:pPr>
        <w:widowControl w:val="0"/>
        <w:autoSpaceDE w:val="0"/>
        <w:autoSpaceDN w:val="0"/>
        <w:adjustRightInd w:val="0"/>
        <w:spacing w:line="240" w:lineRule="auto"/>
        <w:jc w:val="center"/>
        <w:rPr>
          <w:rFonts w:ascii="Times New Roman" w:hAnsi="Times New Roman" w:cs="Times New Roman"/>
          <w:b/>
          <w:color w:val="auto"/>
          <w:sz w:val="24"/>
          <w:szCs w:val="24"/>
        </w:rPr>
      </w:pPr>
      <w:r w:rsidRPr="007B6E03">
        <w:rPr>
          <w:rFonts w:ascii="Times New Roman" w:hAnsi="Times New Roman" w:cs="Times New Roman"/>
          <w:b/>
          <w:color w:val="auto"/>
          <w:sz w:val="24"/>
          <w:szCs w:val="24"/>
        </w:rPr>
        <w:t>73rd Session of the Committee Against Torture</w:t>
      </w:r>
    </w:p>
    <w:p w14:paraId="5DAB6C7B" w14:textId="1ACE06AE" w:rsidR="00957FFA" w:rsidRDefault="007B6E03" w:rsidP="007B6E03">
      <w:pPr>
        <w:widowControl w:val="0"/>
        <w:autoSpaceDE w:val="0"/>
        <w:autoSpaceDN w:val="0"/>
        <w:adjustRightInd w:val="0"/>
        <w:spacing w:line="240" w:lineRule="auto"/>
        <w:jc w:val="center"/>
        <w:rPr>
          <w:rFonts w:ascii="Times New Roman" w:hAnsi="Times New Roman" w:cs="Times New Roman"/>
          <w:b/>
          <w:color w:val="auto"/>
          <w:sz w:val="24"/>
          <w:szCs w:val="24"/>
        </w:rPr>
      </w:pPr>
      <w:r w:rsidRPr="007B6E03">
        <w:rPr>
          <w:rFonts w:ascii="Times New Roman" w:hAnsi="Times New Roman" w:cs="Times New Roman"/>
          <w:b/>
          <w:color w:val="auto"/>
          <w:sz w:val="24"/>
          <w:szCs w:val="24"/>
        </w:rPr>
        <w:t>19 April - 13 May 2022</w:t>
      </w:r>
    </w:p>
    <w:p w14:paraId="31C8F1DA" w14:textId="77777777" w:rsidR="00C0060C" w:rsidRPr="00181D33" w:rsidRDefault="00C0060C" w:rsidP="007B6E03">
      <w:pPr>
        <w:widowControl w:val="0"/>
        <w:autoSpaceDE w:val="0"/>
        <w:autoSpaceDN w:val="0"/>
        <w:adjustRightInd w:val="0"/>
        <w:spacing w:line="240" w:lineRule="auto"/>
        <w:jc w:val="center"/>
        <w:rPr>
          <w:rFonts w:ascii="Times New Roman" w:hAnsi="Times New Roman" w:cs="Times New Roman"/>
          <w:b/>
          <w:color w:val="auto"/>
          <w:sz w:val="24"/>
          <w:szCs w:val="24"/>
        </w:rPr>
      </w:pPr>
    </w:p>
    <w:p w14:paraId="5AECD35E" w14:textId="31899AAC" w:rsidR="00957FFA" w:rsidRPr="00181D33" w:rsidRDefault="00957FFA" w:rsidP="00252B5B">
      <w:pPr>
        <w:widowControl w:val="0"/>
        <w:autoSpaceDE w:val="0"/>
        <w:autoSpaceDN w:val="0"/>
        <w:adjustRightInd w:val="0"/>
        <w:spacing w:line="240" w:lineRule="auto"/>
        <w:jc w:val="center"/>
        <w:rPr>
          <w:rFonts w:ascii="Times New Roman" w:hAnsi="Times New Roman" w:cs="Times New Roman"/>
          <w:b/>
          <w:color w:val="auto"/>
          <w:sz w:val="24"/>
          <w:szCs w:val="24"/>
        </w:rPr>
      </w:pPr>
      <w:r w:rsidRPr="00181D33">
        <w:rPr>
          <w:rFonts w:ascii="Times New Roman" w:hAnsi="Times New Roman" w:cs="Times New Roman"/>
          <w:b/>
          <w:color w:val="auto"/>
          <w:sz w:val="24"/>
          <w:szCs w:val="24"/>
        </w:rPr>
        <w:t xml:space="preserve">Submitted </w:t>
      </w:r>
      <w:r w:rsidR="00A7293C" w:rsidRPr="00181D33">
        <w:rPr>
          <w:rFonts w:ascii="Times New Roman" w:hAnsi="Times New Roman" w:cs="Times New Roman"/>
          <w:b/>
          <w:color w:val="auto"/>
          <w:sz w:val="24"/>
          <w:szCs w:val="24"/>
        </w:rPr>
        <w:t>24 January</w:t>
      </w:r>
      <w:r w:rsidR="006249E2" w:rsidRPr="00181D33">
        <w:rPr>
          <w:rFonts w:ascii="Times New Roman" w:hAnsi="Times New Roman" w:cs="Times New Roman"/>
          <w:b/>
          <w:color w:val="auto"/>
          <w:sz w:val="24"/>
          <w:szCs w:val="24"/>
        </w:rPr>
        <w:t xml:space="preserve"> 202</w:t>
      </w:r>
      <w:r w:rsidR="00A7293C" w:rsidRPr="00181D33">
        <w:rPr>
          <w:rFonts w:ascii="Times New Roman" w:hAnsi="Times New Roman" w:cs="Times New Roman"/>
          <w:b/>
          <w:color w:val="auto"/>
          <w:sz w:val="24"/>
          <w:szCs w:val="24"/>
        </w:rPr>
        <w:t>2</w:t>
      </w:r>
    </w:p>
    <w:p w14:paraId="02EB378F" w14:textId="77777777" w:rsidR="007F60D7" w:rsidRDefault="007F60D7" w:rsidP="00252B5B">
      <w:pPr>
        <w:widowControl w:val="0"/>
        <w:autoSpaceDE w:val="0"/>
        <w:autoSpaceDN w:val="0"/>
        <w:adjustRightInd w:val="0"/>
        <w:spacing w:line="240" w:lineRule="auto"/>
        <w:jc w:val="both"/>
        <w:rPr>
          <w:rFonts w:ascii="Times New Roman" w:hAnsi="Times New Roman" w:cs="Times New Roman"/>
          <w:bCs/>
          <w:color w:val="auto"/>
          <w:sz w:val="24"/>
          <w:szCs w:val="24"/>
        </w:rPr>
      </w:pPr>
    </w:p>
    <w:p w14:paraId="5DE2D4B5" w14:textId="487183F2" w:rsidR="00060F47" w:rsidRPr="00174C8F" w:rsidRDefault="00C54C18" w:rsidP="00252B5B">
      <w:pPr>
        <w:widowControl w:val="0"/>
        <w:autoSpaceDE w:val="0"/>
        <w:autoSpaceDN w:val="0"/>
        <w:adjustRightInd w:val="0"/>
        <w:spacing w:line="240" w:lineRule="auto"/>
        <w:jc w:val="both"/>
        <w:rPr>
          <w:rFonts w:ascii="Times New Roman" w:hAnsi="Times New Roman" w:cs="Times New Roman"/>
          <w:b/>
          <w:bCs/>
          <w:color w:val="auto"/>
          <w:sz w:val="24"/>
          <w:szCs w:val="24"/>
        </w:rPr>
      </w:pPr>
      <w:r w:rsidRPr="06C0C910">
        <w:rPr>
          <w:rFonts w:ascii="Times New Roman" w:hAnsi="Times New Roman" w:cs="Times New Roman"/>
          <w:color w:val="auto"/>
          <w:sz w:val="24"/>
          <w:szCs w:val="24"/>
        </w:rPr>
        <w:t xml:space="preserve">Founded in 1983, </w:t>
      </w:r>
      <w:r w:rsidRPr="06C0C910">
        <w:rPr>
          <w:rFonts w:ascii="Times New Roman" w:hAnsi="Times New Roman" w:cs="Times New Roman"/>
          <w:b/>
          <w:bCs/>
          <w:color w:val="auto"/>
          <w:sz w:val="24"/>
          <w:szCs w:val="24"/>
        </w:rPr>
        <w:t xml:space="preserve">The Advocates for Human Rights </w:t>
      </w:r>
      <w:r w:rsidRPr="06C0C910">
        <w:rPr>
          <w:rFonts w:ascii="Times New Roman" w:hAnsi="Times New Roman" w:cs="Times New Roman"/>
          <w:color w:val="auto"/>
          <w:sz w:val="24"/>
          <w:szCs w:val="24"/>
        </w:rPr>
        <w:t>(“The Advocates”) 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00D7768A" w:rsidRPr="06C0C910">
        <w:rPr>
          <w:rFonts w:ascii="Times New Roman" w:hAnsi="Times New Roman" w:cs="Times New Roman"/>
          <w:color w:val="auto"/>
          <w:sz w:val="24"/>
          <w:szCs w:val="24"/>
        </w:rPr>
        <w:t xml:space="preserve"> </w:t>
      </w:r>
      <w:r w:rsidR="00573822" w:rsidRPr="20A8CAD5">
        <w:rPr>
          <w:rFonts w:ascii="Times New Roman" w:hAnsi="Times New Roman" w:cs="Times New Roman"/>
          <w:color w:val="auto"/>
          <w:sz w:val="24"/>
          <w:szCs w:val="24"/>
        </w:rPr>
        <w:t>Individuals from Togo who fled discrimination and violence based on their political opinion and requested legal assistance from The Advocates in seeking asylum in the United States have contributed to this report. All client information is used with their permission.</w:t>
      </w:r>
    </w:p>
    <w:p w14:paraId="6A05A809" w14:textId="77777777" w:rsidR="008C7A96" w:rsidRDefault="008C7A96" w:rsidP="00252B5B">
      <w:pPr>
        <w:widowControl w:val="0"/>
        <w:autoSpaceDE w:val="0"/>
        <w:autoSpaceDN w:val="0"/>
        <w:adjustRightInd w:val="0"/>
        <w:spacing w:line="240" w:lineRule="auto"/>
        <w:jc w:val="both"/>
        <w:rPr>
          <w:rFonts w:ascii="Times New Roman" w:hAnsi="Times New Roman" w:cs="Times New Roman"/>
          <w:color w:val="auto"/>
          <w:sz w:val="24"/>
          <w:szCs w:val="24"/>
        </w:rPr>
      </w:pPr>
    </w:p>
    <w:p w14:paraId="79267B8D" w14:textId="77777777" w:rsidR="007821F5" w:rsidRPr="007821F5" w:rsidRDefault="007821F5" w:rsidP="007821F5">
      <w:pPr>
        <w:spacing w:line="240" w:lineRule="auto"/>
        <w:jc w:val="both"/>
        <w:rPr>
          <w:rFonts w:ascii="Times New Roman" w:hAnsi="Times New Roman" w:cs="Times New Roman"/>
          <w:sz w:val="24"/>
          <w:szCs w:val="24"/>
        </w:rPr>
      </w:pPr>
      <w:r w:rsidRPr="007821F5">
        <w:rPr>
          <w:rFonts w:ascii="Times New Roman" w:hAnsi="Times New Roman" w:cs="Times New Roman"/>
          <w:b/>
          <w:sz w:val="24"/>
          <w:szCs w:val="24"/>
        </w:rPr>
        <w:t>Togolese Diaspora Forces</w:t>
      </w:r>
      <w:r w:rsidRPr="007821F5">
        <w:rPr>
          <w:rFonts w:ascii="Times New Roman" w:hAnsi="Times New Roman" w:cs="Times New Roman"/>
          <w:sz w:val="24"/>
          <w:szCs w:val="24"/>
        </w:rPr>
        <w:t xml:space="preserve"> (Diaspora Forces Minnesota) is a not-for-profit organization created by Togolese in Minnesota to support the education system and to raise awareness about the lack of freedom, poverty and social justice in Togo. Diaspora Forces Minnesota was established in October 2017. </w:t>
      </w:r>
    </w:p>
    <w:p w14:paraId="57DABF4C" w14:textId="5EACF68C" w:rsidR="00AE02A8" w:rsidRPr="00AE02A8" w:rsidRDefault="000C70A5" w:rsidP="0037457B">
      <w:pPr>
        <w:keepNext/>
        <w:autoSpaceDE w:val="0"/>
        <w:autoSpaceDN w:val="0"/>
        <w:adjustRightInd w:val="0"/>
        <w:spacing w:before="240" w:after="240" w:line="240" w:lineRule="auto"/>
        <w:ind w:left="1080"/>
        <w:jc w:val="center"/>
        <w:rPr>
          <w:rFonts w:ascii="Times New Roman" w:hAnsi="Times New Roman" w:cs="Times New Roman"/>
          <w:b/>
          <w:bCs/>
          <w:color w:val="auto"/>
          <w:sz w:val="24"/>
          <w:szCs w:val="24"/>
        </w:rPr>
      </w:pPr>
      <w:r w:rsidRPr="00252B5B">
        <w:rPr>
          <w:rFonts w:ascii="Times New Roman" w:hAnsi="Times New Roman" w:cs="Times New Roman"/>
          <w:b/>
          <w:bCs/>
          <w:color w:val="auto"/>
          <w:sz w:val="24"/>
          <w:szCs w:val="24"/>
        </w:rPr>
        <w:br w:type="page"/>
      </w:r>
      <w:r w:rsidR="007F60D7" w:rsidRPr="00252B5B">
        <w:rPr>
          <w:rFonts w:ascii="Times New Roman" w:hAnsi="Times New Roman" w:cs="Times New Roman"/>
          <w:b/>
          <w:bCs/>
          <w:color w:val="auto"/>
          <w:sz w:val="24"/>
          <w:szCs w:val="24"/>
        </w:rPr>
        <w:lastRenderedPageBreak/>
        <w:t>EXECUTIVE SUMMARY</w:t>
      </w:r>
    </w:p>
    <w:p w14:paraId="29AACBEA" w14:textId="03E30750" w:rsidR="002A1781" w:rsidRPr="00F25A09" w:rsidRDefault="0023579A" w:rsidP="00F25A09">
      <w:pPr>
        <w:pStyle w:val="ListParagraph"/>
        <w:numPr>
          <w:ilvl w:val="0"/>
          <w:numId w:val="29"/>
        </w:numPr>
        <w:spacing w:before="120" w:after="120" w:line="240" w:lineRule="auto"/>
        <w:contextualSpacing w:val="0"/>
        <w:jc w:val="both"/>
        <w:rPr>
          <w:rFonts w:ascii="Times New Roman" w:hAnsi="Times New Roman" w:cs="Times New Roman"/>
          <w:sz w:val="24"/>
          <w:szCs w:val="24"/>
        </w:rPr>
      </w:pPr>
      <w:r w:rsidRPr="002A1781">
        <w:rPr>
          <w:rFonts w:ascii="Times New Roman" w:hAnsi="Times New Roman" w:cs="Times New Roman"/>
          <w:sz w:val="24"/>
          <w:szCs w:val="24"/>
        </w:rPr>
        <w:t>The Togolese Government frequently violates the fundamental legal safeguards of individuals participating in peaceful public demonstrations in Togo. The Government engages in arbitrary arrest and detention. Persons involved in demonstrations called for by the opposition parties have been subjected to excessive use of force, amounting to torture, and often resulting in death.</w:t>
      </w:r>
    </w:p>
    <w:p w14:paraId="61A187FC" w14:textId="1DAADFCE" w:rsidR="004D1502" w:rsidRPr="00F25A09" w:rsidRDefault="0023579A" w:rsidP="00F25A09">
      <w:pPr>
        <w:pStyle w:val="ListParagraph"/>
        <w:numPr>
          <w:ilvl w:val="0"/>
          <w:numId w:val="29"/>
        </w:numPr>
        <w:spacing w:before="120" w:after="120" w:line="240" w:lineRule="auto"/>
        <w:contextualSpacing w:val="0"/>
        <w:jc w:val="both"/>
        <w:rPr>
          <w:rFonts w:ascii="Times New Roman" w:hAnsi="Times New Roman" w:cs="Times New Roman"/>
          <w:sz w:val="24"/>
          <w:szCs w:val="24"/>
        </w:rPr>
      </w:pPr>
      <w:r w:rsidRPr="002A1781">
        <w:rPr>
          <w:rFonts w:ascii="Times New Roman" w:hAnsi="Times New Roman" w:cs="Times New Roman"/>
          <w:sz w:val="24"/>
          <w:szCs w:val="24"/>
        </w:rPr>
        <w:t>The Togolese Government uses the threat of detention to discourage persons from exercising their rights to peaceful assembly, opinion, and expression.  The legal system and policies in Togo fail to provide individuals with adequate protection from politically motivated violence.</w:t>
      </w:r>
    </w:p>
    <w:p w14:paraId="1628435C" w14:textId="1AB7FE37" w:rsidR="004D1502" w:rsidRPr="004D1502" w:rsidRDefault="0023579A" w:rsidP="00F25A09">
      <w:pPr>
        <w:pStyle w:val="ListParagraph"/>
        <w:numPr>
          <w:ilvl w:val="0"/>
          <w:numId w:val="29"/>
        </w:numPr>
        <w:spacing w:before="120" w:after="120" w:line="240" w:lineRule="auto"/>
        <w:contextualSpacing w:val="0"/>
        <w:jc w:val="both"/>
        <w:rPr>
          <w:rFonts w:ascii="Times New Roman" w:hAnsi="Times New Roman" w:cs="Times New Roman"/>
          <w:sz w:val="24"/>
          <w:szCs w:val="24"/>
        </w:rPr>
      </w:pPr>
      <w:r w:rsidRPr="004D1502">
        <w:rPr>
          <w:rFonts w:ascii="Times New Roman" w:hAnsi="Times New Roman" w:cs="Times New Roman"/>
          <w:sz w:val="24"/>
          <w:szCs w:val="24"/>
        </w:rPr>
        <w:t xml:space="preserve">Members of the Togolese diaspora living in Minnesota, USA have participated in gathering information for this submission. Human rights organizations in Togo received firsthand information directly, as well as through media and other reports. </w:t>
      </w:r>
      <w:r w:rsidR="004D1502" w:rsidRPr="004D1502">
        <w:rPr>
          <w:rFonts w:ascii="Times New Roman" w:hAnsi="Times New Roman" w:cs="Times New Roman"/>
          <w:sz w:val="24"/>
          <w:szCs w:val="24"/>
        </w:rPr>
        <w:t>Togolese human rights organizations</w:t>
      </w:r>
      <w:r w:rsidRPr="004D1502">
        <w:rPr>
          <w:rFonts w:ascii="Times New Roman" w:hAnsi="Times New Roman" w:cs="Times New Roman"/>
          <w:sz w:val="24"/>
          <w:szCs w:val="24"/>
        </w:rPr>
        <w:t xml:space="preserve"> The Ligue Togolaise des Droits de L’Homme (LTDH), affiliated with the International Federation for Human Rights, provided documentation of human rights abuses occurring during the period from August 1, 2018, to April 13, 2019.</w:t>
      </w:r>
      <w:r w:rsidRPr="000839B8">
        <w:rPr>
          <w:rStyle w:val="FootnoteReference"/>
          <w:rFonts w:ascii="Times New Roman" w:hAnsi="Times New Roman" w:cs="Times New Roman"/>
          <w:sz w:val="24"/>
          <w:szCs w:val="24"/>
        </w:rPr>
        <w:footnoteReference w:id="2"/>
      </w:r>
      <w:r w:rsidRPr="004D1502">
        <w:rPr>
          <w:rFonts w:ascii="Times New Roman" w:hAnsi="Times New Roman" w:cs="Times New Roman"/>
          <w:sz w:val="24"/>
          <w:szCs w:val="24"/>
        </w:rPr>
        <w:t xml:space="preserve"> </w:t>
      </w:r>
      <w:r w:rsidRPr="004D1502">
        <w:rPr>
          <w:rFonts w:ascii="Times New Roman" w:hAnsi="Times New Roman" w:cs="Times New Roman"/>
          <w:sz w:val="24"/>
          <w:szCs w:val="24"/>
          <w:lang w:val="fr-FR"/>
        </w:rPr>
        <w:t>The Regroupement des Jeunes Africains pour la Démocratie et le Développement (REJADD) and the Réseau Africain pour les Initiatives de Droits de l’Homme et de Solidarité (RAIDHS) also provided information on repression of peaceful marches occurring between August 19, 2017 and January 20, 2018.</w:t>
      </w:r>
      <w:r w:rsidRPr="000839B8">
        <w:rPr>
          <w:vertAlign w:val="superscript"/>
        </w:rPr>
        <w:footnoteReference w:id="3"/>
      </w:r>
      <w:r w:rsidRPr="004D1502">
        <w:rPr>
          <w:rFonts w:ascii="Times New Roman" w:hAnsi="Times New Roman" w:cs="Times New Roman"/>
          <w:sz w:val="24"/>
          <w:szCs w:val="24"/>
          <w:lang w:val="fr-FR"/>
        </w:rPr>
        <w:t xml:space="preserve">  </w:t>
      </w:r>
    </w:p>
    <w:p w14:paraId="6F154735" w14:textId="3017A52C" w:rsidR="00C5736D" w:rsidRPr="004D1502" w:rsidRDefault="0006036B" w:rsidP="004D1502">
      <w:pPr>
        <w:keepNext/>
        <w:autoSpaceDE w:val="0"/>
        <w:autoSpaceDN w:val="0"/>
        <w:adjustRightInd w:val="0"/>
        <w:spacing w:before="240" w:after="240" w:line="240" w:lineRule="auto"/>
        <w:ind w:left="720"/>
        <w:jc w:val="both"/>
        <w:rPr>
          <w:rFonts w:ascii="Times New Roman" w:hAnsi="Times New Roman" w:cs="Times New Roman"/>
          <w:b/>
          <w:bCs/>
          <w:color w:val="auto"/>
          <w:sz w:val="24"/>
          <w:szCs w:val="24"/>
        </w:rPr>
      </w:pPr>
      <w:r w:rsidRPr="004D1502">
        <w:rPr>
          <w:rFonts w:ascii="Times New Roman" w:hAnsi="Times New Roman" w:cs="Times New Roman"/>
          <w:b/>
          <w:bCs/>
          <w:color w:val="auto"/>
          <w:sz w:val="24"/>
          <w:szCs w:val="24"/>
        </w:rPr>
        <w:t xml:space="preserve">Togo </w:t>
      </w:r>
      <w:r w:rsidR="00BA1BFC" w:rsidRPr="004D1502">
        <w:rPr>
          <w:rFonts w:ascii="Times New Roman" w:hAnsi="Times New Roman" w:cs="Times New Roman"/>
          <w:b/>
          <w:bCs/>
          <w:color w:val="auto"/>
          <w:sz w:val="24"/>
          <w:szCs w:val="24"/>
        </w:rPr>
        <w:t xml:space="preserve">fails to uphold its obligations under the Convention Against Torture </w:t>
      </w:r>
    </w:p>
    <w:p w14:paraId="6DEB86E5" w14:textId="67D824B7" w:rsidR="00113F97" w:rsidRPr="00F25A09" w:rsidRDefault="00BA1BFC" w:rsidP="00F25A09">
      <w:pPr>
        <w:pStyle w:val="ListParagraph"/>
        <w:numPr>
          <w:ilvl w:val="0"/>
          <w:numId w:val="28"/>
        </w:numPr>
        <w:autoSpaceDE w:val="0"/>
        <w:autoSpaceDN w:val="0"/>
        <w:adjustRightInd w:val="0"/>
        <w:spacing w:before="240" w:after="240" w:line="240" w:lineRule="auto"/>
        <w:contextualSpacing w:val="0"/>
        <w:rPr>
          <w:rFonts w:ascii="Times New Roman" w:hAnsi="Times New Roman" w:cs="Times New Roman"/>
          <w:b/>
          <w:sz w:val="24"/>
          <w:szCs w:val="24"/>
        </w:rPr>
      </w:pPr>
      <w:r w:rsidRPr="001C560F">
        <w:rPr>
          <w:rFonts w:ascii="Times New Roman" w:hAnsi="Times New Roman" w:cs="Times New Roman"/>
          <w:b/>
          <w:sz w:val="24"/>
          <w:szCs w:val="24"/>
        </w:rPr>
        <w:t xml:space="preserve">Definition and criminalization of torture </w:t>
      </w:r>
    </w:p>
    <w:p w14:paraId="2BA27210" w14:textId="387D5175" w:rsidR="00113F97" w:rsidRPr="00F25A09" w:rsidRDefault="00C80F3D" w:rsidP="00F25A09">
      <w:pPr>
        <w:pStyle w:val="ListParagraph"/>
        <w:numPr>
          <w:ilvl w:val="0"/>
          <w:numId w:val="29"/>
        </w:numPr>
        <w:autoSpaceDE w:val="0"/>
        <w:autoSpaceDN w:val="0"/>
        <w:adjustRightInd w:val="0"/>
        <w:spacing w:after="120" w:line="240" w:lineRule="auto"/>
        <w:contextualSpacing w:val="0"/>
        <w:jc w:val="both"/>
        <w:rPr>
          <w:rFonts w:ascii="Times New Roman" w:hAnsi="Times New Roman" w:cs="Times New Roman"/>
          <w:sz w:val="24"/>
          <w:szCs w:val="24"/>
        </w:rPr>
      </w:pPr>
      <w:r w:rsidRPr="00113F97">
        <w:rPr>
          <w:rFonts w:ascii="Times New Roman" w:hAnsi="Times New Roman" w:cs="Times New Roman"/>
          <w:sz w:val="24"/>
          <w:szCs w:val="24"/>
        </w:rPr>
        <w:t xml:space="preserve">In paragraph </w:t>
      </w:r>
      <w:r w:rsidR="00B30436" w:rsidRPr="00113F97">
        <w:rPr>
          <w:rFonts w:ascii="Times New Roman" w:hAnsi="Times New Roman" w:cs="Times New Roman"/>
          <w:sz w:val="24"/>
          <w:szCs w:val="24"/>
        </w:rPr>
        <w:t xml:space="preserve">9 of the 2019 </w:t>
      </w:r>
      <w:r w:rsidR="00B30436" w:rsidRPr="00113F97">
        <w:rPr>
          <w:rFonts w:ascii="Times New Roman" w:hAnsi="Times New Roman" w:cs="Times New Roman"/>
          <w:bCs/>
          <w:sz w:val="24"/>
          <w:szCs w:val="24"/>
        </w:rPr>
        <w:t>Concluding Observations, the Committee Against Torture (Committee)</w:t>
      </w:r>
      <w:r w:rsidR="002D1B04" w:rsidRPr="00113F97">
        <w:rPr>
          <w:rFonts w:ascii="Times New Roman" w:hAnsi="Times New Roman" w:cs="Times New Roman"/>
          <w:bCs/>
          <w:sz w:val="24"/>
          <w:szCs w:val="24"/>
        </w:rPr>
        <w:t xml:space="preserve"> expressed concern at the lack of provisions that explicitly provide for: (a) complicity in torture or attempts to commit torture; and (b) the criminal responsibility of superior officers who are aware of acts of torture or ill-treatment committed by their subordinates.</w:t>
      </w:r>
      <w:r w:rsidR="00B532A4">
        <w:rPr>
          <w:rStyle w:val="FootnoteReference"/>
          <w:rFonts w:ascii="Times New Roman" w:hAnsi="Times New Roman" w:cs="Times New Roman"/>
          <w:bCs/>
          <w:sz w:val="24"/>
          <w:szCs w:val="24"/>
        </w:rPr>
        <w:footnoteReference w:id="4"/>
      </w:r>
      <w:r w:rsidR="00113F97" w:rsidRPr="00113F97">
        <w:rPr>
          <w:rFonts w:ascii="Times New Roman" w:hAnsi="Times New Roman" w:cs="Times New Roman"/>
          <w:bCs/>
          <w:sz w:val="24"/>
          <w:szCs w:val="24"/>
        </w:rPr>
        <w:t xml:space="preserve">  </w:t>
      </w:r>
    </w:p>
    <w:p w14:paraId="6F5DD8C1" w14:textId="5273B8CB" w:rsidR="00113F97" w:rsidRPr="00F25A09" w:rsidRDefault="0006036B" w:rsidP="00F25A09">
      <w:pPr>
        <w:pStyle w:val="ListParagraph"/>
        <w:numPr>
          <w:ilvl w:val="0"/>
          <w:numId w:val="29"/>
        </w:numPr>
        <w:autoSpaceDE w:val="0"/>
        <w:autoSpaceDN w:val="0"/>
        <w:adjustRightInd w:val="0"/>
        <w:spacing w:after="120" w:line="240" w:lineRule="auto"/>
        <w:contextualSpacing w:val="0"/>
        <w:jc w:val="both"/>
        <w:rPr>
          <w:rFonts w:ascii="Times New Roman" w:hAnsi="Times New Roman" w:cs="Times New Roman"/>
          <w:sz w:val="24"/>
          <w:szCs w:val="24"/>
        </w:rPr>
      </w:pPr>
      <w:r w:rsidRPr="00113F97">
        <w:rPr>
          <w:rFonts w:ascii="Times New Roman" w:hAnsi="Times New Roman" w:cs="Times New Roman"/>
          <w:sz w:val="24"/>
          <w:szCs w:val="24"/>
        </w:rPr>
        <w:t xml:space="preserve">Togo’s Constitution expressly prohibits torture and other forms of cruel, inhuman or degrading treatment. Article 21 states that no one shall be subject to torture and that no </w:t>
      </w:r>
      <w:r w:rsidRPr="00113F97">
        <w:rPr>
          <w:rFonts w:ascii="Times New Roman" w:hAnsi="Times New Roman" w:cs="Times New Roman"/>
          <w:sz w:val="24"/>
          <w:szCs w:val="24"/>
        </w:rPr>
        <w:lastRenderedPageBreak/>
        <w:t>person who commits torture will escape punishment, including State actors.</w:t>
      </w:r>
      <w:r w:rsidRPr="0006036B">
        <w:rPr>
          <w:rFonts w:ascii="Times New Roman" w:hAnsi="Times New Roman" w:cs="Times New Roman"/>
          <w:sz w:val="24"/>
          <w:szCs w:val="24"/>
          <w:vertAlign w:val="superscript"/>
        </w:rPr>
        <w:footnoteReference w:id="5"/>
      </w:r>
      <w:r w:rsidRPr="00113F97">
        <w:rPr>
          <w:rFonts w:ascii="Times New Roman" w:hAnsi="Times New Roman" w:cs="Times New Roman"/>
          <w:sz w:val="24"/>
          <w:szCs w:val="24"/>
        </w:rPr>
        <w:t xml:space="preserve"> </w:t>
      </w:r>
      <w:r w:rsidR="00BA1BFC" w:rsidRPr="00113F97">
        <w:rPr>
          <w:rFonts w:ascii="Times New Roman" w:hAnsi="Times New Roman" w:cs="Times New Roman"/>
          <w:sz w:val="24"/>
          <w:szCs w:val="24"/>
        </w:rPr>
        <w:t xml:space="preserve">In its National Report to the UN Human Rights Council as part of the Universal Periodic Review process, </w:t>
      </w:r>
      <w:r w:rsidR="003A3B7D" w:rsidRPr="00113F97">
        <w:rPr>
          <w:rFonts w:ascii="Times New Roman" w:hAnsi="Times New Roman" w:cs="Times New Roman"/>
          <w:sz w:val="24"/>
          <w:szCs w:val="24"/>
        </w:rPr>
        <w:t xml:space="preserve">the Togolese </w:t>
      </w:r>
      <w:r w:rsidR="00BA1BFC" w:rsidRPr="00113F97">
        <w:rPr>
          <w:rFonts w:ascii="Times New Roman" w:hAnsi="Times New Roman" w:cs="Times New Roman"/>
          <w:sz w:val="24"/>
          <w:szCs w:val="24"/>
        </w:rPr>
        <w:t>government highlighted a new definition of torture in the Criminal Code.</w:t>
      </w:r>
      <w:r w:rsidR="00BA1BFC">
        <w:rPr>
          <w:rStyle w:val="FootnoteReference"/>
          <w:rFonts w:ascii="Times New Roman" w:hAnsi="Times New Roman" w:cs="Times New Roman"/>
          <w:sz w:val="24"/>
          <w:szCs w:val="24"/>
        </w:rPr>
        <w:footnoteReference w:id="6"/>
      </w:r>
      <w:r w:rsidR="00BA1BFC" w:rsidRPr="00113F97">
        <w:rPr>
          <w:rFonts w:ascii="Times New Roman" w:hAnsi="Times New Roman" w:cs="Times New Roman"/>
          <w:sz w:val="24"/>
          <w:szCs w:val="24"/>
        </w:rPr>
        <w:t xml:space="preserve"> Notably, </w:t>
      </w:r>
      <w:r w:rsidR="00C90F6F" w:rsidRPr="00113F97">
        <w:rPr>
          <w:rFonts w:ascii="Times New Roman" w:hAnsi="Times New Roman" w:cs="Times New Roman"/>
          <w:sz w:val="24"/>
          <w:szCs w:val="24"/>
        </w:rPr>
        <w:t xml:space="preserve">however, </w:t>
      </w:r>
      <w:r w:rsidR="00BA1BFC" w:rsidRPr="00113F97">
        <w:rPr>
          <w:rFonts w:ascii="Times New Roman" w:hAnsi="Times New Roman" w:cs="Times New Roman"/>
          <w:sz w:val="24"/>
          <w:szCs w:val="24"/>
        </w:rPr>
        <w:t>in 2021 the UN Human Rights Committee noted that Togo’s definition of torture failed to mention the involvement of public officials or of a person acting in an official capacity, in line with the Convention against Torture.</w:t>
      </w:r>
      <w:r w:rsidR="00BA1BFC">
        <w:rPr>
          <w:rStyle w:val="FootnoteReference"/>
          <w:rFonts w:ascii="Times New Roman" w:hAnsi="Times New Roman" w:cs="Times New Roman"/>
          <w:sz w:val="24"/>
          <w:szCs w:val="24"/>
        </w:rPr>
        <w:footnoteReference w:id="7"/>
      </w:r>
      <w:r w:rsidR="00BA1BFC" w:rsidRPr="00113F97">
        <w:rPr>
          <w:rFonts w:ascii="Times New Roman" w:hAnsi="Times New Roman" w:cs="Times New Roman"/>
          <w:sz w:val="24"/>
          <w:szCs w:val="24"/>
        </w:rPr>
        <w:t xml:space="preserve"> </w:t>
      </w:r>
      <w:r w:rsidR="00C90F6F" w:rsidRPr="00113F97">
        <w:rPr>
          <w:rFonts w:ascii="Times New Roman" w:hAnsi="Times New Roman" w:cs="Times New Roman"/>
          <w:sz w:val="24"/>
          <w:szCs w:val="24"/>
        </w:rPr>
        <w:t xml:space="preserve"> </w:t>
      </w:r>
    </w:p>
    <w:p w14:paraId="191E39D3" w14:textId="27066EC0" w:rsidR="00F3386E" w:rsidRPr="00F25A09" w:rsidRDefault="0006036B" w:rsidP="00F25A09">
      <w:pPr>
        <w:pStyle w:val="ListParagraph"/>
        <w:numPr>
          <w:ilvl w:val="0"/>
          <w:numId w:val="28"/>
        </w:numPr>
        <w:autoSpaceDE w:val="0"/>
        <w:autoSpaceDN w:val="0"/>
        <w:adjustRightInd w:val="0"/>
        <w:spacing w:before="240" w:after="240" w:line="240" w:lineRule="auto"/>
        <w:contextualSpacing w:val="0"/>
        <w:jc w:val="both"/>
        <w:rPr>
          <w:rFonts w:ascii="Times New Roman" w:hAnsi="Times New Roman" w:cs="Times New Roman"/>
          <w:b/>
          <w:bCs/>
          <w:color w:val="auto"/>
          <w:sz w:val="24"/>
          <w:szCs w:val="24"/>
        </w:rPr>
      </w:pPr>
      <w:r w:rsidRPr="001C560F">
        <w:rPr>
          <w:rFonts w:ascii="Times New Roman" w:hAnsi="Times New Roman" w:cs="Times New Roman"/>
          <w:b/>
          <w:bCs/>
          <w:color w:val="auto"/>
          <w:sz w:val="24"/>
          <w:szCs w:val="24"/>
          <w:lang w:val="en-GB"/>
        </w:rPr>
        <w:t>Fundamental legal safeguards </w:t>
      </w:r>
      <w:r w:rsidRPr="001C560F">
        <w:rPr>
          <w:rFonts w:ascii="Times New Roman" w:hAnsi="Times New Roman" w:cs="Times New Roman"/>
          <w:b/>
          <w:bCs/>
          <w:color w:val="auto"/>
          <w:sz w:val="24"/>
          <w:szCs w:val="24"/>
        </w:rPr>
        <w:t> </w:t>
      </w:r>
    </w:p>
    <w:p w14:paraId="07B258AA" w14:textId="420F4893" w:rsidR="009F0379" w:rsidRPr="00F25A09" w:rsidRDefault="00740692" w:rsidP="00F25A09">
      <w:pPr>
        <w:pStyle w:val="ListParagraph"/>
        <w:numPr>
          <w:ilvl w:val="0"/>
          <w:numId w:val="29"/>
        </w:numPr>
        <w:autoSpaceDE w:val="0"/>
        <w:autoSpaceDN w:val="0"/>
        <w:adjustRightInd w:val="0"/>
        <w:spacing w:after="120" w:line="240" w:lineRule="auto"/>
        <w:contextualSpacing w:val="0"/>
        <w:jc w:val="both"/>
        <w:rPr>
          <w:rFonts w:ascii="Times New Roman" w:hAnsi="Times New Roman" w:cs="Times New Roman"/>
          <w:bCs/>
          <w:sz w:val="24"/>
          <w:szCs w:val="24"/>
        </w:rPr>
      </w:pPr>
      <w:r w:rsidRPr="00F3386E">
        <w:rPr>
          <w:rFonts w:ascii="Times New Roman" w:hAnsi="Times New Roman" w:cs="Times New Roman"/>
          <w:sz w:val="24"/>
          <w:szCs w:val="24"/>
        </w:rPr>
        <w:t xml:space="preserve">In paragraph 11 of the 2019 </w:t>
      </w:r>
      <w:r w:rsidRPr="00F3386E">
        <w:rPr>
          <w:rFonts w:ascii="Times New Roman" w:hAnsi="Times New Roman" w:cs="Times New Roman"/>
          <w:bCs/>
          <w:sz w:val="24"/>
          <w:szCs w:val="24"/>
        </w:rPr>
        <w:t>Concluding Observations, the Committee</w:t>
      </w:r>
      <w:r w:rsidR="0037616D" w:rsidRPr="00F3386E">
        <w:rPr>
          <w:rFonts w:ascii="Times New Roman" w:hAnsi="Times New Roman" w:cs="Times New Roman"/>
          <w:bCs/>
          <w:sz w:val="24"/>
          <w:szCs w:val="24"/>
        </w:rPr>
        <w:t xml:space="preserve"> reiterated concerns that in practice fundamental legal safeguards are not respected during arrest and detention</w:t>
      </w:r>
      <w:r w:rsidR="00F90F44" w:rsidRPr="00F3386E">
        <w:rPr>
          <w:rFonts w:ascii="Times New Roman" w:hAnsi="Times New Roman" w:cs="Times New Roman"/>
          <w:bCs/>
          <w:sz w:val="24"/>
          <w:szCs w:val="24"/>
        </w:rPr>
        <w:t xml:space="preserve"> and called on Togo as a matter of priority to </w:t>
      </w:r>
      <w:r w:rsidR="004618FE" w:rsidRPr="00F3386E">
        <w:rPr>
          <w:rFonts w:ascii="Times New Roman" w:hAnsi="Times New Roman" w:cs="Times New Roman"/>
          <w:bCs/>
          <w:sz w:val="24"/>
          <w:szCs w:val="24"/>
        </w:rPr>
        <w:t>take action.</w:t>
      </w:r>
      <w:r w:rsidR="004618FE">
        <w:rPr>
          <w:rStyle w:val="FootnoteReference"/>
          <w:rFonts w:ascii="Times New Roman" w:hAnsi="Times New Roman" w:cs="Times New Roman"/>
          <w:bCs/>
          <w:sz w:val="24"/>
          <w:szCs w:val="24"/>
        </w:rPr>
        <w:footnoteReference w:id="8"/>
      </w:r>
    </w:p>
    <w:p w14:paraId="0929A5BD" w14:textId="6E3AB4DE" w:rsidR="009F0379" w:rsidRPr="00F25A09" w:rsidRDefault="00FE2AAC" w:rsidP="00F25A09">
      <w:pPr>
        <w:pStyle w:val="ListParagraph"/>
        <w:keepNext/>
        <w:numPr>
          <w:ilvl w:val="0"/>
          <w:numId w:val="29"/>
        </w:numPr>
        <w:autoSpaceDE w:val="0"/>
        <w:autoSpaceDN w:val="0"/>
        <w:adjustRightInd w:val="0"/>
        <w:spacing w:after="120" w:line="240" w:lineRule="auto"/>
        <w:contextualSpacing w:val="0"/>
        <w:jc w:val="both"/>
        <w:rPr>
          <w:rFonts w:ascii="Times New Roman" w:hAnsi="Times New Roman" w:cs="Times New Roman"/>
          <w:sz w:val="24"/>
          <w:szCs w:val="24"/>
        </w:rPr>
      </w:pPr>
      <w:r w:rsidRPr="009F0379">
        <w:rPr>
          <w:rFonts w:ascii="Times New Roman" w:hAnsi="Times New Roman" w:cs="Times New Roman"/>
          <w:sz w:val="24"/>
          <w:szCs w:val="24"/>
        </w:rPr>
        <w:t xml:space="preserve">Togolese human rights </w:t>
      </w:r>
      <w:r w:rsidR="003C3D86" w:rsidRPr="009F0379">
        <w:rPr>
          <w:rFonts w:ascii="Times New Roman" w:hAnsi="Times New Roman" w:cs="Times New Roman"/>
          <w:sz w:val="24"/>
          <w:szCs w:val="24"/>
        </w:rPr>
        <w:t xml:space="preserve">groups report </w:t>
      </w:r>
      <w:r w:rsidRPr="009F0379">
        <w:rPr>
          <w:rFonts w:ascii="Times New Roman" w:hAnsi="Times New Roman" w:cs="Times New Roman"/>
          <w:sz w:val="24"/>
          <w:szCs w:val="24"/>
        </w:rPr>
        <w:t>significant failures of the judicial system to preserve the rights of detainees under Togolese law.</w:t>
      </w:r>
      <w:r>
        <w:rPr>
          <w:rStyle w:val="FootnoteReference"/>
          <w:rFonts w:ascii="Times New Roman" w:hAnsi="Times New Roman" w:cs="Times New Roman"/>
          <w:sz w:val="24"/>
          <w:szCs w:val="24"/>
        </w:rPr>
        <w:footnoteReference w:id="9"/>
      </w:r>
      <w:r w:rsidRPr="009F0379">
        <w:rPr>
          <w:rFonts w:ascii="Times New Roman" w:hAnsi="Times New Roman" w:cs="Times New Roman"/>
          <w:sz w:val="24"/>
          <w:szCs w:val="24"/>
        </w:rPr>
        <w:t xml:space="preserve"> One individual was arrested by soldiers in Koumondè and accused without proof of having participated in a demonstration.  The soldiers beat the victim to the point of losing consciousness, then held him in police custody for three days, where he was subjected to further physical abuse.</w:t>
      </w:r>
      <w:r>
        <w:rPr>
          <w:rStyle w:val="FootnoteReference"/>
          <w:rFonts w:ascii="Times New Roman" w:hAnsi="Times New Roman" w:cs="Times New Roman"/>
          <w:sz w:val="24"/>
          <w:szCs w:val="24"/>
        </w:rPr>
        <w:footnoteReference w:id="10"/>
      </w:r>
      <w:r w:rsidRPr="009F0379">
        <w:rPr>
          <w:rFonts w:ascii="Times New Roman" w:hAnsi="Times New Roman" w:cs="Times New Roman"/>
          <w:sz w:val="24"/>
          <w:szCs w:val="24"/>
        </w:rPr>
        <w:t xml:space="preserve">  Three days after being transferred to prison, this victim was judged and condemned to eighteen months of prison, still without any proof of participation in the demonstration.</w:t>
      </w:r>
      <w:r>
        <w:rPr>
          <w:rStyle w:val="FootnoteReference"/>
          <w:rFonts w:ascii="Times New Roman" w:hAnsi="Times New Roman" w:cs="Times New Roman"/>
          <w:sz w:val="24"/>
          <w:szCs w:val="24"/>
        </w:rPr>
        <w:footnoteReference w:id="11"/>
      </w:r>
      <w:r w:rsidR="009F0379" w:rsidRPr="009F0379">
        <w:rPr>
          <w:rFonts w:ascii="Times New Roman" w:hAnsi="Times New Roman" w:cs="Times New Roman"/>
          <w:sz w:val="24"/>
          <w:szCs w:val="24"/>
        </w:rPr>
        <w:t xml:space="preserve">  </w:t>
      </w:r>
    </w:p>
    <w:p w14:paraId="0DFEA5FE" w14:textId="7D09EEE3" w:rsidR="00FE2AAC" w:rsidRDefault="00FE2AAC" w:rsidP="00F25A09">
      <w:pPr>
        <w:pStyle w:val="ListParagraph"/>
        <w:keepNext/>
        <w:numPr>
          <w:ilvl w:val="0"/>
          <w:numId w:val="29"/>
        </w:numPr>
        <w:autoSpaceDE w:val="0"/>
        <w:autoSpaceDN w:val="0"/>
        <w:adjustRightInd w:val="0"/>
        <w:spacing w:after="120" w:line="240" w:lineRule="auto"/>
        <w:contextualSpacing w:val="0"/>
        <w:jc w:val="both"/>
        <w:rPr>
          <w:rFonts w:ascii="Times New Roman" w:hAnsi="Times New Roman" w:cs="Times New Roman"/>
          <w:sz w:val="24"/>
          <w:szCs w:val="24"/>
        </w:rPr>
      </w:pPr>
      <w:r w:rsidRPr="009F0379">
        <w:rPr>
          <w:rFonts w:ascii="Times New Roman" w:hAnsi="Times New Roman" w:cs="Times New Roman"/>
          <w:sz w:val="24"/>
          <w:szCs w:val="24"/>
        </w:rPr>
        <w:t>Law enforcement does not appropriately employ “procès-verbal” for detainees in violation of their rights. The “procès-verbal” written for each arrested person is designed to establish the facts on which a charge is based. Judges are not on site to evaluate the facts themselves and rely on the proceès-verbal.</w:t>
      </w:r>
      <w:r w:rsidRPr="006557F6">
        <w:rPr>
          <w:vertAlign w:val="superscript"/>
        </w:rPr>
        <w:footnoteReference w:id="12"/>
      </w:r>
      <w:r w:rsidRPr="009F0379">
        <w:rPr>
          <w:rFonts w:ascii="Times New Roman" w:hAnsi="Times New Roman" w:cs="Times New Roman"/>
          <w:sz w:val="24"/>
          <w:szCs w:val="24"/>
        </w:rPr>
        <w:t xml:space="preserve"> In practice, arrested persons are frequently forced to sign them, often after interrogations and torture.  For example, there are reports of individuals being taken to the Bafilo and Kara police stations and subjected to serious physical abuse before being condemned by the judge to six months of prison.</w:t>
      </w:r>
      <w:r>
        <w:rPr>
          <w:rStyle w:val="FootnoteReference"/>
          <w:rFonts w:ascii="Times New Roman" w:hAnsi="Times New Roman" w:cs="Times New Roman"/>
          <w:sz w:val="24"/>
          <w:szCs w:val="24"/>
        </w:rPr>
        <w:footnoteReference w:id="13"/>
      </w:r>
      <w:r w:rsidRPr="009F0379">
        <w:rPr>
          <w:rFonts w:ascii="Times New Roman" w:hAnsi="Times New Roman" w:cs="Times New Roman"/>
          <w:sz w:val="24"/>
          <w:szCs w:val="24"/>
        </w:rPr>
        <w:t xml:space="preserve">  Soldiers came into the </w:t>
      </w:r>
      <w:r w:rsidRPr="009F0379">
        <w:rPr>
          <w:rFonts w:ascii="Times New Roman" w:hAnsi="Times New Roman" w:cs="Times New Roman"/>
          <w:sz w:val="24"/>
          <w:szCs w:val="24"/>
        </w:rPr>
        <w:lastRenderedPageBreak/>
        <w:t>home of victims T. and Y., who were  arrested and beaten.</w:t>
      </w:r>
      <w:r>
        <w:rPr>
          <w:rStyle w:val="FootnoteReference"/>
          <w:rFonts w:ascii="Times New Roman" w:hAnsi="Times New Roman" w:cs="Times New Roman"/>
          <w:sz w:val="24"/>
          <w:szCs w:val="24"/>
        </w:rPr>
        <w:footnoteReference w:id="14"/>
      </w:r>
      <w:r w:rsidRPr="009F0379">
        <w:rPr>
          <w:rFonts w:ascii="Times New Roman" w:hAnsi="Times New Roman" w:cs="Times New Roman"/>
          <w:sz w:val="24"/>
          <w:szCs w:val="24"/>
        </w:rPr>
        <w:t xml:space="preserve">  T. and Y. reported that they signed the “procès-verbal” because they had no choice.</w:t>
      </w:r>
      <w:r>
        <w:rPr>
          <w:rStyle w:val="FootnoteReference"/>
          <w:rFonts w:ascii="Times New Roman" w:hAnsi="Times New Roman" w:cs="Times New Roman"/>
          <w:sz w:val="24"/>
          <w:szCs w:val="24"/>
        </w:rPr>
        <w:footnoteReference w:id="15"/>
      </w:r>
      <w:r w:rsidRPr="009F0379">
        <w:rPr>
          <w:rFonts w:ascii="Times New Roman" w:hAnsi="Times New Roman" w:cs="Times New Roman"/>
          <w:sz w:val="24"/>
          <w:szCs w:val="24"/>
        </w:rPr>
        <w:t xml:space="preserve">  </w:t>
      </w:r>
    </w:p>
    <w:p w14:paraId="6B981169" w14:textId="77777777" w:rsidR="008A289D" w:rsidRPr="008A289D" w:rsidRDefault="008A289D" w:rsidP="008A289D">
      <w:pPr>
        <w:pStyle w:val="ListParagraph"/>
        <w:rPr>
          <w:rFonts w:ascii="Times New Roman" w:hAnsi="Times New Roman" w:cs="Times New Roman"/>
          <w:sz w:val="24"/>
          <w:szCs w:val="24"/>
        </w:rPr>
      </w:pPr>
    </w:p>
    <w:p w14:paraId="7B327592" w14:textId="640C38AB" w:rsidR="008A289D" w:rsidRPr="00F25A09" w:rsidRDefault="00184872" w:rsidP="00467B22">
      <w:pPr>
        <w:pStyle w:val="ListParagraph"/>
        <w:keepNext/>
        <w:numPr>
          <w:ilvl w:val="0"/>
          <w:numId w:val="28"/>
        </w:numPr>
        <w:autoSpaceDE w:val="0"/>
        <w:autoSpaceDN w:val="0"/>
        <w:adjustRightInd w:val="0"/>
        <w:spacing w:before="240" w:after="240" w:line="240" w:lineRule="auto"/>
        <w:contextualSpacing w:val="0"/>
        <w:jc w:val="both"/>
        <w:rPr>
          <w:rFonts w:ascii="Times New Roman" w:hAnsi="Times New Roman" w:cs="Times New Roman"/>
          <w:b/>
          <w:bCs/>
          <w:sz w:val="24"/>
          <w:szCs w:val="24"/>
        </w:rPr>
      </w:pPr>
      <w:r w:rsidRPr="001C560F">
        <w:rPr>
          <w:rFonts w:ascii="Times New Roman" w:hAnsi="Times New Roman" w:cs="Times New Roman"/>
          <w:b/>
          <w:bCs/>
          <w:sz w:val="24"/>
          <w:szCs w:val="24"/>
        </w:rPr>
        <w:t>Administration of justice</w:t>
      </w:r>
    </w:p>
    <w:p w14:paraId="1FA4A21E" w14:textId="3216EFEA" w:rsidR="008A289D" w:rsidRPr="00F25A09" w:rsidRDefault="008023DD" w:rsidP="00F25A09">
      <w:pPr>
        <w:pStyle w:val="ListParagraph"/>
        <w:keepNext/>
        <w:numPr>
          <w:ilvl w:val="0"/>
          <w:numId w:val="29"/>
        </w:numPr>
        <w:autoSpaceDE w:val="0"/>
        <w:autoSpaceDN w:val="0"/>
        <w:adjustRightInd w:val="0"/>
        <w:spacing w:after="120" w:line="240" w:lineRule="auto"/>
        <w:contextualSpacing w:val="0"/>
        <w:jc w:val="both"/>
        <w:rPr>
          <w:rFonts w:ascii="Times New Roman" w:hAnsi="Times New Roman" w:cs="Times New Roman"/>
          <w:sz w:val="24"/>
          <w:szCs w:val="24"/>
        </w:rPr>
      </w:pPr>
      <w:r w:rsidRPr="008A289D">
        <w:rPr>
          <w:rFonts w:ascii="Times New Roman" w:hAnsi="Times New Roman" w:cs="Times New Roman"/>
          <w:sz w:val="24"/>
          <w:szCs w:val="24"/>
        </w:rPr>
        <w:t>The Committee called on the State party to</w:t>
      </w:r>
      <w:r w:rsidR="007654A9" w:rsidRPr="008A289D">
        <w:rPr>
          <w:rFonts w:ascii="Times New Roman" w:hAnsi="Times New Roman" w:cs="Times New Roman"/>
          <w:sz w:val="24"/>
          <w:szCs w:val="24"/>
        </w:rPr>
        <w:t xml:space="preserve"> </w:t>
      </w:r>
      <w:r w:rsidR="007654A9" w:rsidRPr="008A289D">
        <w:rPr>
          <w:rFonts w:ascii="Times New Roman" w:hAnsi="Times New Roman" w:cs="Times New Roman"/>
          <w:sz w:val="24"/>
          <w:szCs w:val="24"/>
          <w:lang w:val="en-GB"/>
        </w:rPr>
        <w:t>(a)</w:t>
      </w:r>
      <w:r w:rsidR="00C8734E" w:rsidRPr="008A289D">
        <w:rPr>
          <w:rFonts w:ascii="Times New Roman" w:hAnsi="Times New Roman" w:cs="Times New Roman"/>
          <w:sz w:val="24"/>
          <w:szCs w:val="24"/>
          <w:lang w:val="en-GB"/>
        </w:rPr>
        <w:t xml:space="preserve"> </w:t>
      </w:r>
      <w:r w:rsidR="007654A9" w:rsidRPr="008A289D">
        <w:rPr>
          <w:rFonts w:ascii="Times New Roman" w:hAnsi="Times New Roman" w:cs="Times New Roman"/>
          <w:sz w:val="24"/>
          <w:szCs w:val="24"/>
          <w:lang w:val="en-GB"/>
        </w:rPr>
        <w:t>Ensure effective access to justice for all defendants by operationalizing the legal aid system, ensuring access to a lawyer and recruiting more judicial officials; </w:t>
      </w:r>
      <w:r w:rsidR="007654A9" w:rsidRPr="008A289D">
        <w:rPr>
          <w:rFonts w:ascii="Times New Roman" w:hAnsi="Times New Roman" w:cs="Times New Roman"/>
          <w:sz w:val="24"/>
          <w:szCs w:val="24"/>
        </w:rPr>
        <w:t> </w:t>
      </w:r>
      <w:r w:rsidR="007654A9" w:rsidRPr="008A289D">
        <w:rPr>
          <w:rFonts w:ascii="Times New Roman" w:hAnsi="Times New Roman" w:cs="Times New Roman"/>
          <w:sz w:val="24"/>
          <w:szCs w:val="24"/>
          <w:lang w:val="en-GB"/>
        </w:rPr>
        <w:t>(b)</w:t>
      </w:r>
      <w:r w:rsidR="00C8734E" w:rsidRPr="008A289D">
        <w:rPr>
          <w:rFonts w:ascii="Times New Roman" w:hAnsi="Times New Roman" w:cs="Times New Roman"/>
          <w:sz w:val="24"/>
          <w:szCs w:val="24"/>
        </w:rPr>
        <w:t xml:space="preserve"> </w:t>
      </w:r>
      <w:r w:rsidR="007654A9" w:rsidRPr="008A289D">
        <w:rPr>
          <w:rFonts w:ascii="Times New Roman" w:hAnsi="Times New Roman" w:cs="Times New Roman"/>
          <w:sz w:val="24"/>
          <w:szCs w:val="24"/>
          <w:lang w:val="en-GB"/>
        </w:rPr>
        <w:t>Ensure that judges and prosecutors are appointed on the basis of objective and transparent criteria and safeguard the work of the judicial branch from any interference.</w:t>
      </w:r>
      <w:r w:rsidR="00463A74">
        <w:rPr>
          <w:rStyle w:val="FootnoteReference"/>
          <w:rFonts w:ascii="Times New Roman" w:hAnsi="Times New Roman" w:cs="Times New Roman"/>
          <w:sz w:val="24"/>
          <w:szCs w:val="24"/>
          <w:lang w:val="en-GB"/>
        </w:rPr>
        <w:footnoteReference w:id="16"/>
      </w:r>
      <w:r w:rsidR="007654A9" w:rsidRPr="008A289D">
        <w:rPr>
          <w:rFonts w:ascii="Times New Roman" w:hAnsi="Times New Roman" w:cs="Times New Roman"/>
          <w:sz w:val="24"/>
          <w:szCs w:val="24"/>
        </w:rPr>
        <w:t> </w:t>
      </w:r>
    </w:p>
    <w:p w14:paraId="6CEF52C1" w14:textId="31637DDD" w:rsidR="008A289D" w:rsidRPr="00F25A09" w:rsidRDefault="00FE2AAC" w:rsidP="00F25A09">
      <w:pPr>
        <w:pStyle w:val="ListParagraph"/>
        <w:keepNext/>
        <w:numPr>
          <w:ilvl w:val="0"/>
          <w:numId w:val="29"/>
        </w:numPr>
        <w:autoSpaceDE w:val="0"/>
        <w:autoSpaceDN w:val="0"/>
        <w:adjustRightInd w:val="0"/>
        <w:spacing w:after="120" w:line="240" w:lineRule="auto"/>
        <w:contextualSpacing w:val="0"/>
        <w:jc w:val="both"/>
        <w:rPr>
          <w:rFonts w:ascii="Times New Roman" w:hAnsi="Times New Roman" w:cs="Times New Roman"/>
          <w:sz w:val="24"/>
          <w:szCs w:val="24"/>
        </w:rPr>
      </w:pPr>
      <w:r w:rsidRPr="008A289D">
        <w:rPr>
          <w:rFonts w:ascii="Times New Roman" w:hAnsi="Times New Roman" w:cs="Times New Roman"/>
          <w:sz w:val="24"/>
          <w:szCs w:val="24"/>
        </w:rPr>
        <w:t xml:space="preserve">Judges </w:t>
      </w:r>
      <w:r w:rsidR="00AB02F7" w:rsidRPr="008A289D">
        <w:rPr>
          <w:rFonts w:ascii="Times New Roman" w:hAnsi="Times New Roman" w:cs="Times New Roman"/>
          <w:sz w:val="24"/>
          <w:szCs w:val="24"/>
        </w:rPr>
        <w:t xml:space="preserve">in Togo </w:t>
      </w:r>
      <w:r w:rsidRPr="008A289D">
        <w:rPr>
          <w:rFonts w:ascii="Times New Roman" w:hAnsi="Times New Roman" w:cs="Times New Roman"/>
          <w:sz w:val="24"/>
          <w:szCs w:val="24"/>
        </w:rPr>
        <w:t>do not consistently adhere to due process or provide victims with legal representation. Victims and human rights organizations report that everything depends on the individual judge presiding, as some will release the detainee immediately.</w:t>
      </w:r>
      <w:r>
        <w:rPr>
          <w:rStyle w:val="FootnoteReference"/>
          <w:rFonts w:ascii="Times New Roman" w:hAnsi="Times New Roman" w:cs="Times New Roman"/>
          <w:sz w:val="24"/>
          <w:szCs w:val="24"/>
        </w:rPr>
        <w:footnoteReference w:id="17"/>
      </w:r>
      <w:r w:rsidRPr="008A289D">
        <w:rPr>
          <w:rFonts w:ascii="Times New Roman" w:hAnsi="Times New Roman" w:cs="Times New Roman"/>
          <w:sz w:val="24"/>
          <w:szCs w:val="24"/>
        </w:rPr>
        <w:t xml:space="preserve">  Others refuse to allow the detainee a lawyer.</w:t>
      </w:r>
      <w:r>
        <w:rPr>
          <w:rStyle w:val="FootnoteReference"/>
          <w:rFonts w:ascii="Times New Roman" w:hAnsi="Times New Roman" w:cs="Times New Roman"/>
          <w:sz w:val="24"/>
          <w:szCs w:val="24"/>
        </w:rPr>
        <w:footnoteReference w:id="18"/>
      </w:r>
      <w:r w:rsidRPr="008A289D">
        <w:rPr>
          <w:rFonts w:ascii="Times New Roman" w:hAnsi="Times New Roman" w:cs="Times New Roman"/>
          <w:sz w:val="24"/>
          <w:szCs w:val="24"/>
        </w:rPr>
        <w:t xml:space="preserve"> Without rights to a properly redacted procès-verbal and a lawyer, victims cannot defend themselves, much less bring the State actors who have beaten and unlawfully detained them to justice.</w:t>
      </w:r>
    </w:p>
    <w:p w14:paraId="7DA22793" w14:textId="1F70F147" w:rsidR="00B2640C" w:rsidRPr="00467B22" w:rsidRDefault="00A6482F" w:rsidP="00467B22">
      <w:pPr>
        <w:pStyle w:val="ListParagraph"/>
        <w:numPr>
          <w:ilvl w:val="0"/>
          <w:numId w:val="28"/>
        </w:numPr>
        <w:autoSpaceDE w:val="0"/>
        <w:autoSpaceDN w:val="0"/>
        <w:adjustRightInd w:val="0"/>
        <w:spacing w:before="240" w:after="240" w:line="240" w:lineRule="auto"/>
        <w:contextualSpacing w:val="0"/>
        <w:jc w:val="both"/>
        <w:rPr>
          <w:rFonts w:ascii="Times New Roman" w:hAnsi="Times New Roman" w:cs="Times New Roman"/>
          <w:b/>
          <w:bCs/>
          <w:sz w:val="24"/>
          <w:szCs w:val="24"/>
        </w:rPr>
      </w:pPr>
      <w:r w:rsidRPr="001C560F">
        <w:rPr>
          <w:rFonts w:ascii="Times New Roman" w:hAnsi="Times New Roman" w:cs="Times New Roman"/>
          <w:b/>
          <w:bCs/>
          <w:sz w:val="24"/>
          <w:szCs w:val="24"/>
        </w:rPr>
        <w:t>Allegations of torture and ill-treatment</w:t>
      </w:r>
    </w:p>
    <w:p w14:paraId="506FC6FA" w14:textId="46EE5327" w:rsidR="00B2640C" w:rsidRPr="00467B22" w:rsidRDefault="0070442B" w:rsidP="00467B22">
      <w:pPr>
        <w:pStyle w:val="ListParagraph"/>
        <w:numPr>
          <w:ilvl w:val="0"/>
          <w:numId w:val="29"/>
        </w:numPr>
        <w:autoSpaceDE w:val="0"/>
        <w:autoSpaceDN w:val="0"/>
        <w:adjustRightInd w:val="0"/>
        <w:spacing w:after="120" w:line="240" w:lineRule="auto"/>
        <w:contextualSpacing w:val="0"/>
        <w:jc w:val="both"/>
        <w:rPr>
          <w:rFonts w:ascii="Times New Roman" w:hAnsi="Times New Roman" w:cs="Times New Roman"/>
          <w:sz w:val="24"/>
          <w:szCs w:val="24"/>
        </w:rPr>
      </w:pPr>
      <w:r w:rsidRPr="00B2640C">
        <w:rPr>
          <w:rFonts w:ascii="Times New Roman" w:hAnsi="Times New Roman" w:cs="Times New Roman"/>
          <w:bCs/>
          <w:sz w:val="24"/>
          <w:szCs w:val="24"/>
        </w:rPr>
        <w:t xml:space="preserve">During Togo’s last </w:t>
      </w:r>
      <w:r w:rsidR="00717C23">
        <w:rPr>
          <w:rFonts w:ascii="Times New Roman" w:hAnsi="Times New Roman" w:cs="Times New Roman"/>
          <w:bCs/>
          <w:sz w:val="24"/>
          <w:szCs w:val="24"/>
        </w:rPr>
        <w:t xml:space="preserve">periodic </w:t>
      </w:r>
      <w:r w:rsidRPr="00B2640C">
        <w:rPr>
          <w:rFonts w:ascii="Times New Roman" w:hAnsi="Times New Roman" w:cs="Times New Roman"/>
          <w:bCs/>
          <w:sz w:val="24"/>
          <w:szCs w:val="24"/>
        </w:rPr>
        <w:t xml:space="preserve">report in 2019, </w:t>
      </w:r>
      <w:r w:rsidR="00A44A7C" w:rsidRPr="00B2640C">
        <w:rPr>
          <w:rFonts w:ascii="Times New Roman" w:hAnsi="Times New Roman" w:cs="Times New Roman"/>
          <w:bCs/>
          <w:sz w:val="24"/>
          <w:szCs w:val="24"/>
        </w:rPr>
        <w:t xml:space="preserve">the Committee </w:t>
      </w:r>
      <w:r w:rsidRPr="00B2640C">
        <w:rPr>
          <w:rFonts w:ascii="Times New Roman" w:hAnsi="Times New Roman" w:cs="Times New Roman"/>
          <w:bCs/>
          <w:sz w:val="24"/>
          <w:szCs w:val="24"/>
        </w:rPr>
        <w:t xml:space="preserve">noted that it </w:t>
      </w:r>
      <w:r w:rsidR="00A44A7C" w:rsidRPr="00B2640C">
        <w:rPr>
          <w:rFonts w:ascii="Times New Roman" w:hAnsi="Times New Roman" w:cs="Times New Roman"/>
          <w:bCs/>
          <w:sz w:val="24"/>
          <w:szCs w:val="24"/>
        </w:rPr>
        <w:t>remain</w:t>
      </w:r>
      <w:r w:rsidRPr="00B2640C">
        <w:rPr>
          <w:rFonts w:ascii="Times New Roman" w:hAnsi="Times New Roman" w:cs="Times New Roman"/>
          <w:bCs/>
          <w:sz w:val="24"/>
          <w:szCs w:val="24"/>
        </w:rPr>
        <w:t>ed</w:t>
      </w:r>
      <w:r w:rsidR="00A44A7C" w:rsidRPr="00B2640C">
        <w:rPr>
          <w:rFonts w:ascii="Times New Roman" w:hAnsi="Times New Roman" w:cs="Times New Roman"/>
          <w:bCs/>
          <w:sz w:val="24"/>
          <w:szCs w:val="24"/>
        </w:rPr>
        <w:t xml:space="preserve"> concerned about allegations of torture and ill-treatment in detention, in particular of persons held in custody in police stations and gendarmeries.</w:t>
      </w:r>
      <w:r w:rsidR="00EC7841">
        <w:rPr>
          <w:rStyle w:val="FootnoteReference"/>
          <w:rFonts w:ascii="Times New Roman" w:hAnsi="Times New Roman" w:cs="Times New Roman"/>
          <w:bCs/>
          <w:sz w:val="24"/>
          <w:szCs w:val="24"/>
        </w:rPr>
        <w:footnoteReference w:id="19"/>
      </w:r>
      <w:r w:rsidR="00B2640C" w:rsidRPr="00B2640C">
        <w:rPr>
          <w:rFonts w:ascii="Times New Roman" w:hAnsi="Times New Roman" w:cs="Times New Roman"/>
          <w:bCs/>
          <w:sz w:val="24"/>
          <w:szCs w:val="24"/>
        </w:rPr>
        <w:t xml:space="preserve">  </w:t>
      </w:r>
    </w:p>
    <w:p w14:paraId="772F5D42" w14:textId="76BDB6F0" w:rsidR="00B2640C" w:rsidRPr="00467B22" w:rsidRDefault="00A6482F" w:rsidP="00467B22">
      <w:pPr>
        <w:pStyle w:val="ListParagraph"/>
        <w:numPr>
          <w:ilvl w:val="0"/>
          <w:numId w:val="29"/>
        </w:numPr>
        <w:autoSpaceDE w:val="0"/>
        <w:autoSpaceDN w:val="0"/>
        <w:adjustRightInd w:val="0"/>
        <w:spacing w:after="120" w:line="240" w:lineRule="auto"/>
        <w:contextualSpacing w:val="0"/>
        <w:jc w:val="both"/>
        <w:rPr>
          <w:rFonts w:ascii="Times New Roman" w:hAnsi="Times New Roman" w:cs="Times New Roman"/>
          <w:sz w:val="24"/>
          <w:szCs w:val="24"/>
        </w:rPr>
      </w:pPr>
      <w:r w:rsidRPr="00B2640C">
        <w:rPr>
          <w:rFonts w:ascii="Times New Roman" w:hAnsi="Times New Roman" w:cs="Times New Roman"/>
          <w:bCs/>
          <w:sz w:val="24"/>
          <w:szCs w:val="24"/>
        </w:rPr>
        <w:t>Law enforcement</w:t>
      </w:r>
      <w:r w:rsidR="00D52FB5" w:rsidRPr="00B2640C">
        <w:rPr>
          <w:rFonts w:ascii="Times New Roman" w:hAnsi="Times New Roman" w:cs="Times New Roman"/>
          <w:bCs/>
          <w:sz w:val="24"/>
          <w:szCs w:val="24"/>
        </w:rPr>
        <w:t xml:space="preserve"> has</w:t>
      </w:r>
      <w:r w:rsidRPr="00B2640C">
        <w:rPr>
          <w:rFonts w:ascii="Times New Roman" w:hAnsi="Times New Roman" w:cs="Times New Roman"/>
          <w:bCs/>
          <w:sz w:val="24"/>
          <w:szCs w:val="24"/>
        </w:rPr>
        <w:t xml:space="preserve"> routinely tortured individuals arrested for participating in peaceful demonstrations against the Government.</w:t>
      </w:r>
      <w:r w:rsidRPr="00B2640C">
        <w:rPr>
          <w:rFonts w:ascii="Times New Roman" w:hAnsi="Times New Roman" w:cs="Times New Roman"/>
          <w:sz w:val="24"/>
          <w:szCs w:val="24"/>
        </w:rPr>
        <w:t xml:space="preserve"> The Ligue Togolaise des Droits de L’Homme (LTDH), a Togolese human rights organization affiliated with the International Federation for Human Rights, reports that during the period from August 1, 2018, to April 13, 2019, the repression of peaceful public demonstrations in favor of constitutional and institutional reforms included many instances of excessive use of force by law enforcement officers.</w:t>
      </w:r>
      <w:r>
        <w:rPr>
          <w:rStyle w:val="FootnoteReference"/>
          <w:rFonts w:ascii="Times New Roman" w:hAnsi="Times New Roman" w:cs="Times New Roman"/>
          <w:sz w:val="24"/>
          <w:szCs w:val="24"/>
        </w:rPr>
        <w:footnoteReference w:id="20"/>
      </w:r>
      <w:r w:rsidRPr="00B2640C">
        <w:rPr>
          <w:rFonts w:ascii="Times New Roman" w:hAnsi="Times New Roman" w:cs="Times New Roman"/>
          <w:sz w:val="24"/>
          <w:szCs w:val="24"/>
        </w:rPr>
        <w:t xml:space="preserve"> LTDH has documented numerous victims who display scarring and traces of wounds from repeated beatings with batons or cords.</w:t>
      </w:r>
      <w:r w:rsidRPr="006557F6">
        <w:rPr>
          <w:vertAlign w:val="superscript"/>
        </w:rPr>
        <w:footnoteReference w:id="21"/>
      </w:r>
      <w:r w:rsidRPr="00B2640C">
        <w:rPr>
          <w:rFonts w:ascii="Times New Roman" w:hAnsi="Times New Roman" w:cs="Times New Roman"/>
          <w:sz w:val="24"/>
          <w:szCs w:val="24"/>
        </w:rPr>
        <w:t xml:space="preserve">  </w:t>
      </w:r>
    </w:p>
    <w:p w14:paraId="41AAFFCF" w14:textId="7155E264" w:rsidR="00F66D54" w:rsidRPr="00467B22" w:rsidRDefault="00A6482F" w:rsidP="00467B22">
      <w:pPr>
        <w:pStyle w:val="ListParagraph"/>
        <w:numPr>
          <w:ilvl w:val="0"/>
          <w:numId w:val="29"/>
        </w:numPr>
        <w:autoSpaceDE w:val="0"/>
        <w:autoSpaceDN w:val="0"/>
        <w:adjustRightInd w:val="0"/>
        <w:spacing w:after="240" w:line="240" w:lineRule="auto"/>
        <w:contextualSpacing w:val="0"/>
        <w:jc w:val="both"/>
        <w:rPr>
          <w:rFonts w:ascii="Times New Roman" w:hAnsi="Times New Roman" w:cs="Times New Roman"/>
          <w:sz w:val="24"/>
          <w:szCs w:val="24"/>
        </w:rPr>
      </w:pPr>
      <w:r w:rsidRPr="00B2640C">
        <w:rPr>
          <w:rFonts w:ascii="Times New Roman" w:hAnsi="Times New Roman" w:cs="Times New Roman"/>
          <w:sz w:val="24"/>
          <w:szCs w:val="24"/>
        </w:rPr>
        <w:t>Based on information provided by the LTDH, persons participating in the demonstrations have been subjected to detentions that constituted torture sessions. Prison guards whipped and beat detainees with clubs or batons.</w:t>
      </w:r>
      <w:r>
        <w:rPr>
          <w:rStyle w:val="FootnoteReference"/>
          <w:rFonts w:ascii="Times New Roman" w:hAnsi="Times New Roman" w:cs="Times New Roman"/>
          <w:sz w:val="24"/>
          <w:szCs w:val="24"/>
        </w:rPr>
        <w:footnoteReference w:id="22"/>
      </w:r>
      <w:r w:rsidRPr="00B2640C">
        <w:rPr>
          <w:rFonts w:ascii="Times New Roman" w:hAnsi="Times New Roman" w:cs="Times New Roman"/>
          <w:sz w:val="24"/>
          <w:szCs w:val="24"/>
        </w:rPr>
        <w:t xml:space="preserve"> After arresting a victim detained in Koumondè,  police beat him the point of losing consciousness, then held him in police custody for three </w:t>
      </w:r>
      <w:r w:rsidRPr="00B2640C">
        <w:rPr>
          <w:rFonts w:ascii="Times New Roman" w:hAnsi="Times New Roman" w:cs="Times New Roman"/>
          <w:sz w:val="24"/>
          <w:szCs w:val="24"/>
        </w:rPr>
        <w:lastRenderedPageBreak/>
        <w:t>days during which they subjected him to further physical abuse.</w:t>
      </w:r>
      <w:r>
        <w:rPr>
          <w:rStyle w:val="FootnoteReference"/>
          <w:rFonts w:ascii="Times New Roman" w:hAnsi="Times New Roman" w:cs="Times New Roman"/>
          <w:sz w:val="24"/>
          <w:szCs w:val="24"/>
        </w:rPr>
        <w:footnoteReference w:id="23"/>
      </w:r>
      <w:r w:rsidRPr="00B2640C">
        <w:rPr>
          <w:rFonts w:ascii="Times New Roman" w:hAnsi="Times New Roman" w:cs="Times New Roman"/>
          <w:sz w:val="24"/>
          <w:szCs w:val="24"/>
        </w:rPr>
        <w:t xml:space="preserve"> Another recounts being beaten in a field, then taken to Bafilo and Kara police stations where he experienced further physical abuse.</w:t>
      </w:r>
      <w:r>
        <w:rPr>
          <w:rStyle w:val="FootnoteReference"/>
          <w:rFonts w:ascii="Times New Roman" w:hAnsi="Times New Roman" w:cs="Times New Roman"/>
          <w:sz w:val="24"/>
          <w:szCs w:val="24"/>
        </w:rPr>
        <w:footnoteReference w:id="24"/>
      </w:r>
    </w:p>
    <w:p w14:paraId="30095840" w14:textId="074372F3" w:rsidR="00F66D54" w:rsidRPr="00467B22" w:rsidRDefault="00EC5275" w:rsidP="00467B22">
      <w:pPr>
        <w:pStyle w:val="ListParagraph"/>
        <w:numPr>
          <w:ilvl w:val="0"/>
          <w:numId w:val="28"/>
        </w:numPr>
        <w:autoSpaceDE w:val="0"/>
        <w:autoSpaceDN w:val="0"/>
        <w:adjustRightInd w:val="0"/>
        <w:spacing w:after="240" w:line="240" w:lineRule="auto"/>
        <w:contextualSpacing w:val="0"/>
        <w:jc w:val="both"/>
        <w:rPr>
          <w:rFonts w:ascii="Times New Roman" w:hAnsi="Times New Roman" w:cs="Times New Roman"/>
          <w:b/>
          <w:bCs/>
          <w:color w:val="auto"/>
          <w:sz w:val="24"/>
          <w:szCs w:val="24"/>
        </w:rPr>
      </w:pPr>
      <w:r w:rsidRPr="001C560F">
        <w:rPr>
          <w:rFonts w:ascii="Times New Roman" w:hAnsi="Times New Roman" w:cs="Times New Roman"/>
          <w:b/>
          <w:bCs/>
          <w:color w:val="auto"/>
          <w:sz w:val="24"/>
          <w:szCs w:val="24"/>
        </w:rPr>
        <w:t xml:space="preserve">Conditions of Detention </w:t>
      </w:r>
    </w:p>
    <w:p w14:paraId="48772407" w14:textId="61EE0D53" w:rsidR="00F66D54" w:rsidRPr="00467B22" w:rsidRDefault="009D29AE" w:rsidP="00467B22">
      <w:pPr>
        <w:pStyle w:val="ListParagraph"/>
        <w:keepNext/>
        <w:numPr>
          <w:ilvl w:val="0"/>
          <w:numId w:val="29"/>
        </w:numPr>
        <w:spacing w:after="240" w:line="240" w:lineRule="auto"/>
        <w:contextualSpacing w:val="0"/>
        <w:jc w:val="both"/>
        <w:rPr>
          <w:rFonts w:ascii="Times New Roman" w:hAnsi="Times New Roman" w:cs="Times New Roman"/>
          <w:sz w:val="24"/>
          <w:szCs w:val="24"/>
        </w:rPr>
      </w:pPr>
      <w:r w:rsidRPr="00F66D54">
        <w:rPr>
          <w:rFonts w:ascii="Times New Roman" w:hAnsi="Times New Roman" w:cs="Times New Roman"/>
          <w:sz w:val="24"/>
          <w:szCs w:val="24"/>
        </w:rPr>
        <w:t xml:space="preserve">In 2019, the Committee </w:t>
      </w:r>
      <w:r w:rsidR="005C5A23" w:rsidRPr="00F66D54">
        <w:rPr>
          <w:rFonts w:ascii="Times New Roman" w:hAnsi="Times New Roman" w:cs="Times New Roman"/>
          <w:sz w:val="24"/>
          <w:szCs w:val="24"/>
        </w:rPr>
        <w:t xml:space="preserve">expressed </w:t>
      </w:r>
      <w:r w:rsidR="00F90CD6" w:rsidRPr="00F66D54">
        <w:rPr>
          <w:rFonts w:ascii="Times New Roman" w:hAnsi="Times New Roman" w:cs="Times New Roman"/>
          <w:sz w:val="24"/>
          <w:szCs w:val="24"/>
        </w:rPr>
        <w:t>deep</w:t>
      </w:r>
      <w:r w:rsidR="005C5A23" w:rsidRPr="00F66D54">
        <w:rPr>
          <w:rFonts w:ascii="Times New Roman" w:hAnsi="Times New Roman" w:cs="Times New Roman"/>
          <w:sz w:val="24"/>
          <w:szCs w:val="24"/>
        </w:rPr>
        <w:t xml:space="preserve"> </w:t>
      </w:r>
      <w:r w:rsidR="00F90CD6" w:rsidRPr="00F66D54">
        <w:rPr>
          <w:rFonts w:ascii="Times New Roman" w:hAnsi="Times New Roman" w:cs="Times New Roman"/>
          <w:sz w:val="24"/>
          <w:szCs w:val="24"/>
        </w:rPr>
        <w:t>concern</w:t>
      </w:r>
      <w:r w:rsidR="005C5A23" w:rsidRPr="00F66D54">
        <w:rPr>
          <w:rFonts w:ascii="Times New Roman" w:hAnsi="Times New Roman" w:cs="Times New Roman"/>
          <w:sz w:val="24"/>
          <w:szCs w:val="24"/>
        </w:rPr>
        <w:t xml:space="preserve"> </w:t>
      </w:r>
      <w:r w:rsidR="00F90CD6" w:rsidRPr="00F66D54">
        <w:rPr>
          <w:rFonts w:ascii="Times New Roman" w:hAnsi="Times New Roman" w:cs="Times New Roman"/>
          <w:sz w:val="24"/>
          <w:szCs w:val="24"/>
        </w:rPr>
        <w:t xml:space="preserve">about the persistence of conditions of detention amounting to ill-treatment in the majority of institutions in the country and reiterated </w:t>
      </w:r>
      <w:r w:rsidR="002612D9" w:rsidRPr="00F66D54">
        <w:rPr>
          <w:rFonts w:ascii="Times New Roman" w:hAnsi="Times New Roman" w:cs="Times New Roman"/>
          <w:sz w:val="24"/>
          <w:szCs w:val="24"/>
        </w:rPr>
        <w:t xml:space="preserve">recommendations </w:t>
      </w:r>
      <w:r w:rsidRPr="00F66D54">
        <w:rPr>
          <w:rFonts w:ascii="Times New Roman" w:hAnsi="Times New Roman" w:cs="Times New Roman"/>
          <w:sz w:val="24"/>
          <w:szCs w:val="24"/>
        </w:rPr>
        <w:t xml:space="preserve">that Togo </w:t>
      </w:r>
      <w:r w:rsidR="002612D9" w:rsidRPr="00F66D54">
        <w:rPr>
          <w:rFonts w:ascii="Times New Roman" w:hAnsi="Times New Roman" w:cs="Times New Roman"/>
          <w:sz w:val="24"/>
          <w:szCs w:val="24"/>
        </w:rPr>
        <w:t xml:space="preserve"> promptly to take all necessary measures to bring detention conditions in prisons and custody facilities in line with the Nelson Mandela Rules.</w:t>
      </w:r>
      <w:r w:rsidR="005C5A23">
        <w:rPr>
          <w:rStyle w:val="FootnoteReference"/>
          <w:rFonts w:ascii="Times New Roman" w:hAnsi="Times New Roman" w:cs="Times New Roman"/>
          <w:sz w:val="24"/>
          <w:szCs w:val="24"/>
        </w:rPr>
        <w:footnoteReference w:id="25"/>
      </w:r>
    </w:p>
    <w:p w14:paraId="13EB917E" w14:textId="48D80E98" w:rsidR="0086219F" w:rsidRPr="00467B22" w:rsidRDefault="00EC5275" w:rsidP="00467B22">
      <w:pPr>
        <w:pStyle w:val="ListParagraph"/>
        <w:keepNext/>
        <w:numPr>
          <w:ilvl w:val="0"/>
          <w:numId w:val="29"/>
        </w:numPr>
        <w:spacing w:after="240" w:line="240" w:lineRule="auto"/>
        <w:contextualSpacing w:val="0"/>
        <w:jc w:val="both"/>
        <w:rPr>
          <w:rFonts w:ascii="Times New Roman" w:hAnsi="Times New Roman" w:cs="Times New Roman"/>
          <w:sz w:val="24"/>
          <w:szCs w:val="24"/>
        </w:rPr>
      </w:pPr>
      <w:r w:rsidRPr="00F66D54">
        <w:rPr>
          <w:rFonts w:ascii="Times New Roman" w:hAnsi="Times New Roman" w:cs="Times New Roman"/>
          <w:sz w:val="24"/>
          <w:szCs w:val="24"/>
        </w:rPr>
        <w:t>Article 16 of the Togolese Constitution preserves the right of persons in detention to treatment that does not threaten their dignity, mental, or physical health.</w:t>
      </w:r>
      <w:r>
        <w:rPr>
          <w:rStyle w:val="FootnoteReference"/>
          <w:rFonts w:ascii="Times New Roman" w:hAnsi="Times New Roman" w:cs="Times New Roman"/>
          <w:sz w:val="24"/>
          <w:szCs w:val="24"/>
        </w:rPr>
        <w:footnoteReference w:id="26"/>
      </w:r>
      <w:r w:rsidRPr="00F66D54">
        <w:rPr>
          <w:rFonts w:ascii="Times New Roman" w:hAnsi="Times New Roman" w:cs="Times New Roman"/>
          <w:sz w:val="24"/>
          <w:szCs w:val="24"/>
        </w:rPr>
        <w:t xml:space="preserve">  Conditions of detention in Togo, however, are dangerously overcrowded and unsanitary, arising to the level of inhumane or degrading treatment.  The prisons in Togo were already overpopulated and ripe for the transmission of disease prior to the rise in political detainees.</w:t>
      </w:r>
      <w:r>
        <w:rPr>
          <w:rStyle w:val="FootnoteReference"/>
          <w:rFonts w:ascii="Times New Roman" w:hAnsi="Times New Roman" w:cs="Times New Roman"/>
          <w:sz w:val="24"/>
          <w:szCs w:val="24"/>
        </w:rPr>
        <w:footnoteReference w:id="27"/>
      </w:r>
      <w:r w:rsidRPr="00F66D54">
        <w:rPr>
          <w:rFonts w:ascii="Times New Roman" w:hAnsi="Times New Roman" w:cs="Times New Roman"/>
          <w:sz w:val="24"/>
          <w:szCs w:val="24"/>
        </w:rPr>
        <w:t xml:space="preserve">  Mr. Foly SATCHIVI</w:t>
      </w:r>
      <w:r w:rsidRPr="00F66D54">
        <w:rPr>
          <w:rFonts w:ascii="Times New Roman" w:hAnsi="Times New Roman" w:cs="Times New Roman"/>
          <w:i/>
          <w:sz w:val="24"/>
          <w:szCs w:val="24"/>
        </w:rPr>
        <w:t xml:space="preserve">, </w:t>
      </w:r>
      <w:r w:rsidRPr="00F66D54">
        <w:rPr>
          <w:rFonts w:ascii="Times New Roman" w:hAnsi="Times New Roman" w:cs="Times New Roman"/>
          <w:sz w:val="24"/>
          <w:szCs w:val="24"/>
        </w:rPr>
        <w:t>until recently detained in the Lomé prison, was denied medical care for a chronic ulcer and respiratory problems while he was in prison.</w:t>
      </w:r>
      <w:r>
        <w:rPr>
          <w:rStyle w:val="FootnoteReference"/>
          <w:rFonts w:ascii="Times New Roman" w:hAnsi="Times New Roman" w:cs="Times New Roman"/>
          <w:sz w:val="24"/>
          <w:szCs w:val="24"/>
        </w:rPr>
        <w:footnoteReference w:id="28"/>
      </w:r>
      <w:r w:rsidRPr="00F66D54">
        <w:rPr>
          <w:rFonts w:ascii="Times New Roman" w:hAnsi="Times New Roman" w:cs="Times New Roman"/>
          <w:sz w:val="24"/>
          <w:szCs w:val="24"/>
        </w:rPr>
        <w:t xml:space="preserve"> Despite the opening of the civil prison in Kpalimé in September 2016, the LDTH reports that the prison of Lomé continues to be grossly overcrowded: 1887 persons are held in a space intended for 666.</w:t>
      </w:r>
      <w:r>
        <w:rPr>
          <w:rStyle w:val="FootnoteReference"/>
          <w:rFonts w:ascii="Times New Roman" w:hAnsi="Times New Roman" w:cs="Times New Roman"/>
          <w:sz w:val="24"/>
          <w:szCs w:val="24"/>
        </w:rPr>
        <w:footnoteReference w:id="29"/>
      </w:r>
    </w:p>
    <w:p w14:paraId="0CA23410" w14:textId="5C89E8FC" w:rsidR="0086219F" w:rsidRPr="00467B22" w:rsidRDefault="004A347D" w:rsidP="00467B22">
      <w:pPr>
        <w:pStyle w:val="ListParagraph"/>
        <w:numPr>
          <w:ilvl w:val="0"/>
          <w:numId w:val="28"/>
        </w:numPr>
        <w:autoSpaceDE w:val="0"/>
        <w:autoSpaceDN w:val="0"/>
        <w:adjustRightInd w:val="0"/>
        <w:spacing w:before="240" w:after="240" w:line="240" w:lineRule="auto"/>
        <w:contextualSpacing w:val="0"/>
        <w:jc w:val="both"/>
        <w:rPr>
          <w:rFonts w:ascii="Times New Roman" w:hAnsi="Times New Roman" w:cs="Times New Roman"/>
          <w:b/>
          <w:bCs/>
          <w:color w:val="auto"/>
          <w:sz w:val="24"/>
          <w:szCs w:val="24"/>
        </w:rPr>
      </w:pPr>
      <w:r w:rsidRPr="004A347D">
        <w:rPr>
          <w:rFonts w:ascii="Times New Roman" w:hAnsi="Times New Roman" w:cs="Times New Roman"/>
          <w:b/>
          <w:bCs/>
          <w:color w:val="auto"/>
          <w:sz w:val="24"/>
          <w:szCs w:val="24"/>
          <w:lang w:val="en-GB"/>
        </w:rPr>
        <w:t>Impunity and investigations</w:t>
      </w:r>
      <w:r w:rsidRPr="004A347D">
        <w:rPr>
          <w:rFonts w:ascii="Times New Roman" w:hAnsi="Times New Roman" w:cs="Times New Roman"/>
          <w:b/>
          <w:bCs/>
          <w:color w:val="auto"/>
          <w:sz w:val="24"/>
          <w:szCs w:val="24"/>
        </w:rPr>
        <w:t> </w:t>
      </w:r>
    </w:p>
    <w:p w14:paraId="37F5073D" w14:textId="7CFCA503" w:rsidR="0086219F" w:rsidRPr="00467B22" w:rsidRDefault="00842D70" w:rsidP="00467B22">
      <w:pPr>
        <w:pStyle w:val="ListParagraph"/>
        <w:numPr>
          <w:ilvl w:val="0"/>
          <w:numId w:val="29"/>
        </w:numPr>
        <w:autoSpaceDE w:val="0"/>
        <w:autoSpaceDN w:val="0"/>
        <w:adjustRightInd w:val="0"/>
        <w:spacing w:after="120" w:line="240" w:lineRule="auto"/>
        <w:contextualSpacing w:val="0"/>
        <w:jc w:val="both"/>
        <w:outlineLvl w:val="0"/>
        <w:rPr>
          <w:rFonts w:ascii="Times New Roman" w:hAnsi="Times New Roman" w:cs="Times New Roman"/>
          <w:sz w:val="24"/>
          <w:szCs w:val="24"/>
        </w:rPr>
      </w:pPr>
      <w:r w:rsidRPr="0086219F">
        <w:rPr>
          <w:rFonts w:ascii="Times New Roman" w:hAnsi="Times New Roman" w:cs="Times New Roman"/>
          <w:sz w:val="24"/>
          <w:szCs w:val="24"/>
        </w:rPr>
        <w:t xml:space="preserve">The Committee </w:t>
      </w:r>
      <w:r w:rsidR="009D1C38" w:rsidRPr="0086219F">
        <w:rPr>
          <w:rFonts w:ascii="Times New Roman" w:hAnsi="Times New Roman" w:cs="Times New Roman"/>
          <w:sz w:val="24"/>
          <w:szCs w:val="24"/>
        </w:rPr>
        <w:t xml:space="preserve">also </w:t>
      </w:r>
      <w:r w:rsidRPr="0086219F">
        <w:rPr>
          <w:rFonts w:ascii="Times New Roman" w:hAnsi="Times New Roman" w:cs="Times New Roman"/>
          <w:sz w:val="24"/>
          <w:szCs w:val="24"/>
        </w:rPr>
        <w:t xml:space="preserve">expressed deep concern at reports of impunity for past acts of torture or ill-treatment and reiterated </w:t>
      </w:r>
      <w:r w:rsidR="00B647E4" w:rsidRPr="0086219F">
        <w:rPr>
          <w:rFonts w:ascii="Times New Roman" w:hAnsi="Times New Roman" w:cs="Times New Roman"/>
          <w:sz w:val="24"/>
          <w:szCs w:val="24"/>
        </w:rPr>
        <w:t xml:space="preserve">that </w:t>
      </w:r>
      <w:r w:rsidR="00B647E4" w:rsidRPr="0086219F">
        <w:rPr>
          <w:rFonts w:ascii="Times New Roman" w:hAnsi="Times New Roman" w:cs="Times New Roman"/>
          <w:sz w:val="24"/>
          <w:szCs w:val="24"/>
          <w:lang w:val="en-GB"/>
        </w:rPr>
        <w:t>all persons who have committed acts of torture should be systematically brought to justice and punished in accordance with the seriousness of their acts.</w:t>
      </w:r>
      <w:r w:rsidR="00B647E4">
        <w:rPr>
          <w:rStyle w:val="FootnoteReference"/>
          <w:rFonts w:ascii="Times New Roman" w:hAnsi="Times New Roman" w:cs="Times New Roman"/>
          <w:sz w:val="24"/>
          <w:szCs w:val="24"/>
          <w:lang w:val="en-GB"/>
        </w:rPr>
        <w:footnoteReference w:id="30"/>
      </w:r>
      <w:r w:rsidR="00B647E4" w:rsidRPr="0086219F">
        <w:rPr>
          <w:rFonts w:ascii="Times New Roman" w:hAnsi="Times New Roman" w:cs="Times New Roman"/>
          <w:sz w:val="24"/>
          <w:szCs w:val="24"/>
        </w:rPr>
        <w:t> </w:t>
      </w:r>
    </w:p>
    <w:p w14:paraId="0F98EEC8" w14:textId="3948B927" w:rsidR="004A347D" w:rsidRPr="00467B22" w:rsidRDefault="004A347D" w:rsidP="00467B22">
      <w:pPr>
        <w:pStyle w:val="ListParagraph"/>
        <w:numPr>
          <w:ilvl w:val="0"/>
          <w:numId w:val="29"/>
        </w:numPr>
        <w:autoSpaceDE w:val="0"/>
        <w:autoSpaceDN w:val="0"/>
        <w:adjustRightInd w:val="0"/>
        <w:spacing w:after="120" w:line="240" w:lineRule="auto"/>
        <w:contextualSpacing w:val="0"/>
        <w:jc w:val="both"/>
        <w:outlineLvl w:val="0"/>
        <w:rPr>
          <w:rFonts w:ascii="Times New Roman" w:hAnsi="Times New Roman" w:cs="Times New Roman"/>
          <w:b/>
          <w:sz w:val="24"/>
          <w:szCs w:val="24"/>
        </w:rPr>
      </w:pPr>
      <w:r w:rsidRPr="0086219F">
        <w:rPr>
          <w:rFonts w:ascii="Times New Roman" w:hAnsi="Times New Roman" w:cs="Times New Roman"/>
          <w:sz w:val="24"/>
          <w:szCs w:val="24"/>
        </w:rPr>
        <w:t>REJADD</w:t>
      </w:r>
      <w:r w:rsidR="00C9569B" w:rsidRPr="0086219F">
        <w:rPr>
          <w:rFonts w:ascii="Times New Roman" w:hAnsi="Times New Roman" w:cs="Times New Roman"/>
          <w:sz w:val="24"/>
          <w:szCs w:val="24"/>
        </w:rPr>
        <w:t xml:space="preserve"> and </w:t>
      </w:r>
      <w:r w:rsidRPr="0086219F">
        <w:rPr>
          <w:rFonts w:ascii="Times New Roman" w:hAnsi="Times New Roman" w:cs="Times New Roman"/>
          <w:sz w:val="24"/>
          <w:szCs w:val="24"/>
        </w:rPr>
        <w:t xml:space="preserve">RAIDHS </w:t>
      </w:r>
      <w:r w:rsidR="00C9569B" w:rsidRPr="0086219F">
        <w:rPr>
          <w:rFonts w:ascii="Times New Roman" w:hAnsi="Times New Roman" w:cs="Times New Roman"/>
          <w:sz w:val="24"/>
          <w:szCs w:val="24"/>
        </w:rPr>
        <w:t xml:space="preserve">have </w:t>
      </w:r>
      <w:r w:rsidRPr="0086219F">
        <w:rPr>
          <w:rFonts w:ascii="Times New Roman" w:hAnsi="Times New Roman" w:cs="Times New Roman"/>
          <w:sz w:val="24"/>
          <w:szCs w:val="24"/>
        </w:rPr>
        <w:t>trace</w:t>
      </w:r>
      <w:r w:rsidR="00C9569B" w:rsidRPr="0086219F">
        <w:rPr>
          <w:rFonts w:ascii="Times New Roman" w:hAnsi="Times New Roman" w:cs="Times New Roman"/>
          <w:sz w:val="24"/>
          <w:szCs w:val="24"/>
        </w:rPr>
        <w:t>d</w:t>
      </w:r>
      <w:r w:rsidRPr="0086219F">
        <w:rPr>
          <w:rFonts w:ascii="Times New Roman" w:hAnsi="Times New Roman" w:cs="Times New Roman"/>
          <w:sz w:val="24"/>
          <w:szCs w:val="24"/>
        </w:rPr>
        <w:t xml:space="preserve"> a long history of impunity for security forces and governmental authorities in Togo and argues that the repression of political demonstrations </w:t>
      </w:r>
      <w:r w:rsidRPr="0086219F">
        <w:rPr>
          <w:rFonts w:ascii="Times New Roman" w:hAnsi="Times New Roman" w:cs="Times New Roman"/>
          <w:sz w:val="24"/>
          <w:szCs w:val="24"/>
        </w:rPr>
        <w:lastRenderedPageBreak/>
        <w:t>during the period the report analyzes is a continuation of that impunity.</w:t>
      </w:r>
      <w:r>
        <w:rPr>
          <w:rStyle w:val="FootnoteReference"/>
          <w:rFonts w:ascii="Times New Roman" w:hAnsi="Times New Roman" w:cs="Times New Roman"/>
          <w:sz w:val="24"/>
          <w:szCs w:val="24"/>
        </w:rPr>
        <w:footnoteReference w:id="31"/>
      </w:r>
      <w:r w:rsidRPr="0086219F">
        <w:rPr>
          <w:rFonts w:ascii="Times New Roman" w:hAnsi="Times New Roman" w:cs="Times New Roman"/>
          <w:sz w:val="24"/>
          <w:szCs w:val="24"/>
        </w:rPr>
        <w:t xml:space="preserve"> The government detained the President of REJADD for one year after he publicized acts of excessive force perpetrated by governmental security forces. Rather than investigating the perpetrators, the government detained a prominent human rights activist.</w:t>
      </w:r>
    </w:p>
    <w:p w14:paraId="74099233" w14:textId="4F5ED96B" w:rsidR="00F140BC" w:rsidRPr="00467B22" w:rsidRDefault="00B26D1C" w:rsidP="00467B22">
      <w:pPr>
        <w:pStyle w:val="ListParagraph"/>
        <w:numPr>
          <w:ilvl w:val="0"/>
          <w:numId w:val="28"/>
        </w:numPr>
        <w:autoSpaceDE w:val="0"/>
        <w:autoSpaceDN w:val="0"/>
        <w:adjustRightInd w:val="0"/>
        <w:spacing w:before="240" w:after="240" w:line="240" w:lineRule="auto"/>
        <w:contextualSpacing w:val="0"/>
        <w:jc w:val="both"/>
        <w:rPr>
          <w:rFonts w:ascii="Times New Roman" w:hAnsi="Times New Roman" w:cs="Times New Roman"/>
          <w:b/>
          <w:bCs/>
          <w:color w:val="auto"/>
          <w:sz w:val="24"/>
          <w:szCs w:val="24"/>
        </w:rPr>
      </w:pPr>
      <w:r w:rsidRPr="001C560F">
        <w:rPr>
          <w:rFonts w:ascii="Times New Roman" w:hAnsi="Times New Roman" w:cs="Times New Roman"/>
          <w:b/>
          <w:bCs/>
          <w:color w:val="auto"/>
          <w:sz w:val="24"/>
          <w:szCs w:val="24"/>
          <w:lang w:val="en-GB"/>
        </w:rPr>
        <w:t>Human rights defenders, suppression of demonstrations and excessive use of force</w:t>
      </w:r>
      <w:r w:rsidRPr="001C560F">
        <w:rPr>
          <w:rFonts w:ascii="Times New Roman" w:hAnsi="Times New Roman" w:cs="Times New Roman"/>
          <w:b/>
          <w:bCs/>
          <w:color w:val="auto"/>
          <w:sz w:val="24"/>
          <w:szCs w:val="24"/>
        </w:rPr>
        <w:t> </w:t>
      </w:r>
    </w:p>
    <w:p w14:paraId="6E542680" w14:textId="51553B7C" w:rsidR="00F140BC" w:rsidRPr="00467B22" w:rsidRDefault="0058558A" w:rsidP="00467B22">
      <w:pPr>
        <w:pStyle w:val="ListParagraph"/>
        <w:numPr>
          <w:ilvl w:val="0"/>
          <w:numId w:val="29"/>
        </w:numPr>
        <w:autoSpaceDE w:val="0"/>
        <w:autoSpaceDN w:val="0"/>
        <w:adjustRightInd w:val="0"/>
        <w:spacing w:after="120" w:line="240" w:lineRule="auto"/>
        <w:contextualSpacing w:val="0"/>
        <w:jc w:val="both"/>
        <w:rPr>
          <w:rFonts w:ascii="Times New Roman" w:hAnsi="Times New Roman" w:cs="Times New Roman"/>
          <w:sz w:val="24"/>
          <w:szCs w:val="24"/>
        </w:rPr>
      </w:pPr>
      <w:r w:rsidRPr="00F140BC">
        <w:rPr>
          <w:rFonts w:ascii="Times New Roman" w:hAnsi="Times New Roman" w:cs="Times New Roman"/>
          <w:sz w:val="24"/>
          <w:szCs w:val="24"/>
        </w:rPr>
        <w:t>In 2019, the Committee noted with deep concern reports of repeated attacks against political opponents and human rights defenders seeking to exercise their right to freedom of association or expression.</w:t>
      </w:r>
      <w:r w:rsidR="00583D58">
        <w:rPr>
          <w:rStyle w:val="FootnoteReference"/>
          <w:rFonts w:ascii="Times New Roman" w:hAnsi="Times New Roman" w:cs="Times New Roman"/>
          <w:sz w:val="24"/>
          <w:szCs w:val="24"/>
        </w:rPr>
        <w:footnoteReference w:id="32"/>
      </w:r>
      <w:r w:rsidRPr="00F140BC">
        <w:rPr>
          <w:rFonts w:ascii="Times New Roman" w:hAnsi="Times New Roman" w:cs="Times New Roman"/>
          <w:sz w:val="24"/>
          <w:szCs w:val="24"/>
        </w:rPr>
        <w:t xml:space="preserve">  </w:t>
      </w:r>
      <w:r w:rsidR="00583D58" w:rsidRPr="00F140BC">
        <w:rPr>
          <w:rFonts w:ascii="Times New Roman" w:hAnsi="Times New Roman" w:cs="Times New Roman"/>
          <w:sz w:val="24"/>
          <w:szCs w:val="24"/>
          <w:lang w:val="en-GB"/>
        </w:rPr>
        <w:t>As a matter of urgency, the Committee recommended that Togo: </w:t>
      </w:r>
      <w:r w:rsidR="00583D58" w:rsidRPr="00F140BC">
        <w:rPr>
          <w:rFonts w:ascii="Times New Roman" w:hAnsi="Times New Roman" w:cs="Times New Roman"/>
          <w:sz w:val="24"/>
          <w:szCs w:val="24"/>
        </w:rPr>
        <w:t> </w:t>
      </w:r>
      <w:r w:rsidR="00583D58" w:rsidRPr="00F140BC">
        <w:rPr>
          <w:rFonts w:ascii="Times New Roman" w:hAnsi="Times New Roman" w:cs="Times New Roman"/>
          <w:sz w:val="24"/>
          <w:szCs w:val="24"/>
          <w:lang w:val="en-GB"/>
        </w:rPr>
        <w:t>(a)</w:t>
      </w:r>
      <w:r w:rsidR="00583D58" w:rsidRPr="00F140BC">
        <w:rPr>
          <w:rFonts w:ascii="Times New Roman" w:hAnsi="Times New Roman" w:cs="Times New Roman"/>
          <w:sz w:val="24"/>
          <w:szCs w:val="24"/>
        </w:rPr>
        <w:t xml:space="preserve"> </w:t>
      </w:r>
      <w:r w:rsidR="00583D58" w:rsidRPr="00F140BC">
        <w:rPr>
          <w:rFonts w:ascii="Times New Roman" w:hAnsi="Times New Roman" w:cs="Times New Roman"/>
          <w:sz w:val="24"/>
          <w:szCs w:val="24"/>
          <w:lang w:val="en-GB"/>
        </w:rPr>
        <w:t>Release all persons who remain in custody for having defended their opinions or demonstrated peacefully, and guarantee the payment of compensation to victims of arbitrary detention; </w:t>
      </w:r>
      <w:r w:rsidR="00583D58" w:rsidRPr="00F140BC">
        <w:rPr>
          <w:rFonts w:ascii="Times New Roman" w:hAnsi="Times New Roman" w:cs="Times New Roman"/>
          <w:sz w:val="24"/>
          <w:szCs w:val="24"/>
        </w:rPr>
        <w:t> </w:t>
      </w:r>
      <w:r w:rsidR="00583D58" w:rsidRPr="00F140BC">
        <w:rPr>
          <w:rFonts w:ascii="Times New Roman" w:hAnsi="Times New Roman" w:cs="Times New Roman"/>
          <w:sz w:val="24"/>
          <w:szCs w:val="24"/>
          <w:lang w:val="en-GB"/>
        </w:rPr>
        <w:t>(b)</w:t>
      </w:r>
      <w:r w:rsidR="004C1F13">
        <w:rPr>
          <w:rFonts w:ascii="Times New Roman" w:hAnsi="Times New Roman" w:cs="Times New Roman"/>
          <w:sz w:val="24"/>
          <w:szCs w:val="24"/>
        </w:rPr>
        <w:t xml:space="preserve"> </w:t>
      </w:r>
      <w:r w:rsidR="00583D58" w:rsidRPr="00F140BC">
        <w:rPr>
          <w:rFonts w:ascii="Times New Roman" w:hAnsi="Times New Roman" w:cs="Times New Roman"/>
          <w:sz w:val="24"/>
          <w:szCs w:val="24"/>
          <w:lang w:val="en-GB"/>
        </w:rPr>
        <w:t>Ensure that political opponents, human rights defenders and other representatives of civil society are protected from acts of intimidation and violence to which they may be exposed because of their activities;</w:t>
      </w:r>
      <w:r w:rsidR="00583D58" w:rsidRPr="00F140BC">
        <w:rPr>
          <w:rFonts w:ascii="Times New Roman" w:hAnsi="Times New Roman" w:cs="Times New Roman"/>
          <w:sz w:val="24"/>
          <w:szCs w:val="24"/>
        </w:rPr>
        <w:t xml:space="preserve"> and </w:t>
      </w:r>
      <w:r w:rsidR="00583D58" w:rsidRPr="00F140BC">
        <w:rPr>
          <w:rFonts w:ascii="Times New Roman" w:hAnsi="Times New Roman" w:cs="Times New Roman"/>
          <w:sz w:val="24"/>
          <w:szCs w:val="24"/>
          <w:lang w:val="en-GB"/>
        </w:rPr>
        <w:t>(c) Ensure that impartial and effective investigations are conducted without delay into any allegation of excessive use of force, torture, ill-treatment or extrajudicial executions targeting political opponents, human rights defenders and members of civil society organizations, and bring proceedings as necessary.</w:t>
      </w:r>
      <w:r w:rsidR="00583D58">
        <w:rPr>
          <w:rStyle w:val="FootnoteReference"/>
          <w:rFonts w:ascii="Times New Roman" w:hAnsi="Times New Roman" w:cs="Times New Roman"/>
          <w:sz w:val="24"/>
          <w:szCs w:val="24"/>
          <w:lang w:val="en-GB"/>
        </w:rPr>
        <w:footnoteReference w:id="33"/>
      </w:r>
      <w:r w:rsidR="00F140BC" w:rsidRPr="00F140BC">
        <w:rPr>
          <w:rFonts w:ascii="Times New Roman" w:hAnsi="Times New Roman" w:cs="Times New Roman"/>
          <w:sz w:val="24"/>
          <w:szCs w:val="24"/>
          <w:lang w:val="en-GB"/>
        </w:rPr>
        <w:t xml:space="preserve">  </w:t>
      </w:r>
    </w:p>
    <w:p w14:paraId="35AEC331" w14:textId="40261357" w:rsidR="00F140BC" w:rsidRPr="00467B22" w:rsidRDefault="00EC59E1" w:rsidP="00467B22">
      <w:pPr>
        <w:pStyle w:val="ListParagraph"/>
        <w:numPr>
          <w:ilvl w:val="0"/>
          <w:numId w:val="29"/>
        </w:numPr>
        <w:autoSpaceDE w:val="0"/>
        <w:autoSpaceDN w:val="0"/>
        <w:adjustRightInd w:val="0"/>
        <w:spacing w:after="120" w:line="240" w:lineRule="auto"/>
        <w:contextualSpacing w:val="0"/>
        <w:jc w:val="both"/>
        <w:rPr>
          <w:rFonts w:ascii="Times New Roman" w:hAnsi="Times New Roman" w:cs="Times New Roman"/>
          <w:sz w:val="24"/>
          <w:szCs w:val="24"/>
        </w:rPr>
      </w:pPr>
      <w:r w:rsidRPr="00F140BC">
        <w:rPr>
          <w:rFonts w:ascii="Times New Roman" w:hAnsi="Times New Roman" w:cs="Times New Roman"/>
          <w:sz w:val="24"/>
          <w:szCs w:val="24"/>
        </w:rPr>
        <w:t>While Article 15 of the Togolese Constitution prohibits arbitrary arrest or detention,</w:t>
      </w:r>
      <w:r>
        <w:rPr>
          <w:rStyle w:val="FootnoteReference"/>
          <w:rFonts w:ascii="Times New Roman" w:hAnsi="Times New Roman" w:cs="Times New Roman"/>
          <w:sz w:val="24"/>
          <w:szCs w:val="24"/>
        </w:rPr>
        <w:footnoteReference w:id="34"/>
      </w:r>
      <w:r w:rsidRPr="00F140BC">
        <w:rPr>
          <w:rFonts w:ascii="Times New Roman" w:hAnsi="Times New Roman" w:cs="Times New Roman"/>
          <w:sz w:val="24"/>
          <w:szCs w:val="24"/>
        </w:rPr>
        <w:t xml:space="preserve"> </w:t>
      </w:r>
      <w:r w:rsidR="001C560F" w:rsidRPr="00F140BC">
        <w:rPr>
          <w:rFonts w:ascii="Times New Roman" w:hAnsi="Times New Roman" w:cs="Times New Roman"/>
          <w:b/>
          <w:bCs/>
          <w:sz w:val="24"/>
          <w:szCs w:val="24"/>
        </w:rPr>
        <w:t>t</w:t>
      </w:r>
      <w:r w:rsidRPr="00F140BC">
        <w:rPr>
          <w:rFonts w:ascii="Times New Roman" w:hAnsi="Times New Roman" w:cs="Times New Roman"/>
          <w:b/>
          <w:bCs/>
          <w:sz w:val="24"/>
          <w:szCs w:val="24"/>
        </w:rPr>
        <w:t>he Togolese Government arbitrarily arrests potential demonstrators to reduce the number of demonstrators and to deter others from participating.</w:t>
      </w:r>
      <w:r w:rsidRPr="00F140BC">
        <w:rPr>
          <w:rFonts w:ascii="Times New Roman" w:hAnsi="Times New Roman" w:cs="Times New Roman"/>
          <w:sz w:val="24"/>
          <w:szCs w:val="24"/>
        </w:rPr>
        <w:t xml:space="preserve"> Many participants in the opposition PNP demonstrations have been detained in Togolese prisons.</w:t>
      </w:r>
      <w:r>
        <w:rPr>
          <w:rStyle w:val="FootnoteReference"/>
          <w:rFonts w:ascii="Times New Roman" w:hAnsi="Times New Roman" w:cs="Times New Roman"/>
          <w:sz w:val="24"/>
          <w:szCs w:val="24"/>
        </w:rPr>
        <w:footnoteReference w:id="35"/>
      </w:r>
      <w:r w:rsidRPr="00F140BC">
        <w:rPr>
          <w:rFonts w:ascii="Times New Roman" w:hAnsi="Times New Roman" w:cs="Times New Roman"/>
          <w:sz w:val="24"/>
          <w:szCs w:val="24"/>
        </w:rPr>
        <w:t xml:space="preserve"> Security forces have also arbitrarily imposed detentions, before the demonstrations, to dissuade people from participating.</w:t>
      </w:r>
      <w:r>
        <w:rPr>
          <w:rStyle w:val="FootnoteReference"/>
          <w:rFonts w:ascii="Times New Roman" w:hAnsi="Times New Roman" w:cs="Times New Roman"/>
          <w:sz w:val="24"/>
          <w:szCs w:val="24"/>
        </w:rPr>
        <w:footnoteReference w:id="36"/>
      </w:r>
      <w:r w:rsidRPr="00F140BC">
        <w:rPr>
          <w:rFonts w:ascii="Times New Roman" w:hAnsi="Times New Roman" w:cs="Times New Roman"/>
          <w:sz w:val="24"/>
          <w:szCs w:val="24"/>
        </w:rPr>
        <w:t xml:space="preserve"> On the nights of January 18 and 19 of 2017, just before planned opposition demonstrations on January 20, police conducted a raid in the periphery of Lomé, and took many people in the third arrondissement into custody, for no legitimate reason and without charges.</w:t>
      </w:r>
      <w:r>
        <w:rPr>
          <w:rStyle w:val="FootnoteReference"/>
          <w:rFonts w:ascii="Times New Roman" w:hAnsi="Times New Roman" w:cs="Times New Roman"/>
          <w:sz w:val="24"/>
          <w:szCs w:val="24"/>
        </w:rPr>
        <w:footnoteReference w:id="37"/>
      </w:r>
      <w:r w:rsidRPr="00F140BC">
        <w:rPr>
          <w:rFonts w:ascii="Times New Roman" w:hAnsi="Times New Roman" w:cs="Times New Roman"/>
          <w:sz w:val="24"/>
          <w:szCs w:val="24"/>
        </w:rPr>
        <w:t xml:space="preserve">  They were released as soon as human rights organizations sounded the alarm, and it appears that their arrest was merely for the purpose of reducing the number of demonstrators.</w:t>
      </w:r>
      <w:r>
        <w:rPr>
          <w:rStyle w:val="FootnoteReference"/>
          <w:rFonts w:ascii="Times New Roman" w:hAnsi="Times New Roman" w:cs="Times New Roman"/>
          <w:sz w:val="24"/>
          <w:szCs w:val="24"/>
        </w:rPr>
        <w:footnoteReference w:id="38"/>
      </w:r>
      <w:r w:rsidRPr="00F140BC">
        <w:rPr>
          <w:rFonts w:ascii="Times New Roman" w:hAnsi="Times New Roman" w:cs="Times New Roman"/>
          <w:sz w:val="24"/>
          <w:szCs w:val="24"/>
        </w:rPr>
        <w:t xml:space="preserve"> Later, the LTDH documents a victim who was denounced as someone who called for demonstrations; without proof, he was condemned for destruction of property, even though he had never left his house.</w:t>
      </w:r>
      <w:r>
        <w:rPr>
          <w:rStyle w:val="FootnoteReference"/>
          <w:rFonts w:ascii="Times New Roman" w:hAnsi="Times New Roman" w:cs="Times New Roman"/>
          <w:sz w:val="24"/>
          <w:szCs w:val="24"/>
        </w:rPr>
        <w:footnoteReference w:id="39"/>
      </w:r>
      <w:r w:rsidRPr="00F140BC">
        <w:rPr>
          <w:rFonts w:ascii="Times New Roman" w:hAnsi="Times New Roman" w:cs="Times New Roman"/>
          <w:sz w:val="24"/>
          <w:szCs w:val="24"/>
        </w:rPr>
        <w:t xml:space="preserve"> Another victim explains that the ruling political party tries to arrest people that are able to mobilize the youth for the opposition; they came to see him just before the elections, to encourage young expatriates to return to the country, so they could be arrested.</w:t>
      </w:r>
      <w:r>
        <w:rPr>
          <w:rStyle w:val="FootnoteReference"/>
          <w:rFonts w:ascii="Times New Roman" w:hAnsi="Times New Roman" w:cs="Times New Roman"/>
          <w:sz w:val="24"/>
          <w:szCs w:val="24"/>
        </w:rPr>
        <w:footnoteReference w:id="40"/>
      </w:r>
    </w:p>
    <w:p w14:paraId="06D1B5BE" w14:textId="2DBAF23E" w:rsidR="00F140BC" w:rsidRPr="00467B22" w:rsidRDefault="00EC59E1" w:rsidP="00467B22">
      <w:pPr>
        <w:pStyle w:val="ListParagraph"/>
        <w:numPr>
          <w:ilvl w:val="0"/>
          <w:numId w:val="29"/>
        </w:numPr>
        <w:autoSpaceDE w:val="0"/>
        <w:autoSpaceDN w:val="0"/>
        <w:adjustRightInd w:val="0"/>
        <w:spacing w:after="120" w:line="240" w:lineRule="auto"/>
        <w:contextualSpacing w:val="0"/>
        <w:jc w:val="both"/>
        <w:rPr>
          <w:rFonts w:ascii="Times New Roman" w:hAnsi="Times New Roman" w:cs="Times New Roman"/>
          <w:sz w:val="24"/>
          <w:szCs w:val="24"/>
        </w:rPr>
      </w:pPr>
      <w:r w:rsidRPr="00F140BC">
        <w:rPr>
          <w:rFonts w:ascii="Times New Roman" w:hAnsi="Times New Roman" w:cs="Times New Roman"/>
          <w:sz w:val="24"/>
          <w:szCs w:val="24"/>
        </w:rPr>
        <w:t>After the recent February 2020 elections, the government arbitrarily arrested several individuals for contesting the election results and denouncing reprisals against government opponents. Security forces arrested one individual who claimed the opposition party (DMK) candidate won the election. They also arrested Brigitte Abjamagbo, general coordinator of DMK. Further, security forces arrested the former Minister of Communication and Deputy Djimon Ore for expressing their negative opinions about the Togolese government.</w:t>
      </w:r>
      <w:r w:rsidRPr="000839B8">
        <w:rPr>
          <w:rStyle w:val="FootnoteReference"/>
          <w:rFonts w:ascii="Times New Roman" w:hAnsi="Times New Roman" w:cs="Times New Roman"/>
          <w:sz w:val="24"/>
          <w:szCs w:val="24"/>
        </w:rPr>
        <w:footnoteReference w:id="41"/>
      </w:r>
    </w:p>
    <w:p w14:paraId="65D0FB3D" w14:textId="5263203A" w:rsidR="00F140BC" w:rsidRPr="00467B22" w:rsidRDefault="00EC59E1" w:rsidP="00467B22">
      <w:pPr>
        <w:pStyle w:val="ListParagraph"/>
        <w:numPr>
          <w:ilvl w:val="0"/>
          <w:numId w:val="29"/>
        </w:numPr>
        <w:autoSpaceDE w:val="0"/>
        <w:autoSpaceDN w:val="0"/>
        <w:adjustRightInd w:val="0"/>
        <w:spacing w:after="120" w:line="240" w:lineRule="auto"/>
        <w:contextualSpacing w:val="0"/>
        <w:jc w:val="both"/>
        <w:rPr>
          <w:rFonts w:ascii="Times New Roman" w:hAnsi="Times New Roman" w:cs="Times New Roman"/>
          <w:sz w:val="24"/>
          <w:szCs w:val="24"/>
        </w:rPr>
      </w:pPr>
      <w:r w:rsidRPr="00F140BC">
        <w:rPr>
          <w:rFonts w:ascii="Times New Roman" w:hAnsi="Times New Roman" w:cs="Times New Roman"/>
          <w:sz w:val="24"/>
          <w:szCs w:val="24"/>
        </w:rPr>
        <w:t xml:space="preserve">In 2019 and 2020, the government also arbitrarily arrested several people affiliated with the PNP. On April 13, 2019, security forces arrested three security guards at the house of the president of the PNP. On January 25, 2020, security forces arrested and detained the general secretary of the PNP.  Further, on June 13, 2020, security forces arrested Mr Kpindeleze Tchamedji ALILOU, a member of the PNP prefectural office. He has not been seen since. </w:t>
      </w:r>
    </w:p>
    <w:p w14:paraId="42D29D1E" w14:textId="0CBD9F3F" w:rsidR="00F140BC" w:rsidRPr="00467B22" w:rsidRDefault="00DC0F45" w:rsidP="00467B22">
      <w:pPr>
        <w:pStyle w:val="ListParagraph"/>
        <w:numPr>
          <w:ilvl w:val="0"/>
          <w:numId w:val="29"/>
        </w:numPr>
        <w:spacing w:after="120" w:line="240" w:lineRule="auto"/>
        <w:contextualSpacing w:val="0"/>
        <w:jc w:val="both"/>
        <w:rPr>
          <w:rFonts w:ascii="Times New Roman" w:hAnsi="Times New Roman" w:cs="Times New Roman"/>
          <w:sz w:val="24"/>
          <w:szCs w:val="24"/>
        </w:rPr>
      </w:pPr>
      <w:r w:rsidRPr="00F140BC">
        <w:rPr>
          <w:rFonts w:ascii="Times New Roman" w:hAnsi="Times New Roman" w:cs="Times New Roman"/>
          <w:b/>
          <w:bCs/>
          <w:sz w:val="24"/>
          <w:szCs w:val="24"/>
        </w:rPr>
        <w:t>Law enforcement and the military killed or gravely wounded many</w:t>
      </w:r>
      <w:r w:rsidRPr="00F140BC">
        <w:rPr>
          <w:rFonts w:ascii="Times New Roman" w:hAnsi="Times New Roman" w:cs="Times New Roman"/>
          <w:b/>
          <w:sz w:val="24"/>
          <w:szCs w:val="24"/>
        </w:rPr>
        <w:t xml:space="preserve"> participants in peaceful demonstrations.</w:t>
      </w:r>
      <w:r w:rsidRPr="00F140BC">
        <w:rPr>
          <w:rFonts w:ascii="Times New Roman" w:hAnsi="Times New Roman" w:cs="Times New Roman"/>
          <w:sz w:val="24"/>
          <w:szCs w:val="24"/>
        </w:rPr>
        <w:t xml:space="preserve"> For example, security agents severely beat Mr. Zinedine ALI-ZERA during a demonstration organized by the opposition Parti National Panafricain (PNP) in Bafilo on April 13, 2019.  Mr. ALI-ZERA died before he could be taken to the hospital.</w:t>
      </w:r>
      <w:r>
        <w:rPr>
          <w:rStyle w:val="FootnoteReference"/>
          <w:rFonts w:ascii="Times New Roman" w:hAnsi="Times New Roman" w:cs="Times New Roman"/>
          <w:sz w:val="24"/>
          <w:szCs w:val="24"/>
        </w:rPr>
        <w:footnoteReference w:id="42"/>
      </w:r>
      <w:r w:rsidRPr="00F140BC">
        <w:rPr>
          <w:rFonts w:ascii="Times New Roman" w:hAnsi="Times New Roman" w:cs="Times New Roman"/>
          <w:sz w:val="24"/>
          <w:szCs w:val="24"/>
        </w:rPr>
        <w:t xml:space="preserve"> On December 8, 2018, while dispersing demonstrators in Togblékopé, law enforcement officers killed Moufidou IDRISSOU, a 12 year old child, with a bullet to the head when he took refuge from the tear gas; they also killed Lawa TCHAKONDO a/k/a Gado, with a bullet to his back as he fled.</w:t>
      </w:r>
      <w:r>
        <w:rPr>
          <w:rStyle w:val="FootnoteReference"/>
          <w:rFonts w:ascii="Times New Roman" w:hAnsi="Times New Roman" w:cs="Times New Roman"/>
          <w:sz w:val="24"/>
          <w:szCs w:val="24"/>
        </w:rPr>
        <w:footnoteReference w:id="43"/>
      </w:r>
      <w:r w:rsidRPr="00F140BC">
        <w:rPr>
          <w:rFonts w:ascii="Times New Roman" w:hAnsi="Times New Roman" w:cs="Times New Roman"/>
          <w:sz w:val="24"/>
          <w:szCs w:val="24"/>
        </w:rPr>
        <w:t xml:space="preserve">  Other instances of excessive use of force did not result in death but nonetheless caused grave physical injury.  The LTDH reports that men in military uniforms beat PNP activists at a meeting in Anié on February 14, 2019, used tear gas, and shot a 43-year-old man in the hand.</w:t>
      </w:r>
      <w:r>
        <w:rPr>
          <w:rStyle w:val="FootnoteReference"/>
          <w:rFonts w:ascii="Times New Roman" w:hAnsi="Times New Roman" w:cs="Times New Roman"/>
          <w:sz w:val="24"/>
          <w:szCs w:val="24"/>
        </w:rPr>
        <w:footnoteReference w:id="44"/>
      </w:r>
      <w:r w:rsidRPr="00F140BC">
        <w:rPr>
          <w:rFonts w:ascii="Times New Roman" w:hAnsi="Times New Roman" w:cs="Times New Roman"/>
          <w:sz w:val="24"/>
          <w:szCs w:val="24"/>
        </w:rPr>
        <w:t xml:space="preserve"> Numerous other demonstrators have been subjected to indiscriminate beatings and kickings.</w:t>
      </w:r>
      <w:r>
        <w:rPr>
          <w:rStyle w:val="FootnoteReference"/>
          <w:rFonts w:ascii="Times New Roman" w:hAnsi="Times New Roman" w:cs="Times New Roman"/>
          <w:sz w:val="24"/>
          <w:szCs w:val="24"/>
        </w:rPr>
        <w:footnoteReference w:id="45"/>
      </w:r>
      <w:r w:rsidRPr="00F140BC">
        <w:rPr>
          <w:rFonts w:ascii="Times New Roman" w:hAnsi="Times New Roman" w:cs="Times New Roman"/>
          <w:sz w:val="24"/>
          <w:szCs w:val="24"/>
        </w:rPr>
        <w:t xml:space="preserve"> A report by The Regroupement des Jeunes Africains pour la Democratie et le Developpement (REJADD) and the Reseau Africain pour les Initiatives de Droits de l’Homme et Solidarite (RAIDHS) identified 100 deaths resulting from excessive use of force by military, police, and other security forces during the marches.  </w:t>
      </w:r>
    </w:p>
    <w:p w14:paraId="72BD0672" w14:textId="0056AD53" w:rsidR="002335E7" w:rsidRPr="00467B22" w:rsidRDefault="00DC0F45" w:rsidP="00467B22">
      <w:pPr>
        <w:pStyle w:val="ListParagraph"/>
        <w:numPr>
          <w:ilvl w:val="0"/>
          <w:numId w:val="29"/>
        </w:numPr>
        <w:spacing w:after="120" w:line="240" w:lineRule="auto"/>
        <w:contextualSpacing w:val="0"/>
        <w:jc w:val="both"/>
        <w:rPr>
          <w:rFonts w:ascii="Times New Roman" w:hAnsi="Times New Roman" w:cs="Times New Roman"/>
          <w:sz w:val="24"/>
          <w:szCs w:val="24"/>
        </w:rPr>
      </w:pPr>
      <w:r w:rsidRPr="00F140BC">
        <w:rPr>
          <w:rFonts w:ascii="Times New Roman" w:hAnsi="Times New Roman" w:cs="Times New Roman"/>
          <w:b/>
          <w:bCs/>
          <w:sz w:val="24"/>
          <w:szCs w:val="24"/>
        </w:rPr>
        <w:t>The military killed many peaceful protestors as a result of an excessive use of force</w:t>
      </w:r>
      <w:r w:rsidRPr="00F140BC">
        <w:rPr>
          <w:rFonts w:ascii="Times New Roman" w:hAnsi="Times New Roman" w:cs="Times New Roman"/>
          <w:sz w:val="24"/>
          <w:szCs w:val="24"/>
        </w:rPr>
        <w:t>. Examples cited in the report include the following individual victims. On August 19, 2017, the first day of the marches called by the PNP, the military shot and killed a student named Bastou Ouro-Kefia and a taxi driver named Mamadou Afissou Sibabi in Sokodé.</w:t>
      </w:r>
      <w:r>
        <w:rPr>
          <w:rStyle w:val="FootnoteReference"/>
          <w:rFonts w:ascii="Times New Roman" w:hAnsi="Times New Roman" w:cs="Times New Roman"/>
          <w:sz w:val="24"/>
          <w:szCs w:val="24"/>
        </w:rPr>
        <w:footnoteReference w:id="46"/>
      </w:r>
      <w:r w:rsidRPr="00F140BC">
        <w:rPr>
          <w:rFonts w:ascii="Times New Roman" w:hAnsi="Times New Roman" w:cs="Times New Roman"/>
          <w:sz w:val="24"/>
          <w:szCs w:val="24"/>
        </w:rPr>
        <w:t xml:space="preserve"> On September 20, 2017, the military shot and killed 9-year old Yacoubou Abdoulaye in Mango.  On October 18, 2017, the military shot and killed 13-year old Kokou Joseph Zoumekey, or “Jojo” in Lomé.</w:t>
      </w:r>
      <w:r>
        <w:rPr>
          <w:rStyle w:val="FootnoteReference"/>
          <w:rFonts w:ascii="Times New Roman" w:hAnsi="Times New Roman" w:cs="Times New Roman"/>
          <w:sz w:val="24"/>
          <w:szCs w:val="24"/>
        </w:rPr>
        <w:footnoteReference w:id="47"/>
      </w:r>
      <w:r w:rsidRPr="00F140BC">
        <w:rPr>
          <w:rFonts w:ascii="Times New Roman" w:hAnsi="Times New Roman" w:cs="Times New Roman"/>
          <w:sz w:val="24"/>
          <w:szCs w:val="24"/>
        </w:rPr>
        <w:t xml:space="preserve">  Other firearm-related deaths occurred as complications of bullet injuries inflicted during the marches, for example 16-year old Rachad Maman Agrigna, who was wounded in Bafilo and died in Sokodé on September 22, 2017.</w:t>
      </w:r>
      <w:r>
        <w:rPr>
          <w:rStyle w:val="FootnoteReference"/>
          <w:rFonts w:ascii="Times New Roman" w:hAnsi="Times New Roman" w:cs="Times New Roman"/>
          <w:sz w:val="24"/>
          <w:szCs w:val="24"/>
        </w:rPr>
        <w:footnoteReference w:id="48"/>
      </w:r>
      <w:r w:rsidRPr="00F140BC">
        <w:rPr>
          <w:rFonts w:ascii="Times New Roman" w:hAnsi="Times New Roman" w:cs="Times New Roman"/>
          <w:sz w:val="24"/>
          <w:szCs w:val="24"/>
        </w:rPr>
        <w:t xml:space="preserve"> In Mango on September 20, 2017, soldiers chasing Séidou N’tchirifou Bawa and Yaya Samari pushed them into the Oti River where they drowned.</w:t>
      </w:r>
      <w:r>
        <w:rPr>
          <w:rStyle w:val="FootnoteReference"/>
          <w:rFonts w:ascii="Times New Roman" w:hAnsi="Times New Roman" w:cs="Times New Roman"/>
          <w:sz w:val="24"/>
          <w:szCs w:val="24"/>
        </w:rPr>
        <w:footnoteReference w:id="49"/>
      </w:r>
      <w:r w:rsidRPr="00F140BC">
        <w:rPr>
          <w:rFonts w:ascii="Times New Roman" w:hAnsi="Times New Roman" w:cs="Times New Roman"/>
          <w:sz w:val="24"/>
          <w:szCs w:val="24"/>
        </w:rPr>
        <w:t xml:space="preserve">  In Sokodé on October 21, 2017, soldiers armed with clubs beat Moutaka Akondo Naboudja. He later died from his wounds.</w:t>
      </w:r>
      <w:r>
        <w:rPr>
          <w:rStyle w:val="FootnoteReference"/>
          <w:rFonts w:ascii="Times New Roman" w:hAnsi="Times New Roman" w:cs="Times New Roman"/>
          <w:sz w:val="24"/>
          <w:szCs w:val="24"/>
        </w:rPr>
        <w:footnoteReference w:id="50"/>
      </w:r>
      <w:r w:rsidRPr="00F140BC">
        <w:rPr>
          <w:rFonts w:ascii="Times New Roman" w:hAnsi="Times New Roman" w:cs="Times New Roman"/>
          <w:sz w:val="24"/>
          <w:szCs w:val="24"/>
        </w:rPr>
        <w:t xml:space="preserve">  High school teacher N’Tchomla died as a result of inhaling large amounts of toxic tear gas on October 21, 2017, at Sokodé.</w:t>
      </w:r>
      <w:r>
        <w:rPr>
          <w:rStyle w:val="FootnoteReference"/>
          <w:rFonts w:ascii="Times New Roman" w:hAnsi="Times New Roman" w:cs="Times New Roman"/>
          <w:sz w:val="24"/>
          <w:szCs w:val="24"/>
        </w:rPr>
        <w:footnoteReference w:id="51"/>
      </w:r>
      <w:r w:rsidR="002335E7">
        <w:rPr>
          <w:rFonts w:ascii="Times New Roman" w:hAnsi="Times New Roman" w:cs="Times New Roman"/>
          <w:sz w:val="24"/>
          <w:szCs w:val="24"/>
        </w:rPr>
        <w:t xml:space="preserve">  </w:t>
      </w:r>
      <w:r w:rsidRPr="002335E7">
        <w:rPr>
          <w:rFonts w:ascii="Times New Roman" w:hAnsi="Times New Roman" w:cs="Times New Roman"/>
          <w:sz w:val="24"/>
          <w:szCs w:val="24"/>
        </w:rPr>
        <w:t xml:space="preserve">The REJADD-RAIDHS report </w:t>
      </w:r>
      <w:r w:rsidR="00851EE1" w:rsidRPr="002335E7">
        <w:rPr>
          <w:rFonts w:ascii="Times New Roman" w:hAnsi="Times New Roman" w:cs="Times New Roman"/>
          <w:sz w:val="24"/>
          <w:szCs w:val="24"/>
          <w:lang w:val="fr-FR"/>
        </w:rPr>
        <w:t xml:space="preserve">repression of peaceful marches </w:t>
      </w:r>
      <w:r w:rsidRPr="002335E7">
        <w:rPr>
          <w:rFonts w:ascii="Times New Roman" w:hAnsi="Times New Roman" w:cs="Times New Roman"/>
          <w:sz w:val="24"/>
          <w:szCs w:val="24"/>
        </w:rPr>
        <w:t>also details numerous cases of people wounded during demonstrations by bullets, by rubber bullets, and by beatings.</w:t>
      </w:r>
      <w:r w:rsidRPr="000839B8">
        <w:rPr>
          <w:vertAlign w:val="superscript"/>
        </w:rPr>
        <w:footnoteReference w:id="52"/>
      </w:r>
    </w:p>
    <w:p w14:paraId="4CC11F53" w14:textId="57A22A7B" w:rsidR="002335E7" w:rsidRPr="00467B22" w:rsidRDefault="00DC0F45" w:rsidP="00467B22">
      <w:pPr>
        <w:pStyle w:val="ListParagraph"/>
        <w:numPr>
          <w:ilvl w:val="0"/>
          <w:numId w:val="29"/>
        </w:numPr>
        <w:autoSpaceDE w:val="0"/>
        <w:autoSpaceDN w:val="0"/>
        <w:adjustRightInd w:val="0"/>
        <w:spacing w:after="120" w:line="240" w:lineRule="auto"/>
        <w:contextualSpacing w:val="0"/>
        <w:jc w:val="both"/>
        <w:rPr>
          <w:rFonts w:ascii="Times New Roman" w:hAnsi="Times New Roman" w:cs="Times New Roman"/>
          <w:sz w:val="24"/>
          <w:szCs w:val="24"/>
        </w:rPr>
      </w:pPr>
      <w:r w:rsidRPr="002335E7">
        <w:rPr>
          <w:rFonts w:ascii="Times New Roman" w:hAnsi="Times New Roman" w:cs="Times New Roman"/>
          <w:sz w:val="24"/>
          <w:szCs w:val="24"/>
        </w:rPr>
        <w:t xml:space="preserve">The government has interfered with the work of the PNP through violence and harassment. In 2017, military burned down the headquarters of the PNP. In 2019, security forces interrupted a weekly PNP meeting. They used teargas to disperse the meeting and beat the PNP activists attending the meeting. </w:t>
      </w:r>
      <w:r w:rsidR="002335E7" w:rsidRPr="002335E7">
        <w:rPr>
          <w:rFonts w:ascii="Times New Roman" w:hAnsi="Times New Roman" w:cs="Times New Roman"/>
          <w:sz w:val="24"/>
          <w:szCs w:val="24"/>
        </w:rPr>
        <w:t xml:space="preserve"> </w:t>
      </w:r>
    </w:p>
    <w:p w14:paraId="0397D921" w14:textId="135B0969" w:rsidR="002335E7" w:rsidRPr="00467B22" w:rsidRDefault="00873CE6" w:rsidP="00467B22">
      <w:pPr>
        <w:pStyle w:val="ListParagraph"/>
        <w:numPr>
          <w:ilvl w:val="0"/>
          <w:numId w:val="29"/>
        </w:numPr>
        <w:autoSpaceDE w:val="0"/>
        <w:autoSpaceDN w:val="0"/>
        <w:adjustRightInd w:val="0"/>
        <w:spacing w:after="120" w:line="240" w:lineRule="auto"/>
        <w:contextualSpacing w:val="0"/>
        <w:jc w:val="both"/>
        <w:rPr>
          <w:rFonts w:ascii="Times New Roman" w:hAnsi="Times New Roman" w:cs="Times New Roman"/>
          <w:sz w:val="24"/>
          <w:szCs w:val="24"/>
        </w:rPr>
      </w:pPr>
      <w:r w:rsidRPr="002335E7">
        <w:rPr>
          <w:rFonts w:ascii="Times New Roman" w:hAnsi="Times New Roman" w:cs="Times New Roman"/>
          <w:b/>
          <w:sz w:val="24"/>
          <w:szCs w:val="24"/>
        </w:rPr>
        <w:t xml:space="preserve">Freedom of opinion and expression: </w:t>
      </w:r>
      <w:r w:rsidRPr="002335E7">
        <w:rPr>
          <w:rFonts w:ascii="Times New Roman" w:hAnsi="Times New Roman" w:cs="Times New Roman"/>
          <w:sz w:val="24"/>
          <w:szCs w:val="24"/>
        </w:rPr>
        <w:t>Although Article 25 of the Constitution preserves the freedom of expression and opinion of all people</w:t>
      </w:r>
      <w:r>
        <w:rPr>
          <w:rStyle w:val="FootnoteReference"/>
          <w:rFonts w:ascii="Times New Roman" w:hAnsi="Times New Roman" w:cs="Times New Roman"/>
          <w:sz w:val="24"/>
          <w:szCs w:val="24"/>
        </w:rPr>
        <w:footnoteReference w:id="53"/>
      </w:r>
      <w:r w:rsidRPr="002335E7">
        <w:rPr>
          <w:rFonts w:ascii="Times New Roman" w:hAnsi="Times New Roman" w:cs="Times New Roman"/>
          <w:sz w:val="24"/>
          <w:szCs w:val="24"/>
        </w:rPr>
        <w:t>, t</w:t>
      </w:r>
      <w:r w:rsidRPr="002335E7">
        <w:rPr>
          <w:rFonts w:ascii="Times New Roman" w:hAnsi="Times New Roman" w:cs="Times New Roman"/>
          <w:bCs/>
          <w:sz w:val="24"/>
          <w:szCs w:val="24"/>
        </w:rPr>
        <w:t xml:space="preserve">he Togolese Government routinely violates the freedom of opinion and expression of political opponents. </w:t>
      </w:r>
      <w:r w:rsidRPr="002335E7">
        <w:rPr>
          <w:rFonts w:ascii="Times New Roman" w:hAnsi="Times New Roman" w:cs="Times New Roman"/>
          <w:sz w:val="24"/>
          <w:szCs w:val="24"/>
        </w:rPr>
        <w:t xml:space="preserve">Police interrogated and threatened several members of the political opposition party leading up to the February 2020 elections. The DMK candidate fled the country due to death threats and violence against his wife and children by security forces. The founder of the DMK party has also fled the country due to threats to his life.  </w:t>
      </w:r>
    </w:p>
    <w:p w14:paraId="7BDE4FE8" w14:textId="434B9078" w:rsidR="002335E7" w:rsidRPr="00467B22" w:rsidRDefault="00DC0F45" w:rsidP="00467B22">
      <w:pPr>
        <w:pStyle w:val="ListParagraph"/>
        <w:numPr>
          <w:ilvl w:val="0"/>
          <w:numId w:val="29"/>
        </w:numPr>
        <w:autoSpaceDE w:val="0"/>
        <w:autoSpaceDN w:val="0"/>
        <w:adjustRightInd w:val="0"/>
        <w:spacing w:after="120" w:line="240" w:lineRule="auto"/>
        <w:contextualSpacing w:val="0"/>
        <w:jc w:val="both"/>
        <w:rPr>
          <w:rFonts w:ascii="Times New Roman" w:hAnsi="Times New Roman" w:cs="Times New Roman"/>
          <w:sz w:val="24"/>
          <w:szCs w:val="24"/>
        </w:rPr>
      </w:pPr>
      <w:r w:rsidRPr="002335E7">
        <w:rPr>
          <w:rFonts w:ascii="Times New Roman" w:hAnsi="Times New Roman" w:cs="Times New Roman"/>
          <w:b/>
          <w:sz w:val="24"/>
          <w:szCs w:val="24"/>
        </w:rPr>
        <w:t xml:space="preserve">Human rights </w:t>
      </w:r>
      <w:r w:rsidR="00EC59E1" w:rsidRPr="002335E7">
        <w:rPr>
          <w:rFonts w:ascii="Times New Roman" w:hAnsi="Times New Roman" w:cs="Times New Roman"/>
          <w:b/>
          <w:sz w:val="24"/>
          <w:szCs w:val="24"/>
        </w:rPr>
        <w:t>defenders</w:t>
      </w:r>
      <w:r w:rsidRPr="002335E7">
        <w:rPr>
          <w:rFonts w:ascii="Times New Roman" w:hAnsi="Times New Roman" w:cs="Times New Roman"/>
          <w:b/>
          <w:sz w:val="24"/>
          <w:szCs w:val="24"/>
        </w:rPr>
        <w:t xml:space="preserve"> in Togo have </w:t>
      </w:r>
      <w:r w:rsidR="00EC59E1" w:rsidRPr="002335E7">
        <w:rPr>
          <w:rFonts w:ascii="Times New Roman" w:hAnsi="Times New Roman" w:cs="Times New Roman"/>
          <w:b/>
          <w:sz w:val="24"/>
          <w:szCs w:val="24"/>
        </w:rPr>
        <w:t xml:space="preserve">also </w:t>
      </w:r>
      <w:r w:rsidRPr="002335E7">
        <w:rPr>
          <w:rFonts w:ascii="Times New Roman" w:hAnsi="Times New Roman" w:cs="Times New Roman"/>
          <w:b/>
          <w:sz w:val="24"/>
          <w:szCs w:val="24"/>
        </w:rPr>
        <w:t>faced reprisals for speaking out about and reporting on human rights violations.</w:t>
      </w:r>
      <w:r w:rsidRPr="002335E7">
        <w:rPr>
          <w:rFonts w:ascii="Times New Roman" w:hAnsi="Times New Roman" w:cs="Times New Roman"/>
          <w:sz w:val="24"/>
          <w:szCs w:val="24"/>
        </w:rPr>
        <w:t xml:space="preserve">  Assiba Johnson, the President of REJADD, was imprisoned on April 4, 2018, after and because of the release of the REJADD-RAIDHS report.</w:t>
      </w:r>
      <w:r>
        <w:rPr>
          <w:rStyle w:val="FootnoteReference"/>
          <w:rFonts w:ascii="Times New Roman" w:hAnsi="Times New Roman" w:cs="Times New Roman"/>
          <w:sz w:val="24"/>
          <w:szCs w:val="24"/>
        </w:rPr>
        <w:footnoteReference w:id="54"/>
      </w:r>
      <w:r w:rsidRPr="002335E7">
        <w:rPr>
          <w:rFonts w:ascii="Times New Roman" w:hAnsi="Times New Roman" w:cs="Times New Roman"/>
          <w:sz w:val="24"/>
          <w:szCs w:val="24"/>
        </w:rPr>
        <w:t xml:space="preserve">  He was condemned for propagating false news and insulting the authorities, and held in Lomé prison until April 5, 2019.</w:t>
      </w:r>
      <w:r>
        <w:rPr>
          <w:rStyle w:val="FootnoteReference"/>
          <w:rFonts w:ascii="Times New Roman" w:hAnsi="Times New Roman" w:cs="Times New Roman"/>
          <w:sz w:val="24"/>
          <w:szCs w:val="24"/>
        </w:rPr>
        <w:footnoteReference w:id="55"/>
      </w:r>
    </w:p>
    <w:p w14:paraId="72F9A807" w14:textId="27C6AEE3" w:rsidR="002335E7" w:rsidRPr="00467B22" w:rsidRDefault="00DC0F45" w:rsidP="00467B22">
      <w:pPr>
        <w:pStyle w:val="ListParagraph"/>
        <w:numPr>
          <w:ilvl w:val="0"/>
          <w:numId w:val="29"/>
        </w:numPr>
        <w:spacing w:after="120" w:line="240" w:lineRule="auto"/>
        <w:contextualSpacing w:val="0"/>
        <w:jc w:val="both"/>
        <w:rPr>
          <w:rFonts w:ascii="Times New Roman" w:hAnsi="Times New Roman" w:cs="Times New Roman"/>
          <w:sz w:val="24"/>
          <w:szCs w:val="24"/>
        </w:rPr>
      </w:pPr>
      <w:r w:rsidRPr="002335E7">
        <w:rPr>
          <w:rFonts w:ascii="Times New Roman" w:hAnsi="Times New Roman" w:cs="Times New Roman"/>
          <w:sz w:val="24"/>
          <w:szCs w:val="24"/>
        </w:rPr>
        <w:t>In Bè-Gakpoto, Lomé, police arrested Foly Satchivi, the leader of the Togolese human rights movement “En Aucun Cas,” just before a press conference he had organized for the discussion of the socio-political climate in Togo.</w:t>
      </w:r>
      <w:r>
        <w:rPr>
          <w:rStyle w:val="FootnoteReference"/>
          <w:rFonts w:ascii="Times New Roman" w:hAnsi="Times New Roman" w:cs="Times New Roman"/>
          <w:sz w:val="24"/>
          <w:szCs w:val="24"/>
        </w:rPr>
        <w:footnoteReference w:id="56"/>
      </w:r>
      <w:r w:rsidRPr="002335E7">
        <w:rPr>
          <w:rFonts w:ascii="Times New Roman" w:hAnsi="Times New Roman" w:cs="Times New Roman"/>
          <w:sz w:val="24"/>
          <w:szCs w:val="24"/>
        </w:rPr>
        <w:t xml:space="preserve"> He was forcefully taken to the Lomé prison, charged with rebellion, incitement to commit crimes and misdemeanors, and disruption of public order in connection with the press conference.</w:t>
      </w:r>
      <w:r>
        <w:rPr>
          <w:rStyle w:val="FootnoteReference"/>
          <w:rFonts w:ascii="Times New Roman" w:hAnsi="Times New Roman" w:cs="Times New Roman"/>
          <w:sz w:val="24"/>
          <w:szCs w:val="24"/>
        </w:rPr>
        <w:footnoteReference w:id="57"/>
      </w:r>
      <w:r w:rsidRPr="002335E7">
        <w:rPr>
          <w:rFonts w:ascii="Times New Roman" w:hAnsi="Times New Roman" w:cs="Times New Roman"/>
          <w:sz w:val="24"/>
          <w:szCs w:val="24"/>
        </w:rPr>
        <w:t xml:space="preserve">  On January 18, 2019, Mr. Satchivi was sentenced to three years of prison, one year suspended, for the three charges.</w:t>
      </w:r>
      <w:r>
        <w:rPr>
          <w:rStyle w:val="FootnoteReference"/>
          <w:rFonts w:ascii="Times New Roman" w:hAnsi="Times New Roman" w:cs="Times New Roman"/>
          <w:sz w:val="24"/>
          <w:szCs w:val="24"/>
        </w:rPr>
        <w:footnoteReference w:id="58"/>
      </w:r>
      <w:r w:rsidRPr="002335E7">
        <w:rPr>
          <w:rFonts w:ascii="Times New Roman" w:hAnsi="Times New Roman" w:cs="Times New Roman"/>
          <w:sz w:val="24"/>
          <w:szCs w:val="24"/>
        </w:rPr>
        <w:t xml:space="preserve">  On October 10, 2019, the Lomé Court of Appeal reversed the January 18, 2019, decision partially, but found Mr. Satchivi guilty of the crime of “glorification of crimes and offenses.”</w:t>
      </w:r>
      <w:r>
        <w:rPr>
          <w:rStyle w:val="FootnoteReference"/>
          <w:rFonts w:ascii="Times New Roman" w:hAnsi="Times New Roman" w:cs="Times New Roman"/>
          <w:sz w:val="24"/>
          <w:szCs w:val="24"/>
        </w:rPr>
        <w:footnoteReference w:id="59"/>
      </w:r>
      <w:r w:rsidRPr="002335E7">
        <w:rPr>
          <w:rFonts w:ascii="Times New Roman" w:hAnsi="Times New Roman" w:cs="Times New Roman"/>
          <w:sz w:val="24"/>
          <w:szCs w:val="24"/>
        </w:rPr>
        <w:t xml:space="preserve">  Mr. Satchivi was only released on October 16, 2019, because President Faure Essozimna Gnassingbé issued him a presidential pardon.</w:t>
      </w:r>
      <w:r>
        <w:rPr>
          <w:rStyle w:val="FootnoteReference"/>
          <w:rFonts w:ascii="Times New Roman" w:hAnsi="Times New Roman" w:cs="Times New Roman"/>
          <w:sz w:val="24"/>
          <w:szCs w:val="24"/>
        </w:rPr>
        <w:footnoteReference w:id="60"/>
      </w:r>
    </w:p>
    <w:p w14:paraId="3C9E7D9C" w14:textId="4B4D8620" w:rsidR="002335E7" w:rsidRPr="00467B22" w:rsidRDefault="00DC0F45" w:rsidP="00467B22">
      <w:pPr>
        <w:pStyle w:val="ListParagraph"/>
        <w:numPr>
          <w:ilvl w:val="0"/>
          <w:numId w:val="29"/>
        </w:numPr>
        <w:spacing w:after="120" w:line="240" w:lineRule="auto"/>
        <w:contextualSpacing w:val="0"/>
        <w:jc w:val="both"/>
        <w:rPr>
          <w:rFonts w:ascii="Times New Roman" w:hAnsi="Times New Roman" w:cs="Times New Roman"/>
          <w:sz w:val="24"/>
          <w:szCs w:val="24"/>
        </w:rPr>
      </w:pPr>
      <w:r w:rsidRPr="002335E7">
        <w:rPr>
          <w:rFonts w:ascii="Times New Roman" w:hAnsi="Times New Roman" w:cs="Times New Roman"/>
          <w:sz w:val="24"/>
          <w:szCs w:val="24"/>
        </w:rPr>
        <w:t>One client of The Advocates experienced harassment and threats from the government due to his role as a political activist with the PNP. Defense and security agents, along with other masked individuals, came to his home around 2am while he was away, threatening his wife and children. He ultimately fled the country due to these threats.</w:t>
      </w:r>
      <w:r w:rsidRPr="000839B8">
        <w:rPr>
          <w:rStyle w:val="FootnoteReference"/>
          <w:rFonts w:ascii="Times New Roman" w:hAnsi="Times New Roman" w:cs="Times New Roman"/>
          <w:sz w:val="24"/>
          <w:szCs w:val="24"/>
        </w:rPr>
        <w:footnoteReference w:id="61"/>
      </w:r>
    </w:p>
    <w:p w14:paraId="013CAB6E" w14:textId="713CFB0C" w:rsidR="002335E7" w:rsidRPr="00467B22" w:rsidRDefault="00A01658" w:rsidP="00467B22">
      <w:pPr>
        <w:pStyle w:val="ListParagraph"/>
        <w:numPr>
          <w:ilvl w:val="0"/>
          <w:numId w:val="28"/>
        </w:numPr>
        <w:autoSpaceDE w:val="0"/>
        <w:autoSpaceDN w:val="0"/>
        <w:adjustRightInd w:val="0"/>
        <w:spacing w:before="240" w:after="240" w:line="240" w:lineRule="auto"/>
        <w:contextualSpacing w:val="0"/>
        <w:jc w:val="both"/>
        <w:rPr>
          <w:rFonts w:ascii="Times New Roman" w:hAnsi="Times New Roman" w:cs="Times New Roman"/>
          <w:b/>
          <w:bCs/>
          <w:sz w:val="24"/>
          <w:szCs w:val="24"/>
        </w:rPr>
      </w:pPr>
      <w:r w:rsidRPr="00583D58">
        <w:rPr>
          <w:rFonts w:ascii="Times New Roman" w:hAnsi="Times New Roman" w:cs="Times New Roman"/>
          <w:b/>
          <w:bCs/>
          <w:sz w:val="24"/>
          <w:szCs w:val="24"/>
        </w:rPr>
        <w:t xml:space="preserve">Suggested questions </w:t>
      </w:r>
      <w:r w:rsidR="00722360" w:rsidRPr="00583D58">
        <w:rPr>
          <w:rFonts w:ascii="Times New Roman" w:hAnsi="Times New Roman" w:cs="Times New Roman"/>
          <w:b/>
          <w:bCs/>
          <w:sz w:val="24"/>
          <w:szCs w:val="24"/>
        </w:rPr>
        <w:t xml:space="preserve">for the Government of </w:t>
      </w:r>
      <w:r w:rsidR="00231802" w:rsidRPr="00583D58">
        <w:rPr>
          <w:rFonts w:ascii="Times New Roman" w:hAnsi="Times New Roman" w:cs="Times New Roman"/>
          <w:b/>
          <w:bCs/>
          <w:sz w:val="24"/>
          <w:szCs w:val="24"/>
        </w:rPr>
        <w:t>Togo</w:t>
      </w:r>
      <w:r w:rsidR="001C0471" w:rsidRPr="00583D58">
        <w:rPr>
          <w:rFonts w:ascii="Times New Roman" w:hAnsi="Times New Roman" w:cs="Times New Roman"/>
          <w:b/>
          <w:bCs/>
          <w:sz w:val="24"/>
          <w:szCs w:val="24"/>
        </w:rPr>
        <w:t xml:space="preserve">: </w:t>
      </w:r>
    </w:p>
    <w:p w14:paraId="3F966965" w14:textId="30F93111" w:rsidR="00231802" w:rsidRDefault="00583D58" w:rsidP="00467B22">
      <w:pPr>
        <w:pStyle w:val="ListParagraph"/>
        <w:keepNext/>
        <w:numPr>
          <w:ilvl w:val="0"/>
          <w:numId w:val="18"/>
        </w:numPr>
        <w:spacing w:after="120" w:line="240" w:lineRule="auto"/>
        <w:ind w:left="1080"/>
        <w:contextualSpacing w:val="0"/>
        <w:jc w:val="both"/>
        <w:rPr>
          <w:rFonts w:ascii="Times New Roman" w:hAnsi="Times New Roman" w:cs="Times New Roman"/>
          <w:sz w:val="24"/>
          <w:szCs w:val="24"/>
        </w:rPr>
      </w:pPr>
      <w:r>
        <w:rPr>
          <w:rFonts w:ascii="Times New Roman" w:hAnsi="Times New Roman" w:cs="Times New Roman"/>
          <w:sz w:val="24"/>
          <w:szCs w:val="24"/>
        </w:rPr>
        <w:t>What measures have been taken to i</w:t>
      </w:r>
      <w:r w:rsidR="00231802" w:rsidRPr="002B2CA9">
        <w:rPr>
          <w:rFonts w:ascii="Times New Roman" w:hAnsi="Times New Roman" w:cs="Times New Roman"/>
          <w:sz w:val="24"/>
          <w:szCs w:val="24"/>
        </w:rPr>
        <w:t>nvestigate and prosecute the torture and ill-treatment committed by State actors during the demonstrations organized by the PNP</w:t>
      </w:r>
      <w:r w:rsidR="003A01E3">
        <w:rPr>
          <w:rFonts w:ascii="Times New Roman" w:hAnsi="Times New Roman" w:cs="Times New Roman"/>
          <w:sz w:val="24"/>
          <w:szCs w:val="24"/>
        </w:rPr>
        <w:t xml:space="preserve"> and DMK</w:t>
      </w:r>
      <w:r>
        <w:rPr>
          <w:rFonts w:ascii="Times New Roman" w:hAnsi="Times New Roman" w:cs="Times New Roman"/>
          <w:sz w:val="24"/>
          <w:szCs w:val="24"/>
        </w:rPr>
        <w:t>?</w:t>
      </w:r>
    </w:p>
    <w:p w14:paraId="085629A0" w14:textId="1F613857" w:rsidR="00231802" w:rsidRDefault="00896169" w:rsidP="00467B22">
      <w:pPr>
        <w:pStyle w:val="ListParagraph"/>
        <w:keepNext/>
        <w:numPr>
          <w:ilvl w:val="0"/>
          <w:numId w:val="18"/>
        </w:numPr>
        <w:spacing w:after="120" w:line="240" w:lineRule="auto"/>
        <w:ind w:left="1080"/>
        <w:contextualSpacing w:val="0"/>
        <w:jc w:val="both"/>
        <w:rPr>
          <w:rFonts w:ascii="Times New Roman" w:hAnsi="Times New Roman" w:cs="Times New Roman"/>
          <w:sz w:val="24"/>
          <w:szCs w:val="24"/>
        </w:rPr>
      </w:pPr>
      <w:r>
        <w:rPr>
          <w:rFonts w:ascii="Times New Roman" w:hAnsi="Times New Roman" w:cs="Times New Roman"/>
          <w:sz w:val="24"/>
          <w:szCs w:val="24"/>
        </w:rPr>
        <w:t xml:space="preserve">Have </w:t>
      </w:r>
      <w:r w:rsidR="00231802" w:rsidRPr="00321B94">
        <w:rPr>
          <w:rFonts w:ascii="Times New Roman" w:hAnsi="Times New Roman" w:cs="Times New Roman"/>
          <w:sz w:val="24"/>
          <w:szCs w:val="24"/>
        </w:rPr>
        <w:t xml:space="preserve">all detainees arrested in connection with </w:t>
      </w:r>
      <w:r w:rsidR="00231802">
        <w:rPr>
          <w:rFonts w:ascii="Times New Roman" w:hAnsi="Times New Roman" w:cs="Times New Roman"/>
          <w:sz w:val="24"/>
          <w:szCs w:val="24"/>
        </w:rPr>
        <w:t>peaceful protests</w:t>
      </w:r>
      <w:r w:rsidR="00231802" w:rsidRPr="00321B94">
        <w:rPr>
          <w:rFonts w:ascii="Times New Roman" w:hAnsi="Times New Roman" w:cs="Times New Roman"/>
          <w:sz w:val="24"/>
          <w:szCs w:val="24"/>
        </w:rPr>
        <w:t xml:space="preserve"> and the leaders</w:t>
      </w:r>
      <w:r w:rsidR="00231802">
        <w:rPr>
          <w:rFonts w:ascii="Times New Roman" w:hAnsi="Times New Roman" w:cs="Times New Roman"/>
          <w:sz w:val="24"/>
          <w:szCs w:val="24"/>
        </w:rPr>
        <w:t xml:space="preserve"> of PNP</w:t>
      </w:r>
      <w:r w:rsidR="009E6FD0">
        <w:rPr>
          <w:rFonts w:ascii="Times New Roman" w:hAnsi="Times New Roman" w:cs="Times New Roman"/>
          <w:sz w:val="24"/>
          <w:szCs w:val="24"/>
        </w:rPr>
        <w:t xml:space="preserve"> and DMK</w:t>
      </w:r>
      <w:r w:rsidR="00007773">
        <w:rPr>
          <w:rFonts w:ascii="Times New Roman" w:hAnsi="Times New Roman" w:cs="Times New Roman"/>
          <w:sz w:val="24"/>
          <w:szCs w:val="24"/>
        </w:rPr>
        <w:t xml:space="preserve">, including </w:t>
      </w:r>
      <w:r w:rsidR="00EC7A6F">
        <w:rPr>
          <w:rFonts w:ascii="Times New Roman" w:hAnsi="Times New Roman" w:cs="Times New Roman"/>
          <w:sz w:val="24"/>
          <w:szCs w:val="24"/>
        </w:rPr>
        <w:t>Kpatcha Gnassingbé</w:t>
      </w:r>
      <w:r>
        <w:rPr>
          <w:rFonts w:ascii="Times New Roman" w:hAnsi="Times New Roman" w:cs="Times New Roman"/>
          <w:sz w:val="24"/>
          <w:szCs w:val="24"/>
        </w:rPr>
        <w:t>, been released? If not, when will they be released?</w:t>
      </w:r>
    </w:p>
    <w:p w14:paraId="112E4CF8" w14:textId="5378604D" w:rsidR="00BC498E" w:rsidRPr="000049DA" w:rsidRDefault="00896169" w:rsidP="00467B22">
      <w:pPr>
        <w:pStyle w:val="ListParagraph"/>
        <w:keepNext/>
        <w:numPr>
          <w:ilvl w:val="0"/>
          <w:numId w:val="18"/>
        </w:numPr>
        <w:spacing w:before="120" w:after="120" w:line="240" w:lineRule="auto"/>
        <w:ind w:left="1080"/>
        <w:contextualSpacing w:val="0"/>
        <w:jc w:val="both"/>
        <w:rPr>
          <w:rFonts w:ascii="Times New Roman" w:hAnsi="Times New Roman" w:cs="Times New Roman"/>
          <w:sz w:val="24"/>
          <w:szCs w:val="24"/>
        </w:rPr>
      </w:pPr>
      <w:r>
        <w:rPr>
          <w:rFonts w:ascii="Times New Roman" w:hAnsi="Times New Roman" w:cs="Times New Roman"/>
          <w:sz w:val="24"/>
          <w:szCs w:val="24"/>
        </w:rPr>
        <w:t>What steps are being taken to f</w:t>
      </w:r>
      <w:r w:rsidR="00BC498E">
        <w:rPr>
          <w:rFonts w:ascii="Times New Roman" w:hAnsi="Times New Roman" w:cs="Times New Roman"/>
          <w:sz w:val="24"/>
          <w:szCs w:val="24"/>
        </w:rPr>
        <w:t xml:space="preserve">acilitate the return of all political </w:t>
      </w:r>
      <w:r w:rsidR="00293C9A">
        <w:rPr>
          <w:rFonts w:ascii="Times New Roman" w:hAnsi="Times New Roman" w:cs="Times New Roman"/>
          <w:sz w:val="24"/>
          <w:szCs w:val="24"/>
        </w:rPr>
        <w:t xml:space="preserve">exiles since 2005 without exception and </w:t>
      </w:r>
      <w:r>
        <w:rPr>
          <w:rFonts w:ascii="Times New Roman" w:hAnsi="Times New Roman" w:cs="Times New Roman"/>
          <w:sz w:val="24"/>
          <w:szCs w:val="24"/>
        </w:rPr>
        <w:t xml:space="preserve">to </w:t>
      </w:r>
      <w:r w:rsidR="00293C9A">
        <w:rPr>
          <w:rFonts w:ascii="Times New Roman" w:hAnsi="Times New Roman" w:cs="Times New Roman"/>
          <w:sz w:val="24"/>
          <w:szCs w:val="24"/>
        </w:rPr>
        <w:t>guarantee their security</w:t>
      </w:r>
      <w:r>
        <w:rPr>
          <w:rFonts w:ascii="Times New Roman" w:hAnsi="Times New Roman" w:cs="Times New Roman"/>
          <w:sz w:val="24"/>
          <w:szCs w:val="24"/>
        </w:rPr>
        <w:t>?</w:t>
      </w:r>
    </w:p>
    <w:p w14:paraId="6C87A21C" w14:textId="179626D0" w:rsidR="00231802" w:rsidRPr="002B2CA9" w:rsidRDefault="00896169" w:rsidP="00467B22">
      <w:pPr>
        <w:numPr>
          <w:ilvl w:val="0"/>
          <w:numId w:val="18"/>
        </w:numPr>
        <w:spacing w:after="120" w:line="24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Please provide information about </w:t>
      </w:r>
      <w:r w:rsidR="003A01BD">
        <w:rPr>
          <w:rFonts w:ascii="Times New Roman" w:hAnsi="Times New Roman" w:cs="Times New Roman"/>
          <w:sz w:val="24"/>
          <w:szCs w:val="24"/>
        </w:rPr>
        <w:t>steps being taken to e</w:t>
      </w:r>
      <w:r w:rsidR="00231802" w:rsidRPr="002B2CA9">
        <w:rPr>
          <w:rFonts w:ascii="Times New Roman" w:hAnsi="Times New Roman" w:cs="Times New Roman"/>
          <w:sz w:val="24"/>
          <w:szCs w:val="24"/>
        </w:rPr>
        <w:t>stablish</w:t>
      </w:r>
      <w:r w:rsidR="00231802">
        <w:rPr>
          <w:rFonts w:ascii="Times New Roman" w:hAnsi="Times New Roman" w:cs="Times New Roman"/>
          <w:sz w:val="24"/>
          <w:szCs w:val="24"/>
        </w:rPr>
        <w:t xml:space="preserve"> and use</w:t>
      </w:r>
      <w:r w:rsidR="00231802" w:rsidRPr="002B2CA9">
        <w:rPr>
          <w:rFonts w:ascii="Times New Roman" w:hAnsi="Times New Roman" w:cs="Times New Roman"/>
          <w:sz w:val="24"/>
          <w:szCs w:val="24"/>
        </w:rPr>
        <w:t xml:space="preserve"> an independent mechanism for investigating complaints of torture or ill-treatment at the hands of members of police or security forces.</w:t>
      </w:r>
    </w:p>
    <w:p w14:paraId="2A62F4D9" w14:textId="02411D5D" w:rsidR="00231802" w:rsidRDefault="003A01BD" w:rsidP="00467B22">
      <w:pPr>
        <w:numPr>
          <w:ilvl w:val="0"/>
          <w:numId w:val="18"/>
        </w:numPr>
        <w:tabs>
          <w:tab w:val="left" w:pos="360"/>
        </w:tabs>
        <w:spacing w:after="120" w:line="240" w:lineRule="auto"/>
        <w:ind w:left="1080"/>
        <w:jc w:val="both"/>
        <w:rPr>
          <w:rFonts w:ascii="Times New Roman" w:hAnsi="Times New Roman" w:cs="Times New Roman"/>
          <w:sz w:val="24"/>
          <w:szCs w:val="24"/>
        </w:rPr>
      </w:pPr>
      <w:r>
        <w:rPr>
          <w:rFonts w:ascii="Times New Roman" w:hAnsi="Times New Roman" w:cs="Times New Roman"/>
          <w:sz w:val="24"/>
          <w:szCs w:val="24"/>
        </w:rPr>
        <w:t>What training do</w:t>
      </w:r>
      <w:r w:rsidR="00231802" w:rsidRPr="002B2CA9">
        <w:rPr>
          <w:rFonts w:ascii="Times New Roman" w:hAnsi="Times New Roman" w:cs="Times New Roman"/>
          <w:sz w:val="24"/>
          <w:szCs w:val="24"/>
        </w:rPr>
        <w:t xml:space="preserve"> judges, lawyers and prosecutors on international standards related to torture and ill-treatment</w:t>
      </w:r>
      <w:r>
        <w:rPr>
          <w:rFonts w:ascii="Times New Roman" w:hAnsi="Times New Roman" w:cs="Times New Roman"/>
          <w:sz w:val="24"/>
          <w:szCs w:val="24"/>
        </w:rPr>
        <w:t>?</w:t>
      </w:r>
      <w:r w:rsidR="00231802" w:rsidRPr="002B2CA9">
        <w:rPr>
          <w:rFonts w:ascii="Times New Roman" w:hAnsi="Times New Roman" w:cs="Times New Roman"/>
          <w:sz w:val="24"/>
          <w:szCs w:val="24"/>
        </w:rPr>
        <w:t xml:space="preserve"> </w:t>
      </w:r>
    </w:p>
    <w:p w14:paraId="14361F89" w14:textId="3854535E" w:rsidR="00AE198A" w:rsidRDefault="00AE198A" w:rsidP="00AE198A">
      <w:pPr>
        <w:pStyle w:val="ListParagraph"/>
        <w:keepNext/>
        <w:numPr>
          <w:ilvl w:val="0"/>
          <w:numId w:val="18"/>
        </w:numPr>
        <w:spacing w:after="120" w:line="240" w:lineRule="auto"/>
        <w:ind w:left="1080"/>
        <w:contextualSpacing w:val="0"/>
        <w:jc w:val="both"/>
        <w:rPr>
          <w:rFonts w:ascii="Times New Roman" w:hAnsi="Times New Roman" w:cs="Times New Roman"/>
          <w:sz w:val="24"/>
          <w:szCs w:val="24"/>
        </w:rPr>
      </w:pPr>
      <w:r>
        <w:rPr>
          <w:rFonts w:ascii="Times New Roman" w:hAnsi="Times New Roman" w:cs="Times New Roman"/>
          <w:sz w:val="24"/>
          <w:szCs w:val="24"/>
        </w:rPr>
        <w:t>Have all judicial officers received training on proper administration of the law protecting freedom of assembly and freedom of expression and opinion and on the role of human rights defenders? If not, when will they receive this training?</w:t>
      </w:r>
    </w:p>
    <w:p w14:paraId="57BB71BE" w14:textId="758BCDEB" w:rsidR="00F12AEF" w:rsidRDefault="00717C23" w:rsidP="00F12AEF">
      <w:pPr>
        <w:pStyle w:val="ListParagraph"/>
        <w:keepNext/>
        <w:numPr>
          <w:ilvl w:val="0"/>
          <w:numId w:val="18"/>
        </w:numPr>
        <w:spacing w:before="120" w:after="120" w:line="240" w:lineRule="auto"/>
        <w:ind w:left="1080"/>
        <w:contextualSpacing w:val="0"/>
        <w:jc w:val="both"/>
        <w:rPr>
          <w:rFonts w:ascii="Times New Roman" w:hAnsi="Times New Roman" w:cs="Times New Roman"/>
          <w:sz w:val="24"/>
          <w:szCs w:val="24"/>
        </w:rPr>
      </w:pPr>
      <w:r>
        <w:rPr>
          <w:rFonts w:ascii="Times New Roman" w:hAnsi="Times New Roman" w:cs="Times New Roman"/>
          <w:sz w:val="24"/>
          <w:szCs w:val="24"/>
        </w:rPr>
        <w:t xml:space="preserve">Please provide information about </w:t>
      </w:r>
      <w:r w:rsidR="0093690A">
        <w:rPr>
          <w:rFonts w:ascii="Times New Roman" w:hAnsi="Times New Roman" w:cs="Times New Roman"/>
          <w:sz w:val="24"/>
          <w:szCs w:val="24"/>
        </w:rPr>
        <w:t>detention conditions</w:t>
      </w:r>
      <w:r w:rsidR="00C07130">
        <w:rPr>
          <w:rFonts w:ascii="Times New Roman" w:hAnsi="Times New Roman" w:cs="Times New Roman"/>
          <w:sz w:val="24"/>
          <w:szCs w:val="24"/>
        </w:rPr>
        <w:t xml:space="preserve"> and any </w:t>
      </w:r>
      <w:r w:rsidR="00E26F32" w:rsidRPr="001C46AA">
        <w:rPr>
          <w:rFonts w:ascii="Times New Roman" w:hAnsi="Times New Roman" w:cs="Times New Roman"/>
          <w:sz w:val="24"/>
          <w:szCs w:val="24"/>
        </w:rPr>
        <w:t>action</w:t>
      </w:r>
      <w:r w:rsidR="00C07130">
        <w:rPr>
          <w:rFonts w:ascii="Times New Roman" w:hAnsi="Times New Roman" w:cs="Times New Roman"/>
          <w:sz w:val="24"/>
          <w:szCs w:val="24"/>
        </w:rPr>
        <w:t xml:space="preserve"> </w:t>
      </w:r>
      <w:r w:rsidR="00AA25A2">
        <w:rPr>
          <w:rFonts w:ascii="Times New Roman" w:hAnsi="Times New Roman" w:cs="Times New Roman"/>
          <w:sz w:val="24"/>
          <w:szCs w:val="24"/>
        </w:rPr>
        <w:t xml:space="preserve">taken to end </w:t>
      </w:r>
      <w:r w:rsidR="00E26F32" w:rsidRPr="001C46AA">
        <w:rPr>
          <w:rFonts w:ascii="Times New Roman" w:hAnsi="Times New Roman" w:cs="Times New Roman"/>
          <w:sz w:val="24"/>
          <w:szCs w:val="24"/>
        </w:rPr>
        <w:t>overcrowding</w:t>
      </w:r>
      <w:r w:rsidR="00AA25A2">
        <w:rPr>
          <w:rFonts w:ascii="Times New Roman" w:hAnsi="Times New Roman" w:cs="Times New Roman"/>
          <w:sz w:val="24"/>
          <w:szCs w:val="24"/>
        </w:rPr>
        <w:t xml:space="preserve"> in detention</w:t>
      </w:r>
      <w:r w:rsidR="00E26F32" w:rsidRPr="001C46AA">
        <w:rPr>
          <w:rFonts w:ascii="Times New Roman" w:hAnsi="Times New Roman" w:cs="Times New Roman"/>
          <w:sz w:val="24"/>
          <w:szCs w:val="24"/>
        </w:rPr>
        <w:t>, including commuting sentences and releasing persons in pretrial detention without charges</w:t>
      </w:r>
      <w:r w:rsidR="00AA25A2">
        <w:rPr>
          <w:rFonts w:ascii="Times New Roman" w:hAnsi="Times New Roman" w:cs="Times New Roman"/>
          <w:sz w:val="24"/>
          <w:szCs w:val="24"/>
        </w:rPr>
        <w:t>?</w:t>
      </w:r>
      <w:r w:rsidR="00F12AEF" w:rsidRPr="00F12AEF">
        <w:rPr>
          <w:rFonts w:ascii="Times New Roman" w:hAnsi="Times New Roman" w:cs="Times New Roman"/>
          <w:sz w:val="24"/>
          <w:szCs w:val="24"/>
        </w:rPr>
        <w:t xml:space="preserve"> </w:t>
      </w:r>
    </w:p>
    <w:p w14:paraId="4A1402C2" w14:textId="58B69AEF" w:rsidR="00F12AEF" w:rsidRPr="001C46AA" w:rsidRDefault="00FC1511" w:rsidP="00F12AEF">
      <w:pPr>
        <w:pStyle w:val="ListParagraph"/>
        <w:keepNext/>
        <w:numPr>
          <w:ilvl w:val="0"/>
          <w:numId w:val="18"/>
        </w:numPr>
        <w:spacing w:before="120" w:after="120" w:line="240" w:lineRule="auto"/>
        <w:ind w:left="1080"/>
        <w:contextualSpacing w:val="0"/>
        <w:jc w:val="both"/>
        <w:rPr>
          <w:rFonts w:ascii="Times New Roman" w:hAnsi="Times New Roman" w:cs="Times New Roman"/>
          <w:sz w:val="24"/>
          <w:szCs w:val="24"/>
        </w:rPr>
      </w:pPr>
      <w:r>
        <w:rPr>
          <w:rFonts w:ascii="Times New Roman" w:hAnsi="Times New Roman" w:cs="Times New Roman"/>
          <w:sz w:val="24"/>
          <w:szCs w:val="24"/>
        </w:rPr>
        <w:t>What has the State party done to e</w:t>
      </w:r>
      <w:r w:rsidR="00F12AEF" w:rsidRPr="001C46AA">
        <w:rPr>
          <w:rFonts w:ascii="Times New Roman" w:hAnsi="Times New Roman" w:cs="Times New Roman"/>
          <w:sz w:val="24"/>
          <w:szCs w:val="24"/>
        </w:rPr>
        <w:t>nsure adequate hygiene and access to medical treatment for detained persons</w:t>
      </w:r>
      <w:r>
        <w:rPr>
          <w:rFonts w:ascii="Times New Roman" w:hAnsi="Times New Roman" w:cs="Times New Roman"/>
          <w:sz w:val="24"/>
          <w:szCs w:val="24"/>
        </w:rPr>
        <w:t>?</w:t>
      </w:r>
    </w:p>
    <w:p w14:paraId="651E528E" w14:textId="2ACE8DDE" w:rsidR="00E26F32" w:rsidRDefault="00AA25A2" w:rsidP="00E26F32">
      <w:pPr>
        <w:pStyle w:val="ListParagraph"/>
        <w:keepNext/>
        <w:numPr>
          <w:ilvl w:val="0"/>
          <w:numId w:val="18"/>
        </w:numPr>
        <w:spacing w:before="120" w:after="120" w:line="240" w:lineRule="auto"/>
        <w:ind w:left="1080"/>
        <w:contextualSpacing w:val="0"/>
        <w:jc w:val="both"/>
        <w:rPr>
          <w:rFonts w:ascii="Times New Roman" w:hAnsi="Times New Roman" w:cs="Times New Roman"/>
          <w:sz w:val="24"/>
          <w:szCs w:val="24"/>
        </w:rPr>
      </w:pPr>
      <w:r>
        <w:rPr>
          <w:rFonts w:ascii="Times New Roman" w:hAnsi="Times New Roman" w:cs="Times New Roman"/>
          <w:sz w:val="24"/>
          <w:szCs w:val="24"/>
        </w:rPr>
        <w:t xml:space="preserve">What measures have been taken to ensure that </w:t>
      </w:r>
      <w:r w:rsidR="00E26F32">
        <w:rPr>
          <w:rFonts w:ascii="Times New Roman" w:hAnsi="Times New Roman" w:cs="Times New Roman"/>
          <w:sz w:val="24"/>
          <w:szCs w:val="24"/>
        </w:rPr>
        <w:t>detainees can have the lawfulness of their detention adjudicated</w:t>
      </w:r>
      <w:r w:rsidR="00F12AEF">
        <w:rPr>
          <w:rFonts w:ascii="Times New Roman" w:hAnsi="Times New Roman" w:cs="Times New Roman"/>
          <w:sz w:val="24"/>
          <w:szCs w:val="24"/>
        </w:rPr>
        <w:t xml:space="preserve"> in a timely manner?</w:t>
      </w:r>
    </w:p>
    <w:p w14:paraId="4436C619" w14:textId="39640618" w:rsidR="004D2683" w:rsidRDefault="00FC1511" w:rsidP="004D2683">
      <w:pPr>
        <w:pStyle w:val="ListParagraph"/>
        <w:keepNext/>
        <w:numPr>
          <w:ilvl w:val="0"/>
          <w:numId w:val="18"/>
        </w:numPr>
        <w:spacing w:after="120" w:line="240" w:lineRule="auto"/>
        <w:ind w:left="1080"/>
        <w:contextualSpacing w:val="0"/>
        <w:jc w:val="both"/>
        <w:rPr>
          <w:rFonts w:ascii="Times New Roman" w:hAnsi="Times New Roman" w:cs="Times New Roman"/>
          <w:sz w:val="24"/>
          <w:szCs w:val="24"/>
        </w:rPr>
      </w:pPr>
      <w:r>
        <w:rPr>
          <w:rFonts w:ascii="Times New Roman" w:hAnsi="Times New Roman" w:cs="Times New Roman"/>
          <w:sz w:val="24"/>
          <w:szCs w:val="24"/>
        </w:rPr>
        <w:t>What has been done to e</w:t>
      </w:r>
      <w:r w:rsidR="004D2683">
        <w:rPr>
          <w:rFonts w:ascii="Times New Roman" w:hAnsi="Times New Roman" w:cs="Times New Roman"/>
          <w:sz w:val="24"/>
          <w:szCs w:val="24"/>
        </w:rPr>
        <w:t xml:space="preserve">nd the practice of using preemptive arrest and </w:t>
      </w:r>
      <w:r w:rsidR="004D2683" w:rsidRPr="00964A01">
        <w:rPr>
          <w:rFonts w:ascii="Times New Roman" w:hAnsi="Times New Roman" w:cs="Times New Roman"/>
          <w:sz w:val="24"/>
          <w:szCs w:val="24"/>
        </w:rPr>
        <w:t xml:space="preserve">detention to </w:t>
      </w:r>
      <w:r w:rsidR="004D2683">
        <w:rPr>
          <w:rFonts w:ascii="Times New Roman" w:hAnsi="Times New Roman" w:cs="Times New Roman"/>
          <w:sz w:val="24"/>
          <w:szCs w:val="24"/>
        </w:rPr>
        <w:t xml:space="preserve">deter freedom of opinion, expression and assembly, including </w:t>
      </w:r>
      <w:r w:rsidR="004D2683" w:rsidRPr="00964A01">
        <w:rPr>
          <w:rFonts w:ascii="Times New Roman" w:hAnsi="Times New Roman" w:cs="Times New Roman"/>
          <w:sz w:val="24"/>
          <w:szCs w:val="24"/>
        </w:rPr>
        <w:t>participation in opposition demonstrations</w:t>
      </w:r>
      <w:r>
        <w:rPr>
          <w:rFonts w:ascii="Times New Roman" w:hAnsi="Times New Roman" w:cs="Times New Roman"/>
          <w:sz w:val="24"/>
          <w:szCs w:val="24"/>
        </w:rPr>
        <w:t>?</w:t>
      </w:r>
    </w:p>
    <w:p w14:paraId="5CDC23ED" w14:textId="6D108B32" w:rsidR="001F1734" w:rsidRDefault="1DC961C3" w:rsidP="2B754F0E">
      <w:pPr>
        <w:pStyle w:val="ListParagraph"/>
        <w:keepNext/>
        <w:numPr>
          <w:ilvl w:val="0"/>
          <w:numId w:val="18"/>
        </w:numPr>
        <w:spacing w:after="120" w:line="240" w:lineRule="auto"/>
        <w:ind w:left="1080"/>
        <w:jc w:val="both"/>
        <w:rPr>
          <w:rFonts w:ascii="Times New Roman" w:hAnsi="Times New Roman" w:cs="Times New Roman"/>
          <w:sz w:val="24"/>
          <w:szCs w:val="24"/>
        </w:rPr>
      </w:pPr>
      <w:r w:rsidRPr="2B754F0E">
        <w:rPr>
          <w:rFonts w:ascii="Times New Roman" w:hAnsi="Times New Roman" w:cs="Times New Roman"/>
          <w:sz w:val="24"/>
          <w:szCs w:val="24"/>
        </w:rPr>
        <w:t xml:space="preserve">Please provide </w:t>
      </w:r>
      <w:r w:rsidR="4AF0D25C" w:rsidRPr="2B754F0E">
        <w:rPr>
          <w:rFonts w:ascii="Times New Roman" w:hAnsi="Times New Roman" w:cs="Times New Roman"/>
          <w:sz w:val="24"/>
          <w:szCs w:val="24"/>
        </w:rPr>
        <w:t xml:space="preserve">detailed </w:t>
      </w:r>
      <w:r w:rsidRPr="2B754F0E">
        <w:rPr>
          <w:rFonts w:ascii="Times New Roman" w:hAnsi="Times New Roman" w:cs="Times New Roman"/>
          <w:sz w:val="24"/>
          <w:szCs w:val="24"/>
        </w:rPr>
        <w:t xml:space="preserve">information about </w:t>
      </w:r>
      <w:r w:rsidR="05D90AAB" w:rsidRPr="2B754F0E">
        <w:rPr>
          <w:rFonts w:ascii="Times New Roman" w:hAnsi="Times New Roman" w:cs="Times New Roman"/>
          <w:sz w:val="24"/>
          <w:szCs w:val="24"/>
        </w:rPr>
        <w:t xml:space="preserve">laws </w:t>
      </w:r>
      <w:r w:rsidR="789438CC" w:rsidRPr="2B754F0E">
        <w:rPr>
          <w:rFonts w:ascii="Times New Roman" w:hAnsi="Times New Roman" w:cs="Times New Roman"/>
          <w:sz w:val="24"/>
          <w:szCs w:val="24"/>
        </w:rPr>
        <w:t xml:space="preserve">protecting </w:t>
      </w:r>
      <w:r w:rsidR="03D94AF4" w:rsidRPr="2B754F0E">
        <w:rPr>
          <w:rFonts w:ascii="Times New Roman" w:hAnsi="Times New Roman" w:cs="Times New Roman"/>
          <w:sz w:val="24"/>
          <w:szCs w:val="24"/>
        </w:rPr>
        <w:t>freedom of association</w:t>
      </w:r>
      <w:r w:rsidR="789438CC" w:rsidRPr="2B754F0E">
        <w:rPr>
          <w:rFonts w:ascii="Times New Roman" w:hAnsi="Times New Roman" w:cs="Times New Roman"/>
          <w:sz w:val="24"/>
          <w:szCs w:val="24"/>
        </w:rPr>
        <w:t xml:space="preserve"> and civil </w:t>
      </w:r>
      <w:r w:rsidR="61A789FD" w:rsidRPr="2B754F0E">
        <w:rPr>
          <w:rFonts w:ascii="Times New Roman" w:hAnsi="Times New Roman" w:cs="Times New Roman"/>
          <w:sz w:val="24"/>
          <w:szCs w:val="24"/>
        </w:rPr>
        <w:t>society, amendments</w:t>
      </w:r>
      <w:r w:rsidR="18434250" w:rsidRPr="2B754F0E">
        <w:rPr>
          <w:rFonts w:ascii="Times New Roman" w:hAnsi="Times New Roman" w:cs="Times New Roman"/>
          <w:sz w:val="24"/>
          <w:szCs w:val="24"/>
        </w:rPr>
        <w:t xml:space="preserve"> </w:t>
      </w:r>
      <w:r w:rsidR="6CB3FDE3" w:rsidRPr="2B754F0E">
        <w:rPr>
          <w:rFonts w:ascii="Times New Roman" w:hAnsi="Times New Roman" w:cs="Times New Roman"/>
          <w:sz w:val="24"/>
          <w:szCs w:val="24"/>
        </w:rPr>
        <w:t>made in October 2021</w:t>
      </w:r>
      <w:r w:rsidR="292EC3BC" w:rsidRPr="2B754F0E">
        <w:rPr>
          <w:rFonts w:ascii="Times New Roman" w:hAnsi="Times New Roman" w:cs="Times New Roman"/>
          <w:sz w:val="24"/>
          <w:szCs w:val="24"/>
        </w:rPr>
        <w:t xml:space="preserve">, and the </w:t>
      </w:r>
      <w:r w:rsidR="05D90AAB" w:rsidRPr="2B754F0E">
        <w:rPr>
          <w:rFonts w:ascii="Times New Roman" w:hAnsi="Times New Roman" w:cs="Times New Roman"/>
          <w:sz w:val="24"/>
          <w:szCs w:val="24"/>
        </w:rPr>
        <w:t xml:space="preserve">draft legal framework currently being considered. </w:t>
      </w:r>
    </w:p>
    <w:p w14:paraId="0E7E83F8" w14:textId="127C91D6" w:rsidR="00C5584F" w:rsidRPr="00C5584F" w:rsidRDefault="0063361D" w:rsidP="00C5584F">
      <w:pPr>
        <w:pStyle w:val="ListParagraph"/>
        <w:keepNext/>
        <w:numPr>
          <w:ilvl w:val="0"/>
          <w:numId w:val="18"/>
        </w:numPr>
        <w:spacing w:after="120" w:line="240" w:lineRule="auto"/>
        <w:ind w:left="1080"/>
        <w:contextualSpacing w:val="0"/>
        <w:jc w:val="both"/>
        <w:rPr>
          <w:rFonts w:ascii="Times New Roman" w:hAnsi="Times New Roman" w:cs="Times New Roman"/>
          <w:sz w:val="24"/>
          <w:szCs w:val="24"/>
        </w:rPr>
      </w:pPr>
      <w:r>
        <w:rPr>
          <w:rFonts w:ascii="Times New Roman" w:hAnsi="Times New Roman" w:cs="Times New Roman"/>
          <w:sz w:val="24"/>
          <w:szCs w:val="24"/>
        </w:rPr>
        <w:t>What has the government done to e</w:t>
      </w:r>
      <w:r w:rsidR="00C5584F" w:rsidRPr="00C5584F">
        <w:rPr>
          <w:rFonts w:ascii="Times New Roman" w:hAnsi="Times New Roman" w:cs="Times New Roman"/>
          <w:sz w:val="24"/>
          <w:szCs w:val="24"/>
        </w:rPr>
        <w:t>mpower grassroots communities to engage in promotion and protection of their human rights, consistent with international human rights standards and referencing local customs such as traditional conflict management roles for local authorities and community leaders</w:t>
      </w:r>
      <w:r>
        <w:rPr>
          <w:rFonts w:ascii="Times New Roman" w:hAnsi="Times New Roman" w:cs="Times New Roman"/>
          <w:sz w:val="24"/>
          <w:szCs w:val="24"/>
        </w:rPr>
        <w:t>?</w:t>
      </w:r>
    </w:p>
    <w:p w14:paraId="6F10EC49" w14:textId="61D73C02" w:rsidR="00C5584F" w:rsidRPr="004D2683" w:rsidRDefault="0063361D" w:rsidP="00C5584F">
      <w:pPr>
        <w:pStyle w:val="ListParagraph"/>
        <w:keepNext/>
        <w:numPr>
          <w:ilvl w:val="0"/>
          <w:numId w:val="18"/>
        </w:numPr>
        <w:spacing w:after="120" w:line="240" w:lineRule="auto"/>
        <w:ind w:left="1080"/>
        <w:contextualSpacing w:val="0"/>
        <w:jc w:val="both"/>
        <w:rPr>
          <w:rFonts w:ascii="Times New Roman" w:hAnsi="Times New Roman" w:cs="Times New Roman"/>
          <w:sz w:val="24"/>
          <w:szCs w:val="24"/>
        </w:rPr>
      </w:pPr>
      <w:r>
        <w:rPr>
          <w:rFonts w:ascii="Times New Roman" w:hAnsi="Times New Roman" w:cs="Times New Roman"/>
          <w:sz w:val="24"/>
          <w:szCs w:val="24"/>
        </w:rPr>
        <w:t>What steps have been taken to i</w:t>
      </w:r>
      <w:r w:rsidR="00C5584F" w:rsidRPr="00C5584F">
        <w:rPr>
          <w:rFonts w:ascii="Times New Roman" w:hAnsi="Times New Roman" w:cs="Times New Roman"/>
          <w:sz w:val="24"/>
          <w:szCs w:val="24"/>
        </w:rPr>
        <w:t>ntegrate human rights education in</w:t>
      </w:r>
      <w:r w:rsidR="00C5584F">
        <w:rPr>
          <w:rFonts w:ascii="Times New Roman" w:hAnsi="Times New Roman" w:cs="Times New Roman"/>
          <w:sz w:val="24"/>
          <w:szCs w:val="24"/>
        </w:rPr>
        <w:t>to</w:t>
      </w:r>
      <w:r w:rsidR="00C5584F" w:rsidRPr="00C5584F">
        <w:rPr>
          <w:rFonts w:ascii="Times New Roman" w:hAnsi="Times New Roman" w:cs="Times New Roman"/>
          <w:sz w:val="24"/>
          <w:szCs w:val="24"/>
        </w:rPr>
        <w:t xml:space="preserve"> all levels of formal education</w:t>
      </w:r>
      <w:r>
        <w:rPr>
          <w:rFonts w:ascii="Times New Roman" w:hAnsi="Times New Roman" w:cs="Times New Roman"/>
          <w:sz w:val="24"/>
          <w:szCs w:val="24"/>
        </w:rPr>
        <w:t>?</w:t>
      </w:r>
    </w:p>
    <w:p w14:paraId="6AD2827E" w14:textId="1935ED86" w:rsidR="0025156B" w:rsidRPr="00316113" w:rsidRDefault="0025156B" w:rsidP="00231802">
      <w:pPr>
        <w:tabs>
          <w:tab w:val="left" w:pos="360"/>
        </w:tabs>
        <w:spacing w:line="240" w:lineRule="auto"/>
        <w:contextualSpacing/>
        <w:rPr>
          <w:rFonts w:ascii="Times New Roman" w:hAnsi="Times New Roman" w:cs="Times New Roman"/>
          <w:sz w:val="24"/>
          <w:szCs w:val="24"/>
        </w:rPr>
      </w:pPr>
    </w:p>
    <w:sectPr w:rsidR="0025156B" w:rsidRPr="00316113" w:rsidSect="00235125">
      <w:headerReference w:type="default" r:id="rId12"/>
      <w:footerReference w:type="default" r:id="rId13"/>
      <w:headerReference w:type="first" r:id="rId14"/>
      <w:footerReference w:type="first" r:id="rId15"/>
      <w:endnotePr>
        <w:numFmt w:val="decimal"/>
      </w:endnotePr>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D878E7" w14:textId="77777777" w:rsidR="00046D21" w:rsidRDefault="00046D21" w:rsidP="00521403">
      <w:pPr>
        <w:spacing w:line="240" w:lineRule="auto"/>
      </w:pPr>
      <w:r>
        <w:separator/>
      </w:r>
    </w:p>
  </w:endnote>
  <w:endnote w:type="continuationSeparator" w:id="0">
    <w:p w14:paraId="14BA617F" w14:textId="77777777" w:rsidR="00046D21" w:rsidRDefault="00046D21" w:rsidP="00521403">
      <w:pPr>
        <w:spacing w:line="240" w:lineRule="auto"/>
      </w:pPr>
      <w:r>
        <w:continuationSeparator/>
      </w:r>
    </w:p>
  </w:endnote>
  <w:endnote w:type="continuationNotice" w:id="1">
    <w:p w14:paraId="6DB90A2A" w14:textId="77777777" w:rsidR="00046D21" w:rsidRDefault="00046D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8B581" w14:textId="023DFD7F" w:rsidR="009B13D9" w:rsidRPr="00651CBA" w:rsidRDefault="009B13D9" w:rsidP="00085DB6">
    <w:pPr>
      <w:pStyle w:val="Footer"/>
      <w:jc w:val="center"/>
      <w:rPr>
        <w:rFonts w:ascii="Times New Roman" w:hAnsi="Times New Roman" w:cs="Times New Roman"/>
        <w:sz w:val="20"/>
        <w:szCs w:val="20"/>
      </w:rPr>
    </w:pPr>
    <w:r w:rsidRPr="00651CBA">
      <w:rPr>
        <w:rFonts w:ascii="Times New Roman" w:hAnsi="Times New Roman" w:cs="Times New Roman"/>
        <w:sz w:val="20"/>
        <w:szCs w:val="20"/>
      </w:rPr>
      <w:fldChar w:fldCharType="begin"/>
    </w:r>
    <w:r w:rsidRPr="00651CBA">
      <w:rPr>
        <w:rFonts w:ascii="Times New Roman" w:hAnsi="Times New Roman" w:cs="Times New Roman"/>
        <w:sz w:val="20"/>
        <w:szCs w:val="20"/>
      </w:rPr>
      <w:instrText xml:space="preserve"> PAGE   \* MERGEFORMAT </w:instrText>
    </w:r>
    <w:r w:rsidRPr="00651CBA">
      <w:rPr>
        <w:rFonts w:ascii="Times New Roman" w:hAnsi="Times New Roman" w:cs="Times New Roman"/>
        <w:sz w:val="20"/>
        <w:szCs w:val="20"/>
      </w:rPr>
      <w:fldChar w:fldCharType="separate"/>
    </w:r>
    <w:r w:rsidR="001E520D">
      <w:rPr>
        <w:rFonts w:ascii="Times New Roman" w:hAnsi="Times New Roman" w:cs="Times New Roman"/>
        <w:noProof/>
        <w:sz w:val="20"/>
        <w:szCs w:val="20"/>
      </w:rPr>
      <w:t>2</w:t>
    </w:r>
    <w:r w:rsidRPr="00651CBA">
      <w:rPr>
        <w:rFonts w:ascii="Times New Roman" w:hAnsi="Times New Roman" w:cs="Times New Roman"/>
        <w:noProof/>
        <w:sz w:val="20"/>
        <w:szCs w:val="20"/>
      </w:rPr>
      <w:fldChar w:fldCharType="end"/>
    </w:r>
  </w:p>
  <w:p w14:paraId="049F31CB" w14:textId="77777777" w:rsidR="009B13D9" w:rsidRPr="008D2E4C" w:rsidRDefault="009B13D9">
    <w:pPr>
      <w:pStyle w:val="Footer"/>
      <w:rPr>
        <w:rFonts w:ascii="Verdana" w:hAnsi="Verdana"/>
        <w:sz w:val="18"/>
        <w:szCs w:val="1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61E4C" w14:textId="77777777" w:rsidR="00235125" w:rsidRDefault="00235125" w:rsidP="00235125">
    <w:pPr>
      <w:pStyle w:val="Footer"/>
      <w:pBdr>
        <w:bottom w:val="single" w:sz="12" w:space="1" w:color="auto"/>
      </w:pBdr>
    </w:pPr>
  </w:p>
  <w:p w14:paraId="66BCD64B" w14:textId="77777777" w:rsidR="00235125" w:rsidRPr="00235125" w:rsidRDefault="00235125" w:rsidP="00235125">
    <w:pPr>
      <w:pStyle w:val="Footer"/>
      <w:jc w:val="center"/>
      <w:rPr>
        <w:sz w:val="18"/>
      </w:rPr>
    </w:pPr>
    <w:r w:rsidRPr="00235125">
      <w:rPr>
        <w:sz w:val="18"/>
      </w:rPr>
      <w:t>The Advocates for Human Rights • 330 Second Avenue South • Suite 800 • Minneapolis, MN 55401 • USA</w:t>
    </w:r>
  </w:p>
  <w:p w14:paraId="42950F35" w14:textId="77777777" w:rsidR="00235125" w:rsidRPr="00235125" w:rsidRDefault="00235125" w:rsidP="00235125">
    <w:pPr>
      <w:pStyle w:val="Footer"/>
      <w:jc w:val="center"/>
      <w:rPr>
        <w:sz w:val="18"/>
      </w:rPr>
    </w:pPr>
    <w:r w:rsidRPr="00235125">
      <w:rPr>
        <w:sz w:val="18"/>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ADA671" w14:textId="77777777" w:rsidR="00046D21" w:rsidRDefault="00046D21" w:rsidP="00521403">
      <w:pPr>
        <w:spacing w:line="240" w:lineRule="auto"/>
      </w:pPr>
      <w:r>
        <w:separator/>
      </w:r>
    </w:p>
  </w:footnote>
  <w:footnote w:type="continuationSeparator" w:id="0">
    <w:p w14:paraId="69F7B61A" w14:textId="77777777" w:rsidR="00046D21" w:rsidRDefault="00046D21" w:rsidP="00521403">
      <w:pPr>
        <w:spacing w:line="240" w:lineRule="auto"/>
      </w:pPr>
      <w:r>
        <w:continuationSeparator/>
      </w:r>
    </w:p>
  </w:footnote>
  <w:footnote w:type="continuationNotice" w:id="1">
    <w:p w14:paraId="4D5174F2" w14:textId="77777777" w:rsidR="00046D21" w:rsidRDefault="00046D21">
      <w:pPr>
        <w:spacing w:line="240" w:lineRule="auto"/>
      </w:pPr>
    </w:p>
  </w:footnote>
  <w:footnote w:id="2">
    <w:p w14:paraId="6E645989" w14:textId="743333EF" w:rsidR="0023579A" w:rsidRPr="001E520D" w:rsidRDefault="0023579A" w:rsidP="0023579A">
      <w:pPr>
        <w:pStyle w:val="FootnoteText"/>
        <w:jc w:val="both"/>
        <w:rPr>
          <w:rFonts w:ascii="Times New Roman" w:hAnsi="Times New Roman" w:cs="Times New Roman"/>
          <w:color w:val="000000" w:themeColor="text1"/>
          <w:lang w:val="fr-FR"/>
        </w:rPr>
      </w:pPr>
      <w:r w:rsidRPr="000939E5">
        <w:rPr>
          <w:rStyle w:val="FootnoteReference"/>
          <w:rFonts w:ascii="Times New Roman" w:hAnsi="Times New Roman" w:cs="Times New Roman"/>
          <w:color w:val="000000" w:themeColor="text1"/>
        </w:rPr>
        <w:footnoteRef/>
      </w:r>
      <w:r w:rsidR="53B26A48" w:rsidRPr="001E520D">
        <w:rPr>
          <w:rFonts w:ascii="Times New Roman" w:hAnsi="Times New Roman" w:cs="Times New Roman"/>
          <w:color w:val="000000" w:themeColor="text1"/>
          <w:lang w:val="fr-FR"/>
        </w:rPr>
        <w:t xml:space="preserve"> </w:t>
      </w:r>
      <w:r w:rsidR="53B26A48" w:rsidRPr="000939E5">
        <w:rPr>
          <w:rFonts w:ascii="Times New Roman" w:hAnsi="Times New Roman" w:cs="Times New Roman"/>
          <w:color w:val="000000" w:themeColor="text1"/>
          <w:lang w:val="fr-FR"/>
        </w:rPr>
        <w:t xml:space="preserve">Ligue Togolaise des Droits de L’homme, </w:t>
      </w:r>
      <w:r w:rsidR="53B26A48" w:rsidRPr="53B26A48">
        <w:rPr>
          <w:rFonts w:ascii="Times New Roman" w:hAnsi="Times New Roman" w:cs="Times New Roman"/>
          <w:i/>
          <w:iCs/>
          <w:color w:val="000000" w:themeColor="text1"/>
          <w:lang w:val="fr-FR"/>
        </w:rPr>
        <w:t xml:space="preserve">Togo: La Terreur contre le Peuple.  </w:t>
      </w:r>
      <w:r w:rsidR="53B26A48" w:rsidRPr="001E520D">
        <w:rPr>
          <w:rFonts w:ascii="Times New Roman" w:hAnsi="Times New Roman" w:cs="Times New Roman"/>
          <w:i/>
          <w:iCs/>
          <w:color w:val="000000" w:themeColor="text1"/>
          <w:lang w:val="en-GB"/>
        </w:rPr>
        <w:t>31 juillet 2018-27 avril 2019</w:t>
      </w:r>
      <w:r w:rsidR="53B26A48" w:rsidRPr="001E520D">
        <w:rPr>
          <w:rFonts w:ascii="Times New Roman" w:hAnsi="Times New Roman" w:cs="Times New Roman"/>
          <w:color w:val="000000" w:themeColor="text1"/>
          <w:lang w:val="en-GB"/>
        </w:rPr>
        <w:t xml:space="preserve">, (May 22, 2019), </w:t>
      </w:r>
      <w:hyperlink r:id="rId1" w:history="1">
        <w:r w:rsidR="53B26A48" w:rsidRPr="001E520D">
          <w:rPr>
            <w:rStyle w:val="Hyperlink"/>
            <w:rFonts w:ascii="Times New Roman" w:hAnsi="Times New Roman" w:cs="Times New Roman"/>
            <w:color w:val="000000" w:themeColor="text1"/>
            <w:u w:val="none"/>
            <w:lang w:val="en-GB"/>
          </w:rPr>
          <w:t>http://societecivilemedia.com/togo-terreur-contre-peuple-laccablant-rapport-de-ltdh/</w:t>
        </w:r>
      </w:hyperlink>
      <w:r w:rsidR="53B26A48" w:rsidRPr="001E520D">
        <w:rPr>
          <w:rFonts w:ascii="Times New Roman" w:hAnsi="Times New Roman" w:cs="Times New Roman"/>
          <w:color w:val="000000" w:themeColor="text1"/>
          <w:lang w:val="en-GB"/>
        </w:rPr>
        <w:t xml:space="preserve"> (accessed June 13, 2019). </w:t>
      </w:r>
      <w:r w:rsidR="53B26A48" w:rsidRPr="000939E5">
        <w:rPr>
          <w:rFonts w:ascii="Times New Roman" w:hAnsi="Times New Roman" w:cs="Times New Roman"/>
          <w:color w:val="000000" w:themeColor="text1"/>
          <w:lang w:val="fr-FR"/>
        </w:rPr>
        <w:t>(hereinafter referred to as «</w:t>
      </w:r>
      <w:r w:rsidR="20A8CAD5" w:rsidRPr="000939E5">
        <w:rPr>
          <w:rFonts w:ascii="Times New Roman" w:hAnsi="Times New Roman" w:cs="Times New Roman"/>
          <w:color w:val="000000" w:themeColor="text1"/>
          <w:lang w:val="fr-FR"/>
        </w:rPr>
        <w:t xml:space="preserve"> </w:t>
      </w:r>
      <w:r w:rsidR="53B26A48" w:rsidRPr="53B26A48">
        <w:rPr>
          <w:rFonts w:ascii="Times New Roman" w:hAnsi="Times New Roman" w:cs="Times New Roman"/>
          <w:i/>
          <w:iCs/>
          <w:color w:val="000000" w:themeColor="text1"/>
          <w:lang w:val="fr-FR"/>
        </w:rPr>
        <w:t>La Terreur contre le Peuple</w:t>
      </w:r>
      <w:r w:rsidR="53B26A48" w:rsidRPr="000939E5">
        <w:rPr>
          <w:rFonts w:ascii="Times New Roman" w:hAnsi="Times New Roman" w:cs="Times New Roman"/>
          <w:color w:val="000000" w:themeColor="text1"/>
          <w:lang w:val="fr-FR"/>
        </w:rPr>
        <w:t> »).</w:t>
      </w:r>
    </w:p>
  </w:footnote>
  <w:footnote w:id="3">
    <w:p w14:paraId="1ACBDFF9" w14:textId="0EAFB582" w:rsidR="0023579A" w:rsidRPr="001E520D" w:rsidRDefault="0023579A" w:rsidP="0023579A">
      <w:pPr>
        <w:pStyle w:val="FootnoteText"/>
        <w:jc w:val="both"/>
        <w:rPr>
          <w:rFonts w:ascii="Times New Roman" w:hAnsi="Times New Roman" w:cs="Times New Roman"/>
          <w:color w:val="000000" w:themeColor="text1"/>
          <w:lang w:val="en-GB"/>
        </w:rPr>
      </w:pPr>
      <w:r w:rsidRPr="000939E5">
        <w:rPr>
          <w:rStyle w:val="FootnoteReference"/>
          <w:rFonts w:ascii="Times New Roman" w:hAnsi="Times New Roman" w:cs="Times New Roman"/>
          <w:color w:val="000000" w:themeColor="text1"/>
        </w:rPr>
        <w:footnoteRef/>
      </w:r>
      <w:r w:rsidRPr="000939E5">
        <w:rPr>
          <w:rFonts w:ascii="Times New Roman" w:hAnsi="Times New Roman" w:cs="Times New Roman"/>
          <w:color w:val="000000" w:themeColor="text1"/>
          <w:lang w:val="fr-FR"/>
        </w:rPr>
        <w:t xml:space="preserve"> Regroupement des Jeunes Africains pour la Démocratie et le Développement and Réseau Africain pour les Initiatives de Droits de l’Homme et de Solidarité, </w:t>
      </w:r>
      <w:r w:rsidRPr="000939E5">
        <w:rPr>
          <w:rFonts w:ascii="Times New Roman" w:hAnsi="Times New Roman" w:cs="Times New Roman"/>
          <w:i/>
          <w:color w:val="000000" w:themeColor="text1"/>
          <w:lang w:val="fr-FR"/>
        </w:rPr>
        <w:t>Rapport Préliminaire Togo: Plus de 100 morts dans la repression des marches pacifiques du 19 août 2017 au 20 janvier 2018</w:t>
      </w:r>
      <w:r w:rsidR="20A8CAD5" w:rsidRPr="000939E5">
        <w:rPr>
          <w:rFonts w:ascii="Times New Roman" w:hAnsi="Times New Roman" w:cs="Times New Roman"/>
          <w:color w:val="000000" w:themeColor="text1"/>
          <w:lang w:val="fr-FR"/>
        </w:rPr>
        <w:t>,</w:t>
      </w:r>
      <w:r w:rsidRPr="000939E5">
        <w:rPr>
          <w:rFonts w:ascii="Times New Roman" w:hAnsi="Times New Roman" w:cs="Times New Roman"/>
          <w:color w:val="000000" w:themeColor="text1"/>
          <w:lang w:val="fr-FR"/>
        </w:rPr>
        <w:t xml:space="preserve"> (January 31, 2018), </w:t>
      </w:r>
      <w:hyperlink r:id="rId2" w:history="1">
        <w:r w:rsidRPr="000939E5">
          <w:rPr>
            <w:rStyle w:val="Hyperlink"/>
            <w:rFonts w:ascii="Times New Roman" w:hAnsi="Times New Roman" w:cs="Times New Roman"/>
            <w:color w:val="000000" w:themeColor="text1"/>
            <w:u w:val="none"/>
            <w:lang w:val="fr-FR"/>
          </w:rPr>
          <w:t>http://societecivilemedia.com/3999-2/</w:t>
        </w:r>
      </w:hyperlink>
      <w:r w:rsidRPr="000939E5">
        <w:rPr>
          <w:rFonts w:ascii="Times New Roman" w:hAnsi="Times New Roman" w:cs="Times New Roman"/>
          <w:color w:val="000000" w:themeColor="text1"/>
          <w:lang w:val="fr-FR"/>
        </w:rPr>
        <w:t xml:space="preserve"> (accessed June 13, 2019).</w:t>
      </w:r>
      <w:r w:rsidR="20A8CAD5" w:rsidRPr="20A8CAD5">
        <w:rPr>
          <w:rFonts w:ascii="Times New Roman" w:hAnsi="Times New Roman" w:cs="Times New Roman"/>
          <w:color w:val="000000" w:themeColor="text1"/>
          <w:lang w:val="fr-FR"/>
        </w:rPr>
        <w:t xml:space="preserve"> </w:t>
      </w:r>
      <w:r w:rsidR="20A8CAD5" w:rsidRPr="001E520D">
        <w:rPr>
          <w:rFonts w:ascii="Times New Roman" w:hAnsi="Times New Roman" w:cs="Times New Roman"/>
          <w:color w:val="000000" w:themeColor="text1"/>
          <w:lang w:val="en-GB"/>
        </w:rPr>
        <w:t>(hereinafter referred to as “</w:t>
      </w:r>
      <w:r w:rsidR="20A8CAD5" w:rsidRPr="001E520D">
        <w:rPr>
          <w:rFonts w:ascii="Times New Roman" w:hAnsi="Times New Roman" w:cs="Times New Roman"/>
          <w:i/>
          <w:iCs/>
          <w:color w:val="000000" w:themeColor="text1"/>
          <w:lang w:val="en-GB"/>
        </w:rPr>
        <w:t>Plus de 100 morts</w:t>
      </w:r>
      <w:r w:rsidR="20A8CAD5" w:rsidRPr="001E520D">
        <w:rPr>
          <w:rFonts w:ascii="Times New Roman" w:hAnsi="Times New Roman" w:cs="Times New Roman"/>
          <w:color w:val="000000" w:themeColor="text1"/>
          <w:lang w:val="en-GB"/>
        </w:rPr>
        <w:t>”).</w:t>
      </w:r>
    </w:p>
  </w:footnote>
  <w:footnote w:id="4">
    <w:p w14:paraId="0C9E141A" w14:textId="39E208C6" w:rsidR="00B532A4" w:rsidRDefault="00B532A4">
      <w:pPr>
        <w:pStyle w:val="FootnoteText"/>
      </w:pPr>
      <w:r>
        <w:rPr>
          <w:rStyle w:val="FootnoteReference"/>
        </w:rPr>
        <w:footnoteRef/>
      </w:r>
      <w:r w:rsidR="00E103D0" w:rsidRPr="00113F97">
        <w:rPr>
          <w:rFonts w:ascii="Times New Roman" w:hAnsi="Times New Roman" w:cs="Times New Roman"/>
        </w:rPr>
        <w:t xml:space="preserve">Committee Against Torture, </w:t>
      </w:r>
      <w:r w:rsidR="006838AC" w:rsidRPr="00113F97">
        <w:rPr>
          <w:rStyle w:val="normaltextrun"/>
          <w:rFonts w:ascii="Times New Roman" w:hAnsi="Times New Roman" w:cs="Times New Roman"/>
          <w:i/>
          <w:iCs/>
          <w:shd w:val="clear" w:color="auto" w:fill="FFFFFF"/>
        </w:rPr>
        <w:t>Concluding observations on the </w:t>
      </w:r>
      <w:r w:rsidR="004F2585" w:rsidRPr="00113F97">
        <w:rPr>
          <w:rStyle w:val="normaltextrun"/>
          <w:rFonts w:ascii="Times New Roman" w:hAnsi="Times New Roman" w:cs="Times New Roman"/>
          <w:i/>
          <w:iCs/>
          <w:shd w:val="clear" w:color="auto" w:fill="FFFFFF"/>
        </w:rPr>
        <w:t>third</w:t>
      </w:r>
      <w:r w:rsidR="006838AC" w:rsidRPr="00113F97">
        <w:rPr>
          <w:rStyle w:val="normaltextrun"/>
          <w:rFonts w:ascii="Times New Roman" w:hAnsi="Times New Roman" w:cs="Times New Roman"/>
          <w:i/>
          <w:iCs/>
          <w:shd w:val="clear" w:color="auto" w:fill="FFFFFF"/>
        </w:rPr>
        <w:t> periodic report on</w:t>
      </w:r>
      <w:r w:rsidR="004F2585" w:rsidRPr="00113F97">
        <w:rPr>
          <w:rStyle w:val="normaltextrun"/>
          <w:rFonts w:ascii="Times New Roman" w:hAnsi="Times New Roman" w:cs="Times New Roman"/>
          <w:i/>
          <w:iCs/>
          <w:shd w:val="clear" w:color="auto" w:fill="FFFFFF"/>
        </w:rPr>
        <w:t xml:space="preserve"> Togo</w:t>
      </w:r>
      <w:r w:rsidR="006838AC" w:rsidRPr="00113F97">
        <w:rPr>
          <w:rStyle w:val="normaltextrun"/>
          <w:rFonts w:ascii="Times New Roman" w:hAnsi="Times New Roman" w:cs="Times New Roman"/>
          <w:i/>
          <w:iCs/>
          <w:shd w:val="clear" w:color="auto" w:fill="FFFFFF"/>
        </w:rPr>
        <w:t>, adopted by the Committee at its </w:t>
      </w:r>
      <w:r w:rsidR="003877AE" w:rsidRPr="00113F97">
        <w:rPr>
          <w:rFonts w:ascii="Times New Roman" w:hAnsi="Times New Roman" w:cs="Times New Roman"/>
          <w:i/>
          <w:iCs/>
          <w:shd w:val="clear" w:color="auto" w:fill="FFFFFF"/>
        </w:rPr>
        <w:t>1780th meeting, held on 7 August 201</w:t>
      </w:r>
      <w:r w:rsidR="00A00ED7" w:rsidRPr="00113F97">
        <w:rPr>
          <w:rFonts w:ascii="Times New Roman" w:hAnsi="Times New Roman" w:cs="Times New Roman"/>
          <w:i/>
          <w:iCs/>
          <w:shd w:val="clear" w:color="auto" w:fill="FFFFFF"/>
        </w:rPr>
        <w:t>9</w:t>
      </w:r>
      <w:r w:rsidR="006838AC" w:rsidRPr="00113F97">
        <w:rPr>
          <w:rStyle w:val="normaltextrun"/>
          <w:rFonts w:ascii="Times New Roman" w:hAnsi="Times New Roman" w:cs="Times New Roman"/>
          <w:shd w:val="clear" w:color="auto" w:fill="FFFFFF"/>
        </w:rPr>
        <w:t>, U.N. Doc. C</w:t>
      </w:r>
      <w:r w:rsidR="003877AE" w:rsidRPr="00113F97">
        <w:rPr>
          <w:rStyle w:val="normaltextrun"/>
          <w:rFonts w:ascii="Times New Roman" w:hAnsi="Times New Roman" w:cs="Times New Roman"/>
          <w:shd w:val="clear" w:color="auto" w:fill="FFFFFF"/>
        </w:rPr>
        <w:t>AT</w:t>
      </w:r>
      <w:r w:rsidR="006838AC" w:rsidRPr="00113F97">
        <w:rPr>
          <w:rStyle w:val="normaltextrun"/>
          <w:rFonts w:ascii="Times New Roman" w:hAnsi="Times New Roman" w:cs="Times New Roman"/>
          <w:shd w:val="clear" w:color="auto" w:fill="FFFFFF"/>
        </w:rPr>
        <w:t>/C/T</w:t>
      </w:r>
      <w:r w:rsidR="003877AE" w:rsidRPr="00113F97">
        <w:rPr>
          <w:rStyle w:val="normaltextrun"/>
          <w:rFonts w:ascii="Times New Roman" w:hAnsi="Times New Roman" w:cs="Times New Roman"/>
          <w:shd w:val="clear" w:color="auto" w:fill="FFFFFF"/>
        </w:rPr>
        <w:t>GO</w:t>
      </w:r>
      <w:r w:rsidR="006838AC" w:rsidRPr="00113F97">
        <w:rPr>
          <w:rStyle w:val="normaltextrun"/>
          <w:rFonts w:ascii="Times New Roman" w:hAnsi="Times New Roman" w:cs="Times New Roman"/>
          <w:shd w:val="clear" w:color="auto" w:fill="FFFFFF"/>
        </w:rPr>
        <w:t>/CO/</w:t>
      </w:r>
      <w:r w:rsidR="00A00ED7" w:rsidRPr="00113F97">
        <w:rPr>
          <w:rStyle w:val="normaltextrun"/>
          <w:rFonts w:ascii="Times New Roman" w:hAnsi="Times New Roman" w:cs="Times New Roman"/>
          <w:shd w:val="clear" w:color="auto" w:fill="FFFFFF"/>
        </w:rPr>
        <w:t>3</w:t>
      </w:r>
      <w:r w:rsidR="006838AC" w:rsidRPr="00113F97">
        <w:rPr>
          <w:rStyle w:val="normaltextrun"/>
          <w:rFonts w:ascii="Times New Roman" w:hAnsi="Times New Roman" w:cs="Times New Roman"/>
          <w:shd w:val="clear" w:color="auto" w:fill="FFFFFF"/>
        </w:rPr>
        <w:t>, ⁋ 9 [hereinafter 2019 Concluding Observations].</w:t>
      </w:r>
      <w:r w:rsidR="006007B7" w:rsidRPr="00113F97">
        <w:rPr>
          <w:rFonts w:ascii="Times New Roman" w:hAnsi="Times New Roman" w:cs="Times New Roman"/>
        </w:rPr>
        <w:t xml:space="preserve"> </w:t>
      </w:r>
    </w:p>
  </w:footnote>
  <w:footnote w:id="5">
    <w:p w14:paraId="082A6192" w14:textId="77777777" w:rsidR="0006036B" w:rsidRDefault="0006036B" w:rsidP="0006036B">
      <w:pPr>
        <w:pStyle w:val="FootnoteText"/>
        <w:jc w:val="both"/>
        <w:rPr>
          <w:rFonts w:ascii="Times New Roman" w:hAnsi="Times New Roman" w:cs="Times New Roman"/>
        </w:rPr>
      </w:pPr>
      <w:r>
        <w:rPr>
          <w:rStyle w:val="FootnoteReference"/>
        </w:rPr>
        <w:footnoteRef/>
      </w:r>
      <w:r>
        <w:t xml:space="preserve"> </w:t>
      </w:r>
      <w:r w:rsidRPr="006C187F">
        <w:rPr>
          <w:rFonts w:ascii="Times New Roman" w:hAnsi="Times New Roman" w:cs="Times New Roman"/>
        </w:rPr>
        <w:t xml:space="preserve">TOGOLESE CONSTITUTION art. 21. </w:t>
      </w:r>
    </w:p>
    <w:p w14:paraId="5CEDD63C" w14:textId="77777777" w:rsidR="0006036B" w:rsidRPr="00262BA9" w:rsidRDefault="0006036B" w:rsidP="0006036B">
      <w:pPr>
        <w:pStyle w:val="FootnoteText"/>
        <w:jc w:val="both"/>
      </w:pPr>
      <w:r w:rsidRPr="006C187F">
        <w:rPr>
          <w:rFonts w:ascii="Times New Roman" w:hAnsi="Times New Roman" w:cs="Times New Roman"/>
        </w:rPr>
        <w:t>Also available online at https://www.constituteproject.org/constitution/Togo_2007.pdf?lang=en.</w:t>
      </w:r>
    </w:p>
  </w:footnote>
  <w:footnote w:id="6">
    <w:p w14:paraId="2682A1E4" w14:textId="77777777" w:rsidR="00BA1BFC" w:rsidRDefault="00BA1BFC" w:rsidP="00BA1BFC">
      <w:pPr>
        <w:pStyle w:val="FootnoteText"/>
        <w:jc w:val="both"/>
      </w:pPr>
      <w:r>
        <w:rPr>
          <w:rStyle w:val="FootnoteReference"/>
        </w:rPr>
        <w:footnoteRef/>
      </w:r>
      <w:r>
        <w:t xml:space="preserve"> </w:t>
      </w:r>
      <w:r w:rsidRPr="007353BC">
        <w:rPr>
          <w:rFonts w:ascii="Times New Roman" w:hAnsi="Times New Roman" w:cs="Times New Roman"/>
        </w:rPr>
        <w:t xml:space="preserve">Human Rights Council, </w:t>
      </w:r>
      <w:r w:rsidRPr="797BB9EC">
        <w:rPr>
          <w:rFonts w:ascii="Times New Roman" w:hAnsi="Times New Roman" w:cs="Times New Roman"/>
          <w:i/>
        </w:rPr>
        <w:t>National Report submitted in accordance with paragraph 5 of the annex to Human Rights Council resolution 16/21: Togo</w:t>
      </w:r>
      <w:r w:rsidRPr="007353BC">
        <w:rPr>
          <w:rFonts w:ascii="Times New Roman" w:hAnsi="Times New Roman" w:cs="Times New Roman"/>
        </w:rPr>
        <w:t xml:space="preserve">, (August 17, 2016), U.N. Doc. A/HRC/WG.6/26/TGO/1, </w:t>
      </w:r>
      <w:r>
        <w:rPr>
          <w:rFonts w:ascii="Times New Roman" w:hAnsi="Times New Roman" w:cs="Times New Roman"/>
        </w:rPr>
        <w:t xml:space="preserve">¶47. Also available online at </w:t>
      </w:r>
      <w:r w:rsidRPr="007353BC">
        <w:rPr>
          <w:rFonts w:ascii="Times New Roman" w:hAnsi="Times New Roman" w:cs="Times New Roman"/>
        </w:rPr>
        <w:t>https://documents-dds-ny.un.org/doc/UNDOC/GEN/G16/182/57/PDF/G1618257.pdf?OpenElement</w:t>
      </w:r>
      <w:r>
        <w:rPr>
          <w:rFonts w:ascii="Times New Roman" w:hAnsi="Times New Roman" w:cs="Times New Roman"/>
        </w:rPr>
        <w:t>.</w:t>
      </w:r>
    </w:p>
  </w:footnote>
  <w:footnote w:id="7">
    <w:p w14:paraId="7C89657E" w14:textId="77777777" w:rsidR="00BA1BFC" w:rsidRPr="004A1529" w:rsidRDefault="00BA1BFC" w:rsidP="00BA1BFC">
      <w:pPr>
        <w:pStyle w:val="FootnoteText"/>
        <w:jc w:val="both"/>
        <w:rPr>
          <w:rFonts w:ascii="Times New Roman" w:hAnsi="Times New Roman" w:cs="Times New Roman"/>
        </w:rPr>
      </w:pPr>
      <w:r>
        <w:rPr>
          <w:rStyle w:val="FootnoteReference"/>
        </w:rPr>
        <w:footnoteRef/>
      </w:r>
      <w:r>
        <w:t xml:space="preserve"> </w:t>
      </w:r>
      <w:r w:rsidRPr="797BB9EC">
        <w:rPr>
          <w:rFonts w:ascii="Times New Roman" w:eastAsia="Times New Roman" w:hAnsi="Times New Roman" w:cs="Times New Roman"/>
        </w:rPr>
        <w:t>Office of the High Commissioner for Human Rights, “Human Rights Committee Raises Concerns about Torture, Transitional Justice and Sexual Minorities in Dialogue with Togo,” accessed July 14, 2021,</w:t>
      </w:r>
      <w:r w:rsidRPr="797BB9EC">
        <w:rPr>
          <w:rFonts w:ascii="Times New Roman" w:eastAsia="Times New Roman" w:hAnsi="Times New Roman" w:cs="Times New Roman"/>
          <w:i/>
          <w:iCs/>
        </w:rPr>
        <w:t xml:space="preserve"> </w:t>
      </w:r>
      <w:r w:rsidRPr="797BB9EC">
        <w:rPr>
          <w:rFonts w:ascii="Times New Roman" w:hAnsi="Times New Roman" w:cs="Times New Roman"/>
        </w:rPr>
        <w:t>https://www.ohchr.org/EN/NewsEvents/Pages/DisplayNews.aspx?NewsID=27250&amp;LangID=E.</w:t>
      </w:r>
    </w:p>
  </w:footnote>
  <w:footnote w:id="8">
    <w:p w14:paraId="1A189B7E" w14:textId="7CEA16DD" w:rsidR="004618FE" w:rsidRDefault="004618FE">
      <w:pPr>
        <w:pStyle w:val="FootnoteText"/>
      </w:pPr>
      <w:r>
        <w:rPr>
          <w:rStyle w:val="FootnoteReference"/>
        </w:rPr>
        <w:footnoteRef/>
      </w:r>
      <w:r>
        <w:t xml:space="preserve"> </w:t>
      </w:r>
      <w:r w:rsidR="004666CA" w:rsidRPr="00BD7220">
        <w:rPr>
          <w:rFonts w:ascii="Times New Roman" w:hAnsi="Times New Roman" w:cs="Times New Roman"/>
        </w:rPr>
        <w:t xml:space="preserve">2019 Concluding Observations </w:t>
      </w:r>
      <w:r w:rsidR="004666CA" w:rsidRPr="00BD7220">
        <w:rPr>
          <w:rStyle w:val="normaltextrun"/>
          <w:rFonts w:ascii="Times New Roman" w:hAnsi="Times New Roman" w:cs="Times New Roman"/>
          <w:shd w:val="clear" w:color="auto" w:fill="FFFFFF"/>
        </w:rPr>
        <w:t>⁋ </w:t>
      </w:r>
      <w:r w:rsidR="00BD7220" w:rsidRPr="00BD7220">
        <w:rPr>
          <w:rStyle w:val="normaltextrun"/>
          <w:rFonts w:ascii="Times New Roman" w:hAnsi="Times New Roman" w:cs="Times New Roman"/>
          <w:shd w:val="clear" w:color="auto" w:fill="FFFFFF"/>
        </w:rPr>
        <w:t>11</w:t>
      </w:r>
      <w:r w:rsidR="00BD7220">
        <w:rPr>
          <w:rStyle w:val="normaltextrun"/>
          <w:rFonts w:ascii="Times New Roman" w:hAnsi="Times New Roman" w:cs="Times New Roman"/>
          <w:shd w:val="clear" w:color="auto" w:fill="FFFFFF"/>
        </w:rPr>
        <w:t xml:space="preserve">. </w:t>
      </w:r>
    </w:p>
  </w:footnote>
  <w:footnote w:id="9">
    <w:p w14:paraId="202CDA51" w14:textId="77777777" w:rsidR="00FE2AAC" w:rsidRPr="002B4BE1" w:rsidRDefault="00FE2AAC" w:rsidP="00FE2AAC">
      <w:pPr>
        <w:pStyle w:val="FootnoteText"/>
        <w:jc w:val="both"/>
        <w:rPr>
          <w:rFonts w:ascii="Times New Roman" w:hAnsi="Times New Roman" w:cs="Times New Roman"/>
          <w:lang w:val="fr-FR"/>
        </w:rPr>
      </w:pPr>
      <w:r w:rsidRPr="002B4BE1">
        <w:rPr>
          <w:rStyle w:val="FootnoteReference"/>
          <w:rFonts w:ascii="Times New Roman" w:hAnsi="Times New Roman" w:cs="Times New Roman"/>
        </w:rPr>
        <w:footnoteRef/>
      </w:r>
      <w:r>
        <w:rPr>
          <w:rFonts w:ascii="Times New Roman" w:hAnsi="Times New Roman" w:cs="Times New Roman"/>
          <w:i/>
          <w:lang w:val="fr-FR"/>
        </w:rPr>
        <w:t>La Terreur contre le Peuple</w:t>
      </w:r>
      <w:r w:rsidRPr="002B4BE1">
        <w:rPr>
          <w:rFonts w:ascii="Times New Roman" w:hAnsi="Times New Roman" w:cs="Times New Roman"/>
          <w:lang w:val="fr-FR"/>
        </w:rPr>
        <w:t>, 18-22.</w:t>
      </w:r>
    </w:p>
  </w:footnote>
  <w:footnote w:id="10">
    <w:p w14:paraId="73C01BC8" w14:textId="77777777" w:rsidR="00FE2AAC" w:rsidRPr="00A7293C" w:rsidRDefault="00FE2AAC" w:rsidP="00FE2AAC">
      <w:pPr>
        <w:pStyle w:val="FootnoteText"/>
        <w:jc w:val="both"/>
        <w:rPr>
          <w:rFonts w:ascii="Times New Roman" w:hAnsi="Times New Roman" w:cs="Times New Roman"/>
          <w:lang w:val="fr-FR"/>
        </w:rPr>
      </w:pPr>
      <w:r w:rsidRPr="002B4BE1">
        <w:rPr>
          <w:rStyle w:val="FootnoteReference"/>
          <w:rFonts w:ascii="Times New Roman" w:hAnsi="Times New Roman" w:cs="Times New Roman"/>
        </w:rPr>
        <w:footnoteRef/>
      </w:r>
      <w:r w:rsidRPr="00A7293C">
        <w:rPr>
          <w:rFonts w:ascii="Times New Roman" w:hAnsi="Times New Roman" w:cs="Times New Roman"/>
          <w:lang w:val="fr-FR"/>
        </w:rPr>
        <w:t xml:space="preserve"> </w:t>
      </w:r>
      <w:r w:rsidRPr="00A7293C">
        <w:rPr>
          <w:rFonts w:ascii="Times New Roman" w:hAnsi="Times New Roman" w:cs="Times New Roman"/>
          <w:i/>
          <w:lang w:val="fr-FR"/>
        </w:rPr>
        <w:t>La Terreur contre le Peuple</w:t>
      </w:r>
      <w:r w:rsidRPr="00A7293C">
        <w:rPr>
          <w:rFonts w:ascii="Times New Roman" w:hAnsi="Times New Roman" w:cs="Times New Roman"/>
          <w:lang w:val="fr-FR"/>
        </w:rPr>
        <w:t>, 24, 34.</w:t>
      </w:r>
    </w:p>
  </w:footnote>
  <w:footnote w:id="11">
    <w:p w14:paraId="2BF6B700" w14:textId="77777777" w:rsidR="00FE2AAC" w:rsidRPr="00A7293C" w:rsidRDefault="00FE2AAC" w:rsidP="00FE2AAC">
      <w:pPr>
        <w:pStyle w:val="FootnoteText"/>
        <w:jc w:val="both"/>
        <w:rPr>
          <w:rFonts w:ascii="Times New Roman" w:hAnsi="Times New Roman" w:cs="Times New Roman"/>
          <w:lang w:val="fr-FR"/>
        </w:rPr>
      </w:pPr>
      <w:r w:rsidRPr="002B4BE1">
        <w:rPr>
          <w:rStyle w:val="FootnoteReference"/>
          <w:rFonts w:ascii="Times New Roman" w:hAnsi="Times New Roman" w:cs="Times New Roman"/>
        </w:rPr>
        <w:footnoteRef/>
      </w:r>
      <w:r w:rsidRPr="00A7293C">
        <w:rPr>
          <w:rFonts w:ascii="Times New Roman" w:hAnsi="Times New Roman" w:cs="Times New Roman"/>
          <w:lang w:val="fr-FR"/>
        </w:rPr>
        <w:t xml:space="preserve"> </w:t>
      </w:r>
      <w:r w:rsidRPr="00A7293C">
        <w:rPr>
          <w:rFonts w:ascii="Times New Roman" w:hAnsi="Times New Roman" w:cs="Times New Roman"/>
          <w:i/>
          <w:lang w:val="fr-FR"/>
        </w:rPr>
        <w:t>La Terreur contre le Peuple,</w:t>
      </w:r>
      <w:r w:rsidRPr="00A7293C">
        <w:rPr>
          <w:rFonts w:ascii="Times New Roman" w:hAnsi="Times New Roman" w:cs="Times New Roman"/>
          <w:lang w:val="fr-FR"/>
        </w:rPr>
        <w:t xml:space="preserve"> 24, 34.</w:t>
      </w:r>
    </w:p>
  </w:footnote>
  <w:footnote w:id="12">
    <w:p w14:paraId="32D751D8" w14:textId="77777777" w:rsidR="00FE2AAC" w:rsidRPr="00A7293C" w:rsidRDefault="00FE2AAC" w:rsidP="00FE2AAC">
      <w:pPr>
        <w:pStyle w:val="FootnoteText"/>
        <w:jc w:val="both"/>
        <w:rPr>
          <w:rFonts w:ascii="Times New Roman" w:hAnsi="Times New Roman" w:cs="Times New Roman"/>
          <w:lang w:val="fr-FR"/>
        </w:rPr>
      </w:pPr>
      <w:r w:rsidRPr="00D51E62">
        <w:rPr>
          <w:rStyle w:val="FootnoteReference"/>
          <w:rFonts w:ascii="Times New Roman" w:hAnsi="Times New Roman" w:cs="Times New Roman"/>
        </w:rPr>
        <w:footnoteRef/>
      </w:r>
      <w:r w:rsidRPr="00A7293C">
        <w:rPr>
          <w:rFonts w:ascii="Times New Roman" w:hAnsi="Times New Roman" w:cs="Times New Roman"/>
          <w:lang w:val="fr-FR"/>
        </w:rPr>
        <w:t xml:space="preserve"> </w:t>
      </w:r>
      <w:r w:rsidRPr="00A7293C">
        <w:rPr>
          <w:rFonts w:ascii="Times New Roman" w:hAnsi="Times New Roman" w:cs="Times New Roman"/>
          <w:i/>
          <w:lang w:val="fr-FR"/>
        </w:rPr>
        <w:t>La Terreur contre le Peuple,</w:t>
      </w:r>
      <w:r w:rsidRPr="00A7293C">
        <w:rPr>
          <w:rFonts w:ascii="Times New Roman" w:hAnsi="Times New Roman" w:cs="Times New Roman"/>
          <w:lang w:val="fr-FR"/>
        </w:rPr>
        <w:t xml:space="preserve"> 19.</w:t>
      </w:r>
    </w:p>
  </w:footnote>
  <w:footnote w:id="13">
    <w:p w14:paraId="096B92F4" w14:textId="77777777" w:rsidR="00FE2AAC" w:rsidRPr="00A7293C" w:rsidRDefault="00FE2AAC" w:rsidP="00FE2AAC">
      <w:pPr>
        <w:pStyle w:val="FootnoteText"/>
        <w:jc w:val="both"/>
        <w:rPr>
          <w:rFonts w:ascii="Times New Roman" w:hAnsi="Times New Roman" w:cs="Times New Roman"/>
          <w:lang w:val="fr-FR"/>
        </w:rPr>
      </w:pPr>
      <w:r w:rsidRPr="00D51E62">
        <w:rPr>
          <w:rStyle w:val="FootnoteReference"/>
          <w:rFonts w:ascii="Times New Roman" w:hAnsi="Times New Roman" w:cs="Times New Roman"/>
        </w:rPr>
        <w:footnoteRef/>
      </w:r>
      <w:r w:rsidRPr="00A7293C">
        <w:rPr>
          <w:rFonts w:ascii="Times New Roman" w:hAnsi="Times New Roman" w:cs="Times New Roman"/>
          <w:lang w:val="fr-FR"/>
        </w:rPr>
        <w:t xml:space="preserve"> </w:t>
      </w:r>
      <w:r w:rsidRPr="00A7293C">
        <w:rPr>
          <w:rFonts w:ascii="Times New Roman" w:hAnsi="Times New Roman" w:cs="Times New Roman"/>
          <w:i/>
          <w:iCs/>
          <w:lang w:val="fr-FR"/>
        </w:rPr>
        <w:t>La Terreur</w:t>
      </w:r>
      <w:r w:rsidRPr="00A7293C">
        <w:rPr>
          <w:rFonts w:ascii="Times New Roman" w:hAnsi="Times New Roman" w:cs="Times New Roman"/>
          <w:i/>
          <w:lang w:val="fr-FR"/>
        </w:rPr>
        <w:t xml:space="preserve"> contre le Peuple</w:t>
      </w:r>
      <w:r w:rsidRPr="00A7293C">
        <w:rPr>
          <w:rFonts w:ascii="Times New Roman" w:hAnsi="Times New Roman" w:cs="Times New Roman"/>
          <w:lang w:val="fr-FR"/>
        </w:rPr>
        <w:t>, 34.</w:t>
      </w:r>
    </w:p>
  </w:footnote>
  <w:footnote w:id="14">
    <w:p w14:paraId="7EF1590D" w14:textId="77777777" w:rsidR="00FE2AAC" w:rsidRPr="00A7293C" w:rsidRDefault="00FE2AAC" w:rsidP="00FE2AAC">
      <w:pPr>
        <w:pStyle w:val="FootnoteText"/>
        <w:jc w:val="both"/>
        <w:rPr>
          <w:rFonts w:ascii="Times New Roman" w:hAnsi="Times New Roman" w:cs="Times New Roman"/>
          <w:lang w:val="fr-FR"/>
        </w:rPr>
      </w:pPr>
      <w:r w:rsidRPr="002B4BE1">
        <w:rPr>
          <w:rStyle w:val="FootnoteReference"/>
          <w:rFonts w:ascii="Times New Roman" w:hAnsi="Times New Roman" w:cs="Times New Roman"/>
        </w:rPr>
        <w:footnoteRef/>
      </w:r>
      <w:r w:rsidRPr="00A7293C">
        <w:rPr>
          <w:rFonts w:ascii="Times New Roman" w:hAnsi="Times New Roman" w:cs="Times New Roman"/>
          <w:lang w:val="fr-FR"/>
        </w:rPr>
        <w:t xml:space="preserve"> </w:t>
      </w:r>
      <w:r w:rsidRPr="00A7293C">
        <w:rPr>
          <w:rFonts w:ascii="Times New Roman" w:hAnsi="Times New Roman" w:cs="Times New Roman"/>
          <w:i/>
          <w:lang w:val="fr-FR"/>
        </w:rPr>
        <w:t>La Terreur contre le Peuple</w:t>
      </w:r>
      <w:r w:rsidRPr="00A7293C">
        <w:rPr>
          <w:rFonts w:ascii="Times New Roman" w:hAnsi="Times New Roman" w:cs="Times New Roman"/>
          <w:lang w:val="fr-FR"/>
        </w:rPr>
        <w:t>, 34.</w:t>
      </w:r>
    </w:p>
  </w:footnote>
  <w:footnote w:id="15">
    <w:p w14:paraId="0BF253B1" w14:textId="77777777" w:rsidR="00FE2AAC" w:rsidRPr="00A7293C" w:rsidRDefault="00FE2AAC" w:rsidP="00FE2AAC">
      <w:pPr>
        <w:pStyle w:val="FootnoteText"/>
        <w:jc w:val="both"/>
        <w:rPr>
          <w:lang w:val="fr-FR"/>
        </w:rPr>
      </w:pPr>
      <w:r w:rsidRPr="002B4BE1">
        <w:rPr>
          <w:rStyle w:val="FootnoteReference"/>
          <w:rFonts w:ascii="Times New Roman" w:hAnsi="Times New Roman" w:cs="Times New Roman"/>
        </w:rPr>
        <w:footnoteRef/>
      </w:r>
      <w:r w:rsidRPr="00A7293C">
        <w:rPr>
          <w:rFonts w:ascii="Times New Roman" w:hAnsi="Times New Roman" w:cs="Times New Roman"/>
          <w:lang w:val="fr-FR"/>
        </w:rPr>
        <w:t xml:space="preserve"> </w:t>
      </w:r>
      <w:r w:rsidRPr="00A7293C">
        <w:rPr>
          <w:rFonts w:ascii="Times New Roman" w:hAnsi="Times New Roman" w:cs="Times New Roman"/>
          <w:i/>
          <w:lang w:val="fr-FR"/>
        </w:rPr>
        <w:t>La Terreur contre le Peuple,</w:t>
      </w:r>
      <w:r w:rsidRPr="00A7293C">
        <w:rPr>
          <w:rFonts w:ascii="Times New Roman" w:hAnsi="Times New Roman" w:cs="Times New Roman"/>
          <w:lang w:val="fr-FR"/>
        </w:rPr>
        <w:t xml:space="preserve"> 34.</w:t>
      </w:r>
    </w:p>
  </w:footnote>
  <w:footnote w:id="16">
    <w:p w14:paraId="59187D2D" w14:textId="3513F54D" w:rsidR="00463A74" w:rsidRDefault="00463A74">
      <w:pPr>
        <w:pStyle w:val="FootnoteText"/>
      </w:pPr>
      <w:r>
        <w:rPr>
          <w:rStyle w:val="FootnoteReference"/>
        </w:rPr>
        <w:footnoteRef/>
      </w:r>
      <w:r>
        <w:t xml:space="preserve"> </w:t>
      </w:r>
      <w:r w:rsidR="00BD7220" w:rsidRPr="00BD7220">
        <w:rPr>
          <w:rFonts w:ascii="Times New Roman" w:hAnsi="Times New Roman" w:cs="Times New Roman"/>
        </w:rPr>
        <w:t xml:space="preserve">2019 Concluding Observations </w:t>
      </w:r>
      <w:r w:rsidR="00BD7220" w:rsidRPr="00BD7220">
        <w:rPr>
          <w:rStyle w:val="normaltextrun"/>
          <w:rFonts w:ascii="Times New Roman" w:hAnsi="Times New Roman" w:cs="Times New Roman"/>
          <w:shd w:val="clear" w:color="auto" w:fill="FFFFFF"/>
        </w:rPr>
        <w:t>⁋ 1</w:t>
      </w:r>
      <w:r w:rsidR="00BD7220">
        <w:rPr>
          <w:rStyle w:val="normaltextrun"/>
          <w:rFonts w:ascii="Times New Roman" w:hAnsi="Times New Roman" w:cs="Times New Roman"/>
          <w:shd w:val="clear" w:color="auto" w:fill="FFFFFF"/>
        </w:rPr>
        <w:t xml:space="preserve">9. </w:t>
      </w:r>
    </w:p>
  </w:footnote>
  <w:footnote w:id="17">
    <w:p w14:paraId="6A816C77" w14:textId="77777777" w:rsidR="00FE2AAC" w:rsidRPr="00A7293C" w:rsidRDefault="00FE2AAC" w:rsidP="00FE2AAC">
      <w:pPr>
        <w:pStyle w:val="FootnoteText"/>
        <w:jc w:val="both"/>
        <w:rPr>
          <w:rFonts w:ascii="Times New Roman" w:hAnsi="Times New Roman" w:cs="Times New Roman"/>
          <w:lang w:val="fr-FR"/>
        </w:rPr>
      </w:pPr>
      <w:r>
        <w:rPr>
          <w:rStyle w:val="FootnoteReference"/>
        </w:rPr>
        <w:footnoteRef/>
      </w:r>
      <w:r w:rsidRPr="00A7293C">
        <w:rPr>
          <w:lang w:val="fr-FR"/>
        </w:rPr>
        <w:t xml:space="preserve"> </w:t>
      </w:r>
      <w:r w:rsidRPr="00A7293C">
        <w:rPr>
          <w:rFonts w:ascii="Times New Roman" w:hAnsi="Times New Roman" w:cs="Times New Roman"/>
          <w:i/>
          <w:lang w:val="fr-FR"/>
        </w:rPr>
        <w:t>La Terreur contre le Peuple</w:t>
      </w:r>
      <w:r w:rsidRPr="00A7293C">
        <w:rPr>
          <w:rFonts w:ascii="Times New Roman" w:hAnsi="Times New Roman" w:cs="Times New Roman"/>
          <w:lang w:val="fr-FR"/>
        </w:rPr>
        <w:t>, 19.</w:t>
      </w:r>
    </w:p>
  </w:footnote>
  <w:footnote w:id="18">
    <w:p w14:paraId="022AEFCB" w14:textId="77777777" w:rsidR="00FE2AAC" w:rsidRPr="00FE2AAC" w:rsidRDefault="00FE2AAC" w:rsidP="00FE2AAC">
      <w:pPr>
        <w:pStyle w:val="FootnoteText"/>
        <w:jc w:val="both"/>
        <w:rPr>
          <w:lang w:val="fr-FR"/>
        </w:rPr>
      </w:pPr>
      <w:r w:rsidRPr="002B4BE1">
        <w:rPr>
          <w:rStyle w:val="FootnoteReference"/>
          <w:rFonts w:ascii="Times New Roman" w:hAnsi="Times New Roman" w:cs="Times New Roman"/>
        </w:rPr>
        <w:footnoteRef/>
      </w:r>
      <w:r w:rsidRPr="00FE2AAC">
        <w:rPr>
          <w:rFonts w:ascii="Times New Roman" w:hAnsi="Times New Roman" w:cs="Times New Roman"/>
          <w:lang w:val="fr-FR"/>
        </w:rPr>
        <w:t xml:space="preserve"> </w:t>
      </w:r>
      <w:r w:rsidRPr="00FE2AAC">
        <w:rPr>
          <w:rFonts w:ascii="Times New Roman" w:hAnsi="Times New Roman" w:cs="Times New Roman"/>
          <w:i/>
          <w:lang w:val="fr-FR"/>
        </w:rPr>
        <w:t>La Terreur contre le Peuple</w:t>
      </w:r>
      <w:r w:rsidRPr="00FE2AAC">
        <w:rPr>
          <w:rFonts w:ascii="Times New Roman" w:hAnsi="Times New Roman" w:cs="Times New Roman"/>
          <w:lang w:val="fr-FR"/>
        </w:rPr>
        <w:t>, 19.</w:t>
      </w:r>
      <w:r w:rsidRPr="00FE2AAC">
        <w:rPr>
          <w:lang w:val="fr-FR"/>
        </w:rPr>
        <w:t xml:space="preserve">  </w:t>
      </w:r>
    </w:p>
  </w:footnote>
  <w:footnote w:id="19">
    <w:p w14:paraId="3E970CA9" w14:textId="58B1DE87" w:rsidR="00EC7841" w:rsidRDefault="00EC7841">
      <w:pPr>
        <w:pStyle w:val="FootnoteText"/>
      </w:pPr>
      <w:r>
        <w:rPr>
          <w:rStyle w:val="FootnoteReference"/>
        </w:rPr>
        <w:footnoteRef/>
      </w:r>
      <w:r>
        <w:t xml:space="preserve"> </w:t>
      </w:r>
      <w:r w:rsidR="00BD7220" w:rsidRPr="00BD7220">
        <w:rPr>
          <w:rFonts w:ascii="Times New Roman" w:hAnsi="Times New Roman" w:cs="Times New Roman"/>
        </w:rPr>
        <w:t xml:space="preserve">2019 Concluding Observations </w:t>
      </w:r>
      <w:r w:rsidR="00BD7220" w:rsidRPr="00BD7220">
        <w:rPr>
          <w:rStyle w:val="normaltextrun"/>
          <w:rFonts w:ascii="Times New Roman" w:hAnsi="Times New Roman" w:cs="Times New Roman"/>
          <w:shd w:val="clear" w:color="auto" w:fill="FFFFFF"/>
        </w:rPr>
        <w:t>⁋ </w:t>
      </w:r>
      <w:r w:rsidR="00BD7220">
        <w:rPr>
          <w:rStyle w:val="normaltextrun"/>
          <w:rFonts w:ascii="Times New Roman" w:hAnsi="Times New Roman" w:cs="Times New Roman"/>
          <w:shd w:val="clear" w:color="auto" w:fill="FFFFFF"/>
        </w:rPr>
        <w:t xml:space="preserve">22-23. </w:t>
      </w:r>
    </w:p>
  </w:footnote>
  <w:footnote w:id="20">
    <w:p w14:paraId="7C9A53D4" w14:textId="77777777" w:rsidR="00A6482F" w:rsidRPr="00A26730" w:rsidRDefault="00A6482F" w:rsidP="00A6482F">
      <w:pPr>
        <w:pStyle w:val="FootnoteText"/>
        <w:jc w:val="both"/>
        <w:rPr>
          <w:rFonts w:ascii="Times New Roman" w:hAnsi="Times New Roman" w:cs="Times New Roman"/>
          <w:i/>
          <w:lang w:val="fr-FR"/>
        </w:rPr>
      </w:pPr>
      <w:r w:rsidRPr="00E00016">
        <w:rPr>
          <w:rStyle w:val="FootnoteReference"/>
          <w:rFonts w:ascii="Times New Roman" w:hAnsi="Times New Roman" w:cs="Times New Roman"/>
        </w:rPr>
        <w:footnoteRef/>
      </w:r>
      <w:r w:rsidRPr="00A26730">
        <w:rPr>
          <w:rFonts w:ascii="Times New Roman" w:hAnsi="Times New Roman" w:cs="Times New Roman"/>
          <w:lang w:val="fr-FR"/>
        </w:rPr>
        <w:t xml:space="preserve"> </w:t>
      </w:r>
      <w:r w:rsidRPr="00D51E62">
        <w:rPr>
          <w:rFonts w:ascii="Times New Roman" w:hAnsi="Times New Roman" w:cs="Times New Roman"/>
          <w:i/>
          <w:lang w:val="fr-FR"/>
        </w:rPr>
        <w:t>La Terreur contre le Peuple</w:t>
      </w:r>
      <w:r>
        <w:rPr>
          <w:rFonts w:ascii="Times New Roman" w:hAnsi="Times New Roman" w:cs="Times New Roman"/>
          <w:i/>
          <w:lang w:val="fr-FR"/>
        </w:rPr>
        <w:t>.</w:t>
      </w:r>
    </w:p>
  </w:footnote>
  <w:footnote w:id="21">
    <w:p w14:paraId="478ED417" w14:textId="77777777" w:rsidR="00A6482F" w:rsidRPr="00A7293C" w:rsidRDefault="00A6482F" w:rsidP="00A6482F">
      <w:pPr>
        <w:pStyle w:val="FootnoteText"/>
        <w:jc w:val="both"/>
        <w:rPr>
          <w:rFonts w:ascii="Times New Roman" w:hAnsi="Times New Roman" w:cs="Times New Roman"/>
          <w:lang w:val="fr-FR"/>
        </w:rPr>
      </w:pPr>
      <w:r w:rsidRPr="002B4BE1">
        <w:rPr>
          <w:rStyle w:val="FootnoteReference"/>
          <w:rFonts w:ascii="Times New Roman" w:hAnsi="Times New Roman" w:cs="Times New Roman"/>
        </w:rPr>
        <w:footnoteRef/>
      </w:r>
      <w:r w:rsidRPr="00A7293C">
        <w:rPr>
          <w:rFonts w:ascii="Times New Roman" w:hAnsi="Times New Roman" w:cs="Times New Roman"/>
          <w:lang w:val="fr-FR"/>
        </w:rPr>
        <w:t xml:space="preserve"> </w:t>
      </w:r>
      <w:r w:rsidRPr="00A7293C">
        <w:rPr>
          <w:rFonts w:ascii="Times New Roman" w:hAnsi="Times New Roman" w:cs="Times New Roman"/>
          <w:i/>
          <w:lang w:val="fr-FR"/>
        </w:rPr>
        <w:t>La Terreur contre le Peuple</w:t>
      </w:r>
      <w:r w:rsidRPr="00A7293C">
        <w:rPr>
          <w:rFonts w:ascii="Times New Roman" w:hAnsi="Times New Roman" w:cs="Times New Roman"/>
          <w:lang w:val="fr-FR"/>
        </w:rPr>
        <w:t>, 18.</w:t>
      </w:r>
    </w:p>
  </w:footnote>
  <w:footnote w:id="22">
    <w:p w14:paraId="4D6B5BBC" w14:textId="77777777" w:rsidR="00A6482F" w:rsidRPr="00D50E15" w:rsidRDefault="00A6482F" w:rsidP="00A6482F">
      <w:pPr>
        <w:pStyle w:val="FootnoteText"/>
        <w:jc w:val="both"/>
        <w:rPr>
          <w:rFonts w:ascii="Times New Roman" w:hAnsi="Times New Roman" w:cs="Times New Roman"/>
          <w:lang w:val="fr-FR"/>
        </w:rPr>
      </w:pPr>
      <w:r w:rsidRPr="00D50E15">
        <w:rPr>
          <w:rStyle w:val="FootnoteReference"/>
          <w:rFonts w:ascii="Times New Roman" w:hAnsi="Times New Roman" w:cs="Times New Roman"/>
        </w:rPr>
        <w:footnoteRef/>
      </w:r>
      <w:r w:rsidRPr="00D50E15">
        <w:rPr>
          <w:rFonts w:ascii="Times New Roman" w:hAnsi="Times New Roman" w:cs="Times New Roman"/>
          <w:lang w:val="fr-FR"/>
        </w:rPr>
        <w:t xml:space="preserve"> </w:t>
      </w:r>
      <w:r w:rsidRPr="20A8CAD5">
        <w:rPr>
          <w:rFonts w:ascii="Times New Roman" w:hAnsi="Times New Roman" w:cs="Times New Roman"/>
          <w:i/>
          <w:iCs/>
          <w:lang w:val="fr-FR"/>
        </w:rPr>
        <w:t>La Terreur</w:t>
      </w:r>
      <w:r w:rsidRPr="00D50E15">
        <w:rPr>
          <w:rFonts w:ascii="Times New Roman" w:hAnsi="Times New Roman" w:cs="Times New Roman"/>
          <w:i/>
          <w:lang w:val="fr-FR"/>
        </w:rPr>
        <w:t xml:space="preserve"> contre le Peuple</w:t>
      </w:r>
      <w:r w:rsidRPr="00D50E15">
        <w:rPr>
          <w:rFonts w:ascii="Times New Roman" w:hAnsi="Times New Roman" w:cs="Times New Roman"/>
          <w:lang w:val="fr-FR"/>
        </w:rPr>
        <w:t>, 18.</w:t>
      </w:r>
    </w:p>
  </w:footnote>
  <w:footnote w:id="23">
    <w:p w14:paraId="2AAB0BEC" w14:textId="77777777" w:rsidR="00A6482F" w:rsidRPr="00A7293C" w:rsidRDefault="00A6482F" w:rsidP="00A6482F">
      <w:pPr>
        <w:pStyle w:val="FootnoteText"/>
        <w:jc w:val="both"/>
        <w:rPr>
          <w:rFonts w:ascii="Times New Roman" w:hAnsi="Times New Roman" w:cs="Times New Roman"/>
          <w:lang w:val="fr-FR"/>
        </w:rPr>
      </w:pPr>
      <w:r w:rsidRPr="00D50E15">
        <w:rPr>
          <w:rStyle w:val="FootnoteReference"/>
          <w:rFonts w:ascii="Times New Roman" w:hAnsi="Times New Roman" w:cs="Times New Roman"/>
        </w:rPr>
        <w:footnoteRef/>
      </w:r>
      <w:r w:rsidRPr="00A7293C">
        <w:rPr>
          <w:rFonts w:ascii="Times New Roman" w:hAnsi="Times New Roman" w:cs="Times New Roman"/>
          <w:lang w:val="fr-FR"/>
        </w:rPr>
        <w:t xml:space="preserve"> </w:t>
      </w:r>
      <w:r w:rsidRPr="00A7293C">
        <w:rPr>
          <w:rFonts w:ascii="Times New Roman" w:hAnsi="Times New Roman" w:cs="Times New Roman"/>
          <w:i/>
          <w:lang w:val="fr-FR"/>
        </w:rPr>
        <w:t xml:space="preserve">La </w:t>
      </w:r>
      <w:r w:rsidRPr="00A7293C">
        <w:rPr>
          <w:rFonts w:ascii="Times New Roman" w:hAnsi="Times New Roman" w:cs="Times New Roman"/>
          <w:i/>
          <w:iCs/>
          <w:lang w:val="fr-FR"/>
        </w:rPr>
        <w:t>Terreur</w:t>
      </w:r>
      <w:r w:rsidRPr="00A7293C">
        <w:rPr>
          <w:rFonts w:ascii="Times New Roman" w:hAnsi="Times New Roman" w:cs="Times New Roman"/>
          <w:i/>
          <w:lang w:val="fr-FR"/>
        </w:rPr>
        <w:t xml:space="preserve"> contre le </w:t>
      </w:r>
      <w:r w:rsidRPr="00A7293C">
        <w:rPr>
          <w:rFonts w:ascii="Times New Roman" w:hAnsi="Times New Roman" w:cs="Times New Roman"/>
          <w:i/>
          <w:iCs/>
          <w:lang w:val="fr-FR"/>
        </w:rPr>
        <w:t>Peuple</w:t>
      </w:r>
      <w:r w:rsidRPr="00A7293C">
        <w:rPr>
          <w:rFonts w:ascii="Times New Roman" w:hAnsi="Times New Roman" w:cs="Times New Roman"/>
          <w:lang w:val="fr-FR"/>
        </w:rPr>
        <w:t>, 24, 34.</w:t>
      </w:r>
    </w:p>
  </w:footnote>
  <w:footnote w:id="24">
    <w:p w14:paraId="7EF5214A" w14:textId="77777777" w:rsidR="00A6482F" w:rsidRPr="00D50E15" w:rsidRDefault="00A6482F" w:rsidP="00A6482F">
      <w:pPr>
        <w:pStyle w:val="FootnoteText"/>
        <w:jc w:val="both"/>
        <w:rPr>
          <w:rFonts w:ascii="Times New Roman" w:hAnsi="Times New Roman" w:cs="Times New Roman"/>
        </w:rPr>
      </w:pPr>
      <w:r w:rsidRPr="00D50E15">
        <w:rPr>
          <w:rStyle w:val="FootnoteReference"/>
          <w:rFonts w:ascii="Times New Roman" w:hAnsi="Times New Roman" w:cs="Times New Roman"/>
        </w:rPr>
        <w:footnoteRef/>
      </w:r>
      <w:r w:rsidRPr="00D50E15">
        <w:rPr>
          <w:rFonts w:ascii="Times New Roman" w:hAnsi="Times New Roman" w:cs="Times New Roman"/>
        </w:rPr>
        <w:t xml:space="preserve"> </w:t>
      </w:r>
      <w:r w:rsidRPr="20A8CAD5">
        <w:rPr>
          <w:rFonts w:ascii="Times New Roman" w:hAnsi="Times New Roman" w:cs="Times New Roman"/>
          <w:i/>
          <w:iCs/>
        </w:rPr>
        <w:t>La Terreur</w:t>
      </w:r>
      <w:r w:rsidRPr="00D50E15">
        <w:rPr>
          <w:rFonts w:ascii="Times New Roman" w:hAnsi="Times New Roman" w:cs="Times New Roman"/>
          <w:i/>
        </w:rPr>
        <w:t xml:space="preserve"> contre le Peuple</w:t>
      </w:r>
      <w:r w:rsidRPr="00D50E15">
        <w:rPr>
          <w:rFonts w:ascii="Times New Roman" w:hAnsi="Times New Roman" w:cs="Times New Roman"/>
        </w:rPr>
        <w:t>, 34.</w:t>
      </w:r>
    </w:p>
  </w:footnote>
  <w:footnote w:id="25">
    <w:p w14:paraId="7BC851B2" w14:textId="6A467FA4" w:rsidR="005C5A23" w:rsidRDefault="005C5A23">
      <w:pPr>
        <w:pStyle w:val="FootnoteText"/>
      </w:pPr>
      <w:r>
        <w:rPr>
          <w:rStyle w:val="FootnoteReference"/>
        </w:rPr>
        <w:footnoteRef/>
      </w:r>
      <w:r w:rsidR="00BD7220" w:rsidRPr="00BD7220">
        <w:rPr>
          <w:rFonts w:ascii="Times New Roman" w:hAnsi="Times New Roman" w:cs="Times New Roman"/>
        </w:rPr>
        <w:t xml:space="preserve">2019 Concluding Observations </w:t>
      </w:r>
      <w:r w:rsidR="00BD7220" w:rsidRPr="00BD7220">
        <w:rPr>
          <w:rStyle w:val="normaltextrun"/>
          <w:rFonts w:ascii="Times New Roman" w:hAnsi="Times New Roman" w:cs="Times New Roman"/>
          <w:shd w:val="clear" w:color="auto" w:fill="FFFFFF"/>
        </w:rPr>
        <w:t>⁋ </w:t>
      </w:r>
      <w:r w:rsidR="00BD7220">
        <w:rPr>
          <w:rStyle w:val="normaltextrun"/>
          <w:rFonts w:ascii="Times New Roman" w:hAnsi="Times New Roman" w:cs="Times New Roman"/>
          <w:shd w:val="clear" w:color="auto" w:fill="FFFFFF"/>
        </w:rPr>
        <w:t xml:space="preserve">24-25. </w:t>
      </w:r>
      <w:r>
        <w:t xml:space="preserve"> </w:t>
      </w:r>
    </w:p>
  </w:footnote>
  <w:footnote w:id="26">
    <w:p w14:paraId="41679510" w14:textId="77777777" w:rsidR="00EC5275" w:rsidRDefault="00EC5275" w:rsidP="00EC5275">
      <w:pPr>
        <w:pStyle w:val="FootnoteText"/>
        <w:jc w:val="both"/>
        <w:rPr>
          <w:rFonts w:ascii="Times New Roman" w:hAnsi="Times New Roman" w:cs="Times New Roman"/>
        </w:rPr>
      </w:pPr>
      <w:r>
        <w:rPr>
          <w:rStyle w:val="FootnoteReference"/>
        </w:rPr>
        <w:footnoteRef/>
      </w:r>
      <w:r>
        <w:t xml:space="preserve"> </w:t>
      </w:r>
      <w:r w:rsidRPr="006C187F">
        <w:rPr>
          <w:rFonts w:ascii="Times New Roman" w:hAnsi="Times New Roman" w:cs="Times New Roman"/>
        </w:rPr>
        <w:t xml:space="preserve">TOGOLESE CONSTITUTION art. </w:t>
      </w:r>
      <w:r>
        <w:rPr>
          <w:rFonts w:ascii="Times New Roman" w:hAnsi="Times New Roman" w:cs="Times New Roman"/>
        </w:rPr>
        <w:t>16</w:t>
      </w:r>
      <w:r w:rsidRPr="006C187F">
        <w:rPr>
          <w:rFonts w:ascii="Times New Roman" w:hAnsi="Times New Roman" w:cs="Times New Roman"/>
        </w:rPr>
        <w:t xml:space="preserve">. </w:t>
      </w:r>
    </w:p>
    <w:p w14:paraId="3DCE6C57" w14:textId="77777777" w:rsidR="00EC5275" w:rsidRDefault="00EC5275" w:rsidP="00EC5275">
      <w:pPr>
        <w:pStyle w:val="FootnoteText"/>
        <w:jc w:val="both"/>
      </w:pPr>
      <w:r w:rsidRPr="006C187F">
        <w:rPr>
          <w:rFonts w:ascii="Times New Roman" w:hAnsi="Times New Roman" w:cs="Times New Roman"/>
        </w:rPr>
        <w:t>Also available online at https://www.constituteproject.org/constitution/Togo_2007.pdf?lang=en.</w:t>
      </w:r>
    </w:p>
  </w:footnote>
  <w:footnote w:id="27">
    <w:p w14:paraId="331F242B" w14:textId="77777777" w:rsidR="00EC5275" w:rsidRPr="00D50E15" w:rsidRDefault="00EC5275" w:rsidP="00EC5275">
      <w:pPr>
        <w:pStyle w:val="FootnoteText"/>
        <w:jc w:val="both"/>
        <w:rPr>
          <w:rFonts w:ascii="Times New Roman" w:hAnsi="Times New Roman" w:cs="Times New Roman"/>
        </w:rPr>
      </w:pPr>
      <w:r w:rsidRPr="00D50E15">
        <w:rPr>
          <w:rStyle w:val="FootnoteReference"/>
          <w:rFonts w:ascii="Times New Roman" w:hAnsi="Times New Roman" w:cs="Times New Roman"/>
        </w:rPr>
        <w:footnoteRef/>
      </w:r>
      <w:r w:rsidRPr="00D50E15">
        <w:rPr>
          <w:rFonts w:ascii="Times New Roman" w:hAnsi="Times New Roman" w:cs="Times New Roman"/>
        </w:rPr>
        <w:t xml:space="preserve"> </w:t>
      </w:r>
      <w:r w:rsidRPr="00D50E15">
        <w:rPr>
          <w:rFonts w:ascii="Times New Roman" w:hAnsi="Times New Roman" w:cs="Times New Roman"/>
          <w:i/>
        </w:rPr>
        <w:t>Plus de 100 morts</w:t>
      </w:r>
      <w:r w:rsidRPr="00D50E15">
        <w:rPr>
          <w:rFonts w:ascii="Times New Roman" w:hAnsi="Times New Roman" w:cs="Times New Roman"/>
        </w:rPr>
        <w:t>, 32.</w:t>
      </w:r>
    </w:p>
  </w:footnote>
  <w:footnote w:id="28">
    <w:p w14:paraId="4CBB41F0" w14:textId="77777777" w:rsidR="00EC5275" w:rsidRDefault="00EC5275" w:rsidP="00EC5275">
      <w:pPr>
        <w:pStyle w:val="FootnoteText"/>
        <w:jc w:val="both"/>
        <w:rPr>
          <w:rFonts w:ascii="Times New Roman" w:hAnsi="Times New Roman" w:cs="Times New Roman"/>
        </w:rPr>
      </w:pPr>
      <w:r w:rsidRPr="00D50E15">
        <w:rPr>
          <w:rStyle w:val="FootnoteReference"/>
          <w:rFonts w:ascii="Times New Roman" w:hAnsi="Times New Roman" w:cs="Times New Roman"/>
        </w:rPr>
        <w:footnoteRef/>
      </w:r>
      <w:r w:rsidRPr="00D50E15">
        <w:rPr>
          <w:rFonts w:ascii="Times New Roman" w:hAnsi="Times New Roman" w:cs="Times New Roman"/>
        </w:rPr>
        <w:t xml:space="preserve"> Front Line Defenders, </w:t>
      </w:r>
      <w:r w:rsidRPr="00D50E15">
        <w:rPr>
          <w:rFonts w:ascii="Times New Roman" w:hAnsi="Times New Roman" w:cs="Times New Roman"/>
          <w:i/>
        </w:rPr>
        <w:t>Continued Detention of Human Rights Defender and Youth Leader Foly Satchivi</w:t>
      </w:r>
      <w:r w:rsidRPr="00D50E15">
        <w:rPr>
          <w:rFonts w:ascii="Times New Roman" w:hAnsi="Times New Roman" w:cs="Times New Roman"/>
        </w:rPr>
        <w:t xml:space="preserve"> (August 30, 2018). Also available online at </w:t>
      </w:r>
    </w:p>
    <w:p w14:paraId="46DD767E" w14:textId="77777777" w:rsidR="00EC5275" w:rsidRPr="003646DA" w:rsidRDefault="001E520D" w:rsidP="00EC5275">
      <w:pPr>
        <w:pStyle w:val="FootnoteText"/>
        <w:jc w:val="both"/>
        <w:rPr>
          <w:rFonts w:ascii="Times New Roman" w:hAnsi="Times New Roman" w:cs="Times New Roman"/>
        </w:rPr>
      </w:pPr>
      <w:hyperlink r:id="rId3" w:history="1">
        <w:r w:rsidR="00EC5275" w:rsidRPr="003646DA">
          <w:rPr>
            <w:rStyle w:val="Hyperlink"/>
            <w:rFonts w:ascii="Times New Roman" w:hAnsi="Times New Roman" w:cs="Times New Roman"/>
            <w:color w:val="000000" w:themeColor="text1"/>
            <w:u w:val="none"/>
          </w:rPr>
          <w:t>https://www.frontlinedefenders.org/en/case/continued-detention-human-rights-defender-and-youth-leader-foly-satchivi,</w:t>
        </w:r>
      </w:hyperlink>
      <w:r w:rsidR="00EC5275" w:rsidRPr="003646DA">
        <w:rPr>
          <w:rFonts w:ascii="Times New Roman" w:hAnsi="Times New Roman" w:cs="Times New Roman"/>
          <w:color w:val="000000" w:themeColor="text1"/>
        </w:rPr>
        <w:t xml:space="preserve"> (accessed January 30, 2020), (hereinafter referred to as “</w:t>
      </w:r>
      <w:r w:rsidR="00EC5275" w:rsidRPr="003646DA">
        <w:rPr>
          <w:rFonts w:ascii="Times New Roman" w:hAnsi="Times New Roman" w:cs="Times New Roman"/>
          <w:i/>
          <w:color w:val="000000" w:themeColor="text1"/>
        </w:rPr>
        <w:t>Continued Detention”</w:t>
      </w:r>
      <w:r w:rsidR="00EC5275" w:rsidRPr="003646DA">
        <w:rPr>
          <w:rFonts w:ascii="Times New Roman" w:hAnsi="Times New Roman" w:cs="Times New Roman"/>
          <w:color w:val="000000" w:themeColor="text1"/>
        </w:rPr>
        <w:t>).</w:t>
      </w:r>
    </w:p>
  </w:footnote>
  <w:footnote w:id="29">
    <w:p w14:paraId="3917A59A" w14:textId="77777777" w:rsidR="00EC5275" w:rsidRPr="00290255" w:rsidRDefault="00EC5275" w:rsidP="00EC5275">
      <w:pPr>
        <w:pStyle w:val="FootnoteText"/>
        <w:jc w:val="both"/>
      </w:pPr>
      <w:r w:rsidRPr="00D50E15">
        <w:rPr>
          <w:rStyle w:val="FootnoteReference"/>
          <w:rFonts w:ascii="Times New Roman" w:hAnsi="Times New Roman" w:cs="Times New Roman"/>
        </w:rPr>
        <w:footnoteRef/>
      </w:r>
      <w:r w:rsidRPr="00D50E15">
        <w:rPr>
          <w:rFonts w:ascii="Times New Roman" w:hAnsi="Times New Roman" w:cs="Times New Roman"/>
        </w:rPr>
        <w:t xml:space="preserve"> </w:t>
      </w:r>
      <w:r w:rsidRPr="20A8CAD5">
        <w:rPr>
          <w:rFonts w:ascii="Times New Roman" w:hAnsi="Times New Roman" w:cs="Times New Roman"/>
          <w:i/>
          <w:iCs/>
        </w:rPr>
        <w:t>La Terreur</w:t>
      </w:r>
      <w:r w:rsidRPr="00D50E15">
        <w:rPr>
          <w:rFonts w:ascii="Times New Roman" w:hAnsi="Times New Roman" w:cs="Times New Roman"/>
          <w:i/>
        </w:rPr>
        <w:t xml:space="preserve"> contre le Peuple</w:t>
      </w:r>
      <w:r w:rsidRPr="00D50E15">
        <w:rPr>
          <w:rFonts w:ascii="Times New Roman" w:hAnsi="Times New Roman" w:cs="Times New Roman"/>
        </w:rPr>
        <w:t>, 25.</w:t>
      </w:r>
    </w:p>
  </w:footnote>
  <w:footnote w:id="30">
    <w:p w14:paraId="5E487C74" w14:textId="0F259785" w:rsidR="00B647E4" w:rsidRDefault="00B647E4">
      <w:pPr>
        <w:pStyle w:val="FootnoteText"/>
      </w:pPr>
      <w:r>
        <w:rPr>
          <w:rStyle w:val="FootnoteReference"/>
        </w:rPr>
        <w:footnoteRef/>
      </w:r>
      <w:r>
        <w:t xml:space="preserve"> Concluding Observations, paras. 26-27.</w:t>
      </w:r>
    </w:p>
  </w:footnote>
  <w:footnote w:id="31">
    <w:p w14:paraId="752A3001" w14:textId="363CF27A" w:rsidR="004A347D" w:rsidRPr="006C6324" w:rsidRDefault="004A347D" w:rsidP="004A347D">
      <w:pPr>
        <w:pStyle w:val="FootnoteText"/>
        <w:jc w:val="both"/>
        <w:rPr>
          <w:iCs/>
        </w:rPr>
      </w:pPr>
      <w:r>
        <w:rPr>
          <w:rStyle w:val="FootnoteReference"/>
        </w:rPr>
        <w:footnoteRef/>
      </w:r>
      <w:r w:rsidRPr="001E520D">
        <w:rPr>
          <w:lang w:val="fr-FR"/>
        </w:rPr>
        <w:t xml:space="preserve"> </w:t>
      </w:r>
      <w:r w:rsidR="006C6324">
        <w:rPr>
          <w:rFonts w:ascii="Times New Roman" w:hAnsi="Times New Roman" w:cs="Times New Roman"/>
          <w:lang w:val="fr-FR"/>
        </w:rPr>
        <w:t xml:space="preserve">Regroupement des Jeunes Africains pour la Démocratie et le Développement, Réseau Africain pour les Initiatives de Droits de l’Homme et de Solidarité, </w:t>
      </w:r>
      <w:r w:rsidR="006C6324" w:rsidRPr="00A26730">
        <w:rPr>
          <w:rFonts w:ascii="Times New Roman" w:hAnsi="Times New Roman" w:cs="Times New Roman"/>
          <w:i/>
          <w:lang w:val="fr-FR"/>
        </w:rPr>
        <w:t>Plus de 100 morts</w:t>
      </w:r>
      <w:r w:rsidR="006C6324" w:rsidRPr="00A26730">
        <w:rPr>
          <w:rFonts w:ascii="Times New Roman" w:hAnsi="Times New Roman" w:cs="Times New Roman"/>
          <w:lang w:val="fr-FR"/>
        </w:rPr>
        <w:t xml:space="preserve">, </w:t>
      </w:r>
      <w:r w:rsidR="006C6324">
        <w:rPr>
          <w:rFonts w:ascii="Times New Roman" w:hAnsi="Times New Roman" w:cs="Times New Roman"/>
          <w:lang w:val="fr-FR"/>
        </w:rPr>
        <w:t xml:space="preserve">(Togo : January 31, 2018), </w:t>
      </w:r>
      <w:r w:rsidR="006C6324" w:rsidRPr="00A26730">
        <w:rPr>
          <w:rFonts w:ascii="Times New Roman" w:hAnsi="Times New Roman" w:cs="Times New Roman"/>
          <w:lang w:val="fr-FR"/>
        </w:rPr>
        <w:t>29.</w:t>
      </w:r>
      <w:r w:rsidR="006C6324">
        <w:rPr>
          <w:rFonts w:ascii="Times New Roman" w:hAnsi="Times New Roman" w:cs="Times New Roman"/>
          <w:lang w:val="fr-FR"/>
        </w:rPr>
        <w:t xml:space="preserve"> On file with authors. (hereinafter referred to as « </w:t>
      </w:r>
      <w:r w:rsidR="006C6324">
        <w:rPr>
          <w:rFonts w:ascii="Times New Roman" w:hAnsi="Times New Roman" w:cs="Times New Roman"/>
          <w:i/>
          <w:iCs/>
          <w:lang w:val="fr-FR"/>
        </w:rPr>
        <w:t>Plus de 100 morts »</w:t>
      </w:r>
      <w:r w:rsidR="006C6324">
        <w:rPr>
          <w:rFonts w:ascii="Times New Roman" w:hAnsi="Times New Roman" w:cs="Times New Roman"/>
          <w:lang w:val="fr-FR"/>
        </w:rPr>
        <w:t>).</w:t>
      </w:r>
    </w:p>
  </w:footnote>
  <w:footnote w:id="32">
    <w:p w14:paraId="66EB55CC" w14:textId="655E9CAF" w:rsidR="00583D58" w:rsidRDefault="00583D58">
      <w:pPr>
        <w:pStyle w:val="FootnoteText"/>
      </w:pPr>
      <w:r>
        <w:rPr>
          <w:rStyle w:val="FootnoteReference"/>
        </w:rPr>
        <w:footnoteRef/>
      </w:r>
      <w:r w:rsidR="00BD7220" w:rsidRPr="00BD7220">
        <w:rPr>
          <w:rFonts w:ascii="Times New Roman" w:hAnsi="Times New Roman" w:cs="Times New Roman"/>
        </w:rPr>
        <w:t xml:space="preserve">2019 Concluding Observations </w:t>
      </w:r>
      <w:r w:rsidR="00BD7220" w:rsidRPr="00BD7220">
        <w:rPr>
          <w:rStyle w:val="normaltextrun"/>
          <w:rFonts w:ascii="Times New Roman" w:hAnsi="Times New Roman" w:cs="Times New Roman"/>
          <w:shd w:val="clear" w:color="auto" w:fill="FFFFFF"/>
        </w:rPr>
        <w:t>⁋ </w:t>
      </w:r>
      <w:r w:rsidR="00DA5012">
        <w:rPr>
          <w:rStyle w:val="normaltextrun"/>
          <w:rFonts w:ascii="Times New Roman" w:hAnsi="Times New Roman" w:cs="Times New Roman"/>
          <w:shd w:val="clear" w:color="auto" w:fill="FFFFFF"/>
        </w:rPr>
        <w:t>34.</w:t>
      </w:r>
      <w:r>
        <w:t xml:space="preserve"> </w:t>
      </w:r>
    </w:p>
  </w:footnote>
  <w:footnote w:id="33">
    <w:p w14:paraId="2C3757CD" w14:textId="58C17A9A" w:rsidR="00583D58" w:rsidRDefault="00583D58">
      <w:pPr>
        <w:pStyle w:val="FootnoteText"/>
      </w:pPr>
      <w:r>
        <w:rPr>
          <w:rStyle w:val="FootnoteReference"/>
        </w:rPr>
        <w:footnoteRef/>
      </w:r>
      <w:r w:rsidR="00DA5012" w:rsidRPr="00BD7220">
        <w:rPr>
          <w:rFonts w:ascii="Times New Roman" w:hAnsi="Times New Roman" w:cs="Times New Roman"/>
        </w:rPr>
        <w:t xml:space="preserve">2019 Concluding Observations </w:t>
      </w:r>
      <w:r w:rsidR="00DA5012" w:rsidRPr="00BD7220">
        <w:rPr>
          <w:rStyle w:val="normaltextrun"/>
          <w:rFonts w:ascii="Times New Roman" w:hAnsi="Times New Roman" w:cs="Times New Roman"/>
          <w:shd w:val="clear" w:color="auto" w:fill="FFFFFF"/>
        </w:rPr>
        <w:t>⁋ </w:t>
      </w:r>
      <w:r w:rsidR="00DA5012">
        <w:rPr>
          <w:rStyle w:val="normaltextrun"/>
          <w:rFonts w:ascii="Times New Roman" w:hAnsi="Times New Roman" w:cs="Times New Roman"/>
          <w:shd w:val="clear" w:color="auto" w:fill="FFFFFF"/>
        </w:rPr>
        <w:t xml:space="preserve">35. </w:t>
      </w:r>
      <w:r>
        <w:t xml:space="preserve"> </w:t>
      </w:r>
    </w:p>
  </w:footnote>
  <w:footnote w:id="34">
    <w:p w14:paraId="20FD45FF" w14:textId="77777777" w:rsidR="00EC59E1" w:rsidRPr="003646DA" w:rsidRDefault="00EC59E1" w:rsidP="00EC59E1">
      <w:pPr>
        <w:pStyle w:val="FootnoteText"/>
        <w:jc w:val="both"/>
        <w:rPr>
          <w:rFonts w:ascii="Times New Roman" w:hAnsi="Times New Roman" w:cs="Times New Roman"/>
          <w:color w:val="000000" w:themeColor="text1"/>
        </w:rPr>
      </w:pPr>
      <w:r w:rsidRPr="003646DA">
        <w:rPr>
          <w:rStyle w:val="FootnoteReference"/>
          <w:color w:val="000000" w:themeColor="text1"/>
        </w:rPr>
        <w:footnoteRef/>
      </w:r>
      <w:r w:rsidRPr="003646DA">
        <w:rPr>
          <w:color w:val="000000" w:themeColor="text1"/>
        </w:rPr>
        <w:t xml:space="preserve"> </w:t>
      </w:r>
      <w:r w:rsidRPr="003646DA">
        <w:rPr>
          <w:rFonts w:ascii="Times New Roman" w:hAnsi="Times New Roman" w:cs="Times New Roman"/>
          <w:color w:val="000000" w:themeColor="text1"/>
        </w:rPr>
        <w:t xml:space="preserve">TOGOLESE CONSTITUTION art. 15. </w:t>
      </w:r>
    </w:p>
    <w:p w14:paraId="2F73103E" w14:textId="77777777" w:rsidR="00EC59E1" w:rsidRDefault="00EC59E1" w:rsidP="00EC59E1">
      <w:pPr>
        <w:pStyle w:val="FootnoteText"/>
        <w:jc w:val="both"/>
      </w:pPr>
      <w:r w:rsidRPr="006C187F">
        <w:rPr>
          <w:rFonts w:ascii="Times New Roman" w:hAnsi="Times New Roman" w:cs="Times New Roman"/>
        </w:rPr>
        <w:t>Also available online at https://www.constituteproject.org/constitution/Togo_2007.pdf?lang=en.</w:t>
      </w:r>
    </w:p>
  </w:footnote>
  <w:footnote w:id="35">
    <w:p w14:paraId="6C42F4BC" w14:textId="77777777" w:rsidR="00EC59E1" w:rsidRPr="00D50E15" w:rsidRDefault="00EC59E1" w:rsidP="00EC59E1">
      <w:pPr>
        <w:pStyle w:val="FootnoteText"/>
        <w:jc w:val="both"/>
        <w:rPr>
          <w:rFonts w:ascii="Times New Roman" w:hAnsi="Times New Roman" w:cs="Times New Roman"/>
          <w:lang w:val="fr-FR"/>
        </w:rPr>
      </w:pPr>
      <w:r w:rsidRPr="00D50E15">
        <w:rPr>
          <w:rStyle w:val="FootnoteReference"/>
          <w:rFonts w:ascii="Times New Roman" w:hAnsi="Times New Roman" w:cs="Times New Roman"/>
        </w:rPr>
        <w:footnoteRef/>
      </w:r>
      <w:r w:rsidRPr="00D50E15">
        <w:rPr>
          <w:rFonts w:ascii="Times New Roman" w:hAnsi="Times New Roman" w:cs="Times New Roman"/>
          <w:lang w:val="fr-FR"/>
        </w:rPr>
        <w:t xml:space="preserve"> </w:t>
      </w:r>
      <w:r w:rsidRPr="00D50E15">
        <w:rPr>
          <w:rFonts w:ascii="Times New Roman" w:hAnsi="Times New Roman" w:cs="Times New Roman"/>
          <w:i/>
          <w:lang w:val="fr-FR"/>
        </w:rPr>
        <w:t>Plus de 100 morts</w:t>
      </w:r>
      <w:r w:rsidRPr="00D50E15">
        <w:rPr>
          <w:rFonts w:ascii="Times New Roman" w:hAnsi="Times New Roman" w:cs="Times New Roman"/>
          <w:lang w:val="fr-FR"/>
        </w:rPr>
        <w:t>, 31-32.</w:t>
      </w:r>
    </w:p>
  </w:footnote>
  <w:footnote w:id="36">
    <w:p w14:paraId="5FB3C4CF" w14:textId="77777777" w:rsidR="00EC59E1" w:rsidRPr="00A26730" w:rsidRDefault="00EC59E1" w:rsidP="00EC59E1">
      <w:pPr>
        <w:pStyle w:val="FootnoteText"/>
        <w:jc w:val="both"/>
        <w:rPr>
          <w:lang w:val="fr-FR"/>
        </w:rPr>
      </w:pPr>
      <w:r w:rsidRPr="00D50E15">
        <w:rPr>
          <w:rStyle w:val="FootnoteReference"/>
          <w:rFonts w:ascii="Times New Roman" w:hAnsi="Times New Roman" w:cs="Times New Roman"/>
        </w:rPr>
        <w:footnoteRef/>
      </w:r>
      <w:r w:rsidRPr="00D50E15">
        <w:rPr>
          <w:rFonts w:ascii="Times New Roman" w:hAnsi="Times New Roman" w:cs="Times New Roman"/>
          <w:lang w:val="fr-FR"/>
        </w:rPr>
        <w:t xml:space="preserve"> </w:t>
      </w:r>
      <w:r w:rsidRPr="00D50E15">
        <w:rPr>
          <w:rFonts w:ascii="Times New Roman" w:hAnsi="Times New Roman" w:cs="Times New Roman"/>
          <w:i/>
          <w:lang w:val="fr-FR"/>
        </w:rPr>
        <w:t>Plus de 100 morts</w:t>
      </w:r>
      <w:r w:rsidRPr="00D50E15">
        <w:rPr>
          <w:rFonts w:ascii="Times New Roman" w:hAnsi="Times New Roman" w:cs="Times New Roman"/>
          <w:lang w:val="fr-FR"/>
        </w:rPr>
        <w:t>, 32.</w:t>
      </w:r>
    </w:p>
  </w:footnote>
  <w:footnote w:id="37">
    <w:p w14:paraId="0E92246D" w14:textId="77777777" w:rsidR="00EC59E1" w:rsidRPr="001E520D" w:rsidRDefault="00EC59E1" w:rsidP="00EC59E1">
      <w:pPr>
        <w:pStyle w:val="FootnoteText"/>
        <w:jc w:val="both"/>
        <w:rPr>
          <w:rFonts w:ascii="Times New Roman" w:hAnsi="Times New Roman" w:cs="Times New Roman"/>
          <w:lang w:val="fr-FR"/>
        </w:rPr>
      </w:pPr>
      <w:r w:rsidRPr="00D50E15">
        <w:rPr>
          <w:rStyle w:val="FootnoteReference"/>
          <w:rFonts w:ascii="Times New Roman" w:hAnsi="Times New Roman" w:cs="Times New Roman"/>
        </w:rPr>
        <w:footnoteRef/>
      </w:r>
      <w:r w:rsidRPr="001E520D">
        <w:rPr>
          <w:rFonts w:ascii="Times New Roman" w:hAnsi="Times New Roman" w:cs="Times New Roman"/>
          <w:lang w:val="fr-FR"/>
        </w:rPr>
        <w:t xml:space="preserve"> </w:t>
      </w:r>
      <w:r w:rsidRPr="001E520D">
        <w:rPr>
          <w:rFonts w:ascii="Times New Roman" w:hAnsi="Times New Roman" w:cs="Times New Roman"/>
          <w:i/>
          <w:lang w:val="fr-FR"/>
        </w:rPr>
        <w:t>Plus de 100 morts</w:t>
      </w:r>
      <w:r w:rsidRPr="001E520D">
        <w:rPr>
          <w:rFonts w:ascii="Times New Roman" w:hAnsi="Times New Roman" w:cs="Times New Roman"/>
          <w:lang w:val="fr-FR"/>
        </w:rPr>
        <w:t>, 31.</w:t>
      </w:r>
    </w:p>
  </w:footnote>
  <w:footnote w:id="38">
    <w:p w14:paraId="178C1A4E" w14:textId="77777777" w:rsidR="00EC59E1" w:rsidRPr="001E520D" w:rsidRDefault="00EC59E1" w:rsidP="00EC59E1">
      <w:pPr>
        <w:pStyle w:val="FootnoteText"/>
        <w:jc w:val="both"/>
        <w:rPr>
          <w:rFonts w:ascii="Times New Roman" w:hAnsi="Times New Roman" w:cs="Times New Roman"/>
          <w:lang w:val="fr-FR"/>
        </w:rPr>
      </w:pPr>
      <w:r w:rsidRPr="00D50E15">
        <w:rPr>
          <w:rStyle w:val="FootnoteReference"/>
          <w:rFonts w:ascii="Times New Roman" w:hAnsi="Times New Roman" w:cs="Times New Roman"/>
        </w:rPr>
        <w:footnoteRef/>
      </w:r>
      <w:r w:rsidRPr="001E520D">
        <w:rPr>
          <w:rFonts w:ascii="Times New Roman" w:hAnsi="Times New Roman" w:cs="Times New Roman"/>
          <w:lang w:val="fr-FR"/>
        </w:rPr>
        <w:t xml:space="preserve"> </w:t>
      </w:r>
      <w:r w:rsidRPr="001E520D">
        <w:rPr>
          <w:rFonts w:ascii="Times New Roman" w:hAnsi="Times New Roman" w:cs="Times New Roman"/>
          <w:i/>
          <w:lang w:val="fr-FR"/>
        </w:rPr>
        <w:t>Plus de 100 morts</w:t>
      </w:r>
      <w:r w:rsidRPr="001E520D">
        <w:rPr>
          <w:rFonts w:ascii="Times New Roman" w:hAnsi="Times New Roman" w:cs="Times New Roman"/>
          <w:lang w:val="fr-FR"/>
        </w:rPr>
        <w:t>, 31.</w:t>
      </w:r>
    </w:p>
  </w:footnote>
  <w:footnote w:id="39">
    <w:p w14:paraId="74D9D85B" w14:textId="77777777" w:rsidR="00EC59E1" w:rsidRPr="00D50E15" w:rsidRDefault="00EC59E1" w:rsidP="00EC59E1">
      <w:pPr>
        <w:pStyle w:val="FootnoteText"/>
        <w:jc w:val="both"/>
        <w:rPr>
          <w:rFonts w:ascii="Times New Roman" w:hAnsi="Times New Roman" w:cs="Times New Roman"/>
        </w:rPr>
      </w:pPr>
      <w:r w:rsidRPr="00D50E15">
        <w:rPr>
          <w:rStyle w:val="FootnoteReference"/>
          <w:rFonts w:ascii="Times New Roman" w:hAnsi="Times New Roman" w:cs="Times New Roman"/>
        </w:rPr>
        <w:footnoteRef/>
      </w:r>
      <w:r w:rsidRPr="00D50E15">
        <w:rPr>
          <w:rFonts w:ascii="Times New Roman" w:hAnsi="Times New Roman" w:cs="Times New Roman"/>
        </w:rPr>
        <w:t xml:space="preserve"> </w:t>
      </w:r>
      <w:r w:rsidRPr="20A8CAD5">
        <w:rPr>
          <w:rFonts w:ascii="Times New Roman" w:hAnsi="Times New Roman" w:cs="Times New Roman"/>
          <w:i/>
          <w:iCs/>
        </w:rPr>
        <w:t>La Terreur</w:t>
      </w:r>
      <w:r w:rsidRPr="00D50E15">
        <w:rPr>
          <w:rFonts w:ascii="Times New Roman" w:hAnsi="Times New Roman" w:cs="Times New Roman"/>
          <w:i/>
        </w:rPr>
        <w:t xml:space="preserve"> contre le Peuple</w:t>
      </w:r>
      <w:r w:rsidRPr="00D50E15">
        <w:rPr>
          <w:rFonts w:ascii="Times New Roman" w:hAnsi="Times New Roman" w:cs="Times New Roman"/>
        </w:rPr>
        <w:t>, 34.</w:t>
      </w:r>
    </w:p>
  </w:footnote>
  <w:footnote w:id="40">
    <w:p w14:paraId="644E19D6" w14:textId="77777777" w:rsidR="00EC59E1" w:rsidRPr="00D50E15" w:rsidRDefault="00EC59E1" w:rsidP="00EC59E1">
      <w:pPr>
        <w:pStyle w:val="FootnoteText"/>
        <w:jc w:val="both"/>
        <w:rPr>
          <w:rFonts w:ascii="Times New Roman" w:hAnsi="Times New Roman" w:cs="Times New Roman"/>
        </w:rPr>
      </w:pPr>
      <w:r w:rsidRPr="00D50E15">
        <w:rPr>
          <w:rStyle w:val="FootnoteReference"/>
          <w:rFonts w:ascii="Times New Roman" w:hAnsi="Times New Roman" w:cs="Times New Roman"/>
        </w:rPr>
        <w:footnoteRef/>
      </w:r>
      <w:r w:rsidRPr="00D50E15">
        <w:rPr>
          <w:rFonts w:ascii="Times New Roman" w:hAnsi="Times New Roman" w:cs="Times New Roman"/>
        </w:rPr>
        <w:t xml:space="preserve"> </w:t>
      </w:r>
      <w:r w:rsidRPr="20A8CAD5">
        <w:rPr>
          <w:rFonts w:ascii="Times New Roman" w:hAnsi="Times New Roman" w:cs="Times New Roman"/>
          <w:i/>
          <w:iCs/>
        </w:rPr>
        <w:t>La Terreur</w:t>
      </w:r>
      <w:r w:rsidRPr="00D50E15">
        <w:rPr>
          <w:rFonts w:ascii="Times New Roman" w:hAnsi="Times New Roman" w:cs="Times New Roman"/>
          <w:i/>
        </w:rPr>
        <w:t xml:space="preserve"> contre le Peuple</w:t>
      </w:r>
      <w:r w:rsidRPr="00D50E15">
        <w:rPr>
          <w:rFonts w:ascii="Times New Roman" w:hAnsi="Times New Roman" w:cs="Times New Roman"/>
        </w:rPr>
        <w:t>, 34.</w:t>
      </w:r>
    </w:p>
  </w:footnote>
  <w:footnote w:id="41">
    <w:p w14:paraId="23420D79" w14:textId="77777777" w:rsidR="00EC59E1" w:rsidRPr="00830E72" w:rsidRDefault="00EC59E1" w:rsidP="00EC59E1">
      <w:pPr>
        <w:pStyle w:val="FootnoteText"/>
        <w:jc w:val="both"/>
        <w:rPr>
          <w:rFonts w:ascii="Times New Roman" w:hAnsi="Times New Roman" w:cs="Times New Roman"/>
        </w:rPr>
      </w:pPr>
      <w:r>
        <w:rPr>
          <w:rStyle w:val="FootnoteReference"/>
        </w:rPr>
        <w:footnoteRef/>
      </w:r>
      <w:r>
        <w:t xml:space="preserve"> </w:t>
      </w:r>
      <w:r>
        <w:rPr>
          <w:rFonts w:ascii="Times New Roman" w:hAnsi="Times New Roman" w:cs="Times New Roman"/>
        </w:rPr>
        <w:t>Correspondence with NGO representative (July 13, 2021).</w:t>
      </w:r>
    </w:p>
  </w:footnote>
  <w:footnote w:id="42">
    <w:p w14:paraId="1FFE9C03" w14:textId="699146B4" w:rsidR="00DC0F45" w:rsidRPr="009D1CB2" w:rsidRDefault="00DC0F45" w:rsidP="00365FAB">
      <w:pPr>
        <w:pStyle w:val="FootnoteText"/>
        <w:jc w:val="both"/>
        <w:rPr>
          <w:lang w:val="fr-FR"/>
        </w:rPr>
      </w:pPr>
      <w:r w:rsidRPr="00BF5F64">
        <w:rPr>
          <w:rStyle w:val="FootnoteReference"/>
          <w:rFonts w:ascii="Times New Roman" w:hAnsi="Times New Roman" w:cs="Times New Roman"/>
        </w:rPr>
        <w:footnoteRef/>
      </w:r>
      <w:r w:rsidRPr="00BF5F64">
        <w:rPr>
          <w:rFonts w:ascii="Times New Roman" w:hAnsi="Times New Roman" w:cs="Times New Roman"/>
          <w:lang w:val="fr-FR"/>
        </w:rPr>
        <w:t xml:space="preserve"> </w:t>
      </w:r>
      <w:r>
        <w:rPr>
          <w:rFonts w:ascii="Times New Roman" w:hAnsi="Times New Roman" w:cs="Times New Roman"/>
          <w:lang w:val="fr-FR"/>
        </w:rPr>
        <w:t>Ligue Togolaise des Droits de l’Homme,</w:t>
      </w:r>
      <w:r w:rsidRPr="00A26730">
        <w:rPr>
          <w:lang w:val="fr-FR"/>
        </w:rPr>
        <w:t xml:space="preserve"> </w:t>
      </w:r>
      <w:r w:rsidRPr="00A26730">
        <w:rPr>
          <w:rFonts w:ascii="Times New Roman" w:hAnsi="Times New Roman" w:cs="Times New Roman"/>
          <w:i/>
          <w:lang w:val="fr-FR"/>
        </w:rPr>
        <w:t>La Terreur contre le Peuple,</w:t>
      </w:r>
      <w:r>
        <w:rPr>
          <w:rFonts w:ascii="Times New Roman" w:hAnsi="Times New Roman" w:cs="Times New Roman"/>
          <w:iCs/>
          <w:lang w:val="fr-FR"/>
        </w:rPr>
        <w:t xml:space="preserve"> (April 2019), </w:t>
      </w:r>
      <w:r w:rsidRPr="00A26730">
        <w:rPr>
          <w:rFonts w:ascii="Times New Roman" w:hAnsi="Times New Roman" w:cs="Times New Roman"/>
          <w:lang w:val="fr-FR"/>
        </w:rPr>
        <w:t>10.</w:t>
      </w:r>
      <w:r>
        <w:rPr>
          <w:rFonts w:ascii="Times New Roman" w:hAnsi="Times New Roman" w:cs="Times New Roman"/>
          <w:lang w:val="fr-FR"/>
        </w:rPr>
        <w:t xml:space="preserve"> On file with authors. (hereinafter referred to as « </w:t>
      </w:r>
      <w:r>
        <w:rPr>
          <w:rFonts w:ascii="Times New Roman" w:hAnsi="Times New Roman" w:cs="Times New Roman"/>
          <w:i/>
          <w:iCs/>
          <w:lang w:val="fr-FR"/>
        </w:rPr>
        <w:t>La Terreur contre le Peuple »</w:t>
      </w:r>
      <w:r>
        <w:rPr>
          <w:rFonts w:ascii="Times New Roman" w:hAnsi="Times New Roman" w:cs="Times New Roman"/>
          <w:lang w:val="fr-FR"/>
        </w:rPr>
        <w:t>).</w:t>
      </w:r>
    </w:p>
  </w:footnote>
  <w:footnote w:id="43">
    <w:p w14:paraId="05B3D784" w14:textId="4B86B970" w:rsidR="00DC0F45" w:rsidRPr="00BF5F64" w:rsidRDefault="00DC0F45" w:rsidP="00365FAB">
      <w:pPr>
        <w:pStyle w:val="FootnoteText"/>
        <w:jc w:val="both"/>
        <w:rPr>
          <w:rFonts w:ascii="Times New Roman" w:hAnsi="Times New Roman" w:cs="Times New Roman"/>
          <w:lang w:val="fr-FR"/>
        </w:rPr>
      </w:pPr>
      <w:r w:rsidRPr="00BF5F64">
        <w:rPr>
          <w:rStyle w:val="FootnoteReference"/>
          <w:rFonts w:ascii="Times New Roman" w:hAnsi="Times New Roman" w:cs="Times New Roman"/>
        </w:rPr>
        <w:footnoteRef/>
      </w:r>
      <w:r w:rsidRPr="00BF5F64">
        <w:rPr>
          <w:rFonts w:ascii="Times New Roman" w:hAnsi="Times New Roman" w:cs="Times New Roman"/>
          <w:lang w:val="fr-FR"/>
        </w:rPr>
        <w:t xml:space="preserve"> </w:t>
      </w:r>
      <w:r w:rsidRPr="00BF5F64">
        <w:rPr>
          <w:rFonts w:ascii="Times New Roman" w:hAnsi="Times New Roman" w:cs="Times New Roman"/>
          <w:i/>
          <w:lang w:val="fr-FR"/>
        </w:rPr>
        <w:t xml:space="preserve">La Terreur contre le Peuple, </w:t>
      </w:r>
      <w:r w:rsidRPr="00BF5F64">
        <w:rPr>
          <w:rFonts w:ascii="Times New Roman" w:hAnsi="Times New Roman" w:cs="Times New Roman"/>
          <w:lang w:val="fr-FR"/>
        </w:rPr>
        <w:t>12, 30.</w:t>
      </w:r>
    </w:p>
  </w:footnote>
  <w:footnote w:id="44">
    <w:p w14:paraId="5F5F8DCF" w14:textId="605D53B5" w:rsidR="00DC0F45" w:rsidRPr="00A26730" w:rsidRDefault="00DC0F45" w:rsidP="00365FAB">
      <w:pPr>
        <w:pStyle w:val="FootnoteText"/>
        <w:jc w:val="both"/>
        <w:rPr>
          <w:lang w:val="fr-FR"/>
        </w:rPr>
      </w:pPr>
      <w:r w:rsidRPr="00BF5F64">
        <w:rPr>
          <w:rStyle w:val="FootnoteReference"/>
          <w:rFonts w:ascii="Times New Roman" w:hAnsi="Times New Roman" w:cs="Times New Roman"/>
        </w:rPr>
        <w:footnoteRef/>
      </w:r>
      <w:r w:rsidRPr="00BF5F64">
        <w:rPr>
          <w:rFonts w:ascii="Times New Roman" w:hAnsi="Times New Roman" w:cs="Times New Roman"/>
          <w:lang w:val="fr-FR"/>
        </w:rPr>
        <w:t xml:space="preserve"> </w:t>
      </w:r>
      <w:r w:rsidRPr="00A26730">
        <w:rPr>
          <w:rFonts w:ascii="Times New Roman" w:hAnsi="Times New Roman" w:cs="Times New Roman"/>
          <w:i/>
          <w:lang w:val="fr-FR"/>
        </w:rPr>
        <w:t xml:space="preserve">La Terreur contre le Peuple, </w:t>
      </w:r>
      <w:r w:rsidRPr="00A26730">
        <w:rPr>
          <w:rFonts w:ascii="Times New Roman" w:hAnsi="Times New Roman" w:cs="Times New Roman"/>
          <w:lang w:val="fr-FR"/>
        </w:rPr>
        <w:t>11.</w:t>
      </w:r>
    </w:p>
  </w:footnote>
  <w:footnote w:id="45">
    <w:p w14:paraId="6FD03A81" w14:textId="07391D53" w:rsidR="00DC0F45" w:rsidRPr="00A26730" w:rsidRDefault="00DC0F45" w:rsidP="00365FAB">
      <w:pPr>
        <w:pStyle w:val="FootnoteText"/>
        <w:jc w:val="both"/>
        <w:rPr>
          <w:lang w:val="fr-FR"/>
        </w:rPr>
      </w:pPr>
      <w:r>
        <w:rPr>
          <w:rStyle w:val="FootnoteReference"/>
        </w:rPr>
        <w:footnoteRef/>
      </w:r>
      <w:r w:rsidRPr="00A26730">
        <w:rPr>
          <w:lang w:val="fr-FR"/>
        </w:rPr>
        <w:t xml:space="preserve"> </w:t>
      </w:r>
      <w:r w:rsidRPr="00A26730">
        <w:rPr>
          <w:rFonts w:ascii="Times New Roman" w:hAnsi="Times New Roman" w:cs="Times New Roman"/>
          <w:i/>
          <w:lang w:val="fr-FR"/>
        </w:rPr>
        <w:t xml:space="preserve">La Terreur contre le Peuple, </w:t>
      </w:r>
      <w:r w:rsidRPr="00A26730">
        <w:rPr>
          <w:rFonts w:ascii="Times New Roman" w:hAnsi="Times New Roman" w:cs="Times New Roman"/>
          <w:lang w:val="fr-FR"/>
        </w:rPr>
        <w:t>10.</w:t>
      </w:r>
    </w:p>
  </w:footnote>
  <w:footnote w:id="46">
    <w:p w14:paraId="52C4DDDE" w14:textId="32E549EA" w:rsidR="00DC0F45" w:rsidRPr="00A26730" w:rsidRDefault="00DC0F45" w:rsidP="00365FAB">
      <w:pPr>
        <w:pStyle w:val="FootnoteText"/>
        <w:jc w:val="both"/>
        <w:rPr>
          <w:rFonts w:ascii="Times New Roman" w:hAnsi="Times New Roman" w:cs="Times New Roman"/>
          <w:lang w:val="fr-FR"/>
        </w:rPr>
      </w:pPr>
      <w:r w:rsidRPr="002F4A23">
        <w:rPr>
          <w:rStyle w:val="FootnoteReference"/>
          <w:rFonts w:ascii="Times New Roman" w:hAnsi="Times New Roman" w:cs="Times New Roman"/>
        </w:rPr>
        <w:footnoteRef/>
      </w:r>
      <w:r w:rsidRPr="00A26730">
        <w:rPr>
          <w:rFonts w:ascii="Times New Roman" w:hAnsi="Times New Roman" w:cs="Times New Roman"/>
          <w:lang w:val="fr-FR"/>
        </w:rPr>
        <w:t xml:space="preserve"> </w:t>
      </w:r>
      <w:r>
        <w:rPr>
          <w:rFonts w:ascii="Times New Roman" w:hAnsi="Times New Roman" w:cs="Times New Roman"/>
          <w:lang w:val="fr-FR"/>
        </w:rPr>
        <w:t xml:space="preserve">Regroupement des Jeunes Africains pour la Démocratie et le Développement, Réseau Africain pour les Initiatives de Droits de l’Homme et de Solidarité, </w:t>
      </w:r>
      <w:r w:rsidRPr="00A26730">
        <w:rPr>
          <w:rFonts w:ascii="Times New Roman" w:hAnsi="Times New Roman" w:cs="Times New Roman"/>
          <w:i/>
          <w:lang w:val="fr-FR"/>
        </w:rPr>
        <w:t>Plus de 100 morts</w:t>
      </w:r>
      <w:r w:rsidRPr="00A26730">
        <w:rPr>
          <w:rFonts w:ascii="Times New Roman" w:hAnsi="Times New Roman" w:cs="Times New Roman"/>
          <w:lang w:val="fr-FR"/>
        </w:rPr>
        <w:t xml:space="preserve">, </w:t>
      </w:r>
      <w:r>
        <w:rPr>
          <w:rFonts w:ascii="Times New Roman" w:hAnsi="Times New Roman" w:cs="Times New Roman"/>
          <w:lang w:val="fr-FR"/>
        </w:rPr>
        <w:t xml:space="preserve">(Togo : January 31, 2018), </w:t>
      </w:r>
      <w:r w:rsidRPr="00A26730">
        <w:rPr>
          <w:rFonts w:ascii="Times New Roman" w:hAnsi="Times New Roman" w:cs="Times New Roman"/>
          <w:lang w:val="fr-FR"/>
        </w:rPr>
        <w:t>29.</w:t>
      </w:r>
      <w:r>
        <w:rPr>
          <w:rFonts w:ascii="Times New Roman" w:hAnsi="Times New Roman" w:cs="Times New Roman"/>
          <w:lang w:val="fr-FR"/>
        </w:rPr>
        <w:t xml:space="preserve"> On file with authors. (hereinafter referred to as « </w:t>
      </w:r>
      <w:r>
        <w:rPr>
          <w:rFonts w:ascii="Times New Roman" w:hAnsi="Times New Roman" w:cs="Times New Roman"/>
          <w:i/>
          <w:iCs/>
          <w:lang w:val="fr-FR"/>
        </w:rPr>
        <w:t>Plus de 100 morts »</w:t>
      </w:r>
      <w:r>
        <w:rPr>
          <w:rFonts w:ascii="Times New Roman" w:hAnsi="Times New Roman" w:cs="Times New Roman"/>
          <w:lang w:val="fr-FR"/>
        </w:rPr>
        <w:t>).</w:t>
      </w:r>
    </w:p>
  </w:footnote>
  <w:footnote w:id="47">
    <w:p w14:paraId="65806862" w14:textId="156425E8" w:rsidR="00DC0F45" w:rsidRPr="00A26730" w:rsidRDefault="00DC0F45" w:rsidP="00365FAB">
      <w:pPr>
        <w:pStyle w:val="FootnoteText"/>
        <w:jc w:val="both"/>
        <w:rPr>
          <w:rFonts w:ascii="Times New Roman" w:hAnsi="Times New Roman" w:cs="Times New Roman"/>
          <w:lang w:val="fr-FR"/>
        </w:rPr>
      </w:pPr>
      <w:r w:rsidRPr="002F4A23">
        <w:rPr>
          <w:rStyle w:val="FootnoteReference"/>
          <w:rFonts w:ascii="Times New Roman" w:hAnsi="Times New Roman" w:cs="Times New Roman"/>
        </w:rPr>
        <w:footnoteRef/>
      </w:r>
      <w:r w:rsidRPr="00A26730">
        <w:rPr>
          <w:rFonts w:ascii="Times New Roman" w:hAnsi="Times New Roman" w:cs="Times New Roman"/>
          <w:lang w:val="fr-FR"/>
        </w:rPr>
        <w:t xml:space="preserve"> </w:t>
      </w:r>
      <w:r w:rsidRPr="00A26730">
        <w:rPr>
          <w:rFonts w:ascii="Times New Roman" w:hAnsi="Times New Roman" w:cs="Times New Roman"/>
          <w:i/>
          <w:lang w:val="fr-FR"/>
        </w:rPr>
        <w:t>Plus de 100 morts</w:t>
      </w:r>
      <w:r w:rsidRPr="00A26730">
        <w:rPr>
          <w:rFonts w:ascii="Times New Roman" w:hAnsi="Times New Roman" w:cs="Times New Roman"/>
          <w:lang w:val="fr-FR"/>
        </w:rPr>
        <w:t>, 29.</w:t>
      </w:r>
    </w:p>
  </w:footnote>
  <w:footnote w:id="48">
    <w:p w14:paraId="0A317689" w14:textId="1A6DCD83" w:rsidR="00DC0F45" w:rsidRPr="00A26730" w:rsidRDefault="00DC0F45" w:rsidP="00365FAB">
      <w:pPr>
        <w:pStyle w:val="FootnoteText"/>
        <w:jc w:val="both"/>
        <w:rPr>
          <w:rFonts w:ascii="Times New Roman" w:hAnsi="Times New Roman" w:cs="Times New Roman"/>
          <w:lang w:val="fr-FR"/>
        </w:rPr>
      </w:pPr>
      <w:r w:rsidRPr="002F4A23">
        <w:rPr>
          <w:rStyle w:val="FootnoteReference"/>
          <w:rFonts w:ascii="Times New Roman" w:hAnsi="Times New Roman" w:cs="Times New Roman"/>
        </w:rPr>
        <w:footnoteRef/>
      </w:r>
      <w:r w:rsidRPr="00A26730">
        <w:rPr>
          <w:rFonts w:ascii="Times New Roman" w:hAnsi="Times New Roman" w:cs="Times New Roman"/>
          <w:lang w:val="fr-FR"/>
        </w:rPr>
        <w:t xml:space="preserve"> </w:t>
      </w:r>
      <w:r w:rsidRPr="00A26730">
        <w:rPr>
          <w:rFonts w:ascii="Times New Roman" w:hAnsi="Times New Roman" w:cs="Times New Roman"/>
          <w:i/>
          <w:lang w:val="fr-FR"/>
        </w:rPr>
        <w:t>Plus de 100 morts</w:t>
      </w:r>
      <w:r w:rsidRPr="00A26730">
        <w:rPr>
          <w:rFonts w:ascii="Times New Roman" w:hAnsi="Times New Roman" w:cs="Times New Roman"/>
          <w:lang w:val="fr-FR"/>
        </w:rPr>
        <w:t>,</w:t>
      </w:r>
      <w:r>
        <w:rPr>
          <w:rFonts w:ascii="Times New Roman" w:hAnsi="Times New Roman" w:cs="Times New Roman"/>
          <w:lang w:val="fr-FR"/>
        </w:rPr>
        <w:t xml:space="preserve"> </w:t>
      </w:r>
      <w:r w:rsidRPr="00A26730">
        <w:rPr>
          <w:rFonts w:ascii="Times New Roman" w:hAnsi="Times New Roman" w:cs="Times New Roman"/>
          <w:lang w:val="fr-FR"/>
        </w:rPr>
        <w:t>29.</w:t>
      </w:r>
    </w:p>
  </w:footnote>
  <w:footnote w:id="49">
    <w:p w14:paraId="269D0DB5" w14:textId="572C8F04" w:rsidR="00DC0F45" w:rsidRPr="00D50E15" w:rsidRDefault="00DC0F45" w:rsidP="00365FAB">
      <w:pPr>
        <w:pStyle w:val="FootnoteText"/>
        <w:jc w:val="both"/>
        <w:rPr>
          <w:rFonts w:ascii="Times New Roman" w:hAnsi="Times New Roman" w:cs="Times New Roman"/>
          <w:lang w:val="fr-FR"/>
        </w:rPr>
      </w:pPr>
      <w:r w:rsidRPr="00D50E15">
        <w:rPr>
          <w:rStyle w:val="FootnoteReference"/>
          <w:rFonts w:ascii="Times New Roman" w:hAnsi="Times New Roman" w:cs="Times New Roman"/>
        </w:rPr>
        <w:footnoteRef/>
      </w:r>
      <w:r w:rsidRPr="00D50E15">
        <w:rPr>
          <w:rFonts w:ascii="Times New Roman" w:hAnsi="Times New Roman" w:cs="Times New Roman"/>
          <w:lang w:val="fr-FR"/>
        </w:rPr>
        <w:t xml:space="preserve"> </w:t>
      </w:r>
      <w:r w:rsidRPr="00D50E15">
        <w:rPr>
          <w:rFonts w:ascii="Times New Roman" w:hAnsi="Times New Roman" w:cs="Times New Roman"/>
          <w:i/>
          <w:lang w:val="fr-FR"/>
        </w:rPr>
        <w:t>Plus de 100 morts</w:t>
      </w:r>
      <w:r w:rsidRPr="00D50E15">
        <w:rPr>
          <w:rFonts w:ascii="Times New Roman" w:hAnsi="Times New Roman" w:cs="Times New Roman"/>
          <w:lang w:val="fr-FR"/>
        </w:rPr>
        <w:t>, 29.</w:t>
      </w:r>
    </w:p>
  </w:footnote>
  <w:footnote w:id="50">
    <w:p w14:paraId="7223AB79" w14:textId="710226E8" w:rsidR="00DC0F45" w:rsidRPr="00D50E15" w:rsidRDefault="00DC0F45" w:rsidP="00365FAB">
      <w:pPr>
        <w:pStyle w:val="FootnoteText"/>
        <w:jc w:val="both"/>
        <w:rPr>
          <w:rFonts w:ascii="Times New Roman" w:hAnsi="Times New Roman" w:cs="Times New Roman"/>
          <w:lang w:val="fr-FR"/>
        </w:rPr>
      </w:pPr>
      <w:r w:rsidRPr="00D50E15">
        <w:rPr>
          <w:rStyle w:val="FootnoteReference"/>
          <w:rFonts w:ascii="Times New Roman" w:hAnsi="Times New Roman" w:cs="Times New Roman"/>
        </w:rPr>
        <w:footnoteRef/>
      </w:r>
      <w:r w:rsidRPr="00D50E15">
        <w:rPr>
          <w:rFonts w:ascii="Times New Roman" w:hAnsi="Times New Roman" w:cs="Times New Roman"/>
          <w:lang w:val="fr-FR"/>
        </w:rPr>
        <w:t xml:space="preserve"> </w:t>
      </w:r>
      <w:r w:rsidRPr="00D50E15">
        <w:rPr>
          <w:rFonts w:ascii="Times New Roman" w:hAnsi="Times New Roman" w:cs="Times New Roman"/>
          <w:i/>
          <w:lang w:val="fr-FR"/>
        </w:rPr>
        <w:t>Plus de 100 morts</w:t>
      </w:r>
      <w:r w:rsidRPr="00D50E15">
        <w:rPr>
          <w:rFonts w:ascii="Times New Roman" w:hAnsi="Times New Roman" w:cs="Times New Roman"/>
          <w:lang w:val="fr-FR"/>
        </w:rPr>
        <w:t>, 29.</w:t>
      </w:r>
    </w:p>
  </w:footnote>
  <w:footnote w:id="51">
    <w:p w14:paraId="5D762F2D" w14:textId="1FC12F5F" w:rsidR="00DC0F45" w:rsidRPr="00D50E15" w:rsidRDefault="00DC0F45" w:rsidP="00365FAB">
      <w:pPr>
        <w:pStyle w:val="FootnoteText"/>
        <w:jc w:val="both"/>
        <w:rPr>
          <w:rFonts w:ascii="Times New Roman" w:hAnsi="Times New Roman" w:cs="Times New Roman"/>
          <w:lang w:val="fr-FR"/>
        </w:rPr>
      </w:pPr>
      <w:r w:rsidRPr="00D50E15">
        <w:rPr>
          <w:rStyle w:val="FootnoteReference"/>
          <w:rFonts w:ascii="Times New Roman" w:hAnsi="Times New Roman" w:cs="Times New Roman"/>
        </w:rPr>
        <w:footnoteRef/>
      </w:r>
      <w:r w:rsidRPr="00D50E15">
        <w:rPr>
          <w:rFonts w:ascii="Times New Roman" w:hAnsi="Times New Roman" w:cs="Times New Roman"/>
          <w:lang w:val="fr-FR"/>
        </w:rPr>
        <w:t xml:space="preserve"> </w:t>
      </w:r>
      <w:r w:rsidRPr="00D50E15">
        <w:rPr>
          <w:rFonts w:ascii="Times New Roman" w:hAnsi="Times New Roman" w:cs="Times New Roman"/>
          <w:i/>
          <w:lang w:val="fr-FR"/>
        </w:rPr>
        <w:t>Plus de 100 morts</w:t>
      </w:r>
      <w:r w:rsidRPr="00D50E15">
        <w:rPr>
          <w:rFonts w:ascii="Times New Roman" w:hAnsi="Times New Roman" w:cs="Times New Roman"/>
          <w:lang w:val="fr-FR"/>
        </w:rPr>
        <w:t>, 29.</w:t>
      </w:r>
    </w:p>
  </w:footnote>
  <w:footnote w:id="52">
    <w:p w14:paraId="175301C7" w14:textId="5F5DB58B" w:rsidR="00DC0F45" w:rsidRPr="00A26730" w:rsidRDefault="00DC0F45" w:rsidP="00365FAB">
      <w:pPr>
        <w:pStyle w:val="FootnoteText"/>
        <w:jc w:val="both"/>
        <w:rPr>
          <w:lang w:val="fr-FR"/>
        </w:rPr>
      </w:pPr>
      <w:r w:rsidRPr="002F4A23">
        <w:rPr>
          <w:rStyle w:val="FootnoteReference"/>
          <w:rFonts w:ascii="Times New Roman" w:hAnsi="Times New Roman" w:cs="Times New Roman"/>
        </w:rPr>
        <w:footnoteRef/>
      </w:r>
      <w:r w:rsidRPr="00A26730">
        <w:rPr>
          <w:rFonts w:ascii="Times New Roman" w:hAnsi="Times New Roman" w:cs="Times New Roman"/>
          <w:lang w:val="fr-FR"/>
        </w:rPr>
        <w:t xml:space="preserve"> </w:t>
      </w:r>
      <w:r w:rsidRPr="00A26730">
        <w:rPr>
          <w:rFonts w:ascii="Times New Roman" w:hAnsi="Times New Roman" w:cs="Times New Roman"/>
          <w:i/>
          <w:lang w:val="fr-FR"/>
        </w:rPr>
        <w:t>Plus de 100 morts</w:t>
      </w:r>
      <w:r w:rsidRPr="00A26730">
        <w:rPr>
          <w:rFonts w:ascii="Times New Roman" w:hAnsi="Times New Roman" w:cs="Times New Roman"/>
          <w:lang w:val="fr-FR"/>
        </w:rPr>
        <w:t>, 30, 142-149.</w:t>
      </w:r>
    </w:p>
  </w:footnote>
  <w:footnote w:id="53">
    <w:p w14:paraId="750A2514" w14:textId="77777777" w:rsidR="00873CE6" w:rsidRDefault="00873CE6" w:rsidP="00873CE6">
      <w:pPr>
        <w:pStyle w:val="FootnoteText"/>
        <w:jc w:val="both"/>
        <w:rPr>
          <w:rFonts w:ascii="Times New Roman" w:hAnsi="Times New Roman" w:cs="Times New Roman"/>
        </w:rPr>
      </w:pPr>
      <w:r>
        <w:rPr>
          <w:rStyle w:val="FootnoteReference"/>
        </w:rPr>
        <w:footnoteRef/>
      </w:r>
      <w:r>
        <w:t xml:space="preserve"> </w:t>
      </w:r>
      <w:r w:rsidRPr="006C187F">
        <w:rPr>
          <w:rFonts w:ascii="Times New Roman" w:hAnsi="Times New Roman" w:cs="Times New Roman"/>
        </w:rPr>
        <w:t>TOGOLESE CONSTITUTION art. 2</w:t>
      </w:r>
      <w:r>
        <w:rPr>
          <w:rFonts w:ascii="Times New Roman" w:hAnsi="Times New Roman" w:cs="Times New Roman"/>
        </w:rPr>
        <w:t>5</w:t>
      </w:r>
      <w:r w:rsidRPr="006C187F">
        <w:rPr>
          <w:rFonts w:ascii="Times New Roman" w:hAnsi="Times New Roman" w:cs="Times New Roman"/>
        </w:rPr>
        <w:t xml:space="preserve">. </w:t>
      </w:r>
    </w:p>
    <w:p w14:paraId="213D7078" w14:textId="77777777" w:rsidR="00873CE6" w:rsidRDefault="00873CE6" w:rsidP="00873CE6">
      <w:pPr>
        <w:pStyle w:val="FootnoteText"/>
        <w:jc w:val="both"/>
      </w:pPr>
      <w:r w:rsidRPr="006C187F">
        <w:rPr>
          <w:rFonts w:ascii="Times New Roman" w:hAnsi="Times New Roman" w:cs="Times New Roman"/>
        </w:rPr>
        <w:t>Also available online at https://www.constituteproject.org/constitution/Togo_2007.pdf?lang=en.</w:t>
      </w:r>
    </w:p>
  </w:footnote>
  <w:footnote w:id="54">
    <w:p w14:paraId="7B86B6D3" w14:textId="0353AF2F" w:rsidR="00DC0F45" w:rsidRPr="00D50E15" w:rsidRDefault="00DC0F45" w:rsidP="00365FAB">
      <w:pPr>
        <w:pStyle w:val="FootnoteText"/>
        <w:jc w:val="both"/>
        <w:rPr>
          <w:rFonts w:ascii="Times New Roman" w:hAnsi="Times New Roman" w:cs="Times New Roman"/>
          <w:i/>
        </w:rPr>
      </w:pPr>
      <w:r w:rsidRPr="00D50E15">
        <w:rPr>
          <w:rStyle w:val="FootnoteReference"/>
          <w:rFonts w:ascii="Times New Roman" w:hAnsi="Times New Roman" w:cs="Times New Roman"/>
        </w:rPr>
        <w:footnoteRef/>
      </w:r>
      <w:r w:rsidRPr="00D50E15">
        <w:rPr>
          <w:rFonts w:ascii="Times New Roman" w:hAnsi="Times New Roman" w:cs="Times New Roman"/>
          <w:lang w:val="fr-FR"/>
        </w:rPr>
        <w:t xml:space="preserve"> Société Civile Média, </w:t>
      </w:r>
      <w:r w:rsidRPr="00D50E15">
        <w:rPr>
          <w:rFonts w:ascii="Times New Roman" w:hAnsi="Times New Roman" w:cs="Times New Roman"/>
          <w:i/>
          <w:lang w:val="fr-FR"/>
        </w:rPr>
        <w:t>Togo-Droits de l’Homme: Le president du REJADD mis aux arrêts!</w:t>
      </w:r>
      <w:r w:rsidRPr="00D50E15">
        <w:rPr>
          <w:rFonts w:ascii="Times New Roman" w:hAnsi="Times New Roman" w:cs="Times New Roman"/>
          <w:lang w:val="fr-FR"/>
        </w:rPr>
        <w:t xml:space="preserve"> </w:t>
      </w:r>
      <w:r w:rsidRPr="00D50E15">
        <w:rPr>
          <w:rFonts w:ascii="Times New Roman" w:hAnsi="Times New Roman" w:cs="Times New Roman"/>
        </w:rPr>
        <w:t>(April 4, 2018),</w:t>
      </w:r>
      <w:r w:rsidRPr="20A8CAD5">
        <w:rPr>
          <w:rFonts w:ascii="Times New Roman" w:hAnsi="Times New Roman" w:cs="Times New Roman"/>
          <w:i/>
          <w:iCs/>
        </w:rPr>
        <w:t xml:space="preserve"> </w:t>
      </w:r>
      <w:r w:rsidRPr="20A8CAD5">
        <w:rPr>
          <w:rFonts w:ascii="Times New Roman" w:hAnsi="Times New Roman" w:cs="Times New Roman"/>
          <w:color w:val="auto"/>
        </w:rPr>
        <w:t xml:space="preserve">http://societecivilemedia.com/togo-droits-de-lhomme-president-rejadd-mis-aux-arrets/ </w:t>
      </w:r>
      <w:r w:rsidRPr="00D50E15">
        <w:rPr>
          <w:rFonts w:ascii="Times New Roman" w:hAnsi="Times New Roman" w:cs="Times New Roman"/>
        </w:rPr>
        <w:t>(accessed June 13, 2019).</w:t>
      </w:r>
    </w:p>
  </w:footnote>
  <w:footnote w:id="55">
    <w:p w14:paraId="2E194060" w14:textId="77777777" w:rsidR="00DC0F45" w:rsidRDefault="00DC0F45" w:rsidP="00365FAB">
      <w:pPr>
        <w:pStyle w:val="FootnoteText"/>
        <w:jc w:val="both"/>
        <w:rPr>
          <w:rFonts w:ascii="Times New Roman" w:hAnsi="Times New Roman" w:cs="Times New Roman"/>
          <w:i/>
          <w:iCs/>
          <w:lang w:val="fr-FR"/>
        </w:rPr>
      </w:pPr>
      <w:r w:rsidRPr="00D50E15">
        <w:rPr>
          <w:rStyle w:val="FootnoteReference"/>
          <w:rFonts w:ascii="Times New Roman" w:hAnsi="Times New Roman" w:cs="Times New Roman"/>
        </w:rPr>
        <w:footnoteRef/>
      </w:r>
      <w:r w:rsidRPr="00D50E15">
        <w:rPr>
          <w:rFonts w:ascii="Times New Roman" w:hAnsi="Times New Roman" w:cs="Times New Roman"/>
          <w:lang w:val="fr-FR"/>
        </w:rPr>
        <w:t xml:space="preserve"> Société Civile Média, </w:t>
      </w:r>
      <w:r w:rsidRPr="00D50E15">
        <w:rPr>
          <w:rFonts w:ascii="Times New Roman" w:hAnsi="Times New Roman" w:cs="Times New Roman"/>
          <w:i/>
          <w:lang w:val="fr-FR"/>
        </w:rPr>
        <w:t>Togo: Assiba Johnson libéré, Foly Satchivi réclamé</w:t>
      </w:r>
      <w:r w:rsidRPr="00D50E15">
        <w:rPr>
          <w:rFonts w:ascii="Times New Roman" w:hAnsi="Times New Roman" w:cs="Times New Roman"/>
          <w:lang w:val="fr-FR"/>
        </w:rPr>
        <w:t xml:space="preserve"> (April 5, 2019), </w:t>
      </w:r>
      <w:r w:rsidRPr="20A8CAD5">
        <w:rPr>
          <w:rFonts w:ascii="Times New Roman" w:hAnsi="Times New Roman" w:cs="Times New Roman"/>
          <w:i/>
          <w:iCs/>
          <w:lang w:val="fr-FR"/>
        </w:rPr>
        <w:t xml:space="preserve"> </w:t>
      </w:r>
    </w:p>
    <w:p w14:paraId="7A20BAFA" w14:textId="72046811" w:rsidR="00DC0F45" w:rsidRPr="00D50E15" w:rsidRDefault="00DC0F45" w:rsidP="00365FAB">
      <w:pPr>
        <w:pStyle w:val="FootnoteText"/>
        <w:jc w:val="both"/>
        <w:rPr>
          <w:rFonts w:ascii="Times New Roman" w:hAnsi="Times New Roman" w:cs="Times New Roman"/>
          <w:lang w:val="fr-FR"/>
        </w:rPr>
      </w:pPr>
      <w:r w:rsidRPr="20A8CAD5">
        <w:rPr>
          <w:rFonts w:ascii="Times New Roman" w:hAnsi="Times New Roman" w:cs="Times New Roman"/>
          <w:color w:val="auto"/>
          <w:lang w:val="fr-FR"/>
        </w:rPr>
        <w:t xml:space="preserve">http://societecivilemedia.com/6643-2/ </w:t>
      </w:r>
      <w:r w:rsidRPr="00D50E15">
        <w:rPr>
          <w:rFonts w:ascii="Times New Roman" w:hAnsi="Times New Roman" w:cs="Times New Roman"/>
          <w:lang w:val="fr-FR"/>
        </w:rPr>
        <w:t>(accessed June 14, 2019).</w:t>
      </w:r>
    </w:p>
  </w:footnote>
  <w:footnote w:id="56">
    <w:p w14:paraId="50706714" w14:textId="77777777" w:rsidR="00DC0F45" w:rsidRDefault="00DC0F45" w:rsidP="00365FAB">
      <w:pPr>
        <w:pStyle w:val="FootnoteText"/>
        <w:jc w:val="both"/>
        <w:rPr>
          <w:rFonts w:ascii="Times New Roman" w:hAnsi="Times New Roman" w:cs="Times New Roman"/>
        </w:rPr>
      </w:pPr>
      <w:r w:rsidRPr="00D50E15">
        <w:rPr>
          <w:rStyle w:val="FootnoteReference"/>
          <w:rFonts w:ascii="Times New Roman" w:hAnsi="Times New Roman" w:cs="Times New Roman"/>
        </w:rPr>
        <w:footnoteRef/>
      </w:r>
      <w:r w:rsidRPr="00D50E15">
        <w:rPr>
          <w:rFonts w:ascii="Times New Roman" w:hAnsi="Times New Roman" w:cs="Times New Roman"/>
        </w:rPr>
        <w:t xml:space="preserve"> Front Line Defenders, </w:t>
      </w:r>
      <w:r w:rsidRPr="00D50E15">
        <w:rPr>
          <w:rFonts w:ascii="Times New Roman" w:hAnsi="Times New Roman" w:cs="Times New Roman"/>
          <w:i/>
        </w:rPr>
        <w:t>Continued Detention of Human Rights Defender and Youth Leader Foly Satchivi</w:t>
      </w:r>
      <w:r w:rsidRPr="00D50E15">
        <w:rPr>
          <w:rFonts w:ascii="Times New Roman" w:hAnsi="Times New Roman" w:cs="Times New Roman"/>
        </w:rPr>
        <w:t xml:space="preserve"> (August 30, 2018). </w:t>
      </w:r>
    </w:p>
    <w:p w14:paraId="54B2129D" w14:textId="7F78981C" w:rsidR="00DC0F45" w:rsidRPr="00D50E15" w:rsidRDefault="00DC0F45" w:rsidP="00365FAB">
      <w:pPr>
        <w:pStyle w:val="FootnoteText"/>
        <w:jc w:val="both"/>
        <w:rPr>
          <w:rFonts w:ascii="Times New Roman" w:hAnsi="Times New Roman" w:cs="Times New Roman"/>
        </w:rPr>
      </w:pPr>
      <w:r w:rsidRPr="20A8CAD5">
        <w:rPr>
          <w:rFonts w:ascii="Times New Roman" w:hAnsi="Times New Roman" w:cs="Times New Roman"/>
        </w:rPr>
        <w:t>Also</w:t>
      </w:r>
      <w:r w:rsidRPr="00D50E15">
        <w:rPr>
          <w:rFonts w:ascii="Times New Roman" w:hAnsi="Times New Roman" w:cs="Times New Roman"/>
        </w:rPr>
        <w:t xml:space="preserve"> </w:t>
      </w:r>
      <w:r w:rsidRPr="20A8CAD5">
        <w:rPr>
          <w:rFonts w:ascii="Times New Roman" w:hAnsi="Times New Roman" w:cs="Times New Roman"/>
        </w:rPr>
        <w:t>available online at</w:t>
      </w:r>
      <w:r w:rsidRPr="00D50E15">
        <w:rPr>
          <w:rFonts w:ascii="Times New Roman" w:hAnsi="Times New Roman" w:cs="Times New Roman"/>
        </w:rPr>
        <w:t xml:space="preserve"> </w:t>
      </w:r>
      <w:r w:rsidRPr="20A8CAD5">
        <w:rPr>
          <w:rFonts w:ascii="Times New Roman" w:hAnsi="Times New Roman" w:cs="Times New Roman"/>
          <w:color w:val="auto"/>
        </w:rPr>
        <w:t>https://www.frontlinedefenders.org/en/case/continued-detention-human-rights-defender-and-youth-leader-foly-satchivi</w:t>
      </w:r>
      <w:r w:rsidRPr="00D50E15">
        <w:rPr>
          <w:rFonts w:ascii="Times New Roman" w:hAnsi="Times New Roman" w:cs="Times New Roman"/>
        </w:rPr>
        <w:t xml:space="preserve"> (accessed </w:t>
      </w:r>
      <w:r>
        <w:rPr>
          <w:rFonts w:ascii="Times New Roman" w:hAnsi="Times New Roman" w:cs="Times New Roman"/>
        </w:rPr>
        <w:t>January 30, 2020</w:t>
      </w:r>
      <w:r w:rsidRPr="00D50E15">
        <w:rPr>
          <w:rFonts w:ascii="Times New Roman" w:hAnsi="Times New Roman" w:cs="Times New Roman"/>
        </w:rPr>
        <w:t>), (hereinafter referred to as “</w:t>
      </w:r>
      <w:r w:rsidRPr="00D50E15">
        <w:rPr>
          <w:rFonts w:ascii="Times New Roman" w:hAnsi="Times New Roman" w:cs="Times New Roman"/>
          <w:i/>
        </w:rPr>
        <w:t>Continued Detention”</w:t>
      </w:r>
      <w:r w:rsidRPr="20A8CAD5">
        <w:rPr>
          <w:rFonts w:ascii="Times New Roman" w:hAnsi="Times New Roman" w:cs="Times New Roman"/>
        </w:rPr>
        <w:t>)</w:t>
      </w:r>
      <w:r w:rsidRPr="00D50E15">
        <w:rPr>
          <w:rFonts w:ascii="Times New Roman" w:hAnsi="Times New Roman" w:cs="Times New Roman"/>
          <w:i/>
        </w:rPr>
        <w:t>.</w:t>
      </w:r>
    </w:p>
  </w:footnote>
  <w:footnote w:id="57">
    <w:p w14:paraId="4E80EC5F" w14:textId="77777777" w:rsidR="00DC0F45" w:rsidRPr="00D50E15" w:rsidRDefault="00DC0F45" w:rsidP="00365FAB">
      <w:pPr>
        <w:pStyle w:val="FootnoteText"/>
        <w:jc w:val="both"/>
        <w:rPr>
          <w:rFonts w:ascii="Times New Roman" w:hAnsi="Times New Roman" w:cs="Times New Roman"/>
          <w:i/>
        </w:rPr>
      </w:pPr>
      <w:r w:rsidRPr="00D50E15">
        <w:rPr>
          <w:rStyle w:val="FootnoteReference"/>
          <w:rFonts w:ascii="Times New Roman" w:hAnsi="Times New Roman" w:cs="Times New Roman"/>
        </w:rPr>
        <w:footnoteRef/>
      </w:r>
      <w:r w:rsidRPr="00D50E15">
        <w:rPr>
          <w:rFonts w:ascii="Times New Roman" w:hAnsi="Times New Roman" w:cs="Times New Roman"/>
        </w:rPr>
        <w:t xml:space="preserve"> </w:t>
      </w:r>
      <w:r w:rsidRPr="00D50E15">
        <w:rPr>
          <w:rFonts w:ascii="Times New Roman" w:hAnsi="Times New Roman" w:cs="Times New Roman"/>
          <w:i/>
        </w:rPr>
        <w:t>Continued Detention.</w:t>
      </w:r>
    </w:p>
  </w:footnote>
  <w:footnote w:id="58">
    <w:p w14:paraId="42F8E276" w14:textId="77777777" w:rsidR="00DC0F45" w:rsidRPr="00381BC7" w:rsidRDefault="00DC0F45" w:rsidP="00365FAB">
      <w:pPr>
        <w:pStyle w:val="FootnoteText"/>
        <w:jc w:val="both"/>
        <w:rPr>
          <w:i/>
        </w:rPr>
      </w:pPr>
      <w:r w:rsidRPr="00D50E15">
        <w:rPr>
          <w:rStyle w:val="FootnoteReference"/>
          <w:rFonts w:ascii="Times New Roman" w:hAnsi="Times New Roman" w:cs="Times New Roman"/>
        </w:rPr>
        <w:footnoteRef/>
      </w:r>
      <w:r w:rsidRPr="00D50E15">
        <w:rPr>
          <w:rFonts w:ascii="Times New Roman" w:hAnsi="Times New Roman" w:cs="Times New Roman"/>
        </w:rPr>
        <w:t xml:space="preserve"> </w:t>
      </w:r>
      <w:r w:rsidRPr="00D50E15">
        <w:rPr>
          <w:rFonts w:ascii="Times New Roman" w:hAnsi="Times New Roman" w:cs="Times New Roman"/>
          <w:i/>
        </w:rPr>
        <w:t>Continued Detention</w:t>
      </w:r>
      <w:r>
        <w:rPr>
          <w:rFonts w:ascii="Times New Roman" w:hAnsi="Times New Roman" w:cs="Times New Roman"/>
        </w:rPr>
        <w:t xml:space="preserve"> (updated January 18, 2019</w:t>
      </w:r>
      <w:r w:rsidRPr="00D50E15">
        <w:rPr>
          <w:rFonts w:ascii="Times New Roman" w:hAnsi="Times New Roman" w:cs="Times New Roman"/>
        </w:rPr>
        <w:t>).</w:t>
      </w:r>
    </w:p>
  </w:footnote>
  <w:footnote w:id="59">
    <w:p w14:paraId="61149C8F" w14:textId="77777777" w:rsidR="00DC0F45" w:rsidRPr="00204CD7" w:rsidRDefault="00DC0F45" w:rsidP="00365FAB">
      <w:pPr>
        <w:pStyle w:val="FootnoteText"/>
        <w:jc w:val="both"/>
      </w:pPr>
      <w:r>
        <w:rPr>
          <w:rStyle w:val="FootnoteReference"/>
        </w:rPr>
        <w:footnoteRef/>
      </w:r>
      <w:r>
        <w:t xml:space="preserve"> </w:t>
      </w:r>
      <w:r w:rsidRPr="00204CD7">
        <w:rPr>
          <w:rFonts w:ascii="Times New Roman" w:hAnsi="Times New Roman" w:cs="Times New Roman"/>
          <w:i/>
        </w:rPr>
        <w:t>Continued Detention</w:t>
      </w:r>
      <w:r w:rsidRPr="00204CD7">
        <w:rPr>
          <w:rFonts w:ascii="Times New Roman" w:hAnsi="Times New Roman" w:cs="Times New Roman"/>
        </w:rPr>
        <w:t xml:space="preserve"> (updated October 16, 2019).</w:t>
      </w:r>
    </w:p>
  </w:footnote>
  <w:footnote w:id="60">
    <w:p w14:paraId="6EC71607" w14:textId="77777777" w:rsidR="00DC0F45" w:rsidRPr="00204CD7" w:rsidRDefault="00DC0F45" w:rsidP="00365FAB">
      <w:pPr>
        <w:pStyle w:val="FootnoteText"/>
        <w:jc w:val="both"/>
        <w:rPr>
          <w:rFonts w:ascii="Times New Roman" w:hAnsi="Times New Roman" w:cs="Times New Roman"/>
          <w:i/>
        </w:rPr>
      </w:pPr>
      <w:r>
        <w:rPr>
          <w:rStyle w:val="FootnoteReference"/>
        </w:rPr>
        <w:footnoteRef/>
      </w:r>
      <w:r>
        <w:t xml:space="preserve"> </w:t>
      </w:r>
      <w:r w:rsidRPr="00204CD7">
        <w:rPr>
          <w:rFonts w:ascii="Times New Roman" w:hAnsi="Times New Roman" w:cs="Times New Roman"/>
          <w:i/>
        </w:rPr>
        <w:t>Continued Detention</w:t>
      </w:r>
      <w:r w:rsidRPr="00204CD7">
        <w:rPr>
          <w:rFonts w:ascii="Times New Roman" w:hAnsi="Times New Roman" w:cs="Times New Roman"/>
        </w:rPr>
        <w:t xml:space="preserve"> (updated October 16, 2019).</w:t>
      </w:r>
    </w:p>
  </w:footnote>
  <w:footnote w:id="61">
    <w:p w14:paraId="19D28338" w14:textId="7A9524D1" w:rsidR="00DC0F45" w:rsidRPr="0033627C" w:rsidRDefault="00DC0F45" w:rsidP="00365FAB">
      <w:pPr>
        <w:pStyle w:val="FootnoteText"/>
        <w:jc w:val="both"/>
        <w:rPr>
          <w:rFonts w:ascii="Times New Roman" w:hAnsi="Times New Roman" w:cs="Times New Roman"/>
        </w:rPr>
      </w:pPr>
      <w:r>
        <w:rPr>
          <w:rStyle w:val="FootnoteReference"/>
        </w:rPr>
        <w:footnoteRef/>
      </w:r>
      <w:r>
        <w:t xml:space="preserve"> </w:t>
      </w:r>
      <w:r>
        <w:rPr>
          <w:rFonts w:ascii="Times New Roman" w:hAnsi="Times New Roman" w:cs="Times New Roman"/>
        </w:rPr>
        <w:t>Interviews with clients of The Advocates, 2020-2021.</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7B00A" w14:textId="77777777" w:rsidR="009B13D9" w:rsidRPr="00FE67AF" w:rsidRDefault="009B13D9" w:rsidP="00D7768A">
    <w:pPr>
      <w:pStyle w:val="Header"/>
      <w:jc w:val="center"/>
      <w:rPr>
        <w:rFonts w:ascii="Verdana" w:hAnsi="Verdana"/>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EAFD9C" w14:textId="17EDA8E7" w:rsidR="00235125" w:rsidRDefault="002335E7" w:rsidP="002335E7">
    <w:pPr>
      <w:pStyle w:val="Header"/>
      <w:rPr>
        <w:color w:val="000000" w:themeColor="text1"/>
      </w:rPr>
    </w:pPr>
    <w:r>
      <w:rPr>
        <w:noProof/>
      </w:rPr>
      <w:t xml:space="preserve">  </w:t>
    </w:r>
    <w:r w:rsidR="5096232A">
      <w:rPr>
        <w:noProof/>
        <w:lang w:val="en-GB" w:eastAsia="en-GB"/>
      </w:rPr>
      <w:drawing>
        <wp:inline distT="0" distB="0" distL="0" distR="0" wp14:anchorId="3B1155AE" wp14:editId="74BB7DB9">
          <wp:extent cx="1857375" cy="704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57375" cy="704850"/>
                  </a:xfrm>
                  <a:prstGeom prst="rect">
                    <a:avLst/>
                  </a:prstGeom>
                </pic:spPr>
              </pic:pic>
            </a:graphicData>
          </a:graphic>
        </wp:inline>
      </w:drawing>
    </w:r>
    <w:r>
      <w:rPr>
        <w:noProof/>
      </w:rPr>
      <w:t xml:space="preserve">  </w:t>
    </w:r>
    <w:r>
      <w:rPr>
        <w:noProof/>
      </w:rPr>
      <w:tab/>
    </w:r>
    <w:r>
      <w:rPr>
        <w:noProof/>
      </w:rPr>
      <w:tab/>
    </w:r>
    <w:r w:rsidR="5096232A">
      <w:rPr>
        <w:noProof/>
        <w:lang w:val="en-GB" w:eastAsia="en-GB"/>
      </w:rPr>
      <w:drawing>
        <wp:inline distT="0" distB="0" distL="0" distR="0" wp14:anchorId="7ED54F09" wp14:editId="7328896F">
          <wp:extent cx="752475" cy="742950"/>
          <wp:effectExtent l="0" t="0" r="0" b="0"/>
          <wp:docPr id="299237324" name="Picture 299237324" descr="C:\Users\Jprestholdt\AppData\Local\Microsoft\Windows\Temporary Internet Files\Content.Word\TOGO- 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752475" cy="742950"/>
                  </a:xfrm>
                  <a:prstGeom prst="rect">
                    <a:avLst/>
                  </a:prstGeom>
                </pic:spPr>
              </pic:pic>
            </a:graphicData>
          </a:graphic>
        </wp:inline>
      </w:drawing>
    </w:r>
    <w:r w:rsidR="46817420">
      <w:b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21948A7E"/>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B2F3F"/>
    <w:multiLevelType w:val="hybridMultilevel"/>
    <w:tmpl w:val="5E44B5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17A4A33"/>
    <w:multiLevelType w:val="hybridMultilevel"/>
    <w:tmpl w:val="17F0CA1C"/>
    <w:lvl w:ilvl="0" w:tplc="1AE2B922">
      <w:start w:val="1"/>
      <w:numFmt w:val="upperLetter"/>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47F27F4"/>
    <w:multiLevelType w:val="hybridMultilevel"/>
    <w:tmpl w:val="E40E85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090258E"/>
    <w:multiLevelType w:val="hybridMultilevel"/>
    <w:tmpl w:val="CC86B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676EB1"/>
    <w:multiLevelType w:val="hybridMultilevel"/>
    <w:tmpl w:val="9EAA90B2"/>
    <w:lvl w:ilvl="0" w:tplc="EC8AEA12">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247851"/>
    <w:multiLevelType w:val="hybridMultilevel"/>
    <w:tmpl w:val="38381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6774AF"/>
    <w:multiLevelType w:val="hybridMultilevel"/>
    <w:tmpl w:val="AC7C7E54"/>
    <w:lvl w:ilvl="0" w:tplc="93A22916">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9B16D2"/>
    <w:multiLevelType w:val="hybridMultilevel"/>
    <w:tmpl w:val="CD28F37E"/>
    <w:lvl w:ilvl="0" w:tplc="5A920700">
      <w:numFmt w:val="bullet"/>
      <w:lvlText w:val=""/>
      <w:lvlJc w:val="left"/>
      <w:pPr>
        <w:ind w:left="720" w:hanging="360"/>
      </w:pPr>
      <w:rPr>
        <w:rFonts w:ascii="Symbol" w:eastAsia="Arial"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B23D1B"/>
    <w:multiLevelType w:val="hybridMultilevel"/>
    <w:tmpl w:val="D22C6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117CB6"/>
    <w:multiLevelType w:val="hybridMultilevel"/>
    <w:tmpl w:val="3A2AE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A0613B"/>
    <w:multiLevelType w:val="hybridMultilevel"/>
    <w:tmpl w:val="654EBAE4"/>
    <w:lvl w:ilvl="0" w:tplc="4CBC46F4">
      <w:start w:val="1"/>
      <w:numFmt w:val="decimal"/>
      <w:lvlText w:val="%1."/>
      <w:lvlJc w:val="left"/>
      <w:pPr>
        <w:ind w:left="1080" w:hanging="360"/>
      </w:pPr>
      <w:rPr>
        <w:b w:val="0"/>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A8C0A09"/>
    <w:multiLevelType w:val="hybridMultilevel"/>
    <w:tmpl w:val="58FC495C"/>
    <w:lvl w:ilvl="0" w:tplc="C590C0AE">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473D28"/>
    <w:multiLevelType w:val="hybridMultilevel"/>
    <w:tmpl w:val="81007A74"/>
    <w:lvl w:ilvl="0" w:tplc="2B107194">
      <w:start w:val="1"/>
      <w:numFmt w:val="decimal"/>
      <w:lvlText w:val="%1."/>
      <w:lvlJc w:val="left"/>
      <w:pPr>
        <w:ind w:left="1800" w:hanging="360"/>
      </w:pPr>
      <w:rPr>
        <w:rFonts w:hint="default"/>
        <w:i w:val="0"/>
        <w:i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E720FFC"/>
    <w:multiLevelType w:val="hybridMultilevel"/>
    <w:tmpl w:val="C1682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685350"/>
    <w:multiLevelType w:val="hybridMultilevel"/>
    <w:tmpl w:val="F224E620"/>
    <w:lvl w:ilvl="0" w:tplc="7AE8B39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0E7F4A"/>
    <w:multiLevelType w:val="hybridMultilevel"/>
    <w:tmpl w:val="437A0658"/>
    <w:lvl w:ilvl="0" w:tplc="343C6A02">
      <w:start w:val="2"/>
      <w:numFmt w:val="decimal"/>
      <w:lvlText w:val="%1."/>
      <w:lvlJc w:val="left"/>
      <w:pPr>
        <w:ind w:left="0" w:firstLine="0"/>
      </w:pPr>
      <w:rPr>
        <w:rFonts w:hint="default"/>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B92113"/>
    <w:multiLevelType w:val="hybridMultilevel"/>
    <w:tmpl w:val="B18A9100"/>
    <w:lvl w:ilvl="0" w:tplc="3946C292">
      <w:start w:val="1"/>
      <w:numFmt w:val="decimal"/>
      <w:lvlText w:val="%1."/>
      <w:lvlJc w:val="left"/>
      <w:pPr>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711FD9"/>
    <w:multiLevelType w:val="hybridMultilevel"/>
    <w:tmpl w:val="4A0645E8"/>
    <w:lvl w:ilvl="0" w:tplc="1610ADBA">
      <w:numFmt w:val="bullet"/>
      <w:lvlText w:val="•"/>
      <w:lvlJc w:val="left"/>
      <w:pPr>
        <w:ind w:left="1080" w:hanging="72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FA2365"/>
    <w:multiLevelType w:val="hybridMultilevel"/>
    <w:tmpl w:val="41EED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BE60A76"/>
    <w:multiLevelType w:val="hybridMultilevel"/>
    <w:tmpl w:val="803ABE3A"/>
    <w:lvl w:ilvl="0" w:tplc="6C0EE6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72765E"/>
    <w:multiLevelType w:val="hybridMultilevel"/>
    <w:tmpl w:val="959CFF10"/>
    <w:lvl w:ilvl="0" w:tplc="04090001">
      <w:start w:val="1"/>
      <w:numFmt w:val="bullet"/>
      <w:lvlText w:val=""/>
      <w:lvlJc w:val="left"/>
      <w:pPr>
        <w:ind w:left="720" w:hanging="360"/>
      </w:pPr>
      <w:rPr>
        <w:rFonts w:ascii="Symbol" w:hAnsi="Symbol"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F827160"/>
    <w:multiLevelType w:val="hybridMultilevel"/>
    <w:tmpl w:val="A3D81626"/>
    <w:lvl w:ilvl="0" w:tplc="05C47356">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5358BC"/>
    <w:multiLevelType w:val="hybridMultilevel"/>
    <w:tmpl w:val="654EBAE4"/>
    <w:lvl w:ilvl="0" w:tplc="FFFFFFFF">
      <w:start w:val="1"/>
      <w:numFmt w:val="decimal"/>
      <w:lvlText w:val="%1."/>
      <w:lvlJc w:val="left"/>
      <w:pPr>
        <w:ind w:left="1080" w:hanging="360"/>
      </w:pPr>
      <w:rPr>
        <w:b w:val="0"/>
        <w:bCs/>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5C8E0915"/>
    <w:multiLevelType w:val="hybridMultilevel"/>
    <w:tmpl w:val="53789A6E"/>
    <w:lvl w:ilvl="0" w:tplc="D9DEAFDC">
      <w:start w:val="1"/>
      <w:numFmt w:val="decimal"/>
      <w:lvlText w:val="%1."/>
      <w:lvlJc w:val="left"/>
      <w:pPr>
        <w:ind w:left="720" w:hanging="360"/>
      </w:pPr>
      <w:rPr>
        <w:rFonts w:hint="default"/>
        <w:b w:val="0"/>
        <w:bCs/>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6925D1"/>
    <w:multiLevelType w:val="hybridMultilevel"/>
    <w:tmpl w:val="13724F9A"/>
    <w:lvl w:ilvl="0" w:tplc="FFFFFFFF">
      <w:start w:val="1"/>
      <w:numFmt w:val="decimal"/>
      <w:lvlText w:val="%1."/>
      <w:lvlJc w:val="left"/>
      <w:pPr>
        <w:ind w:left="108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B6C4477"/>
    <w:multiLevelType w:val="hybridMultilevel"/>
    <w:tmpl w:val="2B8CFE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785930"/>
    <w:multiLevelType w:val="hybridMultilevel"/>
    <w:tmpl w:val="654EBAE4"/>
    <w:lvl w:ilvl="0" w:tplc="FFFFFFFF">
      <w:start w:val="1"/>
      <w:numFmt w:val="decimal"/>
      <w:lvlText w:val="%1."/>
      <w:lvlJc w:val="left"/>
      <w:pPr>
        <w:ind w:left="1080" w:hanging="360"/>
      </w:pPr>
      <w:rPr>
        <w:b w:val="0"/>
        <w:bCs/>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7C7D2BD5"/>
    <w:multiLevelType w:val="hybridMultilevel"/>
    <w:tmpl w:val="BFDA8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17"/>
  </w:num>
  <w:num w:numId="4">
    <w:abstractNumId w:val="7"/>
  </w:num>
  <w:num w:numId="5">
    <w:abstractNumId w:val="10"/>
  </w:num>
  <w:num w:numId="6">
    <w:abstractNumId w:val="2"/>
  </w:num>
  <w:num w:numId="7">
    <w:abstractNumId w:val="26"/>
  </w:num>
  <w:num w:numId="8">
    <w:abstractNumId w:val="6"/>
  </w:num>
  <w:num w:numId="9">
    <w:abstractNumId w:val="28"/>
  </w:num>
  <w:num w:numId="10">
    <w:abstractNumId w:val="8"/>
  </w:num>
  <w:num w:numId="11">
    <w:abstractNumId w:val="5"/>
  </w:num>
  <w:num w:numId="12">
    <w:abstractNumId w:val="12"/>
  </w:num>
  <w:num w:numId="13">
    <w:abstractNumId w:val="19"/>
  </w:num>
  <w:num w:numId="14">
    <w:abstractNumId w:val="9"/>
  </w:num>
  <w:num w:numId="15">
    <w:abstractNumId w:val="14"/>
  </w:num>
  <w:num w:numId="16">
    <w:abstractNumId w:val="16"/>
  </w:num>
  <w:num w:numId="17">
    <w:abstractNumId w:val="1"/>
  </w:num>
  <w:num w:numId="18">
    <w:abstractNumId w:val="21"/>
  </w:num>
  <w:num w:numId="19">
    <w:abstractNumId w:val="3"/>
  </w:num>
  <w:num w:numId="20">
    <w:abstractNumId w:val="4"/>
  </w:num>
  <w:num w:numId="21">
    <w:abstractNumId w:val="18"/>
  </w:num>
  <w:num w:numId="22">
    <w:abstractNumId w:val="24"/>
  </w:num>
  <w:num w:numId="23">
    <w:abstractNumId w:val="11"/>
  </w:num>
  <w:num w:numId="24">
    <w:abstractNumId w:val="13"/>
  </w:num>
  <w:num w:numId="25">
    <w:abstractNumId w:val="27"/>
  </w:num>
  <w:num w:numId="26">
    <w:abstractNumId w:val="25"/>
  </w:num>
  <w:num w:numId="27">
    <w:abstractNumId w:val="23"/>
  </w:num>
  <w:num w:numId="28">
    <w:abstractNumId w:val="20"/>
  </w:num>
  <w:num w:numId="29">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93D"/>
    <w:rsid w:val="00000D9A"/>
    <w:rsid w:val="00000DEA"/>
    <w:rsid w:val="00000F6D"/>
    <w:rsid w:val="00002265"/>
    <w:rsid w:val="00002E22"/>
    <w:rsid w:val="000031D3"/>
    <w:rsid w:val="00003997"/>
    <w:rsid w:val="000039E4"/>
    <w:rsid w:val="00004313"/>
    <w:rsid w:val="000049DA"/>
    <w:rsid w:val="00004E6D"/>
    <w:rsid w:val="00004FB2"/>
    <w:rsid w:val="00005591"/>
    <w:rsid w:val="0000664D"/>
    <w:rsid w:val="00007773"/>
    <w:rsid w:val="00010003"/>
    <w:rsid w:val="000114F3"/>
    <w:rsid w:val="00011A18"/>
    <w:rsid w:val="00011B8E"/>
    <w:rsid w:val="000121B3"/>
    <w:rsid w:val="0001431A"/>
    <w:rsid w:val="000143E3"/>
    <w:rsid w:val="00014890"/>
    <w:rsid w:val="00016674"/>
    <w:rsid w:val="00017009"/>
    <w:rsid w:val="00017B15"/>
    <w:rsid w:val="000205AD"/>
    <w:rsid w:val="00020C70"/>
    <w:rsid w:val="000234C2"/>
    <w:rsid w:val="00024E48"/>
    <w:rsid w:val="0002717E"/>
    <w:rsid w:val="000271B5"/>
    <w:rsid w:val="0002750D"/>
    <w:rsid w:val="00031653"/>
    <w:rsid w:val="00031B2D"/>
    <w:rsid w:val="00033148"/>
    <w:rsid w:val="00033385"/>
    <w:rsid w:val="00033D56"/>
    <w:rsid w:val="00035E2E"/>
    <w:rsid w:val="00037B18"/>
    <w:rsid w:val="00040C3E"/>
    <w:rsid w:val="0004161F"/>
    <w:rsid w:val="00043C2E"/>
    <w:rsid w:val="00044AEB"/>
    <w:rsid w:val="00044C2F"/>
    <w:rsid w:val="00045C82"/>
    <w:rsid w:val="00045CA6"/>
    <w:rsid w:val="00045EF7"/>
    <w:rsid w:val="00046BEB"/>
    <w:rsid w:val="00046D21"/>
    <w:rsid w:val="000479AB"/>
    <w:rsid w:val="00050D23"/>
    <w:rsid w:val="000513D0"/>
    <w:rsid w:val="000524DC"/>
    <w:rsid w:val="000529BD"/>
    <w:rsid w:val="000550C9"/>
    <w:rsid w:val="00057D6C"/>
    <w:rsid w:val="0006036B"/>
    <w:rsid w:val="0006040F"/>
    <w:rsid w:val="000607E5"/>
    <w:rsid w:val="00060AA8"/>
    <w:rsid w:val="00060F47"/>
    <w:rsid w:val="00061BBD"/>
    <w:rsid w:val="000630F2"/>
    <w:rsid w:val="00064177"/>
    <w:rsid w:val="0006482B"/>
    <w:rsid w:val="00065CE3"/>
    <w:rsid w:val="00066303"/>
    <w:rsid w:val="000667C7"/>
    <w:rsid w:val="0006682E"/>
    <w:rsid w:val="000706AB"/>
    <w:rsid w:val="00070EBE"/>
    <w:rsid w:val="00071760"/>
    <w:rsid w:val="000737D7"/>
    <w:rsid w:val="00073EC1"/>
    <w:rsid w:val="000745B3"/>
    <w:rsid w:val="00076148"/>
    <w:rsid w:val="000776A8"/>
    <w:rsid w:val="00077A3F"/>
    <w:rsid w:val="00080E0C"/>
    <w:rsid w:val="000818E4"/>
    <w:rsid w:val="00081C34"/>
    <w:rsid w:val="000832D1"/>
    <w:rsid w:val="0008330A"/>
    <w:rsid w:val="000839B8"/>
    <w:rsid w:val="000842A2"/>
    <w:rsid w:val="000842EA"/>
    <w:rsid w:val="00084EA1"/>
    <w:rsid w:val="00084FF4"/>
    <w:rsid w:val="00085DB6"/>
    <w:rsid w:val="00087CAE"/>
    <w:rsid w:val="00087E10"/>
    <w:rsid w:val="00091949"/>
    <w:rsid w:val="00091A30"/>
    <w:rsid w:val="00091A62"/>
    <w:rsid w:val="000926F1"/>
    <w:rsid w:val="000929F5"/>
    <w:rsid w:val="00094F07"/>
    <w:rsid w:val="000957F1"/>
    <w:rsid w:val="00097193"/>
    <w:rsid w:val="00097C06"/>
    <w:rsid w:val="000A06D7"/>
    <w:rsid w:val="000A1631"/>
    <w:rsid w:val="000A16D0"/>
    <w:rsid w:val="000A397E"/>
    <w:rsid w:val="000A3CFC"/>
    <w:rsid w:val="000A4998"/>
    <w:rsid w:val="000A49A7"/>
    <w:rsid w:val="000A525A"/>
    <w:rsid w:val="000A5651"/>
    <w:rsid w:val="000A73BB"/>
    <w:rsid w:val="000A7640"/>
    <w:rsid w:val="000B0887"/>
    <w:rsid w:val="000B12F4"/>
    <w:rsid w:val="000B14D7"/>
    <w:rsid w:val="000B171B"/>
    <w:rsid w:val="000B2E67"/>
    <w:rsid w:val="000B34F4"/>
    <w:rsid w:val="000B3573"/>
    <w:rsid w:val="000B3917"/>
    <w:rsid w:val="000B3A6B"/>
    <w:rsid w:val="000B4899"/>
    <w:rsid w:val="000B4B09"/>
    <w:rsid w:val="000B5401"/>
    <w:rsid w:val="000B61C4"/>
    <w:rsid w:val="000B75F6"/>
    <w:rsid w:val="000C049B"/>
    <w:rsid w:val="000C14BA"/>
    <w:rsid w:val="000C3BB6"/>
    <w:rsid w:val="000C3E6C"/>
    <w:rsid w:val="000C492E"/>
    <w:rsid w:val="000C4D17"/>
    <w:rsid w:val="000C5C89"/>
    <w:rsid w:val="000C5ECA"/>
    <w:rsid w:val="000C6303"/>
    <w:rsid w:val="000C6BBA"/>
    <w:rsid w:val="000C6F9E"/>
    <w:rsid w:val="000C70A5"/>
    <w:rsid w:val="000C72D4"/>
    <w:rsid w:val="000C77A4"/>
    <w:rsid w:val="000C7E5B"/>
    <w:rsid w:val="000D0D95"/>
    <w:rsid w:val="000D2613"/>
    <w:rsid w:val="000D275F"/>
    <w:rsid w:val="000D2905"/>
    <w:rsid w:val="000D2A7C"/>
    <w:rsid w:val="000D371B"/>
    <w:rsid w:val="000D45CC"/>
    <w:rsid w:val="000D4BFC"/>
    <w:rsid w:val="000D531A"/>
    <w:rsid w:val="000D5BE0"/>
    <w:rsid w:val="000D708D"/>
    <w:rsid w:val="000D75FB"/>
    <w:rsid w:val="000D7E9A"/>
    <w:rsid w:val="000E0AAD"/>
    <w:rsid w:val="000E1536"/>
    <w:rsid w:val="000E44CE"/>
    <w:rsid w:val="000E4526"/>
    <w:rsid w:val="000E46CD"/>
    <w:rsid w:val="000E4793"/>
    <w:rsid w:val="000E5850"/>
    <w:rsid w:val="000E5F58"/>
    <w:rsid w:val="000F12C3"/>
    <w:rsid w:val="000F17F6"/>
    <w:rsid w:val="000F1BCC"/>
    <w:rsid w:val="000F2781"/>
    <w:rsid w:val="000F71D7"/>
    <w:rsid w:val="000F760F"/>
    <w:rsid w:val="000F7861"/>
    <w:rsid w:val="000F7A45"/>
    <w:rsid w:val="000F7EE8"/>
    <w:rsid w:val="00100341"/>
    <w:rsid w:val="001007B6"/>
    <w:rsid w:val="001024BE"/>
    <w:rsid w:val="0010271C"/>
    <w:rsid w:val="00105583"/>
    <w:rsid w:val="001055F0"/>
    <w:rsid w:val="00106A05"/>
    <w:rsid w:val="00106FFA"/>
    <w:rsid w:val="00107D2E"/>
    <w:rsid w:val="00111368"/>
    <w:rsid w:val="0011153E"/>
    <w:rsid w:val="00111D17"/>
    <w:rsid w:val="00112546"/>
    <w:rsid w:val="001131E8"/>
    <w:rsid w:val="001137E7"/>
    <w:rsid w:val="00113F97"/>
    <w:rsid w:val="001142C2"/>
    <w:rsid w:val="00114CD7"/>
    <w:rsid w:val="00114D0A"/>
    <w:rsid w:val="00115B73"/>
    <w:rsid w:val="00116974"/>
    <w:rsid w:val="0011773C"/>
    <w:rsid w:val="0012021B"/>
    <w:rsid w:val="001215FE"/>
    <w:rsid w:val="00123260"/>
    <w:rsid w:val="00123D4C"/>
    <w:rsid w:val="00126B20"/>
    <w:rsid w:val="001302A9"/>
    <w:rsid w:val="001308EF"/>
    <w:rsid w:val="00131584"/>
    <w:rsid w:val="00131D92"/>
    <w:rsid w:val="00133BE7"/>
    <w:rsid w:val="00133C4A"/>
    <w:rsid w:val="00134034"/>
    <w:rsid w:val="00135088"/>
    <w:rsid w:val="001351FF"/>
    <w:rsid w:val="0013578A"/>
    <w:rsid w:val="00135B4D"/>
    <w:rsid w:val="00135E9C"/>
    <w:rsid w:val="00135F05"/>
    <w:rsid w:val="00136B8B"/>
    <w:rsid w:val="00136F2C"/>
    <w:rsid w:val="00141855"/>
    <w:rsid w:val="00142929"/>
    <w:rsid w:val="001432F5"/>
    <w:rsid w:val="00143D3B"/>
    <w:rsid w:val="00144D85"/>
    <w:rsid w:val="00145F11"/>
    <w:rsid w:val="001461A1"/>
    <w:rsid w:val="00146206"/>
    <w:rsid w:val="001467E0"/>
    <w:rsid w:val="00150036"/>
    <w:rsid w:val="00150389"/>
    <w:rsid w:val="00151D55"/>
    <w:rsid w:val="001522A1"/>
    <w:rsid w:val="0015371D"/>
    <w:rsid w:val="00154FF2"/>
    <w:rsid w:val="00155C40"/>
    <w:rsid w:val="0015755C"/>
    <w:rsid w:val="001576F5"/>
    <w:rsid w:val="001621F0"/>
    <w:rsid w:val="0016501E"/>
    <w:rsid w:val="0016561B"/>
    <w:rsid w:val="001656A7"/>
    <w:rsid w:val="00166242"/>
    <w:rsid w:val="00166426"/>
    <w:rsid w:val="0016767F"/>
    <w:rsid w:val="00167A4B"/>
    <w:rsid w:val="00167F17"/>
    <w:rsid w:val="00170139"/>
    <w:rsid w:val="00170968"/>
    <w:rsid w:val="00173502"/>
    <w:rsid w:val="00174678"/>
    <w:rsid w:val="00174C8F"/>
    <w:rsid w:val="001756DF"/>
    <w:rsid w:val="00177271"/>
    <w:rsid w:val="00177634"/>
    <w:rsid w:val="00180300"/>
    <w:rsid w:val="00181B0A"/>
    <w:rsid w:val="00181D33"/>
    <w:rsid w:val="00182DA3"/>
    <w:rsid w:val="0018337B"/>
    <w:rsid w:val="00183D8C"/>
    <w:rsid w:val="00183FDE"/>
    <w:rsid w:val="00184872"/>
    <w:rsid w:val="001850A2"/>
    <w:rsid w:val="0018729D"/>
    <w:rsid w:val="00187812"/>
    <w:rsid w:val="0019005B"/>
    <w:rsid w:val="00190413"/>
    <w:rsid w:val="00190962"/>
    <w:rsid w:val="00195D6E"/>
    <w:rsid w:val="00196762"/>
    <w:rsid w:val="001A03A8"/>
    <w:rsid w:val="001A0804"/>
    <w:rsid w:val="001A0D5E"/>
    <w:rsid w:val="001A144F"/>
    <w:rsid w:val="001A23C3"/>
    <w:rsid w:val="001A3848"/>
    <w:rsid w:val="001A620B"/>
    <w:rsid w:val="001A76A8"/>
    <w:rsid w:val="001B102C"/>
    <w:rsid w:val="001B1288"/>
    <w:rsid w:val="001B18DD"/>
    <w:rsid w:val="001B1A7F"/>
    <w:rsid w:val="001B4203"/>
    <w:rsid w:val="001B4D5F"/>
    <w:rsid w:val="001B5821"/>
    <w:rsid w:val="001B5BFA"/>
    <w:rsid w:val="001C0240"/>
    <w:rsid w:val="001C0471"/>
    <w:rsid w:val="001C560F"/>
    <w:rsid w:val="001C6729"/>
    <w:rsid w:val="001C683A"/>
    <w:rsid w:val="001C74B9"/>
    <w:rsid w:val="001D2341"/>
    <w:rsid w:val="001D2A0F"/>
    <w:rsid w:val="001D4394"/>
    <w:rsid w:val="001D4A00"/>
    <w:rsid w:val="001D4A9A"/>
    <w:rsid w:val="001D50AC"/>
    <w:rsid w:val="001D5719"/>
    <w:rsid w:val="001D5B63"/>
    <w:rsid w:val="001D5E9E"/>
    <w:rsid w:val="001D66F0"/>
    <w:rsid w:val="001D6C94"/>
    <w:rsid w:val="001D755F"/>
    <w:rsid w:val="001E0441"/>
    <w:rsid w:val="001E22E1"/>
    <w:rsid w:val="001E3C76"/>
    <w:rsid w:val="001E3E59"/>
    <w:rsid w:val="001E520D"/>
    <w:rsid w:val="001E6D97"/>
    <w:rsid w:val="001E7550"/>
    <w:rsid w:val="001E760F"/>
    <w:rsid w:val="001E7CBA"/>
    <w:rsid w:val="001E7E63"/>
    <w:rsid w:val="001F0B67"/>
    <w:rsid w:val="001F1041"/>
    <w:rsid w:val="001F1734"/>
    <w:rsid w:val="001F31F6"/>
    <w:rsid w:val="001F57A7"/>
    <w:rsid w:val="001F5D99"/>
    <w:rsid w:val="001F5F87"/>
    <w:rsid w:val="001F6F04"/>
    <w:rsid w:val="0020033A"/>
    <w:rsid w:val="0020124D"/>
    <w:rsid w:val="002018A8"/>
    <w:rsid w:val="00202396"/>
    <w:rsid w:val="00202834"/>
    <w:rsid w:val="00205E3D"/>
    <w:rsid w:val="0020647B"/>
    <w:rsid w:val="00207581"/>
    <w:rsid w:val="00211FB3"/>
    <w:rsid w:val="002139DD"/>
    <w:rsid w:val="00213C9F"/>
    <w:rsid w:val="00215B6C"/>
    <w:rsid w:val="0021706F"/>
    <w:rsid w:val="0022155E"/>
    <w:rsid w:val="00221635"/>
    <w:rsid w:val="00221E9D"/>
    <w:rsid w:val="002229E6"/>
    <w:rsid w:val="00222B2B"/>
    <w:rsid w:val="00222BB8"/>
    <w:rsid w:val="00222BDC"/>
    <w:rsid w:val="00223A83"/>
    <w:rsid w:val="00223C59"/>
    <w:rsid w:val="0022570B"/>
    <w:rsid w:val="002258BE"/>
    <w:rsid w:val="00226224"/>
    <w:rsid w:val="002267FD"/>
    <w:rsid w:val="00226F74"/>
    <w:rsid w:val="00227D74"/>
    <w:rsid w:val="00230216"/>
    <w:rsid w:val="00230492"/>
    <w:rsid w:val="00230D63"/>
    <w:rsid w:val="00231802"/>
    <w:rsid w:val="002335E7"/>
    <w:rsid w:val="00233C20"/>
    <w:rsid w:val="00233E2B"/>
    <w:rsid w:val="00235125"/>
    <w:rsid w:val="0023535D"/>
    <w:rsid w:val="0023579A"/>
    <w:rsid w:val="002358C5"/>
    <w:rsid w:val="00235C86"/>
    <w:rsid w:val="0023647B"/>
    <w:rsid w:val="002372F4"/>
    <w:rsid w:val="002379EB"/>
    <w:rsid w:val="00237F5C"/>
    <w:rsid w:val="00240F4B"/>
    <w:rsid w:val="002414BC"/>
    <w:rsid w:val="002426BA"/>
    <w:rsid w:val="00242AF3"/>
    <w:rsid w:val="002442F0"/>
    <w:rsid w:val="00244DCB"/>
    <w:rsid w:val="0024565C"/>
    <w:rsid w:val="002503A6"/>
    <w:rsid w:val="0025091E"/>
    <w:rsid w:val="002513B5"/>
    <w:rsid w:val="0025156B"/>
    <w:rsid w:val="00252B5B"/>
    <w:rsid w:val="002534BD"/>
    <w:rsid w:val="002538DE"/>
    <w:rsid w:val="00254208"/>
    <w:rsid w:val="00254278"/>
    <w:rsid w:val="00254D6C"/>
    <w:rsid w:val="0025643E"/>
    <w:rsid w:val="00256644"/>
    <w:rsid w:val="002578FB"/>
    <w:rsid w:val="002612D9"/>
    <w:rsid w:val="002619DF"/>
    <w:rsid w:val="00262BA9"/>
    <w:rsid w:val="00263322"/>
    <w:rsid w:val="00263D74"/>
    <w:rsid w:val="00263D9C"/>
    <w:rsid w:val="00263ED2"/>
    <w:rsid w:val="0026551D"/>
    <w:rsid w:val="00266661"/>
    <w:rsid w:val="00266884"/>
    <w:rsid w:val="0026698A"/>
    <w:rsid w:val="00266E93"/>
    <w:rsid w:val="00267DB3"/>
    <w:rsid w:val="00271193"/>
    <w:rsid w:val="00272E3B"/>
    <w:rsid w:val="002755FC"/>
    <w:rsid w:val="00276941"/>
    <w:rsid w:val="00276DD0"/>
    <w:rsid w:val="002805FA"/>
    <w:rsid w:val="00280A35"/>
    <w:rsid w:val="00280C83"/>
    <w:rsid w:val="00282AA2"/>
    <w:rsid w:val="00282CE8"/>
    <w:rsid w:val="0028523A"/>
    <w:rsid w:val="00285F3A"/>
    <w:rsid w:val="0028692D"/>
    <w:rsid w:val="0028772E"/>
    <w:rsid w:val="00287EA3"/>
    <w:rsid w:val="00290808"/>
    <w:rsid w:val="002913B1"/>
    <w:rsid w:val="0029277A"/>
    <w:rsid w:val="002938E8"/>
    <w:rsid w:val="00293C9A"/>
    <w:rsid w:val="0029502A"/>
    <w:rsid w:val="0029576C"/>
    <w:rsid w:val="002959EB"/>
    <w:rsid w:val="002966AA"/>
    <w:rsid w:val="00296E0D"/>
    <w:rsid w:val="00297158"/>
    <w:rsid w:val="002A1781"/>
    <w:rsid w:val="002A2735"/>
    <w:rsid w:val="002A2A18"/>
    <w:rsid w:val="002A419E"/>
    <w:rsid w:val="002A563F"/>
    <w:rsid w:val="002A6DE6"/>
    <w:rsid w:val="002A792D"/>
    <w:rsid w:val="002B09C1"/>
    <w:rsid w:val="002B1BBE"/>
    <w:rsid w:val="002B2D12"/>
    <w:rsid w:val="002B2D8E"/>
    <w:rsid w:val="002B4138"/>
    <w:rsid w:val="002B4B1A"/>
    <w:rsid w:val="002B5A7E"/>
    <w:rsid w:val="002B5C0D"/>
    <w:rsid w:val="002B6CEB"/>
    <w:rsid w:val="002B7197"/>
    <w:rsid w:val="002C0041"/>
    <w:rsid w:val="002C0864"/>
    <w:rsid w:val="002C1028"/>
    <w:rsid w:val="002C1C7C"/>
    <w:rsid w:val="002C212C"/>
    <w:rsid w:val="002C2D28"/>
    <w:rsid w:val="002C3A52"/>
    <w:rsid w:val="002C6776"/>
    <w:rsid w:val="002D1546"/>
    <w:rsid w:val="002D1761"/>
    <w:rsid w:val="002D1B04"/>
    <w:rsid w:val="002D1BD2"/>
    <w:rsid w:val="002D27C2"/>
    <w:rsid w:val="002D2CE7"/>
    <w:rsid w:val="002D32C1"/>
    <w:rsid w:val="002D52CB"/>
    <w:rsid w:val="002D5CED"/>
    <w:rsid w:val="002D6A2A"/>
    <w:rsid w:val="002D7F86"/>
    <w:rsid w:val="002E070E"/>
    <w:rsid w:val="002E076C"/>
    <w:rsid w:val="002E1CE9"/>
    <w:rsid w:val="002E2E48"/>
    <w:rsid w:val="002E33DA"/>
    <w:rsid w:val="002E5D28"/>
    <w:rsid w:val="002E5EE0"/>
    <w:rsid w:val="002E6A4F"/>
    <w:rsid w:val="002E7377"/>
    <w:rsid w:val="002F0441"/>
    <w:rsid w:val="002F0578"/>
    <w:rsid w:val="002F17BB"/>
    <w:rsid w:val="0030090B"/>
    <w:rsid w:val="003027DE"/>
    <w:rsid w:val="0030282F"/>
    <w:rsid w:val="0030285C"/>
    <w:rsid w:val="00303847"/>
    <w:rsid w:val="0030388D"/>
    <w:rsid w:val="00304050"/>
    <w:rsid w:val="0030427B"/>
    <w:rsid w:val="0030543A"/>
    <w:rsid w:val="00305857"/>
    <w:rsid w:val="00305F37"/>
    <w:rsid w:val="0030724B"/>
    <w:rsid w:val="0030779E"/>
    <w:rsid w:val="00307BF8"/>
    <w:rsid w:val="00310D00"/>
    <w:rsid w:val="00312C78"/>
    <w:rsid w:val="00314156"/>
    <w:rsid w:val="00316089"/>
    <w:rsid w:val="00316113"/>
    <w:rsid w:val="0031B8C8"/>
    <w:rsid w:val="00320166"/>
    <w:rsid w:val="00322827"/>
    <w:rsid w:val="00324F79"/>
    <w:rsid w:val="003267E0"/>
    <w:rsid w:val="00326D1B"/>
    <w:rsid w:val="00327695"/>
    <w:rsid w:val="00327796"/>
    <w:rsid w:val="00330482"/>
    <w:rsid w:val="00332C16"/>
    <w:rsid w:val="00333512"/>
    <w:rsid w:val="00335223"/>
    <w:rsid w:val="00335A68"/>
    <w:rsid w:val="0033627C"/>
    <w:rsid w:val="00336529"/>
    <w:rsid w:val="0033744E"/>
    <w:rsid w:val="0033765B"/>
    <w:rsid w:val="00340782"/>
    <w:rsid w:val="00340B1D"/>
    <w:rsid w:val="00340D82"/>
    <w:rsid w:val="0034144C"/>
    <w:rsid w:val="003438A1"/>
    <w:rsid w:val="003449AD"/>
    <w:rsid w:val="00344DF0"/>
    <w:rsid w:val="00347DCB"/>
    <w:rsid w:val="00350C59"/>
    <w:rsid w:val="00351B4E"/>
    <w:rsid w:val="00353C2C"/>
    <w:rsid w:val="00353C9C"/>
    <w:rsid w:val="003549DE"/>
    <w:rsid w:val="00355203"/>
    <w:rsid w:val="0035554B"/>
    <w:rsid w:val="00356F66"/>
    <w:rsid w:val="00356FF3"/>
    <w:rsid w:val="0036050A"/>
    <w:rsid w:val="003617DE"/>
    <w:rsid w:val="0036199B"/>
    <w:rsid w:val="00362117"/>
    <w:rsid w:val="00362EF3"/>
    <w:rsid w:val="003635DE"/>
    <w:rsid w:val="003646DA"/>
    <w:rsid w:val="00365BFF"/>
    <w:rsid w:val="00365FAB"/>
    <w:rsid w:val="00366E8B"/>
    <w:rsid w:val="00367B90"/>
    <w:rsid w:val="00367D16"/>
    <w:rsid w:val="0037065C"/>
    <w:rsid w:val="00370682"/>
    <w:rsid w:val="00370F4B"/>
    <w:rsid w:val="00373106"/>
    <w:rsid w:val="003743A7"/>
    <w:rsid w:val="0037457B"/>
    <w:rsid w:val="00374826"/>
    <w:rsid w:val="0037616D"/>
    <w:rsid w:val="003763FD"/>
    <w:rsid w:val="0037734E"/>
    <w:rsid w:val="003839AC"/>
    <w:rsid w:val="00384753"/>
    <w:rsid w:val="00384E67"/>
    <w:rsid w:val="00385697"/>
    <w:rsid w:val="00385D80"/>
    <w:rsid w:val="003877AE"/>
    <w:rsid w:val="003906AD"/>
    <w:rsid w:val="003909DF"/>
    <w:rsid w:val="0039142A"/>
    <w:rsid w:val="00391CD0"/>
    <w:rsid w:val="00391D2F"/>
    <w:rsid w:val="00393F19"/>
    <w:rsid w:val="003957B5"/>
    <w:rsid w:val="00396525"/>
    <w:rsid w:val="003A01BD"/>
    <w:rsid w:val="003A01E3"/>
    <w:rsid w:val="003A20BA"/>
    <w:rsid w:val="003A244D"/>
    <w:rsid w:val="003A268E"/>
    <w:rsid w:val="003A3B7D"/>
    <w:rsid w:val="003A444C"/>
    <w:rsid w:val="003A599D"/>
    <w:rsid w:val="003A6CEE"/>
    <w:rsid w:val="003B23EF"/>
    <w:rsid w:val="003B504B"/>
    <w:rsid w:val="003B5CE3"/>
    <w:rsid w:val="003B64F2"/>
    <w:rsid w:val="003B6AB1"/>
    <w:rsid w:val="003B6C20"/>
    <w:rsid w:val="003B7592"/>
    <w:rsid w:val="003C1440"/>
    <w:rsid w:val="003C1594"/>
    <w:rsid w:val="003C2FE5"/>
    <w:rsid w:val="003C3D86"/>
    <w:rsid w:val="003C4512"/>
    <w:rsid w:val="003C49D6"/>
    <w:rsid w:val="003C4A25"/>
    <w:rsid w:val="003C629B"/>
    <w:rsid w:val="003C7D1D"/>
    <w:rsid w:val="003C7F05"/>
    <w:rsid w:val="003D0487"/>
    <w:rsid w:val="003D0B97"/>
    <w:rsid w:val="003D120B"/>
    <w:rsid w:val="003D2753"/>
    <w:rsid w:val="003D4060"/>
    <w:rsid w:val="003D476E"/>
    <w:rsid w:val="003D5F3C"/>
    <w:rsid w:val="003E033A"/>
    <w:rsid w:val="003E1110"/>
    <w:rsid w:val="003E1376"/>
    <w:rsid w:val="003E13A9"/>
    <w:rsid w:val="003E2591"/>
    <w:rsid w:val="003E4140"/>
    <w:rsid w:val="003E4FF6"/>
    <w:rsid w:val="003E6C19"/>
    <w:rsid w:val="003F007A"/>
    <w:rsid w:val="003F027B"/>
    <w:rsid w:val="003F13EC"/>
    <w:rsid w:val="003F17BA"/>
    <w:rsid w:val="003F25CC"/>
    <w:rsid w:val="003F2AA5"/>
    <w:rsid w:val="003F2E81"/>
    <w:rsid w:val="003F4152"/>
    <w:rsid w:val="003F4BB4"/>
    <w:rsid w:val="003F68FB"/>
    <w:rsid w:val="003F698F"/>
    <w:rsid w:val="003F7586"/>
    <w:rsid w:val="0040008A"/>
    <w:rsid w:val="00401E05"/>
    <w:rsid w:val="00402295"/>
    <w:rsid w:val="00404FD8"/>
    <w:rsid w:val="004053B1"/>
    <w:rsid w:val="004055E7"/>
    <w:rsid w:val="004149AD"/>
    <w:rsid w:val="004150D2"/>
    <w:rsid w:val="0041798A"/>
    <w:rsid w:val="00417F7B"/>
    <w:rsid w:val="004205EC"/>
    <w:rsid w:val="00420C2E"/>
    <w:rsid w:val="00420E9E"/>
    <w:rsid w:val="00422DA7"/>
    <w:rsid w:val="0042378A"/>
    <w:rsid w:val="00424BF0"/>
    <w:rsid w:val="00425F80"/>
    <w:rsid w:val="00426518"/>
    <w:rsid w:val="004271EA"/>
    <w:rsid w:val="00427247"/>
    <w:rsid w:val="00427378"/>
    <w:rsid w:val="0042771B"/>
    <w:rsid w:val="00427CA7"/>
    <w:rsid w:val="00427FB0"/>
    <w:rsid w:val="0043058D"/>
    <w:rsid w:val="0043071C"/>
    <w:rsid w:val="00431784"/>
    <w:rsid w:val="004340BA"/>
    <w:rsid w:val="0043638C"/>
    <w:rsid w:val="00437D69"/>
    <w:rsid w:val="00437DD4"/>
    <w:rsid w:val="00441218"/>
    <w:rsid w:val="0044169F"/>
    <w:rsid w:val="0044283B"/>
    <w:rsid w:val="00442C46"/>
    <w:rsid w:val="00443A6D"/>
    <w:rsid w:val="0044475D"/>
    <w:rsid w:val="00445516"/>
    <w:rsid w:val="0044619D"/>
    <w:rsid w:val="00446E61"/>
    <w:rsid w:val="00447D9A"/>
    <w:rsid w:val="00447E63"/>
    <w:rsid w:val="004514FE"/>
    <w:rsid w:val="004520E5"/>
    <w:rsid w:val="0045274F"/>
    <w:rsid w:val="00454145"/>
    <w:rsid w:val="0045447E"/>
    <w:rsid w:val="004554BE"/>
    <w:rsid w:val="004618FE"/>
    <w:rsid w:val="00461F6E"/>
    <w:rsid w:val="004639F4"/>
    <w:rsid w:val="00463A74"/>
    <w:rsid w:val="0046426C"/>
    <w:rsid w:val="004643DD"/>
    <w:rsid w:val="00464F6B"/>
    <w:rsid w:val="00465BDD"/>
    <w:rsid w:val="004666CA"/>
    <w:rsid w:val="00466DFF"/>
    <w:rsid w:val="00467536"/>
    <w:rsid w:val="00467B22"/>
    <w:rsid w:val="00471A08"/>
    <w:rsid w:val="00471B88"/>
    <w:rsid w:val="00472235"/>
    <w:rsid w:val="00473FDB"/>
    <w:rsid w:val="004754A9"/>
    <w:rsid w:val="004761C9"/>
    <w:rsid w:val="004769C3"/>
    <w:rsid w:val="004769E0"/>
    <w:rsid w:val="00476A1D"/>
    <w:rsid w:val="00477FF0"/>
    <w:rsid w:val="00481348"/>
    <w:rsid w:val="00483239"/>
    <w:rsid w:val="00486340"/>
    <w:rsid w:val="00487103"/>
    <w:rsid w:val="00487BE4"/>
    <w:rsid w:val="00490D01"/>
    <w:rsid w:val="00491C18"/>
    <w:rsid w:val="00492C0F"/>
    <w:rsid w:val="0049330F"/>
    <w:rsid w:val="00493C7D"/>
    <w:rsid w:val="0049443F"/>
    <w:rsid w:val="00496539"/>
    <w:rsid w:val="004968BC"/>
    <w:rsid w:val="00496F7F"/>
    <w:rsid w:val="00497192"/>
    <w:rsid w:val="004A0CF4"/>
    <w:rsid w:val="004A0F94"/>
    <w:rsid w:val="004A143F"/>
    <w:rsid w:val="004A1529"/>
    <w:rsid w:val="004A1A3E"/>
    <w:rsid w:val="004A2EBE"/>
    <w:rsid w:val="004A347D"/>
    <w:rsid w:val="004A6CE1"/>
    <w:rsid w:val="004B1503"/>
    <w:rsid w:val="004B1E1B"/>
    <w:rsid w:val="004B3996"/>
    <w:rsid w:val="004B3E1F"/>
    <w:rsid w:val="004B5052"/>
    <w:rsid w:val="004B5F7F"/>
    <w:rsid w:val="004B641B"/>
    <w:rsid w:val="004B66AD"/>
    <w:rsid w:val="004B72E4"/>
    <w:rsid w:val="004B735A"/>
    <w:rsid w:val="004C0D5C"/>
    <w:rsid w:val="004C10BF"/>
    <w:rsid w:val="004C1F13"/>
    <w:rsid w:val="004C3E45"/>
    <w:rsid w:val="004C46E5"/>
    <w:rsid w:val="004C4A12"/>
    <w:rsid w:val="004C5098"/>
    <w:rsid w:val="004C56A3"/>
    <w:rsid w:val="004C5F61"/>
    <w:rsid w:val="004C63A8"/>
    <w:rsid w:val="004C66AA"/>
    <w:rsid w:val="004D0008"/>
    <w:rsid w:val="004D0646"/>
    <w:rsid w:val="004D0F6B"/>
    <w:rsid w:val="004D1502"/>
    <w:rsid w:val="004D17EE"/>
    <w:rsid w:val="004D2683"/>
    <w:rsid w:val="004D3288"/>
    <w:rsid w:val="004D3D48"/>
    <w:rsid w:val="004D6BD9"/>
    <w:rsid w:val="004D75A8"/>
    <w:rsid w:val="004D75C8"/>
    <w:rsid w:val="004E012E"/>
    <w:rsid w:val="004E03CB"/>
    <w:rsid w:val="004E04CE"/>
    <w:rsid w:val="004E1606"/>
    <w:rsid w:val="004E4390"/>
    <w:rsid w:val="004E48F1"/>
    <w:rsid w:val="004E50BF"/>
    <w:rsid w:val="004E68E5"/>
    <w:rsid w:val="004E7ADB"/>
    <w:rsid w:val="004F033C"/>
    <w:rsid w:val="004F0ED5"/>
    <w:rsid w:val="004F105C"/>
    <w:rsid w:val="004F1A8D"/>
    <w:rsid w:val="004F2585"/>
    <w:rsid w:val="004F29EA"/>
    <w:rsid w:val="004F2FB7"/>
    <w:rsid w:val="004F35AF"/>
    <w:rsid w:val="004F3F5A"/>
    <w:rsid w:val="004F4232"/>
    <w:rsid w:val="004F4A86"/>
    <w:rsid w:val="004F4EDA"/>
    <w:rsid w:val="004F5951"/>
    <w:rsid w:val="004F5FF0"/>
    <w:rsid w:val="004F65D1"/>
    <w:rsid w:val="0050064E"/>
    <w:rsid w:val="005007B1"/>
    <w:rsid w:val="00501102"/>
    <w:rsid w:val="005018F0"/>
    <w:rsid w:val="005021D2"/>
    <w:rsid w:val="00503774"/>
    <w:rsid w:val="00503ACE"/>
    <w:rsid w:val="00503BB7"/>
    <w:rsid w:val="00503C0B"/>
    <w:rsid w:val="005048BC"/>
    <w:rsid w:val="00504DF2"/>
    <w:rsid w:val="005056C6"/>
    <w:rsid w:val="0050582F"/>
    <w:rsid w:val="00506801"/>
    <w:rsid w:val="005103AF"/>
    <w:rsid w:val="005123F3"/>
    <w:rsid w:val="00512BCB"/>
    <w:rsid w:val="00514286"/>
    <w:rsid w:val="005143B5"/>
    <w:rsid w:val="00516081"/>
    <w:rsid w:val="005164F3"/>
    <w:rsid w:val="005171F3"/>
    <w:rsid w:val="00520632"/>
    <w:rsid w:val="00520BB1"/>
    <w:rsid w:val="00520C69"/>
    <w:rsid w:val="00521403"/>
    <w:rsid w:val="005214D0"/>
    <w:rsid w:val="00523263"/>
    <w:rsid w:val="0052396F"/>
    <w:rsid w:val="00523C00"/>
    <w:rsid w:val="005242A6"/>
    <w:rsid w:val="00524965"/>
    <w:rsid w:val="00525A0F"/>
    <w:rsid w:val="005268A6"/>
    <w:rsid w:val="00526ED7"/>
    <w:rsid w:val="00527D9D"/>
    <w:rsid w:val="005301F5"/>
    <w:rsid w:val="005326F2"/>
    <w:rsid w:val="00532E93"/>
    <w:rsid w:val="00536D55"/>
    <w:rsid w:val="00537138"/>
    <w:rsid w:val="0054172D"/>
    <w:rsid w:val="00541D84"/>
    <w:rsid w:val="00542782"/>
    <w:rsid w:val="005428EF"/>
    <w:rsid w:val="005429BE"/>
    <w:rsid w:val="00542DFE"/>
    <w:rsid w:val="00542E49"/>
    <w:rsid w:val="00543933"/>
    <w:rsid w:val="0054464B"/>
    <w:rsid w:val="005512EB"/>
    <w:rsid w:val="00551F8F"/>
    <w:rsid w:val="00552EA6"/>
    <w:rsid w:val="00554E06"/>
    <w:rsid w:val="00555AF4"/>
    <w:rsid w:val="00560538"/>
    <w:rsid w:val="0056090F"/>
    <w:rsid w:val="00560B22"/>
    <w:rsid w:val="00561082"/>
    <w:rsid w:val="00561FA1"/>
    <w:rsid w:val="00565923"/>
    <w:rsid w:val="00565B62"/>
    <w:rsid w:val="00565BBD"/>
    <w:rsid w:val="00565C1E"/>
    <w:rsid w:val="0056682F"/>
    <w:rsid w:val="0056687A"/>
    <w:rsid w:val="00571AD8"/>
    <w:rsid w:val="0057255B"/>
    <w:rsid w:val="0057311A"/>
    <w:rsid w:val="0057319B"/>
    <w:rsid w:val="00573822"/>
    <w:rsid w:val="00573BAA"/>
    <w:rsid w:val="00574447"/>
    <w:rsid w:val="0057519A"/>
    <w:rsid w:val="00576884"/>
    <w:rsid w:val="005802B6"/>
    <w:rsid w:val="00580501"/>
    <w:rsid w:val="0058060A"/>
    <w:rsid w:val="00582293"/>
    <w:rsid w:val="00582355"/>
    <w:rsid w:val="00583857"/>
    <w:rsid w:val="00583D58"/>
    <w:rsid w:val="0058506A"/>
    <w:rsid w:val="0058558A"/>
    <w:rsid w:val="00586F95"/>
    <w:rsid w:val="0059097A"/>
    <w:rsid w:val="00592FA2"/>
    <w:rsid w:val="0059316E"/>
    <w:rsid w:val="005944F7"/>
    <w:rsid w:val="00595F23"/>
    <w:rsid w:val="005963D8"/>
    <w:rsid w:val="00597790"/>
    <w:rsid w:val="005A1D4C"/>
    <w:rsid w:val="005A3029"/>
    <w:rsid w:val="005A31EC"/>
    <w:rsid w:val="005A4B3F"/>
    <w:rsid w:val="005A51C8"/>
    <w:rsid w:val="005A5712"/>
    <w:rsid w:val="005A6507"/>
    <w:rsid w:val="005A74BC"/>
    <w:rsid w:val="005A7EB5"/>
    <w:rsid w:val="005B034E"/>
    <w:rsid w:val="005B12E0"/>
    <w:rsid w:val="005B1331"/>
    <w:rsid w:val="005B15E7"/>
    <w:rsid w:val="005B27A2"/>
    <w:rsid w:val="005B344C"/>
    <w:rsid w:val="005B44AC"/>
    <w:rsid w:val="005B4E5C"/>
    <w:rsid w:val="005C077F"/>
    <w:rsid w:val="005C0B4D"/>
    <w:rsid w:val="005C22C1"/>
    <w:rsid w:val="005C4093"/>
    <w:rsid w:val="005C57FF"/>
    <w:rsid w:val="005C5A23"/>
    <w:rsid w:val="005C62A4"/>
    <w:rsid w:val="005C6857"/>
    <w:rsid w:val="005D1329"/>
    <w:rsid w:val="005D1D96"/>
    <w:rsid w:val="005D2E8D"/>
    <w:rsid w:val="005D32F0"/>
    <w:rsid w:val="005D4182"/>
    <w:rsid w:val="005D4209"/>
    <w:rsid w:val="005D44E0"/>
    <w:rsid w:val="005D470D"/>
    <w:rsid w:val="005D668E"/>
    <w:rsid w:val="005D6A0D"/>
    <w:rsid w:val="005D6A63"/>
    <w:rsid w:val="005D6B34"/>
    <w:rsid w:val="005E0752"/>
    <w:rsid w:val="005E1462"/>
    <w:rsid w:val="005E1966"/>
    <w:rsid w:val="005E19A3"/>
    <w:rsid w:val="005E1B15"/>
    <w:rsid w:val="005E2021"/>
    <w:rsid w:val="005E2551"/>
    <w:rsid w:val="005E4342"/>
    <w:rsid w:val="005E4508"/>
    <w:rsid w:val="005E4B8D"/>
    <w:rsid w:val="005E4EA1"/>
    <w:rsid w:val="005E5EC3"/>
    <w:rsid w:val="005E6608"/>
    <w:rsid w:val="005E713C"/>
    <w:rsid w:val="005E75BC"/>
    <w:rsid w:val="005F023D"/>
    <w:rsid w:val="005F0592"/>
    <w:rsid w:val="005F1C3E"/>
    <w:rsid w:val="005F2516"/>
    <w:rsid w:val="005F30F8"/>
    <w:rsid w:val="005F4B4E"/>
    <w:rsid w:val="005F4CA1"/>
    <w:rsid w:val="005F6241"/>
    <w:rsid w:val="005F7D71"/>
    <w:rsid w:val="006007B7"/>
    <w:rsid w:val="006011CE"/>
    <w:rsid w:val="00601367"/>
    <w:rsid w:val="0060288F"/>
    <w:rsid w:val="0060447A"/>
    <w:rsid w:val="00605340"/>
    <w:rsid w:val="0060663B"/>
    <w:rsid w:val="00606CA5"/>
    <w:rsid w:val="00606CC2"/>
    <w:rsid w:val="006071DF"/>
    <w:rsid w:val="006100E2"/>
    <w:rsid w:val="0061033F"/>
    <w:rsid w:val="00610546"/>
    <w:rsid w:val="0061068D"/>
    <w:rsid w:val="00610AB7"/>
    <w:rsid w:val="00610D55"/>
    <w:rsid w:val="00610F01"/>
    <w:rsid w:val="00611571"/>
    <w:rsid w:val="00613CA5"/>
    <w:rsid w:val="0061457D"/>
    <w:rsid w:val="00615B5E"/>
    <w:rsid w:val="00616C7F"/>
    <w:rsid w:val="00617391"/>
    <w:rsid w:val="00620ABF"/>
    <w:rsid w:val="00620E7D"/>
    <w:rsid w:val="00621794"/>
    <w:rsid w:val="00621920"/>
    <w:rsid w:val="00622AEE"/>
    <w:rsid w:val="00622B2C"/>
    <w:rsid w:val="00622EC6"/>
    <w:rsid w:val="00623F94"/>
    <w:rsid w:val="00624009"/>
    <w:rsid w:val="0062488E"/>
    <w:rsid w:val="006249E2"/>
    <w:rsid w:val="00630001"/>
    <w:rsid w:val="006301FA"/>
    <w:rsid w:val="006311B2"/>
    <w:rsid w:val="006314B8"/>
    <w:rsid w:val="00631D44"/>
    <w:rsid w:val="00632963"/>
    <w:rsid w:val="00633302"/>
    <w:rsid w:val="006334AA"/>
    <w:rsid w:val="0063361D"/>
    <w:rsid w:val="00634BA3"/>
    <w:rsid w:val="006356DB"/>
    <w:rsid w:val="006366D0"/>
    <w:rsid w:val="006378CD"/>
    <w:rsid w:val="00637AB4"/>
    <w:rsid w:val="006412C3"/>
    <w:rsid w:val="00641DBC"/>
    <w:rsid w:val="00643157"/>
    <w:rsid w:val="006441E4"/>
    <w:rsid w:val="00645C75"/>
    <w:rsid w:val="00646964"/>
    <w:rsid w:val="00647784"/>
    <w:rsid w:val="00651CBA"/>
    <w:rsid w:val="006539CD"/>
    <w:rsid w:val="0065557E"/>
    <w:rsid w:val="00660449"/>
    <w:rsid w:val="00662F5F"/>
    <w:rsid w:val="00663F8A"/>
    <w:rsid w:val="006657B9"/>
    <w:rsid w:val="00665E91"/>
    <w:rsid w:val="006713B3"/>
    <w:rsid w:val="00674DB7"/>
    <w:rsid w:val="006756CE"/>
    <w:rsid w:val="006764DE"/>
    <w:rsid w:val="00676CFC"/>
    <w:rsid w:val="00680207"/>
    <w:rsid w:val="006816AE"/>
    <w:rsid w:val="00681803"/>
    <w:rsid w:val="00681DA5"/>
    <w:rsid w:val="00681E63"/>
    <w:rsid w:val="006820E5"/>
    <w:rsid w:val="00682A19"/>
    <w:rsid w:val="006838AC"/>
    <w:rsid w:val="006841EF"/>
    <w:rsid w:val="00684435"/>
    <w:rsid w:val="006846D5"/>
    <w:rsid w:val="00684818"/>
    <w:rsid w:val="00684CD4"/>
    <w:rsid w:val="00685303"/>
    <w:rsid w:val="00686AB2"/>
    <w:rsid w:val="0069263A"/>
    <w:rsid w:val="00693F0A"/>
    <w:rsid w:val="006A06E3"/>
    <w:rsid w:val="006A0DD2"/>
    <w:rsid w:val="006A18A2"/>
    <w:rsid w:val="006A2A4B"/>
    <w:rsid w:val="006A2BAA"/>
    <w:rsid w:val="006A3D3F"/>
    <w:rsid w:val="006A425D"/>
    <w:rsid w:val="006A5DA9"/>
    <w:rsid w:val="006A70D9"/>
    <w:rsid w:val="006A7986"/>
    <w:rsid w:val="006B08D7"/>
    <w:rsid w:val="006B0EE3"/>
    <w:rsid w:val="006B1C17"/>
    <w:rsid w:val="006B4C56"/>
    <w:rsid w:val="006B5602"/>
    <w:rsid w:val="006B6312"/>
    <w:rsid w:val="006B6843"/>
    <w:rsid w:val="006B6CC3"/>
    <w:rsid w:val="006B6E03"/>
    <w:rsid w:val="006B72FB"/>
    <w:rsid w:val="006B755F"/>
    <w:rsid w:val="006B7B6D"/>
    <w:rsid w:val="006C074E"/>
    <w:rsid w:val="006C0A56"/>
    <w:rsid w:val="006C0AF2"/>
    <w:rsid w:val="006C0BB1"/>
    <w:rsid w:val="006C187F"/>
    <w:rsid w:val="006C2829"/>
    <w:rsid w:val="006C3650"/>
    <w:rsid w:val="006C383E"/>
    <w:rsid w:val="006C3CB3"/>
    <w:rsid w:val="006C4544"/>
    <w:rsid w:val="006C6324"/>
    <w:rsid w:val="006D048A"/>
    <w:rsid w:val="006D0D97"/>
    <w:rsid w:val="006D1A51"/>
    <w:rsid w:val="006D24FC"/>
    <w:rsid w:val="006D5683"/>
    <w:rsid w:val="006D5BC1"/>
    <w:rsid w:val="006D5E6D"/>
    <w:rsid w:val="006E0460"/>
    <w:rsid w:val="006E1534"/>
    <w:rsid w:val="006E16A3"/>
    <w:rsid w:val="006E2C95"/>
    <w:rsid w:val="006E5AED"/>
    <w:rsid w:val="006E7CD7"/>
    <w:rsid w:val="006F07DD"/>
    <w:rsid w:val="006F408B"/>
    <w:rsid w:val="006F5763"/>
    <w:rsid w:val="006F5939"/>
    <w:rsid w:val="006F7585"/>
    <w:rsid w:val="006F760F"/>
    <w:rsid w:val="00700E8E"/>
    <w:rsid w:val="0070142A"/>
    <w:rsid w:val="00701C52"/>
    <w:rsid w:val="007023F2"/>
    <w:rsid w:val="0070442B"/>
    <w:rsid w:val="007046A7"/>
    <w:rsid w:val="007049E9"/>
    <w:rsid w:val="00704D1D"/>
    <w:rsid w:val="00706091"/>
    <w:rsid w:val="00706972"/>
    <w:rsid w:val="00707B03"/>
    <w:rsid w:val="0071130D"/>
    <w:rsid w:val="00711C4E"/>
    <w:rsid w:val="00715FDB"/>
    <w:rsid w:val="007178A9"/>
    <w:rsid w:val="00717C23"/>
    <w:rsid w:val="0072021A"/>
    <w:rsid w:val="007203F1"/>
    <w:rsid w:val="00720443"/>
    <w:rsid w:val="00721A97"/>
    <w:rsid w:val="00722360"/>
    <w:rsid w:val="007235D8"/>
    <w:rsid w:val="00723614"/>
    <w:rsid w:val="00723AB2"/>
    <w:rsid w:val="007259A7"/>
    <w:rsid w:val="00730ACA"/>
    <w:rsid w:val="00734C70"/>
    <w:rsid w:val="00734D9F"/>
    <w:rsid w:val="00734DC6"/>
    <w:rsid w:val="007353BC"/>
    <w:rsid w:val="007356E8"/>
    <w:rsid w:val="00735D72"/>
    <w:rsid w:val="007360AA"/>
    <w:rsid w:val="0073620D"/>
    <w:rsid w:val="00736849"/>
    <w:rsid w:val="007370D2"/>
    <w:rsid w:val="00737A60"/>
    <w:rsid w:val="00740692"/>
    <w:rsid w:val="00742701"/>
    <w:rsid w:val="00743823"/>
    <w:rsid w:val="007454D8"/>
    <w:rsid w:val="007460F7"/>
    <w:rsid w:val="007463DE"/>
    <w:rsid w:val="00747438"/>
    <w:rsid w:val="00750ED6"/>
    <w:rsid w:val="0075323B"/>
    <w:rsid w:val="00753EF2"/>
    <w:rsid w:val="007541E2"/>
    <w:rsid w:val="00754361"/>
    <w:rsid w:val="007549EC"/>
    <w:rsid w:val="00754EE9"/>
    <w:rsid w:val="00754FA4"/>
    <w:rsid w:val="00755AB5"/>
    <w:rsid w:val="00755D9D"/>
    <w:rsid w:val="00755F00"/>
    <w:rsid w:val="007579E4"/>
    <w:rsid w:val="00757AB2"/>
    <w:rsid w:val="00757D11"/>
    <w:rsid w:val="007602C4"/>
    <w:rsid w:val="00760AAF"/>
    <w:rsid w:val="00761C57"/>
    <w:rsid w:val="00762000"/>
    <w:rsid w:val="00762005"/>
    <w:rsid w:val="007624AE"/>
    <w:rsid w:val="00762B6B"/>
    <w:rsid w:val="00763FDC"/>
    <w:rsid w:val="00764B1E"/>
    <w:rsid w:val="007654A9"/>
    <w:rsid w:val="007659DD"/>
    <w:rsid w:val="00765A55"/>
    <w:rsid w:val="00766076"/>
    <w:rsid w:val="00766B8F"/>
    <w:rsid w:val="00767B1C"/>
    <w:rsid w:val="00767FBC"/>
    <w:rsid w:val="0077014B"/>
    <w:rsid w:val="007706C7"/>
    <w:rsid w:val="00773A43"/>
    <w:rsid w:val="00775BD8"/>
    <w:rsid w:val="007760FF"/>
    <w:rsid w:val="00776596"/>
    <w:rsid w:val="00777054"/>
    <w:rsid w:val="0078037A"/>
    <w:rsid w:val="00780542"/>
    <w:rsid w:val="007821F5"/>
    <w:rsid w:val="00782CC3"/>
    <w:rsid w:val="00784A72"/>
    <w:rsid w:val="0079158E"/>
    <w:rsid w:val="00791C95"/>
    <w:rsid w:val="00792247"/>
    <w:rsid w:val="007941F1"/>
    <w:rsid w:val="00794632"/>
    <w:rsid w:val="00796DEF"/>
    <w:rsid w:val="00797217"/>
    <w:rsid w:val="00797E42"/>
    <w:rsid w:val="007A052B"/>
    <w:rsid w:val="007A198B"/>
    <w:rsid w:val="007A20FB"/>
    <w:rsid w:val="007A24E8"/>
    <w:rsid w:val="007A3957"/>
    <w:rsid w:val="007A4411"/>
    <w:rsid w:val="007A5594"/>
    <w:rsid w:val="007A592D"/>
    <w:rsid w:val="007B1569"/>
    <w:rsid w:val="007B1764"/>
    <w:rsid w:val="007B1A75"/>
    <w:rsid w:val="007B255E"/>
    <w:rsid w:val="007B30FF"/>
    <w:rsid w:val="007B4271"/>
    <w:rsid w:val="007B4DFC"/>
    <w:rsid w:val="007B5FB0"/>
    <w:rsid w:val="007B6E03"/>
    <w:rsid w:val="007B6FB0"/>
    <w:rsid w:val="007B7201"/>
    <w:rsid w:val="007C0D38"/>
    <w:rsid w:val="007C1581"/>
    <w:rsid w:val="007C175C"/>
    <w:rsid w:val="007C48C3"/>
    <w:rsid w:val="007C4ACE"/>
    <w:rsid w:val="007C4D5D"/>
    <w:rsid w:val="007C5226"/>
    <w:rsid w:val="007C5821"/>
    <w:rsid w:val="007C72E6"/>
    <w:rsid w:val="007C7807"/>
    <w:rsid w:val="007D0D81"/>
    <w:rsid w:val="007D1DAE"/>
    <w:rsid w:val="007D3496"/>
    <w:rsid w:val="007D4C94"/>
    <w:rsid w:val="007D60DE"/>
    <w:rsid w:val="007D6A2F"/>
    <w:rsid w:val="007D780A"/>
    <w:rsid w:val="007E155B"/>
    <w:rsid w:val="007E29E1"/>
    <w:rsid w:val="007E3496"/>
    <w:rsid w:val="007E3A09"/>
    <w:rsid w:val="007E447C"/>
    <w:rsid w:val="007E47D5"/>
    <w:rsid w:val="007E4894"/>
    <w:rsid w:val="007E4C55"/>
    <w:rsid w:val="007E562D"/>
    <w:rsid w:val="007E5AE2"/>
    <w:rsid w:val="007E6764"/>
    <w:rsid w:val="007E6A5B"/>
    <w:rsid w:val="007E7A9B"/>
    <w:rsid w:val="007E7FA5"/>
    <w:rsid w:val="007F0249"/>
    <w:rsid w:val="007F1C66"/>
    <w:rsid w:val="007F2811"/>
    <w:rsid w:val="007F2DF2"/>
    <w:rsid w:val="007F34DB"/>
    <w:rsid w:val="007F3E70"/>
    <w:rsid w:val="007F40E9"/>
    <w:rsid w:val="007F4805"/>
    <w:rsid w:val="007F51FF"/>
    <w:rsid w:val="007F528E"/>
    <w:rsid w:val="007F5F98"/>
    <w:rsid w:val="007F60D7"/>
    <w:rsid w:val="007F6128"/>
    <w:rsid w:val="007F7032"/>
    <w:rsid w:val="007F7FAB"/>
    <w:rsid w:val="008005C0"/>
    <w:rsid w:val="00800778"/>
    <w:rsid w:val="00800A9D"/>
    <w:rsid w:val="008023DD"/>
    <w:rsid w:val="0080307A"/>
    <w:rsid w:val="00803A1A"/>
    <w:rsid w:val="00803BE2"/>
    <w:rsid w:val="00803D8B"/>
    <w:rsid w:val="00804525"/>
    <w:rsid w:val="00804B2F"/>
    <w:rsid w:val="008074CC"/>
    <w:rsid w:val="00807502"/>
    <w:rsid w:val="00807582"/>
    <w:rsid w:val="00807B9C"/>
    <w:rsid w:val="008111D4"/>
    <w:rsid w:val="0081256E"/>
    <w:rsid w:val="00812E0F"/>
    <w:rsid w:val="00812E94"/>
    <w:rsid w:val="00813A05"/>
    <w:rsid w:val="00813E36"/>
    <w:rsid w:val="0081543C"/>
    <w:rsid w:val="0081710F"/>
    <w:rsid w:val="00817179"/>
    <w:rsid w:val="0081739C"/>
    <w:rsid w:val="008209B9"/>
    <w:rsid w:val="008217A9"/>
    <w:rsid w:val="0082209A"/>
    <w:rsid w:val="0082393F"/>
    <w:rsid w:val="00826692"/>
    <w:rsid w:val="00826ABD"/>
    <w:rsid w:val="00826B84"/>
    <w:rsid w:val="00827BD1"/>
    <w:rsid w:val="00827E03"/>
    <w:rsid w:val="008301D0"/>
    <w:rsid w:val="008301D1"/>
    <w:rsid w:val="00830E72"/>
    <w:rsid w:val="008318A5"/>
    <w:rsid w:val="0083318E"/>
    <w:rsid w:val="008353D2"/>
    <w:rsid w:val="00837951"/>
    <w:rsid w:val="00840BB9"/>
    <w:rsid w:val="00840C40"/>
    <w:rsid w:val="00841340"/>
    <w:rsid w:val="00841871"/>
    <w:rsid w:val="00841A31"/>
    <w:rsid w:val="00841CA1"/>
    <w:rsid w:val="00842D70"/>
    <w:rsid w:val="00843449"/>
    <w:rsid w:val="008447DE"/>
    <w:rsid w:val="00844848"/>
    <w:rsid w:val="008452E2"/>
    <w:rsid w:val="0084588B"/>
    <w:rsid w:val="008501C6"/>
    <w:rsid w:val="0085032F"/>
    <w:rsid w:val="00851EE1"/>
    <w:rsid w:val="00854E0A"/>
    <w:rsid w:val="00855503"/>
    <w:rsid w:val="00857553"/>
    <w:rsid w:val="00857780"/>
    <w:rsid w:val="00860044"/>
    <w:rsid w:val="008605F8"/>
    <w:rsid w:val="00860C47"/>
    <w:rsid w:val="0086219F"/>
    <w:rsid w:val="0086229B"/>
    <w:rsid w:val="0086288B"/>
    <w:rsid w:val="008634AF"/>
    <w:rsid w:val="0086477E"/>
    <w:rsid w:val="008647F6"/>
    <w:rsid w:val="00864A11"/>
    <w:rsid w:val="00864B59"/>
    <w:rsid w:val="00867291"/>
    <w:rsid w:val="00870596"/>
    <w:rsid w:val="008715FF"/>
    <w:rsid w:val="00872C2A"/>
    <w:rsid w:val="008737DA"/>
    <w:rsid w:val="00873CE6"/>
    <w:rsid w:val="008743D5"/>
    <w:rsid w:val="008759BE"/>
    <w:rsid w:val="00876498"/>
    <w:rsid w:val="00876738"/>
    <w:rsid w:val="00876B47"/>
    <w:rsid w:val="00877DD1"/>
    <w:rsid w:val="00880C1C"/>
    <w:rsid w:val="0088260F"/>
    <w:rsid w:val="00882D20"/>
    <w:rsid w:val="00886D70"/>
    <w:rsid w:val="00886DB5"/>
    <w:rsid w:val="008876A6"/>
    <w:rsid w:val="0089116F"/>
    <w:rsid w:val="00894E38"/>
    <w:rsid w:val="008955D9"/>
    <w:rsid w:val="00896169"/>
    <w:rsid w:val="00896EB0"/>
    <w:rsid w:val="008975F8"/>
    <w:rsid w:val="008A005A"/>
    <w:rsid w:val="008A0727"/>
    <w:rsid w:val="008A0B45"/>
    <w:rsid w:val="008A0DC3"/>
    <w:rsid w:val="008A13C0"/>
    <w:rsid w:val="008A289D"/>
    <w:rsid w:val="008A4138"/>
    <w:rsid w:val="008A42B5"/>
    <w:rsid w:val="008A4656"/>
    <w:rsid w:val="008A5552"/>
    <w:rsid w:val="008A5655"/>
    <w:rsid w:val="008A5944"/>
    <w:rsid w:val="008B2166"/>
    <w:rsid w:val="008B2605"/>
    <w:rsid w:val="008B6940"/>
    <w:rsid w:val="008B6A96"/>
    <w:rsid w:val="008B6D0A"/>
    <w:rsid w:val="008B74BF"/>
    <w:rsid w:val="008C0807"/>
    <w:rsid w:val="008C0A16"/>
    <w:rsid w:val="008C16F4"/>
    <w:rsid w:val="008C2504"/>
    <w:rsid w:val="008C2689"/>
    <w:rsid w:val="008C269C"/>
    <w:rsid w:val="008C4DD2"/>
    <w:rsid w:val="008C5823"/>
    <w:rsid w:val="008C78BD"/>
    <w:rsid w:val="008C7A96"/>
    <w:rsid w:val="008D0BEE"/>
    <w:rsid w:val="008D1461"/>
    <w:rsid w:val="008D2BEC"/>
    <w:rsid w:val="008D2E4C"/>
    <w:rsid w:val="008D3255"/>
    <w:rsid w:val="008D388C"/>
    <w:rsid w:val="008D394D"/>
    <w:rsid w:val="008D3BB2"/>
    <w:rsid w:val="008D502D"/>
    <w:rsid w:val="008D6492"/>
    <w:rsid w:val="008D6949"/>
    <w:rsid w:val="008D6CE8"/>
    <w:rsid w:val="008D6F39"/>
    <w:rsid w:val="008E1F03"/>
    <w:rsid w:val="008E243D"/>
    <w:rsid w:val="008E35EF"/>
    <w:rsid w:val="008E3D66"/>
    <w:rsid w:val="008E4529"/>
    <w:rsid w:val="008E46EE"/>
    <w:rsid w:val="008E574F"/>
    <w:rsid w:val="008E60E2"/>
    <w:rsid w:val="008E62D8"/>
    <w:rsid w:val="008E63F1"/>
    <w:rsid w:val="008E6F55"/>
    <w:rsid w:val="008F03BC"/>
    <w:rsid w:val="008F1634"/>
    <w:rsid w:val="008F23C9"/>
    <w:rsid w:val="008F3E63"/>
    <w:rsid w:val="008F44B5"/>
    <w:rsid w:val="008F48AE"/>
    <w:rsid w:val="008F5A53"/>
    <w:rsid w:val="008F5F0E"/>
    <w:rsid w:val="008F7212"/>
    <w:rsid w:val="008F7D3E"/>
    <w:rsid w:val="0090044D"/>
    <w:rsid w:val="009006AD"/>
    <w:rsid w:val="00901FCC"/>
    <w:rsid w:val="009028AD"/>
    <w:rsid w:val="00902CBF"/>
    <w:rsid w:val="009039A6"/>
    <w:rsid w:val="00912B68"/>
    <w:rsid w:val="00912C83"/>
    <w:rsid w:val="00913352"/>
    <w:rsid w:val="0091359F"/>
    <w:rsid w:val="0091425B"/>
    <w:rsid w:val="00914EB8"/>
    <w:rsid w:val="00915F45"/>
    <w:rsid w:val="009160A0"/>
    <w:rsid w:val="009169BD"/>
    <w:rsid w:val="00916FA3"/>
    <w:rsid w:val="009179BC"/>
    <w:rsid w:val="00921DD0"/>
    <w:rsid w:val="00922DFA"/>
    <w:rsid w:val="00923FFE"/>
    <w:rsid w:val="00924CDA"/>
    <w:rsid w:val="00925253"/>
    <w:rsid w:val="00925715"/>
    <w:rsid w:val="0092615E"/>
    <w:rsid w:val="0092626E"/>
    <w:rsid w:val="0092703B"/>
    <w:rsid w:val="009270A3"/>
    <w:rsid w:val="00927708"/>
    <w:rsid w:val="00927B7A"/>
    <w:rsid w:val="0093227E"/>
    <w:rsid w:val="009328AE"/>
    <w:rsid w:val="00933C27"/>
    <w:rsid w:val="009351B2"/>
    <w:rsid w:val="009354E7"/>
    <w:rsid w:val="0093590E"/>
    <w:rsid w:val="009362E2"/>
    <w:rsid w:val="0093690A"/>
    <w:rsid w:val="00936C59"/>
    <w:rsid w:val="00936D3E"/>
    <w:rsid w:val="00937454"/>
    <w:rsid w:val="00940F7A"/>
    <w:rsid w:val="00941424"/>
    <w:rsid w:val="00941C02"/>
    <w:rsid w:val="00943222"/>
    <w:rsid w:val="0094322D"/>
    <w:rsid w:val="00945E08"/>
    <w:rsid w:val="009478F8"/>
    <w:rsid w:val="00947D68"/>
    <w:rsid w:val="009504C7"/>
    <w:rsid w:val="00950B09"/>
    <w:rsid w:val="009517FE"/>
    <w:rsid w:val="00953B59"/>
    <w:rsid w:val="009542B7"/>
    <w:rsid w:val="009552DF"/>
    <w:rsid w:val="00957659"/>
    <w:rsid w:val="00957FFA"/>
    <w:rsid w:val="009606BB"/>
    <w:rsid w:val="00960B6B"/>
    <w:rsid w:val="0096197C"/>
    <w:rsid w:val="00961BE6"/>
    <w:rsid w:val="00963445"/>
    <w:rsid w:val="00963866"/>
    <w:rsid w:val="00963CC0"/>
    <w:rsid w:val="00963E17"/>
    <w:rsid w:val="00963EE8"/>
    <w:rsid w:val="00964748"/>
    <w:rsid w:val="00964987"/>
    <w:rsid w:val="009650FE"/>
    <w:rsid w:val="00965425"/>
    <w:rsid w:val="00970394"/>
    <w:rsid w:val="00970842"/>
    <w:rsid w:val="00971AE9"/>
    <w:rsid w:val="00973AE6"/>
    <w:rsid w:val="0097441E"/>
    <w:rsid w:val="009745E1"/>
    <w:rsid w:val="00975A55"/>
    <w:rsid w:val="00976E5A"/>
    <w:rsid w:val="009776F8"/>
    <w:rsid w:val="00977D98"/>
    <w:rsid w:val="00977E9B"/>
    <w:rsid w:val="00980562"/>
    <w:rsid w:val="00980DC4"/>
    <w:rsid w:val="00981CFD"/>
    <w:rsid w:val="0098304D"/>
    <w:rsid w:val="00983CAC"/>
    <w:rsid w:val="009840CF"/>
    <w:rsid w:val="00986842"/>
    <w:rsid w:val="00986C76"/>
    <w:rsid w:val="00987EC8"/>
    <w:rsid w:val="00990E3C"/>
    <w:rsid w:val="009917CD"/>
    <w:rsid w:val="009937C2"/>
    <w:rsid w:val="00995757"/>
    <w:rsid w:val="00995EC7"/>
    <w:rsid w:val="009963BE"/>
    <w:rsid w:val="009976F5"/>
    <w:rsid w:val="00997F83"/>
    <w:rsid w:val="009A03F6"/>
    <w:rsid w:val="009A0521"/>
    <w:rsid w:val="009A0740"/>
    <w:rsid w:val="009A3B63"/>
    <w:rsid w:val="009A3D03"/>
    <w:rsid w:val="009A3DBB"/>
    <w:rsid w:val="009A60C7"/>
    <w:rsid w:val="009A6A96"/>
    <w:rsid w:val="009A738E"/>
    <w:rsid w:val="009B13D9"/>
    <w:rsid w:val="009B19F5"/>
    <w:rsid w:val="009B2417"/>
    <w:rsid w:val="009B25AE"/>
    <w:rsid w:val="009B270A"/>
    <w:rsid w:val="009B5FE0"/>
    <w:rsid w:val="009B681A"/>
    <w:rsid w:val="009B7623"/>
    <w:rsid w:val="009B7822"/>
    <w:rsid w:val="009B7E10"/>
    <w:rsid w:val="009C0F17"/>
    <w:rsid w:val="009C1012"/>
    <w:rsid w:val="009C12B3"/>
    <w:rsid w:val="009C12EA"/>
    <w:rsid w:val="009C1921"/>
    <w:rsid w:val="009C2ACD"/>
    <w:rsid w:val="009C3106"/>
    <w:rsid w:val="009C319C"/>
    <w:rsid w:val="009C31A8"/>
    <w:rsid w:val="009C56FC"/>
    <w:rsid w:val="009C5ED2"/>
    <w:rsid w:val="009D00BD"/>
    <w:rsid w:val="009D022D"/>
    <w:rsid w:val="009D1C38"/>
    <w:rsid w:val="009D1CB2"/>
    <w:rsid w:val="009D29AE"/>
    <w:rsid w:val="009D2C72"/>
    <w:rsid w:val="009D34DD"/>
    <w:rsid w:val="009D44DA"/>
    <w:rsid w:val="009D657B"/>
    <w:rsid w:val="009D6A5B"/>
    <w:rsid w:val="009D7751"/>
    <w:rsid w:val="009D795F"/>
    <w:rsid w:val="009E23F6"/>
    <w:rsid w:val="009E29F0"/>
    <w:rsid w:val="009E370A"/>
    <w:rsid w:val="009E4434"/>
    <w:rsid w:val="009E527D"/>
    <w:rsid w:val="009E574A"/>
    <w:rsid w:val="009E6FD0"/>
    <w:rsid w:val="009E745F"/>
    <w:rsid w:val="009E7A18"/>
    <w:rsid w:val="009F0379"/>
    <w:rsid w:val="009F0D86"/>
    <w:rsid w:val="009F12B4"/>
    <w:rsid w:val="009F15C7"/>
    <w:rsid w:val="009F44EE"/>
    <w:rsid w:val="009F4F54"/>
    <w:rsid w:val="009F5892"/>
    <w:rsid w:val="009F7B3A"/>
    <w:rsid w:val="00A00959"/>
    <w:rsid w:val="00A00EC6"/>
    <w:rsid w:val="00A00ED7"/>
    <w:rsid w:val="00A01658"/>
    <w:rsid w:val="00A016AC"/>
    <w:rsid w:val="00A01B36"/>
    <w:rsid w:val="00A0273C"/>
    <w:rsid w:val="00A02CBD"/>
    <w:rsid w:val="00A03DAB"/>
    <w:rsid w:val="00A04BEE"/>
    <w:rsid w:val="00A06180"/>
    <w:rsid w:val="00A06398"/>
    <w:rsid w:val="00A066CB"/>
    <w:rsid w:val="00A06F5B"/>
    <w:rsid w:val="00A106FE"/>
    <w:rsid w:val="00A11F82"/>
    <w:rsid w:val="00A17470"/>
    <w:rsid w:val="00A21495"/>
    <w:rsid w:val="00A2162A"/>
    <w:rsid w:val="00A223D3"/>
    <w:rsid w:val="00A22FCE"/>
    <w:rsid w:val="00A23826"/>
    <w:rsid w:val="00A24340"/>
    <w:rsid w:val="00A2436B"/>
    <w:rsid w:val="00A31F49"/>
    <w:rsid w:val="00A32A74"/>
    <w:rsid w:val="00A33906"/>
    <w:rsid w:val="00A33F41"/>
    <w:rsid w:val="00A3425C"/>
    <w:rsid w:val="00A34C2D"/>
    <w:rsid w:val="00A35D05"/>
    <w:rsid w:val="00A36266"/>
    <w:rsid w:val="00A366CA"/>
    <w:rsid w:val="00A368CE"/>
    <w:rsid w:val="00A40B58"/>
    <w:rsid w:val="00A416E2"/>
    <w:rsid w:val="00A41C5B"/>
    <w:rsid w:val="00A41F9E"/>
    <w:rsid w:val="00A42A41"/>
    <w:rsid w:val="00A435A8"/>
    <w:rsid w:val="00A439BB"/>
    <w:rsid w:val="00A43AB0"/>
    <w:rsid w:val="00A43E22"/>
    <w:rsid w:val="00A44A7C"/>
    <w:rsid w:val="00A46222"/>
    <w:rsid w:val="00A46410"/>
    <w:rsid w:val="00A46777"/>
    <w:rsid w:val="00A46E65"/>
    <w:rsid w:val="00A4735A"/>
    <w:rsid w:val="00A473B6"/>
    <w:rsid w:val="00A50540"/>
    <w:rsid w:val="00A53670"/>
    <w:rsid w:val="00A5465B"/>
    <w:rsid w:val="00A55768"/>
    <w:rsid w:val="00A558E5"/>
    <w:rsid w:val="00A576CB"/>
    <w:rsid w:val="00A600EF"/>
    <w:rsid w:val="00A60588"/>
    <w:rsid w:val="00A60E6C"/>
    <w:rsid w:val="00A6126F"/>
    <w:rsid w:val="00A61B82"/>
    <w:rsid w:val="00A62655"/>
    <w:rsid w:val="00A6286A"/>
    <w:rsid w:val="00A6482F"/>
    <w:rsid w:val="00A64E62"/>
    <w:rsid w:val="00A6535C"/>
    <w:rsid w:val="00A70FE8"/>
    <w:rsid w:val="00A71178"/>
    <w:rsid w:val="00A718D7"/>
    <w:rsid w:val="00A7209F"/>
    <w:rsid w:val="00A7293C"/>
    <w:rsid w:val="00A73121"/>
    <w:rsid w:val="00A7351C"/>
    <w:rsid w:val="00A74360"/>
    <w:rsid w:val="00A744E1"/>
    <w:rsid w:val="00A74685"/>
    <w:rsid w:val="00A75772"/>
    <w:rsid w:val="00A7710C"/>
    <w:rsid w:val="00A774EE"/>
    <w:rsid w:val="00A77AE8"/>
    <w:rsid w:val="00A77E9F"/>
    <w:rsid w:val="00A81287"/>
    <w:rsid w:val="00A82FAE"/>
    <w:rsid w:val="00A83638"/>
    <w:rsid w:val="00A836A8"/>
    <w:rsid w:val="00A83EF8"/>
    <w:rsid w:val="00A847C1"/>
    <w:rsid w:val="00A848FA"/>
    <w:rsid w:val="00A8569A"/>
    <w:rsid w:val="00A85EEB"/>
    <w:rsid w:val="00A866F2"/>
    <w:rsid w:val="00A86B1D"/>
    <w:rsid w:val="00A87BE4"/>
    <w:rsid w:val="00A9230B"/>
    <w:rsid w:val="00A92573"/>
    <w:rsid w:val="00A92B78"/>
    <w:rsid w:val="00A933BD"/>
    <w:rsid w:val="00A93BA7"/>
    <w:rsid w:val="00A94114"/>
    <w:rsid w:val="00A955F1"/>
    <w:rsid w:val="00A960E3"/>
    <w:rsid w:val="00A96C9A"/>
    <w:rsid w:val="00A96E03"/>
    <w:rsid w:val="00A972EF"/>
    <w:rsid w:val="00AA1786"/>
    <w:rsid w:val="00AA1BD2"/>
    <w:rsid w:val="00AA25A2"/>
    <w:rsid w:val="00AA26D6"/>
    <w:rsid w:val="00AA2F6C"/>
    <w:rsid w:val="00AA33DF"/>
    <w:rsid w:val="00AA3485"/>
    <w:rsid w:val="00AA393E"/>
    <w:rsid w:val="00AA4BCE"/>
    <w:rsid w:val="00AA521C"/>
    <w:rsid w:val="00AA55D3"/>
    <w:rsid w:val="00AA6A8D"/>
    <w:rsid w:val="00AA6AA9"/>
    <w:rsid w:val="00AA6EAD"/>
    <w:rsid w:val="00AA707C"/>
    <w:rsid w:val="00AA710E"/>
    <w:rsid w:val="00AB02F7"/>
    <w:rsid w:val="00AB1401"/>
    <w:rsid w:val="00AB1D82"/>
    <w:rsid w:val="00AB1FDB"/>
    <w:rsid w:val="00AB394C"/>
    <w:rsid w:val="00AB5A6D"/>
    <w:rsid w:val="00AB7849"/>
    <w:rsid w:val="00AB7E14"/>
    <w:rsid w:val="00AC09B7"/>
    <w:rsid w:val="00AC2842"/>
    <w:rsid w:val="00AC677E"/>
    <w:rsid w:val="00AC6AF0"/>
    <w:rsid w:val="00AD0780"/>
    <w:rsid w:val="00AD079A"/>
    <w:rsid w:val="00AD19E2"/>
    <w:rsid w:val="00AD3A66"/>
    <w:rsid w:val="00AD3B6E"/>
    <w:rsid w:val="00AD4822"/>
    <w:rsid w:val="00AD5374"/>
    <w:rsid w:val="00AD5EC6"/>
    <w:rsid w:val="00AD744E"/>
    <w:rsid w:val="00AD7D62"/>
    <w:rsid w:val="00AE02A8"/>
    <w:rsid w:val="00AE1105"/>
    <w:rsid w:val="00AE198A"/>
    <w:rsid w:val="00AE1AD3"/>
    <w:rsid w:val="00AE3E42"/>
    <w:rsid w:val="00AE439D"/>
    <w:rsid w:val="00AE4D4A"/>
    <w:rsid w:val="00AE5735"/>
    <w:rsid w:val="00AE5B2A"/>
    <w:rsid w:val="00AE707B"/>
    <w:rsid w:val="00AF059A"/>
    <w:rsid w:val="00AF259A"/>
    <w:rsid w:val="00AF25E5"/>
    <w:rsid w:val="00AF273A"/>
    <w:rsid w:val="00AF3D46"/>
    <w:rsid w:val="00AF50D2"/>
    <w:rsid w:val="00AF5C5A"/>
    <w:rsid w:val="00AF6A86"/>
    <w:rsid w:val="00AF707B"/>
    <w:rsid w:val="00AF73C5"/>
    <w:rsid w:val="00AF7733"/>
    <w:rsid w:val="00B00CFD"/>
    <w:rsid w:val="00B021A1"/>
    <w:rsid w:val="00B0329F"/>
    <w:rsid w:val="00B04322"/>
    <w:rsid w:val="00B04A23"/>
    <w:rsid w:val="00B04AC6"/>
    <w:rsid w:val="00B04E8F"/>
    <w:rsid w:val="00B0553C"/>
    <w:rsid w:val="00B062A1"/>
    <w:rsid w:val="00B07491"/>
    <w:rsid w:val="00B10F83"/>
    <w:rsid w:val="00B122AD"/>
    <w:rsid w:val="00B13069"/>
    <w:rsid w:val="00B13815"/>
    <w:rsid w:val="00B1491F"/>
    <w:rsid w:val="00B155EF"/>
    <w:rsid w:val="00B15B2F"/>
    <w:rsid w:val="00B15BE5"/>
    <w:rsid w:val="00B2478C"/>
    <w:rsid w:val="00B24C24"/>
    <w:rsid w:val="00B25695"/>
    <w:rsid w:val="00B256D0"/>
    <w:rsid w:val="00B2640C"/>
    <w:rsid w:val="00B26D1C"/>
    <w:rsid w:val="00B270F1"/>
    <w:rsid w:val="00B303C0"/>
    <w:rsid w:val="00B30436"/>
    <w:rsid w:val="00B30C0A"/>
    <w:rsid w:val="00B31B40"/>
    <w:rsid w:val="00B31E5F"/>
    <w:rsid w:val="00B32285"/>
    <w:rsid w:val="00B32629"/>
    <w:rsid w:val="00B3367B"/>
    <w:rsid w:val="00B34B89"/>
    <w:rsid w:val="00B3574C"/>
    <w:rsid w:val="00B37AED"/>
    <w:rsid w:val="00B40863"/>
    <w:rsid w:val="00B41F28"/>
    <w:rsid w:val="00B43464"/>
    <w:rsid w:val="00B44549"/>
    <w:rsid w:val="00B44C05"/>
    <w:rsid w:val="00B44C58"/>
    <w:rsid w:val="00B45186"/>
    <w:rsid w:val="00B45568"/>
    <w:rsid w:val="00B46C14"/>
    <w:rsid w:val="00B46C36"/>
    <w:rsid w:val="00B5004B"/>
    <w:rsid w:val="00B5155D"/>
    <w:rsid w:val="00B519ED"/>
    <w:rsid w:val="00B51DE1"/>
    <w:rsid w:val="00B52EE1"/>
    <w:rsid w:val="00B532A4"/>
    <w:rsid w:val="00B537A5"/>
    <w:rsid w:val="00B53E8F"/>
    <w:rsid w:val="00B54FB5"/>
    <w:rsid w:val="00B55F6C"/>
    <w:rsid w:val="00B57151"/>
    <w:rsid w:val="00B57B2E"/>
    <w:rsid w:val="00B57F21"/>
    <w:rsid w:val="00B61276"/>
    <w:rsid w:val="00B647E4"/>
    <w:rsid w:val="00B65B4C"/>
    <w:rsid w:val="00B65B85"/>
    <w:rsid w:val="00B66459"/>
    <w:rsid w:val="00B66C51"/>
    <w:rsid w:val="00B67EB1"/>
    <w:rsid w:val="00B67FC9"/>
    <w:rsid w:val="00B705D5"/>
    <w:rsid w:val="00B714FF"/>
    <w:rsid w:val="00B717B1"/>
    <w:rsid w:val="00B719C6"/>
    <w:rsid w:val="00B722A7"/>
    <w:rsid w:val="00B72C54"/>
    <w:rsid w:val="00B7441F"/>
    <w:rsid w:val="00B755A2"/>
    <w:rsid w:val="00B77AB8"/>
    <w:rsid w:val="00B77EC0"/>
    <w:rsid w:val="00B80FC3"/>
    <w:rsid w:val="00B8385D"/>
    <w:rsid w:val="00B83935"/>
    <w:rsid w:val="00B83FF5"/>
    <w:rsid w:val="00B84078"/>
    <w:rsid w:val="00B85A95"/>
    <w:rsid w:val="00B90687"/>
    <w:rsid w:val="00B91032"/>
    <w:rsid w:val="00B92600"/>
    <w:rsid w:val="00B92FEE"/>
    <w:rsid w:val="00B93AC7"/>
    <w:rsid w:val="00B94398"/>
    <w:rsid w:val="00B94C0C"/>
    <w:rsid w:val="00B9584D"/>
    <w:rsid w:val="00B9598A"/>
    <w:rsid w:val="00B9699B"/>
    <w:rsid w:val="00B97299"/>
    <w:rsid w:val="00B97DAC"/>
    <w:rsid w:val="00BA029C"/>
    <w:rsid w:val="00BA1BFC"/>
    <w:rsid w:val="00BA2D69"/>
    <w:rsid w:val="00BA3051"/>
    <w:rsid w:val="00BA3701"/>
    <w:rsid w:val="00BA3B54"/>
    <w:rsid w:val="00BA4F11"/>
    <w:rsid w:val="00BA551C"/>
    <w:rsid w:val="00BA6D88"/>
    <w:rsid w:val="00BB0ACC"/>
    <w:rsid w:val="00BB27BB"/>
    <w:rsid w:val="00BB3301"/>
    <w:rsid w:val="00BB6670"/>
    <w:rsid w:val="00BB6C95"/>
    <w:rsid w:val="00BB7549"/>
    <w:rsid w:val="00BC027F"/>
    <w:rsid w:val="00BC0694"/>
    <w:rsid w:val="00BC0E8B"/>
    <w:rsid w:val="00BC2B35"/>
    <w:rsid w:val="00BC2D9C"/>
    <w:rsid w:val="00BC2FD6"/>
    <w:rsid w:val="00BC3B47"/>
    <w:rsid w:val="00BC42A3"/>
    <w:rsid w:val="00BC498E"/>
    <w:rsid w:val="00BC5EB7"/>
    <w:rsid w:val="00BD04DC"/>
    <w:rsid w:val="00BD06F6"/>
    <w:rsid w:val="00BD141D"/>
    <w:rsid w:val="00BD1C43"/>
    <w:rsid w:val="00BD2311"/>
    <w:rsid w:val="00BD2DF9"/>
    <w:rsid w:val="00BD3837"/>
    <w:rsid w:val="00BD50F0"/>
    <w:rsid w:val="00BD5718"/>
    <w:rsid w:val="00BD7220"/>
    <w:rsid w:val="00BD7DB1"/>
    <w:rsid w:val="00BE00D6"/>
    <w:rsid w:val="00BE2648"/>
    <w:rsid w:val="00BE61B9"/>
    <w:rsid w:val="00BE7E6F"/>
    <w:rsid w:val="00BF0C87"/>
    <w:rsid w:val="00BF2403"/>
    <w:rsid w:val="00BF3ADF"/>
    <w:rsid w:val="00BF3D8C"/>
    <w:rsid w:val="00BF42D2"/>
    <w:rsid w:val="00BF4426"/>
    <w:rsid w:val="00BF48B5"/>
    <w:rsid w:val="00BF4E34"/>
    <w:rsid w:val="00BF5F64"/>
    <w:rsid w:val="00BF7845"/>
    <w:rsid w:val="00C001CD"/>
    <w:rsid w:val="00C0060C"/>
    <w:rsid w:val="00C00BA2"/>
    <w:rsid w:val="00C00F2D"/>
    <w:rsid w:val="00C03D8A"/>
    <w:rsid w:val="00C049CD"/>
    <w:rsid w:val="00C062CE"/>
    <w:rsid w:val="00C068B1"/>
    <w:rsid w:val="00C07130"/>
    <w:rsid w:val="00C114C4"/>
    <w:rsid w:val="00C11E69"/>
    <w:rsid w:val="00C12337"/>
    <w:rsid w:val="00C127C1"/>
    <w:rsid w:val="00C13888"/>
    <w:rsid w:val="00C16DC1"/>
    <w:rsid w:val="00C17BF0"/>
    <w:rsid w:val="00C205B7"/>
    <w:rsid w:val="00C20B16"/>
    <w:rsid w:val="00C20BE2"/>
    <w:rsid w:val="00C23520"/>
    <w:rsid w:val="00C23827"/>
    <w:rsid w:val="00C23C10"/>
    <w:rsid w:val="00C247EA"/>
    <w:rsid w:val="00C26268"/>
    <w:rsid w:val="00C27D86"/>
    <w:rsid w:val="00C30FB3"/>
    <w:rsid w:val="00C31F77"/>
    <w:rsid w:val="00C32190"/>
    <w:rsid w:val="00C3219B"/>
    <w:rsid w:val="00C3464E"/>
    <w:rsid w:val="00C34B43"/>
    <w:rsid w:val="00C34EF8"/>
    <w:rsid w:val="00C36DC7"/>
    <w:rsid w:val="00C36DFC"/>
    <w:rsid w:val="00C375F5"/>
    <w:rsid w:val="00C37760"/>
    <w:rsid w:val="00C4064A"/>
    <w:rsid w:val="00C41289"/>
    <w:rsid w:val="00C430F7"/>
    <w:rsid w:val="00C43B99"/>
    <w:rsid w:val="00C43C1E"/>
    <w:rsid w:val="00C447CF"/>
    <w:rsid w:val="00C451B4"/>
    <w:rsid w:val="00C46C28"/>
    <w:rsid w:val="00C46D90"/>
    <w:rsid w:val="00C4720F"/>
    <w:rsid w:val="00C473F9"/>
    <w:rsid w:val="00C477F9"/>
    <w:rsid w:val="00C4787D"/>
    <w:rsid w:val="00C47CD3"/>
    <w:rsid w:val="00C50997"/>
    <w:rsid w:val="00C50B1F"/>
    <w:rsid w:val="00C50DA5"/>
    <w:rsid w:val="00C53029"/>
    <w:rsid w:val="00C54652"/>
    <w:rsid w:val="00C54BD2"/>
    <w:rsid w:val="00C54C18"/>
    <w:rsid w:val="00C553F4"/>
    <w:rsid w:val="00C5584F"/>
    <w:rsid w:val="00C5736D"/>
    <w:rsid w:val="00C631D1"/>
    <w:rsid w:val="00C64D8A"/>
    <w:rsid w:val="00C65030"/>
    <w:rsid w:val="00C664AF"/>
    <w:rsid w:val="00C679EF"/>
    <w:rsid w:val="00C67BB5"/>
    <w:rsid w:val="00C704BF"/>
    <w:rsid w:val="00C715AB"/>
    <w:rsid w:val="00C72B2C"/>
    <w:rsid w:val="00C742C1"/>
    <w:rsid w:val="00C74D31"/>
    <w:rsid w:val="00C75263"/>
    <w:rsid w:val="00C76222"/>
    <w:rsid w:val="00C76B35"/>
    <w:rsid w:val="00C76BAE"/>
    <w:rsid w:val="00C76EC5"/>
    <w:rsid w:val="00C7709B"/>
    <w:rsid w:val="00C777F7"/>
    <w:rsid w:val="00C77CBD"/>
    <w:rsid w:val="00C80649"/>
    <w:rsid w:val="00C80F3D"/>
    <w:rsid w:val="00C83C6D"/>
    <w:rsid w:val="00C83C7C"/>
    <w:rsid w:val="00C8734E"/>
    <w:rsid w:val="00C87908"/>
    <w:rsid w:val="00C87B3F"/>
    <w:rsid w:val="00C87C9C"/>
    <w:rsid w:val="00C90F6F"/>
    <w:rsid w:val="00C91266"/>
    <w:rsid w:val="00C915AB"/>
    <w:rsid w:val="00C918CD"/>
    <w:rsid w:val="00C91DC2"/>
    <w:rsid w:val="00C946DC"/>
    <w:rsid w:val="00C9472F"/>
    <w:rsid w:val="00C9520B"/>
    <w:rsid w:val="00C9569B"/>
    <w:rsid w:val="00C959D4"/>
    <w:rsid w:val="00C97748"/>
    <w:rsid w:val="00CA2957"/>
    <w:rsid w:val="00CA3B19"/>
    <w:rsid w:val="00CA466F"/>
    <w:rsid w:val="00CA6321"/>
    <w:rsid w:val="00CA637B"/>
    <w:rsid w:val="00CA73BC"/>
    <w:rsid w:val="00CA775F"/>
    <w:rsid w:val="00CB0962"/>
    <w:rsid w:val="00CB0DFE"/>
    <w:rsid w:val="00CB10BD"/>
    <w:rsid w:val="00CB192F"/>
    <w:rsid w:val="00CB2214"/>
    <w:rsid w:val="00CB2CFF"/>
    <w:rsid w:val="00CB4034"/>
    <w:rsid w:val="00CB43DC"/>
    <w:rsid w:val="00CB43FA"/>
    <w:rsid w:val="00CB4615"/>
    <w:rsid w:val="00CB66D7"/>
    <w:rsid w:val="00CB7443"/>
    <w:rsid w:val="00CC0CC3"/>
    <w:rsid w:val="00CC144D"/>
    <w:rsid w:val="00CC1890"/>
    <w:rsid w:val="00CC1976"/>
    <w:rsid w:val="00CC1B1B"/>
    <w:rsid w:val="00CC21D4"/>
    <w:rsid w:val="00CC2D7E"/>
    <w:rsid w:val="00CC3728"/>
    <w:rsid w:val="00CC4CE5"/>
    <w:rsid w:val="00CC4F46"/>
    <w:rsid w:val="00CC5B14"/>
    <w:rsid w:val="00CC6394"/>
    <w:rsid w:val="00CC69F4"/>
    <w:rsid w:val="00CD017B"/>
    <w:rsid w:val="00CD0AF4"/>
    <w:rsid w:val="00CD0CF5"/>
    <w:rsid w:val="00CD263B"/>
    <w:rsid w:val="00CD26C3"/>
    <w:rsid w:val="00CD3648"/>
    <w:rsid w:val="00CD46A0"/>
    <w:rsid w:val="00CD46C0"/>
    <w:rsid w:val="00CD5E31"/>
    <w:rsid w:val="00CD68D0"/>
    <w:rsid w:val="00CD6FCD"/>
    <w:rsid w:val="00CD77F6"/>
    <w:rsid w:val="00CE06EB"/>
    <w:rsid w:val="00CE0DC6"/>
    <w:rsid w:val="00CE2596"/>
    <w:rsid w:val="00CE27B3"/>
    <w:rsid w:val="00CE2B3B"/>
    <w:rsid w:val="00CE3EE3"/>
    <w:rsid w:val="00CE4973"/>
    <w:rsid w:val="00CE696E"/>
    <w:rsid w:val="00CE73FA"/>
    <w:rsid w:val="00CE77D3"/>
    <w:rsid w:val="00CE7D87"/>
    <w:rsid w:val="00CF0574"/>
    <w:rsid w:val="00CF072C"/>
    <w:rsid w:val="00CF098C"/>
    <w:rsid w:val="00CF0A09"/>
    <w:rsid w:val="00CF1AE3"/>
    <w:rsid w:val="00CF1BDF"/>
    <w:rsid w:val="00CF249B"/>
    <w:rsid w:val="00CF2C7B"/>
    <w:rsid w:val="00CF2F65"/>
    <w:rsid w:val="00CF3064"/>
    <w:rsid w:val="00CF315A"/>
    <w:rsid w:val="00CF3656"/>
    <w:rsid w:val="00CF4FBA"/>
    <w:rsid w:val="00CF56BE"/>
    <w:rsid w:val="00CF6470"/>
    <w:rsid w:val="00CF7811"/>
    <w:rsid w:val="00D006A4"/>
    <w:rsid w:val="00D01D62"/>
    <w:rsid w:val="00D032C6"/>
    <w:rsid w:val="00D03CBB"/>
    <w:rsid w:val="00D04764"/>
    <w:rsid w:val="00D04DE3"/>
    <w:rsid w:val="00D0572D"/>
    <w:rsid w:val="00D068C8"/>
    <w:rsid w:val="00D07DE6"/>
    <w:rsid w:val="00D07ED7"/>
    <w:rsid w:val="00D11014"/>
    <w:rsid w:val="00D11D6D"/>
    <w:rsid w:val="00D1225D"/>
    <w:rsid w:val="00D149FA"/>
    <w:rsid w:val="00D16412"/>
    <w:rsid w:val="00D17C41"/>
    <w:rsid w:val="00D17EFF"/>
    <w:rsid w:val="00D224FB"/>
    <w:rsid w:val="00D226A4"/>
    <w:rsid w:val="00D231DA"/>
    <w:rsid w:val="00D24A64"/>
    <w:rsid w:val="00D263F6"/>
    <w:rsid w:val="00D27618"/>
    <w:rsid w:val="00D27A63"/>
    <w:rsid w:val="00D302A4"/>
    <w:rsid w:val="00D3039B"/>
    <w:rsid w:val="00D31505"/>
    <w:rsid w:val="00D317D3"/>
    <w:rsid w:val="00D31FF0"/>
    <w:rsid w:val="00D32214"/>
    <w:rsid w:val="00D322FD"/>
    <w:rsid w:val="00D329DD"/>
    <w:rsid w:val="00D338F9"/>
    <w:rsid w:val="00D34092"/>
    <w:rsid w:val="00D3416E"/>
    <w:rsid w:val="00D34A89"/>
    <w:rsid w:val="00D36254"/>
    <w:rsid w:val="00D3756F"/>
    <w:rsid w:val="00D37B31"/>
    <w:rsid w:val="00D40021"/>
    <w:rsid w:val="00D41931"/>
    <w:rsid w:val="00D43B67"/>
    <w:rsid w:val="00D44186"/>
    <w:rsid w:val="00D46191"/>
    <w:rsid w:val="00D46775"/>
    <w:rsid w:val="00D46A88"/>
    <w:rsid w:val="00D46EA2"/>
    <w:rsid w:val="00D5116A"/>
    <w:rsid w:val="00D52FB5"/>
    <w:rsid w:val="00D5316E"/>
    <w:rsid w:val="00D539B8"/>
    <w:rsid w:val="00D54372"/>
    <w:rsid w:val="00D545EC"/>
    <w:rsid w:val="00D54843"/>
    <w:rsid w:val="00D55B19"/>
    <w:rsid w:val="00D60059"/>
    <w:rsid w:val="00D60BB1"/>
    <w:rsid w:val="00D61717"/>
    <w:rsid w:val="00D617FA"/>
    <w:rsid w:val="00D6238B"/>
    <w:rsid w:val="00D636DE"/>
    <w:rsid w:val="00D639F5"/>
    <w:rsid w:val="00D64403"/>
    <w:rsid w:val="00D644BB"/>
    <w:rsid w:val="00D64B3F"/>
    <w:rsid w:val="00D661BF"/>
    <w:rsid w:val="00D6736F"/>
    <w:rsid w:val="00D70695"/>
    <w:rsid w:val="00D70849"/>
    <w:rsid w:val="00D70B1E"/>
    <w:rsid w:val="00D7226D"/>
    <w:rsid w:val="00D74733"/>
    <w:rsid w:val="00D74920"/>
    <w:rsid w:val="00D7768A"/>
    <w:rsid w:val="00D83D5F"/>
    <w:rsid w:val="00D8633A"/>
    <w:rsid w:val="00D86C38"/>
    <w:rsid w:val="00D87772"/>
    <w:rsid w:val="00D90216"/>
    <w:rsid w:val="00D92085"/>
    <w:rsid w:val="00D92FC6"/>
    <w:rsid w:val="00D93366"/>
    <w:rsid w:val="00D93D61"/>
    <w:rsid w:val="00D95786"/>
    <w:rsid w:val="00D95B4A"/>
    <w:rsid w:val="00D95D0D"/>
    <w:rsid w:val="00D9683B"/>
    <w:rsid w:val="00D9693F"/>
    <w:rsid w:val="00D96E54"/>
    <w:rsid w:val="00D96FCA"/>
    <w:rsid w:val="00DA2314"/>
    <w:rsid w:val="00DA2D26"/>
    <w:rsid w:val="00DA4BCD"/>
    <w:rsid w:val="00DA5012"/>
    <w:rsid w:val="00DA67C6"/>
    <w:rsid w:val="00DA727F"/>
    <w:rsid w:val="00DA72D8"/>
    <w:rsid w:val="00DB069D"/>
    <w:rsid w:val="00DB19BD"/>
    <w:rsid w:val="00DB22EE"/>
    <w:rsid w:val="00DB23C8"/>
    <w:rsid w:val="00DB25E9"/>
    <w:rsid w:val="00DB2786"/>
    <w:rsid w:val="00DB3798"/>
    <w:rsid w:val="00DB45E6"/>
    <w:rsid w:val="00DB54AC"/>
    <w:rsid w:val="00DB5C6B"/>
    <w:rsid w:val="00DB7D8F"/>
    <w:rsid w:val="00DC045F"/>
    <w:rsid w:val="00DC0C39"/>
    <w:rsid w:val="00DC0E78"/>
    <w:rsid w:val="00DC0F45"/>
    <w:rsid w:val="00DC1B0E"/>
    <w:rsid w:val="00DC1D50"/>
    <w:rsid w:val="00DC277A"/>
    <w:rsid w:val="00DC2935"/>
    <w:rsid w:val="00DC4B94"/>
    <w:rsid w:val="00DC6481"/>
    <w:rsid w:val="00DC6B3F"/>
    <w:rsid w:val="00DC6E36"/>
    <w:rsid w:val="00DC71C1"/>
    <w:rsid w:val="00DD01ED"/>
    <w:rsid w:val="00DD07EE"/>
    <w:rsid w:val="00DD1F0D"/>
    <w:rsid w:val="00DD26EA"/>
    <w:rsid w:val="00DD37E4"/>
    <w:rsid w:val="00DD426F"/>
    <w:rsid w:val="00DD4451"/>
    <w:rsid w:val="00DD69B7"/>
    <w:rsid w:val="00DD7D08"/>
    <w:rsid w:val="00DE0B25"/>
    <w:rsid w:val="00DE1191"/>
    <w:rsid w:val="00DE208B"/>
    <w:rsid w:val="00DE2417"/>
    <w:rsid w:val="00DE4595"/>
    <w:rsid w:val="00DE46CE"/>
    <w:rsid w:val="00DE645B"/>
    <w:rsid w:val="00DE75AC"/>
    <w:rsid w:val="00DE78F4"/>
    <w:rsid w:val="00DE7BFD"/>
    <w:rsid w:val="00DF01EE"/>
    <w:rsid w:val="00DF0DB3"/>
    <w:rsid w:val="00DF1C95"/>
    <w:rsid w:val="00DF1FB5"/>
    <w:rsid w:val="00DF3B7F"/>
    <w:rsid w:val="00DF4132"/>
    <w:rsid w:val="00DF4312"/>
    <w:rsid w:val="00DF50EA"/>
    <w:rsid w:val="00DF50FF"/>
    <w:rsid w:val="00DF583B"/>
    <w:rsid w:val="00DF6F58"/>
    <w:rsid w:val="00DF7615"/>
    <w:rsid w:val="00DF7F02"/>
    <w:rsid w:val="00E005A2"/>
    <w:rsid w:val="00E01094"/>
    <w:rsid w:val="00E01A28"/>
    <w:rsid w:val="00E0395D"/>
    <w:rsid w:val="00E05658"/>
    <w:rsid w:val="00E103D0"/>
    <w:rsid w:val="00E104EE"/>
    <w:rsid w:val="00E12A19"/>
    <w:rsid w:val="00E12F4D"/>
    <w:rsid w:val="00E13470"/>
    <w:rsid w:val="00E13641"/>
    <w:rsid w:val="00E14CFF"/>
    <w:rsid w:val="00E14D66"/>
    <w:rsid w:val="00E15154"/>
    <w:rsid w:val="00E15528"/>
    <w:rsid w:val="00E15E3C"/>
    <w:rsid w:val="00E15FBF"/>
    <w:rsid w:val="00E164B0"/>
    <w:rsid w:val="00E165C7"/>
    <w:rsid w:val="00E2143C"/>
    <w:rsid w:val="00E21502"/>
    <w:rsid w:val="00E21F27"/>
    <w:rsid w:val="00E22A32"/>
    <w:rsid w:val="00E22D49"/>
    <w:rsid w:val="00E23492"/>
    <w:rsid w:val="00E234D9"/>
    <w:rsid w:val="00E23A44"/>
    <w:rsid w:val="00E24E42"/>
    <w:rsid w:val="00E2560D"/>
    <w:rsid w:val="00E26F32"/>
    <w:rsid w:val="00E275D6"/>
    <w:rsid w:val="00E31662"/>
    <w:rsid w:val="00E31C46"/>
    <w:rsid w:val="00E3246E"/>
    <w:rsid w:val="00E36093"/>
    <w:rsid w:val="00E3691F"/>
    <w:rsid w:val="00E4049B"/>
    <w:rsid w:val="00E4075B"/>
    <w:rsid w:val="00E40834"/>
    <w:rsid w:val="00E40D87"/>
    <w:rsid w:val="00E40EF1"/>
    <w:rsid w:val="00E41973"/>
    <w:rsid w:val="00E41F5C"/>
    <w:rsid w:val="00E42FC7"/>
    <w:rsid w:val="00E43A2C"/>
    <w:rsid w:val="00E43FD8"/>
    <w:rsid w:val="00E4443D"/>
    <w:rsid w:val="00E4463C"/>
    <w:rsid w:val="00E44EF8"/>
    <w:rsid w:val="00E4537A"/>
    <w:rsid w:val="00E46D2C"/>
    <w:rsid w:val="00E52DCF"/>
    <w:rsid w:val="00E5366E"/>
    <w:rsid w:val="00E54104"/>
    <w:rsid w:val="00E55660"/>
    <w:rsid w:val="00E55D8A"/>
    <w:rsid w:val="00E55FFF"/>
    <w:rsid w:val="00E56C59"/>
    <w:rsid w:val="00E57211"/>
    <w:rsid w:val="00E57336"/>
    <w:rsid w:val="00E60241"/>
    <w:rsid w:val="00E606CF"/>
    <w:rsid w:val="00E63D3D"/>
    <w:rsid w:val="00E63EEF"/>
    <w:rsid w:val="00E67987"/>
    <w:rsid w:val="00E70B03"/>
    <w:rsid w:val="00E71004"/>
    <w:rsid w:val="00E71227"/>
    <w:rsid w:val="00E72B37"/>
    <w:rsid w:val="00E72F3F"/>
    <w:rsid w:val="00E7346D"/>
    <w:rsid w:val="00E734D1"/>
    <w:rsid w:val="00E75DCB"/>
    <w:rsid w:val="00E773BE"/>
    <w:rsid w:val="00E77544"/>
    <w:rsid w:val="00E77C3A"/>
    <w:rsid w:val="00E77FD1"/>
    <w:rsid w:val="00E81007"/>
    <w:rsid w:val="00E82C88"/>
    <w:rsid w:val="00E83B90"/>
    <w:rsid w:val="00E87871"/>
    <w:rsid w:val="00E8790A"/>
    <w:rsid w:val="00E901A4"/>
    <w:rsid w:val="00E90390"/>
    <w:rsid w:val="00E903DD"/>
    <w:rsid w:val="00E905B1"/>
    <w:rsid w:val="00E917D5"/>
    <w:rsid w:val="00E94431"/>
    <w:rsid w:val="00E94573"/>
    <w:rsid w:val="00E96CBE"/>
    <w:rsid w:val="00E978C3"/>
    <w:rsid w:val="00EA1310"/>
    <w:rsid w:val="00EA17FD"/>
    <w:rsid w:val="00EA3EDB"/>
    <w:rsid w:val="00EA4DF4"/>
    <w:rsid w:val="00EA6E99"/>
    <w:rsid w:val="00EA7132"/>
    <w:rsid w:val="00EA7149"/>
    <w:rsid w:val="00EB1753"/>
    <w:rsid w:val="00EB1DA6"/>
    <w:rsid w:val="00EB23B7"/>
    <w:rsid w:val="00EB36CD"/>
    <w:rsid w:val="00EB4002"/>
    <w:rsid w:val="00EB48BE"/>
    <w:rsid w:val="00EB4EE9"/>
    <w:rsid w:val="00EB648D"/>
    <w:rsid w:val="00EC09D0"/>
    <w:rsid w:val="00EC1228"/>
    <w:rsid w:val="00EC2391"/>
    <w:rsid w:val="00EC2411"/>
    <w:rsid w:val="00EC254B"/>
    <w:rsid w:val="00EC299E"/>
    <w:rsid w:val="00EC3767"/>
    <w:rsid w:val="00EC3D19"/>
    <w:rsid w:val="00EC3F4C"/>
    <w:rsid w:val="00EC3FA8"/>
    <w:rsid w:val="00EC4E9B"/>
    <w:rsid w:val="00EC5275"/>
    <w:rsid w:val="00EC59E1"/>
    <w:rsid w:val="00EC7841"/>
    <w:rsid w:val="00EC7A6F"/>
    <w:rsid w:val="00EC7CCC"/>
    <w:rsid w:val="00ED0A9D"/>
    <w:rsid w:val="00ED13A3"/>
    <w:rsid w:val="00ED21C0"/>
    <w:rsid w:val="00ED3E2E"/>
    <w:rsid w:val="00ED4197"/>
    <w:rsid w:val="00ED657C"/>
    <w:rsid w:val="00ED67C4"/>
    <w:rsid w:val="00ED6923"/>
    <w:rsid w:val="00ED6A42"/>
    <w:rsid w:val="00ED6E63"/>
    <w:rsid w:val="00ED7197"/>
    <w:rsid w:val="00ED7573"/>
    <w:rsid w:val="00EE0C18"/>
    <w:rsid w:val="00EE19D7"/>
    <w:rsid w:val="00EE213A"/>
    <w:rsid w:val="00EE4E29"/>
    <w:rsid w:val="00EE52A8"/>
    <w:rsid w:val="00EE595F"/>
    <w:rsid w:val="00EE62C9"/>
    <w:rsid w:val="00EE62DA"/>
    <w:rsid w:val="00EE684A"/>
    <w:rsid w:val="00EE6E25"/>
    <w:rsid w:val="00EF0622"/>
    <w:rsid w:val="00EF139C"/>
    <w:rsid w:val="00EF27E2"/>
    <w:rsid w:val="00EF2A9E"/>
    <w:rsid w:val="00EF2D5D"/>
    <w:rsid w:val="00EF3991"/>
    <w:rsid w:val="00EF6696"/>
    <w:rsid w:val="00EF7121"/>
    <w:rsid w:val="00EF7E9A"/>
    <w:rsid w:val="00F00E64"/>
    <w:rsid w:val="00F00F77"/>
    <w:rsid w:val="00F01B36"/>
    <w:rsid w:val="00F01B9A"/>
    <w:rsid w:val="00F03534"/>
    <w:rsid w:val="00F04851"/>
    <w:rsid w:val="00F053C1"/>
    <w:rsid w:val="00F056A3"/>
    <w:rsid w:val="00F062C3"/>
    <w:rsid w:val="00F0661F"/>
    <w:rsid w:val="00F07A80"/>
    <w:rsid w:val="00F07F85"/>
    <w:rsid w:val="00F122ED"/>
    <w:rsid w:val="00F12AEF"/>
    <w:rsid w:val="00F131E3"/>
    <w:rsid w:val="00F13A0F"/>
    <w:rsid w:val="00F13F42"/>
    <w:rsid w:val="00F140BC"/>
    <w:rsid w:val="00F15755"/>
    <w:rsid w:val="00F17176"/>
    <w:rsid w:val="00F1717B"/>
    <w:rsid w:val="00F174CB"/>
    <w:rsid w:val="00F223EB"/>
    <w:rsid w:val="00F22C03"/>
    <w:rsid w:val="00F23500"/>
    <w:rsid w:val="00F25A09"/>
    <w:rsid w:val="00F263FB"/>
    <w:rsid w:val="00F27A00"/>
    <w:rsid w:val="00F30366"/>
    <w:rsid w:val="00F30C57"/>
    <w:rsid w:val="00F31D23"/>
    <w:rsid w:val="00F328E9"/>
    <w:rsid w:val="00F3371D"/>
    <w:rsid w:val="00F3386E"/>
    <w:rsid w:val="00F3442D"/>
    <w:rsid w:val="00F35706"/>
    <w:rsid w:val="00F35FDD"/>
    <w:rsid w:val="00F37BD8"/>
    <w:rsid w:val="00F406BD"/>
    <w:rsid w:val="00F411EF"/>
    <w:rsid w:val="00F4130D"/>
    <w:rsid w:val="00F42D24"/>
    <w:rsid w:val="00F45E96"/>
    <w:rsid w:val="00F45F7C"/>
    <w:rsid w:val="00F4637A"/>
    <w:rsid w:val="00F51A0A"/>
    <w:rsid w:val="00F528B5"/>
    <w:rsid w:val="00F5334D"/>
    <w:rsid w:val="00F53ACA"/>
    <w:rsid w:val="00F5557B"/>
    <w:rsid w:val="00F56C8D"/>
    <w:rsid w:val="00F571DC"/>
    <w:rsid w:val="00F57A2C"/>
    <w:rsid w:val="00F6062B"/>
    <w:rsid w:val="00F62457"/>
    <w:rsid w:val="00F633B0"/>
    <w:rsid w:val="00F635CB"/>
    <w:rsid w:val="00F64D05"/>
    <w:rsid w:val="00F659A0"/>
    <w:rsid w:val="00F66D54"/>
    <w:rsid w:val="00F6734E"/>
    <w:rsid w:val="00F67FF3"/>
    <w:rsid w:val="00F709E3"/>
    <w:rsid w:val="00F720D1"/>
    <w:rsid w:val="00F729C3"/>
    <w:rsid w:val="00F77912"/>
    <w:rsid w:val="00F80B37"/>
    <w:rsid w:val="00F81A59"/>
    <w:rsid w:val="00F81CB3"/>
    <w:rsid w:val="00F83E59"/>
    <w:rsid w:val="00F8422B"/>
    <w:rsid w:val="00F85356"/>
    <w:rsid w:val="00F86C08"/>
    <w:rsid w:val="00F87434"/>
    <w:rsid w:val="00F900EC"/>
    <w:rsid w:val="00F90CD6"/>
    <w:rsid w:val="00F90F44"/>
    <w:rsid w:val="00F914CB"/>
    <w:rsid w:val="00F916FC"/>
    <w:rsid w:val="00F92163"/>
    <w:rsid w:val="00F92832"/>
    <w:rsid w:val="00F93046"/>
    <w:rsid w:val="00F93EA0"/>
    <w:rsid w:val="00F95093"/>
    <w:rsid w:val="00F953AD"/>
    <w:rsid w:val="00F95769"/>
    <w:rsid w:val="00F95978"/>
    <w:rsid w:val="00F96A51"/>
    <w:rsid w:val="00F9750C"/>
    <w:rsid w:val="00FA0188"/>
    <w:rsid w:val="00FA01F7"/>
    <w:rsid w:val="00FA0912"/>
    <w:rsid w:val="00FA0ED2"/>
    <w:rsid w:val="00FA161A"/>
    <w:rsid w:val="00FA1DF3"/>
    <w:rsid w:val="00FA325D"/>
    <w:rsid w:val="00FA3433"/>
    <w:rsid w:val="00FA393D"/>
    <w:rsid w:val="00FA39D5"/>
    <w:rsid w:val="00FA50D6"/>
    <w:rsid w:val="00FA72D8"/>
    <w:rsid w:val="00FA73F2"/>
    <w:rsid w:val="00FB00E6"/>
    <w:rsid w:val="00FB026C"/>
    <w:rsid w:val="00FB0519"/>
    <w:rsid w:val="00FB05E1"/>
    <w:rsid w:val="00FB1A72"/>
    <w:rsid w:val="00FB1EAC"/>
    <w:rsid w:val="00FB27C8"/>
    <w:rsid w:val="00FB2A1B"/>
    <w:rsid w:val="00FB4547"/>
    <w:rsid w:val="00FB4772"/>
    <w:rsid w:val="00FB5596"/>
    <w:rsid w:val="00FB6048"/>
    <w:rsid w:val="00FB7444"/>
    <w:rsid w:val="00FB780D"/>
    <w:rsid w:val="00FC1511"/>
    <w:rsid w:val="00FC1603"/>
    <w:rsid w:val="00FC20E1"/>
    <w:rsid w:val="00FC21BE"/>
    <w:rsid w:val="00FC2EB4"/>
    <w:rsid w:val="00FC4AD5"/>
    <w:rsid w:val="00FC618F"/>
    <w:rsid w:val="00FC622E"/>
    <w:rsid w:val="00FC6EDC"/>
    <w:rsid w:val="00FC7817"/>
    <w:rsid w:val="00FD1215"/>
    <w:rsid w:val="00FD181C"/>
    <w:rsid w:val="00FD204F"/>
    <w:rsid w:val="00FD219F"/>
    <w:rsid w:val="00FD450C"/>
    <w:rsid w:val="00FD4D6A"/>
    <w:rsid w:val="00FD59D9"/>
    <w:rsid w:val="00FD7B32"/>
    <w:rsid w:val="00FE11D8"/>
    <w:rsid w:val="00FE1A56"/>
    <w:rsid w:val="00FE1FDB"/>
    <w:rsid w:val="00FE2078"/>
    <w:rsid w:val="00FE29B0"/>
    <w:rsid w:val="00FE2AAC"/>
    <w:rsid w:val="00FE3106"/>
    <w:rsid w:val="00FE33F0"/>
    <w:rsid w:val="00FE3406"/>
    <w:rsid w:val="00FE4CDB"/>
    <w:rsid w:val="00FE4ED3"/>
    <w:rsid w:val="00FE50D0"/>
    <w:rsid w:val="00FE5E26"/>
    <w:rsid w:val="00FE6269"/>
    <w:rsid w:val="00FE6797"/>
    <w:rsid w:val="00FE67AF"/>
    <w:rsid w:val="00FE7BDA"/>
    <w:rsid w:val="00FF1648"/>
    <w:rsid w:val="00FF1657"/>
    <w:rsid w:val="00FF18D6"/>
    <w:rsid w:val="00FF2BE2"/>
    <w:rsid w:val="00FF43DD"/>
    <w:rsid w:val="00FF4A9A"/>
    <w:rsid w:val="00FF5385"/>
    <w:rsid w:val="00FF5B3D"/>
    <w:rsid w:val="00FF6398"/>
    <w:rsid w:val="00FF6B96"/>
    <w:rsid w:val="00FF76B0"/>
    <w:rsid w:val="00FF7FDC"/>
    <w:rsid w:val="012E6008"/>
    <w:rsid w:val="014BB64A"/>
    <w:rsid w:val="01D8868A"/>
    <w:rsid w:val="01ED6489"/>
    <w:rsid w:val="02C4BF7B"/>
    <w:rsid w:val="02C77B30"/>
    <w:rsid w:val="0344980A"/>
    <w:rsid w:val="03D94AF4"/>
    <w:rsid w:val="03FB3E8B"/>
    <w:rsid w:val="05B8734B"/>
    <w:rsid w:val="05D90AAB"/>
    <w:rsid w:val="05EB97EB"/>
    <w:rsid w:val="05ECF8B1"/>
    <w:rsid w:val="060B7DE3"/>
    <w:rsid w:val="06C0C910"/>
    <w:rsid w:val="079FED9E"/>
    <w:rsid w:val="07B46C09"/>
    <w:rsid w:val="07F6CC0C"/>
    <w:rsid w:val="092997DC"/>
    <w:rsid w:val="09660F25"/>
    <w:rsid w:val="0982F52D"/>
    <w:rsid w:val="0A81A49B"/>
    <w:rsid w:val="0B18DF1C"/>
    <w:rsid w:val="0B43A3B4"/>
    <w:rsid w:val="0BCFBCA1"/>
    <w:rsid w:val="0E52386B"/>
    <w:rsid w:val="1038ED87"/>
    <w:rsid w:val="10548F75"/>
    <w:rsid w:val="10C6D262"/>
    <w:rsid w:val="116AD00F"/>
    <w:rsid w:val="12E11746"/>
    <w:rsid w:val="137A47BD"/>
    <w:rsid w:val="144C2B7F"/>
    <w:rsid w:val="145B1409"/>
    <w:rsid w:val="14DF7CD9"/>
    <w:rsid w:val="15CD9AF6"/>
    <w:rsid w:val="15FAADA8"/>
    <w:rsid w:val="166C5A18"/>
    <w:rsid w:val="16CEE055"/>
    <w:rsid w:val="16E8F46F"/>
    <w:rsid w:val="1731C95B"/>
    <w:rsid w:val="178934A9"/>
    <w:rsid w:val="18171D9B"/>
    <w:rsid w:val="18434250"/>
    <w:rsid w:val="18BFAD51"/>
    <w:rsid w:val="18D0F2C0"/>
    <w:rsid w:val="18E040EC"/>
    <w:rsid w:val="197CF1A5"/>
    <w:rsid w:val="19CFA22E"/>
    <w:rsid w:val="1AC0D56B"/>
    <w:rsid w:val="1B7D3A46"/>
    <w:rsid w:val="1B80DC46"/>
    <w:rsid w:val="1C6ED22A"/>
    <w:rsid w:val="1D4216B2"/>
    <w:rsid w:val="1D740D5D"/>
    <w:rsid w:val="1D7C53F7"/>
    <w:rsid w:val="1DC961C3"/>
    <w:rsid w:val="1DD08D7F"/>
    <w:rsid w:val="1E85540B"/>
    <w:rsid w:val="1EEE91A8"/>
    <w:rsid w:val="1F273420"/>
    <w:rsid w:val="1F5131B2"/>
    <w:rsid w:val="2053DD2F"/>
    <w:rsid w:val="2081D6D0"/>
    <w:rsid w:val="20A8CAD5"/>
    <w:rsid w:val="2112DD53"/>
    <w:rsid w:val="2339D51A"/>
    <w:rsid w:val="234E4C4F"/>
    <w:rsid w:val="24DA7570"/>
    <w:rsid w:val="25574BC4"/>
    <w:rsid w:val="2592B6FE"/>
    <w:rsid w:val="25A202B8"/>
    <w:rsid w:val="25F5A1E2"/>
    <w:rsid w:val="266012CC"/>
    <w:rsid w:val="26EF5D7F"/>
    <w:rsid w:val="2715980E"/>
    <w:rsid w:val="2894AEFD"/>
    <w:rsid w:val="292EC3BC"/>
    <w:rsid w:val="2A2EEBC7"/>
    <w:rsid w:val="2B230E09"/>
    <w:rsid w:val="2B754F0E"/>
    <w:rsid w:val="2BA6CEFE"/>
    <w:rsid w:val="2C312113"/>
    <w:rsid w:val="2D426D19"/>
    <w:rsid w:val="2DC064DF"/>
    <w:rsid w:val="2DE3AF8B"/>
    <w:rsid w:val="2E4FEEE6"/>
    <w:rsid w:val="2EF25008"/>
    <w:rsid w:val="2EF476BA"/>
    <w:rsid w:val="2FD96018"/>
    <w:rsid w:val="2FE8A2B1"/>
    <w:rsid w:val="30442CEF"/>
    <w:rsid w:val="314C18DB"/>
    <w:rsid w:val="335EB935"/>
    <w:rsid w:val="34AD8FF1"/>
    <w:rsid w:val="359A040C"/>
    <w:rsid w:val="36EAE2F6"/>
    <w:rsid w:val="3720974C"/>
    <w:rsid w:val="37864819"/>
    <w:rsid w:val="37A5382D"/>
    <w:rsid w:val="3916133A"/>
    <w:rsid w:val="398D8CB9"/>
    <w:rsid w:val="39992D52"/>
    <w:rsid w:val="39B4C367"/>
    <w:rsid w:val="3C424CAF"/>
    <w:rsid w:val="3CB0827A"/>
    <w:rsid w:val="3CED32CF"/>
    <w:rsid w:val="3D57FFA6"/>
    <w:rsid w:val="3D707EBD"/>
    <w:rsid w:val="3D8C850C"/>
    <w:rsid w:val="3D943FC1"/>
    <w:rsid w:val="3DB1FAAA"/>
    <w:rsid w:val="3E3B4AD5"/>
    <w:rsid w:val="3F2EAE61"/>
    <w:rsid w:val="3F48CCA2"/>
    <w:rsid w:val="3FC0E831"/>
    <w:rsid w:val="3FDCE2ED"/>
    <w:rsid w:val="41C68DA7"/>
    <w:rsid w:val="41D6AFB9"/>
    <w:rsid w:val="4259642F"/>
    <w:rsid w:val="426F6463"/>
    <w:rsid w:val="4427CC50"/>
    <w:rsid w:val="45CD1DCE"/>
    <w:rsid w:val="46817420"/>
    <w:rsid w:val="47A040B4"/>
    <w:rsid w:val="48DEFFF6"/>
    <w:rsid w:val="4923ADB2"/>
    <w:rsid w:val="49A929FE"/>
    <w:rsid w:val="49E8C418"/>
    <w:rsid w:val="49EEFBC5"/>
    <w:rsid w:val="4AF0D25C"/>
    <w:rsid w:val="4B1AC9FC"/>
    <w:rsid w:val="4B520751"/>
    <w:rsid w:val="4C0EDBAF"/>
    <w:rsid w:val="4C615A1E"/>
    <w:rsid w:val="4CA53848"/>
    <w:rsid w:val="4D0AA114"/>
    <w:rsid w:val="4E0DAB22"/>
    <w:rsid w:val="4E33BE4E"/>
    <w:rsid w:val="5027213B"/>
    <w:rsid w:val="5096232A"/>
    <w:rsid w:val="5152F664"/>
    <w:rsid w:val="532B761F"/>
    <w:rsid w:val="53B26A48"/>
    <w:rsid w:val="5417E304"/>
    <w:rsid w:val="542DB162"/>
    <w:rsid w:val="546333E2"/>
    <w:rsid w:val="55135C4F"/>
    <w:rsid w:val="56CFE14E"/>
    <w:rsid w:val="56DCE2AD"/>
    <w:rsid w:val="570E5710"/>
    <w:rsid w:val="572C6170"/>
    <w:rsid w:val="57A0B2C6"/>
    <w:rsid w:val="57CFDB57"/>
    <w:rsid w:val="58CB69D2"/>
    <w:rsid w:val="5945E246"/>
    <w:rsid w:val="5990FA18"/>
    <w:rsid w:val="59EEA92A"/>
    <w:rsid w:val="5A38FCEE"/>
    <w:rsid w:val="5AC0D4ED"/>
    <w:rsid w:val="5C482D1E"/>
    <w:rsid w:val="5D72D357"/>
    <w:rsid w:val="5DDE3C03"/>
    <w:rsid w:val="5E037ED0"/>
    <w:rsid w:val="5EB31FB5"/>
    <w:rsid w:val="5EC32104"/>
    <w:rsid w:val="60029881"/>
    <w:rsid w:val="600E2807"/>
    <w:rsid w:val="6055EC15"/>
    <w:rsid w:val="609A6832"/>
    <w:rsid w:val="60AA15AD"/>
    <w:rsid w:val="61A789FD"/>
    <w:rsid w:val="61DCB46B"/>
    <w:rsid w:val="62CF680F"/>
    <w:rsid w:val="62FE5ECA"/>
    <w:rsid w:val="6312FE38"/>
    <w:rsid w:val="65359A89"/>
    <w:rsid w:val="653D7641"/>
    <w:rsid w:val="658B943E"/>
    <w:rsid w:val="65EF7B41"/>
    <w:rsid w:val="6859C492"/>
    <w:rsid w:val="689EBB81"/>
    <w:rsid w:val="69639DE4"/>
    <w:rsid w:val="6AA17732"/>
    <w:rsid w:val="6C025DA6"/>
    <w:rsid w:val="6CB3FDE3"/>
    <w:rsid w:val="6CC6BA9F"/>
    <w:rsid w:val="6D4AECB5"/>
    <w:rsid w:val="6E0963E2"/>
    <w:rsid w:val="6EC5B252"/>
    <w:rsid w:val="6FFDC3E9"/>
    <w:rsid w:val="70E48025"/>
    <w:rsid w:val="70F0CD66"/>
    <w:rsid w:val="71C13F8F"/>
    <w:rsid w:val="7255F2AA"/>
    <w:rsid w:val="73DDE253"/>
    <w:rsid w:val="73EC27D2"/>
    <w:rsid w:val="7477E6B0"/>
    <w:rsid w:val="74855849"/>
    <w:rsid w:val="74CA4F38"/>
    <w:rsid w:val="779F7B8B"/>
    <w:rsid w:val="782EC63E"/>
    <w:rsid w:val="782FDF03"/>
    <w:rsid w:val="7869C13E"/>
    <w:rsid w:val="789438CC"/>
    <w:rsid w:val="78E30BBD"/>
    <w:rsid w:val="78FAE353"/>
    <w:rsid w:val="792347E7"/>
    <w:rsid w:val="797BB9EC"/>
    <w:rsid w:val="79C9D2D1"/>
    <w:rsid w:val="7A2A3DEF"/>
    <w:rsid w:val="7A645936"/>
    <w:rsid w:val="7B20D899"/>
    <w:rsid w:val="7B3A32CC"/>
    <w:rsid w:val="7C07E8A9"/>
    <w:rsid w:val="7E2062C8"/>
    <w:rsid w:val="7EF798C7"/>
    <w:rsid w:val="7FF4666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648F1"/>
  <w15:chartTrackingRefBased/>
  <w15:docId w15:val="{33EC8FD2-828D-42A3-A377-F5F1C1992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uiPriority="66"/>
    <w:lsdException w:name="TOC Heading" w:semiHidden="1" w:uiPriority="6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76" w:lineRule="auto"/>
    </w:pPr>
    <w:rPr>
      <w:color w:val="000000"/>
      <w:sz w:val="22"/>
      <w:szCs w:val="22"/>
      <w:lang w:eastAsia="en-US"/>
    </w:rPr>
  </w:style>
  <w:style w:type="paragraph" w:styleId="Heading1">
    <w:name w:val="heading 1"/>
    <w:basedOn w:val="Normal"/>
    <w:next w:val="Normal"/>
    <w:qFormat/>
    <w:pPr>
      <w:keepNext/>
      <w:keepLines/>
      <w:spacing w:before="400" w:after="120"/>
      <w:contextualSpacing/>
      <w:outlineLvl w:val="0"/>
    </w:pPr>
    <w:rPr>
      <w:sz w:val="40"/>
      <w:szCs w:val="40"/>
    </w:rPr>
  </w:style>
  <w:style w:type="paragraph" w:styleId="Heading2">
    <w:name w:val="heading 2"/>
    <w:basedOn w:val="Normal"/>
    <w:next w:val="Normal"/>
    <w:qFormat/>
    <w:pPr>
      <w:keepNext/>
      <w:keepLines/>
      <w:spacing w:before="360" w:after="120"/>
      <w:contextualSpacing/>
      <w:outlineLvl w:val="1"/>
    </w:pPr>
    <w:rPr>
      <w:sz w:val="32"/>
      <w:szCs w:val="32"/>
    </w:rPr>
  </w:style>
  <w:style w:type="paragraph" w:styleId="Heading3">
    <w:name w:val="heading 3"/>
    <w:basedOn w:val="Normal"/>
    <w:next w:val="Normal"/>
    <w:qFormat/>
    <w:pPr>
      <w:keepNext/>
      <w:keepLines/>
      <w:spacing w:before="320" w:after="80"/>
      <w:contextualSpacing/>
      <w:outlineLvl w:val="2"/>
    </w:pPr>
    <w:rPr>
      <w:color w:val="434343"/>
      <w:sz w:val="28"/>
      <w:szCs w:val="28"/>
    </w:rPr>
  </w:style>
  <w:style w:type="paragraph" w:styleId="Heading4">
    <w:name w:val="heading 4"/>
    <w:basedOn w:val="Normal"/>
    <w:next w:val="Normal"/>
    <w:qFormat/>
    <w:pPr>
      <w:keepNext/>
      <w:keepLines/>
      <w:spacing w:before="280" w:after="80"/>
      <w:contextualSpacing/>
      <w:outlineLvl w:val="3"/>
    </w:pPr>
    <w:rPr>
      <w:color w:val="666666"/>
      <w:sz w:val="24"/>
      <w:szCs w:val="24"/>
    </w:rPr>
  </w:style>
  <w:style w:type="paragraph" w:styleId="Heading5">
    <w:name w:val="heading 5"/>
    <w:basedOn w:val="Normal"/>
    <w:next w:val="Normal"/>
    <w:qFormat/>
    <w:pPr>
      <w:keepNext/>
      <w:keepLines/>
      <w:spacing w:before="240" w:after="80"/>
      <w:contextualSpacing/>
      <w:outlineLvl w:val="4"/>
    </w:pPr>
    <w:rPr>
      <w:color w:val="666666"/>
    </w:rPr>
  </w:style>
  <w:style w:type="paragraph" w:styleId="Heading6">
    <w:name w:val="heading 6"/>
    <w:basedOn w:val="Normal"/>
    <w:next w:val="Normal"/>
    <w:qFormat/>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keepNext/>
      <w:keepLines/>
      <w:spacing w:after="60"/>
      <w:contextualSpacing/>
    </w:pPr>
    <w:rPr>
      <w:sz w:val="52"/>
      <w:szCs w:val="52"/>
    </w:rPr>
  </w:style>
  <w:style w:type="paragraph" w:styleId="Subtitle">
    <w:name w:val="Subtitle"/>
    <w:basedOn w:val="Normal"/>
    <w:next w:val="Normal"/>
    <w:qFormat/>
    <w:pPr>
      <w:keepNext/>
      <w:keepLines/>
      <w:spacing w:after="320"/>
      <w:contextualSpacing/>
    </w:pPr>
    <w:rPr>
      <w:color w:val="666666"/>
      <w:sz w:val="30"/>
      <w:szCs w:val="30"/>
    </w:rPr>
  </w:style>
  <w:style w:type="paragraph" w:styleId="Header">
    <w:name w:val="header"/>
    <w:aliases w:val="6_G"/>
    <w:basedOn w:val="Normal"/>
    <w:link w:val="HeaderChar"/>
    <w:unhideWhenUsed/>
    <w:rsid w:val="00521403"/>
    <w:pPr>
      <w:tabs>
        <w:tab w:val="center" w:pos="4680"/>
        <w:tab w:val="right" w:pos="9360"/>
      </w:tabs>
    </w:pPr>
  </w:style>
  <w:style w:type="character" w:customStyle="1" w:styleId="HeaderChar">
    <w:name w:val="Header Char"/>
    <w:aliases w:val="6_G Char"/>
    <w:link w:val="Header"/>
    <w:rsid w:val="00521403"/>
    <w:rPr>
      <w:color w:val="000000"/>
      <w:sz w:val="22"/>
      <w:szCs w:val="22"/>
    </w:rPr>
  </w:style>
  <w:style w:type="paragraph" w:styleId="Footer">
    <w:name w:val="footer"/>
    <w:basedOn w:val="Normal"/>
    <w:link w:val="FooterChar"/>
    <w:uiPriority w:val="99"/>
    <w:unhideWhenUsed/>
    <w:rsid w:val="00521403"/>
    <w:pPr>
      <w:tabs>
        <w:tab w:val="center" w:pos="4680"/>
        <w:tab w:val="right" w:pos="9360"/>
      </w:tabs>
    </w:pPr>
  </w:style>
  <w:style w:type="character" w:customStyle="1" w:styleId="FooterChar">
    <w:name w:val="Footer Char"/>
    <w:link w:val="Footer"/>
    <w:uiPriority w:val="99"/>
    <w:rsid w:val="00521403"/>
    <w:rPr>
      <w:color w:val="000000"/>
      <w:sz w:val="22"/>
      <w:szCs w:val="22"/>
    </w:rPr>
  </w:style>
  <w:style w:type="paragraph" w:styleId="FootnoteText">
    <w:name w:val="footnote text"/>
    <w:basedOn w:val="Normal"/>
    <w:link w:val="FootnoteTextChar"/>
    <w:uiPriority w:val="99"/>
    <w:unhideWhenUsed/>
    <w:rsid w:val="00060F47"/>
    <w:rPr>
      <w:sz w:val="20"/>
      <w:szCs w:val="20"/>
    </w:rPr>
  </w:style>
  <w:style w:type="character" w:customStyle="1" w:styleId="FootnoteTextChar">
    <w:name w:val="Footnote Text Char"/>
    <w:link w:val="FootnoteText"/>
    <w:uiPriority w:val="99"/>
    <w:rsid w:val="00060F47"/>
    <w:rPr>
      <w:color w:val="000000"/>
    </w:rPr>
  </w:style>
  <w:style w:type="character" w:styleId="FootnoteReference">
    <w:name w:val="footnote reference"/>
    <w:uiPriority w:val="99"/>
    <w:unhideWhenUsed/>
    <w:rsid w:val="00060F47"/>
    <w:rPr>
      <w:vertAlign w:val="superscript"/>
    </w:rPr>
  </w:style>
  <w:style w:type="character" w:styleId="Hyperlink">
    <w:name w:val="Hyperlink"/>
    <w:uiPriority w:val="99"/>
    <w:unhideWhenUsed/>
    <w:rsid w:val="00595F23"/>
    <w:rPr>
      <w:color w:val="0000FF"/>
      <w:u w:val="single"/>
    </w:rPr>
  </w:style>
  <w:style w:type="character" w:customStyle="1" w:styleId="apple-converted-space">
    <w:name w:val="apple-converted-space"/>
    <w:rsid w:val="00C049CD"/>
  </w:style>
  <w:style w:type="paragraph" w:styleId="EndnoteText">
    <w:name w:val="endnote text"/>
    <w:basedOn w:val="Normal"/>
    <w:link w:val="EndnoteTextChar"/>
    <w:uiPriority w:val="99"/>
    <w:unhideWhenUsed/>
    <w:rsid w:val="00EF7E9A"/>
    <w:rPr>
      <w:sz w:val="20"/>
      <w:szCs w:val="20"/>
    </w:rPr>
  </w:style>
  <w:style w:type="character" w:customStyle="1" w:styleId="EndnoteTextChar">
    <w:name w:val="Endnote Text Char"/>
    <w:link w:val="EndnoteText"/>
    <w:uiPriority w:val="99"/>
    <w:rsid w:val="00EF7E9A"/>
    <w:rPr>
      <w:color w:val="000000"/>
    </w:rPr>
  </w:style>
  <w:style w:type="character" w:styleId="EndnoteReference">
    <w:name w:val="endnote reference"/>
    <w:uiPriority w:val="99"/>
    <w:unhideWhenUsed/>
    <w:rsid w:val="00EF7E9A"/>
    <w:rPr>
      <w:vertAlign w:val="superscript"/>
    </w:rPr>
  </w:style>
  <w:style w:type="paragraph" w:customStyle="1" w:styleId="SingleTxtG">
    <w:name w:val="_ Single Txt_G"/>
    <w:basedOn w:val="Normal"/>
    <w:rsid w:val="005B4E5C"/>
    <w:pPr>
      <w:suppressAutoHyphens/>
      <w:spacing w:after="120" w:line="240" w:lineRule="atLeast"/>
      <w:ind w:left="1134" w:right="1134"/>
      <w:jc w:val="both"/>
    </w:pPr>
    <w:rPr>
      <w:rFonts w:ascii="Times New Roman" w:eastAsia="SimSun" w:hAnsi="Times New Roman" w:cs="Times New Roman"/>
      <w:color w:val="auto"/>
      <w:sz w:val="20"/>
      <w:szCs w:val="20"/>
      <w:lang w:val="en-GB" w:eastAsia="zh-CN"/>
    </w:rPr>
  </w:style>
  <w:style w:type="character" w:styleId="Strong">
    <w:name w:val="Strong"/>
    <w:uiPriority w:val="22"/>
    <w:qFormat/>
    <w:rsid w:val="00ED13A3"/>
    <w:rPr>
      <w:b/>
      <w:bCs/>
    </w:rPr>
  </w:style>
  <w:style w:type="character" w:styleId="CommentReference">
    <w:name w:val="annotation reference"/>
    <w:uiPriority w:val="99"/>
    <w:semiHidden/>
    <w:unhideWhenUsed/>
    <w:rsid w:val="00E55D8A"/>
    <w:rPr>
      <w:sz w:val="16"/>
      <w:szCs w:val="16"/>
    </w:rPr>
  </w:style>
  <w:style w:type="paragraph" w:styleId="CommentText">
    <w:name w:val="annotation text"/>
    <w:basedOn w:val="Normal"/>
    <w:link w:val="CommentTextChar"/>
    <w:uiPriority w:val="99"/>
    <w:semiHidden/>
    <w:unhideWhenUsed/>
    <w:rsid w:val="00E55D8A"/>
    <w:rPr>
      <w:sz w:val="20"/>
      <w:szCs w:val="20"/>
    </w:rPr>
  </w:style>
  <w:style w:type="character" w:customStyle="1" w:styleId="CommentTextChar">
    <w:name w:val="Comment Text Char"/>
    <w:link w:val="CommentText"/>
    <w:uiPriority w:val="99"/>
    <w:semiHidden/>
    <w:rsid w:val="00E55D8A"/>
    <w:rPr>
      <w:color w:val="000000"/>
    </w:rPr>
  </w:style>
  <w:style w:type="paragraph" w:styleId="CommentSubject">
    <w:name w:val="annotation subject"/>
    <w:basedOn w:val="CommentText"/>
    <w:next w:val="CommentText"/>
    <w:link w:val="CommentSubjectChar"/>
    <w:uiPriority w:val="99"/>
    <w:semiHidden/>
    <w:unhideWhenUsed/>
    <w:rsid w:val="00E55D8A"/>
    <w:rPr>
      <w:b/>
      <w:bCs/>
    </w:rPr>
  </w:style>
  <w:style w:type="character" w:customStyle="1" w:styleId="CommentSubjectChar">
    <w:name w:val="Comment Subject Char"/>
    <w:link w:val="CommentSubject"/>
    <w:uiPriority w:val="99"/>
    <w:semiHidden/>
    <w:rsid w:val="00E55D8A"/>
    <w:rPr>
      <w:b/>
      <w:bCs/>
      <w:color w:val="000000"/>
    </w:rPr>
  </w:style>
  <w:style w:type="paragraph" w:styleId="BalloonText">
    <w:name w:val="Balloon Text"/>
    <w:basedOn w:val="Normal"/>
    <w:link w:val="BalloonTextChar"/>
    <w:uiPriority w:val="99"/>
    <w:semiHidden/>
    <w:unhideWhenUsed/>
    <w:rsid w:val="00E55D8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55D8A"/>
    <w:rPr>
      <w:rFonts w:ascii="Tahoma" w:hAnsi="Tahoma" w:cs="Tahoma"/>
      <w:color w:val="000000"/>
      <w:sz w:val="16"/>
      <w:szCs w:val="16"/>
    </w:rPr>
  </w:style>
  <w:style w:type="character" w:styleId="FollowedHyperlink">
    <w:name w:val="FollowedHyperlink"/>
    <w:uiPriority w:val="99"/>
    <w:semiHidden/>
    <w:unhideWhenUsed/>
    <w:rsid w:val="004D75A8"/>
    <w:rPr>
      <w:color w:val="954F72"/>
      <w:u w:val="single"/>
    </w:rPr>
  </w:style>
  <w:style w:type="paragraph" w:styleId="TOCHeading">
    <w:name w:val="TOC Heading"/>
    <w:basedOn w:val="Heading1"/>
    <w:next w:val="Normal"/>
    <w:uiPriority w:val="39"/>
    <w:semiHidden/>
    <w:unhideWhenUsed/>
    <w:qFormat/>
    <w:rsid w:val="00986842"/>
    <w:pPr>
      <w:spacing w:before="480" w:after="0"/>
      <w:contextualSpacing w:val="0"/>
      <w:outlineLvl w:val="9"/>
    </w:pPr>
    <w:rPr>
      <w:rFonts w:ascii="Cambria" w:eastAsia="Times New Roman" w:hAnsi="Cambria" w:cs="Times New Roman"/>
      <w:b/>
      <w:bCs/>
      <w:color w:val="365F91"/>
      <w:sz w:val="28"/>
      <w:szCs w:val="28"/>
      <w:lang w:eastAsia="ja-JP"/>
    </w:rPr>
  </w:style>
  <w:style w:type="paragraph" w:styleId="TOC1">
    <w:name w:val="toc 1"/>
    <w:basedOn w:val="Normal"/>
    <w:next w:val="Normal"/>
    <w:autoRedefine/>
    <w:uiPriority w:val="39"/>
    <w:unhideWhenUsed/>
    <w:rsid w:val="00986842"/>
    <w:pPr>
      <w:spacing w:after="100"/>
    </w:pPr>
  </w:style>
  <w:style w:type="paragraph" w:styleId="TOC2">
    <w:name w:val="toc 2"/>
    <w:basedOn w:val="Normal"/>
    <w:next w:val="Normal"/>
    <w:autoRedefine/>
    <w:uiPriority w:val="39"/>
    <w:unhideWhenUsed/>
    <w:rsid w:val="00986842"/>
    <w:pPr>
      <w:spacing w:after="100"/>
      <w:ind w:left="220"/>
    </w:pPr>
  </w:style>
  <w:style w:type="paragraph" w:styleId="TOC3">
    <w:name w:val="toc 3"/>
    <w:basedOn w:val="Normal"/>
    <w:next w:val="Normal"/>
    <w:autoRedefine/>
    <w:uiPriority w:val="39"/>
    <w:unhideWhenUsed/>
    <w:rsid w:val="00986842"/>
    <w:pPr>
      <w:spacing w:after="100"/>
      <w:ind w:left="440"/>
    </w:pPr>
  </w:style>
  <w:style w:type="paragraph" w:customStyle="1" w:styleId="LightGrid-Accent31">
    <w:name w:val="Light Grid - Accent 31"/>
    <w:basedOn w:val="Normal"/>
    <w:uiPriority w:val="34"/>
    <w:qFormat/>
    <w:rsid w:val="00986842"/>
    <w:pPr>
      <w:ind w:left="720"/>
      <w:contextualSpacing/>
    </w:pPr>
  </w:style>
  <w:style w:type="paragraph" w:styleId="ListParagraph">
    <w:name w:val="List Paragraph"/>
    <w:basedOn w:val="Normal"/>
    <w:uiPriority w:val="34"/>
    <w:qFormat/>
    <w:rsid w:val="007821F5"/>
    <w:pPr>
      <w:ind w:left="720"/>
      <w:contextualSpacing/>
    </w:pPr>
  </w:style>
  <w:style w:type="character" w:customStyle="1" w:styleId="normaltextrun">
    <w:name w:val="normaltextrun"/>
    <w:basedOn w:val="DefaultParagraphFont"/>
    <w:rsid w:val="004C46E5"/>
  </w:style>
  <w:style w:type="character" w:customStyle="1" w:styleId="UnresolvedMention">
    <w:name w:val="Unresolved Mention"/>
    <w:basedOn w:val="DefaultParagraphFont"/>
    <w:uiPriority w:val="99"/>
    <w:semiHidden/>
    <w:unhideWhenUsed/>
    <w:rsid w:val="00F174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025845">
      <w:bodyDiv w:val="1"/>
      <w:marLeft w:val="0"/>
      <w:marRight w:val="0"/>
      <w:marTop w:val="0"/>
      <w:marBottom w:val="0"/>
      <w:divBdr>
        <w:top w:val="none" w:sz="0" w:space="0" w:color="auto"/>
        <w:left w:val="none" w:sz="0" w:space="0" w:color="auto"/>
        <w:bottom w:val="none" w:sz="0" w:space="0" w:color="auto"/>
        <w:right w:val="none" w:sz="0" w:space="0" w:color="auto"/>
      </w:divBdr>
    </w:div>
    <w:div w:id="130250686">
      <w:bodyDiv w:val="1"/>
      <w:marLeft w:val="0"/>
      <w:marRight w:val="0"/>
      <w:marTop w:val="0"/>
      <w:marBottom w:val="0"/>
      <w:divBdr>
        <w:top w:val="none" w:sz="0" w:space="0" w:color="auto"/>
        <w:left w:val="none" w:sz="0" w:space="0" w:color="auto"/>
        <w:bottom w:val="none" w:sz="0" w:space="0" w:color="auto"/>
        <w:right w:val="none" w:sz="0" w:space="0" w:color="auto"/>
      </w:divBdr>
    </w:div>
    <w:div w:id="142547460">
      <w:bodyDiv w:val="1"/>
      <w:marLeft w:val="0"/>
      <w:marRight w:val="0"/>
      <w:marTop w:val="0"/>
      <w:marBottom w:val="0"/>
      <w:divBdr>
        <w:top w:val="none" w:sz="0" w:space="0" w:color="auto"/>
        <w:left w:val="none" w:sz="0" w:space="0" w:color="auto"/>
        <w:bottom w:val="none" w:sz="0" w:space="0" w:color="auto"/>
        <w:right w:val="none" w:sz="0" w:space="0" w:color="auto"/>
      </w:divBdr>
    </w:div>
    <w:div w:id="228661993">
      <w:bodyDiv w:val="1"/>
      <w:marLeft w:val="0"/>
      <w:marRight w:val="0"/>
      <w:marTop w:val="0"/>
      <w:marBottom w:val="0"/>
      <w:divBdr>
        <w:top w:val="none" w:sz="0" w:space="0" w:color="auto"/>
        <w:left w:val="none" w:sz="0" w:space="0" w:color="auto"/>
        <w:bottom w:val="none" w:sz="0" w:space="0" w:color="auto"/>
        <w:right w:val="none" w:sz="0" w:space="0" w:color="auto"/>
      </w:divBdr>
    </w:div>
    <w:div w:id="251547011">
      <w:bodyDiv w:val="1"/>
      <w:marLeft w:val="0"/>
      <w:marRight w:val="0"/>
      <w:marTop w:val="0"/>
      <w:marBottom w:val="0"/>
      <w:divBdr>
        <w:top w:val="none" w:sz="0" w:space="0" w:color="auto"/>
        <w:left w:val="none" w:sz="0" w:space="0" w:color="auto"/>
        <w:bottom w:val="none" w:sz="0" w:space="0" w:color="auto"/>
        <w:right w:val="none" w:sz="0" w:space="0" w:color="auto"/>
      </w:divBdr>
    </w:div>
    <w:div w:id="268516372">
      <w:bodyDiv w:val="1"/>
      <w:marLeft w:val="0"/>
      <w:marRight w:val="0"/>
      <w:marTop w:val="0"/>
      <w:marBottom w:val="0"/>
      <w:divBdr>
        <w:top w:val="none" w:sz="0" w:space="0" w:color="auto"/>
        <w:left w:val="none" w:sz="0" w:space="0" w:color="auto"/>
        <w:bottom w:val="none" w:sz="0" w:space="0" w:color="auto"/>
        <w:right w:val="none" w:sz="0" w:space="0" w:color="auto"/>
      </w:divBdr>
      <w:divsChild>
        <w:div w:id="492575326">
          <w:marLeft w:val="0"/>
          <w:marRight w:val="0"/>
          <w:marTop w:val="0"/>
          <w:marBottom w:val="0"/>
          <w:divBdr>
            <w:top w:val="none" w:sz="0" w:space="0" w:color="auto"/>
            <w:left w:val="none" w:sz="0" w:space="0" w:color="auto"/>
            <w:bottom w:val="none" w:sz="0" w:space="0" w:color="auto"/>
            <w:right w:val="none" w:sz="0" w:space="0" w:color="auto"/>
          </w:divBdr>
        </w:div>
        <w:div w:id="1740981213">
          <w:marLeft w:val="0"/>
          <w:marRight w:val="0"/>
          <w:marTop w:val="0"/>
          <w:marBottom w:val="0"/>
          <w:divBdr>
            <w:top w:val="none" w:sz="0" w:space="0" w:color="auto"/>
            <w:left w:val="none" w:sz="0" w:space="0" w:color="auto"/>
            <w:bottom w:val="none" w:sz="0" w:space="0" w:color="auto"/>
            <w:right w:val="none" w:sz="0" w:space="0" w:color="auto"/>
          </w:divBdr>
        </w:div>
      </w:divsChild>
    </w:div>
    <w:div w:id="321353170">
      <w:bodyDiv w:val="1"/>
      <w:marLeft w:val="0"/>
      <w:marRight w:val="0"/>
      <w:marTop w:val="0"/>
      <w:marBottom w:val="0"/>
      <w:divBdr>
        <w:top w:val="none" w:sz="0" w:space="0" w:color="auto"/>
        <w:left w:val="none" w:sz="0" w:space="0" w:color="auto"/>
        <w:bottom w:val="none" w:sz="0" w:space="0" w:color="auto"/>
        <w:right w:val="none" w:sz="0" w:space="0" w:color="auto"/>
      </w:divBdr>
      <w:divsChild>
        <w:div w:id="197206480">
          <w:marLeft w:val="0"/>
          <w:marRight w:val="0"/>
          <w:marTop w:val="0"/>
          <w:marBottom w:val="0"/>
          <w:divBdr>
            <w:top w:val="none" w:sz="0" w:space="0" w:color="auto"/>
            <w:left w:val="none" w:sz="0" w:space="0" w:color="auto"/>
            <w:bottom w:val="none" w:sz="0" w:space="0" w:color="auto"/>
            <w:right w:val="none" w:sz="0" w:space="0" w:color="auto"/>
          </w:divBdr>
        </w:div>
        <w:div w:id="1285848452">
          <w:marLeft w:val="0"/>
          <w:marRight w:val="0"/>
          <w:marTop w:val="0"/>
          <w:marBottom w:val="0"/>
          <w:divBdr>
            <w:top w:val="none" w:sz="0" w:space="0" w:color="auto"/>
            <w:left w:val="none" w:sz="0" w:space="0" w:color="auto"/>
            <w:bottom w:val="none" w:sz="0" w:space="0" w:color="auto"/>
            <w:right w:val="none" w:sz="0" w:space="0" w:color="auto"/>
          </w:divBdr>
        </w:div>
        <w:div w:id="1637954424">
          <w:marLeft w:val="0"/>
          <w:marRight w:val="0"/>
          <w:marTop w:val="0"/>
          <w:marBottom w:val="0"/>
          <w:divBdr>
            <w:top w:val="none" w:sz="0" w:space="0" w:color="auto"/>
            <w:left w:val="none" w:sz="0" w:space="0" w:color="auto"/>
            <w:bottom w:val="none" w:sz="0" w:space="0" w:color="auto"/>
            <w:right w:val="none" w:sz="0" w:space="0" w:color="auto"/>
          </w:divBdr>
        </w:div>
        <w:div w:id="1976762812">
          <w:marLeft w:val="0"/>
          <w:marRight w:val="0"/>
          <w:marTop w:val="0"/>
          <w:marBottom w:val="0"/>
          <w:divBdr>
            <w:top w:val="none" w:sz="0" w:space="0" w:color="auto"/>
            <w:left w:val="none" w:sz="0" w:space="0" w:color="auto"/>
            <w:bottom w:val="none" w:sz="0" w:space="0" w:color="auto"/>
            <w:right w:val="none" w:sz="0" w:space="0" w:color="auto"/>
          </w:divBdr>
        </w:div>
      </w:divsChild>
    </w:div>
    <w:div w:id="369109172">
      <w:bodyDiv w:val="1"/>
      <w:marLeft w:val="0"/>
      <w:marRight w:val="0"/>
      <w:marTop w:val="0"/>
      <w:marBottom w:val="0"/>
      <w:divBdr>
        <w:top w:val="none" w:sz="0" w:space="0" w:color="auto"/>
        <w:left w:val="none" w:sz="0" w:space="0" w:color="auto"/>
        <w:bottom w:val="none" w:sz="0" w:space="0" w:color="auto"/>
        <w:right w:val="none" w:sz="0" w:space="0" w:color="auto"/>
      </w:divBdr>
    </w:div>
    <w:div w:id="402145543">
      <w:bodyDiv w:val="1"/>
      <w:marLeft w:val="0"/>
      <w:marRight w:val="0"/>
      <w:marTop w:val="0"/>
      <w:marBottom w:val="0"/>
      <w:divBdr>
        <w:top w:val="none" w:sz="0" w:space="0" w:color="auto"/>
        <w:left w:val="none" w:sz="0" w:space="0" w:color="auto"/>
        <w:bottom w:val="none" w:sz="0" w:space="0" w:color="auto"/>
        <w:right w:val="none" w:sz="0" w:space="0" w:color="auto"/>
      </w:divBdr>
    </w:div>
    <w:div w:id="406878503">
      <w:bodyDiv w:val="1"/>
      <w:marLeft w:val="0"/>
      <w:marRight w:val="0"/>
      <w:marTop w:val="0"/>
      <w:marBottom w:val="0"/>
      <w:divBdr>
        <w:top w:val="none" w:sz="0" w:space="0" w:color="auto"/>
        <w:left w:val="none" w:sz="0" w:space="0" w:color="auto"/>
        <w:bottom w:val="none" w:sz="0" w:space="0" w:color="auto"/>
        <w:right w:val="none" w:sz="0" w:space="0" w:color="auto"/>
      </w:divBdr>
    </w:div>
    <w:div w:id="408583254">
      <w:bodyDiv w:val="1"/>
      <w:marLeft w:val="0"/>
      <w:marRight w:val="0"/>
      <w:marTop w:val="0"/>
      <w:marBottom w:val="0"/>
      <w:divBdr>
        <w:top w:val="none" w:sz="0" w:space="0" w:color="auto"/>
        <w:left w:val="none" w:sz="0" w:space="0" w:color="auto"/>
        <w:bottom w:val="none" w:sz="0" w:space="0" w:color="auto"/>
        <w:right w:val="none" w:sz="0" w:space="0" w:color="auto"/>
      </w:divBdr>
    </w:div>
    <w:div w:id="458884589">
      <w:bodyDiv w:val="1"/>
      <w:marLeft w:val="0"/>
      <w:marRight w:val="0"/>
      <w:marTop w:val="0"/>
      <w:marBottom w:val="0"/>
      <w:divBdr>
        <w:top w:val="none" w:sz="0" w:space="0" w:color="auto"/>
        <w:left w:val="none" w:sz="0" w:space="0" w:color="auto"/>
        <w:bottom w:val="none" w:sz="0" w:space="0" w:color="auto"/>
        <w:right w:val="none" w:sz="0" w:space="0" w:color="auto"/>
      </w:divBdr>
    </w:div>
    <w:div w:id="530070413">
      <w:bodyDiv w:val="1"/>
      <w:marLeft w:val="0"/>
      <w:marRight w:val="0"/>
      <w:marTop w:val="0"/>
      <w:marBottom w:val="0"/>
      <w:divBdr>
        <w:top w:val="none" w:sz="0" w:space="0" w:color="auto"/>
        <w:left w:val="none" w:sz="0" w:space="0" w:color="auto"/>
        <w:bottom w:val="none" w:sz="0" w:space="0" w:color="auto"/>
        <w:right w:val="none" w:sz="0" w:space="0" w:color="auto"/>
      </w:divBdr>
    </w:div>
    <w:div w:id="534776008">
      <w:bodyDiv w:val="1"/>
      <w:marLeft w:val="0"/>
      <w:marRight w:val="0"/>
      <w:marTop w:val="0"/>
      <w:marBottom w:val="0"/>
      <w:divBdr>
        <w:top w:val="none" w:sz="0" w:space="0" w:color="auto"/>
        <w:left w:val="none" w:sz="0" w:space="0" w:color="auto"/>
        <w:bottom w:val="none" w:sz="0" w:space="0" w:color="auto"/>
        <w:right w:val="none" w:sz="0" w:space="0" w:color="auto"/>
      </w:divBdr>
    </w:div>
    <w:div w:id="544567153">
      <w:bodyDiv w:val="1"/>
      <w:marLeft w:val="0"/>
      <w:marRight w:val="0"/>
      <w:marTop w:val="0"/>
      <w:marBottom w:val="0"/>
      <w:divBdr>
        <w:top w:val="none" w:sz="0" w:space="0" w:color="auto"/>
        <w:left w:val="none" w:sz="0" w:space="0" w:color="auto"/>
        <w:bottom w:val="none" w:sz="0" w:space="0" w:color="auto"/>
        <w:right w:val="none" w:sz="0" w:space="0" w:color="auto"/>
      </w:divBdr>
    </w:div>
    <w:div w:id="572737195">
      <w:bodyDiv w:val="1"/>
      <w:marLeft w:val="0"/>
      <w:marRight w:val="0"/>
      <w:marTop w:val="0"/>
      <w:marBottom w:val="0"/>
      <w:divBdr>
        <w:top w:val="none" w:sz="0" w:space="0" w:color="auto"/>
        <w:left w:val="none" w:sz="0" w:space="0" w:color="auto"/>
        <w:bottom w:val="none" w:sz="0" w:space="0" w:color="auto"/>
        <w:right w:val="none" w:sz="0" w:space="0" w:color="auto"/>
      </w:divBdr>
    </w:div>
    <w:div w:id="598685173">
      <w:bodyDiv w:val="1"/>
      <w:marLeft w:val="0"/>
      <w:marRight w:val="0"/>
      <w:marTop w:val="0"/>
      <w:marBottom w:val="0"/>
      <w:divBdr>
        <w:top w:val="none" w:sz="0" w:space="0" w:color="auto"/>
        <w:left w:val="none" w:sz="0" w:space="0" w:color="auto"/>
        <w:bottom w:val="none" w:sz="0" w:space="0" w:color="auto"/>
        <w:right w:val="none" w:sz="0" w:space="0" w:color="auto"/>
      </w:divBdr>
    </w:div>
    <w:div w:id="618492605">
      <w:bodyDiv w:val="1"/>
      <w:marLeft w:val="0"/>
      <w:marRight w:val="0"/>
      <w:marTop w:val="0"/>
      <w:marBottom w:val="0"/>
      <w:divBdr>
        <w:top w:val="none" w:sz="0" w:space="0" w:color="auto"/>
        <w:left w:val="none" w:sz="0" w:space="0" w:color="auto"/>
        <w:bottom w:val="none" w:sz="0" w:space="0" w:color="auto"/>
        <w:right w:val="none" w:sz="0" w:space="0" w:color="auto"/>
      </w:divBdr>
    </w:div>
    <w:div w:id="640498668">
      <w:bodyDiv w:val="1"/>
      <w:marLeft w:val="0"/>
      <w:marRight w:val="0"/>
      <w:marTop w:val="0"/>
      <w:marBottom w:val="0"/>
      <w:divBdr>
        <w:top w:val="none" w:sz="0" w:space="0" w:color="auto"/>
        <w:left w:val="none" w:sz="0" w:space="0" w:color="auto"/>
        <w:bottom w:val="none" w:sz="0" w:space="0" w:color="auto"/>
        <w:right w:val="none" w:sz="0" w:space="0" w:color="auto"/>
      </w:divBdr>
    </w:div>
    <w:div w:id="660163263">
      <w:bodyDiv w:val="1"/>
      <w:marLeft w:val="0"/>
      <w:marRight w:val="0"/>
      <w:marTop w:val="0"/>
      <w:marBottom w:val="0"/>
      <w:divBdr>
        <w:top w:val="none" w:sz="0" w:space="0" w:color="auto"/>
        <w:left w:val="none" w:sz="0" w:space="0" w:color="auto"/>
        <w:bottom w:val="none" w:sz="0" w:space="0" w:color="auto"/>
        <w:right w:val="none" w:sz="0" w:space="0" w:color="auto"/>
      </w:divBdr>
    </w:div>
    <w:div w:id="693196259">
      <w:bodyDiv w:val="1"/>
      <w:marLeft w:val="0"/>
      <w:marRight w:val="0"/>
      <w:marTop w:val="0"/>
      <w:marBottom w:val="0"/>
      <w:divBdr>
        <w:top w:val="none" w:sz="0" w:space="0" w:color="auto"/>
        <w:left w:val="none" w:sz="0" w:space="0" w:color="auto"/>
        <w:bottom w:val="none" w:sz="0" w:space="0" w:color="auto"/>
        <w:right w:val="none" w:sz="0" w:space="0" w:color="auto"/>
      </w:divBdr>
    </w:div>
    <w:div w:id="791631106">
      <w:bodyDiv w:val="1"/>
      <w:marLeft w:val="0"/>
      <w:marRight w:val="0"/>
      <w:marTop w:val="0"/>
      <w:marBottom w:val="0"/>
      <w:divBdr>
        <w:top w:val="none" w:sz="0" w:space="0" w:color="auto"/>
        <w:left w:val="none" w:sz="0" w:space="0" w:color="auto"/>
        <w:bottom w:val="none" w:sz="0" w:space="0" w:color="auto"/>
        <w:right w:val="none" w:sz="0" w:space="0" w:color="auto"/>
      </w:divBdr>
    </w:div>
    <w:div w:id="823204969">
      <w:bodyDiv w:val="1"/>
      <w:marLeft w:val="0"/>
      <w:marRight w:val="0"/>
      <w:marTop w:val="0"/>
      <w:marBottom w:val="0"/>
      <w:divBdr>
        <w:top w:val="none" w:sz="0" w:space="0" w:color="auto"/>
        <w:left w:val="none" w:sz="0" w:space="0" w:color="auto"/>
        <w:bottom w:val="none" w:sz="0" w:space="0" w:color="auto"/>
        <w:right w:val="none" w:sz="0" w:space="0" w:color="auto"/>
      </w:divBdr>
    </w:div>
    <w:div w:id="834607636">
      <w:bodyDiv w:val="1"/>
      <w:marLeft w:val="0"/>
      <w:marRight w:val="0"/>
      <w:marTop w:val="0"/>
      <w:marBottom w:val="0"/>
      <w:divBdr>
        <w:top w:val="none" w:sz="0" w:space="0" w:color="auto"/>
        <w:left w:val="none" w:sz="0" w:space="0" w:color="auto"/>
        <w:bottom w:val="none" w:sz="0" w:space="0" w:color="auto"/>
        <w:right w:val="none" w:sz="0" w:space="0" w:color="auto"/>
      </w:divBdr>
    </w:div>
    <w:div w:id="847478179">
      <w:bodyDiv w:val="1"/>
      <w:marLeft w:val="0"/>
      <w:marRight w:val="0"/>
      <w:marTop w:val="0"/>
      <w:marBottom w:val="0"/>
      <w:divBdr>
        <w:top w:val="none" w:sz="0" w:space="0" w:color="auto"/>
        <w:left w:val="none" w:sz="0" w:space="0" w:color="auto"/>
        <w:bottom w:val="none" w:sz="0" w:space="0" w:color="auto"/>
        <w:right w:val="none" w:sz="0" w:space="0" w:color="auto"/>
      </w:divBdr>
    </w:div>
    <w:div w:id="934481464">
      <w:bodyDiv w:val="1"/>
      <w:marLeft w:val="0"/>
      <w:marRight w:val="0"/>
      <w:marTop w:val="0"/>
      <w:marBottom w:val="0"/>
      <w:divBdr>
        <w:top w:val="none" w:sz="0" w:space="0" w:color="auto"/>
        <w:left w:val="none" w:sz="0" w:space="0" w:color="auto"/>
        <w:bottom w:val="none" w:sz="0" w:space="0" w:color="auto"/>
        <w:right w:val="none" w:sz="0" w:space="0" w:color="auto"/>
      </w:divBdr>
    </w:div>
    <w:div w:id="945694906">
      <w:bodyDiv w:val="1"/>
      <w:marLeft w:val="0"/>
      <w:marRight w:val="0"/>
      <w:marTop w:val="0"/>
      <w:marBottom w:val="0"/>
      <w:divBdr>
        <w:top w:val="none" w:sz="0" w:space="0" w:color="auto"/>
        <w:left w:val="none" w:sz="0" w:space="0" w:color="auto"/>
        <w:bottom w:val="none" w:sz="0" w:space="0" w:color="auto"/>
        <w:right w:val="none" w:sz="0" w:space="0" w:color="auto"/>
      </w:divBdr>
    </w:div>
    <w:div w:id="970207730">
      <w:bodyDiv w:val="1"/>
      <w:marLeft w:val="0"/>
      <w:marRight w:val="0"/>
      <w:marTop w:val="0"/>
      <w:marBottom w:val="0"/>
      <w:divBdr>
        <w:top w:val="none" w:sz="0" w:space="0" w:color="auto"/>
        <w:left w:val="none" w:sz="0" w:space="0" w:color="auto"/>
        <w:bottom w:val="none" w:sz="0" w:space="0" w:color="auto"/>
        <w:right w:val="none" w:sz="0" w:space="0" w:color="auto"/>
      </w:divBdr>
    </w:div>
    <w:div w:id="1069039967">
      <w:bodyDiv w:val="1"/>
      <w:marLeft w:val="0"/>
      <w:marRight w:val="0"/>
      <w:marTop w:val="0"/>
      <w:marBottom w:val="0"/>
      <w:divBdr>
        <w:top w:val="none" w:sz="0" w:space="0" w:color="auto"/>
        <w:left w:val="none" w:sz="0" w:space="0" w:color="auto"/>
        <w:bottom w:val="none" w:sz="0" w:space="0" w:color="auto"/>
        <w:right w:val="none" w:sz="0" w:space="0" w:color="auto"/>
      </w:divBdr>
    </w:div>
    <w:div w:id="1071853488">
      <w:bodyDiv w:val="1"/>
      <w:marLeft w:val="0"/>
      <w:marRight w:val="0"/>
      <w:marTop w:val="0"/>
      <w:marBottom w:val="0"/>
      <w:divBdr>
        <w:top w:val="none" w:sz="0" w:space="0" w:color="auto"/>
        <w:left w:val="none" w:sz="0" w:space="0" w:color="auto"/>
        <w:bottom w:val="none" w:sz="0" w:space="0" w:color="auto"/>
        <w:right w:val="none" w:sz="0" w:space="0" w:color="auto"/>
      </w:divBdr>
    </w:div>
    <w:div w:id="1088960207">
      <w:bodyDiv w:val="1"/>
      <w:marLeft w:val="0"/>
      <w:marRight w:val="0"/>
      <w:marTop w:val="0"/>
      <w:marBottom w:val="0"/>
      <w:divBdr>
        <w:top w:val="none" w:sz="0" w:space="0" w:color="auto"/>
        <w:left w:val="none" w:sz="0" w:space="0" w:color="auto"/>
        <w:bottom w:val="none" w:sz="0" w:space="0" w:color="auto"/>
        <w:right w:val="none" w:sz="0" w:space="0" w:color="auto"/>
      </w:divBdr>
    </w:div>
    <w:div w:id="1109156461">
      <w:bodyDiv w:val="1"/>
      <w:marLeft w:val="0"/>
      <w:marRight w:val="0"/>
      <w:marTop w:val="0"/>
      <w:marBottom w:val="0"/>
      <w:divBdr>
        <w:top w:val="none" w:sz="0" w:space="0" w:color="auto"/>
        <w:left w:val="none" w:sz="0" w:space="0" w:color="auto"/>
        <w:bottom w:val="none" w:sz="0" w:space="0" w:color="auto"/>
        <w:right w:val="none" w:sz="0" w:space="0" w:color="auto"/>
      </w:divBdr>
    </w:div>
    <w:div w:id="1139953699">
      <w:bodyDiv w:val="1"/>
      <w:marLeft w:val="0"/>
      <w:marRight w:val="0"/>
      <w:marTop w:val="0"/>
      <w:marBottom w:val="0"/>
      <w:divBdr>
        <w:top w:val="none" w:sz="0" w:space="0" w:color="auto"/>
        <w:left w:val="none" w:sz="0" w:space="0" w:color="auto"/>
        <w:bottom w:val="none" w:sz="0" w:space="0" w:color="auto"/>
        <w:right w:val="none" w:sz="0" w:space="0" w:color="auto"/>
      </w:divBdr>
    </w:div>
    <w:div w:id="1155342912">
      <w:bodyDiv w:val="1"/>
      <w:marLeft w:val="0"/>
      <w:marRight w:val="0"/>
      <w:marTop w:val="0"/>
      <w:marBottom w:val="0"/>
      <w:divBdr>
        <w:top w:val="none" w:sz="0" w:space="0" w:color="auto"/>
        <w:left w:val="none" w:sz="0" w:space="0" w:color="auto"/>
        <w:bottom w:val="none" w:sz="0" w:space="0" w:color="auto"/>
        <w:right w:val="none" w:sz="0" w:space="0" w:color="auto"/>
      </w:divBdr>
    </w:div>
    <w:div w:id="1244023408">
      <w:bodyDiv w:val="1"/>
      <w:marLeft w:val="0"/>
      <w:marRight w:val="0"/>
      <w:marTop w:val="0"/>
      <w:marBottom w:val="0"/>
      <w:divBdr>
        <w:top w:val="none" w:sz="0" w:space="0" w:color="auto"/>
        <w:left w:val="none" w:sz="0" w:space="0" w:color="auto"/>
        <w:bottom w:val="none" w:sz="0" w:space="0" w:color="auto"/>
        <w:right w:val="none" w:sz="0" w:space="0" w:color="auto"/>
      </w:divBdr>
    </w:div>
    <w:div w:id="1260063285">
      <w:bodyDiv w:val="1"/>
      <w:marLeft w:val="0"/>
      <w:marRight w:val="0"/>
      <w:marTop w:val="0"/>
      <w:marBottom w:val="0"/>
      <w:divBdr>
        <w:top w:val="none" w:sz="0" w:space="0" w:color="auto"/>
        <w:left w:val="none" w:sz="0" w:space="0" w:color="auto"/>
        <w:bottom w:val="none" w:sz="0" w:space="0" w:color="auto"/>
        <w:right w:val="none" w:sz="0" w:space="0" w:color="auto"/>
      </w:divBdr>
    </w:div>
    <w:div w:id="1335063973">
      <w:bodyDiv w:val="1"/>
      <w:marLeft w:val="0"/>
      <w:marRight w:val="0"/>
      <w:marTop w:val="0"/>
      <w:marBottom w:val="0"/>
      <w:divBdr>
        <w:top w:val="none" w:sz="0" w:space="0" w:color="auto"/>
        <w:left w:val="none" w:sz="0" w:space="0" w:color="auto"/>
        <w:bottom w:val="none" w:sz="0" w:space="0" w:color="auto"/>
        <w:right w:val="none" w:sz="0" w:space="0" w:color="auto"/>
      </w:divBdr>
    </w:div>
    <w:div w:id="1392458115">
      <w:bodyDiv w:val="1"/>
      <w:marLeft w:val="0"/>
      <w:marRight w:val="0"/>
      <w:marTop w:val="0"/>
      <w:marBottom w:val="0"/>
      <w:divBdr>
        <w:top w:val="none" w:sz="0" w:space="0" w:color="auto"/>
        <w:left w:val="none" w:sz="0" w:space="0" w:color="auto"/>
        <w:bottom w:val="none" w:sz="0" w:space="0" w:color="auto"/>
        <w:right w:val="none" w:sz="0" w:space="0" w:color="auto"/>
      </w:divBdr>
    </w:div>
    <w:div w:id="1429496315">
      <w:bodyDiv w:val="1"/>
      <w:marLeft w:val="0"/>
      <w:marRight w:val="0"/>
      <w:marTop w:val="0"/>
      <w:marBottom w:val="0"/>
      <w:divBdr>
        <w:top w:val="none" w:sz="0" w:space="0" w:color="auto"/>
        <w:left w:val="none" w:sz="0" w:space="0" w:color="auto"/>
        <w:bottom w:val="none" w:sz="0" w:space="0" w:color="auto"/>
        <w:right w:val="none" w:sz="0" w:space="0" w:color="auto"/>
      </w:divBdr>
    </w:div>
    <w:div w:id="1455061148">
      <w:bodyDiv w:val="1"/>
      <w:marLeft w:val="0"/>
      <w:marRight w:val="0"/>
      <w:marTop w:val="0"/>
      <w:marBottom w:val="0"/>
      <w:divBdr>
        <w:top w:val="none" w:sz="0" w:space="0" w:color="auto"/>
        <w:left w:val="none" w:sz="0" w:space="0" w:color="auto"/>
        <w:bottom w:val="none" w:sz="0" w:space="0" w:color="auto"/>
        <w:right w:val="none" w:sz="0" w:space="0" w:color="auto"/>
      </w:divBdr>
    </w:div>
    <w:div w:id="1526820591">
      <w:bodyDiv w:val="1"/>
      <w:marLeft w:val="0"/>
      <w:marRight w:val="0"/>
      <w:marTop w:val="0"/>
      <w:marBottom w:val="0"/>
      <w:divBdr>
        <w:top w:val="none" w:sz="0" w:space="0" w:color="auto"/>
        <w:left w:val="none" w:sz="0" w:space="0" w:color="auto"/>
        <w:bottom w:val="none" w:sz="0" w:space="0" w:color="auto"/>
        <w:right w:val="none" w:sz="0" w:space="0" w:color="auto"/>
      </w:divBdr>
    </w:div>
    <w:div w:id="1533421197">
      <w:bodyDiv w:val="1"/>
      <w:marLeft w:val="0"/>
      <w:marRight w:val="0"/>
      <w:marTop w:val="0"/>
      <w:marBottom w:val="0"/>
      <w:divBdr>
        <w:top w:val="none" w:sz="0" w:space="0" w:color="auto"/>
        <w:left w:val="none" w:sz="0" w:space="0" w:color="auto"/>
        <w:bottom w:val="none" w:sz="0" w:space="0" w:color="auto"/>
        <w:right w:val="none" w:sz="0" w:space="0" w:color="auto"/>
      </w:divBdr>
    </w:div>
    <w:div w:id="1570073011">
      <w:bodyDiv w:val="1"/>
      <w:marLeft w:val="0"/>
      <w:marRight w:val="0"/>
      <w:marTop w:val="0"/>
      <w:marBottom w:val="0"/>
      <w:divBdr>
        <w:top w:val="none" w:sz="0" w:space="0" w:color="auto"/>
        <w:left w:val="none" w:sz="0" w:space="0" w:color="auto"/>
        <w:bottom w:val="none" w:sz="0" w:space="0" w:color="auto"/>
        <w:right w:val="none" w:sz="0" w:space="0" w:color="auto"/>
      </w:divBdr>
    </w:div>
    <w:div w:id="1609390857">
      <w:bodyDiv w:val="1"/>
      <w:marLeft w:val="0"/>
      <w:marRight w:val="0"/>
      <w:marTop w:val="0"/>
      <w:marBottom w:val="0"/>
      <w:divBdr>
        <w:top w:val="none" w:sz="0" w:space="0" w:color="auto"/>
        <w:left w:val="none" w:sz="0" w:space="0" w:color="auto"/>
        <w:bottom w:val="none" w:sz="0" w:space="0" w:color="auto"/>
        <w:right w:val="none" w:sz="0" w:space="0" w:color="auto"/>
      </w:divBdr>
    </w:div>
    <w:div w:id="1643390431">
      <w:bodyDiv w:val="1"/>
      <w:marLeft w:val="0"/>
      <w:marRight w:val="0"/>
      <w:marTop w:val="0"/>
      <w:marBottom w:val="0"/>
      <w:divBdr>
        <w:top w:val="none" w:sz="0" w:space="0" w:color="auto"/>
        <w:left w:val="none" w:sz="0" w:space="0" w:color="auto"/>
        <w:bottom w:val="none" w:sz="0" w:space="0" w:color="auto"/>
        <w:right w:val="none" w:sz="0" w:space="0" w:color="auto"/>
      </w:divBdr>
    </w:div>
    <w:div w:id="1728649261">
      <w:bodyDiv w:val="1"/>
      <w:marLeft w:val="0"/>
      <w:marRight w:val="0"/>
      <w:marTop w:val="0"/>
      <w:marBottom w:val="0"/>
      <w:divBdr>
        <w:top w:val="none" w:sz="0" w:space="0" w:color="auto"/>
        <w:left w:val="none" w:sz="0" w:space="0" w:color="auto"/>
        <w:bottom w:val="none" w:sz="0" w:space="0" w:color="auto"/>
        <w:right w:val="none" w:sz="0" w:space="0" w:color="auto"/>
      </w:divBdr>
    </w:div>
    <w:div w:id="1782217018">
      <w:bodyDiv w:val="1"/>
      <w:marLeft w:val="0"/>
      <w:marRight w:val="0"/>
      <w:marTop w:val="0"/>
      <w:marBottom w:val="0"/>
      <w:divBdr>
        <w:top w:val="none" w:sz="0" w:space="0" w:color="auto"/>
        <w:left w:val="none" w:sz="0" w:space="0" w:color="auto"/>
        <w:bottom w:val="none" w:sz="0" w:space="0" w:color="auto"/>
        <w:right w:val="none" w:sz="0" w:space="0" w:color="auto"/>
      </w:divBdr>
    </w:div>
    <w:div w:id="2012676472">
      <w:bodyDiv w:val="1"/>
      <w:marLeft w:val="0"/>
      <w:marRight w:val="0"/>
      <w:marTop w:val="0"/>
      <w:marBottom w:val="0"/>
      <w:divBdr>
        <w:top w:val="none" w:sz="0" w:space="0" w:color="auto"/>
        <w:left w:val="none" w:sz="0" w:space="0" w:color="auto"/>
        <w:bottom w:val="none" w:sz="0" w:space="0" w:color="auto"/>
        <w:right w:val="none" w:sz="0" w:space="0" w:color="auto"/>
      </w:divBdr>
    </w:div>
    <w:div w:id="2012873445">
      <w:bodyDiv w:val="1"/>
      <w:marLeft w:val="0"/>
      <w:marRight w:val="0"/>
      <w:marTop w:val="0"/>
      <w:marBottom w:val="0"/>
      <w:divBdr>
        <w:top w:val="none" w:sz="0" w:space="0" w:color="auto"/>
        <w:left w:val="none" w:sz="0" w:space="0" w:color="auto"/>
        <w:bottom w:val="none" w:sz="0" w:space="0" w:color="auto"/>
        <w:right w:val="none" w:sz="0" w:space="0" w:color="auto"/>
      </w:divBdr>
    </w:div>
    <w:div w:id="2046132114">
      <w:bodyDiv w:val="1"/>
      <w:marLeft w:val="0"/>
      <w:marRight w:val="0"/>
      <w:marTop w:val="0"/>
      <w:marBottom w:val="0"/>
      <w:divBdr>
        <w:top w:val="none" w:sz="0" w:space="0" w:color="auto"/>
        <w:left w:val="none" w:sz="0" w:space="0" w:color="auto"/>
        <w:bottom w:val="none" w:sz="0" w:space="0" w:color="auto"/>
        <w:right w:val="none" w:sz="0" w:space="0" w:color="auto"/>
      </w:divBdr>
    </w:div>
    <w:div w:id="2048529875">
      <w:bodyDiv w:val="1"/>
      <w:marLeft w:val="0"/>
      <w:marRight w:val="0"/>
      <w:marTop w:val="0"/>
      <w:marBottom w:val="0"/>
      <w:divBdr>
        <w:top w:val="none" w:sz="0" w:space="0" w:color="auto"/>
        <w:left w:val="none" w:sz="0" w:space="0" w:color="auto"/>
        <w:bottom w:val="none" w:sz="0" w:space="0" w:color="auto"/>
        <w:right w:val="none" w:sz="0" w:space="0" w:color="auto"/>
      </w:divBdr>
    </w:div>
    <w:div w:id="2054189940">
      <w:bodyDiv w:val="1"/>
      <w:marLeft w:val="0"/>
      <w:marRight w:val="0"/>
      <w:marTop w:val="0"/>
      <w:marBottom w:val="0"/>
      <w:divBdr>
        <w:top w:val="none" w:sz="0" w:space="0" w:color="auto"/>
        <w:left w:val="none" w:sz="0" w:space="0" w:color="auto"/>
        <w:bottom w:val="none" w:sz="0" w:space="0" w:color="auto"/>
        <w:right w:val="none" w:sz="0" w:space="0" w:color="auto"/>
      </w:divBdr>
    </w:div>
    <w:div w:id="2067023903">
      <w:bodyDiv w:val="1"/>
      <w:marLeft w:val="0"/>
      <w:marRight w:val="0"/>
      <w:marTop w:val="0"/>
      <w:marBottom w:val="0"/>
      <w:divBdr>
        <w:top w:val="none" w:sz="0" w:space="0" w:color="auto"/>
        <w:left w:val="none" w:sz="0" w:space="0" w:color="auto"/>
        <w:bottom w:val="none" w:sz="0" w:space="0" w:color="auto"/>
        <w:right w:val="none" w:sz="0" w:space="0" w:color="auto"/>
      </w:divBdr>
      <w:divsChild>
        <w:div w:id="5449787">
          <w:marLeft w:val="0"/>
          <w:marRight w:val="0"/>
          <w:marTop w:val="0"/>
          <w:marBottom w:val="0"/>
          <w:divBdr>
            <w:top w:val="none" w:sz="0" w:space="0" w:color="auto"/>
            <w:left w:val="none" w:sz="0" w:space="0" w:color="auto"/>
            <w:bottom w:val="none" w:sz="0" w:space="0" w:color="auto"/>
            <w:right w:val="none" w:sz="0" w:space="0" w:color="auto"/>
          </w:divBdr>
        </w:div>
        <w:div w:id="70542796">
          <w:marLeft w:val="0"/>
          <w:marRight w:val="0"/>
          <w:marTop w:val="0"/>
          <w:marBottom w:val="0"/>
          <w:divBdr>
            <w:top w:val="none" w:sz="0" w:space="0" w:color="auto"/>
            <w:left w:val="none" w:sz="0" w:space="0" w:color="auto"/>
            <w:bottom w:val="none" w:sz="0" w:space="0" w:color="auto"/>
            <w:right w:val="none" w:sz="0" w:space="0" w:color="auto"/>
          </w:divBdr>
        </w:div>
        <w:div w:id="146019529">
          <w:marLeft w:val="0"/>
          <w:marRight w:val="0"/>
          <w:marTop w:val="0"/>
          <w:marBottom w:val="0"/>
          <w:divBdr>
            <w:top w:val="none" w:sz="0" w:space="0" w:color="auto"/>
            <w:left w:val="none" w:sz="0" w:space="0" w:color="auto"/>
            <w:bottom w:val="none" w:sz="0" w:space="0" w:color="auto"/>
            <w:right w:val="none" w:sz="0" w:space="0" w:color="auto"/>
          </w:divBdr>
        </w:div>
        <w:div w:id="2073186860">
          <w:marLeft w:val="0"/>
          <w:marRight w:val="0"/>
          <w:marTop w:val="0"/>
          <w:marBottom w:val="0"/>
          <w:divBdr>
            <w:top w:val="none" w:sz="0" w:space="0" w:color="auto"/>
            <w:left w:val="none" w:sz="0" w:space="0" w:color="auto"/>
            <w:bottom w:val="none" w:sz="0" w:space="0" w:color="auto"/>
            <w:right w:val="none" w:sz="0" w:space="0" w:color="auto"/>
          </w:divBdr>
        </w:div>
      </w:divsChild>
    </w:div>
    <w:div w:id="21033353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www.frontlinedefenders.org/en/case/continued-detention-human-rights-defender-and-youth-leader-foly-satchivi," TargetMode="External"/><Relationship Id="rId2" Type="http://schemas.openxmlformats.org/officeDocument/2006/relationships/hyperlink" Target="http://societecivilemedia.com/3999-2/" TargetMode="External"/><Relationship Id="rId1" Type="http://schemas.openxmlformats.org/officeDocument/2006/relationships/hyperlink" Target="http://societecivilemedia.com/togo-terreur-contre-peuple-laccablant-rapport-de-ltdh/"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17AB1-BD15-4C69-92F4-4C8EC0BAF476}">
  <ds:schemaRefs>
    <ds:schemaRef ds:uri="http://schemas.microsoft.com/office/2006/metadata/longProperties"/>
  </ds:schemaRefs>
</ds:datastoreItem>
</file>

<file path=customXml/itemProps2.xml><?xml version="1.0" encoding="utf-8"?>
<ds:datastoreItem xmlns:ds="http://schemas.openxmlformats.org/officeDocument/2006/customXml" ds:itemID="{B192287A-E300-4EDF-9D07-A2B779A5B226}"/>
</file>

<file path=customXml/itemProps3.xml><?xml version="1.0" encoding="utf-8"?>
<ds:datastoreItem xmlns:ds="http://schemas.openxmlformats.org/officeDocument/2006/customXml" ds:itemID="{157C50E5-CEFB-4364-BEAF-6B68D70E537B}">
  <ds:schemaRefs>
    <ds:schemaRef ds:uri="http://schemas.microsoft.com/sharepoint/v3/contenttype/forms"/>
  </ds:schemaRefs>
</ds:datastoreItem>
</file>

<file path=customXml/itemProps4.xml><?xml version="1.0" encoding="utf-8"?>
<ds:datastoreItem xmlns:ds="http://schemas.openxmlformats.org/officeDocument/2006/customXml" ds:itemID="{437A329E-C9C7-4E4F-A140-A0614B2F8AD1}">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42df7cb3-2fea-4ba3-b9bf-21660104d6dd"/>
    <ds:schemaRef ds:uri="http://schemas.microsoft.com/office/infopath/2007/PartnerControls"/>
    <ds:schemaRef ds:uri="http://purl.org/dc/elements/1.1/"/>
    <ds:schemaRef ds:uri="e968d4b9-9f0d-4b6f-81c6-222446f6098e"/>
    <ds:schemaRef ds:uri="http://www.w3.org/XML/1998/namespace"/>
    <ds:schemaRef ds:uri="http://purl.org/dc/dcmitype/"/>
  </ds:schemaRefs>
</ds:datastoreItem>
</file>

<file path=customXml/itemProps5.xml><?xml version="1.0" encoding="utf-8"?>
<ds:datastoreItem xmlns:ds="http://schemas.openxmlformats.org/officeDocument/2006/customXml" ds:itemID="{B27CCF7C-FF65-4180-8116-F3606CE17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3141</Words>
  <Characters>17905</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21004</CharactersWithSpaces>
  <SharedDoc>false</SharedDoc>
  <HLinks>
    <vt:vector size="18" baseType="variant">
      <vt:variant>
        <vt:i4>5242946</vt:i4>
      </vt:variant>
      <vt:variant>
        <vt:i4>6</vt:i4>
      </vt:variant>
      <vt:variant>
        <vt:i4>0</vt:i4>
      </vt:variant>
      <vt:variant>
        <vt:i4>5</vt:i4>
      </vt:variant>
      <vt:variant>
        <vt:lpwstr>https://www.frontlinedefenders.org/en/case/continued-detention-human-rights-defender-and-youth-leader-foly-satchivi,</vt:lpwstr>
      </vt:variant>
      <vt:variant>
        <vt:lpwstr/>
      </vt:variant>
      <vt:variant>
        <vt:i4>917571</vt:i4>
      </vt:variant>
      <vt:variant>
        <vt:i4>3</vt:i4>
      </vt:variant>
      <vt:variant>
        <vt:i4>0</vt:i4>
      </vt:variant>
      <vt:variant>
        <vt:i4>5</vt:i4>
      </vt:variant>
      <vt:variant>
        <vt:lpwstr>http://societecivilemedia.com/3999-2/</vt:lpwstr>
      </vt:variant>
      <vt:variant>
        <vt:lpwstr/>
      </vt:variant>
      <vt:variant>
        <vt:i4>4325398</vt:i4>
      </vt:variant>
      <vt:variant>
        <vt:i4>0</vt:i4>
      </vt:variant>
      <vt:variant>
        <vt:i4>0</vt:i4>
      </vt:variant>
      <vt:variant>
        <vt:i4>5</vt:i4>
      </vt:variant>
      <vt:variant>
        <vt:lpwstr>http://societecivilemedia.com/togo-terreur-contre-peuple-laccablant-rapport-de-ltdh/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Prestholdt</dc:creator>
  <cp:keywords/>
  <cp:lastModifiedBy>Javier Leoz Invernon</cp:lastModifiedBy>
  <cp:revision>2</cp:revision>
  <cp:lastPrinted>2017-06-07T18:23:00Z</cp:lastPrinted>
  <dcterms:created xsi:type="dcterms:W3CDTF">2022-02-16T15:46:00Z</dcterms:created>
  <dcterms:modified xsi:type="dcterms:W3CDTF">2022-02-16T15:46:00Z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Jennifer Prestholdt</vt:lpwstr>
  </property>
  <property fmtid="{D5CDD505-2E9C-101B-9397-08002B2CF9AE}" pid="3" name="Order">
    <vt:lpwstr>28400.0000000000</vt:lpwstr>
  </property>
  <property fmtid="{D5CDD505-2E9C-101B-9397-08002B2CF9AE}" pid="4" name="display_urn:schemas-microsoft-com:office:office#Author">
    <vt:lpwstr>Jennifer Prestholdt</vt:lpwstr>
  </property>
  <property fmtid="{D5CDD505-2E9C-101B-9397-08002B2CF9AE}" pid="5" name="ContentTypeId">
    <vt:lpwstr>0x01010022B3C51BB8F9654FB8068485B2E4975B</vt:lpwstr>
  </property>
</Properties>
</file>