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DF356" w14:textId="5C29BC7C" w:rsidR="00EB0849" w:rsidRPr="001733C1" w:rsidRDefault="001733C1" w:rsidP="008B5D71">
      <w:pPr>
        <w:spacing w:line="480" w:lineRule="auto"/>
        <w:rPr>
          <w:rFonts w:ascii="Arial" w:hAnsi="Arial" w:cs="Arial"/>
          <w:sz w:val="44"/>
          <w:szCs w:val="44"/>
          <w:lang w:val="en-GB"/>
        </w:rPr>
      </w:pPr>
      <w:r w:rsidRPr="001733C1">
        <w:rPr>
          <w:rFonts w:ascii="Arial" w:hAnsi="Arial" w:cs="Arial"/>
          <w:sz w:val="44"/>
          <w:szCs w:val="44"/>
          <w:lang w:val="en-GB"/>
        </w:rPr>
        <w:t>M</w:t>
      </w:r>
      <w:r w:rsidR="0015447D">
        <w:rPr>
          <w:rFonts w:ascii="Arial" w:hAnsi="Arial" w:cs="Arial"/>
          <w:sz w:val="44"/>
          <w:szCs w:val="44"/>
          <w:lang w:val="en-GB"/>
        </w:rPr>
        <w:t>adame</w:t>
      </w:r>
      <w:r w:rsidRPr="001733C1">
        <w:rPr>
          <w:rFonts w:ascii="Arial" w:hAnsi="Arial" w:cs="Arial"/>
          <w:sz w:val="44"/>
          <w:szCs w:val="44"/>
          <w:lang w:val="en-GB"/>
        </w:rPr>
        <w:t xml:space="preserve"> Chair, members of the Committee,</w:t>
      </w:r>
    </w:p>
    <w:p w14:paraId="15DD18FD" w14:textId="77777777" w:rsidR="001733C1" w:rsidRDefault="001733C1" w:rsidP="008B5D71">
      <w:pPr>
        <w:spacing w:line="480" w:lineRule="auto"/>
        <w:rPr>
          <w:rFonts w:ascii="Arial" w:hAnsi="Arial" w:cs="Arial"/>
          <w:sz w:val="44"/>
          <w:szCs w:val="44"/>
          <w:lang w:val="en-GB"/>
        </w:rPr>
      </w:pPr>
    </w:p>
    <w:p w14:paraId="5E14675E" w14:textId="4830B92A" w:rsidR="001733C1" w:rsidRDefault="001733C1" w:rsidP="008B5D71">
      <w:pPr>
        <w:spacing w:line="480" w:lineRule="auto"/>
        <w:rPr>
          <w:rFonts w:ascii="Arial" w:hAnsi="Arial" w:cs="Arial"/>
          <w:sz w:val="44"/>
          <w:szCs w:val="44"/>
          <w:lang w:val="en-GB"/>
        </w:rPr>
      </w:pPr>
      <w:r>
        <w:rPr>
          <w:rFonts w:ascii="Arial" w:hAnsi="Arial" w:cs="Arial"/>
          <w:sz w:val="44"/>
          <w:szCs w:val="44"/>
          <w:lang w:val="en-GB"/>
        </w:rPr>
        <w:t xml:space="preserve">Let me thank you for the opportunity to introduce and perhaps elaborate on the additional information provided to the Committee in 2020. In order to make the best use of the limited time available, I will endeavour to give you a quick overview </w:t>
      </w:r>
      <w:r w:rsidR="008B6E6F">
        <w:rPr>
          <w:rFonts w:ascii="Arial" w:hAnsi="Arial" w:cs="Arial"/>
          <w:sz w:val="44"/>
          <w:szCs w:val="44"/>
          <w:lang w:val="en-GB"/>
        </w:rPr>
        <w:t xml:space="preserve">of </w:t>
      </w:r>
      <w:r>
        <w:rPr>
          <w:rFonts w:ascii="Arial" w:hAnsi="Arial" w:cs="Arial"/>
          <w:sz w:val="44"/>
          <w:szCs w:val="44"/>
          <w:lang w:val="en-GB"/>
        </w:rPr>
        <w:t>the current situation.</w:t>
      </w:r>
    </w:p>
    <w:p w14:paraId="4FCE6999" w14:textId="77777777" w:rsidR="001733C1" w:rsidRDefault="001733C1" w:rsidP="008B5D71">
      <w:pPr>
        <w:spacing w:line="480" w:lineRule="auto"/>
        <w:rPr>
          <w:rFonts w:ascii="Arial" w:hAnsi="Arial" w:cs="Arial"/>
          <w:sz w:val="44"/>
          <w:szCs w:val="44"/>
          <w:lang w:val="en-GB"/>
        </w:rPr>
      </w:pPr>
    </w:p>
    <w:p w14:paraId="3CB5F45D" w14:textId="23D48A2E" w:rsidR="001733C1" w:rsidRDefault="001733C1" w:rsidP="008B5D71">
      <w:pPr>
        <w:spacing w:line="480" w:lineRule="auto"/>
        <w:rPr>
          <w:rFonts w:ascii="Arial" w:hAnsi="Arial" w:cs="Arial"/>
          <w:sz w:val="44"/>
          <w:szCs w:val="44"/>
          <w:lang w:val="en-GB"/>
        </w:rPr>
      </w:pPr>
      <w:r>
        <w:rPr>
          <w:rFonts w:ascii="Arial" w:hAnsi="Arial" w:cs="Arial"/>
          <w:sz w:val="44"/>
          <w:szCs w:val="44"/>
          <w:lang w:val="en-GB"/>
        </w:rPr>
        <w:t xml:space="preserve">The main focus of the Committee’s concluding observations in 2014 – as well as the observations of civil society on Germany’s </w:t>
      </w:r>
      <w:r>
        <w:rPr>
          <w:rFonts w:ascii="Arial" w:hAnsi="Arial" w:cs="Arial"/>
          <w:sz w:val="44"/>
          <w:szCs w:val="44"/>
          <w:lang w:val="en-GB"/>
        </w:rPr>
        <w:lastRenderedPageBreak/>
        <w:t>implementation of the Convention – has been the question</w:t>
      </w:r>
      <w:r w:rsidR="000F3453">
        <w:rPr>
          <w:rFonts w:ascii="Arial" w:hAnsi="Arial" w:cs="Arial"/>
          <w:sz w:val="44"/>
          <w:szCs w:val="44"/>
          <w:lang w:val="en-GB"/>
        </w:rPr>
        <w:t xml:space="preserve"> of</w:t>
      </w:r>
      <w:r>
        <w:rPr>
          <w:rFonts w:ascii="Arial" w:hAnsi="Arial" w:cs="Arial"/>
          <w:sz w:val="44"/>
          <w:szCs w:val="44"/>
          <w:lang w:val="en-GB"/>
        </w:rPr>
        <w:t xml:space="preserve"> whether German criminal law adequately covers the offences listed in the Convention. This question may be </w:t>
      </w:r>
      <w:r w:rsidR="000F3453">
        <w:rPr>
          <w:rFonts w:ascii="Arial" w:hAnsi="Arial" w:cs="Arial"/>
          <w:sz w:val="44"/>
          <w:szCs w:val="44"/>
          <w:lang w:val="en-GB"/>
        </w:rPr>
        <w:t xml:space="preserve">divided </w:t>
      </w:r>
      <w:r>
        <w:rPr>
          <w:rFonts w:ascii="Arial" w:hAnsi="Arial" w:cs="Arial"/>
          <w:sz w:val="44"/>
          <w:szCs w:val="44"/>
          <w:lang w:val="en-GB"/>
        </w:rPr>
        <w:t>into two issues: First</w:t>
      </w:r>
      <w:r w:rsidR="00436413">
        <w:rPr>
          <w:rFonts w:ascii="Arial" w:hAnsi="Arial" w:cs="Arial"/>
          <w:sz w:val="44"/>
          <w:szCs w:val="44"/>
          <w:lang w:val="en-GB"/>
        </w:rPr>
        <w:t>, does German criminal law provide for criminal responsibility and appropriate penalties in line with Articles 6 to 8 of the Convention</w:t>
      </w:r>
      <w:r w:rsidR="000F3453">
        <w:rPr>
          <w:rFonts w:ascii="Arial" w:hAnsi="Arial" w:cs="Arial"/>
          <w:sz w:val="44"/>
          <w:szCs w:val="44"/>
          <w:lang w:val="en-GB"/>
        </w:rPr>
        <w:t>?</w:t>
      </w:r>
      <w:r w:rsidR="00436413">
        <w:rPr>
          <w:rFonts w:ascii="Arial" w:hAnsi="Arial" w:cs="Arial"/>
          <w:sz w:val="44"/>
          <w:szCs w:val="44"/>
          <w:lang w:val="en-GB"/>
        </w:rPr>
        <w:t xml:space="preserve"> </w:t>
      </w:r>
      <w:r w:rsidR="000F3453">
        <w:rPr>
          <w:rFonts w:ascii="Arial" w:hAnsi="Arial" w:cs="Arial"/>
          <w:sz w:val="44"/>
          <w:szCs w:val="44"/>
          <w:lang w:val="en-GB"/>
        </w:rPr>
        <w:t>A</w:t>
      </w:r>
      <w:r w:rsidR="00436413">
        <w:rPr>
          <w:rFonts w:ascii="Arial" w:hAnsi="Arial" w:cs="Arial"/>
          <w:sz w:val="44"/>
          <w:szCs w:val="44"/>
          <w:lang w:val="en-GB"/>
        </w:rPr>
        <w:t>nd second, even if it does, is there a need for a separate criminal offence of enforced disappearance</w:t>
      </w:r>
      <w:r w:rsidR="000F3453">
        <w:rPr>
          <w:rFonts w:ascii="Arial" w:hAnsi="Arial" w:cs="Arial"/>
          <w:sz w:val="44"/>
          <w:szCs w:val="44"/>
          <w:lang w:val="en-GB"/>
        </w:rPr>
        <w:t>?</w:t>
      </w:r>
    </w:p>
    <w:p w14:paraId="6DBF3446" w14:textId="77777777" w:rsidR="00E56E6B" w:rsidRDefault="006C0F56" w:rsidP="008B5D71">
      <w:pPr>
        <w:spacing w:line="480" w:lineRule="auto"/>
        <w:rPr>
          <w:rFonts w:ascii="Arial" w:hAnsi="Arial" w:cs="Arial"/>
          <w:sz w:val="44"/>
          <w:szCs w:val="44"/>
          <w:lang w:val="en-GB"/>
        </w:rPr>
      </w:pPr>
      <w:r>
        <w:rPr>
          <w:rFonts w:ascii="Arial" w:hAnsi="Arial" w:cs="Arial"/>
          <w:sz w:val="44"/>
          <w:szCs w:val="44"/>
          <w:lang w:val="en-GB"/>
        </w:rPr>
        <w:t xml:space="preserve">The </w:t>
      </w:r>
      <w:r w:rsidR="002C675A">
        <w:rPr>
          <w:rFonts w:ascii="Arial" w:hAnsi="Arial" w:cs="Arial"/>
          <w:sz w:val="44"/>
          <w:szCs w:val="44"/>
          <w:lang w:val="en-GB"/>
        </w:rPr>
        <w:t>C</w:t>
      </w:r>
      <w:r>
        <w:rPr>
          <w:rFonts w:ascii="Arial" w:hAnsi="Arial" w:cs="Arial"/>
          <w:sz w:val="44"/>
          <w:szCs w:val="44"/>
          <w:lang w:val="en-GB"/>
        </w:rPr>
        <w:t xml:space="preserve">onvention requires all High Contracting Parties to hold those who commit any of the acts listed in Art. 6 criminally responsible. The Federal Government remains convinced that </w:t>
      </w:r>
      <w:r>
        <w:rPr>
          <w:rFonts w:ascii="Arial" w:hAnsi="Arial" w:cs="Arial"/>
          <w:sz w:val="44"/>
          <w:szCs w:val="44"/>
          <w:lang w:val="en-GB"/>
        </w:rPr>
        <w:lastRenderedPageBreak/>
        <w:t xml:space="preserve">this is the case under the German Criminal Code. We have taken note of the doubts that have been raised in some of the submissions by civil society. Even in these submissions, however, the criticism is mainly directed at the fact that in some theoretical scenarios, offenders may be held responsible only as participants rather than as main perpetrators. </w:t>
      </w:r>
      <w:r w:rsidR="00905FDE">
        <w:rPr>
          <w:rFonts w:ascii="Arial" w:hAnsi="Arial" w:cs="Arial"/>
          <w:sz w:val="44"/>
          <w:szCs w:val="44"/>
          <w:lang w:val="en-GB"/>
        </w:rPr>
        <w:t xml:space="preserve">In our view, </w:t>
      </w:r>
      <w:r w:rsidR="00E2131E">
        <w:rPr>
          <w:rFonts w:ascii="Arial" w:hAnsi="Arial" w:cs="Arial"/>
          <w:sz w:val="44"/>
          <w:szCs w:val="44"/>
          <w:lang w:val="en-GB"/>
        </w:rPr>
        <w:t xml:space="preserve">however, </w:t>
      </w:r>
      <w:r w:rsidR="00905FDE">
        <w:rPr>
          <w:rFonts w:ascii="Arial" w:hAnsi="Arial" w:cs="Arial"/>
          <w:sz w:val="44"/>
          <w:szCs w:val="44"/>
          <w:lang w:val="en-GB"/>
        </w:rPr>
        <w:t>even in these scenarios</w:t>
      </w:r>
      <w:r w:rsidR="00BC4494">
        <w:rPr>
          <w:rFonts w:ascii="Arial" w:hAnsi="Arial" w:cs="Arial"/>
          <w:sz w:val="44"/>
          <w:szCs w:val="44"/>
          <w:lang w:val="en-GB"/>
        </w:rPr>
        <w:t>,</w:t>
      </w:r>
      <w:r w:rsidR="00905FDE">
        <w:rPr>
          <w:rFonts w:ascii="Arial" w:hAnsi="Arial" w:cs="Arial"/>
          <w:sz w:val="44"/>
          <w:szCs w:val="44"/>
          <w:lang w:val="en-GB"/>
        </w:rPr>
        <w:t xml:space="preserve"> criminal responsibility would be established in line with Art. 6 of the Convention. The punishments applicable will also necessarily vary according to the degree of culpability and the respective roles of any perpetrators or participants. The penalties provided even for</w:t>
      </w:r>
      <w:r w:rsidR="00C022BE">
        <w:rPr>
          <w:rFonts w:ascii="Arial" w:hAnsi="Arial" w:cs="Arial"/>
          <w:sz w:val="44"/>
          <w:szCs w:val="44"/>
          <w:lang w:val="en-GB"/>
        </w:rPr>
        <w:t xml:space="preserve"> just</w:t>
      </w:r>
      <w:r w:rsidR="00905FDE">
        <w:rPr>
          <w:rFonts w:ascii="Arial" w:hAnsi="Arial" w:cs="Arial"/>
          <w:sz w:val="44"/>
          <w:szCs w:val="44"/>
          <w:lang w:val="en-GB"/>
        </w:rPr>
        <w:t xml:space="preserve"> a single offence (</w:t>
      </w:r>
      <w:r w:rsidR="00C022BE">
        <w:rPr>
          <w:rFonts w:ascii="Arial" w:hAnsi="Arial" w:cs="Arial"/>
          <w:sz w:val="44"/>
          <w:szCs w:val="44"/>
          <w:lang w:val="en-GB"/>
        </w:rPr>
        <w:t>not to mention</w:t>
      </w:r>
      <w:r w:rsidR="00905FDE">
        <w:rPr>
          <w:rFonts w:ascii="Arial" w:hAnsi="Arial" w:cs="Arial"/>
          <w:sz w:val="44"/>
          <w:szCs w:val="44"/>
          <w:lang w:val="en-GB"/>
        </w:rPr>
        <w:t xml:space="preserve"> combined transgressions of several penal provisions) may </w:t>
      </w:r>
      <w:r w:rsidR="00C022BE">
        <w:rPr>
          <w:rFonts w:ascii="Arial" w:hAnsi="Arial" w:cs="Arial"/>
          <w:sz w:val="44"/>
          <w:szCs w:val="44"/>
          <w:lang w:val="en-GB"/>
        </w:rPr>
        <w:t>amount</w:t>
      </w:r>
      <w:r w:rsidR="00905FDE">
        <w:rPr>
          <w:rFonts w:ascii="Arial" w:hAnsi="Arial" w:cs="Arial"/>
          <w:sz w:val="44"/>
          <w:szCs w:val="44"/>
          <w:lang w:val="en-GB"/>
        </w:rPr>
        <w:t xml:space="preserve"> to</w:t>
      </w:r>
      <w:r w:rsidR="00C022BE">
        <w:rPr>
          <w:rFonts w:ascii="Arial" w:hAnsi="Arial" w:cs="Arial"/>
          <w:sz w:val="44"/>
          <w:szCs w:val="44"/>
          <w:lang w:val="en-GB"/>
        </w:rPr>
        <w:t xml:space="preserve"> as much as</w:t>
      </w:r>
      <w:r w:rsidR="00905FDE">
        <w:rPr>
          <w:rFonts w:ascii="Arial" w:hAnsi="Arial" w:cs="Arial"/>
          <w:sz w:val="44"/>
          <w:szCs w:val="44"/>
          <w:lang w:val="en-GB"/>
        </w:rPr>
        <w:t xml:space="preserve"> ten </w:t>
      </w:r>
      <w:proofErr w:type="gramStart"/>
      <w:r w:rsidR="00905FDE">
        <w:rPr>
          <w:rFonts w:ascii="Arial" w:hAnsi="Arial" w:cs="Arial"/>
          <w:sz w:val="44"/>
          <w:szCs w:val="44"/>
          <w:lang w:val="en-GB"/>
        </w:rPr>
        <w:t>years</w:t>
      </w:r>
      <w:proofErr w:type="gramEnd"/>
      <w:r w:rsidR="00905FDE">
        <w:rPr>
          <w:rFonts w:ascii="Arial" w:hAnsi="Arial" w:cs="Arial"/>
          <w:sz w:val="44"/>
          <w:szCs w:val="44"/>
          <w:lang w:val="en-GB"/>
        </w:rPr>
        <w:t xml:space="preserve"> </w:t>
      </w:r>
      <w:r w:rsidR="00C022BE">
        <w:rPr>
          <w:rFonts w:ascii="Arial" w:hAnsi="Arial" w:cs="Arial"/>
          <w:sz w:val="44"/>
          <w:szCs w:val="44"/>
          <w:lang w:val="en-GB"/>
        </w:rPr>
        <w:t>imprisonment</w:t>
      </w:r>
      <w:r w:rsidR="00905FDE">
        <w:rPr>
          <w:rFonts w:ascii="Arial" w:hAnsi="Arial" w:cs="Arial"/>
          <w:sz w:val="44"/>
          <w:szCs w:val="44"/>
          <w:lang w:val="en-GB"/>
        </w:rPr>
        <w:t xml:space="preserve">. </w:t>
      </w:r>
      <w:r w:rsidR="002B205D">
        <w:rPr>
          <w:rFonts w:ascii="Arial" w:hAnsi="Arial" w:cs="Arial"/>
          <w:sz w:val="44"/>
          <w:szCs w:val="44"/>
          <w:lang w:val="en-GB"/>
        </w:rPr>
        <w:t xml:space="preserve">In fact, as </w:t>
      </w:r>
      <w:r w:rsidR="004915A6">
        <w:rPr>
          <w:rFonts w:ascii="Arial" w:hAnsi="Arial" w:cs="Arial"/>
          <w:sz w:val="44"/>
          <w:szCs w:val="44"/>
          <w:lang w:val="en-GB"/>
        </w:rPr>
        <w:t>my colleague from the Federal Prosecutor General’s Office will tell you, th</w:t>
      </w:r>
      <w:r w:rsidR="00EB4E9E">
        <w:rPr>
          <w:rFonts w:ascii="Arial" w:hAnsi="Arial" w:cs="Arial"/>
          <w:sz w:val="44"/>
          <w:szCs w:val="44"/>
          <w:lang w:val="en-GB"/>
        </w:rPr>
        <w:t xml:space="preserve">ere have been rather severe penalties handed out </w:t>
      </w:r>
      <w:r w:rsidR="00F57CA3">
        <w:rPr>
          <w:rFonts w:ascii="Arial" w:hAnsi="Arial" w:cs="Arial"/>
          <w:sz w:val="44"/>
          <w:szCs w:val="44"/>
          <w:lang w:val="en-GB"/>
        </w:rPr>
        <w:t xml:space="preserve">for mere participants. </w:t>
      </w:r>
    </w:p>
    <w:p w14:paraId="2B6C6F33" w14:textId="4BEA11F1" w:rsidR="00436413" w:rsidRDefault="00905FDE" w:rsidP="008B5D71">
      <w:pPr>
        <w:spacing w:line="480" w:lineRule="auto"/>
        <w:rPr>
          <w:rFonts w:ascii="Arial" w:hAnsi="Arial" w:cs="Arial"/>
          <w:sz w:val="44"/>
          <w:szCs w:val="44"/>
          <w:lang w:val="en-GB"/>
        </w:rPr>
      </w:pPr>
      <w:r>
        <w:rPr>
          <w:rFonts w:ascii="Arial" w:hAnsi="Arial" w:cs="Arial"/>
          <w:sz w:val="44"/>
          <w:szCs w:val="44"/>
          <w:lang w:val="en-GB"/>
        </w:rPr>
        <w:t xml:space="preserve">My colleagues from the department of criminal law in the Federal Ministry of Justice will be glad to discuss any detailed questions about possible penalties, mitigation and aggravation rules or limitations that you may have. </w:t>
      </w:r>
    </w:p>
    <w:p w14:paraId="79F2C214" w14:textId="77777777" w:rsidR="00905FDE" w:rsidRDefault="00905FDE" w:rsidP="008B5D71">
      <w:pPr>
        <w:spacing w:line="480" w:lineRule="auto"/>
        <w:rPr>
          <w:rFonts w:ascii="Arial" w:hAnsi="Arial" w:cs="Arial"/>
          <w:sz w:val="44"/>
          <w:szCs w:val="44"/>
          <w:lang w:val="en-GB"/>
        </w:rPr>
      </w:pPr>
    </w:p>
    <w:p w14:paraId="710C6F33" w14:textId="77777777" w:rsidR="00905FDE" w:rsidRDefault="00905FDE" w:rsidP="008B5D71">
      <w:pPr>
        <w:spacing w:line="480" w:lineRule="auto"/>
        <w:rPr>
          <w:rFonts w:ascii="Arial" w:hAnsi="Arial" w:cs="Arial"/>
          <w:sz w:val="44"/>
          <w:szCs w:val="44"/>
          <w:lang w:val="en-GB"/>
        </w:rPr>
      </w:pPr>
      <w:r>
        <w:rPr>
          <w:rFonts w:ascii="Arial" w:hAnsi="Arial" w:cs="Arial"/>
          <w:sz w:val="44"/>
          <w:szCs w:val="44"/>
          <w:lang w:val="en-GB"/>
        </w:rPr>
        <w:t xml:space="preserve">Having said that, the Federal Government is aware of the importance that the Committee attaches to the introduction of an autonomous offence of enforced disappearance. We recognize and understand the reasons for this stance. </w:t>
      </w:r>
      <w:r w:rsidRPr="00466EA3">
        <w:rPr>
          <w:rFonts w:ascii="Arial" w:hAnsi="Arial" w:cs="Arial"/>
          <w:sz w:val="44"/>
          <w:szCs w:val="44"/>
          <w:lang w:val="en-GB"/>
        </w:rPr>
        <w:t xml:space="preserve">Therefore, the </w:t>
      </w:r>
      <w:r w:rsidR="00CC698E" w:rsidRPr="00466EA3">
        <w:rPr>
          <w:rFonts w:ascii="Arial" w:hAnsi="Arial" w:cs="Arial"/>
          <w:sz w:val="44"/>
          <w:szCs w:val="44"/>
          <w:lang w:val="en-GB"/>
        </w:rPr>
        <w:t xml:space="preserve">Federal Government will </w:t>
      </w:r>
      <w:r w:rsidR="00EF25A6" w:rsidRPr="00466EA3">
        <w:rPr>
          <w:rFonts w:ascii="Arial" w:hAnsi="Arial" w:cs="Arial"/>
          <w:sz w:val="44"/>
          <w:szCs w:val="44"/>
          <w:lang w:val="en-GB"/>
        </w:rPr>
        <w:t>kee</w:t>
      </w:r>
      <w:r w:rsidR="00CC698E" w:rsidRPr="00466EA3">
        <w:rPr>
          <w:rFonts w:ascii="Arial" w:hAnsi="Arial" w:cs="Arial"/>
          <w:sz w:val="44"/>
          <w:szCs w:val="44"/>
          <w:lang w:val="en-GB"/>
        </w:rPr>
        <w:t xml:space="preserve">p the matter under consideration and </w:t>
      </w:r>
      <w:r w:rsidR="00466EA3" w:rsidRPr="00466EA3">
        <w:rPr>
          <w:rFonts w:ascii="Arial" w:hAnsi="Arial" w:cs="Arial"/>
          <w:sz w:val="44"/>
          <w:szCs w:val="44"/>
          <w:lang w:val="en-GB"/>
        </w:rPr>
        <w:t>continue to</w:t>
      </w:r>
      <w:r w:rsidR="00EF25A6" w:rsidRPr="00466EA3">
        <w:rPr>
          <w:rFonts w:ascii="Arial" w:hAnsi="Arial" w:cs="Arial"/>
          <w:sz w:val="44"/>
          <w:szCs w:val="44"/>
          <w:lang w:val="en-GB"/>
        </w:rPr>
        <w:t xml:space="preserve"> </w:t>
      </w:r>
      <w:r w:rsidR="00466EA3" w:rsidRPr="00466EA3">
        <w:rPr>
          <w:rFonts w:ascii="Arial" w:hAnsi="Arial" w:cs="Arial"/>
          <w:sz w:val="44"/>
          <w:szCs w:val="44"/>
          <w:lang w:val="en-GB"/>
        </w:rPr>
        <w:t>evaluate the possibility of reform</w:t>
      </w:r>
      <w:r w:rsidR="00EF25A6" w:rsidRPr="00466EA3">
        <w:rPr>
          <w:rFonts w:ascii="Arial" w:hAnsi="Arial" w:cs="Arial"/>
          <w:sz w:val="44"/>
          <w:szCs w:val="44"/>
          <w:lang w:val="en-GB"/>
        </w:rPr>
        <w:t>.</w:t>
      </w:r>
      <w:r w:rsidR="00EF25A6">
        <w:rPr>
          <w:rFonts w:ascii="Arial" w:hAnsi="Arial" w:cs="Arial"/>
          <w:sz w:val="44"/>
          <w:szCs w:val="44"/>
          <w:lang w:val="en-GB"/>
        </w:rPr>
        <w:t xml:space="preserve"> </w:t>
      </w:r>
    </w:p>
    <w:p w14:paraId="0512F423" w14:textId="77777777" w:rsidR="00466EA3" w:rsidRDefault="00466EA3" w:rsidP="008B5D71">
      <w:pPr>
        <w:spacing w:line="480" w:lineRule="auto"/>
        <w:rPr>
          <w:rFonts w:ascii="Arial" w:hAnsi="Arial" w:cs="Arial"/>
          <w:sz w:val="44"/>
          <w:szCs w:val="44"/>
          <w:lang w:val="en-GB"/>
        </w:rPr>
      </w:pPr>
    </w:p>
    <w:p w14:paraId="432C98E3" w14:textId="5384A58F" w:rsidR="00436413" w:rsidRDefault="00C14C82" w:rsidP="008B5D71">
      <w:pPr>
        <w:spacing w:line="480" w:lineRule="auto"/>
        <w:rPr>
          <w:rFonts w:ascii="Arial" w:hAnsi="Arial" w:cs="Arial"/>
          <w:sz w:val="44"/>
          <w:szCs w:val="44"/>
          <w:lang w:val="en-GB"/>
        </w:rPr>
      </w:pPr>
      <w:r>
        <w:rPr>
          <w:rFonts w:ascii="Arial" w:hAnsi="Arial" w:cs="Arial"/>
          <w:sz w:val="44"/>
          <w:szCs w:val="44"/>
          <w:lang w:val="en-GB"/>
        </w:rPr>
        <w:t xml:space="preserve">Regarding </w:t>
      </w:r>
      <w:r w:rsidR="00EF25A6">
        <w:rPr>
          <w:rFonts w:ascii="Arial" w:hAnsi="Arial" w:cs="Arial"/>
          <w:sz w:val="44"/>
          <w:szCs w:val="44"/>
          <w:lang w:val="en-GB"/>
        </w:rPr>
        <w:t xml:space="preserve">the </w:t>
      </w:r>
      <w:r>
        <w:rPr>
          <w:rFonts w:ascii="Arial" w:hAnsi="Arial" w:cs="Arial"/>
          <w:sz w:val="44"/>
          <w:szCs w:val="44"/>
          <w:lang w:val="en-GB"/>
        </w:rPr>
        <w:t xml:space="preserve">implementation of Art. 5 of the Convention, the German Code of Crimes </w:t>
      </w:r>
      <w:r w:rsidR="004576E7">
        <w:rPr>
          <w:rFonts w:ascii="Arial" w:hAnsi="Arial" w:cs="Arial"/>
          <w:sz w:val="44"/>
          <w:szCs w:val="44"/>
          <w:lang w:val="en-GB"/>
        </w:rPr>
        <w:t>A</w:t>
      </w:r>
      <w:r>
        <w:rPr>
          <w:rFonts w:ascii="Arial" w:hAnsi="Arial" w:cs="Arial"/>
          <w:sz w:val="44"/>
          <w:szCs w:val="44"/>
          <w:lang w:val="en-GB"/>
        </w:rPr>
        <w:t xml:space="preserve">gainst </w:t>
      </w:r>
      <w:r w:rsidR="004576E7">
        <w:rPr>
          <w:rFonts w:ascii="Arial" w:hAnsi="Arial" w:cs="Arial"/>
          <w:sz w:val="44"/>
          <w:szCs w:val="44"/>
          <w:lang w:val="en-GB"/>
        </w:rPr>
        <w:t>I</w:t>
      </w:r>
      <w:r>
        <w:rPr>
          <w:rFonts w:ascii="Arial" w:hAnsi="Arial" w:cs="Arial"/>
          <w:sz w:val="44"/>
          <w:szCs w:val="44"/>
          <w:lang w:val="en-GB"/>
        </w:rPr>
        <w:t xml:space="preserve">nternational </w:t>
      </w:r>
      <w:r w:rsidR="004576E7">
        <w:rPr>
          <w:rFonts w:ascii="Arial" w:hAnsi="Arial" w:cs="Arial"/>
          <w:sz w:val="44"/>
          <w:szCs w:val="44"/>
          <w:lang w:val="en-GB"/>
        </w:rPr>
        <w:t>L</w:t>
      </w:r>
      <w:r>
        <w:rPr>
          <w:rFonts w:ascii="Arial" w:hAnsi="Arial" w:cs="Arial"/>
          <w:sz w:val="44"/>
          <w:szCs w:val="44"/>
          <w:lang w:val="en-GB"/>
        </w:rPr>
        <w:t xml:space="preserve">aw incorporates the crime of enforced disappearance as defined in the Rome Statute of the International Criminal Court. While we are aware of the </w:t>
      </w:r>
      <w:r w:rsidR="002775C0">
        <w:rPr>
          <w:rFonts w:ascii="Arial" w:hAnsi="Arial" w:cs="Arial"/>
          <w:sz w:val="44"/>
          <w:szCs w:val="44"/>
          <w:lang w:val="en-GB"/>
        </w:rPr>
        <w:t>slightly different definitions</w:t>
      </w:r>
      <w:r>
        <w:rPr>
          <w:rFonts w:ascii="Arial" w:hAnsi="Arial" w:cs="Arial"/>
          <w:sz w:val="44"/>
          <w:szCs w:val="44"/>
          <w:lang w:val="en-GB"/>
        </w:rPr>
        <w:t>, which have been with us from the start, the Federal Government considers following the ICC Statute’s definition in this respect</w:t>
      </w:r>
      <w:r w:rsidR="009D01A2">
        <w:rPr>
          <w:rFonts w:ascii="Arial" w:hAnsi="Arial" w:cs="Arial"/>
          <w:sz w:val="44"/>
          <w:szCs w:val="44"/>
          <w:lang w:val="en-GB"/>
        </w:rPr>
        <w:t xml:space="preserve"> to be</w:t>
      </w:r>
      <w:r w:rsidR="00A46110">
        <w:rPr>
          <w:rFonts w:ascii="Arial" w:hAnsi="Arial" w:cs="Arial"/>
          <w:sz w:val="44"/>
          <w:szCs w:val="44"/>
          <w:lang w:val="en-GB"/>
        </w:rPr>
        <w:t xml:space="preserve"> the best solution. </w:t>
      </w:r>
    </w:p>
    <w:p w14:paraId="46A0BF32" w14:textId="77777777" w:rsidR="00E56E6B" w:rsidRDefault="00A46110" w:rsidP="008B5D71">
      <w:pPr>
        <w:spacing w:line="480" w:lineRule="auto"/>
        <w:rPr>
          <w:rFonts w:ascii="Arial" w:hAnsi="Arial" w:cs="Arial"/>
          <w:sz w:val="44"/>
          <w:szCs w:val="44"/>
          <w:lang w:val="en-GB"/>
        </w:rPr>
      </w:pPr>
      <w:r>
        <w:rPr>
          <w:rFonts w:ascii="Arial" w:hAnsi="Arial" w:cs="Arial"/>
          <w:sz w:val="44"/>
          <w:szCs w:val="44"/>
          <w:lang w:val="en-GB"/>
        </w:rPr>
        <w:t xml:space="preserve">The Committee has been following </w:t>
      </w:r>
      <w:r w:rsidR="00F27CC2">
        <w:rPr>
          <w:rFonts w:ascii="Arial" w:hAnsi="Arial" w:cs="Arial"/>
          <w:sz w:val="44"/>
          <w:szCs w:val="44"/>
          <w:lang w:val="en-GB"/>
        </w:rPr>
        <w:t xml:space="preserve">certain </w:t>
      </w:r>
      <w:r>
        <w:rPr>
          <w:rFonts w:ascii="Arial" w:hAnsi="Arial" w:cs="Arial"/>
          <w:sz w:val="44"/>
          <w:szCs w:val="44"/>
          <w:lang w:val="en-GB"/>
        </w:rPr>
        <w:t xml:space="preserve">cases </w:t>
      </w:r>
      <w:r w:rsidR="00F27CC2">
        <w:rPr>
          <w:rFonts w:ascii="Arial" w:hAnsi="Arial" w:cs="Arial"/>
          <w:sz w:val="44"/>
          <w:szCs w:val="44"/>
          <w:lang w:val="en-GB"/>
        </w:rPr>
        <w:t xml:space="preserve">that </w:t>
      </w:r>
      <w:r>
        <w:rPr>
          <w:rFonts w:ascii="Arial" w:hAnsi="Arial" w:cs="Arial"/>
          <w:sz w:val="44"/>
          <w:szCs w:val="44"/>
          <w:lang w:val="en-GB"/>
        </w:rPr>
        <w:t xml:space="preserve">have been prosecuted before German courts and has asked to be informed about the current state of the proceedings. </w:t>
      </w:r>
    </w:p>
    <w:p w14:paraId="5F91C1ED" w14:textId="4373A57F" w:rsidR="0059226D" w:rsidRDefault="00A46110" w:rsidP="008B5D71">
      <w:pPr>
        <w:spacing w:line="480" w:lineRule="auto"/>
        <w:rPr>
          <w:rFonts w:ascii="Arial" w:hAnsi="Arial" w:cs="Arial"/>
          <w:sz w:val="44"/>
          <w:szCs w:val="44"/>
          <w:lang w:val="en-GB"/>
        </w:rPr>
      </w:pPr>
      <w:r>
        <w:rPr>
          <w:rFonts w:ascii="Arial" w:hAnsi="Arial" w:cs="Arial"/>
          <w:sz w:val="44"/>
          <w:szCs w:val="44"/>
          <w:lang w:val="en-GB"/>
        </w:rPr>
        <w:t xml:space="preserve">I can inform the Committee that our delegation includes two members of the Federal Prosecutor General’s Office who are dealing with those cases and who will be happy to answer any questions pertaining to them. </w:t>
      </w:r>
    </w:p>
    <w:p w14:paraId="20F222D2" w14:textId="58A225D2" w:rsidR="00A46110" w:rsidRDefault="00682602" w:rsidP="008B5D71">
      <w:pPr>
        <w:spacing w:line="480" w:lineRule="auto"/>
        <w:rPr>
          <w:rFonts w:ascii="Arial" w:hAnsi="Arial" w:cs="Arial"/>
          <w:sz w:val="44"/>
          <w:szCs w:val="44"/>
          <w:lang w:val="en-GB"/>
        </w:rPr>
      </w:pPr>
      <w:r>
        <w:rPr>
          <w:rFonts w:ascii="Arial" w:hAnsi="Arial" w:cs="Arial"/>
          <w:sz w:val="44"/>
          <w:szCs w:val="44"/>
          <w:lang w:val="en-GB"/>
        </w:rPr>
        <w:t xml:space="preserve">I would like to underline that Germany is actively prosecuting perpetrators of crimes against humanity under its universal jurisdiction. Enforced disappearance is very much part of these investigations and prosecutions. This includes also the collecting of evidence in the Ukraine war for eventual prosecution in due course. </w:t>
      </w:r>
    </w:p>
    <w:p w14:paraId="042E8A6A" w14:textId="77777777" w:rsidR="002020AE" w:rsidRDefault="002020AE" w:rsidP="002020AE">
      <w:pPr>
        <w:spacing w:line="480" w:lineRule="auto"/>
        <w:rPr>
          <w:rFonts w:ascii="Arial" w:hAnsi="Arial" w:cs="Arial"/>
          <w:sz w:val="44"/>
          <w:szCs w:val="44"/>
          <w:lang w:val="en-GB"/>
        </w:rPr>
      </w:pPr>
    </w:p>
    <w:p w14:paraId="0880B9DC" w14:textId="77777777" w:rsidR="002020AE" w:rsidRDefault="002020AE" w:rsidP="002020AE">
      <w:pPr>
        <w:spacing w:line="480" w:lineRule="auto"/>
        <w:rPr>
          <w:rFonts w:ascii="Arial" w:hAnsi="Arial" w:cs="Arial"/>
          <w:sz w:val="44"/>
          <w:szCs w:val="44"/>
          <w:lang w:val="en-GB"/>
        </w:rPr>
      </w:pPr>
      <w:r>
        <w:rPr>
          <w:rFonts w:ascii="Arial" w:hAnsi="Arial" w:cs="Arial"/>
          <w:sz w:val="44"/>
          <w:szCs w:val="44"/>
          <w:lang w:val="en-GB"/>
        </w:rPr>
        <w:t>The Committee has asked for details of the procedure for a constitutional complaint before the Federal Constitutional Court in the context of extradition. We have provided a leaflet in English – available on the Court’s website – that contains this information as well as an example of a successful complaint against extradition (although not in the context of enforced disappearance).</w:t>
      </w:r>
    </w:p>
    <w:p w14:paraId="4D66ECFC" w14:textId="77777777" w:rsidR="00682602" w:rsidRDefault="00682602" w:rsidP="008B5D71">
      <w:pPr>
        <w:spacing w:line="480" w:lineRule="auto"/>
        <w:rPr>
          <w:rFonts w:ascii="Arial" w:hAnsi="Arial" w:cs="Arial"/>
          <w:sz w:val="44"/>
          <w:szCs w:val="44"/>
          <w:lang w:val="en-GB"/>
        </w:rPr>
      </w:pPr>
    </w:p>
    <w:p w14:paraId="009E6501" w14:textId="21901DD7" w:rsidR="00D91207" w:rsidRDefault="00D91207" w:rsidP="008B5D71">
      <w:pPr>
        <w:spacing w:line="480" w:lineRule="auto"/>
        <w:rPr>
          <w:rFonts w:ascii="Arial" w:hAnsi="Arial" w:cs="Arial"/>
          <w:sz w:val="44"/>
          <w:szCs w:val="44"/>
          <w:lang w:val="en-GB"/>
        </w:rPr>
      </w:pPr>
      <w:r>
        <w:rPr>
          <w:rFonts w:ascii="Arial" w:hAnsi="Arial" w:cs="Arial"/>
          <w:sz w:val="44"/>
          <w:szCs w:val="44"/>
          <w:lang w:val="en-GB"/>
        </w:rPr>
        <w:t xml:space="preserve">For questions in the context of migration – both concerning return or extradition to countries where there may be a risk of enforced disappearance and concerning disappeared migrants in general, Ms </w:t>
      </w:r>
      <w:proofErr w:type="spellStart"/>
      <w:r w:rsidR="00E56E6B">
        <w:rPr>
          <w:rFonts w:ascii="Arial" w:hAnsi="Arial" w:cs="Arial"/>
          <w:sz w:val="44"/>
          <w:szCs w:val="44"/>
          <w:lang w:val="en-GB"/>
        </w:rPr>
        <w:t>Fahlbusch</w:t>
      </w:r>
      <w:proofErr w:type="spellEnd"/>
      <w:r>
        <w:rPr>
          <w:rFonts w:ascii="Arial" w:hAnsi="Arial" w:cs="Arial"/>
          <w:sz w:val="44"/>
          <w:szCs w:val="44"/>
          <w:lang w:val="en-GB"/>
        </w:rPr>
        <w:t xml:space="preserve"> from the Federal Ministry of the Interior is here to </w:t>
      </w:r>
      <w:r w:rsidR="00682602">
        <w:rPr>
          <w:rFonts w:ascii="Arial" w:hAnsi="Arial" w:cs="Arial"/>
          <w:sz w:val="44"/>
          <w:szCs w:val="44"/>
          <w:lang w:val="en-GB"/>
        </w:rPr>
        <w:t>provide you with answers as far as possible</w:t>
      </w:r>
      <w:r>
        <w:rPr>
          <w:rFonts w:ascii="Arial" w:hAnsi="Arial" w:cs="Arial"/>
          <w:sz w:val="44"/>
          <w:szCs w:val="44"/>
          <w:lang w:val="en-GB"/>
        </w:rPr>
        <w:t xml:space="preserve">. </w:t>
      </w:r>
      <w:r w:rsidR="00682602">
        <w:rPr>
          <w:rFonts w:ascii="Arial" w:hAnsi="Arial" w:cs="Arial"/>
          <w:sz w:val="44"/>
          <w:szCs w:val="44"/>
          <w:lang w:val="en-GB"/>
        </w:rPr>
        <w:t>We have also tried to clarify the circumstances of the migration case mentioned in one of the parallel reports</w:t>
      </w:r>
      <w:r w:rsidR="00852B84">
        <w:rPr>
          <w:rFonts w:ascii="Arial" w:hAnsi="Arial" w:cs="Arial"/>
          <w:sz w:val="44"/>
          <w:szCs w:val="44"/>
          <w:lang w:val="en-GB"/>
        </w:rPr>
        <w:t>. It appears that this case has been brought as an individual complaint against Greece before the Human Rights Committee</w:t>
      </w:r>
      <w:r w:rsidR="00C86C32">
        <w:rPr>
          <w:rFonts w:ascii="Arial" w:hAnsi="Arial" w:cs="Arial"/>
          <w:sz w:val="44"/>
          <w:szCs w:val="44"/>
          <w:lang w:val="en-GB"/>
        </w:rPr>
        <w:t>;</w:t>
      </w:r>
      <w:r w:rsidR="00682602">
        <w:rPr>
          <w:rFonts w:ascii="Arial" w:hAnsi="Arial" w:cs="Arial"/>
          <w:sz w:val="44"/>
          <w:szCs w:val="44"/>
          <w:lang w:val="en-GB"/>
        </w:rPr>
        <w:t xml:space="preserve"> </w:t>
      </w:r>
      <w:proofErr w:type="gramStart"/>
      <w:r w:rsidR="00C86C32">
        <w:rPr>
          <w:rFonts w:ascii="Arial" w:hAnsi="Arial" w:cs="Arial"/>
          <w:sz w:val="44"/>
          <w:szCs w:val="44"/>
          <w:lang w:val="en-GB"/>
        </w:rPr>
        <w:t>how</w:t>
      </w:r>
      <w:bookmarkStart w:id="0" w:name="_GoBack"/>
      <w:bookmarkEnd w:id="0"/>
      <w:r w:rsidR="00C86C32">
        <w:rPr>
          <w:rFonts w:ascii="Arial" w:hAnsi="Arial" w:cs="Arial"/>
          <w:sz w:val="44"/>
          <w:szCs w:val="44"/>
          <w:lang w:val="en-GB"/>
        </w:rPr>
        <w:t>ever</w:t>
      </w:r>
      <w:proofErr w:type="gramEnd"/>
      <w:r w:rsidR="00C86C32">
        <w:rPr>
          <w:rFonts w:ascii="Arial" w:hAnsi="Arial" w:cs="Arial"/>
          <w:sz w:val="44"/>
          <w:szCs w:val="44"/>
          <w:lang w:val="en-GB"/>
        </w:rPr>
        <w:t xml:space="preserve"> </w:t>
      </w:r>
      <w:r w:rsidR="00852B84">
        <w:rPr>
          <w:rFonts w:ascii="Arial" w:hAnsi="Arial" w:cs="Arial"/>
          <w:sz w:val="44"/>
          <w:szCs w:val="44"/>
          <w:lang w:val="en-GB"/>
        </w:rPr>
        <w:t xml:space="preserve">the </w:t>
      </w:r>
      <w:r w:rsidR="00682602">
        <w:rPr>
          <w:rFonts w:ascii="Arial" w:hAnsi="Arial" w:cs="Arial"/>
          <w:sz w:val="44"/>
          <w:szCs w:val="44"/>
          <w:lang w:val="en-GB"/>
        </w:rPr>
        <w:t>allegations made</w:t>
      </w:r>
      <w:r w:rsidR="00852B84">
        <w:rPr>
          <w:rFonts w:ascii="Arial" w:hAnsi="Arial" w:cs="Arial"/>
          <w:sz w:val="44"/>
          <w:szCs w:val="44"/>
          <w:lang w:val="en-GB"/>
        </w:rPr>
        <w:t xml:space="preserve"> against Germany by </w:t>
      </w:r>
      <w:r w:rsidR="00C86C32">
        <w:rPr>
          <w:rFonts w:ascii="Arial" w:hAnsi="Arial" w:cs="Arial"/>
          <w:sz w:val="44"/>
          <w:szCs w:val="44"/>
          <w:lang w:val="en-GB"/>
        </w:rPr>
        <w:t xml:space="preserve">certain </w:t>
      </w:r>
      <w:r w:rsidR="00852B84">
        <w:rPr>
          <w:rFonts w:ascii="Arial" w:hAnsi="Arial" w:cs="Arial"/>
          <w:sz w:val="44"/>
          <w:szCs w:val="44"/>
          <w:lang w:val="en-GB"/>
        </w:rPr>
        <w:t xml:space="preserve">NGOs are not </w:t>
      </w:r>
      <w:r w:rsidR="002B4257">
        <w:rPr>
          <w:rFonts w:ascii="Arial" w:hAnsi="Arial" w:cs="Arial"/>
          <w:sz w:val="44"/>
          <w:szCs w:val="44"/>
          <w:lang w:val="en-GB"/>
        </w:rPr>
        <w:t xml:space="preserve">explicitly </w:t>
      </w:r>
      <w:r w:rsidR="00852B84">
        <w:rPr>
          <w:rFonts w:ascii="Arial" w:hAnsi="Arial" w:cs="Arial"/>
          <w:sz w:val="44"/>
          <w:szCs w:val="44"/>
          <w:lang w:val="en-GB"/>
        </w:rPr>
        <w:t>included</w:t>
      </w:r>
      <w:r w:rsidR="00682602">
        <w:rPr>
          <w:rFonts w:ascii="Arial" w:hAnsi="Arial" w:cs="Arial"/>
          <w:sz w:val="44"/>
          <w:szCs w:val="44"/>
          <w:lang w:val="en-GB"/>
        </w:rPr>
        <w:t xml:space="preserve"> </w:t>
      </w:r>
      <w:r w:rsidR="002B4257">
        <w:rPr>
          <w:rFonts w:ascii="Arial" w:hAnsi="Arial" w:cs="Arial"/>
          <w:sz w:val="44"/>
          <w:szCs w:val="44"/>
          <w:lang w:val="en-GB"/>
        </w:rPr>
        <w:t>in that complaint,</w:t>
      </w:r>
      <w:r w:rsidR="004D5560">
        <w:rPr>
          <w:rFonts w:ascii="Arial" w:hAnsi="Arial" w:cs="Arial"/>
          <w:sz w:val="44"/>
          <w:szCs w:val="44"/>
          <w:lang w:val="en-GB"/>
        </w:rPr>
        <w:t xml:space="preserve"> and we have found no factual basis for them in our research either. </w:t>
      </w:r>
    </w:p>
    <w:p w14:paraId="57958897" w14:textId="77777777" w:rsidR="00682602" w:rsidRDefault="00682602" w:rsidP="008B5D71">
      <w:pPr>
        <w:spacing w:line="480" w:lineRule="auto"/>
        <w:rPr>
          <w:rFonts w:ascii="Arial" w:hAnsi="Arial" w:cs="Arial"/>
          <w:sz w:val="44"/>
          <w:szCs w:val="44"/>
          <w:lang w:val="en-GB"/>
        </w:rPr>
      </w:pPr>
    </w:p>
    <w:p w14:paraId="1EA5EFA9" w14:textId="1060766E" w:rsidR="00682602" w:rsidRPr="001733C1" w:rsidRDefault="00682602" w:rsidP="008B5D71">
      <w:pPr>
        <w:spacing w:line="480" w:lineRule="auto"/>
        <w:rPr>
          <w:rFonts w:ascii="Arial" w:hAnsi="Arial" w:cs="Arial"/>
          <w:sz w:val="44"/>
          <w:szCs w:val="44"/>
          <w:lang w:val="en-GB"/>
        </w:rPr>
      </w:pPr>
      <w:r>
        <w:rPr>
          <w:rFonts w:ascii="Arial" w:hAnsi="Arial" w:cs="Arial"/>
          <w:sz w:val="44"/>
          <w:szCs w:val="44"/>
          <w:lang w:val="en-GB"/>
        </w:rPr>
        <w:t xml:space="preserve">Education and training are two further important elements of implementation. The Convention is included in the general training and education schemes on Germany’s international human rights obligations </w:t>
      </w:r>
      <w:r w:rsidR="007F18D2">
        <w:rPr>
          <w:rFonts w:ascii="Arial" w:hAnsi="Arial" w:cs="Arial"/>
          <w:sz w:val="44"/>
          <w:szCs w:val="44"/>
          <w:lang w:val="en-GB"/>
        </w:rPr>
        <w:t xml:space="preserve">that </w:t>
      </w:r>
      <w:r>
        <w:rPr>
          <w:rFonts w:ascii="Arial" w:hAnsi="Arial" w:cs="Arial"/>
          <w:sz w:val="44"/>
          <w:szCs w:val="44"/>
          <w:lang w:val="en-GB"/>
        </w:rPr>
        <w:t xml:space="preserve">are provided for law enforcement personnel as well as for the military. </w:t>
      </w:r>
      <w:r w:rsidR="009430B0">
        <w:rPr>
          <w:rFonts w:ascii="Arial" w:hAnsi="Arial" w:cs="Arial"/>
          <w:sz w:val="44"/>
          <w:szCs w:val="44"/>
          <w:lang w:val="en-GB"/>
        </w:rPr>
        <w:t>I am</w:t>
      </w:r>
      <w:r w:rsidR="00173CCB">
        <w:rPr>
          <w:rFonts w:ascii="Arial" w:hAnsi="Arial" w:cs="Arial"/>
          <w:sz w:val="44"/>
          <w:szCs w:val="44"/>
          <w:lang w:val="en-GB"/>
        </w:rPr>
        <w:t xml:space="preserve"> </w:t>
      </w:r>
      <w:r w:rsidR="009430B0">
        <w:rPr>
          <w:rFonts w:ascii="Arial" w:hAnsi="Arial" w:cs="Arial"/>
          <w:sz w:val="44"/>
          <w:szCs w:val="44"/>
          <w:lang w:val="en-GB"/>
        </w:rPr>
        <w:t xml:space="preserve">pleased to report that for example in Thüringen, Mr Rainer </w:t>
      </w:r>
      <w:proofErr w:type="spellStart"/>
      <w:r w:rsidR="009430B0">
        <w:rPr>
          <w:rFonts w:ascii="Arial" w:hAnsi="Arial" w:cs="Arial"/>
          <w:sz w:val="44"/>
          <w:szCs w:val="44"/>
          <w:lang w:val="en-GB"/>
        </w:rPr>
        <w:t>Huhle</w:t>
      </w:r>
      <w:proofErr w:type="spellEnd"/>
      <w:r w:rsidR="009430B0">
        <w:rPr>
          <w:rFonts w:ascii="Arial" w:hAnsi="Arial" w:cs="Arial"/>
          <w:sz w:val="44"/>
          <w:szCs w:val="44"/>
          <w:lang w:val="en-GB"/>
        </w:rPr>
        <w:t xml:space="preserve">, a former member of your </w:t>
      </w:r>
      <w:r w:rsidR="0001377D">
        <w:rPr>
          <w:rFonts w:ascii="Arial" w:hAnsi="Arial" w:cs="Arial"/>
          <w:sz w:val="44"/>
          <w:szCs w:val="44"/>
          <w:lang w:val="en-GB"/>
        </w:rPr>
        <w:t>C</w:t>
      </w:r>
      <w:r w:rsidR="009430B0">
        <w:rPr>
          <w:rFonts w:ascii="Arial" w:hAnsi="Arial" w:cs="Arial"/>
          <w:sz w:val="44"/>
          <w:szCs w:val="44"/>
          <w:lang w:val="en-GB"/>
        </w:rPr>
        <w:t xml:space="preserve">ommittee, regularly gives lessons </w:t>
      </w:r>
      <w:r w:rsidR="0001377D">
        <w:rPr>
          <w:rFonts w:ascii="Arial" w:hAnsi="Arial" w:cs="Arial"/>
          <w:sz w:val="44"/>
          <w:szCs w:val="44"/>
          <w:lang w:val="en-GB"/>
        </w:rPr>
        <w:t xml:space="preserve">in the course of training for </w:t>
      </w:r>
      <w:r w:rsidR="00173CCB">
        <w:rPr>
          <w:rFonts w:ascii="Arial" w:hAnsi="Arial" w:cs="Arial"/>
          <w:sz w:val="44"/>
          <w:szCs w:val="44"/>
          <w:lang w:val="en-GB"/>
        </w:rPr>
        <w:t xml:space="preserve">state officials. </w:t>
      </w:r>
    </w:p>
    <w:p w14:paraId="5EE7ED6D" w14:textId="77777777" w:rsidR="008B5D71" w:rsidRDefault="008B5D71" w:rsidP="008B5D71">
      <w:pPr>
        <w:spacing w:line="480" w:lineRule="auto"/>
        <w:rPr>
          <w:rFonts w:ascii="Arial" w:hAnsi="Arial" w:cs="Arial"/>
          <w:sz w:val="44"/>
          <w:szCs w:val="44"/>
          <w:lang w:val="en-GB"/>
        </w:rPr>
      </w:pPr>
    </w:p>
    <w:p w14:paraId="028C4FEF" w14:textId="5FAC1A06" w:rsidR="002020AE" w:rsidRDefault="002020AE" w:rsidP="008B5D71">
      <w:pPr>
        <w:spacing w:line="480" w:lineRule="auto"/>
        <w:rPr>
          <w:rFonts w:ascii="Arial" w:hAnsi="Arial" w:cs="Arial"/>
          <w:sz w:val="44"/>
          <w:szCs w:val="44"/>
          <w:lang w:val="en-GB"/>
        </w:rPr>
      </w:pPr>
      <w:r>
        <w:rPr>
          <w:rFonts w:ascii="Arial" w:hAnsi="Arial" w:cs="Arial"/>
          <w:sz w:val="44"/>
          <w:szCs w:val="44"/>
          <w:lang w:val="en-GB"/>
        </w:rPr>
        <w:t xml:space="preserve">Madame Chair, members of the Committee, </w:t>
      </w:r>
    </w:p>
    <w:p w14:paraId="6FBB2763" w14:textId="4150ED08" w:rsidR="008B5D71" w:rsidRPr="001733C1" w:rsidRDefault="002020AE" w:rsidP="008B5D71">
      <w:pPr>
        <w:spacing w:line="480" w:lineRule="auto"/>
        <w:rPr>
          <w:rFonts w:ascii="Arial" w:hAnsi="Arial" w:cs="Arial"/>
          <w:sz w:val="44"/>
          <w:szCs w:val="44"/>
          <w:lang w:val="en-GB"/>
        </w:rPr>
      </w:pPr>
      <w:r>
        <w:rPr>
          <w:rFonts w:ascii="Arial" w:hAnsi="Arial" w:cs="Arial"/>
          <w:sz w:val="44"/>
          <w:szCs w:val="44"/>
          <w:lang w:val="en-GB"/>
        </w:rPr>
        <w:t>With this I would like to conclude and we are now ready to open the dialogue with the Committee.</w:t>
      </w:r>
    </w:p>
    <w:sectPr w:rsidR="008B5D71" w:rsidRPr="001733C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D71"/>
    <w:rsid w:val="0001377D"/>
    <w:rsid w:val="00034C89"/>
    <w:rsid w:val="000F3453"/>
    <w:rsid w:val="0015447D"/>
    <w:rsid w:val="001733C1"/>
    <w:rsid w:val="00173CCB"/>
    <w:rsid w:val="002020AE"/>
    <w:rsid w:val="002775C0"/>
    <w:rsid w:val="002B205D"/>
    <w:rsid w:val="002B4257"/>
    <w:rsid w:val="002C4B2E"/>
    <w:rsid w:val="002C675A"/>
    <w:rsid w:val="00335E25"/>
    <w:rsid w:val="003A1ED4"/>
    <w:rsid w:val="00436413"/>
    <w:rsid w:val="0044694C"/>
    <w:rsid w:val="004576E7"/>
    <w:rsid w:val="00466EA3"/>
    <w:rsid w:val="004915A6"/>
    <w:rsid w:val="004D5560"/>
    <w:rsid w:val="0059226D"/>
    <w:rsid w:val="00604801"/>
    <w:rsid w:val="00681B7C"/>
    <w:rsid w:val="00682602"/>
    <w:rsid w:val="006C0F56"/>
    <w:rsid w:val="007F18D2"/>
    <w:rsid w:val="00852B84"/>
    <w:rsid w:val="008B5D71"/>
    <w:rsid w:val="008B6E6F"/>
    <w:rsid w:val="008F0D07"/>
    <w:rsid w:val="008F6983"/>
    <w:rsid w:val="00905FDE"/>
    <w:rsid w:val="009430B0"/>
    <w:rsid w:val="009D01A2"/>
    <w:rsid w:val="00A46110"/>
    <w:rsid w:val="00B01017"/>
    <w:rsid w:val="00B30E39"/>
    <w:rsid w:val="00B672B2"/>
    <w:rsid w:val="00BC4494"/>
    <w:rsid w:val="00C022BE"/>
    <w:rsid w:val="00C14C82"/>
    <w:rsid w:val="00C86C32"/>
    <w:rsid w:val="00CC698E"/>
    <w:rsid w:val="00D76167"/>
    <w:rsid w:val="00D91207"/>
    <w:rsid w:val="00E2131E"/>
    <w:rsid w:val="00E56E6B"/>
    <w:rsid w:val="00EB0849"/>
    <w:rsid w:val="00EB4E9E"/>
    <w:rsid w:val="00EF25A6"/>
    <w:rsid w:val="00F261BE"/>
    <w:rsid w:val="00F27CC2"/>
    <w:rsid w:val="00F57CA3"/>
    <w:rsid w:val="00FE68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51D1D"/>
  <w15:chartTrackingRefBased/>
  <w15:docId w15:val="{85DAB7A4-9132-47C5-9EE3-59D310EC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747</Words>
  <Characters>4707</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BMJV</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Behrens, Hans-Jörg</dc:creator>
  <cp:keywords/>
  <dc:description/>
  <cp:lastModifiedBy>BMJV</cp:lastModifiedBy>
  <cp:revision>4</cp:revision>
  <dcterms:created xsi:type="dcterms:W3CDTF">2023-03-16T12:19:00Z</dcterms:created>
  <dcterms:modified xsi:type="dcterms:W3CDTF">2023-03-16T14:45:00Z</dcterms:modified>
</cp:coreProperties>
</file>