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DEAED" w14:textId="1FF07EDE" w:rsidR="00FA106F" w:rsidRDefault="00FA106F" w:rsidP="00FA106F">
      <w:pPr>
        <w:pStyle w:val="BodySingle"/>
        <w:rPr>
          <w:rStyle w:val="Strong"/>
          <w:rFonts w:eastAsiaTheme="majorEastAsia"/>
          <w:b w:val="0"/>
          <w:bCs w:val="0"/>
        </w:rPr>
      </w:pPr>
    </w:p>
    <w:p w14:paraId="49772AA2" w14:textId="77777777" w:rsidR="00FA106F" w:rsidRPr="00FA106F" w:rsidRDefault="00FA106F" w:rsidP="00FA106F">
      <w:pPr>
        <w:pStyle w:val="NormalWeb"/>
        <w:rPr>
          <w:rStyle w:val="Strong"/>
          <w:rFonts w:eastAsiaTheme="majorEastAsia"/>
          <w:b w:val="0"/>
          <w:bCs w:val="0"/>
        </w:rPr>
      </w:pPr>
    </w:p>
    <w:p w14:paraId="0B478065" w14:textId="25B4EE12" w:rsidR="008605B0" w:rsidRDefault="008605B0" w:rsidP="0012313B">
      <w:pPr>
        <w:pStyle w:val="NormalWeb"/>
        <w:jc w:val="both"/>
      </w:pPr>
      <w:r>
        <w:rPr>
          <w:rStyle w:val="Strong"/>
          <w:rFonts w:eastAsiaTheme="majorEastAsia"/>
        </w:rPr>
        <w:t>Presidenta, distinguidos miembros del Comité, colegas y amigos:</w:t>
      </w:r>
    </w:p>
    <w:p w14:paraId="483C355B" w14:textId="61F90E71" w:rsidR="008605B0" w:rsidRPr="00576E3D" w:rsidRDefault="008605B0" w:rsidP="0012313B">
      <w:pPr>
        <w:spacing w:before="100" w:beforeAutospacing="1" w:after="100" w:afterAutospacing="1" w:line="240" w:lineRule="auto"/>
        <w:jc w:val="both"/>
        <w:rPr>
          <w:rFonts w:ascii="Times New Roman" w:hAnsi="Times New Roman" w:cs="Times New Roman"/>
        </w:rPr>
      </w:pPr>
      <w:r w:rsidRPr="009A082A">
        <w:rPr>
          <w:rFonts w:ascii="Times New Roman" w:eastAsia="Times New Roman" w:hAnsi="Times New Roman" w:cs="Times New Roman"/>
          <w:kern w:val="0"/>
          <w:lang w:eastAsia="es-ES_tradnl"/>
          <w14:ligatures w14:val="none"/>
        </w:rPr>
        <w:t>Soy Salvador Fernández, presidente de la Comisión Ciudadana de Derechos Humanos de España</w:t>
      </w:r>
      <w:r w:rsidRPr="00576E3D">
        <w:rPr>
          <w:rFonts w:ascii="Times New Roman" w:eastAsia="Times New Roman" w:hAnsi="Times New Roman" w:cs="Times New Roman"/>
          <w:kern w:val="0"/>
          <w:lang w:eastAsia="es-ES_tradnl"/>
          <w14:ligatures w14:val="none"/>
        </w:rPr>
        <w:t xml:space="preserve">, </w:t>
      </w:r>
      <w:r w:rsidR="00A22FD0">
        <w:rPr>
          <w:rFonts w:ascii="Times New Roman" w:eastAsia="Times New Roman" w:hAnsi="Times New Roman" w:cs="Times New Roman"/>
          <w:kern w:val="0"/>
          <w:lang w:eastAsia="es-ES_tradnl"/>
          <w14:ligatures w14:val="none"/>
        </w:rPr>
        <w:t xml:space="preserve">una </w:t>
      </w:r>
      <w:r w:rsidRPr="00576E3D">
        <w:rPr>
          <w:rFonts w:ascii="Times New Roman" w:hAnsi="Times New Roman" w:cs="Times New Roman"/>
        </w:rPr>
        <w:t>asociación de vigilancia y defensa de los derechos humanos en el campo de la salud mental declarada de utilidad pública por el Ministerio del Interior del Gobierno de España.</w:t>
      </w:r>
    </w:p>
    <w:p w14:paraId="5814913C" w14:textId="77777777" w:rsidR="008605B0" w:rsidRPr="00385567" w:rsidRDefault="008605B0" w:rsidP="0012313B">
      <w:pPr>
        <w:spacing w:before="100" w:beforeAutospacing="1" w:after="100" w:afterAutospacing="1" w:line="240" w:lineRule="auto"/>
        <w:jc w:val="both"/>
        <w:rPr>
          <w:rFonts w:ascii="Times New Roman" w:hAnsi="Times New Roman" w:cs="Times New Roman"/>
        </w:rPr>
      </w:pPr>
      <w:r w:rsidRPr="00385567">
        <w:rPr>
          <w:rFonts w:ascii="Times New Roman" w:hAnsi="Times New Roman" w:cs="Times New Roman"/>
        </w:rPr>
        <w:t>Me gustaría comenzar agradeciéndoles la oportunidad de dirigirme a ustedes para presentar información que consideramos de relevancia para este Comité.</w:t>
      </w:r>
    </w:p>
    <w:p w14:paraId="5AD898CD" w14:textId="106A046E" w:rsidR="008605B0" w:rsidRDefault="00712789" w:rsidP="0012313B">
      <w:pPr>
        <w:pStyle w:val="NormalWeb"/>
        <w:jc w:val="both"/>
      </w:pPr>
      <w:r>
        <w:t>Recientemente</w:t>
      </w:r>
      <w:r w:rsidR="008605B0">
        <w:t xml:space="preserve"> publicamos un informe sobre la situación de los niños en el sistema de salud mental en España, basado en datos oficiales proporcionados por administraciones </w:t>
      </w:r>
      <w:r w:rsidR="008605B0" w:rsidRPr="00A22FD0">
        <w:t xml:space="preserve">regionales y en testimonios de familias que se han puesto en contacto con nosotros. Hoy nos gustaría trasladar a este Comité las principales preocupaciones derivadas de </w:t>
      </w:r>
      <w:r w:rsidR="00A22FD0" w:rsidRPr="00A22FD0">
        <w:t>los datos y testimonios recogidos</w:t>
      </w:r>
      <w:r w:rsidR="008605B0" w:rsidRPr="00A22FD0">
        <w:t>.</w:t>
      </w:r>
    </w:p>
    <w:p w14:paraId="426ADB9F" w14:textId="1525BCA5" w:rsidR="008605B0" w:rsidRDefault="008605B0" w:rsidP="0012313B">
      <w:pPr>
        <w:pStyle w:val="NormalWeb"/>
        <w:jc w:val="both"/>
      </w:pPr>
      <w:r w:rsidRPr="00A22FD0">
        <w:t>Estamos observando una tendencia creciente de menores a lo</w:t>
      </w:r>
      <w:r w:rsidR="00D82A36" w:rsidRPr="00A22FD0">
        <w:t xml:space="preserve">s que se </w:t>
      </w:r>
      <w:r w:rsidR="00A22FD0" w:rsidRPr="00A22FD0">
        <w:t>etiqueta con</w:t>
      </w:r>
      <w:r w:rsidRPr="00A22FD0">
        <w:t xml:space="preserve"> diagnósticos de salud mental como el TDAH</w:t>
      </w:r>
      <w:r w:rsidR="00D82A36" w:rsidRPr="00A22FD0">
        <w:t>.</w:t>
      </w:r>
      <w:r w:rsidRPr="00A22FD0">
        <w:t xml:space="preserve"> </w:t>
      </w:r>
      <w:r w:rsidR="00A22FD0">
        <w:t>Esto conduce con frecuencia a una medicalización temprana y prolongada, que en muchos casos se extiende hasta la edad adulta</w:t>
      </w:r>
      <w:r w:rsidR="00FC2862">
        <w:t xml:space="preserve">. </w:t>
      </w:r>
      <w:r w:rsidRPr="00A22FD0">
        <w:t>Fármacos</w:t>
      </w:r>
      <w:r>
        <w:t xml:space="preserve"> como el metilfenidato continúan recetándose ampliamente, a pesar de las advertencias incluidas en las fichas técnicas de varios de estos medicamentos sobre riesgos graves, como conductas suicidas, episodios psicóticos y complicaciones cardiovasculares. </w:t>
      </w:r>
    </w:p>
    <w:p w14:paraId="3F4F43E8" w14:textId="77777777" w:rsidR="00D82A36" w:rsidRPr="009A082A" w:rsidRDefault="00D82A36" w:rsidP="0012313B">
      <w:pPr>
        <w:spacing w:before="100" w:beforeAutospacing="1" w:after="100" w:afterAutospacing="1" w:line="240" w:lineRule="auto"/>
        <w:jc w:val="both"/>
        <w:rPr>
          <w:rFonts w:ascii="Times New Roman" w:eastAsia="Times New Roman" w:hAnsi="Times New Roman" w:cs="Times New Roman"/>
          <w:kern w:val="0"/>
          <w:lang w:eastAsia="es-ES_tradnl"/>
          <w14:ligatures w14:val="none"/>
        </w:rPr>
      </w:pPr>
      <w:r w:rsidRPr="009A082A">
        <w:rPr>
          <w:rFonts w:ascii="Times New Roman" w:eastAsia="Times New Roman" w:hAnsi="Times New Roman" w:cs="Times New Roman"/>
          <w:kern w:val="0"/>
          <w:lang w:eastAsia="es-ES_tradnl"/>
          <w14:ligatures w14:val="none"/>
        </w:rPr>
        <w:t>También nos preocupa que, con frecuencia, la información que se entrega a las familias no es completa, no incluye alternativas reales y no se adapta al nivel de comprensión del menor, lo que le impide participar en la decisión, en contra de lo que establecen la CDPD y la Convención sobre los Derechos del Niño.</w:t>
      </w:r>
    </w:p>
    <w:p w14:paraId="684140B8" w14:textId="77777777" w:rsidR="00D82A36" w:rsidRPr="009A082A" w:rsidRDefault="00D82A36" w:rsidP="0012313B">
      <w:pPr>
        <w:spacing w:before="100" w:beforeAutospacing="1" w:after="100" w:afterAutospacing="1" w:line="240" w:lineRule="auto"/>
        <w:jc w:val="both"/>
        <w:rPr>
          <w:rFonts w:ascii="Times New Roman" w:eastAsia="Times New Roman" w:hAnsi="Times New Roman" w:cs="Times New Roman"/>
          <w:kern w:val="0"/>
          <w:lang w:eastAsia="es-ES_tradnl"/>
          <w14:ligatures w14:val="none"/>
        </w:rPr>
      </w:pPr>
      <w:r w:rsidRPr="009A082A">
        <w:rPr>
          <w:rFonts w:ascii="Times New Roman" w:eastAsia="Times New Roman" w:hAnsi="Times New Roman" w:cs="Times New Roman"/>
          <w:kern w:val="0"/>
          <w:lang w:eastAsia="es-ES_tradnl"/>
          <w14:ligatures w14:val="none"/>
        </w:rPr>
        <w:t>Los datos que hemos recibido muestran que se realizan internamientos involuntarios en niños, así como contenciones mecánicas y farmacológicas, algunas prolongadas durante horas, y que continúa utilizándose la terapia electroconvulsiva (TEC) en menores en hospitales públicos, una práctica controvertida, sin evidencia sólida de seguridad en niños y que puede causar daños irreversibles en el cerebro.</w:t>
      </w:r>
    </w:p>
    <w:p w14:paraId="330636D5" w14:textId="77777777" w:rsidR="006D4766" w:rsidRDefault="006D4766" w:rsidP="0012313B">
      <w:pPr>
        <w:pStyle w:val="NormalWeb"/>
        <w:jc w:val="both"/>
      </w:pPr>
      <w:r>
        <w:t>Reconocemos la disposición y los avances de las instituciones españolas en el camino hacia un modelo de salud mental basado en los derechos humanos.</w:t>
      </w:r>
    </w:p>
    <w:p w14:paraId="3E0C0040" w14:textId="12479860" w:rsidR="008605B0" w:rsidRDefault="008605B0" w:rsidP="0012313B">
      <w:pPr>
        <w:pStyle w:val="NormalWeb"/>
        <w:jc w:val="both"/>
      </w:pPr>
      <w:r>
        <w:t xml:space="preserve">Esperamos que las cuestiones planteadas hoy contribuyan a fortalecer los esfuerzos en curso y fomenten una reflexión más profunda sobre la necesidad de transformar las prácticas actuales en el ámbito de la salud mental y </w:t>
      </w:r>
      <w:r w:rsidR="006D4766">
        <w:t>de garantizar que la atención dirigida a los niños esté plenamente alineada con los derechos reconocidos en la CDPD y en la Convención sobre los Derechos del Niño.</w:t>
      </w:r>
    </w:p>
    <w:p w14:paraId="6D726074" w14:textId="77777777" w:rsidR="008605B0" w:rsidRDefault="008605B0" w:rsidP="0012313B">
      <w:pPr>
        <w:pStyle w:val="NormalWeb"/>
        <w:jc w:val="both"/>
      </w:pPr>
      <w:r>
        <w:t>En caso de que el Comité desee considerar o examinar más a fondo estas cuestiones, hemos entregado una copia de nuestro informe a la Secretaría.</w:t>
      </w:r>
    </w:p>
    <w:p w14:paraId="57EB2DBD" w14:textId="77777777" w:rsidR="008605B0" w:rsidRDefault="008605B0" w:rsidP="0012313B">
      <w:pPr>
        <w:pStyle w:val="NormalWeb"/>
        <w:jc w:val="both"/>
      </w:pPr>
      <w:r>
        <w:lastRenderedPageBreak/>
        <w:t>En definitiva, nuestros niños necesitan apoyos que protejan su dignidad, no intervenciones que puedan causarles daño o trauma.</w:t>
      </w:r>
    </w:p>
    <w:p w14:paraId="74467F34" w14:textId="77777777" w:rsidR="008605B0" w:rsidRPr="000A6D56" w:rsidRDefault="008605B0" w:rsidP="0012313B">
      <w:pPr>
        <w:pStyle w:val="NormalWeb"/>
        <w:jc w:val="both"/>
        <w:rPr>
          <w:lang w:val="en-GB"/>
        </w:rPr>
      </w:pPr>
      <w:proofErr w:type="spellStart"/>
      <w:r w:rsidRPr="000A6D56">
        <w:rPr>
          <w:lang w:val="en-GB"/>
        </w:rPr>
        <w:t>Muchas</w:t>
      </w:r>
      <w:proofErr w:type="spellEnd"/>
      <w:r w:rsidRPr="000A6D56">
        <w:rPr>
          <w:lang w:val="en-GB"/>
        </w:rPr>
        <w:t xml:space="preserve"> gracias.</w:t>
      </w:r>
    </w:p>
    <w:p w14:paraId="33562C60" w14:textId="77777777" w:rsidR="008605B0" w:rsidRPr="000A6D56" w:rsidRDefault="008605B0" w:rsidP="0012313B">
      <w:pPr>
        <w:jc w:val="both"/>
        <w:rPr>
          <w:lang w:val="en-GB"/>
        </w:rPr>
      </w:pPr>
    </w:p>
    <w:p w14:paraId="7B3B4ADB" w14:textId="77777777" w:rsidR="000A6D56" w:rsidRPr="000A6D56" w:rsidRDefault="000A6D56" w:rsidP="000A6D56">
      <w:pPr>
        <w:spacing w:after="0" w:line="240" w:lineRule="auto"/>
        <w:jc w:val="center"/>
        <w:rPr>
          <w:rFonts w:ascii="Arial" w:eastAsia="Calibri" w:hAnsi="Arial" w:cs="Arial"/>
          <w:b/>
          <w:bCs/>
          <w:smallCaps/>
          <w:sz w:val="28"/>
          <w:szCs w:val="28"/>
          <w:lang w:val="en-GB"/>
        </w:rPr>
      </w:pPr>
      <w:r w:rsidRPr="000A6D56">
        <w:rPr>
          <w:rFonts w:ascii="Arial" w:eastAsia="Calibri" w:hAnsi="Arial" w:cs="Arial"/>
          <w:b/>
          <w:bCs/>
          <w:smallCaps/>
          <w:sz w:val="28"/>
          <w:szCs w:val="28"/>
          <w:lang w:val="en-GB"/>
        </w:rPr>
        <w:t xml:space="preserve">Citizens Commission on Human Rights International </w:t>
      </w:r>
    </w:p>
    <w:p w14:paraId="2CB3A766" w14:textId="77777777" w:rsidR="000A6D56" w:rsidRPr="000A6D56" w:rsidRDefault="000A6D56" w:rsidP="000A6D56">
      <w:pPr>
        <w:spacing w:after="0" w:line="240" w:lineRule="auto"/>
        <w:jc w:val="center"/>
        <w:rPr>
          <w:rFonts w:ascii="Arial" w:eastAsia="Calibri" w:hAnsi="Arial" w:cs="Arial"/>
          <w:b/>
          <w:bCs/>
          <w:smallCaps/>
          <w:sz w:val="28"/>
          <w:szCs w:val="28"/>
          <w:lang w:val="en-GB"/>
        </w:rPr>
      </w:pPr>
      <w:r w:rsidRPr="000A6D56">
        <w:rPr>
          <w:rFonts w:ascii="Arial" w:eastAsia="Calibri" w:hAnsi="Arial" w:cs="Arial"/>
          <w:b/>
          <w:bCs/>
          <w:smallCaps/>
          <w:sz w:val="28"/>
          <w:szCs w:val="28"/>
          <w:lang w:val="en-GB"/>
        </w:rPr>
        <w:t>(CCHR International)</w:t>
      </w:r>
    </w:p>
    <w:p w14:paraId="0329C6DB" w14:textId="77777777" w:rsidR="000A6D56" w:rsidRPr="000A6D56" w:rsidRDefault="000A6D56" w:rsidP="000A6D56">
      <w:pPr>
        <w:spacing w:after="0" w:line="240" w:lineRule="auto"/>
        <w:jc w:val="center"/>
        <w:rPr>
          <w:rFonts w:ascii="Arial" w:eastAsia="Calibri" w:hAnsi="Arial" w:cs="Arial"/>
          <w:b/>
          <w:bCs/>
          <w:smallCaps/>
          <w:sz w:val="28"/>
          <w:szCs w:val="28"/>
          <w:lang w:val="en-GB"/>
        </w:rPr>
      </w:pPr>
    </w:p>
    <w:p w14:paraId="74BE6804" w14:textId="77777777" w:rsidR="000A6D56" w:rsidRPr="000A6D56" w:rsidRDefault="000A6D56" w:rsidP="000A6D56">
      <w:pPr>
        <w:spacing w:after="0" w:line="240" w:lineRule="auto"/>
        <w:jc w:val="center"/>
        <w:rPr>
          <w:rFonts w:ascii="Arial" w:eastAsia="Calibri" w:hAnsi="Arial" w:cs="Arial"/>
          <w:b/>
          <w:bCs/>
          <w:smallCaps/>
          <w:sz w:val="26"/>
          <w:szCs w:val="28"/>
          <w:lang w:val="en-GB"/>
        </w:rPr>
      </w:pPr>
      <w:r w:rsidRPr="000A6D56">
        <w:rPr>
          <w:rFonts w:ascii="Arial" w:eastAsia="Calibri" w:hAnsi="Arial" w:cs="Arial"/>
          <w:b/>
          <w:bCs/>
          <w:smallCaps/>
          <w:sz w:val="26"/>
          <w:szCs w:val="28"/>
          <w:lang w:val="en-GB"/>
        </w:rPr>
        <w:t>Oral Statement to the 33</w:t>
      </w:r>
      <w:r w:rsidRPr="000A6D56">
        <w:rPr>
          <w:rFonts w:ascii="Arial" w:eastAsia="Calibri" w:hAnsi="Arial" w:cs="Arial"/>
          <w:b/>
          <w:bCs/>
          <w:smallCaps/>
          <w:sz w:val="26"/>
          <w:szCs w:val="28"/>
          <w:vertAlign w:val="superscript"/>
          <w:lang w:val="en-GB"/>
        </w:rPr>
        <w:t>rd</w:t>
      </w:r>
      <w:r w:rsidRPr="000A6D56">
        <w:rPr>
          <w:rFonts w:ascii="Arial" w:eastAsia="Calibri" w:hAnsi="Arial" w:cs="Arial"/>
          <w:b/>
          <w:bCs/>
          <w:smallCaps/>
          <w:sz w:val="26"/>
          <w:szCs w:val="28"/>
          <w:lang w:val="en-GB"/>
        </w:rPr>
        <w:t xml:space="preserve"> Session of the Committee on the Rights of Persons with Disabilities (CRPD) 11 August 2025</w:t>
      </w:r>
    </w:p>
    <w:p w14:paraId="47A964F4" w14:textId="77777777" w:rsidR="000A6D56" w:rsidRPr="000A6D56" w:rsidRDefault="000A6D56" w:rsidP="000A6D56">
      <w:pPr>
        <w:spacing w:after="0" w:line="240" w:lineRule="auto"/>
        <w:jc w:val="center"/>
        <w:rPr>
          <w:rFonts w:ascii="Arial" w:eastAsia="Calibri" w:hAnsi="Arial" w:cs="Arial"/>
          <w:b/>
          <w:bCs/>
          <w:smallCaps/>
          <w:sz w:val="26"/>
          <w:szCs w:val="28"/>
          <w:lang w:val="en-GB"/>
        </w:rPr>
      </w:pPr>
    </w:p>
    <w:p w14:paraId="4892CD04" w14:textId="77777777" w:rsidR="000A6D56" w:rsidRPr="000A6D56" w:rsidRDefault="000A6D56" w:rsidP="000A6D56">
      <w:pPr>
        <w:spacing w:after="0" w:line="240" w:lineRule="auto"/>
        <w:jc w:val="center"/>
        <w:rPr>
          <w:rFonts w:ascii="Arial" w:eastAsia="Calibri" w:hAnsi="Arial" w:cs="Arial"/>
          <w:b/>
          <w:bCs/>
          <w:smallCaps/>
          <w:sz w:val="26"/>
          <w:szCs w:val="28"/>
          <w:lang w:val="en-GB"/>
        </w:rPr>
      </w:pPr>
      <w:r w:rsidRPr="000A6D56">
        <w:rPr>
          <w:rFonts w:ascii="Arial" w:eastAsia="Calibri" w:hAnsi="Arial" w:cs="Arial"/>
          <w:b/>
          <w:bCs/>
          <w:smallCaps/>
          <w:sz w:val="26"/>
          <w:szCs w:val="28"/>
          <w:lang w:val="en-GB"/>
        </w:rPr>
        <w:t>by:</w:t>
      </w:r>
    </w:p>
    <w:p w14:paraId="42CFED44" w14:textId="77777777" w:rsidR="000A6D56" w:rsidRPr="000A6D56" w:rsidRDefault="000A6D56" w:rsidP="000A6D56">
      <w:pPr>
        <w:spacing w:after="0" w:line="240" w:lineRule="auto"/>
        <w:jc w:val="center"/>
        <w:rPr>
          <w:rFonts w:ascii="Arial" w:eastAsia="Calibri" w:hAnsi="Arial" w:cs="Arial"/>
          <w:b/>
          <w:bCs/>
          <w:smallCaps/>
          <w:sz w:val="26"/>
          <w:szCs w:val="28"/>
          <w:lang w:val="en-GB"/>
        </w:rPr>
      </w:pPr>
    </w:p>
    <w:p w14:paraId="3DCE293D" w14:textId="77777777" w:rsidR="000A6D56" w:rsidRPr="000A6D56" w:rsidRDefault="000A6D56" w:rsidP="000A6D56">
      <w:pPr>
        <w:spacing w:after="0" w:line="240" w:lineRule="auto"/>
        <w:jc w:val="center"/>
        <w:rPr>
          <w:rFonts w:ascii="Arial" w:eastAsia="Calibri" w:hAnsi="Arial" w:cs="Arial"/>
          <w:b/>
          <w:bCs/>
          <w:smallCaps/>
          <w:sz w:val="26"/>
          <w:szCs w:val="28"/>
          <w:lang w:val="en-GB"/>
        </w:rPr>
      </w:pPr>
      <w:r w:rsidRPr="000A6D56">
        <w:rPr>
          <w:rFonts w:ascii="Arial" w:eastAsia="Calibri" w:hAnsi="Arial" w:cs="Arial"/>
          <w:b/>
          <w:bCs/>
          <w:smallCaps/>
          <w:sz w:val="26"/>
          <w:szCs w:val="28"/>
          <w:lang w:val="en-GB"/>
        </w:rPr>
        <w:t>Fran Andrews, Executive Director CCHR International</w:t>
      </w:r>
    </w:p>
    <w:p w14:paraId="2910D357" w14:textId="77777777" w:rsidR="000A6D56" w:rsidRPr="000A6D56" w:rsidRDefault="000A6D56" w:rsidP="000A6D56">
      <w:pPr>
        <w:spacing w:after="0" w:line="240" w:lineRule="auto"/>
        <w:jc w:val="center"/>
        <w:rPr>
          <w:rFonts w:ascii="Arial" w:eastAsia="Calibri" w:hAnsi="Arial" w:cs="Arial"/>
          <w:b/>
          <w:bCs/>
          <w:smallCaps/>
          <w:sz w:val="26"/>
          <w:szCs w:val="28"/>
          <w:lang w:val="en-GB"/>
        </w:rPr>
      </w:pPr>
      <w:r w:rsidRPr="000A6D56">
        <w:rPr>
          <w:rFonts w:ascii="Arial" w:eastAsia="Calibri" w:hAnsi="Arial" w:cs="Arial"/>
          <w:b/>
          <w:bCs/>
          <w:smallCaps/>
          <w:sz w:val="26"/>
          <w:szCs w:val="28"/>
          <w:lang w:val="en-GB"/>
        </w:rPr>
        <w:t xml:space="preserve">Jan Eastgate, President CCHR International </w:t>
      </w:r>
    </w:p>
    <w:p w14:paraId="058883B4" w14:textId="77777777" w:rsidR="000A6D56" w:rsidRPr="000A6D56" w:rsidRDefault="000A6D56" w:rsidP="000A6D56">
      <w:pPr>
        <w:jc w:val="center"/>
        <w:rPr>
          <w:rFonts w:eastAsia="Calibri" w:cs="Arial"/>
          <w:b/>
          <w:bCs/>
          <w:lang w:val="en-GB"/>
        </w:rPr>
      </w:pPr>
    </w:p>
    <w:p w14:paraId="613154B9" w14:textId="77777777" w:rsidR="000A6D56" w:rsidRPr="000A6D56" w:rsidRDefault="000A6D56" w:rsidP="000A6D56">
      <w:pPr>
        <w:spacing w:after="0" w:line="240" w:lineRule="auto"/>
        <w:rPr>
          <w:rFonts w:ascii="Arial" w:hAnsi="Arial" w:cs="Arial"/>
          <w:b/>
          <w:bCs/>
          <w:lang w:val="en-GB"/>
        </w:rPr>
      </w:pPr>
      <w:bookmarkStart w:id="0" w:name="_Hlk205111975"/>
      <w:r w:rsidRPr="000A6D56">
        <w:rPr>
          <w:rFonts w:ascii="Arial" w:hAnsi="Arial" w:cs="Arial"/>
          <w:b/>
          <w:bCs/>
          <w:lang w:val="en-GB"/>
        </w:rPr>
        <w:t>Fran Andrews, Executive Director, Citizens Commission on Human Rights International</w:t>
      </w:r>
    </w:p>
    <w:p w14:paraId="3C8C3039" w14:textId="77777777" w:rsidR="000A6D56" w:rsidRPr="000A6D56" w:rsidRDefault="000A6D56" w:rsidP="000A6D56">
      <w:pPr>
        <w:spacing w:after="0" w:line="240" w:lineRule="auto"/>
        <w:rPr>
          <w:rFonts w:ascii="Arial" w:hAnsi="Arial" w:cs="Arial"/>
          <w:b/>
          <w:bCs/>
          <w:lang w:val="en-GB"/>
        </w:rPr>
      </w:pPr>
    </w:p>
    <w:p w14:paraId="6922CD93"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 xml:space="preserve">Distinguished Committee Members, thank you for the opportunity to address you. </w:t>
      </w:r>
    </w:p>
    <w:p w14:paraId="77357C8E" w14:textId="77777777" w:rsidR="000A6D56" w:rsidRPr="000A6D56" w:rsidRDefault="000A6D56" w:rsidP="000A6D56">
      <w:pPr>
        <w:spacing w:after="0" w:line="240" w:lineRule="auto"/>
        <w:rPr>
          <w:rFonts w:ascii="Arial" w:hAnsi="Arial" w:cs="Arial"/>
          <w:lang w:val="en-GB"/>
        </w:rPr>
      </w:pPr>
    </w:p>
    <w:p w14:paraId="59F852F6"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I’m Fran Andrews, Executive Director of Citizens Commission on Human Rights International, based in the United States, with chapters across six continents.</w:t>
      </w:r>
    </w:p>
    <w:p w14:paraId="26939F7B" w14:textId="77777777" w:rsidR="000A6D56" w:rsidRPr="000A6D56" w:rsidRDefault="000A6D56" w:rsidP="000A6D56">
      <w:pPr>
        <w:spacing w:after="0" w:line="240" w:lineRule="auto"/>
        <w:rPr>
          <w:rFonts w:ascii="Arial" w:hAnsi="Arial" w:cs="Arial"/>
          <w:lang w:val="en-GB"/>
        </w:rPr>
      </w:pPr>
    </w:p>
    <w:p w14:paraId="0859EBAF"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 xml:space="preserve">Since 1969, CCHR exposed coercive psychiatric practices such as involuntary commitment, the use of electroshock (or ECT) and forced psychotropic drugging. </w:t>
      </w:r>
    </w:p>
    <w:p w14:paraId="7CB33C50" w14:textId="77777777" w:rsidR="000A6D56" w:rsidRPr="000A6D56" w:rsidRDefault="000A6D56" w:rsidP="000A6D56">
      <w:pPr>
        <w:spacing w:after="0" w:line="240" w:lineRule="auto"/>
        <w:rPr>
          <w:rFonts w:ascii="Arial" w:hAnsi="Arial" w:cs="Arial"/>
          <w:lang w:val="en-GB"/>
        </w:rPr>
      </w:pPr>
    </w:p>
    <w:p w14:paraId="031DBB8F"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In 1976, we helped secure the first U.S. law banning electroshock on children under 12 in California, and in Texas in 1993 for those under 16. In Western Australia, in 2014, we obtained legislation banning electroshock for under age 14—which is also enforced with criminal penalties.</w:t>
      </w:r>
    </w:p>
    <w:p w14:paraId="26B0FF0B" w14:textId="77777777" w:rsidR="000A6D56" w:rsidRPr="000A6D56" w:rsidRDefault="000A6D56" w:rsidP="000A6D56">
      <w:pPr>
        <w:spacing w:after="0" w:line="240" w:lineRule="auto"/>
        <w:rPr>
          <w:rFonts w:ascii="Arial" w:hAnsi="Arial" w:cs="Arial"/>
          <w:lang w:val="en-GB"/>
        </w:rPr>
      </w:pPr>
    </w:p>
    <w:p w14:paraId="6F351546"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 xml:space="preserve">Yet children as young as 5 can be electroshocked in the U.S. </w:t>
      </w:r>
    </w:p>
    <w:p w14:paraId="627E0BD3" w14:textId="77777777" w:rsidR="000A6D56" w:rsidRPr="000A6D56" w:rsidRDefault="000A6D56" w:rsidP="000A6D56">
      <w:pPr>
        <w:spacing w:after="0" w:line="240" w:lineRule="auto"/>
        <w:rPr>
          <w:rFonts w:ascii="Arial" w:hAnsi="Arial" w:cs="Arial"/>
          <w:lang w:val="en-GB"/>
        </w:rPr>
      </w:pPr>
    </w:p>
    <w:p w14:paraId="18987EFD"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Disturbingly, this year the American Academy of Child &amp; Adolescent Psychiatry called for expanding ECT use in minors. The American Psychiatric Association also endorses this.</w:t>
      </w:r>
    </w:p>
    <w:p w14:paraId="2D4C6184" w14:textId="77777777" w:rsidR="000A6D56" w:rsidRPr="000A6D56" w:rsidRDefault="000A6D56" w:rsidP="000A6D56">
      <w:pPr>
        <w:spacing w:after="0" w:line="240" w:lineRule="auto"/>
        <w:rPr>
          <w:rFonts w:ascii="Arial" w:hAnsi="Arial" w:cs="Arial"/>
          <w:lang w:val="en-GB"/>
        </w:rPr>
      </w:pPr>
    </w:p>
    <w:p w14:paraId="6645C1DE"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This directly contradicts Article 15 of the CRPD and the World Health/UN mental health guidance urging a ban on children being electroshocked. Too many countries remain out of step with these global standards, which CCHR is resolute in rectifying.</w:t>
      </w:r>
    </w:p>
    <w:p w14:paraId="1D2B5557" w14:textId="77777777" w:rsidR="000A6D56" w:rsidRPr="000A6D56" w:rsidRDefault="000A6D56" w:rsidP="000A6D56">
      <w:pPr>
        <w:spacing w:after="0" w:line="240" w:lineRule="auto"/>
        <w:rPr>
          <w:rFonts w:ascii="Arial" w:hAnsi="Arial" w:cs="Arial"/>
          <w:lang w:val="en-GB"/>
        </w:rPr>
      </w:pPr>
    </w:p>
    <w:p w14:paraId="2275AF77"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I now turn to our international president, Jan Eastgate</w:t>
      </w:r>
    </w:p>
    <w:p w14:paraId="17D93F4D" w14:textId="77777777" w:rsidR="000A6D56" w:rsidRPr="000A6D56" w:rsidRDefault="000A6D56" w:rsidP="000A6D56">
      <w:pPr>
        <w:rPr>
          <w:rFonts w:ascii="Arial" w:hAnsi="Arial" w:cs="Arial"/>
          <w:lang w:val="en-GB"/>
        </w:rPr>
      </w:pPr>
    </w:p>
    <w:p w14:paraId="045E2300" w14:textId="77777777" w:rsidR="000A6D56" w:rsidRPr="000A6D56" w:rsidRDefault="000A6D56" w:rsidP="000A6D56">
      <w:pPr>
        <w:rPr>
          <w:rFonts w:ascii="Arial" w:hAnsi="Arial" w:cs="Arial"/>
          <w:b/>
          <w:bCs/>
          <w:lang w:val="en-GB"/>
        </w:rPr>
      </w:pPr>
      <w:r w:rsidRPr="000A6D56">
        <w:rPr>
          <w:rFonts w:ascii="Arial" w:hAnsi="Arial" w:cs="Arial"/>
          <w:b/>
          <w:bCs/>
          <w:lang w:val="en-GB"/>
        </w:rPr>
        <w:lastRenderedPageBreak/>
        <w:t>Jan Eastgate, President, Citizens Commission on Human Rights International</w:t>
      </w:r>
    </w:p>
    <w:p w14:paraId="2A71690E"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Thank you. With 56 years of documenting psychiatric abuse, listening to many thousands of individuals, CCHR concludes that electroshock and psychosurgery, and forced drugging should be abolished.</w:t>
      </w:r>
    </w:p>
    <w:p w14:paraId="5BD7FE73" w14:textId="77777777" w:rsidR="000A6D56" w:rsidRPr="000A6D56" w:rsidRDefault="000A6D56" w:rsidP="000A6D56">
      <w:pPr>
        <w:spacing w:after="0" w:line="240" w:lineRule="auto"/>
        <w:rPr>
          <w:rFonts w:ascii="Arial" w:hAnsi="Arial" w:cs="Arial"/>
          <w:lang w:val="en-GB"/>
        </w:rPr>
      </w:pPr>
    </w:p>
    <w:p w14:paraId="08495CBE"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In Australia, CCHR exposed and got banned Deep Sleep Treatment—a lethal ECT and drug procedure that killed 48 people. In 1990, a Royal Commission inquiry we helped initiate ruled that ECT without informed consent is criminal assault. We welcome the WHO and UN mental health guidance that called for a global ban on Deep Sleep Treatment.</w:t>
      </w:r>
      <w:r w:rsidRPr="000A6D56">
        <w:rPr>
          <w:rStyle w:val="Heading4Char"/>
          <w:rFonts w:ascii="Arial" w:hAnsi="Arial" w:cs="Arial"/>
          <w:color w:val="000000" w:themeColor="text1"/>
          <w:szCs w:val="26"/>
          <w:lang w:val="en-GB"/>
        </w:rPr>
        <w:t xml:space="preserve"> </w:t>
      </w:r>
    </w:p>
    <w:p w14:paraId="0177AC22" w14:textId="77777777" w:rsidR="000A6D56" w:rsidRPr="000A6D56" w:rsidRDefault="000A6D56" w:rsidP="000A6D56">
      <w:pPr>
        <w:spacing w:after="0" w:line="240" w:lineRule="auto"/>
        <w:rPr>
          <w:rFonts w:ascii="Arial" w:hAnsi="Arial" w:cs="Arial"/>
          <w:lang w:val="en-GB"/>
        </w:rPr>
      </w:pPr>
    </w:p>
    <w:p w14:paraId="67135649"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 xml:space="preserve">In New Zealand, CCHR spent nearly 50 years exposing the electroshocking of children without </w:t>
      </w:r>
      <w:proofErr w:type="spellStart"/>
      <w:r w:rsidRPr="000A6D56">
        <w:rPr>
          <w:rFonts w:ascii="Arial" w:hAnsi="Arial" w:cs="Arial"/>
          <w:lang w:val="en-GB"/>
        </w:rPr>
        <w:t>anesthetic</w:t>
      </w:r>
      <w:proofErr w:type="spellEnd"/>
      <w:r w:rsidRPr="000A6D56">
        <w:rPr>
          <w:rFonts w:ascii="Arial" w:hAnsi="Arial" w:cs="Arial"/>
          <w:lang w:val="en-GB"/>
        </w:rPr>
        <w:t xml:space="preserve"> at Lake Alice psychiatric hospital. Psychiatrist Selwyn Leeks shocked children’s heads, limbs—and even their genitals. They were drugged, beaten, and forced to watch, or assist, in giving the shock.  While the hospital was closed, there was no justice for the survivors. </w:t>
      </w:r>
    </w:p>
    <w:p w14:paraId="6BE228BA" w14:textId="77777777" w:rsidR="000A6D56" w:rsidRPr="000A6D56" w:rsidRDefault="000A6D56" w:rsidP="000A6D56">
      <w:pPr>
        <w:spacing w:after="0" w:line="240" w:lineRule="auto"/>
        <w:rPr>
          <w:rFonts w:ascii="Arial" w:hAnsi="Arial" w:cs="Arial"/>
          <w:lang w:val="en-GB"/>
        </w:rPr>
      </w:pPr>
    </w:p>
    <w:p w14:paraId="5E4156B0"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 xml:space="preserve">From 2010 to 2017, CCHR brought this to the UN Committee Against Torture, which found the Convention had been violated.  In 2021, a New Zealand Royal Commission confirmed there had been a “culture of impunity that normalized abuse and torture.” </w:t>
      </w:r>
    </w:p>
    <w:p w14:paraId="0BA7862B" w14:textId="77777777" w:rsidR="000A6D56" w:rsidRPr="000A6D56" w:rsidRDefault="000A6D56" w:rsidP="000A6D56">
      <w:pPr>
        <w:spacing w:after="0" w:line="240" w:lineRule="auto"/>
        <w:rPr>
          <w:rFonts w:ascii="Arial" w:hAnsi="Arial" w:cs="Arial"/>
          <w:lang w:val="en-GB"/>
        </w:rPr>
      </w:pPr>
    </w:p>
    <w:p w14:paraId="34D2C623"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Last year, the Prime Minister acknowledged that children were tortured.  This year, survivors and CCHR received a national award for their efforts.</w:t>
      </w:r>
    </w:p>
    <w:p w14:paraId="1507EE21" w14:textId="77777777" w:rsidR="000A6D56" w:rsidRPr="000A6D56" w:rsidRDefault="000A6D56" w:rsidP="000A6D56">
      <w:pPr>
        <w:spacing w:after="0" w:line="240" w:lineRule="auto"/>
        <w:rPr>
          <w:rFonts w:ascii="Arial" w:hAnsi="Arial" w:cs="Arial"/>
          <w:lang w:val="en-GB"/>
        </w:rPr>
      </w:pPr>
    </w:p>
    <w:p w14:paraId="6C47316A"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Yet, a proposed new mental health bill still allows forced ECT—even on children. The word “</w:t>
      </w:r>
      <w:r w:rsidRPr="000A6D56">
        <w:rPr>
          <w:rFonts w:ascii="Arial" w:hAnsi="Arial" w:cs="Arial"/>
          <w:u w:val="single"/>
          <w:lang w:val="en-GB"/>
        </w:rPr>
        <w:t>compulsory</w:t>
      </w:r>
      <w:r w:rsidRPr="000A6D56">
        <w:rPr>
          <w:rFonts w:ascii="Arial" w:hAnsi="Arial" w:cs="Arial"/>
          <w:lang w:val="en-GB"/>
        </w:rPr>
        <w:t xml:space="preserve">” appears </w:t>
      </w:r>
      <w:r w:rsidRPr="000A6D56">
        <w:rPr>
          <w:rFonts w:ascii="Arial" w:hAnsi="Arial" w:cs="Arial"/>
          <w:u w:val="single"/>
          <w:lang w:val="en-GB"/>
        </w:rPr>
        <w:t>465 times</w:t>
      </w:r>
      <w:r w:rsidRPr="000A6D56">
        <w:rPr>
          <w:rFonts w:ascii="Arial" w:hAnsi="Arial" w:cs="Arial"/>
          <w:lang w:val="en-GB"/>
        </w:rPr>
        <w:t xml:space="preserve"> in the bill</w:t>
      </w:r>
      <w:proofErr w:type="gramStart"/>
      <w:r w:rsidRPr="000A6D56">
        <w:rPr>
          <w:rFonts w:ascii="Arial" w:hAnsi="Arial" w:cs="Arial"/>
          <w:lang w:val="en-GB"/>
        </w:rPr>
        <w:t>—“</w:t>
      </w:r>
      <w:proofErr w:type="gramEnd"/>
      <w:r w:rsidRPr="000A6D56">
        <w:rPr>
          <w:rFonts w:ascii="Arial" w:hAnsi="Arial" w:cs="Arial"/>
          <w:u w:val="single"/>
          <w:lang w:val="en-GB"/>
        </w:rPr>
        <w:t>rights</w:t>
      </w:r>
      <w:r w:rsidRPr="000A6D56">
        <w:rPr>
          <w:rFonts w:ascii="Arial" w:hAnsi="Arial" w:cs="Arial"/>
          <w:lang w:val="en-GB"/>
        </w:rPr>
        <w:t xml:space="preserve">” </w:t>
      </w:r>
      <w:r w:rsidRPr="000A6D56">
        <w:rPr>
          <w:rFonts w:ascii="Arial" w:hAnsi="Arial" w:cs="Arial"/>
          <w:u w:val="single"/>
          <w:lang w:val="en-GB"/>
        </w:rPr>
        <w:t>only 128</w:t>
      </w:r>
      <w:r w:rsidRPr="000A6D56">
        <w:rPr>
          <w:rFonts w:ascii="Arial" w:hAnsi="Arial" w:cs="Arial"/>
          <w:lang w:val="en-GB"/>
        </w:rPr>
        <w:t>. The bill overrides personal autonomy, contradicting CRPD protections.</w:t>
      </w:r>
    </w:p>
    <w:p w14:paraId="023FB004" w14:textId="77777777" w:rsidR="000A6D56" w:rsidRPr="000A6D56" w:rsidRDefault="000A6D56" w:rsidP="000A6D56">
      <w:pPr>
        <w:spacing w:after="0" w:line="240" w:lineRule="auto"/>
        <w:rPr>
          <w:rFonts w:ascii="Arial" w:hAnsi="Arial" w:cs="Arial"/>
          <w:lang w:val="en-GB"/>
        </w:rPr>
      </w:pPr>
    </w:p>
    <w:p w14:paraId="60502A58" w14:textId="77777777" w:rsidR="000A6D56" w:rsidRPr="000A6D56" w:rsidRDefault="000A6D56" w:rsidP="000A6D56">
      <w:pPr>
        <w:spacing w:after="0" w:line="240" w:lineRule="auto"/>
        <w:rPr>
          <w:rFonts w:ascii="Arial" w:hAnsi="Arial" w:cs="Arial"/>
          <w:lang w:val="en-GB"/>
        </w:rPr>
      </w:pPr>
      <w:bookmarkStart w:id="1" w:name="_Hlk204771951"/>
      <w:r w:rsidRPr="000A6D56">
        <w:rPr>
          <w:rFonts w:ascii="Arial" w:hAnsi="Arial" w:cs="Arial"/>
          <w:lang w:val="en-GB"/>
        </w:rPr>
        <w:t xml:space="preserve">The psychotropic drugging of children is a global concern. CCHR raised this before the Council of Europe in the 1990s and the UN CRC in 2005. </w:t>
      </w:r>
    </w:p>
    <w:p w14:paraId="7E756834" w14:textId="77777777" w:rsidR="000A6D56" w:rsidRPr="000A6D56" w:rsidRDefault="000A6D56" w:rsidP="000A6D56">
      <w:pPr>
        <w:spacing w:after="0" w:line="240" w:lineRule="auto"/>
        <w:rPr>
          <w:rFonts w:ascii="Arial" w:hAnsi="Arial" w:cs="Arial"/>
          <w:lang w:val="en-GB"/>
        </w:rPr>
      </w:pPr>
    </w:p>
    <w:bookmarkEnd w:id="1"/>
    <w:p w14:paraId="792B9BDB"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In the U.S., we found parents were threatened with criminal prosecution</w:t>
      </w:r>
    </w:p>
    <w:p w14:paraId="19072243"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or child removal for refusing to drug their child to keep them in school. In 2004, we achieved a federal law prohibiting this practice. We encountered comparable coercion in Mexican schools, achieving a similar law in 2009.  Global regulation is needed to protect children from coercive drugging in education systems.</w:t>
      </w:r>
    </w:p>
    <w:p w14:paraId="41BA2800" w14:textId="77777777" w:rsidR="000A6D56" w:rsidRPr="000A6D56" w:rsidRDefault="000A6D56" w:rsidP="000A6D56">
      <w:pPr>
        <w:spacing w:after="0" w:line="240" w:lineRule="auto"/>
        <w:rPr>
          <w:rFonts w:ascii="Arial" w:hAnsi="Arial" w:cs="Arial"/>
          <w:lang w:val="en-GB"/>
        </w:rPr>
      </w:pPr>
    </w:p>
    <w:p w14:paraId="1D9D62AA"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Antipsychotics are especially dangerous. In Europe, the antipsychotic risperidone is approved to treat “aggression” in children as young as 5 with intellectual disabilities.</w:t>
      </w:r>
    </w:p>
    <w:p w14:paraId="39DEE55B" w14:textId="77777777" w:rsidR="000A6D56" w:rsidRPr="000A6D56" w:rsidRDefault="000A6D56" w:rsidP="000A6D56">
      <w:pPr>
        <w:spacing w:after="0" w:line="240" w:lineRule="auto"/>
        <w:rPr>
          <w:rFonts w:ascii="Arial" w:hAnsi="Arial" w:cs="Arial"/>
          <w:lang w:val="en-GB"/>
        </w:rPr>
      </w:pPr>
    </w:p>
    <w:p w14:paraId="3711A67B" w14:textId="77777777" w:rsidR="000A6D56" w:rsidRPr="000A6D56" w:rsidRDefault="000A6D56" w:rsidP="000A6D56">
      <w:pPr>
        <w:spacing w:after="0" w:line="240" w:lineRule="auto"/>
        <w:rPr>
          <w:rStyle w:val="Heading3Char"/>
          <w:rFonts w:ascii="Arial" w:hAnsi="Arial" w:cs="Arial"/>
          <w:color w:val="000000" w:themeColor="text1"/>
          <w:sz w:val="24"/>
          <w:szCs w:val="24"/>
          <w:lang w:val="en-GB"/>
        </w:rPr>
      </w:pPr>
      <w:r w:rsidRPr="000A6D56">
        <w:rPr>
          <w:rFonts w:ascii="Arial" w:hAnsi="Arial" w:cs="Arial"/>
          <w:lang w:val="en-GB"/>
        </w:rPr>
        <w:t xml:space="preserve">Investigative journalist Gardiner Harris’s book </w:t>
      </w:r>
      <w:r w:rsidRPr="000A6D56">
        <w:rPr>
          <w:rFonts w:ascii="Arial" w:hAnsi="Arial" w:cs="Arial"/>
          <w:i/>
          <w:iCs/>
          <w:lang w:val="en-GB"/>
        </w:rPr>
        <w:t>No More Tears</w:t>
      </w:r>
      <w:r w:rsidRPr="000A6D56">
        <w:rPr>
          <w:rFonts w:ascii="Arial" w:hAnsi="Arial" w:cs="Arial"/>
          <w:lang w:val="en-GB"/>
        </w:rPr>
        <w:t xml:space="preserve"> warns that tranquilizing children—even for short periods—can lead to obesity, diabetes, heart attacks, permanent motor damage, and sudden death. Boys can develop permanent female breast growth from risperidone requiring surgical removal.</w:t>
      </w:r>
      <w:r w:rsidRPr="000A6D56">
        <w:rPr>
          <w:rStyle w:val="Heading3Char"/>
          <w:rFonts w:ascii="Arial" w:hAnsi="Arial" w:cs="Arial"/>
          <w:color w:val="000000" w:themeColor="text1"/>
          <w:sz w:val="24"/>
          <w:szCs w:val="24"/>
          <w:lang w:val="en-GB"/>
        </w:rPr>
        <w:t xml:space="preserve"> </w:t>
      </w:r>
    </w:p>
    <w:p w14:paraId="3B2C8F08" w14:textId="77777777" w:rsidR="000A6D56" w:rsidRPr="000A6D56" w:rsidRDefault="000A6D56" w:rsidP="000A6D56">
      <w:pPr>
        <w:spacing w:after="0" w:line="240" w:lineRule="auto"/>
        <w:rPr>
          <w:rFonts w:ascii="Arial" w:hAnsi="Arial" w:cs="Arial"/>
          <w:lang w:val="en-GB"/>
        </w:rPr>
      </w:pPr>
    </w:p>
    <w:p w14:paraId="3777F149"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lastRenderedPageBreak/>
        <w:t>Yet, in the UK, boys recently comprised over 63% of 0–9-year-olds prescribed risperidone.</w:t>
      </w:r>
    </w:p>
    <w:p w14:paraId="0F704D06" w14:textId="77777777" w:rsidR="000A6D56" w:rsidRPr="000A6D56" w:rsidRDefault="000A6D56" w:rsidP="000A6D56">
      <w:pPr>
        <w:spacing w:after="0" w:line="240" w:lineRule="auto"/>
        <w:rPr>
          <w:rFonts w:ascii="Arial" w:hAnsi="Arial" w:cs="Arial"/>
          <w:lang w:val="en-GB"/>
        </w:rPr>
      </w:pPr>
    </w:p>
    <w:p w14:paraId="624787F0"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It is the most frequently administered antipsychotic in the Netherlands, UK and Germany, including for those 4 years and younger.</w:t>
      </w:r>
      <w:r w:rsidRPr="000A6D56">
        <w:rPr>
          <w:rStyle w:val="EndnoteReference"/>
          <w:rFonts w:ascii="Arial" w:hAnsi="Arial" w:cs="Arial"/>
          <w:lang w:val="en-GB"/>
        </w:rPr>
        <w:t xml:space="preserve"> </w:t>
      </w:r>
    </w:p>
    <w:p w14:paraId="6D36FB32" w14:textId="77777777" w:rsidR="000A6D56" w:rsidRPr="000A6D56" w:rsidRDefault="000A6D56" w:rsidP="000A6D56">
      <w:pPr>
        <w:spacing w:after="0" w:line="240" w:lineRule="auto"/>
        <w:rPr>
          <w:rFonts w:ascii="Arial" w:hAnsi="Arial" w:cs="Arial"/>
          <w:lang w:val="en-GB"/>
        </w:rPr>
      </w:pPr>
    </w:p>
    <w:p w14:paraId="714F946A"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 xml:space="preserve">Today, U.S. children as young as 7 are warehoused in largely for-profit psychiatric hospitals. Some have died during restraints, terrified and gasping for air——their deaths ruled homicides. </w:t>
      </w:r>
    </w:p>
    <w:p w14:paraId="14FD8BE4" w14:textId="77777777" w:rsidR="000A6D56" w:rsidRPr="000A6D56" w:rsidRDefault="000A6D56" w:rsidP="000A6D56">
      <w:pPr>
        <w:spacing w:after="0" w:line="240" w:lineRule="auto"/>
        <w:rPr>
          <w:rFonts w:ascii="Arial" w:hAnsi="Arial" w:cs="Arial"/>
          <w:lang w:val="en-GB"/>
        </w:rPr>
      </w:pPr>
    </w:p>
    <w:p w14:paraId="5DEC5429"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Staff have slammed children into walls, thrown them to the floor, forcibly drugged and secluded them.</w:t>
      </w:r>
    </w:p>
    <w:p w14:paraId="4E659AC9" w14:textId="77777777" w:rsidR="000A6D56" w:rsidRPr="000A6D56" w:rsidRDefault="000A6D56" w:rsidP="000A6D56">
      <w:pPr>
        <w:spacing w:after="0" w:line="240" w:lineRule="auto"/>
        <w:rPr>
          <w:rFonts w:ascii="Arial" w:hAnsi="Arial" w:cs="Arial"/>
          <w:lang w:val="en-GB"/>
        </w:rPr>
      </w:pPr>
    </w:p>
    <w:p w14:paraId="2AEFEE75"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In 2015, 82% of residential facilities used seclusion and restraint.</w:t>
      </w:r>
      <w:r w:rsidRPr="000A6D56">
        <w:rPr>
          <w:rStyle w:val="Heading3Char"/>
          <w:rFonts w:ascii="Arial" w:hAnsi="Arial" w:cs="Arial"/>
          <w:color w:val="000000" w:themeColor="text1"/>
          <w:sz w:val="24"/>
          <w:szCs w:val="24"/>
          <w:lang w:val="en-GB"/>
        </w:rPr>
        <w:t xml:space="preserve"> </w:t>
      </w:r>
      <w:r w:rsidRPr="000A6D56">
        <w:rPr>
          <w:rFonts w:ascii="Arial" w:hAnsi="Arial" w:cs="Arial"/>
          <w:lang w:val="en-GB"/>
        </w:rPr>
        <w:t>Despite some state restrictions, this abuse remains systemic—in the U.S. and globally.</w:t>
      </w:r>
    </w:p>
    <w:p w14:paraId="519BC563" w14:textId="77777777" w:rsidR="000A6D56" w:rsidRPr="000A6D56" w:rsidRDefault="000A6D56" w:rsidP="000A6D56">
      <w:pPr>
        <w:spacing w:after="0" w:line="240" w:lineRule="auto"/>
        <w:rPr>
          <w:rFonts w:ascii="Arial" w:hAnsi="Arial" w:cs="Arial"/>
          <w:lang w:val="en-GB"/>
        </w:rPr>
      </w:pPr>
    </w:p>
    <w:p w14:paraId="5FF03A5C"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Across Europe, coercive psychiatric practices remain entrenched. In 2022, Switzerland reported 100 restraints per day, and one in four individuals in psychiatric hospitals is held involuntarily.</w:t>
      </w:r>
      <w:r w:rsidRPr="000A6D56">
        <w:rPr>
          <w:rStyle w:val="EndnoteReference"/>
          <w:rFonts w:ascii="Arial" w:hAnsi="Arial" w:cs="Arial"/>
          <w:lang w:val="en-GB"/>
        </w:rPr>
        <w:t xml:space="preserve"> </w:t>
      </w:r>
      <w:r w:rsidRPr="000A6D56">
        <w:rPr>
          <w:rFonts w:ascii="Arial" w:hAnsi="Arial" w:cs="Arial"/>
          <w:lang w:val="en-GB"/>
        </w:rPr>
        <w:t>In France, more than 75,000 people were forcibly admitted in a single year—over 28,000 were restrained or secluded.</w:t>
      </w:r>
      <w:r w:rsidRPr="000A6D56">
        <w:rPr>
          <w:rStyle w:val="Heading3Char"/>
          <w:rFonts w:ascii="Arial" w:hAnsi="Arial" w:cs="Arial"/>
          <w:color w:val="000000" w:themeColor="text1"/>
          <w:sz w:val="24"/>
          <w:szCs w:val="24"/>
          <w:lang w:val="en-GB"/>
        </w:rPr>
        <w:t xml:space="preserve"> </w:t>
      </w:r>
    </w:p>
    <w:p w14:paraId="1DFBBBA2" w14:textId="77777777" w:rsidR="000A6D56" w:rsidRPr="000A6D56" w:rsidRDefault="000A6D56" w:rsidP="000A6D56">
      <w:pPr>
        <w:spacing w:after="0" w:line="240" w:lineRule="auto"/>
        <w:rPr>
          <w:rFonts w:ascii="Arial" w:hAnsi="Arial" w:cs="Arial"/>
          <w:lang w:val="en-GB"/>
        </w:rPr>
      </w:pPr>
    </w:p>
    <w:p w14:paraId="5D59F204"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Electroshock on minors continues across Europe. A 2023 review showed the highest use on 10–18-year-olds was in the Czech Republic, Finland, Denmark, and Sweden. Germany reports use on 12–17-year-olds. In Sweden, children as young as six have been electroshocked. Between age 17 and 18, ECT use jumped by 471%.</w:t>
      </w:r>
    </w:p>
    <w:p w14:paraId="5EA67E2F" w14:textId="77777777" w:rsidR="000A6D56" w:rsidRPr="000A6D56" w:rsidRDefault="000A6D56" w:rsidP="000A6D56">
      <w:pPr>
        <w:spacing w:after="0" w:line="240" w:lineRule="auto"/>
        <w:rPr>
          <w:rFonts w:ascii="Arial" w:hAnsi="Arial" w:cs="Arial"/>
          <w:lang w:val="en-GB"/>
        </w:rPr>
      </w:pPr>
    </w:p>
    <w:p w14:paraId="3443BF25"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 xml:space="preserve">We have our work cut out for us, but </w:t>
      </w:r>
      <w:bookmarkStart w:id="2" w:name="_Hlk204772649"/>
      <w:r w:rsidRPr="000A6D56">
        <w:rPr>
          <w:rFonts w:ascii="Arial" w:hAnsi="Arial" w:cs="Arial"/>
          <w:lang w:val="en-GB"/>
        </w:rPr>
        <w:t xml:space="preserve">CCHR remains steadfast in its mission to ensure that psychiatry aligns with international human rights law. </w:t>
      </w:r>
    </w:p>
    <w:p w14:paraId="2608C1C3" w14:textId="77777777" w:rsidR="000A6D56" w:rsidRPr="000A6D56" w:rsidRDefault="000A6D56" w:rsidP="000A6D56">
      <w:pPr>
        <w:spacing w:after="0" w:line="240" w:lineRule="auto"/>
        <w:rPr>
          <w:rFonts w:ascii="Arial" w:hAnsi="Arial" w:cs="Arial"/>
          <w:lang w:val="en-GB"/>
        </w:rPr>
      </w:pPr>
    </w:p>
    <w:p w14:paraId="38FE2F15"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 xml:space="preserve">Electroshock, psychosurgery and coercive psychiatry—including forced hospitalization, drugging and restraints—must end. </w:t>
      </w:r>
    </w:p>
    <w:p w14:paraId="0A60F8EC" w14:textId="77777777" w:rsidR="000A6D56" w:rsidRPr="000A6D56" w:rsidRDefault="000A6D56" w:rsidP="000A6D56">
      <w:pPr>
        <w:spacing w:after="0" w:line="240" w:lineRule="auto"/>
        <w:rPr>
          <w:rFonts w:ascii="Arial" w:hAnsi="Arial" w:cs="Arial"/>
          <w:lang w:val="en-GB"/>
        </w:rPr>
      </w:pPr>
    </w:p>
    <w:p w14:paraId="453A235E"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 xml:space="preserve">Upholding autonomy, dignity, and liberty is non-negotiable. </w:t>
      </w:r>
    </w:p>
    <w:p w14:paraId="626B9860" w14:textId="77777777" w:rsidR="000A6D56" w:rsidRPr="000A6D56" w:rsidRDefault="000A6D56" w:rsidP="000A6D56">
      <w:pPr>
        <w:spacing w:after="0" w:line="240" w:lineRule="auto"/>
        <w:rPr>
          <w:rFonts w:ascii="Arial" w:hAnsi="Arial" w:cs="Arial"/>
          <w:lang w:val="en-GB"/>
        </w:rPr>
      </w:pPr>
    </w:p>
    <w:p w14:paraId="54C182CD" w14:textId="77777777" w:rsidR="000A6D56" w:rsidRPr="000A6D56" w:rsidRDefault="000A6D56" w:rsidP="000A6D56">
      <w:pPr>
        <w:spacing w:after="0" w:line="240" w:lineRule="auto"/>
        <w:rPr>
          <w:rFonts w:ascii="Arial" w:hAnsi="Arial" w:cs="Arial"/>
          <w:lang w:val="en-GB"/>
        </w:rPr>
      </w:pPr>
      <w:r w:rsidRPr="000A6D56">
        <w:rPr>
          <w:rFonts w:ascii="Arial" w:hAnsi="Arial" w:cs="Arial"/>
          <w:lang w:val="en-GB"/>
        </w:rPr>
        <w:t xml:space="preserve">Rights-based alternatives must replace outdated, violent psychiatric practices. </w:t>
      </w:r>
    </w:p>
    <w:p w14:paraId="1EC3C9D7" w14:textId="77777777" w:rsidR="000A6D56" w:rsidRPr="000A6D56" w:rsidRDefault="000A6D56" w:rsidP="000A6D56">
      <w:pPr>
        <w:spacing w:after="0" w:line="240" w:lineRule="auto"/>
        <w:rPr>
          <w:rFonts w:ascii="Arial" w:hAnsi="Arial" w:cs="Arial"/>
          <w:lang w:val="en-GB"/>
        </w:rPr>
      </w:pPr>
    </w:p>
    <w:p w14:paraId="58230F00" w14:textId="77777777" w:rsidR="000A6D56" w:rsidRPr="000A6D56" w:rsidRDefault="000A6D56" w:rsidP="000A6D56">
      <w:pPr>
        <w:rPr>
          <w:rFonts w:ascii="Arial" w:hAnsi="Arial" w:cs="Arial"/>
          <w:lang w:val="en-GB"/>
        </w:rPr>
      </w:pPr>
      <w:r w:rsidRPr="000A6D56">
        <w:rPr>
          <w:rFonts w:ascii="Arial" w:hAnsi="Arial" w:cs="Arial"/>
          <w:lang w:val="en-GB"/>
        </w:rPr>
        <w:t>We thank this Committee for your leadership in advancing a true human rights approach to mental health worldwide.</w:t>
      </w:r>
      <w:bookmarkEnd w:id="0"/>
      <w:bookmarkEnd w:id="2"/>
    </w:p>
    <w:p w14:paraId="673BC682" w14:textId="77777777" w:rsidR="000A6D56" w:rsidRPr="000A6D56" w:rsidRDefault="000A6D56" w:rsidP="0012313B">
      <w:pPr>
        <w:jc w:val="both"/>
        <w:rPr>
          <w:lang w:val="en-GB"/>
        </w:rPr>
      </w:pPr>
    </w:p>
    <w:sectPr w:rsidR="000A6D56" w:rsidRPr="000A6D5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5B0"/>
    <w:rsid w:val="000A6D56"/>
    <w:rsid w:val="0012313B"/>
    <w:rsid w:val="004E6C91"/>
    <w:rsid w:val="006A4EDE"/>
    <w:rsid w:val="006D4766"/>
    <w:rsid w:val="00712789"/>
    <w:rsid w:val="00816D6F"/>
    <w:rsid w:val="008605B0"/>
    <w:rsid w:val="00A22FD0"/>
    <w:rsid w:val="00CA24BD"/>
    <w:rsid w:val="00CB47D9"/>
    <w:rsid w:val="00D524AE"/>
    <w:rsid w:val="00D82A36"/>
    <w:rsid w:val="00E432FA"/>
    <w:rsid w:val="00F75136"/>
    <w:rsid w:val="00FA106F"/>
    <w:rsid w:val="00FC2862"/>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30A4B"/>
  <w15:chartTrackingRefBased/>
  <w15:docId w15:val="{DFFEEEDF-C9B3-3A48-B18D-F543E1560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5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05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05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05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05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05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05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05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05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5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05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qFormat/>
    <w:rsid w:val="008605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05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05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05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05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05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05B0"/>
    <w:rPr>
      <w:rFonts w:eastAsiaTheme="majorEastAsia" w:cstheme="majorBidi"/>
      <w:color w:val="272727" w:themeColor="text1" w:themeTint="D8"/>
    </w:rPr>
  </w:style>
  <w:style w:type="paragraph" w:styleId="Title">
    <w:name w:val="Title"/>
    <w:basedOn w:val="Normal"/>
    <w:next w:val="Normal"/>
    <w:link w:val="TitleChar"/>
    <w:uiPriority w:val="10"/>
    <w:qFormat/>
    <w:rsid w:val="008605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5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05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05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05B0"/>
    <w:pPr>
      <w:spacing w:before="160"/>
      <w:jc w:val="center"/>
    </w:pPr>
    <w:rPr>
      <w:i/>
      <w:iCs/>
      <w:color w:val="404040" w:themeColor="text1" w:themeTint="BF"/>
    </w:rPr>
  </w:style>
  <w:style w:type="character" w:customStyle="1" w:styleId="QuoteChar">
    <w:name w:val="Quote Char"/>
    <w:basedOn w:val="DefaultParagraphFont"/>
    <w:link w:val="Quote"/>
    <w:uiPriority w:val="29"/>
    <w:rsid w:val="008605B0"/>
    <w:rPr>
      <w:i/>
      <w:iCs/>
      <w:color w:val="404040" w:themeColor="text1" w:themeTint="BF"/>
    </w:rPr>
  </w:style>
  <w:style w:type="paragraph" w:styleId="ListParagraph">
    <w:name w:val="List Paragraph"/>
    <w:basedOn w:val="Normal"/>
    <w:uiPriority w:val="34"/>
    <w:qFormat/>
    <w:rsid w:val="008605B0"/>
    <w:pPr>
      <w:ind w:left="720"/>
      <w:contextualSpacing/>
    </w:pPr>
  </w:style>
  <w:style w:type="character" w:styleId="IntenseEmphasis">
    <w:name w:val="Intense Emphasis"/>
    <w:basedOn w:val="DefaultParagraphFont"/>
    <w:uiPriority w:val="21"/>
    <w:qFormat/>
    <w:rsid w:val="008605B0"/>
    <w:rPr>
      <w:i/>
      <w:iCs/>
      <w:color w:val="0F4761" w:themeColor="accent1" w:themeShade="BF"/>
    </w:rPr>
  </w:style>
  <w:style w:type="paragraph" w:styleId="IntenseQuote">
    <w:name w:val="Intense Quote"/>
    <w:basedOn w:val="Normal"/>
    <w:next w:val="Normal"/>
    <w:link w:val="IntenseQuoteChar"/>
    <w:uiPriority w:val="30"/>
    <w:qFormat/>
    <w:rsid w:val="008605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05B0"/>
    <w:rPr>
      <w:i/>
      <w:iCs/>
      <w:color w:val="0F4761" w:themeColor="accent1" w:themeShade="BF"/>
    </w:rPr>
  </w:style>
  <w:style w:type="character" w:styleId="IntenseReference">
    <w:name w:val="Intense Reference"/>
    <w:basedOn w:val="DefaultParagraphFont"/>
    <w:uiPriority w:val="32"/>
    <w:qFormat/>
    <w:rsid w:val="008605B0"/>
    <w:rPr>
      <w:b/>
      <w:bCs/>
      <w:smallCaps/>
      <w:color w:val="0F4761" w:themeColor="accent1" w:themeShade="BF"/>
      <w:spacing w:val="5"/>
    </w:rPr>
  </w:style>
  <w:style w:type="paragraph" w:styleId="NormalWeb">
    <w:name w:val="Normal (Web)"/>
    <w:basedOn w:val="Normal"/>
    <w:uiPriority w:val="99"/>
    <w:semiHidden/>
    <w:unhideWhenUsed/>
    <w:rsid w:val="008605B0"/>
    <w:pPr>
      <w:spacing w:before="100" w:beforeAutospacing="1" w:after="100" w:afterAutospacing="1" w:line="240" w:lineRule="auto"/>
    </w:pPr>
    <w:rPr>
      <w:rFonts w:ascii="Times New Roman" w:eastAsia="Times New Roman" w:hAnsi="Times New Roman" w:cs="Times New Roman"/>
      <w:kern w:val="0"/>
      <w:lang w:eastAsia="es-ES_tradnl"/>
      <w14:ligatures w14:val="none"/>
    </w:rPr>
  </w:style>
  <w:style w:type="character" w:styleId="Strong">
    <w:name w:val="Strong"/>
    <w:basedOn w:val="DefaultParagraphFont"/>
    <w:uiPriority w:val="22"/>
    <w:qFormat/>
    <w:rsid w:val="008605B0"/>
    <w:rPr>
      <w:b/>
      <w:bCs/>
    </w:rPr>
  </w:style>
  <w:style w:type="paragraph" w:customStyle="1" w:styleId="BodySingle">
    <w:name w:val="Body Single"/>
    <w:rsid w:val="00FA106F"/>
    <w:pPr>
      <w:autoSpaceDE w:val="0"/>
      <w:autoSpaceDN w:val="0"/>
      <w:adjustRightInd w:val="0"/>
      <w:spacing w:after="0" w:line="240" w:lineRule="auto"/>
    </w:pPr>
    <w:rPr>
      <w:rFonts w:ascii="Times New Roman" w:eastAsia="Times New Roman" w:hAnsi="Times New Roman" w:cs="Times New Roman"/>
      <w:color w:val="000000"/>
      <w:kern w:val="0"/>
      <w:sz w:val="20"/>
      <w:lang w:val="en-US"/>
      <w14:ligatures w14:val="none"/>
    </w:rPr>
  </w:style>
  <w:style w:type="character" w:styleId="EndnoteReference">
    <w:name w:val="endnote reference"/>
    <w:basedOn w:val="DefaultParagraphFont"/>
    <w:uiPriority w:val="99"/>
    <w:unhideWhenUsed/>
    <w:rsid w:val="000A6D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70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2025-08-08T05:31:35+00:00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C53F054-611F-4ADF-A090-19997FF0036A}"/>
</file>

<file path=customXml/itemProps2.xml><?xml version="1.0" encoding="utf-8"?>
<ds:datastoreItem xmlns:ds="http://schemas.openxmlformats.org/officeDocument/2006/customXml" ds:itemID="{855D8707-75E3-461F-8610-C3D8A403C51C}"/>
</file>

<file path=customXml/itemProps3.xml><?xml version="1.0" encoding="utf-8"?>
<ds:datastoreItem xmlns:ds="http://schemas.openxmlformats.org/officeDocument/2006/customXml" ds:itemID="{B1EC6177-D831-4B0D-8052-C08CB768E490}"/>
</file>

<file path=docProps/app.xml><?xml version="1.0" encoding="utf-8"?>
<Properties xmlns="http://schemas.openxmlformats.org/officeDocument/2006/extended-properties" xmlns:vt="http://schemas.openxmlformats.org/officeDocument/2006/docPropsVTypes">
  <Template>Normal</Template>
  <TotalTime>1</TotalTime>
  <Pages>4</Pages>
  <Words>1337</Words>
  <Characters>7621</Characters>
  <Application>Microsoft Office Word</Application>
  <DocSecurity>4</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Bernal</dc:creator>
  <cp:keywords/>
  <dc:description/>
  <cp:lastModifiedBy>Jorge Araya</cp:lastModifiedBy>
  <cp:revision>2</cp:revision>
  <dcterms:created xsi:type="dcterms:W3CDTF">2025-08-08T05:31:00Z</dcterms:created>
  <dcterms:modified xsi:type="dcterms:W3CDTF">2025-08-08T05:31:00Z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