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bookmarkStart w:id="0" w:name="_Hlk218669675"/>
    </w:p>
    <w:p w:rsidR="00C66057" w:rsidRPr="00206B99" w:rsidRDefault="00EF77A0" w:rsidP="00206B99">
      <w:pPr>
        <w:pStyle w:val="Ttulo1"/>
        <w:spacing w:before="120" w:after="120" w:line="276" w:lineRule="auto"/>
        <w:ind w:left="567" w:right="268" w:firstLine="0"/>
        <w:jc w:val="center"/>
      </w:pPr>
      <w:r w:rsidRPr="00206B99">
        <w:rPr>
          <w:w w:val="80"/>
        </w:rPr>
        <w:t xml:space="preserve">Resumen ejecutivo del Informe alternativo del Ministerio Público de la Defensa de la </w:t>
      </w:r>
      <w:r w:rsidRPr="00206B99">
        <w:rPr>
          <w:w w:val="85"/>
        </w:rPr>
        <w:t>República</w:t>
      </w:r>
      <w:r w:rsidRPr="00206B99">
        <w:rPr>
          <w:spacing w:val="-1"/>
          <w:w w:val="85"/>
        </w:rPr>
        <w:t xml:space="preserve"> </w:t>
      </w:r>
      <w:r w:rsidRPr="00206B99">
        <w:rPr>
          <w:w w:val="85"/>
        </w:rPr>
        <w:t>Argentina ante</w:t>
      </w:r>
      <w:r w:rsidRPr="00206B99">
        <w:rPr>
          <w:spacing w:val="-3"/>
          <w:w w:val="85"/>
        </w:rPr>
        <w:t xml:space="preserve"> </w:t>
      </w:r>
      <w:r w:rsidRPr="00206B99">
        <w:rPr>
          <w:w w:val="85"/>
        </w:rPr>
        <w:t>el</w:t>
      </w:r>
      <w:r w:rsidRPr="00206B99">
        <w:rPr>
          <w:spacing w:val="-1"/>
          <w:w w:val="85"/>
        </w:rPr>
        <w:t xml:space="preserve"> </w:t>
      </w:r>
      <w:r w:rsidRPr="00206B99">
        <w:rPr>
          <w:w w:val="85"/>
        </w:rPr>
        <w:t>Comité</w:t>
      </w:r>
      <w:r w:rsidRPr="00206B99">
        <w:rPr>
          <w:spacing w:val="-1"/>
          <w:w w:val="85"/>
        </w:rPr>
        <w:t xml:space="preserve"> </w:t>
      </w:r>
      <w:r w:rsidRPr="00206B99">
        <w:rPr>
          <w:w w:val="85"/>
        </w:rPr>
        <w:t>CEDAW</w:t>
      </w: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  <w:b/>
        </w:rPr>
      </w:pPr>
    </w:p>
    <w:p w:rsidR="00C66057" w:rsidRPr="00206B99" w:rsidRDefault="00EF77A0" w:rsidP="00206B99">
      <w:pPr>
        <w:pStyle w:val="Prrafodelista"/>
        <w:numPr>
          <w:ilvl w:val="0"/>
          <w:numId w:val="1"/>
        </w:numPr>
        <w:tabs>
          <w:tab w:val="left" w:pos="1780"/>
        </w:tabs>
        <w:spacing w:before="120" w:after="120" w:line="276" w:lineRule="auto"/>
        <w:ind w:left="1780" w:hanging="218"/>
        <w:jc w:val="left"/>
        <w:rPr>
          <w:b/>
          <w:sz w:val="24"/>
          <w:szCs w:val="24"/>
        </w:rPr>
      </w:pPr>
      <w:r w:rsidRPr="00206B99">
        <w:rPr>
          <w:b/>
          <w:spacing w:val="-2"/>
          <w:w w:val="90"/>
          <w:sz w:val="24"/>
          <w:szCs w:val="24"/>
        </w:rPr>
        <w:t>Presentación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835" w:firstLine="993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Se presenta un resumen ejecutivo del informe alternativo del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Ministerio Público de la Defensa (MPD) de la República Argentina al proceso de</w:t>
      </w:r>
      <w:r w:rsidRPr="00206B99">
        <w:rPr>
          <w:rFonts w:ascii="Arial" w:hAnsi="Arial" w:cs="Arial"/>
          <w:spacing w:val="-1"/>
          <w:w w:val="80"/>
        </w:rPr>
        <w:t xml:space="preserve"> </w:t>
      </w:r>
      <w:r w:rsidRPr="00206B99">
        <w:rPr>
          <w:rFonts w:ascii="Arial" w:hAnsi="Arial" w:cs="Arial"/>
          <w:w w:val="80"/>
        </w:rPr>
        <w:t xml:space="preserve">revisión del Estado, tomando como base </w:t>
      </w:r>
      <w:r w:rsidRPr="00206B99">
        <w:rPr>
          <w:rFonts w:ascii="Arial" w:hAnsi="Arial" w:cs="Arial"/>
          <w:w w:val="85"/>
        </w:rPr>
        <w:t>la Lista de Cuestiones remitidas por el Comité de modo previo a la presentación del octavo informe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periódico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Argentina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(CEDAW/C/ARG/QPR/8).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836" w:firstLine="993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De acuerdo a lo solicitado por el Ilustre Comité, se trata de una versión resumida de</w:t>
      </w:r>
      <w:r w:rsidRPr="00206B99">
        <w:rPr>
          <w:rFonts w:ascii="Arial" w:hAnsi="Arial" w:cs="Arial"/>
          <w:spacing w:val="80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la presentación completa realizada</w:t>
      </w:r>
      <w:r w:rsidRPr="00206B99">
        <w:rPr>
          <w:rFonts w:ascii="Arial" w:hAnsi="Arial" w:cs="Arial"/>
          <w:spacing w:val="-7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por la señora Defensora General</w:t>
      </w:r>
      <w:r w:rsidRPr="00206B99">
        <w:rPr>
          <w:rFonts w:ascii="Arial" w:hAnsi="Arial" w:cs="Arial"/>
          <w:spacing w:val="-8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a través de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 xml:space="preserve">la Plataforma </w:t>
      </w:r>
      <w:r w:rsidRPr="00206B99">
        <w:rPr>
          <w:rFonts w:ascii="Arial" w:hAnsi="Arial" w:cs="Arial"/>
          <w:w w:val="80"/>
        </w:rPr>
        <w:t xml:space="preserve">Eventos de las Naciones Unidas y enviada por correo electrónico. En consecuencia, se solicita </w:t>
      </w:r>
      <w:r w:rsidRPr="00206B99">
        <w:rPr>
          <w:rFonts w:ascii="Arial" w:hAnsi="Arial" w:cs="Arial"/>
          <w:spacing w:val="-2"/>
          <w:w w:val="85"/>
        </w:rPr>
        <w:t>recurrir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a dicha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presentación a fin de ampliar la información que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aquí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se presenta.</w:t>
      </w: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1920"/>
        </w:tabs>
        <w:spacing w:before="120" w:after="120" w:line="276" w:lineRule="auto"/>
        <w:ind w:left="1920" w:hanging="219"/>
        <w:jc w:val="left"/>
      </w:pPr>
      <w:r w:rsidRPr="00206B99">
        <w:rPr>
          <w:w w:val="80"/>
        </w:rPr>
        <w:t>Institucionalidad</w:t>
      </w:r>
      <w:r w:rsidRPr="00206B99">
        <w:rPr>
          <w:spacing w:val="-5"/>
        </w:rPr>
        <w:t xml:space="preserve"> </w:t>
      </w:r>
      <w:r w:rsidRPr="00206B99">
        <w:rPr>
          <w:w w:val="80"/>
        </w:rPr>
        <w:t>en</w:t>
      </w:r>
      <w:r w:rsidRPr="00206B99">
        <w:t xml:space="preserve"> </w:t>
      </w:r>
      <w:r w:rsidRPr="00206B99">
        <w:rPr>
          <w:w w:val="80"/>
        </w:rPr>
        <w:t>materia</w:t>
      </w:r>
      <w:r w:rsidRPr="00206B99">
        <w:rPr>
          <w:spacing w:val="-1"/>
        </w:rPr>
        <w:t xml:space="preserve"> </w:t>
      </w:r>
      <w:r w:rsidRPr="00206B99">
        <w:rPr>
          <w:w w:val="80"/>
        </w:rPr>
        <w:t>de</w:t>
      </w:r>
      <w:r w:rsidRPr="00206B99">
        <w:rPr>
          <w:spacing w:val="-1"/>
        </w:rPr>
        <w:t xml:space="preserve"> </w:t>
      </w:r>
      <w:r w:rsidRPr="00206B99">
        <w:rPr>
          <w:spacing w:val="-2"/>
          <w:w w:val="80"/>
        </w:rPr>
        <w:t>género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5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w:drawing>
          <wp:anchor distT="0" distB="0" distL="0" distR="0" simplePos="0" relativeHeight="15727616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800546</wp:posOffset>
            </wp:positionV>
            <wp:extent cx="125677" cy="111315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77" cy="1113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06B99">
        <w:rPr>
          <w:rFonts w:ascii="Arial" w:hAnsi="Arial" w:cs="Arial"/>
          <w:spacing w:val="-2"/>
          <w:w w:val="90"/>
        </w:rPr>
        <w:t>El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informe alternativo señala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que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a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partir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de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diciembre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de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2023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se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produjo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 xml:space="preserve">una </w:t>
      </w:r>
      <w:r w:rsidRPr="00206B99">
        <w:rPr>
          <w:rFonts w:ascii="Arial" w:hAnsi="Arial" w:cs="Arial"/>
          <w:w w:val="80"/>
        </w:rPr>
        <w:t>reestructuración regresiva del aparato estatal, mediante la disolución</w:t>
      </w:r>
      <w:r w:rsidRPr="00206B99">
        <w:rPr>
          <w:rFonts w:ascii="Arial" w:hAnsi="Arial" w:cs="Arial"/>
          <w:spacing w:val="-3"/>
        </w:rPr>
        <w:t xml:space="preserve"> </w:t>
      </w:r>
      <w:r w:rsidRPr="00206B99">
        <w:rPr>
          <w:rFonts w:ascii="Arial" w:hAnsi="Arial" w:cs="Arial"/>
          <w:w w:val="80"/>
        </w:rPr>
        <w:t xml:space="preserve">del Ministerio de las Mujeres, </w:t>
      </w:r>
      <w:r w:rsidRPr="00206B99">
        <w:rPr>
          <w:rFonts w:ascii="Arial" w:hAnsi="Arial" w:cs="Arial"/>
          <w:w w:val="85"/>
        </w:rPr>
        <w:t>Géneros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y Diversidad (MMGD)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creado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2019 y la redistribución de sus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funciones primero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al </w:t>
      </w:r>
      <w:r w:rsidRPr="00206B99">
        <w:rPr>
          <w:rFonts w:ascii="Arial" w:hAnsi="Arial" w:cs="Arial"/>
          <w:w w:val="80"/>
        </w:rPr>
        <w:t xml:space="preserve">Ministerio de Capital Humano y luego al Ministerio de Justicia. Este proceso estuvo acompañado </w:t>
      </w:r>
      <w:r w:rsidRPr="00206B99">
        <w:rPr>
          <w:rFonts w:ascii="Arial" w:hAnsi="Arial" w:cs="Arial"/>
          <w:w w:val="85"/>
        </w:rPr>
        <w:t xml:space="preserve">por el cierre de programas orientados a la atención de víctimas de violencia de género, sin la </w:t>
      </w:r>
      <w:r w:rsidRPr="00206B99">
        <w:rPr>
          <w:rFonts w:ascii="Arial" w:hAnsi="Arial" w:cs="Arial"/>
          <w:spacing w:val="-2"/>
          <w:w w:val="85"/>
        </w:rPr>
        <w:t>creación de políticas alternativas que aseguren su continuidad.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12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El MPD advierte que estas modificaciones institucionales impactan directamente en</w:t>
      </w:r>
      <w:r w:rsidRPr="00206B99">
        <w:rPr>
          <w:rFonts w:ascii="Arial" w:hAnsi="Arial" w:cs="Arial"/>
          <w:spacing w:val="80"/>
        </w:rPr>
        <w:t xml:space="preserve"> </w:t>
      </w:r>
      <w:r w:rsidRPr="00206B99">
        <w:rPr>
          <w:rFonts w:ascii="Arial" w:hAnsi="Arial" w:cs="Arial"/>
          <w:w w:val="90"/>
        </w:rPr>
        <w:t xml:space="preserve">la protección de derechos de las mujeres en situación de vulnerabilidad, al debilitar las </w:t>
      </w:r>
      <w:r w:rsidRPr="00206B99">
        <w:rPr>
          <w:rFonts w:ascii="Arial" w:hAnsi="Arial" w:cs="Arial"/>
          <w:w w:val="85"/>
        </w:rPr>
        <w:t>capacidades estatales para diseñar, implementar y sostener políticas públicas integrales con enfoque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género,</w:t>
      </w:r>
      <w:r w:rsidRPr="00206B99">
        <w:rPr>
          <w:rFonts w:ascii="Arial" w:hAnsi="Arial" w:cs="Arial"/>
          <w:spacing w:val="-6"/>
          <w:w w:val="85"/>
        </w:rPr>
        <w:t xml:space="preserve"> </w:t>
      </w:r>
      <w:proofErr w:type="spellStart"/>
      <w:r w:rsidRPr="00206B99">
        <w:rPr>
          <w:rFonts w:ascii="Arial" w:hAnsi="Arial" w:cs="Arial"/>
          <w:w w:val="85"/>
        </w:rPr>
        <w:t>interseccional</w:t>
      </w:r>
      <w:proofErr w:type="spellEnd"/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y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derechos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humanos.</w:t>
      </w: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1920"/>
        </w:tabs>
        <w:spacing w:before="120" w:after="120" w:line="276" w:lineRule="auto"/>
        <w:ind w:left="1920" w:hanging="219"/>
        <w:jc w:val="left"/>
      </w:pPr>
      <w:r w:rsidRPr="00206B99">
        <w:rPr>
          <w:w w:val="80"/>
        </w:rPr>
        <w:t>Visibilidad</w:t>
      </w:r>
      <w:r w:rsidRPr="00206B99">
        <w:rPr>
          <w:spacing w:val="-4"/>
        </w:rPr>
        <w:t xml:space="preserve"> </w:t>
      </w:r>
      <w:r w:rsidRPr="00206B99">
        <w:rPr>
          <w:w w:val="80"/>
        </w:rPr>
        <w:t>de</w:t>
      </w:r>
      <w:r w:rsidRPr="00206B99">
        <w:rPr>
          <w:spacing w:val="-3"/>
        </w:rPr>
        <w:t xml:space="preserve"> </w:t>
      </w:r>
      <w:r w:rsidRPr="00206B99">
        <w:rPr>
          <w:w w:val="80"/>
        </w:rPr>
        <w:t>la</w:t>
      </w:r>
      <w:r w:rsidRPr="00206B99">
        <w:rPr>
          <w:spacing w:val="-4"/>
        </w:rPr>
        <w:t xml:space="preserve"> </w:t>
      </w:r>
      <w:r w:rsidRPr="00206B99">
        <w:rPr>
          <w:w w:val="80"/>
        </w:rPr>
        <w:t>Convención</w:t>
      </w:r>
      <w:r w:rsidRPr="00206B99">
        <w:rPr>
          <w:spacing w:val="-3"/>
        </w:rPr>
        <w:t xml:space="preserve"> </w:t>
      </w:r>
      <w:r w:rsidRPr="00206B99">
        <w:rPr>
          <w:w w:val="80"/>
        </w:rPr>
        <w:t>y</w:t>
      </w:r>
      <w:r w:rsidRPr="00206B99">
        <w:rPr>
          <w:spacing w:val="-3"/>
        </w:rPr>
        <w:t xml:space="preserve"> </w:t>
      </w:r>
      <w:r w:rsidRPr="00206B99">
        <w:rPr>
          <w:w w:val="80"/>
        </w:rPr>
        <w:t>del</w:t>
      </w:r>
      <w:r w:rsidRPr="00206B99">
        <w:rPr>
          <w:spacing w:val="-3"/>
        </w:rPr>
        <w:t xml:space="preserve"> </w:t>
      </w:r>
      <w:r w:rsidRPr="00206B99">
        <w:rPr>
          <w:w w:val="80"/>
        </w:rPr>
        <w:t>Protocolo</w:t>
      </w:r>
      <w:r w:rsidRPr="00206B99">
        <w:rPr>
          <w:spacing w:val="-4"/>
        </w:rPr>
        <w:t xml:space="preserve"> </w:t>
      </w:r>
      <w:r w:rsidRPr="00206B99">
        <w:rPr>
          <w:spacing w:val="-2"/>
          <w:w w:val="80"/>
        </w:rPr>
        <w:t>Facultativo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6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Uno</w:t>
      </w:r>
      <w:r w:rsidRPr="00206B99">
        <w:rPr>
          <w:rFonts w:ascii="Arial" w:hAnsi="Arial" w:cs="Arial"/>
          <w:spacing w:val="-3"/>
          <w:w w:val="80"/>
        </w:rPr>
        <w:t xml:space="preserve"> </w:t>
      </w:r>
      <w:r w:rsidRPr="00206B99">
        <w:rPr>
          <w:rFonts w:ascii="Arial" w:hAnsi="Arial" w:cs="Arial"/>
          <w:w w:val="80"/>
        </w:rPr>
        <w:t>de</w:t>
      </w:r>
      <w:r w:rsidRPr="00206B99">
        <w:rPr>
          <w:rFonts w:ascii="Arial" w:hAnsi="Arial" w:cs="Arial"/>
          <w:spacing w:val="-1"/>
          <w:w w:val="80"/>
        </w:rPr>
        <w:t xml:space="preserve"> </w:t>
      </w:r>
      <w:r w:rsidRPr="00206B99">
        <w:rPr>
          <w:rFonts w:ascii="Arial" w:hAnsi="Arial" w:cs="Arial"/>
          <w:w w:val="80"/>
        </w:rPr>
        <w:t>los</w:t>
      </w:r>
      <w:r w:rsidRPr="00206B99">
        <w:rPr>
          <w:rFonts w:ascii="Arial" w:hAnsi="Arial" w:cs="Arial"/>
          <w:spacing w:val="-3"/>
          <w:w w:val="80"/>
        </w:rPr>
        <w:t xml:space="preserve"> </w:t>
      </w:r>
      <w:r w:rsidRPr="00206B99">
        <w:rPr>
          <w:rFonts w:ascii="Arial" w:hAnsi="Arial" w:cs="Arial"/>
          <w:w w:val="80"/>
        </w:rPr>
        <w:t>principales</w:t>
      </w:r>
      <w:r w:rsidRPr="00206B99">
        <w:rPr>
          <w:rFonts w:ascii="Arial" w:hAnsi="Arial" w:cs="Arial"/>
          <w:spacing w:val="-3"/>
          <w:w w:val="80"/>
        </w:rPr>
        <w:t xml:space="preserve"> </w:t>
      </w:r>
      <w:r w:rsidRPr="00206B99">
        <w:rPr>
          <w:rFonts w:ascii="Arial" w:hAnsi="Arial" w:cs="Arial"/>
          <w:w w:val="80"/>
        </w:rPr>
        <w:t>retrocesos señalados en</w:t>
      </w:r>
      <w:r w:rsidRPr="00206B99">
        <w:rPr>
          <w:rFonts w:ascii="Arial" w:hAnsi="Arial" w:cs="Arial"/>
          <w:spacing w:val="-1"/>
          <w:w w:val="80"/>
        </w:rPr>
        <w:t xml:space="preserve"> </w:t>
      </w:r>
      <w:r w:rsidRPr="00206B99">
        <w:rPr>
          <w:rFonts w:ascii="Arial" w:hAnsi="Arial" w:cs="Arial"/>
          <w:w w:val="80"/>
        </w:rPr>
        <w:t>el informe alternativo es la</w:t>
      </w:r>
      <w:r w:rsidRPr="00206B99">
        <w:rPr>
          <w:rFonts w:ascii="Arial" w:hAnsi="Arial" w:cs="Arial"/>
          <w:spacing w:val="-4"/>
          <w:w w:val="80"/>
        </w:rPr>
        <w:t xml:space="preserve"> </w:t>
      </w:r>
      <w:r w:rsidRPr="00206B99">
        <w:rPr>
          <w:rFonts w:ascii="Arial" w:hAnsi="Arial" w:cs="Arial"/>
          <w:w w:val="80"/>
        </w:rPr>
        <w:t xml:space="preserve">eliminación </w:t>
      </w:r>
      <w:r w:rsidRPr="00206B99">
        <w:rPr>
          <w:rFonts w:ascii="Arial" w:hAnsi="Arial" w:cs="Arial"/>
          <w:w w:val="90"/>
        </w:rPr>
        <w:t xml:space="preserve">del reconocimiento prioritario de la formación en género y diversidad en los concursos y </w:t>
      </w:r>
      <w:r w:rsidRPr="00206B99">
        <w:rPr>
          <w:rFonts w:ascii="Arial" w:hAnsi="Arial" w:cs="Arial"/>
          <w:w w:val="85"/>
        </w:rPr>
        <w:t>promociones dentro del sistema judicial, a partir de la Resolución 376/2025 del Ministerio de Justicia.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Esta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modificación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w w:val="85"/>
        </w:rPr>
        <w:t>eliminó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incentivos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concretos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para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capacitación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w w:val="85"/>
        </w:rPr>
        <w:t>magistrados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y magistradas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derechos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humanos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las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mujeres.</w:t>
      </w:r>
    </w:p>
    <w:p w:rsidR="00C66057" w:rsidRPr="00206B99" w:rsidRDefault="00C66057" w:rsidP="00206B99">
      <w:pPr>
        <w:pStyle w:val="Textoindependiente"/>
        <w:spacing w:before="120" w:after="120" w:line="276" w:lineRule="auto"/>
        <w:jc w:val="both"/>
        <w:rPr>
          <w:rFonts w:ascii="Arial" w:hAnsi="Arial" w:cs="Arial"/>
        </w:rPr>
        <w:sectPr w:rsidR="00C66057" w:rsidRPr="00206B99">
          <w:headerReference w:type="default" r:id="rId8"/>
          <w:type w:val="continuous"/>
          <w:pgSz w:w="11910" w:h="16840"/>
          <w:pgMar w:top="2360" w:right="992" w:bottom="280" w:left="1133" w:header="392" w:footer="0" w:gutter="0"/>
          <w:pgNumType w:start="1"/>
          <w:cols w:space="720"/>
        </w:sectPr>
      </w:pP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5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>Asimismo,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se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observa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una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debilidad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los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mecanismos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sanción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funcionarios judiciales que incurren en actos de discriminación o violencia de género. Aunque se creó un </w:t>
      </w:r>
      <w:r w:rsidRPr="00206B99">
        <w:rPr>
          <w:rFonts w:ascii="Arial" w:hAnsi="Arial" w:cs="Arial"/>
          <w:w w:val="80"/>
        </w:rPr>
        <w:t xml:space="preserve">Registro Público de Denuncias contra Magistrados por Violencia de Género como medida de no </w:t>
      </w:r>
      <w:r w:rsidRPr="00206B99">
        <w:rPr>
          <w:rFonts w:ascii="Arial" w:hAnsi="Arial" w:cs="Arial"/>
          <w:w w:val="90"/>
        </w:rPr>
        <w:t>repetición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en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el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marco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de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una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comunicación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ante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el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Comité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CEDAW,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la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información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no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 xml:space="preserve">se </w:t>
      </w:r>
      <w:r w:rsidRPr="00206B99">
        <w:rPr>
          <w:rFonts w:ascii="Arial" w:hAnsi="Arial" w:cs="Arial"/>
          <w:w w:val="80"/>
        </w:rPr>
        <w:t>encuentra efectivamente disponible, lo que limita su función preventiva y de rendición de cuentas.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7328" behindDoc="1" locked="0" layoutInCell="1" allowOverlap="1">
                <wp:simplePos x="0" y="0"/>
                <wp:positionH relativeFrom="page">
                  <wp:posOffset>1009192</wp:posOffset>
                </wp:positionH>
                <wp:positionV relativeFrom="paragraph">
                  <wp:posOffset>78586</wp:posOffset>
                </wp:positionV>
                <wp:extent cx="5544185" cy="123825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2382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 w:right="105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5"/>
                              </w:rPr>
                              <w:t>Recomendaciones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 xml:space="preserve">: Se solicita al Comité que (i) se pronuncie sobre el carácter regresivo de la </w:t>
                            </w:r>
                            <w:r>
                              <w:rPr>
                                <w:w w:val="85"/>
                              </w:rPr>
                              <w:t>Resolución 376/2025 y que inste al Estado a restituir la reglamentación previa; (</w:t>
                            </w:r>
                            <w:proofErr w:type="spellStart"/>
                            <w:r>
                              <w:rPr>
                                <w:w w:val="85"/>
                              </w:rPr>
                              <w:t>ii</w:t>
                            </w:r>
                            <w:proofErr w:type="spellEnd"/>
                            <w:r>
                              <w:rPr>
                                <w:w w:val="85"/>
                              </w:rPr>
                              <w:t xml:space="preserve">) indique la </w:t>
                            </w:r>
                            <w:r>
                              <w:rPr>
                                <w:w w:val="90"/>
                              </w:rPr>
                              <w:t xml:space="preserve">necesidad de adoptar medidas para determinar la responsabilidad funcional por actos discriminatorios o incumplimientos de la debida diligencia por parte de magistrados/as y </w:t>
                            </w:r>
                            <w:r>
                              <w:rPr>
                                <w:w w:val="80"/>
                              </w:rPr>
                              <w:t xml:space="preserve">funcionarios/as del sistema de justicia, y que otorgue debida publicidad a las actuaciones de esa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naturaleza.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79.45pt;margin-top:6.2pt;width:436.55pt;height:97.5pt;z-index:-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 w:right="105"/>
                        <w:jc w:val="both"/>
                      </w:pPr>
                      <w:r>
                        <w:rPr>
                          <w:rFonts w:ascii="Arial" w:hAnsi="Arial"/>
                          <w:b/>
                          <w:spacing w:val="-2"/>
                          <w:w w:val="85"/>
                        </w:rPr>
                        <w:t>Recomendaciones</w:t>
                      </w:r>
                      <w:r>
                        <w:rPr>
                          <w:spacing w:val="-2"/>
                          <w:w w:val="85"/>
                        </w:rPr>
                        <w:t xml:space="preserve">: Se solicita al Comité que (i) se pronuncie sobre el carácter regresivo de la </w:t>
                      </w:r>
                      <w:r>
                        <w:rPr>
                          <w:w w:val="85"/>
                        </w:rPr>
                        <w:t>Resolución 376/2025 y que inste al Estado a restituir la reglamentación previa; (</w:t>
                      </w:r>
                      <w:proofErr w:type="spellStart"/>
                      <w:r>
                        <w:rPr>
                          <w:w w:val="85"/>
                        </w:rPr>
                        <w:t>ii</w:t>
                      </w:r>
                      <w:proofErr w:type="spellEnd"/>
                      <w:r>
                        <w:rPr>
                          <w:w w:val="85"/>
                        </w:rPr>
                        <w:t xml:space="preserve">) indique la </w:t>
                      </w:r>
                      <w:r>
                        <w:rPr>
                          <w:w w:val="90"/>
                        </w:rPr>
                        <w:t xml:space="preserve">necesidad de adoptar medidas para determinar la responsabilidad funcional por actos discriminatorios o incumplimientos de la debida diligencia por parte de magistrados/as y </w:t>
                      </w:r>
                      <w:r>
                        <w:rPr>
                          <w:w w:val="80"/>
                        </w:rPr>
                        <w:t xml:space="preserve">funcionarios/as del sistema de justicia, y que otorgue debida publicidad a las actuaciones de esa </w:t>
                      </w:r>
                      <w:r>
                        <w:rPr>
                          <w:spacing w:val="-2"/>
                          <w:w w:val="90"/>
                        </w:rPr>
                        <w:t>naturaleza.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1781"/>
        </w:tabs>
        <w:spacing w:before="120" w:after="120" w:line="276" w:lineRule="auto"/>
        <w:ind w:left="1781" w:hanging="219"/>
        <w:jc w:val="left"/>
      </w:pPr>
      <w:r w:rsidRPr="00206B99">
        <w:rPr>
          <w:w w:val="80"/>
        </w:rPr>
        <w:t>Acceso</w:t>
      </w:r>
      <w:r w:rsidRPr="00206B99">
        <w:rPr>
          <w:spacing w:val="-7"/>
        </w:rPr>
        <w:t xml:space="preserve"> </w:t>
      </w:r>
      <w:r w:rsidRPr="00206B99">
        <w:rPr>
          <w:w w:val="80"/>
        </w:rPr>
        <w:t>de</w:t>
      </w:r>
      <w:r w:rsidRPr="00206B99">
        <w:rPr>
          <w:spacing w:val="-6"/>
        </w:rPr>
        <w:t xml:space="preserve"> </w:t>
      </w:r>
      <w:r w:rsidRPr="00206B99">
        <w:rPr>
          <w:w w:val="80"/>
        </w:rPr>
        <w:t>las</w:t>
      </w:r>
      <w:r w:rsidRPr="00206B99">
        <w:rPr>
          <w:spacing w:val="-6"/>
        </w:rPr>
        <w:t xml:space="preserve"> </w:t>
      </w:r>
      <w:r w:rsidRPr="00206B99">
        <w:rPr>
          <w:w w:val="80"/>
        </w:rPr>
        <w:t>mujeres</w:t>
      </w:r>
      <w:r w:rsidRPr="00206B99">
        <w:rPr>
          <w:spacing w:val="-10"/>
        </w:rPr>
        <w:t xml:space="preserve"> </w:t>
      </w:r>
      <w:r w:rsidRPr="00206B99">
        <w:rPr>
          <w:w w:val="80"/>
        </w:rPr>
        <w:t>a</w:t>
      </w:r>
      <w:r w:rsidRPr="00206B99">
        <w:rPr>
          <w:spacing w:val="-7"/>
        </w:rPr>
        <w:t xml:space="preserve"> </w:t>
      </w:r>
      <w:r w:rsidRPr="00206B99">
        <w:rPr>
          <w:w w:val="80"/>
        </w:rPr>
        <w:t>la</w:t>
      </w:r>
      <w:r w:rsidRPr="00206B99">
        <w:rPr>
          <w:spacing w:val="-8"/>
        </w:rPr>
        <w:t xml:space="preserve"> </w:t>
      </w:r>
      <w:r w:rsidRPr="00206B99">
        <w:rPr>
          <w:spacing w:val="-2"/>
          <w:w w:val="80"/>
        </w:rPr>
        <w:t>justicia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7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El informe alternativo identifica un deterioro significativo en las políticas de acceso a</w:t>
      </w:r>
      <w:r w:rsidRPr="00206B99">
        <w:rPr>
          <w:rFonts w:ascii="Arial" w:hAnsi="Arial" w:cs="Arial"/>
          <w:spacing w:val="80"/>
        </w:rPr>
        <w:t xml:space="preserve"> </w:t>
      </w:r>
      <w:r w:rsidRPr="00206B99">
        <w:rPr>
          <w:rFonts w:ascii="Arial" w:hAnsi="Arial" w:cs="Arial"/>
          <w:w w:val="80"/>
        </w:rPr>
        <w:t>la justicia. En particular, se destaca la disolución del Programa Acercar Derechos, que brindaba acompañamiento integral a mujeres y personas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 xml:space="preserve">LGBTI+ en situación de violencia, y la debilitación </w:t>
      </w:r>
      <w:r w:rsidRPr="00206B99">
        <w:rPr>
          <w:rFonts w:ascii="Arial" w:hAnsi="Arial" w:cs="Arial"/>
          <w:w w:val="85"/>
        </w:rPr>
        <w:t>de los Centros de Acceso a la Justicia (CAJ), tanto por la reducción de personal como por la suspensión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atención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presencial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mayoría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sedes.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8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>Estas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medidas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afectaron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manera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desproporcionada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mujeres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contextos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de </w:t>
      </w:r>
      <w:r w:rsidRPr="00206B99">
        <w:rPr>
          <w:rFonts w:ascii="Arial" w:hAnsi="Arial" w:cs="Arial"/>
          <w:w w:val="80"/>
        </w:rPr>
        <w:t>pobreza, ruralidad o aislamiento territorial. Las estadísticas muestran una disminución sustantiva</w:t>
      </w:r>
      <w:r w:rsidRPr="00206B99">
        <w:rPr>
          <w:rFonts w:ascii="Arial" w:hAnsi="Arial" w:cs="Arial"/>
          <w:spacing w:val="40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cantidad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personas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atendidas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por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los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CAJ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entre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2023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y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2024.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8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>También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se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advierte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una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caída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abrupta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actividad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del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Cuerpo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Abogadas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y </w:t>
      </w:r>
      <w:r w:rsidRPr="00206B99">
        <w:rPr>
          <w:rFonts w:ascii="Arial" w:hAnsi="Arial" w:cs="Arial"/>
          <w:w w:val="80"/>
        </w:rPr>
        <w:t xml:space="preserve">Abogados para Víctimas de Violencia de Género, creado por ley. A ello se suma la eliminación de plataformas oficiales que centralizaban información sobre recursos jurídicos gratuitos disponibles </w:t>
      </w:r>
      <w:r w:rsidRPr="00206B99">
        <w:rPr>
          <w:rFonts w:ascii="Arial" w:hAnsi="Arial" w:cs="Arial"/>
          <w:w w:val="85"/>
        </w:rPr>
        <w:t>para mujeres víctimas de violencia.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1009192</wp:posOffset>
                </wp:positionH>
                <wp:positionV relativeFrom="paragraph">
                  <wp:posOffset>79244</wp:posOffset>
                </wp:positionV>
                <wp:extent cx="5544185" cy="83566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835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 w:right="106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Recomendaciones</w:t>
                            </w:r>
                            <w:r>
                              <w:rPr>
                                <w:w w:val="85"/>
                              </w:rPr>
                              <w:t>: Se solicita al Comité que se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pronuncie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sobre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el carácter regresivo en las políticas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acceso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justicia</w:t>
                            </w:r>
                            <w:r>
                              <w:rPr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reseñadas</w:t>
                            </w:r>
                            <w:r>
                              <w:rPr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y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que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inste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al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Estado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restituir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recursos</w:t>
                            </w:r>
                            <w:r>
                              <w:rPr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humanos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y financieros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suficientes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para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asegurar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ese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derecho,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con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un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enfoque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diferencial,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especializado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85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w w:val="8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  <w:w w:val="90"/>
                              </w:rPr>
                              <w:t>interseccional</w:t>
                            </w:r>
                            <w:proofErr w:type="spellEnd"/>
                            <w:r>
                              <w:rPr>
                                <w:spacing w:val="-2"/>
                                <w:w w:val="9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margin-left:79.45pt;margin-top:6.25pt;width:436.55pt;height:65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 w:right="106"/>
                        <w:jc w:val="both"/>
                      </w:pPr>
                      <w:r>
                        <w:rPr>
                          <w:rFonts w:ascii="Arial" w:hAnsi="Arial"/>
                          <w:b/>
                          <w:w w:val="85"/>
                        </w:rPr>
                        <w:t>Recomendaciones</w:t>
                      </w:r>
                      <w:r>
                        <w:rPr>
                          <w:w w:val="85"/>
                        </w:rPr>
                        <w:t>: Se solicita al Comité que se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pronuncie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sobre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el carácter regresivo en las políticas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acceso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la</w:t>
                      </w:r>
                      <w:r>
                        <w:rPr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justicia</w:t>
                      </w:r>
                      <w:r>
                        <w:rPr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reseñadas</w:t>
                      </w:r>
                      <w:r>
                        <w:rPr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y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que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inste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al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Estado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restituir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recursos</w:t>
                      </w:r>
                      <w:r>
                        <w:rPr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humanos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y financieros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suficientes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para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asegurar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ese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derecho,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con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un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enfoque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diferencial,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especializado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proofErr w:type="spellStart"/>
                      <w:r>
                        <w:rPr>
                          <w:w w:val="85"/>
                        </w:rPr>
                        <w:t>e</w:t>
                      </w:r>
                      <w:proofErr w:type="spellEnd"/>
                      <w:r>
                        <w:rPr>
                          <w:w w:val="85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2"/>
                          <w:w w:val="90"/>
                        </w:rPr>
                        <w:t>interseccional</w:t>
                      </w:r>
                      <w:proofErr w:type="spellEnd"/>
                      <w:r>
                        <w:rPr>
                          <w:spacing w:val="-2"/>
                          <w:w w:val="9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1920"/>
        </w:tabs>
        <w:spacing w:before="120" w:after="120" w:line="276" w:lineRule="auto"/>
        <w:ind w:left="1920" w:hanging="219"/>
        <w:jc w:val="left"/>
      </w:pPr>
      <w:r w:rsidRPr="00206B99">
        <w:rPr>
          <w:w w:val="80"/>
        </w:rPr>
        <w:t>Medidas</w:t>
      </w:r>
      <w:r w:rsidRPr="00206B99">
        <w:rPr>
          <w:spacing w:val="-4"/>
        </w:rPr>
        <w:t xml:space="preserve"> </w:t>
      </w:r>
      <w:r w:rsidRPr="00206B99">
        <w:rPr>
          <w:w w:val="80"/>
        </w:rPr>
        <w:t>especiales</w:t>
      </w:r>
      <w:r w:rsidRPr="00206B99">
        <w:rPr>
          <w:spacing w:val="-3"/>
        </w:rPr>
        <w:t xml:space="preserve"> </w:t>
      </w:r>
      <w:r w:rsidRPr="00206B99">
        <w:rPr>
          <w:w w:val="80"/>
        </w:rPr>
        <w:t>de</w:t>
      </w:r>
      <w:r w:rsidRPr="00206B99">
        <w:rPr>
          <w:spacing w:val="-8"/>
        </w:rPr>
        <w:t xml:space="preserve"> </w:t>
      </w:r>
      <w:r w:rsidRPr="00206B99">
        <w:rPr>
          <w:w w:val="80"/>
        </w:rPr>
        <w:t>carácter</w:t>
      </w:r>
      <w:r w:rsidRPr="00206B99">
        <w:rPr>
          <w:spacing w:val="-3"/>
        </w:rPr>
        <w:t xml:space="preserve"> </w:t>
      </w:r>
      <w:r w:rsidRPr="00206B99">
        <w:rPr>
          <w:w w:val="80"/>
        </w:rPr>
        <w:t>temporal</w:t>
      </w:r>
      <w:r w:rsidRPr="00206B99">
        <w:rPr>
          <w:spacing w:val="-3"/>
        </w:rPr>
        <w:t xml:space="preserve"> </w:t>
      </w:r>
      <w:r w:rsidRPr="00206B99">
        <w:rPr>
          <w:w w:val="80"/>
        </w:rPr>
        <w:t>en</w:t>
      </w:r>
      <w:r w:rsidRPr="00206B99">
        <w:rPr>
          <w:spacing w:val="-7"/>
        </w:rPr>
        <w:t xml:space="preserve"> </w:t>
      </w:r>
      <w:r w:rsidRPr="00206B99">
        <w:rPr>
          <w:w w:val="80"/>
        </w:rPr>
        <w:t>el</w:t>
      </w:r>
      <w:r w:rsidRPr="00206B99">
        <w:rPr>
          <w:spacing w:val="-6"/>
        </w:rPr>
        <w:t xml:space="preserve"> </w:t>
      </w:r>
      <w:r w:rsidRPr="00206B99">
        <w:rPr>
          <w:w w:val="80"/>
        </w:rPr>
        <w:t>sistema</w:t>
      </w:r>
      <w:r w:rsidRPr="00206B99">
        <w:rPr>
          <w:spacing w:val="-2"/>
        </w:rPr>
        <w:t xml:space="preserve"> </w:t>
      </w:r>
      <w:r w:rsidRPr="00206B99">
        <w:rPr>
          <w:w w:val="80"/>
        </w:rPr>
        <w:t>de</w:t>
      </w:r>
      <w:r w:rsidRPr="00206B99">
        <w:rPr>
          <w:spacing w:val="-5"/>
        </w:rPr>
        <w:t xml:space="preserve"> </w:t>
      </w:r>
      <w:r w:rsidRPr="00206B99">
        <w:rPr>
          <w:spacing w:val="-2"/>
          <w:w w:val="80"/>
        </w:rPr>
        <w:t>justicia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4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El informe alternativo analiza la subrepresentación persistente de las mujeres en los cargos jerárquicos del sistema de justicia. Aunque las mujeres constituyen la mayoría del personal judicial,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su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presencia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disminuye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significativamente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en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los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niveles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magistratura, especialmente</w:t>
      </w:r>
    </w:p>
    <w:p w:rsidR="00C66057" w:rsidRPr="00206B99" w:rsidRDefault="00C66057" w:rsidP="00206B99">
      <w:pPr>
        <w:pStyle w:val="Textoindependiente"/>
        <w:spacing w:before="120" w:after="120" w:line="276" w:lineRule="auto"/>
        <w:jc w:val="both"/>
        <w:rPr>
          <w:rFonts w:ascii="Arial" w:hAnsi="Arial" w:cs="Arial"/>
        </w:rPr>
        <w:sectPr w:rsidR="00C66057" w:rsidRPr="00206B99">
          <w:pgSz w:w="11910" w:h="16840"/>
          <w:pgMar w:top="2360" w:right="992" w:bottom="280" w:left="1133" w:header="392" w:footer="0" w:gutter="0"/>
          <w:cols w:space="720"/>
        </w:sectPr>
      </w:pP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13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en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las cámaras 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apelaciones y en la Corte Suprema 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Justicia 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la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Nación, que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desde 2022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5"/>
        </w:rPr>
        <w:t>se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encuentra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integrada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exclusivamente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por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varones.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13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contraste,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el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MPD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destaca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avances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internos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mediante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adopción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medidas </w:t>
      </w:r>
      <w:r w:rsidRPr="00206B99">
        <w:rPr>
          <w:rFonts w:ascii="Arial" w:hAnsi="Arial" w:cs="Arial"/>
          <w:w w:val="80"/>
        </w:rPr>
        <w:t xml:space="preserve">específicas para promover la igualdad de género en los concursos para cargos de defensoras y </w:t>
      </w:r>
      <w:r w:rsidRPr="00206B99">
        <w:rPr>
          <w:rFonts w:ascii="Arial" w:hAnsi="Arial" w:cs="Arial"/>
          <w:w w:val="85"/>
        </w:rPr>
        <w:t xml:space="preserve">defensores, incluyendo la paridad en los jurados, la ampliación de plazos de inscripción para </w:t>
      </w:r>
      <w:r w:rsidRPr="00206B99">
        <w:rPr>
          <w:rFonts w:ascii="Arial" w:hAnsi="Arial" w:cs="Arial"/>
          <w:spacing w:val="-2"/>
          <w:w w:val="85"/>
        </w:rPr>
        <w:t>mujeres y el reconocimiento de situaciones de maternidad y lactancia.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1009192</wp:posOffset>
                </wp:positionH>
                <wp:positionV relativeFrom="paragraph">
                  <wp:posOffset>79492</wp:posOffset>
                </wp:positionV>
                <wp:extent cx="5544185" cy="63436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63436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3" w:lineRule="auto"/>
                              <w:ind w:left="108" w:right="112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Recomendaciones</w:t>
                            </w:r>
                            <w:r>
                              <w:rPr>
                                <w:w w:val="85"/>
                              </w:rPr>
                              <w:t>: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Se solicita que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el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Comité que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inste al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Estado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velar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para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que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los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 xml:space="preserve">cargos </w:t>
                            </w:r>
                            <w:r>
                              <w:rPr>
                                <w:w w:val="80"/>
                              </w:rPr>
                              <w:t>públicos en el sistema de administración de justicia sean cubiertos bajo el principio de paridad de género o con un enfoque dirigido a aumentar de manera efectiva la representación de mujeres.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8" type="#_x0000_t202" style="position:absolute;margin-left:79.45pt;margin-top:6.25pt;width:436.55pt;height:49.9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3" w:lineRule="auto"/>
                        <w:ind w:left="108" w:right="112"/>
                        <w:jc w:val="both"/>
                      </w:pPr>
                      <w:r>
                        <w:rPr>
                          <w:rFonts w:ascii="Arial" w:hAnsi="Arial"/>
                          <w:b/>
                          <w:w w:val="85"/>
                        </w:rPr>
                        <w:t>Recomendaciones</w:t>
                      </w:r>
                      <w:r>
                        <w:rPr>
                          <w:w w:val="85"/>
                        </w:rPr>
                        <w:t>: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Se solicita que</w:t>
                      </w:r>
                      <w:r>
                        <w:rPr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el</w:t>
                      </w:r>
                      <w:r>
                        <w:rPr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Comité que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inste al</w:t>
                      </w:r>
                      <w:r>
                        <w:rPr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Estado</w:t>
                      </w:r>
                      <w:r>
                        <w:rPr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velar</w:t>
                      </w:r>
                      <w:r>
                        <w:rPr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para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que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los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 xml:space="preserve">cargos </w:t>
                      </w:r>
                      <w:r>
                        <w:rPr>
                          <w:w w:val="80"/>
                        </w:rPr>
                        <w:t>públicos en el sistema de administración de justicia sean cubiertos bajo el principio de paridad de género o con un enfoque dirigido a aumentar de manera efectiva la representación de mujeres.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1920"/>
        </w:tabs>
        <w:spacing w:before="120" w:after="120" w:line="276" w:lineRule="auto"/>
        <w:ind w:left="1920" w:hanging="219"/>
        <w:jc w:val="left"/>
      </w:pPr>
      <w:r w:rsidRPr="00206B99">
        <w:rPr>
          <w:w w:val="80"/>
        </w:rPr>
        <w:t>Violencia</w:t>
      </w:r>
      <w:r w:rsidRPr="00206B99">
        <w:rPr>
          <w:spacing w:val="-3"/>
        </w:rPr>
        <w:t xml:space="preserve"> </w:t>
      </w:r>
      <w:r w:rsidRPr="00206B99">
        <w:rPr>
          <w:w w:val="80"/>
        </w:rPr>
        <w:t>de</w:t>
      </w:r>
      <w:r w:rsidRPr="00206B99">
        <w:rPr>
          <w:spacing w:val="-3"/>
        </w:rPr>
        <w:t xml:space="preserve"> </w:t>
      </w:r>
      <w:r w:rsidRPr="00206B99">
        <w:rPr>
          <w:w w:val="80"/>
        </w:rPr>
        <w:t>género</w:t>
      </w:r>
      <w:r w:rsidRPr="00206B99">
        <w:rPr>
          <w:spacing w:val="-6"/>
        </w:rPr>
        <w:t xml:space="preserve"> </w:t>
      </w:r>
      <w:r w:rsidRPr="00206B99">
        <w:rPr>
          <w:w w:val="80"/>
        </w:rPr>
        <w:t>contra</w:t>
      </w:r>
      <w:r w:rsidRPr="00206B99">
        <w:rPr>
          <w:spacing w:val="-2"/>
        </w:rPr>
        <w:t xml:space="preserve"> </w:t>
      </w:r>
      <w:r w:rsidRPr="00206B99">
        <w:rPr>
          <w:w w:val="80"/>
        </w:rPr>
        <w:t>las</w:t>
      </w:r>
      <w:r w:rsidRPr="00206B99">
        <w:rPr>
          <w:spacing w:val="-6"/>
        </w:rPr>
        <w:t xml:space="preserve"> </w:t>
      </w:r>
      <w:r w:rsidRPr="00206B99">
        <w:rPr>
          <w:spacing w:val="-2"/>
          <w:w w:val="80"/>
        </w:rPr>
        <w:t>mujeres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6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90"/>
        </w:rPr>
        <w:t>Entre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2023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y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2024,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el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presupuesto</w:t>
      </w:r>
      <w:r w:rsidRPr="00206B99">
        <w:rPr>
          <w:rFonts w:ascii="Arial" w:hAnsi="Arial" w:cs="Arial"/>
          <w:spacing w:val="-11"/>
          <w:w w:val="90"/>
        </w:rPr>
        <w:t xml:space="preserve"> </w:t>
      </w:r>
      <w:r w:rsidRPr="00206B99">
        <w:rPr>
          <w:rFonts w:ascii="Arial" w:hAnsi="Arial" w:cs="Arial"/>
          <w:w w:val="90"/>
        </w:rPr>
        <w:t>destinado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a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estas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políticas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de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atención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a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la violencia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de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género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se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redujo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en</w:t>
      </w:r>
      <w:r w:rsidRPr="00206B99">
        <w:rPr>
          <w:rFonts w:ascii="Arial" w:hAnsi="Arial" w:cs="Arial"/>
          <w:spacing w:val="-11"/>
          <w:w w:val="90"/>
        </w:rPr>
        <w:t xml:space="preserve"> </w:t>
      </w:r>
      <w:r w:rsidRPr="00206B99">
        <w:rPr>
          <w:rFonts w:ascii="Arial" w:hAnsi="Arial" w:cs="Arial"/>
          <w:w w:val="90"/>
        </w:rPr>
        <w:t>aproximadamente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un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85%,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y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no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se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prevé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una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asignación específica</w:t>
      </w:r>
      <w:r w:rsidRPr="00206B99">
        <w:rPr>
          <w:rFonts w:ascii="Arial" w:hAnsi="Arial" w:cs="Arial"/>
          <w:spacing w:val="-12"/>
          <w:w w:val="90"/>
        </w:rPr>
        <w:t xml:space="preserve"> </w:t>
      </w:r>
      <w:r w:rsidRPr="00206B99">
        <w:rPr>
          <w:rFonts w:ascii="Arial" w:hAnsi="Arial" w:cs="Arial"/>
          <w:w w:val="90"/>
        </w:rPr>
        <w:t>para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2026.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10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el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informe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alternativo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se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detallan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los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recortes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y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discontinuidades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programas clave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como,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que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sufrieron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una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reducción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presupuestaria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y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despidos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personal.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Asimismo,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se discontinuó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el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Sistema Integrado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Casos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Violencia de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Género,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lo que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impide el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w w:val="85"/>
        </w:rPr>
        <w:t>acceso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a </w:t>
      </w:r>
      <w:r w:rsidRPr="00206B99">
        <w:rPr>
          <w:rFonts w:ascii="Arial" w:hAnsi="Arial" w:cs="Arial"/>
          <w:spacing w:val="-2"/>
          <w:w w:val="85"/>
        </w:rPr>
        <w:t>estadísticas actualizadas y dificulta el monitoreo de las políticas públicas.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9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En el informe alternativo se destaca que la ley 27.736 (Ley Olimpia) sancionada en octubre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2023,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incorporó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la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“violencia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digital o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telemática” como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una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modalidad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independiente en la ley 26.485. Sin embargo, carece de herramientas operativas para su cumplimiento. Tampoco se ha reglamentado la articulación con plataformas tecnológicas ni</w:t>
      </w:r>
      <w:r w:rsidRPr="00206B99">
        <w:rPr>
          <w:rFonts w:ascii="Arial" w:hAnsi="Arial" w:cs="Arial"/>
          <w:spacing w:val="-1"/>
          <w:w w:val="80"/>
        </w:rPr>
        <w:t xml:space="preserve"> </w:t>
      </w:r>
      <w:r w:rsidRPr="00206B99">
        <w:rPr>
          <w:rFonts w:ascii="Arial" w:hAnsi="Arial" w:cs="Arial"/>
          <w:w w:val="80"/>
        </w:rPr>
        <w:t xml:space="preserve">se han establecido mecanismos </w:t>
      </w:r>
      <w:r w:rsidRPr="00206B99">
        <w:rPr>
          <w:rFonts w:ascii="Arial" w:hAnsi="Arial" w:cs="Arial"/>
          <w:w w:val="85"/>
        </w:rPr>
        <w:t>claros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para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remoción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rápida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contenidos.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1009192</wp:posOffset>
                </wp:positionH>
                <wp:positionV relativeFrom="paragraph">
                  <wp:posOffset>78609</wp:posOffset>
                </wp:positionV>
                <wp:extent cx="5544185" cy="20427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427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 w:right="103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Recomendaciones</w:t>
                            </w:r>
                            <w:r>
                              <w:rPr>
                                <w:w w:val="85"/>
                              </w:rPr>
                              <w:t xml:space="preserve">: Se solicita al Comité que inste al Estado a restituir recursos humanos y </w:t>
                            </w:r>
                            <w:r>
                              <w:rPr>
                                <w:w w:val="80"/>
                              </w:rPr>
                              <w:t>financieros para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las políticas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públicas dirigidas a fortalecer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la autonomía de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las mujeres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víctimas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 violencia. En materia de prevención, deben monitorearse y sancionarse de manera efectiva los incumplimientos de las medidas de resguardo e implementarse protecciones que no trasladen a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las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víctimas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la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carga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hacerlas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efectivas.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Asimismo,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debe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reforzarse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el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deber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estatal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de </w:t>
                            </w:r>
                            <w:r>
                              <w:rPr>
                                <w:w w:val="80"/>
                              </w:rPr>
                              <w:t>investigar y sancionar la conducta omisiva de funcionarios públicos frente a la violencia de género,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y de asegurar el derecho de acceso a la justicia de los familiares de las víctimas directas. En materia de violencia digital,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se solicita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al Comité CEDAW que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inste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al Estado a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 xml:space="preserve">integrar la Ley </w:t>
                            </w:r>
                            <w:r>
                              <w:rPr>
                                <w:w w:val="80"/>
                              </w:rPr>
                              <w:t xml:space="preserve">27.736 en las políticas públicas de educación, capacitación judicial, ciberseguridad y gobernanza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digital.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9" type="#_x0000_t202" style="position:absolute;margin-left:79.45pt;margin-top:6.2pt;width:436.55pt;height:160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 w:right="103"/>
                        <w:jc w:val="both"/>
                      </w:pPr>
                      <w:r>
                        <w:rPr>
                          <w:rFonts w:ascii="Arial" w:hAnsi="Arial"/>
                          <w:b/>
                          <w:w w:val="85"/>
                        </w:rPr>
                        <w:t>Recomendaciones</w:t>
                      </w:r>
                      <w:r>
                        <w:rPr>
                          <w:w w:val="85"/>
                        </w:rPr>
                        <w:t xml:space="preserve">: Se solicita al Comité que inste al Estado a restituir recursos humanos y </w:t>
                      </w:r>
                      <w:r>
                        <w:rPr>
                          <w:w w:val="80"/>
                        </w:rPr>
                        <w:t>financieros para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las políticas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públicas dirigidas a fortalecer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la autonomía de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las mujeres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víctimas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 violencia. En materia de prevención, deben monitorearse y sancionarse de manera efectiva los incumplimientos de las medidas de resguardo e implementarse protecciones que no trasladen a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las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víctimas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la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carga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de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hacerlas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efectivas.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Asimismo,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debe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reforzarse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el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deber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estatal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 xml:space="preserve">de </w:t>
                      </w:r>
                      <w:r>
                        <w:rPr>
                          <w:w w:val="80"/>
                        </w:rPr>
                        <w:t>investigar y sancionar la conducta omisiva de funcionarios públicos frente a la violencia de género,</w:t>
                      </w:r>
                      <w:r>
                        <w:t xml:space="preserve"> </w:t>
                      </w:r>
                      <w:r>
                        <w:rPr>
                          <w:w w:val="85"/>
                        </w:rPr>
                        <w:t>y de asegurar el derecho de acceso a la justicia de los familiares de las víctimas directas. En materia de violencia digital,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se solicita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al Comité CEDAW que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inste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al Estado a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 xml:space="preserve">integrar la Ley </w:t>
                      </w:r>
                      <w:r>
                        <w:rPr>
                          <w:w w:val="80"/>
                        </w:rPr>
                        <w:t xml:space="preserve">27.736 en las políticas públicas de educación, capacitación judicial, ciberseguridad y gobernanza </w:t>
                      </w:r>
                      <w:r>
                        <w:rPr>
                          <w:spacing w:val="-2"/>
                          <w:w w:val="90"/>
                        </w:rPr>
                        <w:t>digital.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1920"/>
        </w:tabs>
        <w:spacing w:before="120" w:after="120" w:line="276" w:lineRule="auto"/>
        <w:ind w:left="1920" w:hanging="219"/>
        <w:jc w:val="left"/>
      </w:pPr>
      <w:r w:rsidRPr="00206B99">
        <w:rPr>
          <w:w w:val="80"/>
        </w:rPr>
        <w:t>Trata</w:t>
      </w:r>
      <w:r w:rsidRPr="00206B99">
        <w:rPr>
          <w:spacing w:val="-8"/>
        </w:rPr>
        <w:t xml:space="preserve"> </w:t>
      </w:r>
      <w:r w:rsidRPr="00206B99">
        <w:rPr>
          <w:w w:val="80"/>
        </w:rPr>
        <w:t>y</w:t>
      </w:r>
      <w:r w:rsidRPr="00206B99">
        <w:rPr>
          <w:spacing w:val="-5"/>
        </w:rPr>
        <w:t xml:space="preserve"> </w:t>
      </w:r>
      <w:r w:rsidRPr="00206B99">
        <w:rPr>
          <w:w w:val="80"/>
        </w:rPr>
        <w:t>explotación</w:t>
      </w:r>
      <w:r w:rsidRPr="00206B99">
        <w:rPr>
          <w:spacing w:val="-5"/>
        </w:rPr>
        <w:t xml:space="preserve"> </w:t>
      </w:r>
      <w:r w:rsidRPr="00206B99">
        <w:rPr>
          <w:w w:val="80"/>
        </w:rPr>
        <w:t>de</w:t>
      </w:r>
      <w:r w:rsidRPr="00206B99">
        <w:rPr>
          <w:spacing w:val="-5"/>
        </w:rPr>
        <w:t xml:space="preserve"> </w:t>
      </w:r>
      <w:r w:rsidRPr="00206B99">
        <w:rPr>
          <w:w w:val="80"/>
        </w:rPr>
        <w:t>la</w:t>
      </w:r>
      <w:r w:rsidRPr="00206B99">
        <w:rPr>
          <w:spacing w:val="-5"/>
        </w:rPr>
        <w:t xml:space="preserve"> </w:t>
      </w:r>
      <w:r w:rsidRPr="00206B99">
        <w:rPr>
          <w:spacing w:val="-2"/>
          <w:w w:val="80"/>
        </w:rPr>
        <w:t>prostitución</w:t>
      </w:r>
    </w:p>
    <w:p w:rsidR="00C66057" w:rsidRPr="00206B99" w:rsidRDefault="00C66057" w:rsidP="00206B99">
      <w:pPr>
        <w:pStyle w:val="Ttulo1"/>
        <w:spacing w:before="120" w:after="120" w:line="276" w:lineRule="auto"/>
        <w:sectPr w:rsidR="00C66057" w:rsidRPr="00206B99">
          <w:pgSz w:w="11910" w:h="16840"/>
          <w:pgMar w:top="2360" w:right="992" w:bottom="280" w:left="1133" w:header="392" w:footer="0" w:gutter="0"/>
          <w:cols w:space="720"/>
        </w:sectPr>
      </w:pP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  <w:b/>
        </w:rPr>
      </w:pP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4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>El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informe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alternativo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describe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un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debilitamiento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políticas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lucha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contra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la </w:t>
      </w:r>
      <w:r w:rsidRPr="00206B99">
        <w:rPr>
          <w:rFonts w:ascii="Arial" w:hAnsi="Arial" w:cs="Arial"/>
          <w:w w:val="80"/>
        </w:rPr>
        <w:t>trata de personas, a partir del traspaso de los organismos responsables al Ministerio de Seguridad, la reducción presupuestaria y la desvinculación de delegados provinciales. Se advierte la falta de información pública sobre los planes nacionales, la inexistencia de bases de datos unificadas y la eliminación de programas y fondos destinados a la asistencia y reparación de las víctimas.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6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modo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de ejemplo, se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señala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que el</w:t>
      </w:r>
      <w:r w:rsidRPr="00206B99">
        <w:rPr>
          <w:rFonts w:ascii="Arial" w:hAnsi="Arial" w:cs="Arial"/>
          <w:spacing w:val="-2"/>
        </w:rPr>
        <w:t xml:space="preserve"> </w:t>
      </w:r>
      <w:r w:rsidRPr="00206B99">
        <w:rPr>
          <w:rFonts w:ascii="Arial" w:hAnsi="Arial" w:cs="Arial"/>
          <w:w w:val="80"/>
        </w:rPr>
        <w:t>Comité Ejecutivo para</w:t>
      </w:r>
      <w:r w:rsidRPr="00206B99">
        <w:rPr>
          <w:rFonts w:ascii="Arial" w:hAnsi="Arial" w:cs="Arial"/>
          <w:spacing w:val="-2"/>
        </w:rPr>
        <w:t xml:space="preserve"> </w:t>
      </w:r>
      <w:r w:rsidRPr="00206B99">
        <w:rPr>
          <w:rFonts w:ascii="Arial" w:hAnsi="Arial" w:cs="Arial"/>
          <w:w w:val="80"/>
        </w:rPr>
        <w:t>la Lucha contra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la Trata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5"/>
        </w:rPr>
        <w:t>y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Explotación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Personas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y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para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Protección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y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Asistencia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a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las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Víctimas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fue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traspasado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a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la órbita del Ministerio de Seguridad. Asimismo, sobre el “Programa Nacional de Rescate”, se </w:t>
      </w:r>
      <w:r w:rsidRPr="00206B99">
        <w:rPr>
          <w:rFonts w:ascii="Arial" w:hAnsi="Arial" w:cs="Arial"/>
          <w:w w:val="80"/>
        </w:rPr>
        <w:t>advierte que durante 2024 se produjo</w:t>
      </w:r>
      <w:r w:rsidRPr="00206B99">
        <w:rPr>
          <w:rFonts w:ascii="Arial" w:hAnsi="Arial" w:cs="Arial"/>
          <w:spacing w:val="-1"/>
          <w:w w:val="80"/>
        </w:rPr>
        <w:t xml:space="preserve"> </w:t>
      </w:r>
      <w:r w:rsidRPr="00206B99">
        <w:rPr>
          <w:rFonts w:ascii="Arial" w:hAnsi="Arial" w:cs="Arial"/>
          <w:w w:val="80"/>
        </w:rPr>
        <w:t>un recorte</w:t>
      </w:r>
      <w:r w:rsidRPr="00206B99">
        <w:rPr>
          <w:rFonts w:ascii="Arial" w:hAnsi="Arial" w:cs="Arial"/>
          <w:spacing w:val="-4"/>
        </w:rPr>
        <w:t xml:space="preserve"> </w:t>
      </w:r>
      <w:r w:rsidRPr="00206B99">
        <w:rPr>
          <w:rFonts w:ascii="Arial" w:hAnsi="Arial" w:cs="Arial"/>
          <w:w w:val="80"/>
        </w:rPr>
        <w:t>drástico en el</w:t>
      </w:r>
      <w:r w:rsidRPr="00206B99">
        <w:rPr>
          <w:rFonts w:ascii="Arial" w:hAnsi="Arial" w:cs="Arial"/>
          <w:spacing w:val="-1"/>
          <w:w w:val="80"/>
        </w:rPr>
        <w:t xml:space="preserve"> </w:t>
      </w:r>
      <w:r w:rsidRPr="00206B99">
        <w:rPr>
          <w:rFonts w:ascii="Arial" w:hAnsi="Arial" w:cs="Arial"/>
          <w:w w:val="80"/>
        </w:rPr>
        <w:t>presupuesto y el</w:t>
      </w:r>
      <w:r w:rsidRPr="00206B99">
        <w:rPr>
          <w:rFonts w:ascii="Arial" w:hAnsi="Arial" w:cs="Arial"/>
          <w:spacing w:val="-1"/>
          <w:w w:val="80"/>
        </w:rPr>
        <w:t xml:space="preserve"> </w:t>
      </w:r>
      <w:r w:rsidRPr="00206B99">
        <w:rPr>
          <w:rFonts w:ascii="Arial" w:hAnsi="Arial" w:cs="Arial"/>
          <w:w w:val="80"/>
        </w:rPr>
        <w:t>personal</w:t>
      </w:r>
      <w:r w:rsidRPr="00206B99">
        <w:rPr>
          <w:rFonts w:ascii="Arial" w:hAnsi="Arial" w:cs="Arial"/>
          <w:spacing w:val="-1"/>
          <w:w w:val="80"/>
        </w:rPr>
        <w:t xml:space="preserve"> </w:t>
      </w:r>
      <w:r w:rsidRPr="00206B99">
        <w:rPr>
          <w:rFonts w:ascii="Arial" w:hAnsi="Arial" w:cs="Arial"/>
          <w:w w:val="80"/>
        </w:rPr>
        <w:t xml:space="preserve">asignado, </w:t>
      </w:r>
      <w:r w:rsidRPr="00206B99">
        <w:rPr>
          <w:rFonts w:ascii="Arial" w:hAnsi="Arial" w:cs="Arial"/>
          <w:w w:val="85"/>
        </w:rPr>
        <w:t>que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ya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venía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funcionando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dos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tercios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su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capacidad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humana.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8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>También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se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advierte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que,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través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del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Decreto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1048/2024,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se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eliminó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el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“Fondo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de Asistencia para Víctimas de Trata”, una de las pocas políticas públicas que persistían para la </w:t>
      </w:r>
      <w:r w:rsidRPr="00206B99">
        <w:rPr>
          <w:rFonts w:ascii="Arial" w:hAnsi="Arial" w:cs="Arial"/>
          <w:spacing w:val="-2"/>
          <w:w w:val="85"/>
        </w:rPr>
        <w:t>restitución de derechos de las sobrevivientes de esta modalidad delictiva.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1009192</wp:posOffset>
                </wp:positionH>
                <wp:positionV relativeFrom="paragraph">
                  <wp:posOffset>79866</wp:posOffset>
                </wp:positionV>
                <wp:extent cx="5544185" cy="83375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83375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 w:right="104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Recomendaciones</w:t>
                            </w:r>
                            <w:r>
                              <w:rPr>
                                <w:w w:val="85"/>
                              </w:rPr>
                              <w:t>: Se solicita al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Comité que inste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al</w:t>
                            </w:r>
                            <w:r>
                              <w:rPr>
                                <w:spacing w:val="-3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Estado a cumplir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con lo dispuesto en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el artículo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6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ley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26.364,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relativo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destinar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recursos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para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asistencia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directa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las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víctimas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 xml:space="preserve">de </w:t>
                            </w:r>
                            <w:r>
                              <w:rPr>
                                <w:w w:val="90"/>
                              </w:rPr>
                              <w:t>trata.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En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ese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sentido,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que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se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asegure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el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adecuado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funcionamiento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los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programas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para </w:t>
                            </w:r>
                            <w:r>
                              <w:rPr>
                                <w:w w:val="80"/>
                              </w:rPr>
                              <w:t>acompañar a las víctimas de trata y que se</w:t>
                            </w:r>
                            <w:r>
                              <w:rPr>
                                <w:spacing w:val="-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garantice su</w:t>
                            </w:r>
                            <w:r>
                              <w:rPr>
                                <w:spacing w:val="-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derecho a una reparación</w:t>
                            </w:r>
                            <w:r>
                              <w:rPr>
                                <w:spacing w:val="-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plena y efectiva.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0" type="#_x0000_t202" style="position:absolute;margin-left:79.45pt;margin-top:6.3pt;width:436.55pt;height:65.6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 w:right="104"/>
                        <w:jc w:val="both"/>
                      </w:pPr>
                      <w:r>
                        <w:rPr>
                          <w:rFonts w:ascii="Arial" w:hAnsi="Arial"/>
                          <w:b/>
                          <w:w w:val="85"/>
                        </w:rPr>
                        <w:t>Recomendaciones</w:t>
                      </w:r>
                      <w:r>
                        <w:rPr>
                          <w:w w:val="85"/>
                        </w:rPr>
                        <w:t>: Se solicita al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Comité que inste</w:t>
                      </w:r>
                      <w:r>
                        <w:rPr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al</w:t>
                      </w:r>
                      <w:r>
                        <w:rPr>
                          <w:spacing w:val="-3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Estado a cumplir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con lo dispuesto en</w:t>
                      </w:r>
                      <w:r>
                        <w:rPr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el artículo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6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ley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26.364,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relativo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destinar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recursos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para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la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asistencia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directa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las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víctimas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 xml:space="preserve">de </w:t>
                      </w:r>
                      <w:r>
                        <w:rPr>
                          <w:w w:val="90"/>
                        </w:rPr>
                        <w:t>trata.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En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ese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sentido,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que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se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asegure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el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adecuado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funcionamiento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de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los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programas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 xml:space="preserve">para </w:t>
                      </w:r>
                      <w:r>
                        <w:rPr>
                          <w:w w:val="80"/>
                        </w:rPr>
                        <w:t>acompañar a las víctimas de trata y que se</w:t>
                      </w:r>
                      <w:r>
                        <w:rPr>
                          <w:spacing w:val="-1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garantice su</w:t>
                      </w:r>
                      <w:r>
                        <w:rPr>
                          <w:spacing w:val="-1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derecho a una reparación</w:t>
                      </w:r>
                      <w:r>
                        <w:rPr>
                          <w:spacing w:val="-1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plena y efectiva.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1920"/>
        </w:tabs>
        <w:spacing w:before="120" w:after="120" w:line="276" w:lineRule="auto"/>
        <w:ind w:left="1920" w:hanging="219"/>
        <w:jc w:val="left"/>
      </w:pPr>
      <w:r w:rsidRPr="00206B99">
        <w:rPr>
          <w:spacing w:val="-2"/>
          <w:w w:val="90"/>
        </w:rPr>
        <w:t>Educación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8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 xml:space="preserve">En materia educativa, el informe alerta sobre el desfinanciamiento del Programa Nacional de Educación Sexual Integral (ESI), reflejado en la discontinuidad de materiales, la </w:t>
      </w:r>
      <w:r w:rsidRPr="00206B99">
        <w:rPr>
          <w:rFonts w:ascii="Arial" w:hAnsi="Arial" w:cs="Arial"/>
          <w:w w:val="90"/>
        </w:rPr>
        <w:t xml:space="preserve">drástica reducción de docentes capacitados y la eliminación de metas específicas en el </w:t>
      </w:r>
      <w:r w:rsidRPr="00206B99">
        <w:rPr>
          <w:rFonts w:ascii="Arial" w:hAnsi="Arial" w:cs="Arial"/>
          <w:w w:val="85"/>
        </w:rPr>
        <w:t>presupuesto 2026. Estas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medidas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constituyen un incumplimiento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 las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recomendaciones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del </w:t>
      </w:r>
      <w:r w:rsidRPr="00206B99">
        <w:rPr>
          <w:rFonts w:ascii="Arial" w:hAnsi="Arial" w:cs="Arial"/>
          <w:w w:val="80"/>
        </w:rPr>
        <w:t>Comité y afectan el rol preventivo de la educación frente a la violencia sexual y la discriminación.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1009192</wp:posOffset>
                </wp:positionH>
                <wp:positionV relativeFrom="paragraph">
                  <wp:posOffset>78869</wp:posOffset>
                </wp:positionV>
                <wp:extent cx="5544185" cy="43307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43307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/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5"/>
                              </w:rPr>
                              <w:t>Recomendaciones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>: Se solicita al Comité que inste al Estado a garantizar recursos humanos y financieros para la implementación del Programa Nacional de ESI.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31" type="#_x0000_t202" style="position:absolute;margin-left:79.45pt;margin-top:6.2pt;width:436.55pt;height:34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/>
                      </w:pPr>
                      <w:r>
                        <w:rPr>
                          <w:rFonts w:ascii="Arial" w:hAnsi="Arial"/>
                          <w:b/>
                          <w:spacing w:val="-2"/>
                          <w:w w:val="85"/>
                        </w:rPr>
                        <w:t>Recomendaciones</w:t>
                      </w:r>
                      <w:r>
                        <w:rPr>
                          <w:spacing w:val="-2"/>
                          <w:w w:val="85"/>
                        </w:rPr>
                        <w:t>: Se solicita al Comité que inste al Estado a garantizar recursos humanos y financieros para la implementación del Programa Nacional de ESI.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1920"/>
        </w:tabs>
        <w:spacing w:before="120" w:after="120" w:line="276" w:lineRule="auto"/>
        <w:ind w:left="1920" w:hanging="219"/>
        <w:jc w:val="left"/>
      </w:pPr>
      <w:r w:rsidRPr="00206B99">
        <w:rPr>
          <w:spacing w:val="-2"/>
          <w:w w:val="90"/>
        </w:rPr>
        <w:t>Empleo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8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El informe alternativo</w:t>
      </w:r>
      <w:r w:rsidRPr="00206B99">
        <w:rPr>
          <w:rFonts w:ascii="Arial" w:hAnsi="Arial" w:cs="Arial"/>
          <w:spacing w:val="-4"/>
        </w:rPr>
        <w:t xml:space="preserve"> </w:t>
      </w:r>
      <w:r w:rsidRPr="00206B99">
        <w:rPr>
          <w:rFonts w:ascii="Arial" w:hAnsi="Arial" w:cs="Arial"/>
          <w:w w:val="80"/>
        </w:rPr>
        <w:t xml:space="preserve">señala la eliminación o no renovación de programas destinados </w:t>
      </w:r>
      <w:r w:rsidRPr="00206B99">
        <w:rPr>
          <w:rFonts w:ascii="Arial" w:hAnsi="Arial" w:cs="Arial"/>
          <w:spacing w:val="-2"/>
          <w:w w:val="85"/>
        </w:rPr>
        <w:t xml:space="preserve">a promover el empleo formal de las mujeres, especialmente en sectores altamente feminizados </w:t>
      </w:r>
      <w:r w:rsidRPr="00206B99">
        <w:rPr>
          <w:rFonts w:ascii="Arial" w:hAnsi="Arial" w:cs="Arial"/>
          <w:w w:val="80"/>
        </w:rPr>
        <w:t>como el trabajo doméstico, mediante la Resolución 292/2025 del Ministerio de Justicia.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11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También se advierte la falta de adecuación normativa tras la ratificación del Convenio 190 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la OIT,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lo que limita la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protección frente a la violencia y el acoso en el mundo del trabajo,</w:t>
      </w:r>
      <w:r w:rsidRPr="00206B99">
        <w:rPr>
          <w:rFonts w:ascii="Arial" w:hAnsi="Arial" w:cs="Arial"/>
          <w:spacing w:val="40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particular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para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mujeres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empleo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informal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o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precarizado.</w:t>
      </w:r>
    </w:p>
    <w:p w:rsidR="00C66057" w:rsidRPr="00206B99" w:rsidRDefault="00C66057" w:rsidP="00206B99">
      <w:pPr>
        <w:pStyle w:val="Textoindependiente"/>
        <w:spacing w:before="120" w:after="120" w:line="276" w:lineRule="auto"/>
        <w:jc w:val="both"/>
        <w:rPr>
          <w:rFonts w:ascii="Arial" w:hAnsi="Arial" w:cs="Arial"/>
        </w:rPr>
        <w:sectPr w:rsidR="00C66057" w:rsidRPr="00206B99">
          <w:pgSz w:w="11910" w:h="16840"/>
          <w:pgMar w:top="2360" w:right="992" w:bottom="280" w:left="1133" w:header="392" w:footer="0" w:gutter="0"/>
          <w:cols w:space="720"/>
        </w:sectPr>
      </w:pP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EF77A0" w:rsidP="00206B99">
      <w:pPr>
        <w:pStyle w:val="Textoindependiente"/>
        <w:spacing w:before="120" w:after="120" w:line="276" w:lineRule="auto"/>
        <w:ind w:left="451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5544185" cy="1237615"/>
                <wp:effectExtent l="9525" t="0" r="0" b="10159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23761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 w:right="102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 xml:space="preserve">Recomendaciones: </w:t>
                            </w:r>
                            <w:r>
                              <w:rPr>
                                <w:w w:val="80"/>
                              </w:rPr>
                              <w:t>Se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solicita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que el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Comité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se pronuncie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sobre las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modificaciones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regresivas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 xml:space="preserve">en los programas tendientes a fortalecer la igualdad de género en el acceso y mantenimiento del empleo; e inste al Estado a garantizar recursos humanos y financieros para la implementación de </w:t>
                            </w:r>
                            <w:r>
                              <w:rPr>
                                <w:w w:val="90"/>
                              </w:rPr>
                              <w:t xml:space="preserve">estas políticas públicas. Además, se solicita al Comité que inste al Estado a asegurar la 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 xml:space="preserve">adecuación de la legislación laboral y los convenios colectivos a las disposiciones del Convenio </w:t>
                            </w:r>
                            <w:r>
                              <w:rPr>
                                <w:w w:val="85"/>
                              </w:rPr>
                              <w:t>190, con inclusión del trabajo formal e informal.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32" type="#_x0000_t202" style="width:436.55pt;height:9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 w:right="102"/>
                        <w:jc w:val="both"/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 xml:space="preserve">Recomendaciones: </w:t>
                      </w:r>
                      <w:r>
                        <w:rPr>
                          <w:w w:val="80"/>
                        </w:rPr>
                        <w:t>Se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solicita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que el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Comité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se pronuncie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sobre las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modificaciones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>regresivas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 xml:space="preserve">en los programas tendientes a fortalecer la igualdad de género en el acceso y mantenimiento del empleo; e inste al Estado a garantizar recursos humanos y financieros para la implementación de </w:t>
                      </w:r>
                      <w:r>
                        <w:rPr>
                          <w:w w:val="90"/>
                        </w:rPr>
                        <w:t xml:space="preserve">estas políticas públicas. Además, se solicita al Comité que inste al Estado a asegurar la </w:t>
                      </w:r>
                      <w:r>
                        <w:rPr>
                          <w:spacing w:val="-2"/>
                          <w:w w:val="85"/>
                        </w:rPr>
                        <w:t xml:space="preserve">adecuación de la legislación laboral y los convenios colectivos a las disposiciones del Convenio </w:t>
                      </w:r>
                      <w:r>
                        <w:rPr>
                          <w:w w:val="85"/>
                        </w:rPr>
                        <w:t>190, con inclusión del trabajo formal e informal.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2030"/>
        </w:tabs>
        <w:spacing w:before="120" w:after="120" w:line="276" w:lineRule="auto"/>
        <w:ind w:left="2030" w:hanging="329"/>
        <w:jc w:val="left"/>
      </w:pPr>
      <w:r w:rsidRPr="00206B99">
        <w:rPr>
          <w:spacing w:val="-2"/>
          <w:w w:val="90"/>
        </w:rPr>
        <w:t>Salud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5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 xml:space="preserve">El informe alternativo destaca la desarticulación del Plan Integral de Prevención del </w:t>
      </w:r>
      <w:r w:rsidRPr="00206B99">
        <w:rPr>
          <w:rFonts w:ascii="Arial" w:hAnsi="Arial" w:cs="Arial"/>
          <w:w w:val="85"/>
        </w:rPr>
        <w:t xml:space="preserve">Embarazo No Intencional en la Adolescencia” (ENIA), pese a sus resultados positivos en la </w:t>
      </w:r>
      <w:r w:rsidRPr="00206B99">
        <w:rPr>
          <w:rFonts w:ascii="Arial" w:hAnsi="Arial" w:cs="Arial"/>
          <w:spacing w:val="-2"/>
          <w:w w:val="85"/>
        </w:rPr>
        <w:t xml:space="preserve">reducción del embarazo adolescente, así como el desfinanciamiento del Programa Nacional de </w:t>
      </w:r>
      <w:r w:rsidRPr="00206B99">
        <w:rPr>
          <w:rFonts w:ascii="Arial" w:hAnsi="Arial" w:cs="Arial"/>
          <w:w w:val="80"/>
        </w:rPr>
        <w:t>Salud Sexual y Reproductiva.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 xml:space="preserve">Actualmente, no hay equipos técnicos en dispositivos territoriales, </w:t>
      </w:r>
      <w:r w:rsidRPr="00206B99">
        <w:rPr>
          <w:rFonts w:ascii="Arial" w:hAnsi="Arial" w:cs="Arial"/>
          <w:w w:val="90"/>
        </w:rPr>
        <w:t xml:space="preserve">mesas intersectoriales ni planes operativos anuales, y se desfinanciaron las partidas </w:t>
      </w:r>
      <w:r w:rsidRPr="00206B99">
        <w:rPr>
          <w:rFonts w:ascii="Arial" w:hAnsi="Arial" w:cs="Arial"/>
          <w:w w:val="80"/>
        </w:rPr>
        <w:t>presupuestarias para la compra de insumos. A su vez, se interrumpió la producción</w:t>
      </w:r>
      <w:r w:rsidRPr="00206B99">
        <w:rPr>
          <w:rFonts w:ascii="Arial" w:hAnsi="Arial" w:cs="Arial"/>
          <w:spacing w:val="-1"/>
          <w:w w:val="80"/>
        </w:rPr>
        <w:t xml:space="preserve"> </w:t>
      </w:r>
      <w:r w:rsidRPr="00206B99">
        <w:rPr>
          <w:rFonts w:ascii="Arial" w:hAnsi="Arial" w:cs="Arial"/>
          <w:w w:val="80"/>
        </w:rPr>
        <w:t xml:space="preserve">de estadísticas fundamentales para el monitoreo y la rendición de cuentas. Según el presupuesto presentado para </w:t>
      </w:r>
      <w:r w:rsidRPr="00206B99">
        <w:rPr>
          <w:rFonts w:ascii="Arial" w:hAnsi="Arial" w:cs="Arial"/>
          <w:spacing w:val="-2"/>
          <w:w w:val="85"/>
        </w:rPr>
        <w:t>2026,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el Plan ENIA ejecutaría menos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del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3 %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de lo invertido en 2023.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 xml:space="preserve">Esta situación se da en el </w:t>
      </w:r>
      <w:r w:rsidRPr="00206B99">
        <w:rPr>
          <w:rFonts w:ascii="Arial" w:hAnsi="Arial" w:cs="Arial"/>
          <w:w w:val="85"/>
        </w:rPr>
        <w:t>marco de un desfinanciamiento general del programa de Desarrollo de la Salud Sexual y la Procreación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Responsable,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perteneciente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al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Ministerio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w w:val="85"/>
        </w:rPr>
        <w:t>Salud.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w w:val="85"/>
        </w:rPr>
        <w:t>el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año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2023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representó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un </w:t>
      </w:r>
      <w:r w:rsidRPr="00206B99">
        <w:rPr>
          <w:rFonts w:ascii="Arial" w:hAnsi="Arial" w:cs="Arial"/>
          <w:spacing w:val="-2"/>
          <w:w w:val="85"/>
        </w:rPr>
        <w:t>1,29% del gasto ejecutado por el Ministerio, mientras que en 2024 un 0,19%.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9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 xml:space="preserve">Aunque se reconocen los avances logrados con la ley de interrupción voluntaria del </w:t>
      </w:r>
      <w:r w:rsidRPr="00206B99">
        <w:rPr>
          <w:rFonts w:ascii="Arial" w:hAnsi="Arial" w:cs="Arial"/>
          <w:w w:val="85"/>
        </w:rPr>
        <w:t>embarazo, se identifican obstáculos persistentes en su implementación, como desigualdades territoriales,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objeción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conciencia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abusiva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y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falta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insumos.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7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spacing w:val="-2"/>
          <w:w w:val="85"/>
        </w:rPr>
        <w:t xml:space="preserve">Asimismo, se expresa preocupación por el aumento de infecciones de transmisión </w:t>
      </w:r>
      <w:r w:rsidRPr="00206B99">
        <w:rPr>
          <w:rFonts w:ascii="Arial" w:hAnsi="Arial" w:cs="Arial"/>
          <w:w w:val="85"/>
        </w:rPr>
        <w:t xml:space="preserve">sexual y el debilitamiento de las políticas de prevención. Se ha detectado que el proyecto de </w:t>
      </w:r>
      <w:r w:rsidRPr="00206B99">
        <w:rPr>
          <w:rFonts w:ascii="Arial" w:hAnsi="Arial" w:cs="Arial"/>
          <w:w w:val="80"/>
        </w:rPr>
        <w:t xml:space="preserve">presupuesto para el próximo período limita la estrategia nacional contra estas enfermedades: deja </w:t>
      </w:r>
      <w:r w:rsidRPr="00206B99">
        <w:rPr>
          <w:rFonts w:ascii="Arial" w:hAnsi="Arial" w:cs="Arial"/>
          <w:w w:val="85"/>
        </w:rPr>
        <w:t xml:space="preserve">de lado la prevención, reduce los test rápidos y minimiza las campañas educativas. Según la </w:t>
      </w:r>
      <w:r w:rsidRPr="00206B99">
        <w:rPr>
          <w:rFonts w:ascii="Arial" w:hAnsi="Arial" w:cs="Arial"/>
          <w:w w:val="90"/>
        </w:rPr>
        <w:t>Fundación</w:t>
      </w:r>
      <w:r w:rsidRPr="00206B99">
        <w:rPr>
          <w:rFonts w:ascii="Arial" w:hAnsi="Arial" w:cs="Arial"/>
          <w:spacing w:val="-6"/>
          <w:w w:val="90"/>
        </w:rPr>
        <w:t xml:space="preserve"> </w:t>
      </w:r>
      <w:r w:rsidRPr="00206B99">
        <w:rPr>
          <w:rFonts w:ascii="Arial" w:hAnsi="Arial" w:cs="Arial"/>
          <w:w w:val="90"/>
        </w:rPr>
        <w:t>Huésped,</w:t>
      </w:r>
      <w:r w:rsidRPr="00206B99">
        <w:rPr>
          <w:rFonts w:ascii="Arial" w:hAnsi="Arial" w:cs="Arial"/>
          <w:spacing w:val="-6"/>
          <w:w w:val="90"/>
        </w:rPr>
        <w:t xml:space="preserve"> </w:t>
      </w:r>
      <w:r w:rsidRPr="00206B99">
        <w:rPr>
          <w:rFonts w:ascii="Arial" w:hAnsi="Arial" w:cs="Arial"/>
          <w:w w:val="90"/>
        </w:rPr>
        <w:t>se</w:t>
      </w:r>
      <w:r w:rsidRPr="00206B99">
        <w:rPr>
          <w:rFonts w:ascii="Arial" w:hAnsi="Arial" w:cs="Arial"/>
          <w:spacing w:val="-7"/>
          <w:w w:val="90"/>
        </w:rPr>
        <w:t xml:space="preserve"> </w:t>
      </w:r>
      <w:r w:rsidRPr="00206B99">
        <w:rPr>
          <w:rFonts w:ascii="Arial" w:hAnsi="Arial" w:cs="Arial"/>
          <w:w w:val="90"/>
        </w:rPr>
        <w:t>pasaría</w:t>
      </w:r>
      <w:r w:rsidRPr="00206B99">
        <w:rPr>
          <w:rFonts w:ascii="Arial" w:hAnsi="Arial" w:cs="Arial"/>
          <w:spacing w:val="-6"/>
          <w:w w:val="90"/>
        </w:rPr>
        <w:t xml:space="preserve"> </w:t>
      </w:r>
      <w:r w:rsidRPr="00206B99">
        <w:rPr>
          <w:rFonts w:ascii="Arial" w:hAnsi="Arial" w:cs="Arial"/>
          <w:w w:val="90"/>
        </w:rPr>
        <w:t>de</w:t>
      </w:r>
      <w:r w:rsidRPr="00206B99">
        <w:rPr>
          <w:rFonts w:ascii="Arial" w:hAnsi="Arial" w:cs="Arial"/>
          <w:spacing w:val="-6"/>
          <w:w w:val="90"/>
        </w:rPr>
        <w:t xml:space="preserve"> </w:t>
      </w:r>
      <w:r w:rsidRPr="00206B99">
        <w:rPr>
          <w:rFonts w:ascii="Arial" w:hAnsi="Arial" w:cs="Arial"/>
          <w:w w:val="90"/>
        </w:rPr>
        <w:t>un</w:t>
      </w:r>
      <w:r w:rsidRPr="00206B99">
        <w:rPr>
          <w:rFonts w:ascii="Arial" w:hAnsi="Arial" w:cs="Arial"/>
          <w:spacing w:val="-6"/>
          <w:w w:val="90"/>
        </w:rPr>
        <w:t xml:space="preserve"> </w:t>
      </w:r>
      <w:r w:rsidRPr="00206B99">
        <w:rPr>
          <w:rFonts w:ascii="Arial" w:hAnsi="Arial" w:cs="Arial"/>
          <w:w w:val="90"/>
        </w:rPr>
        <w:t>enfoque</w:t>
      </w:r>
      <w:r w:rsidRPr="00206B99">
        <w:rPr>
          <w:rFonts w:ascii="Arial" w:hAnsi="Arial" w:cs="Arial"/>
          <w:spacing w:val="-6"/>
          <w:w w:val="90"/>
        </w:rPr>
        <w:t xml:space="preserve"> </w:t>
      </w:r>
      <w:r w:rsidRPr="00206B99">
        <w:rPr>
          <w:rFonts w:ascii="Arial" w:hAnsi="Arial" w:cs="Arial"/>
          <w:w w:val="90"/>
        </w:rPr>
        <w:t>integral</w:t>
      </w:r>
      <w:r w:rsidRPr="00206B99">
        <w:rPr>
          <w:rFonts w:ascii="Arial" w:hAnsi="Arial" w:cs="Arial"/>
          <w:spacing w:val="-6"/>
          <w:w w:val="90"/>
        </w:rPr>
        <w:t xml:space="preserve"> </w:t>
      </w:r>
      <w:r w:rsidRPr="00206B99">
        <w:rPr>
          <w:rFonts w:ascii="Arial" w:hAnsi="Arial" w:cs="Arial"/>
          <w:w w:val="90"/>
        </w:rPr>
        <w:t>a</w:t>
      </w:r>
      <w:r w:rsidRPr="00206B99">
        <w:rPr>
          <w:rFonts w:ascii="Arial" w:hAnsi="Arial" w:cs="Arial"/>
          <w:spacing w:val="-6"/>
          <w:w w:val="90"/>
        </w:rPr>
        <w:t xml:space="preserve"> </w:t>
      </w:r>
      <w:r w:rsidRPr="00206B99">
        <w:rPr>
          <w:rFonts w:ascii="Arial" w:hAnsi="Arial" w:cs="Arial"/>
          <w:w w:val="90"/>
        </w:rPr>
        <w:t>otro</w:t>
      </w:r>
      <w:r w:rsidRPr="00206B99">
        <w:rPr>
          <w:rFonts w:ascii="Arial" w:hAnsi="Arial" w:cs="Arial"/>
          <w:spacing w:val="-6"/>
          <w:w w:val="90"/>
        </w:rPr>
        <w:t xml:space="preserve"> </w:t>
      </w:r>
      <w:r w:rsidRPr="00206B99">
        <w:rPr>
          <w:rFonts w:ascii="Arial" w:hAnsi="Arial" w:cs="Arial"/>
          <w:w w:val="90"/>
        </w:rPr>
        <w:t>sólo</w:t>
      </w:r>
      <w:r w:rsidRPr="00206B99">
        <w:rPr>
          <w:rFonts w:ascii="Arial" w:hAnsi="Arial" w:cs="Arial"/>
          <w:spacing w:val="-6"/>
          <w:w w:val="90"/>
        </w:rPr>
        <w:t xml:space="preserve"> </w:t>
      </w:r>
      <w:r w:rsidRPr="00206B99">
        <w:rPr>
          <w:rFonts w:ascii="Arial" w:hAnsi="Arial" w:cs="Arial"/>
          <w:w w:val="90"/>
        </w:rPr>
        <w:t>limitado</w:t>
      </w:r>
      <w:r w:rsidRPr="00206B99">
        <w:rPr>
          <w:rFonts w:ascii="Arial" w:hAnsi="Arial" w:cs="Arial"/>
          <w:spacing w:val="-7"/>
          <w:w w:val="90"/>
        </w:rPr>
        <w:t xml:space="preserve"> </w:t>
      </w:r>
      <w:r w:rsidRPr="00206B99">
        <w:rPr>
          <w:rFonts w:ascii="Arial" w:hAnsi="Arial" w:cs="Arial"/>
          <w:w w:val="90"/>
        </w:rPr>
        <w:t>a</w:t>
      </w:r>
      <w:r w:rsidRPr="00206B99">
        <w:rPr>
          <w:rFonts w:ascii="Arial" w:hAnsi="Arial" w:cs="Arial"/>
          <w:spacing w:val="-7"/>
          <w:w w:val="90"/>
        </w:rPr>
        <w:t xml:space="preserve"> </w:t>
      </w:r>
      <w:r w:rsidRPr="00206B99">
        <w:rPr>
          <w:rFonts w:ascii="Arial" w:hAnsi="Arial" w:cs="Arial"/>
          <w:w w:val="90"/>
        </w:rPr>
        <w:t>sostener</w:t>
      </w:r>
      <w:r w:rsidRPr="00206B99">
        <w:rPr>
          <w:rFonts w:ascii="Arial" w:hAnsi="Arial" w:cs="Arial"/>
          <w:spacing w:val="-6"/>
          <w:w w:val="90"/>
        </w:rPr>
        <w:t xml:space="preserve"> </w:t>
      </w:r>
      <w:r w:rsidRPr="00206B99">
        <w:rPr>
          <w:rFonts w:ascii="Arial" w:hAnsi="Arial" w:cs="Arial"/>
          <w:w w:val="90"/>
        </w:rPr>
        <w:t xml:space="preserve">los </w:t>
      </w:r>
      <w:r w:rsidRPr="00206B99">
        <w:rPr>
          <w:rFonts w:ascii="Arial" w:hAnsi="Arial" w:cs="Arial"/>
          <w:spacing w:val="-2"/>
          <w:w w:val="90"/>
        </w:rPr>
        <w:t>tratamientos.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1009192</wp:posOffset>
                </wp:positionH>
                <wp:positionV relativeFrom="paragraph">
                  <wp:posOffset>78222</wp:posOffset>
                </wp:positionV>
                <wp:extent cx="5544185" cy="123825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2382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 w:right="103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 xml:space="preserve">Recomendaciones: </w:t>
                            </w:r>
                            <w:r>
                              <w:rPr>
                                <w:w w:val="80"/>
                              </w:rPr>
                              <w:t>Se solicita al Comité que inste al Estado a restituir y fortalecer el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 xml:space="preserve">Plan ENIA. </w:t>
                            </w:r>
                            <w:r>
                              <w:rPr>
                                <w:w w:val="85"/>
                              </w:rPr>
                              <w:t>Asimismo,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que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inste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al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Estado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implementar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manera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adecuada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integral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en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el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acceso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 xml:space="preserve">la IVE/ILE, asignando recursos humanos, financieros e insumos para garantizar las prácticas. </w:t>
                            </w:r>
                            <w:r>
                              <w:rPr>
                                <w:w w:val="80"/>
                              </w:rPr>
                              <w:t xml:space="preserve">Finalmente, es importante que se fortalezcan las políticas de prevención y educación sobre salud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sexual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y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reproductiva,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par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se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garantice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continuidad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los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tratamientos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médicos </w:t>
                            </w:r>
                            <w:r>
                              <w:rPr>
                                <w:w w:val="85"/>
                              </w:rPr>
                              <w:t>vinculados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con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enfermedades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transmisión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sexual.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3" type="#_x0000_t202" style="position:absolute;margin-left:79.45pt;margin-top:6.15pt;width:436.55pt;height:97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 w:right="103"/>
                        <w:jc w:val="both"/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 xml:space="preserve">Recomendaciones: </w:t>
                      </w:r>
                      <w:r>
                        <w:rPr>
                          <w:w w:val="80"/>
                        </w:rPr>
                        <w:t>Se solicita al Comité que inste al Estado a restituir y fortalecer el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 xml:space="preserve">Plan ENIA. </w:t>
                      </w:r>
                      <w:r>
                        <w:rPr>
                          <w:w w:val="85"/>
                        </w:rPr>
                        <w:t>Asimismo,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que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inste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al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Estado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implementar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manera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adecuada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integral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en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el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acceso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 xml:space="preserve">la IVE/ILE, asignando recursos humanos, financieros e insumos para garantizar las prácticas. </w:t>
                      </w:r>
                      <w:r>
                        <w:rPr>
                          <w:w w:val="80"/>
                        </w:rPr>
                        <w:t xml:space="preserve">Finalmente, es importante que se fortalezcan las políticas de prevención y educación sobre salud </w:t>
                      </w:r>
                      <w:r>
                        <w:rPr>
                          <w:spacing w:val="-2"/>
                          <w:w w:val="90"/>
                        </w:rPr>
                        <w:t>sexual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y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reproductiva,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a</w:t>
                      </w:r>
                      <w:r>
                        <w:rPr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la</w:t>
                      </w:r>
                      <w:r>
                        <w:rPr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par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que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se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garantice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la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continuidad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de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los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tratamientos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 xml:space="preserve">médicos </w:t>
                      </w:r>
                      <w:r>
                        <w:rPr>
                          <w:w w:val="85"/>
                        </w:rPr>
                        <w:t>vinculados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con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enfermedades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transmisión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sexual.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206B99" w:rsidRPr="00206B99" w:rsidRDefault="00206B99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2029"/>
        </w:tabs>
        <w:spacing w:before="120" w:after="120" w:line="276" w:lineRule="auto"/>
        <w:ind w:left="2029" w:hanging="328"/>
        <w:jc w:val="left"/>
      </w:pPr>
      <w:r w:rsidRPr="00206B99">
        <w:rPr>
          <w:w w:val="80"/>
        </w:rPr>
        <w:t>Mujeres</w:t>
      </w:r>
      <w:r w:rsidRPr="00206B99">
        <w:rPr>
          <w:spacing w:val="-5"/>
        </w:rPr>
        <w:t xml:space="preserve"> </w:t>
      </w:r>
      <w:r w:rsidRPr="00206B99">
        <w:rPr>
          <w:w w:val="80"/>
        </w:rPr>
        <w:t>indígenas</w:t>
      </w:r>
      <w:r w:rsidRPr="00206B99">
        <w:rPr>
          <w:spacing w:val="-3"/>
        </w:rPr>
        <w:t xml:space="preserve"> </w:t>
      </w:r>
      <w:r w:rsidRPr="00206B99">
        <w:rPr>
          <w:w w:val="80"/>
        </w:rPr>
        <w:t>y</w:t>
      </w:r>
      <w:r w:rsidRPr="00206B99">
        <w:rPr>
          <w:spacing w:val="-3"/>
        </w:rPr>
        <w:t xml:space="preserve"> </w:t>
      </w:r>
      <w:r w:rsidRPr="00206B99">
        <w:rPr>
          <w:spacing w:val="-2"/>
          <w:w w:val="80"/>
        </w:rPr>
        <w:t>afrodescendientes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11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 xml:space="preserve">En el informe alternativo se advierte una clara regresión en materia de derechos territoriales. La derogación de la Ley de Emergencia Territorial Indígena (26.160) mediante el </w:t>
      </w:r>
      <w:r w:rsidRPr="00206B99">
        <w:rPr>
          <w:rFonts w:ascii="Arial" w:hAnsi="Arial" w:cs="Arial"/>
          <w:spacing w:val="-2"/>
          <w:w w:val="85"/>
        </w:rPr>
        <w:t xml:space="preserve">Decreto 1083/2024 eliminó un piso mínimo de protección que suspendía desalojos mientras se </w:t>
      </w:r>
      <w:r w:rsidRPr="00206B99">
        <w:rPr>
          <w:rFonts w:ascii="Arial" w:hAnsi="Arial" w:cs="Arial"/>
          <w:w w:val="85"/>
        </w:rPr>
        <w:t>realizaban relevamientos territoriales.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8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 xml:space="preserve">Asimismo, la reestructuración del Estado impactó negativamente en el Instituto </w:t>
      </w:r>
      <w:r w:rsidRPr="00206B99">
        <w:rPr>
          <w:rFonts w:ascii="Arial" w:hAnsi="Arial" w:cs="Arial"/>
          <w:w w:val="80"/>
        </w:rPr>
        <w:t>Nacional de Asuntos Indígenas (INAI), que fue degradado institucionalmente al convertirse en una “unidad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organizativa”,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debilitando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su capacidad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acción. 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ello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se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 xml:space="preserve">suman políticas que afectan de manera desproporcionada a estas comunidades, como las auditorías masivas a pensiones no </w:t>
      </w:r>
      <w:r w:rsidRPr="00206B99">
        <w:rPr>
          <w:rFonts w:ascii="Arial" w:hAnsi="Arial" w:cs="Arial"/>
          <w:w w:val="85"/>
        </w:rPr>
        <w:t>contributivas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por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invalidez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ordenadas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por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el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Decreto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843/2024.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6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>También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se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denuncia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criminalización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mujeres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indígenas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cuyas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comunidades </w:t>
      </w:r>
      <w:r w:rsidRPr="00206B99">
        <w:rPr>
          <w:rFonts w:ascii="Arial" w:hAnsi="Arial" w:cs="Arial"/>
          <w:w w:val="80"/>
        </w:rPr>
        <w:t>figuran en registros vinculados al terrorismo, lo que incrementa su estigmatización.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1009192</wp:posOffset>
                </wp:positionH>
                <wp:positionV relativeFrom="paragraph">
                  <wp:posOffset>79959</wp:posOffset>
                </wp:positionV>
                <wp:extent cx="5544185" cy="1036319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036319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 w:right="107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 xml:space="preserve">Recomendaciones: </w:t>
                            </w:r>
                            <w:r>
                              <w:rPr>
                                <w:w w:val="80"/>
                              </w:rPr>
                              <w:t xml:space="preserve">Se solicita que el Comité inste al Estado argentino a proteger el acceso a la </w:t>
                            </w:r>
                            <w:r>
                              <w:rPr>
                                <w:w w:val="85"/>
                              </w:rPr>
                              <w:t>tierra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las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mujeres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indígenas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y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garantizar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su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participación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en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toma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decisiones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que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 xml:space="preserve">las </w:t>
                            </w:r>
                            <w:r>
                              <w:rPr>
                                <w:w w:val="80"/>
                              </w:rPr>
                              <w:t xml:space="preserve">involucran. También a combatir la discriminación basada en el género y el origen étnico, asegurar </w:t>
                            </w:r>
                            <w:r>
                              <w:rPr>
                                <w:w w:val="90"/>
                              </w:rPr>
                              <w:t>su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acceso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la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justicia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servicios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salud,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seguridad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social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y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educación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culturalmente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adecuados.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4" type="#_x0000_t202" style="position:absolute;margin-left:79.45pt;margin-top:6.3pt;width:436.55pt;height:81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 w:right="107"/>
                        <w:jc w:val="both"/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 xml:space="preserve">Recomendaciones: </w:t>
                      </w:r>
                      <w:r>
                        <w:rPr>
                          <w:w w:val="80"/>
                        </w:rPr>
                        <w:t xml:space="preserve">Se solicita que el Comité inste al Estado argentino a proteger el acceso a la </w:t>
                      </w:r>
                      <w:r>
                        <w:rPr>
                          <w:w w:val="85"/>
                        </w:rPr>
                        <w:t>tierra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las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mujeres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indígenas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y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garantizar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su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participación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en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la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toma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decisiones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que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 xml:space="preserve">las </w:t>
                      </w:r>
                      <w:r>
                        <w:rPr>
                          <w:w w:val="80"/>
                        </w:rPr>
                        <w:t xml:space="preserve">involucran. También a combatir la discriminación basada en el género y el origen étnico, asegurar </w:t>
                      </w:r>
                      <w:r>
                        <w:rPr>
                          <w:w w:val="90"/>
                        </w:rPr>
                        <w:t>su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acceso</w:t>
                      </w:r>
                      <w:r>
                        <w:rPr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la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justicia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y</w:t>
                      </w:r>
                      <w:r>
                        <w:rPr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servicios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de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salud,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seguridad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social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y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educación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 xml:space="preserve">culturalmente </w:t>
                      </w:r>
                      <w:r>
                        <w:rPr>
                          <w:spacing w:val="-2"/>
                          <w:w w:val="90"/>
                        </w:rPr>
                        <w:t>adecuados.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2029"/>
        </w:tabs>
        <w:spacing w:before="120" w:after="120" w:line="276" w:lineRule="auto"/>
        <w:ind w:left="2029" w:hanging="328"/>
        <w:jc w:val="left"/>
      </w:pPr>
      <w:r w:rsidRPr="00206B99">
        <w:rPr>
          <w:w w:val="80"/>
        </w:rPr>
        <w:t>Mujeres</w:t>
      </w:r>
      <w:r w:rsidRPr="00206B99">
        <w:rPr>
          <w:spacing w:val="-5"/>
        </w:rPr>
        <w:t xml:space="preserve"> </w:t>
      </w:r>
      <w:r w:rsidRPr="00206B99">
        <w:rPr>
          <w:w w:val="80"/>
        </w:rPr>
        <w:t>con</w:t>
      </w:r>
      <w:r w:rsidRPr="00206B99">
        <w:rPr>
          <w:spacing w:val="-2"/>
        </w:rPr>
        <w:t xml:space="preserve"> </w:t>
      </w:r>
      <w:r w:rsidRPr="00206B99">
        <w:rPr>
          <w:spacing w:val="-2"/>
          <w:w w:val="80"/>
        </w:rPr>
        <w:t>discapacidad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5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spacing w:val="-2"/>
          <w:w w:val="85"/>
        </w:rPr>
        <w:t xml:space="preserve">El informe alternativo identifica como problema estructural la profunda desigualdad </w:t>
      </w:r>
      <w:r w:rsidRPr="00206B99">
        <w:rPr>
          <w:rFonts w:ascii="Arial" w:hAnsi="Arial" w:cs="Arial"/>
          <w:w w:val="80"/>
        </w:rPr>
        <w:t>federal en la aplicación de la ley de salud mental (26.657) y de los estándares de la Convención sobre los Derechos de las Personas con Discapacidad y la CEDAW. Mientras algunas provincias cuentan con protocolos actualizados y enfoques comunitarios, otras carecen de reglamentación o mantienen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normas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contradictorias.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Persisten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prácticas</w:t>
      </w:r>
      <w:r w:rsidRPr="00206B99">
        <w:rPr>
          <w:rFonts w:ascii="Arial" w:hAnsi="Arial" w:cs="Arial"/>
        </w:rPr>
        <w:t xml:space="preserve"> </w:t>
      </w:r>
      <w:proofErr w:type="spellStart"/>
      <w:r w:rsidRPr="00206B99">
        <w:rPr>
          <w:rFonts w:ascii="Arial" w:hAnsi="Arial" w:cs="Arial"/>
          <w:w w:val="80"/>
        </w:rPr>
        <w:t>manicomiales</w:t>
      </w:r>
      <w:proofErr w:type="spellEnd"/>
      <w:r w:rsidRPr="00206B99">
        <w:rPr>
          <w:rFonts w:ascii="Arial" w:hAnsi="Arial" w:cs="Arial"/>
          <w:w w:val="80"/>
        </w:rPr>
        <w:t>,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internaciones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prolongadas</w:t>
      </w:r>
      <w:r w:rsidRPr="00206B99">
        <w:rPr>
          <w:rFonts w:ascii="Arial" w:hAnsi="Arial" w:cs="Arial"/>
          <w:spacing w:val="80"/>
          <w:w w:val="150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y dispositivos incompatibles con los estándares internacionales.</w:t>
      </w:r>
    </w:p>
    <w:p w:rsidR="00C66057" w:rsidRDefault="00EF77A0" w:rsidP="00206B99">
      <w:pPr>
        <w:pStyle w:val="Textoindependiente"/>
        <w:spacing w:before="120" w:after="120" w:line="276" w:lineRule="auto"/>
        <w:ind w:left="569" w:right="707" w:firstLine="1132"/>
        <w:jc w:val="both"/>
        <w:rPr>
          <w:rFonts w:ascii="Arial" w:hAnsi="Arial" w:cs="Arial"/>
          <w:w w:val="85"/>
        </w:rPr>
      </w:pPr>
      <w:r w:rsidRPr="00206B99">
        <w:rPr>
          <w:rFonts w:ascii="Arial" w:hAnsi="Arial" w:cs="Arial"/>
          <w:w w:val="85"/>
        </w:rPr>
        <w:t xml:space="preserve">Las mujeres con discapacidad psicosocial sufren niveles más altos de violencias </w:t>
      </w:r>
      <w:r w:rsidRPr="00206B99">
        <w:rPr>
          <w:rFonts w:ascii="Arial" w:hAnsi="Arial" w:cs="Arial"/>
          <w:spacing w:val="-2"/>
          <w:w w:val="85"/>
        </w:rPr>
        <w:t>institucionales, obstétricas y reproductivas, y enfrentan enormes barreras de accesibilidad para denunciar violencia, tanto en líneas de atención como en</w:t>
      </w:r>
      <w:r w:rsidRPr="00206B99">
        <w:rPr>
          <w:rFonts w:ascii="Arial" w:hAnsi="Arial" w:cs="Arial"/>
          <w:spacing w:val="-4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>comisarías y en el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 xml:space="preserve">sistema judicial. La </w:t>
      </w:r>
      <w:r w:rsidRPr="00206B99">
        <w:rPr>
          <w:rFonts w:ascii="Arial" w:hAnsi="Arial" w:cs="Arial"/>
          <w:w w:val="80"/>
        </w:rPr>
        <w:t xml:space="preserve">falta de datos estadísticos desagregados por género, tipo de discapacidad y provincia agrava la </w:t>
      </w:r>
      <w:proofErr w:type="spellStart"/>
      <w:r w:rsidRPr="00206B99">
        <w:rPr>
          <w:rFonts w:ascii="Arial" w:hAnsi="Arial" w:cs="Arial"/>
          <w:w w:val="85"/>
        </w:rPr>
        <w:t>invisibilización</w:t>
      </w:r>
      <w:proofErr w:type="spellEnd"/>
      <w:r w:rsidRPr="00206B99">
        <w:rPr>
          <w:rFonts w:ascii="Arial" w:hAnsi="Arial" w:cs="Arial"/>
          <w:w w:val="85"/>
        </w:rPr>
        <w:t xml:space="preserve"> de esta problemática.</w:t>
      </w:r>
    </w:p>
    <w:p w:rsidR="00206B99" w:rsidRPr="00206B99" w:rsidRDefault="00206B99" w:rsidP="00206B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after="120" w:line="276" w:lineRule="auto"/>
        <w:ind w:left="567" w:right="713"/>
        <w:jc w:val="both"/>
        <w:rPr>
          <w:rFonts w:ascii="Arial" w:hAnsi="Arial" w:cs="Arial"/>
          <w:spacing w:val="-2"/>
          <w:w w:val="85"/>
          <w:sz w:val="24"/>
          <w:szCs w:val="24"/>
        </w:rPr>
      </w:pPr>
      <w:r w:rsidRPr="00206B99">
        <w:rPr>
          <w:rFonts w:ascii="Arial" w:hAnsi="Arial" w:cs="Arial"/>
          <w:b/>
          <w:spacing w:val="-2"/>
          <w:w w:val="85"/>
          <w:sz w:val="24"/>
          <w:szCs w:val="24"/>
        </w:rPr>
        <w:t>Recomendaciones:</w:t>
      </w:r>
      <w:r w:rsidRPr="00206B99">
        <w:rPr>
          <w:rFonts w:ascii="Arial" w:hAnsi="Arial" w:cs="Arial"/>
          <w:spacing w:val="-2"/>
          <w:w w:val="85"/>
          <w:sz w:val="24"/>
          <w:szCs w:val="24"/>
        </w:rPr>
        <w:t xml:space="preserve"> Se solicita al Comité que inste al Estado a garantizar estándares homogéneos en todas las jurisdicciones, con un mecanismo federal de producción de información, monitoreo obligatorio y sanciones administrativas frente a prácticas violatorias. Además, que se inste a implementar un Plan Federal de Prevención de Violencias contra Mujeres con Discapacidad, con indicadores, accesibilidad, apoyos y auditorías públicas, integrando la CEDAW y la CDPD. También es importante monitorear todo abordaje de la capacidad jurídica en las jurisdicciones, para garantizar apoyos específicos para mujeres con discapacidad psicosocial y sancionar prácticas sustitutivas.</w:t>
      </w:r>
    </w:p>
    <w:p w:rsidR="00206B99" w:rsidRPr="00206B99" w:rsidRDefault="00206B99" w:rsidP="00206B99">
      <w:pPr>
        <w:pStyle w:val="Textoindependiente"/>
        <w:spacing w:before="120" w:after="120" w:line="276" w:lineRule="auto"/>
        <w:ind w:right="707"/>
        <w:jc w:val="both"/>
        <w:rPr>
          <w:rFonts w:ascii="Arial" w:hAnsi="Arial" w:cs="Arial"/>
        </w:rPr>
      </w:pP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2048"/>
        </w:tabs>
        <w:spacing w:before="120" w:after="120" w:line="276" w:lineRule="auto"/>
        <w:ind w:left="569" w:right="714" w:firstLine="1132"/>
        <w:jc w:val="left"/>
      </w:pPr>
      <w:r w:rsidRPr="00206B99">
        <w:rPr>
          <w:spacing w:val="-2"/>
          <w:w w:val="85"/>
        </w:rPr>
        <w:t xml:space="preserve">Salud sexual y reproductiva, internaciones, medicalización y ausencia de </w:t>
      </w:r>
      <w:r w:rsidRPr="00206B99">
        <w:rPr>
          <w:w w:val="85"/>
        </w:rPr>
        <w:t>alternativas comunitarias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5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En el informe alternativo se señala la persistencia de un modelo mixto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que combina enfoques tutelares con el modelo social de discapacidad,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sin garantizar el debido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control judicial</w:t>
      </w:r>
      <w:r w:rsidRPr="00206B99">
        <w:rPr>
          <w:rFonts w:ascii="Arial" w:hAnsi="Arial" w:cs="Arial"/>
          <w:spacing w:val="80"/>
        </w:rPr>
        <w:t xml:space="preserve"> </w:t>
      </w:r>
      <w:r w:rsidRPr="00206B99">
        <w:rPr>
          <w:rFonts w:ascii="Arial" w:hAnsi="Arial" w:cs="Arial"/>
          <w:w w:val="85"/>
        </w:rPr>
        <w:t xml:space="preserve">en internaciones voluntarias e involuntarias. Preocupa la falta de servicios comunitarios con </w:t>
      </w:r>
      <w:r w:rsidRPr="00206B99">
        <w:rPr>
          <w:rFonts w:ascii="Arial" w:hAnsi="Arial" w:cs="Arial"/>
          <w:w w:val="80"/>
        </w:rPr>
        <w:t>perspectiva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género,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el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uso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excesivo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psicofármacos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como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forma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“gestión”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la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pobreza y la violencia, y la infantilización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de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las mujeres, negando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su autonomía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y preferencias.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0"/>
        </w:rPr>
        <w:t>También</w:t>
      </w:r>
      <w:r w:rsidRPr="00206B99">
        <w:rPr>
          <w:rFonts w:ascii="Arial" w:hAnsi="Arial" w:cs="Arial"/>
          <w:spacing w:val="40"/>
        </w:rPr>
        <w:t xml:space="preserve"> </w:t>
      </w:r>
      <w:r w:rsidRPr="00206B99">
        <w:rPr>
          <w:rFonts w:ascii="Arial" w:hAnsi="Arial" w:cs="Arial"/>
          <w:w w:val="80"/>
        </w:rPr>
        <w:t>se destacan deficiencias en el acceso a anticoncepción y a interrupciones legales del embarazo,</w:t>
      </w:r>
      <w:r w:rsidRPr="00206B99">
        <w:rPr>
          <w:rFonts w:ascii="Arial" w:hAnsi="Arial" w:cs="Arial"/>
          <w:spacing w:val="40"/>
        </w:rPr>
        <w:t xml:space="preserve"> </w:t>
      </w:r>
      <w:r w:rsidRPr="00206B99">
        <w:rPr>
          <w:rFonts w:ascii="Arial" w:hAnsi="Arial" w:cs="Arial"/>
          <w:w w:val="80"/>
        </w:rPr>
        <w:t>así como prácticas de tutela médica que sustituyen el consentimiento informado.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1009192</wp:posOffset>
                </wp:positionH>
                <wp:positionV relativeFrom="paragraph">
                  <wp:posOffset>78654</wp:posOffset>
                </wp:positionV>
                <wp:extent cx="5544185" cy="1036319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036319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 w:right="112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 xml:space="preserve">Recomendaciones: </w:t>
                            </w:r>
                            <w:r>
                              <w:rPr>
                                <w:w w:val="80"/>
                              </w:rPr>
                              <w:t xml:space="preserve">Se solicita al Comité que inste al Estado a adoptar medidas, con enfoque de </w:t>
                            </w:r>
                            <w:r>
                              <w:rPr>
                                <w:w w:val="85"/>
                              </w:rPr>
                              <w:t>género, tendientes a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la desinstitucionalización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 situaciones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salud psicosocial, con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 xml:space="preserve">metas </w:t>
                            </w:r>
                            <w:r>
                              <w:rPr>
                                <w:w w:val="80"/>
                              </w:rPr>
                              <w:t xml:space="preserve">verificables y financiamiento nacional para provincias rezagadas. Además, es importante que se </w:t>
                            </w:r>
                            <w:r>
                              <w:rPr>
                                <w:w w:val="90"/>
                              </w:rPr>
                              <w:t>realice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un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monitoreo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federal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específico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el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acceso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las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mujeres</w:t>
                            </w:r>
                            <w:r>
                              <w:rPr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con</w:t>
                            </w:r>
                            <w:r>
                              <w:rPr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discapacidad </w:t>
                            </w:r>
                            <w:r>
                              <w:rPr>
                                <w:w w:val="85"/>
                              </w:rPr>
                              <w:t>psicosocial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una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salud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sexual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y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reproductiva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consentida.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35" type="#_x0000_t202" style="position:absolute;margin-left:79.45pt;margin-top:6.2pt;width:436.55pt;height:81.6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 w:right="112"/>
                        <w:jc w:val="both"/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 xml:space="preserve">Recomendaciones: </w:t>
                      </w:r>
                      <w:r>
                        <w:rPr>
                          <w:w w:val="80"/>
                        </w:rPr>
                        <w:t xml:space="preserve">Se solicita al Comité que inste al Estado a adoptar medidas, con enfoque de </w:t>
                      </w:r>
                      <w:r>
                        <w:rPr>
                          <w:w w:val="85"/>
                        </w:rPr>
                        <w:t>género, tendientes a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la desinstitucionalización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 situaciones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salud psicosocial, con</w:t>
                      </w:r>
                      <w:r>
                        <w:rPr>
                          <w:spacing w:val="-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 xml:space="preserve">metas </w:t>
                      </w:r>
                      <w:r>
                        <w:rPr>
                          <w:w w:val="80"/>
                        </w:rPr>
                        <w:t xml:space="preserve">verificables y financiamiento nacional para provincias rezagadas. Además, es importante que se </w:t>
                      </w:r>
                      <w:r>
                        <w:rPr>
                          <w:w w:val="90"/>
                        </w:rPr>
                        <w:t>realice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un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monitoreo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federal</w:t>
                      </w:r>
                      <w:r>
                        <w:rPr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específico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sobre</w:t>
                      </w:r>
                      <w:r>
                        <w:rPr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el</w:t>
                      </w:r>
                      <w:r>
                        <w:rPr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acceso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de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las</w:t>
                      </w:r>
                      <w:r>
                        <w:rPr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mujeres</w:t>
                      </w:r>
                      <w:r>
                        <w:rPr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con</w:t>
                      </w:r>
                      <w:r>
                        <w:rPr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 xml:space="preserve">discapacidad </w:t>
                      </w:r>
                      <w:r>
                        <w:rPr>
                          <w:w w:val="85"/>
                        </w:rPr>
                        <w:t>psicosocial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una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salud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sexual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y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reproductiva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consentida.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2029"/>
        </w:tabs>
        <w:spacing w:before="120" w:after="120" w:line="276" w:lineRule="auto"/>
        <w:ind w:left="2029" w:hanging="328"/>
        <w:jc w:val="left"/>
      </w:pPr>
      <w:r w:rsidRPr="00206B99">
        <w:rPr>
          <w:w w:val="80"/>
        </w:rPr>
        <w:t>Mujeres</w:t>
      </w:r>
      <w:r w:rsidRPr="00206B99">
        <w:rPr>
          <w:spacing w:val="-4"/>
        </w:rPr>
        <w:t xml:space="preserve"> </w:t>
      </w:r>
      <w:r w:rsidRPr="00206B99">
        <w:rPr>
          <w:w w:val="80"/>
        </w:rPr>
        <w:t>migrantes,</w:t>
      </w:r>
      <w:r w:rsidRPr="00206B99">
        <w:rPr>
          <w:spacing w:val="-1"/>
        </w:rPr>
        <w:t xml:space="preserve"> </w:t>
      </w:r>
      <w:r w:rsidRPr="00206B99">
        <w:rPr>
          <w:w w:val="80"/>
        </w:rPr>
        <w:t>refugiadas,</w:t>
      </w:r>
      <w:r w:rsidRPr="00206B99">
        <w:rPr>
          <w:spacing w:val="-3"/>
        </w:rPr>
        <w:t xml:space="preserve"> </w:t>
      </w:r>
      <w:r w:rsidRPr="00206B99">
        <w:rPr>
          <w:w w:val="80"/>
        </w:rPr>
        <w:t>solicitantes</w:t>
      </w:r>
      <w:r w:rsidRPr="00206B99">
        <w:rPr>
          <w:spacing w:val="-1"/>
        </w:rPr>
        <w:t xml:space="preserve"> </w:t>
      </w:r>
      <w:r w:rsidRPr="00206B99">
        <w:rPr>
          <w:w w:val="80"/>
        </w:rPr>
        <w:t>de</w:t>
      </w:r>
      <w:r w:rsidRPr="00206B99">
        <w:rPr>
          <w:spacing w:val="-2"/>
        </w:rPr>
        <w:t xml:space="preserve"> </w:t>
      </w:r>
      <w:r w:rsidRPr="00206B99">
        <w:rPr>
          <w:w w:val="80"/>
        </w:rPr>
        <w:t>asilo</w:t>
      </w:r>
      <w:r w:rsidRPr="00206B99">
        <w:rPr>
          <w:spacing w:val="-1"/>
        </w:rPr>
        <w:t xml:space="preserve"> </w:t>
      </w:r>
      <w:r w:rsidRPr="00206B99">
        <w:rPr>
          <w:w w:val="80"/>
        </w:rPr>
        <w:t>y</w:t>
      </w:r>
      <w:r w:rsidRPr="00206B99">
        <w:rPr>
          <w:spacing w:val="-2"/>
        </w:rPr>
        <w:t xml:space="preserve"> </w:t>
      </w:r>
      <w:r w:rsidRPr="00206B99">
        <w:rPr>
          <w:spacing w:val="-2"/>
          <w:w w:val="80"/>
        </w:rPr>
        <w:t>apátridas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2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90"/>
        </w:rPr>
        <w:t>En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el</w:t>
      </w:r>
      <w:r w:rsidRPr="00206B99">
        <w:rPr>
          <w:rFonts w:ascii="Arial" w:hAnsi="Arial" w:cs="Arial"/>
          <w:spacing w:val="-8"/>
          <w:w w:val="90"/>
        </w:rPr>
        <w:t xml:space="preserve"> </w:t>
      </w:r>
      <w:r w:rsidRPr="00206B99">
        <w:rPr>
          <w:rFonts w:ascii="Arial" w:hAnsi="Arial" w:cs="Arial"/>
          <w:w w:val="90"/>
        </w:rPr>
        <w:t>informe</w:t>
      </w:r>
      <w:r w:rsidRPr="00206B99">
        <w:rPr>
          <w:rFonts w:ascii="Arial" w:hAnsi="Arial" w:cs="Arial"/>
          <w:spacing w:val="-8"/>
          <w:w w:val="90"/>
        </w:rPr>
        <w:t xml:space="preserve"> </w:t>
      </w:r>
      <w:r w:rsidRPr="00206B99">
        <w:rPr>
          <w:rFonts w:ascii="Arial" w:hAnsi="Arial" w:cs="Arial"/>
          <w:w w:val="90"/>
        </w:rPr>
        <w:t>alternativo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se</w:t>
      </w:r>
      <w:r w:rsidRPr="00206B99">
        <w:rPr>
          <w:rFonts w:ascii="Arial" w:hAnsi="Arial" w:cs="Arial"/>
          <w:spacing w:val="-8"/>
          <w:w w:val="90"/>
        </w:rPr>
        <w:t xml:space="preserve"> </w:t>
      </w:r>
      <w:r w:rsidRPr="00206B99">
        <w:rPr>
          <w:rFonts w:ascii="Arial" w:hAnsi="Arial" w:cs="Arial"/>
          <w:w w:val="90"/>
        </w:rPr>
        <w:t>subraya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que</w:t>
      </w:r>
      <w:r w:rsidRPr="00206B99">
        <w:rPr>
          <w:rFonts w:ascii="Arial" w:hAnsi="Arial" w:cs="Arial"/>
          <w:spacing w:val="-8"/>
          <w:w w:val="90"/>
        </w:rPr>
        <w:t xml:space="preserve"> </w:t>
      </w:r>
      <w:r w:rsidRPr="00206B99">
        <w:rPr>
          <w:rFonts w:ascii="Arial" w:hAnsi="Arial" w:cs="Arial"/>
          <w:w w:val="90"/>
        </w:rPr>
        <w:t>los</w:t>
      </w:r>
      <w:r w:rsidRPr="00206B99">
        <w:rPr>
          <w:rFonts w:ascii="Arial" w:hAnsi="Arial" w:cs="Arial"/>
          <w:spacing w:val="-8"/>
          <w:w w:val="90"/>
        </w:rPr>
        <w:t xml:space="preserve"> </w:t>
      </w:r>
      <w:r w:rsidRPr="00206B99">
        <w:rPr>
          <w:rFonts w:ascii="Arial" w:hAnsi="Arial" w:cs="Arial"/>
          <w:w w:val="90"/>
        </w:rPr>
        <w:t>retrocesos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generales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>en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 xml:space="preserve">políticas </w:t>
      </w:r>
      <w:r w:rsidRPr="00206B99">
        <w:rPr>
          <w:rFonts w:ascii="Arial" w:hAnsi="Arial" w:cs="Arial"/>
          <w:w w:val="85"/>
        </w:rPr>
        <w:t>migratorias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y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asilo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impactan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manera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diferenciada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sobre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ellas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debido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acumulación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de </w:t>
      </w:r>
      <w:r w:rsidRPr="00206B99">
        <w:rPr>
          <w:rFonts w:ascii="Arial" w:hAnsi="Arial" w:cs="Arial"/>
          <w:w w:val="80"/>
        </w:rPr>
        <w:t>vulnerabilidades. Se critican reformas regresivas introducidas por el DNU 942/2024, que modificó</w:t>
      </w:r>
      <w:r w:rsidRPr="00206B99">
        <w:rPr>
          <w:rFonts w:ascii="Arial" w:hAnsi="Arial" w:cs="Arial"/>
          <w:spacing w:val="80"/>
        </w:rPr>
        <w:t xml:space="preserve"> </w:t>
      </w:r>
      <w:r w:rsidRPr="00206B99">
        <w:rPr>
          <w:rFonts w:ascii="Arial" w:hAnsi="Arial" w:cs="Arial"/>
          <w:w w:val="80"/>
        </w:rPr>
        <w:t xml:space="preserve">la ley 26.165, ampliando causales de exclusión del estatuto de refugiado, restringiendo el sistema </w:t>
      </w:r>
      <w:r w:rsidRPr="00206B99">
        <w:rPr>
          <w:rFonts w:ascii="Arial" w:hAnsi="Arial" w:cs="Arial"/>
          <w:w w:val="85"/>
        </w:rPr>
        <w:t>recursivo y transformando el proceso judicial en uno sumarísimo, lo que limita gravemente</w:t>
      </w:r>
      <w:r w:rsidRPr="00206B99">
        <w:rPr>
          <w:rFonts w:ascii="Arial" w:hAnsi="Arial" w:cs="Arial"/>
        </w:rPr>
        <w:t xml:space="preserve"> </w:t>
      </w:r>
      <w:r w:rsidRPr="00206B99">
        <w:rPr>
          <w:rFonts w:ascii="Arial" w:hAnsi="Arial" w:cs="Arial"/>
          <w:w w:val="85"/>
        </w:rPr>
        <w:t xml:space="preserve">el </w:t>
      </w:r>
      <w:r w:rsidRPr="00206B99">
        <w:rPr>
          <w:rFonts w:ascii="Arial" w:hAnsi="Arial" w:cs="Arial"/>
          <w:w w:val="90"/>
        </w:rPr>
        <w:t>derecho</w:t>
      </w:r>
      <w:r w:rsidRPr="00206B99">
        <w:rPr>
          <w:rFonts w:ascii="Arial" w:hAnsi="Arial" w:cs="Arial"/>
          <w:spacing w:val="-12"/>
          <w:w w:val="90"/>
        </w:rPr>
        <w:t xml:space="preserve"> </w:t>
      </w:r>
      <w:r w:rsidRPr="00206B99">
        <w:rPr>
          <w:rFonts w:ascii="Arial" w:hAnsi="Arial" w:cs="Arial"/>
          <w:w w:val="90"/>
        </w:rPr>
        <w:t>de</w:t>
      </w:r>
      <w:r w:rsidRPr="00206B99">
        <w:rPr>
          <w:rFonts w:ascii="Arial" w:hAnsi="Arial" w:cs="Arial"/>
          <w:spacing w:val="-10"/>
          <w:w w:val="90"/>
        </w:rPr>
        <w:t xml:space="preserve"> </w:t>
      </w:r>
      <w:r w:rsidRPr="00206B99">
        <w:rPr>
          <w:rFonts w:ascii="Arial" w:hAnsi="Arial" w:cs="Arial"/>
          <w:w w:val="90"/>
        </w:rPr>
        <w:t>defensa.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4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spacing w:val="-2"/>
          <w:w w:val="90"/>
        </w:rPr>
        <w:t>Estas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reformas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ponen</w:t>
      </w:r>
      <w:r w:rsidRPr="00206B99">
        <w:rPr>
          <w:rFonts w:ascii="Arial" w:hAnsi="Arial" w:cs="Arial"/>
          <w:spacing w:val="-5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en</w:t>
      </w:r>
      <w:r w:rsidRPr="00206B99">
        <w:rPr>
          <w:rFonts w:ascii="Arial" w:hAnsi="Arial" w:cs="Arial"/>
          <w:spacing w:val="-5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riesgo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el</w:t>
      </w:r>
      <w:r w:rsidRPr="00206B99">
        <w:rPr>
          <w:rFonts w:ascii="Arial" w:hAnsi="Arial" w:cs="Arial"/>
          <w:spacing w:val="-5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principio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de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no</w:t>
      </w:r>
      <w:r w:rsidRPr="00206B99">
        <w:rPr>
          <w:rFonts w:ascii="Arial" w:hAnsi="Arial" w:cs="Arial"/>
          <w:spacing w:val="-7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devolución,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ya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>que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spacing w:val="-2"/>
          <w:w w:val="90"/>
        </w:rPr>
        <w:t xml:space="preserve">permiten </w:t>
      </w:r>
      <w:r w:rsidRPr="00206B99">
        <w:rPr>
          <w:rFonts w:ascii="Arial" w:hAnsi="Arial" w:cs="Arial"/>
          <w:w w:val="85"/>
        </w:rPr>
        <w:t xml:space="preserve">ejecutar expulsiones o extradiciones aun cuando las decisiones no estén firmes. Además, no incorporan salvaguardas específicas para mujeres, niñas o adolescentes, incluidas niñas no </w:t>
      </w:r>
      <w:r w:rsidRPr="00206B99">
        <w:rPr>
          <w:rFonts w:ascii="Arial" w:hAnsi="Arial" w:cs="Arial"/>
          <w:w w:val="90"/>
        </w:rPr>
        <w:t>acompañadas, contradiciendo normas internacionales de protección. A ello se suma la reglamentación</w:t>
      </w:r>
      <w:r w:rsidRPr="00206B99">
        <w:rPr>
          <w:rFonts w:ascii="Arial" w:hAnsi="Arial" w:cs="Arial"/>
          <w:spacing w:val="-8"/>
          <w:w w:val="90"/>
        </w:rPr>
        <w:t xml:space="preserve"> </w:t>
      </w:r>
      <w:r w:rsidRPr="00206B99">
        <w:rPr>
          <w:rFonts w:ascii="Arial" w:hAnsi="Arial" w:cs="Arial"/>
          <w:w w:val="90"/>
        </w:rPr>
        <w:t>de</w:t>
      </w:r>
      <w:r w:rsidRPr="00206B99">
        <w:rPr>
          <w:rFonts w:ascii="Arial" w:hAnsi="Arial" w:cs="Arial"/>
          <w:spacing w:val="-7"/>
          <w:w w:val="90"/>
        </w:rPr>
        <w:t xml:space="preserve"> </w:t>
      </w:r>
      <w:r w:rsidRPr="00206B99">
        <w:rPr>
          <w:rFonts w:ascii="Arial" w:hAnsi="Arial" w:cs="Arial"/>
          <w:w w:val="90"/>
        </w:rPr>
        <w:t>la</w:t>
      </w:r>
      <w:r w:rsidRPr="00206B99">
        <w:rPr>
          <w:rFonts w:ascii="Arial" w:hAnsi="Arial" w:cs="Arial"/>
          <w:spacing w:val="-7"/>
          <w:w w:val="90"/>
        </w:rPr>
        <w:t xml:space="preserve"> </w:t>
      </w:r>
      <w:r w:rsidRPr="00206B99">
        <w:rPr>
          <w:rFonts w:ascii="Arial" w:hAnsi="Arial" w:cs="Arial"/>
          <w:w w:val="90"/>
        </w:rPr>
        <w:t>ley</w:t>
      </w:r>
      <w:r w:rsidRPr="00206B99">
        <w:rPr>
          <w:rFonts w:ascii="Arial" w:hAnsi="Arial" w:cs="Arial"/>
          <w:spacing w:val="-8"/>
          <w:w w:val="90"/>
        </w:rPr>
        <w:t xml:space="preserve"> </w:t>
      </w:r>
      <w:r w:rsidRPr="00206B99">
        <w:rPr>
          <w:rFonts w:ascii="Arial" w:hAnsi="Arial" w:cs="Arial"/>
          <w:w w:val="90"/>
        </w:rPr>
        <w:t>mediante</w:t>
      </w:r>
      <w:r w:rsidRPr="00206B99">
        <w:rPr>
          <w:rFonts w:ascii="Arial" w:hAnsi="Arial" w:cs="Arial"/>
          <w:spacing w:val="-7"/>
          <w:w w:val="90"/>
        </w:rPr>
        <w:t xml:space="preserve"> </w:t>
      </w:r>
      <w:r w:rsidRPr="00206B99">
        <w:rPr>
          <w:rFonts w:ascii="Arial" w:hAnsi="Arial" w:cs="Arial"/>
          <w:w w:val="90"/>
        </w:rPr>
        <w:t>el</w:t>
      </w:r>
      <w:r w:rsidRPr="00206B99">
        <w:rPr>
          <w:rFonts w:ascii="Arial" w:hAnsi="Arial" w:cs="Arial"/>
          <w:spacing w:val="-8"/>
          <w:w w:val="90"/>
        </w:rPr>
        <w:t xml:space="preserve"> </w:t>
      </w:r>
      <w:r w:rsidRPr="00206B99">
        <w:rPr>
          <w:rFonts w:ascii="Arial" w:hAnsi="Arial" w:cs="Arial"/>
          <w:w w:val="90"/>
        </w:rPr>
        <w:t>Decreto</w:t>
      </w:r>
      <w:r w:rsidRPr="00206B99">
        <w:rPr>
          <w:rFonts w:ascii="Arial" w:hAnsi="Arial" w:cs="Arial"/>
          <w:spacing w:val="-8"/>
          <w:w w:val="90"/>
        </w:rPr>
        <w:t xml:space="preserve"> </w:t>
      </w:r>
      <w:r w:rsidRPr="00206B99">
        <w:rPr>
          <w:rFonts w:ascii="Arial" w:hAnsi="Arial" w:cs="Arial"/>
          <w:w w:val="90"/>
        </w:rPr>
        <w:t>646/2025,</w:t>
      </w:r>
      <w:r w:rsidRPr="00206B99">
        <w:rPr>
          <w:rFonts w:ascii="Arial" w:hAnsi="Arial" w:cs="Arial"/>
          <w:spacing w:val="-7"/>
          <w:w w:val="90"/>
        </w:rPr>
        <w:t xml:space="preserve"> </w:t>
      </w:r>
      <w:r w:rsidRPr="00206B99">
        <w:rPr>
          <w:rFonts w:ascii="Arial" w:hAnsi="Arial" w:cs="Arial"/>
          <w:w w:val="90"/>
        </w:rPr>
        <w:t>que</w:t>
      </w:r>
      <w:r w:rsidRPr="00206B99">
        <w:rPr>
          <w:rFonts w:ascii="Arial" w:hAnsi="Arial" w:cs="Arial"/>
          <w:spacing w:val="-7"/>
          <w:w w:val="90"/>
        </w:rPr>
        <w:t xml:space="preserve"> </w:t>
      </w:r>
      <w:r w:rsidRPr="00206B99">
        <w:rPr>
          <w:rFonts w:ascii="Arial" w:hAnsi="Arial" w:cs="Arial"/>
          <w:w w:val="90"/>
        </w:rPr>
        <w:t>introduce</w:t>
      </w:r>
      <w:r w:rsidRPr="00206B99">
        <w:rPr>
          <w:rFonts w:ascii="Arial" w:hAnsi="Arial" w:cs="Arial"/>
          <w:spacing w:val="-7"/>
          <w:w w:val="90"/>
        </w:rPr>
        <w:t xml:space="preserve"> </w:t>
      </w:r>
      <w:r w:rsidRPr="00206B99">
        <w:rPr>
          <w:rFonts w:ascii="Arial" w:hAnsi="Arial" w:cs="Arial"/>
          <w:w w:val="90"/>
        </w:rPr>
        <w:t>procedimientos</w:t>
      </w:r>
      <w:r w:rsidRPr="00206B99">
        <w:rPr>
          <w:rFonts w:ascii="Arial" w:hAnsi="Arial" w:cs="Arial"/>
          <w:spacing w:val="-9"/>
          <w:w w:val="90"/>
        </w:rPr>
        <w:t xml:space="preserve"> </w:t>
      </w:r>
      <w:r w:rsidRPr="00206B99">
        <w:rPr>
          <w:rFonts w:ascii="Arial" w:hAnsi="Arial" w:cs="Arial"/>
          <w:w w:val="90"/>
        </w:rPr>
        <w:t xml:space="preserve">de </w:t>
      </w:r>
      <w:proofErr w:type="spellStart"/>
      <w:r w:rsidRPr="00206B99">
        <w:rPr>
          <w:rFonts w:ascii="Arial" w:hAnsi="Arial" w:cs="Arial"/>
          <w:w w:val="80"/>
        </w:rPr>
        <w:t>preadmisibilidad</w:t>
      </w:r>
      <w:proofErr w:type="spellEnd"/>
      <w:r w:rsidRPr="00206B99">
        <w:rPr>
          <w:rFonts w:ascii="Arial" w:hAnsi="Arial" w:cs="Arial"/>
          <w:w w:val="80"/>
        </w:rPr>
        <w:t xml:space="preserve"> que habilitan rechazos in limine sin debido proceso y sin perspectiva de género.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1009192</wp:posOffset>
                </wp:positionH>
                <wp:positionV relativeFrom="paragraph">
                  <wp:posOffset>76830</wp:posOffset>
                </wp:positionV>
                <wp:extent cx="5544185" cy="835660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835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 w:right="111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 xml:space="preserve">Recomendaciones: </w:t>
                            </w:r>
                            <w:r>
                              <w:rPr>
                                <w:w w:val="80"/>
                              </w:rPr>
                              <w:t>Se solicita al Comité que inste al Estado a garantizar el acceso al territorio y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 xml:space="preserve">al procedimiento de asilo para cualquier persona que manifieste necesidades de protección como </w:t>
                            </w:r>
                            <w:r>
                              <w:rPr>
                                <w:w w:val="85"/>
                              </w:rPr>
                              <w:t xml:space="preserve">refugiada y que recomiende que su solicitud sea evaluada en el marco de un procedimiento </w:t>
                            </w:r>
                            <w:r>
                              <w:rPr>
                                <w:w w:val="80"/>
                              </w:rPr>
                              <w:t>respetuoso de todas las garantías del debido proceso, con perspectiva de género y niñez.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36" type="#_x0000_t202" style="position:absolute;margin-left:79.45pt;margin-top:6.05pt;width:436.55pt;height:65.8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 w:right="111"/>
                        <w:jc w:val="both"/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 xml:space="preserve">Recomendaciones: </w:t>
                      </w:r>
                      <w:r>
                        <w:rPr>
                          <w:w w:val="80"/>
                        </w:rPr>
                        <w:t>Se solicita al Comité que inste al Estado a garantizar el acceso al territorio y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 xml:space="preserve">al procedimiento de asilo para cualquier persona que manifieste necesidades de protección como </w:t>
                      </w:r>
                      <w:r>
                        <w:rPr>
                          <w:w w:val="85"/>
                        </w:rPr>
                        <w:t xml:space="preserve">refugiada y que recomiende que su solicitud sea evaluada en el marco de un procedimiento </w:t>
                      </w:r>
                      <w:r>
                        <w:rPr>
                          <w:w w:val="80"/>
                        </w:rPr>
                        <w:t>respetuoso de todas las garantías del debido proceso, con perspectiva de género y niñez.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  <w:sectPr w:rsidR="00C66057" w:rsidRPr="00206B99">
          <w:pgSz w:w="11910" w:h="16840"/>
          <w:pgMar w:top="2360" w:right="992" w:bottom="280" w:left="1133" w:header="392" w:footer="0" w:gutter="0"/>
          <w:cols w:space="720"/>
        </w:sectPr>
      </w:pP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EF77A0" w:rsidP="00206B99">
      <w:pPr>
        <w:pStyle w:val="Ttulo1"/>
        <w:numPr>
          <w:ilvl w:val="0"/>
          <w:numId w:val="1"/>
        </w:numPr>
        <w:tabs>
          <w:tab w:val="left" w:pos="2029"/>
        </w:tabs>
        <w:spacing w:before="120" w:after="120" w:line="276" w:lineRule="auto"/>
        <w:ind w:left="2029" w:hanging="328"/>
        <w:jc w:val="left"/>
      </w:pPr>
      <w:r w:rsidRPr="00206B99">
        <w:rPr>
          <w:w w:val="80"/>
        </w:rPr>
        <w:t>Mujeres</w:t>
      </w:r>
      <w:r w:rsidRPr="00206B99">
        <w:rPr>
          <w:spacing w:val="-2"/>
        </w:rPr>
        <w:t xml:space="preserve"> </w:t>
      </w:r>
      <w:r w:rsidRPr="00206B99">
        <w:rPr>
          <w:w w:val="80"/>
        </w:rPr>
        <w:t>lesbianas,</w:t>
      </w:r>
      <w:r w:rsidRPr="00206B99">
        <w:rPr>
          <w:spacing w:val="2"/>
        </w:rPr>
        <w:t xml:space="preserve"> </w:t>
      </w:r>
      <w:r w:rsidRPr="00206B99">
        <w:rPr>
          <w:w w:val="80"/>
        </w:rPr>
        <w:t>bisexuales,</w:t>
      </w:r>
      <w:r w:rsidRPr="00206B99">
        <w:rPr>
          <w:spacing w:val="1"/>
        </w:rPr>
        <w:t xml:space="preserve"> </w:t>
      </w:r>
      <w:r w:rsidRPr="00206B99">
        <w:rPr>
          <w:w w:val="80"/>
        </w:rPr>
        <w:t>transgénero</w:t>
      </w:r>
      <w:r w:rsidRPr="00206B99">
        <w:rPr>
          <w:spacing w:val="1"/>
        </w:rPr>
        <w:t xml:space="preserve"> </w:t>
      </w:r>
      <w:r w:rsidRPr="00206B99">
        <w:rPr>
          <w:w w:val="80"/>
        </w:rPr>
        <w:t>e</w:t>
      </w:r>
      <w:r w:rsidRPr="00206B99">
        <w:t xml:space="preserve"> </w:t>
      </w:r>
      <w:r w:rsidRPr="00206B99">
        <w:rPr>
          <w:spacing w:val="-2"/>
          <w:w w:val="80"/>
        </w:rPr>
        <w:t>intersexuales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9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 xml:space="preserve">El informe alternativo señala retrocesos en la implementación de la Ley de Identidad </w:t>
      </w:r>
      <w:r w:rsidRPr="00206B99">
        <w:rPr>
          <w:rFonts w:ascii="Arial" w:hAnsi="Arial" w:cs="Arial"/>
          <w:w w:val="85"/>
        </w:rPr>
        <w:t xml:space="preserve">de Género (26.743). El Decreto 62/2025 restringió el acceso de adolescentes a tratamientos </w:t>
      </w:r>
      <w:r w:rsidRPr="00206B99">
        <w:rPr>
          <w:rFonts w:ascii="Arial" w:hAnsi="Arial" w:cs="Arial"/>
          <w:w w:val="80"/>
        </w:rPr>
        <w:t xml:space="preserve">hormonales e intervenciones previstas por la ley, justificándolo como un riesgo para su integridad. </w:t>
      </w:r>
      <w:r w:rsidRPr="00206B99">
        <w:rPr>
          <w:rFonts w:ascii="Arial" w:hAnsi="Arial" w:cs="Arial"/>
          <w:spacing w:val="-2"/>
          <w:w w:val="85"/>
        </w:rPr>
        <w:t xml:space="preserve">Además, se reportan faltantes de hormonas, bloqueadores e insumos quirúrgicos en hospitales </w:t>
      </w:r>
      <w:r w:rsidRPr="00206B99">
        <w:rPr>
          <w:rFonts w:ascii="Arial" w:hAnsi="Arial" w:cs="Arial"/>
          <w:w w:val="80"/>
        </w:rPr>
        <w:t xml:space="preserve">públicos, lo que afecta gravemente la continuidad de tratamientos, especialmente en personas que </w:t>
      </w:r>
      <w:r w:rsidRPr="00206B99">
        <w:rPr>
          <w:rFonts w:ascii="Arial" w:hAnsi="Arial" w:cs="Arial"/>
          <w:w w:val="85"/>
        </w:rPr>
        <w:t>dependen de ellos para su salud.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4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>Se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destaca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también un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>aumento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significativo de los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discursos y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w w:val="85"/>
        </w:rPr>
        <w:t>crímenes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2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odio </w:t>
      </w:r>
      <w:r w:rsidRPr="00206B99">
        <w:rPr>
          <w:rFonts w:ascii="Arial" w:hAnsi="Arial" w:cs="Arial"/>
          <w:w w:val="80"/>
        </w:rPr>
        <w:t xml:space="preserve">contra la comunidad LGBTIQ+, con un crecimiento exponencial en 2025. Según datos disponibles, en una proporción significativa de los casos el Estado aparece como responsable directo, ya sea por acción u omisión. En cuanto a la ley de cupo laboral travesti-trans (27.636), se reconoce que permitió algunos ingresos al empleo público, pero su implementación fue parcial, no alcanzó a los sectores más precarizados y sufrió un fuerte retroceso por despidos masivos en el Estado desde </w:t>
      </w:r>
      <w:r w:rsidRPr="00206B99">
        <w:rPr>
          <w:rFonts w:ascii="Arial" w:hAnsi="Arial" w:cs="Arial"/>
          <w:spacing w:val="-4"/>
          <w:w w:val="90"/>
        </w:rPr>
        <w:t>2024.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1009192</wp:posOffset>
                </wp:positionH>
                <wp:positionV relativeFrom="paragraph">
                  <wp:posOffset>78386</wp:posOffset>
                </wp:positionV>
                <wp:extent cx="5544185" cy="1035050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0350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 w:right="109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 xml:space="preserve">Recomendaciones: </w:t>
                            </w:r>
                            <w:r>
                              <w:rPr>
                                <w:w w:val="80"/>
                              </w:rPr>
                              <w:t>Por lo expuesto, se solicita al Comité que inste al Estado a que implemente medidas para prevenir, sancionar y erradicar con debida diligencia reforzada hechos de violencia por prejuicio contra personas LGBTIQ+. Además, que se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 xml:space="preserve">asegure el financiamiento para cumplir 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>con las</w:t>
                            </w:r>
                            <w:r>
                              <w:rPr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>prestaciones sanitarias previstas en la ley</w:t>
                            </w:r>
                            <w:r>
                              <w:rPr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>26.743 y el cumplimiento</w:t>
                            </w:r>
                            <w:r>
                              <w:rPr>
                                <w:spacing w:val="-3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 xml:space="preserve">efectivo de la ley de </w:t>
                            </w:r>
                            <w:r>
                              <w:rPr>
                                <w:w w:val="90"/>
                              </w:rPr>
                              <w:t>cupo 27.636.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37" type="#_x0000_t202" style="position:absolute;margin-left:79.45pt;margin-top:6.15pt;width:436.55pt;height:81.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 w:right="109"/>
                        <w:jc w:val="both"/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 xml:space="preserve">Recomendaciones: </w:t>
                      </w:r>
                      <w:r>
                        <w:rPr>
                          <w:w w:val="80"/>
                        </w:rPr>
                        <w:t>Por lo expuesto, se solicita al Comité que inste al Estado a que implemente medidas para prevenir, sancionar y erradicar con debida diligencia reforzada hechos de violencia por prejuicio contra personas LGBTIQ+. Además, que se</w:t>
                      </w:r>
                      <w:r>
                        <w:t xml:space="preserve"> </w:t>
                      </w:r>
                      <w:r>
                        <w:rPr>
                          <w:w w:val="80"/>
                        </w:rPr>
                        <w:t xml:space="preserve">asegure el financiamiento para cumplir </w:t>
                      </w:r>
                      <w:r>
                        <w:rPr>
                          <w:spacing w:val="-2"/>
                          <w:w w:val="85"/>
                        </w:rPr>
                        <w:t>con las</w:t>
                      </w:r>
                      <w:r>
                        <w:rPr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spacing w:val="-2"/>
                          <w:w w:val="85"/>
                        </w:rPr>
                        <w:t>prestaciones sanitarias previstas en la ley</w:t>
                      </w:r>
                      <w:r>
                        <w:rPr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spacing w:val="-2"/>
                          <w:w w:val="85"/>
                        </w:rPr>
                        <w:t>26.743 y el cumplimiento</w:t>
                      </w:r>
                      <w:r>
                        <w:rPr>
                          <w:spacing w:val="-3"/>
                          <w:w w:val="85"/>
                        </w:rPr>
                        <w:t xml:space="preserve"> </w:t>
                      </w:r>
                      <w:r>
                        <w:rPr>
                          <w:spacing w:val="-2"/>
                          <w:w w:val="85"/>
                        </w:rPr>
                        <w:t xml:space="preserve">efectivo de la ley de </w:t>
                      </w:r>
                      <w:r>
                        <w:rPr>
                          <w:w w:val="90"/>
                        </w:rPr>
                        <w:t>cupo 27.636.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6057" w:rsidRPr="00206B99" w:rsidRDefault="00D175B2" w:rsidP="00206B99">
      <w:pPr>
        <w:pStyle w:val="Ttulo1"/>
        <w:numPr>
          <w:ilvl w:val="0"/>
          <w:numId w:val="1"/>
        </w:numPr>
        <w:tabs>
          <w:tab w:val="left" w:pos="2029"/>
        </w:tabs>
        <w:spacing w:before="120" w:after="120" w:line="276" w:lineRule="auto"/>
        <w:ind w:left="2029" w:hanging="328"/>
        <w:jc w:val="left"/>
      </w:pPr>
      <w:r>
        <w:rPr>
          <w:w w:val="80"/>
        </w:rPr>
        <w:t>M</w:t>
      </w:r>
      <w:r w:rsidR="00EF77A0" w:rsidRPr="00206B99">
        <w:rPr>
          <w:w w:val="80"/>
        </w:rPr>
        <w:t>ujeres</w:t>
      </w:r>
      <w:r w:rsidR="00EF77A0" w:rsidRPr="00206B99">
        <w:rPr>
          <w:spacing w:val="-1"/>
        </w:rPr>
        <w:t xml:space="preserve"> </w:t>
      </w:r>
      <w:r w:rsidR="00EF77A0" w:rsidRPr="00206B99">
        <w:rPr>
          <w:spacing w:val="-2"/>
          <w:w w:val="90"/>
        </w:rPr>
        <w:t>detenidas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8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5"/>
        </w:rPr>
        <w:t>En el informe alternativo se evidencia fallas graves en la prevención y respuesta frente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a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violencia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género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contextos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encierro.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Se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describen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situaciones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violencia sexual,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física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y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psicológica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establecimientos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penitenciarios,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particularmente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>en</w:t>
      </w:r>
      <w:r w:rsidRPr="00206B99">
        <w:rPr>
          <w:rFonts w:ascii="Arial" w:hAnsi="Arial" w:cs="Arial"/>
          <w:spacing w:val="-4"/>
          <w:w w:val="85"/>
        </w:rPr>
        <w:t xml:space="preserve"> </w:t>
      </w:r>
      <w:r w:rsidRPr="00206B99">
        <w:rPr>
          <w:rFonts w:ascii="Arial" w:hAnsi="Arial" w:cs="Arial"/>
          <w:w w:val="85"/>
        </w:rPr>
        <w:t>el</w:t>
      </w:r>
      <w:r w:rsidRPr="00206B99">
        <w:rPr>
          <w:rFonts w:ascii="Arial" w:hAnsi="Arial" w:cs="Arial"/>
          <w:spacing w:val="-5"/>
          <w:w w:val="85"/>
        </w:rPr>
        <w:t xml:space="preserve"> </w:t>
      </w:r>
      <w:r w:rsidRPr="00206B99">
        <w:rPr>
          <w:rFonts w:ascii="Arial" w:hAnsi="Arial" w:cs="Arial"/>
          <w:w w:val="85"/>
        </w:rPr>
        <w:t xml:space="preserve">Complejo Penitenciario Federal IV, derivadas de criterios de alojamiento inadecuados y de la falta de evaluaciones de riesgo. La respuesta estatal incluyó medidas regresivas que restringieron el </w:t>
      </w:r>
      <w:r w:rsidRPr="00206B99">
        <w:rPr>
          <w:rFonts w:ascii="Arial" w:hAnsi="Arial" w:cs="Arial"/>
          <w:spacing w:val="-2"/>
          <w:w w:val="85"/>
        </w:rPr>
        <w:t>alojamiento de mujeres trans, vulnerando la Ley de Identidad de Género.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8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spacing w:val="-2"/>
          <w:w w:val="85"/>
        </w:rPr>
        <w:t xml:space="preserve">También se denuncian condiciones de detención inadecuadas, hacinamiento, falta </w:t>
      </w:r>
      <w:r w:rsidRPr="00206B99">
        <w:rPr>
          <w:rFonts w:ascii="Arial" w:hAnsi="Arial" w:cs="Arial"/>
          <w:w w:val="80"/>
        </w:rPr>
        <w:t xml:space="preserve">de acceso a salud, alimentación deficiente y ausencia de actividades educativas y laborales. En el caso de mujeres embarazadas y personas trans, se identifican prácticas de violencia obstétrica, </w:t>
      </w:r>
      <w:r w:rsidRPr="00206B99">
        <w:rPr>
          <w:rFonts w:ascii="Arial" w:hAnsi="Arial" w:cs="Arial"/>
          <w:w w:val="85"/>
        </w:rPr>
        <w:t xml:space="preserve">interrupción de tratamientos hormonales y atención médica insuficiente. Persisten además </w:t>
      </w:r>
      <w:r w:rsidRPr="00206B99">
        <w:rPr>
          <w:rFonts w:ascii="Arial" w:hAnsi="Arial" w:cs="Arial"/>
          <w:spacing w:val="-2"/>
          <w:w w:val="85"/>
        </w:rPr>
        <w:t>requisas invasivas a personas trans, pese a recomendaciones previas</w:t>
      </w:r>
      <w:r w:rsidRPr="00206B99">
        <w:rPr>
          <w:rFonts w:ascii="Arial" w:hAnsi="Arial" w:cs="Arial"/>
          <w:spacing w:val="-3"/>
          <w:w w:val="85"/>
        </w:rPr>
        <w:t xml:space="preserve"> </w:t>
      </w:r>
      <w:r w:rsidRPr="00206B99">
        <w:rPr>
          <w:rFonts w:ascii="Arial" w:hAnsi="Arial" w:cs="Arial"/>
          <w:spacing w:val="-2"/>
          <w:w w:val="85"/>
        </w:rPr>
        <w:t xml:space="preserve">del Comité CEDAW. Por </w:t>
      </w:r>
      <w:r w:rsidRPr="00206B99">
        <w:rPr>
          <w:rFonts w:ascii="Arial" w:hAnsi="Arial" w:cs="Arial"/>
          <w:w w:val="85"/>
        </w:rPr>
        <w:t xml:space="preserve">último, se señala el alto uso de la prisión preventiva y los obstáculos para acceder al arresto </w:t>
      </w:r>
      <w:r w:rsidRPr="00206B99">
        <w:rPr>
          <w:rFonts w:ascii="Arial" w:hAnsi="Arial" w:cs="Arial"/>
          <w:spacing w:val="-2"/>
          <w:w w:val="85"/>
        </w:rPr>
        <w:t>domiciliario, incluso cuando existen responsabilidades de cuidado.</w:t>
      </w:r>
    </w:p>
    <w:p w:rsidR="00C66057" w:rsidRPr="00206B99" w:rsidRDefault="00C66057" w:rsidP="00206B99">
      <w:pPr>
        <w:pStyle w:val="Textoindependiente"/>
        <w:spacing w:before="120" w:after="120" w:line="276" w:lineRule="auto"/>
        <w:jc w:val="both"/>
        <w:rPr>
          <w:rFonts w:ascii="Arial" w:hAnsi="Arial" w:cs="Arial"/>
        </w:rPr>
        <w:sectPr w:rsidR="00C66057" w:rsidRPr="00206B99">
          <w:pgSz w:w="11910" w:h="16840"/>
          <w:pgMar w:top="2360" w:right="992" w:bottom="280" w:left="1133" w:header="392" w:footer="0" w:gutter="0"/>
          <w:cols w:space="720"/>
        </w:sectPr>
      </w:pP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EF77A0" w:rsidP="00206B99">
      <w:pPr>
        <w:pStyle w:val="Textoindependiente"/>
        <w:spacing w:before="120" w:after="120" w:line="276" w:lineRule="auto"/>
        <w:ind w:left="451"/>
        <w:rPr>
          <w:rFonts w:ascii="Arial" w:hAnsi="Arial" w:cs="Arial"/>
        </w:rPr>
      </w:pPr>
      <w:r w:rsidRPr="00206B99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>
                <wp:extent cx="5544185" cy="1841500"/>
                <wp:effectExtent l="9525" t="0" r="0" b="6350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8415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6057" w:rsidRDefault="00EF77A0">
                            <w:pPr>
                              <w:pStyle w:val="Textoindependiente"/>
                              <w:spacing w:before="19" w:line="276" w:lineRule="auto"/>
                              <w:ind w:left="108" w:right="102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w w:val="85"/>
                              </w:rPr>
                              <w:t>Recomendaciones: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Se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solicita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que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al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Comité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que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inste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al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Estado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asegurar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prevención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 xml:space="preserve">de hechos de violencia contra mujeres detenidas, sin afectar el derecho de las personas trans </w:t>
                            </w:r>
                            <w:r>
                              <w:rPr>
                                <w:w w:val="80"/>
                              </w:rPr>
                              <w:t xml:space="preserve">privadas de la libertad a recibir un trato digno, acorde con la identidad de género auto percibida y </w:t>
                            </w:r>
                            <w:r>
                              <w:rPr>
                                <w:w w:val="90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el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alcance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fijado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en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ley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26.743.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Además,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se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solicita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al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Comité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que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inste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al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Estado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a </w:t>
                            </w:r>
                            <w:r>
                              <w:rPr>
                                <w:w w:val="80"/>
                              </w:rPr>
                              <w:t>establecer estándares específicos para la realización de requisas a personas trans y a garantizar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 xml:space="preserve">su salud integral. Finalmente, que inste al Estado a realizar mayores esfuerzos para asegurar el </w:t>
                            </w:r>
                            <w:r>
                              <w:rPr>
                                <w:w w:val="85"/>
                              </w:rPr>
                              <w:t xml:space="preserve">otorgamiento de medidas alternativas al encarcelamiento y conceder junto con los arrestos 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 xml:space="preserve">domiciliarios permisos amplios de salida que permitan la realización de tareas de cuidado en el </w:t>
                            </w:r>
                            <w:r>
                              <w:rPr>
                                <w:w w:val="95"/>
                              </w:rPr>
                              <w:t>medio libre.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8" type="#_x0000_t202" style="width:436.55pt;height:1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" filled="f" strokeweight=".16931mm">
                <v:path arrowok="t"/>
                <v:textbox inset="0,0,0,0">
                  <w:txbxContent>
                    <w:p w:rsidR="00C66057" w:rsidRDefault="00EF77A0">
                      <w:pPr>
                        <w:pStyle w:val="Textoindependiente"/>
                        <w:spacing w:before="19" w:line="276" w:lineRule="auto"/>
                        <w:ind w:left="108" w:right="102"/>
                        <w:jc w:val="both"/>
                      </w:pPr>
                      <w:r>
                        <w:rPr>
                          <w:rFonts w:ascii="Arial" w:hAnsi="Arial"/>
                          <w:b/>
                          <w:w w:val="85"/>
                        </w:rPr>
                        <w:t>Recomendaciones: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Se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solicita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que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al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Comité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que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inste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al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Estado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asegurar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la</w:t>
                      </w:r>
                      <w:r>
                        <w:rPr>
                          <w:spacing w:val="-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prevención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 xml:space="preserve">de hechos de violencia contra mujeres detenidas, sin afectar el derecho de las personas trans </w:t>
                      </w:r>
                      <w:r>
                        <w:rPr>
                          <w:w w:val="80"/>
                        </w:rPr>
                        <w:t xml:space="preserve">privadas de la libertad a recibir un trato digno, acorde con la identidad de género auto percibida y </w:t>
                      </w:r>
                      <w:r>
                        <w:rPr>
                          <w:w w:val="90"/>
                        </w:rPr>
                        <w:t>con</w:t>
                      </w:r>
                      <w:r>
                        <w:rPr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el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alcance</w:t>
                      </w:r>
                      <w:r>
                        <w:rPr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fijado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en</w:t>
                      </w:r>
                      <w:r>
                        <w:rPr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la</w:t>
                      </w:r>
                      <w:r>
                        <w:rPr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ley</w:t>
                      </w:r>
                      <w:r>
                        <w:rPr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26.743.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Además,</w:t>
                      </w:r>
                      <w:r>
                        <w:rPr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se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solicita</w:t>
                      </w:r>
                      <w:r>
                        <w:rPr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al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Comité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que</w:t>
                      </w:r>
                      <w:r>
                        <w:rPr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inste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al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Estado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 xml:space="preserve">a </w:t>
                      </w:r>
                      <w:r>
                        <w:rPr>
                          <w:w w:val="80"/>
                        </w:rPr>
                        <w:t>establecer estándares específicos para la realización de requisas a personas trans y a garantizar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 xml:space="preserve">su salud integral. Finalmente, que inste al Estado a realizar mayores esfuerzos para asegurar el </w:t>
                      </w:r>
                      <w:r>
                        <w:rPr>
                          <w:w w:val="85"/>
                        </w:rPr>
                        <w:t xml:space="preserve">otorgamiento de medidas alternativas al encarcelamiento y conceder junto con los arrestos </w:t>
                      </w:r>
                      <w:r>
                        <w:rPr>
                          <w:spacing w:val="-2"/>
                          <w:w w:val="85"/>
                        </w:rPr>
                        <w:t xml:space="preserve">domiciliarios permisos amplios de salida que permitan la realización de tareas de cuidado en el </w:t>
                      </w:r>
                      <w:r>
                        <w:rPr>
                          <w:w w:val="95"/>
                        </w:rPr>
                        <w:t>medio libre.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06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 xml:space="preserve">A la espera de que las observaciones y recomendaciones de este organismo resulten </w:t>
      </w:r>
      <w:r w:rsidRPr="00206B99">
        <w:rPr>
          <w:rFonts w:ascii="Arial" w:hAnsi="Arial" w:cs="Arial"/>
          <w:w w:val="85"/>
        </w:rPr>
        <w:t>útiles para el alto cometido que el Comité CEDAW lleva adelante, hago llegar</w:t>
      </w:r>
      <w:r w:rsidRPr="00206B99">
        <w:rPr>
          <w:rFonts w:ascii="Arial" w:hAnsi="Arial" w:cs="Arial"/>
          <w:spacing w:val="-1"/>
          <w:w w:val="85"/>
        </w:rPr>
        <w:t xml:space="preserve"> </w:t>
      </w:r>
      <w:r w:rsidRPr="00206B99">
        <w:rPr>
          <w:rFonts w:ascii="Arial" w:hAnsi="Arial" w:cs="Arial"/>
          <w:w w:val="85"/>
        </w:rPr>
        <w:t>este resumen y saludo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sus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integrantes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con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más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distinguida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consideración.</w:t>
      </w:r>
    </w:p>
    <w:p w:rsidR="00D175B2" w:rsidRDefault="00D175B2" w:rsidP="00206B99">
      <w:pPr>
        <w:pStyle w:val="Textoindependiente"/>
        <w:spacing w:before="120" w:after="120" w:line="276" w:lineRule="auto"/>
        <w:ind w:left="1701"/>
        <w:jc w:val="both"/>
        <w:rPr>
          <w:rFonts w:ascii="Arial" w:hAnsi="Arial" w:cs="Arial"/>
          <w:w w:val="80"/>
        </w:rPr>
      </w:pPr>
    </w:p>
    <w:p w:rsidR="00C66057" w:rsidRPr="00206B99" w:rsidRDefault="00EF77A0" w:rsidP="00206B99">
      <w:pPr>
        <w:pStyle w:val="Textoindependiente"/>
        <w:spacing w:before="120" w:after="120" w:line="276" w:lineRule="auto"/>
        <w:ind w:left="1701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80"/>
        </w:rPr>
        <w:t>Gustavo</w:t>
      </w:r>
      <w:r w:rsidRPr="00206B99">
        <w:rPr>
          <w:rFonts w:ascii="Arial" w:hAnsi="Arial" w:cs="Arial"/>
          <w:spacing w:val="-1"/>
        </w:rPr>
        <w:t xml:space="preserve"> </w:t>
      </w:r>
      <w:r w:rsidRPr="00206B99">
        <w:rPr>
          <w:rFonts w:ascii="Arial" w:hAnsi="Arial" w:cs="Arial"/>
          <w:w w:val="80"/>
        </w:rPr>
        <w:t>Martín</w:t>
      </w:r>
      <w:r w:rsidRPr="00206B99">
        <w:rPr>
          <w:rFonts w:ascii="Arial" w:hAnsi="Arial" w:cs="Arial"/>
          <w:spacing w:val="-1"/>
        </w:rPr>
        <w:t xml:space="preserve"> </w:t>
      </w:r>
      <w:r w:rsidRPr="00206B99">
        <w:rPr>
          <w:rFonts w:ascii="Arial" w:hAnsi="Arial" w:cs="Arial"/>
          <w:spacing w:val="-2"/>
          <w:w w:val="80"/>
        </w:rPr>
        <w:t>Iglesias</w:t>
      </w:r>
    </w:p>
    <w:p w:rsidR="00C66057" w:rsidRPr="00206B99" w:rsidRDefault="00EF77A0" w:rsidP="00206B99">
      <w:pPr>
        <w:pStyle w:val="Textoindependiente"/>
        <w:spacing w:before="120" w:after="120" w:line="276" w:lineRule="auto"/>
        <w:ind w:left="569" w:right="715" w:firstLine="1132"/>
        <w:jc w:val="both"/>
        <w:rPr>
          <w:rFonts w:ascii="Arial" w:hAnsi="Arial" w:cs="Arial"/>
        </w:rPr>
      </w:pPr>
      <w:r w:rsidRPr="00206B99">
        <w:rPr>
          <w:rFonts w:ascii="Arial" w:hAnsi="Arial" w:cs="Arial"/>
          <w:w w:val="90"/>
        </w:rPr>
        <w:t>Defensor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w w:val="90"/>
        </w:rPr>
        <w:t>Público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w w:val="90"/>
        </w:rPr>
        <w:t>Oficial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w w:val="90"/>
        </w:rPr>
        <w:t>a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w w:val="90"/>
        </w:rPr>
        <w:t>cargo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w w:val="90"/>
        </w:rPr>
        <w:t>de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w w:val="90"/>
        </w:rPr>
        <w:t>la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w w:val="90"/>
        </w:rPr>
        <w:t>Coordinación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w w:val="90"/>
        </w:rPr>
        <w:t>General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w w:val="90"/>
        </w:rPr>
        <w:t>de</w:t>
      </w:r>
      <w:r w:rsidRPr="00206B99">
        <w:rPr>
          <w:rFonts w:ascii="Arial" w:hAnsi="Arial" w:cs="Arial"/>
          <w:spacing w:val="-3"/>
          <w:w w:val="90"/>
        </w:rPr>
        <w:t xml:space="preserve"> </w:t>
      </w:r>
      <w:r w:rsidRPr="00206B99">
        <w:rPr>
          <w:rFonts w:ascii="Arial" w:hAnsi="Arial" w:cs="Arial"/>
          <w:w w:val="90"/>
        </w:rPr>
        <w:t>Programas</w:t>
      </w:r>
      <w:r w:rsidRPr="00206B99">
        <w:rPr>
          <w:rFonts w:ascii="Arial" w:hAnsi="Arial" w:cs="Arial"/>
          <w:spacing w:val="-4"/>
          <w:w w:val="90"/>
        </w:rPr>
        <w:t xml:space="preserve"> </w:t>
      </w:r>
      <w:r w:rsidRPr="00206B99">
        <w:rPr>
          <w:rFonts w:ascii="Arial" w:hAnsi="Arial" w:cs="Arial"/>
          <w:w w:val="90"/>
        </w:rPr>
        <w:t xml:space="preserve">y </w:t>
      </w:r>
      <w:r w:rsidRPr="00206B99">
        <w:rPr>
          <w:rFonts w:ascii="Arial" w:hAnsi="Arial" w:cs="Arial"/>
          <w:w w:val="85"/>
        </w:rPr>
        <w:t>Comisiones,</w:t>
      </w:r>
      <w:r w:rsidRPr="00206B99">
        <w:rPr>
          <w:rFonts w:ascii="Arial" w:hAnsi="Arial" w:cs="Arial"/>
          <w:spacing w:val="-9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Defensoría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General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de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la</w:t>
      </w:r>
      <w:r w:rsidRPr="00206B99">
        <w:rPr>
          <w:rFonts w:ascii="Arial" w:hAnsi="Arial" w:cs="Arial"/>
          <w:spacing w:val="-7"/>
          <w:w w:val="85"/>
        </w:rPr>
        <w:t xml:space="preserve"> </w:t>
      </w:r>
      <w:r w:rsidRPr="00206B99">
        <w:rPr>
          <w:rFonts w:ascii="Arial" w:hAnsi="Arial" w:cs="Arial"/>
          <w:w w:val="85"/>
        </w:rPr>
        <w:t>Nación</w:t>
      </w:r>
      <w:r w:rsidRPr="00206B99">
        <w:rPr>
          <w:rFonts w:ascii="Arial" w:hAnsi="Arial" w:cs="Arial"/>
          <w:spacing w:val="-6"/>
          <w:w w:val="85"/>
        </w:rPr>
        <w:t xml:space="preserve"> </w:t>
      </w:r>
      <w:r w:rsidRPr="00206B99">
        <w:rPr>
          <w:rFonts w:ascii="Arial" w:hAnsi="Arial" w:cs="Arial"/>
          <w:w w:val="85"/>
        </w:rPr>
        <w:t>Argentina</w:t>
      </w:r>
    </w:p>
    <w:p w:rsidR="00C66057" w:rsidRPr="00206B99" w:rsidRDefault="00C66057" w:rsidP="00206B99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D175B2" w:rsidRPr="00206B99" w:rsidRDefault="00D175B2" w:rsidP="00D175B2">
      <w:pPr>
        <w:pStyle w:val="Textoindependiente"/>
        <w:spacing w:before="120" w:after="120" w:line="276" w:lineRule="auto"/>
        <w:rPr>
          <w:rFonts w:ascii="Arial" w:hAnsi="Arial" w:cs="Arial"/>
        </w:rPr>
      </w:pPr>
    </w:p>
    <w:p w:rsidR="00D175B2" w:rsidRPr="00206B99" w:rsidRDefault="00D175B2" w:rsidP="00D175B2">
      <w:pPr>
        <w:spacing w:before="120" w:after="120" w:line="276" w:lineRule="auto"/>
        <w:ind w:left="5810"/>
        <w:rPr>
          <w:rFonts w:ascii="Arial" w:hAnsi="Arial" w:cs="Arial"/>
          <w:sz w:val="24"/>
          <w:szCs w:val="24"/>
        </w:rPr>
      </w:pPr>
      <w:r w:rsidRPr="00206B99">
        <w:rPr>
          <w:rFonts w:ascii="Arial" w:hAnsi="Arial" w:cs="Arial"/>
          <w:w w:val="115"/>
          <w:sz w:val="24"/>
          <w:szCs w:val="24"/>
        </w:rPr>
        <w:t>Firmado digitalmente por: IGLESIAS Gustavo Martín</w:t>
      </w:r>
    </w:p>
    <w:p w:rsidR="00D175B2" w:rsidRPr="00206B99" w:rsidRDefault="00D175B2" w:rsidP="00D175B2">
      <w:pPr>
        <w:spacing w:before="120" w:after="120" w:line="276" w:lineRule="auto"/>
        <w:ind w:left="5810"/>
        <w:rPr>
          <w:rFonts w:ascii="Arial" w:hAnsi="Arial" w:cs="Arial"/>
          <w:sz w:val="24"/>
          <w:szCs w:val="24"/>
        </w:rPr>
      </w:pPr>
      <w:r w:rsidRPr="00206B99">
        <w:rPr>
          <w:rFonts w:ascii="Arial" w:hAnsi="Arial" w:cs="Arial"/>
          <w:spacing w:val="-2"/>
          <w:w w:val="120"/>
          <w:sz w:val="24"/>
          <w:szCs w:val="24"/>
        </w:rPr>
        <w:t>Fecha</w:t>
      </w:r>
      <w:r w:rsidRPr="00206B99">
        <w:rPr>
          <w:rFonts w:ascii="Arial" w:hAnsi="Arial" w:cs="Arial"/>
          <w:spacing w:val="-12"/>
          <w:w w:val="120"/>
          <w:sz w:val="24"/>
          <w:szCs w:val="24"/>
        </w:rPr>
        <w:t xml:space="preserve"> </w:t>
      </w:r>
      <w:r w:rsidRPr="00206B99">
        <w:rPr>
          <w:rFonts w:ascii="Arial" w:hAnsi="Arial" w:cs="Arial"/>
          <w:spacing w:val="-2"/>
          <w:w w:val="120"/>
          <w:sz w:val="24"/>
          <w:szCs w:val="24"/>
        </w:rPr>
        <w:t>y</w:t>
      </w:r>
      <w:r w:rsidRPr="00206B99">
        <w:rPr>
          <w:rFonts w:ascii="Arial" w:hAnsi="Arial" w:cs="Arial"/>
          <w:spacing w:val="-12"/>
          <w:w w:val="120"/>
          <w:sz w:val="24"/>
          <w:szCs w:val="24"/>
        </w:rPr>
        <w:t xml:space="preserve"> </w:t>
      </w:r>
      <w:r w:rsidRPr="00206B99">
        <w:rPr>
          <w:rFonts w:ascii="Arial" w:hAnsi="Arial" w:cs="Arial"/>
          <w:spacing w:val="-2"/>
          <w:w w:val="120"/>
          <w:sz w:val="24"/>
          <w:szCs w:val="24"/>
        </w:rPr>
        <w:t>hora:</w:t>
      </w:r>
      <w:r w:rsidRPr="00206B99">
        <w:rPr>
          <w:rFonts w:ascii="Arial" w:hAnsi="Arial" w:cs="Arial"/>
          <w:spacing w:val="-12"/>
          <w:w w:val="120"/>
          <w:sz w:val="24"/>
          <w:szCs w:val="24"/>
        </w:rPr>
        <w:t xml:space="preserve"> </w:t>
      </w:r>
      <w:r w:rsidRPr="00206B99">
        <w:rPr>
          <w:rFonts w:ascii="Arial" w:hAnsi="Arial" w:cs="Arial"/>
          <w:spacing w:val="-2"/>
          <w:w w:val="120"/>
          <w:sz w:val="24"/>
          <w:szCs w:val="24"/>
        </w:rPr>
        <w:t>05.01.2026</w:t>
      </w:r>
      <w:r w:rsidRPr="00206B99">
        <w:rPr>
          <w:rFonts w:ascii="Arial" w:hAnsi="Arial" w:cs="Arial"/>
          <w:spacing w:val="-12"/>
          <w:w w:val="120"/>
          <w:sz w:val="24"/>
          <w:szCs w:val="24"/>
        </w:rPr>
        <w:t xml:space="preserve"> </w:t>
      </w:r>
      <w:r w:rsidRPr="00206B99">
        <w:rPr>
          <w:rFonts w:ascii="Arial" w:hAnsi="Arial" w:cs="Arial"/>
          <w:spacing w:val="-2"/>
          <w:w w:val="120"/>
          <w:sz w:val="24"/>
          <w:szCs w:val="24"/>
        </w:rPr>
        <w:t>13:20:21</w:t>
      </w:r>
      <w:bookmarkStart w:id="1" w:name="_GoBack"/>
      <w:bookmarkEnd w:id="1"/>
    </w:p>
    <w:bookmarkEnd w:id="0"/>
    <w:sectPr w:rsidR="00D175B2" w:rsidRPr="00206B99">
      <w:pgSz w:w="11910" w:h="16840"/>
      <w:pgMar w:top="2360" w:right="992" w:bottom="280" w:left="1133" w:header="39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3A6" w:rsidRDefault="00EF77A0">
      <w:r>
        <w:separator/>
      </w:r>
    </w:p>
  </w:endnote>
  <w:endnote w:type="continuationSeparator" w:id="0">
    <w:p w:rsidR="008C33A6" w:rsidRDefault="00EF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3A6" w:rsidRDefault="00EF77A0">
      <w:r>
        <w:separator/>
      </w:r>
    </w:p>
  </w:footnote>
  <w:footnote w:type="continuationSeparator" w:id="0">
    <w:p w:rsidR="008C33A6" w:rsidRDefault="00EF7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057" w:rsidRDefault="00EF77A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55744" behindDoc="1" locked="0" layoutInCell="1" allowOverlap="1">
          <wp:simplePos x="0" y="0"/>
          <wp:positionH relativeFrom="page">
            <wp:posOffset>2394585</wp:posOffset>
          </wp:positionH>
          <wp:positionV relativeFrom="page">
            <wp:posOffset>248919</wp:posOffset>
          </wp:positionV>
          <wp:extent cx="2627630" cy="12573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2763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A62DA"/>
    <w:multiLevelType w:val="hybridMultilevel"/>
    <w:tmpl w:val="1250E840"/>
    <w:lvl w:ilvl="0" w:tplc="9F061ADC">
      <w:start w:val="1"/>
      <w:numFmt w:val="decimal"/>
      <w:lvlText w:val="%1."/>
      <w:lvlJc w:val="left"/>
      <w:pPr>
        <w:ind w:left="1782" w:hanging="221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EF4CC41A">
      <w:numFmt w:val="bullet"/>
      <w:lvlText w:val="•"/>
      <w:lvlJc w:val="left"/>
      <w:pPr>
        <w:ind w:left="2580" w:hanging="221"/>
      </w:pPr>
      <w:rPr>
        <w:rFonts w:hint="default"/>
        <w:lang w:val="es-ES" w:eastAsia="en-US" w:bidi="ar-SA"/>
      </w:rPr>
    </w:lvl>
    <w:lvl w:ilvl="2" w:tplc="B6EAA2CC">
      <w:numFmt w:val="bullet"/>
      <w:lvlText w:val="•"/>
      <w:lvlJc w:val="left"/>
      <w:pPr>
        <w:ind w:left="3380" w:hanging="221"/>
      </w:pPr>
      <w:rPr>
        <w:rFonts w:hint="default"/>
        <w:lang w:val="es-ES" w:eastAsia="en-US" w:bidi="ar-SA"/>
      </w:rPr>
    </w:lvl>
    <w:lvl w:ilvl="3" w:tplc="1B80842C">
      <w:numFmt w:val="bullet"/>
      <w:lvlText w:val="•"/>
      <w:lvlJc w:val="left"/>
      <w:pPr>
        <w:ind w:left="4180" w:hanging="221"/>
      </w:pPr>
      <w:rPr>
        <w:rFonts w:hint="default"/>
        <w:lang w:val="es-ES" w:eastAsia="en-US" w:bidi="ar-SA"/>
      </w:rPr>
    </w:lvl>
    <w:lvl w:ilvl="4" w:tplc="33186974">
      <w:numFmt w:val="bullet"/>
      <w:lvlText w:val="•"/>
      <w:lvlJc w:val="left"/>
      <w:pPr>
        <w:ind w:left="4980" w:hanging="221"/>
      </w:pPr>
      <w:rPr>
        <w:rFonts w:hint="default"/>
        <w:lang w:val="es-ES" w:eastAsia="en-US" w:bidi="ar-SA"/>
      </w:rPr>
    </w:lvl>
    <w:lvl w:ilvl="5" w:tplc="15629FEC">
      <w:numFmt w:val="bullet"/>
      <w:lvlText w:val="•"/>
      <w:lvlJc w:val="left"/>
      <w:pPr>
        <w:ind w:left="5780" w:hanging="221"/>
      </w:pPr>
      <w:rPr>
        <w:rFonts w:hint="default"/>
        <w:lang w:val="es-ES" w:eastAsia="en-US" w:bidi="ar-SA"/>
      </w:rPr>
    </w:lvl>
    <w:lvl w:ilvl="6" w:tplc="D2D4A012">
      <w:numFmt w:val="bullet"/>
      <w:lvlText w:val="•"/>
      <w:lvlJc w:val="left"/>
      <w:pPr>
        <w:ind w:left="6580" w:hanging="221"/>
      </w:pPr>
      <w:rPr>
        <w:rFonts w:hint="default"/>
        <w:lang w:val="es-ES" w:eastAsia="en-US" w:bidi="ar-SA"/>
      </w:rPr>
    </w:lvl>
    <w:lvl w:ilvl="7" w:tplc="6BFE6F6E">
      <w:numFmt w:val="bullet"/>
      <w:lvlText w:val="•"/>
      <w:lvlJc w:val="left"/>
      <w:pPr>
        <w:ind w:left="7380" w:hanging="221"/>
      </w:pPr>
      <w:rPr>
        <w:rFonts w:hint="default"/>
        <w:lang w:val="es-ES" w:eastAsia="en-US" w:bidi="ar-SA"/>
      </w:rPr>
    </w:lvl>
    <w:lvl w:ilvl="8" w:tplc="623ADBE0">
      <w:numFmt w:val="bullet"/>
      <w:lvlText w:val="•"/>
      <w:lvlJc w:val="left"/>
      <w:pPr>
        <w:ind w:left="8181" w:hanging="22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057"/>
    <w:rsid w:val="00206B99"/>
    <w:rsid w:val="008C33A6"/>
    <w:rsid w:val="00B06DCA"/>
    <w:rsid w:val="00C66057"/>
    <w:rsid w:val="00D175B2"/>
    <w:rsid w:val="00EF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4D69B"/>
  <w15:docId w15:val="{E9775805-6B24-4CDF-B6E9-196515121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920" w:hanging="21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920" w:hanging="219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175B2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2026-01-08T08:48:22+00:00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C2E30F-1E22-44CC-A418-2CC913C82D25}"/>
</file>

<file path=customXml/itemProps2.xml><?xml version="1.0" encoding="utf-8"?>
<ds:datastoreItem xmlns:ds="http://schemas.openxmlformats.org/officeDocument/2006/customXml" ds:itemID="{19ACC187-F6BF-4E0E-A7BE-515C91DF2EAC}"/>
</file>

<file path=customXml/itemProps3.xml><?xml version="1.0" encoding="utf-8"?>
<ds:datastoreItem xmlns:ds="http://schemas.openxmlformats.org/officeDocument/2006/customXml" ds:itemID="{76E38040-64A0-4164-8CA1-B0369BD579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2549</Words>
  <Characters>14020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LUTERSTEIN NATALIA MARINA</dc:creator>
  <cp:lastModifiedBy>LUTERSTEIN NATALIA MARINA</cp:lastModifiedBy>
  <cp:revision>4</cp:revision>
  <dcterms:created xsi:type="dcterms:W3CDTF">2026-01-05T16:23:00Z</dcterms:created>
  <dcterms:modified xsi:type="dcterms:W3CDTF">2026-01-07T12:19:00Z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2026-01-05T00:00:00Z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0x010100A3CFA62B47352B44BFD11BEB9CD9FD5A</vt:lpwstr>
  </property>
</Properties>
</file>