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CF548C" w14:textId="4B3F585F" w:rsidR="008E3912" w:rsidRPr="00124786" w:rsidRDefault="008E3912">
      <w:pPr>
        <w:spacing w:before="240"/>
        <w:jc w:val="both"/>
        <w:rPr>
          <w:rFonts w:cstheme="minorHAnsi"/>
          <w:b/>
          <w:bCs/>
        </w:rPr>
      </w:pPr>
    </w:p>
    <w:p w14:paraId="0796E743" w14:textId="77777777" w:rsidR="007E6E27" w:rsidRPr="00124786" w:rsidRDefault="007E6E27" w:rsidP="007E6E27">
      <w:pPr>
        <w:spacing w:before="240"/>
        <w:jc w:val="both"/>
        <w:rPr>
          <w:rFonts w:cstheme="minorHAnsi"/>
          <w:b/>
          <w:bCs/>
        </w:rPr>
      </w:pPr>
      <w:r w:rsidRPr="00124786">
        <w:rPr>
          <w:rFonts w:cstheme="minorHAnsi"/>
          <w:b/>
          <w:bCs/>
        </w:rPr>
        <w:tab/>
      </w:r>
    </w:p>
    <w:p w14:paraId="582E0954" w14:textId="66332F11" w:rsidR="003149F7" w:rsidRPr="00124786" w:rsidRDefault="003149F7" w:rsidP="007E6E27">
      <w:pPr>
        <w:tabs>
          <w:tab w:val="left" w:pos="2498"/>
          <w:tab w:val="center" w:pos="4680"/>
        </w:tabs>
        <w:spacing w:after="0"/>
        <w:jc w:val="center"/>
        <w:rPr>
          <w:rFonts w:cstheme="minorHAnsi"/>
          <w:b/>
          <w:bCs/>
        </w:rPr>
      </w:pPr>
      <w:r w:rsidRPr="00124786">
        <w:rPr>
          <w:rFonts w:cstheme="minorHAnsi"/>
          <w:b/>
          <w:bCs/>
        </w:rPr>
        <w:t>128</w:t>
      </w:r>
      <w:r w:rsidRPr="00124786">
        <w:rPr>
          <w:rFonts w:cstheme="minorHAnsi"/>
          <w:b/>
          <w:bCs/>
          <w:vertAlign w:val="superscript"/>
        </w:rPr>
        <w:t>th</w:t>
      </w:r>
      <w:r w:rsidRPr="00124786">
        <w:rPr>
          <w:rFonts w:cstheme="minorHAnsi"/>
          <w:b/>
          <w:bCs/>
        </w:rPr>
        <w:t xml:space="preserve"> Session of the Human Rights Committee</w:t>
      </w:r>
    </w:p>
    <w:p w14:paraId="54A17F88" w14:textId="77777777" w:rsidR="007E6E27" w:rsidRPr="00124786" w:rsidRDefault="007E6E27" w:rsidP="0015009A">
      <w:pPr>
        <w:spacing w:after="0"/>
        <w:jc w:val="center"/>
        <w:rPr>
          <w:rFonts w:cstheme="minorHAnsi"/>
          <w:b/>
          <w:bCs/>
        </w:rPr>
      </w:pPr>
    </w:p>
    <w:p w14:paraId="0F9A2A21" w14:textId="13CFC363" w:rsidR="003149F7" w:rsidRPr="00124786" w:rsidRDefault="004D479E" w:rsidP="0015009A">
      <w:pPr>
        <w:spacing w:after="0"/>
        <w:jc w:val="center"/>
        <w:rPr>
          <w:rFonts w:cstheme="minorHAnsi"/>
          <w:b/>
          <w:bCs/>
        </w:rPr>
      </w:pPr>
      <w:r w:rsidRPr="00124786">
        <w:rPr>
          <w:rFonts w:cstheme="minorHAnsi"/>
          <w:b/>
          <w:bCs/>
        </w:rPr>
        <w:t>2-27 March 2020</w:t>
      </w:r>
    </w:p>
    <w:p w14:paraId="2D4E8CDD" w14:textId="248762D7" w:rsidR="003149F7" w:rsidRPr="00124786" w:rsidRDefault="003149F7">
      <w:pPr>
        <w:spacing w:before="240"/>
        <w:jc w:val="both"/>
        <w:rPr>
          <w:rFonts w:cstheme="minorHAnsi"/>
          <w:b/>
          <w:bCs/>
        </w:rPr>
      </w:pPr>
    </w:p>
    <w:p w14:paraId="78E79C95" w14:textId="6D384A5F" w:rsidR="004D479E" w:rsidRPr="00124786" w:rsidRDefault="003730FE" w:rsidP="0015009A">
      <w:pPr>
        <w:spacing w:before="240"/>
        <w:jc w:val="center"/>
        <w:rPr>
          <w:rFonts w:cstheme="minorHAnsi"/>
          <w:b/>
          <w:bCs/>
        </w:rPr>
      </w:pPr>
      <w:r w:rsidRPr="00124786">
        <w:rPr>
          <w:rFonts w:cstheme="minorHAnsi"/>
          <w:b/>
          <w:bCs/>
        </w:rPr>
        <w:t>Contribution to the List of Issues</w:t>
      </w:r>
      <w:r w:rsidR="00F127C7" w:rsidRPr="00124786">
        <w:rPr>
          <w:rFonts w:cstheme="minorHAnsi"/>
          <w:b/>
          <w:bCs/>
        </w:rPr>
        <w:t xml:space="preserve"> on Haiti</w:t>
      </w:r>
      <w:r w:rsidR="00C11448" w:rsidRPr="00124786">
        <w:rPr>
          <w:rFonts w:cstheme="minorHAnsi"/>
          <w:b/>
          <w:bCs/>
        </w:rPr>
        <w:t xml:space="preserve"> </w:t>
      </w:r>
    </w:p>
    <w:p w14:paraId="4817C2AC" w14:textId="77777777" w:rsidR="00244AFD" w:rsidRPr="00124786" w:rsidRDefault="00244AFD" w:rsidP="0015009A">
      <w:pPr>
        <w:spacing w:before="240"/>
        <w:jc w:val="center"/>
        <w:rPr>
          <w:rFonts w:cstheme="minorHAnsi"/>
          <w:b/>
          <w:bCs/>
        </w:rPr>
      </w:pPr>
    </w:p>
    <w:p w14:paraId="52940BA3" w14:textId="58906C78" w:rsidR="00244AFD" w:rsidRPr="00124786" w:rsidRDefault="00244AFD" w:rsidP="0015009A">
      <w:pPr>
        <w:spacing w:before="240"/>
        <w:jc w:val="center"/>
        <w:rPr>
          <w:rFonts w:cstheme="minorHAnsi"/>
          <w:b/>
          <w:bCs/>
        </w:rPr>
      </w:pPr>
      <w:r w:rsidRPr="00124786">
        <w:rPr>
          <w:rFonts w:cstheme="minorHAnsi"/>
          <w:b/>
          <w:bCs/>
        </w:rPr>
        <w:t>Submitted by</w:t>
      </w:r>
    </w:p>
    <w:p w14:paraId="148F4D2D" w14:textId="50B58E49" w:rsidR="00244AFD" w:rsidRPr="00124786" w:rsidRDefault="00244AFD" w:rsidP="0015009A">
      <w:pPr>
        <w:spacing w:before="240"/>
        <w:jc w:val="center"/>
        <w:rPr>
          <w:rFonts w:cstheme="minorHAnsi"/>
          <w:b/>
          <w:bCs/>
        </w:rPr>
      </w:pPr>
      <w:r w:rsidRPr="00124786">
        <w:rPr>
          <w:rFonts w:cstheme="minorHAnsi"/>
          <w:b/>
          <w:bCs/>
        </w:rPr>
        <w:t xml:space="preserve">Franciscans International </w:t>
      </w:r>
    </w:p>
    <w:p w14:paraId="33A241B9" w14:textId="7EB481B3" w:rsidR="00975308" w:rsidRPr="00124786" w:rsidRDefault="00975308" w:rsidP="0015009A">
      <w:pPr>
        <w:spacing w:before="240"/>
        <w:jc w:val="center"/>
        <w:rPr>
          <w:rFonts w:cstheme="minorHAnsi"/>
          <w:b/>
          <w:bCs/>
        </w:rPr>
      </w:pPr>
      <w:r w:rsidRPr="00124786">
        <w:rPr>
          <w:rFonts w:cstheme="minorHAnsi"/>
          <w:b/>
          <w:bCs/>
        </w:rPr>
        <w:t>a</w:t>
      </w:r>
      <w:r w:rsidR="00244AFD" w:rsidRPr="00124786">
        <w:rPr>
          <w:rFonts w:cstheme="minorHAnsi"/>
          <w:b/>
          <w:bCs/>
        </w:rPr>
        <w:t xml:space="preserve">nd </w:t>
      </w:r>
    </w:p>
    <w:p w14:paraId="26E8EC14" w14:textId="6073B224" w:rsidR="00244AFD" w:rsidRPr="00124786" w:rsidRDefault="00975308" w:rsidP="0015009A">
      <w:pPr>
        <w:spacing w:before="240"/>
        <w:jc w:val="center"/>
        <w:rPr>
          <w:rFonts w:cstheme="minorHAnsi"/>
          <w:b/>
          <w:bCs/>
        </w:rPr>
      </w:pPr>
      <w:r w:rsidRPr="00124786">
        <w:rPr>
          <w:rFonts w:cstheme="minorHAnsi"/>
          <w:b/>
          <w:bCs/>
        </w:rPr>
        <w:t>T</w:t>
      </w:r>
      <w:r w:rsidR="00244AFD" w:rsidRPr="00124786">
        <w:rPr>
          <w:rFonts w:cstheme="minorHAnsi"/>
          <w:b/>
          <w:bCs/>
        </w:rPr>
        <w:t>he Global Justice Clinic (NYU School of Law)</w:t>
      </w:r>
    </w:p>
    <w:p w14:paraId="51E19E31" w14:textId="12C03931" w:rsidR="003149F7" w:rsidRPr="00124786" w:rsidRDefault="003149F7">
      <w:pPr>
        <w:spacing w:before="240"/>
        <w:jc w:val="both"/>
        <w:rPr>
          <w:rFonts w:cstheme="minorHAnsi"/>
          <w:b/>
          <w:bCs/>
        </w:rPr>
      </w:pPr>
    </w:p>
    <w:p w14:paraId="0D5B3101" w14:textId="77777777" w:rsidR="00281C74" w:rsidRPr="00124786" w:rsidRDefault="00281C74">
      <w:pPr>
        <w:spacing w:before="240"/>
        <w:jc w:val="both"/>
        <w:rPr>
          <w:rFonts w:cstheme="minorHAnsi"/>
          <w:b/>
          <w:bCs/>
        </w:rPr>
      </w:pPr>
    </w:p>
    <w:p w14:paraId="735ECD63" w14:textId="16FA3ED6" w:rsidR="00C83512" w:rsidRPr="00124786" w:rsidRDefault="00C83512">
      <w:pPr>
        <w:spacing w:before="240"/>
        <w:jc w:val="both"/>
        <w:rPr>
          <w:rFonts w:cstheme="minorHAnsi"/>
          <w:b/>
          <w:bCs/>
        </w:rPr>
      </w:pPr>
    </w:p>
    <w:p w14:paraId="19495290" w14:textId="2CF12858" w:rsidR="00C83512" w:rsidRPr="00124786" w:rsidRDefault="00C83512">
      <w:pPr>
        <w:spacing w:before="240"/>
        <w:jc w:val="both"/>
        <w:rPr>
          <w:rFonts w:cstheme="minorHAnsi"/>
          <w:b/>
          <w:bCs/>
        </w:rPr>
      </w:pPr>
    </w:p>
    <w:tbl>
      <w:tblPr>
        <w:tblStyle w:val="TableGrid"/>
        <w:tblpPr w:leftFromText="180" w:rightFromText="180" w:vertAnchor="page" w:horzAnchor="page" w:tblpX="1549" w:tblpY="9361"/>
        <w:tblW w:w="0" w:type="auto"/>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3798"/>
        <w:gridCol w:w="4950"/>
      </w:tblGrid>
      <w:tr w:rsidR="00281C74" w:rsidRPr="00124786" w14:paraId="08188B8C" w14:textId="77777777" w:rsidTr="00281C74">
        <w:tc>
          <w:tcPr>
            <w:tcW w:w="3798" w:type="dxa"/>
          </w:tcPr>
          <w:p w14:paraId="47E34C4D" w14:textId="21C3B85A" w:rsidR="00281C74" w:rsidRPr="00124786" w:rsidRDefault="00281C74" w:rsidP="006C2DA3">
            <w:pPr>
              <w:jc w:val="both"/>
              <w:rPr>
                <w:rFonts w:cstheme="minorHAnsi"/>
                <w:b/>
              </w:rPr>
            </w:pPr>
            <w:r w:rsidRPr="00124786">
              <w:rPr>
                <w:rFonts w:cstheme="minorHAnsi"/>
                <w:b/>
              </w:rPr>
              <w:t>Contact Details</w:t>
            </w:r>
            <w:r w:rsidR="003C0F00" w:rsidRPr="00124786">
              <w:rPr>
                <w:rFonts w:cstheme="minorHAnsi"/>
                <w:b/>
              </w:rPr>
              <w:t>:</w:t>
            </w:r>
          </w:p>
        </w:tc>
        <w:tc>
          <w:tcPr>
            <w:tcW w:w="4950" w:type="dxa"/>
          </w:tcPr>
          <w:p w14:paraId="75F30BCC" w14:textId="77777777" w:rsidR="00281C74" w:rsidRPr="00124786" w:rsidRDefault="00281C74" w:rsidP="006C2DA3">
            <w:pPr>
              <w:jc w:val="both"/>
              <w:rPr>
                <w:rFonts w:cstheme="minorHAnsi"/>
              </w:rPr>
            </w:pPr>
          </w:p>
        </w:tc>
      </w:tr>
      <w:tr w:rsidR="00281C74" w:rsidRPr="00A70EFD" w14:paraId="7C0F5F5D" w14:textId="77777777" w:rsidTr="00281C74">
        <w:tc>
          <w:tcPr>
            <w:tcW w:w="3798" w:type="dxa"/>
            <w:tcBorders>
              <w:bottom w:val="single" w:sz="4" w:space="0" w:color="auto"/>
            </w:tcBorders>
          </w:tcPr>
          <w:p w14:paraId="30AE25D8" w14:textId="77777777" w:rsidR="00281C74" w:rsidRPr="00124786" w:rsidRDefault="00281C74" w:rsidP="006C2DA3">
            <w:pPr>
              <w:jc w:val="both"/>
              <w:rPr>
                <w:rFonts w:cstheme="minorHAnsi"/>
                <w:b/>
                <w:lang w:val="fr-CH"/>
              </w:rPr>
            </w:pPr>
          </w:p>
          <w:p w14:paraId="23EE9AD9" w14:textId="77777777" w:rsidR="00281C74" w:rsidRPr="00124786" w:rsidRDefault="00281C74" w:rsidP="006C2DA3">
            <w:pPr>
              <w:jc w:val="both"/>
              <w:rPr>
                <w:rFonts w:cstheme="minorHAnsi"/>
                <w:b/>
                <w:lang w:val="fr-CH"/>
              </w:rPr>
            </w:pPr>
            <w:proofErr w:type="spellStart"/>
            <w:r w:rsidRPr="00124786">
              <w:rPr>
                <w:rFonts w:cstheme="minorHAnsi"/>
                <w:b/>
                <w:lang w:val="fr-CH"/>
              </w:rPr>
              <w:t>Francsicans</w:t>
            </w:r>
            <w:proofErr w:type="spellEnd"/>
            <w:r w:rsidRPr="00124786">
              <w:rPr>
                <w:rFonts w:cstheme="minorHAnsi"/>
                <w:b/>
                <w:lang w:val="fr-CH"/>
              </w:rPr>
              <w:t xml:space="preserve"> International </w:t>
            </w:r>
          </w:p>
          <w:p w14:paraId="13B74655" w14:textId="77777777" w:rsidR="00281C74" w:rsidRPr="00124786" w:rsidRDefault="00281C74" w:rsidP="006C2DA3">
            <w:pPr>
              <w:jc w:val="both"/>
              <w:rPr>
                <w:rFonts w:cstheme="minorHAnsi"/>
                <w:lang w:val="fr-CH"/>
              </w:rPr>
            </w:pPr>
            <w:r w:rsidRPr="00124786">
              <w:rPr>
                <w:rFonts w:cstheme="minorHAnsi"/>
                <w:lang w:val="fr-CH"/>
              </w:rPr>
              <w:t>37-39 Rue de Vermont, 1211, Geneva</w:t>
            </w:r>
          </w:p>
          <w:p w14:paraId="7911FA00" w14:textId="77777777" w:rsidR="00281C74" w:rsidRPr="00124786" w:rsidRDefault="00281C74" w:rsidP="006C2DA3">
            <w:pPr>
              <w:jc w:val="both"/>
              <w:rPr>
                <w:rFonts w:cstheme="minorHAnsi"/>
              </w:rPr>
            </w:pPr>
            <w:r w:rsidRPr="00124786">
              <w:rPr>
                <w:rFonts w:cstheme="minorHAnsi"/>
              </w:rPr>
              <w:t>+41 (0)22 779 4010</w:t>
            </w:r>
          </w:p>
        </w:tc>
        <w:tc>
          <w:tcPr>
            <w:tcW w:w="4950" w:type="dxa"/>
            <w:tcBorders>
              <w:bottom w:val="single" w:sz="4" w:space="0" w:color="auto"/>
            </w:tcBorders>
          </w:tcPr>
          <w:p w14:paraId="41B0CB02" w14:textId="77777777" w:rsidR="00281C74" w:rsidRPr="00124786" w:rsidRDefault="00281C74" w:rsidP="006C2DA3">
            <w:pPr>
              <w:jc w:val="both"/>
              <w:rPr>
                <w:rFonts w:cstheme="minorHAnsi"/>
                <w:lang w:val="pt-BR"/>
              </w:rPr>
            </w:pPr>
          </w:p>
          <w:p w14:paraId="3668F30E" w14:textId="77777777" w:rsidR="00281C74" w:rsidRPr="00124786" w:rsidRDefault="00281C74" w:rsidP="006C2DA3">
            <w:pPr>
              <w:jc w:val="both"/>
              <w:rPr>
                <w:rFonts w:cstheme="minorHAnsi"/>
                <w:lang w:val="pt-BR"/>
              </w:rPr>
            </w:pPr>
            <w:r w:rsidRPr="00124786">
              <w:rPr>
                <w:rFonts w:cstheme="minorHAnsi"/>
                <w:lang w:val="pt-BR"/>
              </w:rPr>
              <w:t>Ulises Quero</w:t>
            </w:r>
          </w:p>
          <w:p w14:paraId="73412611" w14:textId="77777777" w:rsidR="00281C74" w:rsidRPr="00124786" w:rsidRDefault="00281C74" w:rsidP="006C2DA3">
            <w:pPr>
              <w:jc w:val="both"/>
              <w:rPr>
                <w:rFonts w:cstheme="minorHAnsi"/>
                <w:lang w:val="pt-BR"/>
              </w:rPr>
            </w:pPr>
            <w:proofErr w:type="spellStart"/>
            <w:r w:rsidRPr="00124786">
              <w:rPr>
                <w:rFonts w:cstheme="minorHAnsi"/>
                <w:lang w:val="pt-BR"/>
              </w:rPr>
              <w:t>Americas</w:t>
            </w:r>
            <w:proofErr w:type="spellEnd"/>
            <w:r w:rsidRPr="00124786">
              <w:rPr>
                <w:rFonts w:cstheme="minorHAnsi"/>
                <w:lang w:val="pt-BR"/>
              </w:rPr>
              <w:t xml:space="preserve"> </w:t>
            </w:r>
            <w:proofErr w:type="spellStart"/>
            <w:r w:rsidRPr="00124786">
              <w:rPr>
                <w:rFonts w:cstheme="minorHAnsi"/>
                <w:lang w:val="pt-BR"/>
              </w:rPr>
              <w:t>Program</w:t>
            </w:r>
            <w:proofErr w:type="spellEnd"/>
            <w:r w:rsidRPr="00124786">
              <w:rPr>
                <w:rFonts w:cstheme="minorHAnsi"/>
                <w:lang w:val="pt-BR"/>
              </w:rPr>
              <w:t xml:space="preserve"> </w:t>
            </w:r>
            <w:proofErr w:type="spellStart"/>
            <w:r w:rsidRPr="00124786">
              <w:rPr>
                <w:rFonts w:cstheme="minorHAnsi"/>
                <w:lang w:val="pt-BR"/>
              </w:rPr>
              <w:t>Coordinator</w:t>
            </w:r>
            <w:proofErr w:type="spellEnd"/>
          </w:p>
          <w:p w14:paraId="255E4D0B" w14:textId="77777777" w:rsidR="00281C74" w:rsidRPr="00124786" w:rsidRDefault="00231A29" w:rsidP="006C2DA3">
            <w:pPr>
              <w:jc w:val="both"/>
              <w:rPr>
                <w:rFonts w:cstheme="minorHAnsi"/>
                <w:lang w:val="pt-BR"/>
              </w:rPr>
            </w:pPr>
            <w:r>
              <w:fldChar w:fldCharType="begin"/>
            </w:r>
            <w:r w:rsidRPr="00A70EFD">
              <w:rPr>
                <w:lang w:val="pt-BR"/>
              </w:rPr>
              <w:instrText xml:space="preserve"> HYPERLINK "mailto:u.quero@fiop.org" </w:instrText>
            </w:r>
            <w:r>
              <w:fldChar w:fldCharType="separate"/>
            </w:r>
            <w:r w:rsidR="00281C74" w:rsidRPr="00124786">
              <w:rPr>
                <w:rStyle w:val="Hyperlink"/>
                <w:rFonts w:cstheme="minorHAnsi"/>
                <w:lang w:val="pt-BR"/>
              </w:rPr>
              <w:t>u.quero@fiop.org</w:t>
            </w:r>
            <w:r>
              <w:rPr>
                <w:rStyle w:val="Hyperlink"/>
                <w:rFonts w:cstheme="minorHAnsi"/>
                <w:lang w:val="pt-BR"/>
              </w:rPr>
              <w:fldChar w:fldCharType="end"/>
            </w:r>
          </w:p>
          <w:p w14:paraId="2DBE6402" w14:textId="77777777" w:rsidR="00281C74" w:rsidRPr="00124786" w:rsidRDefault="00281C74" w:rsidP="006C2DA3">
            <w:pPr>
              <w:jc w:val="both"/>
              <w:rPr>
                <w:rFonts w:cstheme="minorHAnsi"/>
                <w:lang w:val="pt-BR"/>
              </w:rPr>
            </w:pPr>
          </w:p>
        </w:tc>
      </w:tr>
      <w:tr w:rsidR="00281C74" w:rsidRPr="00124786" w14:paraId="0E51F31C" w14:textId="77777777" w:rsidTr="00281C74">
        <w:tc>
          <w:tcPr>
            <w:tcW w:w="3798" w:type="dxa"/>
            <w:tcBorders>
              <w:top w:val="single" w:sz="4" w:space="0" w:color="auto"/>
              <w:bottom w:val="single" w:sz="4" w:space="0" w:color="auto"/>
            </w:tcBorders>
          </w:tcPr>
          <w:p w14:paraId="74CA6D4A" w14:textId="77777777" w:rsidR="00281C74" w:rsidRPr="00124786" w:rsidRDefault="00281C74" w:rsidP="006C2DA3">
            <w:pPr>
              <w:rPr>
                <w:rFonts w:cstheme="minorHAnsi"/>
                <w:b/>
                <w:lang w:val="pt-BR"/>
              </w:rPr>
            </w:pPr>
          </w:p>
          <w:p w14:paraId="14CFAF7D" w14:textId="77777777" w:rsidR="00281C74" w:rsidRPr="00124786" w:rsidRDefault="00281C74" w:rsidP="006C2DA3">
            <w:pPr>
              <w:rPr>
                <w:rFonts w:cstheme="minorHAnsi"/>
                <w:b/>
              </w:rPr>
            </w:pPr>
            <w:r w:rsidRPr="00124786">
              <w:rPr>
                <w:rFonts w:cstheme="minorHAnsi"/>
                <w:b/>
              </w:rPr>
              <w:t xml:space="preserve">Global Justice Clinic </w:t>
            </w:r>
          </w:p>
          <w:p w14:paraId="7E8C0EC5" w14:textId="77777777" w:rsidR="00281C74" w:rsidRPr="00124786" w:rsidRDefault="00281C74" w:rsidP="006C2DA3">
            <w:pPr>
              <w:rPr>
                <w:rFonts w:cstheme="minorHAnsi"/>
              </w:rPr>
            </w:pPr>
            <w:r w:rsidRPr="00124786">
              <w:rPr>
                <w:rFonts w:cstheme="minorHAnsi"/>
              </w:rPr>
              <w:t xml:space="preserve">Washington Square Legal Services, INC. </w:t>
            </w:r>
          </w:p>
          <w:p w14:paraId="5E1F9CE4" w14:textId="77777777" w:rsidR="00281C74" w:rsidRPr="00124786" w:rsidRDefault="00281C74" w:rsidP="006C2DA3">
            <w:pPr>
              <w:rPr>
                <w:rFonts w:cstheme="minorHAnsi"/>
              </w:rPr>
            </w:pPr>
            <w:r w:rsidRPr="00124786">
              <w:rPr>
                <w:rFonts w:cstheme="minorHAnsi"/>
              </w:rPr>
              <w:t xml:space="preserve">245 Sullivan Street, 5th Floor, New York, NY 10012, </w:t>
            </w:r>
          </w:p>
          <w:p w14:paraId="7DD2C472" w14:textId="77777777" w:rsidR="00281C74" w:rsidRPr="00124786" w:rsidRDefault="00281C74" w:rsidP="006C2DA3">
            <w:pPr>
              <w:rPr>
                <w:rFonts w:cstheme="minorHAnsi"/>
              </w:rPr>
            </w:pPr>
            <w:r w:rsidRPr="00124786">
              <w:rPr>
                <w:rFonts w:cstheme="minorHAnsi"/>
              </w:rPr>
              <w:t xml:space="preserve">TEL: +1-212 992-8899 - FAX: +1-212- 995-4031 </w:t>
            </w:r>
          </w:p>
          <w:p w14:paraId="19C73FA7" w14:textId="77777777" w:rsidR="00281C74" w:rsidRPr="00124786" w:rsidRDefault="00281C74" w:rsidP="006C2DA3">
            <w:pPr>
              <w:jc w:val="both"/>
              <w:rPr>
                <w:rFonts w:cstheme="minorHAnsi"/>
              </w:rPr>
            </w:pPr>
          </w:p>
        </w:tc>
        <w:tc>
          <w:tcPr>
            <w:tcW w:w="4950" w:type="dxa"/>
            <w:tcBorders>
              <w:top w:val="single" w:sz="4" w:space="0" w:color="auto"/>
              <w:bottom w:val="single" w:sz="4" w:space="0" w:color="auto"/>
            </w:tcBorders>
          </w:tcPr>
          <w:p w14:paraId="0BE1B56D" w14:textId="77777777" w:rsidR="00281C74" w:rsidRPr="00124786" w:rsidRDefault="00281C74" w:rsidP="006C2DA3">
            <w:pPr>
              <w:rPr>
                <w:rFonts w:cstheme="minorHAnsi"/>
              </w:rPr>
            </w:pPr>
          </w:p>
          <w:p w14:paraId="6CF9BC36" w14:textId="77777777" w:rsidR="00281C74" w:rsidRPr="00124786" w:rsidRDefault="00281C74" w:rsidP="006C2DA3">
            <w:pPr>
              <w:rPr>
                <w:rFonts w:cstheme="minorHAnsi"/>
              </w:rPr>
            </w:pPr>
            <w:r w:rsidRPr="00124786">
              <w:rPr>
                <w:rFonts w:cstheme="minorHAnsi"/>
              </w:rPr>
              <w:t xml:space="preserve">Ellie Happel </w:t>
            </w:r>
          </w:p>
          <w:p w14:paraId="6456E349" w14:textId="77777777" w:rsidR="0095499F" w:rsidRPr="00124786" w:rsidRDefault="0095499F" w:rsidP="0095499F">
            <w:pPr>
              <w:rPr>
                <w:rFonts w:cstheme="minorHAnsi"/>
              </w:rPr>
            </w:pPr>
            <w:r w:rsidRPr="00124786">
              <w:rPr>
                <w:rFonts w:cstheme="minorHAnsi"/>
              </w:rPr>
              <w:t xml:space="preserve">Professor, Haiti Project Director &amp; Supervising Attorney </w:t>
            </w:r>
          </w:p>
          <w:p w14:paraId="426EB718" w14:textId="77777777" w:rsidR="00281C74" w:rsidRPr="00124786" w:rsidRDefault="00231A29" w:rsidP="006C2DA3">
            <w:pPr>
              <w:rPr>
                <w:rFonts w:cstheme="minorHAnsi"/>
              </w:rPr>
            </w:pPr>
            <w:hyperlink r:id="rId11" w:history="1">
              <w:r w:rsidR="00281C74" w:rsidRPr="00124786">
                <w:rPr>
                  <w:rStyle w:val="Hyperlink"/>
                  <w:rFonts w:cstheme="minorHAnsi"/>
                </w:rPr>
                <w:t>ellie.happel@nyu.edu</w:t>
              </w:r>
            </w:hyperlink>
          </w:p>
          <w:p w14:paraId="2C72F055" w14:textId="77777777" w:rsidR="00281C74" w:rsidRPr="00124786" w:rsidRDefault="00281C74" w:rsidP="006C2DA3">
            <w:pPr>
              <w:rPr>
                <w:rFonts w:cstheme="minorHAnsi"/>
              </w:rPr>
            </w:pPr>
          </w:p>
          <w:p w14:paraId="507AB3D6" w14:textId="77777777" w:rsidR="00281C74" w:rsidRPr="00124786" w:rsidRDefault="00281C74" w:rsidP="006C2DA3">
            <w:pPr>
              <w:jc w:val="both"/>
              <w:rPr>
                <w:rFonts w:cstheme="minorHAnsi"/>
              </w:rPr>
            </w:pPr>
          </w:p>
        </w:tc>
      </w:tr>
    </w:tbl>
    <w:p w14:paraId="6FB89C93" w14:textId="55B98E5A" w:rsidR="00C83512" w:rsidRPr="00124786" w:rsidRDefault="008C247E" w:rsidP="00FD5C5B">
      <w:pPr>
        <w:tabs>
          <w:tab w:val="left" w:pos="3749"/>
        </w:tabs>
        <w:spacing w:line="240" w:lineRule="auto"/>
        <w:jc w:val="both"/>
        <w:rPr>
          <w:rFonts w:cstheme="minorHAnsi"/>
          <w:b/>
          <w:bCs/>
        </w:rPr>
      </w:pPr>
      <w:r w:rsidRPr="00124786">
        <w:rPr>
          <w:rFonts w:cstheme="minorHAnsi"/>
          <w:b/>
          <w:bCs/>
          <w:noProof/>
        </w:rPr>
        <w:lastRenderedPageBreak/>
        <w:t xml:space="preserve"> </w:t>
      </w:r>
      <w:r w:rsidR="009B174C" w:rsidRPr="00124786">
        <w:rPr>
          <w:rFonts w:cstheme="minorHAnsi"/>
          <w:b/>
          <w:bCs/>
        </w:rPr>
        <w:t>I</w:t>
      </w:r>
      <w:r w:rsidR="00EC2CA0" w:rsidRPr="00124786">
        <w:rPr>
          <w:rFonts w:cstheme="minorHAnsi"/>
          <w:b/>
          <w:bCs/>
        </w:rPr>
        <w:t>ntroduction</w:t>
      </w:r>
    </w:p>
    <w:p w14:paraId="0EE83D4D" w14:textId="2CF37464" w:rsidR="00012B30" w:rsidRPr="00124786" w:rsidRDefault="0083378B" w:rsidP="00FD5C5B">
      <w:pPr>
        <w:pStyle w:val="ListParagraph"/>
        <w:numPr>
          <w:ilvl w:val="0"/>
          <w:numId w:val="22"/>
        </w:numPr>
        <w:spacing w:line="240" w:lineRule="auto"/>
        <w:contextualSpacing w:val="0"/>
        <w:jc w:val="both"/>
        <w:rPr>
          <w:rFonts w:cstheme="minorHAnsi"/>
        </w:rPr>
      </w:pPr>
      <w:r w:rsidRPr="00124786">
        <w:rPr>
          <w:rFonts w:cstheme="minorHAnsi"/>
        </w:rPr>
        <w:t xml:space="preserve">This is a </w:t>
      </w:r>
      <w:r w:rsidR="00012B30" w:rsidRPr="00124786">
        <w:rPr>
          <w:rFonts w:cstheme="minorHAnsi"/>
        </w:rPr>
        <w:t>jo</w:t>
      </w:r>
      <w:r w:rsidR="00BA66C9" w:rsidRPr="00124786">
        <w:rPr>
          <w:rFonts w:cstheme="minorHAnsi"/>
        </w:rPr>
        <w:t>int</w:t>
      </w:r>
      <w:r w:rsidR="00012B30" w:rsidRPr="00124786">
        <w:rPr>
          <w:rFonts w:cstheme="minorHAnsi"/>
        </w:rPr>
        <w:t xml:space="preserve"> submission made b</w:t>
      </w:r>
      <w:r w:rsidRPr="00124786">
        <w:rPr>
          <w:rFonts w:cstheme="minorHAnsi"/>
        </w:rPr>
        <w:t>y Franciscans International and the Global Justice Clinic</w:t>
      </w:r>
      <w:r w:rsidR="0084672A" w:rsidRPr="00124786">
        <w:rPr>
          <w:rFonts w:cstheme="minorHAnsi"/>
        </w:rPr>
        <w:t xml:space="preserve"> </w:t>
      </w:r>
      <w:r w:rsidR="000F68E0" w:rsidRPr="00124786">
        <w:rPr>
          <w:rFonts w:cstheme="minorHAnsi"/>
        </w:rPr>
        <w:t>of New York University School of Law</w:t>
      </w:r>
      <w:r w:rsidR="00012B30" w:rsidRPr="00124786">
        <w:rPr>
          <w:rFonts w:cstheme="minorHAnsi"/>
        </w:rPr>
        <w:t>. This submission</w:t>
      </w:r>
      <w:r w:rsidRPr="00124786">
        <w:rPr>
          <w:rFonts w:cstheme="minorHAnsi"/>
        </w:rPr>
        <w:t xml:space="preserve"> </w:t>
      </w:r>
      <w:r w:rsidR="00012B30" w:rsidRPr="00124786">
        <w:rPr>
          <w:rFonts w:cstheme="minorHAnsi"/>
        </w:rPr>
        <w:t xml:space="preserve">seeks to assist the </w:t>
      </w:r>
      <w:r w:rsidRPr="00124786">
        <w:rPr>
          <w:rFonts w:cstheme="minorHAnsi"/>
        </w:rPr>
        <w:t>Human Rights Committee in preparing the list of issues</w:t>
      </w:r>
      <w:r w:rsidR="00012B30" w:rsidRPr="00124786">
        <w:rPr>
          <w:rFonts w:cstheme="minorHAnsi"/>
        </w:rPr>
        <w:t xml:space="preserve"> </w:t>
      </w:r>
      <w:r w:rsidRPr="00124786">
        <w:rPr>
          <w:rFonts w:cstheme="minorHAnsi"/>
        </w:rPr>
        <w:t>regarding</w:t>
      </w:r>
      <w:r w:rsidR="00012B30" w:rsidRPr="00124786">
        <w:rPr>
          <w:rFonts w:cstheme="minorHAnsi"/>
        </w:rPr>
        <w:t xml:space="preserve"> </w:t>
      </w:r>
      <w:r w:rsidRPr="00124786">
        <w:rPr>
          <w:rFonts w:cstheme="minorHAnsi"/>
        </w:rPr>
        <w:t>Haiti</w:t>
      </w:r>
      <w:r w:rsidR="00012B30" w:rsidRPr="00124786">
        <w:rPr>
          <w:rFonts w:cstheme="minorHAnsi"/>
        </w:rPr>
        <w:t xml:space="preserve">’s compliance with the </w:t>
      </w:r>
      <w:r w:rsidRPr="00124786">
        <w:rPr>
          <w:rFonts w:cstheme="minorHAnsi"/>
        </w:rPr>
        <w:t xml:space="preserve">International Covenant on Civil and Political Rights. </w:t>
      </w:r>
    </w:p>
    <w:p w14:paraId="39ACE132" w14:textId="27D8A48C" w:rsidR="00725F15" w:rsidRPr="00124786" w:rsidRDefault="00725F15" w:rsidP="00FD5C5B">
      <w:pPr>
        <w:pStyle w:val="ListParagraph"/>
        <w:numPr>
          <w:ilvl w:val="0"/>
          <w:numId w:val="22"/>
        </w:numPr>
        <w:spacing w:line="240" w:lineRule="auto"/>
        <w:contextualSpacing w:val="0"/>
        <w:jc w:val="both"/>
        <w:rPr>
          <w:rFonts w:cstheme="minorHAnsi"/>
        </w:rPr>
      </w:pPr>
      <w:r w:rsidRPr="00124786">
        <w:rPr>
          <w:rFonts w:cstheme="minorHAnsi"/>
        </w:rPr>
        <w:t xml:space="preserve">This submission </w:t>
      </w:r>
      <w:r w:rsidR="001D61E7" w:rsidRPr="00124786">
        <w:rPr>
          <w:rFonts w:cstheme="minorHAnsi"/>
        </w:rPr>
        <w:t xml:space="preserve">focuses on the impact of the metal mining sector on substantive rights and various provisions </w:t>
      </w:r>
      <w:r w:rsidR="00043AD2" w:rsidRPr="00124786">
        <w:rPr>
          <w:rFonts w:cstheme="minorHAnsi"/>
        </w:rPr>
        <w:t>contained in</w:t>
      </w:r>
      <w:r w:rsidR="001D61E7" w:rsidRPr="00124786">
        <w:rPr>
          <w:rFonts w:cstheme="minorHAnsi"/>
        </w:rPr>
        <w:t xml:space="preserve"> the ICCPR</w:t>
      </w:r>
      <w:r w:rsidR="00485B1B" w:rsidRPr="00124786">
        <w:rPr>
          <w:rFonts w:cstheme="minorHAnsi"/>
        </w:rPr>
        <w:t xml:space="preserve">. In particular, </w:t>
      </w:r>
      <w:r w:rsidR="00043AD2" w:rsidRPr="00124786">
        <w:rPr>
          <w:rFonts w:cstheme="minorHAnsi"/>
        </w:rPr>
        <w:t>the submitting organizations</w:t>
      </w:r>
      <w:r w:rsidR="0037032E" w:rsidRPr="00124786">
        <w:rPr>
          <w:rFonts w:cstheme="minorHAnsi"/>
        </w:rPr>
        <w:t>,</w:t>
      </w:r>
      <w:r w:rsidR="00043AD2" w:rsidRPr="00124786">
        <w:rPr>
          <w:rFonts w:cstheme="minorHAnsi"/>
        </w:rPr>
        <w:t xml:space="preserve"> </w:t>
      </w:r>
      <w:r w:rsidR="004C66D7" w:rsidRPr="00124786">
        <w:rPr>
          <w:rFonts w:cstheme="minorHAnsi"/>
        </w:rPr>
        <w:t>in collaboration with local partners</w:t>
      </w:r>
      <w:r w:rsidR="0037032E" w:rsidRPr="00124786">
        <w:rPr>
          <w:rFonts w:cstheme="minorHAnsi"/>
        </w:rPr>
        <w:t>,</w:t>
      </w:r>
      <w:r w:rsidR="004C66D7" w:rsidRPr="00124786">
        <w:rPr>
          <w:rFonts w:cstheme="minorHAnsi"/>
        </w:rPr>
        <w:t xml:space="preserve"> note the </w:t>
      </w:r>
      <w:r w:rsidR="00EA4379" w:rsidRPr="00124786">
        <w:rPr>
          <w:rFonts w:cstheme="minorHAnsi"/>
        </w:rPr>
        <w:t xml:space="preserve">mention of this </w:t>
      </w:r>
      <w:r w:rsidR="0037032E" w:rsidRPr="00124786">
        <w:rPr>
          <w:rFonts w:cstheme="minorHAnsi"/>
        </w:rPr>
        <w:t>issue</w:t>
      </w:r>
      <w:r w:rsidR="00EA4379" w:rsidRPr="00124786">
        <w:rPr>
          <w:rFonts w:cstheme="minorHAnsi"/>
        </w:rPr>
        <w:t xml:space="preserve"> in the State report</w:t>
      </w:r>
      <w:r w:rsidR="0037032E" w:rsidRPr="00124786">
        <w:rPr>
          <w:rFonts w:cstheme="minorHAnsi"/>
        </w:rPr>
        <w:t xml:space="preserve"> itself</w:t>
      </w:r>
      <w:r w:rsidR="00A74704" w:rsidRPr="00124786">
        <w:rPr>
          <w:rStyle w:val="FootnoteReference"/>
          <w:rFonts w:cstheme="minorHAnsi"/>
        </w:rPr>
        <w:footnoteReference w:id="1"/>
      </w:r>
      <w:r w:rsidR="00EA4379" w:rsidRPr="00124786">
        <w:rPr>
          <w:rFonts w:cstheme="minorHAnsi"/>
        </w:rPr>
        <w:t xml:space="preserve"> and wish to bring alternative in</w:t>
      </w:r>
      <w:r w:rsidR="00A74704" w:rsidRPr="00124786">
        <w:rPr>
          <w:rFonts w:cstheme="minorHAnsi"/>
        </w:rPr>
        <w:t>f</w:t>
      </w:r>
      <w:r w:rsidR="00EA4379" w:rsidRPr="00124786">
        <w:rPr>
          <w:rFonts w:cstheme="minorHAnsi"/>
        </w:rPr>
        <w:t>o</w:t>
      </w:r>
      <w:r w:rsidR="00A74704" w:rsidRPr="00124786">
        <w:rPr>
          <w:rFonts w:cstheme="minorHAnsi"/>
        </w:rPr>
        <w:t>r</w:t>
      </w:r>
      <w:r w:rsidR="00EA4379" w:rsidRPr="00124786">
        <w:rPr>
          <w:rFonts w:cstheme="minorHAnsi"/>
        </w:rPr>
        <w:t xml:space="preserve">mation and </w:t>
      </w:r>
      <w:r w:rsidR="0031030E" w:rsidRPr="00124786">
        <w:rPr>
          <w:rFonts w:cstheme="minorHAnsi"/>
        </w:rPr>
        <w:t>question</w:t>
      </w:r>
      <w:r w:rsidR="00EA4379" w:rsidRPr="00124786">
        <w:rPr>
          <w:rFonts w:cstheme="minorHAnsi"/>
        </w:rPr>
        <w:t xml:space="preserve">s </w:t>
      </w:r>
      <w:r w:rsidR="00AB43EF" w:rsidRPr="00124786">
        <w:rPr>
          <w:rFonts w:cstheme="minorHAnsi"/>
        </w:rPr>
        <w:t xml:space="preserve">in relation to </w:t>
      </w:r>
      <w:r w:rsidRPr="00124786">
        <w:rPr>
          <w:rFonts w:cstheme="minorHAnsi"/>
        </w:rPr>
        <w:t xml:space="preserve">the enjoyment of rights under the </w:t>
      </w:r>
      <w:r w:rsidR="00485B1B" w:rsidRPr="00124786">
        <w:rPr>
          <w:rFonts w:cstheme="minorHAnsi"/>
        </w:rPr>
        <w:t>Covenant</w:t>
      </w:r>
      <w:r w:rsidRPr="00124786">
        <w:rPr>
          <w:rFonts w:cstheme="minorHAnsi"/>
        </w:rPr>
        <w:t xml:space="preserve"> in Haiti, and how the mining sector </w:t>
      </w:r>
      <w:r w:rsidR="00D95D80" w:rsidRPr="00124786">
        <w:rPr>
          <w:rFonts w:cstheme="minorHAnsi"/>
        </w:rPr>
        <w:t xml:space="preserve">is </w:t>
      </w:r>
      <w:r w:rsidRPr="00124786">
        <w:rPr>
          <w:rFonts w:cstheme="minorHAnsi"/>
        </w:rPr>
        <w:t>adversely impact</w:t>
      </w:r>
      <w:r w:rsidR="00D95D80" w:rsidRPr="00124786">
        <w:rPr>
          <w:rFonts w:cstheme="minorHAnsi"/>
        </w:rPr>
        <w:t>ing</w:t>
      </w:r>
      <w:r w:rsidRPr="00124786">
        <w:rPr>
          <w:rFonts w:cstheme="minorHAnsi"/>
        </w:rPr>
        <w:t xml:space="preserve"> </w:t>
      </w:r>
      <w:r w:rsidR="0037032E" w:rsidRPr="00124786">
        <w:rPr>
          <w:rFonts w:cstheme="minorHAnsi"/>
        </w:rPr>
        <w:t>these</w:t>
      </w:r>
      <w:r w:rsidRPr="00124786">
        <w:rPr>
          <w:rFonts w:cstheme="minorHAnsi"/>
        </w:rPr>
        <w:t xml:space="preserve"> rights</w:t>
      </w:r>
      <w:r w:rsidR="00365739" w:rsidRPr="00124786">
        <w:rPr>
          <w:rFonts w:cstheme="minorHAnsi"/>
        </w:rPr>
        <w:t>, including by exacerbating other obstacles to their enjoyment,</w:t>
      </w:r>
      <w:r w:rsidR="00D95D80" w:rsidRPr="00124786">
        <w:rPr>
          <w:rFonts w:cstheme="minorHAnsi"/>
        </w:rPr>
        <w:t xml:space="preserve"> and would increasingly do so  in the future</w:t>
      </w:r>
      <w:r w:rsidRPr="00124786">
        <w:rPr>
          <w:rFonts w:cstheme="minorHAnsi"/>
        </w:rPr>
        <w:t xml:space="preserve">.  </w:t>
      </w:r>
    </w:p>
    <w:p w14:paraId="4F702050" w14:textId="273AEE39" w:rsidR="000E3BF8" w:rsidRPr="00124786" w:rsidRDefault="00A46F71" w:rsidP="00FD5C5B">
      <w:pPr>
        <w:spacing w:line="240" w:lineRule="auto"/>
        <w:ind w:left="450"/>
        <w:rPr>
          <w:rFonts w:cstheme="minorHAnsi"/>
          <w:b/>
          <w:bCs/>
          <w:iCs/>
          <w:color w:val="000000" w:themeColor="text1"/>
        </w:rPr>
      </w:pPr>
      <w:r w:rsidRPr="00124786">
        <w:rPr>
          <w:rFonts w:cstheme="minorHAnsi"/>
          <w:b/>
          <w:bCs/>
          <w:iCs/>
          <w:color w:val="000000" w:themeColor="text1"/>
          <w:lang w:val="en-GB"/>
        </w:rPr>
        <w:t xml:space="preserve">Background on </w:t>
      </w:r>
      <w:r w:rsidR="000E3BF8" w:rsidRPr="00124786">
        <w:rPr>
          <w:rFonts w:cstheme="minorHAnsi"/>
          <w:b/>
          <w:bCs/>
          <w:iCs/>
          <w:color w:val="000000" w:themeColor="text1"/>
        </w:rPr>
        <w:t>Haiti’s Unique Vulnerabilities to the Impacts of Mining</w:t>
      </w:r>
    </w:p>
    <w:p w14:paraId="16E2AE5F" w14:textId="2A0E1C51" w:rsidR="008E1521" w:rsidRPr="00124786" w:rsidRDefault="008E1521" w:rsidP="00FD5C5B">
      <w:pPr>
        <w:pStyle w:val="ListParagraph"/>
        <w:numPr>
          <w:ilvl w:val="0"/>
          <w:numId w:val="22"/>
        </w:numPr>
        <w:spacing w:line="240" w:lineRule="auto"/>
        <w:contextualSpacing w:val="0"/>
        <w:jc w:val="both"/>
        <w:rPr>
          <w:rFonts w:cstheme="minorHAnsi"/>
        </w:rPr>
      </w:pPr>
      <w:r w:rsidRPr="00124786">
        <w:rPr>
          <w:rFonts w:cstheme="minorHAnsi"/>
        </w:rPr>
        <w:t>There are no active metal mines in Haiti yet, but the government has identified the mineral sector as key to the country’s economic growth.</w:t>
      </w:r>
      <w:r w:rsidRPr="00124786">
        <w:rPr>
          <w:rFonts w:cstheme="minorHAnsi"/>
          <w:vertAlign w:val="superscript"/>
        </w:rPr>
        <w:footnoteReference w:id="2"/>
      </w:r>
      <w:r w:rsidRPr="00124786">
        <w:rPr>
          <w:rFonts w:cstheme="minorHAnsi"/>
        </w:rPr>
        <w:t xml:space="preserve"> The development of the mining industry in Haiti to date has been characterized by a lack of transparency and violations of the rights to information and participation of the Haitian people. Company operations during the exploratory phase—and the government’s demonstrated incapacity to oversee company activities—raise concerns for the much more serious human rights violations that may occur if in fact the mining industry continued to develop.</w:t>
      </w:r>
    </w:p>
    <w:p w14:paraId="1B9478DA" w14:textId="1B55C771" w:rsidR="000E3BF8" w:rsidRPr="00124786" w:rsidRDefault="00540097" w:rsidP="00FD5C5B">
      <w:pPr>
        <w:pStyle w:val="NormalWeb"/>
        <w:numPr>
          <w:ilvl w:val="0"/>
          <w:numId w:val="22"/>
        </w:numPr>
        <w:spacing w:before="0" w:beforeAutospacing="0" w:after="160" w:afterAutospacing="0"/>
        <w:jc w:val="both"/>
        <w:rPr>
          <w:rFonts w:asciiTheme="minorHAnsi" w:hAnsiTheme="minorHAnsi" w:cstheme="minorHAnsi"/>
          <w:sz w:val="22"/>
          <w:szCs w:val="22"/>
        </w:rPr>
      </w:pPr>
      <w:r w:rsidRPr="00124786">
        <w:rPr>
          <w:rFonts w:asciiTheme="minorHAnsi" w:hAnsiTheme="minorHAnsi" w:cstheme="minorHAnsi"/>
          <w:color w:val="000000" w:themeColor="text1"/>
          <w:sz w:val="22"/>
          <w:szCs w:val="22"/>
        </w:rPr>
        <w:t>Industrial</w:t>
      </w:r>
      <w:r w:rsidR="000E3BF8" w:rsidRPr="00124786">
        <w:rPr>
          <w:rFonts w:asciiTheme="minorHAnsi" w:hAnsiTheme="minorHAnsi" w:cstheme="minorHAnsi"/>
          <w:color w:val="000000" w:themeColor="text1"/>
          <w:sz w:val="22"/>
          <w:szCs w:val="22"/>
        </w:rPr>
        <w:t xml:space="preserve"> gold mining takes a toll on the environment and </w:t>
      </w:r>
      <w:r w:rsidR="00E80D0A" w:rsidRPr="00124786">
        <w:rPr>
          <w:rFonts w:asciiTheme="minorHAnsi" w:hAnsiTheme="minorHAnsi" w:cstheme="minorHAnsi"/>
          <w:color w:val="000000" w:themeColor="text1"/>
          <w:sz w:val="22"/>
          <w:szCs w:val="22"/>
        </w:rPr>
        <w:t>poses human rights issues for</w:t>
      </w:r>
      <w:r w:rsidR="000E3BF8" w:rsidRPr="00124786">
        <w:rPr>
          <w:rFonts w:asciiTheme="minorHAnsi" w:hAnsiTheme="minorHAnsi" w:cstheme="minorHAnsi"/>
          <w:color w:val="000000" w:themeColor="text1"/>
          <w:sz w:val="22"/>
          <w:szCs w:val="22"/>
        </w:rPr>
        <w:t xml:space="preserve"> affected communities wherever it occurs.</w:t>
      </w:r>
      <w:r w:rsidR="00A617A7" w:rsidRPr="00124786">
        <w:rPr>
          <w:rStyle w:val="FootnoteReference"/>
          <w:rFonts w:asciiTheme="minorHAnsi" w:hAnsiTheme="minorHAnsi" w:cstheme="minorHAnsi"/>
          <w:color w:val="000000" w:themeColor="text1"/>
          <w:sz w:val="22"/>
          <w:szCs w:val="22"/>
        </w:rPr>
        <w:footnoteReference w:id="3"/>
      </w:r>
      <w:r w:rsidR="000E3BF8" w:rsidRPr="00124786">
        <w:rPr>
          <w:rFonts w:asciiTheme="minorHAnsi" w:hAnsiTheme="minorHAnsi" w:cstheme="minorHAnsi"/>
          <w:color w:val="000000" w:themeColor="text1"/>
          <w:sz w:val="22"/>
          <w:szCs w:val="22"/>
        </w:rPr>
        <w:t xml:space="preserve"> In Haiti, the risks of mining are heightened because of </w:t>
      </w:r>
      <w:r w:rsidR="000E3BF8" w:rsidRPr="00124786">
        <w:rPr>
          <w:rFonts w:asciiTheme="minorHAnsi" w:hAnsiTheme="minorHAnsi" w:cstheme="minorHAnsi"/>
          <w:sz w:val="22"/>
          <w:szCs w:val="22"/>
        </w:rPr>
        <w:t xml:space="preserve">the country’s preexisting vulnerabilities to natural disaster and environmental harm— vulnerabilities that stem both from the country’s location in the Caribbean and from human-made factors, including deforestation, inadequate land and water use planning, and a lack of regulatory enforcement. The recent earthquake on October 6, 2018 in the North reminds us that Haiti will always be a nation that sits atop fault lines; the risk of earthquakes is ever present. Haiti is also one of the world’s most unequal and densely populated countries. These conditions elevate the social and environmental risks of mining and increase the likelihood that adverse impacts will disproportionately affect those Haitians who are already the most socioeconomically marginalized and </w:t>
      </w:r>
      <w:r w:rsidR="00854F49" w:rsidRPr="00124786">
        <w:rPr>
          <w:rFonts w:asciiTheme="minorHAnsi" w:hAnsiTheme="minorHAnsi" w:cstheme="minorHAnsi"/>
          <w:sz w:val="22"/>
          <w:szCs w:val="22"/>
        </w:rPr>
        <w:t xml:space="preserve">at risk in terms of </w:t>
      </w:r>
      <w:r w:rsidR="000E3BF8" w:rsidRPr="00124786">
        <w:rPr>
          <w:rFonts w:asciiTheme="minorHAnsi" w:hAnsiTheme="minorHAnsi" w:cstheme="minorHAnsi"/>
          <w:sz w:val="22"/>
          <w:szCs w:val="22"/>
        </w:rPr>
        <w:t xml:space="preserve">human rights abuses. </w:t>
      </w:r>
    </w:p>
    <w:p w14:paraId="5B61B50F" w14:textId="57C1FA12" w:rsidR="00FA1045" w:rsidRPr="00124786" w:rsidRDefault="000E3BF8" w:rsidP="00FD5C5B">
      <w:pPr>
        <w:pStyle w:val="ListParagraph"/>
        <w:numPr>
          <w:ilvl w:val="0"/>
          <w:numId w:val="22"/>
        </w:numPr>
        <w:autoSpaceDE w:val="0"/>
        <w:autoSpaceDN w:val="0"/>
        <w:adjustRightInd w:val="0"/>
        <w:spacing w:line="240" w:lineRule="auto"/>
        <w:contextualSpacing w:val="0"/>
        <w:jc w:val="both"/>
        <w:rPr>
          <w:rFonts w:cstheme="minorHAnsi"/>
        </w:rPr>
      </w:pPr>
      <w:r w:rsidRPr="00124786">
        <w:rPr>
          <w:rFonts w:cstheme="minorHAnsi"/>
        </w:rPr>
        <w:lastRenderedPageBreak/>
        <w:t>It is in this context—against the backdrop of the country’s complex history with foreign intervention and investment—that efforts to develop a metal mining industry in Haiti must be understood.</w:t>
      </w:r>
    </w:p>
    <w:p w14:paraId="179B2484" w14:textId="62B3EAA6" w:rsidR="00FA1045" w:rsidRPr="00124786" w:rsidRDefault="00FA1045" w:rsidP="00FD5C5B">
      <w:pPr>
        <w:pStyle w:val="ListParagraph"/>
        <w:numPr>
          <w:ilvl w:val="0"/>
          <w:numId w:val="22"/>
        </w:numPr>
        <w:spacing w:line="240" w:lineRule="auto"/>
        <w:contextualSpacing w:val="0"/>
        <w:jc w:val="both"/>
        <w:rPr>
          <w:rFonts w:cstheme="minorHAnsi"/>
          <w:color w:val="000000" w:themeColor="text1"/>
        </w:rPr>
      </w:pPr>
      <w:r w:rsidRPr="00124786">
        <w:rPr>
          <w:rFonts w:eastAsia="Times New Roman" w:cstheme="minorHAnsi"/>
          <w:color w:val="000000" w:themeColor="text1"/>
          <w:shd w:val="clear" w:color="auto" w:fill="FFFFFF"/>
        </w:rPr>
        <w:t>Between 2006 and early 2013, Canadian and U.S. companies reportedly invested $30 million to explore for gold, copper, and other metals.</w:t>
      </w:r>
      <w:r w:rsidRPr="00124786">
        <w:rPr>
          <w:rStyle w:val="FootnoteReference"/>
          <w:rFonts w:eastAsia="Times New Roman" w:cstheme="minorHAnsi"/>
          <w:color w:val="000000" w:themeColor="text1"/>
          <w:shd w:val="clear" w:color="auto" w:fill="FFFFFF"/>
        </w:rPr>
        <w:footnoteReference w:id="4"/>
      </w:r>
      <w:r w:rsidRPr="00124786">
        <w:rPr>
          <w:rFonts w:eastAsia="Times New Roman" w:cstheme="minorHAnsi"/>
          <w:color w:val="000000" w:themeColor="text1"/>
          <w:shd w:val="clear" w:color="auto" w:fill="FFFFFF"/>
        </w:rPr>
        <w:t xml:space="preserve"> In February of 2013, the Haitian Senate passed a resolution calling for a moratorium on mining, citing concerns about the process for granting mining permits and the danger mining poses to the environment.</w:t>
      </w:r>
      <w:r w:rsidRPr="00124786">
        <w:rPr>
          <w:rStyle w:val="FootnoteReference"/>
          <w:rFonts w:eastAsia="Times New Roman" w:cstheme="minorHAnsi"/>
          <w:color w:val="000000" w:themeColor="text1"/>
          <w:shd w:val="clear" w:color="auto" w:fill="FFFFFF"/>
        </w:rPr>
        <w:footnoteReference w:id="5"/>
      </w:r>
      <w:r w:rsidRPr="00124786">
        <w:rPr>
          <w:rFonts w:eastAsia="Times New Roman" w:cstheme="minorHAnsi"/>
          <w:color w:val="000000" w:themeColor="text1"/>
          <w:shd w:val="clear" w:color="auto" w:fill="FFFFFF"/>
        </w:rPr>
        <w:t xml:space="preserve"> In 2014, the Haitian government sought assistance from the World Bank and the International Monetary Fund to rewrite its outmoded mining law.</w:t>
      </w:r>
      <w:r w:rsidRPr="00124786">
        <w:rPr>
          <w:rFonts w:cstheme="minorHAnsi"/>
          <w:color w:val="000000" w:themeColor="text1"/>
        </w:rPr>
        <w:t xml:space="preserve"> The proposed new mining law was drafted in consultation with the mining industry but without input from the Haitian public. The Global Justice Clinic analyzed the law, in detail, in its report, </w:t>
      </w:r>
      <w:hyperlink r:id="rId12" w:history="1">
        <w:bookmarkStart w:id="0" w:name="_Hlk29819112"/>
        <w:proofErr w:type="spellStart"/>
        <w:r w:rsidRPr="00124786">
          <w:rPr>
            <w:rStyle w:val="Hyperlink"/>
            <w:rFonts w:cstheme="minorHAnsi"/>
            <w:i/>
          </w:rPr>
          <w:t>Byen</w:t>
        </w:r>
        <w:proofErr w:type="spellEnd"/>
        <w:r w:rsidRPr="00124786">
          <w:rPr>
            <w:rStyle w:val="Hyperlink"/>
            <w:rFonts w:cstheme="minorHAnsi"/>
            <w:i/>
          </w:rPr>
          <w:t xml:space="preserve"> </w:t>
        </w:r>
        <w:proofErr w:type="spellStart"/>
        <w:r w:rsidRPr="00124786">
          <w:rPr>
            <w:rStyle w:val="Hyperlink"/>
            <w:rFonts w:cstheme="minorHAnsi"/>
            <w:i/>
          </w:rPr>
          <w:t>Konte</w:t>
        </w:r>
        <w:proofErr w:type="spellEnd"/>
        <w:r w:rsidRPr="00124786">
          <w:rPr>
            <w:rStyle w:val="Hyperlink"/>
            <w:rFonts w:cstheme="minorHAnsi"/>
            <w:i/>
          </w:rPr>
          <w:t xml:space="preserve">, Mal </w:t>
        </w:r>
        <w:proofErr w:type="spellStart"/>
        <w:r w:rsidRPr="00124786">
          <w:rPr>
            <w:rStyle w:val="Hyperlink"/>
            <w:rFonts w:cstheme="minorHAnsi"/>
            <w:i/>
          </w:rPr>
          <w:t>Kalkile</w:t>
        </w:r>
        <w:proofErr w:type="spellEnd"/>
        <w:r w:rsidRPr="00124786">
          <w:rPr>
            <w:rStyle w:val="Hyperlink"/>
            <w:rFonts w:cstheme="minorHAnsi"/>
            <w:i/>
          </w:rPr>
          <w:t>: Human Rights and Environmental Risks of Gold Mining in Hait</w:t>
        </w:r>
        <w:bookmarkEnd w:id="0"/>
        <w:r w:rsidRPr="00124786">
          <w:rPr>
            <w:rStyle w:val="Hyperlink"/>
            <w:rFonts w:cstheme="minorHAnsi"/>
            <w:i/>
          </w:rPr>
          <w:t>i</w:t>
        </w:r>
      </w:hyperlink>
      <w:r w:rsidRPr="00124786">
        <w:rPr>
          <w:rFonts w:cstheme="minorHAnsi"/>
          <w:color w:val="000000" w:themeColor="text1"/>
        </w:rPr>
        <w:t>.</w:t>
      </w:r>
      <w:r w:rsidR="00EB25D5" w:rsidRPr="00124786">
        <w:rPr>
          <w:rStyle w:val="FootnoteReference"/>
          <w:rFonts w:cstheme="minorHAnsi"/>
          <w:color w:val="000000" w:themeColor="text1"/>
        </w:rPr>
        <w:footnoteReference w:id="6"/>
      </w:r>
      <w:r w:rsidRPr="00124786">
        <w:rPr>
          <w:rFonts w:cstheme="minorHAnsi"/>
          <w:color w:val="000000" w:themeColor="text1"/>
        </w:rPr>
        <w:t xml:space="preserve"> </w:t>
      </w:r>
    </w:p>
    <w:p w14:paraId="37F0D0BA" w14:textId="4EAA094B" w:rsidR="00FA1045" w:rsidRPr="00124786" w:rsidRDefault="00FA1045" w:rsidP="00FD5C5B">
      <w:pPr>
        <w:pStyle w:val="ListParagraph"/>
        <w:numPr>
          <w:ilvl w:val="0"/>
          <w:numId w:val="22"/>
        </w:numPr>
        <w:spacing w:line="240" w:lineRule="auto"/>
        <w:contextualSpacing w:val="0"/>
        <w:jc w:val="both"/>
        <w:rPr>
          <w:rFonts w:cstheme="minorHAnsi"/>
          <w:color w:val="000000" w:themeColor="text1"/>
        </w:rPr>
      </w:pPr>
      <w:r w:rsidRPr="00124786">
        <w:rPr>
          <w:rFonts w:cstheme="minorHAnsi"/>
          <w:color w:val="000000" w:themeColor="text1"/>
        </w:rPr>
        <w:t xml:space="preserve">In July of 2017, Haitian media reported that Senator </w:t>
      </w:r>
      <w:proofErr w:type="spellStart"/>
      <w:r w:rsidRPr="00124786">
        <w:rPr>
          <w:rFonts w:cstheme="minorHAnsi"/>
          <w:color w:val="000000" w:themeColor="text1"/>
        </w:rPr>
        <w:t>Hervé</w:t>
      </w:r>
      <w:proofErr w:type="spellEnd"/>
      <w:r w:rsidRPr="00124786">
        <w:rPr>
          <w:rFonts w:cstheme="minorHAnsi"/>
          <w:color w:val="000000" w:themeColor="text1"/>
        </w:rPr>
        <w:t xml:space="preserve"> </w:t>
      </w:r>
      <w:proofErr w:type="spellStart"/>
      <w:r w:rsidRPr="00124786">
        <w:rPr>
          <w:rFonts w:cstheme="minorHAnsi"/>
          <w:color w:val="000000" w:themeColor="text1"/>
        </w:rPr>
        <w:t>Fourcand</w:t>
      </w:r>
      <w:proofErr w:type="spellEnd"/>
      <w:r w:rsidRPr="00124786">
        <w:rPr>
          <w:rFonts w:cstheme="minorHAnsi"/>
          <w:color w:val="000000" w:themeColor="text1"/>
        </w:rPr>
        <w:t xml:space="preserve"> had presented a draft mining law to Parliament. Despite numerous requests to the Office of Mines and Energy and to members of the Senate, Haitian civil society organizations have not succeeded in obtaining a copy of the law before Parliament. However, in early 2018, an American journalist received the version of the law before Parliament from a mining company consultant. He shared the law with the Global Justice Clinic. It is nearly identical to that analyzed in </w:t>
      </w:r>
      <w:hyperlink r:id="rId13" w:history="1">
        <w:proofErr w:type="spellStart"/>
        <w:r w:rsidRPr="00124786">
          <w:rPr>
            <w:rStyle w:val="Hyperlink"/>
            <w:rFonts w:cstheme="minorHAnsi"/>
            <w:i/>
          </w:rPr>
          <w:t>Byen</w:t>
        </w:r>
        <w:proofErr w:type="spellEnd"/>
        <w:r w:rsidRPr="00124786">
          <w:rPr>
            <w:rStyle w:val="Hyperlink"/>
            <w:rFonts w:cstheme="minorHAnsi"/>
            <w:i/>
          </w:rPr>
          <w:t xml:space="preserve"> </w:t>
        </w:r>
        <w:proofErr w:type="spellStart"/>
        <w:r w:rsidRPr="00124786">
          <w:rPr>
            <w:rStyle w:val="Hyperlink"/>
            <w:rFonts w:cstheme="minorHAnsi"/>
            <w:i/>
          </w:rPr>
          <w:t>Konte</w:t>
        </w:r>
        <w:proofErr w:type="spellEnd"/>
        <w:r w:rsidRPr="00124786">
          <w:rPr>
            <w:rStyle w:val="Hyperlink"/>
            <w:rFonts w:cstheme="minorHAnsi"/>
            <w:i/>
          </w:rPr>
          <w:t xml:space="preserve">, Mal </w:t>
        </w:r>
        <w:proofErr w:type="spellStart"/>
        <w:r w:rsidRPr="00124786">
          <w:rPr>
            <w:rStyle w:val="Hyperlink"/>
            <w:rFonts w:cstheme="minorHAnsi"/>
            <w:i/>
          </w:rPr>
          <w:t>Kalkile</w:t>
        </w:r>
        <w:proofErr w:type="spellEnd"/>
        <w:r w:rsidRPr="00124786">
          <w:rPr>
            <w:rStyle w:val="Hyperlink"/>
            <w:rFonts w:cstheme="minorHAnsi"/>
            <w:i/>
          </w:rPr>
          <w:t>: Human Rights and Environmental Risks of Gold Mining in Haiti</w:t>
        </w:r>
      </w:hyperlink>
      <w:r w:rsidRPr="00124786">
        <w:rPr>
          <w:rFonts w:cstheme="minorHAnsi"/>
          <w:color w:val="000000" w:themeColor="text1"/>
        </w:rPr>
        <w:t xml:space="preserve">. </w:t>
      </w:r>
    </w:p>
    <w:p w14:paraId="2EE1FC59" w14:textId="0FD4C876" w:rsidR="005A3B20" w:rsidRPr="00124786" w:rsidRDefault="00FA1045" w:rsidP="00FD5C5B">
      <w:pPr>
        <w:pStyle w:val="ListParagraph"/>
        <w:numPr>
          <w:ilvl w:val="0"/>
          <w:numId w:val="22"/>
        </w:numPr>
        <w:spacing w:line="240" w:lineRule="auto"/>
        <w:contextualSpacing w:val="0"/>
        <w:jc w:val="both"/>
        <w:rPr>
          <w:rFonts w:cstheme="minorHAnsi"/>
          <w:color w:val="404040"/>
        </w:rPr>
      </w:pPr>
      <w:r w:rsidRPr="00124786">
        <w:rPr>
          <w:rFonts w:cstheme="minorHAnsi"/>
          <w:color w:val="000000" w:themeColor="text1"/>
        </w:rPr>
        <w:t>If passed, compa</w:t>
      </w:r>
      <w:r w:rsidR="00F46741" w:rsidRPr="00124786">
        <w:rPr>
          <w:rFonts w:cstheme="minorHAnsi"/>
          <w:color w:val="000000" w:themeColor="text1"/>
        </w:rPr>
        <w:t>n</w:t>
      </w:r>
      <w:r w:rsidR="3C11633E" w:rsidRPr="00124786">
        <w:rPr>
          <w:rFonts w:cstheme="minorHAnsi"/>
          <w:color w:val="000000" w:themeColor="text1"/>
        </w:rPr>
        <w:t>ies</w:t>
      </w:r>
      <w:r w:rsidRPr="00124786">
        <w:rPr>
          <w:rFonts w:cstheme="minorHAnsi"/>
          <w:color w:val="000000" w:themeColor="text1"/>
        </w:rPr>
        <w:t xml:space="preserve"> and government officials believe </w:t>
      </w:r>
      <w:r w:rsidRPr="00124786">
        <w:rPr>
          <w:rFonts w:eastAsia="Times New Roman" w:cstheme="minorHAnsi"/>
        </w:rPr>
        <w:t>the law would eliminate existing barriers to the development of Haiti’s first industrial gold mines.</w:t>
      </w:r>
      <w:r w:rsidRPr="00124786">
        <w:rPr>
          <w:rStyle w:val="FootnoteReference"/>
          <w:rFonts w:eastAsia="Times New Roman" w:cstheme="minorHAnsi"/>
        </w:rPr>
        <w:footnoteReference w:id="7"/>
      </w:r>
      <w:r w:rsidRPr="00124786">
        <w:rPr>
          <w:rFonts w:eastAsia="Times New Roman" w:cstheme="minorHAnsi"/>
        </w:rPr>
        <w:t xml:space="preserve"> </w:t>
      </w:r>
      <w:r w:rsidR="6EDC4329" w:rsidRPr="00124786">
        <w:rPr>
          <w:rFonts w:eastAsia="Times New Roman" w:cstheme="minorHAnsi"/>
        </w:rPr>
        <w:t xml:space="preserve"> The Haitian government lacks the resources—human, technological, and financial—to operate their mining industry in a manner that will be in the primary interest of national development and the well-bein</w:t>
      </w:r>
      <w:r w:rsidR="00D41585" w:rsidRPr="00124786">
        <w:rPr>
          <w:rFonts w:eastAsia="Times New Roman" w:cstheme="minorHAnsi"/>
        </w:rPr>
        <w:t xml:space="preserve">g of the people. </w:t>
      </w:r>
    </w:p>
    <w:p w14:paraId="711B0DC9" w14:textId="0A797F22" w:rsidR="00F1766D" w:rsidRPr="00124786" w:rsidRDefault="00F1766D" w:rsidP="00FD5C5B">
      <w:pPr>
        <w:pStyle w:val="ListParagraph"/>
        <w:numPr>
          <w:ilvl w:val="0"/>
          <w:numId w:val="22"/>
        </w:numPr>
        <w:spacing w:line="240" w:lineRule="auto"/>
        <w:contextualSpacing w:val="0"/>
        <w:jc w:val="both"/>
        <w:rPr>
          <w:rFonts w:cstheme="minorHAnsi"/>
          <w:color w:val="404040"/>
        </w:rPr>
      </w:pPr>
      <w:r w:rsidRPr="00124786">
        <w:rPr>
          <w:rFonts w:cstheme="minorHAnsi"/>
          <w:color w:val="404040"/>
        </w:rPr>
        <w:t>In its General Comment 36, th</w:t>
      </w:r>
      <w:r w:rsidR="00DE55BD" w:rsidRPr="00124786">
        <w:rPr>
          <w:rFonts w:cstheme="minorHAnsi"/>
          <w:color w:val="404040"/>
        </w:rPr>
        <w:t>e</w:t>
      </w:r>
      <w:r w:rsidRPr="00124786">
        <w:rPr>
          <w:rFonts w:cstheme="minorHAnsi"/>
          <w:color w:val="404040"/>
        </w:rPr>
        <w:t xml:space="preserve"> Committee establishes that “</w:t>
      </w:r>
      <w:r w:rsidRPr="00124786">
        <w:rPr>
          <w:rFonts w:cstheme="minorHAnsi"/>
        </w:rPr>
        <w:t xml:space="preserve">States parties should (…) ensure sustainable use of natural resources, develop and implement substantive environmental standards, conduct environmental impact assessments and consult with relevant States about activities likely to have a significant impact on the environment, provide notification to other States concerned about natural disasters and emergencies and cooperate with them, provide </w:t>
      </w:r>
      <w:r w:rsidRPr="00124786">
        <w:rPr>
          <w:rFonts w:cstheme="minorHAnsi"/>
        </w:rPr>
        <w:lastRenderedPageBreak/>
        <w:t>appropriate access to information on environmental hazards and pay due regard to the precautionary approach</w:t>
      </w:r>
      <w:r w:rsidRPr="00124786">
        <w:rPr>
          <w:rFonts w:cstheme="minorHAnsi"/>
          <w:color w:val="404040"/>
        </w:rPr>
        <w:t>“.</w:t>
      </w:r>
      <w:r w:rsidRPr="00124786">
        <w:rPr>
          <w:rStyle w:val="FootnoteReference"/>
          <w:rFonts w:cstheme="minorHAnsi"/>
          <w:color w:val="404040"/>
        </w:rPr>
        <w:footnoteReference w:id="8"/>
      </w:r>
    </w:p>
    <w:p w14:paraId="152E3E0E" w14:textId="4CBA3A36" w:rsidR="005A3B20" w:rsidRPr="00A70EFD" w:rsidRDefault="00BF348D" w:rsidP="00FD5C5B">
      <w:pPr>
        <w:spacing w:line="240" w:lineRule="auto"/>
        <w:rPr>
          <w:rFonts w:cstheme="minorHAnsi"/>
          <w:i/>
          <w:iCs/>
        </w:rPr>
      </w:pPr>
      <w:r w:rsidRPr="00A70EFD">
        <w:rPr>
          <w:rFonts w:cstheme="minorHAnsi"/>
          <w:i/>
          <w:iCs/>
        </w:rPr>
        <w:t xml:space="preserve">General </w:t>
      </w:r>
      <w:r w:rsidR="005A3B20" w:rsidRPr="00A70EFD">
        <w:rPr>
          <w:rFonts w:cstheme="minorHAnsi"/>
          <w:i/>
          <w:iCs/>
        </w:rPr>
        <w:t>Question for the State</w:t>
      </w:r>
    </w:p>
    <w:p w14:paraId="2CEFC707" w14:textId="28164ECE" w:rsidR="00E1579B" w:rsidRPr="00124786" w:rsidRDefault="000E3BF8" w:rsidP="00FD5C5B">
      <w:pPr>
        <w:pStyle w:val="ListParagraph"/>
        <w:numPr>
          <w:ilvl w:val="0"/>
          <w:numId w:val="17"/>
        </w:numPr>
        <w:spacing w:line="240" w:lineRule="auto"/>
        <w:contextualSpacing w:val="0"/>
        <w:jc w:val="both"/>
        <w:rPr>
          <w:rFonts w:cstheme="minorHAnsi"/>
        </w:rPr>
      </w:pPr>
      <w:r w:rsidRPr="00124786">
        <w:rPr>
          <w:rFonts w:cstheme="minorHAnsi"/>
        </w:rPr>
        <w:t>What plan, if any, does the government have to discuss whether mining is an appropriate industry in Haiti?  This must include mitigation of environmental and social risks, and recognition of Haiti’s unique vulnerabilities, including seismic risk and other natural disasters.</w:t>
      </w:r>
    </w:p>
    <w:p w14:paraId="5E4127E7" w14:textId="7AD9F725" w:rsidR="006E0416" w:rsidRPr="00124786" w:rsidRDefault="00EE68A6" w:rsidP="00FD5C5B">
      <w:pPr>
        <w:spacing w:line="240" w:lineRule="auto"/>
        <w:jc w:val="center"/>
        <w:rPr>
          <w:rFonts w:cstheme="minorHAnsi"/>
          <w:b/>
          <w:bCs/>
        </w:rPr>
      </w:pPr>
      <w:r w:rsidRPr="00124786">
        <w:rPr>
          <w:rFonts w:cstheme="minorHAnsi"/>
          <w:b/>
          <w:bCs/>
        </w:rPr>
        <w:t>Article 6</w:t>
      </w:r>
    </w:p>
    <w:p w14:paraId="003C8C42" w14:textId="77777777" w:rsidR="005D5A6C" w:rsidRDefault="00EE68A6" w:rsidP="005D5A6C">
      <w:pPr>
        <w:spacing w:line="240" w:lineRule="auto"/>
        <w:jc w:val="center"/>
        <w:rPr>
          <w:rFonts w:cstheme="minorHAnsi"/>
          <w:b/>
          <w:bCs/>
        </w:rPr>
      </w:pPr>
      <w:r w:rsidRPr="00124786">
        <w:rPr>
          <w:rFonts w:cstheme="minorHAnsi"/>
          <w:b/>
          <w:bCs/>
        </w:rPr>
        <w:t>The Right to Life</w:t>
      </w:r>
    </w:p>
    <w:p w14:paraId="74BB3943" w14:textId="25377ACF" w:rsidR="00F1300B" w:rsidRDefault="00F1300B" w:rsidP="000F6A84">
      <w:pPr>
        <w:pStyle w:val="ListParagraph"/>
        <w:numPr>
          <w:ilvl w:val="0"/>
          <w:numId w:val="22"/>
        </w:numPr>
        <w:autoSpaceDE w:val="0"/>
        <w:autoSpaceDN w:val="0"/>
        <w:adjustRightInd w:val="0"/>
        <w:spacing w:line="240" w:lineRule="auto"/>
        <w:contextualSpacing w:val="0"/>
        <w:jc w:val="both"/>
        <w:rPr>
          <w:rFonts w:cstheme="minorHAnsi"/>
        </w:rPr>
      </w:pPr>
      <w:r>
        <w:t xml:space="preserve">Many </w:t>
      </w:r>
      <w:r w:rsidRPr="005D5A6C">
        <w:t>of the general conditions</w:t>
      </w:r>
      <w:bookmarkStart w:id="1" w:name="_GoBack"/>
      <w:bookmarkEnd w:id="1"/>
      <w:r w:rsidRPr="005D5A6C">
        <w:t xml:space="preserve"> present in Haiti, including access to food, clean water, health care, sanitation, and related necessary infrastructure, threaten or impede the right to life or the enjoyment of living a life with dignity.</w:t>
      </w:r>
      <w:r w:rsidRPr="00124786">
        <w:rPr>
          <w:rStyle w:val="FootnoteReference"/>
          <w:rFonts w:cstheme="minorHAnsi"/>
        </w:rPr>
        <w:footnoteReference w:id="9"/>
      </w:r>
      <w:r w:rsidRPr="005D5A6C">
        <w:t xml:space="preserve"> </w:t>
      </w:r>
      <w:r w:rsidRPr="00F1300B">
        <w:rPr>
          <w:color w:val="323130"/>
          <w:bdr w:val="none" w:sz="0" w:space="0" w:color="auto" w:frame="1"/>
        </w:rPr>
        <w:t>This Committee has already stated that violations of article 6 may include threats and situations where there is no loss of life.</w:t>
      </w:r>
      <w:r w:rsidRPr="00124786">
        <w:rPr>
          <w:rStyle w:val="FootnoteReference"/>
          <w:rFonts w:cstheme="minorHAnsi"/>
          <w:color w:val="323130"/>
          <w:bdr w:val="none" w:sz="0" w:space="0" w:color="auto" w:frame="1"/>
        </w:rPr>
        <w:footnoteReference w:id="10"/>
      </w:r>
    </w:p>
    <w:p w14:paraId="42C90886" w14:textId="7B8D3F1D" w:rsidR="00EE68A6" w:rsidRPr="00124786" w:rsidRDefault="004C5C85" w:rsidP="000F6A84">
      <w:pPr>
        <w:pStyle w:val="ListParagraph"/>
        <w:numPr>
          <w:ilvl w:val="0"/>
          <w:numId w:val="22"/>
        </w:numPr>
        <w:autoSpaceDE w:val="0"/>
        <w:autoSpaceDN w:val="0"/>
        <w:adjustRightInd w:val="0"/>
        <w:spacing w:line="240" w:lineRule="auto"/>
        <w:contextualSpacing w:val="0"/>
        <w:jc w:val="both"/>
        <w:rPr>
          <w:rFonts w:cstheme="minorHAnsi"/>
        </w:rPr>
      </w:pPr>
      <w:r w:rsidRPr="00124786">
        <w:rPr>
          <w:rFonts w:cstheme="minorHAnsi"/>
        </w:rPr>
        <w:t>In February 2016, the World Food Program declared a food crisis in Haiti, reporting that over 3.6 million Haitians face food insecurity and more than 1.5 million live with severe food insecurity.</w:t>
      </w:r>
      <w:r w:rsidRPr="00124786">
        <w:rPr>
          <w:rStyle w:val="FootnoteReference"/>
          <w:rFonts w:cstheme="minorHAnsi"/>
        </w:rPr>
        <w:footnoteReference w:id="11"/>
      </w:r>
      <w:r w:rsidRPr="00124786">
        <w:rPr>
          <w:rFonts w:cstheme="minorHAnsi"/>
        </w:rPr>
        <w:t xml:space="preserve"> Over the past few years, the number of Haitians requiring urgent food assistance has grown to 3.7 million people, amounting to one in three Haitians.</w:t>
      </w:r>
      <w:r w:rsidRPr="00124786">
        <w:rPr>
          <w:rStyle w:val="FootnoteReference"/>
          <w:rFonts w:cstheme="minorHAnsi"/>
        </w:rPr>
        <w:footnoteReference w:id="12"/>
      </w:r>
    </w:p>
    <w:p w14:paraId="5FC12BE2" w14:textId="1E2DD7D1" w:rsidR="0058083C" w:rsidRPr="00124786" w:rsidRDefault="00580FAD" w:rsidP="000F6A84">
      <w:pPr>
        <w:pStyle w:val="ListParagraph"/>
        <w:numPr>
          <w:ilvl w:val="0"/>
          <w:numId w:val="22"/>
        </w:numPr>
        <w:spacing w:line="240" w:lineRule="auto"/>
        <w:contextualSpacing w:val="0"/>
        <w:jc w:val="both"/>
        <w:rPr>
          <w:rFonts w:cstheme="minorHAnsi"/>
        </w:rPr>
      </w:pPr>
      <w:r w:rsidRPr="00124786">
        <w:rPr>
          <w:rFonts w:cstheme="minorHAnsi"/>
        </w:rPr>
        <w:t xml:space="preserve">Alongside food, Haitians also </w:t>
      </w:r>
      <w:r w:rsidR="00246D5E" w:rsidRPr="00124786">
        <w:rPr>
          <w:rFonts w:cstheme="minorHAnsi"/>
        </w:rPr>
        <w:t xml:space="preserve">often </w:t>
      </w:r>
      <w:r w:rsidRPr="00124786">
        <w:rPr>
          <w:rFonts w:cstheme="minorHAnsi"/>
        </w:rPr>
        <w:t>lack access</w:t>
      </w:r>
      <w:r w:rsidR="00246D5E" w:rsidRPr="00124786">
        <w:rPr>
          <w:rFonts w:cstheme="minorHAnsi"/>
        </w:rPr>
        <w:t xml:space="preserve"> to </w:t>
      </w:r>
      <w:r w:rsidR="00C465F0" w:rsidRPr="00124786">
        <w:rPr>
          <w:rFonts w:cstheme="minorHAnsi"/>
        </w:rPr>
        <w:t>clean water and sanitation.</w:t>
      </w:r>
      <w:r w:rsidR="00F41BCE" w:rsidRPr="00124786">
        <w:rPr>
          <w:rFonts w:cstheme="minorHAnsi"/>
        </w:rPr>
        <w:t xml:space="preserve"> </w:t>
      </w:r>
      <w:r w:rsidR="00C465F0" w:rsidRPr="00124786">
        <w:rPr>
          <w:rFonts w:cstheme="minorHAnsi"/>
        </w:rPr>
        <w:t>L</w:t>
      </w:r>
      <w:r w:rsidR="00F70961" w:rsidRPr="00124786">
        <w:rPr>
          <w:rFonts w:cstheme="minorHAnsi"/>
        </w:rPr>
        <w:t>ess than half</w:t>
      </w:r>
      <w:r w:rsidR="005922F5" w:rsidRPr="00124786">
        <w:rPr>
          <w:rFonts w:cstheme="minorHAnsi"/>
        </w:rPr>
        <w:t xml:space="preserve"> of Haitians living in rural areas</w:t>
      </w:r>
      <w:r w:rsidR="002172B5" w:rsidRPr="00124786">
        <w:rPr>
          <w:rFonts w:cstheme="minorHAnsi"/>
        </w:rPr>
        <w:t xml:space="preserve"> have access to water</w:t>
      </w:r>
      <w:r w:rsidR="00B87A17" w:rsidRPr="00124786">
        <w:rPr>
          <w:rFonts w:cstheme="minorHAnsi"/>
        </w:rPr>
        <w:t>;</w:t>
      </w:r>
      <w:r w:rsidR="00CD20FB" w:rsidRPr="00124786">
        <w:rPr>
          <w:rFonts w:cstheme="minorHAnsi"/>
        </w:rPr>
        <w:t xml:space="preserve"> </w:t>
      </w:r>
      <w:r w:rsidR="00B87A17" w:rsidRPr="00124786">
        <w:rPr>
          <w:rFonts w:cstheme="minorHAnsi"/>
        </w:rPr>
        <w:t xml:space="preserve">access to and quality of water may further deteriorate as the mining sector in Haiti grows, and continues to be a point of focus for the State’s economic growth strategy. </w:t>
      </w:r>
      <w:r w:rsidR="00EF1328" w:rsidRPr="00124786">
        <w:rPr>
          <w:rFonts w:cstheme="minorHAnsi"/>
        </w:rPr>
        <w:t>O</w:t>
      </w:r>
      <w:r w:rsidR="00EA24CD" w:rsidRPr="00124786">
        <w:rPr>
          <w:rFonts w:cstheme="minorHAnsi"/>
        </w:rPr>
        <w:t>nly a quarter of Haitians have access to a toilet.</w:t>
      </w:r>
      <w:r w:rsidR="00C816EB" w:rsidRPr="00124786">
        <w:rPr>
          <w:rStyle w:val="FootnoteReference"/>
          <w:rFonts w:cstheme="minorHAnsi"/>
        </w:rPr>
        <w:footnoteReference w:id="13"/>
      </w:r>
      <w:r w:rsidR="002172B5" w:rsidRPr="00124786">
        <w:rPr>
          <w:rFonts w:cstheme="minorHAnsi"/>
        </w:rPr>
        <w:t xml:space="preserve"> </w:t>
      </w:r>
      <w:r w:rsidR="0058083C" w:rsidRPr="00124786">
        <w:rPr>
          <w:rFonts w:cstheme="minorHAnsi"/>
        </w:rPr>
        <w:t xml:space="preserve">Notably, from 1990 -2015, “access to enhanced sanitation installations only increased by 1% among the poorest in </w:t>
      </w:r>
      <w:r w:rsidR="00BA3143" w:rsidRPr="00124786">
        <w:rPr>
          <w:rFonts w:cstheme="minorHAnsi"/>
        </w:rPr>
        <w:t>the rural areas” and declined by 3%</w:t>
      </w:r>
      <w:r w:rsidR="00923573" w:rsidRPr="00124786">
        <w:rPr>
          <w:rFonts w:cstheme="minorHAnsi"/>
        </w:rPr>
        <w:t xml:space="preserve"> amongst urban poor.</w:t>
      </w:r>
      <w:r w:rsidR="00923573" w:rsidRPr="00124786">
        <w:rPr>
          <w:rStyle w:val="FootnoteReference"/>
          <w:rFonts w:cstheme="minorHAnsi"/>
        </w:rPr>
        <w:footnoteReference w:id="14"/>
      </w:r>
      <w:r w:rsidR="00923573" w:rsidRPr="00124786">
        <w:rPr>
          <w:rFonts w:cstheme="minorHAnsi"/>
        </w:rPr>
        <w:t xml:space="preserve"> </w:t>
      </w:r>
    </w:p>
    <w:p w14:paraId="6EB1C7EB" w14:textId="7A6106B8" w:rsidR="00835CEE" w:rsidRPr="00124786" w:rsidRDefault="00835CEE" w:rsidP="000F6A84">
      <w:pPr>
        <w:pStyle w:val="ListParagraph"/>
        <w:numPr>
          <w:ilvl w:val="0"/>
          <w:numId w:val="22"/>
        </w:numPr>
        <w:spacing w:line="240" w:lineRule="auto"/>
        <w:contextualSpacing w:val="0"/>
        <w:jc w:val="both"/>
        <w:rPr>
          <w:rFonts w:cstheme="minorHAnsi"/>
          <w:color w:val="323130"/>
        </w:rPr>
      </w:pPr>
      <w:r w:rsidRPr="00124786">
        <w:rPr>
          <w:rFonts w:cstheme="minorHAnsi"/>
        </w:rPr>
        <w:t>Haiti has some of the most alarming health indicators. Contaminated water has been identified as one leading causes of child mortality and more than half the annual toll in Haiti is caused by waterborne illnesses, such as typhoid, cholera, and chronic diarrhea.</w:t>
      </w:r>
      <w:r w:rsidRPr="00124786">
        <w:rPr>
          <w:rStyle w:val="FootnoteReference"/>
          <w:rFonts w:cstheme="minorHAnsi"/>
        </w:rPr>
        <w:footnoteReference w:id="15"/>
      </w:r>
      <w:r w:rsidRPr="00124786">
        <w:rPr>
          <w:rFonts w:cstheme="minorHAnsi"/>
        </w:rPr>
        <w:t xml:space="preserve"> Metal mining </w:t>
      </w:r>
      <w:r w:rsidR="00307224" w:rsidRPr="00124786">
        <w:rPr>
          <w:rFonts w:cstheme="minorHAnsi"/>
        </w:rPr>
        <w:t xml:space="preserve">presents serious risks to health, namely respiratory diseases, </w:t>
      </w:r>
      <w:r w:rsidR="00E179AD" w:rsidRPr="00124786">
        <w:rPr>
          <w:rFonts w:cstheme="minorHAnsi"/>
        </w:rPr>
        <w:t xml:space="preserve">skin diseases, increased risk of cancer and </w:t>
      </w:r>
      <w:r w:rsidR="00E179AD" w:rsidRPr="00124786">
        <w:rPr>
          <w:rFonts w:cstheme="minorHAnsi"/>
        </w:rPr>
        <w:lastRenderedPageBreak/>
        <w:t xml:space="preserve">other diseases due to toxic exposure, and digestive illness. </w:t>
      </w:r>
      <w:r w:rsidR="00C722EA" w:rsidRPr="00124786">
        <w:rPr>
          <w:rFonts w:cstheme="minorHAnsi"/>
        </w:rPr>
        <w:t>In the absence of a strong legal framework, metal mining may further exacerbate health conditions which threaten the right to life and the right to life with dig</w:t>
      </w:r>
      <w:r w:rsidR="00C268C8" w:rsidRPr="00124786">
        <w:rPr>
          <w:rFonts w:cstheme="minorHAnsi"/>
        </w:rPr>
        <w:t>nity</w:t>
      </w:r>
      <w:r w:rsidR="00307224" w:rsidRPr="00124786">
        <w:rPr>
          <w:rFonts w:cstheme="minorHAnsi"/>
        </w:rPr>
        <w:t>.</w:t>
      </w:r>
      <w:r w:rsidRPr="00124786">
        <w:rPr>
          <w:rFonts w:cstheme="minorHAnsi"/>
          <w:vertAlign w:val="superscript"/>
        </w:rPr>
        <w:footnoteReference w:id="16"/>
      </w:r>
      <w:r w:rsidRPr="00124786">
        <w:rPr>
          <w:rFonts w:cstheme="minorHAnsi"/>
          <w:color w:val="323130"/>
          <w:bdr w:val="none" w:sz="0" w:space="0" w:color="auto" w:frame="1"/>
        </w:rPr>
        <w:t xml:space="preserve"> </w:t>
      </w:r>
    </w:p>
    <w:p w14:paraId="63444192" w14:textId="77777777" w:rsidR="00D82AED" w:rsidRPr="00124786" w:rsidRDefault="00D82AED" w:rsidP="00FD5C5B">
      <w:pPr>
        <w:spacing w:line="240" w:lineRule="auto"/>
        <w:jc w:val="both"/>
        <w:rPr>
          <w:rFonts w:cstheme="minorHAnsi"/>
          <w:i/>
          <w:iCs/>
        </w:rPr>
      </w:pPr>
      <w:bookmarkStart w:id="2" w:name="_Hlk29815503"/>
      <w:r w:rsidRPr="00124786">
        <w:rPr>
          <w:rFonts w:cstheme="minorHAnsi"/>
          <w:i/>
          <w:iCs/>
        </w:rPr>
        <w:t>Questions for the State</w:t>
      </w:r>
    </w:p>
    <w:p w14:paraId="4C947B8B" w14:textId="774BC2FE" w:rsidR="00D82AED" w:rsidRPr="00124786" w:rsidRDefault="00D82AED" w:rsidP="00FD5C5B">
      <w:pPr>
        <w:pStyle w:val="ListParagraph"/>
        <w:numPr>
          <w:ilvl w:val="0"/>
          <w:numId w:val="14"/>
        </w:numPr>
        <w:autoSpaceDE w:val="0"/>
        <w:autoSpaceDN w:val="0"/>
        <w:adjustRightInd w:val="0"/>
        <w:spacing w:line="240" w:lineRule="auto"/>
        <w:contextualSpacing w:val="0"/>
        <w:jc w:val="both"/>
        <w:rPr>
          <w:rFonts w:cstheme="minorHAnsi"/>
        </w:rPr>
      </w:pPr>
      <w:r w:rsidRPr="00124786">
        <w:rPr>
          <w:rFonts w:cstheme="minorHAnsi"/>
        </w:rPr>
        <w:t xml:space="preserve">What measures have been taken by the </w:t>
      </w:r>
      <w:r w:rsidR="00D3712C" w:rsidRPr="00124786">
        <w:rPr>
          <w:rFonts w:cstheme="minorHAnsi"/>
        </w:rPr>
        <w:t>S</w:t>
      </w:r>
      <w:r w:rsidRPr="00124786">
        <w:rPr>
          <w:rFonts w:cstheme="minorHAnsi"/>
        </w:rPr>
        <w:t>tate to ensure the enjoyment of the right to life and the right to life with dignity,</w:t>
      </w:r>
      <w:r w:rsidR="005A7FA8" w:rsidRPr="00124786">
        <w:rPr>
          <w:rStyle w:val="FootnoteReference"/>
          <w:rFonts w:cstheme="minorHAnsi"/>
        </w:rPr>
        <w:t xml:space="preserve"> </w:t>
      </w:r>
      <w:r w:rsidR="005A7FA8" w:rsidRPr="00124786">
        <w:rPr>
          <w:rStyle w:val="FootnoteReference"/>
          <w:rFonts w:cstheme="minorHAnsi"/>
        </w:rPr>
        <w:footnoteReference w:id="17"/>
      </w:r>
      <w:r w:rsidRPr="00124786">
        <w:rPr>
          <w:rFonts w:cstheme="minorHAnsi"/>
        </w:rPr>
        <w:t xml:space="preserve"> including </w:t>
      </w:r>
      <w:proofErr w:type="gramStart"/>
      <w:r w:rsidRPr="00124786">
        <w:rPr>
          <w:rFonts w:cstheme="minorHAnsi"/>
        </w:rPr>
        <w:t>in regards to</w:t>
      </w:r>
      <w:proofErr w:type="gramEnd"/>
      <w:r w:rsidRPr="00124786">
        <w:rPr>
          <w:rFonts w:cstheme="minorHAnsi"/>
        </w:rPr>
        <w:t>:</w:t>
      </w:r>
    </w:p>
    <w:p w14:paraId="775466D9" w14:textId="77777777" w:rsidR="00D82AED" w:rsidRPr="00124786" w:rsidRDefault="00D82AED" w:rsidP="00FD5C5B">
      <w:pPr>
        <w:pStyle w:val="ListParagraph"/>
        <w:numPr>
          <w:ilvl w:val="1"/>
          <w:numId w:val="14"/>
        </w:numPr>
        <w:autoSpaceDE w:val="0"/>
        <w:autoSpaceDN w:val="0"/>
        <w:adjustRightInd w:val="0"/>
        <w:spacing w:line="240" w:lineRule="auto"/>
        <w:contextualSpacing w:val="0"/>
        <w:jc w:val="both"/>
        <w:rPr>
          <w:rFonts w:cstheme="minorHAnsi"/>
        </w:rPr>
      </w:pPr>
      <w:r w:rsidRPr="00124786">
        <w:rPr>
          <w:rFonts w:cstheme="minorHAnsi"/>
        </w:rPr>
        <w:t>Access to food, including by supporting Haitian farmers, and access to safe drinking water?</w:t>
      </w:r>
    </w:p>
    <w:p w14:paraId="7BFA8D7C" w14:textId="77777777" w:rsidR="00D82AED" w:rsidRPr="00124786" w:rsidRDefault="00D82AED" w:rsidP="00FD5C5B">
      <w:pPr>
        <w:pStyle w:val="ListParagraph"/>
        <w:numPr>
          <w:ilvl w:val="1"/>
          <w:numId w:val="14"/>
        </w:numPr>
        <w:autoSpaceDE w:val="0"/>
        <w:autoSpaceDN w:val="0"/>
        <w:adjustRightInd w:val="0"/>
        <w:spacing w:line="240" w:lineRule="auto"/>
        <w:contextualSpacing w:val="0"/>
        <w:jc w:val="both"/>
        <w:rPr>
          <w:rFonts w:cstheme="minorHAnsi"/>
        </w:rPr>
      </w:pPr>
      <w:r w:rsidRPr="00124786">
        <w:rPr>
          <w:rFonts w:cstheme="minorHAnsi"/>
        </w:rPr>
        <w:t>Improved health infrastructure and access to healthcare for Haitian people?</w:t>
      </w:r>
    </w:p>
    <w:p w14:paraId="5612DB96" w14:textId="77777777" w:rsidR="00D82AED" w:rsidRPr="00124786" w:rsidRDefault="00D82AED" w:rsidP="00FD5C5B">
      <w:pPr>
        <w:pStyle w:val="ListParagraph"/>
        <w:numPr>
          <w:ilvl w:val="1"/>
          <w:numId w:val="14"/>
        </w:numPr>
        <w:autoSpaceDE w:val="0"/>
        <w:autoSpaceDN w:val="0"/>
        <w:adjustRightInd w:val="0"/>
        <w:spacing w:line="240" w:lineRule="auto"/>
        <w:contextualSpacing w:val="0"/>
        <w:jc w:val="both"/>
        <w:rPr>
          <w:rFonts w:cstheme="minorHAnsi"/>
        </w:rPr>
      </w:pPr>
      <w:r w:rsidRPr="00124786">
        <w:rPr>
          <w:rFonts w:cstheme="minorHAnsi"/>
        </w:rPr>
        <w:t xml:space="preserve">Potential adverse impacts that may arise as a result of business activities, including those related to the mining sector? </w:t>
      </w:r>
    </w:p>
    <w:p w14:paraId="2C7EE7FA" w14:textId="77777777" w:rsidR="00D82AED" w:rsidRPr="00124786" w:rsidRDefault="00D82AED" w:rsidP="00FD5C5B">
      <w:pPr>
        <w:pStyle w:val="ListParagraph"/>
        <w:numPr>
          <w:ilvl w:val="1"/>
          <w:numId w:val="14"/>
        </w:numPr>
        <w:autoSpaceDE w:val="0"/>
        <w:autoSpaceDN w:val="0"/>
        <w:adjustRightInd w:val="0"/>
        <w:spacing w:line="240" w:lineRule="auto"/>
        <w:contextualSpacing w:val="0"/>
        <w:jc w:val="both"/>
        <w:rPr>
          <w:rFonts w:cstheme="minorHAnsi"/>
        </w:rPr>
      </w:pPr>
      <w:r w:rsidRPr="00124786">
        <w:rPr>
          <w:rFonts w:cstheme="minorHAnsi"/>
        </w:rPr>
        <w:t>Access to proper sanitation, irrespective of location and economic status?</w:t>
      </w:r>
    </w:p>
    <w:p w14:paraId="03DFB552" w14:textId="77777777" w:rsidR="00D82AED" w:rsidRPr="00124786" w:rsidRDefault="00D82AED" w:rsidP="00FD5C5B">
      <w:pPr>
        <w:pStyle w:val="ListParagraph"/>
        <w:numPr>
          <w:ilvl w:val="0"/>
          <w:numId w:val="14"/>
        </w:numPr>
        <w:spacing w:line="240" w:lineRule="auto"/>
        <w:contextualSpacing w:val="0"/>
        <w:rPr>
          <w:rFonts w:cstheme="minorHAnsi"/>
        </w:rPr>
      </w:pPr>
      <w:r w:rsidRPr="00124786">
        <w:rPr>
          <w:rFonts w:cstheme="minorHAnsi"/>
        </w:rPr>
        <w:t xml:space="preserve">What measures has the State taken in order to recognize and assist marginalized individuals and communities? </w:t>
      </w:r>
    </w:p>
    <w:bookmarkEnd w:id="2"/>
    <w:p w14:paraId="5693F63E" w14:textId="7B4924A3" w:rsidR="00094D46" w:rsidRPr="00124786" w:rsidRDefault="00094D46" w:rsidP="00FD5C5B">
      <w:pPr>
        <w:pStyle w:val="ListParagraph"/>
        <w:numPr>
          <w:ilvl w:val="0"/>
          <w:numId w:val="14"/>
        </w:numPr>
        <w:spacing w:line="240" w:lineRule="auto"/>
        <w:contextualSpacing w:val="0"/>
        <w:rPr>
          <w:rFonts w:cstheme="minorHAnsi"/>
        </w:rPr>
      </w:pPr>
      <w:r w:rsidRPr="00124786">
        <w:rPr>
          <w:rFonts w:cstheme="minorHAnsi"/>
        </w:rPr>
        <w:t xml:space="preserve">What measures has the State taken to ensure that the activities </w:t>
      </w:r>
      <w:r w:rsidR="00CA1230" w:rsidRPr="00124786">
        <w:rPr>
          <w:rFonts w:cstheme="minorHAnsi"/>
        </w:rPr>
        <w:t xml:space="preserve">of </w:t>
      </w:r>
      <w:r w:rsidRPr="00124786">
        <w:rPr>
          <w:rFonts w:cstheme="minorHAnsi"/>
        </w:rPr>
        <w:t xml:space="preserve">mining and other business companies do not have </w:t>
      </w:r>
      <w:r w:rsidR="0018278A" w:rsidRPr="00124786">
        <w:rPr>
          <w:rFonts w:cstheme="minorHAnsi"/>
        </w:rPr>
        <w:t xml:space="preserve">negative </w:t>
      </w:r>
      <w:r w:rsidRPr="00124786">
        <w:rPr>
          <w:rFonts w:cstheme="minorHAnsi"/>
        </w:rPr>
        <w:t xml:space="preserve">impacts </w:t>
      </w:r>
      <w:r w:rsidR="006B5321" w:rsidRPr="00124786">
        <w:rPr>
          <w:rFonts w:cstheme="minorHAnsi"/>
        </w:rPr>
        <w:t>on</w:t>
      </w:r>
      <w:r w:rsidR="35C36973" w:rsidRPr="00124786">
        <w:rPr>
          <w:rFonts w:cstheme="minorHAnsi"/>
        </w:rPr>
        <w:t xml:space="preserve"> </w:t>
      </w:r>
      <w:r w:rsidRPr="00124786">
        <w:rPr>
          <w:rFonts w:cstheme="minorHAnsi"/>
        </w:rPr>
        <w:t>the right to life</w:t>
      </w:r>
      <w:r w:rsidR="0018278A" w:rsidRPr="00124786">
        <w:rPr>
          <w:rFonts w:cstheme="minorHAnsi"/>
        </w:rPr>
        <w:t xml:space="preserve"> with dignity</w:t>
      </w:r>
      <w:r w:rsidRPr="00124786">
        <w:rPr>
          <w:rFonts w:cstheme="minorHAnsi"/>
        </w:rPr>
        <w:t xml:space="preserve">?) </w:t>
      </w:r>
    </w:p>
    <w:p w14:paraId="0FBEABD0" w14:textId="77777777" w:rsidR="00B93F85" w:rsidRPr="00124786" w:rsidRDefault="003544F8" w:rsidP="00FD5C5B">
      <w:pPr>
        <w:spacing w:line="240" w:lineRule="auto"/>
        <w:jc w:val="center"/>
        <w:rPr>
          <w:rFonts w:cstheme="minorHAnsi"/>
          <w:b/>
          <w:bCs/>
        </w:rPr>
      </w:pPr>
      <w:r w:rsidRPr="00124786">
        <w:rPr>
          <w:rFonts w:cstheme="minorHAnsi"/>
          <w:b/>
          <w:bCs/>
        </w:rPr>
        <w:t xml:space="preserve">Article </w:t>
      </w:r>
      <w:r w:rsidR="00243007" w:rsidRPr="00124786">
        <w:rPr>
          <w:rFonts w:cstheme="minorHAnsi"/>
          <w:b/>
          <w:bCs/>
        </w:rPr>
        <w:t>19</w:t>
      </w:r>
    </w:p>
    <w:p w14:paraId="0DD3922A" w14:textId="3849241A" w:rsidR="007A3BAA" w:rsidRPr="00124786" w:rsidRDefault="00261C35" w:rsidP="00FD5C5B">
      <w:pPr>
        <w:spacing w:line="240" w:lineRule="auto"/>
        <w:jc w:val="center"/>
        <w:rPr>
          <w:rFonts w:cstheme="minorHAnsi"/>
        </w:rPr>
      </w:pPr>
      <w:r w:rsidRPr="00124786">
        <w:rPr>
          <w:rFonts w:cstheme="minorHAnsi"/>
          <w:b/>
          <w:bCs/>
        </w:rPr>
        <w:t>Right to freedom of expression, including the freedom to seek, receive and impart information</w:t>
      </w:r>
    </w:p>
    <w:p w14:paraId="46E5E04C" w14:textId="68FAD947" w:rsidR="00765B0A" w:rsidRPr="00124786" w:rsidRDefault="008D7A0A" w:rsidP="000F6A84">
      <w:pPr>
        <w:pStyle w:val="ListParagraph"/>
        <w:numPr>
          <w:ilvl w:val="0"/>
          <w:numId w:val="22"/>
        </w:numPr>
        <w:autoSpaceDE w:val="0"/>
        <w:autoSpaceDN w:val="0"/>
        <w:adjustRightInd w:val="0"/>
        <w:spacing w:line="240" w:lineRule="auto"/>
        <w:contextualSpacing w:val="0"/>
        <w:jc w:val="both"/>
        <w:rPr>
          <w:rFonts w:eastAsiaTheme="minorEastAsia" w:cstheme="minorHAnsi"/>
        </w:rPr>
      </w:pPr>
      <w:r w:rsidRPr="00124786">
        <w:rPr>
          <w:rFonts w:cstheme="minorHAnsi"/>
        </w:rPr>
        <w:t xml:space="preserve">Haitian people call the development of the metal mining sector in Haiti a </w:t>
      </w:r>
      <w:proofErr w:type="spellStart"/>
      <w:r w:rsidRPr="00124786">
        <w:rPr>
          <w:rFonts w:cstheme="minorHAnsi"/>
          <w:i/>
          <w:iCs/>
        </w:rPr>
        <w:t>blackawout</w:t>
      </w:r>
      <w:proofErr w:type="spellEnd"/>
      <w:r w:rsidRPr="00124786">
        <w:rPr>
          <w:rFonts w:cstheme="minorHAnsi"/>
        </w:rPr>
        <w:t xml:space="preserve">—total lack of transparency and absence of information. </w:t>
      </w:r>
    </w:p>
    <w:p w14:paraId="5D7FC613" w14:textId="50CB77A3" w:rsidR="004C763C" w:rsidRPr="00124786" w:rsidRDefault="127576B9" w:rsidP="000F6A84">
      <w:pPr>
        <w:pStyle w:val="ListParagraph"/>
        <w:numPr>
          <w:ilvl w:val="0"/>
          <w:numId w:val="22"/>
        </w:numPr>
        <w:autoSpaceDE w:val="0"/>
        <w:autoSpaceDN w:val="0"/>
        <w:adjustRightInd w:val="0"/>
        <w:spacing w:line="240" w:lineRule="auto"/>
        <w:contextualSpacing w:val="0"/>
        <w:jc w:val="both"/>
        <w:rPr>
          <w:rFonts w:eastAsiaTheme="minorEastAsia" w:cstheme="minorHAnsi"/>
        </w:rPr>
      </w:pPr>
      <w:r w:rsidRPr="00124786">
        <w:rPr>
          <w:rFonts w:cstheme="minorHAnsi"/>
        </w:rPr>
        <w:t>Some residents of communities, where mining companies have explored for gold and other metals have complained of individuals entering their lands, marking their property, taking samples without permission, and failing to provide adequate information about the purposes of these preliminary mining activities. Many residents said that they learned that mining companies held a permit to their land the day that company vehicles arrived.</w:t>
      </w:r>
      <w:r w:rsidR="008D7A0A" w:rsidRPr="00124786">
        <w:rPr>
          <w:rFonts w:cstheme="minorHAnsi"/>
        </w:rPr>
        <w:t xml:space="preserve">  This l</w:t>
      </w:r>
      <w:r w:rsidR="00590E85" w:rsidRPr="00124786">
        <w:rPr>
          <w:rFonts w:cstheme="minorHAnsi"/>
        </w:rPr>
        <w:t>ack of transparency</w:t>
      </w:r>
      <w:r w:rsidR="00123B83" w:rsidRPr="00124786">
        <w:rPr>
          <w:rFonts w:cstheme="minorHAnsi"/>
        </w:rPr>
        <w:t>, prior consultation</w:t>
      </w:r>
      <w:r w:rsidR="00590E85" w:rsidRPr="00124786">
        <w:rPr>
          <w:rFonts w:cstheme="minorHAnsi"/>
        </w:rPr>
        <w:t xml:space="preserve"> and access to information </w:t>
      </w:r>
      <w:r w:rsidR="0078124D" w:rsidRPr="00124786">
        <w:rPr>
          <w:rFonts w:cstheme="minorHAnsi"/>
        </w:rPr>
        <w:t xml:space="preserve">has </w:t>
      </w:r>
      <w:r w:rsidR="008D7A0A" w:rsidRPr="00124786">
        <w:rPr>
          <w:rFonts w:cstheme="minorHAnsi"/>
        </w:rPr>
        <w:t xml:space="preserve">violated </w:t>
      </w:r>
      <w:r w:rsidR="0078124D" w:rsidRPr="00124786">
        <w:rPr>
          <w:rFonts w:cstheme="minorHAnsi"/>
        </w:rPr>
        <w:t xml:space="preserve">the rights of </w:t>
      </w:r>
      <w:r w:rsidR="008229B6" w:rsidRPr="00124786">
        <w:rPr>
          <w:rFonts w:cstheme="minorHAnsi"/>
        </w:rPr>
        <w:t xml:space="preserve">communities. </w:t>
      </w:r>
      <w:r w:rsidR="00765B0A" w:rsidRPr="00124786">
        <w:rPr>
          <w:rFonts w:cstheme="minorHAnsi"/>
        </w:rPr>
        <w:t>There is a risk that these violations would be exacerbated during the extraction phase of gold mining, when large tracts of land would be occupied and community members likely displaced.</w:t>
      </w:r>
    </w:p>
    <w:p w14:paraId="687BE620" w14:textId="77777777" w:rsidR="00284AAE" w:rsidRPr="00124786" w:rsidRDefault="00284AAE" w:rsidP="000F6A84">
      <w:pPr>
        <w:pStyle w:val="ListParagraph"/>
        <w:numPr>
          <w:ilvl w:val="0"/>
          <w:numId w:val="22"/>
        </w:numPr>
        <w:autoSpaceDE w:val="0"/>
        <w:autoSpaceDN w:val="0"/>
        <w:adjustRightInd w:val="0"/>
        <w:spacing w:line="240" w:lineRule="auto"/>
        <w:contextualSpacing w:val="0"/>
        <w:jc w:val="both"/>
        <w:rPr>
          <w:rFonts w:eastAsiaTheme="minorEastAsia" w:cstheme="minorHAnsi"/>
          <w:color w:val="000000" w:themeColor="text1"/>
        </w:rPr>
      </w:pPr>
      <w:r w:rsidRPr="00124786">
        <w:rPr>
          <w:rFonts w:cstheme="minorHAnsi"/>
        </w:rPr>
        <w:t xml:space="preserve">In some communities, companies have obtained land access agreements from local </w:t>
      </w:r>
      <w:proofErr w:type="gramStart"/>
      <w:r w:rsidRPr="00124786">
        <w:rPr>
          <w:rFonts w:cstheme="minorHAnsi"/>
        </w:rPr>
        <w:t>land owners</w:t>
      </w:r>
      <w:proofErr w:type="gramEnd"/>
      <w:r w:rsidRPr="00124786">
        <w:rPr>
          <w:rFonts w:cstheme="minorHAnsi"/>
        </w:rPr>
        <w:t xml:space="preserve"> in order to occupy land necessary for mining-related work. Many community members have complained that they did not understand the agreements, were not given adequate notice of </w:t>
      </w:r>
      <w:r w:rsidRPr="00124786">
        <w:rPr>
          <w:rFonts w:cstheme="minorHAnsi"/>
        </w:rPr>
        <w:lastRenderedPageBreak/>
        <w:t xml:space="preserve">their terms, or were asked to thumbprint the agreements to signal their accord without having been read the text. </w:t>
      </w:r>
    </w:p>
    <w:p w14:paraId="529956AE" w14:textId="29DC2CB9" w:rsidR="004C763C" w:rsidRPr="00124786" w:rsidRDefault="2A868ECC" w:rsidP="000F6A84">
      <w:pPr>
        <w:pStyle w:val="ListParagraph"/>
        <w:numPr>
          <w:ilvl w:val="0"/>
          <w:numId w:val="22"/>
        </w:numPr>
        <w:autoSpaceDE w:val="0"/>
        <w:autoSpaceDN w:val="0"/>
        <w:adjustRightInd w:val="0"/>
        <w:spacing w:line="240" w:lineRule="auto"/>
        <w:contextualSpacing w:val="0"/>
        <w:jc w:val="both"/>
        <w:rPr>
          <w:rFonts w:eastAsiaTheme="minorEastAsia" w:cstheme="minorHAnsi"/>
          <w:color w:val="000000" w:themeColor="text1"/>
        </w:rPr>
      </w:pPr>
      <w:r w:rsidRPr="00124786">
        <w:rPr>
          <w:rFonts w:cstheme="minorHAnsi"/>
          <w:color w:val="000000" w:themeColor="text1"/>
        </w:rPr>
        <w:t>I</w:t>
      </w:r>
      <w:r w:rsidR="00BC9180" w:rsidRPr="00124786">
        <w:rPr>
          <w:rFonts w:cstheme="minorHAnsi"/>
          <w:color w:val="000000" w:themeColor="text1"/>
        </w:rPr>
        <w:t>n 2013 the Haitian government and the World Bank created a task force to redraft Haiti’s Mining Law.  The task force sought—and included—input from the very mining companies that held mining permits in Haiti on the content of the</w:t>
      </w:r>
      <w:r w:rsidR="00E33E8B" w:rsidRPr="00124786">
        <w:rPr>
          <w:rFonts w:cstheme="minorHAnsi"/>
          <w:color w:val="000000" w:themeColor="text1"/>
        </w:rPr>
        <w:t xml:space="preserve"> draft</w:t>
      </w:r>
      <w:r w:rsidR="00BC9180" w:rsidRPr="00124786">
        <w:rPr>
          <w:rFonts w:cstheme="minorHAnsi"/>
          <w:color w:val="000000" w:themeColor="text1"/>
        </w:rPr>
        <w:t xml:space="preserve"> law.  In contrast, the task force did not seek input from civil society and, importantly, did not seek input or even inform the communities of the metal belt that runs through the island of </w:t>
      </w:r>
      <w:proofErr w:type="spellStart"/>
      <w:r w:rsidR="00BC9180" w:rsidRPr="00124786">
        <w:rPr>
          <w:rFonts w:cstheme="minorHAnsi"/>
          <w:color w:val="000000" w:themeColor="text1"/>
        </w:rPr>
        <w:t>Hispañola</w:t>
      </w:r>
      <w:proofErr w:type="spellEnd"/>
      <w:r w:rsidR="00BC9180" w:rsidRPr="00124786">
        <w:rPr>
          <w:rFonts w:cstheme="minorHAnsi"/>
          <w:color w:val="000000" w:themeColor="text1"/>
        </w:rPr>
        <w:t xml:space="preserve">.   </w:t>
      </w:r>
    </w:p>
    <w:p w14:paraId="67EFFE62" w14:textId="5CC117E4" w:rsidR="004C763C" w:rsidRPr="00124786" w:rsidRDefault="008D7A0A" w:rsidP="000F6A84">
      <w:pPr>
        <w:pStyle w:val="ListParagraph"/>
        <w:numPr>
          <w:ilvl w:val="0"/>
          <w:numId w:val="22"/>
        </w:numPr>
        <w:autoSpaceDE w:val="0"/>
        <w:autoSpaceDN w:val="0"/>
        <w:adjustRightInd w:val="0"/>
        <w:spacing w:line="240" w:lineRule="auto"/>
        <w:contextualSpacing w:val="0"/>
        <w:jc w:val="both"/>
        <w:rPr>
          <w:rFonts w:cstheme="minorHAnsi"/>
        </w:rPr>
      </w:pPr>
      <w:r w:rsidRPr="00124786">
        <w:rPr>
          <w:rFonts w:cstheme="minorHAnsi"/>
        </w:rPr>
        <w:t>In 2015, Haitian advocates held a hearing at the</w:t>
      </w:r>
      <w:r w:rsidR="008229B6" w:rsidRPr="00124786">
        <w:rPr>
          <w:rFonts w:cstheme="minorHAnsi"/>
        </w:rPr>
        <w:t xml:space="preserve"> Inter-American Commission on Human Rights</w:t>
      </w:r>
      <w:r w:rsidRPr="00124786">
        <w:rPr>
          <w:rFonts w:cstheme="minorHAnsi"/>
        </w:rPr>
        <w:t xml:space="preserve"> (IACHR).  The IACHR later concluded that they found</w:t>
      </w:r>
      <w:r w:rsidR="008229B6" w:rsidRPr="00124786">
        <w:rPr>
          <w:rFonts w:cstheme="minorHAnsi"/>
        </w:rPr>
        <w:t xml:space="preserve"> </w:t>
      </w:r>
      <w:r w:rsidR="004C763C" w:rsidRPr="00124786">
        <w:rPr>
          <w:rFonts w:cstheme="minorHAnsi"/>
        </w:rPr>
        <w:t>“troubling information on existing obstacles to the exercise of the right of access to public information, particularly related to foreign investment projects, tourism developments, mining, and exploitation of natural resources.”</w:t>
      </w:r>
      <w:r w:rsidR="004C763C" w:rsidRPr="00124786">
        <w:rPr>
          <w:rStyle w:val="FootnoteReference"/>
          <w:rFonts w:cstheme="minorHAnsi"/>
        </w:rPr>
        <w:footnoteReference w:id="18"/>
      </w:r>
      <w:r w:rsidR="007C1B13" w:rsidRPr="00124786">
        <w:rPr>
          <w:rFonts w:cstheme="minorHAnsi"/>
        </w:rPr>
        <w:t xml:space="preserve"> Not a single environmental and social impact assessment concerning gold mining has been made public</w:t>
      </w:r>
      <w:r w:rsidR="00AB7036" w:rsidRPr="00124786">
        <w:rPr>
          <w:rFonts w:cstheme="minorHAnsi"/>
        </w:rPr>
        <w:t xml:space="preserve"> in Haiti</w:t>
      </w:r>
      <w:r w:rsidR="007C1B13" w:rsidRPr="00124786">
        <w:rPr>
          <w:rFonts w:cstheme="minorHAnsi"/>
        </w:rPr>
        <w:t>, and it is not clear whether companies have in fact completed such studies.</w:t>
      </w:r>
      <w:r w:rsidR="00523B47" w:rsidRPr="00124786">
        <w:rPr>
          <w:rFonts w:cstheme="minorHAnsi"/>
        </w:rPr>
        <w:t xml:space="preserve"> </w:t>
      </w:r>
      <w:r w:rsidR="00B808CF" w:rsidRPr="00124786">
        <w:rPr>
          <w:rFonts w:cstheme="minorHAnsi"/>
        </w:rPr>
        <w:t>The companies that currently hold permits in Haiti have failed to provide any information about the risks and benefits of proposed mining projects.</w:t>
      </w:r>
    </w:p>
    <w:p w14:paraId="68A15CE2" w14:textId="7808CA4C" w:rsidR="7AEDC631" w:rsidRPr="00124786" w:rsidRDefault="00765B0A" w:rsidP="000F6A84">
      <w:pPr>
        <w:pStyle w:val="ListParagraph"/>
        <w:numPr>
          <w:ilvl w:val="0"/>
          <w:numId w:val="22"/>
        </w:numPr>
        <w:autoSpaceDE w:val="0"/>
        <w:autoSpaceDN w:val="0"/>
        <w:adjustRightInd w:val="0"/>
        <w:spacing w:line="240" w:lineRule="auto"/>
        <w:contextualSpacing w:val="0"/>
        <w:jc w:val="both"/>
        <w:rPr>
          <w:rFonts w:eastAsiaTheme="minorEastAsia" w:cstheme="minorHAnsi"/>
        </w:rPr>
      </w:pPr>
      <w:r w:rsidRPr="00124786">
        <w:rPr>
          <w:rFonts w:cstheme="minorHAnsi"/>
        </w:rPr>
        <w:t>Major decisions are often made behind closed doors in Port-au Prince, in French rather than in Creole (the language spoken by all Haitians). Community members have expressed frustration at being excluded from decisions that affect their lives. Haitian peasants and other citizens cannot meaningfully participate in the activities of their government, due to lack of access to information and the failure of the government to create accessible mechanisms for citizen input.</w:t>
      </w:r>
    </w:p>
    <w:p w14:paraId="448364DF" w14:textId="77777777" w:rsidR="00326BC2" w:rsidRPr="00124786" w:rsidRDefault="00326BC2" w:rsidP="00FD5C5B">
      <w:pPr>
        <w:spacing w:line="240" w:lineRule="auto"/>
        <w:jc w:val="both"/>
        <w:rPr>
          <w:rFonts w:cstheme="minorHAnsi"/>
          <w:i/>
          <w:iCs/>
        </w:rPr>
      </w:pPr>
      <w:r w:rsidRPr="00124786">
        <w:rPr>
          <w:rFonts w:cstheme="minorHAnsi"/>
          <w:i/>
          <w:iCs/>
        </w:rPr>
        <w:t>Questions for the State</w:t>
      </w:r>
    </w:p>
    <w:p w14:paraId="04E496C8" w14:textId="294C6797" w:rsidR="00326BC2" w:rsidRPr="00124786" w:rsidRDefault="007A3BAA" w:rsidP="00FD5C5B">
      <w:pPr>
        <w:pStyle w:val="ListParagraph"/>
        <w:numPr>
          <w:ilvl w:val="0"/>
          <w:numId w:val="15"/>
        </w:numPr>
        <w:spacing w:line="240" w:lineRule="auto"/>
        <w:contextualSpacing w:val="0"/>
        <w:rPr>
          <w:rFonts w:cstheme="minorHAnsi"/>
        </w:rPr>
      </w:pPr>
      <w:r w:rsidRPr="00124786">
        <w:rPr>
          <w:rFonts w:cstheme="minorHAnsi"/>
        </w:rPr>
        <w:t>What</w:t>
      </w:r>
      <w:r w:rsidR="00DC57F9" w:rsidRPr="00124786">
        <w:rPr>
          <w:rFonts w:cstheme="minorHAnsi"/>
        </w:rPr>
        <w:t xml:space="preserve"> effort</w:t>
      </w:r>
      <w:r w:rsidRPr="00124786">
        <w:rPr>
          <w:rFonts w:cstheme="minorHAnsi"/>
        </w:rPr>
        <w:t>s</w:t>
      </w:r>
      <w:r w:rsidR="00DC57F9" w:rsidRPr="00124786">
        <w:rPr>
          <w:rFonts w:cstheme="minorHAnsi"/>
        </w:rPr>
        <w:t xml:space="preserve"> to “ensure easy, prompt, effective and practical access”</w:t>
      </w:r>
      <w:r w:rsidR="00DC57F9" w:rsidRPr="00124786">
        <w:rPr>
          <w:rStyle w:val="FootnoteReference"/>
          <w:rFonts w:cstheme="minorHAnsi"/>
        </w:rPr>
        <w:footnoteReference w:id="19"/>
      </w:r>
      <w:r w:rsidR="00DC57F9" w:rsidRPr="00124786">
        <w:rPr>
          <w:rFonts w:cstheme="minorHAnsi"/>
        </w:rPr>
        <w:t xml:space="preserve"> to information regarding the </w:t>
      </w:r>
      <w:r w:rsidRPr="00124786">
        <w:rPr>
          <w:rFonts w:cstheme="minorHAnsi"/>
        </w:rPr>
        <w:t>mining sector and the proposed draft</w:t>
      </w:r>
      <w:r w:rsidR="00A06DC8" w:rsidRPr="00124786">
        <w:rPr>
          <w:rFonts w:cstheme="minorHAnsi"/>
        </w:rPr>
        <w:t xml:space="preserve"> </w:t>
      </w:r>
      <w:r w:rsidR="00765B0A" w:rsidRPr="00124786">
        <w:rPr>
          <w:rFonts w:cstheme="minorHAnsi"/>
        </w:rPr>
        <w:t xml:space="preserve">law </w:t>
      </w:r>
      <w:r w:rsidR="00A06DC8" w:rsidRPr="00124786">
        <w:rPr>
          <w:rFonts w:cstheme="minorHAnsi"/>
        </w:rPr>
        <w:t>have been made by the State?</w:t>
      </w:r>
      <w:r w:rsidR="001A5485" w:rsidRPr="00124786">
        <w:rPr>
          <w:rFonts w:cstheme="minorHAnsi"/>
        </w:rPr>
        <w:t xml:space="preserve"> </w:t>
      </w:r>
    </w:p>
    <w:p w14:paraId="53BDF72C" w14:textId="77777777" w:rsidR="00326BC2" w:rsidRPr="00124786" w:rsidRDefault="001A5485" w:rsidP="00FD5C5B">
      <w:pPr>
        <w:pStyle w:val="ListParagraph"/>
        <w:numPr>
          <w:ilvl w:val="0"/>
          <w:numId w:val="15"/>
        </w:numPr>
        <w:spacing w:line="240" w:lineRule="auto"/>
        <w:contextualSpacing w:val="0"/>
        <w:rPr>
          <w:rFonts w:cstheme="minorHAnsi"/>
        </w:rPr>
      </w:pPr>
      <w:r w:rsidRPr="00124786">
        <w:rPr>
          <w:rFonts w:cstheme="minorHAnsi"/>
        </w:rPr>
        <w:t xml:space="preserve">What measure </w:t>
      </w:r>
      <w:r w:rsidR="0046198E" w:rsidRPr="00124786">
        <w:rPr>
          <w:rFonts w:cstheme="minorHAnsi"/>
        </w:rPr>
        <w:t>has the State taken to</w:t>
      </w:r>
      <w:r w:rsidR="0028724B" w:rsidRPr="00124786">
        <w:rPr>
          <w:rFonts w:cstheme="minorHAnsi"/>
        </w:rPr>
        <w:t xml:space="preserve"> </w:t>
      </w:r>
      <w:r w:rsidR="006F0795" w:rsidRPr="00124786">
        <w:rPr>
          <w:rFonts w:cstheme="minorHAnsi"/>
        </w:rPr>
        <w:t>ensure effective and practical access</w:t>
      </w:r>
      <w:r w:rsidR="0046198E" w:rsidRPr="00124786">
        <w:rPr>
          <w:rFonts w:cstheme="minorHAnsi"/>
        </w:rPr>
        <w:t xml:space="preserve"> </w:t>
      </w:r>
      <w:r w:rsidR="006F0795" w:rsidRPr="00124786">
        <w:rPr>
          <w:rFonts w:cstheme="minorHAnsi"/>
        </w:rPr>
        <w:t>to information</w:t>
      </w:r>
      <w:r w:rsidR="00F12146" w:rsidRPr="00124786">
        <w:rPr>
          <w:rFonts w:cstheme="minorHAnsi"/>
        </w:rPr>
        <w:t>,</w:t>
      </w:r>
      <w:r w:rsidR="006F0795" w:rsidRPr="00124786">
        <w:rPr>
          <w:rFonts w:cstheme="minorHAnsi"/>
        </w:rPr>
        <w:t xml:space="preserve"> in Creole</w:t>
      </w:r>
      <w:r w:rsidR="00F12146" w:rsidRPr="00124786">
        <w:rPr>
          <w:rFonts w:cstheme="minorHAnsi"/>
        </w:rPr>
        <w:t xml:space="preserve">, </w:t>
      </w:r>
      <w:r w:rsidR="00A1635E" w:rsidRPr="00124786">
        <w:rPr>
          <w:rFonts w:cstheme="minorHAnsi"/>
        </w:rPr>
        <w:t>in relation to</w:t>
      </w:r>
      <w:r w:rsidR="00F12146" w:rsidRPr="00124786">
        <w:rPr>
          <w:rFonts w:cstheme="minorHAnsi"/>
        </w:rPr>
        <w:t xml:space="preserve"> business activities</w:t>
      </w:r>
      <w:r w:rsidR="005C0A6D" w:rsidRPr="00124786">
        <w:rPr>
          <w:rFonts w:cstheme="minorHAnsi"/>
        </w:rPr>
        <w:t xml:space="preserve"> and megaprojects</w:t>
      </w:r>
      <w:r w:rsidR="00F12146" w:rsidRPr="00124786">
        <w:rPr>
          <w:rFonts w:cstheme="minorHAnsi"/>
        </w:rPr>
        <w:t>?</w:t>
      </w:r>
      <w:r w:rsidR="008D7A0A" w:rsidRPr="00124786">
        <w:rPr>
          <w:rFonts w:cstheme="minorHAnsi"/>
        </w:rPr>
        <w:t xml:space="preserve">  </w:t>
      </w:r>
    </w:p>
    <w:p w14:paraId="30CA6C2B" w14:textId="5743B0F4" w:rsidR="00326BC2" w:rsidRPr="00124786" w:rsidRDefault="008D7A0A" w:rsidP="00FD5C5B">
      <w:pPr>
        <w:pStyle w:val="ListParagraph"/>
        <w:spacing w:line="240" w:lineRule="auto"/>
        <w:contextualSpacing w:val="0"/>
        <w:jc w:val="both"/>
        <w:rPr>
          <w:rFonts w:cstheme="minorHAnsi"/>
          <w:b/>
          <w:bCs/>
        </w:rPr>
      </w:pPr>
      <w:r w:rsidRPr="00124786">
        <w:rPr>
          <w:rFonts w:cstheme="minorHAnsi"/>
        </w:rPr>
        <w:t>What, if any, measures</w:t>
      </w:r>
      <w:r w:rsidR="00C50438" w:rsidRPr="00124786">
        <w:rPr>
          <w:rFonts w:cstheme="minorHAnsi"/>
        </w:rPr>
        <w:t xml:space="preserve"> </w:t>
      </w:r>
      <w:proofErr w:type="gramStart"/>
      <w:r w:rsidRPr="00124786">
        <w:rPr>
          <w:rFonts w:cstheme="minorHAnsi"/>
        </w:rPr>
        <w:t>has</w:t>
      </w:r>
      <w:proofErr w:type="gramEnd"/>
      <w:r w:rsidRPr="00124786">
        <w:rPr>
          <w:rFonts w:cstheme="minorHAnsi"/>
        </w:rPr>
        <w:t xml:space="preserve"> the government of Haiti taken to draft and pass an access to information law?</w:t>
      </w:r>
      <w:r w:rsidR="00A06DC8" w:rsidRPr="00124786">
        <w:rPr>
          <w:rFonts w:cstheme="minorHAnsi"/>
        </w:rPr>
        <w:t xml:space="preserve"> </w:t>
      </w:r>
      <w:r w:rsidR="00DC57F9" w:rsidRPr="00124786">
        <w:rPr>
          <w:rFonts w:cstheme="minorHAnsi"/>
        </w:rPr>
        <w:t xml:space="preserve"> </w:t>
      </w:r>
    </w:p>
    <w:p w14:paraId="71228341" w14:textId="4A151639" w:rsidR="00326BC2" w:rsidRPr="00124786" w:rsidRDefault="00B222E9" w:rsidP="00FD5C5B">
      <w:pPr>
        <w:pStyle w:val="ListParagraph"/>
        <w:spacing w:line="240" w:lineRule="auto"/>
        <w:contextualSpacing w:val="0"/>
        <w:jc w:val="both"/>
        <w:rPr>
          <w:rFonts w:cstheme="minorHAnsi"/>
          <w:b/>
          <w:bCs/>
        </w:rPr>
      </w:pPr>
      <w:r w:rsidRPr="00124786">
        <w:rPr>
          <w:rFonts w:cstheme="minorHAnsi"/>
        </w:rPr>
        <w:t xml:space="preserve">What measures has the State taken in order to ensure that citizens </w:t>
      </w:r>
      <w:r w:rsidR="00DF0E82" w:rsidRPr="00124786">
        <w:rPr>
          <w:rFonts w:cstheme="minorHAnsi"/>
        </w:rPr>
        <w:t xml:space="preserve">are taking part in the conduct of public affairs, </w:t>
      </w:r>
      <w:r w:rsidR="00E17E5D" w:rsidRPr="00124786">
        <w:rPr>
          <w:rFonts w:cstheme="minorHAnsi"/>
        </w:rPr>
        <w:t xml:space="preserve">and </w:t>
      </w:r>
      <w:r w:rsidRPr="00124786">
        <w:rPr>
          <w:rFonts w:cstheme="minorHAnsi"/>
        </w:rPr>
        <w:t xml:space="preserve">can engage in and exert </w:t>
      </w:r>
      <w:r w:rsidR="00350440" w:rsidRPr="00124786">
        <w:rPr>
          <w:rFonts w:cstheme="minorHAnsi"/>
        </w:rPr>
        <w:t>“</w:t>
      </w:r>
      <w:r w:rsidRPr="00124786">
        <w:rPr>
          <w:rFonts w:cstheme="minorHAnsi"/>
        </w:rPr>
        <w:t xml:space="preserve">influence through </w:t>
      </w:r>
      <w:r w:rsidR="00DF0E82" w:rsidRPr="00124786">
        <w:rPr>
          <w:rFonts w:cstheme="minorHAnsi"/>
        </w:rPr>
        <w:t>public debate and dialogue</w:t>
      </w:r>
      <w:r w:rsidR="00E17E5D" w:rsidRPr="00124786">
        <w:rPr>
          <w:rFonts w:cstheme="minorHAnsi"/>
        </w:rPr>
        <w:t>,</w:t>
      </w:r>
      <w:r w:rsidR="00350440" w:rsidRPr="00124786">
        <w:rPr>
          <w:rFonts w:cstheme="minorHAnsi"/>
        </w:rPr>
        <w:t>”</w:t>
      </w:r>
      <w:r w:rsidR="00350440" w:rsidRPr="00124786">
        <w:rPr>
          <w:rStyle w:val="FootnoteReference"/>
          <w:rFonts w:cstheme="minorHAnsi"/>
        </w:rPr>
        <w:footnoteReference w:id="20"/>
      </w:r>
      <w:r w:rsidR="00E17E5D" w:rsidRPr="00124786">
        <w:rPr>
          <w:rFonts w:cstheme="minorHAnsi"/>
        </w:rPr>
        <w:t xml:space="preserve"> in particular in relation to</w:t>
      </w:r>
      <w:r w:rsidR="00997FD3" w:rsidRPr="00124786">
        <w:rPr>
          <w:rFonts w:cstheme="minorHAnsi"/>
        </w:rPr>
        <w:t xml:space="preserve"> formal and informal</w:t>
      </w:r>
      <w:r w:rsidR="00E17E5D" w:rsidRPr="00124786">
        <w:rPr>
          <w:rFonts w:cstheme="minorHAnsi"/>
        </w:rPr>
        <w:t xml:space="preserve"> policies</w:t>
      </w:r>
      <w:r w:rsidR="00997FD3" w:rsidRPr="00124786">
        <w:rPr>
          <w:rFonts w:cstheme="minorHAnsi"/>
        </w:rPr>
        <w:t xml:space="preserve"> and practices</w:t>
      </w:r>
      <w:r w:rsidRPr="00124786">
        <w:rPr>
          <w:rFonts w:cstheme="minorHAnsi"/>
        </w:rPr>
        <w:t xml:space="preserve"> </w:t>
      </w:r>
      <w:r w:rsidR="00997FD3" w:rsidRPr="00124786">
        <w:rPr>
          <w:rFonts w:cstheme="minorHAnsi"/>
        </w:rPr>
        <w:t>that the State has implement</w:t>
      </w:r>
      <w:r w:rsidR="00046FC2" w:rsidRPr="00124786">
        <w:rPr>
          <w:rFonts w:cstheme="minorHAnsi"/>
        </w:rPr>
        <w:t>ed</w:t>
      </w:r>
      <w:r w:rsidR="00997FD3" w:rsidRPr="00124786">
        <w:rPr>
          <w:rFonts w:cstheme="minorHAnsi"/>
        </w:rPr>
        <w:t xml:space="preserve"> in relation to the mining sector?</w:t>
      </w:r>
      <w:r w:rsidR="00DF299C" w:rsidRPr="00124786">
        <w:rPr>
          <w:rFonts w:cstheme="minorHAnsi"/>
        </w:rPr>
        <w:t xml:space="preserve"> </w:t>
      </w:r>
    </w:p>
    <w:p w14:paraId="56E46138" w14:textId="26025F40" w:rsidR="00EE68A6" w:rsidRPr="00124786" w:rsidRDefault="00925703" w:rsidP="00FD5C5B">
      <w:pPr>
        <w:pStyle w:val="ListParagraph"/>
        <w:numPr>
          <w:ilvl w:val="0"/>
          <w:numId w:val="16"/>
        </w:numPr>
        <w:spacing w:line="240" w:lineRule="auto"/>
        <w:contextualSpacing w:val="0"/>
        <w:rPr>
          <w:rFonts w:cstheme="minorHAnsi"/>
        </w:rPr>
      </w:pPr>
      <w:r w:rsidRPr="00124786">
        <w:rPr>
          <w:rFonts w:cstheme="minorHAnsi"/>
        </w:rPr>
        <w:t xml:space="preserve">What are participatory processes, </w:t>
      </w:r>
      <w:proofErr w:type="gramStart"/>
      <w:r w:rsidRPr="00124786">
        <w:rPr>
          <w:rFonts w:cstheme="minorHAnsi"/>
        </w:rPr>
        <w:t>in particular including</w:t>
      </w:r>
      <w:proofErr w:type="gramEnd"/>
      <w:r w:rsidRPr="00124786">
        <w:rPr>
          <w:rFonts w:cstheme="minorHAnsi"/>
        </w:rPr>
        <w:t xml:space="preserve"> </w:t>
      </w:r>
      <w:r w:rsidR="00BF5622" w:rsidRPr="00124786">
        <w:rPr>
          <w:rFonts w:cstheme="minorHAnsi"/>
        </w:rPr>
        <w:t>for</w:t>
      </w:r>
      <w:r w:rsidRPr="00124786">
        <w:rPr>
          <w:rFonts w:cstheme="minorHAnsi"/>
        </w:rPr>
        <w:t xml:space="preserve"> affected population</w:t>
      </w:r>
      <w:r w:rsidR="00BF5622" w:rsidRPr="00124786">
        <w:rPr>
          <w:rFonts w:cstheme="minorHAnsi"/>
        </w:rPr>
        <w:t>s</w:t>
      </w:r>
      <w:r w:rsidRPr="00124786">
        <w:rPr>
          <w:rFonts w:cstheme="minorHAnsi"/>
        </w:rPr>
        <w:t>,</w:t>
      </w:r>
      <w:r w:rsidR="005829B2" w:rsidRPr="00124786">
        <w:rPr>
          <w:rFonts w:cstheme="minorHAnsi"/>
        </w:rPr>
        <w:t xml:space="preserve"> has the State adopted when granting </w:t>
      </w:r>
      <w:r w:rsidR="00D51093" w:rsidRPr="00124786">
        <w:rPr>
          <w:rFonts w:cstheme="minorHAnsi"/>
        </w:rPr>
        <w:t>licenses</w:t>
      </w:r>
      <w:r w:rsidR="00C6746E" w:rsidRPr="00124786">
        <w:rPr>
          <w:rFonts w:cstheme="minorHAnsi"/>
        </w:rPr>
        <w:t xml:space="preserve"> </w:t>
      </w:r>
      <w:r w:rsidR="00D51093" w:rsidRPr="00124786">
        <w:rPr>
          <w:rFonts w:cstheme="minorHAnsi"/>
        </w:rPr>
        <w:t xml:space="preserve">in relation to </w:t>
      </w:r>
      <w:r w:rsidR="001D24F6" w:rsidRPr="00124786">
        <w:rPr>
          <w:rFonts w:cstheme="minorHAnsi"/>
        </w:rPr>
        <w:t>business activities including mining?</w:t>
      </w:r>
    </w:p>
    <w:p w14:paraId="00D98211" w14:textId="6635C51A" w:rsidR="00897F79" w:rsidRPr="00124786" w:rsidRDefault="00897F79" w:rsidP="00FD5C5B">
      <w:pPr>
        <w:autoSpaceDE w:val="0"/>
        <w:autoSpaceDN w:val="0"/>
        <w:adjustRightInd w:val="0"/>
        <w:spacing w:line="240" w:lineRule="auto"/>
        <w:rPr>
          <w:rFonts w:cstheme="minorHAnsi"/>
        </w:rPr>
      </w:pPr>
    </w:p>
    <w:sectPr w:rsidR="00897F79" w:rsidRPr="00124786" w:rsidSect="00C668A4">
      <w:headerReference w:type="default" r:id="rId14"/>
      <w:footerReference w:type="default" r:id="rId15"/>
      <w:headerReference w:type="first" r:id="rId16"/>
      <w:foot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675CFC" w14:textId="77777777" w:rsidR="006C2DA3" w:rsidRDefault="006C2DA3" w:rsidP="00EE68A6">
      <w:pPr>
        <w:spacing w:after="0" w:line="240" w:lineRule="auto"/>
      </w:pPr>
      <w:r>
        <w:separator/>
      </w:r>
    </w:p>
  </w:endnote>
  <w:endnote w:type="continuationSeparator" w:id="0">
    <w:p w14:paraId="0391CD9A" w14:textId="77777777" w:rsidR="006C2DA3" w:rsidRDefault="006C2DA3" w:rsidP="00EE6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altName w:val="Calibr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006C2DA3" w14:paraId="44EDA7E4" w14:textId="77777777" w:rsidTr="5BE2A9B1">
      <w:tc>
        <w:tcPr>
          <w:tcW w:w="3120" w:type="dxa"/>
        </w:tcPr>
        <w:p w14:paraId="580AEF1A" w14:textId="616C3335" w:rsidR="006C2DA3" w:rsidRDefault="006C2DA3" w:rsidP="00BE7821">
          <w:pPr>
            <w:pStyle w:val="Header"/>
            <w:ind w:left="-115"/>
          </w:pPr>
        </w:p>
      </w:tc>
      <w:tc>
        <w:tcPr>
          <w:tcW w:w="3120" w:type="dxa"/>
        </w:tcPr>
        <w:p w14:paraId="5C738B7A" w14:textId="234DCA6A" w:rsidR="006C2DA3" w:rsidRDefault="006C2DA3" w:rsidP="00BE7821">
          <w:pPr>
            <w:pStyle w:val="Header"/>
            <w:jc w:val="center"/>
          </w:pPr>
        </w:p>
      </w:tc>
      <w:tc>
        <w:tcPr>
          <w:tcW w:w="3120" w:type="dxa"/>
        </w:tcPr>
        <w:p w14:paraId="2C1EB3F2" w14:textId="02B43D94" w:rsidR="006C2DA3" w:rsidRDefault="006C2DA3" w:rsidP="00BE7821">
          <w:pPr>
            <w:pStyle w:val="Header"/>
            <w:ind w:right="-115"/>
            <w:jc w:val="right"/>
          </w:pPr>
        </w:p>
      </w:tc>
    </w:tr>
  </w:tbl>
  <w:p w14:paraId="3B6AAFA4" w14:textId="6DD91187" w:rsidR="006C2DA3" w:rsidRDefault="006C2DA3" w:rsidP="00BE78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C429AB" w14:textId="2EA94F4F" w:rsidR="006C2DA3" w:rsidRDefault="006C2DA3" w:rsidP="00C668A4">
    <w:pPr>
      <w:pStyle w:val="Footer"/>
      <w:tabs>
        <w:tab w:val="clear" w:pos="4680"/>
        <w:tab w:val="clear" w:pos="9360"/>
        <w:tab w:val="left" w:pos="1280"/>
      </w:tabs>
    </w:pPr>
    <w:r>
      <w:tab/>
      <w:t xml:space="preserve"> </w:t>
    </w:r>
  </w:p>
  <w:p w14:paraId="6C072928" w14:textId="6748DFF2" w:rsidR="006C2DA3" w:rsidRDefault="006C2DA3" w:rsidP="00C668A4">
    <w:pPr>
      <w:pStyle w:val="Footer"/>
      <w:tabs>
        <w:tab w:val="clear" w:pos="4680"/>
        <w:tab w:val="clear" w:pos="9360"/>
        <w:tab w:val="left" w:pos="128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F98868" w14:textId="77777777" w:rsidR="006C2DA3" w:rsidRDefault="006C2DA3" w:rsidP="00EE68A6">
      <w:pPr>
        <w:spacing w:after="0" w:line="240" w:lineRule="auto"/>
      </w:pPr>
      <w:r>
        <w:separator/>
      </w:r>
    </w:p>
  </w:footnote>
  <w:footnote w:type="continuationSeparator" w:id="0">
    <w:p w14:paraId="2CB172AC" w14:textId="77777777" w:rsidR="006C2DA3" w:rsidRDefault="006C2DA3" w:rsidP="00EE68A6">
      <w:pPr>
        <w:spacing w:after="0" w:line="240" w:lineRule="auto"/>
      </w:pPr>
      <w:r>
        <w:continuationSeparator/>
      </w:r>
    </w:p>
  </w:footnote>
  <w:footnote w:id="1">
    <w:p w14:paraId="0FC74AE3" w14:textId="28C12A7E" w:rsidR="006C2DA3" w:rsidRPr="00DD761D" w:rsidRDefault="006C2DA3" w:rsidP="00DD761D">
      <w:pPr>
        <w:spacing w:after="0" w:line="240" w:lineRule="auto"/>
        <w:rPr>
          <w:rFonts w:ascii="Calibri" w:eastAsia="Times New Roman" w:hAnsi="Calibri"/>
          <w:color w:val="000000"/>
          <w:sz w:val="20"/>
          <w:szCs w:val="20"/>
        </w:rPr>
      </w:pPr>
      <w:r w:rsidRPr="00DD761D">
        <w:rPr>
          <w:rStyle w:val="FootnoteReference"/>
          <w:rFonts w:ascii="Calibri" w:hAnsi="Calibri"/>
          <w:sz w:val="20"/>
          <w:szCs w:val="20"/>
        </w:rPr>
        <w:footnoteRef/>
      </w:r>
      <w:r w:rsidRPr="00DD761D">
        <w:rPr>
          <w:rFonts w:ascii="Calibri" w:hAnsi="Calibri"/>
          <w:sz w:val="20"/>
          <w:szCs w:val="20"/>
        </w:rPr>
        <w:t xml:space="preserve"> </w:t>
      </w:r>
      <w:r w:rsidR="00DD761D" w:rsidRPr="00DD761D">
        <w:rPr>
          <w:rFonts w:ascii="Calibri" w:eastAsia="Times New Roman" w:hAnsi="Calibri"/>
          <w:color w:val="000000"/>
          <w:sz w:val="20"/>
          <w:szCs w:val="20"/>
        </w:rPr>
        <w:t xml:space="preserve">Second periodic report submitted by Haiti under article 40 of the Covenant, due in 2018, </w:t>
      </w:r>
      <w:r w:rsidR="00DD761D" w:rsidRPr="00DD761D">
        <w:rPr>
          <w:rFonts w:ascii="Calibri" w:eastAsia="Times New Roman" w:hAnsi="Calibri" w:cs="Times New Roman"/>
          <w:color w:val="000000"/>
          <w:sz w:val="20"/>
          <w:szCs w:val="20"/>
        </w:rPr>
        <w:t>CCPR/C/HTI/2, 24 April 2019, par. 11-15, https://tbinternet.ohchr.org/_layouts/15/treatybodyexternal/Download.aspx?symbolno=CCPR%2fC%2fHTI%2f2&amp;Lang=en</w:t>
      </w:r>
    </w:p>
  </w:footnote>
  <w:footnote w:id="2">
    <w:p w14:paraId="7A4AEA67" w14:textId="77777777" w:rsidR="006C2DA3" w:rsidRPr="00DD761D" w:rsidRDefault="006C2DA3" w:rsidP="00DD761D">
      <w:pPr>
        <w:pStyle w:val="FootnoteText"/>
        <w:jc w:val="both"/>
        <w:rPr>
          <w:rFonts w:ascii="Calibri" w:hAnsi="Calibri"/>
        </w:rPr>
      </w:pPr>
      <w:r w:rsidRPr="00DD761D">
        <w:rPr>
          <w:rStyle w:val="FootnoteReference"/>
          <w:rFonts w:ascii="Calibri" w:hAnsi="Calibri"/>
        </w:rPr>
        <w:footnoteRef/>
      </w:r>
      <w:r w:rsidRPr="00DD761D">
        <w:rPr>
          <w:rFonts w:ascii="Calibri" w:hAnsi="Calibri"/>
        </w:rPr>
        <w:t xml:space="preserve"> </w:t>
      </w:r>
      <w:r w:rsidRPr="00DD761D">
        <w:rPr>
          <w:rFonts w:ascii="Calibri" w:hAnsi="Calibri"/>
          <w:i/>
        </w:rPr>
        <w:t xml:space="preserve">See generally </w:t>
      </w:r>
      <w:r w:rsidRPr="00DD761D">
        <w:rPr>
          <w:rFonts w:ascii="Calibri" w:hAnsi="Calibri"/>
        </w:rPr>
        <w:t xml:space="preserve">Conseil de </w:t>
      </w:r>
      <w:proofErr w:type="spellStart"/>
      <w:r w:rsidRPr="00DD761D">
        <w:rPr>
          <w:rFonts w:ascii="Calibri" w:hAnsi="Calibri"/>
        </w:rPr>
        <w:t>Développement</w:t>
      </w:r>
      <w:proofErr w:type="spellEnd"/>
      <w:r w:rsidRPr="00DD761D">
        <w:rPr>
          <w:rFonts w:ascii="Calibri" w:hAnsi="Calibri"/>
        </w:rPr>
        <w:t xml:space="preserve"> </w:t>
      </w:r>
      <w:proofErr w:type="spellStart"/>
      <w:r w:rsidRPr="00DD761D">
        <w:rPr>
          <w:rFonts w:ascii="Calibri" w:hAnsi="Calibri"/>
        </w:rPr>
        <w:t>Economique</w:t>
      </w:r>
      <w:proofErr w:type="spellEnd"/>
      <w:r w:rsidRPr="00DD761D">
        <w:rPr>
          <w:rFonts w:ascii="Calibri" w:hAnsi="Calibri"/>
        </w:rPr>
        <w:t xml:space="preserve"> et Social, www.cdes.ht/fr/actualites.html (identifying mining as one of the focal areas for the country’s development strategy);</w:t>
      </w:r>
      <w:r w:rsidRPr="00DD761D">
        <w:rPr>
          <w:rFonts w:ascii="Calibri" w:hAnsi="Calibri"/>
          <w:i/>
        </w:rPr>
        <w:t xml:space="preserve"> see also </w:t>
      </w:r>
      <w:r w:rsidRPr="00DD761D">
        <w:rPr>
          <w:rFonts w:ascii="Calibri" w:hAnsi="Calibri"/>
        </w:rPr>
        <w:t xml:space="preserve">World Bank, </w:t>
      </w:r>
      <w:r w:rsidRPr="00DD761D">
        <w:rPr>
          <w:rFonts w:ascii="Calibri" w:hAnsi="Calibri"/>
          <w:i/>
        </w:rPr>
        <w:t>Haiti: Mining for Economic Growth</w:t>
      </w:r>
      <w:r w:rsidRPr="00DD761D">
        <w:rPr>
          <w:rFonts w:ascii="Calibri" w:hAnsi="Calibri"/>
        </w:rPr>
        <w:t xml:space="preserve"> (July 25, 2013), www.worldbank.org/en/news/feature/2013/07/25/haiti-mining-for-economic-growth (quoting then-Prime Minister Lamothe as stating that the mining sector is key to Haiti’s “emergence” by 2020).</w:t>
      </w:r>
    </w:p>
  </w:footnote>
  <w:footnote w:id="3">
    <w:p w14:paraId="6312BD99" w14:textId="07678011" w:rsidR="00A617A7" w:rsidRPr="00A617A7" w:rsidRDefault="00A617A7" w:rsidP="005B2C49">
      <w:pPr>
        <w:pStyle w:val="FootnoteText"/>
        <w:jc w:val="both"/>
      </w:pPr>
      <w:r>
        <w:rPr>
          <w:rStyle w:val="FootnoteReference"/>
        </w:rPr>
        <w:footnoteRef/>
      </w:r>
      <w:r>
        <w:t xml:space="preserve"> See, for instance, </w:t>
      </w:r>
      <w:r w:rsidR="00285505">
        <w:t xml:space="preserve">Report of the Special Rapporteur on contemporary forms of racism, racial discrimination, xenophobia and related intolerance, Global </w:t>
      </w:r>
      <w:proofErr w:type="spellStart"/>
      <w:r w:rsidR="00285505">
        <w:t>extractivism</w:t>
      </w:r>
      <w:proofErr w:type="spellEnd"/>
      <w:r w:rsidR="00285505">
        <w:t xml:space="preserve"> and racial equality, </w:t>
      </w:r>
      <w:r w:rsidR="00D3712C">
        <w:t xml:space="preserve">May 2019, especially para. 37 on Haiti; </w:t>
      </w:r>
      <w:r w:rsidR="00285505">
        <w:t xml:space="preserve">  </w:t>
      </w:r>
      <w:r w:rsidR="00E80D0A">
        <w:t xml:space="preserve">CEDAW - General recommendation No. 34 (2016) on the rights of rural women; </w:t>
      </w:r>
      <w:r w:rsidRPr="005B2C49">
        <w:t xml:space="preserve">Report of the Special Rapporteur on the issue of human rights obligations relating to the enjoyment of a safe, clean, healthy and sustainable environment on his mission to Mongolia, </w:t>
      </w:r>
      <w:r w:rsidR="009F7F3C">
        <w:t xml:space="preserve">UN Doc </w:t>
      </w:r>
      <w:r w:rsidR="009F7F3C" w:rsidRPr="005B2C49">
        <w:t>A/HRC/37/58/Add.2</w:t>
      </w:r>
      <w:r w:rsidR="009F7F3C">
        <w:t xml:space="preserve">, February 2018; </w:t>
      </w:r>
      <w:r w:rsidR="00285505">
        <w:t>Inter-American Commission on Human Rights, Indigenous Peoples, Afro-Descendent Communities, and Natural Resources: Human Rights Protection in the Context of Extraction, Exploitation, and Development Activities, December 2015</w:t>
      </w:r>
      <w:r w:rsidR="00D3712C">
        <w:t>.</w:t>
      </w:r>
      <w:r w:rsidR="00285505">
        <w:t xml:space="preserve"> </w:t>
      </w:r>
      <w:r w:rsidR="00285505" w:rsidRPr="00A617A7">
        <w:t xml:space="preserve"> </w:t>
      </w:r>
    </w:p>
  </w:footnote>
  <w:footnote w:id="4">
    <w:p w14:paraId="422AF8F9" w14:textId="77777777" w:rsidR="006C2DA3" w:rsidRPr="00DD761D" w:rsidRDefault="006C2DA3" w:rsidP="00DD761D">
      <w:pPr>
        <w:pStyle w:val="FootnoteText"/>
        <w:jc w:val="both"/>
        <w:rPr>
          <w:rFonts w:ascii="Calibri" w:hAnsi="Calibri"/>
          <w:i/>
        </w:rPr>
      </w:pPr>
      <w:r w:rsidRPr="00DD761D">
        <w:rPr>
          <w:rStyle w:val="FootnoteReference"/>
          <w:rFonts w:ascii="Calibri" w:hAnsi="Calibri"/>
        </w:rPr>
        <w:footnoteRef/>
      </w:r>
      <w:r w:rsidRPr="00DD761D">
        <w:rPr>
          <w:rFonts w:ascii="Calibri" w:hAnsi="Calibri"/>
        </w:rPr>
        <w:t xml:space="preserve"> </w:t>
      </w:r>
      <w:r w:rsidRPr="00DD761D">
        <w:rPr>
          <w:rFonts w:ascii="Calibri" w:hAnsi="Calibri"/>
          <w:i/>
        </w:rPr>
        <w:t>See, e.g.</w:t>
      </w:r>
      <w:r w:rsidRPr="00DD761D">
        <w:rPr>
          <w:rFonts w:ascii="Calibri" w:hAnsi="Calibri"/>
        </w:rPr>
        <w:t xml:space="preserve">, Tate Watkins, </w:t>
      </w:r>
      <w:r w:rsidRPr="00DD761D">
        <w:rPr>
          <w:rFonts w:ascii="Calibri" w:hAnsi="Calibri"/>
          <w:i/>
        </w:rPr>
        <w:t>Curses of Aid and Gold in Haiti</w:t>
      </w:r>
      <w:r w:rsidRPr="00DD761D">
        <w:rPr>
          <w:rFonts w:ascii="Calibri" w:hAnsi="Calibri"/>
        </w:rPr>
        <w:t xml:space="preserve">, </w:t>
      </w:r>
      <w:r w:rsidRPr="00DD761D">
        <w:rPr>
          <w:rFonts w:ascii="Calibri" w:hAnsi="Calibri"/>
          <w:smallCaps/>
        </w:rPr>
        <w:t>Medium</w:t>
      </w:r>
      <w:r w:rsidRPr="00DD761D">
        <w:rPr>
          <w:rFonts w:ascii="Calibri" w:hAnsi="Calibri"/>
        </w:rPr>
        <w:t xml:space="preserve"> (June 14, 2013),</w:t>
      </w:r>
      <w:r w:rsidRPr="00DD761D">
        <w:rPr>
          <w:rFonts w:ascii="Calibri" w:hAnsi="Calibri"/>
          <w:i/>
        </w:rPr>
        <w:t xml:space="preserve"> </w:t>
      </w:r>
      <w:r w:rsidRPr="00DD761D">
        <w:rPr>
          <w:rFonts w:ascii="Calibri" w:hAnsi="Calibri"/>
        </w:rPr>
        <w:t>medium.com/medium-for-</w:t>
      </w:r>
      <w:proofErr w:type="spellStart"/>
      <w:r w:rsidRPr="00DD761D">
        <w:rPr>
          <w:rFonts w:ascii="Calibri" w:hAnsi="Calibri"/>
        </w:rPr>
        <w:t>haiti</w:t>
      </w:r>
      <w:proofErr w:type="spellEnd"/>
      <w:r w:rsidRPr="00DD761D">
        <w:rPr>
          <w:rFonts w:ascii="Calibri" w:hAnsi="Calibri"/>
        </w:rPr>
        <w:t>/7a99bd074fc4.</w:t>
      </w:r>
    </w:p>
  </w:footnote>
  <w:footnote w:id="5">
    <w:p w14:paraId="059E4034" w14:textId="77777777" w:rsidR="006C2DA3" w:rsidRPr="00DD761D" w:rsidRDefault="006C2DA3" w:rsidP="00DD761D">
      <w:pPr>
        <w:pStyle w:val="FootnoteText"/>
        <w:jc w:val="both"/>
        <w:rPr>
          <w:rFonts w:ascii="Calibri" w:hAnsi="Calibri"/>
        </w:rPr>
      </w:pPr>
      <w:r w:rsidRPr="00DD761D">
        <w:rPr>
          <w:rStyle w:val="FootnoteReference"/>
          <w:rFonts w:ascii="Calibri" w:hAnsi="Calibri"/>
        </w:rPr>
        <w:footnoteRef/>
      </w:r>
      <w:r w:rsidRPr="00DD761D">
        <w:rPr>
          <w:rFonts w:ascii="Calibri" w:hAnsi="Calibri"/>
        </w:rPr>
        <w:t xml:space="preserve"> </w:t>
      </w:r>
      <w:proofErr w:type="spellStart"/>
      <w:r w:rsidRPr="00DD761D">
        <w:rPr>
          <w:rFonts w:ascii="Calibri" w:hAnsi="Calibri"/>
          <w:i/>
        </w:rPr>
        <w:t>Haïti</w:t>
      </w:r>
      <w:proofErr w:type="spellEnd"/>
      <w:r w:rsidRPr="00DD761D">
        <w:rPr>
          <w:rFonts w:ascii="Calibri" w:hAnsi="Calibri"/>
          <w:i/>
        </w:rPr>
        <w:t>—</w:t>
      </w:r>
      <w:proofErr w:type="spellStart"/>
      <w:proofErr w:type="gramStart"/>
      <w:r w:rsidRPr="00DD761D">
        <w:rPr>
          <w:rFonts w:ascii="Calibri" w:hAnsi="Calibri"/>
          <w:i/>
        </w:rPr>
        <w:t>Économie</w:t>
      </w:r>
      <w:proofErr w:type="spellEnd"/>
      <w:r w:rsidRPr="00DD761D">
        <w:rPr>
          <w:rFonts w:ascii="Calibri" w:hAnsi="Calibri"/>
          <w:i/>
        </w:rPr>
        <w:t> :</w:t>
      </w:r>
      <w:proofErr w:type="gramEnd"/>
      <w:r w:rsidRPr="00DD761D">
        <w:rPr>
          <w:rFonts w:ascii="Calibri" w:hAnsi="Calibri"/>
          <w:i/>
        </w:rPr>
        <w:t xml:space="preserve"> Le </w:t>
      </w:r>
      <w:proofErr w:type="spellStart"/>
      <w:r w:rsidRPr="00DD761D">
        <w:rPr>
          <w:rFonts w:ascii="Calibri" w:hAnsi="Calibri"/>
          <w:i/>
        </w:rPr>
        <w:t>Sénat</w:t>
      </w:r>
      <w:proofErr w:type="spellEnd"/>
      <w:r w:rsidRPr="00DD761D">
        <w:rPr>
          <w:rFonts w:ascii="Calibri" w:hAnsi="Calibri"/>
          <w:i/>
        </w:rPr>
        <w:t xml:space="preserve"> vote la suspension des </w:t>
      </w:r>
      <w:proofErr w:type="spellStart"/>
      <w:r w:rsidRPr="00DD761D">
        <w:rPr>
          <w:rFonts w:ascii="Calibri" w:hAnsi="Calibri"/>
          <w:i/>
        </w:rPr>
        <w:t>Permis</w:t>
      </w:r>
      <w:proofErr w:type="spellEnd"/>
      <w:r w:rsidRPr="00DD761D">
        <w:rPr>
          <w:rFonts w:ascii="Calibri" w:hAnsi="Calibri"/>
          <w:i/>
        </w:rPr>
        <w:t xml:space="preserve"> </w:t>
      </w:r>
      <w:proofErr w:type="spellStart"/>
      <w:r w:rsidRPr="00DD761D">
        <w:rPr>
          <w:rFonts w:ascii="Calibri" w:hAnsi="Calibri"/>
          <w:i/>
        </w:rPr>
        <w:t>Miniers</w:t>
      </w:r>
      <w:proofErr w:type="spellEnd"/>
      <w:r w:rsidRPr="00DD761D">
        <w:rPr>
          <w:rFonts w:ascii="Calibri" w:hAnsi="Calibri"/>
          <w:i/>
        </w:rPr>
        <w:t xml:space="preserve"> </w:t>
      </w:r>
      <w:proofErr w:type="spellStart"/>
      <w:r w:rsidRPr="00DD761D">
        <w:rPr>
          <w:rFonts w:ascii="Calibri" w:hAnsi="Calibri"/>
          <w:i/>
        </w:rPr>
        <w:t>en</w:t>
      </w:r>
      <w:proofErr w:type="spellEnd"/>
      <w:r w:rsidRPr="00DD761D">
        <w:rPr>
          <w:rFonts w:ascii="Calibri" w:hAnsi="Calibri"/>
          <w:i/>
        </w:rPr>
        <w:t xml:space="preserve"> </w:t>
      </w:r>
      <w:proofErr w:type="spellStart"/>
      <w:r w:rsidRPr="00DD761D">
        <w:rPr>
          <w:rFonts w:ascii="Calibri" w:hAnsi="Calibri"/>
          <w:i/>
        </w:rPr>
        <w:t>Haïti</w:t>
      </w:r>
      <w:proofErr w:type="spellEnd"/>
      <w:r w:rsidRPr="00DD761D">
        <w:rPr>
          <w:rFonts w:ascii="Calibri" w:hAnsi="Calibri"/>
        </w:rPr>
        <w:t xml:space="preserve">, </w:t>
      </w:r>
      <w:proofErr w:type="spellStart"/>
      <w:r w:rsidRPr="00DD761D">
        <w:rPr>
          <w:rFonts w:ascii="Calibri" w:hAnsi="Calibri"/>
          <w:smallCaps/>
        </w:rPr>
        <w:t>Haïti</w:t>
      </w:r>
      <w:proofErr w:type="spellEnd"/>
      <w:r w:rsidRPr="00DD761D">
        <w:rPr>
          <w:rFonts w:ascii="Calibri" w:hAnsi="Calibri"/>
          <w:smallCaps/>
        </w:rPr>
        <w:t xml:space="preserve"> </w:t>
      </w:r>
      <w:proofErr w:type="spellStart"/>
      <w:r w:rsidRPr="00DD761D">
        <w:rPr>
          <w:rFonts w:ascii="Calibri" w:hAnsi="Calibri"/>
          <w:smallCaps/>
        </w:rPr>
        <w:t>Progrès</w:t>
      </w:r>
      <w:proofErr w:type="spellEnd"/>
      <w:r w:rsidRPr="00DD761D">
        <w:rPr>
          <w:rFonts w:ascii="Calibri" w:hAnsi="Calibri"/>
          <w:smallCaps/>
        </w:rPr>
        <w:t xml:space="preserve"> </w:t>
      </w:r>
      <w:r w:rsidRPr="00DD761D">
        <w:rPr>
          <w:rFonts w:ascii="Calibri" w:hAnsi="Calibri"/>
        </w:rPr>
        <w:t>(Feb. 21, 2013),</w:t>
      </w:r>
      <w:r w:rsidRPr="00DD761D">
        <w:rPr>
          <w:rFonts w:ascii="Calibri" w:hAnsi="Calibri"/>
          <w:i/>
        </w:rPr>
        <w:t xml:space="preserve"> </w:t>
      </w:r>
      <w:r w:rsidRPr="00DD761D">
        <w:rPr>
          <w:rFonts w:ascii="Calibri" w:hAnsi="Calibri"/>
        </w:rPr>
        <w:t xml:space="preserve">www.haitilibre.com/article-7929-haiti-economie-le-senat-vote-la-suspension-des-permis-miniers-en-haiti.html. Note that the moratorium does not have the force of law. </w:t>
      </w:r>
    </w:p>
  </w:footnote>
  <w:footnote w:id="6">
    <w:p w14:paraId="7A9C605D" w14:textId="440E25AD" w:rsidR="006C2DA3" w:rsidRPr="00DD761D" w:rsidRDefault="006C2DA3" w:rsidP="00DD761D">
      <w:pPr>
        <w:pStyle w:val="FootnoteText"/>
        <w:jc w:val="both"/>
        <w:rPr>
          <w:rFonts w:ascii="Calibri" w:hAnsi="Calibri"/>
        </w:rPr>
      </w:pPr>
      <w:r w:rsidRPr="00DD761D">
        <w:rPr>
          <w:rStyle w:val="FootnoteReference"/>
          <w:rFonts w:ascii="Calibri" w:hAnsi="Calibri"/>
        </w:rPr>
        <w:footnoteRef/>
      </w:r>
      <w:r w:rsidRPr="00DD761D">
        <w:rPr>
          <w:rFonts w:ascii="Calibri" w:hAnsi="Calibri"/>
        </w:rPr>
        <w:t xml:space="preserve"> </w:t>
      </w:r>
      <w:proofErr w:type="spellStart"/>
      <w:r w:rsidRPr="00DD761D">
        <w:rPr>
          <w:rFonts w:ascii="Calibri" w:hAnsi="Calibri"/>
        </w:rPr>
        <w:t>Byen</w:t>
      </w:r>
      <w:proofErr w:type="spellEnd"/>
      <w:r w:rsidRPr="00DD761D">
        <w:rPr>
          <w:rFonts w:ascii="Calibri" w:hAnsi="Calibri"/>
        </w:rPr>
        <w:t xml:space="preserve"> </w:t>
      </w:r>
      <w:proofErr w:type="spellStart"/>
      <w:r w:rsidRPr="00DD761D">
        <w:rPr>
          <w:rFonts w:ascii="Calibri" w:hAnsi="Calibri"/>
        </w:rPr>
        <w:t>Konte</w:t>
      </w:r>
      <w:proofErr w:type="spellEnd"/>
      <w:r w:rsidRPr="00DD761D">
        <w:rPr>
          <w:rFonts w:ascii="Calibri" w:hAnsi="Calibri"/>
        </w:rPr>
        <w:t xml:space="preserve">, Mal </w:t>
      </w:r>
      <w:proofErr w:type="spellStart"/>
      <w:r w:rsidRPr="00DD761D">
        <w:rPr>
          <w:rFonts w:ascii="Calibri" w:hAnsi="Calibri"/>
        </w:rPr>
        <w:t>Kalkile</w:t>
      </w:r>
      <w:proofErr w:type="spellEnd"/>
      <w:r w:rsidRPr="00DD761D">
        <w:rPr>
          <w:rFonts w:ascii="Calibri" w:hAnsi="Calibri"/>
        </w:rPr>
        <w:t xml:space="preserve">: Human Rights and Environmental Risks of Gold Mining in Haiti, Global Justice Clinic, Haiti Justice Initiative, 2015, </w:t>
      </w:r>
      <w:hyperlink r:id="rId1" w:history="1">
        <w:r w:rsidR="00285505" w:rsidRPr="00272016">
          <w:rPr>
            <w:rStyle w:val="Hyperlink"/>
            <w:rFonts w:ascii="Calibri" w:hAnsi="Calibri"/>
          </w:rPr>
          <w:t>https://chrgj.org/wp-content/uploads/2016/09/byen_konte_mal_kalkile_human_rights_and_environmental_risks_of_gold_mining_in_haiti.pdf</w:t>
        </w:r>
      </w:hyperlink>
    </w:p>
  </w:footnote>
  <w:footnote w:id="7">
    <w:p w14:paraId="7909219B" w14:textId="77777777" w:rsidR="006C2DA3" w:rsidRPr="00DD761D" w:rsidRDefault="006C2DA3" w:rsidP="00DD761D">
      <w:pPr>
        <w:pStyle w:val="FootnoteText"/>
        <w:jc w:val="both"/>
        <w:rPr>
          <w:rFonts w:ascii="Calibri" w:hAnsi="Calibri"/>
        </w:rPr>
      </w:pPr>
      <w:r w:rsidRPr="00DD761D">
        <w:rPr>
          <w:rStyle w:val="FootnoteReference"/>
          <w:rFonts w:ascii="Calibri" w:hAnsi="Calibri"/>
        </w:rPr>
        <w:footnoteRef/>
      </w:r>
      <w:r w:rsidRPr="00DD761D">
        <w:rPr>
          <w:rFonts w:ascii="Calibri" w:hAnsi="Calibri"/>
        </w:rPr>
        <w:t xml:space="preserve"> </w:t>
      </w:r>
      <w:r w:rsidRPr="00DD761D">
        <w:rPr>
          <w:rFonts w:ascii="Calibri" w:hAnsi="Calibri"/>
          <w:i/>
        </w:rPr>
        <w:t>See</w:t>
      </w:r>
      <w:r w:rsidRPr="00DD761D">
        <w:rPr>
          <w:rFonts w:ascii="Calibri" w:hAnsi="Calibri"/>
        </w:rPr>
        <w:t xml:space="preserve"> </w:t>
      </w:r>
      <w:r w:rsidRPr="00DD761D">
        <w:rPr>
          <w:rFonts w:ascii="Calibri" w:hAnsi="Calibri"/>
          <w:i/>
        </w:rPr>
        <w:t>Press Releases by Mining Companies that hold an active Exploitation Permit</w:t>
      </w:r>
      <w:r w:rsidRPr="00DD761D">
        <w:rPr>
          <w:rFonts w:ascii="Calibri" w:hAnsi="Calibri"/>
        </w:rPr>
        <w:t xml:space="preserve">: Resource Générale Corporation, </w:t>
      </w:r>
      <w:r w:rsidRPr="00DD761D">
        <w:rPr>
          <w:rFonts w:ascii="Calibri" w:hAnsi="Calibri"/>
          <w:i/>
        </w:rPr>
        <w:t>Haiti Mining Sector Update</w:t>
      </w:r>
      <w:r w:rsidRPr="00DD761D">
        <w:rPr>
          <w:rFonts w:ascii="Calibri" w:hAnsi="Calibri"/>
        </w:rPr>
        <w:t xml:space="preserve"> (June 8, 2018): Resource Générale Corporation urges the Haitian Parliament to ratify the Draft Mining Law to promote the sector; 3D Resources Limited, Haiti Termination (ASX Announcement, June 25 2018): The project is held until a new Mining Act in Haiti is passed which would make it possible to resume the work on the project. </w:t>
      </w:r>
    </w:p>
  </w:footnote>
  <w:footnote w:id="8">
    <w:p w14:paraId="1B861866" w14:textId="34703941" w:rsidR="00F1766D" w:rsidRPr="00F1766D" w:rsidRDefault="00F1766D">
      <w:pPr>
        <w:pStyle w:val="FootnoteText"/>
      </w:pPr>
      <w:r>
        <w:rPr>
          <w:rStyle w:val="FootnoteReference"/>
        </w:rPr>
        <w:footnoteRef/>
      </w:r>
      <w:r>
        <w:t xml:space="preserve"> </w:t>
      </w:r>
      <w:r w:rsidRPr="00DD761D">
        <w:rPr>
          <w:rFonts w:ascii="Calibri" w:hAnsi="Calibri" w:cstheme="minorHAnsi"/>
        </w:rPr>
        <w:t>General comment No. 36 (2018) on article 6 of the International Covenant on Civil and Political Rights, on the right to life, Human Rights Committee, 30 October 2018, CCPR/C/GC/36,</w:t>
      </w:r>
      <w:r>
        <w:rPr>
          <w:rFonts w:ascii="Calibri" w:hAnsi="Calibri" w:cstheme="minorHAnsi"/>
        </w:rPr>
        <w:t xml:space="preserve"> para. 62.</w:t>
      </w:r>
    </w:p>
  </w:footnote>
  <w:footnote w:id="9">
    <w:p w14:paraId="43E616B1" w14:textId="77777777" w:rsidR="00F1300B" w:rsidRPr="00DD761D" w:rsidRDefault="00F1300B" w:rsidP="00F1300B">
      <w:pPr>
        <w:pStyle w:val="FootnoteText"/>
        <w:jc w:val="both"/>
        <w:rPr>
          <w:rFonts w:ascii="Calibri" w:hAnsi="Calibri" w:cstheme="minorHAnsi"/>
          <w:lang w:val="uz-Cyrl-UZ"/>
        </w:rPr>
      </w:pPr>
      <w:r w:rsidRPr="00DD761D">
        <w:rPr>
          <w:rStyle w:val="FootnoteReference"/>
          <w:rFonts w:ascii="Calibri" w:hAnsi="Calibri" w:cstheme="minorHAnsi"/>
        </w:rPr>
        <w:footnoteRef/>
      </w:r>
      <w:r w:rsidRPr="00DD761D">
        <w:rPr>
          <w:rFonts w:ascii="Calibri" w:hAnsi="Calibri" w:cstheme="minorHAnsi"/>
        </w:rPr>
        <w:t xml:space="preserve"> General comment No. 36 (2018) on article 6 of the International Covenant on Civil and Political Rights, on the right to life, Human Rights Committee, 30 October 2018, CCPR/C/GC/36, para. </w:t>
      </w:r>
      <w:r w:rsidRPr="00DD761D">
        <w:rPr>
          <w:rFonts w:ascii="Calibri" w:hAnsi="Calibri" w:cstheme="minorHAnsi"/>
          <w:lang w:val="uz-Cyrl-UZ"/>
        </w:rPr>
        <w:t>26.</w:t>
      </w:r>
    </w:p>
  </w:footnote>
  <w:footnote w:id="10">
    <w:p w14:paraId="6D016B40" w14:textId="77777777" w:rsidR="00F1300B" w:rsidRPr="00DD761D" w:rsidRDefault="00F1300B" w:rsidP="00F1300B">
      <w:pPr>
        <w:pStyle w:val="FootnoteText"/>
        <w:jc w:val="both"/>
        <w:rPr>
          <w:rFonts w:ascii="Calibri" w:hAnsi="Calibri"/>
          <w:lang w:val="uz-Cyrl-UZ"/>
        </w:rPr>
      </w:pPr>
      <w:r w:rsidRPr="00DD761D">
        <w:rPr>
          <w:rStyle w:val="FootnoteReference"/>
          <w:rFonts w:ascii="Calibri" w:hAnsi="Calibri"/>
        </w:rPr>
        <w:footnoteRef/>
      </w:r>
      <w:r w:rsidRPr="00DD761D">
        <w:rPr>
          <w:rFonts w:ascii="Calibri" w:hAnsi="Calibri"/>
          <w:lang w:val="uz-Cyrl-UZ"/>
        </w:rPr>
        <w:t xml:space="preserve"> </w:t>
      </w:r>
      <w:r w:rsidRPr="00DD761D">
        <w:rPr>
          <w:rFonts w:ascii="Calibri" w:hAnsi="Calibri"/>
          <w:lang w:val="uz-Cyrl-UZ"/>
        </w:rPr>
        <w:t xml:space="preserve">Norma </w:t>
      </w:r>
      <w:r w:rsidRPr="00DD761D">
        <w:rPr>
          <w:rFonts w:ascii="Calibri" w:hAnsi="Calibri"/>
          <w:lang w:val="uz-Cyrl-UZ"/>
        </w:rPr>
        <w:t>Portillo Cáceres et.al. v. Paraguay, CCPR/C/126/D2751/2016, 20 September 2019, p. 7.3</w:t>
      </w:r>
    </w:p>
  </w:footnote>
  <w:footnote w:id="11">
    <w:p w14:paraId="52114FBB" w14:textId="77777777" w:rsidR="006C2DA3" w:rsidRPr="00DD761D" w:rsidRDefault="006C2DA3" w:rsidP="00DD761D">
      <w:pPr>
        <w:autoSpaceDE w:val="0"/>
        <w:autoSpaceDN w:val="0"/>
        <w:adjustRightInd w:val="0"/>
        <w:spacing w:after="0" w:line="240" w:lineRule="auto"/>
        <w:jc w:val="both"/>
        <w:rPr>
          <w:rFonts w:ascii="Calibri" w:hAnsi="Calibri" w:cstheme="minorHAnsi"/>
          <w:color w:val="000000"/>
          <w:sz w:val="20"/>
          <w:szCs w:val="20"/>
        </w:rPr>
      </w:pPr>
      <w:r w:rsidRPr="00DD761D">
        <w:rPr>
          <w:rStyle w:val="FootnoteReference"/>
          <w:rFonts w:ascii="Calibri" w:hAnsi="Calibri" w:cstheme="minorHAnsi"/>
          <w:sz w:val="20"/>
          <w:szCs w:val="20"/>
        </w:rPr>
        <w:footnoteRef/>
      </w:r>
      <w:r w:rsidRPr="00DD761D">
        <w:rPr>
          <w:rFonts w:ascii="Calibri" w:hAnsi="Calibri" w:cstheme="minorHAnsi"/>
          <w:sz w:val="20"/>
          <w:szCs w:val="20"/>
        </w:rPr>
        <w:t xml:space="preserve"> </w:t>
      </w:r>
      <w:r w:rsidRPr="00DD761D">
        <w:rPr>
          <w:rFonts w:ascii="Calibri" w:hAnsi="Calibri" w:cstheme="minorHAnsi"/>
          <w:color w:val="000000"/>
          <w:sz w:val="20"/>
          <w:szCs w:val="20"/>
        </w:rPr>
        <w:t xml:space="preserve">Press Release, World Food Program, El Niño, </w:t>
      </w:r>
      <w:proofErr w:type="spellStart"/>
      <w:r w:rsidRPr="00DD761D">
        <w:rPr>
          <w:rFonts w:ascii="Calibri" w:hAnsi="Calibri" w:cstheme="minorHAnsi"/>
          <w:color w:val="000000"/>
          <w:sz w:val="20"/>
          <w:szCs w:val="20"/>
        </w:rPr>
        <w:t>Dought</w:t>
      </w:r>
      <w:proofErr w:type="spellEnd"/>
      <w:r w:rsidRPr="00DD761D">
        <w:rPr>
          <w:rFonts w:ascii="Calibri" w:hAnsi="Calibri" w:cstheme="minorHAnsi"/>
          <w:color w:val="000000"/>
          <w:sz w:val="20"/>
          <w:szCs w:val="20"/>
        </w:rPr>
        <w:t xml:space="preserve"> Blamed as Severe Food Insecurity Doubles in 6 Months in</w:t>
      </w:r>
    </w:p>
    <w:p w14:paraId="7D2CAAD2" w14:textId="77777777" w:rsidR="006C2DA3" w:rsidRPr="00DD761D" w:rsidRDefault="006C2DA3" w:rsidP="00DD761D">
      <w:pPr>
        <w:autoSpaceDE w:val="0"/>
        <w:autoSpaceDN w:val="0"/>
        <w:adjustRightInd w:val="0"/>
        <w:spacing w:after="0" w:line="240" w:lineRule="auto"/>
        <w:jc w:val="both"/>
        <w:rPr>
          <w:rFonts w:ascii="Calibri" w:hAnsi="Calibri" w:cstheme="minorHAnsi"/>
          <w:color w:val="0000FF"/>
          <w:sz w:val="20"/>
          <w:szCs w:val="20"/>
        </w:rPr>
      </w:pPr>
      <w:r w:rsidRPr="00DD761D">
        <w:rPr>
          <w:rFonts w:ascii="Calibri" w:hAnsi="Calibri" w:cstheme="minorHAnsi"/>
          <w:color w:val="000000"/>
          <w:sz w:val="20"/>
          <w:szCs w:val="20"/>
        </w:rPr>
        <w:t xml:space="preserve">Haiti (Feb. 9, 2016), </w:t>
      </w:r>
      <w:r w:rsidRPr="00DD761D">
        <w:rPr>
          <w:rFonts w:ascii="Calibri" w:hAnsi="Calibri" w:cstheme="minorHAnsi"/>
          <w:color w:val="0000FF"/>
          <w:sz w:val="20"/>
          <w:szCs w:val="20"/>
        </w:rPr>
        <w:t>http://www.wfp.org/news/news-release/el-nino-drought-blamed-severe-food-insecuritydoubles-</w:t>
      </w:r>
    </w:p>
    <w:p w14:paraId="35A23E17" w14:textId="77777777" w:rsidR="006C2DA3" w:rsidRPr="00DD761D" w:rsidRDefault="006C2DA3" w:rsidP="00DD761D">
      <w:pPr>
        <w:pStyle w:val="FootnoteText"/>
        <w:jc w:val="both"/>
        <w:rPr>
          <w:rFonts w:ascii="Calibri" w:hAnsi="Calibri" w:cstheme="minorHAnsi"/>
        </w:rPr>
      </w:pPr>
      <w:r w:rsidRPr="00DD761D">
        <w:rPr>
          <w:rFonts w:ascii="Calibri" w:hAnsi="Calibri" w:cstheme="minorHAnsi"/>
          <w:color w:val="0000FF"/>
        </w:rPr>
        <w:t>6-months-haiti</w:t>
      </w:r>
      <w:r w:rsidRPr="00DD761D">
        <w:rPr>
          <w:rFonts w:ascii="Calibri" w:hAnsi="Calibri" w:cstheme="minorHAnsi"/>
          <w:color w:val="000000"/>
        </w:rPr>
        <w:t>.</w:t>
      </w:r>
    </w:p>
  </w:footnote>
  <w:footnote w:id="12">
    <w:p w14:paraId="2C34BF50" w14:textId="77777777" w:rsidR="006C2DA3" w:rsidRPr="00DD761D" w:rsidRDefault="006C2DA3" w:rsidP="00DD761D">
      <w:pPr>
        <w:pStyle w:val="FootnoteText"/>
        <w:jc w:val="both"/>
        <w:rPr>
          <w:rFonts w:ascii="Calibri" w:hAnsi="Calibri" w:cstheme="minorHAnsi"/>
        </w:rPr>
      </w:pPr>
      <w:r w:rsidRPr="00DD761D">
        <w:rPr>
          <w:rStyle w:val="FootnoteReference"/>
          <w:rFonts w:ascii="Calibri" w:hAnsi="Calibri" w:cstheme="minorHAnsi"/>
        </w:rPr>
        <w:footnoteRef/>
      </w:r>
      <w:r w:rsidRPr="00DD761D">
        <w:rPr>
          <w:rFonts w:ascii="Calibri" w:hAnsi="Calibri" w:cstheme="minorHAnsi"/>
        </w:rPr>
        <w:t xml:space="preserve"> World Food </w:t>
      </w:r>
      <w:proofErr w:type="spellStart"/>
      <w:r w:rsidRPr="00DD761D">
        <w:rPr>
          <w:rFonts w:ascii="Calibri" w:hAnsi="Calibri" w:cstheme="minorHAnsi"/>
        </w:rPr>
        <w:t>Programme</w:t>
      </w:r>
      <w:proofErr w:type="spellEnd"/>
      <w:r w:rsidRPr="00DD761D">
        <w:rPr>
          <w:rFonts w:ascii="Calibri" w:hAnsi="Calibri" w:cstheme="minorHAnsi"/>
        </w:rPr>
        <w:t xml:space="preserve"> ramping up to reach 700,000 with emergency operations in Haiti, World Food Program, 6 December 2019, </w:t>
      </w:r>
      <w:hyperlink r:id="rId2" w:history="1">
        <w:r w:rsidRPr="00DD761D">
          <w:rPr>
            <w:rStyle w:val="Hyperlink"/>
            <w:rFonts w:ascii="Calibri" w:hAnsi="Calibri" w:cstheme="minorHAnsi"/>
          </w:rPr>
          <w:t>https://www.wfp.org/news/world-food-programme-ramping-reach-700000-emergency-operations-haiti-0</w:t>
        </w:r>
      </w:hyperlink>
    </w:p>
  </w:footnote>
  <w:footnote w:id="13">
    <w:p w14:paraId="5670B71F" w14:textId="77777777" w:rsidR="006C2DA3" w:rsidRPr="00DD761D" w:rsidRDefault="006C2DA3" w:rsidP="00DD761D">
      <w:pPr>
        <w:pStyle w:val="FootnoteText"/>
        <w:jc w:val="both"/>
        <w:rPr>
          <w:rFonts w:ascii="Calibri" w:hAnsi="Calibri" w:cstheme="minorHAnsi"/>
        </w:rPr>
      </w:pPr>
      <w:r w:rsidRPr="00DD761D">
        <w:rPr>
          <w:rStyle w:val="FootnoteReference"/>
          <w:rFonts w:ascii="Calibri" w:hAnsi="Calibri" w:cstheme="minorHAnsi"/>
        </w:rPr>
        <w:footnoteRef/>
      </w:r>
      <w:r w:rsidRPr="00DD761D">
        <w:rPr>
          <w:rFonts w:ascii="Calibri" w:hAnsi="Calibri" w:cstheme="minorHAnsi"/>
        </w:rPr>
        <w:t xml:space="preserve"> Figure as of 2015. </w:t>
      </w:r>
      <w:r w:rsidRPr="00DD761D">
        <w:rPr>
          <w:rFonts w:ascii="Calibri" w:hAnsi="Calibri" w:cstheme="minorHAnsi"/>
          <w:i/>
          <w:iCs/>
        </w:rPr>
        <w:t>See</w:t>
      </w:r>
      <w:r w:rsidRPr="00DD761D">
        <w:rPr>
          <w:rFonts w:ascii="Calibri" w:hAnsi="Calibri" w:cstheme="minorHAnsi"/>
        </w:rPr>
        <w:t xml:space="preserve">: 5 Things You Need to Know About Water in Haiti, World Bank, 27 May 2015, </w:t>
      </w:r>
      <w:hyperlink r:id="rId3" w:history="1">
        <w:r w:rsidRPr="00DD761D">
          <w:rPr>
            <w:rStyle w:val="Hyperlink"/>
            <w:rFonts w:ascii="Calibri" w:hAnsi="Calibri" w:cstheme="minorHAnsi"/>
          </w:rPr>
          <w:t>https://www.worldbank.org/en/news/feature/2015/05/27/five-things-you-need-to-know-about-water-in-haiti</w:t>
        </w:r>
      </w:hyperlink>
    </w:p>
  </w:footnote>
  <w:footnote w:id="14">
    <w:p w14:paraId="6843B4AE" w14:textId="0E3968BB" w:rsidR="006C2DA3" w:rsidRPr="00DD761D" w:rsidRDefault="006C2DA3" w:rsidP="00DD761D">
      <w:pPr>
        <w:pStyle w:val="FootnoteText"/>
        <w:jc w:val="both"/>
        <w:rPr>
          <w:rFonts w:ascii="Calibri" w:hAnsi="Calibri" w:cstheme="minorHAnsi"/>
        </w:rPr>
      </w:pPr>
      <w:r w:rsidRPr="00DD761D">
        <w:rPr>
          <w:rStyle w:val="FootnoteReference"/>
          <w:rFonts w:ascii="Calibri" w:hAnsi="Calibri" w:cstheme="minorHAnsi"/>
        </w:rPr>
        <w:footnoteRef/>
      </w:r>
      <w:r w:rsidRPr="00DD761D">
        <w:rPr>
          <w:rFonts w:ascii="Calibri" w:hAnsi="Calibri" w:cstheme="minorHAnsi"/>
        </w:rPr>
        <w:t xml:space="preserve"> Forging a path to progress for Haiti’s water and sanitation, World Bank Blogs, 5 March 2019, </w:t>
      </w:r>
      <w:hyperlink r:id="rId4" w:history="1">
        <w:r w:rsidRPr="00DD761D">
          <w:rPr>
            <w:rStyle w:val="Hyperlink"/>
            <w:rFonts w:ascii="Calibri" w:hAnsi="Calibri" w:cstheme="minorHAnsi"/>
          </w:rPr>
          <w:t>https://blogs.worldbank.org/water/forging-path-progress-haitis-water-and-sanitation</w:t>
        </w:r>
      </w:hyperlink>
    </w:p>
  </w:footnote>
  <w:footnote w:id="15">
    <w:p w14:paraId="45E0F81E" w14:textId="38878A0A" w:rsidR="006C2DA3" w:rsidRPr="00DD761D" w:rsidRDefault="006C2DA3" w:rsidP="00DD761D">
      <w:pPr>
        <w:pStyle w:val="NormalWeb"/>
        <w:spacing w:before="0" w:beforeAutospacing="0" w:after="0" w:afterAutospacing="0"/>
        <w:jc w:val="both"/>
        <w:rPr>
          <w:rFonts w:ascii="Calibri" w:hAnsi="Calibri"/>
        </w:rPr>
      </w:pPr>
      <w:r w:rsidRPr="00DD761D">
        <w:rPr>
          <w:rStyle w:val="FootnoteReference"/>
          <w:rFonts w:ascii="Calibri" w:hAnsi="Calibri"/>
        </w:rPr>
        <w:footnoteRef/>
      </w:r>
      <w:r w:rsidRPr="00DD761D">
        <w:rPr>
          <w:rFonts w:ascii="Calibri" w:hAnsi="Calibri"/>
        </w:rPr>
        <w:t xml:space="preserve"> UNEP, UN-HABITAT, GRID-ARENDAL, SICK </w:t>
      </w:r>
      <w:proofErr w:type="gramStart"/>
      <w:r w:rsidRPr="00DD761D">
        <w:rPr>
          <w:rFonts w:ascii="Calibri" w:hAnsi="Calibri"/>
        </w:rPr>
        <w:t>WATER?:</w:t>
      </w:r>
      <w:proofErr w:type="gramEnd"/>
      <w:r w:rsidRPr="00DD761D">
        <w:rPr>
          <w:rFonts w:ascii="Calibri" w:hAnsi="Calibri"/>
        </w:rPr>
        <w:t xml:space="preserve"> THE CENTRAL ROLE OF WASTE-WATER MANAGEMENT IN SUSTAINABLE DEVELOPMENT, (Corcoran, E., C. </w:t>
      </w:r>
      <w:proofErr w:type="spellStart"/>
      <w:r w:rsidRPr="00DD761D">
        <w:rPr>
          <w:rFonts w:ascii="Calibri" w:hAnsi="Calibri"/>
        </w:rPr>
        <w:t>Nellemann</w:t>
      </w:r>
      <w:proofErr w:type="spellEnd"/>
      <w:r w:rsidRPr="00DD761D">
        <w:rPr>
          <w:rFonts w:ascii="Calibri" w:hAnsi="Calibri"/>
        </w:rPr>
        <w:t>, E. Baker, R. Bos, D. Osborn, H. Savelli eds., 2010).</w:t>
      </w:r>
    </w:p>
  </w:footnote>
  <w:footnote w:id="16">
    <w:p w14:paraId="05263E53" w14:textId="182C2AB4" w:rsidR="006C2DA3" w:rsidRPr="00DD761D" w:rsidRDefault="006C2DA3" w:rsidP="00DD761D">
      <w:pPr>
        <w:pStyle w:val="NormalWeb"/>
        <w:spacing w:before="0" w:beforeAutospacing="0" w:after="0" w:afterAutospacing="0"/>
        <w:jc w:val="both"/>
        <w:rPr>
          <w:rFonts w:ascii="Calibri" w:hAnsi="Calibri"/>
          <w:lang w:val="en-GB"/>
        </w:rPr>
      </w:pPr>
      <w:r w:rsidRPr="00DD761D">
        <w:rPr>
          <w:rStyle w:val="FootnoteReference"/>
          <w:rFonts w:ascii="Calibri" w:hAnsi="Calibri"/>
        </w:rPr>
        <w:footnoteRef/>
      </w:r>
      <w:r w:rsidRPr="00DD761D">
        <w:rPr>
          <w:rFonts w:ascii="Calibri" w:hAnsi="Calibri"/>
        </w:rPr>
        <w:t xml:space="preserve"> The Inter-American Commission on Human Rights has found that a State’s failure to prevent or mitigate the impacts of mining on communities and the environment violates the right to health. Coulter et al., Case 7615, Inter-Am. </w:t>
      </w:r>
      <w:r w:rsidRPr="00DD761D">
        <w:rPr>
          <w:rFonts w:ascii="Calibri" w:hAnsi="Calibri"/>
          <w:lang w:val="en-GB"/>
        </w:rPr>
        <w:t>Comm’n H.R, Res. No. 12/85, OAS/</w:t>
      </w:r>
      <w:proofErr w:type="spellStart"/>
      <w:r w:rsidRPr="00DD761D">
        <w:rPr>
          <w:rFonts w:ascii="Calibri" w:hAnsi="Calibri"/>
          <w:lang w:val="en-GB"/>
        </w:rPr>
        <w:t>Ser.L</w:t>
      </w:r>
      <w:proofErr w:type="spellEnd"/>
      <w:r w:rsidRPr="00DD761D">
        <w:rPr>
          <w:rFonts w:ascii="Calibri" w:hAnsi="Calibri"/>
          <w:lang w:val="en-GB"/>
        </w:rPr>
        <w:t xml:space="preserve">/V/II.66, doc.10 rev. 1 (1985). Moreover, during the extraction phase of mining, the use of chemical processing and </w:t>
      </w:r>
      <w:proofErr w:type="gramStart"/>
      <w:r w:rsidRPr="00DD761D">
        <w:rPr>
          <w:rFonts w:ascii="Calibri" w:hAnsi="Calibri"/>
          <w:lang w:val="en-GB"/>
        </w:rPr>
        <w:t>industrial-scale</w:t>
      </w:r>
      <w:proofErr w:type="gramEnd"/>
      <w:r w:rsidRPr="00DD761D">
        <w:rPr>
          <w:rFonts w:ascii="Calibri" w:hAnsi="Calibri"/>
          <w:lang w:val="en-GB"/>
        </w:rPr>
        <w:t xml:space="preserve"> digging and crushing equipment may cause not only environmental problems, including water contamination, but also it can impact health severely. Dirty Gold's Impacts, NO DIRTY GOLD, http://nodirtygold.earthworksaction.org/impacts#.UzzhUfldWet (last visited Oct. 4, 2015).</w:t>
      </w:r>
    </w:p>
  </w:footnote>
  <w:footnote w:id="17">
    <w:p w14:paraId="505D0CD0" w14:textId="77777777" w:rsidR="005A7FA8" w:rsidRPr="005B2C49" w:rsidRDefault="005A7FA8" w:rsidP="005A7FA8">
      <w:pPr>
        <w:pStyle w:val="FootnoteText"/>
        <w:jc w:val="both"/>
        <w:rPr>
          <w:rFonts w:ascii="Calibri" w:hAnsi="Calibri"/>
          <w:lang w:val="de-DE"/>
        </w:rPr>
      </w:pPr>
      <w:r w:rsidRPr="00DD761D">
        <w:rPr>
          <w:rStyle w:val="FootnoteReference"/>
          <w:rFonts w:ascii="Calibri" w:hAnsi="Calibri"/>
        </w:rPr>
        <w:footnoteRef/>
      </w:r>
      <w:r w:rsidRPr="005B2C49">
        <w:rPr>
          <w:rFonts w:ascii="Calibri" w:hAnsi="Calibri"/>
          <w:lang w:val="de-DE"/>
        </w:rPr>
        <w:t xml:space="preserve"> </w:t>
      </w:r>
      <w:r w:rsidRPr="005B2C49">
        <w:rPr>
          <w:rFonts w:ascii="Calibri" w:hAnsi="Calibri"/>
          <w:lang w:val="de-DE"/>
        </w:rPr>
        <w:t>General Comment 36, paragraph 26</w:t>
      </w:r>
    </w:p>
  </w:footnote>
  <w:footnote w:id="18">
    <w:p w14:paraId="3A602A35" w14:textId="56895995" w:rsidR="006C2DA3" w:rsidRPr="00DD761D" w:rsidRDefault="006C2DA3" w:rsidP="00DD761D">
      <w:pPr>
        <w:autoSpaceDE w:val="0"/>
        <w:autoSpaceDN w:val="0"/>
        <w:adjustRightInd w:val="0"/>
        <w:spacing w:after="0" w:line="240" w:lineRule="auto"/>
        <w:jc w:val="both"/>
        <w:rPr>
          <w:rFonts w:ascii="Calibri" w:hAnsi="Calibri" w:cstheme="minorHAnsi"/>
          <w:sz w:val="20"/>
          <w:szCs w:val="20"/>
        </w:rPr>
      </w:pPr>
      <w:r w:rsidRPr="00DD761D">
        <w:rPr>
          <w:rStyle w:val="FootnoteReference"/>
          <w:rFonts w:ascii="Calibri" w:hAnsi="Calibri" w:cstheme="minorHAnsi"/>
          <w:sz w:val="20"/>
          <w:szCs w:val="20"/>
        </w:rPr>
        <w:footnoteRef/>
      </w:r>
      <w:r w:rsidRPr="005B2C49">
        <w:rPr>
          <w:rFonts w:ascii="Calibri" w:hAnsi="Calibri" w:cstheme="minorHAnsi"/>
          <w:sz w:val="20"/>
          <w:szCs w:val="20"/>
          <w:lang w:val="de-DE"/>
        </w:rPr>
        <w:t xml:space="preserve"> </w:t>
      </w:r>
      <w:r w:rsidRPr="005B2C49">
        <w:rPr>
          <w:rFonts w:ascii="Calibri" w:hAnsi="Calibri" w:cstheme="minorHAnsi"/>
          <w:sz w:val="20"/>
          <w:szCs w:val="20"/>
          <w:lang w:val="de-DE"/>
        </w:rPr>
        <w:t xml:space="preserve">Inter-Am. </w:t>
      </w:r>
      <w:r w:rsidRPr="00DD761D">
        <w:rPr>
          <w:rFonts w:ascii="Calibri" w:hAnsi="Calibri" w:cstheme="minorHAnsi"/>
          <w:sz w:val="20"/>
          <w:szCs w:val="20"/>
        </w:rPr>
        <w:t>Comm’n on H.R., 154th Sess. (Mar. 17,2015), at 12, http://chrgj.org/wp- content/uploads/2015/03/150325HaitianRelease_French.pdf</w:t>
      </w:r>
    </w:p>
  </w:footnote>
  <w:footnote w:id="19">
    <w:p w14:paraId="639D7B15" w14:textId="774D7716" w:rsidR="006C2DA3" w:rsidRPr="00DD761D" w:rsidRDefault="006C2DA3" w:rsidP="00DD761D">
      <w:pPr>
        <w:pStyle w:val="FootnoteText"/>
        <w:jc w:val="both"/>
        <w:rPr>
          <w:rFonts w:ascii="Calibri" w:hAnsi="Calibri" w:cstheme="minorHAnsi"/>
        </w:rPr>
      </w:pPr>
      <w:r w:rsidRPr="00DD761D">
        <w:rPr>
          <w:rStyle w:val="FootnoteReference"/>
          <w:rFonts w:ascii="Calibri" w:hAnsi="Calibri" w:cstheme="minorHAnsi"/>
        </w:rPr>
        <w:footnoteRef/>
      </w:r>
      <w:r w:rsidRPr="00DD761D">
        <w:rPr>
          <w:rFonts w:ascii="Calibri" w:hAnsi="Calibri" w:cstheme="minorHAnsi"/>
        </w:rPr>
        <w:t xml:space="preserve"> General Comment No. 34, Article 19: Freedoms of opinion and expression, 12 September 2011, CCPR/C/GC/34, para. 19, </w:t>
      </w:r>
      <w:hyperlink r:id="rId5" w:history="1">
        <w:r w:rsidRPr="00DD761D">
          <w:rPr>
            <w:rStyle w:val="Hyperlink"/>
            <w:rFonts w:ascii="Calibri" w:hAnsi="Calibri" w:cstheme="minorHAnsi"/>
          </w:rPr>
          <w:t>https://www2.ohchr.org/english/bodies/hrc/docs/gc34.pdf</w:t>
        </w:r>
      </w:hyperlink>
    </w:p>
  </w:footnote>
  <w:footnote w:id="20">
    <w:p w14:paraId="3E2DA69F" w14:textId="29415B55" w:rsidR="006C2DA3" w:rsidRPr="00DD761D" w:rsidRDefault="006C2DA3" w:rsidP="00DD761D">
      <w:pPr>
        <w:pStyle w:val="FootnoteText"/>
        <w:jc w:val="both"/>
        <w:rPr>
          <w:rFonts w:ascii="Calibri" w:hAnsi="Calibri"/>
        </w:rPr>
      </w:pPr>
      <w:r w:rsidRPr="00DD761D">
        <w:rPr>
          <w:rStyle w:val="FootnoteReference"/>
          <w:rFonts w:ascii="Calibri" w:hAnsi="Calibri"/>
        </w:rPr>
        <w:footnoteRef/>
      </w:r>
      <w:r w:rsidRPr="00DD761D">
        <w:rPr>
          <w:rFonts w:ascii="Calibri" w:hAnsi="Calibri"/>
        </w:rPr>
        <w:t xml:space="preserve"> General Comment No. 25: The right to participate in public affairs, voting rights and the right of equal access to public service, para. 8, </w:t>
      </w:r>
      <w:hyperlink r:id="rId6" w:history="1">
        <w:r w:rsidRPr="00DD761D">
          <w:rPr>
            <w:rStyle w:val="Hyperlink"/>
            <w:rFonts w:ascii="Calibri" w:hAnsi="Calibri"/>
          </w:rPr>
          <w:t>https://www.equalrightstrust.org/ertdocumentbank/general%20comment%2025.pdf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006C2DA3" w14:paraId="64714BBA" w14:textId="77777777" w:rsidTr="5BE2A9B1">
      <w:tc>
        <w:tcPr>
          <w:tcW w:w="3120" w:type="dxa"/>
        </w:tcPr>
        <w:p w14:paraId="40BC71F5" w14:textId="7FB85960" w:rsidR="006C2DA3" w:rsidRDefault="006C2DA3" w:rsidP="00BE7821">
          <w:pPr>
            <w:pStyle w:val="Header"/>
            <w:ind w:left="-115"/>
          </w:pPr>
        </w:p>
      </w:tc>
      <w:tc>
        <w:tcPr>
          <w:tcW w:w="3120" w:type="dxa"/>
        </w:tcPr>
        <w:p w14:paraId="097C178B" w14:textId="2299257B" w:rsidR="006C2DA3" w:rsidRDefault="006C2DA3" w:rsidP="00BE7821">
          <w:pPr>
            <w:pStyle w:val="Header"/>
            <w:jc w:val="center"/>
          </w:pPr>
        </w:p>
      </w:tc>
      <w:tc>
        <w:tcPr>
          <w:tcW w:w="3120" w:type="dxa"/>
        </w:tcPr>
        <w:p w14:paraId="34DEC004" w14:textId="4773A5F4" w:rsidR="006C2DA3" w:rsidRDefault="006C2DA3" w:rsidP="00BE7821">
          <w:pPr>
            <w:pStyle w:val="Header"/>
            <w:ind w:right="-115"/>
            <w:jc w:val="right"/>
          </w:pPr>
        </w:p>
      </w:tc>
    </w:tr>
  </w:tbl>
  <w:p w14:paraId="3BFE2808" w14:textId="6D208D13" w:rsidR="006C2DA3" w:rsidRDefault="006C2DA3" w:rsidP="00BE78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4"/>
      <w:gridCol w:w="4856"/>
    </w:tblGrid>
    <w:tr w:rsidR="006C2DA3" w14:paraId="59F344E2" w14:textId="77777777" w:rsidTr="00C668A4">
      <w:trPr>
        <w:jc w:val="center"/>
      </w:trPr>
      <w:tc>
        <w:tcPr>
          <w:tcW w:w="4788" w:type="dxa"/>
          <w:vAlign w:val="center"/>
        </w:tcPr>
        <w:p w14:paraId="45F70CBD" w14:textId="77777777" w:rsidR="006C2DA3" w:rsidRDefault="006C2DA3" w:rsidP="006C2DA3">
          <w:pPr>
            <w:rPr>
              <w:rFonts w:cstheme="minorHAnsi"/>
              <w:b/>
              <w:bCs/>
            </w:rPr>
          </w:pPr>
          <w:r>
            <w:rPr>
              <w:noProof/>
            </w:rPr>
            <w:drawing>
              <wp:inline distT="0" distB="0" distL="0" distR="0" wp14:anchorId="64A665A5" wp14:editId="5E965916">
                <wp:extent cx="1680029" cy="914491"/>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80029" cy="914491"/>
                        </a:xfrm>
                        <a:prstGeom prst="rect">
                          <a:avLst/>
                        </a:prstGeom>
                        <a:noFill/>
                        <a:ln>
                          <a:noFill/>
                        </a:ln>
                      </pic:spPr>
                    </pic:pic>
                  </a:graphicData>
                </a:graphic>
              </wp:inline>
            </w:drawing>
          </w:r>
        </w:p>
      </w:tc>
      <w:tc>
        <w:tcPr>
          <w:tcW w:w="4788" w:type="dxa"/>
          <w:vAlign w:val="center"/>
        </w:tcPr>
        <w:p w14:paraId="31B077DE" w14:textId="77777777" w:rsidR="006C2DA3" w:rsidRDefault="006C2DA3" w:rsidP="00C668A4">
          <w:pPr>
            <w:jc w:val="right"/>
            <w:rPr>
              <w:rFonts w:cstheme="minorHAnsi"/>
              <w:b/>
              <w:bCs/>
            </w:rPr>
          </w:pPr>
          <w:r>
            <w:rPr>
              <w:rFonts w:cstheme="minorHAnsi"/>
              <w:b/>
              <w:bCs/>
              <w:noProof/>
            </w:rPr>
            <w:drawing>
              <wp:anchor distT="0" distB="0" distL="114300" distR="114300" simplePos="0" relativeHeight="251659264" behindDoc="0" locked="0" layoutInCell="1" allowOverlap="1" wp14:anchorId="48E47B48" wp14:editId="106A7B2D">
                <wp:simplePos x="0" y="0"/>
                <wp:positionH relativeFrom="margin">
                  <wp:posOffset>930275</wp:posOffset>
                </wp:positionH>
                <wp:positionV relativeFrom="margin">
                  <wp:posOffset>293370</wp:posOffset>
                </wp:positionV>
                <wp:extent cx="2935605" cy="523240"/>
                <wp:effectExtent l="0" t="0" r="10795" b="10160"/>
                <wp:wrapSquare wrapText="bothSides"/>
                <wp:docPr id="3" name="Picture 3" descr="Macintosh HD:Users:UlisesQuero:Downloads:fi_logo_rgb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UlisesQuero:Downloads:fi_logo_rgb_png.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35605" cy="52324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8B5EAA2" w14:textId="77777777" w:rsidR="006C2DA3" w:rsidRDefault="006C2D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43869"/>
    <w:multiLevelType w:val="hybridMultilevel"/>
    <w:tmpl w:val="09CE9982"/>
    <w:lvl w:ilvl="0" w:tplc="FFFFFFF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B4456C"/>
    <w:multiLevelType w:val="hybridMultilevel"/>
    <w:tmpl w:val="45506174"/>
    <w:lvl w:ilvl="0" w:tplc="FFFFFFF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6E1935"/>
    <w:multiLevelType w:val="hybridMultilevel"/>
    <w:tmpl w:val="C48481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9449E9"/>
    <w:multiLevelType w:val="hybridMultilevel"/>
    <w:tmpl w:val="5AE67D6A"/>
    <w:lvl w:ilvl="0" w:tplc="580A000F">
      <w:start w:val="1"/>
      <w:numFmt w:val="decimal"/>
      <w:lvlText w:val="%1."/>
      <w:lvlJc w:val="left"/>
      <w:pPr>
        <w:ind w:left="1170" w:hanging="360"/>
      </w:pPr>
    </w:lvl>
    <w:lvl w:ilvl="1" w:tplc="580A0019" w:tentative="1">
      <w:start w:val="1"/>
      <w:numFmt w:val="lowerLetter"/>
      <w:lvlText w:val="%2."/>
      <w:lvlJc w:val="left"/>
      <w:pPr>
        <w:ind w:left="1890" w:hanging="360"/>
      </w:pPr>
    </w:lvl>
    <w:lvl w:ilvl="2" w:tplc="580A001B" w:tentative="1">
      <w:start w:val="1"/>
      <w:numFmt w:val="lowerRoman"/>
      <w:lvlText w:val="%3."/>
      <w:lvlJc w:val="right"/>
      <w:pPr>
        <w:ind w:left="2610" w:hanging="180"/>
      </w:pPr>
    </w:lvl>
    <w:lvl w:ilvl="3" w:tplc="580A000F" w:tentative="1">
      <w:start w:val="1"/>
      <w:numFmt w:val="decimal"/>
      <w:lvlText w:val="%4."/>
      <w:lvlJc w:val="left"/>
      <w:pPr>
        <w:ind w:left="3330" w:hanging="360"/>
      </w:pPr>
    </w:lvl>
    <w:lvl w:ilvl="4" w:tplc="580A0019" w:tentative="1">
      <w:start w:val="1"/>
      <w:numFmt w:val="lowerLetter"/>
      <w:lvlText w:val="%5."/>
      <w:lvlJc w:val="left"/>
      <w:pPr>
        <w:ind w:left="4050" w:hanging="360"/>
      </w:pPr>
    </w:lvl>
    <w:lvl w:ilvl="5" w:tplc="580A001B" w:tentative="1">
      <w:start w:val="1"/>
      <w:numFmt w:val="lowerRoman"/>
      <w:lvlText w:val="%6."/>
      <w:lvlJc w:val="right"/>
      <w:pPr>
        <w:ind w:left="4770" w:hanging="180"/>
      </w:pPr>
    </w:lvl>
    <w:lvl w:ilvl="6" w:tplc="580A000F" w:tentative="1">
      <w:start w:val="1"/>
      <w:numFmt w:val="decimal"/>
      <w:lvlText w:val="%7."/>
      <w:lvlJc w:val="left"/>
      <w:pPr>
        <w:ind w:left="5490" w:hanging="360"/>
      </w:pPr>
    </w:lvl>
    <w:lvl w:ilvl="7" w:tplc="580A0019" w:tentative="1">
      <w:start w:val="1"/>
      <w:numFmt w:val="lowerLetter"/>
      <w:lvlText w:val="%8."/>
      <w:lvlJc w:val="left"/>
      <w:pPr>
        <w:ind w:left="6210" w:hanging="360"/>
      </w:pPr>
    </w:lvl>
    <w:lvl w:ilvl="8" w:tplc="580A001B" w:tentative="1">
      <w:start w:val="1"/>
      <w:numFmt w:val="lowerRoman"/>
      <w:lvlText w:val="%9."/>
      <w:lvlJc w:val="right"/>
      <w:pPr>
        <w:ind w:left="6930" w:hanging="180"/>
      </w:pPr>
    </w:lvl>
  </w:abstractNum>
  <w:abstractNum w:abstractNumId="4" w15:restartNumberingAfterBreak="0">
    <w:nsid w:val="2DDD2238"/>
    <w:multiLevelType w:val="hybridMultilevel"/>
    <w:tmpl w:val="EFA671CE"/>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 w15:restartNumberingAfterBreak="0">
    <w:nsid w:val="303F2F5D"/>
    <w:multiLevelType w:val="hybridMultilevel"/>
    <w:tmpl w:val="129AE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100E95"/>
    <w:multiLevelType w:val="hybridMultilevel"/>
    <w:tmpl w:val="7F00C932"/>
    <w:lvl w:ilvl="0" w:tplc="FFFFFFF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3904F9"/>
    <w:multiLevelType w:val="multilevel"/>
    <w:tmpl w:val="6128B93C"/>
    <w:lvl w:ilvl="0">
      <w:start w:val="1"/>
      <w:numFmt w:val="decimal"/>
      <w:lvlText w:val="%1."/>
      <w:lvlJc w:val="left"/>
      <w:pPr>
        <w:ind w:left="810"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8" w15:restartNumberingAfterBreak="0">
    <w:nsid w:val="47A95554"/>
    <w:multiLevelType w:val="hybridMultilevel"/>
    <w:tmpl w:val="6128B93C"/>
    <w:lvl w:ilvl="0" w:tplc="FFFFFFF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48576478"/>
    <w:multiLevelType w:val="multilevel"/>
    <w:tmpl w:val="6128B93C"/>
    <w:lvl w:ilvl="0">
      <w:start w:val="1"/>
      <w:numFmt w:val="decimal"/>
      <w:lvlText w:val="%1."/>
      <w:lvlJc w:val="left"/>
      <w:pPr>
        <w:ind w:left="810"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10" w15:restartNumberingAfterBreak="0">
    <w:nsid w:val="4B3A2201"/>
    <w:multiLevelType w:val="hybridMultilevel"/>
    <w:tmpl w:val="8D5CA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7C0114"/>
    <w:multiLevelType w:val="hybridMultilevel"/>
    <w:tmpl w:val="0504A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4410C38"/>
    <w:multiLevelType w:val="hybridMultilevel"/>
    <w:tmpl w:val="FFDC5D3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4CF3EF3"/>
    <w:multiLevelType w:val="hybridMultilevel"/>
    <w:tmpl w:val="8D5CA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751711"/>
    <w:multiLevelType w:val="hybridMultilevel"/>
    <w:tmpl w:val="A502AE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A54035A"/>
    <w:multiLevelType w:val="hybridMultilevel"/>
    <w:tmpl w:val="10F6EC94"/>
    <w:lvl w:ilvl="0" w:tplc="C772F3FE">
      <w:start w:val="1"/>
      <w:numFmt w:val="decimal"/>
      <w:lvlText w:val="%1."/>
      <w:lvlJc w:val="left"/>
      <w:pPr>
        <w:ind w:left="720" w:hanging="360"/>
      </w:pPr>
      <w:rPr>
        <w:rFonts w:ascii="Cambria" w:hAnsi="Cambria"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4814DA"/>
    <w:multiLevelType w:val="hybridMultilevel"/>
    <w:tmpl w:val="54301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B32AED"/>
    <w:multiLevelType w:val="hybridMultilevel"/>
    <w:tmpl w:val="AF944DA6"/>
    <w:lvl w:ilvl="0" w:tplc="48DECC5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BF43C9"/>
    <w:multiLevelType w:val="hybridMultilevel"/>
    <w:tmpl w:val="82D0CDBC"/>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77E0A9B"/>
    <w:multiLevelType w:val="hybridMultilevel"/>
    <w:tmpl w:val="168C6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4675A7"/>
    <w:multiLevelType w:val="multilevel"/>
    <w:tmpl w:val="6128B93C"/>
    <w:lvl w:ilvl="0">
      <w:start w:val="1"/>
      <w:numFmt w:val="decimal"/>
      <w:lvlText w:val="%1."/>
      <w:lvlJc w:val="left"/>
      <w:pPr>
        <w:ind w:left="810"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21" w15:restartNumberingAfterBreak="0">
    <w:nsid w:val="6F7E0B58"/>
    <w:multiLevelType w:val="hybridMultilevel"/>
    <w:tmpl w:val="E3B07320"/>
    <w:lvl w:ilvl="0" w:tplc="FFFFFFFF">
      <w:start w:val="1"/>
      <w:numFmt w:val="decimal"/>
      <w:lvlText w:val="%1."/>
      <w:lvlJc w:val="left"/>
      <w:pPr>
        <w:ind w:left="81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2" w15:restartNumberingAfterBreak="0">
    <w:nsid w:val="73474406"/>
    <w:multiLevelType w:val="hybridMultilevel"/>
    <w:tmpl w:val="4C04B9B4"/>
    <w:lvl w:ilvl="0" w:tplc="6D061E7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868770E"/>
    <w:multiLevelType w:val="hybridMultilevel"/>
    <w:tmpl w:val="A4B2E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9C1427F"/>
    <w:multiLevelType w:val="hybridMultilevel"/>
    <w:tmpl w:val="D41CC764"/>
    <w:lvl w:ilvl="0" w:tplc="D700C02C">
      <w:start w:val="2"/>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9753B5"/>
    <w:multiLevelType w:val="hybridMultilevel"/>
    <w:tmpl w:val="6778060C"/>
    <w:lvl w:ilvl="0" w:tplc="FFFFFFF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5"/>
  </w:num>
  <w:num w:numId="3">
    <w:abstractNumId w:val="19"/>
  </w:num>
  <w:num w:numId="4">
    <w:abstractNumId w:val="10"/>
  </w:num>
  <w:num w:numId="5">
    <w:abstractNumId w:val="13"/>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24"/>
  </w:num>
  <w:num w:numId="9">
    <w:abstractNumId w:val="22"/>
  </w:num>
  <w:num w:numId="10">
    <w:abstractNumId w:val="5"/>
  </w:num>
  <w:num w:numId="11">
    <w:abstractNumId w:val="23"/>
  </w:num>
  <w:num w:numId="12">
    <w:abstractNumId w:val="8"/>
  </w:num>
  <w:num w:numId="13">
    <w:abstractNumId w:val="2"/>
  </w:num>
  <w:num w:numId="14">
    <w:abstractNumId w:val="12"/>
  </w:num>
  <w:num w:numId="15">
    <w:abstractNumId w:val="11"/>
  </w:num>
  <w:num w:numId="16">
    <w:abstractNumId w:val="18"/>
  </w:num>
  <w:num w:numId="17">
    <w:abstractNumId w:val="16"/>
  </w:num>
  <w:num w:numId="18">
    <w:abstractNumId w:val="20"/>
  </w:num>
  <w:num w:numId="19">
    <w:abstractNumId w:val="7"/>
  </w:num>
  <w:num w:numId="20">
    <w:abstractNumId w:val="9"/>
  </w:num>
  <w:num w:numId="21">
    <w:abstractNumId w:val="0"/>
  </w:num>
  <w:num w:numId="22">
    <w:abstractNumId w:val="1"/>
  </w:num>
  <w:num w:numId="23">
    <w:abstractNumId w:val="3"/>
  </w:num>
  <w:num w:numId="24">
    <w:abstractNumId w:val="4"/>
  </w:num>
  <w:num w:numId="25">
    <w:abstractNumId w:val="25"/>
  </w:num>
  <w:num w:numId="26">
    <w:abstractNumId w:val="6"/>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8A6"/>
    <w:rsid w:val="00000A72"/>
    <w:rsid w:val="00012B30"/>
    <w:rsid w:val="00013EA4"/>
    <w:rsid w:val="000333A1"/>
    <w:rsid w:val="00043AD2"/>
    <w:rsid w:val="00046FC2"/>
    <w:rsid w:val="00050223"/>
    <w:rsid w:val="0006368D"/>
    <w:rsid w:val="00064B06"/>
    <w:rsid w:val="00065F6E"/>
    <w:rsid w:val="00067BEF"/>
    <w:rsid w:val="000717DB"/>
    <w:rsid w:val="000854ED"/>
    <w:rsid w:val="000905FB"/>
    <w:rsid w:val="0009374A"/>
    <w:rsid w:val="00094D46"/>
    <w:rsid w:val="00096AA4"/>
    <w:rsid w:val="000A4889"/>
    <w:rsid w:val="000A5B39"/>
    <w:rsid w:val="000B6FA5"/>
    <w:rsid w:val="000C3107"/>
    <w:rsid w:val="000C3AC6"/>
    <w:rsid w:val="000E3BF8"/>
    <w:rsid w:val="000E7851"/>
    <w:rsid w:val="000F68E0"/>
    <w:rsid w:val="000F6A84"/>
    <w:rsid w:val="000F6A97"/>
    <w:rsid w:val="00101F5B"/>
    <w:rsid w:val="00114B63"/>
    <w:rsid w:val="0012183D"/>
    <w:rsid w:val="00123B83"/>
    <w:rsid w:val="00124786"/>
    <w:rsid w:val="00126A46"/>
    <w:rsid w:val="00134049"/>
    <w:rsid w:val="0013497F"/>
    <w:rsid w:val="00145A81"/>
    <w:rsid w:val="00145F32"/>
    <w:rsid w:val="0015009A"/>
    <w:rsid w:val="001532C9"/>
    <w:rsid w:val="00156F69"/>
    <w:rsid w:val="00157177"/>
    <w:rsid w:val="0016322C"/>
    <w:rsid w:val="001814DF"/>
    <w:rsid w:val="0018278A"/>
    <w:rsid w:val="00184010"/>
    <w:rsid w:val="00185555"/>
    <w:rsid w:val="001A3F01"/>
    <w:rsid w:val="001A5485"/>
    <w:rsid w:val="001B2205"/>
    <w:rsid w:val="001B7C2A"/>
    <w:rsid w:val="001C6651"/>
    <w:rsid w:val="001D141A"/>
    <w:rsid w:val="001D24F6"/>
    <w:rsid w:val="001D3A81"/>
    <w:rsid w:val="001D61E7"/>
    <w:rsid w:val="00207F75"/>
    <w:rsid w:val="0021453D"/>
    <w:rsid w:val="00215CEC"/>
    <w:rsid w:val="002172B5"/>
    <w:rsid w:val="00222546"/>
    <w:rsid w:val="00227E50"/>
    <w:rsid w:val="002318A3"/>
    <w:rsid w:val="0023393F"/>
    <w:rsid w:val="00237983"/>
    <w:rsid w:val="00243007"/>
    <w:rsid w:val="00244AFD"/>
    <w:rsid w:val="00246D5E"/>
    <w:rsid w:val="00247289"/>
    <w:rsid w:val="002533EA"/>
    <w:rsid w:val="00261397"/>
    <w:rsid w:val="00261C35"/>
    <w:rsid w:val="00262043"/>
    <w:rsid w:val="00270409"/>
    <w:rsid w:val="00280394"/>
    <w:rsid w:val="00280896"/>
    <w:rsid w:val="00281C74"/>
    <w:rsid w:val="00284AAE"/>
    <w:rsid w:val="00285505"/>
    <w:rsid w:val="0028724B"/>
    <w:rsid w:val="00287514"/>
    <w:rsid w:val="0029048E"/>
    <w:rsid w:val="00296DDD"/>
    <w:rsid w:val="002A5C20"/>
    <w:rsid w:val="002B1E7D"/>
    <w:rsid w:val="002C2EEA"/>
    <w:rsid w:val="002C521E"/>
    <w:rsid w:val="002E04A9"/>
    <w:rsid w:val="002F6D6C"/>
    <w:rsid w:val="002F7368"/>
    <w:rsid w:val="0030079E"/>
    <w:rsid w:val="003051F3"/>
    <w:rsid w:val="0030578B"/>
    <w:rsid w:val="0030690D"/>
    <w:rsid w:val="00307224"/>
    <w:rsid w:val="00307EA2"/>
    <w:rsid w:val="0031030E"/>
    <w:rsid w:val="00310E6C"/>
    <w:rsid w:val="00311EB6"/>
    <w:rsid w:val="003131A9"/>
    <w:rsid w:val="003149F7"/>
    <w:rsid w:val="00326703"/>
    <w:rsid w:val="00326BC2"/>
    <w:rsid w:val="00327B9E"/>
    <w:rsid w:val="00334939"/>
    <w:rsid w:val="0034009B"/>
    <w:rsid w:val="00340E5C"/>
    <w:rsid w:val="00350440"/>
    <w:rsid w:val="003544F8"/>
    <w:rsid w:val="003557A1"/>
    <w:rsid w:val="00362AD1"/>
    <w:rsid w:val="00365739"/>
    <w:rsid w:val="00366EAF"/>
    <w:rsid w:val="0037032E"/>
    <w:rsid w:val="003730FE"/>
    <w:rsid w:val="00373AD8"/>
    <w:rsid w:val="00375B9E"/>
    <w:rsid w:val="00380781"/>
    <w:rsid w:val="00386C3E"/>
    <w:rsid w:val="0039153E"/>
    <w:rsid w:val="00391CA2"/>
    <w:rsid w:val="00395C64"/>
    <w:rsid w:val="003A0600"/>
    <w:rsid w:val="003A6336"/>
    <w:rsid w:val="003C0F00"/>
    <w:rsid w:val="003D0443"/>
    <w:rsid w:val="003D3DCF"/>
    <w:rsid w:val="003D46F5"/>
    <w:rsid w:val="003E059B"/>
    <w:rsid w:val="003E518A"/>
    <w:rsid w:val="0040044B"/>
    <w:rsid w:val="004077E4"/>
    <w:rsid w:val="00427C35"/>
    <w:rsid w:val="00430C5B"/>
    <w:rsid w:val="004348D9"/>
    <w:rsid w:val="004438E4"/>
    <w:rsid w:val="00445336"/>
    <w:rsid w:val="00445E84"/>
    <w:rsid w:val="00446970"/>
    <w:rsid w:val="004562F6"/>
    <w:rsid w:val="0046198E"/>
    <w:rsid w:val="004636C5"/>
    <w:rsid w:val="0048313D"/>
    <w:rsid w:val="00485B1B"/>
    <w:rsid w:val="00494A55"/>
    <w:rsid w:val="004A3055"/>
    <w:rsid w:val="004B008A"/>
    <w:rsid w:val="004B7F3F"/>
    <w:rsid w:val="004C5C85"/>
    <w:rsid w:val="004C66D7"/>
    <w:rsid w:val="004C763C"/>
    <w:rsid w:val="004D2248"/>
    <w:rsid w:val="004D479E"/>
    <w:rsid w:val="005009C5"/>
    <w:rsid w:val="00500A2E"/>
    <w:rsid w:val="0050357A"/>
    <w:rsid w:val="005063A5"/>
    <w:rsid w:val="00523B47"/>
    <w:rsid w:val="00525D82"/>
    <w:rsid w:val="00540097"/>
    <w:rsid w:val="00550B6B"/>
    <w:rsid w:val="00565432"/>
    <w:rsid w:val="00567E20"/>
    <w:rsid w:val="0057574B"/>
    <w:rsid w:val="0058083C"/>
    <w:rsid w:val="00580FAD"/>
    <w:rsid w:val="00581547"/>
    <w:rsid w:val="00581ABF"/>
    <w:rsid w:val="00581EED"/>
    <w:rsid w:val="005829B2"/>
    <w:rsid w:val="00583BA9"/>
    <w:rsid w:val="00586429"/>
    <w:rsid w:val="00590E85"/>
    <w:rsid w:val="005922F5"/>
    <w:rsid w:val="005A3B20"/>
    <w:rsid w:val="005A7FA8"/>
    <w:rsid w:val="005B2C49"/>
    <w:rsid w:val="005C0A6D"/>
    <w:rsid w:val="005C59BB"/>
    <w:rsid w:val="005C6948"/>
    <w:rsid w:val="005D0290"/>
    <w:rsid w:val="005D0DEB"/>
    <w:rsid w:val="005D1A84"/>
    <w:rsid w:val="005D5A6C"/>
    <w:rsid w:val="005E2988"/>
    <w:rsid w:val="005E32CE"/>
    <w:rsid w:val="005E6021"/>
    <w:rsid w:val="005F25F9"/>
    <w:rsid w:val="0060262C"/>
    <w:rsid w:val="00611C92"/>
    <w:rsid w:val="006155F5"/>
    <w:rsid w:val="006226DB"/>
    <w:rsid w:val="0063164E"/>
    <w:rsid w:val="00640BA9"/>
    <w:rsid w:val="00644F07"/>
    <w:rsid w:val="0065011F"/>
    <w:rsid w:val="006531D8"/>
    <w:rsid w:val="0065500D"/>
    <w:rsid w:val="00664FF5"/>
    <w:rsid w:val="006730FA"/>
    <w:rsid w:val="006804F2"/>
    <w:rsid w:val="006B24CD"/>
    <w:rsid w:val="006B5321"/>
    <w:rsid w:val="006C2DA3"/>
    <w:rsid w:val="006C6AD8"/>
    <w:rsid w:val="006E0416"/>
    <w:rsid w:val="006E0545"/>
    <w:rsid w:val="006E1B12"/>
    <w:rsid w:val="006E5AB8"/>
    <w:rsid w:val="006F0795"/>
    <w:rsid w:val="00704506"/>
    <w:rsid w:val="00717898"/>
    <w:rsid w:val="00721909"/>
    <w:rsid w:val="00725F15"/>
    <w:rsid w:val="00727191"/>
    <w:rsid w:val="00731FC4"/>
    <w:rsid w:val="00734103"/>
    <w:rsid w:val="0074301A"/>
    <w:rsid w:val="007434F8"/>
    <w:rsid w:val="0075053E"/>
    <w:rsid w:val="00750B3E"/>
    <w:rsid w:val="00763260"/>
    <w:rsid w:val="00765B0A"/>
    <w:rsid w:val="00770EC9"/>
    <w:rsid w:val="00777382"/>
    <w:rsid w:val="0078124D"/>
    <w:rsid w:val="00786372"/>
    <w:rsid w:val="00795A92"/>
    <w:rsid w:val="007A3BAA"/>
    <w:rsid w:val="007A5190"/>
    <w:rsid w:val="007B2ADA"/>
    <w:rsid w:val="007B3F69"/>
    <w:rsid w:val="007C1B13"/>
    <w:rsid w:val="007C6730"/>
    <w:rsid w:val="007D69E2"/>
    <w:rsid w:val="007E6E27"/>
    <w:rsid w:val="007F00D7"/>
    <w:rsid w:val="008229B6"/>
    <w:rsid w:val="00822E6F"/>
    <w:rsid w:val="0083378B"/>
    <w:rsid w:val="00835CEE"/>
    <w:rsid w:val="0084672A"/>
    <w:rsid w:val="00854CC0"/>
    <w:rsid w:val="00854F49"/>
    <w:rsid w:val="008604BA"/>
    <w:rsid w:val="00862CA5"/>
    <w:rsid w:val="00864448"/>
    <w:rsid w:val="008760D0"/>
    <w:rsid w:val="00880E43"/>
    <w:rsid w:val="0088588E"/>
    <w:rsid w:val="00897F79"/>
    <w:rsid w:val="008A6FEA"/>
    <w:rsid w:val="008B0B22"/>
    <w:rsid w:val="008B7C8D"/>
    <w:rsid w:val="008C082D"/>
    <w:rsid w:val="008C247E"/>
    <w:rsid w:val="008D17C7"/>
    <w:rsid w:val="008D786D"/>
    <w:rsid w:val="008D7A0A"/>
    <w:rsid w:val="008E1521"/>
    <w:rsid w:val="008E3912"/>
    <w:rsid w:val="008E4808"/>
    <w:rsid w:val="008E51D5"/>
    <w:rsid w:val="008E5BF2"/>
    <w:rsid w:val="008E731C"/>
    <w:rsid w:val="00910B93"/>
    <w:rsid w:val="00910C85"/>
    <w:rsid w:val="00911E71"/>
    <w:rsid w:val="00915043"/>
    <w:rsid w:val="00923573"/>
    <w:rsid w:val="00924089"/>
    <w:rsid w:val="00925703"/>
    <w:rsid w:val="0095219D"/>
    <w:rsid w:val="0095499F"/>
    <w:rsid w:val="00961F7F"/>
    <w:rsid w:val="009669D3"/>
    <w:rsid w:val="00971752"/>
    <w:rsid w:val="009745B5"/>
    <w:rsid w:val="00975308"/>
    <w:rsid w:val="009756C9"/>
    <w:rsid w:val="0097688B"/>
    <w:rsid w:val="00985413"/>
    <w:rsid w:val="0099024E"/>
    <w:rsid w:val="00993C7A"/>
    <w:rsid w:val="00994AE5"/>
    <w:rsid w:val="00997FD3"/>
    <w:rsid w:val="009B174C"/>
    <w:rsid w:val="009B5592"/>
    <w:rsid w:val="009C20F9"/>
    <w:rsid w:val="009D0569"/>
    <w:rsid w:val="009E3DFD"/>
    <w:rsid w:val="009F32AB"/>
    <w:rsid w:val="009F7F3C"/>
    <w:rsid w:val="00A06DC8"/>
    <w:rsid w:val="00A1635E"/>
    <w:rsid w:val="00A24196"/>
    <w:rsid w:val="00A331AE"/>
    <w:rsid w:val="00A3379D"/>
    <w:rsid w:val="00A42A5F"/>
    <w:rsid w:val="00A46F71"/>
    <w:rsid w:val="00A53260"/>
    <w:rsid w:val="00A53AD7"/>
    <w:rsid w:val="00A579DB"/>
    <w:rsid w:val="00A57A4A"/>
    <w:rsid w:val="00A617A7"/>
    <w:rsid w:val="00A62AB8"/>
    <w:rsid w:val="00A648B1"/>
    <w:rsid w:val="00A648D4"/>
    <w:rsid w:val="00A64F44"/>
    <w:rsid w:val="00A66F96"/>
    <w:rsid w:val="00A70EFD"/>
    <w:rsid w:val="00A725EA"/>
    <w:rsid w:val="00A7349E"/>
    <w:rsid w:val="00A74704"/>
    <w:rsid w:val="00A80D95"/>
    <w:rsid w:val="00A82B68"/>
    <w:rsid w:val="00A913CA"/>
    <w:rsid w:val="00A935D4"/>
    <w:rsid w:val="00A952D3"/>
    <w:rsid w:val="00A9618E"/>
    <w:rsid w:val="00AA5232"/>
    <w:rsid w:val="00AA6E47"/>
    <w:rsid w:val="00AB43EF"/>
    <w:rsid w:val="00AB557D"/>
    <w:rsid w:val="00AB7036"/>
    <w:rsid w:val="00AB7A76"/>
    <w:rsid w:val="00AC0CA7"/>
    <w:rsid w:val="00AC40D9"/>
    <w:rsid w:val="00AC6766"/>
    <w:rsid w:val="00AD0EE3"/>
    <w:rsid w:val="00AE0EF0"/>
    <w:rsid w:val="00AF6625"/>
    <w:rsid w:val="00B00051"/>
    <w:rsid w:val="00B011E1"/>
    <w:rsid w:val="00B04B97"/>
    <w:rsid w:val="00B15F41"/>
    <w:rsid w:val="00B222E9"/>
    <w:rsid w:val="00B22784"/>
    <w:rsid w:val="00B24916"/>
    <w:rsid w:val="00B275BE"/>
    <w:rsid w:val="00B309CC"/>
    <w:rsid w:val="00B36593"/>
    <w:rsid w:val="00B369E7"/>
    <w:rsid w:val="00B5299C"/>
    <w:rsid w:val="00B6020E"/>
    <w:rsid w:val="00B67D56"/>
    <w:rsid w:val="00B808CF"/>
    <w:rsid w:val="00B82316"/>
    <w:rsid w:val="00B87272"/>
    <w:rsid w:val="00B87A17"/>
    <w:rsid w:val="00B92B29"/>
    <w:rsid w:val="00B93F85"/>
    <w:rsid w:val="00BA3143"/>
    <w:rsid w:val="00BA584E"/>
    <w:rsid w:val="00BA66C9"/>
    <w:rsid w:val="00BC4E0C"/>
    <w:rsid w:val="00BC9180"/>
    <w:rsid w:val="00BD0A6E"/>
    <w:rsid w:val="00BD0D44"/>
    <w:rsid w:val="00BD10F9"/>
    <w:rsid w:val="00BE691C"/>
    <w:rsid w:val="00BE7821"/>
    <w:rsid w:val="00BF31BD"/>
    <w:rsid w:val="00BF348D"/>
    <w:rsid w:val="00BF5622"/>
    <w:rsid w:val="00BF6009"/>
    <w:rsid w:val="00BF7802"/>
    <w:rsid w:val="00C04A04"/>
    <w:rsid w:val="00C0574B"/>
    <w:rsid w:val="00C11448"/>
    <w:rsid w:val="00C12DFB"/>
    <w:rsid w:val="00C15377"/>
    <w:rsid w:val="00C268C8"/>
    <w:rsid w:val="00C465F0"/>
    <w:rsid w:val="00C46751"/>
    <w:rsid w:val="00C471EC"/>
    <w:rsid w:val="00C50438"/>
    <w:rsid w:val="00C5065E"/>
    <w:rsid w:val="00C531EE"/>
    <w:rsid w:val="00C668A4"/>
    <w:rsid w:val="00C6746E"/>
    <w:rsid w:val="00C676C9"/>
    <w:rsid w:val="00C722EA"/>
    <w:rsid w:val="00C76383"/>
    <w:rsid w:val="00C81061"/>
    <w:rsid w:val="00C816EB"/>
    <w:rsid w:val="00C81DDE"/>
    <w:rsid w:val="00C83512"/>
    <w:rsid w:val="00C9012C"/>
    <w:rsid w:val="00CA04D6"/>
    <w:rsid w:val="00CA1230"/>
    <w:rsid w:val="00CA4709"/>
    <w:rsid w:val="00CC5286"/>
    <w:rsid w:val="00CC705C"/>
    <w:rsid w:val="00CD056B"/>
    <w:rsid w:val="00CD20FB"/>
    <w:rsid w:val="00CE397D"/>
    <w:rsid w:val="00CF39A4"/>
    <w:rsid w:val="00D019AD"/>
    <w:rsid w:val="00D05EFC"/>
    <w:rsid w:val="00D121B7"/>
    <w:rsid w:val="00D12DF7"/>
    <w:rsid w:val="00D27573"/>
    <w:rsid w:val="00D32A65"/>
    <w:rsid w:val="00D3712C"/>
    <w:rsid w:val="00D41585"/>
    <w:rsid w:val="00D4198F"/>
    <w:rsid w:val="00D51093"/>
    <w:rsid w:val="00D53857"/>
    <w:rsid w:val="00D54D4B"/>
    <w:rsid w:val="00D5664A"/>
    <w:rsid w:val="00D604BF"/>
    <w:rsid w:val="00D6072F"/>
    <w:rsid w:val="00D66F8A"/>
    <w:rsid w:val="00D81E8F"/>
    <w:rsid w:val="00D82AED"/>
    <w:rsid w:val="00D86A12"/>
    <w:rsid w:val="00D9364D"/>
    <w:rsid w:val="00D95D80"/>
    <w:rsid w:val="00DB173E"/>
    <w:rsid w:val="00DB1890"/>
    <w:rsid w:val="00DC334C"/>
    <w:rsid w:val="00DC4C34"/>
    <w:rsid w:val="00DC57F9"/>
    <w:rsid w:val="00DD3AEF"/>
    <w:rsid w:val="00DD3F69"/>
    <w:rsid w:val="00DD761D"/>
    <w:rsid w:val="00DE55BD"/>
    <w:rsid w:val="00DF0E82"/>
    <w:rsid w:val="00DF299C"/>
    <w:rsid w:val="00E04D16"/>
    <w:rsid w:val="00E1579B"/>
    <w:rsid w:val="00E179AD"/>
    <w:rsid w:val="00E17E5D"/>
    <w:rsid w:val="00E325C8"/>
    <w:rsid w:val="00E33E8B"/>
    <w:rsid w:val="00E41A36"/>
    <w:rsid w:val="00E44921"/>
    <w:rsid w:val="00E45D83"/>
    <w:rsid w:val="00E55AD2"/>
    <w:rsid w:val="00E80D0A"/>
    <w:rsid w:val="00E85555"/>
    <w:rsid w:val="00E916A1"/>
    <w:rsid w:val="00E971AA"/>
    <w:rsid w:val="00EA24CD"/>
    <w:rsid w:val="00EA4379"/>
    <w:rsid w:val="00EB25D5"/>
    <w:rsid w:val="00EB5708"/>
    <w:rsid w:val="00EC2CA0"/>
    <w:rsid w:val="00ED4B3D"/>
    <w:rsid w:val="00EE44C8"/>
    <w:rsid w:val="00EE568A"/>
    <w:rsid w:val="00EE68A6"/>
    <w:rsid w:val="00EF1328"/>
    <w:rsid w:val="00EF5A26"/>
    <w:rsid w:val="00F0249C"/>
    <w:rsid w:val="00F062B8"/>
    <w:rsid w:val="00F107AC"/>
    <w:rsid w:val="00F12146"/>
    <w:rsid w:val="00F127C7"/>
    <w:rsid w:val="00F1300B"/>
    <w:rsid w:val="00F1766D"/>
    <w:rsid w:val="00F21899"/>
    <w:rsid w:val="00F26668"/>
    <w:rsid w:val="00F34D97"/>
    <w:rsid w:val="00F41BCE"/>
    <w:rsid w:val="00F46741"/>
    <w:rsid w:val="00F47428"/>
    <w:rsid w:val="00F5406A"/>
    <w:rsid w:val="00F560D2"/>
    <w:rsid w:val="00F61F59"/>
    <w:rsid w:val="00F66725"/>
    <w:rsid w:val="00F70961"/>
    <w:rsid w:val="00F72C27"/>
    <w:rsid w:val="00F8020B"/>
    <w:rsid w:val="00FA0900"/>
    <w:rsid w:val="00FA1045"/>
    <w:rsid w:val="00FA5930"/>
    <w:rsid w:val="00FA6E43"/>
    <w:rsid w:val="00FB0EAD"/>
    <w:rsid w:val="00FB57A9"/>
    <w:rsid w:val="00FB7B2D"/>
    <w:rsid w:val="00FC1C88"/>
    <w:rsid w:val="00FD03CF"/>
    <w:rsid w:val="00FD289A"/>
    <w:rsid w:val="00FD50A9"/>
    <w:rsid w:val="00FD5C5B"/>
    <w:rsid w:val="00FD7C8E"/>
    <w:rsid w:val="00FE122A"/>
    <w:rsid w:val="00FE2C90"/>
    <w:rsid w:val="00FE5AF9"/>
    <w:rsid w:val="00FE62D4"/>
    <w:rsid w:val="0C63C41E"/>
    <w:rsid w:val="11665A38"/>
    <w:rsid w:val="127576B9"/>
    <w:rsid w:val="228A22F0"/>
    <w:rsid w:val="23FA28DC"/>
    <w:rsid w:val="2A868ECC"/>
    <w:rsid w:val="2B8BBCAD"/>
    <w:rsid w:val="35C36973"/>
    <w:rsid w:val="3A2838C7"/>
    <w:rsid w:val="3C11633E"/>
    <w:rsid w:val="3E4E1A0C"/>
    <w:rsid w:val="403B5DDA"/>
    <w:rsid w:val="4BD9D99E"/>
    <w:rsid w:val="534C15BD"/>
    <w:rsid w:val="5BE2A9B1"/>
    <w:rsid w:val="5CD9C6CA"/>
    <w:rsid w:val="6256D0BB"/>
    <w:rsid w:val="69D78D93"/>
    <w:rsid w:val="6EDC4329"/>
    <w:rsid w:val="6F0A8E00"/>
    <w:rsid w:val="7AEDC631"/>
    <w:rsid w:val="7BC7A6C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27884F"/>
  <w15:docId w15:val="{C4DE6AAF-42EB-4F1A-BDDD-11F005A76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D761D"/>
    <w:pPr>
      <w:spacing w:before="100" w:beforeAutospacing="1" w:after="100" w:afterAutospacing="1" w:line="240" w:lineRule="auto"/>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Footnote reference,FA Fu,Footnote Text Char Char Char,Footnote Text Cha,FA Fußnotentext,FA Fuﬂnotentext,Texto nota pie Car,Footnote Text Char Char,footnote text"/>
    <w:basedOn w:val="Normal"/>
    <w:link w:val="FootnoteTextChar"/>
    <w:uiPriority w:val="99"/>
    <w:unhideWhenUsed/>
    <w:qFormat/>
    <w:rsid w:val="00EE68A6"/>
    <w:pPr>
      <w:spacing w:after="0" w:line="240" w:lineRule="auto"/>
    </w:pPr>
    <w:rPr>
      <w:sz w:val="20"/>
      <w:szCs w:val="20"/>
    </w:r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
    <w:basedOn w:val="DefaultParagraphFont"/>
    <w:link w:val="FootnoteText"/>
    <w:uiPriority w:val="99"/>
    <w:rsid w:val="00EE68A6"/>
    <w:rPr>
      <w:sz w:val="20"/>
      <w:szCs w:val="20"/>
    </w:rPr>
  </w:style>
  <w:style w:type="character" w:styleId="FootnoteReference">
    <w:name w:val="footnote reference"/>
    <w:aliases w:val="Footnotes refss,Texto de nota al pie,referencia nota al pie,BVI fnr,Appel note de bas de page,Footnote symbol,Footnote,Footnote number,f,Ref. de nota al pie."/>
    <w:basedOn w:val="DefaultParagraphFont"/>
    <w:uiPriority w:val="99"/>
    <w:unhideWhenUsed/>
    <w:rsid w:val="00EE68A6"/>
    <w:rPr>
      <w:vertAlign w:val="superscript"/>
    </w:rPr>
  </w:style>
  <w:style w:type="character" w:styleId="Hyperlink">
    <w:name w:val="Hyperlink"/>
    <w:basedOn w:val="DefaultParagraphFont"/>
    <w:uiPriority w:val="99"/>
    <w:unhideWhenUsed/>
    <w:rsid w:val="00EE68A6"/>
    <w:rPr>
      <w:color w:val="0000FF"/>
      <w:u w:val="single"/>
    </w:rPr>
  </w:style>
  <w:style w:type="paragraph" w:styleId="ListParagraph">
    <w:name w:val="List Paragraph"/>
    <w:basedOn w:val="Normal"/>
    <w:uiPriority w:val="34"/>
    <w:qFormat/>
    <w:rsid w:val="00DC4C34"/>
    <w:pPr>
      <w:ind w:left="720"/>
      <w:contextualSpacing/>
    </w:pPr>
  </w:style>
  <w:style w:type="character" w:customStyle="1" w:styleId="UnresolvedMention1">
    <w:name w:val="Unresolved Mention1"/>
    <w:basedOn w:val="DefaultParagraphFont"/>
    <w:uiPriority w:val="99"/>
    <w:semiHidden/>
    <w:unhideWhenUsed/>
    <w:rsid w:val="001B2205"/>
    <w:rPr>
      <w:color w:val="605E5C"/>
      <w:shd w:val="clear" w:color="auto" w:fill="E1DFDD"/>
    </w:rPr>
  </w:style>
  <w:style w:type="paragraph" w:styleId="NormalWeb">
    <w:name w:val="Normal (Web)"/>
    <w:basedOn w:val="Normal"/>
    <w:uiPriority w:val="99"/>
    <w:unhideWhenUsed/>
    <w:rsid w:val="00835CEE"/>
    <w:pPr>
      <w:spacing w:before="100" w:beforeAutospacing="1" w:after="100" w:afterAutospacing="1" w:line="240" w:lineRule="auto"/>
    </w:pPr>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961F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F7F"/>
    <w:rPr>
      <w:rFonts w:ascii="Segoe UI" w:hAnsi="Segoe UI" w:cs="Segoe UI"/>
      <w:sz w:val="18"/>
      <w:szCs w:val="18"/>
    </w:rPr>
  </w:style>
  <w:style w:type="character" w:styleId="FollowedHyperlink">
    <w:name w:val="FollowedHyperlink"/>
    <w:basedOn w:val="DefaultParagraphFont"/>
    <w:uiPriority w:val="99"/>
    <w:semiHidden/>
    <w:unhideWhenUsed/>
    <w:rsid w:val="00586429"/>
    <w:rPr>
      <w:color w:val="954F72" w:themeColor="followedHyperlink"/>
      <w:u w:val="single"/>
    </w:rPr>
  </w:style>
  <w:style w:type="character" w:styleId="CommentReference">
    <w:name w:val="annotation reference"/>
    <w:basedOn w:val="DefaultParagraphFont"/>
    <w:uiPriority w:val="99"/>
    <w:semiHidden/>
    <w:unhideWhenUsed/>
    <w:rsid w:val="000B6FA5"/>
    <w:rPr>
      <w:sz w:val="16"/>
      <w:szCs w:val="16"/>
    </w:rPr>
  </w:style>
  <w:style w:type="paragraph" w:styleId="CommentText">
    <w:name w:val="annotation text"/>
    <w:basedOn w:val="Normal"/>
    <w:link w:val="CommentTextChar"/>
    <w:uiPriority w:val="99"/>
    <w:semiHidden/>
    <w:unhideWhenUsed/>
    <w:rsid w:val="000B6FA5"/>
    <w:pPr>
      <w:spacing w:line="240" w:lineRule="auto"/>
    </w:pPr>
    <w:rPr>
      <w:sz w:val="20"/>
      <w:szCs w:val="20"/>
    </w:rPr>
  </w:style>
  <w:style w:type="character" w:customStyle="1" w:styleId="CommentTextChar">
    <w:name w:val="Comment Text Char"/>
    <w:basedOn w:val="DefaultParagraphFont"/>
    <w:link w:val="CommentText"/>
    <w:uiPriority w:val="99"/>
    <w:semiHidden/>
    <w:rsid w:val="000B6FA5"/>
    <w:rPr>
      <w:sz w:val="20"/>
      <w:szCs w:val="20"/>
    </w:rPr>
  </w:style>
  <w:style w:type="paragraph" w:styleId="CommentSubject">
    <w:name w:val="annotation subject"/>
    <w:basedOn w:val="CommentText"/>
    <w:next w:val="CommentText"/>
    <w:link w:val="CommentSubjectChar"/>
    <w:uiPriority w:val="99"/>
    <w:semiHidden/>
    <w:unhideWhenUsed/>
    <w:rsid w:val="000B6FA5"/>
    <w:rPr>
      <w:b/>
      <w:bCs/>
    </w:rPr>
  </w:style>
  <w:style w:type="character" w:customStyle="1" w:styleId="CommentSubjectChar">
    <w:name w:val="Comment Subject Char"/>
    <w:basedOn w:val="CommentTextChar"/>
    <w:link w:val="CommentSubject"/>
    <w:uiPriority w:val="99"/>
    <w:semiHidden/>
    <w:rsid w:val="000B6FA5"/>
    <w:rPr>
      <w:b/>
      <w:bCs/>
      <w:sz w:val="20"/>
      <w:szCs w:val="20"/>
    </w:rPr>
  </w:style>
  <w:style w:type="paragraph" w:styleId="Revision">
    <w:name w:val="Revision"/>
    <w:hidden/>
    <w:uiPriority w:val="99"/>
    <w:semiHidden/>
    <w:rsid w:val="00247289"/>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3Char">
    <w:name w:val="Heading 3 Char"/>
    <w:basedOn w:val="DefaultParagraphFont"/>
    <w:link w:val="Heading3"/>
    <w:uiPriority w:val="9"/>
    <w:rsid w:val="00DD761D"/>
    <w:rPr>
      <w:rFonts w:ascii="Times New Roman" w:hAnsi="Times New Roman" w:cs="Times New Roman"/>
      <w:b/>
      <w:bCs/>
      <w:sz w:val="27"/>
      <w:szCs w:val="27"/>
    </w:rPr>
  </w:style>
  <w:style w:type="character" w:styleId="UnresolvedMention">
    <w:name w:val="Unresolved Mention"/>
    <w:basedOn w:val="DefaultParagraphFont"/>
    <w:uiPriority w:val="99"/>
    <w:semiHidden/>
    <w:unhideWhenUsed/>
    <w:rsid w:val="002855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52761">
      <w:bodyDiv w:val="1"/>
      <w:marLeft w:val="0"/>
      <w:marRight w:val="0"/>
      <w:marTop w:val="0"/>
      <w:marBottom w:val="0"/>
      <w:divBdr>
        <w:top w:val="none" w:sz="0" w:space="0" w:color="auto"/>
        <w:left w:val="none" w:sz="0" w:space="0" w:color="auto"/>
        <w:bottom w:val="none" w:sz="0" w:space="0" w:color="auto"/>
        <w:right w:val="none" w:sz="0" w:space="0" w:color="auto"/>
      </w:divBdr>
    </w:div>
    <w:div w:id="219634071">
      <w:bodyDiv w:val="1"/>
      <w:marLeft w:val="0"/>
      <w:marRight w:val="0"/>
      <w:marTop w:val="0"/>
      <w:marBottom w:val="0"/>
      <w:divBdr>
        <w:top w:val="none" w:sz="0" w:space="0" w:color="auto"/>
        <w:left w:val="none" w:sz="0" w:space="0" w:color="auto"/>
        <w:bottom w:val="none" w:sz="0" w:space="0" w:color="auto"/>
        <w:right w:val="none" w:sz="0" w:space="0" w:color="auto"/>
      </w:divBdr>
    </w:div>
    <w:div w:id="257452096">
      <w:bodyDiv w:val="1"/>
      <w:marLeft w:val="0"/>
      <w:marRight w:val="0"/>
      <w:marTop w:val="0"/>
      <w:marBottom w:val="0"/>
      <w:divBdr>
        <w:top w:val="none" w:sz="0" w:space="0" w:color="auto"/>
        <w:left w:val="none" w:sz="0" w:space="0" w:color="auto"/>
        <w:bottom w:val="none" w:sz="0" w:space="0" w:color="auto"/>
        <w:right w:val="none" w:sz="0" w:space="0" w:color="auto"/>
      </w:divBdr>
    </w:div>
    <w:div w:id="357975371">
      <w:bodyDiv w:val="1"/>
      <w:marLeft w:val="0"/>
      <w:marRight w:val="0"/>
      <w:marTop w:val="0"/>
      <w:marBottom w:val="0"/>
      <w:divBdr>
        <w:top w:val="none" w:sz="0" w:space="0" w:color="auto"/>
        <w:left w:val="none" w:sz="0" w:space="0" w:color="auto"/>
        <w:bottom w:val="none" w:sz="0" w:space="0" w:color="auto"/>
        <w:right w:val="none" w:sz="0" w:space="0" w:color="auto"/>
      </w:divBdr>
    </w:div>
    <w:div w:id="359018161">
      <w:bodyDiv w:val="1"/>
      <w:marLeft w:val="0"/>
      <w:marRight w:val="0"/>
      <w:marTop w:val="0"/>
      <w:marBottom w:val="0"/>
      <w:divBdr>
        <w:top w:val="none" w:sz="0" w:space="0" w:color="auto"/>
        <w:left w:val="none" w:sz="0" w:space="0" w:color="auto"/>
        <w:bottom w:val="none" w:sz="0" w:space="0" w:color="auto"/>
        <w:right w:val="none" w:sz="0" w:space="0" w:color="auto"/>
      </w:divBdr>
      <w:divsChild>
        <w:div w:id="822351557">
          <w:marLeft w:val="0"/>
          <w:marRight w:val="0"/>
          <w:marTop w:val="0"/>
          <w:marBottom w:val="0"/>
          <w:divBdr>
            <w:top w:val="none" w:sz="0" w:space="0" w:color="auto"/>
            <w:left w:val="none" w:sz="0" w:space="0" w:color="auto"/>
            <w:bottom w:val="none" w:sz="0" w:space="0" w:color="auto"/>
            <w:right w:val="none" w:sz="0" w:space="0" w:color="auto"/>
          </w:divBdr>
          <w:divsChild>
            <w:div w:id="1053381953">
              <w:marLeft w:val="0"/>
              <w:marRight w:val="0"/>
              <w:marTop w:val="0"/>
              <w:marBottom w:val="0"/>
              <w:divBdr>
                <w:top w:val="none" w:sz="0" w:space="0" w:color="auto"/>
                <w:left w:val="none" w:sz="0" w:space="0" w:color="auto"/>
                <w:bottom w:val="none" w:sz="0" w:space="0" w:color="auto"/>
                <w:right w:val="none" w:sz="0" w:space="0" w:color="auto"/>
              </w:divBdr>
              <w:divsChild>
                <w:div w:id="112697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326057">
      <w:bodyDiv w:val="1"/>
      <w:marLeft w:val="0"/>
      <w:marRight w:val="0"/>
      <w:marTop w:val="0"/>
      <w:marBottom w:val="0"/>
      <w:divBdr>
        <w:top w:val="none" w:sz="0" w:space="0" w:color="auto"/>
        <w:left w:val="none" w:sz="0" w:space="0" w:color="auto"/>
        <w:bottom w:val="none" w:sz="0" w:space="0" w:color="auto"/>
        <w:right w:val="none" w:sz="0" w:space="0" w:color="auto"/>
      </w:divBdr>
    </w:div>
    <w:div w:id="528489561">
      <w:bodyDiv w:val="1"/>
      <w:marLeft w:val="0"/>
      <w:marRight w:val="0"/>
      <w:marTop w:val="0"/>
      <w:marBottom w:val="0"/>
      <w:divBdr>
        <w:top w:val="none" w:sz="0" w:space="0" w:color="auto"/>
        <w:left w:val="none" w:sz="0" w:space="0" w:color="auto"/>
        <w:bottom w:val="none" w:sz="0" w:space="0" w:color="auto"/>
        <w:right w:val="none" w:sz="0" w:space="0" w:color="auto"/>
      </w:divBdr>
    </w:div>
    <w:div w:id="703557115">
      <w:bodyDiv w:val="1"/>
      <w:marLeft w:val="0"/>
      <w:marRight w:val="0"/>
      <w:marTop w:val="0"/>
      <w:marBottom w:val="0"/>
      <w:divBdr>
        <w:top w:val="none" w:sz="0" w:space="0" w:color="auto"/>
        <w:left w:val="none" w:sz="0" w:space="0" w:color="auto"/>
        <w:bottom w:val="none" w:sz="0" w:space="0" w:color="auto"/>
        <w:right w:val="none" w:sz="0" w:space="0" w:color="auto"/>
      </w:divBdr>
    </w:div>
    <w:div w:id="795291955">
      <w:bodyDiv w:val="1"/>
      <w:marLeft w:val="0"/>
      <w:marRight w:val="0"/>
      <w:marTop w:val="0"/>
      <w:marBottom w:val="0"/>
      <w:divBdr>
        <w:top w:val="none" w:sz="0" w:space="0" w:color="auto"/>
        <w:left w:val="none" w:sz="0" w:space="0" w:color="auto"/>
        <w:bottom w:val="none" w:sz="0" w:space="0" w:color="auto"/>
        <w:right w:val="none" w:sz="0" w:space="0" w:color="auto"/>
      </w:divBdr>
    </w:div>
    <w:div w:id="960183726">
      <w:bodyDiv w:val="1"/>
      <w:marLeft w:val="0"/>
      <w:marRight w:val="0"/>
      <w:marTop w:val="0"/>
      <w:marBottom w:val="0"/>
      <w:divBdr>
        <w:top w:val="none" w:sz="0" w:space="0" w:color="auto"/>
        <w:left w:val="none" w:sz="0" w:space="0" w:color="auto"/>
        <w:bottom w:val="none" w:sz="0" w:space="0" w:color="auto"/>
        <w:right w:val="none" w:sz="0" w:space="0" w:color="auto"/>
      </w:divBdr>
    </w:div>
    <w:div w:id="1046834059">
      <w:bodyDiv w:val="1"/>
      <w:marLeft w:val="0"/>
      <w:marRight w:val="0"/>
      <w:marTop w:val="0"/>
      <w:marBottom w:val="0"/>
      <w:divBdr>
        <w:top w:val="none" w:sz="0" w:space="0" w:color="auto"/>
        <w:left w:val="none" w:sz="0" w:space="0" w:color="auto"/>
        <w:bottom w:val="none" w:sz="0" w:space="0" w:color="auto"/>
        <w:right w:val="none" w:sz="0" w:space="0" w:color="auto"/>
      </w:divBdr>
    </w:div>
    <w:div w:id="1051342421">
      <w:bodyDiv w:val="1"/>
      <w:marLeft w:val="0"/>
      <w:marRight w:val="0"/>
      <w:marTop w:val="0"/>
      <w:marBottom w:val="0"/>
      <w:divBdr>
        <w:top w:val="none" w:sz="0" w:space="0" w:color="auto"/>
        <w:left w:val="none" w:sz="0" w:space="0" w:color="auto"/>
        <w:bottom w:val="none" w:sz="0" w:space="0" w:color="auto"/>
        <w:right w:val="none" w:sz="0" w:space="0" w:color="auto"/>
      </w:divBdr>
    </w:div>
    <w:div w:id="1694500773">
      <w:bodyDiv w:val="1"/>
      <w:marLeft w:val="0"/>
      <w:marRight w:val="0"/>
      <w:marTop w:val="0"/>
      <w:marBottom w:val="0"/>
      <w:divBdr>
        <w:top w:val="none" w:sz="0" w:space="0" w:color="auto"/>
        <w:left w:val="none" w:sz="0" w:space="0" w:color="auto"/>
        <w:bottom w:val="none" w:sz="0" w:space="0" w:color="auto"/>
        <w:right w:val="none" w:sz="0" w:space="0" w:color="auto"/>
      </w:divBdr>
      <w:divsChild>
        <w:div w:id="846361230">
          <w:marLeft w:val="0"/>
          <w:marRight w:val="0"/>
          <w:marTop w:val="0"/>
          <w:marBottom w:val="0"/>
          <w:divBdr>
            <w:top w:val="none" w:sz="0" w:space="0" w:color="auto"/>
            <w:left w:val="none" w:sz="0" w:space="0" w:color="auto"/>
            <w:bottom w:val="none" w:sz="0" w:space="0" w:color="auto"/>
            <w:right w:val="none" w:sz="0" w:space="0" w:color="auto"/>
          </w:divBdr>
          <w:divsChild>
            <w:div w:id="14501404">
              <w:marLeft w:val="0"/>
              <w:marRight w:val="0"/>
              <w:marTop w:val="0"/>
              <w:marBottom w:val="0"/>
              <w:divBdr>
                <w:top w:val="none" w:sz="0" w:space="0" w:color="auto"/>
                <w:left w:val="none" w:sz="0" w:space="0" w:color="auto"/>
                <w:bottom w:val="none" w:sz="0" w:space="0" w:color="auto"/>
                <w:right w:val="none" w:sz="0" w:space="0" w:color="auto"/>
              </w:divBdr>
              <w:divsChild>
                <w:div w:id="154298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304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hrgj.org/event/report-launch-byen-konte-mal-kalkile-human-rights-and-environmental-risks-of-gold-mining-in-haiti/"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hrgj.org/event/report-launch-byen-konte-mal-kalkile-human-rights-and-environmental-risks-of-gold-mining-in-haiti/"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llie.happel@nyu.edu"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worldbank.org/en/news/feature/2015/05/27/five-things-you-need-to-know-about-water-in-haiti" TargetMode="External"/><Relationship Id="rId2" Type="http://schemas.openxmlformats.org/officeDocument/2006/relationships/hyperlink" Target="https://www.wfp.org/news/world-food-programme-ramping-reach-700000-emergency-operations-haiti-0" TargetMode="External"/><Relationship Id="rId1" Type="http://schemas.openxmlformats.org/officeDocument/2006/relationships/hyperlink" Target="https://chrgj.org/wp-content/uploads/2016/09/byen_konte_mal_kalkile_human_rights_and_environmental_risks_of_gold_mining_in_haiti.pdf" TargetMode="External"/><Relationship Id="rId6" Type="http://schemas.openxmlformats.org/officeDocument/2006/relationships/hyperlink" Target="https://www.equalrightstrust.org/ertdocumentbank/general%20comment%2025.pdf" TargetMode="External"/><Relationship Id="rId5" Type="http://schemas.openxmlformats.org/officeDocument/2006/relationships/hyperlink" Target="https://www2.ohchr.org/english/bodies/hrc/docs/gc34.pdf" TargetMode="External"/><Relationship Id="rId4" Type="http://schemas.openxmlformats.org/officeDocument/2006/relationships/hyperlink" Target="https://blogs.worldbank.org/water/forging-path-progress-haitis-water-and-sanitation"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4639B-DE70-4F39-81E4-24750B29EB80}">
  <ds:schemaRefs>
    <ds:schemaRef ds:uri="http://schemas.microsoft.com/sharepoint/v3/contenttype/forms"/>
  </ds:schemaRefs>
</ds:datastoreItem>
</file>

<file path=customXml/itemProps2.xml><?xml version="1.0" encoding="utf-8"?>
<ds:datastoreItem xmlns:ds="http://schemas.openxmlformats.org/officeDocument/2006/customXml" ds:itemID="{B197DDEB-6163-48D8-B102-21C6F36A23C2}">
  <ds:schemaRefs>
    <ds:schemaRef ds:uri="169b912a-3102-4fd4-bdd7-6339cee3bbc9"/>
    <ds:schemaRef ds:uri="63551598-73e7-4116-9c96-da7493a2a1ab"/>
    <ds:schemaRef ds:uri="http://purl.org/dc/elements/1.1/"/>
    <ds:schemaRef ds:uri="http://schemas.microsoft.com/office/infopath/2007/PartnerControls"/>
    <ds:schemaRef ds:uri="http://purl.org/dc/terms/"/>
    <ds:schemaRef ds:uri="http://schemas.openxmlformats.org/package/2006/metadata/core-properties"/>
    <ds:schemaRef ds:uri="http://schemas.microsoft.com/sharepoint/v3"/>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A8B513CA-9DB9-42DE-B907-B4A15E4F183D}"/>
</file>

<file path=customXml/itemProps4.xml><?xml version="1.0" encoding="utf-8"?>
<ds:datastoreItem xmlns:ds="http://schemas.openxmlformats.org/officeDocument/2006/customXml" ds:itemID="{B0A4AA61-B866-4E50-8BE6-1FFACFFC8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2009</Words>
  <Characters>11053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 Farah</dc:creator>
  <cp:keywords/>
  <dc:description/>
  <cp:lastModifiedBy>Ulises Quero</cp:lastModifiedBy>
  <cp:revision>2</cp:revision>
  <cp:lastPrinted>2020-01-15T09:45:00Z</cp:lastPrinted>
  <dcterms:created xsi:type="dcterms:W3CDTF">2020-01-15T13:54:00Z</dcterms:created>
  <dcterms:modified xsi:type="dcterms:W3CDTF">2020-01-15T13:54:00Z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