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FD2341" w14:paraId="7AD0160B" w14:textId="77777777" w:rsidTr="00FB115A">
        <w:trPr>
          <w:cantSplit/>
          <w:trHeight w:hRule="exact" w:val="851"/>
        </w:trPr>
        <w:tc>
          <w:tcPr>
            <w:tcW w:w="1276" w:type="dxa"/>
            <w:tcBorders>
              <w:bottom w:val="single" w:sz="4" w:space="0" w:color="auto"/>
            </w:tcBorders>
            <w:vAlign w:val="bottom"/>
          </w:tcPr>
          <w:p w14:paraId="1FF7DA9D" w14:textId="77777777" w:rsidR="00A126AC" w:rsidRPr="00AF4F9B" w:rsidRDefault="00A126AC" w:rsidP="00FB115A">
            <w:pPr>
              <w:spacing w:after="80"/>
              <w:rPr>
                <w:lang w:val="es-ES"/>
              </w:rPr>
            </w:pPr>
          </w:p>
        </w:tc>
        <w:tc>
          <w:tcPr>
            <w:tcW w:w="2268" w:type="dxa"/>
            <w:tcBorders>
              <w:bottom w:val="single" w:sz="4" w:space="0" w:color="auto"/>
            </w:tcBorders>
            <w:vAlign w:val="bottom"/>
          </w:tcPr>
          <w:p w14:paraId="028A8C82" w14:textId="4EE4D3BE" w:rsidR="00A126AC" w:rsidRPr="00B97172" w:rsidRDefault="00A126AC" w:rsidP="00FB115A">
            <w:pPr>
              <w:spacing w:after="80" w:line="300" w:lineRule="exact"/>
              <w:rPr>
                <w:b/>
                <w:sz w:val="24"/>
                <w:szCs w:val="24"/>
              </w:rPr>
            </w:pPr>
          </w:p>
        </w:tc>
        <w:tc>
          <w:tcPr>
            <w:tcW w:w="6095" w:type="dxa"/>
            <w:gridSpan w:val="2"/>
            <w:tcBorders>
              <w:bottom w:val="single" w:sz="4" w:space="0" w:color="auto"/>
            </w:tcBorders>
            <w:vAlign w:val="bottom"/>
          </w:tcPr>
          <w:p w14:paraId="183D180B" w14:textId="0E8F3736" w:rsidR="00A126AC" w:rsidRPr="00FD2341" w:rsidRDefault="00E2322B" w:rsidP="00E2322B">
            <w:pPr>
              <w:suppressAutoHyphens w:val="0"/>
              <w:spacing w:after="20"/>
              <w:jc w:val="right"/>
            </w:pPr>
            <w:r w:rsidRPr="00FD2341">
              <w:rPr>
                <w:sz w:val="40"/>
              </w:rPr>
              <w:t>CED</w:t>
            </w:r>
            <w:r w:rsidRPr="00FD2341">
              <w:t>/C/</w:t>
            </w:r>
            <w:r w:rsidR="00C16C79" w:rsidRPr="00FD2341">
              <w:t>LTU</w:t>
            </w:r>
            <w:r w:rsidRPr="00FD2341">
              <w:t>/Q/AI/</w:t>
            </w:r>
            <w:r w:rsidR="00C16C79" w:rsidRPr="00FD2341">
              <w:t>1</w:t>
            </w:r>
          </w:p>
        </w:tc>
      </w:tr>
      <w:tr w:rsidR="00A126AC" w:rsidRPr="00FD2341" w14:paraId="4D511CDF" w14:textId="77777777" w:rsidTr="00FB115A">
        <w:trPr>
          <w:cantSplit/>
          <w:trHeight w:hRule="exact" w:val="2835"/>
        </w:trPr>
        <w:tc>
          <w:tcPr>
            <w:tcW w:w="1276" w:type="dxa"/>
            <w:tcBorders>
              <w:top w:val="single" w:sz="4" w:space="0" w:color="auto"/>
              <w:bottom w:val="single" w:sz="12" w:space="0" w:color="auto"/>
            </w:tcBorders>
          </w:tcPr>
          <w:p w14:paraId="1BEA8FBF" w14:textId="7CE3EC15" w:rsidR="00A126AC" w:rsidRDefault="00A126AC" w:rsidP="00FB115A">
            <w:pPr>
              <w:spacing w:before="120"/>
              <w:jc w:val="center"/>
            </w:pPr>
          </w:p>
        </w:tc>
        <w:tc>
          <w:tcPr>
            <w:tcW w:w="5528" w:type="dxa"/>
            <w:gridSpan w:val="2"/>
            <w:tcBorders>
              <w:top w:val="single" w:sz="4" w:space="0" w:color="auto"/>
              <w:bottom w:val="single" w:sz="12" w:space="0" w:color="auto"/>
            </w:tcBorders>
          </w:tcPr>
          <w:p w14:paraId="10994DA9" w14:textId="4C2F535D" w:rsidR="00A126AC" w:rsidRPr="00FD2341" w:rsidRDefault="00B06A01" w:rsidP="00FB115A">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6444F381" w14:textId="77777777" w:rsidR="00A126AC" w:rsidRPr="00FD2341" w:rsidRDefault="00E2322B" w:rsidP="00E2322B">
            <w:pPr>
              <w:spacing w:before="240"/>
            </w:pPr>
            <w:r w:rsidRPr="00FD2341">
              <w:t>Distr.: General</w:t>
            </w:r>
          </w:p>
          <w:p w14:paraId="443E9506" w14:textId="3FDF0EF1" w:rsidR="00E2322B" w:rsidRPr="00FD2341" w:rsidRDefault="00FD2341" w:rsidP="00E2322B">
            <w:pPr>
              <w:suppressAutoHyphens w:val="0"/>
            </w:pPr>
            <w:r w:rsidRPr="00FD2341">
              <w:t>19 March</w:t>
            </w:r>
            <w:r w:rsidR="00C16C79" w:rsidRPr="00FD2341">
              <w:t xml:space="preserve"> 2026</w:t>
            </w:r>
          </w:p>
          <w:p w14:paraId="2FE7D601" w14:textId="77777777" w:rsidR="00E2322B" w:rsidRPr="00FD2341" w:rsidRDefault="00E2322B" w:rsidP="00E2322B">
            <w:pPr>
              <w:suppressAutoHyphens w:val="0"/>
            </w:pPr>
          </w:p>
          <w:p w14:paraId="57FE40B7" w14:textId="77777777" w:rsidR="00E2322B" w:rsidRPr="00FD2341" w:rsidRDefault="00E2322B" w:rsidP="00E2322B">
            <w:pPr>
              <w:suppressAutoHyphens w:val="0"/>
            </w:pPr>
            <w:r w:rsidRPr="00FD2341">
              <w:t>Original: English</w:t>
            </w:r>
          </w:p>
          <w:p w14:paraId="6C09C17F" w14:textId="280A9112" w:rsidR="00E2322B" w:rsidRPr="00FD2341" w:rsidRDefault="00C16C79" w:rsidP="00E2322B">
            <w:pPr>
              <w:suppressAutoHyphens w:val="0"/>
            </w:pPr>
            <w:r w:rsidRPr="00FD2341">
              <w:t>English</w:t>
            </w:r>
            <w:r w:rsidR="00E2322B" w:rsidRPr="00FD2341">
              <w:t xml:space="preserve">, </w:t>
            </w:r>
            <w:r w:rsidRPr="00FD2341">
              <w:t>French</w:t>
            </w:r>
            <w:r w:rsidR="00E2322B" w:rsidRPr="00FD2341">
              <w:t xml:space="preserve"> and </w:t>
            </w:r>
            <w:r w:rsidRPr="00FD2341">
              <w:t>Spanish</w:t>
            </w:r>
            <w:r w:rsidR="00E2322B" w:rsidRPr="00FD2341">
              <w:t xml:space="preserve"> only</w:t>
            </w:r>
          </w:p>
        </w:tc>
      </w:tr>
    </w:tbl>
    <w:p w14:paraId="5A416509" w14:textId="5C0AD9C0" w:rsidR="00E2322B" w:rsidRDefault="00E2322B">
      <w:pPr>
        <w:spacing w:before="120"/>
        <w:rPr>
          <w:b/>
          <w:sz w:val="24"/>
          <w:szCs w:val="24"/>
        </w:rPr>
      </w:pPr>
      <w:r>
        <w:rPr>
          <w:b/>
          <w:sz w:val="24"/>
          <w:szCs w:val="24"/>
        </w:rPr>
        <w:t>Committee on Enforced Disappearances</w:t>
      </w:r>
    </w:p>
    <w:p w14:paraId="683E3FE8" w14:textId="60F3A07E" w:rsidR="00E2322B" w:rsidRPr="00BD025B" w:rsidRDefault="00E2322B" w:rsidP="00E2322B">
      <w:pPr>
        <w:pStyle w:val="HChG"/>
      </w:pPr>
      <w:r w:rsidRPr="00BD025B">
        <w:tab/>
      </w:r>
      <w:r w:rsidRPr="00BD025B">
        <w:tab/>
      </w:r>
      <w:bookmarkStart w:id="0" w:name="_Hlk180064764"/>
      <w:r w:rsidRPr="00BD025B">
        <w:t xml:space="preserve">List of priority themes in relation </w:t>
      </w:r>
      <w:r w:rsidRPr="00FD2341">
        <w:t xml:space="preserve">to the additional information submitted by </w:t>
      </w:r>
      <w:r w:rsidR="00331D65" w:rsidRPr="00FD2341">
        <w:t xml:space="preserve">Lithuania </w:t>
      </w:r>
      <w:r w:rsidRPr="00FD2341">
        <w:t>under article 29</w:t>
      </w:r>
      <w:r w:rsidR="00331D65" w:rsidRPr="00FD2341">
        <w:t xml:space="preserve"> (3) and</w:t>
      </w:r>
      <w:r w:rsidRPr="00FD2341">
        <w:t xml:space="preserve"> (4</w:t>
      </w:r>
      <w:r w:rsidR="00331D65" w:rsidRPr="00FD2341">
        <w:t xml:space="preserve">) </w:t>
      </w:r>
      <w:r w:rsidRPr="00FD2341">
        <w:t>of the Convention</w:t>
      </w:r>
      <w:bookmarkEnd w:id="0"/>
      <w:r w:rsidR="0013374E">
        <w:t xml:space="preserve"> </w:t>
      </w:r>
    </w:p>
    <w:p w14:paraId="3726846B" w14:textId="77777777" w:rsidR="00E2322B" w:rsidRPr="00BD025B" w:rsidRDefault="00E2322B" w:rsidP="00E2322B">
      <w:pPr>
        <w:pStyle w:val="H1G"/>
      </w:pPr>
      <w:r w:rsidRPr="00BD025B">
        <w:tab/>
      </w:r>
      <w:r w:rsidRPr="00BD025B">
        <w:tab/>
      </w:r>
      <w:bookmarkStart w:id="1" w:name="_Hlk180065151"/>
      <w:r w:rsidRPr="00BD025B">
        <w:t xml:space="preserve">Note by the </w:t>
      </w:r>
      <w:bookmarkEnd w:id="1"/>
      <w:r w:rsidRPr="00BD025B">
        <w:t>Committee</w:t>
      </w:r>
    </w:p>
    <w:p w14:paraId="7078C220" w14:textId="78F1F01E" w:rsidR="00E2322B" w:rsidRPr="00BD025B" w:rsidRDefault="00850A74" w:rsidP="00E2322B">
      <w:pPr>
        <w:pStyle w:val="SingleTxtG"/>
      </w:pPr>
      <w:r>
        <w:t>1</w:t>
      </w:r>
      <w:r w:rsidR="00E2322B" w:rsidRPr="00BD025B">
        <w:t>.</w:t>
      </w:r>
      <w:r w:rsidR="00E2322B" w:rsidRPr="00BD025B">
        <w:tab/>
      </w:r>
      <w:r w:rsidR="00D20B8C">
        <w:t xml:space="preserve">The Committee recalls that the International Convention for the Protection of All Persons from Enforced Disappearance does not provide for periodic reports; rather, it provides for a procedure in which the Committee may request States Parties for additional information. To enable effective and efficient monitoring, and pursuant to rule 49 (1) of its rules of procedure, the Committee may request such information whenever it considers it necessary, in the light of the status of implementation of its recommendations by the State </w:t>
      </w:r>
      <w:r w:rsidR="000507FE">
        <w:t>P</w:t>
      </w:r>
      <w:r w:rsidR="00D20B8C" w:rsidRPr="00E052E5">
        <w:t xml:space="preserve">arty and the evolution of the situation related to enforced disappearance in the State </w:t>
      </w:r>
      <w:r w:rsidR="00F462F1">
        <w:t>P</w:t>
      </w:r>
      <w:r w:rsidR="00D20B8C" w:rsidRPr="00E052E5">
        <w:t>arty</w:t>
      </w:r>
      <w:r w:rsidR="00D20B8C">
        <w:t>. In that regard, the examination of the additional information submitted by States Parties pursuant to article 29 (3) and (4) of the Convention covers a maximum of four priority themes identified by the Committee, and the procedure comprises four phases</w:t>
      </w:r>
      <w:r w:rsidR="00E2322B" w:rsidRPr="00BD025B">
        <w:t>:</w:t>
      </w:r>
    </w:p>
    <w:p w14:paraId="63BC363E" w14:textId="4D8FFFA4" w:rsidR="00E2322B" w:rsidRPr="00BD025B" w:rsidRDefault="00E2322B" w:rsidP="00E2322B">
      <w:pPr>
        <w:pStyle w:val="SingleTxtG"/>
      </w:pPr>
      <w:r w:rsidRPr="00BD025B">
        <w:tab/>
        <w:t>(a)</w:t>
      </w:r>
      <w:r w:rsidRPr="00BD025B">
        <w:tab/>
        <w:t xml:space="preserve">Identification, by the country rapporteurs, of priority themes related to the implementation of previous concluding observations and/or to the evolution of the situation of enforced disappearance in the State </w:t>
      </w:r>
      <w:r w:rsidR="00613818">
        <w:t>P</w:t>
      </w:r>
      <w:r w:rsidRPr="00BD025B">
        <w:t xml:space="preserve">arty concerned and adoption of the list of priority themes by the Committee plenary; </w:t>
      </w:r>
    </w:p>
    <w:p w14:paraId="4679C2A9" w14:textId="1DA6E36E" w:rsidR="00E2322B" w:rsidRPr="00BD025B" w:rsidRDefault="00E2322B" w:rsidP="00E2322B">
      <w:pPr>
        <w:pStyle w:val="SingleTxtG"/>
      </w:pPr>
      <w:r w:rsidRPr="00BD025B">
        <w:tab/>
        <w:t>(b)</w:t>
      </w:r>
      <w:r w:rsidRPr="00BD025B">
        <w:tab/>
        <w:t xml:space="preserve">Transmission of the list of priority themes to the State </w:t>
      </w:r>
      <w:r w:rsidR="00613818">
        <w:t>P</w:t>
      </w:r>
      <w:r w:rsidRPr="00BD025B">
        <w:t xml:space="preserve">arty; no written response is expected from the State </w:t>
      </w:r>
      <w:r w:rsidR="00613818">
        <w:t>P</w:t>
      </w:r>
      <w:r w:rsidRPr="00BD025B">
        <w:t>arty at this stage of the procedure;</w:t>
      </w:r>
    </w:p>
    <w:p w14:paraId="482DBAF1" w14:textId="7E2E76D8" w:rsidR="00E2322B" w:rsidRPr="00BD025B" w:rsidRDefault="00E2322B" w:rsidP="00E2322B">
      <w:pPr>
        <w:pStyle w:val="SingleTxtG"/>
      </w:pPr>
      <w:r w:rsidRPr="00BD025B">
        <w:tab/>
        <w:t>(c)</w:t>
      </w:r>
      <w:r w:rsidRPr="00BD025B">
        <w:tab/>
        <w:t xml:space="preserve">Public dialogue between the Committee and a delegation of the State </w:t>
      </w:r>
      <w:r w:rsidR="00613818">
        <w:t>P</w:t>
      </w:r>
      <w:r w:rsidRPr="00BD025B">
        <w:t xml:space="preserve">arty, with active participation by the competent authorities of the State </w:t>
      </w:r>
      <w:r w:rsidR="00613818">
        <w:t>P</w:t>
      </w:r>
      <w:r w:rsidRPr="00BD025B">
        <w:t xml:space="preserve">arty; </w:t>
      </w:r>
      <w:r w:rsidRPr="00931A5E">
        <w:t xml:space="preserve">for </w:t>
      </w:r>
      <w:r w:rsidR="00A3557E" w:rsidRPr="000D6359">
        <w:t>Lithuania</w:t>
      </w:r>
      <w:r w:rsidRPr="00931A5E">
        <w:t xml:space="preserve">, </w:t>
      </w:r>
      <w:r w:rsidRPr="00BD025B">
        <w:t xml:space="preserve">the constructive dialogue will take place during </w:t>
      </w:r>
      <w:r w:rsidR="00DB6635">
        <w:t>three</w:t>
      </w:r>
      <w:r w:rsidRPr="00BD025B">
        <w:t xml:space="preserve">-hour </w:t>
      </w:r>
      <w:r w:rsidRPr="00FD2341">
        <w:t>meeting</w:t>
      </w:r>
      <w:r w:rsidR="00DA002A" w:rsidRPr="00FD2341">
        <w:t>s</w:t>
      </w:r>
      <w:r w:rsidRPr="00FD2341">
        <w:t xml:space="preserve"> </w:t>
      </w:r>
      <w:r w:rsidR="000D6359" w:rsidRPr="00FD2341">
        <w:t>at a</w:t>
      </w:r>
      <w:r w:rsidR="00A05B18" w:rsidRPr="00FD2341">
        <w:t xml:space="preserve"> forthcoming </w:t>
      </w:r>
      <w:r w:rsidRPr="00FD2341">
        <w:t>sessi</w:t>
      </w:r>
      <w:r w:rsidRPr="00BD025B">
        <w:t xml:space="preserve">on of the </w:t>
      </w:r>
      <w:proofErr w:type="gramStart"/>
      <w:r w:rsidRPr="00BD025B">
        <w:t>Committee;</w:t>
      </w:r>
      <w:proofErr w:type="gramEnd"/>
    </w:p>
    <w:p w14:paraId="1D697875" w14:textId="3917F9C9" w:rsidR="00E2322B" w:rsidRDefault="00E2322B" w:rsidP="00E2322B">
      <w:pPr>
        <w:pStyle w:val="SingleTxtG"/>
      </w:pPr>
      <w:r w:rsidRPr="00BD025B">
        <w:tab/>
        <w:t>(d)</w:t>
      </w:r>
      <w:r w:rsidRPr="00BD025B">
        <w:tab/>
        <w:t xml:space="preserve">Adoption by the Committee of concluding observations, in which the Committee highlights its concerns and recommendations and indicates the next steps in the procedure. </w:t>
      </w:r>
    </w:p>
    <w:p w14:paraId="2375A14E" w14:textId="05F5CEA5" w:rsidR="00850A74" w:rsidRPr="00BD025B" w:rsidRDefault="00850A74" w:rsidP="00E2322B">
      <w:pPr>
        <w:pStyle w:val="SingleTxtG"/>
      </w:pPr>
      <w:r>
        <w:t>2.</w:t>
      </w:r>
      <w:r>
        <w:tab/>
      </w:r>
      <w:r w:rsidRPr="00BD025B">
        <w:t xml:space="preserve">Having considered the additional information submitted by </w:t>
      </w:r>
      <w:r w:rsidR="007855C5" w:rsidRPr="000D6359">
        <w:t>Lithuania</w:t>
      </w:r>
      <w:r w:rsidR="007855C5" w:rsidRPr="00BD025B">
        <w:t xml:space="preserve"> </w:t>
      </w:r>
      <w:r w:rsidRPr="00BD025B">
        <w:t>under article 29</w:t>
      </w:r>
      <w:r w:rsidR="007D68F1">
        <w:t xml:space="preserve"> </w:t>
      </w:r>
      <w:r w:rsidR="007D68F1" w:rsidRPr="00FD2341">
        <w:t>(3) and</w:t>
      </w:r>
      <w:r w:rsidRPr="00BD025B">
        <w:t xml:space="preserve"> (4) of the Convention</w:t>
      </w:r>
      <w:r>
        <w:t>,</w:t>
      </w:r>
      <w:r w:rsidRPr="00BD025B">
        <w:t xml:space="preserve"> </w:t>
      </w:r>
      <w:r w:rsidRPr="00627B7E">
        <w:t xml:space="preserve">dated </w:t>
      </w:r>
      <w:r w:rsidR="00190B58" w:rsidRPr="000D6359">
        <w:t>15 September 2023</w:t>
      </w:r>
      <w:r w:rsidRPr="00BD025B">
        <w:t>,</w:t>
      </w:r>
      <w:r w:rsidRPr="00E2322B">
        <w:rPr>
          <w:rStyle w:val="FootnoteReference"/>
        </w:rPr>
        <w:footnoteReference w:id="2"/>
      </w:r>
      <w:r w:rsidRPr="00BD025B">
        <w:t xml:space="preserve"> </w:t>
      </w:r>
      <w:r w:rsidRPr="00C21059">
        <w:rPr>
          <w:shd w:val="clear" w:color="000000" w:fill="FFFFFF"/>
        </w:rPr>
        <w:t xml:space="preserve">and the information received from the State </w:t>
      </w:r>
      <w:r w:rsidR="00A12F5F">
        <w:rPr>
          <w:shd w:val="clear" w:color="000000" w:fill="FFFFFF"/>
        </w:rPr>
        <w:t>P</w:t>
      </w:r>
      <w:r w:rsidRPr="00C21059">
        <w:rPr>
          <w:shd w:val="clear" w:color="000000" w:fill="FFFFFF"/>
        </w:rPr>
        <w:t>arty</w:t>
      </w:r>
      <w:r>
        <w:rPr>
          <w:shd w:val="clear" w:color="000000" w:fill="FFFFFF"/>
        </w:rPr>
        <w:t>,</w:t>
      </w:r>
      <w:r w:rsidRPr="00C21059">
        <w:rPr>
          <w:shd w:val="clear" w:color="000000" w:fill="FFFFFF"/>
        </w:rPr>
        <w:t xml:space="preserve"> </w:t>
      </w:r>
      <w:r>
        <w:rPr>
          <w:shd w:val="clear" w:color="000000" w:fill="FFFFFF"/>
        </w:rPr>
        <w:t>dated</w:t>
      </w:r>
      <w:r w:rsidRPr="00C21059">
        <w:rPr>
          <w:shd w:val="clear" w:color="000000" w:fill="FFFFFF"/>
        </w:rPr>
        <w:t xml:space="preserve"> </w:t>
      </w:r>
      <w:r w:rsidR="00627B7E">
        <w:rPr>
          <w:shd w:val="clear" w:color="000000" w:fill="FFFFFF"/>
        </w:rPr>
        <w:t>7 September 2018</w:t>
      </w:r>
      <w:r>
        <w:rPr>
          <w:shd w:val="clear" w:color="000000" w:fill="FFFFFF"/>
        </w:rPr>
        <w:t>,</w:t>
      </w:r>
      <w:r w:rsidRPr="00C21059">
        <w:rPr>
          <w:shd w:val="clear" w:color="000000" w:fill="FFFFFF"/>
        </w:rPr>
        <w:t xml:space="preserve"> on follow-up to the concluding observations</w:t>
      </w:r>
      <w:r>
        <w:rPr>
          <w:shd w:val="clear" w:color="000000" w:fill="FFFFFF"/>
        </w:rPr>
        <w:t>,</w:t>
      </w:r>
      <w:r w:rsidRPr="00C21059">
        <w:rPr>
          <w:rStyle w:val="FootnoteReference"/>
        </w:rPr>
        <w:footnoteReference w:id="3"/>
      </w:r>
      <w:r w:rsidRPr="00BD025B">
        <w:t xml:space="preserve"> the Committee decided to focus its next dialogue with the State </w:t>
      </w:r>
      <w:r>
        <w:t>P</w:t>
      </w:r>
      <w:r w:rsidRPr="00BD025B">
        <w:t xml:space="preserve">arty on the list of priority themes and related issues set out below. The list is not </w:t>
      </w:r>
      <w:proofErr w:type="gramStart"/>
      <w:r w:rsidR="00D8764F" w:rsidRPr="00BD025B">
        <w:t>exhaustive</w:t>
      </w:r>
      <w:proofErr w:type="gramEnd"/>
      <w:r w:rsidRPr="00BD025B">
        <w:t xml:space="preserve"> and other issues may be raised during the dialogue. All interested persons and organizations </w:t>
      </w:r>
      <w:r>
        <w:t>may</w:t>
      </w:r>
      <w:r w:rsidRPr="00BD025B">
        <w:t xml:space="preserve"> provide information on the issues raised, through written contributions and/or in confidential oral briefings with the Committee</w:t>
      </w:r>
      <w:r>
        <w:t xml:space="preserve"> that will take place ahead of the dialogue with the State Party</w:t>
      </w:r>
      <w:r w:rsidRPr="00BD025B">
        <w:t>.</w:t>
      </w:r>
    </w:p>
    <w:p w14:paraId="723EF03A" w14:textId="0A9C3A93" w:rsidR="00E2322B" w:rsidRDefault="00E2322B" w:rsidP="00E2322B">
      <w:pPr>
        <w:pStyle w:val="HChG"/>
      </w:pPr>
      <w:r w:rsidRPr="00BD025B">
        <w:lastRenderedPageBreak/>
        <w:tab/>
        <w:t>I.</w:t>
      </w:r>
      <w:r w:rsidRPr="00BD025B">
        <w:tab/>
      </w:r>
      <w:r w:rsidR="00595F36">
        <w:t>H</w:t>
      </w:r>
      <w:r w:rsidRPr="00BD025B">
        <w:t>armonization</w:t>
      </w:r>
      <w:r w:rsidR="00595F36">
        <w:t xml:space="preserve"> of </w:t>
      </w:r>
      <w:r w:rsidR="002B1664">
        <w:t>legislation with the Convention,</w:t>
      </w:r>
      <w:r w:rsidRPr="00BD025B">
        <w:t xml:space="preserve"> and institutional framework</w:t>
      </w:r>
    </w:p>
    <w:p w14:paraId="7D082325" w14:textId="043143F2" w:rsidR="00F01566" w:rsidRPr="00F01566" w:rsidRDefault="00302B98" w:rsidP="00B42D68">
      <w:pPr>
        <w:pStyle w:val="SingleTxtG"/>
      </w:pPr>
      <w:r>
        <w:t>3</w:t>
      </w:r>
      <w:r w:rsidR="004F7B66" w:rsidRPr="00C21059">
        <w:t>.</w:t>
      </w:r>
      <w:r w:rsidR="004F7B66" w:rsidRPr="00C21059">
        <w:tab/>
      </w:r>
      <w:r w:rsidR="004E6752">
        <w:t xml:space="preserve">The Committee notes </w:t>
      </w:r>
      <w:r w:rsidR="004F4092">
        <w:t>that in 2023 the Seimas o</w:t>
      </w:r>
      <w:r w:rsidR="002A7171">
        <w:t>f the Republic of Lithuania approved the Law No. XIV-2085 amending articl</w:t>
      </w:r>
      <w:r w:rsidR="00807381">
        <w:t>e 100</w:t>
      </w:r>
      <w:r w:rsidR="00317D68">
        <w:t xml:space="preserve"> </w:t>
      </w:r>
      <w:r w:rsidR="00807381">
        <w:t>(1)</w:t>
      </w:r>
      <w:r w:rsidR="00DD3409">
        <w:t xml:space="preserve"> of the Criminal </w:t>
      </w:r>
      <w:r w:rsidR="00A4659A">
        <w:t>Code</w:t>
      </w:r>
      <w:r w:rsidR="00807381">
        <w:t xml:space="preserve"> </w:t>
      </w:r>
      <w:r w:rsidR="00890B94">
        <w:t>with a view</w:t>
      </w:r>
      <w:r w:rsidR="00E50CD6">
        <w:t xml:space="preserve"> to align</w:t>
      </w:r>
      <w:r w:rsidR="00DD1A82">
        <w:t>ing</w:t>
      </w:r>
      <w:r w:rsidR="00422329">
        <w:t xml:space="preserve"> the definition of enforced disappearance </w:t>
      </w:r>
      <w:r w:rsidR="00F717D6">
        <w:t xml:space="preserve">with </w:t>
      </w:r>
      <w:r w:rsidR="00161518">
        <w:t>that</w:t>
      </w:r>
      <w:r w:rsidR="00F717D6">
        <w:t xml:space="preserve"> provided in article 2 of the Convention.</w:t>
      </w:r>
      <w:r w:rsidR="00D17C33">
        <w:t xml:space="preserve"> The Committee also notes that this amended definition is part of chapter XV “</w:t>
      </w:r>
      <w:r w:rsidR="00827B0E">
        <w:t>C</w:t>
      </w:r>
      <w:r w:rsidR="004F0CAE">
        <w:t xml:space="preserve">rimes against humanity and war crimes” of the Criminal Code. </w:t>
      </w:r>
      <w:r w:rsidR="004F0CAE" w:rsidRPr="00B42D68">
        <w:t xml:space="preserve">In that connection, please </w:t>
      </w:r>
      <w:r w:rsidR="008E7AAA" w:rsidRPr="00B42D68">
        <w:t>describe</w:t>
      </w:r>
      <w:r w:rsidR="005B3E94" w:rsidRPr="00B42D68">
        <w:t xml:space="preserve"> in the </w:t>
      </w:r>
      <w:r w:rsidR="00645772" w:rsidRPr="00B42D68">
        <w:t xml:space="preserve">constructive </w:t>
      </w:r>
      <w:r w:rsidR="005B3E94" w:rsidRPr="00B42D68">
        <w:t>dialogue</w:t>
      </w:r>
      <w:r w:rsidR="008E7AAA" w:rsidRPr="00B42D68">
        <w:t>:</w:t>
      </w:r>
    </w:p>
    <w:p w14:paraId="670FBEF9" w14:textId="62EF00A3" w:rsidR="00520987" w:rsidRDefault="00FD2341" w:rsidP="009F1CFA">
      <w:pPr>
        <w:pStyle w:val="SingleTxtG"/>
      </w:pPr>
      <w:r>
        <w:tab/>
      </w:r>
      <w:r w:rsidR="008E7AAA" w:rsidRPr="00C21059">
        <w:t>(a)</w:t>
      </w:r>
      <w:r w:rsidR="00520987">
        <w:tab/>
        <w:t>H</w:t>
      </w:r>
      <w:r w:rsidR="00520987" w:rsidRPr="00520987">
        <w:t>ow the notion of “</w:t>
      </w:r>
      <w:r w:rsidR="00770337">
        <w:t xml:space="preserve">while </w:t>
      </w:r>
      <w:r w:rsidR="00520987" w:rsidRPr="00520987">
        <w:t>acting as an agent of the State”</w:t>
      </w:r>
      <w:r w:rsidR="008D1EDC">
        <w:t xml:space="preserve">, as </w:t>
      </w:r>
      <w:r w:rsidR="00520987">
        <w:t>provided in article 100</w:t>
      </w:r>
      <w:r w:rsidR="00122C9C">
        <w:t xml:space="preserve"> </w:t>
      </w:r>
      <w:r w:rsidR="00520987">
        <w:t>(1) of the Criminal Code</w:t>
      </w:r>
      <w:r w:rsidR="008D1EDC">
        <w:t>,</w:t>
      </w:r>
      <w:r w:rsidR="00520987" w:rsidRPr="00520987">
        <w:t xml:space="preserve"> </w:t>
      </w:r>
      <w:r w:rsidR="00E62D14" w:rsidRPr="00E62D14">
        <w:t xml:space="preserve">is interpreted and applied in judicial practice in cases of alleged enforced disappearance, </w:t>
      </w:r>
      <w:r w:rsidR="009F1CFA" w:rsidRPr="009F1CFA">
        <w:t>including where a State agent was not formally on duty or claimed to have acted in a private or personal capacity</w:t>
      </w:r>
      <w:r w:rsidR="00A72E5E">
        <w:t xml:space="preserve"> (art. 2)</w:t>
      </w:r>
      <w:r w:rsidR="00645772">
        <w:t>;</w:t>
      </w:r>
    </w:p>
    <w:p w14:paraId="5E395E23" w14:textId="05F85392" w:rsidR="009D21C3" w:rsidRDefault="00FD2341" w:rsidP="00502C24">
      <w:pPr>
        <w:pStyle w:val="SingleTxtG"/>
      </w:pPr>
      <w:r>
        <w:tab/>
      </w:r>
      <w:r w:rsidR="008E7AAA" w:rsidRPr="00C21059">
        <w:t>(</w:t>
      </w:r>
      <w:r w:rsidR="008E7AAA">
        <w:t>b</w:t>
      </w:r>
      <w:r w:rsidR="008E7AAA" w:rsidRPr="00C21059">
        <w:t>)</w:t>
      </w:r>
      <w:r w:rsidR="008E7AAA" w:rsidRPr="00C21059">
        <w:tab/>
      </w:r>
      <w:r w:rsidR="006146CB" w:rsidRPr="006146CB">
        <w:t>How domestic law ensures that enforced disappearance</w:t>
      </w:r>
      <w:r w:rsidR="006E1D17">
        <w:t>s</w:t>
      </w:r>
      <w:r w:rsidR="009D21C3">
        <w:t xml:space="preserve"> that do not amount to </w:t>
      </w:r>
      <w:r w:rsidR="006E1D17">
        <w:t>crimes against humanity</w:t>
      </w:r>
      <w:r w:rsidR="006146CB" w:rsidRPr="006146CB">
        <w:t xml:space="preserve"> </w:t>
      </w:r>
      <w:r w:rsidR="00B5703F">
        <w:t>can</w:t>
      </w:r>
      <w:r w:rsidR="006146CB" w:rsidRPr="006146CB">
        <w:t xml:space="preserve"> be prosecuted as an autonomous offence in accordance with articles 2 and 4 of the Convention, given that </w:t>
      </w:r>
      <w:r w:rsidR="009D21C3" w:rsidRPr="006146CB">
        <w:t>article 100</w:t>
      </w:r>
      <w:r w:rsidR="009D21C3">
        <w:t xml:space="preserve"> </w:t>
      </w:r>
      <w:r w:rsidR="009D21C3" w:rsidRPr="006146CB">
        <w:t>(1) of the Criminal Code,</w:t>
      </w:r>
      <w:r w:rsidR="009D21C3">
        <w:t xml:space="preserve"> is under</w:t>
      </w:r>
      <w:r w:rsidR="006146CB" w:rsidRPr="006146CB">
        <w:t xml:space="preserve"> the chapter on “</w:t>
      </w:r>
      <w:r w:rsidR="00827B0E">
        <w:t>C</w:t>
      </w:r>
      <w:r w:rsidR="006146CB" w:rsidRPr="006146CB">
        <w:t>rimes against humanity and war crimes”</w:t>
      </w:r>
      <w:r w:rsidR="009F178C">
        <w:t>.</w:t>
      </w:r>
    </w:p>
    <w:p w14:paraId="08C8CDAD" w14:textId="387F9F3C" w:rsidR="000153E4" w:rsidRDefault="00FD2341" w:rsidP="00502C24">
      <w:pPr>
        <w:pStyle w:val="SingleTxtG"/>
      </w:pPr>
      <w:r>
        <w:tab/>
      </w:r>
      <w:r w:rsidR="009D21C3">
        <w:t>(c)</w:t>
      </w:r>
      <w:r w:rsidR="009D21C3">
        <w:tab/>
        <w:t>H</w:t>
      </w:r>
      <w:r w:rsidR="006146CB" w:rsidRPr="006146CB">
        <w:t xml:space="preserve">ow judicial authorities distinguish such cases from enforced disappearance </w:t>
      </w:r>
      <w:r w:rsidR="00FC70E8">
        <w:t>prosecuted as</w:t>
      </w:r>
      <w:r w:rsidR="006146CB" w:rsidRPr="006146CB">
        <w:t xml:space="preserve"> a crime against humanity </w:t>
      </w:r>
      <w:r w:rsidR="00A72E5E">
        <w:t>under</w:t>
      </w:r>
      <w:r w:rsidR="006146CB" w:rsidRPr="006146CB">
        <w:t xml:space="preserve"> article 5 of the Convention, including </w:t>
      </w:r>
      <w:proofErr w:type="gramStart"/>
      <w:r w:rsidR="006146CB" w:rsidRPr="006146CB">
        <w:t>with regard to</w:t>
      </w:r>
      <w:proofErr w:type="gramEnd"/>
      <w:r w:rsidR="006146CB" w:rsidRPr="006146CB">
        <w:t xml:space="preserve"> the applicable penalties.</w:t>
      </w:r>
    </w:p>
    <w:p w14:paraId="484756D6" w14:textId="0A0D3A3B" w:rsidR="00021619" w:rsidRDefault="00FD2341" w:rsidP="00AA4FC3">
      <w:pPr>
        <w:pStyle w:val="SingleTxtG"/>
      </w:pPr>
      <w:r>
        <w:tab/>
      </w:r>
      <w:r w:rsidR="00F04BE2">
        <w:t>(</w:t>
      </w:r>
      <w:r w:rsidR="009D21C3">
        <w:t>d</w:t>
      </w:r>
      <w:r w:rsidR="00F04BE2">
        <w:t>)</w:t>
      </w:r>
      <w:r w:rsidR="00054D54">
        <w:tab/>
      </w:r>
      <w:r w:rsidR="00AA4FC3" w:rsidRPr="00AA4FC3">
        <w:t xml:space="preserve">Whether enforced disappearance, when prosecuted as an </w:t>
      </w:r>
      <w:r w:rsidR="00AA4FC3" w:rsidRPr="00287492">
        <w:t xml:space="preserve">autonomous </w:t>
      </w:r>
      <w:r w:rsidR="00AA4FC3" w:rsidRPr="00AA4FC3">
        <w:t xml:space="preserve">offence under national law and not as a crime against humanity, is subject to statutes of limitations. If so, please indicate the applicable limitation periods, how their commencement is determined </w:t>
      </w:r>
      <w:proofErr w:type="gramStart"/>
      <w:r w:rsidR="00AA4FC3" w:rsidRPr="00AA4FC3">
        <w:t>in light of</w:t>
      </w:r>
      <w:proofErr w:type="gramEnd"/>
      <w:r w:rsidR="00AA4FC3" w:rsidRPr="00AA4FC3">
        <w:t xml:space="preserve"> the continuous nature of the offence, and what remedies are available to victims to seek redress during the</w:t>
      </w:r>
      <w:r w:rsidR="00AA4FC3">
        <w:t xml:space="preserve"> term of</w:t>
      </w:r>
      <w:r w:rsidR="00AA4FC3" w:rsidRPr="00AA4FC3">
        <w:t xml:space="preserve"> limitation</w:t>
      </w:r>
      <w:r w:rsidR="00C8604D">
        <w:t xml:space="preserve"> (arts. 2, 4, 5 and 8)</w:t>
      </w:r>
      <w:r w:rsidR="00E11649">
        <w:t xml:space="preserve">. </w:t>
      </w:r>
    </w:p>
    <w:p w14:paraId="3BAFF95E" w14:textId="340FE4E1" w:rsidR="00AE48F2" w:rsidRDefault="00FD7211" w:rsidP="00D64C09">
      <w:pPr>
        <w:pStyle w:val="SingleTxtG"/>
      </w:pPr>
      <w:r>
        <w:t>4</w:t>
      </w:r>
      <w:r w:rsidR="007E65F7" w:rsidRPr="00C21059">
        <w:t>.</w:t>
      </w:r>
      <w:r w:rsidR="007E65F7" w:rsidRPr="00C21059">
        <w:tab/>
      </w:r>
      <w:r w:rsidR="001E28B3">
        <w:t>With r</w:t>
      </w:r>
      <w:r w:rsidR="00410BB0">
        <w:t>eference</w:t>
      </w:r>
      <w:r w:rsidR="001E28B3">
        <w:t xml:space="preserve"> to </w:t>
      </w:r>
      <w:r w:rsidR="00410BB0">
        <w:t>Chapter IV “Stages and forms of criminal act” of the Criminal Code, p</w:t>
      </w:r>
      <w:r w:rsidR="009C5CFE" w:rsidRPr="009C5CFE">
        <w:t xml:space="preserve">lease </w:t>
      </w:r>
      <w:r w:rsidR="005C5591">
        <w:t>explain how</w:t>
      </w:r>
      <w:r w:rsidR="009C5CFE" w:rsidRPr="009C5CFE">
        <w:t xml:space="preserve"> </w:t>
      </w:r>
      <w:r w:rsidR="009D549E">
        <w:t xml:space="preserve">national </w:t>
      </w:r>
      <w:r w:rsidR="009C5CFE" w:rsidRPr="009C5CFE">
        <w:t xml:space="preserve">law establishes criminal responsibility for persons who </w:t>
      </w:r>
      <w:r w:rsidR="009C5CFE">
        <w:t>“</w:t>
      </w:r>
      <w:r w:rsidR="009C5CFE" w:rsidRPr="009C5CFE">
        <w:t>order</w:t>
      </w:r>
      <w:r w:rsidR="009C5CFE">
        <w:t>”</w:t>
      </w:r>
      <w:r w:rsidR="009C5CFE" w:rsidRPr="009C5CFE">
        <w:t xml:space="preserve"> the commission of an enforced disappearance</w:t>
      </w:r>
      <w:r w:rsidR="00E30842">
        <w:t xml:space="preserve"> as provided for in article 6</w:t>
      </w:r>
      <w:r w:rsidR="00317D68">
        <w:t xml:space="preserve"> </w:t>
      </w:r>
      <w:r w:rsidR="00E30842">
        <w:t>(1)</w:t>
      </w:r>
      <w:r w:rsidR="00317D68">
        <w:t xml:space="preserve"> </w:t>
      </w:r>
      <w:r w:rsidR="00E30842">
        <w:t>(a) of the Convention</w:t>
      </w:r>
      <w:r w:rsidR="00B20E3C" w:rsidRPr="00B20E3C">
        <w:t>.</w:t>
      </w:r>
    </w:p>
    <w:p w14:paraId="1A0BD40B" w14:textId="6856D4BD" w:rsidR="00351C76" w:rsidRDefault="00351C76" w:rsidP="00827B0E">
      <w:pPr>
        <w:pStyle w:val="SingleTxtG"/>
      </w:pPr>
      <w:r>
        <w:t xml:space="preserve">5. </w:t>
      </w:r>
      <w:r>
        <w:tab/>
      </w:r>
      <w:r w:rsidR="00AF5DA8">
        <w:t>Regarding</w:t>
      </w:r>
      <w:r w:rsidR="00BF2EF2" w:rsidRPr="00BF2EF2">
        <w:t xml:space="preserve"> the amendments introduced by Law No. XIV-2085 to article 113</w:t>
      </w:r>
      <w:r w:rsidR="00317D68">
        <w:t xml:space="preserve"> </w:t>
      </w:r>
      <w:r w:rsidR="00BF2EF2">
        <w:t>(1)</w:t>
      </w:r>
      <w:r w:rsidR="00BF2EF2" w:rsidRPr="00BF2EF2">
        <w:t xml:space="preserve"> of the Criminal Code</w:t>
      </w:r>
      <w:r w:rsidR="009A0CBC">
        <w:t>,</w:t>
      </w:r>
      <w:r w:rsidR="00983818">
        <w:t xml:space="preserve"> </w:t>
      </w:r>
      <w:r w:rsidR="00827B0E">
        <w:t xml:space="preserve">included in </w:t>
      </w:r>
      <w:r w:rsidR="0000022B">
        <w:t>c</w:t>
      </w:r>
      <w:r w:rsidR="00827B0E">
        <w:t>hapter XV “Crimes against humanity and war crimes”</w:t>
      </w:r>
      <w:r w:rsidR="00317D68">
        <w:t xml:space="preserve">, which concerns </w:t>
      </w:r>
      <w:r w:rsidR="00827B0E">
        <w:t xml:space="preserve">the </w:t>
      </w:r>
      <w:r w:rsidR="00BB14BF">
        <w:t>“negligent o</w:t>
      </w:r>
      <w:r w:rsidR="00691AAC">
        <w:t>r improper performance of the duties of a commander”</w:t>
      </w:r>
      <w:r w:rsidR="00827B0E">
        <w:t xml:space="preserve">, </w:t>
      </w:r>
      <w:r w:rsidR="00BF2EF2" w:rsidRPr="00BF2EF2">
        <w:t xml:space="preserve">please </w:t>
      </w:r>
      <w:r w:rsidR="00637235">
        <w:t>describe:</w:t>
      </w:r>
    </w:p>
    <w:p w14:paraId="433AF303" w14:textId="6C7A2375" w:rsidR="00AD766F" w:rsidRDefault="00AD766F" w:rsidP="007B5087">
      <w:pPr>
        <w:pStyle w:val="SingleTxtG"/>
        <w:ind w:firstLine="567"/>
      </w:pPr>
      <w:r>
        <w:t>(a)</w:t>
      </w:r>
      <w:r>
        <w:tab/>
      </w:r>
      <w:r w:rsidR="00206A0B" w:rsidRPr="00206A0B">
        <w:t>How the amended article 113</w:t>
      </w:r>
      <w:r w:rsidR="00317D68">
        <w:t xml:space="preserve"> </w:t>
      </w:r>
      <w:r w:rsidR="00206A0B">
        <w:t>(1</w:t>
      </w:r>
      <w:r w:rsidR="0037241D">
        <w:t>)</w:t>
      </w:r>
      <w:r w:rsidR="006F25F1">
        <w:t xml:space="preserve"> of the Criminal Code</w:t>
      </w:r>
      <w:r w:rsidR="00206A0B" w:rsidRPr="00206A0B">
        <w:t xml:space="preserve"> ensures the criminal responsibility of superiors who exercised effective responsibility for and control over activities related to enforced disappearance, </w:t>
      </w:r>
      <w:r w:rsidR="007B5087">
        <w:t xml:space="preserve">as provided for in article </w:t>
      </w:r>
      <w:r w:rsidR="000A3EFC">
        <w:t>6</w:t>
      </w:r>
      <w:r w:rsidR="00823B03">
        <w:t xml:space="preserve"> </w:t>
      </w:r>
      <w:r w:rsidR="000A3EFC">
        <w:t xml:space="preserve">(1) of the Convention. </w:t>
      </w:r>
    </w:p>
    <w:p w14:paraId="3A9AD503" w14:textId="4A81D496" w:rsidR="00206A0B" w:rsidRDefault="00206A0B" w:rsidP="00A46B88">
      <w:pPr>
        <w:pStyle w:val="SingleTxtG"/>
        <w:ind w:firstLine="567"/>
      </w:pPr>
      <w:r>
        <w:t>(b)</w:t>
      </w:r>
      <w:r>
        <w:tab/>
      </w:r>
      <w:r w:rsidR="00A46B88" w:rsidRPr="00A46B88">
        <w:t xml:space="preserve">Whether the criminal responsibility </w:t>
      </w:r>
      <w:r w:rsidR="00473B08">
        <w:t xml:space="preserve">of </w:t>
      </w:r>
      <w:r w:rsidR="00557DBC">
        <w:t>commanders</w:t>
      </w:r>
      <w:r w:rsidR="00A46B88" w:rsidRPr="00A46B88">
        <w:t xml:space="preserve"> under article 113</w:t>
      </w:r>
      <w:r w:rsidR="00F25226">
        <w:t xml:space="preserve"> </w:t>
      </w:r>
      <w:r w:rsidR="00A46B88">
        <w:t>(1)</w:t>
      </w:r>
      <w:r w:rsidR="006F25F1">
        <w:t xml:space="preserve"> of the Criminal Code</w:t>
      </w:r>
      <w:r w:rsidR="00A46B88" w:rsidRPr="00A46B88">
        <w:t xml:space="preserve"> applies both to enforced disappearance prosecuted as an autonomous offence</w:t>
      </w:r>
      <w:r w:rsidR="006F25F1">
        <w:t>,</w:t>
      </w:r>
      <w:r w:rsidR="00A46B88" w:rsidRPr="00A46B88">
        <w:t xml:space="preserve"> </w:t>
      </w:r>
      <w:r w:rsidR="00557DBC">
        <w:t xml:space="preserve">as provided for </w:t>
      </w:r>
      <w:r w:rsidR="00027F17">
        <w:t xml:space="preserve">under articles 2 and 4 </w:t>
      </w:r>
      <w:r w:rsidR="006F25F1">
        <w:t xml:space="preserve">of the Convention, </w:t>
      </w:r>
      <w:r w:rsidR="00A46B88" w:rsidRPr="00A46B88">
        <w:t>and to enforced disappearance prosecuted as a crime against humanity</w:t>
      </w:r>
      <w:r w:rsidR="00557DBC">
        <w:t>, as provided fo</w:t>
      </w:r>
      <w:r w:rsidR="00027F17">
        <w:t xml:space="preserve">r </w:t>
      </w:r>
      <w:r w:rsidR="00557DBC">
        <w:t xml:space="preserve">in </w:t>
      </w:r>
      <w:r w:rsidR="00027F17">
        <w:t>article 5 of the Convention</w:t>
      </w:r>
      <w:r w:rsidR="00A46B88" w:rsidRPr="00A46B88">
        <w:t>.</w:t>
      </w:r>
    </w:p>
    <w:p w14:paraId="678546CA" w14:textId="2A899654" w:rsidR="008C5A58" w:rsidRDefault="008C5A58" w:rsidP="00170922">
      <w:pPr>
        <w:pStyle w:val="SingleTxtG"/>
        <w:ind w:firstLine="567"/>
      </w:pPr>
      <w:r>
        <w:t xml:space="preserve">(c) </w:t>
      </w:r>
      <w:r>
        <w:tab/>
      </w:r>
      <w:r w:rsidR="00170922" w:rsidRPr="00170922">
        <w:t xml:space="preserve">Whether the notion of </w:t>
      </w:r>
      <w:r w:rsidR="00170922">
        <w:t>“</w:t>
      </w:r>
      <w:r w:rsidR="00170922" w:rsidRPr="00170922">
        <w:t>commander” under article 113(1)</w:t>
      </w:r>
      <w:r w:rsidR="00170922">
        <w:t xml:space="preserve"> of the Criminal Code</w:t>
      </w:r>
      <w:r w:rsidR="00170922" w:rsidRPr="00170922">
        <w:t xml:space="preserve"> encompasses the concept of “superior” under article 6 of the Convention, including all persons exercising effective authority and control over subordinates, such as civilian superiors in the police, security, penitentiary and other services</w:t>
      </w:r>
      <w:r w:rsidR="004A4A5E">
        <w:t>.</w:t>
      </w:r>
    </w:p>
    <w:p w14:paraId="3E63318B" w14:textId="4E7D5C8F" w:rsidR="009C5CFE" w:rsidRDefault="008D24FE" w:rsidP="008D24FE">
      <w:pPr>
        <w:pStyle w:val="SingleTxtG"/>
      </w:pPr>
      <w:r>
        <w:t>6</w:t>
      </w:r>
      <w:r w:rsidRPr="00C21059">
        <w:t>.</w:t>
      </w:r>
      <w:r w:rsidRPr="00C21059">
        <w:tab/>
      </w:r>
      <w:proofErr w:type="gramStart"/>
      <w:r w:rsidR="002672FA">
        <w:t>With re</w:t>
      </w:r>
      <w:r w:rsidR="005A63F0">
        <w:t xml:space="preserve">gard </w:t>
      </w:r>
      <w:r w:rsidR="002672FA">
        <w:t>to</w:t>
      </w:r>
      <w:proofErr w:type="gramEnd"/>
      <w:r w:rsidR="002672FA">
        <w:t xml:space="preserve"> paragraphs 13 to 19 of the </w:t>
      </w:r>
      <w:r w:rsidR="005A63F0">
        <w:t>State Party</w:t>
      </w:r>
      <w:r w:rsidR="006A4C0B">
        <w:t>’s</w:t>
      </w:r>
      <w:r w:rsidR="005A63F0">
        <w:t xml:space="preserve"> additional information</w:t>
      </w:r>
      <w:r w:rsidR="00C84A41">
        <w:t xml:space="preserve"> concerning the penalties of enforced disappearance, please </w:t>
      </w:r>
      <w:r w:rsidR="003F1C97">
        <w:t xml:space="preserve">clarify: </w:t>
      </w:r>
    </w:p>
    <w:p w14:paraId="40F28822" w14:textId="2580A435" w:rsidR="003F1C97" w:rsidRDefault="003F1C97" w:rsidP="008F36C5">
      <w:pPr>
        <w:pStyle w:val="SingleTxtG"/>
        <w:ind w:firstLine="567"/>
      </w:pPr>
      <w:r>
        <w:t>(a)</w:t>
      </w:r>
      <w:r>
        <w:tab/>
      </w:r>
      <w:r w:rsidR="008F36C5" w:rsidRPr="008F36C5">
        <w:t>How the penalty for enforced disappearance under article 100</w:t>
      </w:r>
      <w:r w:rsidR="001706E9">
        <w:t xml:space="preserve"> </w:t>
      </w:r>
      <w:r w:rsidR="008F36C5" w:rsidRPr="008F36C5">
        <w:t>(1) of the Criminal Code, providing for imprisonment for a term of three to fifteen years, reflects the extreme seriousness of the offence, in accordance with article 7 of the Convention</w:t>
      </w:r>
      <w:r w:rsidR="00FF35FB">
        <w:t>;</w:t>
      </w:r>
    </w:p>
    <w:p w14:paraId="237DE519" w14:textId="608C0B19" w:rsidR="008C3BF4" w:rsidRDefault="008C3BF4" w:rsidP="008A73BF">
      <w:pPr>
        <w:pStyle w:val="SingleTxtG"/>
        <w:ind w:firstLine="567"/>
      </w:pPr>
      <w:r>
        <w:t>(b)</w:t>
      </w:r>
      <w:r>
        <w:tab/>
      </w:r>
      <w:r w:rsidR="008A73BF" w:rsidRPr="008A73BF">
        <w:t>Whether, and under what conditions, article 62 of the Criminal Code, which allows for the imposition of a more lenient penalty than that provided for by law, may be applied in cases of enforced disappearance, and how such application is compatible with the requirement that penalties reflect the extreme seriousness of the offence</w:t>
      </w:r>
      <w:r w:rsidR="00FF35FB">
        <w:t>;</w:t>
      </w:r>
    </w:p>
    <w:p w14:paraId="009FDF69" w14:textId="66CCB99B" w:rsidR="002414ED" w:rsidRDefault="005A7C90" w:rsidP="009F0024">
      <w:pPr>
        <w:pStyle w:val="SingleTxtG"/>
        <w:ind w:firstLine="567"/>
      </w:pPr>
      <w:r>
        <w:lastRenderedPageBreak/>
        <w:t>(c)</w:t>
      </w:r>
      <w:r>
        <w:tab/>
      </w:r>
      <w:r w:rsidR="00AA2659" w:rsidRPr="00AA2659">
        <w:t>How the mitigating circumstances provided for in article 59 of the Criminal Code, when applied to enforced disappearance, give effect to the specific mitigating circumstances referred to in article 7</w:t>
      </w:r>
      <w:r w:rsidR="00951EA6">
        <w:t xml:space="preserve"> </w:t>
      </w:r>
      <w:r w:rsidR="00AA2659" w:rsidRPr="00AA2659">
        <w:t>(2)</w:t>
      </w:r>
      <w:r w:rsidR="00951EA6">
        <w:t xml:space="preserve"> </w:t>
      </w:r>
      <w:r w:rsidR="00AA2659" w:rsidRPr="00AA2659">
        <w:t xml:space="preserve">(a) of the Convention, </w:t>
      </w:r>
      <w:proofErr w:type="gramStart"/>
      <w:r w:rsidR="00AA2659" w:rsidRPr="00AA2659">
        <w:t>in particular</w:t>
      </w:r>
      <w:proofErr w:type="gramEnd"/>
      <w:r w:rsidR="00AA2659" w:rsidRPr="00AA2659">
        <w:t xml:space="preserve"> those relating to effective contributions to locating the disappeared person alive or to clarifying cases of enforced disappearance</w:t>
      </w:r>
      <w:r w:rsidR="009F0024">
        <w:t>.</w:t>
      </w:r>
    </w:p>
    <w:p w14:paraId="1033B723" w14:textId="6057C456" w:rsidR="005E3171" w:rsidRDefault="00E2322B" w:rsidP="001667A2">
      <w:pPr>
        <w:pStyle w:val="HChG"/>
        <w:ind w:left="0" w:firstLine="0"/>
      </w:pPr>
      <w:r w:rsidRPr="008775C3">
        <w:tab/>
      </w:r>
      <w:r w:rsidR="00740C17" w:rsidRPr="001667A2">
        <w:rPr>
          <w:bCs/>
        </w:rPr>
        <w:t>II</w:t>
      </w:r>
      <w:r w:rsidRPr="001667A2">
        <w:rPr>
          <w:bCs/>
        </w:rPr>
        <w:t>.</w:t>
      </w:r>
      <w:r w:rsidRPr="001667A2">
        <w:rPr>
          <w:bCs/>
        </w:rPr>
        <w:tab/>
      </w:r>
      <w:r w:rsidR="005F5F70">
        <w:rPr>
          <w:bCs/>
        </w:rPr>
        <w:t>S</w:t>
      </w:r>
      <w:r w:rsidR="00926F4F" w:rsidRPr="00740C17">
        <w:t xml:space="preserve">earch, </w:t>
      </w:r>
      <w:r w:rsidRPr="00740C17">
        <w:t>investigation</w:t>
      </w:r>
      <w:r w:rsidR="00F04EB3">
        <w:t>, prosecution</w:t>
      </w:r>
      <w:r w:rsidRPr="00740C17">
        <w:t xml:space="preserve"> and cooperation</w:t>
      </w:r>
    </w:p>
    <w:p w14:paraId="50372F91" w14:textId="718B1848" w:rsidR="00236440" w:rsidRDefault="004F66D3" w:rsidP="00BA3262">
      <w:pPr>
        <w:pStyle w:val="SingleTxtG"/>
      </w:pPr>
      <w:r>
        <w:t>7</w:t>
      </w:r>
      <w:r w:rsidR="005E3171" w:rsidRPr="00C21059">
        <w:t>.</w:t>
      </w:r>
      <w:r w:rsidR="00D718D5">
        <w:tab/>
      </w:r>
      <w:r w:rsidR="001D52CD">
        <w:t xml:space="preserve">Please indicate the </w:t>
      </w:r>
      <w:r w:rsidR="00236440">
        <w:t xml:space="preserve">number </w:t>
      </w:r>
      <w:r w:rsidR="001D52CD">
        <w:t xml:space="preserve">of registers of disappeared persons </w:t>
      </w:r>
      <w:r w:rsidR="005C0B5B">
        <w:t>maintained</w:t>
      </w:r>
      <w:r w:rsidR="001D52CD">
        <w:t xml:space="preserve"> by the </w:t>
      </w:r>
      <w:r w:rsidR="00783846">
        <w:t>State Party</w:t>
      </w:r>
      <w:r w:rsidR="00BA3262">
        <w:t xml:space="preserve"> and the institutions responsible for managing and updating them</w:t>
      </w:r>
      <w:r w:rsidR="00236440">
        <w:t xml:space="preserve">. In this </w:t>
      </w:r>
      <w:r w:rsidR="0020210A">
        <w:t>regard</w:t>
      </w:r>
      <w:r w:rsidR="00236440">
        <w:t xml:space="preserve">, please </w:t>
      </w:r>
      <w:r w:rsidR="00FF35FB">
        <w:t>specify</w:t>
      </w:r>
      <w:r w:rsidR="00236440">
        <w:t xml:space="preserve">: </w:t>
      </w:r>
      <w:r w:rsidR="00054213">
        <w:t xml:space="preserve"> </w:t>
      </w:r>
    </w:p>
    <w:p w14:paraId="085FFD35" w14:textId="352E670C" w:rsidR="000267D3" w:rsidRDefault="000267D3" w:rsidP="002F6DC1">
      <w:pPr>
        <w:pStyle w:val="SingleTxtG"/>
        <w:ind w:firstLine="567"/>
      </w:pPr>
      <w:r>
        <w:t>(a)</w:t>
      </w:r>
      <w:r>
        <w:tab/>
      </w:r>
      <w:r w:rsidR="00B17CBD" w:rsidRPr="00B17CBD">
        <w:t>How the existing registers of disappeared persons enable the identification and recording of cases of alleged enforced disappearance</w:t>
      </w:r>
      <w:r w:rsidR="00AF4F9B" w:rsidRPr="00AF4F9B">
        <w:t>,</w:t>
      </w:r>
      <w:r w:rsidR="001101FB">
        <w:t xml:space="preserve"> and their differentiation from other c</w:t>
      </w:r>
      <w:r w:rsidR="005A4769">
        <w:t xml:space="preserve">ategories </w:t>
      </w:r>
      <w:r w:rsidR="001101FB">
        <w:t xml:space="preserve">of </w:t>
      </w:r>
      <w:proofErr w:type="gramStart"/>
      <w:r w:rsidR="005A4769">
        <w:t>disappearances</w:t>
      </w:r>
      <w:r w:rsidR="001101FB">
        <w:t xml:space="preserve">, </w:t>
      </w:r>
      <w:r w:rsidR="00AF4F9B" w:rsidRPr="00AF4F9B">
        <w:t xml:space="preserve"> including</w:t>
      </w:r>
      <w:proofErr w:type="gramEnd"/>
      <w:r w:rsidR="00AF4F9B" w:rsidRPr="00AF4F9B">
        <w:t xml:space="preserve"> prior to any judicial qualification of the </w:t>
      </w:r>
      <w:proofErr w:type="gramStart"/>
      <w:r w:rsidR="00AF4F9B" w:rsidRPr="00AF4F9B">
        <w:t>facts;</w:t>
      </w:r>
      <w:proofErr w:type="gramEnd"/>
    </w:p>
    <w:p w14:paraId="7D3C440E" w14:textId="4EF0C47F" w:rsidR="002F6DC1" w:rsidRDefault="002F6DC1" w:rsidP="002F6DC1">
      <w:pPr>
        <w:pStyle w:val="SingleTxtG"/>
        <w:ind w:firstLine="567"/>
      </w:pPr>
      <w:r>
        <w:t>(b)</w:t>
      </w:r>
      <w:r>
        <w:tab/>
        <w:t xml:space="preserve">The monitoring mechanisms in place to ensure that the data is recorded by all competent institutions </w:t>
      </w:r>
      <w:r w:rsidR="00FF35FB">
        <w:t xml:space="preserve">and is </w:t>
      </w:r>
      <w:r>
        <w:t>routinely updated;</w:t>
      </w:r>
    </w:p>
    <w:p w14:paraId="017D208A" w14:textId="27B86C49" w:rsidR="00AD468D" w:rsidRDefault="00AD468D" w:rsidP="00AD468D">
      <w:pPr>
        <w:pStyle w:val="SingleTxtG"/>
        <w:ind w:firstLine="567"/>
      </w:pPr>
      <w:r>
        <w:t>(c)</w:t>
      </w:r>
      <w:r>
        <w:tab/>
        <w:t>T</w:t>
      </w:r>
      <w:r w:rsidRPr="00AD468D">
        <w:t>he extent to which the available registers of disappeared persons are interoperable with the Register of Suspected, Arrested and Convicted Persons; the Register of Persons Kept in Police Detention Facilities; the DNA Data Register; the Register of Wanted Persons, Unidentified Bodies and Unknown Helpless Persons; and the Information System of the Migration Department</w:t>
      </w:r>
      <w:r w:rsidR="00FF35FB">
        <w:t xml:space="preserve"> (arts. 2, 3, 12 and 24)</w:t>
      </w:r>
      <w:r w:rsidRPr="00AD468D">
        <w:t>.</w:t>
      </w:r>
    </w:p>
    <w:p w14:paraId="3DE2E81C" w14:textId="01D3D8AC" w:rsidR="00E57969" w:rsidRDefault="00AD468D" w:rsidP="00F400EB">
      <w:pPr>
        <w:pStyle w:val="SingleTxtG"/>
      </w:pPr>
      <w:r>
        <w:t xml:space="preserve">8. </w:t>
      </w:r>
      <w:r>
        <w:tab/>
      </w:r>
      <w:r w:rsidR="003D137A">
        <w:t xml:space="preserve">Please </w:t>
      </w:r>
      <w:r w:rsidR="003D137A" w:rsidRPr="003D137A">
        <w:t xml:space="preserve">provide </w:t>
      </w:r>
      <w:r w:rsidR="00C20B5C">
        <w:t xml:space="preserve">the </w:t>
      </w:r>
      <w:r w:rsidR="003D137A" w:rsidRPr="003D137A">
        <w:t xml:space="preserve">updated number of persons </w:t>
      </w:r>
      <w:r w:rsidR="00FF667E">
        <w:t>who have been registered as disappeared or forcibly disappeared</w:t>
      </w:r>
      <w:r w:rsidR="00694D3F">
        <w:t xml:space="preserve"> since 2017, </w:t>
      </w:r>
      <w:r w:rsidR="00694D3F" w:rsidRPr="00694D3F">
        <w:t>when the Committee adopted its concluding observations on Lithuania under article 29(1) of the Convention.</w:t>
      </w:r>
      <w:r w:rsidR="003D137A" w:rsidRPr="003D137A">
        <w:t xml:space="preserve"> </w:t>
      </w:r>
      <w:r w:rsidR="000F686B" w:rsidRPr="000F686B">
        <w:t>In this regard, please also provide information</w:t>
      </w:r>
      <w:r w:rsidR="00E57969">
        <w:t xml:space="preserve"> on:</w:t>
      </w:r>
    </w:p>
    <w:p w14:paraId="65E7C86D" w14:textId="36B95C5D" w:rsidR="00CA2787" w:rsidRDefault="00CE7927" w:rsidP="00F400EB">
      <w:pPr>
        <w:pStyle w:val="SingleTxtG"/>
      </w:pPr>
      <w:r>
        <w:tab/>
      </w:r>
      <w:r w:rsidR="00E57969">
        <w:t xml:space="preserve">(a) </w:t>
      </w:r>
      <w:r w:rsidR="00E57969">
        <w:tab/>
        <w:t xml:space="preserve">The number of complaints received concerning cases of alleged enforced disappearance; </w:t>
      </w:r>
    </w:p>
    <w:p w14:paraId="7C82EC17" w14:textId="5403284E" w:rsidR="00CA2787" w:rsidRDefault="00CE7927" w:rsidP="00F400EB">
      <w:pPr>
        <w:pStyle w:val="SingleTxtG"/>
      </w:pPr>
      <w:r>
        <w:tab/>
      </w:r>
      <w:r w:rsidR="00CA2787">
        <w:t xml:space="preserve">(b) </w:t>
      </w:r>
      <w:r w:rsidR="00CA2787">
        <w:tab/>
        <w:t>The investigations carried out and the results thereo</w:t>
      </w:r>
      <w:r w:rsidR="00586EE0">
        <w:t>f</w:t>
      </w:r>
      <w:r w:rsidR="00110FFD">
        <w:t xml:space="preserve">, specifying under which criminal offences </w:t>
      </w:r>
      <w:r w:rsidR="001101FB">
        <w:t>have been investigated or prosecuted;</w:t>
      </w:r>
      <w:r w:rsidR="00CA2787">
        <w:t xml:space="preserve"> </w:t>
      </w:r>
    </w:p>
    <w:p w14:paraId="5BBF2C4F" w14:textId="7163048A" w:rsidR="00A27576" w:rsidRDefault="00CE7927" w:rsidP="00F400EB">
      <w:pPr>
        <w:pStyle w:val="SingleTxtG"/>
      </w:pPr>
      <w:r>
        <w:tab/>
      </w:r>
      <w:r w:rsidR="00CA2787">
        <w:t xml:space="preserve">(c) </w:t>
      </w:r>
      <w:r w:rsidR="00CA2787">
        <w:tab/>
        <w:t>The number of persons tried for these cri</w:t>
      </w:r>
      <w:r w:rsidR="00A27576">
        <w:t>mes and, where applicable, the number of persons convicted and the sentences handed down</w:t>
      </w:r>
      <w:r w:rsidR="00225777">
        <w:t>;</w:t>
      </w:r>
    </w:p>
    <w:p w14:paraId="006D2125" w14:textId="7B5AE57C" w:rsidR="00CE7927" w:rsidRDefault="00CE7927" w:rsidP="00F400EB">
      <w:pPr>
        <w:pStyle w:val="SingleTxtG"/>
      </w:pPr>
      <w:r>
        <w:tab/>
      </w:r>
      <w:r w:rsidR="00A27576">
        <w:t xml:space="preserve">(d) </w:t>
      </w:r>
      <w:r w:rsidR="00A27576">
        <w:tab/>
      </w:r>
      <w:r w:rsidR="001210D3">
        <w:t xml:space="preserve">The redress and assistance provided to </w:t>
      </w:r>
      <w:proofErr w:type="gramStart"/>
      <w:r w:rsidR="001210D3">
        <w:t>victims;</w:t>
      </w:r>
      <w:r>
        <w:t>;</w:t>
      </w:r>
      <w:proofErr w:type="gramEnd"/>
    </w:p>
    <w:p w14:paraId="72E30028" w14:textId="4050D314" w:rsidR="00E57969" w:rsidRDefault="00CE7927" w:rsidP="00F400EB">
      <w:pPr>
        <w:pStyle w:val="SingleTxtG"/>
      </w:pPr>
      <w:r>
        <w:tab/>
        <w:t>(</w:t>
      </w:r>
      <w:r w:rsidR="001F33D2">
        <w:t>e</w:t>
      </w:r>
      <w:r>
        <w:t>)</w:t>
      </w:r>
      <w:r>
        <w:tab/>
        <w:t>The efforts made to clarify the fate and whereabouts of the disappeared persons.</w:t>
      </w:r>
      <w:r w:rsidR="000F686B" w:rsidRPr="000F686B">
        <w:t xml:space="preserve"> </w:t>
      </w:r>
    </w:p>
    <w:p w14:paraId="370980A9" w14:textId="2FDE2BAF" w:rsidR="00D62DA1" w:rsidRDefault="0096219E" w:rsidP="001F4890">
      <w:pPr>
        <w:pStyle w:val="SingleTxtG"/>
      </w:pPr>
      <w:r>
        <w:t>9</w:t>
      </w:r>
      <w:r w:rsidR="00052818">
        <w:t xml:space="preserve">. </w:t>
      </w:r>
      <w:r w:rsidR="00052818">
        <w:tab/>
      </w:r>
      <w:r w:rsidR="00052818" w:rsidRPr="00BD051D">
        <w:t>With regard to paragraphs 32 to 39 of the State Party’s additional information, the Committee</w:t>
      </w:r>
      <w:r w:rsidR="00D62DA1" w:rsidRPr="00BD051D">
        <w:t xml:space="preserve"> takes note of the information provided on pre-trial investigation No. 01-2-00015-14</w:t>
      </w:r>
      <w:r w:rsidR="001F3358" w:rsidRPr="00BD051D">
        <w:t xml:space="preserve"> conducted by the Prosecutor General’s Office of the Republic of Lithuania concerning the alleged involvement of the State Party in the extra</w:t>
      </w:r>
      <w:r w:rsidR="00C84F1B" w:rsidRPr="00BD051D">
        <w:t xml:space="preserve">ordinary rendition and secret detention programmes. </w:t>
      </w:r>
      <w:r w:rsidR="00221719">
        <w:t>The Committee also takes</w:t>
      </w:r>
      <w:r w:rsidR="00FC281E" w:rsidRPr="00BD051D">
        <w:t xml:space="preserve"> note</w:t>
      </w:r>
      <w:r w:rsidR="00447085" w:rsidRPr="00BD051D">
        <w:t xml:space="preserve"> </w:t>
      </w:r>
      <w:r w:rsidR="00221719">
        <w:t>of the</w:t>
      </w:r>
      <w:r w:rsidR="00A20F79" w:rsidRPr="00BD051D">
        <w:t xml:space="preserve"> information </w:t>
      </w:r>
      <w:r w:rsidR="00221719">
        <w:t>provided</w:t>
      </w:r>
      <w:r w:rsidR="00917295">
        <w:rPr>
          <w:rStyle w:val="FootnoteReference"/>
        </w:rPr>
        <w:footnoteReference w:id="4"/>
      </w:r>
      <w:r w:rsidR="00A20F79" w:rsidRPr="00BD051D">
        <w:t xml:space="preserve"> </w:t>
      </w:r>
      <w:r w:rsidR="00221719">
        <w:t>regarding</w:t>
      </w:r>
      <w:r w:rsidR="00A20F79" w:rsidRPr="00BD051D">
        <w:t xml:space="preserve"> </w:t>
      </w:r>
      <w:r w:rsidR="00210CF8" w:rsidRPr="00BD051D">
        <w:t xml:space="preserve">the </w:t>
      </w:r>
      <w:r w:rsidR="00226296" w:rsidRPr="00BD051D">
        <w:t>entry into force of the judgement</w:t>
      </w:r>
      <w:r w:rsidR="00447085" w:rsidRPr="00BD051D">
        <w:t xml:space="preserve"> </w:t>
      </w:r>
      <w:r w:rsidR="00164B57" w:rsidRPr="00BD051D">
        <w:t>of the European Court of Human Rights</w:t>
      </w:r>
      <w:r w:rsidR="007E0ED6" w:rsidRPr="00BD051D">
        <w:t xml:space="preserve"> (EHCR)</w:t>
      </w:r>
      <w:r w:rsidR="00164B57" w:rsidRPr="00BD051D">
        <w:t xml:space="preserve"> in the case</w:t>
      </w:r>
      <w:r w:rsidR="00925223" w:rsidRPr="00BD051D">
        <w:t xml:space="preserve"> of </w:t>
      </w:r>
      <w:r w:rsidR="00955B3C" w:rsidRPr="00BD051D">
        <w:rPr>
          <w:i/>
          <w:iCs/>
        </w:rPr>
        <w:t>Abu Zubaydah v. Lithuania</w:t>
      </w:r>
      <w:r w:rsidR="002A2310">
        <w:rPr>
          <w:rStyle w:val="FootnoteReference"/>
          <w:i/>
          <w:iCs/>
        </w:rPr>
        <w:footnoteReference w:id="5"/>
      </w:r>
      <w:r w:rsidR="0016080C" w:rsidRPr="00BD051D">
        <w:t xml:space="preserve">. </w:t>
      </w:r>
      <w:r w:rsidR="00330188">
        <w:t>The Committee</w:t>
      </w:r>
      <w:r w:rsidR="0016080C" w:rsidRPr="00BD051D">
        <w:t xml:space="preserve"> further notes</w:t>
      </w:r>
      <w:r w:rsidR="00A20F79" w:rsidRPr="00BD051D">
        <w:t xml:space="preserve"> </w:t>
      </w:r>
      <w:r w:rsidR="00330188">
        <w:t>the</w:t>
      </w:r>
      <w:r w:rsidR="001D49EA" w:rsidRPr="00BD051D">
        <w:t xml:space="preserve"> judgement </w:t>
      </w:r>
      <w:r w:rsidR="002A2310">
        <w:t>delivered</w:t>
      </w:r>
      <w:r w:rsidR="00FC1E01">
        <w:t xml:space="preserve"> by the Court</w:t>
      </w:r>
      <w:r w:rsidR="001D49EA" w:rsidRPr="00BD051D">
        <w:t xml:space="preserve"> in the case of </w:t>
      </w:r>
      <w:r w:rsidR="001D49EA" w:rsidRPr="00BD051D">
        <w:rPr>
          <w:i/>
          <w:iCs/>
        </w:rPr>
        <w:t>al-</w:t>
      </w:r>
      <w:proofErr w:type="spellStart"/>
      <w:r w:rsidR="001D49EA" w:rsidRPr="00BD051D">
        <w:rPr>
          <w:i/>
          <w:iCs/>
        </w:rPr>
        <w:t>Hawsawi</w:t>
      </w:r>
      <w:proofErr w:type="spellEnd"/>
      <w:r w:rsidR="001D49EA" w:rsidRPr="00BD051D">
        <w:rPr>
          <w:i/>
          <w:iCs/>
        </w:rPr>
        <w:t xml:space="preserve"> v. Lithuania</w:t>
      </w:r>
      <w:r w:rsidR="00402AE4">
        <w:rPr>
          <w:i/>
          <w:iCs/>
        </w:rPr>
        <w:t>,</w:t>
      </w:r>
      <w:r w:rsidR="001D49EA" w:rsidRPr="00BD051D">
        <w:rPr>
          <w:i/>
          <w:iCs/>
        </w:rPr>
        <w:t xml:space="preserve"> </w:t>
      </w:r>
      <w:r w:rsidR="008868C0">
        <w:t>as well as the pending</w:t>
      </w:r>
      <w:r w:rsidR="001D49EA" w:rsidRPr="00BD051D">
        <w:t xml:space="preserve"> consideration of </w:t>
      </w:r>
      <w:r w:rsidR="00CB2BED" w:rsidRPr="00BD051D">
        <w:t xml:space="preserve">the case of </w:t>
      </w:r>
      <w:r w:rsidR="00CB2BED" w:rsidRPr="00BD051D">
        <w:rPr>
          <w:i/>
          <w:iCs/>
        </w:rPr>
        <w:t>Al-Nashiri v. Lithuania</w:t>
      </w:r>
      <w:r w:rsidR="00860D77">
        <w:rPr>
          <w:rStyle w:val="FootnoteReference"/>
          <w:i/>
          <w:iCs/>
        </w:rPr>
        <w:footnoteReference w:id="6"/>
      </w:r>
      <w:r w:rsidR="00CB2BED" w:rsidRPr="00645772">
        <w:t xml:space="preserve">. </w:t>
      </w:r>
      <w:r w:rsidR="006C4720">
        <w:t xml:space="preserve">In that connection, please describe: </w:t>
      </w:r>
    </w:p>
    <w:p w14:paraId="6F8874FD" w14:textId="59AB2662" w:rsidR="00147DC0" w:rsidRDefault="00147DC0" w:rsidP="00BF6EF0">
      <w:pPr>
        <w:pStyle w:val="SingleTxtG"/>
        <w:ind w:firstLine="567"/>
      </w:pPr>
      <w:r>
        <w:t>(a)</w:t>
      </w:r>
      <w:r>
        <w:tab/>
        <w:t xml:space="preserve">The </w:t>
      </w:r>
      <w:proofErr w:type="gramStart"/>
      <w:r>
        <w:t>current status</w:t>
      </w:r>
      <w:proofErr w:type="gramEnd"/>
      <w:r>
        <w:t xml:space="preserve"> </w:t>
      </w:r>
      <w:r w:rsidR="006C4720">
        <w:t xml:space="preserve">and progress </w:t>
      </w:r>
      <w:r>
        <w:t>of th</w:t>
      </w:r>
      <w:r w:rsidR="006C4720">
        <w:t>e</w:t>
      </w:r>
      <w:r>
        <w:t xml:space="preserve"> pre-trial investigation</w:t>
      </w:r>
      <w:r w:rsidR="00FB137D">
        <w:t xml:space="preserve"> </w:t>
      </w:r>
      <w:r w:rsidR="00FB137D" w:rsidRPr="00BD051D">
        <w:t>No. 01-2-00015-14</w:t>
      </w:r>
      <w:r w:rsidR="0083455A">
        <w:t xml:space="preserve"> (art. 12</w:t>
      </w:r>
      <w:proofErr w:type="gramStart"/>
      <w:r w:rsidR="0083455A">
        <w:t>)</w:t>
      </w:r>
      <w:r>
        <w:t>;</w:t>
      </w:r>
      <w:proofErr w:type="gramEnd"/>
    </w:p>
    <w:p w14:paraId="35F5374F" w14:textId="6BF414CB" w:rsidR="00147DC0" w:rsidRDefault="00147DC0" w:rsidP="00BF6EF0">
      <w:pPr>
        <w:pStyle w:val="SingleTxtG"/>
        <w:ind w:firstLine="567"/>
      </w:pPr>
      <w:r>
        <w:t>(b)</w:t>
      </w:r>
      <w:r>
        <w:tab/>
      </w:r>
      <w:r w:rsidR="0054559E" w:rsidRPr="0054559E">
        <w:t>The measures adopted to address obstacles encountered in the investigation, including those related to access to evidence or the classification of information</w:t>
      </w:r>
      <w:r>
        <w:t>;</w:t>
      </w:r>
    </w:p>
    <w:p w14:paraId="1DDDC743" w14:textId="39D0B0FB" w:rsidR="00147DC0" w:rsidRDefault="00147DC0" w:rsidP="00A642C9">
      <w:pPr>
        <w:pStyle w:val="SingleTxtG"/>
        <w:ind w:firstLine="567"/>
      </w:pPr>
      <w:r>
        <w:lastRenderedPageBreak/>
        <w:t>(c)</w:t>
      </w:r>
      <w:r>
        <w:tab/>
      </w:r>
      <w:r w:rsidR="00A642C9">
        <w:t>T</w:t>
      </w:r>
      <w:r w:rsidR="00A642C9" w:rsidRPr="00A642C9">
        <w:t>he measures adopted to recognize victims in the pre-trial investigation, and to ensure their access to information and participation in the investigation</w:t>
      </w:r>
      <w:r w:rsidR="00DC0C06">
        <w:t>, in accordance with article 24 of the Convention</w:t>
      </w:r>
      <w:r w:rsidR="00A642C9" w:rsidRPr="00A642C9">
        <w:t>;</w:t>
      </w:r>
    </w:p>
    <w:p w14:paraId="3E6901F5" w14:textId="0E402656" w:rsidR="00147DC0" w:rsidRDefault="00147DC0" w:rsidP="003C7806">
      <w:pPr>
        <w:pStyle w:val="SingleTxtG"/>
        <w:ind w:firstLine="567"/>
      </w:pPr>
      <w:r>
        <w:t>(d)</w:t>
      </w:r>
      <w:r>
        <w:tab/>
      </w:r>
      <w:r w:rsidR="003C7806" w:rsidRPr="003C7806">
        <w:t>The measures adopted to ensure full reparation for victims, including measures of satisfaction and guarantees of non-repetition</w:t>
      </w:r>
      <w:r w:rsidR="0056770D" w:rsidRPr="0056770D">
        <w:t>;</w:t>
      </w:r>
    </w:p>
    <w:p w14:paraId="5C81077A" w14:textId="0A1742AA" w:rsidR="00147DC0" w:rsidRDefault="00147DC0" w:rsidP="00147DC0">
      <w:pPr>
        <w:pStyle w:val="SingleTxtG"/>
        <w:ind w:firstLine="567"/>
      </w:pPr>
      <w:r>
        <w:t>(e)</w:t>
      </w:r>
      <w:r>
        <w:tab/>
        <w:t>The measures taken to strengthen international cooperation and mutual legal assistance in relation to the investigation, including measures taken to address the lack of cooperation from certain concerned States</w:t>
      </w:r>
      <w:r w:rsidR="0056770D">
        <w:t xml:space="preserve"> (arts. </w:t>
      </w:r>
      <w:r w:rsidR="00927988">
        <w:t xml:space="preserve">12, </w:t>
      </w:r>
      <w:r w:rsidR="0056770D">
        <w:t>14</w:t>
      </w:r>
      <w:r w:rsidR="00927988">
        <w:t>,</w:t>
      </w:r>
      <w:r w:rsidR="0056770D">
        <w:t xml:space="preserve"> 15</w:t>
      </w:r>
      <w:r w:rsidR="00927988">
        <w:t xml:space="preserve"> and 24</w:t>
      </w:r>
      <w:r w:rsidR="00E72AFE">
        <w:t>).</w:t>
      </w:r>
    </w:p>
    <w:p w14:paraId="19FF4673" w14:textId="77777777" w:rsidR="00550F19" w:rsidRPr="00DC2EDF" w:rsidRDefault="0096219E" w:rsidP="00202F5C">
      <w:pPr>
        <w:pStyle w:val="SingleTxtG"/>
      </w:pPr>
      <w:r>
        <w:t>10</w:t>
      </w:r>
      <w:r w:rsidR="001F33D2" w:rsidRPr="00DC2EDF">
        <w:t xml:space="preserve">. </w:t>
      </w:r>
      <w:r w:rsidR="001F33D2" w:rsidRPr="00DC2EDF">
        <w:tab/>
        <w:t xml:space="preserve">With regard to paragraphs 20 to 27 of the </w:t>
      </w:r>
      <w:r w:rsidR="00A42EF8" w:rsidRPr="00DC2EDF">
        <w:t xml:space="preserve">State Party’s </w:t>
      </w:r>
      <w:r w:rsidR="001F33D2" w:rsidRPr="00DC2EDF">
        <w:t>additional information,</w:t>
      </w:r>
      <w:r w:rsidR="000468B8" w:rsidRPr="00DC2EDF">
        <w:t xml:space="preserve"> concerning </w:t>
      </w:r>
      <w:r w:rsidR="004A2DB2" w:rsidRPr="00DC2EDF">
        <w:t xml:space="preserve">the rules governing the access by </w:t>
      </w:r>
      <w:r w:rsidR="00550F19" w:rsidRPr="00DC2EDF">
        <w:t>pr</w:t>
      </w:r>
      <w:r w:rsidR="003E4FBF" w:rsidRPr="00DC2EDF">
        <w:t xml:space="preserve">osecutors </w:t>
      </w:r>
      <w:r w:rsidR="00E56FAE" w:rsidRPr="00DC2EDF">
        <w:t>and other</w:t>
      </w:r>
      <w:r w:rsidR="003E4FBF" w:rsidRPr="00DC2EDF">
        <w:t xml:space="preserve"> </w:t>
      </w:r>
      <w:r w:rsidR="00D55E7B" w:rsidRPr="00DC2EDF">
        <w:t>authorities in charge of an investigation to classified information</w:t>
      </w:r>
      <w:r w:rsidR="00CF32FB" w:rsidRPr="00DC2EDF">
        <w:t xml:space="preserve">, including the authorisation </w:t>
      </w:r>
      <w:r w:rsidR="002A4062" w:rsidRPr="00DC2EDF">
        <w:t>mechanism</w:t>
      </w:r>
      <w:r w:rsidR="00CF32FB" w:rsidRPr="00DC2EDF">
        <w:t xml:space="preserve"> </w:t>
      </w:r>
      <w:r w:rsidR="00550F19" w:rsidRPr="00DC2EDF">
        <w:t>established</w:t>
      </w:r>
      <w:r w:rsidR="002A4062" w:rsidRPr="00DC2EDF">
        <w:t xml:space="preserve"> </w:t>
      </w:r>
      <w:r w:rsidR="00550F19" w:rsidRPr="00DC2EDF">
        <w:t>under</w:t>
      </w:r>
      <w:r w:rsidR="002A4062" w:rsidRPr="00DC2EDF">
        <w:t xml:space="preserve"> the Law on State Secrets and Official Secrets, please </w:t>
      </w:r>
      <w:r w:rsidR="00550F19" w:rsidRPr="00DC2EDF">
        <w:t>clarify</w:t>
      </w:r>
      <w:r w:rsidR="002A4062" w:rsidRPr="00DC2EDF">
        <w:t>:</w:t>
      </w:r>
    </w:p>
    <w:p w14:paraId="651E787D" w14:textId="603B7233" w:rsidR="00550F19" w:rsidRPr="00DC2EDF" w:rsidRDefault="002A4062" w:rsidP="00954B5A">
      <w:pPr>
        <w:pStyle w:val="SingleTxtG"/>
        <w:ind w:firstLine="567"/>
      </w:pPr>
      <w:r w:rsidRPr="00DC2EDF">
        <w:t xml:space="preserve"> </w:t>
      </w:r>
      <w:r w:rsidR="00550F19" w:rsidRPr="00DC2EDF">
        <w:t>(a)</w:t>
      </w:r>
      <w:r w:rsidR="00550F19" w:rsidRPr="00DC2EDF">
        <w:tab/>
      </w:r>
      <w:r w:rsidR="00954B5A" w:rsidRPr="00DC2EDF">
        <w:t>What safeguards are in place to ensure that these procedures do not restrict, delay or otherwise hinder investigators’ access to all information and documentation relevant to investigations into enforced disappearance, in accordance with article 12 of the Convention;</w:t>
      </w:r>
    </w:p>
    <w:p w14:paraId="5D013604" w14:textId="13556D57" w:rsidR="00550F19" w:rsidRDefault="00550F19" w:rsidP="004A0B19">
      <w:pPr>
        <w:pStyle w:val="SingleTxtG"/>
        <w:ind w:firstLine="567"/>
      </w:pPr>
      <w:r w:rsidRPr="00DC2EDF">
        <w:t>(b)</w:t>
      </w:r>
      <w:r w:rsidRPr="00DC2EDF">
        <w:tab/>
      </w:r>
      <w:r w:rsidR="004A0B19" w:rsidRPr="004A0B19">
        <w:t xml:space="preserve">What measures are in place to prevent situations in which the head of the entity of secrets, as set out in the Law on State Secrets and Official Secrets, who is responsible for authorizing access to classified information under article 25 of that Law, may have a conflict of interest in relation to the enforced disappearance </w:t>
      </w:r>
      <w:r w:rsidR="00DE3814">
        <w:t>under investigation and, as a result, restricts the access to information relevant to the investigation (art. 12).</w:t>
      </w:r>
    </w:p>
    <w:p w14:paraId="45024417" w14:textId="645C5AD9" w:rsidR="00136800" w:rsidRDefault="00136800" w:rsidP="00136800">
      <w:pPr>
        <w:pStyle w:val="HChG"/>
        <w:ind w:left="0" w:firstLine="0"/>
      </w:pPr>
      <w:r w:rsidRPr="008775C3">
        <w:tab/>
      </w:r>
      <w:r w:rsidRPr="001667A2">
        <w:rPr>
          <w:bCs/>
        </w:rPr>
        <w:t>I</w:t>
      </w:r>
      <w:r>
        <w:rPr>
          <w:bCs/>
        </w:rPr>
        <w:t>I</w:t>
      </w:r>
      <w:r w:rsidRPr="001667A2">
        <w:rPr>
          <w:bCs/>
        </w:rPr>
        <w:t>I.</w:t>
      </w:r>
      <w:r w:rsidRPr="001667A2">
        <w:rPr>
          <w:bCs/>
        </w:rPr>
        <w:tab/>
      </w:r>
      <w:r>
        <w:rPr>
          <w:bCs/>
        </w:rPr>
        <w:t xml:space="preserve">Measures to prevent enforced disappearances </w:t>
      </w:r>
    </w:p>
    <w:p w14:paraId="59469B78" w14:textId="54A91837" w:rsidR="00052818" w:rsidRDefault="0093253B" w:rsidP="00052818">
      <w:pPr>
        <w:pStyle w:val="SingleTxtG"/>
      </w:pPr>
      <w:r>
        <w:t>1</w:t>
      </w:r>
      <w:r w:rsidR="001B57A2">
        <w:t>1</w:t>
      </w:r>
      <w:r w:rsidR="00052818">
        <w:t xml:space="preserve">. </w:t>
      </w:r>
      <w:r w:rsidR="00052818">
        <w:tab/>
      </w:r>
      <w:r w:rsidR="00052818" w:rsidRPr="005F608E">
        <w:t xml:space="preserve">With reference to allegations of an increase </w:t>
      </w:r>
      <w:r w:rsidR="00C02736">
        <w:t>of</w:t>
      </w:r>
      <w:r w:rsidR="00052818" w:rsidRPr="005F608E">
        <w:t xml:space="preserve"> practices commonly referred to as “pushbacks” of migrants at the State </w:t>
      </w:r>
      <w:r w:rsidR="00052818">
        <w:t>P</w:t>
      </w:r>
      <w:r w:rsidR="00052818" w:rsidRPr="005F608E">
        <w:t>arty’s borders following the amendment to the Law on State Borders and Their Protection</w:t>
      </w:r>
      <w:r w:rsidR="00052818">
        <w:t xml:space="preserve"> in May 2023</w:t>
      </w:r>
      <w:r w:rsidR="00052818" w:rsidRPr="005F608E">
        <w:t xml:space="preserve">, please provide </w:t>
      </w:r>
      <w:r w:rsidR="00052818">
        <w:t xml:space="preserve">the following information: </w:t>
      </w:r>
    </w:p>
    <w:p w14:paraId="614A1677" w14:textId="04366504" w:rsidR="00BF6EF0" w:rsidRDefault="00BF6EF0" w:rsidP="008C4E78">
      <w:pPr>
        <w:pStyle w:val="SingleTxtG"/>
        <w:ind w:firstLine="567"/>
      </w:pPr>
      <w:r>
        <w:t>(a)</w:t>
      </w:r>
      <w:r>
        <w:tab/>
      </w:r>
      <w:r w:rsidR="00A91801">
        <w:t>The</w:t>
      </w:r>
      <w:r w:rsidR="00A91801" w:rsidRPr="0019397C">
        <w:t xml:space="preserve"> measures adopted to ensure that persons intercepted, refused entry or otherwise returned at the State border are individually identified and registered</w:t>
      </w:r>
      <w:r w:rsidR="00E20909">
        <w:t xml:space="preserve">, </w:t>
      </w:r>
      <w:r w:rsidR="008C4E78" w:rsidRPr="008C4E78">
        <w:t>and whether such persons are informed of their right to seek international protection</w:t>
      </w:r>
      <w:r>
        <w:t>;</w:t>
      </w:r>
    </w:p>
    <w:p w14:paraId="0FB96B26" w14:textId="73C07143" w:rsidR="00BF6EF0" w:rsidRDefault="00BF6EF0" w:rsidP="00BF6EF0">
      <w:pPr>
        <w:pStyle w:val="SingleTxtG"/>
        <w:ind w:firstLine="567"/>
      </w:pPr>
      <w:r>
        <w:t>(b)</w:t>
      </w:r>
      <w:r>
        <w:tab/>
      </w:r>
      <w:r w:rsidR="00A91801">
        <w:t>Th</w:t>
      </w:r>
      <w:r w:rsidR="00A91801" w:rsidRPr="005167FF">
        <w:t>e number of persons intercepted in border areas outside official border crossing points and subsequently refused entry or returned, including disaggregated data by nationality, sex and age</w:t>
      </w:r>
      <w:r>
        <w:t>;</w:t>
      </w:r>
    </w:p>
    <w:p w14:paraId="1F037FDA" w14:textId="77777777" w:rsidR="00A91801" w:rsidRDefault="00A91801" w:rsidP="00A91801">
      <w:pPr>
        <w:pStyle w:val="SingleTxtG"/>
        <w:ind w:firstLine="567"/>
      </w:pPr>
      <w:r>
        <w:t>(c)</w:t>
      </w:r>
      <w:r>
        <w:tab/>
        <w:t>H</w:t>
      </w:r>
      <w:r w:rsidRPr="00F26066">
        <w:t>ow the risk of enforced disappearance in the country of return is assessed on an individual basis prior to any refusal of entry or return, including the sources of information relied upon and the criteria applied for that assessment</w:t>
      </w:r>
      <w:r>
        <w:t>;</w:t>
      </w:r>
    </w:p>
    <w:p w14:paraId="65533A09" w14:textId="2DB1D5F9" w:rsidR="00A91801" w:rsidRDefault="00A91801" w:rsidP="00A91801">
      <w:pPr>
        <w:pStyle w:val="SingleTxtG"/>
        <w:ind w:firstLine="567"/>
      </w:pPr>
      <w:r>
        <w:t>(d)</w:t>
      </w:r>
      <w:r>
        <w:tab/>
        <w:t>W</w:t>
      </w:r>
      <w:r w:rsidRPr="001142FA">
        <w:t>hether, and under what circumstances, persons intercepted in border areas and subsequently returned may be deprived of their liberty during border control operations, and how such deprivation of liberty is recorded, monitored and made traceab</w:t>
      </w:r>
      <w:r>
        <w:t>l</w:t>
      </w:r>
      <w:r w:rsidRPr="001142FA">
        <w:t>e</w:t>
      </w:r>
      <w:r>
        <w:t>;</w:t>
      </w:r>
    </w:p>
    <w:p w14:paraId="557394DC" w14:textId="0ED2481A" w:rsidR="00A91801" w:rsidRDefault="00A91801" w:rsidP="00A91801">
      <w:pPr>
        <w:pStyle w:val="SingleTxtG"/>
        <w:ind w:firstLine="567"/>
      </w:pPr>
      <w:r>
        <w:t xml:space="preserve">(e) </w:t>
      </w:r>
      <w:r>
        <w:tab/>
        <w:t>How</w:t>
      </w:r>
      <w:r w:rsidRPr="00007F47">
        <w:t xml:space="preserve"> the State </w:t>
      </w:r>
      <w:r>
        <w:t>Pa</w:t>
      </w:r>
      <w:r w:rsidRPr="00007F47">
        <w:t>rty ensures that information on the deprivation of liberty, fate and whereabouts of persons apprehended in the context of border control or return operations is made available to their relatives or other persons with a legitimate interest</w:t>
      </w:r>
      <w:r>
        <w:t>;</w:t>
      </w:r>
    </w:p>
    <w:p w14:paraId="35FBA86F" w14:textId="50F80431" w:rsidR="00A91801" w:rsidRDefault="00A91801" w:rsidP="002F442E">
      <w:pPr>
        <w:pStyle w:val="SingleTxtG"/>
        <w:ind w:firstLine="567"/>
      </w:pPr>
      <w:r>
        <w:t xml:space="preserve">(f) </w:t>
      </w:r>
      <w:r>
        <w:tab/>
      </w:r>
      <w:r w:rsidR="002F442E" w:rsidRPr="002F442E">
        <w:t>How enforced disappearance and the principle of non-refoulement, as enshrined in article 16 of the Convention, were and are taken into account in the design and implementation of migration-related laws, policies and action plan</w:t>
      </w:r>
      <w:r w:rsidR="002F442E">
        <w:t>s</w:t>
      </w:r>
      <w:r w:rsidRPr="00651C9B">
        <w:t xml:space="preserve">, including </w:t>
      </w:r>
      <w:r>
        <w:t>the Lithuania National Implementation Plan for the EU Pact on Migration and Asylum</w:t>
      </w:r>
      <w:r w:rsidRPr="00651C9B">
        <w:t>; the 2024–2025 bilateral cooperation action plan signed on 29 October 2024 between the State Border Guard Service of Lithuania and the State Border Guard Service of Ukraine; the Law on the Imposition of Restrictive Measures related to military aggression against Ukraine; and the Action Plan for 2024–2026 to Combat Human Trafficking</w:t>
      </w:r>
      <w:r w:rsidR="006003EB">
        <w:t xml:space="preserve"> (art. 16, 17, 18)</w:t>
      </w:r>
      <w:r>
        <w:t>.</w:t>
      </w:r>
    </w:p>
    <w:p w14:paraId="142D5A4B" w14:textId="4C22CCCB" w:rsidR="005D4C87" w:rsidRDefault="005D4C87" w:rsidP="00807E17">
      <w:pPr>
        <w:pStyle w:val="SingleTxtG"/>
      </w:pPr>
      <w:r>
        <w:t>1</w:t>
      </w:r>
      <w:r w:rsidR="001B57A2">
        <w:t>2</w:t>
      </w:r>
      <w:r>
        <w:t xml:space="preserve">. </w:t>
      </w:r>
      <w:r>
        <w:tab/>
      </w:r>
      <w:r w:rsidR="00807E17" w:rsidRPr="00807E17">
        <w:t>Please provide updated information on training activities provided to State officials on enforced disappearance and the Convention, in accordance with article 23(1) of the Convention, including their frequency</w:t>
      </w:r>
      <w:r w:rsidR="00807E17">
        <w:t xml:space="preserve"> </w:t>
      </w:r>
      <w:r w:rsidR="002C54E7">
        <w:t>and thematic content</w:t>
      </w:r>
      <w:r w:rsidR="00CC0FE0">
        <w:t xml:space="preserve"> (art. 23)</w:t>
      </w:r>
      <w:r w:rsidR="008647AD" w:rsidRPr="008647AD">
        <w:t>.</w:t>
      </w:r>
    </w:p>
    <w:p w14:paraId="5D1AAA41" w14:textId="07494F7F" w:rsidR="00DD210F" w:rsidRPr="00DD210F" w:rsidRDefault="007173C8" w:rsidP="000D6359">
      <w:pPr>
        <w:pStyle w:val="HChG"/>
        <w:ind w:hanging="567"/>
      </w:pPr>
      <w:r w:rsidRPr="000D6359">
        <w:lastRenderedPageBreak/>
        <w:t>I</w:t>
      </w:r>
      <w:r w:rsidR="00C1107C">
        <w:t>V</w:t>
      </w:r>
      <w:r w:rsidRPr="000D6359">
        <w:t>.</w:t>
      </w:r>
      <w:r>
        <w:rPr>
          <w:sz w:val="20"/>
        </w:rPr>
        <w:t xml:space="preserve"> </w:t>
      </w:r>
      <w:r w:rsidR="00DD210F">
        <w:tab/>
      </w:r>
      <w:r w:rsidR="002A3D93">
        <w:t>Rights of v</w:t>
      </w:r>
      <w:r w:rsidR="00DD210F">
        <w:t xml:space="preserve">ictims </w:t>
      </w:r>
      <w:r w:rsidR="002A3D93">
        <w:t>of enforced disappearance</w:t>
      </w:r>
    </w:p>
    <w:p w14:paraId="632F8C3A" w14:textId="154363EC" w:rsidR="00840878" w:rsidRDefault="00D718D5" w:rsidP="00840878">
      <w:pPr>
        <w:pStyle w:val="SingleTxtG"/>
      </w:pPr>
      <w:r>
        <w:t>1</w:t>
      </w:r>
      <w:r w:rsidR="001B57A2">
        <w:t>3</w:t>
      </w:r>
      <w:r w:rsidR="006034B1">
        <w:t xml:space="preserve">. </w:t>
      </w:r>
      <w:r w:rsidR="006034B1">
        <w:tab/>
      </w:r>
      <w:r w:rsidR="00A63201" w:rsidRPr="00BD051D">
        <w:t xml:space="preserve">With regard to paragraphs </w:t>
      </w:r>
      <w:r w:rsidR="002C7F85">
        <w:t>64 and 65</w:t>
      </w:r>
      <w:r w:rsidR="00A63201" w:rsidRPr="00BD051D">
        <w:t xml:space="preserve"> of the State Party’s additional information</w:t>
      </w:r>
      <w:r w:rsidR="002C7F85">
        <w:t xml:space="preserve">, on the definition of victim in national law, </w:t>
      </w:r>
      <w:r w:rsidR="00840878" w:rsidRPr="00840878">
        <w:t>please provide information on how the amended definition of “victim” under article 28(1) of the Code of Criminal Procedure is applied in practice in cases of enforced disappearance, including:</w:t>
      </w:r>
    </w:p>
    <w:p w14:paraId="71A7C65F" w14:textId="5425780A" w:rsidR="00840878" w:rsidRDefault="00840878" w:rsidP="00840878">
      <w:pPr>
        <w:pStyle w:val="SingleTxtG"/>
        <w:ind w:firstLine="567"/>
      </w:pPr>
      <w:r>
        <w:t>(a)</w:t>
      </w:r>
      <w:r>
        <w:tab/>
      </w:r>
      <w:r w:rsidR="00EF4947">
        <w:t>H</w:t>
      </w:r>
      <w:r w:rsidR="00EF4947" w:rsidRPr="00840878">
        <w:t xml:space="preserve">ow </w:t>
      </w:r>
      <w:r w:rsidRPr="00840878">
        <w:t xml:space="preserve">persons who may have suffered direct harm </w:t>
      </w:r>
      <w:proofErr w:type="gramStart"/>
      <w:r w:rsidRPr="00840878">
        <w:t>as a result of</w:t>
      </w:r>
      <w:proofErr w:type="gramEnd"/>
      <w:r w:rsidRPr="00840878">
        <w:t xml:space="preserve"> an enforced disappearance, but who are not family members or close relatives of the disappeared person, are able to exercise the rights provided for under article 24 of the </w:t>
      </w:r>
      <w:proofErr w:type="gramStart"/>
      <w:r w:rsidRPr="00840878">
        <w:t>Convention</w:t>
      </w:r>
      <w:r>
        <w:t>;</w:t>
      </w:r>
      <w:proofErr w:type="gramEnd"/>
    </w:p>
    <w:p w14:paraId="17F2937C" w14:textId="7E3EFF3D" w:rsidR="00840878" w:rsidRDefault="00840878" w:rsidP="00DD439E">
      <w:pPr>
        <w:pStyle w:val="SingleTxtG"/>
        <w:ind w:firstLine="567"/>
      </w:pPr>
      <w:r>
        <w:t>(b)</w:t>
      </w:r>
      <w:r>
        <w:tab/>
      </w:r>
      <w:r w:rsidR="00EF4947">
        <w:t>W</w:t>
      </w:r>
      <w:r w:rsidR="00EF4947" w:rsidRPr="00DD439E">
        <w:t>hether</w:t>
      </w:r>
      <w:r w:rsidR="00DD439E" w:rsidRPr="00DD439E">
        <w:t>, and how, the enjoyment of the rights guaranteed under article 24 of the Convention is affected by the requirement of formal recognition of victim status by a competent authority</w:t>
      </w:r>
      <w:r w:rsidR="0013416D">
        <w:t xml:space="preserve"> (art. 24)</w:t>
      </w:r>
      <w:r w:rsidR="00DD439E" w:rsidRPr="00DD439E">
        <w:t>.</w:t>
      </w:r>
    </w:p>
    <w:p w14:paraId="42D221E4" w14:textId="6D614DAA" w:rsidR="00840878" w:rsidRDefault="00E82F4D" w:rsidP="00A8243B">
      <w:pPr>
        <w:pStyle w:val="SingleTxtG"/>
      </w:pPr>
      <w:r>
        <w:t>1</w:t>
      </w:r>
      <w:r w:rsidR="001B57A2">
        <w:t>4</w:t>
      </w:r>
      <w:r>
        <w:t xml:space="preserve">. </w:t>
      </w:r>
      <w:r>
        <w:tab/>
      </w:r>
      <w:r w:rsidR="00A8243B" w:rsidRPr="00A8243B">
        <w:t>With reference to paragraphs 66 to 71 of the State Party’s additional information, please provide information on the measures available to ensure forms of reparation for victims of enforced disappearance, including:</w:t>
      </w:r>
    </w:p>
    <w:p w14:paraId="774AE3BD" w14:textId="11C6CF70" w:rsidR="00A8243B" w:rsidRDefault="00A8243B" w:rsidP="00D33C3E">
      <w:pPr>
        <w:pStyle w:val="SingleTxtG"/>
        <w:ind w:firstLine="567"/>
      </w:pPr>
      <w:r>
        <w:t>(a)</w:t>
      </w:r>
      <w:r>
        <w:tab/>
      </w:r>
      <w:r w:rsidR="003F27B1">
        <w:t>T</w:t>
      </w:r>
      <w:r w:rsidR="003F27B1" w:rsidRPr="00D33C3E">
        <w:t xml:space="preserve">he </w:t>
      </w:r>
      <w:r w:rsidR="00D33C3E" w:rsidRPr="00D33C3E">
        <w:t>specific measures available to ensure forms of reparation other than compensation and rehabilitation of health, in particular satisfaction and guarantees of non-repetition, for victims of enforced disappearance;</w:t>
      </w:r>
    </w:p>
    <w:p w14:paraId="0F0FCDD6" w14:textId="64979F93" w:rsidR="00A8243B" w:rsidRDefault="00A8243B" w:rsidP="009217A1">
      <w:pPr>
        <w:pStyle w:val="SingleTxtG"/>
        <w:ind w:firstLine="567"/>
      </w:pPr>
      <w:r>
        <w:t>(b)</w:t>
      </w:r>
      <w:r>
        <w:tab/>
      </w:r>
      <w:r w:rsidR="003F27B1">
        <w:t>W</w:t>
      </w:r>
      <w:r w:rsidR="003F27B1" w:rsidRPr="009217A1">
        <w:t xml:space="preserve">hether </w:t>
      </w:r>
      <w:r w:rsidR="009217A1" w:rsidRPr="009217A1">
        <w:t>any of the forms of reparation provided for under article 24 of the Convention have been granted in practice in cases of enforced disappearance, and, where applicable, the number of beneficiaries and concrete examples, including reparation provided through the Crime Victims’ Fund;</w:t>
      </w:r>
    </w:p>
    <w:p w14:paraId="5957D67F" w14:textId="64F46A2B" w:rsidR="005F3A63" w:rsidRDefault="00197D61" w:rsidP="009217A1">
      <w:pPr>
        <w:pStyle w:val="SingleTxtG"/>
        <w:ind w:firstLine="567"/>
      </w:pPr>
      <w:r>
        <w:t xml:space="preserve">(c) </w:t>
      </w:r>
      <w:r>
        <w:tab/>
      </w:r>
      <w:r w:rsidR="00FD2000">
        <w:t>H</w:t>
      </w:r>
      <w:r w:rsidR="00FD2000" w:rsidRPr="00197D61">
        <w:t xml:space="preserve">ow </w:t>
      </w:r>
      <w:r w:rsidRPr="00197D61">
        <w:t xml:space="preserve">family members of disappeared persons </w:t>
      </w:r>
      <w:proofErr w:type="gramStart"/>
      <w:r w:rsidRPr="00197D61">
        <w:t>are able to</w:t>
      </w:r>
      <w:proofErr w:type="gramEnd"/>
      <w:r w:rsidRPr="00197D61">
        <w:t xml:space="preserve"> access such forms of reparation in practice in the absence of a final criminal conviction</w:t>
      </w:r>
      <w:r>
        <w:t xml:space="preserve"> (art. 24)</w:t>
      </w:r>
      <w:r w:rsidR="00D33C3E" w:rsidRPr="00DD439E">
        <w:t>.</w:t>
      </w:r>
    </w:p>
    <w:p w14:paraId="0AD97C35" w14:textId="58435A68" w:rsidR="00A51028" w:rsidRDefault="00A51028" w:rsidP="0003346E">
      <w:pPr>
        <w:pStyle w:val="SingleTxtG"/>
      </w:pPr>
      <w:r>
        <w:t>1</w:t>
      </w:r>
      <w:r w:rsidR="001B57A2">
        <w:t>5</w:t>
      </w:r>
      <w:r>
        <w:t xml:space="preserve">. </w:t>
      </w:r>
      <w:r>
        <w:tab/>
      </w:r>
      <w:r w:rsidR="0003346E" w:rsidRPr="0003346E">
        <w:t>With reference to paragraphs 72 to 74 of the State Party’s additional information, please clarify how the legal framework applicable to absentees ensures, in accordance with article 24(6) of the Convention, that relatives of persons subjected to enforced disappearance can exercise their rights in the fields of social welfare, financial matters, family law and property rights, including before a declaration of absence is issued</w:t>
      </w:r>
      <w:r w:rsidR="00F05104">
        <w:t xml:space="preserve"> (art. 24)</w:t>
      </w:r>
      <w:r w:rsidR="0003346E" w:rsidRPr="0003346E">
        <w:t>.</w:t>
      </w:r>
    </w:p>
    <w:p w14:paraId="35A15F80" w14:textId="77777777" w:rsidR="00A51028" w:rsidRPr="009217A1" w:rsidRDefault="00A51028" w:rsidP="009217A1">
      <w:pPr>
        <w:pStyle w:val="SingleTxtG"/>
        <w:ind w:firstLine="567"/>
      </w:pPr>
    </w:p>
    <w:p w14:paraId="3F364010" w14:textId="5624B59B" w:rsidR="00E2322B" w:rsidRPr="00BD025B" w:rsidRDefault="00E2322B" w:rsidP="00E2322B">
      <w:pPr>
        <w:spacing w:before="240"/>
        <w:jc w:val="center"/>
      </w:pPr>
      <w:r w:rsidRPr="007D050C">
        <w:rPr>
          <w:u w:val="single"/>
          <w:lang w:val="en-US"/>
        </w:rPr>
        <w:tab/>
      </w:r>
      <w:r w:rsidRPr="007D050C">
        <w:rPr>
          <w:u w:val="single"/>
          <w:lang w:val="en-US"/>
        </w:rPr>
        <w:tab/>
      </w:r>
      <w:r w:rsidRPr="007D050C">
        <w:rPr>
          <w:u w:val="single"/>
          <w:lang w:val="en-US"/>
        </w:rPr>
        <w:tab/>
      </w:r>
    </w:p>
    <w:sectPr w:rsidR="00E2322B" w:rsidRPr="00BD025B" w:rsidSect="0017023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55C71" w14:textId="77777777" w:rsidR="008A1B49" w:rsidRPr="00557A78" w:rsidRDefault="008A1B49" w:rsidP="00557A78">
      <w:pPr>
        <w:pStyle w:val="Footer"/>
      </w:pPr>
    </w:p>
  </w:endnote>
  <w:endnote w:type="continuationSeparator" w:id="0">
    <w:p w14:paraId="7FDF78C1" w14:textId="77777777" w:rsidR="008A1B49" w:rsidRPr="00557A78" w:rsidRDefault="008A1B49" w:rsidP="00557A78">
      <w:pPr>
        <w:pStyle w:val="Footer"/>
      </w:pPr>
    </w:p>
  </w:endnote>
  <w:endnote w:type="continuationNotice" w:id="1">
    <w:p w14:paraId="1AC81C01" w14:textId="77777777" w:rsidR="008A1B49" w:rsidRDefault="008A1B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3B0F6" w14:textId="77777777" w:rsidR="00E2322B" w:rsidRDefault="00E2322B" w:rsidP="00E2322B">
    <w:pPr>
      <w:pStyle w:val="Footer"/>
      <w:tabs>
        <w:tab w:val="right" w:pos="9638"/>
      </w:tabs>
    </w:pPr>
    <w:r w:rsidRPr="00E2322B">
      <w:rPr>
        <w:b/>
        <w:bCs/>
        <w:sz w:val="18"/>
      </w:rPr>
      <w:fldChar w:fldCharType="begin"/>
    </w:r>
    <w:r w:rsidRPr="00E2322B">
      <w:rPr>
        <w:b/>
        <w:bCs/>
        <w:sz w:val="18"/>
      </w:rPr>
      <w:instrText xml:space="preserve"> PAGE  \* MERGEFORMAT </w:instrText>
    </w:r>
    <w:r w:rsidRPr="00E2322B">
      <w:rPr>
        <w:b/>
        <w:bCs/>
        <w:sz w:val="18"/>
      </w:rPr>
      <w:fldChar w:fldCharType="separate"/>
    </w:r>
    <w:r w:rsidRPr="00E2322B">
      <w:rPr>
        <w:b/>
        <w:bCs/>
        <w:noProof/>
        <w:sz w:val="18"/>
      </w:rPr>
      <w:t>2</w:t>
    </w:r>
    <w:r w:rsidRPr="00E2322B">
      <w:rPr>
        <w:b/>
        <w:bCs/>
        <w:sz w:val="18"/>
      </w:rPr>
      <w:fldChar w:fldCharType="end"/>
    </w:r>
    <w:r>
      <w:tab/>
      <w:t>GE.24-18206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FF6B8" w14:textId="14057174" w:rsidR="00E2322B" w:rsidRDefault="00E2322B" w:rsidP="00E2322B">
    <w:pPr>
      <w:pStyle w:val="Footer"/>
      <w:tabs>
        <w:tab w:val="right" w:pos="9638"/>
      </w:tabs>
    </w:pPr>
    <w:r>
      <w:tab/>
    </w:r>
    <w:r w:rsidRPr="00E2322B">
      <w:rPr>
        <w:b/>
        <w:bCs/>
        <w:sz w:val="18"/>
      </w:rPr>
      <w:fldChar w:fldCharType="begin"/>
    </w:r>
    <w:r w:rsidRPr="00E2322B">
      <w:rPr>
        <w:b/>
        <w:bCs/>
        <w:sz w:val="18"/>
      </w:rPr>
      <w:instrText xml:space="preserve"> PAGE  \* MERGEFORMAT </w:instrText>
    </w:r>
    <w:r w:rsidRPr="00E2322B">
      <w:rPr>
        <w:b/>
        <w:bCs/>
        <w:sz w:val="18"/>
      </w:rPr>
      <w:fldChar w:fldCharType="separate"/>
    </w:r>
    <w:r w:rsidRPr="00E2322B">
      <w:rPr>
        <w:b/>
        <w:bCs/>
        <w:noProof/>
        <w:sz w:val="18"/>
      </w:rPr>
      <w:t>3</w:t>
    </w:r>
    <w:r w:rsidRPr="00E232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99D9" w14:textId="77777777" w:rsidR="00E2322B" w:rsidRDefault="00E2322B">
    <w:pPr>
      <w:pStyle w:val="Footer"/>
      <w:rPr>
        <w:sz w:val="20"/>
      </w:rPr>
    </w:pPr>
    <w:r w:rsidRPr="0027112F">
      <w:rPr>
        <w:noProof/>
        <w:lang w:val="en-US"/>
      </w:rPr>
      <w:drawing>
        <wp:anchor distT="0" distB="0" distL="114300" distR="114300" simplePos="0" relativeHeight="251658240" behindDoc="0" locked="1" layoutInCell="1" allowOverlap="1" wp14:anchorId="57A550FB" wp14:editId="7C209A8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E1EEE0" w14:textId="2851F560" w:rsidR="00E2322B" w:rsidRPr="00E2322B" w:rsidRDefault="00E2322B" w:rsidP="00E2322B">
    <w:pPr>
      <w:pStyle w:val="Footer"/>
      <w:tabs>
        <w:tab w:val="right" w:pos="7370"/>
      </w:tabs>
      <w:rPr>
        <w:sz w:val="20"/>
      </w:rPr>
    </w:pPr>
    <w:r>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1585C" w14:textId="77777777" w:rsidR="008A1B49" w:rsidRPr="00557A78" w:rsidRDefault="008A1B49" w:rsidP="00557A78">
      <w:pPr>
        <w:tabs>
          <w:tab w:val="right" w:pos="2155"/>
        </w:tabs>
        <w:spacing w:after="80" w:line="240" w:lineRule="auto"/>
        <w:ind w:left="680"/>
      </w:pPr>
      <w:r>
        <w:rPr>
          <w:u w:val="single"/>
        </w:rPr>
        <w:tab/>
      </w:r>
    </w:p>
  </w:footnote>
  <w:footnote w:type="continuationSeparator" w:id="0">
    <w:p w14:paraId="246820B9" w14:textId="77777777" w:rsidR="008A1B49" w:rsidRPr="00557A78" w:rsidRDefault="008A1B49" w:rsidP="00557A78">
      <w:pPr>
        <w:tabs>
          <w:tab w:val="right" w:pos="2155"/>
        </w:tabs>
        <w:spacing w:after="80" w:line="240" w:lineRule="auto"/>
        <w:ind w:left="680"/>
      </w:pPr>
      <w:r>
        <w:rPr>
          <w:u w:val="single"/>
        </w:rPr>
        <w:tab/>
      </w:r>
    </w:p>
  </w:footnote>
  <w:footnote w:type="continuationNotice" w:id="1">
    <w:p w14:paraId="53330E36" w14:textId="77777777" w:rsidR="008A1B49" w:rsidRDefault="008A1B49">
      <w:pPr>
        <w:spacing w:line="240" w:lineRule="auto"/>
      </w:pPr>
    </w:p>
  </w:footnote>
  <w:footnote w:id="2">
    <w:p w14:paraId="182BC674" w14:textId="47FAC993" w:rsidR="00850A74" w:rsidRPr="0066389D" w:rsidRDefault="00850A74" w:rsidP="00850A74">
      <w:pPr>
        <w:pStyle w:val="FootnoteText"/>
        <w:rPr>
          <w:lang w:val="en-US"/>
        </w:rPr>
      </w:pPr>
      <w:r>
        <w:tab/>
      </w:r>
      <w:r w:rsidRPr="00E2322B">
        <w:rPr>
          <w:rStyle w:val="FootnoteReference"/>
        </w:rPr>
        <w:footnoteRef/>
      </w:r>
      <w:r w:rsidRPr="0066389D">
        <w:tab/>
      </w:r>
      <w:hyperlink r:id="rId1" w:history="1">
        <w:r w:rsidR="009A13EB" w:rsidRPr="000D6359">
          <w:rPr>
            <w:rStyle w:val="Hyperlink"/>
            <w:u w:val="none"/>
          </w:rPr>
          <w:t>CED/C/LTU/AI/1</w:t>
        </w:r>
      </w:hyperlink>
      <w:r w:rsidR="009A13EB" w:rsidRPr="0066389D">
        <w:t>.</w:t>
      </w:r>
    </w:p>
  </w:footnote>
  <w:footnote w:id="3">
    <w:p w14:paraId="62690B8F" w14:textId="573B8F40" w:rsidR="00850A74" w:rsidRPr="00273542" w:rsidRDefault="00850A74" w:rsidP="00850A74">
      <w:pPr>
        <w:pStyle w:val="FootnoteText"/>
        <w:spacing w:line="240" w:lineRule="auto"/>
        <w:jc w:val="both"/>
        <w:rPr>
          <w:szCs w:val="18"/>
        </w:rPr>
      </w:pPr>
      <w:r w:rsidRPr="0066389D">
        <w:tab/>
      </w:r>
      <w:r w:rsidRPr="0066389D">
        <w:rPr>
          <w:rStyle w:val="FootnoteReference"/>
          <w:szCs w:val="18"/>
        </w:rPr>
        <w:footnoteRef/>
      </w:r>
      <w:r w:rsidRPr="0066389D">
        <w:rPr>
          <w:szCs w:val="18"/>
        </w:rPr>
        <w:tab/>
      </w:r>
      <w:hyperlink r:id="rId2" w:history="1">
        <w:r w:rsidR="00207FA2" w:rsidRPr="000D6359">
          <w:rPr>
            <w:rStyle w:val="Hyperlink"/>
            <w:u w:val="none"/>
          </w:rPr>
          <w:t>CED/C/LTU/CO/1/Add.1</w:t>
        </w:r>
      </w:hyperlink>
      <w:r w:rsidR="00207FA2" w:rsidRPr="0066389D">
        <w:t>.</w:t>
      </w:r>
      <w:r w:rsidRPr="0066389D">
        <w:rPr>
          <w:szCs w:val="18"/>
        </w:rPr>
        <w:t xml:space="preserve"> See also </w:t>
      </w:r>
      <w:hyperlink r:id="rId3" w:history="1">
        <w:r w:rsidR="0066389D" w:rsidRPr="000D6359">
          <w:rPr>
            <w:rStyle w:val="Hyperlink"/>
            <w:u w:val="none"/>
          </w:rPr>
          <w:t>CED/C/LTU/CO/1.</w:t>
        </w:r>
      </w:hyperlink>
    </w:p>
  </w:footnote>
  <w:footnote w:id="4">
    <w:p w14:paraId="3B8AA74E" w14:textId="623C976D" w:rsidR="00917295" w:rsidRPr="00645772" w:rsidRDefault="00FD2341" w:rsidP="00FD2341">
      <w:pPr>
        <w:pStyle w:val="FootnoteText"/>
        <w:jc w:val="both"/>
      </w:pPr>
      <w:r>
        <w:tab/>
      </w:r>
      <w:r w:rsidR="00917295">
        <w:rPr>
          <w:rStyle w:val="FootnoteReference"/>
        </w:rPr>
        <w:footnoteRef/>
      </w:r>
      <w:r w:rsidR="00917295">
        <w:t xml:space="preserve"> </w:t>
      </w:r>
      <w:r>
        <w:tab/>
      </w:r>
      <w:r w:rsidR="00917295" w:rsidRPr="00645772">
        <w:t>CED</w:t>
      </w:r>
      <w:r w:rsidR="004A5074" w:rsidRPr="00645772">
        <w:t xml:space="preserve">/C/LTU/CO/1/Add.1, </w:t>
      </w:r>
      <w:r w:rsidR="0051616D" w:rsidRPr="00645772">
        <w:t>para. 4</w:t>
      </w:r>
      <w:r w:rsidR="00AE15BB" w:rsidRPr="00645772">
        <w:t>. See also CED/C/LTU/AI/</w:t>
      </w:r>
      <w:r w:rsidR="004113E0" w:rsidRPr="00645772">
        <w:t>1, paras</w:t>
      </w:r>
      <w:r w:rsidR="002B6E5B" w:rsidRPr="00645772">
        <w:t>. 33, 35</w:t>
      </w:r>
      <w:r w:rsidR="00AE1597" w:rsidRPr="00645772">
        <w:t>, 38 and 39</w:t>
      </w:r>
      <w:r w:rsidR="004113E0" w:rsidRPr="00645772">
        <w:t>.</w:t>
      </w:r>
    </w:p>
  </w:footnote>
  <w:footnote w:id="5">
    <w:p w14:paraId="756E7754" w14:textId="4FBF3C5C" w:rsidR="002A2310" w:rsidRPr="00645772" w:rsidRDefault="00FD2341" w:rsidP="00FD2341">
      <w:pPr>
        <w:pStyle w:val="FootnoteText"/>
        <w:jc w:val="both"/>
      </w:pPr>
      <w:r>
        <w:tab/>
      </w:r>
      <w:r w:rsidR="002A2310">
        <w:rPr>
          <w:rStyle w:val="FootnoteReference"/>
        </w:rPr>
        <w:footnoteRef/>
      </w:r>
      <w:r w:rsidR="002A2310">
        <w:t xml:space="preserve"> </w:t>
      </w:r>
      <w:r>
        <w:tab/>
      </w:r>
      <w:r w:rsidR="002A2310" w:rsidRPr="00BD051D">
        <w:rPr>
          <w:i/>
          <w:iCs/>
        </w:rPr>
        <w:t>Abu Zubaydah v. Lithuania</w:t>
      </w:r>
      <w:r w:rsidR="006574C5">
        <w:rPr>
          <w:i/>
          <w:iCs/>
        </w:rPr>
        <w:t xml:space="preserve">, </w:t>
      </w:r>
      <w:r w:rsidR="006574C5">
        <w:t>Application No. 46454/11, Judgement</w:t>
      </w:r>
      <w:r w:rsidR="00860D77">
        <w:t>, 31 May 2018.</w:t>
      </w:r>
    </w:p>
  </w:footnote>
  <w:footnote w:id="6">
    <w:p w14:paraId="66C609CE" w14:textId="7856EFC9" w:rsidR="00860D77" w:rsidRPr="00645772" w:rsidRDefault="00FD2341" w:rsidP="00FD2341">
      <w:pPr>
        <w:pStyle w:val="FootnoteText"/>
        <w:jc w:val="both"/>
      </w:pPr>
      <w:r>
        <w:tab/>
      </w:r>
      <w:r w:rsidR="00860D77">
        <w:rPr>
          <w:rStyle w:val="FootnoteReference"/>
        </w:rPr>
        <w:footnoteRef/>
      </w:r>
      <w:r w:rsidR="00860D77">
        <w:t xml:space="preserve"> </w:t>
      </w:r>
      <w:r>
        <w:tab/>
      </w:r>
      <w:r w:rsidR="00860D77" w:rsidRPr="00BD051D">
        <w:rPr>
          <w:i/>
          <w:iCs/>
        </w:rPr>
        <w:t>al-</w:t>
      </w:r>
      <w:proofErr w:type="spellStart"/>
      <w:r w:rsidR="00860D77" w:rsidRPr="00BD051D">
        <w:rPr>
          <w:i/>
          <w:iCs/>
        </w:rPr>
        <w:t>Hawsawi</w:t>
      </w:r>
      <w:proofErr w:type="spellEnd"/>
      <w:r w:rsidR="00860D77" w:rsidRPr="00BD051D">
        <w:rPr>
          <w:i/>
          <w:iCs/>
        </w:rPr>
        <w:t xml:space="preserve"> v. Lithuania</w:t>
      </w:r>
      <w:r w:rsidR="00860D77">
        <w:rPr>
          <w:i/>
          <w:iCs/>
        </w:rPr>
        <w:t xml:space="preserve">, </w:t>
      </w:r>
      <w:r w:rsidR="00860D77">
        <w:t xml:space="preserve">Application No. </w:t>
      </w:r>
      <w:r w:rsidR="00695F96">
        <w:t xml:space="preserve">6383/17, Judgement, </w:t>
      </w:r>
      <w:r w:rsidR="00F00CFA">
        <w:t xml:space="preserve">16 April 2024; and </w:t>
      </w:r>
      <w:r w:rsidR="00F00CFA" w:rsidRPr="00BD051D">
        <w:rPr>
          <w:i/>
          <w:iCs/>
        </w:rPr>
        <w:t>Al-Nashiri v. Lithuania</w:t>
      </w:r>
      <w:r w:rsidR="00F00CFA">
        <w:rPr>
          <w:i/>
          <w:iCs/>
        </w:rPr>
        <w:t xml:space="preserve">, </w:t>
      </w:r>
      <w:r w:rsidR="00F00CFA">
        <w:t>Application No. 31908/22, c</w:t>
      </w:r>
      <w:r w:rsidR="00917295">
        <w:t xml:space="preserve">ommunicated on 21 February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4D13A" w14:textId="6BF920A7" w:rsidR="00E2322B" w:rsidRPr="0020517A" w:rsidRDefault="00E2322B" w:rsidP="00E2322B">
    <w:pPr>
      <w:pStyle w:val="Header"/>
    </w:pPr>
    <w:r w:rsidRPr="00FD2341">
      <w:t>CED/C/</w:t>
    </w:r>
    <w:r w:rsidR="0020517A" w:rsidRPr="00FD2341">
      <w:t>LTU</w:t>
    </w:r>
    <w:r w:rsidRPr="00FD2341">
      <w:t>/Q/AI/1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64EA8" w14:textId="4F668DB2" w:rsidR="00E2322B" w:rsidRDefault="00E2322B" w:rsidP="00E2322B">
    <w:pPr>
      <w:pStyle w:val="Header"/>
      <w:jc w:val="right"/>
    </w:pPr>
    <w:r>
      <w:t>CED/C/</w:t>
    </w:r>
    <w:r w:rsidR="005E3171">
      <w:t>LTU</w:t>
    </w:r>
    <w:r>
      <w:t>/Q/AI/1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0A39C1"/>
    <w:multiLevelType w:val="hybridMultilevel"/>
    <w:tmpl w:val="B192A516"/>
    <w:lvl w:ilvl="0" w:tplc="6602B30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E3A793C"/>
    <w:multiLevelType w:val="hybridMultilevel"/>
    <w:tmpl w:val="F496BBD6"/>
    <w:lvl w:ilvl="0" w:tplc="EBE8BC9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8" w15:restartNumberingAfterBreak="0">
    <w:nsid w:val="7590662C"/>
    <w:multiLevelType w:val="hybridMultilevel"/>
    <w:tmpl w:val="8BAA70F6"/>
    <w:lvl w:ilvl="0" w:tplc="B16295A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8261480">
    <w:abstractNumId w:val="4"/>
  </w:num>
  <w:num w:numId="2" w16cid:durableId="593979225">
    <w:abstractNumId w:val="2"/>
  </w:num>
  <w:num w:numId="3" w16cid:durableId="868689802">
    <w:abstractNumId w:val="0"/>
  </w:num>
  <w:num w:numId="4" w16cid:durableId="557476374">
    <w:abstractNumId w:val="5"/>
  </w:num>
  <w:num w:numId="5" w16cid:durableId="269355623">
    <w:abstractNumId w:val="6"/>
  </w:num>
  <w:num w:numId="6" w16cid:durableId="1418021619">
    <w:abstractNumId w:val="9"/>
  </w:num>
  <w:num w:numId="7" w16cid:durableId="1487550490">
    <w:abstractNumId w:val="1"/>
  </w:num>
  <w:num w:numId="8" w16cid:durableId="1053886102">
    <w:abstractNumId w:val="8"/>
  </w:num>
  <w:num w:numId="9" w16cid:durableId="656768941">
    <w:abstractNumId w:val="7"/>
  </w:num>
  <w:num w:numId="10" w16cid:durableId="11166750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C77"/>
    <w:rsid w:val="0000022B"/>
    <w:rsid w:val="00002BA8"/>
    <w:rsid w:val="00003EB0"/>
    <w:rsid w:val="00007223"/>
    <w:rsid w:val="00007F47"/>
    <w:rsid w:val="00011C84"/>
    <w:rsid w:val="000153E4"/>
    <w:rsid w:val="000172F8"/>
    <w:rsid w:val="00021619"/>
    <w:rsid w:val="00023E0E"/>
    <w:rsid w:val="00024454"/>
    <w:rsid w:val="00026504"/>
    <w:rsid w:val="000267D3"/>
    <w:rsid w:val="00027F17"/>
    <w:rsid w:val="00030AE6"/>
    <w:rsid w:val="00030C37"/>
    <w:rsid w:val="00030C6B"/>
    <w:rsid w:val="0003346E"/>
    <w:rsid w:val="000358D5"/>
    <w:rsid w:val="00036BD7"/>
    <w:rsid w:val="000403BA"/>
    <w:rsid w:val="00040971"/>
    <w:rsid w:val="000429CF"/>
    <w:rsid w:val="0004660B"/>
    <w:rsid w:val="000468B8"/>
    <w:rsid w:val="00046E92"/>
    <w:rsid w:val="000507FE"/>
    <w:rsid w:val="00051171"/>
    <w:rsid w:val="00052818"/>
    <w:rsid w:val="00054213"/>
    <w:rsid w:val="00054D54"/>
    <w:rsid w:val="0005601F"/>
    <w:rsid w:val="0005607B"/>
    <w:rsid w:val="00056A35"/>
    <w:rsid w:val="00060412"/>
    <w:rsid w:val="000604E3"/>
    <w:rsid w:val="00061B02"/>
    <w:rsid w:val="00063883"/>
    <w:rsid w:val="00064577"/>
    <w:rsid w:val="00064B2C"/>
    <w:rsid w:val="000658B0"/>
    <w:rsid w:val="00065C1D"/>
    <w:rsid w:val="00070757"/>
    <w:rsid w:val="0007123B"/>
    <w:rsid w:val="00071AA4"/>
    <w:rsid w:val="00071F69"/>
    <w:rsid w:val="0008112D"/>
    <w:rsid w:val="000837C0"/>
    <w:rsid w:val="00084700"/>
    <w:rsid w:val="00087556"/>
    <w:rsid w:val="00092E60"/>
    <w:rsid w:val="000936B5"/>
    <w:rsid w:val="00093D5A"/>
    <w:rsid w:val="000A0027"/>
    <w:rsid w:val="000A3EFC"/>
    <w:rsid w:val="000A4B2F"/>
    <w:rsid w:val="000B3027"/>
    <w:rsid w:val="000B3071"/>
    <w:rsid w:val="000B42CE"/>
    <w:rsid w:val="000B482C"/>
    <w:rsid w:val="000B4ADF"/>
    <w:rsid w:val="000B655B"/>
    <w:rsid w:val="000C7E43"/>
    <w:rsid w:val="000D180E"/>
    <w:rsid w:val="000D6359"/>
    <w:rsid w:val="000E43BB"/>
    <w:rsid w:val="000E5937"/>
    <w:rsid w:val="000F686B"/>
    <w:rsid w:val="001019E0"/>
    <w:rsid w:val="00106E12"/>
    <w:rsid w:val="001076C4"/>
    <w:rsid w:val="001101FB"/>
    <w:rsid w:val="00110FFD"/>
    <w:rsid w:val="00111584"/>
    <w:rsid w:val="001129C8"/>
    <w:rsid w:val="001142FA"/>
    <w:rsid w:val="001165C5"/>
    <w:rsid w:val="0011716F"/>
    <w:rsid w:val="00120CD7"/>
    <w:rsid w:val="001210D3"/>
    <w:rsid w:val="0012290C"/>
    <w:rsid w:val="00122C9C"/>
    <w:rsid w:val="00122DE1"/>
    <w:rsid w:val="00124991"/>
    <w:rsid w:val="0013374E"/>
    <w:rsid w:val="001339D8"/>
    <w:rsid w:val="0013416D"/>
    <w:rsid w:val="0013531A"/>
    <w:rsid w:val="00136800"/>
    <w:rsid w:val="00136A0B"/>
    <w:rsid w:val="00141D33"/>
    <w:rsid w:val="001429B2"/>
    <w:rsid w:val="00147DC0"/>
    <w:rsid w:val="00147F84"/>
    <w:rsid w:val="0015048A"/>
    <w:rsid w:val="001517C6"/>
    <w:rsid w:val="0015600F"/>
    <w:rsid w:val="0016080C"/>
    <w:rsid w:val="00161518"/>
    <w:rsid w:val="001642C6"/>
    <w:rsid w:val="00164398"/>
    <w:rsid w:val="00164B57"/>
    <w:rsid w:val="001667A2"/>
    <w:rsid w:val="00170237"/>
    <w:rsid w:val="001706E9"/>
    <w:rsid w:val="00170922"/>
    <w:rsid w:val="00190B58"/>
    <w:rsid w:val="00192906"/>
    <w:rsid w:val="0019397C"/>
    <w:rsid w:val="00195C02"/>
    <w:rsid w:val="00197292"/>
    <w:rsid w:val="00197D61"/>
    <w:rsid w:val="001A0BDB"/>
    <w:rsid w:val="001A7528"/>
    <w:rsid w:val="001A7BD5"/>
    <w:rsid w:val="001B2D1D"/>
    <w:rsid w:val="001B57A2"/>
    <w:rsid w:val="001C2BC2"/>
    <w:rsid w:val="001C625A"/>
    <w:rsid w:val="001D49EA"/>
    <w:rsid w:val="001D52CD"/>
    <w:rsid w:val="001D6E88"/>
    <w:rsid w:val="001D6F9D"/>
    <w:rsid w:val="001D740D"/>
    <w:rsid w:val="001E28B3"/>
    <w:rsid w:val="001E3AFD"/>
    <w:rsid w:val="001E4B9D"/>
    <w:rsid w:val="001E6247"/>
    <w:rsid w:val="001E69D7"/>
    <w:rsid w:val="001F09D1"/>
    <w:rsid w:val="001F2C27"/>
    <w:rsid w:val="001F3358"/>
    <w:rsid w:val="001F33D2"/>
    <w:rsid w:val="001F4890"/>
    <w:rsid w:val="001F5486"/>
    <w:rsid w:val="001F5E17"/>
    <w:rsid w:val="001F7222"/>
    <w:rsid w:val="0020210A"/>
    <w:rsid w:val="00202F5C"/>
    <w:rsid w:val="002047F6"/>
    <w:rsid w:val="0020517A"/>
    <w:rsid w:val="00206906"/>
    <w:rsid w:val="00206A0B"/>
    <w:rsid w:val="00207FA2"/>
    <w:rsid w:val="00210A0E"/>
    <w:rsid w:val="00210CF8"/>
    <w:rsid w:val="00221300"/>
    <w:rsid w:val="00221604"/>
    <w:rsid w:val="00221719"/>
    <w:rsid w:val="002234BC"/>
    <w:rsid w:val="00224697"/>
    <w:rsid w:val="00225777"/>
    <w:rsid w:val="00226296"/>
    <w:rsid w:val="002266E1"/>
    <w:rsid w:val="0022742D"/>
    <w:rsid w:val="00230FC7"/>
    <w:rsid w:val="0023236C"/>
    <w:rsid w:val="00235203"/>
    <w:rsid w:val="00236440"/>
    <w:rsid w:val="002414ED"/>
    <w:rsid w:val="00247E2C"/>
    <w:rsid w:val="002516C3"/>
    <w:rsid w:val="00252A88"/>
    <w:rsid w:val="002658FF"/>
    <w:rsid w:val="002672FA"/>
    <w:rsid w:val="002717FD"/>
    <w:rsid w:val="00272463"/>
    <w:rsid w:val="002729D0"/>
    <w:rsid w:val="00276F86"/>
    <w:rsid w:val="00287492"/>
    <w:rsid w:val="00287FF1"/>
    <w:rsid w:val="00291E6C"/>
    <w:rsid w:val="0029241F"/>
    <w:rsid w:val="00295131"/>
    <w:rsid w:val="0029796C"/>
    <w:rsid w:val="002A2310"/>
    <w:rsid w:val="002A3D93"/>
    <w:rsid w:val="002A4062"/>
    <w:rsid w:val="002A65CE"/>
    <w:rsid w:val="002A7083"/>
    <w:rsid w:val="002A7171"/>
    <w:rsid w:val="002B0767"/>
    <w:rsid w:val="002B1664"/>
    <w:rsid w:val="002B22A5"/>
    <w:rsid w:val="002B57DB"/>
    <w:rsid w:val="002B6E5B"/>
    <w:rsid w:val="002B7945"/>
    <w:rsid w:val="002C412A"/>
    <w:rsid w:val="002C54E7"/>
    <w:rsid w:val="002C64CA"/>
    <w:rsid w:val="002C7E96"/>
    <w:rsid w:val="002C7F85"/>
    <w:rsid w:val="002D05C4"/>
    <w:rsid w:val="002D5235"/>
    <w:rsid w:val="002D6C53"/>
    <w:rsid w:val="002D6DB5"/>
    <w:rsid w:val="002D7D61"/>
    <w:rsid w:val="002E2470"/>
    <w:rsid w:val="002E2D16"/>
    <w:rsid w:val="002E2F98"/>
    <w:rsid w:val="002E665D"/>
    <w:rsid w:val="002E7C77"/>
    <w:rsid w:val="002E7D9B"/>
    <w:rsid w:val="002F3036"/>
    <w:rsid w:val="002F3696"/>
    <w:rsid w:val="002F39B1"/>
    <w:rsid w:val="002F442E"/>
    <w:rsid w:val="002F476C"/>
    <w:rsid w:val="002F4AED"/>
    <w:rsid w:val="002F5595"/>
    <w:rsid w:val="002F61FE"/>
    <w:rsid w:val="002F6DC1"/>
    <w:rsid w:val="00302B98"/>
    <w:rsid w:val="0030716D"/>
    <w:rsid w:val="003124C0"/>
    <w:rsid w:val="0031441D"/>
    <w:rsid w:val="003148B1"/>
    <w:rsid w:val="003157A6"/>
    <w:rsid w:val="00317A77"/>
    <w:rsid w:val="00317D68"/>
    <w:rsid w:val="003218F9"/>
    <w:rsid w:val="00326E02"/>
    <w:rsid w:val="00330188"/>
    <w:rsid w:val="00330F34"/>
    <w:rsid w:val="00331D65"/>
    <w:rsid w:val="00333B28"/>
    <w:rsid w:val="00333DAF"/>
    <w:rsid w:val="00334F6A"/>
    <w:rsid w:val="00342AC8"/>
    <w:rsid w:val="003444C2"/>
    <w:rsid w:val="00347A23"/>
    <w:rsid w:val="00351C76"/>
    <w:rsid w:val="00360E0D"/>
    <w:rsid w:val="003615DA"/>
    <w:rsid w:val="00365401"/>
    <w:rsid w:val="00365C89"/>
    <w:rsid w:val="00365FFE"/>
    <w:rsid w:val="00366E9B"/>
    <w:rsid w:val="00367A24"/>
    <w:rsid w:val="0037030C"/>
    <w:rsid w:val="00372333"/>
    <w:rsid w:val="0037241D"/>
    <w:rsid w:val="0037367D"/>
    <w:rsid w:val="00375CA4"/>
    <w:rsid w:val="00381D18"/>
    <w:rsid w:val="00381E48"/>
    <w:rsid w:val="00386099"/>
    <w:rsid w:val="00395009"/>
    <w:rsid w:val="0039652B"/>
    <w:rsid w:val="00396FF5"/>
    <w:rsid w:val="003B1043"/>
    <w:rsid w:val="003B2EFE"/>
    <w:rsid w:val="003B4550"/>
    <w:rsid w:val="003C0E56"/>
    <w:rsid w:val="003C517F"/>
    <w:rsid w:val="003C7806"/>
    <w:rsid w:val="003C7C82"/>
    <w:rsid w:val="003D137A"/>
    <w:rsid w:val="003D4AFA"/>
    <w:rsid w:val="003E43D2"/>
    <w:rsid w:val="003E46C9"/>
    <w:rsid w:val="003E4FBF"/>
    <w:rsid w:val="003F1C97"/>
    <w:rsid w:val="003F27B1"/>
    <w:rsid w:val="003F36BC"/>
    <w:rsid w:val="003F4574"/>
    <w:rsid w:val="003F5B30"/>
    <w:rsid w:val="00402AE4"/>
    <w:rsid w:val="00410BB0"/>
    <w:rsid w:val="004113E0"/>
    <w:rsid w:val="00416F3A"/>
    <w:rsid w:val="004219B2"/>
    <w:rsid w:val="00422329"/>
    <w:rsid w:val="0044088D"/>
    <w:rsid w:val="00447085"/>
    <w:rsid w:val="00460088"/>
    <w:rsid w:val="00461253"/>
    <w:rsid w:val="00461C79"/>
    <w:rsid w:val="004660BE"/>
    <w:rsid w:val="00472B1C"/>
    <w:rsid w:val="00473B08"/>
    <w:rsid w:val="00474258"/>
    <w:rsid w:val="00475AF4"/>
    <w:rsid w:val="004806DF"/>
    <w:rsid w:val="00482DBF"/>
    <w:rsid w:val="004972F0"/>
    <w:rsid w:val="004A0B19"/>
    <w:rsid w:val="004A294A"/>
    <w:rsid w:val="004A2DB2"/>
    <w:rsid w:val="004A3489"/>
    <w:rsid w:val="004A4A5E"/>
    <w:rsid w:val="004A5074"/>
    <w:rsid w:val="004A5DE1"/>
    <w:rsid w:val="004C0C62"/>
    <w:rsid w:val="004C1CDA"/>
    <w:rsid w:val="004C2537"/>
    <w:rsid w:val="004C2A45"/>
    <w:rsid w:val="004C2DD5"/>
    <w:rsid w:val="004C3175"/>
    <w:rsid w:val="004C4278"/>
    <w:rsid w:val="004D5C6C"/>
    <w:rsid w:val="004D6713"/>
    <w:rsid w:val="004E0F5F"/>
    <w:rsid w:val="004E4BA8"/>
    <w:rsid w:val="004E6752"/>
    <w:rsid w:val="004E7582"/>
    <w:rsid w:val="004F0978"/>
    <w:rsid w:val="004F0CAE"/>
    <w:rsid w:val="004F4092"/>
    <w:rsid w:val="004F66D3"/>
    <w:rsid w:val="004F7B66"/>
    <w:rsid w:val="005003B5"/>
    <w:rsid w:val="00500B4C"/>
    <w:rsid w:val="00500CE1"/>
    <w:rsid w:val="00502C24"/>
    <w:rsid w:val="0050373B"/>
    <w:rsid w:val="005042C2"/>
    <w:rsid w:val="0050441E"/>
    <w:rsid w:val="0051616D"/>
    <w:rsid w:val="005161E4"/>
    <w:rsid w:val="005167FF"/>
    <w:rsid w:val="005203FE"/>
    <w:rsid w:val="00520987"/>
    <w:rsid w:val="00522CDC"/>
    <w:rsid w:val="00523780"/>
    <w:rsid w:val="005255DA"/>
    <w:rsid w:val="00530B7E"/>
    <w:rsid w:val="005450F7"/>
    <w:rsid w:val="0054559E"/>
    <w:rsid w:val="00550F19"/>
    <w:rsid w:val="005524D4"/>
    <w:rsid w:val="00555C2E"/>
    <w:rsid w:val="00557A78"/>
    <w:rsid w:val="00557B62"/>
    <w:rsid w:val="00557DBC"/>
    <w:rsid w:val="0056143D"/>
    <w:rsid w:val="00561ED1"/>
    <w:rsid w:val="00563282"/>
    <w:rsid w:val="00565246"/>
    <w:rsid w:val="0056770D"/>
    <w:rsid w:val="005726BF"/>
    <w:rsid w:val="00573A73"/>
    <w:rsid w:val="00576CB9"/>
    <w:rsid w:val="00577108"/>
    <w:rsid w:val="0058107B"/>
    <w:rsid w:val="005853A9"/>
    <w:rsid w:val="00586EE0"/>
    <w:rsid w:val="00592458"/>
    <w:rsid w:val="005945E7"/>
    <w:rsid w:val="00595F36"/>
    <w:rsid w:val="00597582"/>
    <w:rsid w:val="005A12CB"/>
    <w:rsid w:val="005A25B7"/>
    <w:rsid w:val="005A2D2A"/>
    <w:rsid w:val="005A4769"/>
    <w:rsid w:val="005A49D1"/>
    <w:rsid w:val="005A63F0"/>
    <w:rsid w:val="005A67CD"/>
    <w:rsid w:val="005A7C90"/>
    <w:rsid w:val="005B3E94"/>
    <w:rsid w:val="005C0B5B"/>
    <w:rsid w:val="005C3D00"/>
    <w:rsid w:val="005C5591"/>
    <w:rsid w:val="005C6AC5"/>
    <w:rsid w:val="005D026C"/>
    <w:rsid w:val="005D4C87"/>
    <w:rsid w:val="005D5EF4"/>
    <w:rsid w:val="005D7425"/>
    <w:rsid w:val="005E3171"/>
    <w:rsid w:val="005E3C33"/>
    <w:rsid w:val="005E44F5"/>
    <w:rsid w:val="005F3A63"/>
    <w:rsid w:val="005F5F70"/>
    <w:rsid w:val="005F608E"/>
    <w:rsid w:val="006003EB"/>
    <w:rsid w:val="00601C76"/>
    <w:rsid w:val="00602B85"/>
    <w:rsid w:val="0060322E"/>
    <w:rsid w:val="006034B1"/>
    <w:rsid w:val="00604517"/>
    <w:rsid w:val="0060640E"/>
    <w:rsid w:val="00606560"/>
    <w:rsid w:val="006120C2"/>
    <w:rsid w:val="00613818"/>
    <w:rsid w:val="006143C9"/>
    <w:rsid w:val="006146CB"/>
    <w:rsid w:val="0061484D"/>
    <w:rsid w:val="006160EC"/>
    <w:rsid w:val="00616F1D"/>
    <w:rsid w:val="00625AED"/>
    <w:rsid w:val="00625D55"/>
    <w:rsid w:val="00626369"/>
    <w:rsid w:val="00627B7E"/>
    <w:rsid w:val="00633FA1"/>
    <w:rsid w:val="00637235"/>
    <w:rsid w:val="0064075C"/>
    <w:rsid w:val="00645772"/>
    <w:rsid w:val="0064647E"/>
    <w:rsid w:val="00650F33"/>
    <w:rsid w:val="00651C9B"/>
    <w:rsid w:val="00652634"/>
    <w:rsid w:val="00655A2D"/>
    <w:rsid w:val="006574C5"/>
    <w:rsid w:val="006636E5"/>
    <w:rsid w:val="0066389D"/>
    <w:rsid w:val="0066395D"/>
    <w:rsid w:val="006656BF"/>
    <w:rsid w:val="00671529"/>
    <w:rsid w:val="006738F3"/>
    <w:rsid w:val="00681D9A"/>
    <w:rsid w:val="00682EE7"/>
    <w:rsid w:val="00687624"/>
    <w:rsid w:val="00691AAC"/>
    <w:rsid w:val="006922C0"/>
    <w:rsid w:val="00694D3F"/>
    <w:rsid w:val="00695F96"/>
    <w:rsid w:val="006A0BC7"/>
    <w:rsid w:val="006A10EF"/>
    <w:rsid w:val="006A4417"/>
    <w:rsid w:val="006A4C0B"/>
    <w:rsid w:val="006B0F82"/>
    <w:rsid w:val="006B2BC6"/>
    <w:rsid w:val="006B31C6"/>
    <w:rsid w:val="006C0679"/>
    <w:rsid w:val="006C09E8"/>
    <w:rsid w:val="006C1957"/>
    <w:rsid w:val="006C4720"/>
    <w:rsid w:val="006C6142"/>
    <w:rsid w:val="006C6680"/>
    <w:rsid w:val="006D150D"/>
    <w:rsid w:val="006D330E"/>
    <w:rsid w:val="006E1D17"/>
    <w:rsid w:val="006E55CD"/>
    <w:rsid w:val="006F1B1D"/>
    <w:rsid w:val="006F25F1"/>
    <w:rsid w:val="006F48B6"/>
    <w:rsid w:val="006F4A2C"/>
    <w:rsid w:val="006F5DBB"/>
    <w:rsid w:val="006F6443"/>
    <w:rsid w:val="007032A0"/>
    <w:rsid w:val="0070695D"/>
    <w:rsid w:val="00710A4E"/>
    <w:rsid w:val="00712111"/>
    <w:rsid w:val="00716030"/>
    <w:rsid w:val="007173C8"/>
    <w:rsid w:val="00717D09"/>
    <w:rsid w:val="007204B5"/>
    <w:rsid w:val="00720BAA"/>
    <w:rsid w:val="00720D64"/>
    <w:rsid w:val="00721A8E"/>
    <w:rsid w:val="007250B9"/>
    <w:rsid w:val="007268F9"/>
    <w:rsid w:val="007347D6"/>
    <w:rsid w:val="00740C17"/>
    <w:rsid w:val="00740D41"/>
    <w:rsid w:val="00760300"/>
    <w:rsid w:val="007611E0"/>
    <w:rsid w:val="00763194"/>
    <w:rsid w:val="0076511D"/>
    <w:rsid w:val="00770337"/>
    <w:rsid w:val="007707CC"/>
    <w:rsid w:val="00770874"/>
    <w:rsid w:val="00770EDE"/>
    <w:rsid w:val="0077203E"/>
    <w:rsid w:val="007720AF"/>
    <w:rsid w:val="00783846"/>
    <w:rsid w:val="007855C5"/>
    <w:rsid w:val="007858CE"/>
    <w:rsid w:val="00785F21"/>
    <w:rsid w:val="00790D18"/>
    <w:rsid w:val="007971AA"/>
    <w:rsid w:val="007A0AFC"/>
    <w:rsid w:val="007A3B66"/>
    <w:rsid w:val="007A558A"/>
    <w:rsid w:val="007A66FA"/>
    <w:rsid w:val="007B1132"/>
    <w:rsid w:val="007B3B45"/>
    <w:rsid w:val="007B5087"/>
    <w:rsid w:val="007B6032"/>
    <w:rsid w:val="007C1422"/>
    <w:rsid w:val="007C52B0"/>
    <w:rsid w:val="007D050C"/>
    <w:rsid w:val="007D3F9C"/>
    <w:rsid w:val="007D66EC"/>
    <w:rsid w:val="007D68F1"/>
    <w:rsid w:val="007D7BA9"/>
    <w:rsid w:val="007E0ED6"/>
    <w:rsid w:val="007E4B01"/>
    <w:rsid w:val="007E51D0"/>
    <w:rsid w:val="007E65F7"/>
    <w:rsid w:val="007F09A8"/>
    <w:rsid w:val="007F42F3"/>
    <w:rsid w:val="007F699D"/>
    <w:rsid w:val="00807381"/>
    <w:rsid w:val="00807E17"/>
    <w:rsid w:val="008102A5"/>
    <w:rsid w:val="008111BF"/>
    <w:rsid w:val="0081270E"/>
    <w:rsid w:val="00817EC7"/>
    <w:rsid w:val="00823B03"/>
    <w:rsid w:val="0082456E"/>
    <w:rsid w:val="00824991"/>
    <w:rsid w:val="00827B0E"/>
    <w:rsid w:val="008331E8"/>
    <w:rsid w:val="00833EA4"/>
    <w:rsid w:val="0083455A"/>
    <w:rsid w:val="00834FD4"/>
    <w:rsid w:val="008359DD"/>
    <w:rsid w:val="00840878"/>
    <w:rsid w:val="00842E46"/>
    <w:rsid w:val="00844B8B"/>
    <w:rsid w:val="008451EE"/>
    <w:rsid w:val="00850A74"/>
    <w:rsid w:val="00852E9B"/>
    <w:rsid w:val="00854B27"/>
    <w:rsid w:val="0085668D"/>
    <w:rsid w:val="00857855"/>
    <w:rsid w:val="008602AA"/>
    <w:rsid w:val="00860D77"/>
    <w:rsid w:val="00863280"/>
    <w:rsid w:val="008647AD"/>
    <w:rsid w:val="00864D6D"/>
    <w:rsid w:val="00870E4E"/>
    <w:rsid w:val="008725D7"/>
    <w:rsid w:val="0087421A"/>
    <w:rsid w:val="008775C3"/>
    <w:rsid w:val="008818B7"/>
    <w:rsid w:val="008845F6"/>
    <w:rsid w:val="008868C0"/>
    <w:rsid w:val="00890B94"/>
    <w:rsid w:val="00894069"/>
    <w:rsid w:val="008A08C1"/>
    <w:rsid w:val="008A1B49"/>
    <w:rsid w:val="008A432B"/>
    <w:rsid w:val="008A73BF"/>
    <w:rsid w:val="008C034D"/>
    <w:rsid w:val="008C0B39"/>
    <w:rsid w:val="008C3BF4"/>
    <w:rsid w:val="008C43DD"/>
    <w:rsid w:val="008C49F2"/>
    <w:rsid w:val="008C4E78"/>
    <w:rsid w:val="008C5551"/>
    <w:rsid w:val="008C5A58"/>
    <w:rsid w:val="008C6D40"/>
    <w:rsid w:val="008C7B9E"/>
    <w:rsid w:val="008C7FF9"/>
    <w:rsid w:val="008D1EDC"/>
    <w:rsid w:val="008D24FE"/>
    <w:rsid w:val="008E11A9"/>
    <w:rsid w:val="008E3BAF"/>
    <w:rsid w:val="008E7776"/>
    <w:rsid w:val="008E7AAA"/>
    <w:rsid w:val="008F36C5"/>
    <w:rsid w:val="008F45C9"/>
    <w:rsid w:val="00901241"/>
    <w:rsid w:val="00902F15"/>
    <w:rsid w:val="009133D4"/>
    <w:rsid w:val="009137BD"/>
    <w:rsid w:val="009154BB"/>
    <w:rsid w:val="00917295"/>
    <w:rsid w:val="00917318"/>
    <w:rsid w:val="009217A1"/>
    <w:rsid w:val="00925223"/>
    <w:rsid w:val="00926F4F"/>
    <w:rsid w:val="00927988"/>
    <w:rsid w:val="009300BC"/>
    <w:rsid w:val="00931A5E"/>
    <w:rsid w:val="0093253B"/>
    <w:rsid w:val="009333E7"/>
    <w:rsid w:val="0093652F"/>
    <w:rsid w:val="0093725D"/>
    <w:rsid w:val="00940583"/>
    <w:rsid w:val="009411B4"/>
    <w:rsid w:val="009468B3"/>
    <w:rsid w:val="00947F05"/>
    <w:rsid w:val="00951EA6"/>
    <w:rsid w:val="00952A9F"/>
    <w:rsid w:val="0095408A"/>
    <w:rsid w:val="009549C3"/>
    <w:rsid w:val="00954B5A"/>
    <w:rsid w:val="00955B3C"/>
    <w:rsid w:val="00956A00"/>
    <w:rsid w:val="00957702"/>
    <w:rsid w:val="0096219E"/>
    <w:rsid w:val="00964729"/>
    <w:rsid w:val="00966377"/>
    <w:rsid w:val="00966E46"/>
    <w:rsid w:val="009723F0"/>
    <w:rsid w:val="00972F82"/>
    <w:rsid w:val="009748F2"/>
    <w:rsid w:val="00977A0B"/>
    <w:rsid w:val="00981493"/>
    <w:rsid w:val="00981E65"/>
    <w:rsid w:val="00983818"/>
    <w:rsid w:val="009859F5"/>
    <w:rsid w:val="00986F48"/>
    <w:rsid w:val="00990CA0"/>
    <w:rsid w:val="0099629C"/>
    <w:rsid w:val="009970B6"/>
    <w:rsid w:val="009A0CBC"/>
    <w:rsid w:val="009A13EB"/>
    <w:rsid w:val="009A5B67"/>
    <w:rsid w:val="009A79D3"/>
    <w:rsid w:val="009B54B5"/>
    <w:rsid w:val="009C439D"/>
    <w:rsid w:val="009C4966"/>
    <w:rsid w:val="009C53F6"/>
    <w:rsid w:val="009C5CFE"/>
    <w:rsid w:val="009C675A"/>
    <w:rsid w:val="009D0139"/>
    <w:rsid w:val="009D018F"/>
    <w:rsid w:val="009D21C3"/>
    <w:rsid w:val="009D549E"/>
    <w:rsid w:val="009E1051"/>
    <w:rsid w:val="009E57C4"/>
    <w:rsid w:val="009F0024"/>
    <w:rsid w:val="009F0379"/>
    <w:rsid w:val="009F178C"/>
    <w:rsid w:val="009F1CFA"/>
    <w:rsid w:val="009F2EF1"/>
    <w:rsid w:val="009F5CDC"/>
    <w:rsid w:val="00A00D26"/>
    <w:rsid w:val="00A0335E"/>
    <w:rsid w:val="00A05B18"/>
    <w:rsid w:val="00A06B62"/>
    <w:rsid w:val="00A126AC"/>
    <w:rsid w:val="00A12F5F"/>
    <w:rsid w:val="00A20F79"/>
    <w:rsid w:val="00A23870"/>
    <w:rsid w:val="00A24D2F"/>
    <w:rsid w:val="00A27576"/>
    <w:rsid w:val="00A341D4"/>
    <w:rsid w:val="00A3557E"/>
    <w:rsid w:val="00A407B6"/>
    <w:rsid w:val="00A42EF8"/>
    <w:rsid w:val="00A45E37"/>
    <w:rsid w:val="00A4659A"/>
    <w:rsid w:val="00A46B88"/>
    <w:rsid w:val="00A51028"/>
    <w:rsid w:val="00A52587"/>
    <w:rsid w:val="00A53932"/>
    <w:rsid w:val="00A57104"/>
    <w:rsid w:val="00A63201"/>
    <w:rsid w:val="00A638AF"/>
    <w:rsid w:val="00A642C9"/>
    <w:rsid w:val="00A65908"/>
    <w:rsid w:val="00A7078F"/>
    <w:rsid w:val="00A72290"/>
    <w:rsid w:val="00A72E5E"/>
    <w:rsid w:val="00A73DF3"/>
    <w:rsid w:val="00A775CF"/>
    <w:rsid w:val="00A8243B"/>
    <w:rsid w:val="00A8422E"/>
    <w:rsid w:val="00A86314"/>
    <w:rsid w:val="00A87C5E"/>
    <w:rsid w:val="00A901A5"/>
    <w:rsid w:val="00A90FC5"/>
    <w:rsid w:val="00A91801"/>
    <w:rsid w:val="00A948BE"/>
    <w:rsid w:val="00A973D6"/>
    <w:rsid w:val="00AA1DCC"/>
    <w:rsid w:val="00AA2659"/>
    <w:rsid w:val="00AA2882"/>
    <w:rsid w:val="00AA4FC3"/>
    <w:rsid w:val="00AB01D8"/>
    <w:rsid w:val="00AC438C"/>
    <w:rsid w:val="00AC4AE2"/>
    <w:rsid w:val="00AD468D"/>
    <w:rsid w:val="00AD7517"/>
    <w:rsid w:val="00AD766F"/>
    <w:rsid w:val="00AE1597"/>
    <w:rsid w:val="00AE15BB"/>
    <w:rsid w:val="00AE48F2"/>
    <w:rsid w:val="00AE4C40"/>
    <w:rsid w:val="00AF4CDE"/>
    <w:rsid w:val="00AF4F9B"/>
    <w:rsid w:val="00AF577A"/>
    <w:rsid w:val="00AF5DA8"/>
    <w:rsid w:val="00B00912"/>
    <w:rsid w:val="00B00E24"/>
    <w:rsid w:val="00B06045"/>
    <w:rsid w:val="00B06A01"/>
    <w:rsid w:val="00B116DD"/>
    <w:rsid w:val="00B11F6E"/>
    <w:rsid w:val="00B1329D"/>
    <w:rsid w:val="00B17CBD"/>
    <w:rsid w:val="00B20E3C"/>
    <w:rsid w:val="00B23E24"/>
    <w:rsid w:val="00B26EC9"/>
    <w:rsid w:val="00B36717"/>
    <w:rsid w:val="00B42D68"/>
    <w:rsid w:val="00B44F7F"/>
    <w:rsid w:val="00B56725"/>
    <w:rsid w:val="00B5703F"/>
    <w:rsid w:val="00B611C1"/>
    <w:rsid w:val="00B7217C"/>
    <w:rsid w:val="00B7419A"/>
    <w:rsid w:val="00B7599D"/>
    <w:rsid w:val="00B82382"/>
    <w:rsid w:val="00B923E7"/>
    <w:rsid w:val="00B954F2"/>
    <w:rsid w:val="00B95723"/>
    <w:rsid w:val="00B95909"/>
    <w:rsid w:val="00B95D8D"/>
    <w:rsid w:val="00BA1181"/>
    <w:rsid w:val="00BA1F4C"/>
    <w:rsid w:val="00BA3262"/>
    <w:rsid w:val="00BA55C8"/>
    <w:rsid w:val="00BB0468"/>
    <w:rsid w:val="00BB0A15"/>
    <w:rsid w:val="00BB14BF"/>
    <w:rsid w:val="00BC2585"/>
    <w:rsid w:val="00BC4FE3"/>
    <w:rsid w:val="00BC7946"/>
    <w:rsid w:val="00BD051D"/>
    <w:rsid w:val="00BD1086"/>
    <w:rsid w:val="00BD1FFD"/>
    <w:rsid w:val="00BD4831"/>
    <w:rsid w:val="00BE0DD4"/>
    <w:rsid w:val="00BF2EF2"/>
    <w:rsid w:val="00BF4CAF"/>
    <w:rsid w:val="00BF6EF0"/>
    <w:rsid w:val="00C02736"/>
    <w:rsid w:val="00C105DB"/>
    <w:rsid w:val="00C1107C"/>
    <w:rsid w:val="00C1662E"/>
    <w:rsid w:val="00C16C79"/>
    <w:rsid w:val="00C16E26"/>
    <w:rsid w:val="00C17769"/>
    <w:rsid w:val="00C20B5C"/>
    <w:rsid w:val="00C2257D"/>
    <w:rsid w:val="00C238E8"/>
    <w:rsid w:val="00C23E8F"/>
    <w:rsid w:val="00C30D7F"/>
    <w:rsid w:val="00C341E7"/>
    <w:rsid w:val="00C3493A"/>
    <w:rsid w:val="00C35A27"/>
    <w:rsid w:val="00C37185"/>
    <w:rsid w:val="00C40509"/>
    <w:rsid w:val="00C40FD5"/>
    <w:rsid w:val="00C45F4A"/>
    <w:rsid w:val="00C4786E"/>
    <w:rsid w:val="00C50C5F"/>
    <w:rsid w:val="00C5645D"/>
    <w:rsid w:val="00C606E0"/>
    <w:rsid w:val="00C67419"/>
    <w:rsid w:val="00C737DC"/>
    <w:rsid w:val="00C77002"/>
    <w:rsid w:val="00C77876"/>
    <w:rsid w:val="00C778A3"/>
    <w:rsid w:val="00C80885"/>
    <w:rsid w:val="00C80C79"/>
    <w:rsid w:val="00C8158A"/>
    <w:rsid w:val="00C83FDE"/>
    <w:rsid w:val="00C84A41"/>
    <w:rsid w:val="00C84F1B"/>
    <w:rsid w:val="00C85B90"/>
    <w:rsid w:val="00C8604D"/>
    <w:rsid w:val="00C9264C"/>
    <w:rsid w:val="00C92D32"/>
    <w:rsid w:val="00C93012"/>
    <w:rsid w:val="00C9389D"/>
    <w:rsid w:val="00C94DB2"/>
    <w:rsid w:val="00C96EB2"/>
    <w:rsid w:val="00C97C79"/>
    <w:rsid w:val="00CA1B3C"/>
    <w:rsid w:val="00CA2787"/>
    <w:rsid w:val="00CA2842"/>
    <w:rsid w:val="00CA3F57"/>
    <w:rsid w:val="00CA5001"/>
    <w:rsid w:val="00CA5611"/>
    <w:rsid w:val="00CB0814"/>
    <w:rsid w:val="00CB1157"/>
    <w:rsid w:val="00CB271C"/>
    <w:rsid w:val="00CB2BED"/>
    <w:rsid w:val="00CC0944"/>
    <w:rsid w:val="00CC0FE0"/>
    <w:rsid w:val="00CC2A96"/>
    <w:rsid w:val="00CC62E0"/>
    <w:rsid w:val="00CC647A"/>
    <w:rsid w:val="00CD3218"/>
    <w:rsid w:val="00CD5206"/>
    <w:rsid w:val="00CE13AE"/>
    <w:rsid w:val="00CE20D2"/>
    <w:rsid w:val="00CE2954"/>
    <w:rsid w:val="00CE599E"/>
    <w:rsid w:val="00CE7927"/>
    <w:rsid w:val="00CF0089"/>
    <w:rsid w:val="00CF1B98"/>
    <w:rsid w:val="00CF32FB"/>
    <w:rsid w:val="00CF42BE"/>
    <w:rsid w:val="00D00676"/>
    <w:rsid w:val="00D02B12"/>
    <w:rsid w:val="00D05FEF"/>
    <w:rsid w:val="00D10D46"/>
    <w:rsid w:val="00D17C33"/>
    <w:rsid w:val="00D20B8C"/>
    <w:rsid w:val="00D2439D"/>
    <w:rsid w:val="00D27C87"/>
    <w:rsid w:val="00D33C3E"/>
    <w:rsid w:val="00D41F0D"/>
    <w:rsid w:val="00D451E0"/>
    <w:rsid w:val="00D55E7B"/>
    <w:rsid w:val="00D5701C"/>
    <w:rsid w:val="00D62DA1"/>
    <w:rsid w:val="00D6452E"/>
    <w:rsid w:val="00D64C09"/>
    <w:rsid w:val="00D65FAC"/>
    <w:rsid w:val="00D6634A"/>
    <w:rsid w:val="00D67DA2"/>
    <w:rsid w:val="00D718D5"/>
    <w:rsid w:val="00D74BEC"/>
    <w:rsid w:val="00D77288"/>
    <w:rsid w:val="00D77AB9"/>
    <w:rsid w:val="00D83274"/>
    <w:rsid w:val="00D84ACC"/>
    <w:rsid w:val="00D86300"/>
    <w:rsid w:val="00D8764F"/>
    <w:rsid w:val="00D87F47"/>
    <w:rsid w:val="00D92CFF"/>
    <w:rsid w:val="00D957E1"/>
    <w:rsid w:val="00D96733"/>
    <w:rsid w:val="00DA002A"/>
    <w:rsid w:val="00DA7D10"/>
    <w:rsid w:val="00DB254E"/>
    <w:rsid w:val="00DB35C6"/>
    <w:rsid w:val="00DB6635"/>
    <w:rsid w:val="00DC0C06"/>
    <w:rsid w:val="00DC19E1"/>
    <w:rsid w:val="00DC2EDF"/>
    <w:rsid w:val="00DC668A"/>
    <w:rsid w:val="00DD1A82"/>
    <w:rsid w:val="00DD210F"/>
    <w:rsid w:val="00DD3409"/>
    <w:rsid w:val="00DD439E"/>
    <w:rsid w:val="00DE0122"/>
    <w:rsid w:val="00DE3609"/>
    <w:rsid w:val="00DE3814"/>
    <w:rsid w:val="00DE4D7C"/>
    <w:rsid w:val="00DF263E"/>
    <w:rsid w:val="00DF2F5D"/>
    <w:rsid w:val="00DF4EA7"/>
    <w:rsid w:val="00E02C2B"/>
    <w:rsid w:val="00E06554"/>
    <w:rsid w:val="00E07BF3"/>
    <w:rsid w:val="00E1099F"/>
    <w:rsid w:val="00E11649"/>
    <w:rsid w:val="00E12D7B"/>
    <w:rsid w:val="00E14D16"/>
    <w:rsid w:val="00E20909"/>
    <w:rsid w:val="00E22FC7"/>
    <w:rsid w:val="00E2322B"/>
    <w:rsid w:val="00E24AA5"/>
    <w:rsid w:val="00E2522A"/>
    <w:rsid w:val="00E27A6B"/>
    <w:rsid w:val="00E30842"/>
    <w:rsid w:val="00E35973"/>
    <w:rsid w:val="00E35E04"/>
    <w:rsid w:val="00E40E96"/>
    <w:rsid w:val="00E433E1"/>
    <w:rsid w:val="00E44D7D"/>
    <w:rsid w:val="00E47429"/>
    <w:rsid w:val="00E50CD6"/>
    <w:rsid w:val="00E5258C"/>
    <w:rsid w:val="00E56638"/>
    <w:rsid w:val="00E56FAE"/>
    <w:rsid w:val="00E57969"/>
    <w:rsid w:val="00E629ED"/>
    <w:rsid w:val="00E62D14"/>
    <w:rsid w:val="00E64BF0"/>
    <w:rsid w:val="00E70080"/>
    <w:rsid w:val="00E70EDB"/>
    <w:rsid w:val="00E71B5A"/>
    <w:rsid w:val="00E72AFE"/>
    <w:rsid w:val="00E76FF5"/>
    <w:rsid w:val="00E82F4D"/>
    <w:rsid w:val="00E850B4"/>
    <w:rsid w:val="00E8539D"/>
    <w:rsid w:val="00E94B77"/>
    <w:rsid w:val="00EA022E"/>
    <w:rsid w:val="00EA1C1D"/>
    <w:rsid w:val="00EA78C8"/>
    <w:rsid w:val="00EB149E"/>
    <w:rsid w:val="00EB3EB4"/>
    <w:rsid w:val="00EB635D"/>
    <w:rsid w:val="00EB710B"/>
    <w:rsid w:val="00EC0840"/>
    <w:rsid w:val="00ED33F0"/>
    <w:rsid w:val="00ED5AA4"/>
    <w:rsid w:val="00ED5BB8"/>
    <w:rsid w:val="00ED6C48"/>
    <w:rsid w:val="00EE37B2"/>
    <w:rsid w:val="00EE46BE"/>
    <w:rsid w:val="00EE4E9F"/>
    <w:rsid w:val="00EE5618"/>
    <w:rsid w:val="00EF04A1"/>
    <w:rsid w:val="00EF0C90"/>
    <w:rsid w:val="00EF31D0"/>
    <w:rsid w:val="00EF4947"/>
    <w:rsid w:val="00EF759C"/>
    <w:rsid w:val="00F00CFA"/>
    <w:rsid w:val="00F01566"/>
    <w:rsid w:val="00F04BE2"/>
    <w:rsid w:val="00F04EB3"/>
    <w:rsid w:val="00F05104"/>
    <w:rsid w:val="00F06A57"/>
    <w:rsid w:val="00F15391"/>
    <w:rsid w:val="00F16859"/>
    <w:rsid w:val="00F223B8"/>
    <w:rsid w:val="00F239D4"/>
    <w:rsid w:val="00F25226"/>
    <w:rsid w:val="00F26066"/>
    <w:rsid w:val="00F263B7"/>
    <w:rsid w:val="00F27988"/>
    <w:rsid w:val="00F27FA9"/>
    <w:rsid w:val="00F32813"/>
    <w:rsid w:val="00F34B08"/>
    <w:rsid w:val="00F36A77"/>
    <w:rsid w:val="00F37A5C"/>
    <w:rsid w:val="00F400EB"/>
    <w:rsid w:val="00F43678"/>
    <w:rsid w:val="00F462F1"/>
    <w:rsid w:val="00F6251E"/>
    <w:rsid w:val="00F65F5D"/>
    <w:rsid w:val="00F717D6"/>
    <w:rsid w:val="00F71914"/>
    <w:rsid w:val="00F72DCF"/>
    <w:rsid w:val="00F72E55"/>
    <w:rsid w:val="00F801AB"/>
    <w:rsid w:val="00F86899"/>
    <w:rsid w:val="00F86A3A"/>
    <w:rsid w:val="00F9329D"/>
    <w:rsid w:val="00FA375F"/>
    <w:rsid w:val="00FB0646"/>
    <w:rsid w:val="00FB094A"/>
    <w:rsid w:val="00FB115A"/>
    <w:rsid w:val="00FB137D"/>
    <w:rsid w:val="00FB22B5"/>
    <w:rsid w:val="00FB2468"/>
    <w:rsid w:val="00FB62A6"/>
    <w:rsid w:val="00FB78CC"/>
    <w:rsid w:val="00FC1020"/>
    <w:rsid w:val="00FC1E01"/>
    <w:rsid w:val="00FC26D9"/>
    <w:rsid w:val="00FC281E"/>
    <w:rsid w:val="00FC32EE"/>
    <w:rsid w:val="00FC5A08"/>
    <w:rsid w:val="00FC70E8"/>
    <w:rsid w:val="00FD00F5"/>
    <w:rsid w:val="00FD1002"/>
    <w:rsid w:val="00FD2000"/>
    <w:rsid w:val="00FD2341"/>
    <w:rsid w:val="00FD4B41"/>
    <w:rsid w:val="00FD4B76"/>
    <w:rsid w:val="00FD7211"/>
    <w:rsid w:val="00FE3529"/>
    <w:rsid w:val="00FF35FB"/>
    <w:rsid w:val="00FF42DF"/>
    <w:rsid w:val="00FF4326"/>
    <w:rsid w:val="00FF5FAF"/>
    <w:rsid w:val="00FF66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8452"/>
  <w15:docId w15:val="{A65E90DA-D39C-4E74-AA31-4F9784A8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E2322B"/>
    <w:rPr>
      <w:color w:val="0000FF"/>
      <w:u w:val="single"/>
    </w:rPr>
  </w:style>
  <w:style w:type="character" w:styleId="FollowedHyperlink">
    <w:name w:val="FollowedHyperlink"/>
    <w:basedOn w:val="DefaultParagraphFont"/>
    <w:uiPriority w:val="99"/>
    <w:semiHidden/>
    <w:unhideWhenUsed/>
    <w:rsid w:val="00E2322B"/>
    <w:rPr>
      <w:color w:val="0000FF"/>
      <w:u w:val="single"/>
    </w:rPr>
  </w:style>
  <w:style w:type="character" w:styleId="UnresolvedMention">
    <w:name w:val="Unresolved Mention"/>
    <w:basedOn w:val="DefaultParagraphFont"/>
    <w:uiPriority w:val="99"/>
    <w:semiHidden/>
    <w:unhideWhenUsed/>
    <w:rsid w:val="00E2322B"/>
    <w:rPr>
      <w:color w:val="605E5C"/>
      <w:shd w:val="clear" w:color="auto" w:fill="E1DFDD"/>
    </w:rPr>
  </w:style>
  <w:style w:type="paragraph" w:styleId="Revision">
    <w:name w:val="Revision"/>
    <w:hidden/>
    <w:uiPriority w:val="99"/>
    <w:semiHidden/>
    <w:rsid w:val="004D6713"/>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7A0AFC"/>
    <w:rPr>
      <w:sz w:val="16"/>
      <w:szCs w:val="16"/>
    </w:rPr>
  </w:style>
  <w:style w:type="paragraph" w:styleId="CommentText">
    <w:name w:val="annotation text"/>
    <w:basedOn w:val="Normal"/>
    <w:link w:val="CommentTextChar"/>
    <w:uiPriority w:val="99"/>
    <w:unhideWhenUsed/>
    <w:rsid w:val="007A0AFC"/>
    <w:pPr>
      <w:spacing w:line="240" w:lineRule="auto"/>
    </w:pPr>
  </w:style>
  <w:style w:type="character" w:customStyle="1" w:styleId="CommentTextChar">
    <w:name w:val="Comment Text Char"/>
    <w:basedOn w:val="DefaultParagraphFont"/>
    <w:link w:val="CommentText"/>
    <w:uiPriority w:val="99"/>
    <w:rsid w:val="007A0AF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A0AFC"/>
    <w:rPr>
      <w:b/>
      <w:bCs/>
    </w:rPr>
  </w:style>
  <w:style w:type="character" w:customStyle="1" w:styleId="CommentSubjectChar">
    <w:name w:val="Comment Subject Char"/>
    <w:basedOn w:val="CommentTextChar"/>
    <w:link w:val="CommentSubject"/>
    <w:uiPriority w:val="99"/>
    <w:semiHidden/>
    <w:rsid w:val="007A0AF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268123244">
      <w:bodyDiv w:val="1"/>
      <w:marLeft w:val="0"/>
      <w:marRight w:val="0"/>
      <w:marTop w:val="0"/>
      <w:marBottom w:val="0"/>
      <w:divBdr>
        <w:top w:val="none" w:sz="0" w:space="0" w:color="auto"/>
        <w:left w:val="none" w:sz="0" w:space="0" w:color="auto"/>
        <w:bottom w:val="none" w:sz="0" w:space="0" w:color="auto"/>
        <w:right w:val="none" w:sz="0" w:space="0" w:color="auto"/>
      </w:divBdr>
    </w:div>
    <w:div w:id="416751667">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58167738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861972688">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ED%2FC%2FLTU%2FCO%2F1&amp;Lang=en" TargetMode="External"/><Relationship Id="rId2" Type="http://schemas.openxmlformats.org/officeDocument/2006/relationships/hyperlink" Target="https://tbinternet.ohchr.org/_layouts/15/treatybodyexternal/Download.aspx?symbolno=CED%2FC%2FLTU%2FCO%2F1%2FAdd.1&amp;Lang=en" TargetMode="External"/><Relationship Id="rId1" Type="http://schemas.openxmlformats.org/officeDocument/2006/relationships/hyperlink" Target="https://tbinternet.ohchr.org/_layouts/15/treatybodyexternal/Download.aspx?symbolno=CED%2FC%2FLTU%2FAI%2F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328ca42-2125-412e-803c-da962a6c2716">
      <Terms xmlns="http://schemas.microsoft.com/office/infopath/2007/PartnerControls"/>
    </lcf76f155ced4ddcb4097134ff3c332f>
    <Document_x0020_Date xmlns="985ec44e-1bab-4c0b-9df0-6ba128686fc9">2026-04-09T09:25:09+00:00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2.xml><?xml version="1.0" encoding="utf-8"?>
<ds:datastoreItem xmlns:ds="http://schemas.openxmlformats.org/officeDocument/2006/customXml" ds:itemID="{FC7D36A9-8EC2-4197-B9D2-434DD88EFBDB}">
  <ds:schemaRefs>
    <ds:schemaRef ds:uri="http://schemas.microsoft.com/office/2006/metadata/properties"/>
    <ds:schemaRef ds:uri="http://schemas.microsoft.com/office/infopath/2007/PartnerControls"/>
    <ds:schemaRef ds:uri="cd363d60-c3fb-4279-bb3e-0ba290b6ed81"/>
    <ds:schemaRef ds:uri="985ec44e-1bab-4c0b-9df0-6ba128686fc9"/>
    <ds:schemaRef ds:uri="8328ca42-2125-412e-803c-da962a6c2716"/>
    <ds:schemaRef ds:uri="11a6fe0c-d8de-4390-afb3-d9c7c54181f0"/>
  </ds:schemaRefs>
</ds:datastoreItem>
</file>

<file path=customXml/itemProps3.xml><?xml version="1.0" encoding="utf-8"?>
<ds:datastoreItem xmlns:ds="http://schemas.openxmlformats.org/officeDocument/2006/customXml" ds:itemID="{3847C5BE-18CA-4853-A585-68DD464BDC38}">
  <ds:schemaRefs>
    <ds:schemaRef ds:uri="http://schemas.microsoft.com/sharepoint/v3/contenttype/forms"/>
  </ds:schemaRefs>
</ds:datastoreItem>
</file>

<file path=customXml/itemProps4.xml><?xml version="1.0" encoding="utf-8"?>
<ds:datastoreItem xmlns:ds="http://schemas.openxmlformats.org/officeDocument/2006/customXml" ds:itemID="{F1AAE4E1-664B-4F42-B393-24ADBAA34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Template>
  <TotalTime>1</TotalTime>
  <Pages>5</Pages>
  <Words>2454</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CED/C/SRB/Q/AI/1</vt:lpstr>
    </vt:vector>
  </TitlesOfParts>
  <Company>DCM</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CED/C/SRB/Q/AI/1</dc:title>
  <dc:subject>2418206</dc:subject>
  <dc:creator>Giltsoff</dc:creator>
  <cp:keywords/>
  <dc:description/>
  <cp:lastModifiedBy>Perrine Deja</cp:lastModifiedBy>
  <cp:revision>2</cp:revision>
  <cp:lastPrinted>2024-11-05T13:16:00Z</cp:lastPrinted>
  <dcterms:created xsi:type="dcterms:W3CDTF">2026-04-13T13:27:00Z</dcterms:created>
  <dcterms:modified xsi:type="dcterms:W3CDTF">2026-04-13T13:27:00Z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y fmtid="{D5CDD505-2E9C-101B-9397-08002B2CF9AE}" pid="3" name="MediaServiceImageTags">
    <vt:lpwstr/>
  </property>
</Properties>
</file>