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62847" w:rsidRDefault="00A53FEE">
      <w:pPr>
        <w:keepNext/>
        <w:keepLines/>
        <w:spacing w:before="240" w:after="0"/>
        <w:rPr>
          <w:color w:val="2F5496"/>
          <w:sz w:val="32"/>
          <w:szCs w:val="32"/>
        </w:rPr>
      </w:pPr>
      <w:r>
        <w:rPr>
          <w:noProof/>
          <w:color w:val="2F5496"/>
          <w:sz w:val="32"/>
          <w:szCs w:val="32"/>
        </w:rPr>
        <w:drawing>
          <wp:inline distT="114300" distB="114300" distL="114300" distR="114300" wp14:anchorId="4B089F99" wp14:editId="24DF9F07">
            <wp:extent cx="1368551" cy="685482"/>
            <wp:effectExtent l="0" t="0" r="0" b="0"/>
            <wp:docPr id="115283220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368551" cy="685482"/>
                    </a:xfrm>
                    <a:prstGeom prst="rect">
                      <a:avLst/>
                    </a:prstGeom>
                    <a:ln/>
                  </pic:spPr>
                </pic:pic>
              </a:graphicData>
            </a:graphic>
          </wp:inline>
        </w:drawing>
      </w:r>
      <w:r>
        <w:rPr>
          <w:noProof/>
        </w:rPr>
        <w:drawing>
          <wp:inline distT="0" distB="0" distL="0" distR="0" wp14:anchorId="31E49F58" wp14:editId="2AC1B79B">
            <wp:extent cx="2299090" cy="552333"/>
            <wp:effectExtent l="0" t="0" r="0" b="0"/>
            <wp:docPr id="1152832205" name="image2.jpg" descr="Un dibujo animado con letr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jpg" descr="Un dibujo animado con letras&#10;&#10;Descripción generada automáticamente con confianza media"/>
                    <pic:cNvPicPr preferRelativeResize="0"/>
                  </pic:nvPicPr>
                  <pic:blipFill>
                    <a:blip r:embed="rId10"/>
                    <a:srcRect/>
                    <a:stretch>
                      <a:fillRect/>
                    </a:stretch>
                  </pic:blipFill>
                  <pic:spPr>
                    <a:xfrm>
                      <a:off x="0" y="0"/>
                      <a:ext cx="2299090" cy="552333"/>
                    </a:xfrm>
                    <a:prstGeom prst="rect">
                      <a:avLst/>
                    </a:prstGeom>
                    <a:ln/>
                  </pic:spPr>
                </pic:pic>
              </a:graphicData>
            </a:graphic>
          </wp:inline>
        </w:drawing>
      </w:r>
    </w:p>
    <w:p w14:paraId="00000002" w14:textId="77777777" w:rsidR="00262847" w:rsidRDefault="00262847">
      <w:pPr>
        <w:spacing w:after="0"/>
        <w:jc w:val="right"/>
        <w:rPr>
          <w:rFonts w:ascii="Arial" w:eastAsia="Arial" w:hAnsi="Arial" w:cs="Arial"/>
          <w:color w:val="0070C0"/>
          <w:sz w:val="28"/>
          <w:szCs w:val="28"/>
        </w:rPr>
      </w:pPr>
    </w:p>
    <w:p w14:paraId="00000003" w14:textId="77777777" w:rsidR="00262847" w:rsidRDefault="00262847">
      <w:pPr>
        <w:rPr>
          <w:rFonts w:ascii="Arial" w:eastAsia="Arial" w:hAnsi="Arial" w:cs="Arial"/>
          <w:sz w:val="20"/>
          <w:szCs w:val="20"/>
        </w:rPr>
      </w:pPr>
    </w:p>
    <w:p w14:paraId="00000004" w14:textId="77777777" w:rsidR="00262847" w:rsidRDefault="00262847">
      <w:pPr>
        <w:rPr>
          <w:rFonts w:ascii="Arial" w:eastAsia="Arial" w:hAnsi="Arial" w:cs="Arial"/>
          <w:sz w:val="20"/>
          <w:szCs w:val="20"/>
        </w:rPr>
      </w:pPr>
    </w:p>
    <w:p w14:paraId="00000005" w14:textId="77777777" w:rsidR="00262847" w:rsidRDefault="00262847">
      <w:pPr>
        <w:rPr>
          <w:rFonts w:ascii="Arial" w:eastAsia="Arial" w:hAnsi="Arial" w:cs="Arial"/>
          <w:sz w:val="20"/>
          <w:szCs w:val="20"/>
        </w:rPr>
      </w:pPr>
    </w:p>
    <w:p w14:paraId="00000006" w14:textId="77777777" w:rsidR="00262847" w:rsidRDefault="00262847">
      <w:pPr>
        <w:rPr>
          <w:rFonts w:ascii="Arial" w:eastAsia="Arial" w:hAnsi="Arial" w:cs="Arial"/>
          <w:sz w:val="20"/>
          <w:szCs w:val="20"/>
        </w:rPr>
      </w:pPr>
    </w:p>
    <w:p w14:paraId="00000007" w14:textId="77777777" w:rsidR="00262847" w:rsidRDefault="001558A0">
      <w:pPr>
        <w:rPr>
          <w:rFonts w:ascii="Arial" w:eastAsia="Arial" w:hAnsi="Arial" w:cs="Arial"/>
          <w:sz w:val="20"/>
          <w:szCs w:val="20"/>
        </w:rPr>
      </w:pPr>
      <w:sdt>
        <w:sdtPr>
          <w:tag w:val="goog_rdk_0"/>
          <w:id w:val="-733542698"/>
        </w:sdtPr>
        <w:sdtEndPr/>
        <w:sdtContent/>
      </w:sdt>
      <w:sdt>
        <w:sdtPr>
          <w:tag w:val="goog_rdk_1"/>
          <w:id w:val="2111005329"/>
        </w:sdtPr>
        <w:sdtEndPr/>
        <w:sdtContent/>
      </w:sdt>
      <w:sdt>
        <w:sdtPr>
          <w:tag w:val="goog_rdk_2"/>
          <w:id w:val="-1412542677"/>
        </w:sdtPr>
        <w:sdtEndPr/>
        <w:sdtContent/>
      </w:sdt>
    </w:p>
    <w:p w14:paraId="00000008" w14:textId="77777777" w:rsidR="00262847" w:rsidRDefault="00A53FEE">
      <w:pPr>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hidden="0" allowOverlap="1" wp14:anchorId="64AD7778" wp14:editId="6DCD1F57">
                <wp:simplePos x="0" y="0"/>
                <wp:positionH relativeFrom="column">
                  <wp:posOffset>-139699</wp:posOffset>
                </wp:positionH>
                <wp:positionV relativeFrom="paragraph">
                  <wp:posOffset>101600</wp:posOffset>
                </wp:positionV>
                <wp:extent cx="5556250" cy="3098800"/>
                <wp:effectExtent l="0" t="0" r="0" b="0"/>
                <wp:wrapNone/>
                <wp:docPr id="1152832202" name="Rectángulo: esquinas redondeadas 1152832202"/>
                <wp:cNvGraphicFramePr/>
                <a:graphic xmlns:a="http://schemas.openxmlformats.org/drawingml/2006/main">
                  <a:graphicData uri="http://schemas.microsoft.com/office/word/2010/wordprocessingShape">
                    <wps:wsp>
                      <wps:cNvSpPr/>
                      <wps:spPr>
                        <a:xfrm>
                          <a:off x="2577400" y="2240125"/>
                          <a:ext cx="5537200" cy="3079750"/>
                        </a:xfrm>
                        <a:prstGeom prst="roundRect">
                          <a:avLst>
                            <a:gd name="adj" fmla="val 6934"/>
                          </a:avLst>
                        </a:prstGeom>
                        <a:solidFill>
                          <a:srgbClr val="002060"/>
                        </a:solidFill>
                        <a:ln w="9525" cap="flat" cmpd="sng">
                          <a:solidFill>
                            <a:srgbClr val="5B9BD5"/>
                          </a:solidFill>
                          <a:prstDash val="solid"/>
                          <a:miter lim="800000"/>
                          <a:headEnd type="none" w="sm" len="sm"/>
                          <a:tailEnd type="none" w="sm" len="sm"/>
                        </a:ln>
                      </wps:spPr>
                      <wps:txbx>
                        <w:txbxContent>
                          <w:p w14:paraId="141220F0" w14:textId="77777777" w:rsidR="00262847" w:rsidRDefault="00A53FEE">
                            <w:pPr>
                              <w:spacing w:line="258" w:lineRule="auto"/>
                              <w:jc w:val="center"/>
                              <w:textDirection w:val="btLr"/>
                            </w:pPr>
                            <w:r>
                              <w:rPr>
                                <w:rFonts w:ascii="Impact" w:eastAsia="Impact" w:hAnsi="Impact" w:cs="Impact"/>
                                <w:color w:val="F2F2F2"/>
                                <w:sz w:val="48"/>
                              </w:rPr>
                              <w:t xml:space="preserve">Informe Alternativo para el </w:t>
                            </w:r>
                          </w:p>
                          <w:p w14:paraId="16865FCC" w14:textId="77777777" w:rsidR="00262847" w:rsidRDefault="00A53FEE">
                            <w:pPr>
                              <w:spacing w:line="258" w:lineRule="auto"/>
                              <w:jc w:val="center"/>
                              <w:textDirection w:val="btLr"/>
                            </w:pPr>
                            <w:r>
                              <w:rPr>
                                <w:rFonts w:ascii="Impact" w:eastAsia="Impact" w:hAnsi="Impact" w:cs="Impact"/>
                                <w:color w:val="F2F2F2"/>
                                <w:sz w:val="48"/>
                              </w:rPr>
                              <w:t>Comité de los Derechos del Niño de las Naciones Unidas</w:t>
                            </w:r>
                          </w:p>
                          <w:p w14:paraId="3C15C8F6" w14:textId="77777777" w:rsidR="00262847" w:rsidRDefault="00A53FEE">
                            <w:pPr>
                              <w:spacing w:line="258" w:lineRule="auto"/>
                              <w:jc w:val="center"/>
                              <w:textDirection w:val="btLr"/>
                            </w:pPr>
                            <w:r>
                              <w:rPr>
                                <w:rFonts w:ascii="Impact" w:eastAsia="Impact" w:hAnsi="Impact" w:cs="Impact"/>
                                <w:color w:val="F2F2F2"/>
                                <w:sz w:val="48"/>
                              </w:rPr>
                              <w:t>Perú</w:t>
                            </w:r>
                          </w:p>
                          <w:p w14:paraId="2ACB5385" w14:textId="77777777" w:rsidR="00262847" w:rsidRDefault="00A53FEE">
                            <w:pPr>
                              <w:spacing w:line="258" w:lineRule="auto"/>
                              <w:jc w:val="center"/>
                              <w:textDirection w:val="btLr"/>
                            </w:pPr>
                            <w:r>
                              <w:rPr>
                                <w:rFonts w:ascii="Impact" w:eastAsia="Impact" w:hAnsi="Impact" w:cs="Impact"/>
                                <w:color w:val="F2F2F2"/>
                                <w:sz w:val="56"/>
                              </w:rPr>
                              <w:t>2024</w:t>
                            </w:r>
                          </w:p>
                        </w:txbxContent>
                      </wps:txbx>
                      <wps:bodyPr spcFirstLastPara="1" wrap="square" lIns="91425" tIns="45700" rIns="91425" bIns="45700" anchor="ctr" anchorCtr="0">
                        <a:noAutofit/>
                      </wps:bodyPr>
                    </wps:wsp>
                  </a:graphicData>
                </a:graphic>
              </wp:anchor>
            </w:drawing>
          </mc:Choice>
          <mc:Fallback>
            <w:pict>
              <v:roundrect w14:anchorId="64AD7778" id="Rectángulo: esquinas redondeadas 1152832202" o:spid="_x0000_s1026" style="position:absolute;margin-left:-11pt;margin-top:8pt;width:437.5pt;height:244pt;z-index:251658240;visibility:visible;mso-wrap-style:square;mso-wrap-distance-left:9pt;mso-wrap-distance-top:0;mso-wrap-distance-right:9pt;mso-wrap-distance-bottom:0;mso-position-horizontal:absolute;mso-position-horizontal-relative:text;mso-position-vertical:absolute;mso-position-vertical-relative:text;v-text-anchor:middle" arcsize="45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" fillcolor="#002060" strokecolor="#5b9bd5">
                <v:stroke startarrowwidth="narrow" startarrowlength="short" endarrowwidth="narrow" endarrowlength="short" joinstyle="miter"/>
                <v:textbox inset="2.53958mm,1.2694mm,2.53958mm,1.2694mm">
                  <w:txbxContent>
                    <w:p w14:paraId="141220F0" w14:textId="77777777" w:rsidR="00262847" w:rsidRDefault="00A53FEE">
                      <w:pPr>
                        <w:spacing w:line="258" w:lineRule="auto"/>
                        <w:jc w:val="center"/>
                        <w:textDirection w:val="btLr"/>
                      </w:pPr>
                      <w:r>
                        <w:rPr>
                          <w:rFonts w:ascii="Impact" w:eastAsia="Impact" w:hAnsi="Impact" w:cs="Impact"/>
                          <w:color w:val="F2F2F2"/>
                          <w:sz w:val="48"/>
                        </w:rPr>
                        <w:t xml:space="preserve">Informe Alternativo para el </w:t>
                      </w:r>
                    </w:p>
                    <w:p w14:paraId="16865FCC" w14:textId="77777777" w:rsidR="00262847" w:rsidRDefault="00A53FEE">
                      <w:pPr>
                        <w:spacing w:line="258" w:lineRule="auto"/>
                        <w:jc w:val="center"/>
                        <w:textDirection w:val="btLr"/>
                      </w:pPr>
                      <w:r>
                        <w:rPr>
                          <w:rFonts w:ascii="Impact" w:eastAsia="Impact" w:hAnsi="Impact" w:cs="Impact"/>
                          <w:color w:val="F2F2F2"/>
                          <w:sz w:val="48"/>
                        </w:rPr>
                        <w:t>Comité de los Derechos del Niño de las Naciones Unidas</w:t>
                      </w:r>
                    </w:p>
                    <w:p w14:paraId="3C15C8F6" w14:textId="77777777" w:rsidR="00262847" w:rsidRDefault="00A53FEE">
                      <w:pPr>
                        <w:spacing w:line="258" w:lineRule="auto"/>
                        <w:jc w:val="center"/>
                        <w:textDirection w:val="btLr"/>
                      </w:pPr>
                      <w:r>
                        <w:rPr>
                          <w:rFonts w:ascii="Impact" w:eastAsia="Impact" w:hAnsi="Impact" w:cs="Impact"/>
                          <w:color w:val="F2F2F2"/>
                          <w:sz w:val="48"/>
                        </w:rPr>
                        <w:t>Perú</w:t>
                      </w:r>
                    </w:p>
                    <w:p w14:paraId="2ACB5385" w14:textId="77777777" w:rsidR="00262847" w:rsidRDefault="00A53FEE">
                      <w:pPr>
                        <w:spacing w:line="258" w:lineRule="auto"/>
                        <w:jc w:val="center"/>
                        <w:textDirection w:val="btLr"/>
                      </w:pPr>
                      <w:r>
                        <w:rPr>
                          <w:rFonts w:ascii="Impact" w:eastAsia="Impact" w:hAnsi="Impact" w:cs="Impact"/>
                          <w:color w:val="F2F2F2"/>
                          <w:sz w:val="56"/>
                        </w:rPr>
                        <w:t>2024</w:t>
                      </w:r>
                    </w:p>
                  </w:txbxContent>
                </v:textbox>
              </v:roundrect>
            </w:pict>
          </mc:Fallback>
        </mc:AlternateContent>
      </w:r>
    </w:p>
    <w:p w14:paraId="00000009" w14:textId="77777777" w:rsidR="00262847" w:rsidRDefault="00262847">
      <w:pPr>
        <w:rPr>
          <w:rFonts w:ascii="Arial" w:eastAsia="Arial" w:hAnsi="Arial" w:cs="Arial"/>
          <w:sz w:val="20"/>
          <w:szCs w:val="20"/>
        </w:rPr>
      </w:pPr>
    </w:p>
    <w:p w14:paraId="0000000A" w14:textId="77777777" w:rsidR="00262847" w:rsidRDefault="00262847">
      <w:pPr>
        <w:rPr>
          <w:rFonts w:ascii="Arial" w:eastAsia="Arial" w:hAnsi="Arial" w:cs="Arial"/>
          <w:sz w:val="20"/>
          <w:szCs w:val="20"/>
        </w:rPr>
      </w:pPr>
    </w:p>
    <w:p w14:paraId="0000000B" w14:textId="77777777" w:rsidR="00262847" w:rsidRDefault="00A53FEE">
      <w:pPr>
        <w:spacing w:after="0" w:line="240" w:lineRule="auto"/>
        <w:jc w:val="center"/>
        <w:rPr>
          <w:rFonts w:ascii="Arial" w:eastAsia="Arial" w:hAnsi="Arial" w:cs="Arial"/>
          <w:color w:val="FF0000"/>
          <w:sz w:val="20"/>
          <w:szCs w:val="20"/>
        </w:rPr>
      </w:pPr>
      <w:r>
        <w:rPr>
          <w:rFonts w:ascii="Arial" w:eastAsia="Arial" w:hAnsi="Arial" w:cs="Arial"/>
          <w:sz w:val="20"/>
          <w:szCs w:val="20"/>
        </w:rPr>
        <w:tab/>
      </w:r>
    </w:p>
    <w:p w14:paraId="0000000C" w14:textId="77777777" w:rsidR="00262847" w:rsidRDefault="00262847">
      <w:pPr>
        <w:spacing w:after="0" w:line="240" w:lineRule="auto"/>
        <w:rPr>
          <w:rFonts w:ascii="Arial" w:eastAsia="Arial" w:hAnsi="Arial" w:cs="Arial"/>
          <w:sz w:val="20"/>
          <w:szCs w:val="20"/>
        </w:rPr>
      </w:pPr>
    </w:p>
    <w:p w14:paraId="0000000D" w14:textId="77777777" w:rsidR="00262847" w:rsidRDefault="00262847">
      <w:pPr>
        <w:spacing w:after="0" w:line="240" w:lineRule="auto"/>
        <w:rPr>
          <w:rFonts w:ascii="Arial" w:eastAsia="Arial" w:hAnsi="Arial" w:cs="Arial"/>
          <w:sz w:val="20"/>
          <w:szCs w:val="20"/>
        </w:rPr>
      </w:pPr>
    </w:p>
    <w:p w14:paraId="0000000E" w14:textId="77777777" w:rsidR="00262847" w:rsidRDefault="00262847">
      <w:pPr>
        <w:spacing w:after="0" w:line="240" w:lineRule="auto"/>
        <w:rPr>
          <w:rFonts w:ascii="Arial" w:eastAsia="Arial" w:hAnsi="Arial" w:cs="Arial"/>
          <w:sz w:val="20"/>
          <w:szCs w:val="20"/>
        </w:rPr>
      </w:pPr>
    </w:p>
    <w:p w14:paraId="0000000F" w14:textId="77777777" w:rsidR="00262847" w:rsidRDefault="00262847">
      <w:pPr>
        <w:spacing w:after="0" w:line="240" w:lineRule="auto"/>
        <w:rPr>
          <w:rFonts w:ascii="Arial" w:eastAsia="Arial" w:hAnsi="Arial" w:cs="Arial"/>
          <w:sz w:val="20"/>
          <w:szCs w:val="20"/>
        </w:rPr>
      </w:pPr>
    </w:p>
    <w:p w14:paraId="00000010" w14:textId="77777777" w:rsidR="00262847" w:rsidRDefault="00262847">
      <w:pPr>
        <w:spacing w:after="0" w:line="240" w:lineRule="auto"/>
        <w:rPr>
          <w:rFonts w:ascii="Arial" w:eastAsia="Arial" w:hAnsi="Arial" w:cs="Arial"/>
          <w:sz w:val="20"/>
          <w:szCs w:val="20"/>
        </w:rPr>
      </w:pPr>
    </w:p>
    <w:p w14:paraId="00000011" w14:textId="77777777" w:rsidR="00262847" w:rsidRDefault="00262847">
      <w:pPr>
        <w:spacing w:after="0" w:line="240" w:lineRule="auto"/>
        <w:rPr>
          <w:rFonts w:ascii="Arial" w:eastAsia="Arial" w:hAnsi="Arial" w:cs="Arial"/>
          <w:sz w:val="20"/>
          <w:szCs w:val="20"/>
        </w:rPr>
      </w:pPr>
    </w:p>
    <w:p w14:paraId="00000012" w14:textId="77777777" w:rsidR="00262847" w:rsidRDefault="00262847">
      <w:pPr>
        <w:spacing w:after="0" w:line="240" w:lineRule="auto"/>
        <w:rPr>
          <w:rFonts w:ascii="Arial" w:eastAsia="Arial" w:hAnsi="Arial" w:cs="Arial"/>
          <w:sz w:val="20"/>
          <w:szCs w:val="20"/>
        </w:rPr>
      </w:pPr>
    </w:p>
    <w:p w14:paraId="00000013" w14:textId="77777777" w:rsidR="00262847" w:rsidRDefault="00262847">
      <w:pPr>
        <w:spacing w:after="0" w:line="240" w:lineRule="auto"/>
        <w:rPr>
          <w:rFonts w:ascii="Arial" w:eastAsia="Arial" w:hAnsi="Arial" w:cs="Arial"/>
          <w:sz w:val="20"/>
          <w:szCs w:val="20"/>
        </w:rPr>
      </w:pPr>
    </w:p>
    <w:p w14:paraId="00000014" w14:textId="77777777" w:rsidR="00262847" w:rsidRDefault="00262847">
      <w:pPr>
        <w:spacing w:after="0" w:line="240" w:lineRule="auto"/>
        <w:rPr>
          <w:rFonts w:ascii="Arial" w:eastAsia="Arial" w:hAnsi="Arial" w:cs="Arial"/>
          <w:sz w:val="20"/>
          <w:szCs w:val="20"/>
        </w:rPr>
      </w:pPr>
    </w:p>
    <w:p w14:paraId="00000015" w14:textId="77777777" w:rsidR="00262847" w:rsidRDefault="00262847">
      <w:pPr>
        <w:spacing w:after="0" w:line="240" w:lineRule="auto"/>
        <w:rPr>
          <w:rFonts w:ascii="Arial" w:eastAsia="Arial" w:hAnsi="Arial" w:cs="Arial"/>
          <w:sz w:val="20"/>
          <w:szCs w:val="20"/>
        </w:rPr>
      </w:pPr>
    </w:p>
    <w:p w14:paraId="00000016" w14:textId="77777777" w:rsidR="00262847" w:rsidRDefault="00262847">
      <w:pPr>
        <w:spacing w:after="0" w:line="240" w:lineRule="auto"/>
        <w:rPr>
          <w:rFonts w:ascii="Arial" w:eastAsia="Arial" w:hAnsi="Arial" w:cs="Arial"/>
          <w:sz w:val="20"/>
          <w:szCs w:val="20"/>
        </w:rPr>
      </w:pPr>
    </w:p>
    <w:p w14:paraId="00000017" w14:textId="77777777" w:rsidR="00262847" w:rsidRDefault="00262847">
      <w:pPr>
        <w:spacing w:after="0" w:line="240" w:lineRule="auto"/>
        <w:rPr>
          <w:rFonts w:ascii="Arial" w:eastAsia="Arial" w:hAnsi="Arial" w:cs="Arial"/>
          <w:sz w:val="20"/>
          <w:szCs w:val="20"/>
        </w:rPr>
      </w:pPr>
    </w:p>
    <w:p w14:paraId="00000018" w14:textId="77777777" w:rsidR="00262847" w:rsidRDefault="00262847">
      <w:pPr>
        <w:spacing w:after="0" w:line="240" w:lineRule="auto"/>
        <w:rPr>
          <w:rFonts w:ascii="Arial" w:eastAsia="Arial" w:hAnsi="Arial" w:cs="Arial"/>
          <w:sz w:val="20"/>
          <w:szCs w:val="20"/>
        </w:rPr>
      </w:pPr>
    </w:p>
    <w:p w14:paraId="00000019" w14:textId="77777777" w:rsidR="00262847" w:rsidRDefault="00262847">
      <w:pPr>
        <w:spacing w:after="0" w:line="240" w:lineRule="auto"/>
        <w:rPr>
          <w:rFonts w:ascii="Arial" w:eastAsia="Arial" w:hAnsi="Arial" w:cs="Arial"/>
          <w:sz w:val="20"/>
          <w:szCs w:val="20"/>
        </w:rPr>
      </w:pPr>
    </w:p>
    <w:p w14:paraId="0000001A" w14:textId="77777777" w:rsidR="00262847" w:rsidRDefault="00262847">
      <w:pPr>
        <w:spacing w:after="0" w:line="240" w:lineRule="auto"/>
        <w:rPr>
          <w:rFonts w:ascii="Arial" w:eastAsia="Arial" w:hAnsi="Arial" w:cs="Arial"/>
          <w:sz w:val="20"/>
          <w:szCs w:val="20"/>
        </w:rPr>
      </w:pPr>
    </w:p>
    <w:p w14:paraId="0000001B" w14:textId="77777777" w:rsidR="00262847" w:rsidRDefault="00262847">
      <w:pPr>
        <w:spacing w:after="0" w:line="240" w:lineRule="auto"/>
        <w:rPr>
          <w:rFonts w:ascii="Arial" w:eastAsia="Arial" w:hAnsi="Arial" w:cs="Arial"/>
          <w:sz w:val="20"/>
          <w:szCs w:val="20"/>
        </w:rPr>
      </w:pPr>
    </w:p>
    <w:p w14:paraId="0000001C" w14:textId="77777777" w:rsidR="00262847" w:rsidRDefault="00262847">
      <w:pPr>
        <w:spacing w:after="0" w:line="240" w:lineRule="auto"/>
        <w:rPr>
          <w:rFonts w:ascii="Arial" w:eastAsia="Arial" w:hAnsi="Arial" w:cs="Arial"/>
          <w:sz w:val="20"/>
          <w:szCs w:val="20"/>
        </w:rPr>
      </w:pPr>
    </w:p>
    <w:p w14:paraId="0000001D" w14:textId="77777777" w:rsidR="00262847" w:rsidRDefault="00262847">
      <w:pPr>
        <w:spacing w:after="0" w:line="240" w:lineRule="auto"/>
        <w:rPr>
          <w:rFonts w:ascii="Arial" w:eastAsia="Arial" w:hAnsi="Arial" w:cs="Arial"/>
          <w:sz w:val="20"/>
          <w:szCs w:val="20"/>
        </w:rPr>
      </w:pPr>
    </w:p>
    <w:p w14:paraId="0000001E" w14:textId="77777777" w:rsidR="00262847" w:rsidRDefault="00262847">
      <w:pPr>
        <w:spacing w:after="0" w:line="240" w:lineRule="auto"/>
        <w:jc w:val="center"/>
        <w:rPr>
          <w:rFonts w:ascii="Arial" w:eastAsia="Arial" w:hAnsi="Arial" w:cs="Arial"/>
          <w:sz w:val="20"/>
          <w:szCs w:val="20"/>
        </w:rPr>
      </w:pPr>
    </w:p>
    <w:p w14:paraId="0000001F" w14:textId="77777777" w:rsidR="00262847" w:rsidRDefault="00262847">
      <w:pPr>
        <w:spacing w:after="0" w:line="240" w:lineRule="auto"/>
        <w:jc w:val="center"/>
        <w:rPr>
          <w:rFonts w:ascii="Arial" w:eastAsia="Arial" w:hAnsi="Arial" w:cs="Arial"/>
          <w:sz w:val="20"/>
          <w:szCs w:val="20"/>
        </w:rPr>
      </w:pPr>
    </w:p>
    <w:p w14:paraId="00000020" w14:textId="77777777" w:rsidR="00262847" w:rsidRDefault="00262847">
      <w:pPr>
        <w:spacing w:after="0" w:line="240" w:lineRule="auto"/>
        <w:jc w:val="center"/>
        <w:rPr>
          <w:rFonts w:ascii="Arial" w:eastAsia="Arial" w:hAnsi="Arial" w:cs="Arial"/>
          <w:sz w:val="20"/>
          <w:szCs w:val="20"/>
        </w:rPr>
      </w:pPr>
    </w:p>
    <w:p w14:paraId="00000021" w14:textId="77777777" w:rsidR="00262847" w:rsidRDefault="00262847">
      <w:pPr>
        <w:spacing w:after="0" w:line="240" w:lineRule="auto"/>
        <w:jc w:val="center"/>
        <w:rPr>
          <w:rFonts w:ascii="Arial" w:eastAsia="Arial" w:hAnsi="Arial" w:cs="Arial"/>
          <w:sz w:val="20"/>
          <w:szCs w:val="20"/>
        </w:rPr>
      </w:pPr>
    </w:p>
    <w:p w14:paraId="00000022" w14:textId="77777777" w:rsidR="00262847" w:rsidRDefault="00A53FEE">
      <w:pPr>
        <w:spacing w:after="0" w:line="240" w:lineRule="auto"/>
        <w:jc w:val="center"/>
        <w:rPr>
          <w:rFonts w:ascii="Arial" w:eastAsia="Arial" w:hAnsi="Arial" w:cs="Arial"/>
          <w:b/>
          <w:color w:val="002060"/>
          <w:sz w:val="24"/>
          <w:szCs w:val="24"/>
        </w:rPr>
      </w:pPr>
      <w:r>
        <w:rPr>
          <w:rFonts w:ascii="Arial" w:eastAsia="Arial" w:hAnsi="Arial" w:cs="Arial"/>
          <w:b/>
          <w:color w:val="002060"/>
          <w:sz w:val="24"/>
          <w:szCs w:val="24"/>
        </w:rPr>
        <w:t>Lima, Perú.</w:t>
      </w:r>
    </w:p>
    <w:p w14:paraId="00000023" w14:textId="77777777" w:rsidR="00262847" w:rsidRDefault="00A53FEE">
      <w:pPr>
        <w:spacing w:after="0" w:line="240" w:lineRule="auto"/>
        <w:jc w:val="center"/>
        <w:rPr>
          <w:rFonts w:ascii="Arial" w:eastAsia="Arial" w:hAnsi="Arial" w:cs="Arial"/>
          <w:b/>
          <w:color w:val="002060"/>
          <w:sz w:val="24"/>
          <w:szCs w:val="24"/>
        </w:rPr>
      </w:pPr>
      <w:r>
        <w:rPr>
          <w:rFonts w:ascii="Arial" w:eastAsia="Arial" w:hAnsi="Arial" w:cs="Arial"/>
          <w:b/>
          <w:color w:val="002060"/>
          <w:sz w:val="24"/>
          <w:szCs w:val="24"/>
        </w:rPr>
        <w:t>2024</w:t>
      </w:r>
    </w:p>
    <w:p w14:paraId="00000024" w14:textId="77777777" w:rsidR="00262847" w:rsidRDefault="00262847">
      <w:pPr>
        <w:spacing w:after="0" w:line="240" w:lineRule="auto"/>
        <w:jc w:val="center"/>
        <w:rPr>
          <w:rFonts w:ascii="Arial" w:eastAsia="Arial" w:hAnsi="Arial" w:cs="Arial"/>
          <w:b/>
          <w:color w:val="002060"/>
          <w:sz w:val="40"/>
          <w:szCs w:val="40"/>
        </w:rPr>
      </w:pPr>
    </w:p>
    <w:p w14:paraId="00000025" w14:textId="77777777" w:rsidR="00262847" w:rsidRDefault="00262847">
      <w:pPr>
        <w:spacing w:after="0" w:line="240" w:lineRule="auto"/>
        <w:jc w:val="center"/>
        <w:rPr>
          <w:rFonts w:ascii="Arial" w:eastAsia="Arial" w:hAnsi="Arial" w:cs="Arial"/>
          <w:b/>
          <w:color w:val="002060"/>
          <w:sz w:val="40"/>
          <w:szCs w:val="40"/>
        </w:rPr>
      </w:pPr>
    </w:p>
    <w:p w14:paraId="00000026" w14:textId="77777777" w:rsidR="00262847" w:rsidRDefault="00262847">
      <w:pPr>
        <w:spacing w:after="0" w:line="240" w:lineRule="auto"/>
        <w:jc w:val="center"/>
        <w:rPr>
          <w:rFonts w:ascii="Arial" w:eastAsia="Arial" w:hAnsi="Arial" w:cs="Arial"/>
          <w:b/>
          <w:color w:val="002060"/>
          <w:sz w:val="40"/>
          <w:szCs w:val="40"/>
        </w:rPr>
      </w:pPr>
    </w:p>
    <w:p w14:paraId="00000027" w14:textId="77777777" w:rsidR="00262847" w:rsidRDefault="00262847">
      <w:pPr>
        <w:spacing w:after="0" w:line="240" w:lineRule="auto"/>
        <w:jc w:val="center"/>
        <w:rPr>
          <w:rFonts w:ascii="Arial" w:eastAsia="Arial" w:hAnsi="Arial" w:cs="Arial"/>
          <w:b/>
          <w:color w:val="002060"/>
          <w:sz w:val="40"/>
          <w:szCs w:val="40"/>
        </w:rPr>
      </w:pPr>
    </w:p>
    <w:p w14:paraId="00000028" w14:textId="77777777" w:rsidR="00262847" w:rsidRDefault="00262847">
      <w:pPr>
        <w:spacing w:after="0" w:line="240" w:lineRule="auto"/>
        <w:jc w:val="center"/>
        <w:rPr>
          <w:rFonts w:ascii="Arial" w:eastAsia="Arial" w:hAnsi="Arial" w:cs="Arial"/>
          <w:b/>
          <w:color w:val="002060"/>
          <w:sz w:val="40"/>
          <w:szCs w:val="40"/>
        </w:rPr>
      </w:pPr>
    </w:p>
    <w:p w14:paraId="00000029" w14:textId="77777777" w:rsidR="00262847" w:rsidRDefault="00A53FEE">
      <w:pPr>
        <w:spacing w:after="0" w:line="240" w:lineRule="auto"/>
        <w:jc w:val="center"/>
        <w:rPr>
          <w:rFonts w:ascii="Arial" w:eastAsia="Arial" w:hAnsi="Arial" w:cs="Arial"/>
          <w:b/>
          <w:color w:val="002060"/>
          <w:sz w:val="40"/>
          <w:szCs w:val="40"/>
        </w:rPr>
      </w:pPr>
      <w:r>
        <w:rPr>
          <w:noProof/>
        </w:rPr>
        <mc:AlternateContent>
          <mc:Choice Requires="wpg">
            <w:drawing>
              <wp:anchor distT="0" distB="0" distL="114300" distR="114300" simplePos="0" relativeHeight="251659264" behindDoc="0" locked="0" layoutInCell="1" hidden="0" allowOverlap="1" wp14:anchorId="71384A42" wp14:editId="1785B759">
                <wp:simplePos x="0" y="0"/>
                <wp:positionH relativeFrom="column">
                  <wp:posOffset>180975</wp:posOffset>
                </wp:positionH>
                <wp:positionV relativeFrom="paragraph">
                  <wp:posOffset>271903</wp:posOffset>
                </wp:positionV>
                <wp:extent cx="5231027" cy="423382"/>
                <wp:effectExtent l="0" t="0" r="0" b="0"/>
                <wp:wrapNone/>
                <wp:docPr id="1152832203" name="Grupo 1152832203"/>
                <wp:cNvGraphicFramePr/>
                <a:graphic xmlns:a="http://schemas.openxmlformats.org/drawingml/2006/main">
                  <a:graphicData uri="http://schemas.microsoft.com/office/word/2010/wordprocessingGroup">
                    <wpg:wgp>
                      <wpg:cNvGrpSpPr/>
                      <wpg:grpSpPr>
                        <a:xfrm>
                          <a:off x="0" y="0"/>
                          <a:ext cx="5231027" cy="423382"/>
                          <a:chOff x="2730475" y="3568300"/>
                          <a:chExt cx="5231050" cy="423400"/>
                        </a:xfrm>
                      </wpg:grpSpPr>
                      <wpg:grpSp>
                        <wpg:cNvPr id="1" name="Grupo 1"/>
                        <wpg:cNvGrpSpPr/>
                        <wpg:grpSpPr>
                          <a:xfrm>
                            <a:off x="2730487" y="3568309"/>
                            <a:ext cx="5231027" cy="423382"/>
                            <a:chOff x="2730475" y="3568300"/>
                            <a:chExt cx="5231050" cy="423400"/>
                          </a:xfrm>
                        </wpg:grpSpPr>
                        <wps:wsp>
                          <wps:cNvPr id="2" name="Rectángulo 2"/>
                          <wps:cNvSpPr/>
                          <wps:spPr>
                            <a:xfrm>
                              <a:off x="2730475" y="3568300"/>
                              <a:ext cx="5231050" cy="423400"/>
                            </a:xfrm>
                            <a:prstGeom prst="rect">
                              <a:avLst/>
                            </a:prstGeom>
                            <a:noFill/>
                            <a:ln>
                              <a:noFill/>
                            </a:ln>
                          </wps:spPr>
                          <wps:txbx>
                            <w:txbxContent>
                              <w:p w14:paraId="00B5A002" w14:textId="77777777" w:rsidR="00262847" w:rsidRDefault="00262847">
                                <w:pPr>
                                  <w:spacing w:after="0" w:line="240" w:lineRule="auto"/>
                                  <w:textDirection w:val="btLr"/>
                                </w:pPr>
                              </w:p>
                            </w:txbxContent>
                          </wps:txbx>
                          <wps:bodyPr spcFirstLastPara="1" wrap="square" lIns="91425" tIns="91425" rIns="91425" bIns="91425" anchor="ctr" anchorCtr="0">
                            <a:noAutofit/>
                          </wps:bodyPr>
                        </wps:wsp>
                        <wpg:grpSp>
                          <wpg:cNvPr id="3" name="Grupo 3"/>
                          <wpg:cNvGrpSpPr/>
                          <wpg:grpSpPr>
                            <a:xfrm>
                              <a:off x="2730487" y="3568309"/>
                              <a:ext cx="5231027" cy="423382"/>
                              <a:chOff x="0" y="0"/>
                              <a:chExt cx="5231027" cy="423382"/>
                            </a:xfrm>
                          </wpg:grpSpPr>
                          <wps:wsp>
                            <wps:cNvPr id="4" name="Rectángulo 4"/>
                            <wps:cNvSpPr/>
                            <wps:spPr>
                              <a:xfrm>
                                <a:off x="0" y="0"/>
                                <a:ext cx="5231025" cy="423375"/>
                              </a:xfrm>
                              <a:prstGeom prst="rect">
                                <a:avLst/>
                              </a:prstGeom>
                              <a:noFill/>
                              <a:ln>
                                <a:noFill/>
                              </a:ln>
                            </wps:spPr>
                            <wps:txbx>
                              <w:txbxContent>
                                <w:p w14:paraId="48EE57CA" w14:textId="77777777" w:rsidR="00262847" w:rsidRDefault="00262847">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7" name="Shape 7" descr="Resultado de imagen para aldeas infantiles sos perú logo"/>
                              <pic:cNvPicPr preferRelativeResize="0"/>
                            </pic:nvPicPr>
                            <pic:blipFill rotWithShape="1">
                              <a:blip r:embed="rId11">
                                <a:alphaModFix/>
                              </a:blip>
                              <a:srcRect/>
                              <a:stretch/>
                            </pic:blipFill>
                            <pic:spPr>
                              <a:xfrm>
                                <a:off x="0" y="42530"/>
                                <a:ext cx="1000125" cy="372745"/>
                              </a:xfrm>
                              <a:prstGeom prst="rect">
                                <a:avLst/>
                              </a:prstGeom>
                              <a:noFill/>
                              <a:ln>
                                <a:noFill/>
                              </a:ln>
                            </pic:spPr>
                          </pic:pic>
                          <pic:pic xmlns:pic="http://schemas.openxmlformats.org/drawingml/2006/picture">
                            <pic:nvPicPr>
                              <pic:cNvPr id="8" name="Shape 8" descr="Resultado de imagen para plan internacional"/>
                              <pic:cNvPicPr preferRelativeResize="0"/>
                            </pic:nvPicPr>
                            <pic:blipFill rotWithShape="1">
                              <a:blip r:embed="rId12">
                                <a:alphaModFix/>
                              </a:blip>
                              <a:srcRect/>
                              <a:stretch/>
                            </pic:blipFill>
                            <pic:spPr>
                              <a:xfrm>
                                <a:off x="1041991" y="10632"/>
                                <a:ext cx="915670" cy="412750"/>
                              </a:xfrm>
                              <a:prstGeom prst="rect">
                                <a:avLst/>
                              </a:prstGeom>
                              <a:noFill/>
                              <a:ln>
                                <a:noFill/>
                              </a:ln>
                            </pic:spPr>
                          </pic:pic>
                          <pic:pic xmlns:pic="http://schemas.openxmlformats.org/drawingml/2006/picture">
                            <pic:nvPicPr>
                              <pic:cNvPr id="9" name="Shape 9" descr="Resultado de imagen para save the children"/>
                              <pic:cNvPicPr preferRelativeResize="0"/>
                            </pic:nvPicPr>
                            <pic:blipFill rotWithShape="1">
                              <a:blip r:embed="rId13">
                                <a:alphaModFix/>
                              </a:blip>
                              <a:srcRect/>
                              <a:stretch/>
                            </pic:blipFill>
                            <pic:spPr>
                              <a:xfrm>
                                <a:off x="2030819" y="31897"/>
                                <a:ext cx="1113790" cy="362585"/>
                              </a:xfrm>
                              <a:prstGeom prst="rect">
                                <a:avLst/>
                              </a:prstGeom>
                              <a:noFill/>
                              <a:ln>
                                <a:noFill/>
                              </a:ln>
                            </pic:spPr>
                          </pic:pic>
                          <pic:pic xmlns:pic="http://schemas.openxmlformats.org/drawingml/2006/picture">
                            <pic:nvPicPr>
                              <pic:cNvPr id="10" name="Shape 10" descr="\\tdhfilesrv\Home\a.ruhmann\Eigene Dateien\02_TDHIF\Logo\logo-terre-des-hommes1.png"/>
                              <pic:cNvPicPr preferRelativeResize="0"/>
                            </pic:nvPicPr>
                            <pic:blipFill rotWithShape="1">
                              <a:blip r:embed="rId14">
                                <a:alphaModFix/>
                              </a:blip>
                              <a:srcRect/>
                              <a:stretch/>
                            </pic:blipFill>
                            <pic:spPr>
                              <a:xfrm>
                                <a:off x="3264195" y="21265"/>
                                <a:ext cx="1066800" cy="371475"/>
                              </a:xfrm>
                              <a:prstGeom prst="rect">
                                <a:avLst/>
                              </a:prstGeom>
                              <a:noFill/>
                              <a:ln>
                                <a:noFill/>
                              </a:ln>
                            </pic:spPr>
                          </pic:pic>
                          <pic:pic xmlns:pic="http://schemas.openxmlformats.org/drawingml/2006/picture">
                            <pic:nvPicPr>
                              <pic:cNvPr id="11" name="Shape 11" descr="Resultado de imagen para world vision peru logo"/>
                              <pic:cNvPicPr preferRelativeResize="0"/>
                            </pic:nvPicPr>
                            <pic:blipFill rotWithShape="1">
                              <a:blip r:embed="rId15">
                                <a:alphaModFix/>
                              </a:blip>
                              <a:srcRect/>
                              <a:stretch/>
                            </pic:blipFill>
                            <pic:spPr>
                              <a:xfrm>
                                <a:off x="4412512" y="0"/>
                                <a:ext cx="818515" cy="382270"/>
                              </a:xfrm>
                              <a:prstGeom prst="rect">
                                <a:avLst/>
                              </a:prstGeom>
                              <a:noFill/>
                              <a:ln>
                                <a:noFill/>
                              </a:ln>
                            </pic:spPr>
                          </pic:pic>
                        </wpg:grpSp>
                      </wpg:grpSp>
                    </wpg:wgp>
                  </a:graphicData>
                </a:graphic>
              </wp:anchor>
            </w:drawing>
          </mc:Choice>
          <mc:Fallback>
            <w:pict>
              <v:group w14:anchorId="71384A42" id="Grupo 1152832203" o:spid="_x0000_s1027" style="position:absolute;left:0;text-align:left;margin-left:14.25pt;margin-top:21.4pt;width:411.9pt;height:33.35pt;z-index:251659264" coordorigin="27304,35683" coordsize="52310,4234"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">
                <v:group id="Grupo 1" o:spid="_x0000_s1028" style="position:absolute;left:27304;top:35683;width:52311;height:4233" coordorigin="27304,35683" coordsize="52310,4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9" style="position:absolute;left:27304;top:35683;width:52311;height:42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0B5A002" w14:textId="77777777" w:rsidR="00262847" w:rsidRDefault="00262847">
                          <w:pPr>
                            <w:spacing w:after="0" w:line="240" w:lineRule="auto"/>
                            <w:textDirection w:val="btLr"/>
                          </w:pPr>
                        </w:p>
                      </w:txbxContent>
                    </v:textbox>
                  </v:rect>
                  <v:group id="Grupo 3" o:spid="_x0000_s1030" style="position:absolute;left:27304;top:35683;width:52311;height:4233" coordsize="52310,4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ángulo 4" o:spid="_x0000_s1031" style="position:absolute;width:52310;height:42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48EE57CA" w14:textId="77777777" w:rsidR="00262847" w:rsidRDefault="00262847">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7" o:spid="_x0000_s1032" type="#_x0000_t75" alt="Resultado de imagen para aldeas infantiles sos perú logo" style="position:absolute;top:425;width:10001;height:372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">
                      <v:imagedata r:id="rId16" o:title="Resultado de imagen para aldeas infantiles sos perú logo"/>
                    </v:shape>
                    <v:shape id="Shape 8" o:spid="_x0000_s1033" type="#_x0000_t75" alt="Resultado de imagen para plan internacional" style="position:absolute;left:10419;top:106;width:9157;height:412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">
                      <v:imagedata r:id="rId17" o:title="Resultado de imagen para plan internacional"/>
                    </v:shape>
                    <v:shape id="Shape 9" o:spid="_x0000_s1034" type="#_x0000_t75" alt="Resultado de imagen para save the children" style="position:absolute;left:20308;top:318;width:11138;height:362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">
                      <v:imagedata r:id="rId18" o:title="Resultado de imagen para save the children"/>
                    </v:shape>
                    <v:shape id="Shape 10" o:spid="_x0000_s1035" type="#_x0000_t75" style="position:absolute;left:32641;top:212;width:10668;height:371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">
                      <v:imagedata r:id="rId19" o:title="logo-terre-des-hommes1"/>
                    </v:shape>
                    <v:shape id="Shape 11" o:spid="_x0000_s1036" type="#_x0000_t75" alt="Resultado de imagen para world vision peru logo" style="position:absolute;left:44125;width:8185;height:382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">
                      <v:imagedata r:id="rId20" o:title="Resultado de imagen para world vision peru logo"/>
                    </v:shape>
                  </v:group>
                </v:group>
              </v:group>
            </w:pict>
          </mc:Fallback>
        </mc:AlternateContent>
      </w:r>
    </w:p>
    <w:p w14:paraId="0000002A" w14:textId="77777777" w:rsidR="00262847" w:rsidRDefault="00262847">
      <w:pPr>
        <w:spacing w:after="0" w:line="240" w:lineRule="auto"/>
        <w:jc w:val="center"/>
        <w:rPr>
          <w:rFonts w:ascii="Arial" w:eastAsia="Arial" w:hAnsi="Arial" w:cs="Arial"/>
          <w:b/>
          <w:color w:val="002060"/>
          <w:sz w:val="40"/>
          <w:szCs w:val="40"/>
        </w:rPr>
      </w:pPr>
    </w:p>
    <w:p w14:paraId="0000002B" w14:textId="77777777" w:rsidR="00262847" w:rsidRDefault="00262847">
      <w:pPr>
        <w:spacing w:after="0" w:line="240" w:lineRule="auto"/>
        <w:jc w:val="center"/>
        <w:rPr>
          <w:rFonts w:ascii="Arial" w:eastAsia="Arial" w:hAnsi="Arial" w:cs="Arial"/>
          <w:b/>
          <w:color w:val="002060"/>
          <w:sz w:val="20"/>
          <w:szCs w:val="20"/>
        </w:rPr>
      </w:pPr>
    </w:p>
    <w:p w14:paraId="0000002C" w14:textId="77777777" w:rsidR="00262847" w:rsidRDefault="00A53FEE">
      <w:pPr>
        <w:spacing w:after="0" w:line="240" w:lineRule="auto"/>
        <w:jc w:val="center"/>
        <w:rPr>
          <w:rFonts w:ascii="Arial" w:eastAsia="Arial" w:hAnsi="Arial" w:cs="Arial"/>
          <w:b/>
          <w:color w:val="002060"/>
          <w:sz w:val="20"/>
          <w:szCs w:val="20"/>
        </w:rPr>
      </w:pPr>
      <w:r>
        <w:rPr>
          <w:rFonts w:ascii="Arial" w:eastAsia="Arial" w:hAnsi="Arial" w:cs="Arial"/>
          <w:b/>
          <w:color w:val="002060"/>
          <w:sz w:val="20"/>
          <w:szCs w:val="20"/>
        </w:rPr>
        <w:t>ÍNDICE</w:t>
      </w:r>
    </w:p>
    <w:p w14:paraId="0000002D" w14:textId="77777777" w:rsidR="00262847" w:rsidRDefault="00262847">
      <w:pPr>
        <w:spacing w:after="0" w:line="276" w:lineRule="auto"/>
        <w:rPr>
          <w:rFonts w:ascii="Arial" w:eastAsia="Arial" w:hAnsi="Arial" w:cs="Arial"/>
          <w:sz w:val="20"/>
          <w:szCs w:val="20"/>
        </w:rPr>
      </w:pPr>
    </w:p>
    <w:tbl>
      <w:tblPr>
        <w:tblStyle w:val="a0"/>
        <w:tblW w:w="8494" w:type="dxa"/>
        <w:tblInd w:w="0" w:type="dxa"/>
        <w:tblLayout w:type="fixed"/>
        <w:tblLook w:val="0400" w:firstRow="0" w:lastRow="0" w:firstColumn="0" w:lastColumn="0" w:noHBand="0" w:noVBand="1"/>
      </w:tblPr>
      <w:tblGrid>
        <w:gridCol w:w="694"/>
        <w:gridCol w:w="7131"/>
        <w:gridCol w:w="669"/>
      </w:tblGrid>
      <w:tr w:rsidR="00262847" w14:paraId="7AAAC3F6" w14:textId="77777777">
        <w:tc>
          <w:tcPr>
            <w:tcW w:w="694" w:type="dxa"/>
          </w:tcPr>
          <w:p w14:paraId="0000002E" w14:textId="77777777" w:rsidR="00262847" w:rsidRDefault="00262847">
            <w:pPr>
              <w:spacing w:after="0" w:line="276" w:lineRule="auto"/>
              <w:rPr>
                <w:rFonts w:ascii="Arial" w:eastAsia="Arial" w:hAnsi="Arial" w:cs="Arial"/>
                <w:sz w:val="20"/>
                <w:szCs w:val="20"/>
              </w:rPr>
            </w:pPr>
          </w:p>
        </w:tc>
        <w:tc>
          <w:tcPr>
            <w:tcW w:w="7131" w:type="dxa"/>
          </w:tcPr>
          <w:p w14:paraId="0000002F" w14:textId="77777777" w:rsidR="00262847" w:rsidRDefault="00262847">
            <w:pPr>
              <w:spacing w:after="0" w:line="276" w:lineRule="auto"/>
              <w:rPr>
                <w:rFonts w:ascii="Arial" w:eastAsia="Arial" w:hAnsi="Arial" w:cs="Arial"/>
                <w:sz w:val="20"/>
                <w:szCs w:val="20"/>
              </w:rPr>
            </w:pPr>
          </w:p>
        </w:tc>
        <w:tc>
          <w:tcPr>
            <w:tcW w:w="669" w:type="dxa"/>
          </w:tcPr>
          <w:p w14:paraId="00000030" w14:textId="77777777" w:rsidR="00262847" w:rsidRDefault="00262847">
            <w:pPr>
              <w:spacing w:after="0" w:line="276" w:lineRule="auto"/>
              <w:rPr>
                <w:rFonts w:ascii="Arial" w:eastAsia="Arial" w:hAnsi="Arial" w:cs="Arial"/>
                <w:sz w:val="20"/>
                <w:szCs w:val="20"/>
              </w:rPr>
            </w:pPr>
          </w:p>
        </w:tc>
      </w:tr>
      <w:tr w:rsidR="00262847" w14:paraId="042C9D92" w14:textId="77777777">
        <w:tc>
          <w:tcPr>
            <w:tcW w:w="7825" w:type="dxa"/>
            <w:gridSpan w:val="2"/>
          </w:tcPr>
          <w:p w14:paraId="00000031" w14:textId="77777777" w:rsidR="00262847" w:rsidRDefault="00A53FEE">
            <w:pPr>
              <w:spacing w:after="0" w:line="276" w:lineRule="auto"/>
              <w:jc w:val="both"/>
              <w:rPr>
                <w:rFonts w:ascii="Arial" w:eastAsia="Arial" w:hAnsi="Arial" w:cs="Arial"/>
                <w:b/>
                <w:sz w:val="20"/>
                <w:szCs w:val="20"/>
              </w:rPr>
            </w:pPr>
            <w:r>
              <w:rPr>
                <w:rFonts w:ascii="Arial" w:eastAsia="Arial" w:hAnsi="Arial" w:cs="Arial"/>
                <w:b/>
                <w:sz w:val="20"/>
                <w:szCs w:val="20"/>
              </w:rPr>
              <w:t>INTRODUCCIÓN</w:t>
            </w:r>
          </w:p>
        </w:tc>
        <w:tc>
          <w:tcPr>
            <w:tcW w:w="669" w:type="dxa"/>
          </w:tcPr>
          <w:p w14:paraId="00000033" w14:textId="77777777" w:rsidR="00262847" w:rsidRDefault="00262847">
            <w:pPr>
              <w:spacing w:after="0" w:line="276" w:lineRule="auto"/>
              <w:jc w:val="both"/>
              <w:rPr>
                <w:rFonts w:ascii="Arial" w:eastAsia="Arial" w:hAnsi="Arial" w:cs="Arial"/>
                <w:sz w:val="20"/>
                <w:szCs w:val="20"/>
              </w:rPr>
            </w:pPr>
          </w:p>
        </w:tc>
      </w:tr>
      <w:tr w:rsidR="00262847" w14:paraId="3EA59E6A" w14:textId="77777777">
        <w:tc>
          <w:tcPr>
            <w:tcW w:w="694" w:type="dxa"/>
          </w:tcPr>
          <w:p w14:paraId="00000034" w14:textId="77777777" w:rsidR="00262847" w:rsidRDefault="00262847">
            <w:pPr>
              <w:spacing w:after="0" w:line="276" w:lineRule="auto"/>
              <w:jc w:val="both"/>
              <w:rPr>
                <w:rFonts w:ascii="Arial" w:eastAsia="Arial" w:hAnsi="Arial" w:cs="Arial"/>
                <w:sz w:val="20"/>
                <w:szCs w:val="20"/>
              </w:rPr>
            </w:pPr>
          </w:p>
        </w:tc>
        <w:tc>
          <w:tcPr>
            <w:tcW w:w="7131" w:type="dxa"/>
          </w:tcPr>
          <w:p w14:paraId="00000035" w14:textId="77777777" w:rsidR="00262847" w:rsidRDefault="00262847">
            <w:pPr>
              <w:spacing w:after="0" w:line="276" w:lineRule="auto"/>
              <w:jc w:val="both"/>
              <w:rPr>
                <w:rFonts w:ascii="Arial" w:eastAsia="Arial" w:hAnsi="Arial" w:cs="Arial"/>
                <w:sz w:val="20"/>
                <w:szCs w:val="20"/>
              </w:rPr>
            </w:pPr>
          </w:p>
        </w:tc>
        <w:tc>
          <w:tcPr>
            <w:tcW w:w="669" w:type="dxa"/>
          </w:tcPr>
          <w:p w14:paraId="00000036" w14:textId="77777777" w:rsidR="00262847" w:rsidRDefault="00262847">
            <w:pPr>
              <w:spacing w:after="0" w:line="276" w:lineRule="auto"/>
              <w:jc w:val="both"/>
              <w:rPr>
                <w:rFonts w:ascii="Arial" w:eastAsia="Arial" w:hAnsi="Arial" w:cs="Arial"/>
                <w:sz w:val="20"/>
                <w:szCs w:val="20"/>
              </w:rPr>
            </w:pPr>
          </w:p>
        </w:tc>
      </w:tr>
      <w:tr w:rsidR="00262847" w14:paraId="72BB2112" w14:textId="77777777">
        <w:tc>
          <w:tcPr>
            <w:tcW w:w="7825" w:type="dxa"/>
            <w:gridSpan w:val="2"/>
          </w:tcPr>
          <w:p w14:paraId="00000037" w14:textId="77777777" w:rsidR="00262847" w:rsidRDefault="00A53FEE">
            <w:pPr>
              <w:numPr>
                <w:ilvl w:val="0"/>
                <w:numId w:val="4"/>
              </w:numPr>
              <w:pBdr>
                <w:top w:val="nil"/>
                <w:left w:val="nil"/>
                <w:bottom w:val="nil"/>
                <w:right w:val="nil"/>
                <w:between w:val="nil"/>
              </w:pBdr>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NOVEDADES</w:t>
            </w:r>
          </w:p>
          <w:p w14:paraId="00000038" w14:textId="77777777" w:rsidR="00262847" w:rsidRDefault="00262847">
            <w:pPr>
              <w:spacing w:after="0" w:line="276" w:lineRule="auto"/>
              <w:jc w:val="both"/>
              <w:rPr>
                <w:rFonts w:ascii="Arial" w:eastAsia="Arial" w:hAnsi="Arial" w:cs="Arial"/>
                <w:sz w:val="20"/>
                <w:szCs w:val="20"/>
              </w:rPr>
            </w:pPr>
          </w:p>
        </w:tc>
        <w:tc>
          <w:tcPr>
            <w:tcW w:w="669" w:type="dxa"/>
          </w:tcPr>
          <w:p w14:paraId="0000003A" w14:textId="77777777" w:rsidR="00262847" w:rsidRDefault="00262847">
            <w:pPr>
              <w:spacing w:after="0" w:line="276" w:lineRule="auto"/>
              <w:jc w:val="both"/>
              <w:rPr>
                <w:rFonts w:ascii="Arial" w:eastAsia="Arial" w:hAnsi="Arial" w:cs="Arial"/>
                <w:sz w:val="20"/>
                <w:szCs w:val="20"/>
              </w:rPr>
            </w:pPr>
          </w:p>
        </w:tc>
      </w:tr>
      <w:tr w:rsidR="00262847" w14:paraId="0FF0A435" w14:textId="77777777">
        <w:tc>
          <w:tcPr>
            <w:tcW w:w="694" w:type="dxa"/>
          </w:tcPr>
          <w:p w14:paraId="0000003B" w14:textId="77777777" w:rsidR="00262847" w:rsidRDefault="00262847">
            <w:pPr>
              <w:spacing w:after="0" w:line="276" w:lineRule="auto"/>
              <w:jc w:val="both"/>
              <w:rPr>
                <w:rFonts w:ascii="Arial" w:eastAsia="Arial" w:hAnsi="Arial" w:cs="Arial"/>
                <w:sz w:val="20"/>
                <w:szCs w:val="20"/>
              </w:rPr>
            </w:pPr>
          </w:p>
        </w:tc>
        <w:tc>
          <w:tcPr>
            <w:tcW w:w="7131" w:type="dxa"/>
          </w:tcPr>
          <w:p w14:paraId="0000003C" w14:textId="77777777" w:rsidR="00262847" w:rsidRDefault="00262847">
            <w:pPr>
              <w:spacing w:after="0" w:line="276" w:lineRule="auto"/>
              <w:jc w:val="both"/>
              <w:rPr>
                <w:rFonts w:ascii="Arial" w:eastAsia="Arial" w:hAnsi="Arial" w:cs="Arial"/>
                <w:sz w:val="20"/>
                <w:szCs w:val="20"/>
              </w:rPr>
            </w:pPr>
          </w:p>
        </w:tc>
        <w:tc>
          <w:tcPr>
            <w:tcW w:w="669" w:type="dxa"/>
          </w:tcPr>
          <w:p w14:paraId="0000003D" w14:textId="77777777" w:rsidR="00262847" w:rsidRDefault="00262847">
            <w:pPr>
              <w:spacing w:after="0" w:line="276" w:lineRule="auto"/>
              <w:jc w:val="both"/>
              <w:rPr>
                <w:rFonts w:ascii="Arial" w:eastAsia="Arial" w:hAnsi="Arial" w:cs="Arial"/>
                <w:sz w:val="20"/>
                <w:szCs w:val="20"/>
              </w:rPr>
            </w:pPr>
          </w:p>
        </w:tc>
      </w:tr>
      <w:tr w:rsidR="00262847" w14:paraId="1DD831B0" w14:textId="77777777">
        <w:trPr>
          <w:gridAfter w:val="1"/>
          <w:wAfter w:w="669" w:type="dxa"/>
        </w:trPr>
        <w:tc>
          <w:tcPr>
            <w:tcW w:w="7825" w:type="dxa"/>
            <w:gridSpan w:val="2"/>
          </w:tcPr>
          <w:p w14:paraId="0000003E" w14:textId="77777777" w:rsidR="00262847" w:rsidRDefault="00A53FEE">
            <w:pPr>
              <w:numPr>
                <w:ilvl w:val="0"/>
                <w:numId w:val="4"/>
              </w:numPr>
              <w:pBdr>
                <w:top w:val="nil"/>
                <w:left w:val="nil"/>
                <w:bottom w:val="nil"/>
                <w:right w:val="nil"/>
                <w:between w:val="nil"/>
              </w:pBdr>
              <w:spacing w:after="0" w:line="276" w:lineRule="auto"/>
              <w:jc w:val="both"/>
              <w:rPr>
                <w:rFonts w:ascii="Arial" w:eastAsia="Arial" w:hAnsi="Arial" w:cs="Arial"/>
                <w:b/>
                <w:color w:val="000000"/>
                <w:sz w:val="20"/>
                <w:szCs w:val="20"/>
              </w:rPr>
            </w:pPr>
            <w:r>
              <w:rPr>
                <w:rFonts w:ascii="Arial" w:eastAsia="Arial" w:hAnsi="Arial" w:cs="Arial"/>
                <w:b/>
                <w:color w:val="000000"/>
                <w:sz w:val="20"/>
                <w:szCs w:val="20"/>
              </w:rPr>
              <w:t>DERECHOS CONSAGRADOS EN LA CONVENCIÓN Y SUS PROTOCOLOS FACULTATIVOS</w:t>
            </w:r>
          </w:p>
          <w:p w14:paraId="0000003F" w14:textId="77777777" w:rsidR="00262847" w:rsidRDefault="00262847">
            <w:pPr>
              <w:spacing w:after="0" w:line="276" w:lineRule="auto"/>
              <w:jc w:val="both"/>
              <w:rPr>
                <w:rFonts w:ascii="Arial" w:eastAsia="Arial" w:hAnsi="Arial" w:cs="Arial"/>
                <w:b/>
                <w:sz w:val="20"/>
                <w:szCs w:val="20"/>
              </w:rPr>
            </w:pPr>
          </w:p>
          <w:p w14:paraId="00000040" w14:textId="77777777" w:rsidR="00262847" w:rsidRDefault="00A53FEE">
            <w:pPr>
              <w:numPr>
                <w:ilvl w:val="0"/>
                <w:numId w:val="7"/>
              </w:numPr>
              <w:pBdr>
                <w:top w:val="nil"/>
                <w:left w:val="nil"/>
                <w:bottom w:val="nil"/>
                <w:right w:val="nil"/>
                <w:between w:val="nil"/>
              </w:pBdr>
              <w:spacing w:after="0" w:line="276" w:lineRule="auto"/>
              <w:ind w:left="880" w:hanging="284"/>
              <w:jc w:val="both"/>
              <w:rPr>
                <w:rFonts w:ascii="Arial" w:eastAsia="Arial" w:hAnsi="Arial" w:cs="Arial"/>
                <w:b/>
                <w:color w:val="000000"/>
                <w:sz w:val="20"/>
                <w:szCs w:val="20"/>
              </w:rPr>
            </w:pPr>
            <w:r>
              <w:rPr>
                <w:rFonts w:ascii="Arial" w:eastAsia="Arial" w:hAnsi="Arial" w:cs="Arial"/>
                <w:b/>
                <w:color w:val="000000"/>
                <w:sz w:val="20"/>
                <w:szCs w:val="20"/>
              </w:rPr>
              <w:t>Medidas generales de aplicación</w:t>
            </w:r>
          </w:p>
          <w:p w14:paraId="00000041" w14:textId="77777777" w:rsidR="00262847" w:rsidRDefault="00A53FEE">
            <w:pPr>
              <w:numPr>
                <w:ilvl w:val="0"/>
                <w:numId w:val="7"/>
              </w:numPr>
              <w:pBdr>
                <w:top w:val="nil"/>
                <w:left w:val="nil"/>
                <w:bottom w:val="nil"/>
                <w:right w:val="nil"/>
                <w:between w:val="nil"/>
              </w:pBdr>
              <w:spacing w:after="0" w:line="276" w:lineRule="auto"/>
              <w:ind w:left="880" w:hanging="284"/>
              <w:jc w:val="both"/>
              <w:rPr>
                <w:rFonts w:ascii="Arial" w:eastAsia="Arial" w:hAnsi="Arial" w:cs="Arial"/>
                <w:b/>
                <w:color w:val="000000"/>
                <w:sz w:val="20"/>
                <w:szCs w:val="20"/>
              </w:rPr>
            </w:pPr>
            <w:r>
              <w:rPr>
                <w:rFonts w:ascii="Arial" w:eastAsia="Arial" w:hAnsi="Arial" w:cs="Arial"/>
                <w:b/>
                <w:color w:val="000000"/>
                <w:sz w:val="20"/>
                <w:szCs w:val="20"/>
              </w:rPr>
              <w:t>Principios generales</w:t>
            </w:r>
          </w:p>
          <w:p w14:paraId="00000042" w14:textId="77777777" w:rsidR="00262847" w:rsidRDefault="00A53FEE">
            <w:pPr>
              <w:numPr>
                <w:ilvl w:val="0"/>
                <w:numId w:val="7"/>
              </w:numPr>
              <w:pBdr>
                <w:top w:val="nil"/>
                <w:left w:val="nil"/>
                <w:bottom w:val="nil"/>
                <w:right w:val="nil"/>
                <w:between w:val="nil"/>
              </w:pBdr>
              <w:spacing w:after="0" w:line="276" w:lineRule="auto"/>
              <w:ind w:left="880" w:hanging="284"/>
              <w:jc w:val="both"/>
              <w:rPr>
                <w:rFonts w:ascii="Arial" w:eastAsia="Arial" w:hAnsi="Arial" w:cs="Arial"/>
                <w:b/>
                <w:color w:val="000000"/>
                <w:sz w:val="20"/>
                <w:szCs w:val="20"/>
              </w:rPr>
            </w:pPr>
            <w:r>
              <w:rPr>
                <w:rFonts w:ascii="Arial" w:eastAsia="Arial" w:hAnsi="Arial" w:cs="Arial"/>
                <w:b/>
                <w:color w:val="000000"/>
                <w:sz w:val="20"/>
                <w:szCs w:val="20"/>
              </w:rPr>
              <w:t>Derechos y Libertades Civiles</w:t>
            </w:r>
          </w:p>
          <w:p w14:paraId="00000043" w14:textId="77777777" w:rsidR="00262847" w:rsidRDefault="00A53FEE">
            <w:pPr>
              <w:numPr>
                <w:ilvl w:val="0"/>
                <w:numId w:val="7"/>
              </w:numPr>
              <w:pBdr>
                <w:top w:val="nil"/>
                <w:left w:val="nil"/>
                <w:bottom w:val="nil"/>
                <w:right w:val="nil"/>
                <w:between w:val="nil"/>
              </w:pBdr>
              <w:spacing w:after="0" w:line="276" w:lineRule="auto"/>
              <w:ind w:left="880" w:hanging="284"/>
              <w:jc w:val="both"/>
              <w:rPr>
                <w:rFonts w:ascii="Arial" w:eastAsia="Arial" w:hAnsi="Arial" w:cs="Arial"/>
                <w:b/>
                <w:color w:val="000000"/>
                <w:sz w:val="20"/>
                <w:szCs w:val="20"/>
              </w:rPr>
            </w:pPr>
            <w:r>
              <w:rPr>
                <w:rFonts w:ascii="Arial" w:eastAsia="Arial" w:hAnsi="Arial" w:cs="Arial"/>
                <w:b/>
                <w:color w:val="000000"/>
                <w:sz w:val="20"/>
                <w:szCs w:val="20"/>
              </w:rPr>
              <w:t>Violencia contra los niños</w:t>
            </w:r>
          </w:p>
          <w:p w14:paraId="00000044" w14:textId="77777777" w:rsidR="00262847" w:rsidRDefault="00A53FEE">
            <w:pPr>
              <w:numPr>
                <w:ilvl w:val="0"/>
                <w:numId w:val="7"/>
              </w:numPr>
              <w:pBdr>
                <w:top w:val="nil"/>
                <w:left w:val="nil"/>
                <w:bottom w:val="nil"/>
                <w:right w:val="nil"/>
                <w:between w:val="nil"/>
              </w:pBdr>
              <w:spacing w:after="0" w:line="276" w:lineRule="auto"/>
              <w:ind w:left="880" w:hanging="284"/>
              <w:jc w:val="both"/>
              <w:rPr>
                <w:rFonts w:ascii="Arial" w:eastAsia="Arial" w:hAnsi="Arial" w:cs="Arial"/>
                <w:b/>
                <w:color w:val="000000"/>
                <w:sz w:val="20"/>
                <w:szCs w:val="20"/>
              </w:rPr>
            </w:pPr>
            <w:r>
              <w:rPr>
                <w:rFonts w:ascii="Arial" w:eastAsia="Arial" w:hAnsi="Arial" w:cs="Arial"/>
                <w:b/>
                <w:color w:val="000000"/>
                <w:sz w:val="20"/>
                <w:szCs w:val="20"/>
              </w:rPr>
              <w:t>Entorno familiar y modalidades alternativas de cuidado</w:t>
            </w:r>
          </w:p>
          <w:p w14:paraId="00000045" w14:textId="77777777" w:rsidR="00262847" w:rsidRDefault="00A53FEE">
            <w:pPr>
              <w:numPr>
                <w:ilvl w:val="0"/>
                <w:numId w:val="7"/>
              </w:numPr>
              <w:pBdr>
                <w:top w:val="nil"/>
                <w:left w:val="nil"/>
                <w:bottom w:val="nil"/>
                <w:right w:val="nil"/>
                <w:between w:val="nil"/>
              </w:pBdr>
              <w:spacing w:after="0" w:line="276" w:lineRule="auto"/>
              <w:ind w:left="880" w:hanging="284"/>
              <w:jc w:val="both"/>
              <w:rPr>
                <w:rFonts w:ascii="Arial" w:eastAsia="Arial" w:hAnsi="Arial" w:cs="Arial"/>
                <w:b/>
                <w:color w:val="000000"/>
                <w:sz w:val="20"/>
                <w:szCs w:val="20"/>
              </w:rPr>
            </w:pPr>
            <w:r>
              <w:rPr>
                <w:rFonts w:ascii="Arial" w:eastAsia="Arial" w:hAnsi="Arial" w:cs="Arial"/>
                <w:b/>
                <w:color w:val="000000"/>
                <w:sz w:val="20"/>
                <w:szCs w:val="20"/>
              </w:rPr>
              <w:t>Niños con discapacidad</w:t>
            </w:r>
          </w:p>
          <w:p w14:paraId="00000046" w14:textId="77777777" w:rsidR="00262847" w:rsidRDefault="00A53FEE">
            <w:pPr>
              <w:numPr>
                <w:ilvl w:val="0"/>
                <w:numId w:val="7"/>
              </w:numPr>
              <w:pBdr>
                <w:top w:val="nil"/>
                <w:left w:val="nil"/>
                <w:bottom w:val="nil"/>
                <w:right w:val="nil"/>
                <w:between w:val="nil"/>
              </w:pBdr>
              <w:spacing w:after="0" w:line="276" w:lineRule="auto"/>
              <w:ind w:left="880" w:hanging="284"/>
              <w:jc w:val="both"/>
              <w:rPr>
                <w:rFonts w:ascii="Arial" w:eastAsia="Arial" w:hAnsi="Arial" w:cs="Arial"/>
                <w:b/>
                <w:color w:val="000000"/>
                <w:sz w:val="20"/>
                <w:szCs w:val="20"/>
              </w:rPr>
            </w:pPr>
            <w:r>
              <w:rPr>
                <w:rFonts w:ascii="Arial" w:eastAsia="Arial" w:hAnsi="Arial" w:cs="Arial"/>
                <w:b/>
                <w:color w:val="000000"/>
                <w:sz w:val="20"/>
                <w:szCs w:val="20"/>
              </w:rPr>
              <w:t>Salud básica y bienestar</w:t>
            </w:r>
          </w:p>
          <w:p w14:paraId="00000047" w14:textId="77777777" w:rsidR="00262847" w:rsidRDefault="00A53FEE">
            <w:pPr>
              <w:numPr>
                <w:ilvl w:val="0"/>
                <w:numId w:val="7"/>
              </w:numPr>
              <w:pBdr>
                <w:top w:val="nil"/>
                <w:left w:val="nil"/>
                <w:bottom w:val="nil"/>
                <w:right w:val="nil"/>
                <w:between w:val="nil"/>
              </w:pBdr>
              <w:spacing w:after="0" w:line="276" w:lineRule="auto"/>
              <w:ind w:left="880" w:hanging="284"/>
              <w:jc w:val="both"/>
              <w:rPr>
                <w:rFonts w:ascii="Arial" w:eastAsia="Arial" w:hAnsi="Arial" w:cs="Arial"/>
                <w:b/>
                <w:color w:val="000000"/>
                <w:sz w:val="20"/>
                <w:szCs w:val="20"/>
              </w:rPr>
            </w:pPr>
            <w:r>
              <w:rPr>
                <w:rFonts w:ascii="Arial" w:eastAsia="Arial" w:hAnsi="Arial" w:cs="Arial"/>
                <w:b/>
                <w:color w:val="000000"/>
                <w:sz w:val="20"/>
                <w:szCs w:val="20"/>
              </w:rPr>
              <w:t>Educación, esparcimiento y actividades culturales</w:t>
            </w:r>
          </w:p>
          <w:p w14:paraId="00000048" w14:textId="77777777" w:rsidR="00262847" w:rsidRDefault="00A53FEE">
            <w:pPr>
              <w:numPr>
                <w:ilvl w:val="0"/>
                <w:numId w:val="7"/>
              </w:numPr>
              <w:pBdr>
                <w:top w:val="nil"/>
                <w:left w:val="nil"/>
                <w:bottom w:val="nil"/>
                <w:right w:val="nil"/>
                <w:between w:val="nil"/>
              </w:pBdr>
              <w:spacing w:after="0" w:line="276" w:lineRule="auto"/>
              <w:ind w:left="880" w:hanging="284"/>
              <w:jc w:val="both"/>
              <w:rPr>
                <w:rFonts w:ascii="Arial" w:eastAsia="Arial" w:hAnsi="Arial" w:cs="Arial"/>
                <w:b/>
                <w:color w:val="000000"/>
                <w:sz w:val="20"/>
                <w:szCs w:val="20"/>
              </w:rPr>
            </w:pPr>
            <w:r>
              <w:rPr>
                <w:rFonts w:ascii="Arial" w:eastAsia="Arial" w:hAnsi="Arial" w:cs="Arial"/>
                <w:b/>
                <w:color w:val="000000"/>
                <w:sz w:val="20"/>
                <w:szCs w:val="20"/>
              </w:rPr>
              <w:t>Medidas especiales de protección</w:t>
            </w:r>
          </w:p>
          <w:p w14:paraId="00000049" w14:textId="77777777" w:rsidR="00262847" w:rsidRDefault="00A53FEE">
            <w:pPr>
              <w:numPr>
                <w:ilvl w:val="0"/>
                <w:numId w:val="7"/>
              </w:numPr>
              <w:pBdr>
                <w:top w:val="nil"/>
                <w:left w:val="nil"/>
                <w:bottom w:val="nil"/>
                <w:right w:val="nil"/>
                <w:between w:val="nil"/>
              </w:pBdr>
              <w:spacing w:after="0" w:line="276" w:lineRule="auto"/>
              <w:ind w:left="880" w:hanging="284"/>
              <w:jc w:val="both"/>
              <w:rPr>
                <w:rFonts w:ascii="Arial" w:eastAsia="Arial" w:hAnsi="Arial" w:cs="Arial"/>
                <w:b/>
                <w:color w:val="000000"/>
                <w:sz w:val="20"/>
                <w:szCs w:val="20"/>
              </w:rPr>
            </w:pPr>
            <w:r>
              <w:rPr>
                <w:rFonts w:ascii="Arial" w:eastAsia="Arial" w:hAnsi="Arial" w:cs="Arial"/>
                <w:b/>
                <w:color w:val="000000"/>
                <w:sz w:val="20"/>
                <w:szCs w:val="20"/>
              </w:rPr>
              <w:t>Protocolo Facultativo relativo a la venta de niños, la prostitución infantil y la utilización de niños en la pornografía</w:t>
            </w:r>
          </w:p>
          <w:p w14:paraId="0000004A" w14:textId="77777777" w:rsidR="00262847" w:rsidRDefault="00262847">
            <w:pPr>
              <w:pBdr>
                <w:top w:val="nil"/>
                <w:left w:val="nil"/>
                <w:bottom w:val="nil"/>
                <w:right w:val="nil"/>
                <w:between w:val="nil"/>
              </w:pBdr>
              <w:spacing w:after="0" w:line="276" w:lineRule="auto"/>
              <w:ind w:left="720"/>
              <w:jc w:val="both"/>
              <w:rPr>
                <w:rFonts w:ascii="Arial" w:eastAsia="Arial" w:hAnsi="Arial" w:cs="Arial"/>
                <w:b/>
                <w:color w:val="000000"/>
                <w:sz w:val="20"/>
                <w:szCs w:val="20"/>
              </w:rPr>
            </w:pPr>
          </w:p>
          <w:p w14:paraId="0000004B" w14:textId="77777777" w:rsidR="00262847" w:rsidRDefault="00262847">
            <w:pPr>
              <w:spacing w:after="0" w:line="276" w:lineRule="auto"/>
              <w:jc w:val="both"/>
              <w:rPr>
                <w:rFonts w:ascii="Arial" w:eastAsia="Arial" w:hAnsi="Arial" w:cs="Arial"/>
                <w:b/>
                <w:sz w:val="20"/>
                <w:szCs w:val="20"/>
              </w:rPr>
            </w:pPr>
          </w:p>
          <w:p w14:paraId="0000004C" w14:textId="77777777" w:rsidR="00262847" w:rsidRDefault="00262847">
            <w:pPr>
              <w:spacing w:after="0" w:line="276" w:lineRule="auto"/>
              <w:ind w:left="360"/>
              <w:jc w:val="both"/>
              <w:rPr>
                <w:rFonts w:ascii="Arial" w:eastAsia="Arial" w:hAnsi="Arial" w:cs="Arial"/>
                <w:b/>
                <w:sz w:val="20"/>
                <w:szCs w:val="20"/>
              </w:rPr>
            </w:pPr>
          </w:p>
        </w:tc>
      </w:tr>
      <w:tr w:rsidR="00262847" w14:paraId="09F6FBC4" w14:textId="77777777">
        <w:tc>
          <w:tcPr>
            <w:tcW w:w="694" w:type="dxa"/>
          </w:tcPr>
          <w:p w14:paraId="0000004E" w14:textId="77777777" w:rsidR="00262847" w:rsidRDefault="00262847">
            <w:pPr>
              <w:spacing w:after="0" w:line="276" w:lineRule="auto"/>
              <w:jc w:val="both"/>
              <w:rPr>
                <w:rFonts w:ascii="Arial" w:eastAsia="Arial" w:hAnsi="Arial" w:cs="Arial"/>
                <w:sz w:val="20"/>
                <w:szCs w:val="20"/>
              </w:rPr>
            </w:pPr>
          </w:p>
        </w:tc>
        <w:tc>
          <w:tcPr>
            <w:tcW w:w="7131" w:type="dxa"/>
          </w:tcPr>
          <w:p w14:paraId="0000004F" w14:textId="77777777" w:rsidR="00262847" w:rsidRDefault="00262847">
            <w:pPr>
              <w:spacing w:after="0" w:line="276" w:lineRule="auto"/>
              <w:jc w:val="both"/>
              <w:rPr>
                <w:rFonts w:ascii="Arial" w:eastAsia="Arial" w:hAnsi="Arial" w:cs="Arial"/>
                <w:sz w:val="20"/>
                <w:szCs w:val="20"/>
              </w:rPr>
            </w:pPr>
          </w:p>
        </w:tc>
        <w:tc>
          <w:tcPr>
            <w:tcW w:w="669" w:type="dxa"/>
          </w:tcPr>
          <w:p w14:paraId="00000050" w14:textId="77777777" w:rsidR="00262847" w:rsidRDefault="00262847">
            <w:pPr>
              <w:spacing w:after="0" w:line="276" w:lineRule="auto"/>
              <w:jc w:val="both"/>
              <w:rPr>
                <w:rFonts w:ascii="Arial" w:eastAsia="Arial" w:hAnsi="Arial" w:cs="Arial"/>
                <w:sz w:val="20"/>
                <w:szCs w:val="20"/>
              </w:rPr>
            </w:pPr>
          </w:p>
        </w:tc>
      </w:tr>
    </w:tbl>
    <w:p w14:paraId="00000051" w14:textId="77777777" w:rsidR="00262847" w:rsidRDefault="00262847">
      <w:pPr>
        <w:spacing w:after="0" w:line="276" w:lineRule="auto"/>
        <w:jc w:val="center"/>
        <w:rPr>
          <w:rFonts w:ascii="Arial" w:eastAsia="Arial" w:hAnsi="Arial" w:cs="Arial"/>
          <w:b/>
          <w:color w:val="0070C0"/>
          <w:sz w:val="20"/>
          <w:szCs w:val="20"/>
        </w:rPr>
      </w:pPr>
    </w:p>
    <w:p w14:paraId="00000052" w14:textId="77777777" w:rsidR="00262847" w:rsidRDefault="00262847">
      <w:pPr>
        <w:spacing w:after="0" w:line="276" w:lineRule="auto"/>
        <w:jc w:val="center"/>
        <w:rPr>
          <w:rFonts w:ascii="Arial" w:eastAsia="Arial" w:hAnsi="Arial" w:cs="Arial"/>
          <w:b/>
          <w:color w:val="0070C0"/>
          <w:sz w:val="20"/>
          <w:szCs w:val="20"/>
        </w:rPr>
      </w:pPr>
    </w:p>
    <w:p w14:paraId="00000053" w14:textId="77777777" w:rsidR="00262847" w:rsidRDefault="00262847">
      <w:pPr>
        <w:spacing w:after="0" w:line="276" w:lineRule="auto"/>
        <w:jc w:val="center"/>
        <w:rPr>
          <w:rFonts w:ascii="Arial" w:eastAsia="Arial" w:hAnsi="Arial" w:cs="Arial"/>
          <w:b/>
          <w:color w:val="0070C0"/>
          <w:sz w:val="20"/>
          <w:szCs w:val="20"/>
        </w:rPr>
      </w:pPr>
    </w:p>
    <w:p w14:paraId="00000054" w14:textId="77777777" w:rsidR="00262847" w:rsidRDefault="00262847">
      <w:pPr>
        <w:spacing w:after="0" w:line="276" w:lineRule="auto"/>
        <w:jc w:val="center"/>
        <w:rPr>
          <w:rFonts w:ascii="Arial" w:eastAsia="Arial" w:hAnsi="Arial" w:cs="Arial"/>
          <w:b/>
          <w:color w:val="0070C0"/>
          <w:sz w:val="20"/>
          <w:szCs w:val="20"/>
        </w:rPr>
      </w:pPr>
    </w:p>
    <w:p w14:paraId="00000055" w14:textId="77777777" w:rsidR="00262847" w:rsidRDefault="00262847">
      <w:pPr>
        <w:spacing w:after="0" w:line="276" w:lineRule="auto"/>
        <w:jc w:val="center"/>
        <w:rPr>
          <w:rFonts w:ascii="Arial" w:eastAsia="Arial" w:hAnsi="Arial" w:cs="Arial"/>
          <w:b/>
          <w:color w:val="0070C0"/>
          <w:sz w:val="20"/>
          <w:szCs w:val="20"/>
        </w:rPr>
      </w:pPr>
    </w:p>
    <w:p w14:paraId="00000056" w14:textId="77777777" w:rsidR="00262847" w:rsidRDefault="00262847">
      <w:pPr>
        <w:spacing w:after="0" w:line="276" w:lineRule="auto"/>
        <w:jc w:val="center"/>
        <w:rPr>
          <w:rFonts w:ascii="Arial" w:eastAsia="Arial" w:hAnsi="Arial" w:cs="Arial"/>
          <w:b/>
          <w:color w:val="0070C0"/>
          <w:sz w:val="20"/>
          <w:szCs w:val="20"/>
        </w:rPr>
      </w:pPr>
    </w:p>
    <w:p w14:paraId="00000057" w14:textId="77777777" w:rsidR="00262847" w:rsidRDefault="00262847">
      <w:pPr>
        <w:spacing w:after="0" w:line="240" w:lineRule="auto"/>
        <w:jc w:val="center"/>
        <w:rPr>
          <w:rFonts w:ascii="Arial" w:eastAsia="Arial" w:hAnsi="Arial" w:cs="Arial"/>
          <w:b/>
          <w:color w:val="002060"/>
          <w:sz w:val="20"/>
          <w:szCs w:val="20"/>
        </w:rPr>
      </w:pPr>
    </w:p>
    <w:p w14:paraId="00000058" w14:textId="77777777" w:rsidR="00262847" w:rsidRDefault="00262847">
      <w:pPr>
        <w:spacing w:after="0" w:line="240" w:lineRule="auto"/>
        <w:jc w:val="center"/>
        <w:rPr>
          <w:rFonts w:ascii="Arial" w:eastAsia="Arial" w:hAnsi="Arial" w:cs="Arial"/>
          <w:b/>
          <w:color w:val="002060"/>
          <w:sz w:val="20"/>
          <w:szCs w:val="20"/>
        </w:rPr>
      </w:pPr>
    </w:p>
    <w:p w14:paraId="00000059" w14:textId="77777777" w:rsidR="00262847" w:rsidRDefault="00262847">
      <w:pPr>
        <w:spacing w:after="0" w:line="240" w:lineRule="auto"/>
        <w:jc w:val="center"/>
        <w:rPr>
          <w:rFonts w:ascii="Arial" w:eastAsia="Arial" w:hAnsi="Arial" w:cs="Arial"/>
          <w:b/>
          <w:color w:val="002060"/>
          <w:sz w:val="20"/>
          <w:szCs w:val="20"/>
        </w:rPr>
      </w:pPr>
    </w:p>
    <w:p w14:paraId="0000005A" w14:textId="77777777" w:rsidR="00262847" w:rsidRDefault="00262847">
      <w:pPr>
        <w:spacing w:after="0" w:line="240" w:lineRule="auto"/>
        <w:jc w:val="center"/>
        <w:rPr>
          <w:rFonts w:ascii="Arial" w:eastAsia="Arial" w:hAnsi="Arial" w:cs="Arial"/>
          <w:b/>
          <w:color w:val="002060"/>
          <w:sz w:val="20"/>
          <w:szCs w:val="20"/>
        </w:rPr>
      </w:pPr>
    </w:p>
    <w:p w14:paraId="0000005B" w14:textId="77777777" w:rsidR="00262847" w:rsidRDefault="00262847">
      <w:pPr>
        <w:spacing w:after="0" w:line="240" w:lineRule="auto"/>
        <w:jc w:val="center"/>
        <w:rPr>
          <w:rFonts w:ascii="Arial" w:eastAsia="Arial" w:hAnsi="Arial" w:cs="Arial"/>
          <w:b/>
          <w:color w:val="002060"/>
          <w:sz w:val="20"/>
          <w:szCs w:val="20"/>
        </w:rPr>
      </w:pPr>
    </w:p>
    <w:p w14:paraId="0000005C" w14:textId="77777777" w:rsidR="00262847" w:rsidRDefault="00262847">
      <w:pPr>
        <w:spacing w:after="0" w:line="240" w:lineRule="auto"/>
        <w:jc w:val="center"/>
        <w:rPr>
          <w:rFonts w:ascii="Arial" w:eastAsia="Arial" w:hAnsi="Arial" w:cs="Arial"/>
          <w:b/>
          <w:color w:val="002060"/>
          <w:sz w:val="20"/>
          <w:szCs w:val="20"/>
        </w:rPr>
      </w:pPr>
    </w:p>
    <w:p w14:paraId="0000005D" w14:textId="77777777" w:rsidR="00262847" w:rsidRDefault="00262847">
      <w:pPr>
        <w:spacing w:after="0" w:line="240" w:lineRule="auto"/>
        <w:jc w:val="center"/>
        <w:rPr>
          <w:rFonts w:ascii="Arial" w:eastAsia="Arial" w:hAnsi="Arial" w:cs="Arial"/>
          <w:b/>
          <w:color w:val="002060"/>
          <w:sz w:val="20"/>
          <w:szCs w:val="20"/>
        </w:rPr>
      </w:pPr>
    </w:p>
    <w:p w14:paraId="0000005E" w14:textId="77777777" w:rsidR="00262847" w:rsidRDefault="00262847">
      <w:pPr>
        <w:spacing w:after="0" w:line="240" w:lineRule="auto"/>
        <w:jc w:val="center"/>
        <w:rPr>
          <w:rFonts w:ascii="Arial" w:eastAsia="Arial" w:hAnsi="Arial" w:cs="Arial"/>
          <w:b/>
          <w:color w:val="002060"/>
          <w:sz w:val="20"/>
          <w:szCs w:val="20"/>
        </w:rPr>
      </w:pPr>
    </w:p>
    <w:p w14:paraId="0000005F" w14:textId="77777777" w:rsidR="00262847" w:rsidRDefault="00262847">
      <w:pPr>
        <w:spacing w:after="0" w:line="240" w:lineRule="auto"/>
        <w:jc w:val="center"/>
        <w:rPr>
          <w:rFonts w:ascii="Arial" w:eastAsia="Arial" w:hAnsi="Arial" w:cs="Arial"/>
          <w:b/>
          <w:color w:val="002060"/>
          <w:sz w:val="20"/>
          <w:szCs w:val="20"/>
        </w:rPr>
      </w:pPr>
    </w:p>
    <w:p w14:paraId="00000060" w14:textId="77777777" w:rsidR="00262847" w:rsidRDefault="00262847">
      <w:pPr>
        <w:spacing w:after="0" w:line="240" w:lineRule="auto"/>
        <w:jc w:val="center"/>
        <w:rPr>
          <w:rFonts w:ascii="Arial" w:eastAsia="Arial" w:hAnsi="Arial" w:cs="Arial"/>
          <w:b/>
          <w:color w:val="002060"/>
          <w:sz w:val="20"/>
          <w:szCs w:val="20"/>
        </w:rPr>
      </w:pPr>
    </w:p>
    <w:p w14:paraId="00000061" w14:textId="77777777" w:rsidR="00262847" w:rsidRDefault="00262847">
      <w:pPr>
        <w:spacing w:after="0" w:line="240" w:lineRule="auto"/>
        <w:jc w:val="center"/>
        <w:rPr>
          <w:rFonts w:ascii="Arial" w:eastAsia="Arial" w:hAnsi="Arial" w:cs="Arial"/>
          <w:b/>
          <w:color w:val="002060"/>
          <w:sz w:val="20"/>
          <w:szCs w:val="20"/>
        </w:rPr>
      </w:pPr>
    </w:p>
    <w:p w14:paraId="00000062" w14:textId="77777777" w:rsidR="00262847" w:rsidRDefault="00262847">
      <w:pPr>
        <w:spacing w:after="0" w:line="240" w:lineRule="auto"/>
        <w:jc w:val="center"/>
        <w:rPr>
          <w:rFonts w:ascii="Arial" w:eastAsia="Arial" w:hAnsi="Arial" w:cs="Arial"/>
          <w:b/>
          <w:color w:val="002060"/>
          <w:sz w:val="20"/>
          <w:szCs w:val="20"/>
        </w:rPr>
      </w:pPr>
    </w:p>
    <w:p w14:paraId="00000063" w14:textId="77777777" w:rsidR="00262847" w:rsidRDefault="00262847">
      <w:pPr>
        <w:spacing w:after="0" w:line="240" w:lineRule="auto"/>
        <w:jc w:val="center"/>
        <w:rPr>
          <w:rFonts w:ascii="Arial" w:eastAsia="Arial" w:hAnsi="Arial" w:cs="Arial"/>
          <w:b/>
          <w:color w:val="002060"/>
          <w:sz w:val="24"/>
          <w:szCs w:val="24"/>
        </w:rPr>
      </w:pPr>
    </w:p>
    <w:p w14:paraId="00000064" w14:textId="77777777" w:rsidR="00262847" w:rsidRDefault="00262847">
      <w:pPr>
        <w:spacing w:after="0" w:line="240" w:lineRule="auto"/>
        <w:jc w:val="center"/>
        <w:rPr>
          <w:rFonts w:ascii="Arial" w:eastAsia="Arial" w:hAnsi="Arial" w:cs="Arial"/>
          <w:b/>
          <w:color w:val="002060"/>
          <w:sz w:val="24"/>
          <w:szCs w:val="24"/>
        </w:rPr>
      </w:pPr>
    </w:p>
    <w:p w14:paraId="00000065" w14:textId="77777777" w:rsidR="00262847" w:rsidRDefault="00262847">
      <w:pPr>
        <w:spacing w:after="0" w:line="240" w:lineRule="auto"/>
        <w:jc w:val="center"/>
        <w:rPr>
          <w:rFonts w:ascii="Arial" w:eastAsia="Arial" w:hAnsi="Arial" w:cs="Arial"/>
          <w:b/>
          <w:color w:val="002060"/>
          <w:sz w:val="24"/>
          <w:szCs w:val="24"/>
        </w:rPr>
      </w:pPr>
    </w:p>
    <w:p w14:paraId="00000066" w14:textId="77777777" w:rsidR="00262847" w:rsidRDefault="00262847">
      <w:pPr>
        <w:spacing w:after="0" w:line="240" w:lineRule="auto"/>
        <w:jc w:val="center"/>
        <w:rPr>
          <w:rFonts w:ascii="Arial" w:eastAsia="Arial" w:hAnsi="Arial" w:cs="Arial"/>
          <w:b/>
          <w:color w:val="002060"/>
          <w:sz w:val="24"/>
          <w:szCs w:val="24"/>
        </w:rPr>
      </w:pPr>
    </w:p>
    <w:p w14:paraId="00000067" w14:textId="77777777" w:rsidR="00262847" w:rsidRDefault="00262847">
      <w:pPr>
        <w:spacing w:after="0" w:line="240" w:lineRule="auto"/>
        <w:jc w:val="center"/>
        <w:rPr>
          <w:rFonts w:ascii="Arial" w:eastAsia="Arial" w:hAnsi="Arial" w:cs="Arial"/>
          <w:b/>
          <w:color w:val="002060"/>
          <w:sz w:val="24"/>
          <w:szCs w:val="24"/>
        </w:rPr>
      </w:pPr>
    </w:p>
    <w:p w14:paraId="00000068" w14:textId="77777777" w:rsidR="00262847" w:rsidRDefault="00262847">
      <w:pPr>
        <w:spacing w:after="0" w:line="240" w:lineRule="auto"/>
        <w:jc w:val="center"/>
        <w:rPr>
          <w:rFonts w:ascii="Arial" w:eastAsia="Arial" w:hAnsi="Arial" w:cs="Arial"/>
          <w:b/>
          <w:color w:val="002060"/>
          <w:sz w:val="24"/>
          <w:szCs w:val="24"/>
        </w:rPr>
      </w:pPr>
    </w:p>
    <w:p w14:paraId="00000069" w14:textId="77777777" w:rsidR="00262847" w:rsidRDefault="00262847">
      <w:pPr>
        <w:spacing w:after="0" w:line="240" w:lineRule="auto"/>
        <w:jc w:val="center"/>
        <w:rPr>
          <w:rFonts w:ascii="Arial" w:eastAsia="Arial" w:hAnsi="Arial" w:cs="Arial"/>
          <w:b/>
          <w:color w:val="002060"/>
          <w:sz w:val="24"/>
          <w:szCs w:val="24"/>
        </w:rPr>
      </w:pPr>
    </w:p>
    <w:p w14:paraId="0000006E" w14:textId="77777777" w:rsidR="00262847" w:rsidRDefault="00A53FEE">
      <w:pPr>
        <w:spacing w:after="0" w:line="240" w:lineRule="auto"/>
        <w:jc w:val="center"/>
        <w:rPr>
          <w:rFonts w:ascii="Arial" w:eastAsia="Arial" w:hAnsi="Arial" w:cs="Arial"/>
          <w:b/>
          <w:color w:val="002060"/>
          <w:sz w:val="24"/>
          <w:szCs w:val="24"/>
        </w:rPr>
      </w:pPr>
      <w:r>
        <w:rPr>
          <w:rFonts w:ascii="Arial" w:eastAsia="Arial" w:hAnsi="Arial" w:cs="Arial"/>
          <w:b/>
          <w:color w:val="002060"/>
          <w:sz w:val="24"/>
          <w:szCs w:val="24"/>
        </w:rPr>
        <w:lastRenderedPageBreak/>
        <w:t>INTRODUCCIÓN</w:t>
      </w:r>
    </w:p>
    <w:p w14:paraId="25D5CF92" w14:textId="77777777" w:rsidR="00FE3757" w:rsidRDefault="00FE3757" w:rsidP="00FE3757">
      <w:pPr>
        <w:spacing w:after="0" w:line="276" w:lineRule="auto"/>
        <w:rPr>
          <w:rFonts w:ascii="Arial" w:eastAsia="Arial" w:hAnsi="Arial" w:cs="Arial"/>
          <w:sz w:val="20"/>
          <w:szCs w:val="20"/>
        </w:rPr>
      </w:pPr>
    </w:p>
    <w:p w14:paraId="1688D9CD" w14:textId="77777777" w:rsidR="00FE3757" w:rsidRPr="00FE432F" w:rsidRDefault="00FE3757" w:rsidP="00FE3757">
      <w:pPr>
        <w:spacing w:after="0" w:line="240" w:lineRule="auto"/>
        <w:jc w:val="both"/>
        <w:rPr>
          <w:rFonts w:ascii="Times New Roman" w:eastAsia="Times New Roman" w:hAnsi="Times New Roman" w:cs="Times New Roman"/>
          <w:sz w:val="24"/>
          <w:szCs w:val="24"/>
        </w:rPr>
      </w:pPr>
      <w:r w:rsidRPr="00FE432F">
        <w:rPr>
          <w:rFonts w:eastAsia="Times New Roman"/>
          <w:color w:val="000000"/>
        </w:rPr>
        <w:t>E</w:t>
      </w:r>
      <w:r w:rsidRPr="00FE432F">
        <w:rPr>
          <w:rFonts w:ascii="Arial" w:eastAsia="Times New Roman" w:hAnsi="Arial" w:cs="Arial"/>
          <w:color w:val="000000"/>
          <w:sz w:val="20"/>
          <w:szCs w:val="20"/>
        </w:rPr>
        <w:t xml:space="preserve">l colectivo de </w:t>
      </w:r>
      <w:proofErr w:type="spellStart"/>
      <w:r w:rsidRPr="00FE432F">
        <w:rPr>
          <w:rFonts w:ascii="Arial" w:eastAsia="Times New Roman" w:hAnsi="Arial" w:cs="Arial"/>
          <w:color w:val="000000"/>
          <w:sz w:val="20"/>
          <w:szCs w:val="20"/>
        </w:rPr>
        <w:t>ONGs</w:t>
      </w:r>
      <w:proofErr w:type="spellEnd"/>
      <w:r w:rsidRPr="00FE432F">
        <w:rPr>
          <w:rFonts w:ascii="Arial" w:eastAsia="Times New Roman" w:hAnsi="Arial" w:cs="Arial"/>
          <w:color w:val="000000"/>
          <w:sz w:val="20"/>
          <w:szCs w:val="20"/>
        </w:rPr>
        <w:t xml:space="preserve"> en Perú, integrado por el Grupo de Iniciativa Nacional por los Derechos del Niño, (GIN) y </w:t>
      </w:r>
      <w:proofErr w:type="spellStart"/>
      <w:r w:rsidRPr="00FE432F">
        <w:rPr>
          <w:rFonts w:ascii="Arial" w:eastAsia="Times New Roman" w:hAnsi="Arial" w:cs="Arial"/>
          <w:color w:val="000000"/>
          <w:sz w:val="20"/>
          <w:szCs w:val="20"/>
        </w:rPr>
        <w:t>Joining</w:t>
      </w:r>
      <w:proofErr w:type="spellEnd"/>
      <w:r w:rsidRPr="00FE432F">
        <w:rPr>
          <w:rFonts w:ascii="Arial" w:eastAsia="Times New Roman" w:hAnsi="Arial" w:cs="Arial"/>
          <w:color w:val="000000"/>
          <w:sz w:val="20"/>
          <w:szCs w:val="20"/>
        </w:rPr>
        <w:t xml:space="preserve"> </w:t>
      </w:r>
      <w:proofErr w:type="spellStart"/>
      <w:r w:rsidRPr="00FE432F">
        <w:rPr>
          <w:rFonts w:ascii="Arial" w:eastAsia="Times New Roman" w:hAnsi="Arial" w:cs="Arial"/>
          <w:color w:val="000000"/>
          <w:sz w:val="20"/>
          <w:szCs w:val="20"/>
        </w:rPr>
        <w:t>Forces</w:t>
      </w:r>
      <w:proofErr w:type="spellEnd"/>
      <w:r w:rsidRPr="00FE432F">
        <w:rPr>
          <w:rFonts w:ascii="Arial" w:eastAsia="Times New Roman" w:hAnsi="Arial" w:cs="Arial"/>
          <w:color w:val="000000"/>
          <w:sz w:val="20"/>
          <w:szCs w:val="20"/>
        </w:rPr>
        <w:t xml:space="preserve">, cuyos miembros son Aldeas Infantiles SOS Perú, Plan International Perú, </w:t>
      </w:r>
      <w:proofErr w:type="spellStart"/>
      <w:r w:rsidRPr="00FE432F">
        <w:rPr>
          <w:rFonts w:ascii="Arial" w:eastAsia="Times New Roman" w:hAnsi="Arial" w:cs="Arial"/>
          <w:color w:val="000000"/>
          <w:sz w:val="20"/>
          <w:szCs w:val="20"/>
        </w:rPr>
        <w:t>Save</w:t>
      </w:r>
      <w:proofErr w:type="spellEnd"/>
      <w:r w:rsidRPr="00FE432F">
        <w:rPr>
          <w:rFonts w:ascii="Arial" w:eastAsia="Times New Roman" w:hAnsi="Arial" w:cs="Arial"/>
          <w:color w:val="000000"/>
          <w:sz w:val="20"/>
          <w:szCs w:val="20"/>
        </w:rPr>
        <w:t xml:space="preserve"> the </w:t>
      </w:r>
      <w:proofErr w:type="spellStart"/>
      <w:r w:rsidRPr="00FE432F">
        <w:rPr>
          <w:rFonts w:ascii="Arial" w:eastAsia="Times New Roman" w:hAnsi="Arial" w:cs="Arial"/>
          <w:color w:val="000000"/>
          <w:sz w:val="20"/>
          <w:szCs w:val="20"/>
        </w:rPr>
        <w:t>Children</w:t>
      </w:r>
      <w:proofErr w:type="spellEnd"/>
      <w:r w:rsidRPr="00FE432F">
        <w:rPr>
          <w:rFonts w:ascii="Arial" w:eastAsia="Times New Roman" w:hAnsi="Arial" w:cs="Arial"/>
          <w:color w:val="000000"/>
          <w:sz w:val="20"/>
          <w:szCs w:val="20"/>
        </w:rPr>
        <w:t xml:space="preserve"> Perú, Federación Internacional Terre des </w:t>
      </w:r>
      <w:proofErr w:type="spellStart"/>
      <w:r w:rsidRPr="00FE432F">
        <w:rPr>
          <w:rFonts w:ascii="Arial" w:eastAsia="Times New Roman" w:hAnsi="Arial" w:cs="Arial"/>
          <w:color w:val="000000"/>
          <w:sz w:val="20"/>
          <w:szCs w:val="20"/>
        </w:rPr>
        <w:t>Hommes</w:t>
      </w:r>
      <w:proofErr w:type="spellEnd"/>
      <w:r w:rsidRPr="00FE432F">
        <w:rPr>
          <w:rFonts w:ascii="Arial" w:eastAsia="Times New Roman" w:hAnsi="Arial" w:cs="Arial"/>
          <w:color w:val="000000"/>
          <w:sz w:val="20"/>
          <w:szCs w:val="20"/>
        </w:rPr>
        <w:t xml:space="preserve"> </w:t>
      </w:r>
      <w:proofErr w:type="spellStart"/>
      <w:r w:rsidRPr="00FE432F">
        <w:rPr>
          <w:rFonts w:ascii="Arial" w:eastAsia="Times New Roman" w:hAnsi="Arial" w:cs="Arial"/>
          <w:color w:val="000000"/>
          <w:sz w:val="20"/>
          <w:szCs w:val="20"/>
        </w:rPr>
        <w:t>Suisse</w:t>
      </w:r>
      <w:proofErr w:type="spellEnd"/>
      <w:r w:rsidRPr="00FE432F">
        <w:rPr>
          <w:rFonts w:ascii="Arial" w:eastAsia="Times New Roman" w:hAnsi="Arial" w:cs="Arial"/>
          <w:color w:val="000000"/>
          <w:sz w:val="20"/>
          <w:szCs w:val="20"/>
        </w:rPr>
        <w:t xml:space="preserve">, </w:t>
      </w:r>
      <w:proofErr w:type="spellStart"/>
      <w:r w:rsidRPr="00FE432F">
        <w:rPr>
          <w:rFonts w:ascii="Arial" w:eastAsia="Times New Roman" w:hAnsi="Arial" w:cs="Arial"/>
          <w:color w:val="000000"/>
          <w:sz w:val="20"/>
          <w:szCs w:val="20"/>
        </w:rPr>
        <w:t>World</w:t>
      </w:r>
      <w:proofErr w:type="spellEnd"/>
      <w:r w:rsidRPr="00FE432F">
        <w:rPr>
          <w:rFonts w:ascii="Arial" w:eastAsia="Times New Roman" w:hAnsi="Arial" w:cs="Arial"/>
          <w:color w:val="000000"/>
          <w:sz w:val="20"/>
          <w:szCs w:val="20"/>
        </w:rPr>
        <w:t xml:space="preserve"> </w:t>
      </w:r>
      <w:proofErr w:type="spellStart"/>
      <w:r w:rsidRPr="00FE432F">
        <w:rPr>
          <w:rFonts w:ascii="Arial" w:eastAsia="Times New Roman" w:hAnsi="Arial" w:cs="Arial"/>
          <w:color w:val="000000"/>
          <w:sz w:val="20"/>
          <w:szCs w:val="20"/>
        </w:rPr>
        <w:t>Vision</w:t>
      </w:r>
      <w:proofErr w:type="spellEnd"/>
      <w:r w:rsidRPr="00FE432F">
        <w:rPr>
          <w:rFonts w:ascii="Arial" w:eastAsia="Times New Roman" w:hAnsi="Arial" w:cs="Arial"/>
          <w:color w:val="000000"/>
          <w:sz w:val="20"/>
          <w:szCs w:val="20"/>
        </w:rPr>
        <w:t xml:space="preserve"> Perú; conformamos el Colectivo de Seguimiento a la Aplicación de Convención de los Derechos del Niño</w:t>
      </w:r>
      <w:r>
        <w:rPr>
          <w:rStyle w:val="FootnoteReference"/>
          <w:rFonts w:ascii="Arial" w:eastAsia="Times New Roman" w:hAnsi="Arial" w:cs="Arial"/>
          <w:color w:val="000000"/>
          <w:sz w:val="20"/>
          <w:szCs w:val="20"/>
        </w:rPr>
        <w:footnoteReference w:id="1"/>
      </w:r>
      <w:r w:rsidRPr="00FE432F">
        <w:rPr>
          <w:rFonts w:ascii="Arial" w:eastAsia="Times New Roman" w:hAnsi="Arial" w:cs="Arial"/>
          <w:color w:val="000000"/>
          <w:sz w:val="20"/>
          <w:szCs w:val="20"/>
        </w:rPr>
        <w:t>; quienes tenemos el objetivo común de promover la defensa de los derechos de las niñas, niños y adolescentes (NNA), en el marco de la Convención de los Derechos del Niño (CDN) de las Naciones Unidas (ONU).</w:t>
      </w:r>
    </w:p>
    <w:p w14:paraId="1B184512" w14:textId="77777777" w:rsidR="00FE3757" w:rsidRPr="00FE432F" w:rsidRDefault="00FE3757" w:rsidP="00FE3757">
      <w:pPr>
        <w:spacing w:after="0" w:line="240" w:lineRule="auto"/>
        <w:jc w:val="both"/>
        <w:rPr>
          <w:rFonts w:ascii="Times New Roman" w:eastAsia="Times New Roman" w:hAnsi="Times New Roman" w:cs="Times New Roman"/>
          <w:sz w:val="24"/>
          <w:szCs w:val="24"/>
        </w:rPr>
      </w:pPr>
      <w:r w:rsidRPr="00FE432F">
        <w:rPr>
          <w:rFonts w:ascii="Arial" w:eastAsia="Times New Roman" w:hAnsi="Arial" w:cs="Arial"/>
          <w:color w:val="000000"/>
          <w:sz w:val="20"/>
          <w:szCs w:val="20"/>
        </w:rPr>
        <w:t> </w:t>
      </w:r>
    </w:p>
    <w:p w14:paraId="0D1E94D7" w14:textId="77777777" w:rsidR="00FE3757" w:rsidRPr="00FE432F" w:rsidRDefault="00FE3757" w:rsidP="00FE3757">
      <w:pPr>
        <w:spacing w:after="0" w:line="240" w:lineRule="auto"/>
        <w:jc w:val="both"/>
        <w:rPr>
          <w:rFonts w:ascii="Times New Roman" w:eastAsia="Times New Roman" w:hAnsi="Times New Roman" w:cs="Times New Roman"/>
          <w:sz w:val="24"/>
          <w:szCs w:val="24"/>
        </w:rPr>
      </w:pPr>
      <w:r w:rsidRPr="00FE432F">
        <w:rPr>
          <w:rFonts w:ascii="Arial" w:eastAsia="Times New Roman" w:hAnsi="Arial" w:cs="Arial"/>
          <w:color w:val="000000"/>
          <w:sz w:val="20"/>
          <w:szCs w:val="20"/>
        </w:rPr>
        <w:t>El presente Informe de Progreso sobre los Derechos de las Niñas, Niños y Adolescentes en el Perú, ha sido elaborado en el periodo 2022 al 2023, en base a encuestas virtuales, talleres y grupos focales presenciales y virtuales con 1853 NNA de 21 regiones del país</w:t>
      </w:r>
      <w:r>
        <w:rPr>
          <w:rStyle w:val="FootnoteReference"/>
          <w:rFonts w:ascii="Arial" w:eastAsia="Times New Roman" w:hAnsi="Arial" w:cs="Arial"/>
          <w:color w:val="000000"/>
          <w:sz w:val="20"/>
          <w:szCs w:val="20"/>
        </w:rPr>
        <w:footnoteReference w:id="2"/>
      </w:r>
      <w:r w:rsidRPr="00FE432F">
        <w:rPr>
          <w:rFonts w:ascii="Arial" w:eastAsia="Times New Roman" w:hAnsi="Arial" w:cs="Arial"/>
          <w:color w:val="000000"/>
          <w:sz w:val="20"/>
          <w:szCs w:val="20"/>
        </w:rPr>
        <w:t>, así como reuniones con organizaciones sociales de base, lideresas y líderes comunitarios y la consulta de documentos de análisis sobre la implementación de los derechos de NNA, teniendo en cuenta la Lista de Cuestiones Previas del Comité de los Derechos del Niño de la ONU (LOIPRE), las recomendaciones del EPU y el informe sexto y séptimo combinado del Estado peruano. En ese sentido, se reconoce especialmente la participación de las 39 organizaciones y consejos consultivos y participativos de NNA, así como de NNA no organizados participantes del proceso</w:t>
      </w:r>
      <w:r>
        <w:rPr>
          <w:rStyle w:val="FootnoteReference"/>
          <w:rFonts w:ascii="Arial" w:eastAsia="Times New Roman" w:hAnsi="Arial" w:cs="Arial"/>
          <w:color w:val="000000"/>
          <w:sz w:val="20"/>
          <w:szCs w:val="20"/>
        </w:rPr>
        <w:footnoteReference w:id="3"/>
      </w:r>
      <w:r w:rsidRPr="00FE432F">
        <w:rPr>
          <w:rFonts w:ascii="Arial" w:eastAsia="Times New Roman" w:hAnsi="Arial" w:cs="Arial"/>
          <w:color w:val="000000"/>
          <w:sz w:val="20"/>
          <w:szCs w:val="20"/>
        </w:rPr>
        <w:t xml:space="preserve"> y del Comité de Niñas, Niños y Adolescentes para la elaboración del Informe Luz.</w:t>
      </w:r>
    </w:p>
    <w:p w14:paraId="6940B2A7" w14:textId="77777777" w:rsidR="00FE3757" w:rsidRPr="00FE432F" w:rsidRDefault="00FE3757" w:rsidP="00FE3757">
      <w:pPr>
        <w:spacing w:after="0" w:line="240" w:lineRule="auto"/>
        <w:rPr>
          <w:rFonts w:ascii="Times New Roman" w:eastAsia="Times New Roman" w:hAnsi="Times New Roman" w:cs="Times New Roman"/>
          <w:sz w:val="24"/>
          <w:szCs w:val="24"/>
        </w:rPr>
      </w:pPr>
    </w:p>
    <w:p w14:paraId="7212937F" w14:textId="77777777" w:rsidR="00FE3757" w:rsidRPr="00FE432F" w:rsidRDefault="00FE3757" w:rsidP="00FE3757">
      <w:pPr>
        <w:spacing w:after="0" w:line="240" w:lineRule="auto"/>
        <w:jc w:val="both"/>
        <w:rPr>
          <w:rFonts w:ascii="Times New Roman" w:eastAsia="Times New Roman" w:hAnsi="Times New Roman" w:cs="Times New Roman"/>
          <w:sz w:val="24"/>
          <w:szCs w:val="24"/>
        </w:rPr>
      </w:pPr>
      <w:r w:rsidRPr="00FE432F">
        <w:rPr>
          <w:rFonts w:ascii="Arial" w:eastAsia="Times New Roman" w:hAnsi="Arial" w:cs="Arial"/>
          <w:color w:val="000000"/>
          <w:sz w:val="20"/>
          <w:szCs w:val="20"/>
        </w:rPr>
        <w:t xml:space="preserve">En el documento se abordan los derechos de acuerdo a la lista de cuestiones previas del Comité, resumiendo las principales vulneraciones de los derechos de las NNA como la situación de orfandad, la trata de personas, el trabajo infantil, la violencia sexual y el matrimonio y las uniones infantiles tempranas y forzadas, explorando la situación particular de la niñez migrante, así como el impacto del cambio climático en </w:t>
      </w:r>
      <w:r>
        <w:rPr>
          <w:rFonts w:ascii="Arial" w:eastAsia="Times New Roman" w:hAnsi="Arial" w:cs="Arial"/>
          <w:color w:val="000000"/>
          <w:sz w:val="20"/>
          <w:szCs w:val="20"/>
        </w:rPr>
        <w:t>los</w:t>
      </w:r>
      <w:r w:rsidRPr="00FE432F">
        <w:rPr>
          <w:rFonts w:ascii="Arial" w:eastAsia="Times New Roman" w:hAnsi="Arial" w:cs="Arial"/>
          <w:color w:val="000000"/>
          <w:sz w:val="20"/>
          <w:szCs w:val="20"/>
        </w:rPr>
        <w:t xml:space="preserve"> </w:t>
      </w:r>
      <w:r>
        <w:rPr>
          <w:rFonts w:ascii="Arial" w:eastAsia="Times New Roman" w:hAnsi="Arial" w:cs="Arial"/>
          <w:color w:val="000000"/>
          <w:sz w:val="20"/>
          <w:szCs w:val="20"/>
        </w:rPr>
        <w:t>NNA</w:t>
      </w:r>
      <w:r w:rsidRPr="00FE432F">
        <w:rPr>
          <w:rFonts w:ascii="Arial" w:eastAsia="Times New Roman" w:hAnsi="Arial" w:cs="Arial"/>
          <w:color w:val="000000"/>
          <w:sz w:val="20"/>
          <w:szCs w:val="20"/>
        </w:rPr>
        <w:t xml:space="preserve">. Ante ello, se plantean recomendaciones para asegurar su protección integral y el ejercicio pleno de </w:t>
      </w:r>
      <w:r>
        <w:rPr>
          <w:rFonts w:ascii="Arial" w:eastAsia="Times New Roman" w:hAnsi="Arial" w:cs="Arial"/>
          <w:color w:val="000000"/>
          <w:sz w:val="20"/>
          <w:szCs w:val="20"/>
        </w:rPr>
        <w:t>lo</w:t>
      </w:r>
      <w:r w:rsidRPr="00FE432F">
        <w:rPr>
          <w:rFonts w:ascii="Arial" w:eastAsia="Times New Roman" w:hAnsi="Arial" w:cs="Arial"/>
          <w:color w:val="000000"/>
          <w:sz w:val="20"/>
          <w:szCs w:val="20"/>
        </w:rPr>
        <w:t>s derechos</w:t>
      </w:r>
      <w:r>
        <w:rPr>
          <w:rFonts w:ascii="Arial" w:eastAsia="Times New Roman" w:hAnsi="Arial" w:cs="Arial"/>
          <w:color w:val="000000"/>
          <w:sz w:val="20"/>
          <w:szCs w:val="20"/>
        </w:rPr>
        <w:t xml:space="preserve"> de NNA</w:t>
      </w:r>
      <w:r w:rsidRPr="00FE432F">
        <w:rPr>
          <w:rFonts w:ascii="Arial" w:eastAsia="Times New Roman" w:hAnsi="Arial" w:cs="Arial"/>
          <w:color w:val="000000"/>
          <w:sz w:val="20"/>
          <w:szCs w:val="20"/>
        </w:rPr>
        <w:t>.</w:t>
      </w:r>
    </w:p>
    <w:p w14:paraId="4DB15F61" w14:textId="77777777" w:rsidR="00FE3757" w:rsidRPr="00FE432F" w:rsidRDefault="00FE3757" w:rsidP="00FE3757">
      <w:pPr>
        <w:spacing w:after="0" w:line="240" w:lineRule="auto"/>
        <w:rPr>
          <w:rFonts w:ascii="Times New Roman" w:eastAsia="Times New Roman" w:hAnsi="Times New Roman" w:cs="Times New Roman"/>
          <w:sz w:val="24"/>
          <w:szCs w:val="24"/>
        </w:rPr>
      </w:pPr>
    </w:p>
    <w:p w14:paraId="28A4E9FA" w14:textId="77777777" w:rsidR="00FE3757" w:rsidRPr="00FE432F" w:rsidRDefault="00FE3757" w:rsidP="00FE3757">
      <w:pPr>
        <w:spacing w:after="0" w:line="240" w:lineRule="auto"/>
        <w:jc w:val="both"/>
        <w:rPr>
          <w:rFonts w:ascii="Times New Roman" w:eastAsia="Times New Roman" w:hAnsi="Times New Roman" w:cs="Times New Roman"/>
          <w:sz w:val="24"/>
          <w:szCs w:val="24"/>
        </w:rPr>
      </w:pPr>
      <w:r w:rsidRPr="00FE432F">
        <w:rPr>
          <w:rFonts w:ascii="Arial" w:eastAsia="Times New Roman" w:hAnsi="Arial" w:cs="Arial"/>
          <w:color w:val="000000"/>
          <w:sz w:val="20"/>
          <w:szCs w:val="20"/>
        </w:rPr>
        <w:t>Si bien, el Estado peruano viene implementando progresivamente normas, políticas y otros instrumentos para garantizar el ejercicio de los derechos de NNA, estas no han sido debidamente implementadas ni dotadas de recursos humanos, técnicos y financieros. Tampoco han tenido una activa y seria participación de NNA en su formulación e implementación, siendo el principal grupo impactado.</w:t>
      </w:r>
    </w:p>
    <w:p w14:paraId="59B0D836" w14:textId="77777777" w:rsidR="00FE3757" w:rsidRPr="00FE432F" w:rsidRDefault="00FE3757" w:rsidP="00FE3757">
      <w:pPr>
        <w:spacing w:after="0" w:line="240" w:lineRule="auto"/>
        <w:rPr>
          <w:rFonts w:ascii="Times New Roman" w:eastAsia="Times New Roman" w:hAnsi="Times New Roman" w:cs="Times New Roman"/>
          <w:sz w:val="24"/>
          <w:szCs w:val="24"/>
        </w:rPr>
      </w:pPr>
    </w:p>
    <w:p w14:paraId="706378E4" w14:textId="77777777" w:rsidR="00FE3757" w:rsidRPr="00FE432F" w:rsidRDefault="00FE3757" w:rsidP="00FE3757">
      <w:pPr>
        <w:spacing w:after="0" w:line="240" w:lineRule="auto"/>
        <w:jc w:val="both"/>
        <w:rPr>
          <w:rFonts w:ascii="Times New Roman" w:eastAsia="Times New Roman" w:hAnsi="Times New Roman" w:cs="Times New Roman"/>
          <w:sz w:val="24"/>
          <w:szCs w:val="24"/>
        </w:rPr>
      </w:pPr>
      <w:r w:rsidRPr="00FE432F">
        <w:rPr>
          <w:rFonts w:ascii="Arial" w:eastAsia="Times New Roman" w:hAnsi="Arial" w:cs="Arial"/>
          <w:color w:val="000000"/>
          <w:sz w:val="20"/>
          <w:szCs w:val="20"/>
        </w:rPr>
        <w:t>Además, el contexto peruano político y social fue duramente golpeado por la crisis sanitaria de la Covid-19 afectando los servicios básicos y ahondando las brechas y desigualdades sociales y económicas existentes. Todo ello aunado a una crisis política, económica, corrupción, conflictos sociales y fragmentación de la sociedad afectando la posibilidad del Estado peruano de hacer efectivos los derechos de las NNA y, menos aún, lograr los Objetivos de Desarrollo Sostenible trazados.</w:t>
      </w:r>
    </w:p>
    <w:p w14:paraId="3321A489" w14:textId="77777777" w:rsidR="00FE3757" w:rsidRPr="00FE432F" w:rsidRDefault="00FE3757" w:rsidP="00FE3757">
      <w:pPr>
        <w:spacing w:after="0" w:line="240" w:lineRule="auto"/>
        <w:rPr>
          <w:rFonts w:ascii="Times New Roman" w:eastAsia="Times New Roman" w:hAnsi="Times New Roman" w:cs="Times New Roman"/>
          <w:sz w:val="24"/>
          <w:szCs w:val="24"/>
        </w:rPr>
      </w:pPr>
    </w:p>
    <w:p w14:paraId="2CB1F037" w14:textId="77777777" w:rsidR="00FE3757" w:rsidRPr="00FE432F" w:rsidRDefault="00FE3757" w:rsidP="00FE3757">
      <w:pPr>
        <w:spacing w:after="0" w:line="240" w:lineRule="auto"/>
        <w:jc w:val="both"/>
        <w:rPr>
          <w:rFonts w:ascii="Times New Roman" w:eastAsia="Times New Roman" w:hAnsi="Times New Roman" w:cs="Times New Roman"/>
          <w:sz w:val="24"/>
          <w:szCs w:val="24"/>
        </w:rPr>
      </w:pPr>
      <w:r w:rsidRPr="00FE432F">
        <w:rPr>
          <w:rFonts w:ascii="Arial" w:eastAsia="Times New Roman" w:hAnsi="Arial" w:cs="Arial"/>
          <w:color w:val="000000"/>
          <w:sz w:val="20"/>
          <w:szCs w:val="20"/>
        </w:rPr>
        <w:t>Es preciso indicar que el informe original se elaboró haciendo uso del lenguaje inclusivo, pero que, por motivos de espacio, hemos tenido que eliminar. Sin embargo, creemos firmemente que el uso del lenguaje inclusivo visibiliza a las niñas y adolescentes mujeres, niños y adolescentes hombres en igualdad de derechos y libres de discriminación. </w:t>
      </w:r>
    </w:p>
    <w:p w14:paraId="0000007F" w14:textId="4A06D382" w:rsidR="00262847" w:rsidRDefault="00A53FEE">
      <w:pPr>
        <w:rPr>
          <w:rFonts w:ascii="Arial" w:eastAsia="Arial" w:hAnsi="Arial" w:cs="Arial"/>
          <w:b/>
          <w:color w:val="2F5496"/>
          <w:sz w:val="20"/>
          <w:szCs w:val="20"/>
        </w:rPr>
      </w:pPr>
      <w:r>
        <w:rPr>
          <w:rFonts w:ascii="Arial" w:eastAsia="Arial" w:hAnsi="Arial" w:cs="Arial"/>
          <w:b/>
          <w:color w:val="2F5496"/>
          <w:sz w:val="20"/>
          <w:szCs w:val="20"/>
        </w:rPr>
        <w:lastRenderedPageBreak/>
        <w:t>I NOVEDADES</w:t>
      </w:r>
    </w:p>
    <w:p w14:paraId="00000080" w14:textId="77777777" w:rsidR="00262847" w:rsidRPr="00BD63C9" w:rsidRDefault="00A53FEE">
      <w:pPr>
        <w:spacing w:after="0" w:line="240" w:lineRule="auto"/>
        <w:jc w:val="both"/>
        <w:rPr>
          <w:rFonts w:ascii="Arial" w:eastAsia="Arial" w:hAnsi="Arial" w:cs="Arial"/>
          <w:color w:val="000000" w:themeColor="text1"/>
          <w:sz w:val="20"/>
          <w:szCs w:val="20"/>
        </w:rPr>
      </w:pPr>
      <w:r w:rsidRPr="00BD63C9">
        <w:rPr>
          <w:rFonts w:ascii="Arial" w:eastAsia="Arial" w:hAnsi="Arial" w:cs="Arial"/>
          <w:color w:val="000000" w:themeColor="text1"/>
          <w:sz w:val="20"/>
          <w:szCs w:val="20"/>
        </w:rPr>
        <w:t xml:space="preserve">En 2021, se aprobó la </w:t>
      </w:r>
      <w:r w:rsidRPr="00BD63C9">
        <w:rPr>
          <w:rFonts w:ascii="Arial" w:eastAsia="Arial" w:hAnsi="Arial" w:cs="Arial"/>
          <w:b/>
          <w:color w:val="000000" w:themeColor="text1"/>
          <w:sz w:val="20"/>
          <w:szCs w:val="20"/>
        </w:rPr>
        <w:t>Política Nacional Multisectorial de Niñas, Niños y Adolescentes al 2030 - PNMNNA,</w:t>
      </w:r>
      <w:r w:rsidRPr="00BD63C9">
        <w:rPr>
          <w:rFonts w:ascii="Arial" w:eastAsia="Arial" w:hAnsi="Arial" w:cs="Arial"/>
          <w:color w:val="000000" w:themeColor="text1"/>
          <w:sz w:val="20"/>
          <w:szCs w:val="20"/>
        </w:rPr>
        <w:t xml:space="preserve"> que establece objetivos y lineamientos que el Estado debe implementar para garantizar el pleno ejercicio de derechos. La política nació sin presupuesto</w:t>
      </w:r>
      <w:r w:rsidRPr="00BD63C9">
        <w:rPr>
          <w:rFonts w:ascii="Arial" w:eastAsia="Arial" w:hAnsi="Arial" w:cs="Arial"/>
          <w:color w:val="000000" w:themeColor="text1"/>
          <w:sz w:val="20"/>
          <w:szCs w:val="20"/>
          <w:vertAlign w:val="superscript"/>
        </w:rPr>
        <w:footnoteReference w:id="4"/>
      </w:r>
      <w:r w:rsidRPr="00BD63C9">
        <w:rPr>
          <w:rFonts w:ascii="Arial" w:eastAsia="Arial" w:hAnsi="Arial" w:cs="Arial"/>
          <w:color w:val="000000" w:themeColor="text1"/>
          <w:sz w:val="20"/>
          <w:szCs w:val="20"/>
        </w:rPr>
        <w:t>.</w:t>
      </w:r>
    </w:p>
    <w:p w14:paraId="00000081" w14:textId="77777777" w:rsidR="00262847" w:rsidRPr="00BD63C9" w:rsidRDefault="00262847">
      <w:pPr>
        <w:spacing w:after="0" w:line="240" w:lineRule="auto"/>
        <w:jc w:val="both"/>
        <w:rPr>
          <w:rFonts w:ascii="Arial" w:eastAsia="Arial" w:hAnsi="Arial" w:cs="Arial"/>
          <w:color w:val="000000" w:themeColor="text1"/>
          <w:sz w:val="20"/>
          <w:szCs w:val="20"/>
        </w:rPr>
      </w:pPr>
    </w:p>
    <w:p w14:paraId="00000082" w14:textId="77777777" w:rsidR="00262847" w:rsidRPr="00BD63C9" w:rsidRDefault="00A53FEE">
      <w:pPr>
        <w:spacing w:after="0" w:line="240" w:lineRule="auto"/>
        <w:jc w:val="both"/>
        <w:rPr>
          <w:rFonts w:ascii="Arial" w:eastAsia="Arial" w:hAnsi="Arial" w:cs="Arial"/>
          <w:color w:val="000000" w:themeColor="text1"/>
          <w:sz w:val="20"/>
          <w:szCs w:val="20"/>
        </w:rPr>
      </w:pPr>
      <w:r w:rsidRPr="00BD63C9">
        <w:rPr>
          <w:rFonts w:ascii="Arial" w:eastAsia="Arial" w:hAnsi="Arial" w:cs="Arial"/>
          <w:color w:val="000000" w:themeColor="text1"/>
          <w:sz w:val="20"/>
          <w:szCs w:val="20"/>
        </w:rPr>
        <w:t xml:space="preserve">Se aprobó la </w:t>
      </w:r>
      <w:r w:rsidRPr="00BD63C9">
        <w:rPr>
          <w:rFonts w:ascii="Arial" w:eastAsia="Arial" w:hAnsi="Arial" w:cs="Arial"/>
          <w:b/>
          <w:color w:val="000000" w:themeColor="text1"/>
          <w:sz w:val="20"/>
          <w:szCs w:val="20"/>
        </w:rPr>
        <w:t>Política Nacional frente a la Trata de personas y sus formas de explotación</w:t>
      </w:r>
      <w:r w:rsidRPr="00BD63C9">
        <w:rPr>
          <w:rFonts w:ascii="Arial" w:eastAsia="Arial" w:hAnsi="Arial" w:cs="Arial"/>
          <w:color w:val="000000" w:themeColor="text1"/>
          <w:sz w:val="20"/>
          <w:szCs w:val="20"/>
        </w:rPr>
        <w:t xml:space="preserve"> al 2030</w:t>
      </w:r>
      <w:r w:rsidRPr="00BD63C9">
        <w:rPr>
          <w:rFonts w:ascii="Arial" w:eastAsia="Arial" w:hAnsi="Arial" w:cs="Arial"/>
          <w:color w:val="000000" w:themeColor="text1"/>
          <w:sz w:val="20"/>
          <w:szCs w:val="20"/>
          <w:vertAlign w:val="superscript"/>
        </w:rPr>
        <w:footnoteReference w:id="5"/>
      </w:r>
      <w:r w:rsidRPr="00BD63C9">
        <w:rPr>
          <w:rFonts w:ascii="Arial" w:eastAsia="Arial" w:hAnsi="Arial" w:cs="Arial"/>
          <w:color w:val="000000" w:themeColor="text1"/>
          <w:sz w:val="20"/>
          <w:szCs w:val="20"/>
        </w:rPr>
        <w:t xml:space="preserve"> y la </w:t>
      </w:r>
      <w:r w:rsidRPr="00BD63C9">
        <w:rPr>
          <w:rFonts w:ascii="Arial" w:eastAsia="Arial" w:hAnsi="Arial" w:cs="Arial"/>
          <w:b/>
          <w:color w:val="000000" w:themeColor="text1"/>
          <w:sz w:val="20"/>
          <w:szCs w:val="20"/>
        </w:rPr>
        <w:t xml:space="preserve">Ley que promueve y garantiza el manejo de la higiene menstrual de niñas, adolescentes y mujeres, </w:t>
      </w:r>
      <w:r w:rsidRPr="00BD63C9">
        <w:rPr>
          <w:rFonts w:ascii="Arial" w:eastAsia="Arial" w:hAnsi="Arial" w:cs="Arial"/>
          <w:color w:val="000000" w:themeColor="text1"/>
          <w:sz w:val="20"/>
          <w:szCs w:val="20"/>
        </w:rPr>
        <w:t>pendiente de reglamentación e implementación</w:t>
      </w:r>
      <w:r w:rsidRPr="00BD63C9">
        <w:rPr>
          <w:rFonts w:ascii="Arial" w:eastAsia="Arial" w:hAnsi="Arial" w:cs="Arial"/>
          <w:color w:val="000000" w:themeColor="text1"/>
          <w:sz w:val="20"/>
          <w:szCs w:val="20"/>
          <w:vertAlign w:val="superscript"/>
        </w:rPr>
        <w:footnoteReference w:id="6"/>
      </w:r>
      <w:r w:rsidRPr="00BD63C9">
        <w:rPr>
          <w:rFonts w:ascii="Arial" w:eastAsia="Arial" w:hAnsi="Arial" w:cs="Arial"/>
          <w:color w:val="000000" w:themeColor="text1"/>
          <w:sz w:val="20"/>
          <w:szCs w:val="20"/>
        </w:rPr>
        <w:t xml:space="preserve">. </w:t>
      </w:r>
    </w:p>
    <w:p w14:paraId="00000083" w14:textId="77777777" w:rsidR="00262847" w:rsidRPr="00BD63C9" w:rsidRDefault="00262847">
      <w:pPr>
        <w:spacing w:after="0" w:line="240" w:lineRule="auto"/>
        <w:jc w:val="both"/>
        <w:rPr>
          <w:rFonts w:ascii="Arial" w:eastAsia="Arial" w:hAnsi="Arial" w:cs="Arial"/>
          <w:color w:val="000000" w:themeColor="text1"/>
          <w:sz w:val="20"/>
          <w:szCs w:val="20"/>
        </w:rPr>
      </w:pPr>
    </w:p>
    <w:p w14:paraId="00000084" w14:textId="77777777" w:rsidR="00262847" w:rsidRPr="00BD63C9" w:rsidRDefault="00A53FEE">
      <w:pPr>
        <w:spacing w:after="0" w:line="240" w:lineRule="auto"/>
        <w:jc w:val="both"/>
        <w:rPr>
          <w:rFonts w:ascii="Arial" w:eastAsia="Arial" w:hAnsi="Arial" w:cs="Arial"/>
          <w:color w:val="000000" w:themeColor="text1"/>
          <w:sz w:val="20"/>
          <w:szCs w:val="20"/>
        </w:rPr>
      </w:pPr>
      <w:r w:rsidRPr="00BD63C9">
        <w:rPr>
          <w:rFonts w:ascii="Arial" w:eastAsia="Arial" w:hAnsi="Arial" w:cs="Arial"/>
          <w:color w:val="000000" w:themeColor="text1"/>
          <w:sz w:val="20"/>
          <w:szCs w:val="20"/>
        </w:rPr>
        <w:t>En 2022,</w:t>
      </w:r>
      <w:r w:rsidRPr="00BD63C9">
        <w:rPr>
          <w:rFonts w:ascii="Arial" w:eastAsia="Arial" w:hAnsi="Arial" w:cs="Arial"/>
          <w:b/>
          <w:color w:val="000000" w:themeColor="text1"/>
          <w:sz w:val="20"/>
          <w:szCs w:val="20"/>
        </w:rPr>
        <w:t xml:space="preserve"> </w:t>
      </w:r>
      <w:r w:rsidRPr="00BD63C9">
        <w:rPr>
          <w:rFonts w:ascii="Arial" w:eastAsia="Arial" w:hAnsi="Arial" w:cs="Arial"/>
          <w:color w:val="000000" w:themeColor="text1"/>
          <w:sz w:val="20"/>
          <w:szCs w:val="20"/>
        </w:rPr>
        <w:t xml:space="preserve">el Congreso aprobó la </w:t>
      </w:r>
      <w:r w:rsidRPr="00BD63C9">
        <w:rPr>
          <w:rFonts w:ascii="Arial" w:eastAsia="Arial" w:hAnsi="Arial" w:cs="Arial"/>
          <w:b/>
          <w:color w:val="000000" w:themeColor="text1"/>
          <w:sz w:val="20"/>
          <w:szCs w:val="20"/>
        </w:rPr>
        <w:t>Ley que impulsa la calidad de los materiales y recursos educativos</w:t>
      </w:r>
      <w:r w:rsidRPr="00BD63C9">
        <w:rPr>
          <w:rFonts w:ascii="Arial" w:eastAsia="Arial" w:hAnsi="Arial" w:cs="Arial"/>
          <w:color w:val="000000" w:themeColor="text1"/>
          <w:sz w:val="20"/>
          <w:szCs w:val="20"/>
          <w:vertAlign w:val="superscript"/>
        </w:rPr>
        <w:footnoteReference w:id="7"/>
      </w:r>
      <w:r w:rsidRPr="00BD63C9">
        <w:rPr>
          <w:rFonts w:ascii="Arial" w:eastAsia="Arial" w:hAnsi="Arial" w:cs="Arial"/>
          <w:color w:val="000000" w:themeColor="text1"/>
          <w:sz w:val="20"/>
          <w:szCs w:val="20"/>
        </w:rPr>
        <w:t>, faculta la intervención de padres y madres en la elaboración de contenidos y materiales educativos. Un retroceso en materia educativa debido a que cuestiona el rol del Ministerio de Educación, y podría limitar la educación en derechos humanos, género y educación sexual integral.</w:t>
      </w:r>
    </w:p>
    <w:p w14:paraId="00000085" w14:textId="77777777" w:rsidR="00262847" w:rsidRPr="00BD63C9" w:rsidRDefault="00262847">
      <w:pPr>
        <w:spacing w:after="0" w:line="240" w:lineRule="auto"/>
        <w:jc w:val="both"/>
        <w:rPr>
          <w:rFonts w:ascii="Arial" w:eastAsia="Arial" w:hAnsi="Arial" w:cs="Arial"/>
          <w:color w:val="000000" w:themeColor="text1"/>
          <w:sz w:val="20"/>
          <w:szCs w:val="20"/>
        </w:rPr>
      </w:pPr>
    </w:p>
    <w:p w14:paraId="00000086" w14:textId="3145B3C1" w:rsidR="00262847" w:rsidRPr="00BD63C9" w:rsidRDefault="001558A0">
      <w:pPr>
        <w:spacing w:after="0" w:line="240" w:lineRule="auto"/>
        <w:jc w:val="both"/>
        <w:rPr>
          <w:rFonts w:ascii="Arial" w:eastAsia="Arial" w:hAnsi="Arial" w:cs="Arial"/>
          <w:color w:val="000000" w:themeColor="text1"/>
          <w:sz w:val="20"/>
          <w:szCs w:val="20"/>
        </w:rPr>
      </w:pPr>
      <w:sdt>
        <w:sdtPr>
          <w:rPr>
            <w:color w:val="000000" w:themeColor="text1"/>
          </w:rPr>
          <w:tag w:val="goog_rdk_6"/>
          <w:id w:val="-2029480393"/>
        </w:sdtPr>
        <w:sdtEndPr/>
        <w:sdtContent/>
      </w:sdt>
      <w:r w:rsidR="00A53FEE" w:rsidRPr="00BD63C9">
        <w:rPr>
          <w:rFonts w:ascii="Arial" w:eastAsia="Arial" w:hAnsi="Arial" w:cs="Arial"/>
          <w:color w:val="000000" w:themeColor="text1"/>
          <w:sz w:val="20"/>
          <w:szCs w:val="20"/>
        </w:rPr>
        <w:t>En 2022</w:t>
      </w:r>
      <w:r w:rsidR="00BD63C9">
        <w:rPr>
          <w:rFonts w:ascii="Arial" w:eastAsia="Arial" w:hAnsi="Arial" w:cs="Arial"/>
          <w:color w:val="000000" w:themeColor="text1"/>
          <w:sz w:val="20"/>
          <w:szCs w:val="20"/>
        </w:rPr>
        <w:t>,</w:t>
      </w:r>
      <w:r w:rsidR="00A53FEE" w:rsidRPr="00BD63C9">
        <w:rPr>
          <w:rFonts w:ascii="Arial" w:eastAsia="Arial" w:hAnsi="Arial" w:cs="Arial"/>
          <w:color w:val="000000" w:themeColor="text1"/>
          <w:sz w:val="20"/>
          <w:szCs w:val="20"/>
        </w:rPr>
        <w:t xml:space="preserve"> se aprobó la </w:t>
      </w:r>
      <w:r w:rsidR="00A53FEE" w:rsidRPr="00BD63C9">
        <w:rPr>
          <w:rFonts w:ascii="Arial" w:eastAsia="Arial" w:hAnsi="Arial" w:cs="Arial"/>
          <w:b/>
          <w:bCs/>
          <w:color w:val="000000" w:themeColor="text1"/>
          <w:sz w:val="20"/>
          <w:szCs w:val="20"/>
        </w:rPr>
        <w:t>Ley que promueve la protección y desarrollo integral de las niñas, niños y adolescentes que se encuentran en situación de orfandad</w:t>
      </w:r>
      <w:r w:rsidR="00A53FEE" w:rsidRPr="00BD63C9">
        <w:rPr>
          <w:rFonts w:ascii="Arial" w:eastAsia="Arial" w:hAnsi="Arial" w:cs="Arial"/>
          <w:color w:val="000000" w:themeColor="text1"/>
          <w:sz w:val="20"/>
          <w:szCs w:val="20"/>
        </w:rPr>
        <w:t>.</w:t>
      </w:r>
    </w:p>
    <w:p w14:paraId="00000087" w14:textId="77777777" w:rsidR="00262847" w:rsidRPr="00BD63C9" w:rsidRDefault="00262847">
      <w:pPr>
        <w:spacing w:after="0" w:line="240" w:lineRule="auto"/>
        <w:jc w:val="both"/>
        <w:rPr>
          <w:rFonts w:ascii="Arial" w:eastAsia="Arial" w:hAnsi="Arial" w:cs="Arial"/>
          <w:color w:val="000000" w:themeColor="text1"/>
          <w:sz w:val="20"/>
          <w:szCs w:val="20"/>
        </w:rPr>
      </w:pPr>
    </w:p>
    <w:p w14:paraId="00000088" w14:textId="4FBA185E" w:rsidR="00262847" w:rsidRPr="00BD63C9" w:rsidRDefault="00A53FEE">
      <w:pPr>
        <w:spacing w:after="0" w:line="240" w:lineRule="auto"/>
        <w:jc w:val="both"/>
        <w:rPr>
          <w:rFonts w:ascii="Arial" w:eastAsia="Arial" w:hAnsi="Arial" w:cs="Arial"/>
          <w:color w:val="000000" w:themeColor="text1"/>
          <w:sz w:val="20"/>
          <w:szCs w:val="20"/>
        </w:rPr>
      </w:pPr>
      <w:r w:rsidRPr="00BD63C9">
        <w:rPr>
          <w:rFonts w:ascii="Arial" w:eastAsia="Arial" w:hAnsi="Arial" w:cs="Arial"/>
          <w:color w:val="000000" w:themeColor="text1"/>
          <w:sz w:val="20"/>
          <w:szCs w:val="20"/>
        </w:rPr>
        <w:t xml:space="preserve">En 2023, se publicó </w:t>
      </w:r>
      <w:r w:rsidR="00BD63C9">
        <w:rPr>
          <w:rFonts w:ascii="Arial" w:eastAsia="Arial" w:hAnsi="Arial" w:cs="Arial"/>
          <w:color w:val="000000" w:themeColor="text1"/>
          <w:sz w:val="20"/>
          <w:szCs w:val="20"/>
        </w:rPr>
        <w:t xml:space="preserve">la </w:t>
      </w:r>
      <w:r w:rsidR="00BD63C9" w:rsidRPr="00BD63C9">
        <w:rPr>
          <w:rFonts w:ascii="Arial" w:eastAsia="Arial" w:hAnsi="Arial" w:cs="Arial"/>
          <w:b/>
          <w:bCs/>
          <w:color w:val="000000" w:themeColor="text1"/>
          <w:sz w:val="20"/>
          <w:szCs w:val="20"/>
        </w:rPr>
        <w:t>Ley</w:t>
      </w:r>
      <w:r w:rsidRPr="00BD63C9">
        <w:rPr>
          <w:rFonts w:ascii="Arial" w:eastAsia="Arial" w:hAnsi="Arial" w:cs="Arial"/>
          <w:b/>
          <w:color w:val="000000" w:themeColor="text1"/>
          <w:sz w:val="20"/>
          <w:szCs w:val="20"/>
        </w:rPr>
        <w:t xml:space="preserve"> que prohíbe el matrimonio de personas menores de 18 años de edad</w:t>
      </w:r>
      <w:r w:rsidRPr="00BD63C9">
        <w:rPr>
          <w:rFonts w:ascii="Arial" w:eastAsia="Arial" w:hAnsi="Arial" w:cs="Arial"/>
          <w:color w:val="000000" w:themeColor="text1"/>
          <w:sz w:val="20"/>
          <w:szCs w:val="20"/>
          <w:vertAlign w:val="superscript"/>
        </w:rPr>
        <w:footnoteReference w:id="8"/>
      </w:r>
      <w:r w:rsidRPr="00BD63C9">
        <w:rPr>
          <w:rFonts w:ascii="Arial" w:eastAsia="Arial" w:hAnsi="Arial" w:cs="Arial"/>
          <w:color w:val="000000" w:themeColor="text1"/>
          <w:sz w:val="20"/>
          <w:szCs w:val="20"/>
        </w:rPr>
        <w:t>.</w:t>
      </w:r>
    </w:p>
    <w:p w14:paraId="00000089" w14:textId="77777777" w:rsidR="00262847" w:rsidRPr="00BD63C9" w:rsidRDefault="00262847">
      <w:pPr>
        <w:spacing w:after="0" w:line="240" w:lineRule="auto"/>
        <w:jc w:val="both"/>
        <w:rPr>
          <w:rFonts w:ascii="Arial" w:eastAsia="Arial" w:hAnsi="Arial" w:cs="Arial"/>
          <w:color w:val="000000" w:themeColor="text1"/>
          <w:sz w:val="20"/>
          <w:szCs w:val="20"/>
        </w:rPr>
      </w:pPr>
    </w:p>
    <w:p w14:paraId="0000008A" w14:textId="77777777" w:rsidR="00262847" w:rsidRPr="00BD63C9" w:rsidRDefault="00A53FEE">
      <w:pPr>
        <w:spacing w:after="0" w:line="240" w:lineRule="auto"/>
        <w:jc w:val="both"/>
        <w:rPr>
          <w:rFonts w:ascii="Arial" w:eastAsia="Arial" w:hAnsi="Arial" w:cs="Arial"/>
          <w:color w:val="000000" w:themeColor="text1"/>
          <w:sz w:val="20"/>
          <w:szCs w:val="20"/>
        </w:rPr>
      </w:pPr>
      <w:r w:rsidRPr="00BD63C9">
        <w:rPr>
          <w:rFonts w:ascii="Arial" w:eastAsia="Arial" w:hAnsi="Arial" w:cs="Arial"/>
          <w:color w:val="000000" w:themeColor="text1"/>
          <w:sz w:val="20"/>
          <w:szCs w:val="20"/>
        </w:rPr>
        <w:t xml:space="preserve">En 2024, el Congreso aprobó la </w:t>
      </w:r>
      <w:r w:rsidRPr="00BD63C9">
        <w:rPr>
          <w:rFonts w:ascii="Arial" w:eastAsia="Arial" w:hAnsi="Arial" w:cs="Arial"/>
          <w:b/>
          <w:color w:val="000000" w:themeColor="text1"/>
          <w:sz w:val="20"/>
          <w:szCs w:val="20"/>
        </w:rPr>
        <w:t>Ley que elimina el incorrecto uso del lenguaje inclusivo en textos escolares y documentos públicos</w:t>
      </w:r>
      <w:r w:rsidRPr="00BD63C9">
        <w:rPr>
          <w:rFonts w:ascii="Arial" w:eastAsia="Arial" w:hAnsi="Arial" w:cs="Arial"/>
          <w:color w:val="000000" w:themeColor="text1"/>
          <w:sz w:val="20"/>
          <w:szCs w:val="20"/>
          <w:vertAlign w:val="superscript"/>
        </w:rPr>
        <w:footnoteReference w:id="9"/>
      </w:r>
      <w:r w:rsidRPr="00BD63C9">
        <w:rPr>
          <w:rFonts w:ascii="Arial" w:eastAsia="Arial" w:hAnsi="Arial" w:cs="Arial"/>
          <w:color w:val="000000" w:themeColor="text1"/>
          <w:sz w:val="20"/>
          <w:szCs w:val="20"/>
        </w:rPr>
        <w:t>, rechazo a nivel legislativo de la educación sexual integral y el enfoque de igualdad de género</w:t>
      </w:r>
      <w:r w:rsidRPr="00BD63C9">
        <w:rPr>
          <w:rFonts w:ascii="Arial" w:eastAsia="Arial" w:hAnsi="Arial" w:cs="Arial"/>
          <w:color w:val="000000" w:themeColor="text1"/>
          <w:sz w:val="20"/>
          <w:szCs w:val="20"/>
          <w:vertAlign w:val="superscript"/>
        </w:rPr>
        <w:footnoteReference w:id="10"/>
      </w:r>
      <w:r w:rsidRPr="00BD63C9">
        <w:rPr>
          <w:rFonts w:ascii="Arial" w:eastAsia="Arial" w:hAnsi="Arial" w:cs="Arial"/>
          <w:color w:val="000000" w:themeColor="text1"/>
          <w:sz w:val="20"/>
          <w:szCs w:val="20"/>
        </w:rPr>
        <w:t>.</w:t>
      </w:r>
    </w:p>
    <w:p w14:paraId="0000008B" w14:textId="77777777" w:rsidR="00262847" w:rsidRPr="00BD63C9" w:rsidRDefault="00262847">
      <w:pPr>
        <w:spacing w:after="0" w:line="240" w:lineRule="auto"/>
        <w:jc w:val="both"/>
        <w:rPr>
          <w:rFonts w:ascii="Arial" w:eastAsia="Arial" w:hAnsi="Arial" w:cs="Arial"/>
          <w:color w:val="000000" w:themeColor="text1"/>
          <w:sz w:val="20"/>
          <w:szCs w:val="20"/>
        </w:rPr>
      </w:pPr>
    </w:p>
    <w:p w14:paraId="0000008C" w14:textId="77777777" w:rsidR="00262847" w:rsidRPr="00BD63C9" w:rsidRDefault="00A53FEE">
      <w:pPr>
        <w:tabs>
          <w:tab w:val="left" w:pos="426"/>
        </w:tabs>
        <w:spacing w:after="0" w:line="240" w:lineRule="auto"/>
        <w:jc w:val="both"/>
        <w:rPr>
          <w:rFonts w:ascii="Arial" w:eastAsia="Arial" w:hAnsi="Arial" w:cs="Arial"/>
          <w:color w:val="000000" w:themeColor="text1"/>
          <w:sz w:val="20"/>
          <w:szCs w:val="20"/>
        </w:rPr>
      </w:pPr>
      <w:r w:rsidRPr="00BD63C9">
        <w:rPr>
          <w:rFonts w:ascii="Arial" w:eastAsia="Arial" w:hAnsi="Arial" w:cs="Arial"/>
          <w:color w:val="000000" w:themeColor="text1"/>
          <w:sz w:val="20"/>
          <w:szCs w:val="20"/>
        </w:rPr>
        <w:t>En 2024, se aprobó los “</w:t>
      </w:r>
      <w:r w:rsidRPr="00BD63C9">
        <w:rPr>
          <w:rFonts w:ascii="Arial" w:eastAsia="Arial" w:hAnsi="Arial" w:cs="Arial"/>
          <w:b/>
          <w:color w:val="000000" w:themeColor="text1"/>
          <w:sz w:val="20"/>
          <w:szCs w:val="20"/>
        </w:rPr>
        <w:t xml:space="preserve">Lineamientos de coordinación y actuación conjunta entre </w:t>
      </w:r>
      <w:sdt>
        <w:sdtPr>
          <w:rPr>
            <w:color w:val="000000" w:themeColor="text1"/>
          </w:rPr>
          <w:tag w:val="goog_rdk_7"/>
          <w:id w:val="1293476709"/>
        </w:sdtPr>
        <w:sdtEndPr/>
        <w:sdtContent/>
      </w:sdt>
      <w:sdt>
        <w:sdtPr>
          <w:rPr>
            <w:color w:val="000000" w:themeColor="text1"/>
          </w:rPr>
          <w:tag w:val="goog_rdk_8"/>
          <w:id w:val="-1901887"/>
        </w:sdtPr>
        <w:sdtEndPr/>
        <w:sdtContent/>
      </w:sdt>
      <w:r w:rsidRPr="00BD63C9">
        <w:rPr>
          <w:rFonts w:ascii="Arial" w:eastAsia="Arial" w:hAnsi="Arial" w:cs="Arial"/>
          <w:b/>
          <w:color w:val="000000" w:themeColor="text1"/>
          <w:sz w:val="20"/>
          <w:szCs w:val="20"/>
        </w:rPr>
        <w:t>CEM - UPE - DEMUNA para la atención de NNA afectados por hechos de violencia y en riesgo de desprotección familiar y desprotección familiar</w:t>
      </w:r>
      <w:r w:rsidRPr="00BD63C9">
        <w:rPr>
          <w:rFonts w:ascii="Arial" w:eastAsia="Arial" w:hAnsi="Arial" w:cs="Arial"/>
          <w:color w:val="000000" w:themeColor="text1"/>
          <w:sz w:val="20"/>
          <w:szCs w:val="20"/>
        </w:rPr>
        <w:t>”</w:t>
      </w:r>
      <w:r w:rsidRPr="00BD63C9">
        <w:rPr>
          <w:rFonts w:ascii="Arial" w:eastAsia="Arial" w:hAnsi="Arial" w:cs="Arial"/>
          <w:color w:val="000000" w:themeColor="text1"/>
          <w:sz w:val="20"/>
          <w:szCs w:val="20"/>
          <w:vertAlign w:val="superscript"/>
        </w:rPr>
        <w:footnoteReference w:id="11"/>
      </w:r>
      <w:r w:rsidRPr="00BD63C9">
        <w:rPr>
          <w:rFonts w:ascii="Arial" w:eastAsia="Arial" w:hAnsi="Arial" w:cs="Arial"/>
          <w:color w:val="000000" w:themeColor="text1"/>
          <w:sz w:val="20"/>
          <w:szCs w:val="20"/>
        </w:rPr>
        <w:t>.</w:t>
      </w:r>
    </w:p>
    <w:p w14:paraId="0000008F" w14:textId="6DCCCAA9" w:rsidR="00262847" w:rsidRDefault="001558A0">
      <w:pPr>
        <w:tabs>
          <w:tab w:val="left" w:pos="426"/>
        </w:tabs>
        <w:spacing w:after="0" w:line="240" w:lineRule="auto"/>
        <w:jc w:val="both"/>
        <w:rPr>
          <w:rFonts w:ascii="Arial" w:eastAsia="Arial" w:hAnsi="Arial" w:cs="Arial"/>
          <w:sz w:val="20"/>
          <w:szCs w:val="20"/>
        </w:rPr>
      </w:pPr>
      <w:sdt>
        <w:sdtPr>
          <w:rPr>
            <w:color w:val="000000" w:themeColor="text1"/>
          </w:rPr>
          <w:tag w:val="goog_rdk_9"/>
          <w:id w:val="931943534"/>
        </w:sdtPr>
        <w:sdtEndPr/>
        <w:sdtContent/>
      </w:sdt>
    </w:p>
    <w:p w14:paraId="00000090" w14:textId="77777777" w:rsidR="00262847" w:rsidRDefault="00A53FEE">
      <w:pPr>
        <w:jc w:val="both"/>
        <w:rPr>
          <w:rFonts w:ascii="Arial" w:eastAsia="Arial" w:hAnsi="Arial" w:cs="Arial"/>
          <w:b/>
          <w:color w:val="2F5496"/>
          <w:sz w:val="20"/>
          <w:szCs w:val="20"/>
        </w:rPr>
      </w:pPr>
      <w:r>
        <w:rPr>
          <w:rFonts w:ascii="Arial" w:eastAsia="Arial" w:hAnsi="Arial" w:cs="Arial"/>
          <w:b/>
          <w:color w:val="2F5496"/>
          <w:sz w:val="20"/>
          <w:szCs w:val="20"/>
        </w:rPr>
        <w:t>INFORMACIÓN SOBRE LA COVID-19</w:t>
      </w:r>
    </w:p>
    <w:p w14:paraId="2C35735C" w14:textId="00BBC7DB" w:rsidR="00935ACD" w:rsidRDefault="00A53FEE">
      <w:pPr>
        <w:spacing w:after="0" w:line="240" w:lineRule="auto"/>
        <w:jc w:val="both"/>
        <w:rPr>
          <w:rFonts w:ascii="Arial" w:eastAsia="Arial" w:hAnsi="Arial" w:cs="Arial"/>
          <w:sz w:val="20"/>
          <w:szCs w:val="20"/>
        </w:rPr>
      </w:pPr>
      <w:r>
        <w:rPr>
          <w:rFonts w:ascii="Arial" w:eastAsia="Arial" w:hAnsi="Arial" w:cs="Arial"/>
          <w:sz w:val="20"/>
          <w:szCs w:val="20"/>
        </w:rPr>
        <w:t>Perú registró un total de 220,621 muertes por Covid-19</w:t>
      </w:r>
      <w:r>
        <w:rPr>
          <w:rFonts w:ascii="Arial" w:eastAsia="Arial" w:hAnsi="Arial" w:cs="Arial"/>
          <w:sz w:val="20"/>
          <w:szCs w:val="20"/>
          <w:vertAlign w:val="superscript"/>
        </w:rPr>
        <w:footnoteReference w:id="12"/>
      </w:r>
      <w:r>
        <w:rPr>
          <w:rFonts w:ascii="Arial" w:eastAsia="Arial" w:hAnsi="Arial" w:cs="Arial"/>
          <w:sz w:val="20"/>
          <w:szCs w:val="20"/>
          <w:vertAlign w:val="superscript"/>
        </w:rPr>
        <w:footnoteReference w:id="13"/>
      </w:r>
      <w:r w:rsidR="00935ACD">
        <w:rPr>
          <w:rFonts w:ascii="Arial" w:eastAsia="Arial" w:hAnsi="Arial" w:cs="Arial"/>
          <w:sz w:val="20"/>
          <w:szCs w:val="20"/>
        </w:rPr>
        <w:t xml:space="preserve"> (MINSA)</w:t>
      </w:r>
      <w:r>
        <w:rPr>
          <w:rFonts w:ascii="Arial" w:eastAsia="Arial" w:hAnsi="Arial" w:cs="Arial"/>
          <w:sz w:val="20"/>
          <w:szCs w:val="20"/>
        </w:rPr>
        <w:t>. La revista médica “The Lancet”, reportó que Perú era el país más afectado de NNA que perdieron a su cuidador: 98,975 NNA quedaron en estado de orfandad y sobrevivencia: económica y emocional</w:t>
      </w:r>
      <w:r>
        <w:rPr>
          <w:rFonts w:ascii="Arial" w:eastAsia="Arial" w:hAnsi="Arial" w:cs="Arial"/>
          <w:sz w:val="20"/>
          <w:szCs w:val="20"/>
          <w:vertAlign w:val="superscript"/>
        </w:rPr>
        <w:footnoteReference w:id="14"/>
      </w:r>
      <w:r>
        <w:rPr>
          <w:rFonts w:ascii="Arial" w:eastAsia="Arial" w:hAnsi="Arial" w:cs="Arial"/>
          <w:sz w:val="20"/>
          <w:szCs w:val="20"/>
        </w:rPr>
        <w:t>.</w:t>
      </w:r>
    </w:p>
    <w:p w14:paraId="00000093" w14:textId="49CBBC17" w:rsidR="00262847" w:rsidRDefault="00935ACD">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En el </w:t>
      </w:r>
      <w:r w:rsidR="00A53FEE">
        <w:rPr>
          <w:rFonts w:ascii="Arial" w:eastAsia="Arial" w:hAnsi="Arial" w:cs="Arial"/>
          <w:sz w:val="20"/>
          <w:szCs w:val="20"/>
        </w:rPr>
        <w:t>2022, se aprobó la Ley de Orfandad</w:t>
      </w:r>
      <w:r w:rsidR="00A53FEE">
        <w:rPr>
          <w:rFonts w:ascii="Arial" w:eastAsia="Arial" w:hAnsi="Arial" w:cs="Arial"/>
          <w:sz w:val="20"/>
          <w:szCs w:val="20"/>
          <w:vertAlign w:val="superscript"/>
        </w:rPr>
        <w:footnoteReference w:id="15"/>
      </w:r>
      <w:r w:rsidR="00A53FEE">
        <w:rPr>
          <w:rFonts w:ascii="Arial" w:eastAsia="Arial" w:hAnsi="Arial" w:cs="Arial"/>
          <w:sz w:val="20"/>
          <w:szCs w:val="20"/>
        </w:rPr>
        <w:t>. A junio 2024, INABIF atendió a 73,362 beneficiarios otorgando una asistencia económica de 200 soles</w:t>
      </w:r>
      <w:r w:rsidR="00A53FEE">
        <w:rPr>
          <w:rFonts w:ascii="Arial" w:eastAsia="Arial" w:hAnsi="Arial" w:cs="Arial"/>
          <w:sz w:val="20"/>
          <w:szCs w:val="20"/>
          <w:vertAlign w:val="superscript"/>
        </w:rPr>
        <w:footnoteReference w:id="16"/>
      </w:r>
      <w:r w:rsidR="00A53FEE">
        <w:rPr>
          <w:rFonts w:ascii="Arial" w:eastAsia="Arial" w:hAnsi="Arial" w:cs="Arial"/>
          <w:sz w:val="20"/>
          <w:szCs w:val="20"/>
          <w:vertAlign w:val="superscript"/>
        </w:rPr>
        <w:footnoteReference w:id="17"/>
      </w:r>
      <w:r w:rsidR="00A53FEE">
        <w:rPr>
          <w:rFonts w:ascii="Arial" w:eastAsia="Arial" w:hAnsi="Arial" w:cs="Arial"/>
          <w:sz w:val="20"/>
          <w:szCs w:val="20"/>
        </w:rPr>
        <w:t>.</w:t>
      </w:r>
    </w:p>
    <w:p w14:paraId="00000094" w14:textId="77777777" w:rsidR="00262847" w:rsidRDefault="00262847">
      <w:pPr>
        <w:spacing w:after="0" w:line="240" w:lineRule="auto"/>
        <w:jc w:val="both"/>
        <w:rPr>
          <w:rFonts w:ascii="Arial" w:eastAsia="Arial" w:hAnsi="Arial" w:cs="Arial"/>
          <w:sz w:val="20"/>
          <w:szCs w:val="20"/>
        </w:rPr>
      </w:pPr>
    </w:p>
    <w:p w14:paraId="00000095"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Del total de NNA en situación de orfandad: 54,241 NNA han perdido a su padre; 17,485 NNA a su madre, y 1,636 NNA perdieron a ambos padres. La mayor cantidad de NNA huérfanos está en el rango de 12 a 17 años (36,081), seguido de 06 a 11 años (26,779) y de 01 a 05 años (8,673); y en el rango de 0 a 11 meses de edad (201 niños).</w:t>
      </w:r>
    </w:p>
    <w:p w14:paraId="00000096" w14:textId="77777777" w:rsidR="00262847" w:rsidRDefault="00262847">
      <w:pPr>
        <w:spacing w:after="0" w:line="240" w:lineRule="auto"/>
        <w:jc w:val="both"/>
        <w:rPr>
          <w:rFonts w:ascii="Arial" w:eastAsia="Arial" w:hAnsi="Arial" w:cs="Arial"/>
          <w:sz w:val="20"/>
          <w:szCs w:val="20"/>
        </w:rPr>
      </w:pPr>
    </w:p>
    <w:p w14:paraId="00000097" w14:textId="77777777" w:rsidR="00262847" w:rsidRDefault="00A53FEE">
      <w:pPr>
        <w:spacing w:after="0" w:line="240" w:lineRule="auto"/>
        <w:jc w:val="both"/>
        <w:rPr>
          <w:rFonts w:ascii="Arial" w:eastAsia="Arial" w:hAnsi="Arial" w:cs="Arial"/>
          <w:b/>
          <w:color w:val="00B050"/>
          <w:sz w:val="20"/>
          <w:szCs w:val="20"/>
        </w:rPr>
      </w:pPr>
      <w:r>
        <w:rPr>
          <w:rFonts w:ascii="Arial" w:eastAsia="Arial" w:hAnsi="Arial" w:cs="Arial"/>
          <w:b/>
          <w:color w:val="2F5496"/>
          <w:sz w:val="20"/>
          <w:szCs w:val="20"/>
        </w:rPr>
        <w:t>SEGUIMIENTO A LOS ODS</w:t>
      </w:r>
    </w:p>
    <w:p w14:paraId="00000098" w14:textId="77777777" w:rsidR="00262847" w:rsidRDefault="00262847">
      <w:pPr>
        <w:spacing w:after="0" w:line="240" w:lineRule="auto"/>
        <w:jc w:val="both"/>
        <w:rPr>
          <w:rFonts w:ascii="Arial" w:eastAsia="Arial" w:hAnsi="Arial" w:cs="Arial"/>
          <w:sz w:val="20"/>
          <w:szCs w:val="20"/>
        </w:rPr>
      </w:pPr>
    </w:p>
    <w:p w14:paraId="00000099"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Perú cerró el año 2023 con el peor desempeño económico de los últimos 25 años. Los efectos sobre los indicadores sociales son preocupantes, aunado al incremento de la pobreza al 29%, desigualdad, inseguridad ciudadana, violencia, discriminación y la falta de acceso a servicios básicos, son un obstáculo para el cumplimiento de las ODS al 2030.</w:t>
      </w:r>
    </w:p>
    <w:p w14:paraId="0000009A" w14:textId="77777777" w:rsidR="00262847" w:rsidRDefault="00262847">
      <w:pPr>
        <w:spacing w:after="0" w:line="240" w:lineRule="auto"/>
        <w:jc w:val="both"/>
        <w:rPr>
          <w:rFonts w:ascii="Arial" w:eastAsia="Arial" w:hAnsi="Arial" w:cs="Arial"/>
          <w:sz w:val="20"/>
          <w:szCs w:val="20"/>
        </w:rPr>
      </w:pPr>
    </w:p>
    <w:p w14:paraId="0000009B" w14:textId="77777777" w:rsidR="00262847" w:rsidRDefault="00A53FEE">
      <w:pPr>
        <w:spacing w:after="0" w:line="240" w:lineRule="auto"/>
        <w:jc w:val="both"/>
        <w:rPr>
          <w:rFonts w:ascii="Arial" w:eastAsia="Arial" w:hAnsi="Arial" w:cs="Arial"/>
          <w:sz w:val="20"/>
          <w:szCs w:val="20"/>
        </w:rPr>
      </w:pPr>
      <w:r>
        <w:rPr>
          <w:rFonts w:ascii="Arial" w:eastAsia="Arial" w:hAnsi="Arial" w:cs="Arial"/>
          <w:b/>
          <w:color w:val="2F5496"/>
          <w:sz w:val="20"/>
          <w:szCs w:val="20"/>
        </w:rPr>
        <w:t>PARTICIPACIÓN DE NNA</w:t>
      </w:r>
    </w:p>
    <w:p w14:paraId="0000009C" w14:textId="77777777" w:rsidR="00262847" w:rsidRDefault="00262847">
      <w:pPr>
        <w:spacing w:after="0" w:line="240" w:lineRule="auto"/>
        <w:jc w:val="both"/>
        <w:rPr>
          <w:rFonts w:ascii="Arial" w:eastAsia="Arial" w:hAnsi="Arial" w:cs="Arial"/>
          <w:sz w:val="20"/>
          <w:szCs w:val="20"/>
        </w:rPr>
      </w:pPr>
    </w:p>
    <w:p w14:paraId="0000009D"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La política </w:t>
      </w:r>
      <w:r>
        <w:rPr>
          <w:rFonts w:ascii="Arial" w:eastAsia="Arial" w:hAnsi="Arial" w:cs="Arial"/>
          <w:b/>
          <w:sz w:val="20"/>
          <w:szCs w:val="20"/>
        </w:rPr>
        <w:t>PNMNNA</w:t>
      </w:r>
      <w:r>
        <w:rPr>
          <w:rFonts w:ascii="Arial" w:eastAsia="Arial" w:hAnsi="Arial" w:cs="Arial"/>
          <w:sz w:val="20"/>
          <w:szCs w:val="20"/>
        </w:rPr>
        <w:t xml:space="preserve"> incluye un objetivo específico relacionado con el fortalecimiento de la participación de NNA. Pero, las líneas presupuestarias de la política están en tres sectores distintos lo que dificulta su seguimiento y real dimensión. Según análisis del Gasto Público en NNA, 2019 al </w:t>
      </w:r>
      <w:r w:rsidRPr="00935ACD">
        <w:rPr>
          <w:rFonts w:ascii="Arial" w:eastAsia="Arial" w:hAnsi="Arial" w:cs="Arial"/>
          <w:color w:val="000000" w:themeColor="text1"/>
          <w:sz w:val="20"/>
          <w:szCs w:val="20"/>
        </w:rPr>
        <w:t>20</w:t>
      </w:r>
      <w:sdt>
        <w:sdtPr>
          <w:rPr>
            <w:color w:val="000000" w:themeColor="text1"/>
          </w:rPr>
          <w:tag w:val="goog_rdk_10"/>
          <w:id w:val="-1250886526"/>
        </w:sdtPr>
        <w:sdtEndPr/>
        <w:sdtContent/>
      </w:sdt>
      <w:sdt>
        <w:sdtPr>
          <w:rPr>
            <w:color w:val="000000" w:themeColor="text1"/>
          </w:rPr>
          <w:tag w:val="goog_rdk_11"/>
          <w:id w:val="1714918870"/>
        </w:sdtPr>
        <w:sdtEndPr/>
        <w:sdtContent/>
      </w:sdt>
      <w:r w:rsidRPr="00935ACD">
        <w:rPr>
          <w:rFonts w:ascii="Arial" w:eastAsia="Arial" w:hAnsi="Arial" w:cs="Arial"/>
          <w:color w:val="000000" w:themeColor="text1"/>
          <w:sz w:val="20"/>
          <w:szCs w:val="20"/>
        </w:rPr>
        <w:t xml:space="preserve">23, </w:t>
      </w:r>
      <w:r>
        <w:rPr>
          <w:rFonts w:ascii="Arial" w:eastAsia="Arial" w:hAnsi="Arial" w:cs="Arial"/>
          <w:sz w:val="20"/>
          <w:szCs w:val="20"/>
        </w:rPr>
        <w:t>se invierte menos del 0.01% en participación de NNA</w:t>
      </w:r>
      <w:r>
        <w:rPr>
          <w:rFonts w:ascii="Arial" w:eastAsia="Arial" w:hAnsi="Arial" w:cs="Arial"/>
          <w:sz w:val="20"/>
          <w:szCs w:val="20"/>
          <w:vertAlign w:val="superscript"/>
        </w:rPr>
        <w:footnoteReference w:id="18"/>
      </w:r>
      <w:r>
        <w:rPr>
          <w:rFonts w:ascii="Arial" w:eastAsia="Arial" w:hAnsi="Arial" w:cs="Arial"/>
          <w:sz w:val="20"/>
          <w:szCs w:val="20"/>
        </w:rPr>
        <w:t>.</w:t>
      </w:r>
    </w:p>
    <w:p w14:paraId="0000009E" w14:textId="77777777" w:rsidR="00262847" w:rsidRDefault="00262847">
      <w:pPr>
        <w:spacing w:after="0" w:line="240" w:lineRule="auto"/>
        <w:jc w:val="both"/>
        <w:rPr>
          <w:rFonts w:ascii="Arial" w:eastAsia="Arial" w:hAnsi="Arial" w:cs="Arial"/>
          <w:sz w:val="20"/>
          <w:szCs w:val="20"/>
        </w:rPr>
      </w:pPr>
    </w:p>
    <w:p w14:paraId="0000009F"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NNA encuestados</w:t>
      </w:r>
      <w:r>
        <w:rPr>
          <w:rFonts w:ascii="Arial" w:eastAsia="Arial" w:hAnsi="Arial" w:cs="Arial"/>
          <w:sz w:val="20"/>
          <w:szCs w:val="20"/>
          <w:vertAlign w:val="superscript"/>
        </w:rPr>
        <w:footnoteReference w:id="19"/>
      </w:r>
      <w:r>
        <w:rPr>
          <w:rFonts w:ascii="Arial" w:eastAsia="Arial" w:hAnsi="Arial" w:cs="Arial"/>
          <w:sz w:val="20"/>
          <w:szCs w:val="20"/>
        </w:rPr>
        <w:t>:</w:t>
      </w:r>
    </w:p>
    <w:p w14:paraId="000000A0" w14:textId="77777777" w:rsidR="00262847" w:rsidRDefault="00A53FEE">
      <w:pPr>
        <w:pBdr>
          <w:top w:val="nil"/>
          <w:left w:val="nil"/>
          <w:bottom w:val="nil"/>
          <w:right w:val="nil"/>
          <w:between w:val="nil"/>
        </w:pBdr>
        <w:spacing w:after="0" w:line="240" w:lineRule="auto"/>
        <w:ind w:left="360"/>
        <w:jc w:val="both"/>
        <w:rPr>
          <w:rFonts w:ascii="Arial" w:eastAsia="Arial" w:hAnsi="Arial" w:cs="Arial"/>
          <w:color w:val="000000"/>
          <w:sz w:val="20"/>
          <w:szCs w:val="20"/>
        </w:rPr>
      </w:pPr>
      <w:r>
        <w:rPr>
          <w:rFonts w:ascii="Arial" w:eastAsia="Arial" w:hAnsi="Arial" w:cs="Arial"/>
          <w:color w:val="000000"/>
          <w:sz w:val="20"/>
          <w:szCs w:val="20"/>
        </w:rPr>
        <w:t>9 de 10 afirma que los espacios de participación son insuficientes y que la situación se agrava en las comunidades amazónicas y andinas más alejadas.</w:t>
      </w:r>
    </w:p>
    <w:p w14:paraId="000000A1" w14:textId="77777777" w:rsidR="00262847" w:rsidRDefault="00A53FEE">
      <w:pPr>
        <w:pBdr>
          <w:top w:val="nil"/>
          <w:left w:val="nil"/>
          <w:bottom w:val="nil"/>
          <w:right w:val="nil"/>
          <w:between w:val="nil"/>
        </w:pBdr>
        <w:spacing w:after="0" w:line="240" w:lineRule="auto"/>
        <w:ind w:left="360"/>
        <w:jc w:val="both"/>
        <w:rPr>
          <w:rFonts w:ascii="Arial" w:eastAsia="Arial" w:hAnsi="Arial" w:cs="Arial"/>
          <w:color w:val="000000"/>
          <w:sz w:val="20"/>
          <w:szCs w:val="20"/>
        </w:rPr>
      </w:pPr>
      <w:r>
        <w:rPr>
          <w:rFonts w:ascii="Arial" w:eastAsia="Arial" w:hAnsi="Arial" w:cs="Arial"/>
          <w:color w:val="000000"/>
          <w:sz w:val="20"/>
          <w:szCs w:val="20"/>
        </w:rPr>
        <w:t>6 de cada 10 afirma que existen familias en las que las opiniones de los adolescentes son consideradas para los acuerdos de familia. Pero, en general se considera que es un asunto de adultos.</w:t>
      </w:r>
    </w:p>
    <w:p w14:paraId="000000A2" w14:textId="77777777" w:rsidR="00262847" w:rsidRDefault="00A53FEE">
      <w:pPr>
        <w:pBdr>
          <w:top w:val="nil"/>
          <w:left w:val="nil"/>
          <w:bottom w:val="nil"/>
          <w:right w:val="nil"/>
          <w:between w:val="nil"/>
        </w:pBdr>
        <w:spacing w:after="0" w:line="240" w:lineRule="auto"/>
        <w:ind w:left="360"/>
        <w:jc w:val="both"/>
        <w:rPr>
          <w:rFonts w:ascii="Arial" w:eastAsia="Arial" w:hAnsi="Arial" w:cs="Arial"/>
          <w:color w:val="000000"/>
          <w:sz w:val="20"/>
          <w:szCs w:val="20"/>
        </w:rPr>
      </w:pPr>
      <w:r>
        <w:rPr>
          <w:rFonts w:ascii="Arial" w:eastAsia="Arial" w:hAnsi="Arial" w:cs="Arial"/>
          <w:color w:val="000000"/>
          <w:sz w:val="20"/>
          <w:szCs w:val="20"/>
        </w:rPr>
        <w:t>7 de cada 10 adolescentes percibe que, en la vida cotidiana, sus opiniones suelen ser subestimadas por su misma condición de adolescentes. Y que en los espacios de participación es poco frecuente ver concretizadas sus propuestas en la toma de decisiones.</w:t>
      </w:r>
    </w:p>
    <w:p w14:paraId="000000A3" w14:textId="77777777" w:rsidR="00262847" w:rsidRDefault="00A53FEE">
      <w:pPr>
        <w:pBdr>
          <w:top w:val="nil"/>
          <w:left w:val="nil"/>
          <w:bottom w:val="nil"/>
          <w:right w:val="nil"/>
          <w:between w:val="nil"/>
        </w:pBdr>
        <w:spacing w:after="0" w:line="240" w:lineRule="auto"/>
        <w:ind w:left="360"/>
        <w:jc w:val="both"/>
        <w:rPr>
          <w:rFonts w:ascii="Arial" w:eastAsia="Arial" w:hAnsi="Arial" w:cs="Arial"/>
          <w:color w:val="000000"/>
          <w:sz w:val="20"/>
          <w:szCs w:val="20"/>
        </w:rPr>
      </w:pPr>
      <w:r>
        <w:rPr>
          <w:rFonts w:ascii="Arial" w:eastAsia="Arial" w:hAnsi="Arial" w:cs="Arial"/>
          <w:color w:val="000000"/>
          <w:sz w:val="20"/>
          <w:szCs w:val="20"/>
        </w:rPr>
        <w:t>6 de cada 10 adolescentes considera que en sus distritos no se difunden los espacios de participación en todas las escuelas.</w:t>
      </w:r>
    </w:p>
    <w:p w14:paraId="000000A4" w14:textId="77777777" w:rsidR="00262847" w:rsidRDefault="00A53FEE">
      <w:pPr>
        <w:pBdr>
          <w:top w:val="nil"/>
          <w:left w:val="nil"/>
          <w:bottom w:val="nil"/>
          <w:right w:val="nil"/>
          <w:between w:val="nil"/>
        </w:pBdr>
        <w:spacing w:after="0" w:line="240" w:lineRule="auto"/>
        <w:ind w:left="360"/>
        <w:jc w:val="both"/>
        <w:rPr>
          <w:rFonts w:ascii="Arial" w:eastAsia="Arial" w:hAnsi="Arial" w:cs="Arial"/>
          <w:color w:val="000000"/>
          <w:sz w:val="20"/>
          <w:szCs w:val="20"/>
        </w:rPr>
      </w:pPr>
      <w:r>
        <w:rPr>
          <w:rFonts w:ascii="Arial" w:eastAsia="Arial" w:hAnsi="Arial" w:cs="Arial"/>
          <w:color w:val="000000"/>
          <w:sz w:val="20"/>
          <w:szCs w:val="20"/>
        </w:rPr>
        <w:t>6 de cada 10 adolescentes identifica a las organizaciones de sociedad civil como el mayor promotor de la participación de NNA en el país.</w:t>
      </w:r>
    </w:p>
    <w:p w14:paraId="000000A5" w14:textId="77777777" w:rsidR="00262847" w:rsidRDefault="00262847">
      <w:pPr>
        <w:spacing w:after="0" w:line="240" w:lineRule="auto"/>
        <w:jc w:val="both"/>
        <w:rPr>
          <w:rFonts w:ascii="Arial" w:eastAsia="Arial" w:hAnsi="Arial" w:cs="Arial"/>
          <w:sz w:val="20"/>
          <w:szCs w:val="20"/>
          <w:highlight w:val="cyan"/>
        </w:rPr>
      </w:pPr>
    </w:p>
    <w:p w14:paraId="000000A6"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w:t>
      </w:r>
      <w:r>
        <w:rPr>
          <w:rFonts w:ascii="Arial" w:eastAsia="Arial" w:hAnsi="Arial" w:cs="Arial"/>
          <w:i/>
          <w:sz w:val="20"/>
          <w:szCs w:val="20"/>
        </w:rPr>
        <w:t>Queremos que nos escuchen, que nuestras opiniones sobre un tema cuenten igual que las de los adultos</w:t>
      </w:r>
      <w:r>
        <w:rPr>
          <w:rFonts w:ascii="Arial" w:eastAsia="Arial" w:hAnsi="Arial" w:cs="Arial"/>
          <w:sz w:val="20"/>
          <w:szCs w:val="20"/>
        </w:rPr>
        <w:t>”</w:t>
      </w:r>
      <w:r>
        <w:rPr>
          <w:rFonts w:ascii="Arial" w:eastAsia="Arial" w:hAnsi="Arial" w:cs="Arial"/>
          <w:sz w:val="20"/>
          <w:szCs w:val="20"/>
          <w:vertAlign w:val="superscript"/>
        </w:rPr>
        <w:footnoteReference w:id="20"/>
      </w:r>
      <w:r>
        <w:rPr>
          <w:rFonts w:ascii="Arial" w:eastAsia="Arial" w:hAnsi="Arial" w:cs="Arial"/>
          <w:sz w:val="20"/>
          <w:szCs w:val="20"/>
        </w:rPr>
        <w:t>.</w:t>
      </w:r>
    </w:p>
    <w:p w14:paraId="000000A7" w14:textId="77777777" w:rsidR="00262847" w:rsidRDefault="00262847">
      <w:pPr>
        <w:spacing w:after="0" w:line="240" w:lineRule="auto"/>
        <w:jc w:val="both"/>
        <w:rPr>
          <w:rFonts w:ascii="Arial" w:eastAsia="Arial" w:hAnsi="Arial" w:cs="Arial"/>
          <w:sz w:val="20"/>
          <w:szCs w:val="20"/>
        </w:rPr>
      </w:pPr>
    </w:p>
    <w:p w14:paraId="000000A8"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w:t>
      </w:r>
      <w:r>
        <w:rPr>
          <w:rFonts w:ascii="Arial" w:eastAsia="Arial" w:hAnsi="Arial" w:cs="Arial"/>
          <w:i/>
          <w:sz w:val="20"/>
          <w:szCs w:val="20"/>
        </w:rPr>
        <w:t>Creo que una barrera para la libre participación en algunos lugares, es que en las zonas rurales tenemos escasez de Internet</w:t>
      </w:r>
      <w:r>
        <w:rPr>
          <w:rFonts w:ascii="Arial" w:eastAsia="Arial" w:hAnsi="Arial" w:cs="Arial"/>
          <w:sz w:val="20"/>
          <w:szCs w:val="20"/>
        </w:rPr>
        <w:t>”</w:t>
      </w:r>
      <w:r>
        <w:rPr>
          <w:rFonts w:ascii="Arial" w:eastAsia="Arial" w:hAnsi="Arial" w:cs="Arial"/>
          <w:sz w:val="20"/>
          <w:szCs w:val="20"/>
          <w:vertAlign w:val="superscript"/>
        </w:rPr>
        <w:footnoteReference w:id="21"/>
      </w:r>
      <w:r>
        <w:rPr>
          <w:rFonts w:ascii="Arial" w:eastAsia="Arial" w:hAnsi="Arial" w:cs="Arial"/>
          <w:sz w:val="20"/>
          <w:szCs w:val="20"/>
        </w:rPr>
        <w:t>.</w:t>
      </w:r>
    </w:p>
    <w:p w14:paraId="000000A9" w14:textId="77777777" w:rsidR="00262847" w:rsidRDefault="00262847">
      <w:pPr>
        <w:spacing w:after="0" w:line="240" w:lineRule="auto"/>
        <w:jc w:val="both"/>
        <w:rPr>
          <w:rFonts w:ascii="Arial" w:eastAsia="Arial" w:hAnsi="Arial" w:cs="Arial"/>
          <w:sz w:val="20"/>
          <w:szCs w:val="20"/>
        </w:rPr>
      </w:pPr>
    </w:p>
    <w:p w14:paraId="000000AA"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lastRenderedPageBreak/>
        <w:t>“</w:t>
      </w:r>
      <w:r>
        <w:rPr>
          <w:rFonts w:ascii="Arial" w:eastAsia="Arial" w:hAnsi="Arial" w:cs="Arial"/>
          <w:i/>
          <w:sz w:val="20"/>
          <w:szCs w:val="20"/>
        </w:rPr>
        <w:t>Las autoridades no nos toman en cuenta por la edad que tenemos, cuando queremos dar nuestra opinión los adultos nos dicen que somos pequeños, que no sabemos, que ellos son los experimentados en el tema</w:t>
      </w:r>
      <w:r>
        <w:rPr>
          <w:rFonts w:ascii="Arial" w:eastAsia="Arial" w:hAnsi="Arial" w:cs="Arial"/>
          <w:sz w:val="20"/>
          <w:szCs w:val="20"/>
        </w:rPr>
        <w:t>”</w:t>
      </w:r>
      <w:r>
        <w:rPr>
          <w:rFonts w:ascii="Arial" w:eastAsia="Arial" w:hAnsi="Arial" w:cs="Arial"/>
          <w:sz w:val="20"/>
          <w:szCs w:val="20"/>
          <w:vertAlign w:val="superscript"/>
        </w:rPr>
        <w:footnoteReference w:id="22"/>
      </w:r>
      <w:r>
        <w:rPr>
          <w:rFonts w:ascii="Arial" w:eastAsia="Arial" w:hAnsi="Arial" w:cs="Arial"/>
          <w:sz w:val="20"/>
          <w:szCs w:val="20"/>
        </w:rPr>
        <w:t xml:space="preserve">. </w:t>
      </w:r>
    </w:p>
    <w:p w14:paraId="000000AB" w14:textId="77777777" w:rsidR="00262847" w:rsidRDefault="00262847">
      <w:pPr>
        <w:spacing w:after="0" w:line="240" w:lineRule="auto"/>
        <w:jc w:val="both"/>
        <w:rPr>
          <w:rFonts w:ascii="Arial" w:eastAsia="Arial" w:hAnsi="Arial" w:cs="Arial"/>
          <w:sz w:val="20"/>
          <w:szCs w:val="20"/>
        </w:rPr>
      </w:pPr>
    </w:p>
    <w:p w14:paraId="000000AC"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w:t>
      </w:r>
      <w:r>
        <w:rPr>
          <w:rFonts w:ascii="Arial" w:eastAsia="Arial" w:hAnsi="Arial" w:cs="Arial"/>
          <w:i/>
          <w:sz w:val="20"/>
          <w:szCs w:val="20"/>
        </w:rPr>
        <w:t>En la mayoría de las familias nos dicen cállate, no hables y no prestes atención</w:t>
      </w:r>
      <w:r>
        <w:rPr>
          <w:rFonts w:ascii="Arial" w:eastAsia="Arial" w:hAnsi="Arial" w:cs="Arial"/>
          <w:sz w:val="20"/>
          <w:szCs w:val="20"/>
        </w:rPr>
        <w:t>”</w:t>
      </w:r>
      <w:r>
        <w:rPr>
          <w:rFonts w:ascii="Arial" w:eastAsia="Arial" w:hAnsi="Arial" w:cs="Arial"/>
          <w:sz w:val="20"/>
          <w:szCs w:val="20"/>
          <w:vertAlign w:val="superscript"/>
        </w:rPr>
        <w:footnoteReference w:id="23"/>
      </w:r>
      <w:r>
        <w:rPr>
          <w:rFonts w:ascii="Arial" w:eastAsia="Arial" w:hAnsi="Arial" w:cs="Arial"/>
          <w:sz w:val="20"/>
          <w:szCs w:val="20"/>
        </w:rPr>
        <w:t xml:space="preserve">. </w:t>
      </w:r>
    </w:p>
    <w:p w14:paraId="000000AD" w14:textId="77777777" w:rsidR="00262847" w:rsidRDefault="00262847">
      <w:pPr>
        <w:spacing w:after="0" w:line="240" w:lineRule="auto"/>
        <w:jc w:val="both"/>
        <w:rPr>
          <w:rFonts w:ascii="Arial" w:eastAsia="Arial" w:hAnsi="Arial" w:cs="Arial"/>
          <w:sz w:val="20"/>
          <w:szCs w:val="20"/>
        </w:rPr>
      </w:pPr>
    </w:p>
    <w:p w14:paraId="000000AE"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w:t>
      </w:r>
      <w:r>
        <w:rPr>
          <w:rFonts w:ascii="Arial" w:eastAsia="Arial" w:hAnsi="Arial" w:cs="Arial"/>
          <w:i/>
          <w:sz w:val="20"/>
          <w:szCs w:val="20"/>
        </w:rPr>
        <w:t>En algunos espacios de participación existen adultos machistas o que desean tener el control de nosotros, en ese tipo de espacios no es posible sentirse cómodo para opinar</w:t>
      </w:r>
      <w:r>
        <w:rPr>
          <w:rFonts w:ascii="Arial" w:eastAsia="Arial" w:hAnsi="Arial" w:cs="Arial"/>
          <w:sz w:val="20"/>
          <w:szCs w:val="20"/>
        </w:rPr>
        <w:t>”</w:t>
      </w:r>
      <w:r>
        <w:rPr>
          <w:rFonts w:ascii="Arial" w:eastAsia="Arial" w:hAnsi="Arial" w:cs="Arial"/>
          <w:sz w:val="20"/>
          <w:szCs w:val="20"/>
          <w:vertAlign w:val="superscript"/>
        </w:rPr>
        <w:footnoteReference w:id="24"/>
      </w:r>
      <w:r>
        <w:rPr>
          <w:rFonts w:ascii="Arial" w:eastAsia="Arial" w:hAnsi="Arial" w:cs="Arial"/>
          <w:sz w:val="20"/>
          <w:szCs w:val="20"/>
        </w:rPr>
        <w:t>.</w:t>
      </w:r>
    </w:p>
    <w:p w14:paraId="000000AF" w14:textId="77777777" w:rsidR="00262847" w:rsidRDefault="00262847">
      <w:pPr>
        <w:spacing w:after="0" w:line="240" w:lineRule="auto"/>
        <w:jc w:val="both"/>
        <w:rPr>
          <w:rFonts w:ascii="Arial" w:eastAsia="Arial" w:hAnsi="Arial" w:cs="Arial"/>
          <w:sz w:val="20"/>
          <w:szCs w:val="20"/>
        </w:rPr>
      </w:pPr>
    </w:p>
    <w:p w14:paraId="000000B0"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RECOMENDACIONES</w:t>
      </w:r>
    </w:p>
    <w:p w14:paraId="000000B1" w14:textId="77777777" w:rsidR="00262847" w:rsidRDefault="00262847">
      <w:pPr>
        <w:spacing w:after="0" w:line="240" w:lineRule="auto"/>
        <w:jc w:val="both"/>
        <w:rPr>
          <w:rFonts w:ascii="Arial" w:eastAsia="Arial" w:hAnsi="Arial" w:cs="Arial"/>
          <w:b/>
          <w:color w:val="2F5496"/>
          <w:sz w:val="20"/>
          <w:szCs w:val="20"/>
        </w:rPr>
      </w:pPr>
    </w:p>
    <w:p w14:paraId="000000B2" w14:textId="77777777" w:rsidR="00262847" w:rsidRDefault="00A53FEE">
      <w:pPr>
        <w:numPr>
          <w:ilvl w:val="0"/>
          <w:numId w:val="6"/>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Reconocimiento, promoción y fortalecimiento a nivel nacional, regional y local de la participación de NNA en la escuela, comunidad y familia, así como de NNA defensores de derechos humanos, por parte del Estado, la Defensoría del Pueblo y la sociedad civil.</w:t>
      </w:r>
    </w:p>
    <w:p w14:paraId="000000B3" w14:textId="77777777" w:rsidR="00262847" w:rsidRDefault="00262847">
      <w:pPr>
        <w:pBdr>
          <w:top w:val="nil"/>
          <w:left w:val="nil"/>
          <w:bottom w:val="nil"/>
          <w:right w:val="nil"/>
          <w:between w:val="nil"/>
        </w:pBdr>
        <w:spacing w:after="0" w:line="240" w:lineRule="auto"/>
        <w:ind w:left="720"/>
        <w:jc w:val="both"/>
        <w:rPr>
          <w:rFonts w:ascii="Arial" w:eastAsia="Arial" w:hAnsi="Arial" w:cs="Arial"/>
          <w:sz w:val="20"/>
          <w:szCs w:val="20"/>
        </w:rPr>
      </w:pPr>
    </w:p>
    <w:p w14:paraId="000000B4" w14:textId="77777777" w:rsidR="00262847" w:rsidRDefault="00A53FEE">
      <w:pPr>
        <w:numPr>
          <w:ilvl w:val="0"/>
          <w:numId w:val="6"/>
        </w:num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 xml:space="preserve">Asegurar un presupuesto para la participación de NNA que incluya: i) promover, reforzar y apoyar las estructuras de participación de la niñez; </w:t>
      </w:r>
      <w:proofErr w:type="spellStart"/>
      <w:r>
        <w:rPr>
          <w:rFonts w:ascii="Arial" w:eastAsia="Arial" w:hAnsi="Arial" w:cs="Arial"/>
          <w:sz w:val="20"/>
          <w:szCs w:val="20"/>
        </w:rPr>
        <w:t>ii</w:t>
      </w:r>
      <w:proofErr w:type="spellEnd"/>
      <w:r>
        <w:rPr>
          <w:rFonts w:ascii="Arial" w:eastAsia="Arial" w:hAnsi="Arial" w:cs="Arial"/>
          <w:sz w:val="20"/>
          <w:szCs w:val="20"/>
        </w:rPr>
        <w:t>) garantizar los costos asociados a la prestación de servicios, materiales y equipos necesarios para garantizar que los mecanismos de participación funcionen de forma inclusiva, accesible y significativa.</w:t>
      </w:r>
    </w:p>
    <w:p w14:paraId="000000B5" w14:textId="77777777" w:rsidR="00262847" w:rsidRDefault="00262847">
      <w:pPr>
        <w:pBdr>
          <w:top w:val="nil"/>
          <w:left w:val="nil"/>
          <w:bottom w:val="nil"/>
          <w:right w:val="nil"/>
          <w:between w:val="nil"/>
        </w:pBdr>
        <w:spacing w:after="0"/>
        <w:ind w:left="720"/>
        <w:rPr>
          <w:rFonts w:ascii="Arial" w:eastAsia="Arial" w:hAnsi="Arial" w:cs="Arial"/>
          <w:color w:val="000000"/>
          <w:sz w:val="20"/>
          <w:szCs w:val="20"/>
        </w:rPr>
      </w:pPr>
    </w:p>
    <w:p w14:paraId="000000B6" w14:textId="77777777" w:rsidR="00262847" w:rsidRDefault="00262847">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14:paraId="000000B7" w14:textId="77777777" w:rsidR="00262847" w:rsidRDefault="00A53FEE">
      <w:pPr>
        <w:jc w:val="both"/>
        <w:rPr>
          <w:rFonts w:ascii="Arial" w:eastAsia="Arial" w:hAnsi="Arial" w:cs="Arial"/>
          <w:b/>
          <w:color w:val="2F5496"/>
          <w:sz w:val="20"/>
          <w:szCs w:val="20"/>
        </w:rPr>
      </w:pPr>
      <w:r>
        <w:rPr>
          <w:rFonts w:ascii="Arial" w:eastAsia="Arial" w:hAnsi="Arial" w:cs="Arial"/>
          <w:b/>
          <w:color w:val="2F5496"/>
          <w:sz w:val="20"/>
          <w:szCs w:val="20"/>
        </w:rPr>
        <w:t>II: DERECHOS CONSAGRADOS EN LA CONVENCIÓN Y SUS PROTOCOLOS</w:t>
      </w:r>
    </w:p>
    <w:p w14:paraId="000000B8" w14:textId="77777777" w:rsidR="00262847" w:rsidRDefault="00A53FEE">
      <w:pPr>
        <w:jc w:val="both"/>
        <w:rPr>
          <w:rFonts w:ascii="Arial" w:eastAsia="Arial" w:hAnsi="Arial" w:cs="Arial"/>
          <w:b/>
          <w:color w:val="2F5496"/>
          <w:sz w:val="20"/>
          <w:szCs w:val="20"/>
        </w:rPr>
      </w:pPr>
      <w:r>
        <w:rPr>
          <w:rFonts w:ascii="Arial" w:eastAsia="Arial" w:hAnsi="Arial" w:cs="Arial"/>
          <w:b/>
          <w:color w:val="2F5496"/>
          <w:sz w:val="20"/>
          <w:szCs w:val="20"/>
        </w:rPr>
        <w:t>B. PRINCIPIOS GENERALES</w:t>
      </w:r>
    </w:p>
    <w:p w14:paraId="000000B9" w14:textId="77777777" w:rsidR="00262847" w:rsidRDefault="00A53FEE">
      <w:pPr>
        <w:jc w:val="both"/>
        <w:rPr>
          <w:rFonts w:ascii="Arial" w:eastAsia="Arial" w:hAnsi="Arial" w:cs="Arial"/>
          <w:b/>
          <w:color w:val="2F5496"/>
          <w:sz w:val="20"/>
          <w:szCs w:val="20"/>
        </w:rPr>
      </w:pPr>
      <w:r>
        <w:rPr>
          <w:rFonts w:ascii="Arial" w:eastAsia="Arial" w:hAnsi="Arial" w:cs="Arial"/>
          <w:b/>
          <w:color w:val="2F5496"/>
          <w:sz w:val="20"/>
          <w:szCs w:val="20"/>
        </w:rPr>
        <w:t>RESPETO POR LAS OPINIONES DEL NIÑO</w:t>
      </w:r>
    </w:p>
    <w:p w14:paraId="000000BA" w14:textId="77777777" w:rsidR="00262847" w:rsidRDefault="00A53FEE">
      <w:p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color w:val="000000"/>
          <w:sz w:val="20"/>
          <w:szCs w:val="20"/>
        </w:rPr>
        <w:t xml:space="preserve">MIMP informa que hay </w:t>
      </w:r>
      <w:r>
        <w:rPr>
          <w:rFonts w:ascii="Arial" w:eastAsia="Arial" w:hAnsi="Arial" w:cs="Arial"/>
          <w:sz w:val="20"/>
          <w:szCs w:val="20"/>
        </w:rPr>
        <w:t>797 Consejos Consultivos de NNA – CCONNA registrados: 645 CCONNA a nivel distrital, 126 CCONNA provinciales y 26 CCONNA regionales. Y se incluye a NNA migrantes y a menores de 12 años</w:t>
      </w:r>
      <w:r>
        <w:rPr>
          <w:rFonts w:ascii="Arial" w:eastAsia="Arial" w:hAnsi="Arial" w:cs="Arial"/>
          <w:sz w:val="20"/>
          <w:szCs w:val="20"/>
          <w:vertAlign w:val="superscript"/>
        </w:rPr>
        <w:footnoteReference w:id="25"/>
      </w:r>
      <w:r>
        <w:rPr>
          <w:rFonts w:ascii="Arial" w:eastAsia="Arial" w:hAnsi="Arial" w:cs="Arial"/>
          <w:sz w:val="20"/>
          <w:szCs w:val="20"/>
        </w:rPr>
        <w:t>.</w:t>
      </w:r>
    </w:p>
    <w:p w14:paraId="000000BB" w14:textId="77777777" w:rsidR="00262847" w:rsidRDefault="00262847">
      <w:pPr>
        <w:spacing w:after="0" w:line="240" w:lineRule="auto"/>
        <w:jc w:val="both"/>
        <w:rPr>
          <w:rFonts w:ascii="Arial" w:eastAsia="Arial" w:hAnsi="Arial" w:cs="Arial"/>
          <w:sz w:val="20"/>
          <w:szCs w:val="20"/>
        </w:rPr>
      </w:pPr>
    </w:p>
    <w:p w14:paraId="000000BC" w14:textId="2358682A"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w:t>
      </w:r>
      <w:r>
        <w:rPr>
          <w:rFonts w:ascii="Arial" w:eastAsia="Arial" w:hAnsi="Arial" w:cs="Arial"/>
          <w:i/>
          <w:sz w:val="20"/>
          <w:szCs w:val="20"/>
        </w:rPr>
        <w:t>En otros CCONNA se ve que NNA adolescentes no tienen tanta posibilidad de decidir y opinar, solo son llamados para reuniones o actividades</w:t>
      </w:r>
      <w:r>
        <w:rPr>
          <w:rFonts w:ascii="Arial" w:eastAsia="Arial" w:hAnsi="Arial" w:cs="Arial"/>
          <w:sz w:val="20"/>
          <w:szCs w:val="20"/>
        </w:rPr>
        <w:t>”</w:t>
      </w:r>
      <w:r>
        <w:rPr>
          <w:rFonts w:ascii="Arial" w:eastAsia="Arial" w:hAnsi="Arial" w:cs="Arial"/>
          <w:sz w:val="20"/>
          <w:szCs w:val="20"/>
          <w:vertAlign w:val="superscript"/>
        </w:rPr>
        <w:footnoteReference w:id="26"/>
      </w:r>
      <w:r>
        <w:rPr>
          <w:rFonts w:ascii="Arial" w:eastAsia="Arial" w:hAnsi="Arial" w:cs="Arial"/>
          <w:sz w:val="20"/>
          <w:szCs w:val="20"/>
        </w:rPr>
        <w:t>.</w:t>
      </w:r>
      <w:sdt>
        <w:sdtPr>
          <w:tag w:val="goog_rdk_12"/>
          <w:id w:val="1913575802"/>
        </w:sdtPr>
        <w:sdtEndPr/>
        <w:sdtContent/>
      </w:sdt>
    </w:p>
    <w:p w14:paraId="000000BD" w14:textId="77777777" w:rsidR="00262847" w:rsidRDefault="00262847">
      <w:pPr>
        <w:spacing w:after="0" w:line="240" w:lineRule="auto"/>
        <w:jc w:val="both"/>
        <w:rPr>
          <w:rFonts w:ascii="Arial" w:eastAsia="Arial" w:hAnsi="Arial" w:cs="Arial"/>
          <w:sz w:val="20"/>
          <w:szCs w:val="20"/>
        </w:rPr>
      </w:pPr>
    </w:p>
    <w:p w14:paraId="000000BE"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En la escuela, se impulsa la participación de NNA con el programa de Municipios Escolares. Al 2024, conocemos que hay 55 mil instituciones educativas</w:t>
      </w:r>
      <w:r>
        <w:rPr>
          <w:rFonts w:ascii="Arial" w:eastAsia="Arial" w:hAnsi="Arial" w:cs="Arial"/>
          <w:sz w:val="20"/>
          <w:szCs w:val="20"/>
          <w:vertAlign w:val="superscript"/>
        </w:rPr>
        <w:footnoteReference w:id="27"/>
      </w:r>
      <w:r>
        <w:rPr>
          <w:rFonts w:ascii="Arial" w:eastAsia="Arial" w:hAnsi="Arial" w:cs="Arial"/>
          <w:sz w:val="20"/>
          <w:szCs w:val="20"/>
        </w:rPr>
        <w:t>; pero no el número de Municipios Escolares.</w:t>
      </w:r>
    </w:p>
    <w:p w14:paraId="000000BF" w14:textId="77777777" w:rsidR="00262847" w:rsidRDefault="00262847">
      <w:pPr>
        <w:spacing w:after="0" w:line="240" w:lineRule="auto"/>
        <w:jc w:val="both"/>
        <w:rPr>
          <w:rFonts w:ascii="Arial" w:eastAsia="Arial" w:hAnsi="Arial" w:cs="Arial"/>
          <w:sz w:val="20"/>
          <w:szCs w:val="20"/>
        </w:rPr>
      </w:pPr>
    </w:p>
    <w:p w14:paraId="000000C0" w14:textId="57064F77" w:rsidR="00262847" w:rsidRDefault="00E2513A">
      <w:pPr>
        <w:spacing w:after="0" w:line="240" w:lineRule="auto"/>
        <w:jc w:val="both"/>
        <w:rPr>
          <w:rFonts w:ascii="Arial" w:eastAsia="Arial" w:hAnsi="Arial" w:cs="Arial"/>
          <w:sz w:val="20"/>
          <w:szCs w:val="20"/>
        </w:rPr>
      </w:pPr>
      <w:r>
        <w:rPr>
          <w:rFonts w:ascii="Arial" w:eastAsia="Arial" w:hAnsi="Arial" w:cs="Arial"/>
          <w:sz w:val="20"/>
          <w:szCs w:val="20"/>
        </w:rPr>
        <w:t xml:space="preserve">Hay 14 COREJU, </w:t>
      </w:r>
      <w:r w:rsidR="00A53FEE">
        <w:rPr>
          <w:rFonts w:ascii="Arial" w:eastAsia="Arial" w:hAnsi="Arial" w:cs="Arial"/>
          <w:sz w:val="20"/>
          <w:szCs w:val="20"/>
        </w:rPr>
        <w:t>Consejos Regionales de la Juventud</w:t>
      </w:r>
      <w:r>
        <w:rPr>
          <w:rFonts w:ascii="Arial" w:eastAsia="Arial" w:hAnsi="Arial" w:cs="Arial"/>
          <w:sz w:val="20"/>
          <w:szCs w:val="20"/>
        </w:rPr>
        <w:t xml:space="preserve">, a nivel nacional </w:t>
      </w:r>
      <w:r w:rsidR="00A53FEE">
        <w:rPr>
          <w:rFonts w:ascii="Arial" w:eastAsia="Arial" w:hAnsi="Arial" w:cs="Arial"/>
          <w:sz w:val="20"/>
          <w:szCs w:val="20"/>
        </w:rPr>
        <w:t>donde participan adolescentes y jóvenes de 15 a 29 años</w:t>
      </w:r>
      <w:r w:rsidR="00A53FEE">
        <w:rPr>
          <w:rFonts w:ascii="Arial" w:eastAsia="Arial" w:hAnsi="Arial" w:cs="Arial"/>
          <w:sz w:val="20"/>
          <w:szCs w:val="20"/>
          <w:vertAlign w:val="superscript"/>
        </w:rPr>
        <w:footnoteReference w:id="28"/>
      </w:r>
      <w:r w:rsidR="00A53FEE">
        <w:rPr>
          <w:rFonts w:ascii="Arial" w:eastAsia="Arial" w:hAnsi="Arial" w:cs="Arial"/>
          <w:sz w:val="20"/>
          <w:szCs w:val="20"/>
        </w:rPr>
        <w:t>.</w:t>
      </w:r>
    </w:p>
    <w:p w14:paraId="000000C1" w14:textId="77777777" w:rsidR="00262847" w:rsidRDefault="00262847">
      <w:pPr>
        <w:spacing w:after="0" w:line="240" w:lineRule="auto"/>
        <w:jc w:val="both"/>
        <w:rPr>
          <w:rFonts w:ascii="Arial" w:eastAsia="Arial" w:hAnsi="Arial" w:cs="Arial"/>
          <w:sz w:val="20"/>
          <w:szCs w:val="20"/>
        </w:rPr>
      </w:pPr>
    </w:p>
    <w:p w14:paraId="000000C2"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Estas experiencias, CCONNA, Consejos de Niñas y Niños, Municipios Escolares, COREJU y otras, están acompañadas por instituciones públicas y privadas.</w:t>
      </w:r>
    </w:p>
    <w:p w14:paraId="000000C3" w14:textId="77777777" w:rsidR="00262847" w:rsidRDefault="00262847">
      <w:pPr>
        <w:spacing w:after="0" w:line="240" w:lineRule="auto"/>
        <w:jc w:val="both"/>
        <w:rPr>
          <w:rFonts w:ascii="Arial" w:eastAsia="Arial" w:hAnsi="Arial" w:cs="Arial"/>
          <w:sz w:val="20"/>
          <w:szCs w:val="20"/>
        </w:rPr>
      </w:pPr>
    </w:p>
    <w:p w14:paraId="000000C7" w14:textId="50CBB327" w:rsidR="00262847" w:rsidRDefault="001558A0">
      <w:pPr>
        <w:spacing w:after="0" w:line="240" w:lineRule="auto"/>
        <w:jc w:val="both"/>
        <w:rPr>
          <w:rFonts w:ascii="Arial" w:eastAsia="Arial" w:hAnsi="Arial" w:cs="Arial"/>
          <w:sz w:val="20"/>
          <w:szCs w:val="20"/>
        </w:rPr>
      </w:pPr>
      <w:sdt>
        <w:sdtPr>
          <w:tag w:val="goog_rdk_14"/>
          <w:id w:val="1674608400"/>
        </w:sdtPr>
        <w:sdtEndPr/>
        <w:sdtContent/>
      </w:sdt>
      <w:sdt>
        <w:sdtPr>
          <w:tag w:val="goog_rdk_15"/>
          <w:id w:val="-614674875"/>
        </w:sdtPr>
        <w:sdtEndPr/>
        <w:sdtContent/>
      </w:sdt>
      <w:r w:rsidR="00935ACD">
        <w:rPr>
          <w:rFonts w:ascii="Arial" w:eastAsia="Arial" w:hAnsi="Arial" w:cs="Arial"/>
          <w:sz w:val="20"/>
          <w:szCs w:val="20"/>
        </w:rPr>
        <w:t>L</w:t>
      </w:r>
      <w:r w:rsidR="00A53FEE">
        <w:rPr>
          <w:rFonts w:ascii="Arial" w:eastAsia="Arial" w:hAnsi="Arial" w:cs="Arial"/>
          <w:sz w:val="20"/>
          <w:szCs w:val="20"/>
        </w:rPr>
        <w:t>a interacción entre pares</w:t>
      </w:r>
      <w:r w:rsidR="00935ACD">
        <w:rPr>
          <w:rFonts w:ascii="Arial" w:eastAsia="Arial" w:hAnsi="Arial" w:cs="Arial"/>
          <w:sz w:val="20"/>
          <w:szCs w:val="20"/>
        </w:rPr>
        <w:t xml:space="preserve">, luego de la pandemia, </w:t>
      </w:r>
      <w:r w:rsidR="00A53FEE">
        <w:rPr>
          <w:rFonts w:ascii="Arial" w:eastAsia="Arial" w:hAnsi="Arial" w:cs="Arial"/>
          <w:sz w:val="20"/>
          <w:szCs w:val="20"/>
        </w:rPr>
        <w:t xml:space="preserve">se </w:t>
      </w:r>
      <w:r w:rsidR="00935ACD">
        <w:rPr>
          <w:rFonts w:ascii="Arial" w:eastAsia="Arial" w:hAnsi="Arial" w:cs="Arial"/>
          <w:sz w:val="20"/>
          <w:szCs w:val="20"/>
        </w:rPr>
        <w:t>ha seguido desarrollando</w:t>
      </w:r>
      <w:r w:rsidR="00A53FEE">
        <w:rPr>
          <w:rFonts w:ascii="Arial" w:eastAsia="Arial" w:hAnsi="Arial" w:cs="Arial"/>
          <w:sz w:val="20"/>
          <w:szCs w:val="20"/>
        </w:rPr>
        <w:t xml:space="preserve"> a través del uso de las redes sociales</w:t>
      </w:r>
      <w:r w:rsidR="00A53FEE">
        <w:rPr>
          <w:rFonts w:ascii="Arial" w:eastAsia="Arial" w:hAnsi="Arial" w:cs="Arial"/>
          <w:sz w:val="20"/>
          <w:szCs w:val="20"/>
          <w:vertAlign w:val="superscript"/>
        </w:rPr>
        <w:footnoteReference w:id="29"/>
      </w:r>
      <w:r w:rsidR="00A53FEE">
        <w:rPr>
          <w:rFonts w:ascii="Arial" w:eastAsia="Arial" w:hAnsi="Arial" w:cs="Arial"/>
          <w:sz w:val="20"/>
          <w:szCs w:val="20"/>
        </w:rPr>
        <w:t>.</w:t>
      </w:r>
      <w:r w:rsidR="00E2513A">
        <w:rPr>
          <w:rFonts w:ascii="Arial" w:eastAsia="Arial" w:hAnsi="Arial" w:cs="Arial"/>
          <w:sz w:val="20"/>
          <w:szCs w:val="20"/>
        </w:rPr>
        <w:t xml:space="preserve"> A pesar de que no todos cuentan con dispositivos para conectarse: s</w:t>
      </w:r>
      <w:r w:rsidR="00A53FEE">
        <w:rPr>
          <w:rFonts w:ascii="Arial" w:eastAsia="Arial" w:hAnsi="Arial" w:cs="Arial"/>
          <w:sz w:val="20"/>
          <w:szCs w:val="20"/>
        </w:rPr>
        <w:t xml:space="preserve">ólo </w:t>
      </w:r>
      <w:r w:rsidR="00A53FEE">
        <w:rPr>
          <w:rFonts w:ascii="Arial" w:eastAsia="Arial" w:hAnsi="Arial" w:cs="Arial"/>
          <w:sz w:val="20"/>
          <w:szCs w:val="20"/>
        </w:rPr>
        <w:lastRenderedPageBreak/>
        <w:t>23% además de celular, tiene acceso a una computadora o Tablet</w:t>
      </w:r>
      <w:r w:rsidR="00A53FEE">
        <w:rPr>
          <w:rFonts w:ascii="Arial" w:eastAsia="Arial" w:hAnsi="Arial" w:cs="Arial"/>
          <w:sz w:val="20"/>
          <w:szCs w:val="20"/>
          <w:vertAlign w:val="superscript"/>
        </w:rPr>
        <w:footnoteReference w:id="30"/>
      </w:r>
      <w:r w:rsidR="00A53FEE">
        <w:rPr>
          <w:rFonts w:ascii="Arial" w:eastAsia="Arial" w:hAnsi="Arial" w:cs="Arial"/>
          <w:sz w:val="20"/>
          <w:szCs w:val="20"/>
        </w:rPr>
        <w:t>. En zonas rurales, los problemas de conectividad dificultan el acceso a llamadas por celular, limitando el acceso de participación de NNA de zonas rurales y de comunidades indígenas.</w:t>
      </w:r>
    </w:p>
    <w:p w14:paraId="000000C8" w14:textId="77777777" w:rsidR="00262847" w:rsidRDefault="00262847">
      <w:pPr>
        <w:spacing w:after="0" w:line="240" w:lineRule="auto"/>
        <w:jc w:val="both"/>
        <w:rPr>
          <w:rFonts w:ascii="Arial" w:eastAsia="Arial" w:hAnsi="Arial" w:cs="Arial"/>
          <w:sz w:val="20"/>
          <w:szCs w:val="20"/>
        </w:rPr>
      </w:pPr>
    </w:p>
    <w:p w14:paraId="000000C9" w14:textId="0A26D640" w:rsidR="00262847" w:rsidRDefault="001558A0">
      <w:pPr>
        <w:spacing w:after="0" w:line="240" w:lineRule="auto"/>
        <w:jc w:val="both"/>
        <w:rPr>
          <w:rFonts w:ascii="Arial" w:eastAsia="Arial" w:hAnsi="Arial" w:cs="Arial"/>
          <w:color w:val="000000"/>
          <w:sz w:val="20"/>
          <w:szCs w:val="20"/>
        </w:rPr>
      </w:pPr>
      <w:sdt>
        <w:sdtPr>
          <w:tag w:val="goog_rdk_24"/>
          <w:id w:val="-2064791252"/>
        </w:sdtPr>
        <w:sdtEndPr/>
        <w:sdtContent/>
      </w:sdt>
      <w:sdt>
        <w:sdtPr>
          <w:tag w:val="goog_rdk_25"/>
          <w:id w:val="-199014293"/>
        </w:sdtPr>
        <w:sdtEndPr/>
        <w:sdtContent/>
      </w:sdt>
      <w:r w:rsidR="00A53FEE">
        <w:rPr>
          <w:rFonts w:ascii="Arial" w:eastAsia="Arial" w:hAnsi="Arial" w:cs="Arial"/>
          <w:sz w:val="20"/>
          <w:szCs w:val="20"/>
        </w:rPr>
        <w:t>Falta de rendición de cuentas por parte de las autoridades. NNA no conocen qué tanto de sus ideas, propuestas o recomendaciones fueron tomadas en cuenta para diseñar o implementar las políticas públicas de interés</w:t>
      </w:r>
      <w:r w:rsidR="00A53FEE">
        <w:rPr>
          <w:rFonts w:ascii="Arial" w:eastAsia="Arial" w:hAnsi="Arial" w:cs="Arial"/>
          <w:sz w:val="20"/>
          <w:szCs w:val="20"/>
          <w:vertAlign w:val="superscript"/>
        </w:rPr>
        <w:footnoteReference w:id="31"/>
      </w:r>
      <w:r w:rsidR="00A53FEE">
        <w:rPr>
          <w:rFonts w:ascii="Arial" w:eastAsia="Arial" w:hAnsi="Arial" w:cs="Arial"/>
          <w:sz w:val="20"/>
          <w:szCs w:val="20"/>
        </w:rPr>
        <w:t xml:space="preserve">. Encuesta </w:t>
      </w:r>
      <w:r w:rsidR="00A53FEE">
        <w:rPr>
          <w:rFonts w:ascii="Arial" w:eastAsia="Arial" w:hAnsi="Arial" w:cs="Arial"/>
          <w:i/>
          <w:color w:val="000000"/>
          <w:sz w:val="20"/>
          <w:szCs w:val="20"/>
          <w:highlight w:val="white"/>
        </w:rPr>
        <w:t xml:space="preserve">Young </w:t>
      </w:r>
      <w:proofErr w:type="spellStart"/>
      <w:r w:rsidR="00A53FEE">
        <w:rPr>
          <w:rFonts w:ascii="Arial" w:eastAsia="Arial" w:hAnsi="Arial" w:cs="Arial"/>
          <w:i/>
          <w:color w:val="000000"/>
          <w:sz w:val="20"/>
          <w:szCs w:val="20"/>
          <w:highlight w:val="white"/>
        </w:rPr>
        <w:t>Voice</w:t>
      </w:r>
      <w:proofErr w:type="spellEnd"/>
      <w:r w:rsidR="00A53FEE">
        <w:rPr>
          <w:rFonts w:ascii="Arial" w:eastAsia="Arial" w:hAnsi="Arial" w:cs="Arial"/>
          <w:i/>
          <w:color w:val="000000"/>
          <w:sz w:val="20"/>
          <w:szCs w:val="20"/>
          <w:highlight w:val="white"/>
        </w:rPr>
        <w:t xml:space="preserve"> Perú</w:t>
      </w:r>
      <w:r w:rsidR="00E2513A">
        <w:rPr>
          <w:rFonts w:ascii="Arial" w:eastAsia="Arial" w:hAnsi="Arial" w:cs="Arial"/>
          <w:color w:val="000000"/>
          <w:sz w:val="20"/>
          <w:szCs w:val="20"/>
          <w:highlight w:val="white"/>
        </w:rPr>
        <w:t xml:space="preserve">, </w:t>
      </w:r>
      <w:r w:rsidR="00A53FEE">
        <w:rPr>
          <w:rFonts w:ascii="Arial" w:eastAsia="Arial" w:hAnsi="Arial" w:cs="Arial"/>
          <w:color w:val="000000"/>
          <w:sz w:val="20"/>
          <w:szCs w:val="20"/>
          <w:highlight w:val="white"/>
        </w:rPr>
        <w:t>UNICEF, el 31.8% de los adolescentes considera que hay pocas oportunidades de presentar sus puntos de vista y opiniones; el 13.7% dice que no existe ninguna oportunidad y un considerable 22.8% desconoce la existencia de espacios de participación</w:t>
      </w:r>
      <w:r w:rsidR="00A53FEE">
        <w:rPr>
          <w:rFonts w:ascii="Arial" w:eastAsia="Arial" w:hAnsi="Arial" w:cs="Arial"/>
          <w:color w:val="000000"/>
          <w:sz w:val="20"/>
          <w:szCs w:val="20"/>
          <w:highlight w:val="white"/>
          <w:vertAlign w:val="superscript"/>
        </w:rPr>
        <w:footnoteReference w:id="32"/>
      </w:r>
      <w:r w:rsidR="00A53FEE">
        <w:rPr>
          <w:rFonts w:ascii="Arial" w:eastAsia="Arial" w:hAnsi="Arial" w:cs="Arial"/>
          <w:color w:val="000000"/>
          <w:sz w:val="20"/>
          <w:szCs w:val="20"/>
          <w:highlight w:val="white"/>
        </w:rPr>
        <w:t>.</w:t>
      </w:r>
    </w:p>
    <w:p w14:paraId="5C3AAD2E" w14:textId="77777777" w:rsidR="00E2513A" w:rsidRDefault="00E2513A">
      <w:pPr>
        <w:spacing w:after="0" w:line="240" w:lineRule="auto"/>
        <w:jc w:val="both"/>
        <w:rPr>
          <w:rFonts w:ascii="Arial" w:eastAsia="Arial" w:hAnsi="Arial" w:cs="Arial"/>
          <w:sz w:val="20"/>
          <w:szCs w:val="20"/>
        </w:rPr>
      </w:pPr>
    </w:p>
    <w:p w14:paraId="000000CA" w14:textId="77777777" w:rsidR="00262847" w:rsidRDefault="00262847">
      <w:pPr>
        <w:spacing w:after="0" w:line="240" w:lineRule="auto"/>
        <w:jc w:val="both"/>
        <w:rPr>
          <w:rFonts w:ascii="Arial" w:eastAsia="Arial" w:hAnsi="Arial" w:cs="Arial"/>
          <w:sz w:val="20"/>
          <w:szCs w:val="20"/>
        </w:rPr>
      </w:pPr>
    </w:p>
    <w:p w14:paraId="000000CB"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RECOMENDACIONES:</w:t>
      </w:r>
    </w:p>
    <w:p w14:paraId="000000CC" w14:textId="77777777" w:rsidR="00262847" w:rsidRDefault="00262847">
      <w:pPr>
        <w:pBdr>
          <w:top w:val="nil"/>
          <w:left w:val="nil"/>
          <w:bottom w:val="nil"/>
          <w:right w:val="nil"/>
          <w:between w:val="nil"/>
        </w:pBdr>
        <w:spacing w:after="0" w:line="240" w:lineRule="auto"/>
        <w:rPr>
          <w:rFonts w:ascii="Arial" w:eastAsia="Arial" w:hAnsi="Arial" w:cs="Arial"/>
          <w:color w:val="000000"/>
          <w:sz w:val="20"/>
          <w:szCs w:val="20"/>
        </w:rPr>
      </w:pPr>
    </w:p>
    <w:p w14:paraId="000000CD" w14:textId="77777777" w:rsidR="00262847" w:rsidRDefault="00A53FEE">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Fortalecer la formación y capacitación de NNA, adultos y autoridades en materia de participación infantil, para fortalecer la democracia, la ciudadanía y formar ciudadanos responsables y comprometidos.</w:t>
      </w:r>
    </w:p>
    <w:p w14:paraId="000000CE" w14:textId="77777777" w:rsidR="00262847" w:rsidRDefault="00A53FEE">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Diseñar mecanismos de rendición de cuentas sobre la participación infantil.</w:t>
      </w:r>
    </w:p>
    <w:p w14:paraId="000000CF" w14:textId="77777777" w:rsidR="00262847" w:rsidRDefault="00A53FEE">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Asignar mayor presupuesto para apoyar las diversas iniciativas de participación.</w:t>
      </w:r>
    </w:p>
    <w:p w14:paraId="000000D0" w14:textId="666607A3" w:rsidR="00262847" w:rsidRDefault="00A53FEE">
      <w:pPr>
        <w:numPr>
          <w:ilvl w:val="0"/>
          <w:numId w:val="1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Contar con el Registro Nacional de Organizaciones de NNA que permita su identificación.</w:t>
      </w:r>
    </w:p>
    <w:p w14:paraId="000000D1" w14:textId="77777777" w:rsidR="00262847" w:rsidRDefault="00262847">
      <w:pPr>
        <w:pBdr>
          <w:top w:val="nil"/>
          <w:left w:val="nil"/>
          <w:bottom w:val="nil"/>
          <w:right w:val="nil"/>
          <w:between w:val="nil"/>
        </w:pBdr>
        <w:spacing w:after="0" w:line="240" w:lineRule="auto"/>
        <w:ind w:left="360"/>
        <w:jc w:val="both"/>
        <w:rPr>
          <w:rFonts w:ascii="Arial" w:eastAsia="Arial" w:hAnsi="Arial" w:cs="Arial"/>
          <w:color w:val="000000"/>
          <w:sz w:val="20"/>
          <w:szCs w:val="20"/>
        </w:rPr>
      </w:pPr>
    </w:p>
    <w:p w14:paraId="16A4B6E5" w14:textId="77777777" w:rsidR="00062F4F" w:rsidRDefault="00062F4F">
      <w:pPr>
        <w:jc w:val="both"/>
        <w:rPr>
          <w:rFonts w:ascii="Arial" w:eastAsia="Arial" w:hAnsi="Arial" w:cs="Arial"/>
          <w:b/>
          <w:color w:val="2F5496"/>
          <w:sz w:val="20"/>
          <w:szCs w:val="20"/>
        </w:rPr>
      </w:pPr>
    </w:p>
    <w:p w14:paraId="000000D2" w14:textId="5E9BB612" w:rsidR="00262847" w:rsidRDefault="00A53FEE">
      <w:pPr>
        <w:jc w:val="both"/>
        <w:rPr>
          <w:rFonts w:ascii="Arial" w:eastAsia="Arial" w:hAnsi="Arial" w:cs="Arial"/>
          <w:b/>
          <w:color w:val="2F5496"/>
          <w:sz w:val="20"/>
          <w:szCs w:val="20"/>
        </w:rPr>
      </w:pPr>
      <w:r>
        <w:rPr>
          <w:rFonts w:ascii="Arial" w:eastAsia="Arial" w:hAnsi="Arial" w:cs="Arial"/>
          <w:b/>
          <w:color w:val="2F5496"/>
          <w:sz w:val="20"/>
          <w:szCs w:val="20"/>
        </w:rPr>
        <w:t>C.    DERECHOS Y LIBERTADES CIVILES</w:t>
      </w:r>
    </w:p>
    <w:p w14:paraId="000000D3" w14:textId="77777777" w:rsidR="00262847" w:rsidRDefault="00A53FEE">
      <w:pPr>
        <w:jc w:val="both"/>
        <w:rPr>
          <w:rFonts w:ascii="Arial" w:eastAsia="Arial" w:hAnsi="Arial" w:cs="Arial"/>
          <w:b/>
          <w:color w:val="2F5496"/>
          <w:sz w:val="20"/>
          <w:szCs w:val="20"/>
        </w:rPr>
      </w:pPr>
      <w:r>
        <w:rPr>
          <w:rFonts w:ascii="Arial" w:eastAsia="Arial" w:hAnsi="Arial" w:cs="Arial"/>
          <w:b/>
          <w:color w:val="2F5496"/>
          <w:sz w:val="20"/>
          <w:szCs w:val="20"/>
        </w:rPr>
        <w:t>USO DE LA FUERZA EN PROTESTAS</w:t>
      </w:r>
    </w:p>
    <w:p w14:paraId="000000D4" w14:textId="77777777" w:rsidR="00262847" w:rsidRDefault="00A53FEE">
      <w:pPr>
        <w:jc w:val="both"/>
        <w:rPr>
          <w:rFonts w:ascii="Arial" w:eastAsia="Arial" w:hAnsi="Arial" w:cs="Arial"/>
          <w:sz w:val="20"/>
          <w:szCs w:val="20"/>
        </w:rPr>
      </w:pPr>
      <w:r>
        <w:rPr>
          <w:rFonts w:ascii="Arial" w:eastAsia="Arial" w:hAnsi="Arial" w:cs="Arial"/>
          <w:sz w:val="20"/>
          <w:szCs w:val="20"/>
        </w:rPr>
        <w:t>Entre diciembre 2022 y febrero 2023, se llevaron a cabo protestas a nivel nacional debido a la crisis política acaecida luego del intento de golpe de estado del ex presidente Castillo. En dichas protestas, producto de la represión policial y militar, murieron 57 peruanos, 7 de ellos menores de edad, entre 15 y 17 años, de cuatro regiones del país (Ayacucho, Apurímac, Junín y Puno) y 04 personas de 18 años de edad</w:t>
      </w:r>
      <w:r>
        <w:rPr>
          <w:rFonts w:ascii="Arial" w:eastAsia="Arial" w:hAnsi="Arial" w:cs="Arial"/>
          <w:sz w:val="20"/>
          <w:szCs w:val="20"/>
          <w:vertAlign w:val="superscript"/>
        </w:rPr>
        <w:footnoteReference w:id="33"/>
      </w:r>
      <w:r>
        <w:rPr>
          <w:rFonts w:ascii="Arial" w:eastAsia="Arial" w:hAnsi="Arial" w:cs="Arial"/>
          <w:sz w:val="20"/>
          <w:szCs w:val="20"/>
        </w:rPr>
        <w:t xml:space="preserve">. </w:t>
      </w:r>
    </w:p>
    <w:p w14:paraId="000000D5" w14:textId="77777777" w:rsidR="00262847" w:rsidRDefault="00A53FEE">
      <w:pPr>
        <w:jc w:val="both"/>
        <w:rPr>
          <w:rFonts w:ascii="Arial" w:eastAsia="Arial" w:hAnsi="Arial" w:cs="Arial"/>
          <w:b/>
          <w:color w:val="2F5496"/>
          <w:sz w:val="20"/>
          <w:szCs w:val="20"/>
        </w:rPr>
      </w:pPr>
      <w:r>
        <w:rPr>
          <w:rFonts w:ascii="Arial" w:eastAsia="Arial" w:hAnsi="Arial" w:cs="Arial"/>
          <w:sz w:val="20"/>
          <w:szCs w:val="20"/>
        </w:rPr>
        <w:t>A pesar de las recomendaciones de ACNUDH, EPU, Comité de Derechos del Niño y otros de que el Estado peruano garantice una investigación célere, un debido proceso y sanción a los culpables, hasta la fecha no hay ningún responsable por las muertes de estos adolescentes.</w:t>
      </w:r>
    </w:p>
    <w:p w14:paraId="15EA751E" w14:textId="77777777" w:rsidR="00062F4F" w:rsidRDefault="00062F4F">
      <w:pPr>
        <w:jc w:val="both"/>
        <w:rPr>
          <w:rFonts w:ascii="Arial" w:eastAsia="Arial" w:hAnsi="Arial" w:cs="Arial"/>
          <w:b/>
          <w:color w:val="2F5496"/>
          <w:sz w:val="20"/>
          <w:szCs w:val="20"/>
        </w:rPr>
      </w:pPr>
    </w:p>
    <w:p w14:paraId="000000D6" w14:textId="7A687F59" w:rsidR="00262847" w:rsidRDefault="00A53FEE">
      <w:pPr>
        <w:jc w:val="both"/>
        <w:rPr>
          <w:rFonts w:ascii="Arial" w:eastAsia="Arial" w:hAnsi="Arial" w:cs="Arial"/>
          <w:b/>
          <w:color w:val="2F5496"/>
          <w:sz w:val="20"/>
          <w:szCs w:val="20"/>
        </w:rPr>
      </w:pPr>
      <w:r>
        <w:rPr>
          <w:rFonts w:ascii="Arial" w:eastAsia="Arial" w:hAnsi="Arial" w:cs="Arial"/>
          <w:b/>
          <w:color w:val="2F5496"/>
          <w:sz w:val="20"/>
          <w:szCs w:val="20"/>
        </w:rPr>
        <w:t>D.    VIOLENCIA CONTRA LOS NIÑOS</w:t>
      </w:r>
    </w:p>
    <w:p w14:paraId="000000D7" w14:textId="77777777" w:rsidR="00262847" w:rsidRDefault="00A53FEE">
      <w:pPr>
        <w:jc w:val="both"/>
        <w:rPr>
          <w:rFonts w:ascii="Arial" w:eastAsia="Arial" w:hAnsi="Arial" w:cs="Arial"/>
          <w:b/>
          <w:color w:val="2F5496"/>
          <w:sz w:val="20"/>
          <w:szCs w:val="20"/>
        </w:rPr>
      </w:pPr>
      <w:r>
        <w:rPr>
          <w:rFonts w:ascii="Arial" w:eastAsia="Arial" w:hAnsi="Arial" w:cs="Arial"/>
          <w:b/>
          <w:color w:val="2F5496"/>
          <w:sz w:val="20"/>
          <w:szCs w:val="20"/>
        </w:rPr>
        <w:t>DERECHO DE NNA A NO SER OBJETO DE NINGUNA FORMA DE VIOLENCIA</w:t>
      </w:r>
    </w:p>
    <w:p w14:paraId="000000D8" w14:textId="77777777" w:rsidR="00262847" w:rsidRDefault="00A53FEE">
      <w:pPr>
        <w:jc w:val="both"/>
        <w:rPr>
          <w:rFonts w:ascii="Arial" w:eastAsia="Arial" w:hAnsi="Arial" w:cs="Arial"/>
          <w:sz w:val="20"/>
          <w:szCs w:val="20"/>
        </w:rPr>
      </w:pPr>
      <w:r>
        <w:rPr>
          <w:rFonts w:ascii="Arial" w:eastAsia="Arial" w:hAnsi="Arial" w:cs="Arial"/>
          <w:sz w:val="20"/>
          <w:szCs w:val="20"/>
        </w:rPr>
        <w:t>A pesar de la Ley N°30403, padres y madres continúan utilizando castigos físicos y humillantes para “corregir” a NNA en lugar de promover el diálogo. ENDES 2023, entre un 9% y 11% de madres y padres respectivamente usa golpes y castigos físicos; entre 11% y 25% usa palmadas, 33% a 39% les prohíbe algo que les gusta; 49% a 47% les habla y explica su conducta y el 64% a 65% usa la reprimenda verbal</w:t>
      </w:r>
      <w:r>
        <w:rPr>
          <w:rFonts w:ascii="Arial" w:eastAsia="Arial" w:hAnsi="Arial" w:cs="Arial"/>
          <w:sz w:val="20"/>
          <w:szCs w:val="20"/>
          <w:vertAlign w:val="superscript"/>
        </w:rPr>
        <w:footnoteReference w:id="34"/>
      </w:r>
      <w:r>
        <w:rPr>
          <w:rFonts w:ascii="Arial" w:eastAsia="Arial" w:hAnsi="Arial" w:cs="Arial"/>
          <w:sz w:val="20"/>
          <w:szCs w:val="20"/>
        </w:rPr>
        <w:t xml:space="preserve">. </w:t>
      </w:r>
    </w:p>
    <w:p w14:paraId="000000D9" w14:textId="77777777" w:rsidR="00262847" w:rsidRDefault="00A53FEE">
      <w:pPr>
        <w:jc w:val="both"/>
        <w:rPr>
          <w:rFonts w:ascii="Arial" w:eastAsia="Arial" w:hAnsi="Arial" w:cs="Arial"/>
          <w:sz w:val="20"/>
          <w:szCs w:val="20"/>
        </w:rPr>
      </w:pPr>
      <w:r>
        <w:rPr>
          <w:rFonts w:ascii="Arial" w:eastAsia="Arial" w:hAnsi="Arial" w:cs="Arial"/>
          <w:sz w:val="20"/>
          <w:szCs w:val="20"/>
        </w:rPr>
        <w:t>Las niñas continúan recibiendo tratos desiguales frente a los niños y se les asigna responsabilidades domésticas en el hogar.</w:t>
      </w:r>
    </w:p>
    <w:p w14:paraId="000000DA" w14:textId="379EDABA"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En 2019, se tuvo los picos más altos de violencia psicológica contra NNA respecto al año 2023, 25,214 </w:t>
      </w:r>
      <w:r w:rsidR="00201339">
        <w:rPr>
          <w:rFonts w:ascii="Arial" w:eastAsia="Arial" w:hAnsi="Arial" w:cs="Arial"/>
          <w:sz w:val="20"/>
          <w:szCs w:val="20"/>
        </w:rPr>
        <w:t>versus</w:t>
      </w:r>
      <w:r>
        <w:rPr>
          <w:rFonts w:ascii="Arial" w:eastAsia="Arial" w:hAnsi="Arial" w:cs="Arial"/>
          <w:sz w:val="20"/>
          <w:szCs w:val="20"/>
        </w:rPr>
        <w:t xml:space="preserve"> 22,331. Respecto a la violencia física, en 2019 se reportó 17,631 casos </w:t>
      </w:r>
      <w:r w:rsidR="00201339">
        <w:rPr>
          <w:rFonts w:ascii="Arial" w:eastAsia="Arial" w:hAnsi="Arial" w:cs="Arial"/>
          <w:sz w:val="20"/>
          <w:szCs w:val="20"/>
        </w:rPr>
        <w:t xml:space="preserve">y </w:t>
      </w:r>
      <w:r>
        <w:rPr>
          <w:rFonts w:ascii="Arial" w:eastAsia="Arial" w:hAnsi="Arial" w:cs="Arial"/>
          <w:sz w:val="20"/>
          <w:szCs w:val="20"/>
        </w:rPr>
        <w:t>al 2023, 16,567.</w:t>
      </w:r>
    </w:p>
    <w:p w14:paraId="000000DB" w14:textId="77777777" w:rsidR="00262847" w:rsidRDefault="00262847">
      <w:pPr>
        <w:spacing w:after="0" w:line="240" w:lineRule="auto"/>
        <w:jc w:val="both"/>
        <w:rPr>
          <w:rFonts w:ascii="Arial" w:eastAsia="Arial" w:hAnsi="Arial" w:cs="Arial"/>
          <w:sz w:val="20"/>
          <w:szCs w:val="20"/>
        </w:rPr>
      </w:pPr>
    </w:p>
    <w:p w14:paraId="000000DC" w14:textId="7AD43723" w:rsidR="00262847" w:rsidRDefault="00A53FEE">
      <w:pPr>
        <w:spacing w:after="0"/>
        <w:ind w:left="360"/>
        <w:jc w:val="both"/>
        <w:rPr>
          <w:rFonts w:ascii="Arial" w:eastAsia="Arial" w:hAnsi="Arial" w:cs="Arial"/>
          <w:sz w:val="20"/>
          <w:szCs w:val="20"/>
        </w:rPr>
      </w:pPr>
      <w:r>
        <w:rPr>
          <w:rFonts w:ascii="Arial" w:eastAsia="Arial" w:hAnsi="Arial" w:cs="Arial"/>
          <w:sz w:val="20"/>
          <w:szCs w:val="20"/>
        </w:rPr>
        <w:t>“</w:t>
      </w:r>
      <w:r>
        <w:rPr>
          <w:rFonts w:ascii="Arial" w:eastAsia="Arial" w:hAnsi="Arial" w:cs="Arial"/>
          <w:i/>
          <w:sz w:val="20"/>
          <w:szCs w:val="20"/>
        </w:rPr>
        <w:t>Los gritos también son violencia, muchas veces los padres y los docentes castigan con sus palabras hasta golpes</w:t>
      </w:r>
      <w:r>
        <w:rPr>
          <w:rFonts w:ascii="Arial" w:eastAsia="Arial" w:hAnsi="Arial" w:cs="Arial"/>
          <w:sz w:val="20"/>
          <w:szCs w:val="20"/>
        </w:rPr>
        <w:t>”</w:t>
      </w:r>
      <w:r>
        <w:rPr>
          <w:vertAlign w:val="superscript"/>
        </w:rPr>
        <w:footnoteReference w:id="35"/>
      </w:r>
      <w:r>
        <w:rPr>
          <w:rFonts w:ascii="Arial" w:eastAsia="Arial" w:hAnsi="Arial" w:cs="Arial"/>
          <w:sz w:val="20"/>
          <w:szCs w:val="20"/>
        </w:rPr>
        <w:t>.</w:t>
      </w:r>
    </w:p>
    <w:p w14:paraId="000000DD" w14:textId="307E43FB" w:rsidR="00262847" w:rsidRDefault="00A53FEE">
      <w:pPr>
        <w:spacing w:after="0"/>
        <w:ind w:left="828"/>
        <w:jc w:val="both"/>
        <w:rPr>
          <w:rFonts w:ascii="Arial" w:eastAsia="Arial" w:hAnsi="Arial" w:cs="Arial"/>
          <w:sz w:val="20"/>
          <w:szCs w:val="20"/>
        </w:rPr>
      </w:pPr>
      <w:r>
        <w:rPr>
          <w:rFonts w:ascii="Arial" w:eastAsia="Arial" w:hAnsi="Arial" w:cs="Arial"/>
          <w:sz w:val="20"/>
          <w:szCs w:val="20"/>
        </w:rPr>
        <w:t xml:space="preserve">     </w:t>
      </w:r>
    </w:p>
    <w:p w14:paraId="000000DE" w14:textId="6439E56A" w:rsidR="00262847" w:rsidRDefault="00A53FEE">
      <w:pPr>
        <w:spacing w:after="0"/>
        <w:ind w:left="360"/>
        <w:jc w:val="both"/>
        <w:rPr>
          <w:rFonts w:ascii="Arial" w:eastAsia="Arial" w:hAnsi="Arial" w:cs="Arial"/>
          <w:sz w:val="20"/>
          <w:szCs w:val="20"/>
        </w:rPr>
      </w:pPr>
      <w:r>
        <w:rPr>
          <w:rFonts w:ascii="Arial" w:eastAsia="Arial" w:hAnsi="Arial" w:cs="Arial"/>
          <w:sz w:val="20"/>
          <w:szCs w:val="20"/>
        </w:rPr>
        <w:t>“</w:t>
      </w:r>
      <w:r>
        <w:rPr>
          <w:rFonts w:ascii="Arial" w:eastAsia="Arial" w:hAnsi="Arial" w:cs="Arial"/>
          <w:i/>
          <w:sz w:val="20"/>
          <w:szCs w:val="20"/>
        </w:rPr>
        <w:t>La mayoría de los padres fueron castigados a golpes, ellos piensan que es normal, que está bien corregir así</w:t>
      </w:r>
      <w:r>
        <w:rPr>
          <w:rFonts w:ascii="Arial" w:eastAsia="Arial" w:hAnsi="Arial" w:cs="Arial"/>
          <w:sz w:val="20"/>
          <w:szCs w:val="20"/>
        </w:rPr>
        <w:t>”</w:t>
      </w:r>
      <w:r>
        <w:rPr>
          <w:rFonts w:ascii="Arial" w:eastAsia="Arial" w:hAnsi="Arial" w:cs="Arial"/>
          <w:sz w:val="20"/>
          <w:szCs w:val="20"/>
          <w:vertAlign w:val="superscript"/>
        </w:rPr>
        <w:footnoteReference w:id="36"/>
      </w:r>
      <w:r>
        <w:rPr>
          <w:rFonts w:ascii="Arial" w:eastAsia="Arial" w:hAnsi="Arial" w:cs="Arial"/>
          <w:sz w:val="20"/>
          <w:szCs w:val="20"/>
        </w:rPr>
        <w:t>.</w:t>
      </w:r>
    </w:p>
    <w:p w14:paraId="1C22F72A" w14:textId="77777777" w:rsidR="00201339" w:rsidRDefault="00201339">
      <w:pPr>
        <w:spacing w:after="0"/>
        <w:ind w:left="360"/>
        <w:jc w:val="both"/>
        <w:rPr>
          <w:rFonts w:ascii="Arial" w:eastAsia="Arial" w:hAnsi="Arial" w:cs="Arial"/>
          <w:sz w:val="20"/>
          <w:szCs w:val="20"/>
        </w:rPr>
      </w:pPr>
    </w:p>
    <w:p w14:paraId="5BA63CD2" w14:textId="43D549CD" w:rsidR="00201339" w:rsidRDefault="00A53FEE" w:rsidP="00201339">
      <w:pPr>
        <w:spacing w:after="0"/>
        <w:ind w:left="360"/>
        <w:jc w:val="both"/>
        <w:rPr>
          <w:rFonts w:ascii="Arial" w:eastAsia="Arial" w:hAnsi="Arial" w:cs="Arial"/>
          <w:sz w:val="20"/>
          <w:szCs w:val="20"/>
        </w:rPr>
      </w:pPr>
      <w:r>
        <w:rPr>
          <w:rFonts w:ascii="Arial" w:eastAsia="Arial" w:hAnsi="Arial" w:cs="Arial"/>
          <w:sz w:val="20"/>
          <w:szCs w:val="20"/>
        </w:rPr>
        <w:t>“</w:t>
      </w:r>
      <w:r>
        <w:rPr>
          <w:rFonts w:ascii="Arial" w:eastAsia="Arial" w:hAnsi="Arial" w:cs="Arial"/>
          <w:i/>
          <w:sz w:val="20"/>
          <w:szCs w:val="20"/>
        </w:rPr>
        <w:t>En la calle o en el transporte, se ve que la mamá le grita a su hijo o le habla mal, y las otras personas se quedan calladas porque es su mamá</w:t>
      </w:r>
      <w:r>
        <w:rPr>
          <w:rFonts w:ascii="Arial" w:eastAsia="Arial" w:hAnsi="Arial" w:cs="Arial"/>
          <w:sz w:val="20"/>
          <w:szCs w:val="20"/>
        </w:rPr>
        <w:t>”</w:t>
      </w:r>
      <w:r>
        <w:rPr>
          <w:rFonts w:ascii="Arial" w:eastAsia="Arial" w:hAnsi="Arial" w:cs="Arial"/>
          <w:sz w:val="20"/>
          <w:szCs w:val="20"/>
          <w:vertAlign w:val="superscript"/>
        </w:rPr>
        <w:footnoteReference w:id="37"/>
      </w:r>
      <w:r w:rsidR="00201339">
        <w:rPr>
          <w:rFonts w:ascii="Arial" w:eastAsia="Arial" w:hAnsi="Arial" w:cs="Arial"/>
          <w:sz w:val="20"/>
          <w:szCs w:val="20"/>
        </w:rPr>
        <w:t>.</w:t>
      </w:r>
    </w:p>
    <w:p w14:paraId="2C4CFCA8" w14:textId="34F2EDDE" w:rsidR="00201339" w:rsidRDefault="001558A0">
      <w:pPr>
        <w:spacing w:after="0"/>
        <w:ind w:left="360"/>
        <w:jc w:val="both"/>
      </w:pPr>
      <w:sdt>
        <w:sdtPr>
          <w:tag w:val="goog_rdk_38"/>
          <w:id w:val="1512560182"/>
          <w:showingPlcHdr/>
        </w:sdtPr>
        <w:sdtEndPr/>
        <w:sdtContent>
          <w:r w:rsidR="00201339">
            <w:t xml:space="preserve">     </w:t>
          </w:r>
        </w:sdtContent>
      </w:sdt>
    </w:p>
    <w:p w14:paraId="000000E2" w14:textId="77777777" w:rsidR="00262847" w:rsidRDefault="00262847">
      <w:pPr>
        <w:spacing w:after="0"/>
        <w:jc w:val="both"/>
        <w:rPr>
          <w:rFonts w:ascii="Arial" w:eastAsia="Arial" w:hAnsi="Arial" w:cs="Arial"/>
          <w:sz w:val="20"/>
          <w:szCs w:val="20"/>
        </w:rPr>
      </w:pPr>
    </w:p>
    <w:p w14:paraId="000000E3" w14:textId="7087DE8D" w:rsidR="00262847" w:rsidRDefault="00A53FEE">
      <w:pPr>
        <w:spacing w:after="120" w:line="240" w:lineRule="auto"/>
        <w:jc w:val="both"/>
        <w:rPr>
          <w:rFonts w:ascii="Arial" w:eastAsia="Arial" w:hAnsi="Arial" w:cs="Arial"/>
          <w:b/>
          <w:strike/>
          <w:color w:val="FF0000"/>
          <w:sz w:val="20"/>
          <w:szCs w:val="20"/>
        </w:rPr>
      </w:pPr>
      <w:r>
        <w:rPr>
          <w:rFonts w:ascii="Arial" w:eastAsia="Arial" w:hAnsi="Arial" w:cs="Arial"/>
          <w:b/>
          <w:color w:val="2F5496"/>
          <w:sz w:val="20"/>
          <w:szCs w:val="20"/>
        </w:rPr>
        <w:t>USO SEGURO DE LAS TIC</w:t>
      </w:r>
    </w:p>
    <w:p w14:paraId="223603C7" w14:textId="77777777" w:rsidR="00062F4F" w:rsidRDefault="00062F4F">
      <w:pPr>
        <w:spacing w:after="120" w:line="240" w:lineRule="auto"/>
        <w:jc w:val="both"/>
        <w:rPr>
          <w:rFonts w:ascii="Arial" w:eastAsia="Arial" w:hAnsi="Arial" w:cs="Arial"/>
          <w:sz w:val="20"/>
          <w:szCs w:val="20"/>
        </w:rPr>
      </w:pPr>
    </w:p>
    <w:p w14:paraId="000000E4" w14:textId="30DBCCBF" w:rsidR="00262847" w:rsidRDefault="00A53FEE" w:rsidP="00062F4F">
      <w:pPr>
        <w:spacing w:after="0" w:line="240" w:lineRule="auto"/>
        <w:jc w:val="both"/>
        <w:rPr>
          <w:rFonts w:ascii="Arial" w:eastAsia="Arial" w:hAnsi="Arial" w:cs="Arial"/>
          <w:sz w:val="20"/>
          <w:szCs w:val="20"/>
        </w:rPr>
      </w:pPr>
      <w:r>
        <w:rPr>
          <w:rFonts w:ascii="Arial" w:eastAsia="Arial" w:hAnsi="Arial" w:cs="Arial"/>
          <w:sz w:val="20"/>
          <w:szCs w:val="20"/>
        </w:rPr>
        <w:t>NNA se encuentran más expuestas a diversos peligros como el Grooming, Sextorsión, Ciberbullying y otros; afectando su salud mental, emocional y física.</w:t>
      </w:r>
    </w:p>
    <w:p w14:paraId="7B4A8257" w14:textId="77777777" w:rsidR="00062F4F" w:rsidRDefault="00062F4F" w:rsidP="00062F4F">
      <w:pPr>
        <w:spacing w:after="0" w:line="240" w:lineRule="auto"/>
        <w:jc w:val="both"/>
        <w:rPr>
          <w:rFonts w:ascii="Arial" w:eastAsia="Arial" w:hAnsi="Arial" w:cs="Arial"/>
          <w:sz w:val="20"/>
          <w:szCs w:val="20"/>
        </w:rPr>
      </w:pPr>
    </w:p>
    <w:p w14:paraId="000000E5" w14:textId="77777777" w:rsidR="00262847" w:rsidRDefault="00A53FEE" w:rsidP="00062F4F">
      <w:pPr>
        <w:spacing w:after="0" w:line="240" w:lineRule="auto"/>
        <w:jc w:val="both"/>
        <w:rPr>
          <w:rFonts w:ascii="Arial" w:eastAsia="Arial" w:hAnsi="Arial" w:cs="Arial"/>
          <w:sz w:val="20"/>
          <w:szCs w:val="20"/>
        </w:rPr>
      </w:pPr>
      <w:r>
        <w:rPr>
          <w:rFonts w:ascii="Arial" w:eastAsia="Arial" w:hAnsi="Arial" w:cs="Arial"/>
          <w:sz w:val="20"/>
          <w:szCs w:val="20"/>
        </w:rPr>
        <w:t xml:space="preserve">CHS Alternativo estima </w:t>
      </w:r>
      <w:r w:rsidRPr="00201339">
        <w:rPr>
          <w:rFonts w:ascii="Arial" w:eastAsia="Arial" w:hAnsi="Arial" w:cs="Arial"/>
          <w:sz w:val="20"/>
          <w:szCs w:val="20"/>
        </w:rPr>
        <w:t xml:space="preserve">que </w:t>
      </w:r>
      <w:r>
        <w:rPr>
          <w:rFonts w:ascii="Arial" w:eastAsia="Arial" w:hAnsi="Arial" w:cs="Arial"/>
          <w:sz w:val="20"/>
          <w:szCs w:val="20"/>
        </w:rPr>
        <w:t>573 mil NNA se encontraron presencialmente con una persona desconocida que les contactó por medio de redes sociales. De los 7,165,000 NNA que existen, se calcula que el 4% (280,000 NNA) recibieron un ofrecimiento para tener relaciones sexuales en línea y al 7% (501,000 NNA) les pidieron una foto o video mostrando su cuerpo.</w:t>
      </w:r>
    </w:p>
    <w:p w14:paraId="000000E6" w14:textId="77777777" w:rsidR="00262847" w:rsidRDefault="00262847" w:rsidP="00062F4F">
      <w:pPr>
        <w:spacing w:after="0" w:line="240" w:lineRule="auto"/>
        <w:jc w:val="both"/>
        <w:rPr>
          <w:rFonts w:ascii="Arial" w:eastAsia="Arial" w:hAnsi="Arial" w:cs="Arial"/>
          <w:sz w:val="20"/>
          <w:szCs w:val="20"/>
        </w:rPr>
      </w:pPr>
    </w:p>
    <w:p w14:paraId="000000E7" w14:textId="33289FCA" w:rsidR="00262847" w:rsidRDefault="00A53FEE" w:rsidP="00062F4F">
      <w:pPr>
        <w:spacing w:after="0" w:line="240" w:lineRule="auto"/>
        <w:jc w:val="both"/>
        <w:rPr>
          <w:rFonts w:ascii="Arial" w:eastAsia="Arial" w:hAnsi="Arial" w:cs="Arial"/>
          <w:sz w:val="20"/>
          <w:szCs w:val="20"/>
        </w:rPr>
      </w:pPr>
      <w:r>
        <w:rPr>
          <w:rFonts w:ascii="Arial" w:eastAsia="Arial" w:hAnsi="Arial" w:cs="Arial"/>
          <w:sz w:val="20"/>
          <w:szCs w:val="20"/>
        </w:rPr>
        <w:t>Encuesta de Aldeas Infantiles SOS Perú</w:t>
      </w:r>
      <w:r w:rsidR="00201339">
        <w:rPr>
          <w:rFonts w:ascii="Arial" w:eastAsia="Arial" w:hAnsi="Arial" w:cs="Arial"/>
          <w:sz w:val="20"/>
          <w:szCs w:val="20"/>
        </w:rPr>
        <w:t xml:space="preserve"> reveló que el 54% de NNA sufrió una situación de ciberacoso o ciberbullying, el 26% ha practicado retos virales peligrosos; el 9% sufrió grooming, 4% sextorsión y 7% tuvo acceso a material de abuso sexual. El 98% de NNA comparte información personal sobre sus gustos e intereses de modo público: “gustos, intereses y artistas favoritos” (54.6%), “actividades grupales con amigos” (26.2%), “el nombre de mi colegio” (8.2%), “la dirección de mi casa” (4.2%), “fotos privadas” (3.8). Además, el 41% de NNA ha recibido solicitudes de amistad o mensajes sospechosos de desconocidos en plataformas en línea. Sólo el 9.3% de padres tiene conocimiento sobre el Grooming, el 4.2% sobre acceso a contenido de pornografía infantil y el 3.7% sobre sextorsión. Y, el 49% de padres no sabe si sus hijos están seguros en internet</w:t>
      </w:r>
      <w:r>
        <w:rPr>
          <w:rFonts w:ascii="Arial" w:eastAsia="Arial" w:hAnsi="Arial" w:cs="Arial"/>
          <w:sz w:val="20"/>
          <w:szCs w:val="20"/>
          <w:vertAlign w:val="superscript"/>
        </w:rPr>
        <w:footnoteReference w:id="38"/>
      </w:r>
      <w:r>
        <w:rPr>
          <w:rFonts w:ascii="Arial" w:eastAsia="Arial" w:hAnsi="Arial" w:cs="Arial"/>
          <w:sz w:val="20"/>
          <w:szCs w:val="20"/>
        </w:rPr>
        <w:t>.</w:t>
      </w:r>
    </w:p>
    <w:p w14:paraId="000000E8" w14:textId="77777777" w:rsidR="00262847" w:rsidRDefault="00262847" w:rsidP="00062F4F">
      <w:pPr>
        <w:spacing w:after="0" w:line="240" w:lineRule="auto"/>
        <w:jc w:val="both"/>
        <w:rPr>
          <w:rFonts w:ascii="Arial" w:eastAsia="Arial" w:hAnsi="Arial" w:cs="Arial"/>
          <w:sz w:val="20"/>
          <w:szCs w:val="20"/>
        </w:rPr>
      </w:pPr>
    </w:p>
    <w:p w14:paraId="000000E9" w14:textId="77777777" w:rsidR="00262847" w:rsidRDefault="00A53FEE" w:rsidP="00062F4F">
      <w:pPr>
        <w:spacing w:after="0" w:line="240" w:lineRule="auto"/>
        <w:jc w:val="both"/>
        <w:rPr>
          <w:rFonts w:ascii="Arial" w:eastAsia="Arial" w:hAnsi="Arial" w:cs="Arial"/>
          <w:sz w:val="20"/>
          <w:szCs w:val="20"/>
        </w:rPr>
      </w:pPr>
      <w:r>
        <w:rPr>
          <w:rFonts w:ascii="Arial" w:eastAsia="Arial" w:hAnsi="Arial" w:cs="Arial"/>
          <w:sz w:val="20"/>
          <w:szCs w:val="20"/>
        </w:rPr>
        <w:t>El 35% de docentes no está seguro si cuenta con protocolos establecidos por MINEDU para abordar los peligros relacionados con las redes sociales e internet, el 49% es tajante al señalar que no los tiene, y el 52.1% reconoce que su institución no ha tomado “ninguna acción por el momento” para “abordar la Inteligencia Artificial”.</w:t>
      </w:r>
    </w:p>
    <w:p w14:paraId="000000EA" w14:textId="77777777" w:rsidR="00262847" w:rsidRDefault="00262847">
      <w:pPr>
        <w:spacing w:after="0" w:line="240" w:lineRule="auto"/>
        <w:jc w:val="both"/>
        <w:rPr>
          <w:rFonts w:ascii="Arial" w:eastAsia="Arial" w:hAnsi="Arial" w:cs="Arial"/>
          <w:sz w:val="20"/>
          <w:szCs w:val="20"/>
        </w:rPr>
      </w:pPr>
    </w:p>
    <w:p w14:paraId="000000EB" w14:textId="77777777" w:rsidR="00262847" w:rsidRPr="00201339" w:rsidRDefault="00A53FEE">
      <w:pPr>
        <w:pBdr>
          <w:top w:val="nil"/>
          <w:left w:val="nil"/>
          <w:bottom w:val="nil"/>
          <w:right w:val="nil"/>
          <w:between w:val="nil"/>
        </w:pBdr>
        <w:spacing w:after="0" w:line="240" w:lineRule="auto"/>
        <w:ind w:left="360"/>
        <w:jc w:val="both"/>
        <w:rPr>
          <w:rFonts w:ascii="Arial" w:eastAsia="Arial" w:hAnsi="Arial" w:cs="Arial"/>
          <w:sz w:val="20"/>
          <w:szCs w:val="20"/>
        </w:rPr>
      </w:pPr>
      <w:r w:rsidRPr="00201339">
        <w:rPr>
          <w:rFonts w:ascii="Arial" w:eastAsia="Arial" w:hAnsi="Arial" w:cs="Arial"/>
          <w:sz w:val="20"/>
          <w:szCs w:val="20"/>
        </w:rPr>
        <w:t>“</w:t>
      </w:r>
      <w:r w:rsidRPr="00201339">
        <w:rPr>
          <w:rFonts w:ascii="Arial" w:eastAsia="Arial" w:hAnsi="Arial" w:cs="Arial"/>
          <w:i/>
          <w:sz w:val="20"/>
          <w:szCs w:val="20"/>
        </w:rPr>
        <w:t>En internet hay muchos peligros porque no sabes con quién estás hablando, quién está al otro lado</w:t>
      </w:r>
      <w:r w:rsidRPr="00201339">
        <w:rPr>
          <w:rFonts w:ascii="Arial" w:eastAsia="Arial" w:hAnsi="Arial" w:cs="Arial"/>
          <w:sz w:val="20"/>
          <w:szCs w:val="20"/>
        </w:rPr>
        <w:t>”</w:t>
      </w:r>
      <w:r w:rsidRPr="00201339">
        <w:rPr>
          <w:rFonts w:ascii="Arial" w:eastAsia="Arial" w:hAnsi="Arial" w:cs="Arial"/>
          <w:sz w:val="20"/>
          <w:szCs w:val="20"/>
          <w:vertAlign w:val="superscript"/>
        </w:rPr>
        <w:footnoteReference w:id="39"/>
      </w:r>
      <w:r w:rsidRPr="00201339">
        <w:rPr>
          <w:rFonts w:ascii="Arial" w:eastAsia="Arial" w:hAnsi="Arial" w:cs="Arial"/>
          <w:sz w:val="20"/>
          <w:szCs w:val="20"/>
        </w:rPr>
        <w:t>.</w:t>
      </w:r>
    </w:p>
    <w:p w14:paraId="000000EC" w14:textId="77777777" w:rsidR="00262847" w:rsidRPr="00201339" w:rsidRDefault="00A53FEE">
      <w:pPr>
        <w:pBdr>
          <w:top w:val="nil"/>
          <w:left w:val="nil"/>
          <w:bottom w:val="nil"/>
          <w:right w:val="nil"/>
          <w:between w:val="nil"/>
        </w:pBdr>
        <w:spacing w:after="0" w:line="240" w:lineRule="auto"/>
        <w:ind w:left="360"/>
        <w:jc w:val="both"/>
        <w:rPr>
          <w:rFonts w:ascii="Arial" w:eastAsia="Arial" w:hAnsi="Arial" w:cs="Arial"/>
          <w:sz w:val="20"/>
          <w:szCs w:val="20"/>
        </w:rPr>
      </w:pPr>
      <w:r w:rsidRPr="00201339">
        <w:rPr>
          <w:rFonts w:ascii="Arial" w:eastAsia="Arial" w:hAnsi="Arial" w:cs="Arial"/>
          <w:sz w:val="20"/>
          <w:szCs w:val="20"/>
        </w:rPr>
        <w:t>“</w:t>
      </w:r>
      <w:r w:rsidRPr="00201339">
        <w:rPr>
          <w:rFonts w:ascii="Arial" w:eastAsia="Arial" w:hAnsi="Arial" w:cs="Arial"/>
          <w:i/>
          <w:sz w:val="20"/>
          <w:szCs w:val="20"/>
        </w:rPr>
        <w:t>Los niños son confiados, quieren hacer amigos y muchas veces los padres los ven en la casa, pero no saben con quién hablan</w:t>
      </w:r>
      <w:r w:rsidRPr="00201339">
        <w:rPr>
          <w:rFonts w:ascii="Arial" w:eastAsia="Arial" w:hAnsi="Arial" w:cs="Arial"/>
          <w:sz w:val="20"/>
          <w:szCs w:val="20"/>
        </w:rPr>
        <w:t>”</w:t>
      </w:r>
      <w:r w:rsidRPr="00201339">
        <w:rPr>
          <w:rFonts w:ascii="Arial" w:eastAsia="Arial" w:hAnsi="Arial" w:cs="Arial"/>
          <w:sz w:val="20"/>
          <w:szCs w:val="20"/>
          <w:vertAlign w:val="superscript"/>
        </w:rPr>
        <w:footnoteReference w:id="40"/>
      </w:r>
      <w:r w:rsidRPr="00201339">
        <w:rPr>
          <w:rFonts w:ascii="Arial" w:eastAsia="Arial" w:hAnsi="Arial" w:cs="Arial"/>
          <w:sz w:val="20"/>
          <w:szCs w:val="20"/>
        </w:rPr>
        <w:t>.</w:t>
      </w:r>
    </w:p>
    <w:p w14:paraId="000000ED" w14:textId="77777777" w:rsidR="00262847" w:rsidRPr="00201339" w:rsidRDefault="00A53FEE">
      <w:pPr>
        <w:pBdr>
          <w:top w:val="nil"/>
          <w:left w:val="nil"/>
          <w:bottom w:val="nil"/>
          <w:right w:val="nil"/>
          <w:between w:val="nil"/>
        </w:pBdr>
        <w:spacing w:after="0" w:line="240" w:lineRule="auto"/>
        <w:ind w:left="360"/>
        <w:jc w:val="both"/>
        <w:rPr>
          <w:rFonts w:ascii="Arial" w:eastAsia="Arial" w:hAnsi="Arial" w:cs="Arial"/>
          <w:sz w:val="20"/>
          <w:szCs w:val="20"/>
        </w:rPr>
      </w:pPr>
      <w:r w:rsidRPr="00201339">
        <w:rPr>
          <w:rFonts w:ascii="Arial" w:eastAsia="Arial" w:hAnsi="Arial" w:cs="Arial"/>
          <w:sz w:val="20"/>
          <w:szCs w:val="20"/>
        </w:rPr>
        <w:t>“</w:t>
      </w:r>
      <w:r w:rsidRPr="00201339">
        <w:rPr>
          <w:rFonts w:ascii="Arial" w:eastAsia="Arial" w:hAnsi="Arial" w:cs="Arial"/>
          <w:i/>
          <w:sz w:val="20"/>
          <w:szCs w:val="20"/>
        </w:rPr>
        <w:t>Ahora con las redes hay más bullying, no solo en el colegio o en el salón, los grupos de WhatsApp también</w:t>
      </w:r>
      <w:r w:rsidRPr="00201339">
        <w:rPr>
          <w:rFonts w:ascii="Arial" w:eastAsia="Arial" w:hAnsi="Arial" w:cs="Arial"/>
          <w:sz w:val="20"/>
          <w:szCs w:val="20"/>
        </w:rPr>
        <w:t>”</w:t>
      </w:r>
      <w:r w:rsidRPr="00201339">
        <w:rPr>
          <w:rFonts w:ascii="Arial" w:eastAsia="Arial" w:hAnsi="Arial" w:cs="Arial"/>
          <w:sz w:val="20"/>
          <w:szCs w:val="20"/>
          <w:vertAlign w:val="superscript"/>
        </w:rPr>
        <w:footnoteReference w:id="41"/>
      </w:r>
      <w:r w:rsidRPr="00201339">
        <w:rPr>
          <w:rFonts w:ascii="Arial" w:eastAsia="Arial" w:hAnsi="Arial" w:cs="Arial"/>
          <w:sz w:val="20"/>
          <w:szCs w:val="20"/>
        </w:rPr>
        <w:t>.</w:t>
      </w:r>
    </w:p>
    <w:p w14:paraId="000000EE" w14:textId="77777777" w:rsidR="00262847" w:rsidRDefault="00262847">
      <w:pPr>
        <w:pBdr>
          <w:top w:val="nil"/>
          <w:left w:val="nil"/>
          <w:bottom w:val="nil"/>
          <w:right w:val="nil"/>
          <w:between w:val="nil"/>
        </w:pBdr>
        <w:spacing w:after="0" w:line="240" w:lineRule="auto"/>
        <w:ind w:left="714"/>
        <w:jc w:val="both"/>
        <w:rPr>
          <w:rFonts w:ascii="Arial" w:eastAsia="Arial" w:hAnsi="Arial" w:cs="Arial"/>
          <w:color w:val="000000"/>
          <w:sz w:val="20"/>
          <w:szCs w:val="20"/>
        </w:rPr>
      </w:pPr>
    </w:p>
    <w:p w14:paraId="000000EF"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RECOMENDACIONES</w:t>
      </w:r>
    </w:p>
    <w:p w14:paraId="000000F0" w14:textId="77777777" w:rsidR="00262847" w:rsidRDefault="00262847">
      <w:pPr>
        <w:spacing w:after="0" w:line="240" w:lineRule="auto"/>
        <w:jc w:val="both"/>
        <w:rPr>
          <w:rFonts w:ascii="Arial" w:eastAsia="Arial" w:hAnsi="Arial" w:cs="Arial"/>
          <w:sz w:val="20"/>
          <w:szCs w:val="20"/>
        </w:rPr>
      </w:pPr>
    </w:p>
    <w:p w14:paraId="68184DFB" w14:textId="26CFF6D7" w:rsidR="00201339" w:rsidRPr="00201339" w:rsidRDefault="00201339" w:rsidP="00201339">
      <w:pPr>
        <w:pStyle w:val="ListParagraph"/>
        <w:numPr>
          <w:ilvl w:val="1"/>
          <w:numId w:val="18"/>
        </w:numPr>
        <w:spacing w:after="0" w:line="240" w:lineRule="auto"/>
        <w:ind w:left="284" w:hanging="284"/>
        <w:jc w:val="both"/>
        <w:rPr>
          <w:rFonts w:ascii="Arial" w:eastAsia="Arial" w:hAnsi="Arial" w:cs="Arial"/>
          <w:sz w:val="20"/>
          <w:szCs w:val="20"/>
        </w:rPr>
      </w:pPr>
      <w:r w:rsidRPr="00201339">
        <w:rPr>
          <w:rFonts w:ascii="Arial" w:eastAsia="Arial" w:hAnsi="Arial" w:cs="Arial"/>
          <w:sz w:val="20"/>
          <w:szCs w:val="20"/>
        </w:rPr>
        <w:t>Elaborar una estrategia para prevenir, detectar y derivar los casos de castigo físico.</w:t>
      </w:r>
    </w:p>
    <w:p w14:paraId="7B9210A9" w14:textId="24588590" w:rsidR="00201339" w:rsidRDefault="00A53FEE" w:rsidP="00201339">
      <w:pPr>
        <w:pStyle w:val="ListParagraph"/>
        <w:numPr>
          <w:ilvl w:val="1"/>
          <w:numId w:val="18"/>
        </w:numPr>
        <w:spacing w:after="0" w:line="240" w:lineRule="auto"/>
        <w:ind w:left="284" w:hanging="284"/>
        <w:jc w:val="both"/>
        <w:rPr>
          <w:rFonts w:ascii="Arial" w:eastAsia="Arial" w:hAnsi="Arial" w:cs="Arial"/>
          <w:sz w:val="20"/>
          <w:szCs w:val="20"/>
        </w:rPr>
      </w:pPr>
      <w:r w:rsidRPr="00201339">
        <w:rPr>
          <w:rFonts w:ascii="Arial" w:eastAsia="Arial" w:hAnsi="Arial" w:cs="Arial"/>
          <w:sz w:val="20"/>
          <w:szCs w:val="20"/>
        </w:rPr>
        <w:lastRenderedPageBreak/>
        <w:t>Elabora</w:t>
      </w:r>
      <w:r w:rsidR="00201339">
        <w:rPr>
          <w:rFonts w:ascii="Arial" w:eastAsia="Arial" w:hAnsi="Arial" w:cs="Arial"/>
          <w:sz w:val="20"/>
          <w:szCs w:val="20"/>
        </w:rPr>
        <w:t xml:space="preserve">r </w:t>
      </w:r>
      <w:r w:rsidRPr="00201339">
        <w:rPr>
          <w:rFonts w:ascii="Arial" w:eastAsia="Arial" w:hAnsi="Arial" w:cs="Arial"/>
          <w:sz w:val="20"/>
          <w:szCs w:val="20"/>
        </w:rPr>
        <w:t>una estrategia comunicacional multisectorial, con la participación de NNA, sociedad civil y empresa privada, para el uso seguro de las TIC</w:t>
      </w:r>
      <w:r w:rsidR="00201339" w:rsidRPr="00201339">
        <w:rPr>
          <w:rFonts w:ascii="Arial" w:eastAsia="Arial" w:hAnsi="Arial" w:cs="Arial"/>
          <w:sz w:val="20"/>
          <w:szCs w:val="20"/>
        </w:rPr>
        <w:t>.</w:t>
      </w:r>
    </w:p>
    <w:p w14:paraId="000000F2" w14:textId="1E3BEA23" w:rsidR="00262847" w:rsidRPr="00201339" w:rsidRDefault="00A53FEE" w:rsidP="00201339">
      <w:pPr>
        <w:pStyle w:val="ListParagraph"/>
        <w:numPr>
          <w:ilvl w:val="1"/>
          <w:numId w:val="18"/>
        </w:numPr>
        <w:spacing w:after="0" w:line="240" w:lineRule="auto"/>
        <w:ind w:left="284" w:hanging="284"/>
        <w:jc w:val="both"/>
        <w:rPr>
          <w:rFonts w:ascii="Arial" w:eastAsia="Arial" w:hAnsi="Arial" w:cs="Arial"/>
          <w:sz w:val="20"/>
          <w:szCs w:val="20"/>
        </w:rPr>
      </w:pPr>
      <w:r w:rsidRPr="00201339">
        <w:rPr>
          <w:rFonts w:ascii="Arial" w:eastAsia="Arial" w:hAnsi="Arial" w:cs="Arial"/>
          <w:sz w:val="20"/>
          <w:szCs w:val="20"/>
        </w:rPr>
        <w:t>Abordaje del uso de la Inteligencia Artificial en todos los espacios donde NNA tengan contacto o estén expuestos a su uso.</w:t>
      </w:r>
    </w:p>
    <w:p w14:paraId="000000F4" w14:textId="77777777" w:rsidR="00262847" w:rsidRDefault="00262847">
      <w:pPr>
        <w:spacing w:after="0" w:line="240" w:lineRule="auto"/>
        <w:jc w:val="both"/>
        <w:rPr>
          <w:rFonts w:ascii="Arial" w:eastAsia="Arial" w:hAnsi="Arial" w:cs="Arial"/>
          <w:color w:val="2F5496"/>
          <w:sz w:val="20"/>
          <w:szCs w:val="20"/>
        </w:rPr>
      </w:pPr>
    </w:p>
    <w:p w14:paraId="000000F5" w14:textId="77777777" w:rsidR="00262847" w:rsidRDefault="00262847">
      <w:pPr>
        <w:spacing w:after="0" w:line="240" w:lineRule="auto"/>
        <w:jc w:val="both"/>
        <w:rPr>
          <w:rFonts w:ascii="Arial" w:eastAsia="Arial" w:hAnsi="Arial" w:cs="Arial"/>
          <w:color w:val="2F5496"/>
          <w:sz w:val="20"/>
          <w:szCs w:val="20"/>
        </w:rPr>
      </w:pPr>
    </w:p>
    <w:p w14:paraId="000000F6" w14:textId="77777777" w:rsidR="00262847" w:rsidRDefault="00A53FEE">
      <w:pPr>
        <w:jc w:val="both"/>
        <w:rPr>
          <w:rFonts w:ascii="Arial" w:eastAsia="Arial" w:hAnsi="Arial" w:cs="Arial"/>
          <w:b/>
          <w:color w:val="2F5496"/>
          <w:sz w:val="20"/>
          <w:szCs w:val="20"/>
        </w:rPr>
      </w:pPr>
      <w:r>
        <w:rPr>
          <w:rFonts w:ascii="Arial" w:eastAsia="Arial" w:hAnsi="Arial" w:cs="Arial"/>
          <w:b/>
          <w:color w:val="2F5496"/>
          <w:sz w:val="20"/>
          <w:szCs w:val="20"/>
        </w:rPr>
        <w:t>VIOLENCIA EN LA ESCUELA</w:t>
      </w:r>
    </w:p>
    <w:p w14:paraId="000000F7"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Del 2013 a abril de 2024, se han reportado 75,435 casos de violencia escolar (física, psicológica y sexual), de los cuales 57,962 (77%) y 17,473 (23%) ocurrieron en instituciones educativas públicas y privadas respectivamente. Por sexo, 38,315 (mujeres) y 37,118 (hombres), ocasionado por personal de la Institución educativa en un 57% y entre alumnos en un 43%</w:t>
      </w:r>
      <w:r>
        <w:rPr>
          <w:rFonts w:ascii="Arial" w:eastAsia="Arial" w:hAnsi="Arial" w:cs="Arial"/>
          <w:sz w:val="20"/>
          <w:szCs w:val="20"/>
          <w:vertAlign w:val="superscript"/>
        </w:rPr>
        <w:footnoteReference w:id="42"/>
      </w:r>
      <w:r>
        <w:rPr>
          <w:rFonts w:ascii="Arial" w:eastAsia="Arial" w:hAnsi="Arial" w:cs="Arial"/>
          <w:sz w:val="20"/>
          <w:szCs w:val="20"/>
        </w:rPr>
        <w:t>.</w:t>
      </w:r>
    </w:p>
    <w:p w14:paraId="000000F8" w14:textId="77777777" w:rsidR="00262847" w:rsidRDefault="00262847">
      <w:pPr>
        <w:spacing w:after="0" w:line="240" w:lineRule="auto"/>
        <w:jc w:val="both"/>
        <w:rPr>
          <w:rFonts w:ascii="Arial" w:eastAsia="Arial" w:hAnsi="Arial" w:cs="Arial"/>
          <w:sz w:val="20"/>
          <w:szCs w:val="20"/>
        </w:rPr>
      </w:pPr>
    </w:p>
    <w:p w14:paraId="000000F9" w14:textId="5B8CA301"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La mayoría de casos reportados de violencia sexual en la escuela son por parte de personal de la institución educativa y están pendientes de resolver</w:t>
      </w:r>
      <w:r w:rsidR="00EE3C69">
        <w:rPr>
          <w:rFonts w:ascii="Arial" w:eastAsia="Arial" w:hAnsi="Arial" w:cs="Arial"/>
          <w:sz w:val="20"/>
          <w:szCs w:val="20"/>
        </w:rPr>
        <w:t xml:space="preserve">. </w:t>
      </w:r>
      <w:r>
        <w:rPr>
          <w:rFonts w:ascii="Arial" w:eastAsia="Arial" w:hAnsi="Arial" w:cs="Arial"/>
          <w:sz w:val="20"/>
          <w:szCs w:val="20"/>
        </w:rPr>
        <w:t>SISEVE, 2023, reportó 3,521 casos de violencia sexual que incluyen acoso, tocamientos y hostigamiento sexual.</w:t>
      </w:r>
    </w:p>
    <w:p w14:paraId="000000FA" w14:textId="77777777" w:rsidR="00262847" w:rsidRDefault="00262847">
      <w:pPr>
        <w:spacing w:after="0" w:line="240" w:lineRule="auto"/>
        <w:jc w:val="both"/>
        <w:rPr>
          <w:rFonts w:ascii="Arial" w:eastAsia="Arial" w:hAnsi="Arial" w:cs="Arial"/>
          <w:sz w:val="20"/>
          <w:szCs w:val="20"/>
        </w:rPr>
      </w:pPr>
    </w:p>
    <w:p w14:paraId="000000FB" w14:textId="196B2934"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Defensoría del Pueblo ha recomendado implementar mecanismos que contribuyan a garantizar que no se permita el retorno de personal de instituciones educativas con denuncias de violencia, especialmente, de tipo sexual, debido a que ponen en riesgo la integridad de NNA, o, revictimizan a estudiantes afectadas.</w:t>
      </w:r>
    </w:p>
    <w:p w14:paraId="000000FC" w14:textId="77777777" w:rsidR="00262847" w:rsidRDefault="00262847">
      <w:pPr>
        <w:spacing w:after="0" w:line="240" w:lineRule="auto"/>
        <w:jc w:val="both"/>
        <w:rPr>
          <w:rFonts w:ascii="Arial" w:eastAsia="Arial" w:hAnsi="Arial" w:cs="Arial"/>
          <w:sz w:val="20"/>
          <w:szCs w:val="20"/>
        </w:rPr>
      </w:pPr>
    </w:p>
    <w:p w14:paraId="000000FD"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MINEDU no tiene un rol activo en la prevención de la violencia sexual en las escuelas, tampoco en la línea de acción para las denuncias y sanción de casos cuando involucra educadores.</w:t>
      </w:r>
    </w:p>
    <w:p w14:paraId="000000FE" w14:textId="77777777" w:rsidR="00262847" w:rsidRDefault="00262847">
      <w:pPr>
        <w:spacing w:after="0" w:line="240" w:lineRule="auto"/>
        <w:jc w:val="both"/>
        <w:rPr>
          <w:rFonts w:ascii="Arial" w:eastAsia="Arial" w:hAnsi="Arial" w:cs="Arial"/>
          <w:sz w:val="20"/>
          <w:szCs w:val="20"/>
        </w:rPr>
      </w:pPr>
    </w:p>
    <w:p w14:paraId="000000FF" w14:textId="77777777" w:rsidR="00262847" w:rsidRDefault="00A53FEE">
      <w:pPr>
        <w:spacing w:after="0" w:line="240" w:lineRule="auto"/>
        <w:jc w:val="both"/>
        <w:rPr>
          <w:rFonts w:ascii="Arial" w:eastAsia="Arial" w:hAnsi="Arial" w:cs="Arial"/>
          <w:i/>
          <w:sz w:val="20"/>
          <w:szCs w:val="20"/>
        </w:rPr>
      </w:pPr>
      <w:r>
        <w:rPr>
          <w:rFonts w:ascii="Arial" w:eastAsia="Arial" w:hAnsi="Arial" w:cs="Arial"/>
          <w:sz w:val="20"/>
          <w:szCs w:val="20"/>
        </w:rPr>
        <w:t>Defensoría del Pueblo</w:t>
      </w:r>
      <w:r>
        <w:rPr>
          <w:rFonts w:ascii="Arial" w:eastAsia="Arial" w:hAnsi="Arial" w:cs="Arial"/>
          <w:sz w:val="20"/>
          <w:szCs w:val="20"/>
          <w:vertAlign w:val="superscript"/>
        </w:rPr>
        <w:footnoteReference w:id="43"/>
      </w:r>
      <w:r>
        <w:rPr>
          <w:rFonts w:ascii="Arial" w:eastAsia="Arial" w:hAnsi="Arial" w:cs="Arial"/>
          <w:sz w:val="20"/>
          <w:szCs w:val="20"/>
        </w:rPr>
        <w:t xml:space="preserve"> ha denunciado que el Tribunal del Servicio Civil aplica supletoriamente las normas de prescripción para procesos disciplinarios de servidores públicos a los docentes</w:t>
      </w:r>
      <w:r>
        <w:rPr>
          <w:rFonts w:ascii="Arial" w:eastAsia="Arial" w:hAnsi="Arial" w:cs="Arial"/>
          <w:sz w:val="20"/>
          <w:szCs w:val="20"/>
          <w:vertAlign w:val="superscript"/>
        </w:rPr>
        <w:footnoteReference w:id="44"/>
      </w:r>
      <w:r>
        <w:rPr>
          <w:rFonts w:ascii="Arial" w:eastAsia="Arial" w:hAnsi="Arial" w:cs="Arial"/>
          <w:sz w:val="20"/>
          <w:szCs w:val="20"/>
        </w:rPr>
        <w:t>.</w:t>
      </w:r>
    </w:p>
    <w:p w14:paraId="00000100" w14:textId="77777777" w:rsidR="00262847" w:rsidRDefault="00262847">
      <w:pPr>
        <w:spacing w:after="0" w:line="240" w:lineRule="auto"/>
        <w:jc w:val="both"/>
        <w:rPr>
          <w:rFonts w:ascii="Arial" w:eastAsia="Arial" w:hAnsi="Arial" w:cs="Arial"/>
          <w:i/>
          <w:sz w:val="20"/>
          <w:szCs w:val="20"/>
        </w:rPr>
      </w:pPr>
    </w:p>
    <w:p w14:paraId="00000101" w14:textId="7D0C714B"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El presupuesto del MINEDU, en 2023, se redujo exponencialmente a sólo S/ 2,24 millones para prevenir el acoso escolar y el maltrato del personal educativo contra el alumnado. Esta cifra representa menos del 0,01% del presupuesto destinado al sector Educación (S/43.592 millones)</w:t>
      </w:r>
      <w:r w:rsidR="00EE3C69">
        <w:rPr>
          <w:rFonts w:ascii="Arial" w:eastAsia="Arial" w:hAnsi="Arial" w:cs="Arial"/>
          <w:sz w:val="20"/>
          <w:szCs w:val="20"/>
        </w:rPr>
        <w:t xml:space="preserve">. </w:t>
      </w:r>
      <w:r>
        <w:rPr>
          <w:rFonts w:ascii="Arial" w:eastAsia="Arial" w:hAnsi="Arial" w:cs="Arial"/>
          <w:sz w:val="20"/>
          <w:szCs w:val="20"/>
        </w:rPr>
        <w:t>Además, el presupuesto asignado no se ejecutó al 100%: 52% en la capital y 54% al interior del país.</w:t>
      </w:r>
    </w:p>
    <w:p w14:paraId="00000102" w14:textId="77777777" w:rsidR="00262847" w:rsidRDefault="00262847">
      <w:pPr>
        <w:spacing w:after="0" w:line="240" w:lineRule="auto"/>
        <w:jc w:val="both"/>
        <w:rPr>
          <w:rFonts w:ascii="Arial" w:eastAsia="Arial" w:hAnsi="Arial" w:cs="Arial"/>
          <w:sz w:val="20"/>
          <w:szCs w:val="20"/>
        </w:rPr>
      </w:pPr>
    </w:p>
    <w:p w14:paraId="00000103"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La falta de comunicación familiar, habilidades y capacidades necesarias para la crianza positiva, así como comunicaciones asertivas no permite prevenir, detectar y abordar el acoso escolar como una forma de violencia, pues su hijo podría estar siendo víctima o acosador.</w:t>
      </w:r>
    </w:p>
    <w:p w14:paraId="00000104"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00000105" w14:textId="74774454" w:rsidR="00262847" w:rsidRDefault="00A53FEE">
      <w:pPr>
        <w:spacing w:after="0" w:line="240" w:lineRule="auto"/>
        <w:rPr>
          <w:rFonts w:ascii="Arial" w:eastAsia="Arial" w:hAnsi="Arial" w:cs="Arial"/>
          <w:b/>
          <w:color w:val="2F5496"/>
          <w:sz w:val="20"/>
          <w:szCs w:val="20"/>
        </w:rPr>
      </w:pPr>
      <w:r>
        <w:rPr>
          <w:rFonts w:ascii="Arial" w:eastAsia="Arial" w:hAnsi="Arial" w:cs="Arial"/>
          <w:b/>
          <w:color w:val="2F5496"/>
          <w:sz w:val="20"/>
          <w:szCs w:val="20"/>
        </w:rPr>
        <w:t>RECOMENDACIONES</w:t>
      </w:r>
    </w:p>
    <w:p w14:paraId="00000106" w14:textId="77777777" w:rsidR="00262847" w:rsidRDefault="00262847">
      <w:pPr>
        <w:spacing w:after="0" w:line="240" w:lineRule="auto"/>
        <w:rPr>
          <w:rFonts w:ascii="Arial" w:eastAsia="Arial" w:hAnsi="Arial" w:cs="Arial"/>
          <w:b/>
          <w:sz w:val="20"/>
          <w:szCs w:val="20"/>
          <w:u w:val="single"/>
        </w:rPr>
      </w:pPr>
    </w:p>
    <w:p w14:paraId="00000107" w14:textId="77777777" w:rsidR="00262847" w:rsidRPr="00EE3C69" w:rsidRDefault="00A53FEE">
      <w:pPr>
        <w:numPr>
          <w:ilvl w:val="0"/>
          <w:numId w:val="8"/>
        </w:numPr>
        <w:spacing w:after="0" w:line="240" w:lineRule="auto"/>
        <w:ind w:left="360"/>
        <w:jc w:val="both"/>
        <w:rPr>
          <w:rFonts w:ascii="Arial" w:eastAsia="Arial" w:hAnsi="Arial" w:cs="Arial"/>
          <w:sz w:val="20"/>
          <w:szCs w:val="20"/>
        </w:rPr>
      </w:pPr>
      <w:r w:rsidRPr="00EE3C69">
        <w:rPr>
          <w:rFonts w:ascii="Arial" w:eastAsia="Arial" w:hAnsi="Arial" w:cs="Arial"/>
          <w:sz w:val="20"/>
          <w:szCs w:val="20"/>
        </w:rPr>
        <w:t>Fortalecer mecanismos de salvaguarda en todo el sector educativo. Fortalecer y sensibilizar al personal de las instituciones educativas sobre la violencia escolar.</w:t>
      </w:r>
    </w:p>
    <w:p w14:paraId="00000108" w14:textId="77777777" w:rsidR="00262847" w:rsidRPr="00EE3C69" w:rsidRDefault="00A53FEE">
      <w:pPr>
        <w:numPr>
          <w:ilvl w:val="0"/>
          <w:numId w:val="8"/>
        </w:numPr>
        <w:spacing w:after="0" w:line="240" w:lineRule="auto"/>
        <w:ind w:left="360"/>
        <w:jc w:val="both"/>
        <w:rPr>
          <w:rFonts w:ascii="Arial" w:eastAsia="Arial" w:hAnsi="Arial" w:cs="Arial"/>
          <w:sz w:val="20"/>
          <w:szCs w:val="20"/>
        </w:rPr>
      </w:pPr>
      <w:r w:rsidRPr="00EE3C69">
        <w:rPr>
          <w:rFonts w:ascii="Arial" w:eastAsia="Arial" w:hAnsi="Arial" w:cs="Arial"/>
          <w:sz w:val="20"/>
          <w:szCs w:val="20"/>
        </w:rPr>
        <w:t>Fortalecer el SISEVE para el reporte, derivación, seguimiento y cierre de los casos de violencia.</w:t>
      </w:r>
    </w:p>
    <w:p w14:paraId="00000109" w14:textId="77777777" w:rsidR="00262847" w:rsidRPr="00EE3C69" w:rsidRDefault="00A53FEE">
      <w:pPr>
        <w:numPr>
          <w:ilvl w:val="0"/>
          <w:numId w:val="8"/>
        </w:numPr>
        <w:spacing w:after="0" w:line="240" w:lineRule="auto"/>
        <w:ind w:left="360"/>
        <w:jc w:val="both"/>
        <w:rPr>
          <w:rFonts w:ascii="Arial" w:eastAsia="Arial" w:hAnsi="Arial" w:cs="Arial"/>
          <w:sz w:val="20"/>
          <w:szCs w:val="20"/>
        </w:rPr>
      </w:pPr>
      <w:r w:rsidRPr="00EE3C69">
        <w:rPr>
          <w:rFonts w:ascii="Arial" w:eastAsia="Arial" w:hAnsi="Arial" w:cs="Arial"/>
          <w:sz w:val="20"/>
          <w:szCs w:val="20"/>
        </w:rPr>
        <w:t xml:space="preserve">Garantizar que los protocolos de atención de casos de violencia se realicen en un lenguaje amigable, adaptados y accesibles a NNA con discapacidad y otras lenguas indígenas u originarias. </w:t>
      </w:r>
    </w:p>
    <w:p w14:paraId="0000010A" w14:textId="77777777" w:rsidR="00262847" w:rsidRPr="00EE3C69" w:rsidRDefault="00A53FEE">
      <w:pPr>
        <w:numPr>
          <w:ilvl w:val="0"/>
          <w:numId w:val="8"/>
        </w:numPr>
        <w:spacing w:after="0" w:line="240" w:lineRule="auto"/>
        <w:ind w:left="360"/>
        <w:jc w:val="both"/>
        <w:rPr>
          <w:rFonts w:ascii="Arial" w:eastAsia="Arial" w:hAnsi="Arial" w:cs="Arial"/>
          <w:sz w:val="20"/>
          <w:szCs w:val="20"/>
        </w:rPr>
      </w:pPr>
      <w:r w:rsidRPr="00EE3C69">
        <w:rPr>
          <w:rFonts w:ascii="Arial" w:eastAsia="Arial" w:hAnsi="Arial" w:cs="Arial"/>
          <w:sz w:val="20"/>
          <w:szCs w:val="20"/>
        </w:rPr>
        <w:t>Gestionar el incremento en la asignación de presupuesto a los programas para prevenir la violencia.</w:t>
      </w:r>
    </w:p>
    <w:p w14:paraId="0000010B" w14:textId="77777777" w:rsidR="00262847" w:rsidRPr="00EE3C69" w:rsidRDefault="00A53FEE">
      <w:pPr>
        <w:numPr>
          <w:ilvl w:val="0"/>
          <w:numId w:val="8"/>
        </w:numPr>
        <w:spacing w:after="0" w:line="240" w:lineRule="auto"/>
        <w:ind w:left="360"/>
        <w:jc w:val="both"/>
        <w:rPr>
          <w:rFonts w:ascii="Arial" w:eastAsia="Arial" w:hAnsi="Arial" w:cs="Arial"/>
          <w:sz w:val="20"/>
          <w:szCs w:val="20"/>
        </w:rPr>
      </w:pPr>
      <w:r w:rsidRPr="00EE3C69">
        <w:rPr>
          <w:rFonts w:ascii="Arial" w:eastAsia="Arial" w:hAnsi="Arial" w:cs="Arial"/>
          <w:sz w:val="20"/>
          <w:szCs w:val="20"/>
        </w:rPr>
        <w:t>Implementar la Educación Sexual Integral como medida de prevención de la violencia de género y el bullying LBTGIQ+ fóbico en las escuelas.</w:t>
      </w:r>
    </w:p>
    <w:p w14:paraId="0000010C" w14:textId="77777777" w:rsidR="00262847" w:rsidRDefault="00A53FEE">
      <w:pPr>
        <w:numPr>
          <w:ilvl w:val="0"/>
          <w:numId w:val="8"/>
        </w:numPr>
        <w:spacing w:after="0" w:line="240" w:lineRule="auto"/>
        <w:ind w:left="360"/>
        <w:jc w:val="both"/>
        <w:rPr>
          <w:rFonts w:ascii="Arial" w:eastAsia="Arial" w:hAnsi="Arial" w:cs="Arial"/>
          <w:sz w:val="20"/>
          <w:szCs w:val="20"/>
        </w:rPr>
      </w:pPr>
      <w:r>
        <w:rPr>
          <w:rFonts w:ascii="Arial" w:eastAsia="Arial" w:hAnsi="Arial" w:cs="Arial"/>
          <w:sz w:val="20"/>
          <w:szCs w:val="20"/>
        </w:rPr>
        <w:lastRenderedPageBreak/>
        <w:t>Promover la modificación de la Ley de Reforma Magisterial, sobre la imprescriptibilidad de los procesos disciplinarios seguidos contra docentes por actos de violencia a NNA.</w:t>
      </w:r>
    </w:p>
    <w:p w14:paraId="7AEC4273" w14:textId="77777777" w:rsidR="00062F4F" w:rsidRDefault="00062F4F">
      <w:pPr>
        <w:jc w:val="both"/>
        <w:rPr>
          <w:rFonts w:ascii="Arial" w:eastAsia="Arial" w:hAnsi="Arial" w:cs="Arial"/>
          <w:b/>
          <w:color w:val="2F5496"/>
          <w:sz w:val="20"/>
          <w:szCs w:val="20"/>
        </w:rPr>
      </w:pPr>
    </w:p>
    <w:p w14:paraId="0000010E" w14:textId="1E854D1E" w:rsidR="00262847" w:rsidRDefault="00A53FEE">
      <w:pPr>
        <w:jc w:val="both"/>
        <w:rPr>
          <w:rFonts w:ascii="Arial" w:eastAsia="Arial" w:hAnsi="Arial" w:cs="Arial"/>
          <w:b/>
          <w:color w:val="2F5496"/>
          <w:sz w:val="20"/>
          <w:szCs w:val="20"/>
        </w:rPr>
      </w:pPr>
      <w:r>
        <w:rPr>
          <w:rFonts w:ascii="Arial" w:eastAsia="Arial" w:hAnsi="Arial" w:cs="Arial"/>
          <w:b/>
          <w:color w:val="2F5496"/>
          <w:sz w:val="20"/>
          <w:szCs w:val="20"/>
        </w:rPr>
        <w:t>VIOLENCIA SEXUAL Y DE GÉNERO</w:t>
      </w:r>
    </w:p>
    <w:p w14:paraId="0000010F"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Hay un avance normativo acorde con estándares internacionales, pero existen varias barreras para su implementación: i) difusión del marco normativo a nivel nacional; </w:t>
      </w:r>
      <w:proofErr w:type="spellStart"/>
      <w:r>
        <w:rPr>
          <w:rFonts w:ascii="Arial" w:eastAsia="Arial" w:hAnsi="Arial" w:cs="Arial"/>
          <w:sz w:val="20"/>
          <w:szCs w:val="20"/>
        </w:rPr>
        <w:t>ii</w:t>
      </w:r>
      <w:proofErr w:type="spellEnd"/>
      <w:r>
        <w:rPr>
          <w:rFonts w:ascii="Arial" w:eastAsia="Arial" w:hAnsi="Arial" w:cs="Arial"/>
          <w:sz w:val="20"/>
          <w:szCs w:val="20"/>
        </w:rPr>
        <w:t xml:space="preserve">) adaptación a un lenguaje amigable para NNA; </w:t>
      </w:r>
      <w:proofErr w:type="spellStart"/>
      <w:r>
        <w:rPr>
          <w:rFonts w:ascii="Arial" w:eastAsia="Arial" w:hAnsi="Arial" w:cs="Arial"/>
          <w:sz w:val="20"/>
          <w:szCs w:val="20"/>
        </w:rPr>
        <w:t>iii</w:t>
      </w:r>
      <w:proofErr w:type="spellEnd"/>
      <w:r>
        <w:rPr>
          <w:rFonts w:ascii="Arial" w:eastAsia="Arial" w:hAnsi="Arial" w:cs="Arial"/>
          <w:sz w:val="20"/>
          <w:szCs w:val="20"/>
        </w:rPr>
        <w:t xml:space="preserve">) acceso a servicios amigables; </w:t>
      </w:r>
      <w:proofErr w:type="spellStart"/>
      <w:r>
        <w:rPr>
          <w:rFonts w:ascii="Arial" w:eastAsia="Arial" w:hAnsi="Arial" w:cs="Arial"/>
          <w:sz w:val="20"/>
          <w:szCs w:val="20"/>
        </w:rPr>
        <w:t>iv</w:t>
      </w:r>
      <w:proofErr w:type="spellEnd"/>
      <w:r>
        <w:rPr>
          <w:rFonts w:ascii="Arial" w:eastAsia="Arial" w:hAnsi="Arial" w:cs="Arial"/>
          <w:sz w:val="20"/>
          <w:szCs w:val="20"/>
        </w:rPr>
        <w:t>) capacitación al personal administrativo, operadores de justicia, psicólogas y trabajadoras sociales que tienen contacto con NNA; v) plan y presupuesto para eliminar la violencia contra NNA y, vi) Estrategia comunicacional multisectorial con participación de NNA, sociedad civil y empresa privada.</w:t>
      </w:r>
    </w:p>
    <w:p w14:paraId="00000110" w14:textId="77777777" w:rsidR="00262847" w:rsidRDefault="00262847">
      <w:pPr>
        <w:spacing w:after="0" w:line="240" w:lineRule="auto"/>
        <w:jc w:val="both"/>
        <w:rPr>
          <w:rFonts w:ascii="Arial" w:eastAsia="Arial" w:hAnsi="Arial" w:cs="Arial"/>
          <w:sz w:val="20"/>
          <w:szCs w:val="20"/>
        </w:rPr>
      </w:pPr>
    </w:p>
    <w:p w14:paraId="00000111" w14:textId="35EA21CE" w:rsidR="00262847" w:rsidRPr="00EE3C69" w:rsidRDefault="00A53FEE">
      <w:pPr>
        <w:spacing w:after="0" w:line="240" w:lineRule="auto"/>
        <w:jc w:val="both"/>
        <w:rPr>
          <w:rFonts w:ascii="Arial" w:eastAsia="Arial" w:hAnsi="Arial" w:cs="Arial"/>
          <w:sz w:val="20"/>
          <w:szCs w:val="20"/>
        </w:rPr>
      </w:pPr>
      <w:r w:rsidRPr="00EE3C69">
        <w:rPr>
          <w:rFonts w:ascii="Arial" w:eastAsia="Arial" w:hAnsi="Arial" w:cs="Arial"/>
          <w:sz w:val="20"/>
          <w:szCs w:val="20"/>
        </w:rPr>
        <w:t xml:space="preserve">Del 2019 al 2024, los casos se han incrementado exponencialmente. CEM, 2019, registró 12,364 casos de NNA víctimas de violencia sexual, en 2023 hubo 21,929. De esta cifra según sexo 20,279 son mujeres y 1,650 son hombres NNA. </w:t>
      </w:r>
      <w:r w:rsidR="00EE3C69">
        <w:rPr>
          <w:rFonts w:ascii="Arial" w:eastAsia="Arial" w:hAnsi="Arial" w:cs="Arial"/>
          <w:sz w:val="20"/>
          <w:szCs w:val="20"/>
        </w:rPr>
        <w:t xml:space="preserve">Al </w:t>
      </w:r>
      <w:r w:rsidRPr="00EE3C69">
        <w:rPr>
          <w:rFonts w:ascii="Arial" w:eastAsia="Arial" w:hAnsi="Arial" w:cs="Arial"/>
          <w:sz w:val="20"/>
          <w:szCs w:val="20"/>
        </w:rPr>
        <w:t xml:space="preserve">2024, </w:t>
      </w:r>
      <w:r w:rsidR="00EE3C69">
        <w:rPr>
          <w:rFonts w:ascii="Arial" w:eastAsia="Arial" w:hAnsi="Arial" w:cs="Arial"/>
          <w:sz w:val="20"/>
          <w:szCs w:val="20"/>
        </w:rPr>
        <w:t xml:space="preserve">hay </w:t>
      </w:r>
      <w:r w:rsidRPr="00EE3C69">
        <w:rPr>
          <w:rFonts w:ascii="Arial" w:eastAsia="Arial" w:hAnsi="Arial" w:cs="Arial"/>
          <w:sz w:val="20"/>
          <w:szCs w:val="20"/>
        </w:rPr>
        <w:t xml:space="preserve">9,932 casos. </w:t>
      </w:r>
    </w:p>
    <w:p w14:paraId="00000112" w14:textId="77777777" w:rsidR="00262847" w:rsidRDefault="00262847">
      <w:pPr>
        <w:spacing w:after="0" w:line="240" w:lineRule="auto"/>
        <w:jc w:val="both"/>
        <w:rPr>
          <w:rFonts w:ascii="Arial" w:eastAsia="Arial" w:hAnsi="Arial" w:cs="Arial"/>
          <w:sz w:val="20"/>
          <w:szCs w:val="20"/>
        </w:rPr>
      </w:pPr>
    </w:p>
    <w:p w14:paraId="00000113"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La atención de casos se incrementó en los tres grupos de edad: en el grupo de 12 a 17 años, pasó de 23,849 casos en el 2019 a </w:t>
      </w:r>
      <w:r>
        <w:rPr>
          <w:rFonts w:ascii="Arial" w:eastAsia="Arial" w:hAnsi="Arial" w:cs="Arial"/>
          <w:b/>
          <w:sz w:val="20"/>
          <w:szCs w:val="20"/>
        </w:rPr>
        <w:t>30,221 en el 2023</w:t>
      </w:r>
      <w:r>
        <w:rPr>
          <w:rFonts w:ascii="Arial" w:eastAsia="Arial" w:hAnsi="Arial" w:cs="Arial"/>
          <w:sz w:val="20"/>
          <w:szCs w:val="20"/>
        </w:rPr>
        <w:t xml:space="preserve">; el grupo de 6 a 11 años, de 21,684 casos en el 2019 a </w:t>
      </w:r>
      <w:r>
        <w:rPr>
          <w:rFonts w:ascii="Arial" w:eastAsia="Arial" w:hAnsi="Arial" w:cs="Arial"/>
          <w:b/>
          <w:sz w:val="20"/>
          <w:szCs w:val="20"/>
        </w:rPr>
        <w:t>20,720 en el 2023</w:t>
      </w:r>
      <w:r>
        <w:rPr>
          <w:rFonts w:ascii="Arial" w:eastAsia="Arial" w:hAnsi="Arial" w:cs="Arial"/>
          <w:sz w:val="20"/>
          <w:szCs w:val="20"/>
        </w:rPr>
        <w:t xml:space="preserve">; finalmente, el grupo de 0 a 5 años, de 10,032 casos en el 2019 a </w:t>
      </w:r>
      <w:r>
        <w:rPr>
          <w:rFonts w:ascii="Arial" w:eastAsia="Arial" w:hAnsi="Arial" w:cs="Arial"/>
          <w:b/>
          <w:sz w:val="20"/>
          <w:szCs w:val="20"/>
        </w:rPr>
        <w:t>10,172 en el 2023</w:t>
      </w:r>
      <w:r>
        <w:rPr>
          <w:rFonts w:ascii="Arial" w:eastAsia="Arial" w:hAnsi="Arial" w:cs="Arial"/>
          <w:sz w:val="20"/>
          <w:szCs w:val="20"/>
        </w:rPr>
        <w:t xml:space="preserve">. Y de enero a junio del </w:t>
      </w:r>
      <w:r>
        <w:rPr>
          <w:rFonts w:ascii="Arial" w:eastAsia="Arial" w:hAnsi="Arial" w:cs="Arial"/>
          <w:b/>
          <w:sz w:val="20"/>
          <w:szCs w:val="20"/>
        </w:rPr>
        <w:t>2024 hubo 9,932</w:t>
      </w:r>
      <w:r>
        <w:rPr>
          <w:rFonts w:ascii="Arial" w:eastAsia="Arial" w:hAnsi="Arial" w:cs="Arial"/>
          <w:sz w:val="20"/>
          <w:szCs w:val="20"/>
        </w:rPr>
        <w:t xml:space="preserve"> casos de violencia sexual contra NNA. Siendo en su mayoría niñas y adolescentes mujeres: 9,101 versus 831 casos de niños y adolescentes varones</w:t>
      </w:r>
      <w:r>
        <w:rPr>
          <w:rFonts w:ascii="Arial" w:eastAsia="Arial" w:hAnsi="Arial" w:cs="Arial"/>
          <w:sz w:val="20"/>
          <w:szCs w:val="20"/>
          <w:vertAlign w:val="superscript"/>
        </w:rPr>
        <w:footnoteReference w:id="45"/>
      </w:r>
      <w:r>
        <w:rPr>
          <w:rFonts w:ascii="Arial" w:eastAsia="Arial" w:hAnsi="Arial" w:cs="Arial"/>
          <w:sz w:val="20"/>
          <w:szCs w:val="20"/>
        </w:rPr>
        <w:t xml:space="preserve">. </w:t>
      </w:r>
    </w:p>
    <w:p w14:paraId="00000114" w14:textId="77777777" w:rsidR="00262847" w:rsidRDefault="00262847">
      <w:pPr>
        <w:spacing w:after="0" w:line="240" w:lineRule="auto"/>
        <w:jc w:val="both"/>
        <w:rPr>
          <w:rFonts w:ascii="Arial" w:eastAsia="Arial" w:hAnsi="Arial" w:cs="Arial"/>
          <w:sz w:val="20"/>
          <w:szCs w:val="20"/>
        </w:rPr>
      </w:pPr>
    </w:p>
    <w:p w14:paraId="00000115" w14:textId="77777777" w:rsidR="00262847" w:rsidRDefault="00A53FEE">
      <w:pPr>
        <w:spacing w:after="0" w:line="240" w:lineRule="auto"/>
        <w:jc w:val="both"/>
        <w:rPr>
          <w:rFonts w:ascii="Arial" w:eastAsia="Arial" w:hAnsi="Arial" w:cs="Arial"/>
          <w:color w:val="2F5496"/>
          <w:sz w:val="20"/>
          <w:szCs w:val="20"/>
        </w:rPr>
      </w:pPr>
      <w:r>
        <w:rPr>
          <w:rFonts w:ascii="Arial" w:eastAsia="Arial" w:hAnsi="Arial" w:cs="Arial"/>
          <w:b/>
          <w:color w:val="2F5496"/>
          <w:sz w:val="20"/>
          <w:szCs w:val="20"/>
        </w:rPr>
        <w:t>CASOS EMBLEMÁTICOS DE VIOLENCIA SEXUAL HACIA NNA SUSCITADOS ENTRE 2023 Y 2024</w:t>
      </w:r>
      <w:r>
        <w:rPr>
          <w:rFonts w:ascii="Arial" w:eastAsia="Arial" w:hAnsi="Arial" w:cs="Arial"/>
          <w:color w:val="2F5496"/>
          <w:sz w:val="20"/>
          <w:szCs w:val="20"/>
        </w:rPr>
        <w:t>:</w:t>
      </w:r>
    </w:p>
    <w:p w14:paraId="00000116" w14:textId="77777777" w:rsidR="00262847" w:rsidRDefault="00262847">
      <w:pPr>
        <w:spacing w:after="0" w:line="240" w:lineRule="auto"/>
        <w:jc w:val="both"/>
        <w:rPr>
          <w:rFonts w:ascii="Arial" w:eastAsia="Arial" w:hAnsi="Arial" w:cs="Arial"/>
          <w:sz w:val="20"/>
          <w:szCs w:val="20"/>
        </w:rPr>
      </w:pPr>
    </w:p>
    <w:p w14:paraId="00000117" w14:textId="77777777" w:rsidR="00262847" w:rsidRDefault="00A53FEE">
      <w:pPr>
        <w:spacing w:after="0" w:line="240" w:lineRule="auto"/>
        <w:jc w:val="both"/>
        <w:rPr>
          <w:rFonts w:ascii="Arial" w:eastAsia="Arial" w:hAnsi="Arial" w:cs="Arial"/>
          <w:sz w:val="20"/>
          <w:szCs w:val="20"/>
        </w:rPr>
      </w:pPr>
      <w:r>
        <w:rPr>
          <w:rFonts w:ascii="Arial" w:eastAsia="Arial" w:hAnsi="Arial" w:cs="Arial"/>
          <w:b/>
          <w:sz w:val="20"/>
          <w:szCs w:val="20"/>
        </w:rPr>
        <w:t>Caso Camila</w:t>
      </w:r>
      <w:r>
        <w:rPr>
          <w:rFonts w:ascii="Arial" w:eastAsia="Arial" w:hAnsi="Arial" w:cs="Arial"/>
          <w:sz w:val="20"/>
          <w:szCs w:val="20"/>
        </w:rPr>
        <w:t>. Niña indígena de 13 años que fue víctima de violación sexual recurrente por parte de su padre y como consecuencia de este abuso quedó embarazada, no se le proporcionó información ni acceso al aborto legal y seguro. En junio 2023, el Comité de los Derechos del Niño determinó que Perú violó sus derechos a la salud y a la vida y condenó al Estado peruano, ordenando que repare integralmente a Camila e implemente una serie de recomendaciones, que un año después no ha cumplido.</w:t>
      </w:r>
    </w:p>
    <w:p w14:paraId="00000118" w14:textId="77777777" w:rsidR="00262847" w:rsidRDefault="00262847">
      <w:pPr>
        <w:spacing w:after="0" w:line="240" w:lineRule="auto"/>
        <w:jc w:val="both"/>
        <w:rPr>
          <w:rFonts w:ascii="Arial" w:eastAsia="Arial" w:hAnsi="Arial" w:cs="Arial"/>
          <w:sz w:val="20"/>
          <w:szCs w:val="20"/>
        </w:rPr>
      </w:pPr>
    </w:p>
    <w:p w14:paraId="00000119" w14:textId="77777777" w:rsidR="00262847" w:rsidRPr="00EE3C69" w:rsidRDefault="00A53FEE">
      <w:pPr>
        <w:spacing w:after="0" w:line="240" w:lineRule="auto"/>
        <w:jc w:val="both"/>
        <w:rPr>
          <w:rFonts w:ascii="Arial" w:eastAsia="Arial" w:hAnsi="Arial" w:cs="Arial"/>
          <w:sz w:val="20"/>
          <w:szCs w:val="20"/>
        </w:rPr>
      </w:pPr>
      <w:r w:rsidRPr="00EE3C69">
        <w:rPr>
          <w:rFonts w:ascii="Arial" w:eastAsia="Arial" w:hAnsi="Arial" w:cs="Arial"/>
          <w:b/>
          <w:sz w:val="20"/>
          <w:szCs w:val="20"/>
        </w:rPr>
        <w:t>Caso Mila</w:t>
      </w:r>
      <w:r w:rsidRPr="00EE3C69">
        <w:rPr>
          <w:rFonts w:ascii="Arial" w:eastAsia="Arial" w:hAnsi="Arial" w:cs="Arial"/>
          <w:sz w:val="20"/>
          <w:szCs w:val="20"/>
        </w:rPr>
        <w:t xml:space="preserve">. Niña de 11 años, víctima de abuso sexual, que fue obligada a continuar con un embarazo de alto riesgo en Loreto, y tras la presión social, se le practicó un aborto terapéutico. Pero, el Estado no la protegió, y el perpetrador secuestró a toda la familia, abusando de la hermana menor de Mila, hasta que, nuevamente, por la presión social, el perpetrador fue detenido. </w:t>
      </w:r>
    </w:p>
    <w:p w14:paraId="0000011A" w14:textId="77777777" w:rsidR="00262847" w:rsidRDefault="00262847">
      <w:pPr>
        <w:spacing w:after="0" w:line="240" w:lineRule="auto"/>
        <w:jc w:val="both"/>
        <w:rPr>
          <w:rFonts w:ascii="Arial" w:eastAsia="Arial" w:hAnsi="Arial" w:cs="Arial"/>
          <w:sz w:val="20"/>
          <w:szCs w:val="20"/>
        </w:rPr>
      </w:pPr>
    </w:p>
    <w:p w14:paraId="0000011B" w14:textId="77777777" w:rsidR="00262847" w:rsidRDefault="00A53FEE">
      <w:pPr>
        <w:spacing w:after="0" w:line="240" w:lineRule="auto"/>
        <w:jc w:val="both"/>
        <w:rPr>
          <w:rFonts w:ascii="Arial" w:eastAsia="Arial" w:hAnsi="Arial" w:cs="Arial"/>
          <w:sz w:val="20"/>
          <w:szCs w:val="20"/>
        </w:rPr>
      </w:pPr>
      <w:r>
        <w:rPr>
          <w:rFonts w:ascii="Arial" w:eastAsia="Arial" w:hAnsi="Arial" w:cs="Arial"/>
          <w:b/>
          <w:sz w:val="20"/>
          <w:szCs w:val="20"/>
        </w:rPr>
        <w:t>Caso Ana</w:t>
      </w:r>
      <w:r>
        <w:rPr>
          <w:rFonts w:ascii="Arial" w:eastAsia="Arial" w:hAnsi="Arial" w:cs="Arial"/>
          <w:sz w:val="20"/>
          <w:szCs w:val="20"/>
        </w:rPr>
        <w:t>. Niña de 13 años, quien fue explotada sexualmente por su padrastro y el Poder Judicial decidió que siga con su familia y asuma su cuidado, acompañada por la UPE de Ucayali. Lamentablemente se descubrió que Ana quedó embarazada producto del abuso sexual del psicólogo de la UPE encargado de resguardar su bienestar, nuevamente falló el Estado en protegerla.</w:t>
      </w:r>
    </w:p>
    <w:p w14:paraId="0000011C" w14:textId="77777777" w:rsidR="00262847" w:rsidRDefault="00262847">
      <w:pPr>
        <w:spacing w:after="0" w:line="240" w:lineRule="auto"/>
        <w:jc w:val="both"/>
        <w:rPr>
          <w:rFonts w:ascii="Arial" w:eastAsia="Arial" w:hAnsi="Arial" w:cs="Arial"/>
          <w:sz w:val="20"/>
          <w:szCs w:val="20"/>
        </w:rPr>
      </w:pPr>
    </w:p>
    <w:p w14:paraId="0000011D" w14:textId="77777777" w:rsidR="00262847" w:rsidRDefault="00A53FEE">
      <w:pPr>
        <w:spacing w:after="0" w:line="240" w:lineRule="auto"/>
        <w:jc w:val="both"/>
        <w:rPr>
          <w:rFonts w:ascii="Arial" w:eastAsia="Arial" w:hAnsi="Arial" w:cs="Arial"/>
          <w:sz w:val="20"/>
          <w:szCs w:val="20"/>
        </w:rPr>
      </w:pPr>
      <w:r>
        <w:rPr>
          <w:rFonts w:ascii="Arial" w:eastAsia="Arial" w:hAnsi="Arial" w:cs="Arial"/>
          <w:b/>
          <w:sz w:val="20"/>
          <w:szCs w:val="20"/>
        </w:rPr>
        <w:t>Caso violencia sexual a NNA en Amazonas</w:t>
      </w:r>
      <w:r>
        <w:rPr>
          <w:rFonts w:ascii="Arial" w:eastAsia="Arial" w:hAnsi="Arial" w:cs="Arial"/>
          <w:sz w:val="20"/>
          <w:szCs w:val="20"/>
        </w:rPr>
        <w:t>. Junio 2024, se denunció que entre 2010 y 2024, hubo 524 casos de abuso sexual sistemático contra escolares por parte de docentes de las Residencias Educativas de Condorcanqui, 70% de niñas y adolescentes quedaron embarazadas y contagiadas de VIH-Sida. Pese a las denuncias, el Estado no ha mostrado responsabilidad ni apoyo a las víctimas, aunado a una serie de cuestionamientos a las autoridades del MIMP y MINEDU que justificaron los hechos como “prácticas culturales”. Se demanda intervención del MINSA para el acceso a antirretrovirales. Los servicios de salud, médico legista y Cámara Gesell están a siete horas de distancia. La congresista Pablo, ha denunciado que un mes después aún no se han iniciado las investigaciones debido a que no hay presupuesto para traslado, notificación, etcétera</w:t>
      </w:r>
      <w:r>
        <w:rPr>
          <w:rFonts w:ascii="Arial" w:eastAsia="Arial" w:hAnsi="Arial" w:cs="Arial"/>
          <w:sz w:val="20"/>
          <w:szCs w:val="20"/>
          <w:vertAlign w:val="superscript"/>
        </w:rPr>
        <w:footnoteReference w:id="46"/>
      </w:r>
      <w:r>
        <w:rPr>
          <w:rFonts w:ascii="Arial" w:eastAsia="Arial" w:hAnsi="Arial" w:cs="Arial"/>
          <w:sz w:val="20"/>
          <w:szCs w:val="20"/>
        </w:rPr>
        <w:t>.</w:t>
      </w:r>
    </w:p>
    <w:p w14:paraId="0000011E" w14:textId="77777777" w:rsidR="00262847" w:rsidRDefault="00262847">
      <w:pPr>
        <w:spacing w:after="0" w:line="240" w:lineRule="auto"/>
        <w:jc w:val="both"/>
        <w:rPr>
          <w:rFonts w:ascii="Arial" w:eastAsia="Arial" w:hAnsi="Arial" w:cs="Arial"/>
          <w:sz w:val="20"/>
          <w:szCs w:val="20"/>
        </w:rPr>
      </w:pPr>
    </w:p>
    <w:p w14:paraId="0000011F"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MINJUSDH debe identificar los factores de riesgo en caso de agresiones sexuales (actitudes machistas, estereotipos de género, valoración del propio desempeño sexual, número total de hijos, experiencia en instituciones armadas, rechazo a la homosexualidad, propensiones autoritarias, entre otras variables). </w:t>
      </w:r>
    </w:p>
    <w:p w14:paraId="00000120" w14:textId="77777777" w:rsidR="00262847" w:rsidRDefault="00262847">
      <w:pPr>
        <w:spacing w:after="0" w:line="240" w:lineRule="auto"/>
        <w:jc w:val="both"/>
        <w:rPr>
          <w:rFonts w:ascii="Arial" w:eastAsia="Arial" w:hAnsi="Arial" w:cs="Arial"/>
          <w:sz w:val="20"/>
          <w:szCs w:val="20"/>
        </w:rPr>
      </w:pPr>
    </w:p>
    <w:p w14:paraId="00000121" w14:textId="1401D6F9"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MINJUSDH ofrece el servicio gratuito de Defensa Pública</w:t>
      </w:r>
      <w:r w:rsidR="00262D8D">
        <w:rPr>
          <w:rFonts w:ascii="Arial" w:eastAsia="Arial" w:hAnsi="Arial" w:cs="Arial"/>
          <w:sz w:val="20"/>
          <w:szCs w:val="20"/>
        </w:rPr>
        <w:t xml:space="preserve"> a nivel nacional. Sin embargo, el</w:t>
      </w:r>
      <w:r>
        <w:rPr>
          <w:rFonts w:ascii="Arial" w:eastAsia="Arial" w:hAnsi="Arial" w:cs="Arial"/>
          <w:sz w:val="20"/>
          <w:szCs w:val="20"/>
        </w:rPr>
        <w:t xml:space="preserve"> servicio no cuenta con suficientes recursos humanos, técnicos y financieros para tomar la defensa de </w:t>
      </w:r>
      <w:r w:rsidR="00262D8D">
        <w:rPr>
          <w:rFonts w:ascii="Arial" w:eastAsia="Arial" w:hAnsi="Arial" w:cs="Arial"/>
          <w:sz w:val="20"/>
          <w:szCs w:val="20"/>
        </w:rPr>
        <w:t>NNA</w:t>
      </w:r>
      <w:r>
        <w:rPr>
          <w:rFonts w:ascii="Arial" w:eastAsia="Arial" w:hAnsi="Arial" w:cs="Arial"/>
          <w:sz w:val="20"/>
          <w:szCs w:val="20"/>
        </w:rPr>
        <w:t xml:space="preserve">: i) no hay suficiente personal, </w:t>
      </w:r>
      <w:proofErr w:type="spellStart"/>
      <w:r>
        <w:rPr>
          <w:rFonts w:ascii="Arial" w:eastAsia="Arial" w:hAnsi="Arial" w:cs="Arial"/>
          <w:sz w:val="20"/>
          <w:szCs w:val="20"/>
        </w:rPr>
        <w:t>ii</w:t>
      </w:r>
      <w:proofErr w:type="spellEnd"/>
      <w:r>
        <w:rPr>
          <w:rFonts w:ascii="Arial" w:eastAsia="Arial" w:hAnsi="Arial" w:cs="Arial"/>
          <w:sz w:val="20"/>
          <w:szCs w:val="20"/>
        </w:rPr>
        <w:t xml:space="preserve">) si el abogado se encuentra en diligencia no puede atender a las víctimas; </w:t>
      </w:r>
      <w:proofErr w:type="spellStart"/>
      <w:r>
        <w:rPr>
          <w:rFonts w:ascii="Arial" w:eastAsia="Arial" w:hAnsi="Arial" w:cs="Arial"/>
          <w:sz w:val="20"/>
          <w:szCs w:val="20"/>
        </w:rPr>
        <w:t>i</w:t>
      </w:r>
      <w:r w:rsidR="00262D8D">
        <w:rPr>
          <w:rFonts w:ascii="Arial" w:eastAsia="Arial" w:hAnsi="Arial" w:cs="Arial"/>
          <w:sz w:val="20"/>
          <w:szCs w:val="20"/>
        </w:rPr>
        <w:t>ii</w:t>
      </w:r>
      <w:proofErr w:type="spellEnd"/>
      <w:r>
        <w:rPr>
          <w:rFonts w:ascii="Arial" w:eastAsia="Arial" w:hAnsi="Arial" w:cs="Arial"/>
          <w:sz w:val="20"/>
          <w:szCs w:val="20"/>
        </w:rPr>
        <w:t>) no cuenta con recursos logísticos para trasladarse a zonas alejadas</w:t>
      </w:r>
      <w:r w:rsidR="00262D8D">
        <w:rPr>
          <w:rFonts w:ascii="Arial" w:eastAsia="Arial" w:hAnsi="Arial" w:cs="Arial"/>
          <w:sz w:val="20"/>
          <w:szCs w:val="20"/>
        </w:rPr>
        <w:t xml:space="preserve"> y </w:t>
      </w:r>
      <w:proofErr w:type="spellStart"/>
      <w:r w:rsidR="00262D8D">
        <w:rPr>
          <w:rFonts w:ascii="Arial" w:eastAsia="Arial" w:hAnsi="Arial" w:cs="Arial"/>
          <w:sz w:val="20"/>
          <w:szCs w:val="20"/>
        </w:rPr>
        <w:t>iv</w:t>
      </w:r>
      <w:proofErr w:type="spellEnd"/>
      <w:r w:rsidR="00262D8D">
        <w:rPr>
          <w:rFonts w:ascii="Arial" w:eastAsia="Arial" w:hAnsi="Arial" w:cs="Arial"/>
          <w:sz w:val="20"/>
          <w:szCs w:val="20"/>
        </w:rPr>
        <w:t>) falta coordinación</w:t>
      </w:r>
      <w:r w:rsidR="004E4258">
        <w:rPr>
          <w:rFonts w:ascii="Arial" w:eastAsia="Arial" w:hAnsi="Arial" w:cs="Arial"/>
          <w:sz w:val="20"/>
          <w:szCs w:val="20"/>
        </w:rPr>
        <w:t xml:space="preserve"> y articulación</w:t>
      </w:r>
      <w:r w:rsidR="00262D8D">
        <w:rPr>
          <w:rFonts w:ascii="Arial" w:eastAsia="Arial" w:hAnsi="Arial" w:cs="Arial"/>
          <w:sz w:val="20"/>
          <w:szCs w:val="20"/>
        </w:rPr>
        <w:t xml:space="preserve"> con CEM</w:t>
      </w:r>
      <w:r w:rsidR="004E4258">
        <w:rPr>
          <w:rStyle w:val="FootnoteReference"/>
          <w:rFonts w:ascii="Arial" w:eastAsia="Arial" w:hAnsi="Arial" w:cs="Arial"/>
          <w:sz w:val="20"/>
          <w:szCs w:val="20"/>
        </w:rPr>
        <w:footnoteReference w:id="47"/>
      </w:r>
      <w:r w:rsidR="00262D8D">
        <w:rPr>
          <w:rFonts w:ascii="Arial" w:eastAsia="Arial" w:hAnsi="Arial" w:cs="Arial"/>
          <w:sz w:val="20"/>
          <w:szCs w:val="20"/>
        </w:rPr>
        <w:t>.</w:t>
      </w:r>
    </w:p>
    <w:p w14:paraId="00000122" w14:textId="77777777" w:rsidR="00262847" w:rsidRDefault="00262847">
      <w:pPr>
        <w:tabs>
          <w:tab w:val="left" w:pos="426"/>
        </w:tabs>
        <w:spacing w:after="0" w:line="240" w:lineRule="auto"/>
        <w:jc w:val="both"/>
        <w:rPr>
          <w:rFonts w:ascii="Arial" w:eastAsia="Arial" w:hAnsi="Arial" w:cs="Arial"/>
          <w:sz w:val="20"/>
          <w:szCs w:val="20"/>
        </w:rPr>
      </w:pPr>
    </w:p>
    <w:p w14:paraId="00000123"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La impunidad es la principal característica atribuida al sector justicia debido a que es tardía, </w:t>
      </w:r>
      <w:proofErr w:type="spellStart"/>
      <w:r>
        <w:rPr>
          <w:rFonts w:ascii="Arial" w:eastAsia="Arial" w:hAnsi="Arial" w:cs="Arial"/>
          <w:sz w:val="20"/>
          <w:szCs w:val="20"/>
        </w:rPr>
        <w:t>revictimizante</w:t>
      </w:r>
      <w:proofErr w:type="spellEnd"/>
      <w:r>
        <w:rPr>
          <w:rFonts w:ascii="Arial" w:eastAsia="Arial" w:hAnsi="Arial" w:cs="Arial"/>
          <w:sz w:val="20"/>
          <w:szCs w:val="20"/>
        </w:rPr>
        <w:t>, poco célere y en ocasiones contraria a los derechos de NNA</w:t>
      </w:r>
      <w:r>
        <w:rPr>
          <w:rFonts w:ascii="Arial" w:eastAsia="Arial" w:hAnsi="Arial" w:cs="Arial"/>
          <w:sz w:val="20"/>
          <w:szCs w:val="20"/>
          <w:vertAlign w:val="superscript"/>
        </w:rPr>
        <w:footnoteReference w:id="48"/>
      </w:r>
      <w:r>
        <w:rPr>
          <w:rFonts w:ascii="Arial" w:eastAsia="Arial" w:hAnsi="Arial" w:cs="Arial"/>
          <w:sz w:val="20"/>
          <w:szCs w:val="20"/>
        </w:rPr>
        <w:t>.</w:t>
      </w:r>
    </w:p>
    <w:p w14:paraId="00000124" w14:textId="77777777" w:rsidR="00262847" w:rsidRDefault="00262847">
      <w:pPr>
        <w:spacing w:after="0" w:line="240" w:lineRule="auto"/>
        <w:jc w:val="both"/>
        <w:rPr>
          <w:rFonts w:ascii="Arial" w:eastAsia="Arial" w:hAnsi="Arial" w:cs="Arial"/>
          <w:sz w:val="20"/>
          <w:szCs w:val="20"/>
        </w:rPr>
      </w:pPr>
    </w:p>
    <w:p w14:paraId="00000125" w14:textId="77777777" w:rsidR="00262847" w:rsidRDefault="00A53FEE">
      <w:pPr>
        <w:spacing w:after="0" w:line="240" w:lineRule="auto"/>
        <w:jc w:val="both"/>
        <w:rPr>
          <w:rFonts w:ascii="Arial" w:eastAsia="Arial" w:hAnsi="Arial" w:cs="Arial"/>
          <w:i/>
          <w:sz w:val="20"/>
          <w:szCs w:val="20"/>
        </w:rPr>
      </w:pPr>
      <w:r>
        <w:rPr>
          <w:rFonts w:ascii="Arial" w:eastAsia="Arial" w:hAnsi="Arial" w:cs="Arial"/>
          <w:sz w:val="20"/>
          <w:szCs w:val="20"/>
        </w:rPr>
        <w:t>“</w:t>
      </w:r>
      <w:r>
        <w:rPr>
          <w:rFonts w:ascii="Arial" w:eastAsia="Arial" w:hAnsi="Arial" w:cs="Arial"/>
          <w:i/>
          <w:sz w:val="20"/>
          <w:szCs w:val="20"/>
        </w:rPr>
        <w:t>Así denuncies, hay muchos casos en que los agresores siguen en las casas o huyen o si es docente está en otro colegio”</w:t>
      </w:r>
      <w:r>
        <w:rPr>
          <w:rFonts w:ascii="Arial" w:eastAsia="Arial" w:hAnsi="Arial" w:cs="Arial"/>
          <w:i/>
          <w:sz w:val="20"/>
          <w:szCs w:val="20"/>
          <w:vertAlign w:val="superscript"/>
        </w:rPr>
        <w:footnoteReference w:id="49"/>
      </w:r>
      <w:r>
        <w:rPr>
          <w:rFonts w:ascii="Arial" w:eastAsia="Arial" w:hAnsi="Arial" w:cs="Arial"/>
          <w:i/>
          <w:sz w:val="20"/>
          <w:szCs w:val="20"/>
        </w:rPr>
        <w:t>.</w:t>
      </w:r>
    </w:p>
    <w:p w14:paraId="00000126" w14:textId="77777777" w:rsidR="00262847" w:rsidRDefault="00262847">
      <w:pPr>
        <w:spacing w:after="0" w:line="240" w:lineRule="auto"/>
        <w:jc w:val="both"/>
        <w:rPr>
          <w:rFonts w:ascii="Arial" w:eastAsia="Arial" w:hAnsi="Arial" w:cs="Arial"/>
          <w:i/>
          <w:sz w:val="20"/>
          <w:szCs w:val="20"/>
        </w:rPr>
      </w:pPr>
    </w:p>
    <w:p w14:paraId="00000127" w14:textId="5528F02C" w:rsidR="00262847" w:rsidRDefault="00A53FEE">
      <w:pPr>
        <w:spacing w:after="0" w:line="240" w:lineRule="auto"/>
        <w:jc w:val="both"/>
        <w:rPr>
          <w:rFonts w:ascii="Arial" w:eastAsia="Arial" w:hAnsi="Arial" w:cs="Arial"/>
          <w:i/>
          <w:sz w:val="20"/>
          <w:szCs w:val="20"/>
        </w:rPr>
      </w:pPr>
      <w:r>
        <w:rPr>
          <w:rFonts w:ascii="Arial" w:eastAsia="Arial" w:hAnsi="Arial" w:cs="Arial"/>
          <w:i/>
          <w:sz w:val="20"/>
          <w:szCs w:val="20"/>
        </w:rPr>
        <w:t>“La policía solo unos días tiene a los maltratadores después pasan los años, más que todo parece la niña tiene que ir a diferentes lugares, pero el que hizo la violencia no”</w:t>
      </w:r>
      <w:r>
        <w:rPr>
          <w:rFonts w:ascii="Arial" w:eastAsia="Arial" w:hAnsi="Arial" w:cs="Arial"/>
          <w:i/>
          <w:sz w:val="20"/>
          <w:szCs w:val="20"/>
          <w:vertAlign w:val="superscript"/>
        </w:rPr>
        <w:footnoteReference w:id="50"/>
      </w:r>
      <w:r>
        <w:rPr>
          <w:rFonts w:ascii="Arial" w:eastAsia="Arial" w:hAnsi="Arial" w:cs="Arial"/>
          <w:i/>
          <w:sz w:val="20"/>
          <w:szCs w:val="20"/>
        </w:rPr>
        <w:t>.</w:t>
      </w:r>
    </w:p>
    <w:p w14:paraId="00000128" w14:textId="77777777" w:rsidR="00262847" w:rsidRDefault="00262847">
      <w:pPr>
        <w:spacing w:after="0" w:line="240" w:lineRule="auto"/>
        <w:jc w:val="both"/>
        <w:rPr>
          <w:rFonts w:ascii="Arial" w:eastAsia="Arial" w:hAnsi="Arial" w:cs="Arial"/>
          <w:i/>
          <w:sz w:val="20"/>
          <w:szCs w:val="20"/>
        </w:rPr>
      </w:pPr>
    </w:p>
    <w:p w14:paraId="00000129" w14:textId="77777777" w:rsidR="00262847" w:rsidRDefault="00A53FEE">
      <w:pPr>
        <w:spacing w:after="0" w:line="240" w:lineRule="auto"/>
        <w:jc w:val="both"/>
        <w:rPr>
          <w:rFonts w:ascii="Arial" w:eastAsia="Arial" w:hAnsi="Arial" w:cs="Arial"/>
          <w:sz w:val="20"/>
          <w:szCs w:val="20"/>
        </w:rPr>
      </w:pPr>
      <w:r>
        <w:rPr>
          <w:rFonts w:ascii="Arial" w:eastAsia="Arial" w:hAnsi="Arial" w:cs="Arial"/>
          <w:i/>
          <w:sz w:val="20"/>
          <w:szCs w:val="20"/>
        </w:rPr>
        <w:t>“Una situación que le pasó a la amiga de mi hermana, ella denunció, pero nunca le hicieron ir a la cárcel, no tuvo un castigo su padrastro, pero todos en la escuela sabían y la miraban así mal</w:t>
      </w:r>
      <w:r>
        <w:rPr>
          <w:rFonts w:ascii="Arial" w:eastAsia="Arial" w:hAnsi="Arial" w:cs="Arial"/>
          <w:sz w:val="20"/>
          <w:szCs w:val="20"/>
        </w:rPr>
        <w:t>”</w:t>
      </w:r>
      <w:r>
        <w:rPr>
          <w:rFonts w:ascii="Arial" w:eastAsia="Arial" w:hAnsi="Arial" w:cs="Arial"/>
          <w:sz w:val="20"/>
          <w:szCs w:val="20"/>
          <w:vertAlign w:val="superscript"/>
        </w:rPr>
        <w:footnoteReference w:id="51"/>
      </w:r>
      <w:r>
        <w:rPr>
          <w:rFonts w:ascii="Arial" w:eastAsia="Arial" w:hAnsi="Arial" w:cs="Arial"/>
          <w:sz w:val="20"/>
          <w:szCs w:val="20"/>
        </w:rPr>
        <w:t>.</w:t>
      </w:r>
    </w:p>
    <w:p w14:paraId="0000012A" w14:textId="77777777" w:rsidR="00262847" w:rsidRDefault="00262847">
      <w:pPr>
        <w:spacing w:after="0" w:line="240" w:lineRule="auto"/>
        <w:jc w:val="both"/>
        <w:rPr>
          <w:rFonts w:ascii="Arial" w:eastAsia="Arial" w:hAnsi="Arial" w:cs="Arial"/>
          <w:sz w:val="20"/>
          <w:szCs w:val="20"/>
        </w:rPr>
      </w:pPr>
    </w:p>
    <w:p w14:paraId="0000012B" w14:textId="2F0B5AC0"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Kit de emergencia para la atención de casos de violencia sexual”</w:t>
      </w:r>
      <w:r>
        <w:rPr>
          <w:rFonts w:ascii="Arial" w:eastAsia="Arial" w:hAnsi="Arial" w:cs="Arial"/>
          <w:sz w:val="20"/>
          <w:szCs w:val="20"/>
          <w:vertAlign w:val="superscript"/>
        </w:rPr>
        <w:footnoteReference w:id="52"/>
      </w:r>
      <w:r>
        <w:rPr>
          <w:rFonts w:ascii="Arial" w:eastAsia="Arial" w:hAnsi="Arial" w:cs="Arial"/>
          <w:sz w:val="20"/>
          <w:szCs w:val="20"/>
        </w:rPr>
        <w:t>: sólo el 23.4% de víctimas de los últimos cinco años recibió el kit de emergencia. Al 2023, se han atendido 22,959 casos de violencia sexual entre mujeres y NNA, pero sólo a 2,425 víctimas (10.5%) se les entregó los paquetes de atención y medicamentos, pese a que es obligatorio.</w:t>
      </w:r>
    </w:p>
    <w:p w14:paraId="0000012C" w14:textId="77777777" w:rsidR="00262847" w:rsidRDefault="00262847">
      <w:pPr>
        <w:spacing w:after="0" w:line="240" w:lineRule="auto"/>
        <w:jc w:val="both"/>
        <w:rPr>
          <w:rFonts w:ascii="Arial" w:eastAsia="Arial" w:hAnsi="Arial" w:cs="Arial"/>
          <w:sz w:val="20"/>
          <w:szCs w:val="20"/>
        </w:rPr>
      </w:pPr>
    </w:p>
    <w:p w14:paraId="0000012D"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Cuando se trata de NNA víctimas de violencia sexual, el protocolo de actuación conjunta entre los CEM y los establecimientos de salud, establece que no es obligatorio tener DNI para acceder al kit, ni ser mayor de edad o estar acompañada de un adulto. No se aplica. Y, su distribución depende del criterio de cada establecimiento y de cada médico. Actualmente hay desabastecimiento de medicamentos esenciales que incluyen el KIT</w:t>
      </w:r>
      <w:r>
        <w:rPr>
          <w:rFonts w:ascii="Arial" w:eastAsia="Arial" w:hAnsi="Arial" w:cs="Arial"/>
          <w:sz w:val="20"/>
          <w:szCs w:val="20"/>
          <w:vertAlign w:val="superscript"/>
        </w:rPr>
        <w:footnoteReference w:id="53"/>
      </w:r>
      <w:r>
        <w:rPr>
          <w:rFonts w:ascii="Arial" w:eastAsia="Arial" w:hAnsi="Arial" w:cs="Arial"/>
          <w:sz w:val="20"/>
          <w:szCs w:val="20"/>
        </w:rPr>
        <w:t xml:space="preserve">. </w:t>
      </w:r>
    </w:p>
    <w:p w14:paraId="0000012E" w14:textId="77777777" w:rsidR="00262847" w:rsidRDefault="00262847">
      <w:pPr>
        <w:spacing w:after="0" w:line="240" w:lineRule="auto"/>
        <w:jc w:val="both"/>
        <w:rPr>
          <w:rFonts w:ascii="Arial" w:eastAsia="Arial" w:hAnsi="Arial" w:cs="Arial"/>
          <w:sz w:val="20"/>
          <w:szCs w:val="20"/>
          <w:highlight w:val="cyan"/>
        </w:rPr>
      </w:pPr>
    </w:p>
    <w:p w14:paraId="0000012F" w14:textId="5F4DE642" w:rsidR="00262847" w:rsidRPr="004E4258" w:rsidRDefault="00A53FEE">
      <w:pPr>
        <w:spacing w:after="0" w:line="240" w:lineRule="auto"/>
        <w:jc w:val="both"/>
        <w:rPr>
          <w:rFonts w:ascii="Arial" w:eastAsia="Arial" w:hAnsi="Arial" w:cs="Arial"/>
          <w:sz w:val="20"/>
          <w:szCs w:val="20"/>
          <w:highlight w:val="cyan"/>
        </w:rPr>
      </w:pPr>
      <w:r w:rsidRPr="004E4258">
        <w:rPr>
          <w:rFonts w:ascii="Arial" w:eastAsia="Arial" w:hAnsi="Arial" w:cs="Arial"/>
          <w:sz w:val="20"/>
          <w:szCs w:val="20"/>
        </w:rPr>
        <w:t>En las comisarías, las NNA no sienten que sea un espacio seguro, sea que estén o no con un adulto</w:t>
      </w:r>
      <w:r w:rsidRPr="004E4258">
        <w:rPr>
          <w:rFonts w:ascii="Arial" w:eastAsia="Arial" w:hAnsi="Arial" w:cs="Arial"/>
          <w:sz w:val="20"/>
          <w:szCs w:val="20"/>
          <w:vertAlign w:val="superscript"/>
        </w:rPr>
        <w:footnoteReference w:id="54"/>
      </w:r>
      <w:r w:rsidRPr="004E4258">
        <w:rPr>
          <w:rFonts w:ascii="Arial" w:eastAsia="Arial" w:hAnsi="Arial" w:cs="Arial"/>
          <w:sz w:val="20"/>
          <w:szCs w:val="20"/>
        </w:rPr>
        <w:t>, no sienten confianza, tampoco que se garantiza su derecho a ser escuchadas, ni que su denuncia será aceptada. El resguardo policial en determinadas zonas es limitado por ello, falta de capacitación del personal policial en temas de protección a la infancia. Las NNA están en peligro y expuestas a sufrir acoso callejero. Muchos dicen no conocer dónde o cómo denunciar, incluso sus padres no saben</w:t>
      </w:r>
      <w:r w:rsidRPr="004E4258">
        <w:rPr>
          <w:rFonts w:ascii="Arial" w:eastAsia="Arial" w:hAnsi="Arial" w:cs="Arial"/>
          <w:sz w:val="20"/>
          <w:szCs w:val="20"/>
          <w:vertAlign w:val="superscript"/>
        </w:rPr>
        <w:footnoteReference w:id="55"/>
      </w:r>
      <w:r w:rsidRPr="004E4258">
        <w:rPr>
          <w:rFonts w:ascii="Arial" w:eastAsia="Arial" w:hAnsi="Arial" w:cs="Arial"/>
          <w:sz w:val="20"/>
          <w:szCs w:val="20"/>
        </w:rPr>
        <w:t xml:space="preserve">. </w:t>
      </w:r>
    </w:p>
    <w:p w14:paraId="00000130" w14:textId="77777777" w:rsidR="00262847" w:rsidRDefault="00262847">
      <w:pPr>
        <w:spacing w:after="0" w:line="240" w:lineRule="auto"/>
        <w:jc w:val="both"/>
        <w:rPr>
          <w:rFonts w:ascii="Arial" w:eastAsia="Arial" w:hAnsi="Arial" w:cs="Arial"/>
          <w:sz w:val="20"/>
          <w:szCs w:val="20"/>
        </w:rPr>
      </w:pPr>
    </w:p>
    <w:p w14:paraId="00000131" w14:textId="4A87563B"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Falta de infraestructura y espacios para entrevistas únicas y/o Cámaras Gesell, ausencia de uso de las TIC para la realización de diligencias en el marco de la investigación de delitos de VS contra NNA. Falta de capacitación al personal fiscal sobre enfoques de NNA, interés superior, derechos humanos, género e interculturalidad.</w:t>
      </w:r>
    </w:p>
    <w:p w14:paraId="00000132" w14:textId="77777777" w:rsidR="00262847" w:rsidRDefault="00262847">
      <w:pPr>
        <w:spacing w:after="0" w:line="240" w:lineRule="auto"/>
        <w:jc w:val="both"/>
        <w:rPr>
          <w:rFonts w:ascii="Arial" w:eastAsia="Arial" w:hAnsi="Arial" w:cs="Arial"/>
          <w:sz w:val="20"/>
          <w:szCs w:val="20"/>
        </w:rPr>
      </w:pPr>
    </w:p>
    <w:p w14:paraId="00000133" w14:textId="54BE2BB7" w:rsidR="00262847" w:rsidRDefault="00A53FEE">
      <w:pPr>
        <w:pBdr>
          <w:top w:val="nil"/>
          <w:left w:val="nil"/>
          <w:bottom w:val="nil"/>
          <w:right w:val="nil"/>
          <w:between w:val="nil"/>
        </w:pBdr>
        <w:spacing w:after="0" w:line="240" w:lineRule="auto"/>
        <w:ind w:left="360"/>
        <w:jc w:val="both"/>
        <w:rPr>
          <w:rFonts w:ascii="Arial" w:eastAsia="Arial" w:hAnsi="Arial" w:cs="Arial"/>
          <w:color w:val="000000"/>
          <w:sz w:val="20"/>
          <w:szCs w:val="20"/>
        </w:rPr>
      </w:pPr>
      <w:r>
        <w:rPr>
          <w:rFonts w:ascii="Arial" w:eastAsia="Arial" w:hAnsi="Arial" w:cs="Arial"/>
          <w:color w:val="000000"/>
          <w:sz w:val="20"/>
          <w:szCs w:val="20"/>
        </w:rPr>
        <w:lastRenderedPageBreak/>
        <w:t>7 de cada 10 afirma que el bullying, violencia familiar, violaciones sexuales son formas frecuentes de violencia hacia NNA</w:t>
      </w:r>
      <w:r>
        <w:rPr>
          <w:rFonts w:ascii="Arial" w:eastAsia="Arial" w:hAnsi="Arial" w:cs="Arial"/>
          <w:color w:val="000000"/>
          <w:sz w:val="20"/>
          <w:szCs w:val="20"/>
          <w:vertAlign w:val="superscript"/>
        </w:rPr>
        <w:footnoteReference w:id="56"/>
      </w:r>
      <w:r>
        <w:rPr>
          <w:rFonts w:ascii="Arial" w:eastAsia="Arial" w:hAnsi="Arial" w:cs="Arial"/>
          <w:color w:val="000000"/>
          <w:sz w:val="20"/>
          <w:szCs w:val="20"/>
        </w:rPr>
        <w:t>.</w:t>
      </w:r>
    </w:p>
    <w:p w14:paraId="1E9FE1BA" w14:textId="77777777" w:rsidR="00062F4F" w:rsidRDefault="00062F4F">
      <w:pPr>
        <w:pBdr>
          <w:top w:val="nil"/>
          <w:left w:val="nil"/>
          <w:bottom w:val="nil"/>
          <w:right w:val="nil"/>
          <w:between w:val="nil"/>
        </w:pBdr>
        <w:spacing w:after="0" w:line="240" w:lineRule="auto"/>
        <w:ind w:left="360"/>
        <w:jc w:val="both"/>
        <w:rPr>
          <w:rFonts w:ascii="Arial" w:eastAsia="Arial" w:hAnsi="Arial" w:cs="Arial"/>
          <w:color w:val="000000"/>
          <w:sz w:val="20"/>
          <w:szCs w:val="20"/>
        </w:rPr>
      </w:pPr>
    </w:p>
    <w:p w14:paraId="00000134" w14:textId="76A352AA" w:rsidR="00262847" w:rsidRDefault="00A53FEE">
      <w:pPr>
        <w:pBdr>
          <w:top w:val="nil"/>
          <w:left w:val="nil"/>
          <w:bottom w:val="nil"/>
          <w:right w:val="nil"/>
          <w:between w:val="nil"/>
        </w:pBdr>
        <w:spacing w:after="0" w:line="240" w:lineRule="auto"/>
        <w:ind w:left="360"/>
        <w:jc w:val="both"/>
        <w:rPr>
          <w:rFonts w:ascii="Arial" w:eastAsia="Arial" w:hAnsi="Arial" w:cs="Arial"/>
          <w:color w:val="000000"/>
          <w:sz w:val="20"/>
          <w:szCs w:val="20"/>
        </w:rPr>
      </w:pPr>
      <w:r>
        <w:rPr>
          <w:rFonts w:ascii="Arial" w:eastAsia="Arial" w:hAnsi="Arial" w:cs="Arial"/>
          <w:color w:val="000000"/>
          <w:sz w:val="20"/>
          <w:szCs w:val="20"/>
        </w:rPr>
        <w:t>8 de cada 10 afirma que las campañas de difusión existente</w:t>
      </w:r>
      <w:sdt>
        <w:sdtPr>
          <w:tag w:val="goog_rdk_46"/>
          <w:id w:val="-1771299029"/>
        </w:sdtPr>
        <w:sdtEndPr/>
        <w:sdtContent>
          <w:r>
            <w:rPr>
              <w:rFonts w:ascii="Arial" w:eastAsia="Arial" w:hAnsi="Arial" w:cs="Arial"/>
              <w:color w:val="000000"/>
              <w:sz w:val="20"/>
              <w:szCs w:val="20"/>
            </w:rPr>
            <w:t>s</w:t>
          </w:r>
        </w:sdtContent>
      </w:sdt>
      <w:r>
        <w:rPr>
          <w:rFonts w:ascii="Arial" w:eastAsia="Arial" w:hAnsi="Arial" w:cs="Arial"/>
          <w:color w:val="000000"/>
          <w:sz w:val="20"/>
          <w:szCs w:val="20"/>
        </w:rPr>
        <w:t xml:space="preserve"> no son suficientes para cambiar la situación de violencia hacia NNA y que no llegan a las comunidades alejadas de las zonas andinas y amazónicas</w:t>
      </w:r>
      <w:r>
        <w:rPr>
          <w:rFonts w:ascii="Arial" w:eastAsia="Arial" w:hAnsi="Arial" w:cs="Arial"/>
          <w:color w:val="000000"/>
          <w:sz w:val="20"/>
          <w:szCs w:val="20"/>
          <w:vertAlign w:val="superscript"/>
        </w:rPr>
        <w:footnoteReference w:id="57"/>
      </w:r>
      <w:r>
        <w:rPr>
          <w:rFonts w:ascii="Arial" w:eastAsia="Arial" w:hAnsi="Arial" w:cs="Arial"/>
          <w:color w:val="000000"/>
          <w:sz w:val="20"/>
          <w:szCs w:val="20"/>
        </w:rPr>
        <w:t>.</w:t>
      </w:r>
    </w:p>
    <w:p w14:paraId="72A74981" w14:textId="77777777" w:rsidR="00062F4F" w:rsidRDefault="00062F4F">
      <w:pPr>
        <w:pBdr>
          <w:top w:val="nil"/>
          <w:left w:val="nil"/>
          <w:bottom w:val="nil"/>
          <w:right w:val="nil"/>
          <w:between w:val="nil"/>
        </w:pBdr>
        <w:spacing w:after="0" w:line="240" w:lineRule="auto"/>
        <w:ind w:left="360"/>
        <w:jc w:val="both"/>
        <w:rPr>
          <w:rFonts w:ascii="Arial" w:eastAsia="Arial" w:hAnsi="Arial" w:cs="Arial"/>
          <w:color w:val="000000"/>
          <w:sz w:val="20"/>
          <w:szCs w:val="20"/>
        </w:rPr>
      </w:pPr>
    </w:p>
    <w:p w14:paraId="00000135" w14:textId="16BBBC8C" w:rsidR="00262847" w:rsidRDefault="00A53FEE">
      <w:pPr>
        <w:pBdr>
          <w:top w:val="nil"/>
          <w:left w:val="nil"/>
          <w:bottom w:val="nil"/>
          <w:right w:val="nil"/>
          <w:between w:val="nil"/>
        </w:pBdr>
        <w:spacing w:after="0" w:line="240" w:lineRule="auto"/>
        <w:ind w:left="360"/>
        <w:jc w:val="both"/>
        <w:rPr>
          <w:rFonts w:ascii="Arial" w:eastAsia="Arial" w:hAnsi="Arial" w:cs="Arial"/>
          <w:color w:val="000000"/>
          <w:sz w:val="20"/>
          <w:szCs w:val="20"/>
        </w:rPr>
      </w:pPr>
      <w:r>
        <w:rPr>
          <w:rFonts w:ascii="Arial" w:eastAsia="Arial" w:hAnsi="Arial" w:cs="Arial"/>
          <w:color w:val="000000"/>
          <w:sz w:val="20"/>
          <w:szCs w:val="20"/>
        </w:rPr>
        <w:t>8 de cada 10 considera que la mayoría de NNA no denuncian que son víctimas de violencia por miedo, inseguridad o no sentir que serán protegidos si realizan una denuncia</w:t>
      </w:r>
      <w:r w:rsidR="00062F4F">
        <w:rPr>
          <w:rStyle w:val="FootnoteReference"/>
          <w:rFonts w:ascii="Arial" w:eastAsia="Arial" w:hAnsi="Arial" w:cs="Arial"/>
          <w:color w:val="000000"/>
          <w:sz w:val="20"/>
          <w:szCs w:val="20"/>
        </w:rPr>
        <w:footnoteReference w:id="58"/>
      </w:r>
      <w:r>
        <w:rPr>
          <w:rFonts w:ascii="Arial" w:eastAsia="Arial" w:hAnsi="Arial" w:cs="Arial"/>
          <w:color w:val="000000"/>
          <w:sz w:val="20"/>
          <w:szCs w:val="20"/>
        </w:rPr>
        <w:t>.</w:t>
      </w:r>
    </w:p>
    <w:p w14:paraId="00000136" w14:textId="77777777" w:rsidR="00262847" w:rsidRDefault="00262847">
      <w:pPr>
        <w:spacing w:after="0" w:line="240" w:lineRule="auto"/>
        <w:jc w:val="both"/>
        <w:rPr>
          <w:rFonts w:ascii="Arial" w:eastAsia="Arial" w:hAnsi="Arial" w:cs="Arial"/>
          <w:sz w:val="20"/>
          <w:szCs w:val="20"/>
        </w:rPr>
      </w:pPr>
    </w:p>
    <w:p w14:paraId="00000137"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RECOMENDACIONES</w:t>
      </w:r>
    </w:p>
    <w:p w14:paraId="00000138" w14:textId="77777777" w:rsidR="00262847" w:rsidRDefault="00262847">
      <w:pPr>
        <w:spacing w:after="0" w:line="240" w:lineRule="auto"/>
        <w:jc w:val="both"/>
        <w:rPr>
          <w:rFonts w:ascii="Arial" w:eastAsia="Arial" w:hAnsi="Arial" w:cs="Arial"/>
          <w:b/>
          <w:sz w:val="20"/>
          <w:szCs w:val="20"/>
        </w:rPr>
      </w:pPr>
    </w:p>
    <w:p w14:paraId="00000139" w14:textId="37560975" w:rsidR="00262847" w:rsidRPr="004E4258" w:rsidRDefault="00A53FEE" w:rsidP="004E4258">
      <w:pPr>
        <w:pStyle w:val="ListParagraph"/>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sidRPr="004E4258">
        <w:rPr>
          <w:rFonts w:ascii="Arial" w:eastAsia="Arial" w:hAnsi="Arial" w:cs="Arial"/>
          <w:color w:val="000000"/>
          <w:sz w:val="20"/>
          <w:szCs w:val="20"/>
        </w:rPr>
        <w:t>Elabora</w:t>
      </w:r>
      <w:r w:rsidR="004E4258" w:rsidRPr="004E4258">
        <w:rPr>
          <w:rFonts w:ascii="Arial" w:eastAsia="Arial" w:hAnsi="Arial" w:cs="Arial"/>
          <w:color w:val="000000"/>
          <w:sz w:val="20"/>
          <w:szCs w:val="20"/>
        </w:rPr>
        <w:t>r</w:t>
      </w:r>
      <w:r w:rsidRPr="004E4258">
        <w:rPr>
          <w:rFonts w:ascii="Arial" w:eastAsia="Arial" w:hAnsi="Arial" w:cs="Arial"/>
          <w:color w:val="000000"/>
          <w:sz w:val="20"/>
          <w:szCs w:val="20"/>
        </w:rPr>
        <w:t xml:space="preserve"> una política multisectorial para eliminar la violencia contra NNA a nivel nacional, que incluy</w:t>
      </w:r>
      <w:r w:rsidRPr="004E4258">
        <w:rPr>
          <w:rFonts w:ascii="Arial" w:eastAsia="Arial" w:hAnsi="Arial" w:cs="Arial"/>
          <w:sz w:val="20"/>
          <w:szCs w:val="20"/>
        </w:rPr>
        <w:t xml:space="preserve">a </w:t>
      </w:r>
      <w:r w:rsidRPr="004E4258">
        <w:rPr>
          <w:rFonts w:ascii="Arial" w:eastAsia="Roboto" w:hAnsi="Arial" w:cs="Arial"/>
          <w:color w:val="26292E"/>
          <w:sz w:val="20"/>
          <w:szCs w:val="20"/>
          <w:highlight w:val="white"/>
        </w:rPr>
        <w:t>prevención, atención, protección, sanción y recuperación integral, y que cuente</w:t>
      </w:r>
      <w:r w:rsidRPr="004E4258">
        <w:rPr>
          <w:rFonts w:ascii="Arial" w:eastAsia="Arial" w:hAnsi="Arial" w:cs="Arial"/>
          <w:color w:val="000000"/>
          <w:sz w:val="20"/>
          <w:szCs w:val="20"/>
        </w:rPr>
        <w:t xml:space="preserve"> con recursos técnicos, humanos y financieros.</w:t>
      </w:r>
    </w:p>
    <w:p w14:paraId="3C7D155A" w14:textId="03682703" w:rsidR="00201339" w:rsidRPr="004E4258" w:rsidRDefault="004E4258" w:rsidP="004E4258">
      <w:pPr>
        <w:pStyle w:val="ListParagraph"/>
        <w:numPr>
          <w:ilvl w:val="0"/>
          <w:numId w:val="19"/>
        </w:numPr>
        <w:pBdr>
          <w:top w:val="nil"/>
          <w:left w:val="nil"/>
          <w:bottom w:val="nil"/>
          <w:right w:val="nil"/>
          <w:between w:val="nil"/>
        </w:pBdr>
        <w:spacing w:after="0" w:line="240" w:lineRule="auto"/>
        <w:jc w:val="both"/>
        <w:rPr>
          <w:rFonts w:ascii="Arial" w:eastAsia="Arial" w:hAnsi="Arial" w:cs="Arial"/>
          <w:sz w:val="20"/>
          <w:szCs w:val="20"/>
        </w:rPr>
      </w:pPr>
      <w:r w:rsidRPr="004E4258">
        <w:rPr>
          <w:rFonts w:ascii="Arial" w:eastAsia="Arial" w:hAnsi="Arial" w:cs="Arial"/>
          <w:sz w:val="20"/>
          <w:szCs w:val="20"/>
        </w:rPr>
        <w:t>Implementar un</w:t>
      </w:r>
      <w:r w:rsidR="00201339" w:rsidRPr="004E4258">
        <w:rPr>
          <w:rFonts w:ascii="Arial" w:eastAsia="Arial" w:hAnsi="Arial" w:cs="Arial"/>
          <w:sz w:val="20"/>
          <w:szCs w:val="20"/>
        </w:rPr>
        <w:t xml:space="preserve"> Programa presupuestal orientado a resultados (</w:t>
      </w:r>
      <w:proofErr w:type="spellStart"/>
      <w:r w:rsidR="00201339" w:rsidRPr="004E4258">
        <w:rPr>
          <w:rFonts w:ascii="Arial" w:eastAsia="Arial" w:hAnsi="Arial" w:cs="Arial"/>
          <w:sz w:val="20"/>
          <w:szCs w:val="20"/>
        </w:rPr>
        <w:t>PPoR</w:t>
      </w:r>
      <w:proofErr w:type="spellEnd"/>
      <w:r w:rsidR="00201339" w:rsidRPr="004E4258">
        <w:rPr>
          <w:rFonts w:ascii="Arial" w:eastAsia="Arial" w:hAnsi="Arial" w:cs="Arial"/>
          <w:sz w:val="20"/>
          <w:szCs w:val="20"/>
        </w:rPr>
        <w:t xml:space="preserve">) </w:t>
      </w:r>
      <w:r w:rsidRPr="004E4258">
        <w:rPr>
          <w:rFonts w:ascii="Arial" w:eastAsia="Arial" w:hAnsi="Arial" w:cs="Arial"/>
          <w:sz w:val="20"/>
          <w:szCs w:val="20"/>
        </w:rPr>
        <w:t>p</w:t>
      </w:r>
      <w:r w:rsidR="00201339" w:rsidRPr="004E4258">
        <w:rPr>
          <w:rFonts w:ascii="Arial" w:eastAsia="Arial" w:hAnsi="Arial" w:cs="Arial"/>
          <w:sz w:val="20"/>
          <w:szCs w:val="20"/>
        </w:rPr>
        <w:t>ara eliminar la violencia contra niñas, niños y adolescentes</w:t>
      </w:r>
      <w:r w:rsidRPr="004E4258">
        <w:rPr>
          <w:rFonts w:ascii="Arial" w:eastAsia="Arial" w:hAnsi="Arial" w:cs="Arial"/>
          <w:sz w:val="20"/>
          <w:szCs w:val="20"/>
        </w:rPr>
        <w:t>.</w:t>
      </w:r>
    </w:p>
    <w:p w14:paraId="0000013A" w14:textId="1F441560" w:rsidR="00262847" w:rsidRPr="004E4258" w:rsidRDefault="00A53FEE" w:rsidP="004E4258">
      <w:pPr>
        <w:pStyle w:val="ListParagraph"/>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sidRPr="004E4258">
        <w:rPr>
          <w:rFonts w:ascii="Arial" w:eastAsia="Arial" w:hAnsi="Arial" w:cs="Arial"/>
          <w:sz w:val="20"/>
          <w:szCs w:val="20"/>
        </w:rPr>
        <w:t>Reforzar los procesos de selección del p</w:t>
      </w:r>
      <w:sdt>
        <w:sdtPr>
          <w:tag w:val="goog_rdk_49"/>
          <w:id w:val="1674291687"/>
        </w:sdtPr>
        <w:sdtEndPr/>
        <w:sdtContent/>
      </w:sdt>
      <w:r w:rsidRPr="004E4258">
        <w:rPr>
          <w:rFonts w:ascii="Arial" w:eastAsia="Arial" w:hAnsi="Arial" w:cs="Arial"/>
          <w:sz w:val="20"/>
          <w:szCs w:val="20"/>
        </w:rPr>
        <w:t>ersonal, así como elaborar lineamientos y mecanismos de salvaguard</w:t>
      </w:r>
      <w:r w:rsidR="004E4258" w:rsidRPr="004E4258">
        <w:rPr>
          <w:rFonts w:ascii="Arial" w:eastAsia="Arial" w:hAnsi="Arial" w:cs="Arial"/>
          <w:sz w:val="20"/>
          <w:szCs w:val="20"/>
        </w:rPr>
        <w:t xml:space="preserve">a para garantizar que NNA no sean víctimas de </w:t>
      </w:r>
      <w:r w:rsidRPr="004E4258">
        <w:rPr>
          <w:rFonts w:ascii="Arial" w:eastAsia="Arial" w:hAnsi="Arial" w:cs="Arial"/>
          <w:sz w:val="20"/>
          <w:szCs w:val="20"/>
        </w:rPr>
        <w:t xml:space="preserve">violencia por parte de los funcionarios y servidores públicos. </w:t>
      </w:r>
    </w:p>
    <w:p w14:paraId="0000013B" w14:textId="5A522143" w:rsidR="00262847" w:rsidRPr="004E4258" w:rsidRDefault="00A53FEE" w:rsidP="004E4258">
      <w:pPr>
        <w:pStyle w:val="ListParagraph"/>
        <w:numPr>
          <w:ilvl w:val="0"/>
          <w:numId w:val="19"/>
        </w:numPr>
        <w:pBdr>
          <w:top w:val="nil"/>
          <w:left w:val="nil"/>
          <w:bottom w:val="nil"/>
          <w:right w:val="nil"/>
          <w:between w:val="nil"/>
        </w:pBdr>
        <w:spacing w:after="0" w:line="240" w:lineRule="auto"/>
        <w:jc w:val="both"/>
        <w:rPr>
          <w:rFonts w:ascii="Arial" w:eastAsia="Arial" w:hAnsi="Arial" w:cs="Arial"/>
          <w:color w:val="000000"/>
          <w:sz w:val="20"/>
          <w:szCs w:val="20"/>
        </w:rPr>
      </w:pPr>
      <w:r w:rsidRPr="004E4258">
        <w:rPr>
          <w:rFonts w:ascii="Arial" w:eastAsia="Arial" w:hAnsi="Arial" w:cs="Arial"/>
          <w:sz w:val="20"/>
          <w:szCs w:val="20"/>
        </w:rPr>
        <w:t>Fortalecer el protocolo de actuación conjunta entre el CEM, Centros de Salud Mental Comunitarios, Defensa Pública, Policía y Fiscalía para brindar una atención integral a las NNA víctimas de violencia sexual.</w:t>
      </w:r>
    </w:p>
    <w:p w14:paraId="0000013C" w14:textId="590A5AAC" w:rsidR="00262847" w:rsidRPr="004E4258" w:rsidRDefault="00A53FEE" w:rsidP="004E4258">
      <w:pPr>
        <w:pStyle w:val="ListParagraph"/>
        <w:numPr>
          <w:ilvl w:val="0"/>
          <w:numId w:val="19"/>
        </w:numPr>
        <w:pBdr>
          <w:top w:val="nil"/>
          <w:left w:val="nil"/>
          <w:bottom w:val="nil"/>
          <w:right w:val="nil"/>
          <w:between w:val="nil"/>
        </w:pBdr>
        <w:spacing w:after="0" w:line="240" w:lineRule="auto"/>
        <w:jc w:val="both"/>
        <w:rPr>
          <w:rFonts w:ascii="Arial" w:eastAsia="Arial" w:hAnsi="Arial" w:cs="Arial"/>
          <w:sz w:val="20"/>
          <w:szCs w:val="20"/>
        </w:rPr>
      </w:pPr>
      <w:r w:rsidRPr="004E4258">
        <w:rPr>
          <w:rFonts w:ascii="Arial" w:eastAsia="Arial" w:hAnsi="Arial" w:cs="Arial"/>
          <w:sz w:val="20"/>
          <w:szCs w:val="20"/>
        </w:rPr>
        <w:t>De acuerdo a las recomendaciones del Comité de los Derechos del Niño ONU, en el caso Camila</w:t>
      </w:r>
      <w:r w:rsidRPr="004E4258">
        <w:rPr>
          <w:vertAlign w:val="superscript"/>
        </w:rPr>
        <w:footnoteReference w:id="59"/>
      </w:r>
      <w:r w:rsidRPr="004E4258">
        <w:rPr>
          <w:rFonts w:ascii="Arial" w:eastAsia="Arial" w:hAnsi="Arial" w:cs="Arial"/>
          <w:sz w:val="20"/>
          <w:szCs w:val="20"/>
        </w:rPr>
        <w:t xml:space="preserve">, señala que se debería despenalizar el aborto en todos los casos de embarazo infantil, garantizando el acceso de las niñas embarazadas a servicios de aborto seguro y atención postaborto, especialmente en casos de riesgo para la vida y la salud de la madre por violación o incesto. </w:t>
      </w:r>
    </w:p>
    <w:p w14:paraId="0000013D" w14:textId="77777777" w:rsidR="00262847" w:rsidRPr="004E4258" w:rsidRDefault="00262847">
      <w:pPr>
        <w:spacing w:after="0" w:line="240" w:lineRule="auto"/>
        <w:ind w:left="66"/>
        <w:jc w:val="both"/>
        <w:rPr>
          <w:rFonts w:ascii="Arial" w:eastAsia="Arial" w:hAnsi="Arial" w:cs="Arial"/>
          <w:sz w:val="20"/>
          <w:szCs w:val="20"/>
        </w:rPr>
      </w:pPr>
    </w:p>
    <w:p w14:paraId="0000013E"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MATRIMONIO INFANTIL</w:t>
      </w:r>
    </w:p>
    <w:p w14:paraId="0000013F" w14:textId="77777777" w:rsidR="00262847" w:rsidRDefault="00262847">
      <w:pPr>
        <w:spacing w:after="0" w:line="240" w:lineRule="auto"/>
        <w:jc w:val="both"/>
        <w:rPr>
          <w:rFonts w:ascii="Arial" w:eastAsia="Arial" w:hAnsi="Arial" w:cs="Arial"/>
          <w:b/>
          <w:color w:val="2F5496"/>
          <w:sz w:val="20"/>
          <w:szCs w:val="20"/>
        </w:rPr>
      </w:pPr>
    </w:p>
    <w:p w14:paraId="00000140"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El matrimonio infantil y las uniones tempranas y forzadas perpetúan el ciclo de pobreza, ya que las niñas casadas o que cohabitan sin reconocimiento legal y a temprana edad son menos propensas a acabar los estudios, obtener un empleo decente y mantener a sus familias.</w:t>
      </w:r>
    </w:p>
    <w:p w14:paraId="00000141" w14:textId="77777777" w:rsidR="00262847" w:rsidRDefault="00262847">
      <w:pPr>
        <w:spacing w:after="0" w:line="240" w:lineRule="auto"/>
        <w:jc w:val="both"/>
        <w:rPr>
          <w:rFonts w:ascii="Arial" w:eastAsia="Arial" w:hAnsi="Arial" w:cs="Arial"/>
          <w:sz w:val="20"/>
          <w:szCs w:val="20"/>
        </w:rPr>
      </w:pPr>
    </w:p>
    <w:p w14:paraId="00000142"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RENIEC, entre 2013 y 2022, registró </w:t>
      </w:r>
      <w:r>
        <w:rPr>
          <w:rFonts w:ascii="Arial" w:eastAsia="Arial" w:hAnsi="Arial" w:cs="Arial"/>
          <w:b/>
          <w:sz w:val="20"/>
          <w:szCs w:val="20"/>
        </w:rPr>
        <w:t>4,357</w:t>
      </w:r>
      <w:r>
        <w:rPr>
          <w:rFonts w:ascii="Arial" w:eastAsia="Arial" w:hAnsi="Arial" w:cs="Arial"/>
          <w:sz w:val="20"/>
          <w:szCs w:val="20"/>
        </w:rPr>
        <w:t xml:space="preserve"> casos de matrimonio infantil, del cual el 98.4% corresponde a uniones entre niñas y adolescentes entre los 11 y 17 años con hombres adultos. En 2020, durante la pandemia, se registró el pico más alto, 845 matrimonios</w:t>
      </w:r>
      <w:r>
        <w:rPr>
          <w:rFonts w:ascii="Arial" w:eastAsia="Arial" w:hAnsi="Arial" w:cs="Arial"/>
          <w:sz w:val="20"/>
          <w:szCs w:val="20"/>
          <w:vertAlign w:val="superscript"/>
        </w:rPr>
        <w:footnoteReference w:id="60"/>
      </w:r>
      <w:r>
        <w:rPr>
          <w:rFonts w:ascii="Arial" w:eastAsia="Arial" w:hAnsi="Arial" w:cs="Arial"/>
          <w:sz w:val="20"/>
          <w:szCs w:val="20"/>
        </w:rPr>
        <w:t>.</w:t>
      </w:r>
    </w:p>
    <w:p w14:paraId="00000143" w14:textId="77777777" w:rsidR="00262847" w:rsidRDefault="00262847">
      <w:pPr>
        <w:spacing w:after="0" w:line="240" w:lineRule="auto"/>
        <w:jc w:val="both"/>
        <w:rPr>
          <w:rFonts w:ascii="Arial" w:eastAsia="Arial" w:hAnsi="Arial" w:cs="Arial"/>
          <w:sz w:val="20"/>
          <w:szCs w:val="20"/>
        </w:rPr>
      </w:pPr>
    </w:p>
    <w:p w14:paraId="00000144" w14:textId="77777777" w:rsidR="00262847" w:rsidRDefault="00A53FEE">
      <w:pPr>
        <w:spacing w:after="0" w:line="240" w:lineRule="auto"/>
        <w:jc w:val="both"/>
        <w:rPr>
          <w:rFonts w:ascii="Arial" w:eastAsia="Arial" w:hAnsi="Arial" w:cs="Arial"/>
          <w:color w:val="2F5496"/>
          <w:sz w:val="20"/>
          <w:szCs w:val="20"/>
        </w:rPr>
      </w:pPr>
      <w:r>
        <w:rPr>
          <w:rFonts w:ascii="Arial" w:eastAsia="Arial" w:hAnsi="Arial" w:cs="Arial"/>
          <w:b/>
          <w:color w:val="2F5496"/>
          <w:sz w:val="20"/>
          <w:szCs w:val="20"/>
        </w:rPr>
        <w:t>UNIONES TEMPRANAS</w:t>
      </w:r>
    </w:p>
    <w:p w14:paraId="00000145" w14:textId="77777777" w:rsidR="00262847" w:rsidRDefault="00262847">
      <w:pPr>
        <w:spacing w:after="0" w:line="240" w:lineRule="auto"/>
        <w:jc w:val="both"/>
        <w:rPr>
          <w:rFonts w:ascii="Arial" w:eastAsia="Arial" w:hAnsi="Arial" w:cs="Arial"/>
          <w:sz w:val="20"/>
          <w:szCs w:val="20"/>
        </w:rPr>
      </w:pPr>
    </w:p>
    <w:p w14:paraId="00000146"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En Perú aún existen prácticas culturales que formalizan las uniones tempranas y forzadas</w:t>
      </w:r>
      <w:r>
        <w:rPr>
          <w:rFonts w:ascii="Arial" w:eastAsia="Arial" w:hAnsi="Arial" w:cs="Arial"/>
          <w:sz w:val="20"/>
          <w:szCs w:val="20"/>
          <w:vertAlign w:val="superscript"/>
        </w:rPr>
        <w:footnoteReference w:id="61"/>
      </w:r>
      <w:r>
        <w:rPr>
          <w:rFonts w:ascii="Arial" w:eastAsia="Arial" w:hAnsi="Arial" w:cs="Arial"/>
          <w:sz w:val="20"/>
          <w:szCs w:val="20"/>
        </w:rPr>
        <w:t>. Así como, mecanismos de “negociación” donde el pretendiente ofrece a la menor un conjunto de propósitos como seguridad material, bienestar afectivo (ausencia de violencia) y posibilidades de estudio a futuro.</w:t>
      </w:r>
    </w:p>
    <w:p w14:paraId="00000147" w14:textId="77777777" w:rsidR="00262847" w:rsidRDefault="00262847">
      <w:pPr>
        <w:spacing w:after="0" w:line="240" w:lineRule="auto"/>
        <w:jc w:val="both"/>
        <w:rPr>
          <w:rFonts w:ascii="Arial" w:eastAsia="Arial" w:hAnsi="Arial" w:cs="Arial"/>
          <w:sz w:val="20"/>
          <w:szCs w:val="20"/>
        </w:rPr>
      </w:pPr>
    </w:p>
    <w:p w14:paraId="00000148" w14:textId="77777777" w:rsidR="00262847" w:rsidRDefault="00A53FEE">
      <w:pPr>
        <w:spacing w:after="0" w:line="240" w:lineRule="auto"/>
        <w:jc w:val="both"/>
        <w:rPr>
          <w:rFonts w:ascii="Arial" w:eastAsia="Arial" w:hAnsi="Arial" w:cs="Arial"/>
          <w:sz w:val="20"/>
          <w:szCs w:val="20"/>
        </w:rPr>
      </w:pPr>
      <w:bookmarkStart w:id="0" w:name="_heading=h.gjdgxs" w:colFirst="0" w:colLast="0"/>
      <w:bookmarkEnd w:id="0"/>
      <w:r>
        <w:rPr>
          <w:rFonts w:ascii="Arial" w:eastAsia="Arial" w:hAnsi="Arial" w:cs="Arial"/>
          <w:sz w:val="20"/>
          <w:szCs w:val="20"/>
        </w:rPr>
        <w:t xml:space="preserve">Estas uniones no se registran formalmente. ENDES 2021, reveló que el 28% de las mujeres casadas o unidas, mayores de edad, había iniciado su convivencia antes de los 18 años, sin </w:t>
      </w:r>
      <w:r>
        <w:rPr>
          <w:rFonts w:ascii="Arial" w:eastAsia="Arial" w:hAnsi="Arial" w:cs="Arial"/>
          <w:sz w:val="20"/>
          <w:szCs w:val="20"/>
        </w:rPr>
        <w:lastRenderedPageBreak/>
        <w:t>especificar si la unión fue formal o informal</w:t>
      </w:r>
      <w:r>
        <w:rPr>
          <w:rFonts w:ascii="Arial" w:eastAsia="Arial" w:hAnsi="Arial" w:cs="Arial"/>
          <w:sz w:val="20"/>
          <w:szCs w:val="20"/>
          <w:vertAlign w:val="superscript"/>
        </w:rPr>
        <w:footnoteReference w:id="62"/>
      </w:r>
      <w:r>
        <w:rPr>
          <w:rFonts w:ascii="Arial" w:eastAsia="Arial" w:hAnsi="Arial" w:cs="Arial"/>
          <w:sz w:val="20"/>
          <w:szCs w:val="20"/>
        </w:rPr>
        <w:t xml:space="preserve">. UNFPA y Plan International, estimaron que al 2019, 1 de cada 4 mujeres entre 15 y 29 años había estado en una unión temprana antes de los 18 años. </w:t>
      </w:r>
    </w:p>
    <w:p w14:paraId="00000149" w14:textId="77777777" w:rsidR="00262847" w:rsidRDefault="00262847">
      <w:pPr>
        <w:spacing w:after="0" w:line="240" w:lineRule="auto"/>
        <w:jc w:val="both"/>
        <w:rPr>
          <w:rFonts w:ascii="Arial" w:eastAsia="Arial" w:hAnsi="Arial" w:cs="Arial"/>
          <w:sz w:val="20"/>
          <w:szCs w:val="20"/>
        </w:rPr>
      </w:pPr>
    </w:p>
    <w:p w14:paraId="0000014A"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Se asocia el embarazo con las uniones tempranas. La ENDES revela que a nivel nacional el 86% de las mujeres que se unieron en las edades de 10 a 15 años eran menores de edad cuando nació su primer hijo; esta situación se presenta en el 43% de las adolescentes que se unieron a los 16 o 17 años. Asimismo, la precariedad económica de la familia de origen es una clara correlación entre la pobreza y las uniones tempranas</w:t>
      </w:r>
      <w:r>
        <w:rPr>
          <w:rFonts w:ascii="Arial" w:eastAsia="Arial" w:hAnsi="Arial" w:cs="Arial"/>
          <w:sz w:val="20"/>
          <w:szCs w:val="20"/>
          <w:vertAlign w:val="superscript"/>
        </w:rPr>
        <w:footnoteReference w:id="63"/>
      </w:r>
      <w:r>
        <w:rPr>
          <w:rFonts w:ascii="Arial" w:eastAsia="Arial" w:hAnsi="Arial" w:cs="Arial"/>
          <w:sz w:val="20"/>
          <w:szCs w:val="20"/>
        </w:rPr>
        <w:t>.</w:t>
      </w:r>
    </w:p>
    <w:p w14:paraId="0000014B" w14:textId="77777777" w:rsidR="00262847" w:rsidRDefault="00262847">
      <w:pPr>
        <w:spacing w:after="0" w:line="240" w:lineRule="auto"/>
        <w:jc w:val="both"/>
        <w:rPr>
          <w:rFonts w:ascii="Arial" w:eastAsia="Arial" w:hAnsi="Arial" w:cs="Arial"/>
          <w:sz w:val="20"/>
          <w:szCs w:val="20"/>
        </w:rPr>
      </w:pPr>
    </w:p>
    <w:p w14:paraId="0000014C" w14:textId="347C8E10"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En 2023, se aprobó la ley que prohíbe el matrimonio de personas menores de edad sin excepciones; el menor de edad, de forma directa y sin intermediarios tendrá facultad de solicitar la anulabilidad del matrimonio que haya contraído con anterioridad a la vigencia de la citada ley; se brinda medidas de protección a las víctimas de matrimonio infantil, incluyendo atención psicológica, social y legal. </w:t>
      </w:r>
    </w:p>
    <w:p w14:paraId="0000014D" w14:textId="77777777" w:rsidR="00262847" w:rsidRDefault="00262847">
      <w:pPr>
        <w:spacing w:after="0" w:line="240" w:lineRule="auto"/>
        <w:jc w:val="both"/>
        <w:rPr>
          <w:rFonts w:ascii="Arial" w:eastAsia="Arial" w:hAnsi="Arial" w:cs="Arial"/>
          <w:color w:val="2F5496"/>
          <w:sz w:val="20"/>
          <w:szCs w:val="20"/>
        </w:rPr>
      </w:pPr>
    </w:p>
    <w:p w14:paraId="0000014E"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RECOMENDACIONES</w:t>
      </w:r>
    </w:p>
    <w:p w14:paraId="0000014F" w14:textId="77777777" w:rsidR="00262847" w:rsidRDefault="00262847">
      <w:pPr>
        <w:spacing w:after="0" w:line="240" w:lineRule="auto"/>
        <w:jc w:val="both"/>
        <w:rPr>
          <w:rFonts w:ascii="Arial" w:eastAsia="Arial" w:hAnsi="Arial" w:cs="Arial"/>
          <w:b/>
          <w:color w:val="2F5496"/>
          <w:sz w:val="20"/>
          <w:szCs w:val="20"/>
        </w:rPr>
      </w:pPr>
    </w:p>
    <w:p w14:paraId="00000150" w14:textId="77777777" w:rsidR="00262847" w:rsidRDefault="00A53FEE">
      <w:pPr>
        <w:numPr>
          <w:ilvl w:val="0"/>
          <w:numId w:val="11"/>
        </w:numPr>
        <w:pBdr>
          <w:top w:val="nil"/>
          <w:left w:val="nil"/>
          <w:bottom w:val="nil"/>
          <w:right w:val="nil"/>
          <w:between w:val="nil"/>
        </w:pBdr>
        <w:spacing w:after="0" w:line="240" w:lineRule="auto"/>
        <w:ind w:left="851"/>
        <w:jc w:val="both"/>
        <w:rPr>
          <w:rFonts w:ascii="Arial" w:eastAsia="Arial" w:hAnsi="Arial" w:cs="Arial"/>
          <w:color w:val="000000"/>
          <w:sz w:val="20"/>
          <w:szCs w:val="20"/>
        </w:rPr>
      </w:pPr>
      <w:r>
        <w:rPr>
          <w:rFonts w:ascii="Arial" w:eastAsia="Arial" w:hAnsi="Arial" w:cs="Arial"/>
          <w:color w:val="000000"/>
          <w:sz w:val="20"/>
          <w:szCs w:val="20"/>
        </w:rPr>
        <w:t>Acciones integrales, multisectoriales y recursos humanos, técnicos y financieros suficientes para erradicar el matrimonio infantil y las uniones forzadas.</w:t>
      </w:r>
    </w:p>
    <w:p w14:paraId="00000151" w14:textId="77777777" w:rsidR="00262847" w:rsidRDefault="00A53FEE">
      <w:pPr>
        <w:numPr>
          <w:ilvl w:val="0"/>
          <w:numId w:val="11"/>
        </w:numPr>
        <w:pBdr>
          <w:top w:val="nil"/>
          <w:left w:val="nil"/>
          <w:bottom w:val="nil"/>
          <w:right w:val="nil"/>
          <w:between w:val="nil"/>
        </w:pBdr>
        <w:spacing w:after="0" w:line="240" w:lineRule="auto"/>
        <w:ind w:left="851"/>
        <w:jc w:val="both"/>
        <w:rPr>
          <w:rFonts w:ascii="Arial" w:eastAsia="Arial" w:hAnsi="Arial" w:cs="Arial"/>
          <w:color w:val="000000"/>
          <w:sz w:val="20"/>
          <w:szCs w:val="20"/>
        </w:rPr>
      </w:pPr>
      <w:r>
        <w:rPr>
          <w:rFonts w:ascii="Arial" w:eastAsia="Arial" w:hAnsi="Arial" w:cs="Arial"/>
          <w:color w:val="000000"/>
          <w:sz w:val="20"/>
          <w:szCs w:val="20"/>
        </w:rPr>
        <w:t>Implementación y difusión de la ley que prohíbe el matrimonio de personas menores de 18 años</w:t>
      </w:r>
      <w:r>
        <w:rPr>
          <w:rFonts w:ascii="Arial" w:eastAsia="Arial" w:hAnsi="Arial" w:cs="Arial"/>
          <w:color w:val="000000"/>
          <w:sz w:val="20"/>
          <w:szCs w:val="20"/>
          <w:vertAlign w:val="superscript"/>
        </w:rPr>
        <w:footnoteReference w:id="64"/>
      </w:r>
      <w:r>
        <w:rPr>
          <w:rFonts w:ascii="Arial" w:eastAsia="Arial" w:hAnsi="Arial" w:cs="Arial"/>
          <w:color w:val="000000"/>
          <w:sz w:val="20"/>
          <w:szCs w:val="20"/>
        </w:rPr>
        <w:t xml:space="preserve">. </w:t>
      </w:r>
    </w:p>
    <w:p w14:paraId="00000152" w14:textId="77777777" w:rsidR="00262847" w:rsidRDefault="00A53FEE">
      <w:pPr>
        <w:numPr>
          <w:ilvl w:val="0"/>
          <w:numId w:val="11"/>
        </w:numPr>
        <w:pBdr>
          <w:top w:val="nil"/>
          <w:left w:val="nil"/>
          <w:bottom w:val="nil"/>
          <w:right w:val="nil"/>
          <w:between w:val="nil"/>
        </w:pBdr>
        <w:spacing w:after="0" w:line="240" w:lineRule="auto"/>
        <w:ind w:left="851"/>
        <w:jc w:val="both"/>
        <w:rPr>
          <w:rFonts w:ascii="Arial" w:eastAsia="Arial" w:hAnsi="Arial" w:cs="Arial"/>
          <w:color w:val="000000"/>
          <w:sz w:val="20"/>
          <w:szCs w:val="20"/>
        </w:rPr>
      </w:pPr>
      <w:r>
        <w:rPr>
          <w:rFonts w:ascii="Arial" w:eastAsia="Arial" w:hAnsi="Arial" w:cs="Arial"/>
          <w:color w:val="000000"/>
          <w:sz w:val="20"/>
          <w:szCs w:val="20"/>
        </w:rPr>
        <w:t>Sensibilizar y educar a la población y comunidad, a través de campañas multisectoriales a nivel nacional, sobre los efectos negativos del matrimonio infantil y las uniones tempranas y forzadas.</w:t>
      </w:r>
    </w:p>
    <w:p w14:paraId="00000153" w14:textId="16DB8599" w:rsidR="00262847" w:rsidRDefault="00A53FEE">
      <w:pPr>
        <w:numPr>
          <w:ilvl w:val="0"/>
          <w:numId w:val="11"/>
        </w:numPr>
        <w:pBdr>
          <w:top w:val="nil"/>
          <w:left w:val="nil"/>
          <w:bottom w:val="nil"/>
          <w:right w:val="nil"/>
          <w:between w:val="nil"/>
        </w:pBdr>
        <w:spacing w:after="0" w:line="240" w:lineRule="auto"/>
        <w:ind w:left="851"/>
        <w:jc w:val="both"/>
        <w:rPr>
          <w:rFonts w:ascii="Arial" w:eastAsia="Arial" w:hAnsi="Arial" w:cs="Arial"/>
          <w:color w:val="000000"/>
          <w:sz w:val="20"/>
          <w:szCs w:val="20"/>
        </w:rPr>
      </w:pPr>
      <w:r>
        <w:rPr>
          <w:rFonts w:ascii="Arial" w:eastAsia="Arial" w:hAnsi="Arial" w:cs="Arial"/>
          <w:color w:val="000000"/>
          <w:sz w:val="20"/>
          <w:szCs w:val="20"/>
        </w:rPr>
        <w:t>Empoderar a niñas y adolescentes, sensibilizar a niños y adolescentes, promover la empatía y respeto hacia las niñas y adolescentes mujeres, fomentando relaciones de igualdad y no discriminación y construyendo nuevas masculinidades</w:t>
      </w:r>
      <w:r w:rsidR="004E4258">
        <w:rPr>
          <w:rFonts w:ascii="Arial" w:eastAsia="Arial" w:hAnsi="Arial" w:cs="Arial"/>
          <w:color w:val="000000"/>
          <w:sz w:val="20"/>
          <w:szCs w:val="20"/>
        </w:rPr>
        <w:t xml:space="preserve"> </w:t>
      </w:r>
      <w:r>
        <w:rPr>
          <w:rFonts w:ascii="Arial" w:eastAsia="Arial" w:hAnsi="Arial" w:cs="Arial"/>
          <w:color w:val="000000"/>
          <w:sz w:val="20"/>
          <w:szCs w:val="20"/>
        </w:rPr>
        <w:t>con responsabilidad compartida.</w:t>
      </w:r>
    </w:p>
    <w:p w14:paraId="00000154" w14:textId="77777777" w:rsidR="00262847" w:rsidRDefault="00262847">
      <w:pPr>
        <w:spacing w:after="0" w:line="240" w:lineRule="auto"/>
        <w:jc w:val="both"/>
        <w:rPr>
          <w:rFonts w:ascii="Arial" w:eastAsia="Arial" w:hAnsi="Arial" w:cs="Arial"/>
          <w:b/>
          <w:color w:val="2F5496"/>
          <w:sz w:val="20"/>
          <w:szCs w:val="20"/>
        </w:rPr>
      </w:pPr>
    </w:p>
    <w:p w14:paraId="7B72AA68" w14:textId="77777777" w:rsidR="00062F4F" w:rsidRDefault="00062F4F">
      <w:pPr>
        <w:jc w:val="both"/>
        <w:rPr>
          <w:rFonts w:ascii="Arial" w:eastAsia="Arial" w:hAnsi="Arial" w:cs="Arial"/>
          <w:b/>
          <w:color w:val="2F5496"/>
          <w:sz w:val="20"/>
          <w:szCs w:val="20"/>
        </w:rPr>
      </w:pPr>
    </w:p>
    <w:p w14:paraId="00000155" w14:textId="2F701F6F" w:rsidR="00262847" w:rsidRDefault="00A53FEE">
      <w:pPr>
        <w:jc w:val="both"/>
        <w:rPr>
          <w:rFonts w:ascii="Arial" w:eastAsia="Arial" w:hAnsi="Arial" w:cs="Arial"/>
          <w:b/>
          <w:color w:val="2F5496"/>
          <w:sz w:val="20"/>
          <w:szCs w:val="20"/>
        </w:rPr>
      </w:pPr>
      <w:r>
        <w:rPr>
          <w:rFonts w:ascii="Arial" w:eastAsia="Arial" w:hAnsi="Arial" w:cs="Arial"/>
          <w:b/>
          <w:color w:val="2F5496"/>
          <w:sz w:val="20"/>
          <w:szCs w:val="20"/>
        </w:rPr>
        <w:t>E.     ENTORNO FAMILIAR Y MODALIDADES ALTERNATIVAS DE CUIDADO</w:t>
      </w:r>
    </w:p>
    <w:p w14:paraId="00000156"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Niños privados de un entorno familiar y adopción</w:t>
      </w:r>
    </w:p>
    <w:p w14:paraId="00000157" w14:textId="77777777" w:rsidR="00262847" w:rsidRDefault="00262847">
      <w:pPr>
        <w:spacing w:after="0" w:line="240" w:lineRule="auto"/>
        <w:jc w:val="both"/>
        <w:rPr>
          <w:rFonts w:ascii="Arial" w:eastAsia="Arial" w:hAnsi="Arial" w:cs="Arial"/>
          <w:sz w:val="20"/>
          <w:szCs w:val="20"/>
        </w:rPr>
      </w:pPr>
    </w:p>
    <w:p w14:paraId="00000158"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La orfandad afecta a miles de NNA, generando un impacto significativo en su desarrollo personal, social y emocional; con mayor frecuencia en zonas rurales, donde el acceso a servicios de protección y cuidado alternativo es limitado o nulo. </w:t>
      </w:r>
    </w:p>
    <w:p w14:paraId="00000159" w14:textId="77777777" w:rsidR="00262847" w:rsidRDefault="00262847">
      <w:pPr>
        <w:spacing w:after="0" w:line="240" w:lineRule="auto"/>
        <w:jc w:val="both"/>
        <w:rPr>
          <w:rFonts w:ascii="Arial" w:eastAsia="Arial" w:hAnsi="Arial" w:cs="Arial"/>
          <w:sz w:val="20"/>
          <w:szCs w:val="20"/>
        </w:rPr>
      </w:pPr>
    </w:p>
    <w:p w14:paraId="0000015A" w14:textId="77777777" w:rsidR="00262847" w:rsidRDefault="00A53FEE">
      <w:pPr>
        <w:spacing w:after="0" w:line="240" w:lineRule="auto"/>
        <w:jc w:val="both"/>
        <w:rPr>
          <w:rFonts w:ascii="Arial" w:eastAsia="Arial" w:hAnsi="Arial" w:cs="Arial"/>
          <w:b/>
          <w:sz w:val="20"/>
          <w:szCs w:val="20"/>
        </w:rPr>
      </w:pPr>
      <w:bookmarkStart w:id="1" w:name="_heading=h.4d34og8" w:colFirst="0" w:colLast="0"/>
      <w:bookmarkEnd w:id="1"/>
      <w:r>
        <w:rPr>
          <w:rFonts w:ascii="Arial" w:eastAsia="Arial" w:hAnsi="Arial" w:cs="Arial"/>
          <w:sz w:val="20"/>
          <w:szCs w:val="20"/>
        </w:rPr>
        <w:t xml:space="preserve">ENDES 2023, la mayor proporción de menores de 15 años de edad en situación de crianza se encontraba entre los que tenía 10 a 14 años (5.9%), seguido por el grupo de 5 a 9 años (3.9%) y el 1,0% entre los 0 y 4 años. En el caso de niñas y/o niños huérfanos, el 4.4% tenía de 10 a 14 años, seguido por los que tenían entre 5 a 9 años (2,2%) y un 1,0% estaba entre los 0 a 4 años de edad. </w:t>
      </w:r>
    </w:p>
    <w:p w14:paraId="0000015B" w14:textId="77777777" w:rsidR="00262847" w:rsidRDefault="00262847">
      <w:pPr>
        <w:spacing w:after="0" w:line="240" w:lineRule="auto"/>
        <w:jc w:val="both"/>
        <w:rPr>
          <w:rFonts w:ascii="Arial" w:eastAsia="Arial" w:hAnsi="Arial" w:cs="Arial"/>
          <w:sz w:val="20"/>
          <w:szCs w:val="20"/>
        </w:rPr>
      </w:pPr>
    </w:p>
    <w:p w14:paraId="0000015C"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A junio 2024, las NNA que se encuentran en situación de orfandad son 54,241 por falta de padre, 17,485 por falta de madre y 1,636 por falta de ambos padres. De acuerdo a grupos de edad, de 0 a 11 meses, 201; de 01 a 5 años, 8.673; de 06 a 11 años, 26,779; de 12 a 17 años, 36,081 y, de 18 años a más, 1,628</w:t>
      </w:r>
      <w:r>
        <w:rPr>
          <w:rFonts w:ascii="Arial" w:eastAsia="Arial" w:hAnsi="Arial" w:cs="Arial"/>
          <w:sz w:val="20"/>
          <w:szCs w:val="20"/>
          <w:vertAlign w:val="superscript"/>
        </w:rPr>
        <w:footnoteReference w:id="65"/>
      </w:r>
      <w:r>
        <w:rPr>
          <w:rFonts w:ascii="Arial" w:eastAsia="Arial" w:hAnsi="Arial" w:cs="Arial"/>
          <w:sz w:val="20"/>
          <w:szCs w:val="20"/>
        </w:rPr>
        <w:t>.</w:t>
      </w:r>
    </w:p>
    <w:p w14:paraId="0000015D" w14:textId="77777777" w:rsidR="00262847" w:rsidRDefault="00262847">
      <w:pPr>
        <w:spacing w:after="0" w:line="240" w:lineRule="auto"/>
        <w:jc w:val="both"/>
        <w:rPr>
          <w:rFonts w:ascii="Arial" w:eastAsia="Arial" w:hAnsi="Arial" w:cs="Arial"/>
          <w:sz w:val="20"/>
          <w:szCs w:val="20"/>
        </w:rPr>
      </w:pPr>
    </w:p>
    <w:p w14:paraId="0000015E"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highlight w:val="white"/>
        </w:rPr>
        <w:t xml:space="preserve">Los Centros de Acogida Residencial (CAR), en especial los públicos, se encuentran hacinados, con infraestructura inadecuada, personal no especializado y con alta rotación. No se cuenta con suficientes CAR especializados para la atención de casos graves o especiales; muchos no logran </w:t>
      </w:r>
      <w:r>
        <w:rPr>
          <w:rFonts w:ascii="Arial" w:eastAsia="Arial" w:hAnsi="Arial" w:cs="Arial"/>
          <w:sz w:val="20"/>
          <w:szCs w:val="20"/>
          <w:highlight w:val="white"/>
        </w:rPr>
        <w:lastRenderedPageBreak/>
        <w:t xml:space="preserve">su acreditación porque no cumplen con los estándares mínimos y la falta de presupuesto no permite una adecuada implementación. Las NNA que son derivados a CAR privados, no se les asigna presupuesto para su cuidado temporal quedando a disponibilidad de los recursos que pueda gestionar el CAR </w:t>
      </w:r>
      <w:r w:rsidRPr="004E4258">
        <w:rPr>
          <w:rFonts w:ascii="Arial" w:eastAsia="Arial" w:hAnsi="Arial" w:cs="Arial"/>
          <w:sz w:val="20"/>
          <w:szCs w:val="20"/>
          <w:highlight w:val="white"/>
        </w:rPr>
        <w:t xml:space="preserve">privado, </w:t>
      </w:r>
      <w:sdt>
        <w:sdtPr>
          <w:tag w:val="goog_rdk_61"/>
          <w:id w:val="-1311402373"/>
        </w:sdtPr>
        <w:sdtEndPr/>
        <w:sdtContent/>
      </w:sdt>
      <w:sdt>
        <w:sdtPr>
          <w:tag w:val="goog_rdk_62"/>
          <w:id w:val="1224410977"/>
        </w:sdtPr>
        <w:sdtEndPr/>
        <w:sdtContent/>
      </w:sdt>
      <w:r w:rsidRPr="004E4258">
        <w:rPr>
          <w:rFonts w:ascii="Arial" w:eastAsia="Arial" w:hAnsi="Arial" w:cs="Arial"/>
          <w:sz w:val="20"/>
          <w:szCs w:val="20"/>
          <w:highlight w:val="white"/>
        </w:rPr>
        <w:t>en algunos casos, la situación económica actual está generando el cierre de sus servicios y el Estado no asigna subsidios a los NNA a su cargo.</w:t>
      </w:r>
    </w:p>
    <w:p w14:paraId="0000015F" w14:textId="77777777" w:rsidR="00262847" w:rsidRDefault="00262847">
      <w:pPr>
        <w:spacing w:after="0" w:line="240" w:lineRule="auto"/>
        <w:jc w:val="both"/>
        <w:rPr>
          <w:rFonts w:ascii="Arial" w:eastAsia="Arial" w:hAnsi="Arial" w:cs="Arial"/>
          <w:sz w:val="20"/>
          <w:szCs w:val="20"/>
        </w:rPr>
      </w:pPr>
    </w:p>
    <w:p w14:paraId="00000160"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La pérdida de padres/madres o cuidadores por la Covid-19 impactó en la salud mental de las NNA; generando ansiedad, depresión, estrés postraumático y otros problemas psicológicos. Aumentó su vulnerabilidad socioeconómica, limitando su acceso a la educación, alimentación, salud y otros servicios básicos, y si bien la ley de orfandad le otorga una asistencia económica y acompañamiento profesional a NNA en orfandad, queda el reto de identificar a más NNA que por diversas situaciones requieren regularizar su situación de orfandad para acceder a sus beneficios. </w:t>
      </w:r>
    </w:p>
    <w:p w14:paraId="00000161" w14:textId="77777777" w:rsidR="00262847" w:rsidRDefault="00262847">
      <w:pPr>
        <w:spacing w:after="0" w:line="240" w:lineRule="auto"/>
        <w:jc w:val="both"/>
        <w:rPr>
          <w:rFonts w:ascii="Arial" w:eastAsia="Arial" w:hAnsi="Arial" w:cs="Arial"/>
          <w:color w:val="2F5496"/>
          <w:sz w:val="20"/>
          <w:szCs w:val="20"/>
        </w:rPr>
      </w:pPr>
    </w:p>
    <w:p w14:paraId="00000162" w14:textId="77777777" w:rsidR="00262847" w:rsidRDefault="00A53FEE">
      <w:pPr>
        <w:spacing w:after="0" w:line="240" w:lineRule="auto"/>
        <w:jc w:val="both"/>
        <w:rPr>
          <w:rFonts w:ascii="Arial" w:eastAsia="Arial" w:hAnsi="Arial" w:cs="Arial"/>
          <w:color w:val="2F5496"/>
          <w:sz w:val="20"/>
          <w:szCs w:val="20"/>
        </w:rPr>
      </w:pPr>
      <w:r>
        <w:rPr>
          <w:rFonts w:ascii="Arial" w:eastAsia="Arial" w:hAnsi="Arial" w:cs="Arial"/>
          <w:b/>
          <w:color w:val="2F5496"/>
          <w:sz w:val="20"/>
          <w:szCs w:val="20"/>
        </w:rPr>
        <w:t>RECOMENDACIONES</w:t>
      </w:r>
    </w:p>
    <w:p w14:paraId="00000163" w14:textId="77777777" w:rsidR="00262847" w:rsidRDefault="00262847">
      <w:pPr>
        <w:spacing w:after="0" w:line="240" w:lineRule="auto"/>
        <w:jc w:val="both"/>
        <w:rPr>
          <w:rFonts w:ascii="Arial" w:eastAsia="Arial" w:hAnsi="Arial" w:cs="Arial"/>
          <w:sz w:val="20"/>
          <w:szCs w:val="20"/>
        </w:rPr>
      </w:pPr>
    </w:p>
    <w:p w14:paraId="00000164" w14:textId="77777777" w:rsidR="00262847" w:rsidRDefault="00A53FEE">
      <w:pPr>
        <w:numPr>
          <w:ilvl w:val="0"/>
          <w:numId w:val="13"/>
        </w:numPr>
        <w:spacing w:after="0" w:line="240" w:lineRule="auto"/>
        <w:jc w:val="both"/>
        <w:rPr>
          <w:rFonts w:ascii="Arial" w:eastAsia="Arial" w:hAnsi="Arial" w:cs="Arial"/>
          <w:sz w:val="20"/>
          <w:szCs w:val="20"/>
        </w:rPr>
      </w:pPr>
      <w:r>
        <w:rPr>
          <w:rFonts w:ascii="Arial" w:eastAsia="Arial" w:hAnsi="Arial" w:cs="Arial"/>
          <w:sz w:val="20"/>
          <w:szCs w:val="20"/>
        </w:rPr>
        <w:t>Fortalecer el trabajo preventivo con los servicios de salud y programas sociales a nivel de las familias, comunidades y NNA organizados, articulando la gestión del cuidado de NNA y generando condiciones para una atención médica de calidad de las madres embarazadas, recién nacidos, para promover el empleo a las familias en pobreza y pobreza extrema.</w:t>
      </w:r>
    </w:p>
    <w:p w14:paraId="00000165" w14:textId="77777777" w:rsidR="00262847" w:rsidRDefault="00A53FEE">
      <w:pPr>
        <w:numPr>
          <w:ilvl w:val="0"/>
          <w:numId w:val="13"/>
        </w:numPr>
        <w:spacing w:after="0" w:line="240" w:lineRule="auto"/>
        <w:jc w:val="both"/>
        <w:rPr>
          <w:rFonts w:ascii="Arial" w:eastAsia="Arial" w:hAnsi="Arial" w:cs="Arial"/>
          <w:sz w:val="20"/>
          <w:szCs w:val="20"/>
        </w:rPr>
      </w:pPr>
      <w:r>
        <w:rPr>
          <w:rFonts w:ascii="Arial" w:eastAsia="Arial" w:hAnsi="Arial" w:cs="Arial"/>
          <w:sz w:val="20"/>
          <w:szCs w:val="20"/>
        </w:rPr>
        <w:t>Implementar medidas para prevenir la violencia intrafamiliar, feminicidios y otros actos violentos que puedan ocasionar la muerte de padres/madres/cuidadores.</w:t>
      </w:r>
    </w:p>
    <w:p w14:paraId="00000166" w14:textId="77777777" w:rsidR="00262847" w:rsidRDefault="00A53FEE">
      <w:pPr>
        <w:numPr>
          <w:ilvl w:val="0"/>
          <w:numId w:val="13"/>
        </w:numPr>
        <w:spacing w:after="0" w:line="240" w:lineRule="auto"/>
        <w:jc w:val="both"/>
        <w:rPr>
          <w:rFonts w:ascii="Arial" w:eastAsia="Arial" w:hAnsi="Arial" w:cs="Arial"/>
          <w:sz w:val="20"/>
          <w:szCs w:val="20"/>
        </w:rPr>
      </w:pPr>
      <w:r>
        <w:rPr>
          <w:rFonts w:ascii="Arial" w:eastAsia="Arial" w:hAnsi="Arial" w:cs="Arial"/>
          <w:sz w:val="20"/>
          <w:szCs w:val="20"/>
        </w:rPr>
        <w:t>Identificar a NNA en situación de orfandad que no cuentan con DNI o partidas de nacimiento o cuyos padres no cuentan con DNI, para que puedan acreditar su condición y ser beneficiarios de la Ley de Orfandad.</w:t>
      </w:r>
    </w:p>
    <w:p w14:paraId="00000167" w14:textId="77777777" w:rsidR="00262847" w:rsidRDefault="00A53FEE">
      <w:pPr>
        <w:numPr>
          <w:ilvl w:val="0"/>
          <w:numId w:val="13"/>
        </w:numPr>
        <w:spacing w:after="0" w:line="240" w:lineRule="auto"/>
        <w:jc w:val="both"/>
        <w:rPr>
          <w:rFonts w:ascii="Arial" w:eastAsia="Arial" w:hAnsi="Arial" w:cs="Arial"/>
          <w:sz w:val="20"/>
          <w:szCs w:val="20"/>
        </w:rPr>
      </w:pPr>
      <w:r>
        <w:rPr>
          <w:rFonts w:ascii="Arial" w:eastAsia="Arial" w:hAnsi="Arial" w:cs="Arial"/>
          <w:sz w:val="20"/>
          <w:szCs w:val="20"/>
        </w:rPr>
        <w:t>Fortalecer otras modalidades de cuidado alternativo y reducir la institucionalización de las NNA en CAR.</w:t>
      </w:r>
    </w:p>
    <w:p w14:paraId="00000168" w14:textId="77777777" w:rsidR="00262847" w:rsidRDefault="00A53FEE">
      <w:pPr>
        <w:numPr>
          <w:ilvl w:val="0"/>
          <w:numId w:val="13"/>
        </w:numPr>
        <w:spacing w:after="0" w:line="240" w:lineRule="auto"/>
        <w:jc w:val="both"/>
        <w:rPr>
          <w:rFonts w:ascii="Arial" w:eastAsia="Arial" w:hAnsi="Arial" w:cs="Arial"/>
          <w:sz w:val="20"/>
          <w:szCs w:val="20"/>
        </w:rPr>
      </w:pPr>
      <w:r>
        <w:rPr>
          <w:rFonts w:ascii="Arial" w:eastAsia="Arial" w:hAnsi="Arial" w:cs="Arial"/>
          <w:sz w:val="20"/>
          <w:szCs w:val="20"/>
        </w:rPr>
        <w:t xml:space="preserve">Asignar a NNA en desprotección familiar, como sujeto de derecho, un presupuesto para su cuidado y manutención mientras dure la medida de protección, sea régimen de cuidado público o privado. </w:t>
      </w:r>
    </w:p>
    <w:p w14:paraId="00000169" w14:textId="77777777" w:rsidR="00262847" w:rsidRDefault="00262847">
      <w:pPr>
        <w:spacing w:after="0" w:line="240" w:lineRule="auto"/>
        <w:jc w:val="both"/>
        <w:rPr>
          <w:rFonts w:ascii="Arial" w:eastAsia="Arial" w:hAnsi="Arial" w:cs="Arial"/>
          <w:sz w:val="20"/>
          <w:szCs w:val="20"/>
        </w:rPr>
      </w:pPr>
    </w:p>
    <w:p w14:paraId="0000016A" w14:textId="77777777" w:rsidR="00262847" w:rsidRDefault="00262847">
      <w:pPr>
        <w:spacing w:after="0" w:line="240" w:lineRule="auto"/>
        <w:ind w:left="360"/>
        <w:jc w:val="both"/>
        <w:rPr>
          <w:rFonts w:ascii="Arial" w:eastAsia="Arial" w:hAnsi="Arial" w:cs="Arial"/>
          <w:b/>
          <w:color w:val="2F5496"/>
          <w:sz w:val="20"/>
          <w:szCs w:val="20"/>
        </w:rPr>
      </w:pPr>
    </w:p>
    <w:p w14:paraId="0000016B"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F.     NIÑOS CON DISCAPACIDAD</w:t>
      </w:r>
    </w:p>
    <w:p w14:paraId="0000016C" w14:textId="77777777" w:rsidR="00262847" w:rsidRDefault="00262847">
      <w:pPr>
        <w:spacing w:after="0" w:line="240" w:lineRule="auto"/>
        <w:jc w:val="both"/>
        <w:rPr>
          <w:rFonts w:ascii="Arial" w:eastAsia="Arial" w:hAnsi="Arial" w:cs="Arial"/>
          <w:sz w:val="20"/>
          <w:szCs w:val="20"/>
        </w:rPr>
      </w:pPr>
    </w:p>
    <w:p w14:paraId="3DB72F66" w14:textId="77777777" w:rsidR="004E4258" w:rsidRDefault="00A53FEE">
      <w:pPr>
        <w:spacing w:after="0" w:line="240" w:lineRule="auto"/>
        <w:jc w:val="both"/>
      </w:pPr>
      <w:r>
        <w:rPr>
          <w:rFonts w:ascii="Arial" w:eastAsia="Arial" w:hAnsi="Arial" w:cs="Arial"/>
          <w:sz w:val="20"/>
          <w:szCs w:val="20"/>
        </w:rPr>
        <w:t>Según censo 2017</w:t>
      </w:r>
      <w:r>
        <w:rPr>
          <w:rFonts w:ascii="Arial" w:eastAsia="Arial" w:hAnsi="Arial" w:cs="Arial"/>
          <w:sz w:val="20"/>
          <w:szCs w:val="20"/>
          <w:vertAlign w:val="superscript"/>
        </w:rPr>
        <w:footnoteReference w:id="66"/>
      </w:r>
      <w:r>
        <w:rPr>
          <w:rFonts w:ascii="Arial" w:eastAsia="Arial" w:hAnsi="Arial" w:cs="Arial"/>
          <w:sz w:val="20"/>
          <w:szCs w:val="20"/>
          <w:vertAlign w:val="superscript"/>
        </w:rPr>
        <w:t xml:space="preserve"> </w:t>
      </w:r>
      <w:r>
        <w:rPr>
          <w:rFonts w:ascii="Arial" w:eastAsia="Arial" w:hAnsi="Arial" w:cs="Arial"/>
          <w:sz w:val="20"/>
          <w:szCs w:val="20"/>
        </w:rPr>
        <w:t xml:space="preserve">existen 3 millones 209 mil 261 personas con discapacidad, </w:t>
      </w:r>
      <w:r>
        <w:rPr>
          <w:rFonts w:ascii="Arial" w:eastAsia="Arial" w:hAnsi="Arial" w:cs="Arial"/>
          <w:b/>
          <w:sz w:val="20"/>
          <w:szCs w:val="20"/>
        </w:rPr>
        <w:t>463,372 son NNA</w:t>
      </w:r>
      <w:r>
        <w:rPr>
          <w:rFonts w:ascii="Arial" w:eastAsia="Arial" w:hAnsi="Arial" w:cs="Arial"/>
          <w:sz w:val="20"/>
          <w:szCs w:val="20"/>
        </w:rPr>
        <w:t>: 222 mil 565 (6,9%) 12 a 17 años, 179 mil 398 (5.6%) 6 a 11 años y 61 mil 409 (1.9%) menores de 6 años. A diciembre 2023, el CONADIS</w:t>
      </w:r>
      <w:r>
        <w:rPr>
          <w:rFonts w:ascii="Arial" w:eastAsia="Arial" w:hAnsi="Arial" w:cs="Arial"/>
          <w:sz w:val="20"/>
          <w:szCs w:val="20"/>
          <w:vertAlign w:val="superscript"/>
        </w:rPr>
        <w:footnoteReference w:id="67"/>
      </w:r>
      <w:r>
        <w:rPr>
          <w:rFonts w:ascii="Arial" w:eastAsia="Arial" w:hAnsi="Arial" w:cs="Arial"/>
          <w:sz w:val="20"/>
          <w:szCs w:val="20"/>
        </w:rPr>
        <w:t xml:space="preserve"> tenía </w:t>
      </w:r>
      <w:r w:rsidRPr="00062F4F">
        <w:rPr>
          <w:rFonts w:ascii="Arial" w:eastAsia="Arial" w:hAnsi="Arial" w:cs="Arial"/>
          <w:sz w:val="20"/>
          <w:szCs w:val="20"/>
        </w:rPr>
        <w:t xml:space="preserve">registrados a </w:t>
      </w:r>
      <w:r>
        <w:rPr>
          <w:rFonts w:ascii="Arial" w:eastAsia="Arial" w:hAnsi="Arial" w:cs="Arial"/>
          <w:sz w:val="20"/>
          <w:szCs w:val="20"/>
        </w:rPr>
        <w:t>39,646 (39.88%) niñas y adolescentes y 59,768 (60.12%) niños y adolescentes de 0 a 18 años. Menos de la tercera parte de ellos cuenta con carnet de CONADIS y acceso a los servicios regulares de atención alimenticia.</w:t>
      </w:r>
      <w:sdt>
        <w:sdtPr>
          <w:tag w:val="goog_rdk_67"/>
          <w:id w:val="90987601"/>
        </w:sdtPr>
        <w:sdtEndPr/>
        <w:sdtContent>
          <w:sdt>
            <w:sdtPr>
              <w:tag w:val="goog_rdk_66"/>
              <w:id w:val="-557715527"/>
            </w:sdtPr>
            <w:sdtEndPr/>
            <w:sdtContent/>
          </w:sdt>
        </w:sdtContent>
      </w:sdt>
      <w:bookmarkStart w:id="2" w:name="_heading=h.30j0zll" w:colFirst="0" w:colLast="0"/>
      <w:bookmarkEnd w:id="2"/>
    </w:p>
    <w:p w14:paraId="6265419B" w14:textId="77777777" w:rsidR="004E4258" w:rsidRDefault="004E4258">
      <w:pPr>
        <w:spacing w:after="0" w:line="240" w:lineRule="auto"/>
        <w:jc w:val="both"/>
      </w:pPr>
    </w:p>
    <w:p w14:paraId="0000016F" w14:textId="37A224A9" w:rsidR="00262847" w:rsidRDefault="001558A0">
      <w:pPr>
        <w:spacing w:after="0" w:line="240" w:lineRule="auto"/>
        <w:jc w:val="both"/>
        <w:rPr>
          <w:rFonts w:ascii="Arial" w:eastAsia="Arial" w:hAnsi="Arial" w:cs="Arial"/>
          <w:sz w:val="20"/>
          <w:szCs w:val="20"/>
        </w:rPr>
      </w:pPr>
      <w:sdt>
        <w:sdtPr>
          <w:tag w:val="goog_rdk_68"/>
          <w:id w:val="1655722103"/>
        </w:sdtPr>
        <w:sdtEndPr/>
        <w:sdtContent>
          <w:r w:rsidR="00A53FEE">
            <w:rPr>
              <w:rFonts w:ascii="Arial" w:eastAsia="Arial" w:hAnsi="Arial" w:cs="Arial"/>
              <w:sz w:val="20"/>
              <w:szCs w:val="20"/>
            </w:rPr>
            <w:t>MINEDU, 2021, informó que había 20,721 estudiantes con discapacidad matriculados en Educación Básica Especial y 63,191 en la Educación Básica Regular y Educación Básica Alternativa de gestión pública y privada</w:t>
          </w:r>
          <w:r w:rsidR="00A53FEE">
            <w:rPr>
              <w:rFonts w:ascii="Arial" w:eastAsia="Arial" w:hAnsi="Arial" w:cs="Arial"/>
              <w:sz w:val="20"/>
              <w:szCs w:val="20"/>
              <w:vertAlign w:val="superscript"/>
            </w:rPr>
            <w:footnoteReference w:id="68"/>
          </w:r>
          <w:r w:rsidR="00A53FEE">
            <w:rPr>
              <w:rFonts w:ascii="Arial" w:eastAsia="Arial" w:hAnsi="Arial" w:cs="Arial"/>
              <w:sz w:val="20"/>
              <w:szCs w:val="20"/>
            </w:rPr>
            <w:t>.</w:t>
          </w:r>
        </w:sdtContent>
      </w:sdt>
    </w:p>
    <w:p w14:paraId="00000170" w14:textId="77777777" w:rsidR="00262847" w:rsidRDefault="00262847">
      <w:pPr>
        <w:spacing w:after="0" w:line="240" w:lineRule="auto"/>
        <w:jc w:val="both"/>
        <w:rPr>
          <w:rFonts w:ascii="Arial" w:eastAsia="Arial" w:hAnsi="Arial" w:cs="Arial"/>
          <w:sz w:val="20"/>
          <w:szCs w:val="20"/>
        </w:rPr>
      </w:pPr>
    </w:p>
    <w:p w14:paraId="00000171" w14:textId="4DC8B816"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Para el 2023, sólo el 43.8% de personas con discapacidad terminaron la educación básica</w:t>
      </w:r>
      <w:r>
        <w:rPr>
          <w:rFonts w:ascii="Arial" w:eastAsia="Arial" w:hAnsi="Arial" w:cs="Arial"/>
          <w:sz w:val="20"/>
          <w:szCs w:val="20"/>
          <w:vertAlign w:val="superscript"/>
        </w:rPr>
        <w:footnoteReference w:id="69"/>
      </w:r>
      <w:r>
        <w:rPr>
          <w:rFonts w:ascii="Arial" w:eastAsia="Arial" w:hAnsi="Arial" w:cs="Arial"/>
          <w:sz w:val="20"/>
          <w:szCs w:val="20"/>
        </w:rPr>
        <w:t xml:space="preserve">. Madres y padres de familia de NNA con discapacidad no encuentran un servicio educativo flexible con disponibilidad, accesibilidad, aceptabilidad, adaptabilidad y asignación presupuestal específica. Sino que por el contrario son discriminados y/u obligados a pagar un personal extra para el cuidado de sus NNA. </w:t>
      </w:r>
    </w:p>
    <w:p w14:paraId="5BFEB640" w14:textId="77777777" w:rsidR="00E240EA" w:rsidRDefault="00E240EA">
      <w:pPr>
        <w:spacing w:after="0" w:line="240" w:lineRule="auto"/>
        <w:jc w:val="both"/>
        <w:rPr>
          <w:rFonts w:ascii="Arial" w:eastAsia="Arial" w:hAnsi="Arial" w:cs="Arial"/>
          <w:sz w:val="20"/>
          <w:szCs w:val="20"/>
        </w:rPr>
      </w:pPr>
    </w:p>
    <w:p w14:paraId="00000174" w14:textId="55A29023"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w:t>
      </w:r>
      <w:r>
        <w:rPr>
          <w:rFonts w:ascii="Arial" w:eastAsia="Arial" w:hAnsi="Arial" w:cs="Arial"/>
          <w:i/>
          <w:sz w:val="20"/>
          <w:szCs w:val="20"/>
        </w:rPr>
        <w:t xml:space="preserve">Creo que en particular necesitamos reforzar el área de comunicación. Cada NNA es muy diferente y tenemos distintas formas de comunicarnos. Por ejemplo, hay personas con </w:t>
      </w:r>
      <w:r>
        <w:rPr>
          <w:rFonts w:ascii="Arial" w:eastAsia="Arial" w:hAnsi="Arial" w:cs="Arial"/>
          <w:i/>
          <w:sz w:val="20"/>
          <w:szCs w:val="20"/>
        </w:rPr>
        <w:lastRenderedPageBreak/>
        <w:t>discapacidad visual o auditiva, y personas sordomudas, y tenemos que pensar cómo pueden comunicarse y participar</w:t>
      </w:r>
      <w:r>
        <w:rPr>
          <w:rFonts w:ascii="Arial" w:eastAsia="Arial" w:hAnsi="Arial" w:cs="Arial"/>
          <w:sz w:val="20"/>
          <w:szCs w:val="20"/>
        </w:rPr>
        <w:t>”</w:t>
      </w:r>
      <w:r>
        <w:rPr>
          <w:rFonts w:ascii="Arial" w:eastAsia="Arial" w:hAnsi="Arial" w:cs="Arial"/>
          <w:sz w:val="20"/>
          <w:szCs w:val="20"/>
          <w:vertAlign w:val="superscript"/>
        </w:rPr>
        <w:footnoteReference w:id="70"/>
      </w:r>
      <w:r>
        <w:rPr>
          <w:rFonts w:ascii="Arial" w:eastAsia="Arial" w:hAnsi="Arial" w:cs="Arial"/>
          <w:sz w:val="20"/>
          <w:szCs w:val="20"/>
        </w:rPr>
        <w:t>.</w:t>
      </w:r>
    </w:p>
    <w:p w14:paraId="58807537" w14:textId="77777777" w:rsidR="00E240EA" w:rsidRDefault="00E240EA">
      <w:pPr>
        <w:spacing w:after="0" w:line="240" w:lineRule="auto"/>
        <w:jc w:val="both"/>
        <w:rPr>
          <w:rFonts w:ascii="Arial" w:eastAsia="Arial" w:hAnsi="Arial" w:cs="Arial"/>
          <w:sz w:val="20"/>
          <w:szCs w:val="20"/>
        </w:rPr>
      </w:pPr>
    </w:p>
    <w:p w14:paraId="00000175" w14:textId="4F15BB0F" w:rsidR="00262847" w:rsidRDefault="00262847">
      <w:pPr>
        <w:spacing w:after="0" w:line="240" w:lineRule="auto"/>
        <w:jc w:val="both"/>
        <w:rPr>
          <w:rFonts w:ascii="Arial" w:eastAsia="Arial" w:hAnsi="Arial" w:cs="Arial"/>
          <w:sz w:val="20"/>
          <w:szCs w:val="20"/>
        </w:rPr>
      </w:pPr>
    </w:p>
    <w:p w14:paraId="00000176"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RECOMENDACIONES</w:t>
      </w:r>
    </w:p>
    <w:p w14:paraId="00000177" w14:textId="77777777" w:rsidR="00262847" w:rsidRDefault="00262847">
      <w:pPr>
        <w:spacing w:after="0" w:line="240" w:lineRule="auto"/>
        <w:jc w:val="both"/>
        <w:rPr>
          <w:rFonts w:ascii="Arial" w:eastAsia="Arial" w:hAnsi="Arial" w:cs="Arial"/>
          <w:sz w:val="20"/>
          <w:szCs w:val="20"/>
        </w:rPr>
      </w:pPr>
    </w:p>
    <w:p w14:paraId="00000178" w14:textId="77777777" w:rsidR="00262847" w:rsidRDefault="00A53FEE">
      <w:pPr>
        <w:numPr>
          <w:ilvl w:val="0"/>
          <w:numId w:val="10"/>
        </w:numPr>
        <w:spacing w:after="0" w:line="240" w:lineRule="auto"/>
        <w:jc w:val="both"/>
        <w:rPr>
          <w:rFonts w:ascii="Arial" w:eastAsia="Arial" w:hAnsi="Arial" w:cs="Arial"/>
          <w:sz w:val="20"/>
          <w:szCs w:val="20"/>
        </w:rPr>
      </w:pPr>
      <w:r>
        <w:rPr>
          <w:rFonts w:ascii="Arial" w:eastAsia="Arial" w:hAnsi="Arial" w:cs="Arial"/>
          <w:sz w:val="20"/>
          <w:szCs w:val="20"/>
        </w:rPr>
        <w:t>Implementar la Convención UNPRPD, así como las recomendaciones del EPU y Comité de los Derechos del Niño.</w:t>
      </w:r>
    </w:p>
    <w:p w14:paraId="00000179" w14:textId="77777777" w:rsidR="00262847" w:rsidRDefault="00A53FEE">
      <w:pPr>
        <w:numPr>
          <w:ilvl w:val="0"/>
          <w:numId w:val="10"/>
        </w:numPr>
        <w:spacing w:after="0" w:line="240" w:lineRule="auto"/>
        <w:jc w:val="both"/>
        <w:rPr>
          <w:rFonts w:ascii="Arial" w:eastAsia="Arial" w:hAnsi="Arial" w:cs="Arial"/>
          <w:sz w:val="20"/>
          <w:szCs w:val="20"/>
        </w:rPr>
      </w:pPr>
      <w:r>
        <w:rPr>
          <w:rFonts w:ascii="Arial" w:eastAsia="Arial" w:hAnsi="Arial" w:cs="Arial"/>
          <w:sz w:val="20"/>
          <w:szCs w:val="20"/>
        </w:rPr>
        <w:t>Identificar las barreras actitudinales y establecer mecanismos de denuncia en casos de discriminación.</w:t>
      </w:r>
    </w:p>
    <w:p w14:paraId="0000017A" w14:textId="77777777" w:rsidR="00262847" w:rsidRDefault="00A53FEE">
      <w:pPr>
        <w:numPr>
          <w:ilvl w:val="0"/>
          <w:numId w:val="10"/>
        </w:numPr>
        <w:spacing w:after="0" w:line="240" w:lineRule="auto"/>
        <w:jc w:val="both"/>
        <w:rPr>
          <w:rFonts w:ascii="Arial" w:eastAsia="Arial" w:hAnsi="Arial" w:cs="Arial"/>
          <w:sz w:val="20"/>
          <w:szCs w:val="20"/>
        </w:rPr>
      </w:pPr>
      <w:r>
        <w:rPr>
          <w:rFonts w:ascii="Arial" w:eastAsia="Arial" w:hAnsi="Arial" w:cs="Arial"/>
          <w:sz w:val="20"/>
          <w:szCs w:val="20"/>
        </w:rPr>
        <w:t>Difusión de campañas públicas nacionales sobre los servicios que existen y que son inclusivos.</w:t>
      </w:r>
    </w:p>
    <w:p w14:paraId="0000017B" w14:textId="77777777" w:rsidR="00262847" w:rsidRDefault="00262847">
      <w:pPr>
        <w:jc w:val="both"/>
        <w:rPr>
          <w:rFonts w:ascii="Arial" w:eastAsia="Arial" w:hAnsi="Arial" w:cs="Arial"/>
          <w:b/>
          <w:color w:val="00B050"/>
          <w:sz w:val="20"/>
          <w:szCs w:val="20"/>
        </w:rPr>
      </w:pPr>
    </w:p>
    <w:p w14:paraId="0000017C" w14:textId="77777777" w:rsidR="00262847" w:rsidRDefault="00A53FEE">
      <w:pPr>
        <w:jc w:val="both"/>
        <w:rPr>
          <w:rFonts w:ascii="Arial" w:eastAsia="Arial" w:hAnsi="Arial" w:cs="Arial"/>
          <w:b/>
          <w:color w:val="2F5496"/>
          <w:sz w:val="20"/>
          <w:szCs w:val="20"/>
        </w:rPr>
      </w:pPr>
      <w:r>
        <w:rPr>
          <w:rFonts w:ascii="Arial" w:eastAsia="Arial" w:hAnsi="Arial" w:cs="Arial"/>
          <w:b/>
          <w:color w:val="2F5496"/>
          <w:sz w:val="20"/>
          <w:szCs w:val="20"/>
        </w:rPr>
        <w:t>G.    SALUD BÁSICA Y BIENESTAR</w:t>
      </w:r>
    </w:p>
    <w:p w14:paraId="0000017D" w14:textId="77777777" w:rsidR="00262847" w:rsidRDefault="00A53FEE">
      <w:pPr>
        <w:jc w:val="both"/>
        <w:rPr>
          <w:rFonts w:ascii="Arial" w:eastAsia="Arial" w:hAnsi="Arial" w:cs="Arial"/>
          <w:b/>
          <w:color w:val="2F5496"/>
          <w:sz w:val="20"/>
          <w:szCs w:val="20"/>
        </w:rPr>
      </w:pPr>
      <w:r>
        <w:rPr>
          <w:rFonts w:ascii="Arial" w:eastAsia="Arial" w:hAnsi="Arial" w:cs="Arial"/>
          <w:b/>
          <w:color w:val="2F5496"/>
          <w:sz w:val="20"/>
          <w:szCs w:val="20"/>
        </w:rPr>
        <w:t>Salud y servicios sanitarios</w:t>
      </w:r>
    </w:p>
    <w:p w14:paraId="7D86AEC9" w14:textId="48E1856D" w:rsidR="00E240EA" w:rsidRDefault="00E240EA" w:rsidP="00E240EA">
      <w:pPr>
        <w:spacing w:after="0" w:line="240" w:lineRule="auto"/>
        <w:jc w:val="both"/>
        <w:rPr>
          <w:rFonts w:ascii="Arial" w:eastAsia="Arial" w:hAnsi="Arial" w:cs="Arial"/>
          <w:sz w:val="20"/>
          <w:szCs w:val="20"/>
        </w:rPr>
      </w:pPr>
      <w:r>
        <w:rPr>
          <w:rFonts w:ascii="Arial" w:eastAsia="Arial" w:hAnsi="Arial" w:cs="Arial"/>
          <w:sz w:val="20"/>
          <w:szCs w:val="20"/>
        </w:rPr>
        <w:t>El acceso y la calidad de la atención en salud no es satisfactoria: el acceso a tratamiento se ve limitado por la falta de medicinas, instrumental y equipamiento, sumado a que el personal médico no atiende todos los días en zonas rurales, no domina el idioma quechua, no muestra interés en atender, existe discriminación por el idioma, por la forma de vestirse o por sus creencias</w:t>
      </w:r>
      <w:r>
        <w:rPr>
          <w:rFonts w:ascii="Arial" w:eastAsia="Arial" w:hAnsi="Arial" w:cs="Arial"/>
          <w:sz w:val="20"/>
          <w:szCs w:val="20"/>
          <w:vertAlign w:val="superscript"/>
        </w:rPr>
        <w:footnoteReference w:id="71"/>
      </w:r>
      <w:r>
        <w:rPr>
          <w:rFonts w:ascii="Arial" w:eastAsia="Arial" w:hAnsi="Arial" w:cs="Arial"/>
          <w:sz w:val="20"/>
          <w:szCs w:val="20"/>
        </w:rPr>
        <w:t>.</w:t>
      </w:r>
    </w:p>
    <w:p w14:paraId="0EC8865C" w14:textId="3DD73025" w:rsidR="00E74E6E" w:rsidRDefault="00E74E6E" w:rsidP="00E240EA">
      <w:pPr>
        <w:spacing w:after="0" w:line="240" w:lineRule="auto"/>
        <w:jc w:val="both"/>
        <w:rPr>
          <w:rFonts w:ascii="Arial" w:eastAsia="Arial" w:hAnsi="Arial" w:cs="Arial"/>
          <w:sz w:val="20"/>
          <w:szCs w:val="20"/>
        </w:rPr>
      </w:pPr>
    </w:p>
    <w:p w14:paraId="035EC22E" w14:textId="7B5B72E6" w:rsidR="00E74E6E" w:rsidRDefault="00E74E6E" w:rsidP="00E240EA">
      <w:pPr>
        <w:spacing w:after="0" w:line="240" w:lineRule="auto"/>
        <w:jc w:val="both"/>
        <w:rPr>
          <w:rFonts w:ascii="Arial" w:eastAsia="Arial" w:hAnsi="Arial" w:cs="Arial"/>
          <w:sz w:val="20"/>
          <w:szCs w:val="20"/>
        </w:rPr>
      </w:pPr>
      <w:r>
        <w:rPr>
          <w:rFonts w:ascii="Arial" w:eastAsia="Arial" w:hAnsi="Arial" w:cs="Arial"/>
          <w:sz w:val="20"/>
          <w:szCs w:val="20"/>
        </w:rPr>
        <w:t>Percepción de NNA:</w:t>
      </w:r>
    </w:p>
    <w:p w14:paraId="0F45A2E4" w14:textId="32EC4A6F" w:rsidR="00E240EA" w:rsidRDefault="00E240EA">
      <w:pPr>
        <w:spacing w:after="0" w:line="240" w:lineRule="auto"/>
        <w:ind w:left="360"/>
        <w:jc w:val="both"/>
      </w:pPr>
    </w:p>
    <w:p w14:paraId="00000181" w14:textId="5E80D3AE" w:rsidR="00262847" w:rsidRDefault="00A53FEE" w:rsidP="00E74E6E">
      <w:pPr>
        <w:spacing w:after="0" w:line="240" w:lineRule="auto"/>
        <w:jc w:val="both"/>
        <w:rPr>
          <w:rFonts w:ascii="Arial" w:eastAsia="Arial" w:hAnsi="Arial" w:cs="Arial"/>
          <w:sz w:val="20"/>
          <w:szCs w:val="20"/>
        </w:rPr>
      </w:pPr>
      <w:r>
        <w:rPr>
          <w:rFonts w:ascii="Arial" w:eastAsia="Arial" w:hAnsi="Arial" w:cs="Arial"/>
          <w:sz w:val="20"/>
          <w:szCs w:val="20"/>
        </w:rPr>
        <w:t>9 de cada 10 considera que el derecho a la salud no está garantizado en el país; principalmente por la falta de acceso a los centros de salud de primer nivel, postas médicas, falta de medicamentos gratuitos y personal especializado</w:t>
      </w:r>
      <w:r>
        <w:rPr>
          <w:rFonts w:ascii="Arial" w:eastAsia="Arial" w:hAnsi="Arial" w:cs="Arial"/>
          <w:sz w:val="20"/>
          <w:szCs w:val="20"/>
          <w:vertAlign w:val="superscript"/>
        </w:rPr>
        <w:footnoteReference w:id="72"/>
      </w:r>
      <w:r>
        <w:rPr>
          <w:rFonts w:ascii="Arial" w:eastAsia="Arial" w:hAnsi="Arial" w:cs="Arial"/>
          <w:sz w:val="20"/>
          <w:szCs w:val="20"/>
        </w:rPr>
        <w:t>.</w:t>
      </w:r>
    </w:p>
    <w:p w14:paraId="00000182" w14:textId="5EBF8A46" w:rsidR="00262847" w:rsidRDefault="00262847" w:rsidP="00E74E6E">
      <w:pPr>
        <w:spacing w:after="0" w:line="240" w:lineRule="auto"/>
        <w:jc w:val="both"/>
        <w:rPr>
          <w:rFonts w:ascii="Arial" w:eastAsia="Arial" w:hAnsi="Arial" w:cs="Arial"/>
          <w:sz w:val="20"/>
          <w:szCs w:val="20"/>
        </w:rPr>
      </w:pPr>
    </w:p>
    <w:p w14:paraId="00000183" w14:textId="70D588CD" w:rsidR="00262847" w:rsidRDefault="00A53FEE" w:rsidP="00E74E6E">
      <w:pPr>
        <w:spacing w:after="0" w:line="240" w:lineRule="auto"/>
        <w:jc w:val="both"/>
        <w:rPr>
          <w:rFonts w:ascii="Arial" w:eastAsia="Arial" w:hAnsi="Arial" w:cs="Arial"/>
          <w:sz w:val="20"/>
          <w:szCs w:val="20"/>
        </w:rPr>
      </w:pPr>
      <w:r>
        <w:rPr>
          <w:rFonts w:ascii="Arial" w:eastAsia="Arial" w:hAnsi="Arial" w:cs="Arial"/>
          <w:sz w:val="20"/>
          <w:szCs w:val="20"/>
        </w:rPr>
        <w:t>7 de cada 10 considera que la salud preventiva no es priorizada por el Estado: son limitadas las acciones en las escuelas y comunidades</w:t>
      </w:r>
      <w:r>
        <w:rPr>
          <w:rFonts w:ascii="Arial" w:eastAsia="Arial" w:hAnsi="Arial" w:cs="Arial"/>
          <w:sz w:val="20"/>
          <w:szCs w:val="20"/>
          <w:vertAlign w:val="superscript"/>
        </w:rPr>
        <w:footnoteReference w:id="73"/>
      </w:r>
      <w:r>
        <w:rPr>
          <w:rFonts w:ascii="Arial" w:eastAsia="Arial" w:hAnsi="Arial" w:cs="Arial"/>
          <w:sz w:val="20"/>
          <w:szCs w:val="20"/>
        </w:rPr>
        <w:t>.</w:t>
      </w:r>
    </w:p>
    <w:p w14:paraId="00000184" w14:textId="67B39329" w:rsidR="00262847" w:rsidRDefault="00262847" w:rsidP="00E74E6E">
      <w:pPr>
        <w:spacing w:after="0" w:line="240" w:lineRule="auto"/>
        <w:jc w:val="both"/>
        <w:rPr>
          <w:rFonts w:ascii="Arial" w:eastAsia="Arial" w:hAnsi="Arial" w:cs="Arial"/>
          <w:sz w:val="20"/>
          <w:szCs w:val="20"/>
        </w:rPr>
      </w:pPr>
    </w:p>
    <w:p w14:paraId="00000185" w14:textId="5C56DDAE" w:rsidR="00262847" w:rsidRDefault="00A53FEE" w:rsidP="00E74E6E">
      <w:pPr>
        <w:spacing w:after="0" w:line="240" w:lineRule="auto"/>
        <w:jc w:val="both"/>
        <w:rPr>
          <w:rFonts w:ascii="Arial" w:eastAsia="Arial" w:hAnsi="Arial" w:cs="Arial"/>
          <w:sz w:val="20"/>
          <w:szCs w:val="20"/>
        </w:rPr>
      </w:pPr>
      <w:r>
        <w:rPr>
          <w:rFonts w:ascii="Arial" w:eastAsia="Arial" w:hAnsi="Arial" w:cs="Arial"/>
          <w:sz w:val="20"/>
          <w:szCs w:val="20"/>
        </w:rPr>
        <w:t>7 de cada 10 afirma que la anemia es uno de los mayores problemas que enfrenta la niñez; por falta de alimentación nutritiva y saludable. En zonas urbanas el acceso a alimentos es limitado por los precios en alza de los últimos años; y en las zonas rurales la alimentación familiar se basa en productos de la chacra que no son suficientemente nutritivos</w:t>
      </w:r>
      <w:r>
        <w:rPr>
          <w:rFonts w:ascii="Arial" w:eastAsia="Arial" w:hAnsi="Arial" w:cs="Arial"/>
          <w:sz w:val="20"/>
          <w:szCs w:val="20"/>
          <w:vertAlign w:val="superscript"/>
        </w:rPr>
        <w:footnoteReference w:id="74"/>
      </w:r>
      <w:r>
        <w:rPr>
          <w:rFonts w:ascii="Arial" w:eastAsia="Arial" w:hAnsi="Arial" w:cs="Arial"/>
          <w:sz w:val="20"/>
          <w:szCs w:val="20"/>
        </w:rPr>
        <w:t>.</w:t>
      </w:r>
    </w:p>
    <w:p w14:paraId="00000186" w14:textId="77777777" w:rsidR="00262847" w:rsidRDefault="00262847">
      <w:pPr>
        <w:spacing w:after="0" w:line="240" w:lineRule="auto"/>
        <w:jc w:val="both"/>
        <w:rPr>
          <w:rFonts w:ascii="Arial" w:eastAsia="Arial" w:hAnsi="Arial" w:cs="Arial"/>
          <w:sz w:val="20"/>
          <w:szCs w:val="20"/>
        </w:rPr>
      </w:pPr>
    </w:p>
    <w:p w14:paraId="00000187" w14:textId="77777777" w:rsidR="00262847" w:rsidRPr="00E240EA" w:rsidRDefault="00A53FEE">
      <w:pPr>
        <w:spacing w:after="0" w:line="240" w:lineRule="auto"/>
        <w:ind w:left="360"/>
        <w:jc w:val="both"/>
        <w:rPr>
          <w:rFonts w:ascii="Arial" w:eastAsia="Arial" w:hAnsi="Arial" w:cs="Arial"/>
          <w:i/>
          <w:sz w:val="20"/>
          <w:szCs w:val="20"/>
        </w:rPr>
      </w:pPr>
      <w:r w:rsidRPr="00E240EA">
        <w:rPr>
          <w:rFonts w:ascii="Arial" w:eastAsia="Arial" w:hAnsi="Arial" w:cs="Arial"/>
          <w:i/>
          <w:sz w:val="20"/>
          <w:szCs w:val="20"/>
        </w:rPr>
        <w:t>“En las comunidades no hay postas cerca, hay que ir a la cuidad para ir al hospital”</w:t>
      </w:r>
      <w:r w:rsidRPr="00E240EA">
        <w:rPr>
          <w:rFonts w:ascii="Arial" w:eastAsia="Arial" w:hAnsi="Arial" w:cs="Arial"/>
          <w:i/>
          <w:sz w:val="20"/>
          <w:szCs w:val="20"/>
          <w:vertAlign w:val="superscript"/>
        </w:rPr>
        <w:footnoteReference w:id="75"/>
      </w:r>
      <w:r w:rsidRPr="00E240EA">
        <w:rPr>
          <w:rFonts w:ascii="Arial" w:eastAsia="Arial" w:hAnsi="Arial" w:cs="Arial"/>
          <w:i/>
          <w:sz w:val="20"/>
          <w:szCs w:val="20"/>
        </w:rPr>
        <w:t>.</w:t>
      </w:r>
    </w:p>
    <w:p w14:paraId="00000188" w14:textId="77777777" w:rsidR="00262847" w:rsidRPr="00E240EA" w:rsidRDefault="00262847">
      <w:pPr>
        <w:spacing w:after="0" w:line="240" w:lineRule="auto"/>
        <w:ind w:left="360"/>
        <w:jc w:val="both"/>
        <w:rPr>
          <w:rFonts w:ascii="Arial" w:eastAsia="Arial" w:hAnsi="Arial" w:cs="Arial"/>
          <w:i/>
          <w:sz w:val="20"/>
          <w:szCs w:val="20"/>
        </w:rPr>
      </w:pPr>
    </w:p>
    <w:p w14:paraId="00000189" w14:textId="77777777" w:rsidR="00262847" w:rsidRPr="00E240EA" w:rsidRDefault="00A53FEE">
      <w:pPr>
        <w:spacing w:after="0" w:line="240" w:lineRule="auto"/>
        <w:ind w:left="360"/>
        <w:jc w:val="both"/>
        <w:rPr>
          <w:rFonts w:ascii="Arial" w:eastAsia="Arial" w:hAnsi="Arial" w:cs="Arial"/>
          <w:i/>
          <w:sz w:val="20"/>
          <w:szCs w:val="20"/>
        </w:rPr>
      </w:pPr>
      <w:r w:rsidRPr="00E240EA">
        <w:rPr>
          <w:rFonts w:ascii="Arial" w:eastAsia="Arial" w:hAnsi="Arial" w:cs="Arial"/>
          <w:i/>
          <w:sz w:val="20"/>
          <w:szCs w:val="20"/>
        </w:rPr>
        <w:t>“Si tienes que viajar en río demoras muchas horas y si estás muy enfermo es difícil llegar”</w:t>
      </w:r>
      <w:r w:rsidRPr="00E240EA">
        <w:rPr>
          <w:rFonts w:ascii="Arial" w:eastAsia="Arial" w:hAnsi="Arial" w:cs="Arial"/>
          <w:i/>
          <w:sz w:val="20"/>
          <w:szCs w:val="20"/>
          <w:vertAlign w:val="superscript"/>
        </w:rPr>
        <w:footnoteReference w:id="76"/>
      </w:r>
      <w:r w:rsidRPr="00E240EA">
        <w:rPr>
          <w:rFonts w:ascii="Arial" w:eastAsia="Arial" w:hAnsi="Arial" w:cs="Arial"/>
          <w:i/>
          <w:sz w:val="20"/>
          <w:szCs w:val="20"/>
        </w:rPr>
        <w:t xml:space="preserve"> </w:t>
      </w:r>
    </w:p>
    <w:p w14:paraId="0000018A" w14:textId="77777777" w:rsidR="00262847" w:rsidRPr="00E240EA" w:rsidRDefault="00262847">
      <w:pPr>
        <w:spacing w:after="0" w:line="240" w:lineRule="auto"/>
        <w:ind w:left="360"/>
        <w:jc w:val="both"/>
        <w:rPr>
          <w:rFonts w:ascii="Arial" w:eastAsia="Arial" w:hAnsi="Arial" w:cs="Arial"/>
          <w:i/>
          <w:sz w:val="20"/>
          <w:szCs w:val="20"/>
        </w:rPr>
      </w:pPr>
    </w:p>
    <w:p w14:paraId="0000018B" w14:textId="77777777" w:rsidR="00262847" w:rsidRPr="00E240EA" w:rsidRDefault="00A53FEE">
      <w:pPr>
        <w:spacing w:after="0" w:line="240" w:lineRule="auto"/>
        <w:ind w:left="360"/>
        <w:jc w:val="both"/>
        <w:rPr>
          <w:rFonts w:ascii="Arial" w:eastAsia="Arial" w:hAnsi="Arial" w:cs="Arial"/>
          <w:i/>
          <w:sz w:val="20"/>
          <w:szCs w:val="20"/>
        </w:rPr>
      </w:pPr>
      <w:r w:rsidRPr="00E240EA">
        <w:rPr>
          <w:rFonts w:ascii="Arial" w:eastAsia="Arial" w:hAnsi="Arial" w:cs="Arial"/>
          <w:i/>
          <w:sz w:val="20"/>
          <w:szCs w:val="20"/>
        </w:rPr>
        <w:t>“La atención no es rápida, siempre hay que esperar y casi no hay médicos para atender”</w:t>
      </w:r>
      <w:r w:rsidRPr="00E240EA">
        <w:rPr>
          <w:rFonts w:ascii="Arial" w:eastAsia="Arial" w:hAnsi="Arial" w:cs="Arial"/>
          <w:i/>
          <w:sz w:val="20"/>
          <w:szCs w:val="20"/>
          <w:vertAlign w:val="superscript"/>
        </w:rPr>
        <w:footnoteReference w:id="77"/>
      </w:r>
    </w:p>
    <w:p w14:paraId="0000018C" w14:textId="77777777" w:rsidR="00262847" w:rsidRDefault="00262847">
      <w:pPr>
        <w:spacing w:after="0" w:line="240" w:lineRule="auto"/>
        <w:jc w:val="both"/>
        <w:rPr>
          <w:rFonts w:ascii="Arial" w:eastAsia="Arial" w:hAnsi="Arial" w:cs="Arial"/>
          <w:i/>
          <w:sz w:val="20"/>
          <w:szCs w:val="20"/>
        </w:rPr>
      </w:pPr>
    </w:p>
    <w:p w14:paraId="0000018D" w14:textId="7D422BBF" w:rsidR="00262847" w:rsidRDefault="00E74E6E" w:rsidP="00E74E6E">
      <w:pPr>
        <w:spacing w:after="0" w:line="240" w:lineRule="auto"/>
        <w:ind w:left="360"/>
        <w:jc w:val="both"/>
        <w:rPr>
          <w:rFonts w:ascii="Arial" w:eastAsia="Arial" w:hAnsi="Arial" w:cs="Arial"/>
          <w:sz w:val="20"/>
          <w:szCs w:val="20"/>
        </w:rPr>
      </w:pPr>
      <w:r>
        <w:rPr>
          <w:rFonts w:ascii="Arial" w:eastAsia="Arial" w:hAnsi="Arial" w:cs="Arial"/>
          <w:sz w:val="20"/>
          <w:szCs w:val="20"/>
        </w:rPr>
        <w:t>“</w:t>
      </w:r>
      <w:r w:rsidR="00A53FEE" w:rsidRPr="00E74E6E">
        <w:rPr>
          <w:rFonts w:ascii="Arial" w:eastAsia="Arial" w:hAnsi="Arial" w:cs="Arial"/>
          <w:i/>
          <w:iCs/>
          <w:sz w:val="20"/>
          <w:szCs w:val="20"/>
        </w:rPr>
        <w:t>Los baños de las postas médicas y centros de salud generalmente se encuentran en mal estado o muchas veces no cuentan con agua y papel sanitario</w:t>
      </w:r>
      <w:r>
        <w:rPr>
          <w:rFonts w:ascii="Arial" w:eastAsia="Arial" w:hAnsi="Arial" w:cs="Arial"/>
          <w:sz w:val="20"/>
          <w:szCs w:val="20"/>
        </w:rPr>
        <w:t>”</w:t>
      </w:r>
      <w:r w:rsidR="00A53FEE">
        <w:rPr>
          <w:rFonts w:ascii="Arial" w:eastAsia="Arial" w:hAnsi="Arial" w:cs="Arial"/>
          <w:sz w:val="20"/>
          <w:szCs w:val="20"/>
          <w:vertAlign w:val="superscript"/>
        </w:rPr>
        <w:footnoteReference w:id="78"/>
      </w:r>
      <w:r w:rsidR="00A53FEE">
        <w:rPr>
          <w:rFonts w:ascii="Arial" w:eastAsia="Arial" w:hAnsi="Arial" w:cs="Arial"/>
          <w:sz w:val="20"/>
          <w:szCs w:val="20"/>
        </w:rPr>
        <w:t>.</w:t>
      </w:r>
    </w:p>
    <w:p w14:paraId="00000190" w14:textId="0ED80845" w:rsidR="00262847" w:rsidRDefault="001558A0">
      <w:pPr>
        <w:spacing w:after="0" w:line="240" w:lineRule="auto"/>
        <w:jc w:val="both"/>
        <w:rPr>
          <w:rFonts w:ascii="Arial" w:eastAsia="Arial" w:hAnsi="Arial" w:cs="Arial"/>
          <w:sz w:val="20"/>
          <w:szCs w:val="20"/>
        </w:rPr>
      </w:pPr>
      <w:sdt>
        <w:sdtPr>
          <w:tag w:val="goog_rdk_102"/>
          <w:id w:val="-659005053"/>
        </w:sdtPr>
        <w:sdtEndPr/>
        <w:sdtContent/>
      </w:sdt>
    </w:p>
    <w:p w14:paraId="00000191" w14:textId="1053C72D"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Existen pocas campañas de prevención y promoción de la salud a nivel nacional. En las comunidades andinas y amazónicas las campañas de promoción de la salud son insuficientes, solo 1 o 2 veces al año.</w:t>
      </w:r>
    </w:p>
    <w:p w14:paraId="00000193"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lastRenderedPageBreak/>
        <w:t>RECOMENDACIONES</w:t>
      </w:r>
    </w:p>
    <w:p w14:paraId="00000194" w14:textId="77777777" w:rsidR="00262847" w:rsidRDefault="00262847">
      <w:pPr>
        <w:spacing w:after="0" w:line="240" w:lineRule="auto"/>
        <w:jc w:val="both"/>
        <w:rPr>
          <w:rFonts w:ascii="Arial" w:eastAsia="Arial" w:hAnsi="Arial" w:cs="Arial"/>
          <w:b/>
          <w:color w:val="2F5496"/>
          <w:sz w:val="20"/>
          <w:szCs w:val="20"/>
        </w:rPr>
      </w:pPr>
    </w:p>
    <w:p w14:paraId="00000195" w14:textId="6801D57E" w:rsidR="00262847" w:rsidRDefault="00A53FEE">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Garantizar el acceso equitativo y oportuno de NNA, in</w:t>
      </w:r>
      <w:r>
        <w:rPr>
          <w:rFonts w:ascii="Arial" w:eastAsia="Arial" w:hAnsi="Arial" w:cs="Arial"/>
          <w:sz w:val="20"/>
          <w:szCs w:val="20"/>
        </w:rPr>
        <w:t>cluyendo refugiados y migrantes</w:t>
      </w:r>
      <w:r>
        <w:rPr>
          <w:rFonts w:ascii="Arial" w:eastAsia="Arial" w:hAnsi="Arial" w:cs="Arial"/>
          <w:color w:val="000000"/>
          <w:sz w:val="20"/>
          <w:szCs w:val="20"/>
        </w:rPr>
        <w:t>, a los servicios de salud, incluyendo atención primaria, materno-infantil y salud mental.</w:t>
      </w:r>
    </w:p>
    <w:p w14:paraId="00000196" w14:textId="4AFB856F" w:rsidR="00262847" w:rsidRDefault="00A53FEE">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Garantizar infraestructura, recursos humanos, técnicos y financieros, así como acceso a medicamentos en todos los establecimientos de salud.</w:t>
      </w:r>
    </w:p>
    <w:p w14:paraId="2E3AD6C1" w14:textId="31B5D9D9" w:rsidR="00E74E6E" w:rsidRDefault="00E74E6E">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sidRPr="00E74E6E">
        <w:rPr>
          <w:rFonts w:ascii="Arial" w:eastAsia="Arial" w:hAnsi="Arial" w:cs="Arial"/>
          <w:color w:val="000000"/>
          <w:sz w:val="20"/>
          <w:szCs w:val="20"/>
        </w:rPr>
        <w:t>Implementar campañas masivas de sensibilización, con enfoque intercultural dirigidas a las familias promoviendo conductas y estilos de vida saludables</w:t>
      </w:r>
      <w:r>
        <w:rPr>
          <w:rFonts w:ascii="Arial" w:eastAsia="Arial" w:hAnsi="Arial" w:cs="Arial"/>
          <w:color w:val="000000"/>
          <w:sz w:val="20"/>
          <w:szCs w:val="20"/>
        </w:rPr>
        <w:t>.</w:t>
      </w:r>
    </w:p>
    <w:p w14:paraId="5510CAE6" w14:textId="77777777" w:rsidR="00062F4F" w:rsidRDefault="00062F4F">
      <w:pPr>
        <w:spacing w:after="0" w:line="240" w:lineRule="auto"/>
        <w:jc w:val="both"/>
        <w:rPr>
          <w:rFonts w:ascii="Arial" w:eastAsia="Arial" w:hAnsi="Arial" w:cs="Arial"/>
          <w:b/>
          <w:color w:val="2F5496"/>
          <w:sz w:val="20"/>
          <w:szCs w:val="20"/>
        </w:rPr>
      </w:pPr>
    </w:p>
    <w:p w14:paraId="00000198" w14:textId="4968D06D"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DESNUTRICIÓN CRÓNICA INFANTIL (DCI), ANEMIA Y ENFERMEDAD DIARREICAS AGUDA</w:t>
      </w:r>
    </w:p>
    <w:p w14:paraId="00000199" w14:textId="77777777" w:rsidR="00262847" w:rsidRDefault="00262847">
      <w:pPr>
        <w:spacing w:after="0" w:line="240" w:lineRule="auto"/>
        <w:jc w:val="both"/>
        <w:rPr>
          <w:rFonts w:ascii="Arial" w:eastAsia="Arial" w:hAnsi="Arial" w:cs="Arial"/>
          <w:b/>
          <w:color w:val="2F5496"/>
          <w:sz w:val="20"/>
          <w:szCs w:val="20"/>
        </w:rPr>
      </w:pPr>
    </w:p>
    <w:p w14:paraId="0000019A"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ENDES 2023, la </w:t>
      </w:r>
      <w:r>
        <w:rPr>
          <w:rFonts w:ascii="Arial" w:eastAsia="Arial" w:hAnsi="Arial" w:cs="Arial"/>
          <w:b/>
          <w:sz w:val="20"/>
          <w:szCs w:val="20"/>
        </w:rPr>
        <w:t>DCI</w:t>
      </w:r>
      <w:r>
        <w:rPr>
          <w:rFonts w:ascii="Arial" w:eastAsia="Arial" w:hAnsi="Arial" w:cs="Arial"/>
          <w:sz w:val="20"/>
          <w:szCs w:val="20"/>
        </w:rPr>
        <w:t xml:space="preserve"> en niños menores de 5 años no ha disminuido en los últimos 4 años, 12.1% en 2020 y 11.5% en 2023</w:t>
      </w:r>
      <w:r>
        <w:rPr>
          <w:rFonts w:ascii="Arial" w:eastAsia="Arial" w:hAnsi="Arial" w:cs="Arial"/>
          <w:sz w:val="20"/>
          <w:szCs w:val="20"/>
          <w:vertAlign w:val="superscript"/>
        </w:rPr>
        <w:footnoteReference w:id="79"/>
      </w:r>
      <w:r>
        <w:rPr>
          <w:rFonts w:ascii="Arial" w:eastAsia="Arial" w:hAnsi="Arial" w:cs="Arial"/>
          <w:sz w:val="20"/>
          <w:szCs w:val="20"/>
        </w:rPr>
        <w:t>. Aumentó en el área urbana de 7.2% a 8.1%. Las regiones con alta tasa de DCI son Huancavelica (26,1%), Loreto (21.7%), Amazonas (19.9 %), Ucayali (19.1%), Apurímac (18.9%) y Cajamarca (18,6%)</w:t>
      </w:r>
      <w:r>
        <w:rPr>
          <w:rFonts w:ascii="Arial" w:eastAsia="Arial" w:hAnsi="Arial" w:cs="Arial"/>
          <w:sz w:val="20"/>
          <w:szCs w:val="20"/>
          <w:vertAlign w:val="superscript"/>
        </w:rPr>
        <w:footnoteReference w:id="80"/>
      </w:r>
      <w:r>
        <w:rPr>
          <w:rFonts w:ascii="Arial" w:eastAsia="Arial" w:hAnsi="Arial" w:cs="Arial"/>
          <w:sz w:val="20"/>
          <w:szCs w:val="20"/>
        </w:rPr>
        <w:t>. INEI 2017, la población mayoritaria que padece DCI son hablantes de lenguas indígenas</w:t>
      </w:r>
      <w:r>
        <w:rPr>
          <w:rFonts w:ascii="Arial" w:eastAsia="Arial" w:hAnsi="Arial" w:cs="Arial"/>
          <w:sz w:val="20"/>
          <w:szCs w:val="20"/>
          <w:vertAlign w:val="superscript"/>
        </w:rPr>
        <w:footnoteReference w:id="81"/>
      </w:r>
      <w:r>
        <w:rPr>
          <w:rFonts w:ascii="Arial" w:eastAsia="Arial" w:hAnsi="Arial" w:cs="Arial"/>
          <w:sz w:val="20"/>
          <w:szCs w:val="20"/>
        </w:rPr>
        <w:t>.</w:t>
      </w:r>
    </w:p>
    <w:p w14:paraId="0000019B" w14:textId="77777777" w:rsidR="00262847" w:rsidRDefault="00262847">
      <w:pPr>
        <w:spacing w:after="0" w:line="240" w:lineRule="auto"/>
        <w:jc w:val="both"/>
        <w:rPr>
          <w:rFonts w:ascii="Arial" w:eastAsia="Arial" w:hAnsi="Arial" w:cs="Arial"/>
          <w:sz w:val="20"/>
          <w:szCs w:val="20"/>
        </w:rPr>
      </w:pPr>
    </w:p>
    <w:p w14:paraId="0000019C" w14:textId="64F51D19"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La </w:t>
      </w:r>
      <w:r>
        <w:rPr>
          <w:rFonts w:ascii="Arial" w:eastAsia="Arial" w:hAnsi="Arial" w:cs="Arial"/>
          <w:b/>
          <w:sz w:val="20"/>
          <w:szCs w:val="20"/>
        </w:rPr>
        <w:t>anemia</w:t>
      </w:r>
      <w:r>
        <w:rPr>
          <w:rFonts w:ascii="Arial" w:eastAsia="Arial" w:hAnsi="Arial" w:cs="Arial"/>
          <w:sz w:val="20"/>
          <w:szCs w:val="20"/>
        </w:rPr>
        <w:t xml:space="preserve"> en niños de 6 a 35 meses, aumentó en los últimos años, 40% (2020), 38.8% (2021), 42.4% (2022) y 43.1% (2023)</w:t>
      </w:r>
      <w:r>
        <w:rPr>
          <w:rFonts w:ascii="Arial" w:eastAsia="Arial" w:hAnsi="Arial" w:cs="Arial"/>
          <w:sz w:val="20"/>
          <w:szCs w:val="20"/>
          <w:vertAlign w:val="superscript"/>
        </w:rPr>
        <w:footnoteReference w:id="82"/>
      </w:r>
      <w:r>
        <w:rPr>
          <w:rFonts w:ascii="Arial" w:eastAsia="Arial" w:hAnsi="Arial" w:cs="Arial"/>
          <w:sz w:val="20"/>
          <w:szCs w:val="20"/>
        </w:rPr>
        <w:t>. La deficiencia de hierro disminuye la oxigenación del organismo afectando el crecimiento y desarrollo. En la zona rural pasó de 48,4% a 50.3% y el área urbana de 36.7% a 40,2%. El índice de anemia está asociada al nivel educativo de la madre: el 49.2% (2023) no tiene ningún nivel educativo o sólo con estudios de nivel primario y 46.1% con estudios de nivel secundario. Las regiones que presentan alto porcentaje de anemia son Puno</w:t>
      </w:r>
      <w:r>
        <w:rPr>
          <w:rFonts w:ascii="Arial" w:eastAsia="Arial" w:hAnsi="Arial" w:cs="Arial"/>
          <w:sz w:val="20"/>
          <w:szCs w:val="20"/>
          <w:vertAlign w:val="superscript"/>
        </w:rPr>
        <w:footnoteReference w:id="83"/>
      </w:r>
      <w:r>
        <w:rPr>
          <w:rFonts w:ascii="Arial" w:eastAsia="Arial" w:hAnsi="Arial" w:cs="Arial"/>
          <w:sz w:val="20"/>
          <w:szCs w:val="20"/>
        </w:rPr>
        <w:t xml:space="preserve"> (70,4 %), Ucayali (59,4%), Madre de Dios</w:t>
      </w:r>
      <w:r>
        <w:rPr>
          <w:rFonts w:ascii="Arial" w:eastAsia="Arial" w:hAnsi="Arial" w:cs="Arial"/>
          <w:sz w:val="20"/>
          <w:szCs w:val="20"/>
          <w:vertAlign w:val="superscript"/>
        </w:rPr>
        <w:footnoteReference w:id="84"/>
      </w:r>
      <w:r>
        <w:rPr>
          <w:rFonts w:ascii="Arial" w:eastAsia="Arial" w:hAnsi="Arial" w:cs="Arial"/>
          <w:sz w:val="20"/>
          <w:szCs w:val="20"/>
        </w:rPr>
        <w:t xml:space="preserve"> (58,3%), Loreto (58,1%), Huancavelica (56,6%), Apurímac (55,8%) y Ayacucho (51,5%)</w:t>
      </w:r>
      <w:r>
        <w:rPr>
          <w:rFonts w:ascii="Arial" w:eastAsia="Arial" w:hAnsi="Arial" w:cs="Arial"/>
          <w:sz w:val="20"/>
          <w:szCs w:val="20"/>
          <w:vertAlign w:val="superscript"/>
        </w:rPr>
        <w:footnoteReference w:id="85"/>
      </w:r>
      <w:r>
        <w:rPr>
          <w:rFonts w:ascii="Arial" w:eastAsia="Arial" w:hAnsi="Arial" w:cs="Arial"/>
          <w:sz w:val="20"/>
          <w:szCs w:val="20"/>
        </w:rPr>
        <w:t>; y las regiones que prosiguen en la lista tienen en promedio más del 40 % de casos de anemia.</w:t>
      </w:r>
    </w:p>
    <w:p w14:paraId="0000019D" w14:textId="77777777" w:rsidR="00262847" w:rsidRDefault="00262847">
      <w:pPr>
        <w:spacing w:after="0" w:line="240" w:lineRule="auto"/>
        <w:jc w:val="both"/>
        <w:rPr>
          <w:rFonts w:ascii="Arial" w:eastAsia="Arial" w:hAnsi="Arial" w:cs="Arial"/>
          <w:sz w:val="20"/>
          <w:szCs w:val="20"/>
        </w:rPr>
      </w:pPr>
    </w:p>
    <w:p w14:paraId="0000019E"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Y, respecto de </w:t>
      </w:r>
      <w:r>
        <w:rPr>
          <w:rFonts w:ascii="Arial" w:eastAsia="Arial" w:hAnsi="Arial" w:cs="Arial"/>
          <w:b/>
          <w:sz w:val="20"/>
          <w:szCs w:val="20"/>
        </w:rPr>
        <w:t>la enfermedad diarreica aguda</w:t>
      </w:r>
      <w:r>
        <w:rPr>
          <w:rFonts w:ascii="Arial" w:eastAsia="Arial" w:hAnsi="Arial" w:cs="Arial"/>
          <w:sz w:val="20"/>
          <w:szCs w:val="20"/>
        </w:rPr>
        <w:t xml:space="preserve"> en niños menores de 36 meses, aumentó del 10.7% (2020) al 16% (2023). La región que se ha visto más afectada es Loreto 26,4% seguida de Junín con el 22.9%</w:t>
      </w:r>
      <w:r>
        <w:rPr>
          <w:rFonts w:ascii="Arial" w:eastAsia="Arial" w:hAnsi="Arial" w:cs="Arial"/>
          <w:sz w:val="20"/>
          <w:szCs w:val="20"/>
          <w:vertAlign w:val="superscript"/>
        </w:rPr>
        <w:footnoteReference w:id="86"/>
      </w:r>
      <w:r>
        <w:rPr>
          <w:rFonts w:ascii="Arial" w:eastAsia="Arial" w:hAnsi="Arial" w:cs="Arial"/>
          <w:sz w:val="20"/>
          <w:szCs w:val="20"/>
        </w:rPr>
        <w:t xml:space="preserve">. </w:t>
      </w:r>
    </w:p>
    <w:p w14:paraId="0000019F" w14:textId="77777777" w:rsidR="00262847" w:rsidRDefault="00262847">
      <w:pPr>
        <w:spacing w:after="0" w:line="240" w:lineRule="auto"/>
        <w:jc w:val="both"/>
        <w:rPr>
          <w:rFonts w:ascii="Arial" w:eastAsia="Arial" w:hAnsi="Arial" w:cs="Arial"/>
          <w:sz w:val="20"/>
          <w:szCs w:val="20"/>
        </w:rPr>
      </w:pPr>
    </w:p>
    <w:p w14:paraId="000001A0"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Los problemas de salud como la DCI, la anemia, la EDA, la mortalidad infantil y neonatal, así como otras enfermedades están íntimamente </w:t>
      </w:r>
      <w:r w:rsidRPr="00E74E6E">
        <w:rPr>
          <w:rFonts w:ascii="Arial" w:eastAsia="Arial" w:hAnsi="Arial" w:cs="Arial"/>
          <w:sz w:val="20"/>
          <w:szCs w:val="20"/>
        </w:rPr>
        <w:t xml:space="preserve">relacionados a </w:t>
      </w:r>
      <w:r>
        <w:rPr>
          <w:rFonts w:ascii="Arial" w:eastAsia="Arial" w:hAnsi="Arial" w:cs="Arial"/>
          <w:sz w:val="20"/>
          <w:szCs w:val="20"/>
        </w:rPr>
        <w:t xml:space="preserve">la condición socioeconómica de la familia, nivel educativo de la madre, nivel de acceso a los servicios básicos y de saneamiento. </w:t>
      </w:r>
    </w:p>
    <w:p w14:paraId="000001A1" w14:textId="77777777" w:rsidR="00262847" w:rsidRDefault="00262847">
      <w:pPr>
        <w:spacing w:after="0" w:line="240" w:lineRule="auto"/>
        <w:jc w:val="both"/>
        <w:rPr>
          <w:rFonts w:ascii="Arial" w:eastAsia="Arial" w:hAnsi="Arial" w:cs="Arial"/>
          <w:sz w:val="20"/>
          <w:szCs w:val="20"/>
        </w:rPr>
      </w:pPr>
    </w:p>
    <w:p w14:paraId="000001A2"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El INEI</w:t>
      </w:r>
      <w:r>
        <w:rPr>
          <w:rFonts w:ascii="Arial" w:eastAsia="Arial" w:hAnsi="Arial" w:cs="Arial"/>
          <w:sz w:val="20"/>
          <w:szCs w:val="20"/>
          <w:vertAlign w:val="superscript"/>
        </w:rPr>
        <w:footnoteReference w:id="87"/>
      </w:r>
      <w:r>
        <w:rPr>
          <w:rFonts w:ascii="Arial" w:eastAsia="Arial" w:hAnsi="Arial" w:cs="Arial"/>
          <w:sz w:val="20"/>
          <w:szCs w:val="20"/>
          <w:vertAlign w:val="superscript"/>
        </w:rPr>
        <w:t xml:space="preserve"> </w:t>
      </w:r>
      <w:r>
        <w:rPr>
          <w:rFonts w:ascii="Arial" w:eastAsia="Arial" w:hAnsi="Arial" w:cs="Arial"/>
          <w:sz w:val="20"/>
          <w:szCs w:val="20"/>
        </w:rPr>
        <w:t xml:space="preserve">señaló que la pobreza monetaria en 2023, por área de residencia afectó al 39,8% del área rural y al 26,4% del área urbana. Las poblaciones sin acceso a agua, saneamiento, electricidad, telefonía móvil e internet, se encuentran en los departamentos de Puno (83.5%), Ucayali (83.1), Loreto (82.8%), Huancavelica (81.1%), Huánuco (78.8%), Cajamarca (76.7%), Madre de Dios (76.3%) y Ayacucho (71.4%), departamentos con altos índices de anemia y DCI. </w:t>
      </w:r>
    </w:p>
    <w:p w14:paraId="000001A3" w14:textId="77777777" w:rsidR="00262847" w:rsidRDefault="00262847">
      <w:pPr>
        <w:spacing w:after="0" w:line="240" w:lineRule="auto"/>
        <w:jc w:val="both"/>
        <w:rPr>
          <w:rFonts w:ascii="Arial" w:eastAsia="Arial" w:hAnsi="Arial" w:cs="Arial"/>
          <w:sz w:val="20"/>
          <w:szCs w:val="20"/>
        </w:rPr>
      </w:pPr>
    </w:p>
    <w:p w14:paraId="69F5D515" w14:textId="77777777" w:rsidR="00062F4F" w:rsidRDefault="00062F4F">
      <w:pPr>
        <w:spacing w:after="0" w:line="240" w:lineRule="auto"/>
        <w:jc w:val="both"/>
        <w:rPr>
          <w:rFonts w:ascii="Arial" w:eastAsia="Arial" w:hAnsi="Arial" w:cs="Arial"/>
          <w:b/>
          <w:color w:val="2F5496"/>
          <w:sz w:val="20"/>
          <w:szCs w:val="20"/>
        </w:rPr>
      </w:pPr>
    </w:p>
    <w:p w14:paraId="000001A4" w14:textId="0044C994"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SEGURIDAD ALIMENTARIA</w:t>
      </w:r>
    </w:p>
    <w:p w14:paraId="000001A5" w14:textId="77777777" w:rsidR="00262847" w:rsidRDefault="00262847">
      <w:pPr>
        <w:spacing w:after="0" w:line="240" w:lineRule="auto"/>
        <w:jc w:val="both"/>
        <w:rPr>
          <w:rFonts w:ascii="Arial" w:eastAsia="Arial" w:hAnsi="Arial" w:cs="Arial"/>
          <w:b/>
          <w:sz w:val="20"/>
          <w:szCs w:val="20"/>
        </w:rPr>
      </w:pPr>
    </w:p>
    <w:p w14:paraId="000001A6"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lastRenderedPageBreak/>
        <w:t>Según el Índice Global del Hambre 2022, más de 16 millones de peruanos experimentaron carencias nutricionales, siendo el país sudamericano con la peor seguridad alimentaria</w:t>
      </w:r>
      <w:r>
        <w:rPr>
          <w:rFonts w:ascii="Arial" w:eastAsia="Arial" w:hAnsi="Arial" w:cs="Arial"/>
          <w:sz w:val="20"/>
          <w:szCs w:val="20"/>
          <w:vertAlign w:val="superscript"/>
        </w:rPr>
        <w:footnoteReference w:id="88"/>
      </w:r>
      <w:r>
        <w:rPr>
          <w:rFonts w:ascii="Arial" w:eastAsia="Arial" w:hAnsi="Arial" w:cs="Arial"/>
          <w:sz w:val="20"/>
          <w:szCs w:val="20"/>
        </w:rPr>
        <w:t>. Sólo dos departamentos (Ica y Lambayeque) están en la escala de hambre “baja”, trece departamentos en la escala “moderada” y diez departamentos (principalmente de la sierra central y sur, y la selva norte) en una situación “grave”.</w:t>
      </w:r>
    </w:p>
    <w:p w14:paraId="000001A7" w14:textId="77777777" w:rsidR="00262847" w:rsidRDefault="00262847">
      <w:pPr>
        <w:spacing w:after="0" w:line="240" w:lineRule="auto"/>
        <w:jc w:val="both"/>
        <w:rPr>
          <w:rFonts w:ascii="Arial" w:eastAsia="Arial" w:hAnsi="Arial" w:cs="Arial"/>
          <w:sz w:val="20"/>
          <w:szCs w:val="20"/>
        </w:rPr>
      </w:pPr>
    </w:p>
    <w:p w14:paraId="000001A8" w14:textId="16FC67D1"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RECOMENDACIONES</w:t>
      </w:r>
    </w:p>
    <w:p w14:paraId="000001A9" w14:textId="77777777" w:rsidR="00262847" w:rsidRDefault="00262847">
      <w:pPr>
        <w:spacing w:after="0" w:line="240" w:lineRule="auto"/>
        <w:jc w:val="both"/>
        <w:rPr>
          <w:rFonts w:ascii="Arial" w:eastAsia="Arial" w:hAnsi="Arial" w:cs="Arial"/>
          <w:b/>
          <w:sz w:val="20"/>
          <w:szCs w:val="20"/>
        </w:rPr>
      </w:pPr>
    </w:p>
    <w:p w14:paraId="000001AA" w14:textId="1AE82A09" w:rsidR="00262847" w:rsidRDefault="00A53FEE">
      <w:pPr>
        <w:numPr>
          <w:ilvl w:val="0"/>
          <w:numId w:val="14"/>
        </w:numPr>
        <w:pBdr>
          <w:top w:val="nil"/>
          <w:left w:val="nil"/>
          <w:bottom w:val="nil"/>
          <w:right w:val="nil"/>
          <w:between w:val="nil"/>
        </w:pBdr>
        <w:spacing w:after="0" w:line="240" w:lineRule="auto"/>
        <w:ind w:left="426"/>
        <w:jc w:val="both"/>
        <w:rPr>
          <w:rFonts w:ascii="Arial" w:eastAsia="Arial" w:hAnsi="Arial" w:cs="Arial"/>
          <w:color w:val="000000"/>
          <w:sz w:val="20"/>
          <w:szCs w:val="20"/>
        </w:rPr>
      </w:pPr>
      <w:r>
        <w:rPr>
          <w:rFonts w:ascii="Arial" w:eastAsia="Arial" w:hAnsi="Arial" w:cs="Arial"/>
          <w:color w:val="000000"/>
          <w:sz w:val="20"/>
          <w:szCs w:val="20"/>
        </w:rPr>
        <w:t>Implementar programas de asistencia alimentaria focalizando a gestantes, NNA en situación de pobreza y vulnerabilidad, para contribuir en la reducción de la DCI, inseguridad alimentaria, anemia y otras enfermedades, a través de dotación de micronutrientes, vitaminas, alimentos fortificados, medicamentos.</w:t>
      </w:r>
    </w:p>
    <w:p w14:paraId="000001AB" w14:textId="61CFAD23" w:rsidR="00262847" w:rsidRDefault="00A53FEE">
      <w:pPr>
        <w:numPr>
          <w:ilvl w:val="0"/>
          <w:numId w:val="14"/>
        </w:numPr>
        <w:pBdr>
          <w:top w:val="nil"/>
          <w:left w:val="nil"/>
          <w:bottom w:val="nil"/>
          <w:right w:val="nil"/>
          <w:between w:val="nil"/>
        </w:pBdr>
        <w:spacing w:after="0" w:line="240" w:lineRule="auto"/>
        <w:ind w:left="426"/>
        <w:jc w:val="both"/>
        <w:rPr>
          <w:rFonts w:ascii="Arial" w:eastAsia="Arial" w:hAnsi="Arial" w:cs="Arial"/>
          <w:color w:val="000000"/>
          <w:sz w:val="20"/>
          <w:szCs w:val="20"/>
        </w:rPr>
      </w:pPr>
      <w:r>
        <w:rPr>
          <w:rFonts w:ascii="Arial" w:eastAsia="Arial" w:hAnsi="Arial" w:cs="Arial"/>
          <w:color w:val="000000"/>
          <w:sz w:val="20"/>
          <w:szCs w:val="20"/>
        </w:rPr>
        <w:t xml:space="preserve">Implementar el Plan Multisectorial para la prevención y reducción de la anemia materno infantil. </w:t>
      </w:r>
    </w:p>
    <w:p w14:paraId="000001AC" w14:textId="6EE142B1" w:rsidR="00262847" w:rsidRDefault="00A53FEE">
      <w:pPr>
        <w:numPr>
          <w:ilvl w:val="0"/>
          <w:numId w:val="14"/>
        </w:numPr>
        <w:pBdr>
          <w:top w:val="nil"/>
          <w:left w:val="nil"/>
          <w:bottom w:val="nil"/>
          <w:right w:val="nil"/>
          <w:between w:val="nil"/>
        </w:pBdr>
        <w:spacing w:after="0" w:line="240" w:lineRule="auto"/>
        <w:ind w:left="426"/>
        <w:jc w:val="both"/>
        <w:rPr>
          <w:rFonts w:ascii="Arial" w:eastAsia="Arial" w:hAnsi="Arial" w:cs="Arial"/>
          <w:color w:val="000000"/>
          <w:sz w:val="20"/>
          <w:szCs w:val="20"/>
        </w:rPr>
      </w:pPr>
      <w:r>
        <w:rPr>
          <w:rFonts w:ascii="Arial" w:eastAsia="Arial" w:hAnsi="Arial" w:cs="Arial"/>
          <w:color w:val="000000"/>
          <w:sz w:val="20"/>
          <w:szCs w:val="20"/>
        </w:rPr>
        <w:t xml:space="preserve">Garantizar acceso a servicios </w:t>
      </w:r>
      <w:r w:rsidR="001256F2">
        <w:rPr>
          <w:rFonts w:ascii="Arial" w:eastAsia="Arial" w:hAnsi="Arial" w:cs="Arial"/>
          <w:color w:val="000000"/>
          <w:sz w:val="20"/>
          <w:szCs w:val="20"/>
        </w:rPr>
        <w:t>de</w:t>
      </w:r>
      <w:r>
        <w:rPr>
          <w:rFonts w:ascii="Arial" w:eastAsia="Arial" w:hAnsi="Arial" w:cs="Arial"/>
          <w:color w:val="000000"/>
          <w:sz w:val="20"/>
          <w:szCs w:val="20"/>
        </w:rPr>
        <w:t xml:space="preserve"> agua potable y saneamiento básico en las zonas con mayor índice de DCI, anemia y enfermedades que afectan a NNA de zonas rurales, pueblos indígenas, asentamientos humanos o pueblos jóvenes.</w:t>
      </w:r>
    </w:p>
    <w:p w14:paraId="000001AD" w14:textId="77777777" w:rsidR="00262847" w:rsidRDefault="00262847">
      <w:pPr>
        <w:spacing w:after="0" w:line="240" w:lineRule="auto"/>
        <w:jc w:val="both"/>
        <w:rPr>
          <w:rFonts w:ascii="Arial" w:eastAsia="Arial" w:hAnsi="Arial" w:cs="Arial"/>
          <w:sz w:val="20"/>
          <w:szCs w:val="20"/>
        </w:rPr>
      </w:pPr>
    </w:p>
    <w:p w14:paraId="3FD9538C" w14:textId="77777777" w:rsidR="00062F4F" w:rsidRDefault="00062F4F">
      <w:pPr>
        <w:spacing w:after="0" w:line="240" w:lineRule="auto"/>
        <w:jc w:val="both"/>
        <w:rPr>
          <w:rFonts w:ascii="Arial" w:eastAsia="Arial" w:hAnsi="Arial" w:cs="Arial"/>
          <w:b/>
          <w:color w:val="2F5496"/>
          <w:sz w:val="20"/>
          <w:szCs w:val="20"/>
        </w:rPr>
      </w:pPr>
    </w:p>
    <w:p w14:paraId="000001AE" w14:textId="6C276EFA"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SERVICIOS DE SALUD SEXUAL Y REPRODUCTIVA PARA ADOLESCENTES</w:t>
      </w:r>
    </w:p>
    <w:p w14:paraId="000001AF" w14:textId="77777777" w:rsidR="00262847" w:rsidRDefault="00262847">
      <w:pPr>
        <w:spacing w:after="0" w:line="240" w:lineRule="auto"/>
        <w:jc w:val="both"/>
        <w:rPr>
          <w:rFonts w:ascii="Arial" w:eastAsia="Arial" w:hAnsi="Arial" w:cs="Arial"/>
          <w:sz w:val="20"/>
          <w:szCs w:val="20"/>
        </w:rPr>
      </w:pPr>
    </w:p>
    <w:p w14:paraId="000001B0" w14:textId="77777777" w:rsidR="00262847" w:rsidRPr="00E74E6E"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ENDES, al 2023, la </w:t>
      </w:r>
      <w:r w:rsidRPr="00E74E6E">
        <w:rPr>
          <w:rFonts w:ascii="Arial" w:eastAsia="Arial" w:hAnsi="Arial" w:cs="Arial"/>
          <w:sz w:val="20"/>
          <w:szCs w:val="20"/>
        </w:rPr>
        <w:t>tasa de embarazo de adolescentes entre 15 a 19 años aumentó a 9.2%.  El área rural tiene la tasa más alta de embarazo adolescente 17.1% en comparación con la zona urbana, 6.1%</w:t>
      </w:r>
      <w:r w:rsidRPr="00E74E6E">
        <w:rPr>
          <w:rFonts w:ascii="Arial" w:eastAsia="Arial" w:hAnsi="Arial" w:cs="Arial"/>
          <w:sz w:val="20"/>
          <w:szCs w:val="20"/>
          <w:vertAlign w:val="superscript"/>
        </w:rPr>
        <w:footnoteReference w:id="89"/>
      </w:r>
      <w:r w:rsidRPr="00E74E6E">
        <w:rPr>
          <w:rFonts w:ascii="Arial" w:eastAsia="Arial" w:hAnsi="Arial" w:cs="Arial"/>
          <w:sz w:val="20"/>
          <w:szCs w:val="20"/>
        </w:rPr>
        <w:t>. La selva 17.4%, seguida de la sierra 8.5% y costa 6%, afectando a las adolescentes de inferior quintil de riqueza con mayor prevalencia.</w:t>
      </w:r>
    </w:p>
    <w:p w14:paraId="000001B1" w14:textId="77777777" w:rsidR="00262847" w:rsidRDefault="00262847">
      <w:pPr>
        <w:spacing w:after="0" w:line="240" w:lineRule="auto"/>
        <w:jc w:val="both"/>
        <w:rPr>
          <w:rFonts w:ascii="Arial" w:eastAsia="Arial" w:hAnsi="Arial" w:cs="Arial"/>
          <w:sz w:val="20"/>
          <w:szCs w:val="20"/>
        </w:rPr>
      </w:pPr>
    </w:p>
    <w:p w14:paraId="000001B2"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Según Reporte del Registro de Certificado Nacido Vivo</w:t>
      </w:r>
      <w:r>
        <w:rPr>
          <w:rFonts w:ascii="Arial" w:eastAsia="Arial" w:hAnsi="Arial" w:cs="Arial"/>
          <w:sz w:val="20"/>
          <w:szCs w:val="20"/>
          <w:vertAlign w:val="superscript"/>
        </w:rPr>
        <w:footnoteReference w:id="90"/>
      </w:r>
      <w:r>
        <w:rPr>
          <w:rFonts w:ascii="Arial" w:eastAsia="Arial" w:hAnsi="Arial" w:cs="Arial"/>
          <w:sz w:val="20"/>
          <w:szCs w:val="20"/>
        </w:rPr>
        <w:t>, la cifra más alta de recién nacidos vivos producto de maternidad forzada en niñas de 0 a 10 años fue en el 2020 con 22 casos, seguido de 7 casos en 2021, 1 en 2022 y 4 en 2023.</w:t>
      </w:r>
    </w:p>
    <w:p w14:paraId="000001B3"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14:paraId="000001B4"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Respecto a recién nacidos vivos de madres menores de 14 años de edad: 23 en el 2024</w:t>
      </w:r>
      <w:r>
        <w:rPr>
          <w:rFonts w:ascii="Arial" w:eastAsia="Arial" w:hAnsi="Arial" w:cs="Arial"/>
          <w:sz w:val="20"/>
          <w:szCs w:val="20"/>
          <w:vertAlign w:val="superscript"/>
        </w:rPr>
        <w:footnoteReference w:id="91"/>
      </w:r>
      <w:r>
        <w:rPr>
          <w:rFonts w:ascii="Arial" w:eastAsia="Arial" w:hAnsi="Arial" w:cs="Arial"/>
          <w:sz w:val="20"/>
          <w:szCs w:val="20"/>
        </w:rPr>
        <w:t>. Niñas madres, entre 10 y 14 años, se incrementó en un 40% del 2020 al 2022</w:t>
      </w:r>
      <w:r>
        <w:rPr>
          <w:rFonts w:ascii="Arial" w:eastAsia="Arial" w:hAnsi="Arial" w:cs="Arial"/>
          <w:sz w:val="20"/>
          <w:szCs w:val="20"/>
          <w:vertAlign w:val="superscript"/>
        </w:rPr>
        <w:footnoteReference w:id="92"/>
      </w:r>
      <w:r>
        <w:rPr>
          <w:rFonts w:ascii="Arial" w:eastAsia="Arial" w:hAnsi="Arial" w:cs="Arial"/>
          <w:sz w:val="20"/>
          <w:szCs w:val="20"/>
        </w:rPr>
        <w:t xml:space="preserve">. </w:t>
      </w:r>
    </w:p>
    <w:p w14:paraId="000001B5" w14:textId="77777777" w:rsidR="00262847" w:rsidRDefault="00262847">
      <w:pPr>
        <w:spacing w:after="0" w:line="240" w:lineRule="auto"/>
        <w:jc w:val="both"/>
        <w:rPr>
          <w:rFonts w:ascii="Arial" w:eastAsia="Arial" w:hAnsi="Arial" w:cs="Arial"/>
          <w:sz w:val="20"/>
          <w:szCs w:val="20"/>
        </w:rPr>
      </w:pPr>
    </w:p>
    <w:p w14:paraId="000001B6"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Respecto a madres adolescentes y jóvenes entre 15 a 19 años, las cifras son extremadamente altas, 46,958 casos en 2020; 47,705 en 2021; 48,508 casos en 2022; y 41,433 casos en 2023. A mayo del 2024,12,977 casos</w:t>
      </w:r>
      <w:r>
        <w:rPr>
          <w:rFonts w:ascii="Arial" w:eastAsia="Arial" w:hAnsi="Arial" w:cs="Arial"/>
          <w:sz w:val="20"/>
          <w:szCs w:val="20"/>
          <w:vertAlign w:val="superscript"/>
        </w:rPr>
        <w:footnoteReference w:id="93"/>
      </w:r>
      <w:r>
        <w:rPr>
          <w:rFonts w:ascii="Arial" w:eastAsia="Arial" w:hAnsi="Arial" w:cs="Arial"/>
          <w:sz w:val="20"/>
          <w:szCs w:val="20"/>
        </w:rPr>
        <w:t>.</w:t>
      </w:r>
    </w:p>
    <w:p w14:paraId="000001B7" w14:textId="77777777" w:rsidR="00262847" w:rsidRDefault="00262847">
      <w:pPr>
        <w:spacing w:after="0" w:line="240" w:lineRule="auto"/>
        <w:jc w:val="both"/>
        <w:rPr>
          <w:rFonts w:ascii="Arial" w:eastAsia="Arial" w:hAnsi="Arial" w:cs="Arial"/>
          <w:sz w:val="20"/>
          <w:szCs w:val="20"/>
        </w:rPr>
      </w:pPr>
    </w:p>
    <w:p w14:paraId="000001B8" w14:textId="77777777" w:rsidR="00262847" w:rsidRDefault="00A53FEE">
      <w:pPr>
        <w:tabs>
          <w:tab w:val="left" w:pos="426"/>
        </w:tabs>
        <w:spacing w:after="0" w:line="240" w:lineRule="auto"/>
        <w:jc w:val="both"/>
        <w:rPr>
          <w:rFonts w:ascii="Arial" w:eastAsia="Arial" w:hAnsi="Arial" w:cs="Arial"/>
          <w:sz w:val="20"/>
          <w:szCs w:val="20"/>
        </w:rPr>
      </w:pPr>
      <w:r>
        <w:rPr>
          <w:rFonts w:ascii="Arial" w:eastAsia="Arial" w:hAnsi="Arial" w:cs="Arial"/>
          <w:sz w:val="20"/>
          <w:szCs w:val="20"/>
        </w:rPr>
        <w:t>Existen barreras culturales y prejuicios en las zonas rurales, pueblos indígenas, comunidades campesinas y nativas, siendo la desinformación en adolescentes que hace que la sexualidad se perciba como un tabú que debe silenciarse; limita la planificación familiar y el uso de métodos anticonceptivos. La ausencia de la ESI vulnera la autonomía reproductiva de NNA.</w:t>
      </w:r>
    </w:p>
    <w:p w14:paraId="000001B9" w14:textId="77777777" w:rsidR="00262847" w:rsidRDefault="00262847">
      <w:pPr>
        <w:spacing w:after="0" w:line="240" w:lineRule="auto"/>
        <w:jc w:val="both"/>
        <w:rPr>
          <w:rFonts w:ascii="Arial" w:eastAsia="Arial" w:hAnsi="Arial" w:cs="Arial"/>
          <w:sz w:val="20"/>
          <w:szCs w:val="20"/>
        </w:rPr>
      </w:pPr>
    </w:p>
    <w:p w14:paraId="000001BA" w14:textId="7A2940A5"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El ejercicio del derecho a la Salud Sexual y Reproductiva de NNA también implica la adecuada gestión de su salud menstrual a través del acceso a información libre. Plan International, 2022, 244 estudiantes encuestadas de 24 escuelas</w:t>
      </w:r>
      <w:r>
        <w:rPr>
          <w:rFonts w:ascii="Arial" w:eastAsia="Arial" w:hAnsi="Arial" w:cs="Arial"/>
          <w:sz w:val="20"/>
          <w:szCs w:val="20"/>
          <w:vertAlign w:val="superscript"/>
        </w:rPr>
        <w:footnoteReference w:id="94"/>
      </w:r>
      <w:r>
        <w:rPr>
          <w:rFonts w:ascii="Arial" w:eastAsia="Arial" w:hAnsi="Arial" w:cs="Arial"/>
          <w:sz w:val="20"/>
          <w:szCs w:val="20"/>
        </w:rPr>
        <w:t>, reveló que solo el 16% de las estudiantes acceden a una higiene menstrual digna, y el 84% no accede.</w:t>
      </w:r>
      <w:r>
        <w:rPr>
          <w:rFonts w:ascii="Arial" w:eastAsia="Arial" w:hAnsi="Arial" w:cs="Arial"/>
          <w:sz w:val="20"/>
          <w:szCs w:val="20"/>
          <w:vertAlign w:val="superscript"/>
        </w:rPr>
        <w:footnoteReference w:id="95"/>
      </w:r>
    </w:p>
    <w:p w14:paraId="000001BB" w14:textId="77777777" w:rsidR="00262847" w:rsidRDefault="00262847">
      <w:pPr>
        <w:spacing w:after="0" w:line="240" w:lineRule="auto"/>
        <w:jc w:val="both"/>
        <w:rPr>
          <w:rFonts w:ascii="Arial" w:eastAsia="Arial" w:hAnsi="Arial" w:cs="Arial"/>
          <w:sz w:val="20"/>
          <w:szCs w:val="20"/>
        </w:rPr>
      </w:pPr>
    </w:p>
    <w:p w14:paraId="000001BC" w14:textId="77777777" w:rsidR="00262847" w:rsidRDefault="00A53FEE">
      <w:pPr>
        <w:spacing w:after="0" w:line="240" w:lineRule="auto"/>
        <w:jc w:val="both"/>
        <w:rPr>
          <w:rFonts w:ascii="Arial" w:eastAsia="Arial" w:hAnsi="Arial" w:cs="Arial"/>
          <w:color w:val="2F5496"/>
          <w:sz w:val="20"/>
          <w:szCs w:val="20"/>
        </w:rPr>
      </w:pPr>
      <w:r>
        <w:rPr>
          <w:rFonts w:ascii="Arial" w:eastAsia="Arial" w:hAnsi="Arial" w:cs="Arial"/>
          <w:b/>
          <w:color w:val="2F5496"/>
          <w:sz w:val="20"/>
          <w:szCs w:val="20"/>
        </w:rPr>
        <w:t>RECOMENDACIONES</w:t>
      </w:r>
    </w:p>
    <w:p w14:paraId="000001BD" w14:textId="77777777" w:rsidR="00262847" w:rsidRDefault="00262847">
      <w:pPr>
        <w:spacing w:after="0" w:line="240" w:lineRule="auto"/>
        <w:jc w:val="both"/>
        <w:rPr>
          <w:rFonts w:ascii="Arial" w:eastAsia="Arial" w:hAnsi="Arial" w:cs="Arial"/>
          <w:sz w:val="20"/>
          <w:szCs w:val="20"/>
        </w:rPr>
      </w:pPr>
    </w:p>
    <w:p w14:paraId="000001BE" w14:textId="262FFFB5" w:rsidR="00262847" w:rsidRPr="004C6544" w:rsidRDefault="00A53FEE">
      <w:pPr>
        <w:numPr>
          <w:ilvl w:val="0"/>
          <w:numId w:val="17"/>
        </w:numPr>
        <w:tabs>
          <w:tab w:val="left" w:pos="0"/>
          <w:tab w:val="right" w:pos="8838"/>
        </w:tabs>
        <w:spacing w:after="0" w:line="240" w:lineRule="auto"/>
        <w:ind w:left="360"/>
        <w:jc w:val="both"/>
        <w:rPr>
          <w:rFonts w:ascii="Arial" w:eastAsia="Arial" w:hAnsi="Arial" w:cs="Arial"/>
          <w:sz w:val="20"/>
          <w:szCs w:val="20"/>
        </w:rPr>
      </w:pPr>
      <w:r w:rsidRPr="004C6544">
        <w:rPr>
          <w:rFonts w:ascii="Arial" w:eastAsia="Arial" w:hAnsi="Arial" w:cs="Arial"/>
          <w:sz w:val="20"/>
          <w:szCs w:val="20"/>
        </w:rPr>
        <w:t>Actualizar Plan Multisectorial para la Prevención del Embarazo en Adolescentes</w:t>
      </w:r>
      <w:r w:rsidR="00FC15CB">
        <w:rPr>
          <w:rFonts w:ascii="Arial" w:eastAsia="Arial" w:hAnsi="Arial" w:cs="Arial"/>
          <w:sz w:val="20"/>
          <w:szCs w:val="20"/>
        </w:rPr>
        <w:t xml:space="preserve"> a</w:t>
      </w:r>
      <w:r w:rsidRPr="004C6544">
        <w:rPr>
          <w:rFonts w:ascii="Arial" w:eastAsia="Arial" w:hAnsi="Arial" w:cs="Arial"/>
          <w:sz w:val="20"/>
          <w:szCs w:val="20"/>
        </w:rPr>
        <w:t>l 2024 – 2027, con participación de sociedad civil y</w:t>
      </w:r>
      <w:r w:rsidR="00FC15CB">
        <w:rPr>
          <w:rFonts w:ascii="Arial" w:eastAsia="Arial" w:hAnsi="Arial" w:cs="Arial"/>
          <w:sz w:val="20"/>
          <w:szCs w:val="20"/>
        </w:rPr>
        <w:t xml:space="preserve"> </w:t>
      </w:r>
      <w:r w:rsidRPr="004C6544">
        <w:rPr>
          <w:rFonts w:ascii="Arial" w:eastAsia="Arial" w:hAnsi="Arial" w:cs="Arial"/>
          <w:sz w:val="20"/>
          <w:szCs w:val="20"/>
        </w:rPr>
        <w:t>NNA.</w:t>
      </w:r>
    </w:p>
    <w:p w14:paraId="000001BF" w14:textId="431FD2FC" w:rsidR="00262847" w:rsidRPr="004C6544" w:rsidRDefault="00A53FEE">
      <w:pPr>
        <w:numPr>
          <w:ilvl w:val="0"/>
          <w:numId w:val="17"/>
        </w:numPr>
        <w:tabs>
          <w:tab w:val="left" w:pos="0"/>
          <w:tab w:val="right" w:pos="8838"/>
        </w:tabs>
        <w:spacing w:after="0" w:line="240" w:lineRule="auto"/>
        <w:ind w:left="360"/>
        <w:jc w:val="both"/>
        <w:rPr>
          <w:rFonts w:ascii="Arial" w:eastAsia="Arial" w:hAnsi="Arial" w:cs="Arial"/>
          <w:sz w:val="20"/>
          <w:szCs w:val="20"/>
        </w:rPr>
      </w:pPr>
      <w:r w:rsidRPr="004C6544">
        <w:rPr>
          <w:rFonts w:ascii="Arial" w:eastAsia="Arial" w:hAnsi="Arial" w:cs="Arial"/>
          <w:sz w:val="20"/>
          <w:szCs w:val="20"/>
        </w:rPr>
        <w:t>Implementar las recomendaciones del Comité de los Derechos del Niño en el caso Camila.</w:t>
      </w:r>
    </w:p>
    <w:p w14:paraId="000001C0" w14:textId="77777777" w:rsidR="00262847" w:rsidRPr="004C6544" w:rsidRDefault="00A53FEE">
      <w:pPr>
        <w:numPr>
          <w:ilvl w:val="0"/>
          <w:numId w:val="17"/>
        </w:numPr>
        <w:tabs>
          <w:tab w:val="left" w:pos="0"/>
          <w:tab w:val="right" w:pos="8838"/>
        </w:tabs>
        <w:spacing w:after="0" w:line="240" w:lineRule="auto"/>
        <w:ind w:left="360"/>
        <w:jc w:val="both"/>
        <w:rPr>
          <w:rFonts w:ascii="Arial" w:eastAsia="Arial" w:hAnsi="Arial" w:cs="Arial"/>
          <w:sz w:val="20"/>
          <w:szCs w:val="20"/>
        </w:rPr>
      </w:pPr>
      <w:r w:rsidRPr="004C6544">
        <w:rPr>
          <w:rFonts w:ascii="Arial" w:eastAsia="Arial" w:hAnsi="Arial" w:cs="Arial"/>
          <w:sz w:val="20"/>
          <w:szCs w:val="20"/>
        </w:rPr>
        <w:t>Implementar los lineamientos de la ESI desde la familia, escuela y comunidad con enfoque intercultural y con pertinencia lingüística</w:t>
      </w:r>
      <w:r w:rsidRPr="004C6544">
        <w:rPr>
          <w:rFonts w:ascii="Arial" w:eastAsia="Arial" w:hAnsi="Arial" w:cs="Arial"/>
          <w:sz w:val="20"/>
          <w:szCs w:val="20"/>
          <w:vertAlign w:val="superscript"/>
        </w:rPr>
        <w:footnoteReference w:id="96"/>
      </w:r>
      <w:r w:rsidRPr="004C6544">
        <w:rPr>
          <w:rFonts w:ascii="Arial" w:eastAsia="Arial" w:hAnsi="Arial" w:cs="Arial"/>
          <w:sz w:val="20"/>
          <w:szCs w:val="20"/>
        </w:rPr>
        <w:t>.</w:t>
      </w:r>
    </w:p>
    <w:p w14:paraId="000001C1" w14:textId="1CB95E24" w:rsidR="00262847" w:rsidRPr="004C6544" w:rsidRDefault="00FC15CB">
      <w:pPr>
        <w:numPr>
          <w:ilvl w:val="0"/>
          <w:numId w:val="17"/>
        </w:numPr>
        <w:tabs>
          <w:tab w:val="left" w:pos="0"/>
          <w:tab w:val="right" w:pos="8838"/>
        </w:tabs>
        <w:spacing w:after="0" w:line="240" w:lineRule="auto"/>
        <w:ind w:left="360"/>
        <w:jc w:val="both"/>
        <w:rPr>
          <w:rFonts w:ascii="Arial" w:eastAsia="Arial" w:hAnsi="Arial" w:cs="Arial"/>
          <w:sz w:val="20"/>
          <w:szCs w:val="20"/>
        </w:rPr>
      </w:pPr>
      <w:r>
        <w:rPr>
          <w:rFonts w:ascii="Arial" w:eastAsia="Arial" w:hAnsi="Arial" w:cs="Arial"/>
          <w:sz w:val="20"/>
          <w:szCs w:val="20"/>
        </w:rPr>
        <w:t>Aprobar</w:t>
      </w:r>
      <w:r w:rsidR="00A53FEE" w:rsidRPr="004C6544">
        <w:rPr>
          <w:rFonts w:ascii="Arial" w:eastAsia="Arial" w:hAnsi="Arial" w:cs="Arial"/>
          <w:sz w:val="20"/>
          <w:szCs w:val="20"/>
        </w:rPr>
        <w:t xml:space="preserve"> el reglamento de la Ley que promueve y garantiza el manejo de la higiene menstrual.</w:t>
      </w:r>
    </w:p>
    <w:p w14:paraId="000001C2" w14:textId="77777777" w:rsidR="00262847" w:rsidRDefault="00262847">
      <w:pPr>
        <w:tabs>
          <w:tab w:val="left" w:pos="0"/>
          <w:tab w:val="right" w:pos="8838"/>
        </w:tabs>
        <w:spacing w:after="0" w:line="240" w:lineRule="auto"/>
        <w:ind w:left="360"/>
        <w:jc w:val="both"/>
        <w:rPr>
          <w:rFonts w:ascii="Arial" w:eastAsia="Arial" w:hAnsi="Arial" w:cs="Arial"/>
          <w:sz w:val="20"/>
          <w:szCs w:val="20"/>
        </w:rPr>
      </w:pPr>
    </w:p>
    <w:p w14:paraId="000001C5" w14:textId="77777777" w:rsidR="00262847" w:rsidRDefault="00262847">
      <w:pPr>
        <w:spacing w:after="0" w:line="240" w:lineRule="auto"/>
        <w:jc w:val="both"/>
        <w:rPr>
          <w:rFonts w:ascii="Arial" w:eastAsia="Arial" w:hAnsi="Arial" w:cs="Arial"/>
        </w:rPr>
      </w:pPr>
    </w:p>
    <w:p w14:paraId="000001C6"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ADOLESCENTES Y SALUD MENTAL</w:t>
      </w:r>
    </w:p>
    <w:p w14:paraId="000001C7" w14:textId="77777777" w:rsidR="00262847" w:rsidRDefault="00262847">
      <w:pPr>
        <w:spacing w:after="0" w:line="240" w:lineRule="auto"/>
        <w:jc w:val="both"/>
        <w:rPr>
          <w:rFonts w:ascii="Arial" w:eastAsia="Arial" w:hAnsi="Arial" w:cs="Arial"/>
          <w:b/>
          <w:sz w:val="20"/>
          <w:szCs w:val="20"/>
        </w:rPr>
      </w:pPr>
    </w:p>
    <w:p w14:paraId="000001C8" w14:textId="77777777" w:rsidR="00262847" w:rsidRDefault="00A53FEE">
      <w:pPr>
        <w:spacing w:after="0" w:line="240" w:lineRule="auto"/>
        <w:jc w:val="both"/>
        <w:rPr>
          <w:rFonts w:ascii="Arial" w:eastAsia="Arial" w:hAnsi="Arial" w:cs="Arial"/>
          <w:sz w:val="20"/>
          <w:szCs w:val="20"/>
        </w:rPr>
      </w:pPr>
      <w:bookmarkStart w:id="3" w:name="_heading=h.1fob9te" w:colFirst="0" w:colLast="0"/>
      <w:bookmarkEnd w:id="3"/>
      <w:r>
        <w:rPr>
          <w:rFonts w:ascii="Arial" w:eastAsia="Arial" w:hAnsi="Arial" w:cs="Arial"/>
          <w:sz w:val="20"/>
          <w:szCs w:val="20"/>
        </w:rPr>
        <w:t>En el 2023, se reportó que 7 de cada 10 peruanos se sintieron estresados, afectando su vida cotidiana, como depresión, ansiedad, estrés, maltratos y agresiones</w:t>
      </w:r>
      <w:r>
        <w:rPr>
          <w:rFonts w:ascii="Arial" w:eastAsia="Arial" w:hAnsi="Arial" w:cs="Arial"/>
          <w:sz w:val="20"/>
          <w:szCs w:val="20"/>
          <w:vertAlign w:val="superscript"/>
        </w:rPr>
        <w:footnoteReference w:id="97"/>
      </w:r>
      <w:r>
        <w:rPr>
          <w:rFonts w:ascii="Arial" w:eastAsia="Arial" w:hAnsi="Arial" w:cs="Arial"/>
          <w:sz w:val="20"/>
          <w:szCs w:val="20"/>
          <w:vertAlign w:val="superscript"/>
        </w:rPr>
        <w:footnoteReference w:id="98"/>
      </w:r>
      <w:r>
        <w:rPr>
          <w:rFonts w:ascii="Arial" w:eastAsia="Arial" w:hAnsi="Arial" w:cs="Arial"/>
          <w:sz w:val="20"/>
          <w:szCs w:val="20"/>
        </w:rPr>
        <w:t xml:space="preserve">. </w:t>
      </w:r>
    </w:p>
    <w:p w14:paraId="000001C9" w14:textId="77777777" w:rsidR="00262847" w:rsidRDefault="00262847">
      <w:pPr>
        <w:spacing w:after="0" w:line="240" w:lineRule="auto"/>
        <w:jc w:val="both"/>
        <w:rPr>
          <w:rFonts w:ascii="Arial" w:eastAsia="Arial" w:hAnsi="Arial" w:cs="Arial"/>
          <w:sz w:val="20"/>
          <w:szCs w:val="20"/>
        </w:rPr>
      </w:pPr>
    </w:p>
    <w:p w14:paraId="000001CA"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Para el 2021, se reportó 1,368,950 casos atendidos, en 2022, se atendió a 1,631,940 casos</w:t>
      </w:r>
      <w:r>
        <w:rPr>
          <w:rFonts w:ascii="Arial" w:eastAsia="Arial" w:hAnsi="Arial" w:cs="Arial"/>
          <w:sz w:val="20"/>
          <w:szCs w:val="20"/>
          <w:vertAlign w:val="superscript"/>
        </w:rPr>
        <w:footnoteReference w:id="99"/>
      </w:r>
      <w:r>
        <w:rPr>
          <w:rFonts w:ascii="Arial" w:eastAsia="Arial" w:hAnsi="Arial" w:cs="Arial"/>
          <w:sz w:val="20"/>
          <w:szCs w:val="20"/>
        </w:rPr>
        <w:t>, y, en el 2023, se brindó atención en salud mental a 1,363,025 personas. Actualmente se cuenta con 292 Centros de Salud Mental Comunitarias (CSMC) en 138 de las 196 provincias del país, aunque sigue siento insuficiente</w:t>
      </w:r>
      <w:r>
        <w:rPr>
          <w:rFonts w:ascii="Arial" w:eastAsia="Arial" w:hAnsi="Arial" w:cs="Arial"/>
          <w:sz w:val="20"/>
          <w:szCs w:val="20"/>
          <w:vertAlign w:val="superscript"/>
        </w:rPr>
        <w:footnoteReference w:id="100"/>
      </w:r>
      <w:r>
        <w:rPr>
          <w:rFonts w:ascii="Arial" w:eastAsia="Arial" w:hAnsi="Arial" w:cs="Arial"/>
          <w:sz w:val="20"/>
          <w:szCs w:val="20"/>
        </w:rPr>
        <w:t>.</w:t>
      </w:r>
    </w:p>
    <w:p w14:paraId="000001CB" w14:textId="77777777" w:rsidR="00262847" w:rsidRDefault="00262847">
      <w:pPr>
        <w:spacing w:after="0" w:line="240" w:lineRule="auto"/>
        <w:jc w:val="both"/>
        <w:rPr>
          <w:rFonts w:ascii="Arial" w:eastAsia="Arial" w:hAnsi="Arial" w:cs="Arial"/>
          <w:sz w:val="20"/>
          <w:szCs w:val="20"/>
        </w:rPr>
      </w:pPr>
    </w:p>
    <w:p w14:paraId="000001CC"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En noviembre del 2023, se aprobó la Directiva para la Atención Integral de la Salud Mental de Personas Víctimas de Violencia e Integrantes del Grupo Familiar en Centros de Salud Mental Comunitaria</w:t>
      </w:r>
      <w:r>
        <w:rPr>
          <w:rFonts w:ascii="Arial" w:eastAsia="Arial" w:hAnsi="Arial" w:cs="Arial"/>
          <w:sz w:val="20"/>
          <w:szCs w:val="20"/>
          <w:vertAlign w:val="superscript"/>
        </w:rPr>
        <w:footnoteReference w:id="101"/>
      </w:r>
      <w:r>
        <w:rPr>
          <w:rFonts w:ascii="Arial" w:eastAsia="Arial" w:hAnsi="Arial" w:cs="Arial"/>
          <w:sz w:val="20"/>
          <w:szCs w:val="20"/>
        </w:rPr>
        <w:t>.</w:t>
      </w:r>
    </w:p>
    <w:p w14:paraId="000001CD" w14:textId="77777777" w:rsidR="00262847" w:rsidRDefault="00262847">
      <w:pPr>
        <w:spacing w:after="0" w:line="240" w:lineRule="auto"/>
        <w:jc w:val="both"/>
        <w:rPr>
          <w:rFonts w:ascii="Arial" w:eastAsia="Arial" w:hAnsi="Arial" w:cs="Arial"/>
          <w:sz w:val="20"/>
          <w:szCs w:val="20"/>
        </w:rPr>
      </w:pPr>
    </w:p>
    <w:p w14:paraId="000001CE" w14:textId="77777777" w:rsidR="00262847" w:rsidRDefault="001558A0">
      <w:pPr>
        <w:spacing w:after="0" w:line="240" w:lineRule="auto"/>
        <w:jc w:val="both"/>
        <w:rPr>
          <w:rFonts w:ascii="Arial" w:eastAsia="Arial" w:hAnsi="Arial" w:cs="Arial"/>
          <w:sz w:val="20"/>
          <w:szCs w:val="20"/>
        </w:rPr>
      </w:pPr>
      <w:sdt>
        <w:sdtPr>
          <w:tag w:val="goog_rdk_115"/>
          <w:id w:val="453068467"/>
        </w:sdtPr>
        <w:sdtEndPr/>
        <w:sdtContent/>
      </w:sdt>
      <w:sdt>
        <w:sdtPr>
          <w:tag w:val="goog_rdk_116"/>
          <w:id w:val="-1572651827"/>
        </w:sdtPr>
        <w:sdtEndPr/>
        <w:sdtContent/>
      </w:sdt>
      <w:sdt>
        <w:sdtPr>
          <w:tag w:val="goog_rdk_117"/>
          <w:id w:val="-688836083"/>
        </w:sdtPr>
        <w:sdtEndPr/>
        <w:sdtContent/>
      </w:sdt>
      <w:r w:rsidR="00A53FEE">
        <w:rPr>
          <w:rFonts w:ascii="Arial" w:eastAsia="Arial" w:hAnsi="Arial" w:cs="Arial"/>
          <w:b/>
          <w:color w:val="2F5496"/>
          <w:sz w:val="20"/>
          <w:szCs w:val="20"/>
        </w:rPr>
        <w:t>SUICIDIOS Y EPISODIOS DEPRESIVOS</w:t>
      </w:r>
      <w:r w:rsidR="00A53FEE" w:rsidRPr="00062F4F">
        <w:rPr>
          <w:rFonts w:ascii="Arial" w:eastAsia="Arial" w:hAnsi="Arial" w:cs="Arial"/>
          <w:bCs/>
          <w:sz w:val="20"/>
          <w:szCs w:val="20"/>
          <w:vertAlign w:val="superscript"/>
        </w:rPr>
        <w:footnoteReference w:id="102"/>
      </w:r>
    </w:p>
    <w:p w14:paraId="000001CF" w14:textId="77777777" w:rsidR="00262847" w:rsidRDefault="00262847">
      <w:pPr>
        <w:spacing w:after="0" w:line="240" w:lineRule="auto"/>
        <w:jc w:val="both"/>
        <w:rPr>
          <w:rFonts w:ascii="Arial" w:eastAsia="Arial" w:hAnsi="Arial" w:cs="Arial"/>
          <w:sz w:val="20"/>
          <w:szCs w:val="20"/>
        </w:rPr>
      </w:pPr>
    </w:p>
    <w:p w14:paraId="000001D0" w14:textId="0D0F52B2"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Según el</w:t>
      </w:r>
      <w:r w:rsidR="004C6544">
        <w:rPr>
          <w:rFonts w:ascii="Arial" w:eastAsia="Arial" w:hAnsi="Arial" w:cs="Arial"/>
          <w:sz w:val="20"/>
          <w:szCs w:val="20"/>
        </w:rPr>
        <w:t xml:space="preserve"> Estado</w:t>
      </w:r>
      <w:r>
        <w:rPr>
          <w:rFonts w:ascii="Arial" w:eastAsia="Arial" w:hAnsi="Arial" w:cs="Arial"/>
          <w:sz w:val="20"/>
          <w:szCs w:val="20"/>
        </w:rPr>
        <w:t>, los suicidios incrementaron en los últimos años: 1,568 al 2019; 1,012 casos en 2021 y 1,804 al 2023</w:t>
      </w:r>
      <w:r w:rsidR="004C6544">
        <w:rPr>
          <w:rStyle w:val="FootnoteReference"/>
          <w:rFonts w:ascii="Arial" w:eastAsia="Arial" w:hAnsi="Arial" w:cs="Arial"/>
          <w:sz w:val="20"/>
          <w:szCs w:val="20"/>
        </w:rPr>
        <w:footnoteReference w:id="103"/>
      </w:r>
      <w:r>
        <w:rPr>
          <w:rFonts w:ascii="Arial" w:eastAsia="Arial" w:hAnsi="Arial" w:cs="Arial"/>
          <w:sz w:val="20"/>
          <w:szCs w:val="20"/>
        </w:rPr>
        <w:t>.</w:t>
      </w:r>
    </w:p>
    <w:p w14:paraId="000001D1" w14:textId="77777777" w:rsidR="00262847" w:rsidRDefault="00262847">
      <w:pPr>
        <w:spacing w:after="0" w:line="240" w:lineRule="auto"/>
        <w:jc w:val="both"/>
        <w:rPr>
          <w:rFonts w:ascii="Arial" w:eastAsia="Arial" w:hAnsi="Arial" w:cs="Arial"/>
          <w:sz w:val="20"/>
          <w:szCs w:val="20"/>
        </w:rPr>
      </w:pPr>
    </w:p>
    <w:p w14:paraId="000001D2" w14:textId="10BCB4D9"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MINSA, 2023, informó que atendieron a 1,076,884 NNA de 6 a 17 años por episodios depresivos y de ellos, más de 125 mil menores de edad acudieron por el diagnóstico de trastorno depresivo recurrente. Esta cifra es mucho mayor respecto al 2019 (928,308) y el 2020 (531,773)</w:t>
      </w:r>
      <w:r>
        <w:rPr>
          <w:rFonts w:ascii="Arial" w:eastAsia="Arial" w:hAnsi="Arial" w:cs="Arial"/>
          <w:sz w:val="20"/>
          <w:szCs w:val="20"/>
          <w:vertAlign w:val="superscript"/>
        </w:rPr>
        <w:footnoteReference w:id="104"/>
      </w:r>
      <w:r>
        <w:rPr>
          <w:rFonts w:ascii="Arial" w:eastAsia="Arial" w:hAnsi="Arial" w:cs="Arial"/>
          <w:sz w:val="20"/>
          <w:szCs w:val="20"/>
        </w:rPr>
        <w:t>. La tasa de suicidios de la población adolescente ha sido mayor</w:t>
      </w:r>
      <w:r>
        <w:rPr>
          <w:rFonts w:ascii="Arial" w:eastAsia="Arial" w:hAnsi="Arial" w:cs="Arial"/>
          <w:sz w:val="20"/>
          <w:szCs w:val="20"/>
          <w:vertAlign w:val="superscript"/>
        </w:rPr>
        <w:footnoteReference w:id="105"/>
      </w:r>
      <w:r>
        <w:rPr>
          <w:rFonts w:ascii="Arial" w:eastAsia="Arial" w:hAnsi="Arial" w:cs="Arial"/>
          <w:sz w:val="20"/>
          <w:szCs w:val="20"/>
        </w:rPr>
        <w:t>.</w:t>
      </w:r>
    </w:p>
    <w:p w14:paraId="000001D3" w14:textId="77777777" w:rsidR="00262847" w:rsidRDefault="00262847">
      <w:pPr>
        <w:spacing w:after="0" w:line="240" w:lineRule="auto"/>
        <w:jc w:val="both"/>
        <w:rPr>
          <w:rFonts w:ascii="Arial" w:eastAsia="Arial" w:hAnsi="Arial" w:cs="Arial"/>
          <w:sz w:val="20"/>
          <w:szCs w:val="20"/>
        </w:rPr>
      </w:pPr>
    </w:p>
    <w:p w14:paraId="000001D4" w14:textId="7D358685" w:rsidR="00262847" w:rsidRDefault="004C6544">
      <w:pPr>
        <w:spacing w:after="0" w:line="240" w:lineRule="auto"/>
        <w:jc w:val="both"/>
        <w:rPr>
          <w:rFonts w:ascii="Arial" w:eastAsia="Arial" w:hAnsi="Arial" w:cs="Arial"/>
          <w:sz w:val="20"/>
          <w:szCs w:val="20"/>
        </w:rPr>
      </w:pPr>
      <w:r>
        <w:rPr>
          <w:rFonts w:ascii="Arial" w:eastAsia="Arial" w:hAnsi="Arial" w:cs="Arial"/>
          <w:sz w:val="20"/>
          <w:szCs w:val="20"/>
        </w:rPr>
        <w:t>Además de la pandemia y la crisis económica, el a</w:t>
      </w:r>
      <w:r w:rsidR="00A53FEE">
        <w:rPr>
          <w:rFonts w:ascii="Arial" w:eastAsia="Arial" w:hAnsi="Arial" w:cs="Arial"/>
          <w:sz w:val="20"/>
          <w:szCs w:val="20"/>
        </w:rPr>
        <w:t xml:space="preserve">lto grado de inseguridad ciudadana </w:t>
      </w:r>
      <w:r>
        <w:rPr>
          <w:rFonts w:ascii="Arial" w:eastAsia="Arial" w:hAnsi="Arial" w:cs="Arial"/>
          <w:sz w:val="20"/>
          <w:szCs w:val="20"/>
        </w:rPr>
        <w:t xml:space="preserve">ha incrementado </w:t>
      </w:r>
      <w:r w:rsidR="00A53FEE">
        <w:rPr>
          <w:rFonts w:ascii="Arial" w:eastAsia="Arial" w:hAnsi="Arial" w:cs="Arial"/>
          <w:sz w:val="20"/>
          <w:szCs w:val="20"/>
        </w:rPr>
        <w:t>el estrés</w:t>
      </w:r>
      <w:r>
        <w:rPr>
          <w:rFonts w:ascii="Arial" w:eastAsia="Arial" w:hAnsi="Arial" w:cs="Arial"/>
          <w:sz w:val="20"/>
          <w:szCs w:val="20"/>
        </w:rPr>
        <w:t>. Resultando mala</w:t>
      </w:r>
      <w:r w:rsidR="00A53FEE">
        <w:rPr>
          <w:rFonts w:ascii="Arial" w:eastAsia="Arial" w:hAnsi="Arial" w:cs="Arial"/>
          <w:sz w:val="20"/>
          <w:szCs w:val="20"/>
        </w:rPr>
        <w:t xml:space="preserve"> calidad del sueño, mayores estados de ansiedad, irritabilidad, pérdida de confianza en el entorno ante la posibilidad de ser las nuevas víctimas</w:t>
      </w:r>
      <w:r w:rsidR="00A53FEE">
        <w:rPr>
          <w:rFonts w:ascii="Arial" w:eastAsia="Arial" w:hAnsi="Arial" w:cs="Arial"/>
          <w:sz w:val="20"/>
          <w:szCs w:val="20"/>
          <w:vertAlign w:val="superscript"/>
        </w:rPr>
        <w:footnoteReference w:id="106"/>
      </w:r>
      <w:r w:rsidR="00A53FEE">
        <w:rPr>
          <w:rFonts w:ascii="Arial" w:eastAsia="Arial" w:hAnsi="Arial" w:cs="Arial"/>
          <w:sz w:val="20"/>
          <w:szCs w:val="20"/>
        </w:rPr>
        <w:t>.</w:t>
      </w:r>
    </w:p>
    <w:p w14:paraId="000001D5" w14:textId="77777777" w:rsidR="00262847" w:rsidRDefault="00262847">
      <w:pPr>
        <w:spacing w:after="0" w:line="240" w:lineRule="auto"/>
        <w:jc w:val="both"/>
        <w:rPr>
          <w:rFonts w:ascii="Arial" w:eastAsia="Arial" w:hAnsi="Arial" w:cs="Arial"/>
          <w:sz w:val="20"/>
          <w:szCs w:val="20"/>
        </w:rPr>
      </w:pPr>
    </w:p>
    <w:p w14:paraId="000001D6" w14:textId="0C6BF5BC" w:rsidR="00262847" w:rsidRDefault="004C6544">
      <w:pPr>
        <w:spacing w:after="0" w:line="240" w:lineRule="auto"/>
        <w:jc w:val="both"/>
        <w:rPr>
          <w:rFonts w:ascii="Arial" w:eastAsia="Arial" w:hAnsi="Arial" w:cs="Arial"/>
          <w:sz w:val="20"/>
          <w:szCs w:val="20"/>
        </w:rPr>
      </w:pPr>
      <w:r>
        <w:rPr>
          <w:rFonts w:ascii="Arial" w:eastAsia="Arial" w:hAnsi="Arial" w:cs="Arial"/>
          <w:sz w:val="20"/>
          <w:szCs w:val="20"/>
        </w:rPr>
        <w:lastRenderedPageBreak/>
        <w:t>D</w:t>
      </w:r>
      <w:r w:rsidR="00A53FEE">
        <w:rPr>
          <w:rFonts w:ascii="Arial" w:eastAsia="Arial" w:hAnsi="Arial" w:cs="Arial"/>
          <w:sz w:val="20"/>
          <w:szCs w:val="20"/>
        </w:rPr>
        <w:t>efensoría del Pueblo</w:t>
      </w:r>
      <w:r>
        <w:rPr>
          <w:rFonts w:ascii="Arial" w:eastAsia="Arial" w:hAnsi="Arial" w:cs="Arial"/>
          <w:sz w:val="20"/>
          <w:szCs w:val="20"/>
        </w:rPr>
        <w:t xml:space="preserve"> </w:t>
      </w:r>
      <w:r w:rsidR="00A53FEE">
        <w:rPr>
          <w:rFonts w:ascii="Arial" w:eastAsia="Arial" w:hAnsi="Arial" w:cs="Arial"/>
          <w:sz w:val="20"/>
          <w:szCs w:val="20"/>
        </w:rPr>
        <w:t>ha exhortado al Estado</w:t>
      </w:r>
      <w:r>
        <w:rPr>
          <w:rFonts w:ascii="Arial" w:eastAsia="Arial" w:hAnsi="Arial" w:cs="Arial"/>
          <w:sz w:val="20"/>
          <w:szCs w:val="20"/>
        </w:rPr>
        <w:t xml:space="preserve"> </w:t>
      </w:r>
      <w:r w:rsidR="00A53FEE">
        <w:rPr>
          <w:rFonts w:ascii="Arial" w:eastAsia="Arial" w:hAnsi="Arial" w:cs="Arial"/>
          <w:sz w:val="20"/>
          <w:szCs w:val="20"/>
        </w:rPr>
        <w:t>a priorizar la política de salud mental en la agenda nacional e implementar los servicios de atención en los CSMC</w:t>
      </w:r>
      <w:r w:rsidR="00A53FEE">
        <w:rPr>
          <w:rFonts w:ascii="Arial" w:eastAsia="Arial" w:hAnsi="Arial" w:cs="Arial"/>
          <w:sz w:val="20"/>
          <w:szCs w:val="20"/>
          <w:vertAlign w:val="superscript"/>
        </w:rPr>
        <w:footnoteReference w:id="107"/>
      </w:r>
      <w:r w:rsidR="00A53FEE">
        <w:rPr>
          <w:rFonts w:ascii="Arial" w:eastAsia="Arial" w:hAnsi="Arial" w:cs="Arial"/>
          <w:sz w:val="20"/>
          <w:szCs w:val="20"/>
        </w:rPr>
        <w:t>.</w:t>
      </w:r>
    </w:p>
    <w:p w14:paraId="000001D7" w14:textId="77777777" w:rsidR="00262847" w:rsidRDefault="00262847">
      <w:pPr>
        <w:spacing w:after="0" w:line="240" w:lineRule="auto"/>
        <w:jc w:val="both"/>
        <w:rPr>
          <w:rFonts w:ascii="Arial" w:eastAsia="Arial" w:hAnsi="Arial" w:cs="Arial"/>
          <w:sz w:val="20"/>
          <w:szCs w:val="20"/>
        </w:rPr>
      </w:pPr>
    </w:p>
    <w:p w14:paraId="000001D8"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Además, faltan psicólogos (2022 solo había 4,132 profesionales de psicología), acceso a tratamientos (los usuarios deben comprarlo fuera del centro de salud en farmacias privadas creando gasto de bolsillo) y acceso a citas, que pueden demorar hasta 2 meses, lo que no permitiría una intervención secuencial y oportuna, o se genere abandono del tratamiento por parte de los mismos usuarios.</w:t>
      </w:r>
    </w:p>
    <w:p w14:paraId="000001D9" w14:textId="77777777" w:rsidR="00262847" w:rsidRDefault="00262847">
      <w:pPr>
        <w:spacing w:after="0" w:line="240" w:lineRule="auto"/>
        <w:jc w:val="both"/>
        <w:rPr>
          <w:rFonts w:ascii="Arial" w:eastAsia="Arial" w:hAnsi="Arial" w:cs="Arial"/>
          <w:sz w:val="20"/>
          <w:szCs w:val="20"/>
        </w:rPr>
      </w:pPr>
    </w:p>
    <w:p w14:paraId="000001DA" w14:textId="3F7623C4" w:rsidR="00262847" w:rsidRDefault="00A53FEE">
      <w:p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Aún existe estigma de las familias hacia otros NNA, pero también hacia sus propios hijos. Se cree que es algo pasajero y no la tratan como una enfermedad. Hay mucho temor de hablar sobre el tema cuando se detecta o diagnostica.</w:t>
      </w:r>
    </w:p>
    <w:p w14:paraId="3246E7BA" w14:textId="65349605" w:rsidR="004C6544" w:rsidRDefault="004C6544">
      <w:pPr>
        <w:pBdr>
          <w:top w:val="nil"/>
          <w:left w:val="nil"/>
          <w:bottom w:val="nil"/>
          <w:right w:val="nil"/>
          <w:between w:val="nil"/>
        </w:pBdr>
        <w:spacing w:after="0" w:line="240" w:lineRule="auto"/>
        <w:jc w:val="both"/>
        <w:rPr>
          <w:rFonts w:ascii="Arial" w:eastAsia="Arial" w:hAnsi="Arial" w:cs="Arial"/>
          <w:sz w:val="20"/>
          <w:szCs w:val="20"/>
        </w:rPr>
      </w:pPr>
    </w:p>
    <w:p w14:paraId="2D6C3AA6" w14:textId="0F66FCE7" w:rsidR="004C6544" w:rsidRDefault="004C6544">
      <w:pPr>
        <w:pBdr>
          <w:top w:val="nil"/>
          <w:left w:val="nil"/>
          <w:bottom w:val="nil"/>
          <w:right w:val="nil"/>
          <w:between w:val="nil"/>
        </w:pBdr>
        <w:spacing w:after="0" w:line="240" w:lineRule="auto"/>
        <w:jc w:val="both"/>
        <w:rPr>
          <w:rFonts w:ascii="Arial" w:eastAsia="Arial" w:hAnsi="Arial" w:cs="Arial"/>
          <w:b/>
          <w:bCs/>
          <w:color w:val="2F5496" w:themeColor="accent1" w:themeShade="BF"/>
          <w:sz w:val="20"/>
          <w:szCs w:val="20"/>
        </w:rPr>
      </w:pPr>
      <w:r w:rsidRPr="004C6544">
        <w:rPr>
          <w:rFonts w:ascii="Arial" w:eastAsia="Arial" w:hAnsi="Arial" w:cs="Arial"/>
          <w:b/>
          <w:bCs/>
          <w:color w:val="2F5496" w:themeColor="accent1" w:themeShade="BF"/>
          <w:sz w:val="20"/>
          <w:szCs w:val="20"/>
        </w:rPr>
        <w:t>RECOMENDACIONES</w:t>
      </w:r>
    </w:p>
    <w:p w14:paraId="7D00D1A0" w14:textId="77777777" w:rsidR="00062F4F" w:rsidRPr="004C6544" w:rsidRDefault="00062F4F">
      <w:pPr>
        <w:pBdr>
          <w:top w:val="nil"/>
          <w:left w:val="nil"/>
          <w:bottom w:val="nil"/>
          <w:right w:val="nil"/>
          <w:between w:val="nil"/>
        </w:pBdr>
        <w:spacing w:after="0" w:line="240" w:lineRule="auto"/>
        <w:jc w:val="both"/>
        <w:rPr>
          <w:rFonts w:ascii="Arial" w:eastAsia="Arial" w:hAnsi="Arial" w:cs="Arial"/>
          <w:b/>
          <w:bCs/>
          <w:color w:val="2F5496" w:themeColor="accent1" w:themeShade="BF"/>
          <w:sz w:val="20"/>
          <w:szCs w:val="20"/>
        </w:rPr>
      </w:pPr>
    </w:p>
    <w:p w14:paraId="02D36A57" w14:textId="419E4727" w:rsidR="004C6544" w:rsidRPr="004C6544" w:rsidRDefault="004C6544" w:rsidP="004C6544">
      <w:pPr>
        <w:pStyle w:val="ListParagraph"/>
        <w:numPr>
          <w:ilvl w:val="3"/>
          <w:numId w:val="17"/>
        </w:numPr>
        <w:pBdr>
          <w:top w:val="nil"/>
          <w:left w:val="nil"/>
          <w:bottom w:val="nil"/>
          <w:right w:val="nil"/>
          <w:between w:val="nil"/>
        </w:pBdr>
        <w:spacing w:after="0" w:line="240" w:lineRule="auto"/>
        <w:ind w:left="567"/>
        <w:jc w:val="both"/>
        <w:rPr>
          <w:rFonts w:ascii="Arial" w:eastAsia="Arial" w:hAnsi="Arial" w:cs="Arial"/>
          <w:sz w:val="20"/>
          <w:szCs w:val="20"/>
        </w:rPr>
      </w:pPr>
      <w:r w:rsidRPr="004C6544">
        <w:rPr>
          <w:rFonts w:ascii="Arial" w:eastAsia="Arial" w:hAnsi="Arial" w:cs="Arial"/>
          <w:sz w:val="20"/>
          <w:szCs w:val="20"/>
        </w:rPr>
        <w:t>Priorizar la política de salud mental</w:t>
      </w:r>
      <w:r>
        <w:rPr>
          <w:rFonts w:ascii="Arial" w:eastAsia="Arial" w:hAnsi="Arial" w:cs="Arial"/>
          <w:sz w:val="20"/>
          <w:szCs w:val="20"/>
        </w:rPr>
        <w:t xml:space="preserve"> dotando de recursos humanos, técnicos y financieros para un real </w:t>
      </w:r>
      <w:r w:rsidRPr="004C6544">
        <w:rPr>
          <w:rFonts w:ascii="Arial" w:eastAsia="Arial" w:hAnsi="Arial" w:cs="Arial"/>
          <w:sz w:val="20"/>
          <w:szCs w:val="20"/>
        </w:rPr>
        <w:t>acceso a servicios</w:t>
      </w:r>
      <w:r>
        <w:rPr>
          <w:rFonts w:ascii="Arial" w:eastAsia="Arial" w:hAnsi="Arial" w:cs="Arial"/>
          <w:sz w:val="20"/>
          <w:szCs w:val="20"/>
        </w:rPr>
        <w:t xml:space="preserve"> y tratamiento integral</w:t>
      </w:r>
      <w:r w:rsidRPr="004C6544">
        <w:rPr>
          <w:rFonts w:ascii="Arial" w:eastAsia="Arial" w:hAnsi="Arial" w:cs="Arial"/>
          <w:sz w:val="20"/>
          <w:szCs w:val="20"/>
        </w:rPr>
        <w:t>.</w:t>
      </w:r>
    </w:p>
    <w:p w14:paraId="173B72EF" w14:textId="77777777" w:rsidR="004C6544" w:rsidRDefault="004C6544">
      <w:pPr>
        <w:pBdr>
          <w:top w:val="nil"/>
          <w:left w:val="nil"/>
          <w:bottom w:val="nil"/>
          <w:right w:val="nil"/>
          <w:between w:val="nil"/>
        </w:pBdr>
        <w:spacing w:after="0" w:line="240" w:lineRule="auto"/>
        <w:jc w:val="both"/>
        <w:rPr>
          <w:rFonts w:ascii="Arial" w:eastAsia="Arial" w:hAnsi="Arial" w:cs="Arial"/>
          <w:sz w:val="20"/>
          <w:szCs w:val="20"/>
        </w:rPr>
      </w:pPr>
    </w:p>
    <w:p w14:paraId="000001DB" w14:textId="77777777" w:rsidR="00262847" w:rsidRDefault="00262847">
      <w:pPr>
        <w:spacing w:after="0" w:line="240" w:lineRule="auto"/>
        <w:jc w:val="both"/>
        <w:rPr>
          <w:rFonts w:ascii="Arial" w:eastAsia="Arial" w:hAnsi="Arial" w:cs="Arial"/>
          <w:sz w:val="20"/>
          <w:szCs w:val="20"/>
        </w:rPr>
      </w:pPr>
    </w:p>
    <w:p w14:paraId="000001DC" w14:textId="77777777" w:rsidR="00262847" w:rsidRDefault="001558A0">
      <w:pPr>
        <w:jc w:val="both"/>
        <w:rPr>
          <w:rFonts w:ascii="Arial" w:eastAsia="Arial" w:hAnsi="Arial" w:cs="Arial"/>
          <w:b/>
          <w:color w:val="2F5496"/>
          <w:sz w:val="20"/>
          <w:szCs w:val="20"/>
        </w:rPr>
      </w:pPr>
      <w:sdt>
        <w:sdtPr>
          <w:tag w:val="goog_rdk_118"/>
          <w:id w:val="-246816155"/>
        </w:sdtPr>
        <w:sdtEndPr/>
        <w:sdtContent/>
      </w:sdt>
      <w:sdt>
        <w:sdtPr>
          <w:tag w:val="goog_rdk_119"/>
          <w:id w:val="-1578125996"/>
        </w:sdtPr>
        <w:sdtEndPr/>
        <w:sdtContent/>
      </w:sdt>
      <w:r w:rsidR="00A53FEE">
        <w:rPr>
          <w:rFonts w:ascii="Arial" w:eastAsia="Arial" w:hAnsi="Arial" w:cs="Arial"/>
          <w:b/>
          <w:color w:val="2F5496"/>
          <w:sz w:val="20"/>
          <w:szCs w:val="20"/>
        </w:rPr>
        <w:t>EFECTOS DEL CAMBIO CLIMÁTICO</w:t>
      </w:r>
    </w:p>
    <w:p w14:paraId="000001DE" w14:textId="67375253" w:rsidR="00262847" w:rsidRPr="004C6544" w:rsidRDefault="00A53FEE">
      <w:pPr>
        <w:spacing w:after="0" w:line="240" w:lineRule="auto"/>
        <w:jc w:val="both"/>
        <w:rPr>
          <w:rFonts w:ascii="Arial" w:eastAsia="Arial" w:hAnsi="Arial" w:cs="Arial"/>
          <w:color w:val="000000" w:themeColor="text1"/>
          <w:sz w:val="20"/>
          <w:szCs w:val="20"/>
        </w:rPr>
      </w:pPr>
      <w:r w:rsidRPr="004C6544">
        <w:rPr>
          <w:rFonts w:ascii="Arial" w:eastAsia="Roboto" w:hAnsi="Arial" w:cs="Arial"/>
          <w:color w:val="000000" w:themeColor="text1"/>
          <w:sz w:val="20"/>
          <w:szCs w:val="20"/>
        </w:rPr>
        <w:t>UNICEF afirma que la crisis climática es una crisis de los derechos de la infancia, que afecta el agua y el saneamiento, la alimentación, la salud, la educación, la protección y la participación</w:t>
      </w:r>
      <w:r w:rsidR="004C6544">
        <w:rPr>
          <w:rFonts w:ascii="Arial" w:eastAsia="Roboto" w:hAnsi="Arial" w:cs="Arial"/>
          <w:color w:val="000000" w:themeColor="text1"/>
          <w:sz w:val="20"/>
          <w:szCs w:val="20"/>
        </w:rPr>
        <w:t xml:space="preserve">. El </w:t>
      </w:r>
      <w:r w:rsidRPr="004C6544">
        <w:rPr>
          <w:rFonts w:ascii="Arial" w:eastAsia="Arial" w:hAnsi="Arial" w:cs="Arial"/>
          <w:color w:val="000000" w:themeColor="text1"/>
          <w:sz w:val="20"/>
          <w:szCs w:val="20"/>
        </w:rPr>
        <w:t>impacto en los ecosistemas y la biodiversidad, exacerba</w:t>
      </w:r>
      <w:r w:rsidR="004C6544">
        <w:rPr>
          <w:rFonts w:ascii="Arial" w:eastAsia="Arial" w:hAnsi="Arial" w:cs="Arial"/>
          <w:color w:val="000000" w:themeColor="text1"/>
          <w:sz w:val="20"/>
          <w:szCs w:val="20"/>
        </w:rPr>
        <w:t xml:space="preserve"> los</w:t>
      </w:r>
      <w:r w:rsidRPr="004C6544">
        <w:rPr>
          <w:rFonts w:ascii="Arial" w:eastAsia="Arial" w:hAnsi="Arial" w:cs="Arial"/>
          <w:color w:val="000000" w:themeColor="text1"/>
          <w:sz w:val="20"/>
          <w:szCs w:val="20"/>
        </w:rPr>
        <w:t xml:space="preserve"> problemas de salud como enfermedades respiratorias, cardiovasculares y transmitidas por vectores (dengue, malaria, zika y </w:t>
      </w:r>
      <w:proofErr w:type="spellStart"/>
      <w:r w:rsidRPr="004C6544">
        <w:rPr>
          <w:rFonts w:ascii="Arial" w:eastAsia="Arial" w:hAnsi="Arial" w:cs="Arial"/>
          <w:color w:val="000000" w:themeColor="text1"/>
          <w:sz w:val="20"/>
          <w:szCs w:val="20"/>
        </w:rPr>
        <w:t>chikungunya</w:t>
      </w:r>
      <w:proofErr w:type="spellEnd"/>
      <w:r w:rsidRPr="004C6544">
        <w:rPr>
          <w:rFonts w:ascii="Arial" w:eastAsia="Arial" w:hAnsi="Arial" w:cs="Arial"/>
          <w:color w:val="000000" w:themeColor="text1"/>
          <w:sz w:val="20"/>
          <w:szCs w:val="20"/>
        </w:rPr>
        <w:t>).</w:t>
      </w:r>
    </w:p>
    <w:p w14:paraId="000001DF" w14:textId="77777777" w:rsidR="00262847" w:rsidRDefault="00262847">
      <w:pPr>
        <w:spacing w:after="0" w:line="240" w:lineRule="auto"/>
        <w:jc w:val="both"/>
        <w:rPr>
          <w:rFonts w:ascii="Arial" w:eastAsia="Arial" w:hAnsi="Arial" w:cs="Arial"/>
          <w:sz w:val="20"/>
          <w:szCs w:val="20"/>
        </w:rPr>
      </w:pPr>
    </w:p>
    <w:p w14:paraId="000001E0"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De enero a mayo del 2023 las lluvias han dejado 260,416 viviendas, 8,260 aulas escolares y 705 establecimientos de salud destruidos, afectados o inhabitables, además de otros daños materiales</w:t>
      </w:r>
      <w:r>
        <w:rPr>
          <w:rFonts w:ascii="Arial" w:eastAsia="Arial" w:hAnsi="Arial" w:cs="Arial"/>
          <w:sz w:val="20"/>
          <w:szCs w:val="20"/>
          <w:vertAlign w:val="superscript"/>
        </w:rPr>
        <w:footnoteReference w:id="108"/>
      </w:r>
      <w:r>
        <w:rPr>
          <w:rFonts w:ascii="Arial" w:eastAsia="Arial" w:hAnsi="Arial" w:cs="Arial"/>
          <w:sz w:val="20"/>
          <w:szCs w:val="20"/>
        </w:rPr>
        <w:t xml:space="preserve">. </w:t>
      </w:r>
    </w:p>
    <w:p w14:paraId="000001E1" w14:textId="77777777" w:rsidR="00262847" w:rsidRDefault="00262847">
      <w:pPr>
        <w:spacing w:after="0" w:line="240" w:lineRule="auto"/>
        <w:jc w:val="both"/>
        <w:rPr>
          <w:rFonts w:ascii="Arial" w:eastAsia="Arial" w:hAnsi="Arial" w:cs="Arial"/>
          <w:sz w:val="20"/>
          <w:szCs w:val="20"/>
        </w:rPr>
      </w:pPr>
    </w:p>
    <w:p w14:paraId="000001E2"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Algunas zonas del norte del país se vieron más afectadas: Tumbes, Piura y Lambayeque 67,200 personas damnificadas, 55,400 NNA se vieron afectados en su acceso a la educación, además que los servicios de protección infantil locales permanecieron sobrecargados</w:t>
      </w:r>
      <w:r>
        <w:rPr>
          <w:rFonts w:ascii="Arial" w:eastAsia="Arial" w:hAnsi="Arial" w:cs="Arial"/>
          <w:sz w:val="20"/>
          <w:szCs w:val="20"/>
          <w:vertAlign w:val="superscript"/>
        </w:rPr>
        <w:footnoteReference w:id="109"/>
      </w:r>
      <w:r>
        <w:rPr>
          <w:rFonts w:ascii="Arial" w:eastAsia="Arial" w:hAnsi="Arial" w:cs="Arial"/>
          <w:sz w:val="20"/>
          <w:szCs w:val="20"/>
        </w:rPr>
        <w:t>.</w:t>
      </w:r>
    </w:p>
    <w:p w14:paraId="000001E3" w14:textId="77777777" w:rsidR="00262847" w:rsidRDefault="00262847">
      <w:pPr>
        <w:spacing w:after="0" w:line="240" w:lineRule="auto"/>
        <w:jc w:val="both"/>
        <w:rPr>
          <w:rFonts w:ascii="Arial" w:eastAsia="Arial" w:hAnsi="Arial" w:cs="Arial"/>
          <w:sz w:val="20"/>
          <w:szCs w:val="20"/>
        </w:rPr>
      </w:pPr>
    </w:p>
    <w:p w14:paraId="000001E4"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A junio 2023, al menos 31 NNA habían muerto y otros 45,900 se infectaron con el mortal virus del dengue: "</w:t>
      </w:r>
      <w:r>
        <w:rPr>
          <w:rFonts w:ascii="Arial" w:eastAsia="Arial" w:hAnsi="Arial" w:cs="Arial"/>
          <w:i/>
          <w:sz w:val="20"/>
          <w:szCs w:val="20"/>
        </w:rPr>
        <w:t>Estamos viendo cómo el dengue afecta a niños y adolescentes. Al igual que con el COVID-19, nos afecta mucho, incluso mata a algunos niños, y muchos de nosotros ahora tenemos que volver a tomar nuestras clases en casa. La gente está muy asustada. Los peores lugares para el dengue están en el norte</w:t>
      </w:r>
      <w:r>
        <w:rPr>
          <w:rFonts w:ascii="Arial" w:eastAsia="Arial" w:hAnsi="Arial" w:cs="Arial"/>
          <w:sz w:val="20"/>
          <w:szCs w:val="20"/>
        </w:rPr>
        <w:t>"</w:t>
      </w:r>
      <w:r>
        <w:rPr>
          <w:rFonts w:ascii="Arial" w:eastAsia="Arial" w:hAnsi="Arial" w:cs="Arial"/>
          <w:sz w:val="20"/>
          <w:szCs w:val="20"/>
          <w:vertAlign w:val="superscript"/>
        </w:rPr>
        <w:footnoteReference w:id="110"/>
      </w:r>
      <w:r>
        <w:rPr>
          <w:rFonts w:ascii="Arial" w:eastAsia="Arial" w:hAnsi="Arial" w:cs="Arial"/>
          <w:sz w:val="20"/>
          <w:szCs w:val="20"/>
        </w:rPr>
        <w:t>.</w:t>
      </w:r>
    </w:p>
    <w:p w14:paraId="000001E5" w14:textId="77777777" w:rsidR="00262847" w:rsidRDefault="00262847">
      <w:pPr>
        <w:spacing w:after="0" w:line="240" w:lineRule="auto"/>
        <w:jc w:val="both"/>
        <w:rPr>
          <w:rFonts w:ascii="Arial" w:eastAsia="Arial" w:hAnsi="Arial" w:cs="Arial"/>
          <w:sz w:val="20"/>
          <w:szCs w:val="20"/>
        </w:rPr>
      </w:pPr>
    </w:p>
    <w:p w14:paraId="000001E6" w14:textId="2376F1AB"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RECOMENDACIONES</w:t>
      </w:r>
    </w:p>
    <w:p w14:paraId="000001E7" w14:textId="77777777" w:rsidR="00262847" w:rsidRDefault="00262847">
      <w:pPr>
        <w:spacing w:after="0" w:line="240" w:lineRule="auto"/>
        <w:jc w:val="both"/>
        <w:rPr>
          <w:rFonts w:ascii="Arial" w:eastAsia="Arial" w:hAnsi="Arial" w:cs="Arial"/>
          <w:b/>
          <w:sz w:val="20"/>
          <w:szCs w:val="20"/>
        </w:rPr>
      </w:pPr>
    </w:p>
    <w:p w14:paraId="000001E8" w14:textId="77777777" w:rsidR="00262847" w:rsidRDefault="00A53FEE">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Ratificar el Acuerdo de Escazú.</w:t>
      </w:r>
    </w:p>
    <w:p w14:paraId="000001E9" w14:textId="77777777" w:rsidR="00262847" w:rsidRDefault="00A53FEE">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Elaborar planes de prevención, gestión de riesgos y sistemas de alerta temprana para prevenir y responder a desastres naturales relacionados con el cambio climático.</w:t>
      </w:r>
    </w:p>
    <w:p w14:paraId="000001EA" w14:textId="77777777" w:rsidR="00262847" w:rsidRDefault="00A53FEE">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sz w:val="20"/>
          <w:szCs w:val="20"/>
        </w:rPr>
        <w:t>I</w:t>
      </w:r>
      <w:r>
        <w:rPr>
          <w:rFonts w:ascii="Arial" w:eastAsia="Arial" w:hAnsi="Arial" w:cs="Arial"/>
          <w:color w:val="000000"/>
          <w:sz w:val="20"/>
          <w:szCs w:val="20"/>
        </w:rPr>
        <w:t>mplementar programas educativos en escuelas y comunidades para informar a NNA y adultos sobre el cambio climático, sus causas, efectos y posibles soluciones.</w:t>
      </w:r>
    </w:p>
    <w:p w14:paraId="000001EC" w14:textId="77777777" w:rsidR="00262847" w:rsidRDefault="00262847">
      <w:pPr>
        <w:pBdr>
          <w:top w:val="nil"/>
          <w:left w:val="nil"/>
          <w:bottom w:val="nil"/>
          <w:right w:val="nil"/>
          <w:between w:val="nil"/>
        </w:pBdr>
        <w:spacing w:after="0" w:line="240" w:lineRule="auto"/>
        <w:ind w:left="360"/>
        <w:jc w:val="both"/>
        <w:rPr>
          <w:rFonts w:ascii="Arial" w:eastAsia="Arial" w:hAnsi="Arial" w:cs="Arial"/>
          <w:color w:val="000000"/>
          <w:sz w:val="20"/>
          <w:szCs w:val="20"/>
        </w:rPr>
      </w:pPr>
    </w:p>
    <w:p w14:paraId="000001ED" w14:textId="77777777" w:rsidR="00262847" w:rsidRDefault="00262847">
      <w:pPr>
        <w:pBdr>
          <w:top w:val="nil"/>
          <w:left w:val="nil"/>
          <w:bottom w:val="nil"/>
          <w:right w:val="nil"/>
          <w:between w:val="nil"/>
        </w:pBdr>
        <w:spacing w:after="0" w:line="240" w:lineRule="auto"/>
        <w:ind w:left="360"/>
        <w:jc w:val="both"/>
        <w:rPr>
          <w:rFonts w:ascii="Arial" w:eastAsia="Arial" w:hAnsi="Arial" w:cs="Arial"/>
          <w:sz w:val="20"/>
          <w:szCs w:val="20"/>
        </w:rPr>
      </w:pPr>
    </w:p>
    <w:p w14:paraId="249D269C" w14:textId="77777777" w:rsidR="00062F4F" w:rsidRDefault="00062F4F">
      <w:pPr>
        <w:spacing w:after="0" w:line="240" w:lineRule="auto"/>
        <w:jc w:val="both"/>
        <w:rPr>
          <w:rFonts w:ascii="Arial" w:eastAsia="Arial" w:hAnsi="Arial" w:cs="Arial"/>
          <w:b/>
          <w:color w:val="2F5496"/>
          <w:sz w:val="20"/>
          <w:szCs w:val="20"/>
        </w:rPr>
      </w:pPr>
    </w:p>
    <w:p w14:paraId="000001EE" w14:textId="2522016B"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lastRenderedPageBreak/>
        <w:t>NIVEL DE VIDA</w:t>
      </w:r>
    </w:p>
    <w:p w14:paraId="000001EF" w14:textId="77777777" w:rsidR="00262847" w:rsidRDefault="00262847">
      <w:pPr>
        <w:spacing w:after="0" w:line="240" w:lineRule="auto"/>
        <w:jc w:val="both"/>
        <w:rPr>
          <w:rFonts w:ascii="Arial" w:eastAsia="Arial" w:hAnsi="Arial" w:cs="Arial"/>
          <w:b/>
          <w:sz w:val="20"/>
          <w:szCs w:val="20"/>
        </w:rPr>
      </w:pPr>
    </w:p>
    <w:p w14:paraId="000001F0"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INEI, aproximadamente 9 millones 780 mil peruanos viven en la pobreza: 26.4% área urbana y 39.8% en área rural. Pobreza extrema, como la incapacidad de cubrir el costo de la canasta básica alimentaria, en 2023 fue de 5.7% de la población, lo que representa a 1 millón 922 mil personas</w:t>
      </w:r>
      <w:r>
        <w:rPr>
          <w:rFonts w:ascii="Arial" w:eastAsia="Arial" w:hAnsi="Arial" w:cs="Arial"/>
          <w:sz w:val="20"/>
          <w:szCs w:val="20"/>
          <w:vertAlign w:val="superscript"/>
        </w:rPr>
        <w:footnoteReference w:id="111"/>
      </w:r>
      <w:r>
        <w:rPr>
          <w:rFonts w:ascii="Arial" w:eastAsia="Arial" w:hAnsi="Arial" w:cs="Arial"/>
          <w:sz w:val="20"/>
          <w:szCs w:val="20"/>
        </w:rPr>
        <w:t xml:space="preserve">. </w:t>
      </w:r>
    </w:p>
    <w:p w14:paraId="3C76DDB6" w14:textId="77777777" w:rsidR="004C6544" w:rsidRDefault="004C6544">
      <w:pPr>
        <w:spacing w:after="0" w:line="240" w:lineRule="auto"/>
        <w:jc w:val="both"/>
        <w:rPr>
          <w:rFonts w:ascii="Arial" w:eastAsia="Arial" w:hAnsi="Arial" w:cs="Arial"/>
          <w:sz w:val="20"/>
          <w:szCs w:val="20"/>
        </w:rPr>
      </w:pPr>
    </w:p>
    <w:p w14:paraId="000001F2" w14:textId="460EAFB0"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En 2023, la incidencia de pobreza es alta en la población infantil, afectando al 43.3% en menores de 6 años, al 39.3% de 6 a 11 años y 37.7% de 12 a 17 años. Por área de residencia, los niveles de pobreza son mayores en el área rural que en la urbana</w:t>
      </w:r>
      <w:r>
        <w:rPr>
          <w:rFonts w:ascii="Arial" w:eastAsia="Arial" w:hAnsi="Arial" w:cs="Arial"/>
          <w:sz w:val="20"/>
          <w:szCs w:val="20"/>
          <w:vertAlign w:val="superscript"/>
        </w:rPr>
        <w:footnoteReference w:id="112"/>
      </w:r>
      <w:r>
        <w:rPr>
          <w:rFonts w:ascii="Arial" w:eastAsia="Arial" w:hAnsi="Arial" w:cs="Arial"/>
          <w:sz w:val="20"/>
          <w:szCs w:val="20"/>
        </w:rPr>
        <w:t>.</w:t>
      </w:r>
    </w:p>
    <w:p w14:paraId="000001F3" w14:textId="77777777" w:rsidR="00262847" w:rsidRDefault="00262847">
      <w:pPr>
        <w:spacing w:after="0" w:line="240" w:lineRule="auto"/>
        <w:jc w:val="both"/>
        <w:rPr>
          <w:rFonts w:ascii="Arial" w:eastAsia="Arial" w:hAnsi="Arial" w:cs="Arial"/>
          <w:sz w:val="20"/>
          <w:szCs w:val="20"/>
        </w:rPr>
      </w:pPr>
      <w:bookmarkStart w:id="4" w:name="_heading=h.3znysh7" w:colFirst="0" w:colLast="0"/>
      <w:bookmarkEnd w:id="4"/>
    </w:p>
    <w:p w14:paraId="000001F4" w14:textId="77777777" w:rsidR="00262847" w:rsidRDefault="00262847">
      <w:pPr>
        <w:spacing w:after="0" w:line="240" w:lineRule="auto"/>
        <w:jc w:val="both"/>
        <w:rPr>
          <w:rFonts w:ascii="Arial" w:eastAsia="Arial" w:hAnsi="Arial" w:cs="Arial"/>
          <w:b/>
          <w:color w:val="00B050"/>
          <w:sz w:val="20"/>
          <w:szCs w:val="20"/>
        </w:rPr>
      </w:pPr>
    </w:p>
    <w:p w14:paraId="000001F5"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H.    EDUCACIÓN, ESPARCIMIENTO Y ACTIVIDADES CULTURALES</w:t>
      </w:r>
    </w:p>
    <w:p w14:paraId="000001F6" w14:textId="77777777" w:rsidR="00262847" w:rsidRDefault="00262847">
      <w:pPr>
        <w:spacing w:after="0" w:line="240" w:lineRule="auto"/>
        <w:jc w:val="both"/>
        <w:rPr>
          <w:rFonts w:ascii="Arial" w:eastAsia="Arial" w:hAnsi="Arial" w:cs="Arial"/>
          <w:sz w:val="20"/>
          <w:szCs w:val="20"/>
        </w:rPr>
      </w:pPr>
    </w:p>
    <w:p w14:paraId="000001F7"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INEI</w:t>
      </w:r>
      <w:r>
        <w:rPr>
          <w:rFonts w:ascii="Arial" w:eastAsia="Arial" w:hAnsi="Arial" w:cs="Arial"/>
          <w:sz w:val="20"/>
          <w:szCs w:val="20"/>
          <w:vertAlign w:val="superscript"/>
        </w:rPr>
        <w:footnoteReference w:id="113"/>
      </w:r>
      <w:r>
        <w:rPr>
          <w:rFonts w:ascii="Arial" w:eastAsia="Arial" w:hAnsi="Arial" w:cs="Arial"/>
          <w:sz w:val="20"/>
          <w:szCs w:val="20"/>
        </w:rPr>
        <w:t xml:space="preserve">, la tasa de matrícula en </w:t>
      </w:r>
      <w:r>
        <w:rPr>
          <w:rFonts w:ascii="Arial" w:eastAsia="Arial" w:hAnsi="Arial" w:cs="Arial"/>
          <w:b/>
          <w:sz w:val="20"/>
          <w:szCs w:val="20"/>
        </w:rPr>
        <w:t>educación inicial</w:t>
      </w:r>
      <w:r>
        <w:rPr>
          <w:rFonts w:ascii="Arial" w:eastAsia="Arial" w:hAnsi="Arial" w:cs="Arial"/>
          <w:sz w:val="20"/>
          <w:szCs w:val="20"/>
        </w:rPr>
        <w:t xml:space="preserve"> de niñas y niños de 3 a 5 años pre pandemia fue de 84.3% (2019) a nivel nacional, descendiendo significativamente a 74.3 % (2020). Para el año 2021 un 76.2% y en 2022 78.3%.</w:t>
      </w:r>
    </w:p>
    <w:p w14:paraId="000001F8" w14:textId="77777777" w:rsidR="00262847" w:rsidRDefault="00262847">
      <w:pPr>
        <w:spacing w:after="0" w:line="240" w:lineRule="auto"/>
        <w:jc w:val="both"/>
        <w:rPr>
          <w:rFonts w:ascii="Arial" w:eastAsia="Arial" w:hAnsi="Arial" w:cs="Arial"/>
          <w:sz w:val="20"/>
          <w:szCs w:val="20"/>
        </w:rPr>
      </w:pPr>
    </w:p>
    <w:p w14:paraId="000001F9"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La tasa de asistencia neta de niñas y niños a la educación inicial fue 83.4% en 2019, 70.3% en 2020, 75.2 en 2021 y 77.8% en 2022.</w:t>
      </w:r>
    </w:p>
    <w:p w14:paraId="000001FA" w14:textId="77777777" w:rsidR="00262847" w:rsidRDefault="00262847">
      <w:pPr>
        <w:spacing w:after="0" w:line="240" w:lineRule="auto"/>
        <w:jc w:val="both"/>
        <w:rPr>
          <w:rFonts w:ascii="Arial" w:eastAsia="Arial" w:hAnsi="Arial" w:cs="Arial"/>
          <w:sz w:val="20"/>
          <w:szCs w:val="20"/>
        </w:rPr>
      </w:pPr>
    </w:p>
    <w:p w14:paraId="000001FB" w14:textId="77777777" w:rsidR="00262847" w:rsidRDefault="00A53FEE">
      <w:pPr>
        <w:spacing w:after="0" w:line="240" w:lineRule="auto"/>
        <w:jc w:val="both"/>
        <w:rPr>
          <w:rFonts w:ascii="Arial" w:eastAsia="Arial" w:hAnsi="Arial" w:cs="Arial"/>
          <w:sz w:val="20"/>
          <w:szCs w:val="20"/>
        </w:rPr>
      </w:pPr>
      <w:r>
        <w:rPr>
          <w:rFonts w:ascii="Arial" w:eastAsia="Arial" w:hAnsi="Arial" w:cs="Arial"/>
          <w:b/>
          <w:sz w:val="20"/>
          <w:szCs w:val="20"/>
        </w:rPr>
        <w:t>Educación primaria</w:t>
      </w:r>
      <w:r>
        <w:rPr>
          <w:rFonts w:ascii="Arial" w:eastAsia="Arial" w:hAnsi="Arial" w:cs="Arial"/>
          <w:sz w:val="20"/>
          <w:szCs w:val="20"/>
        </w:rPr>
        <w:t xml:space="preserve">, para el año 2022 se observó un ligero incremento en el nivel </w:t>
      </w:r>
      <w:r>
        <w:rPr>
          <w:rFonts w:ascii="Arial" w:eastAsia="Arial" w:hAnsi="Arial" w:cs="Arial"/>
          <w:color w:val="6AA84F"/>
          <w:sz w:val="20"/>
          <w:szCs w:val="20"/>
        </w:rPr>
        <w:t>de</w:t>
      </w:r>
      <w:r>
        <w:rPr>
          <w:rFonts w:ascii="Arial" w:eastAsia="Arial" w:hAnsi="Arial" w:cs="Arial"/>
          <w:sz w:val="20"/>
          <w:szCs w:val="20"/>
        </w:rPr>
        <w:t xml:space="preserve"> matrícula en niñas y niños. Según lugar de residencia no existe diferencia significativa, en el área urbana (99.1%) y rural (99.5%). En relación a la asistencia escolar esta se mantuvo por encima del 90%, sin diferencia significativa entre niños y niñas.</w:t>
      </w:r>
    </w:p>
    <w:p w14:paraId="000001FC" w14:textId="77777777" w:rsidR="00262847" w:rsidRDefault="00262847">
      <w:pPr>
        <w:spacing w:after="0" w:line="240" w:lineRule="auto"/>
        <w:jc w:val="both"/>
        <w:rPr>
          <w:rFonts w:ascii="Arial" w:eastAsia="Arial" w:hAnsi="Arial" w:cs="Arial"/>
          <w:sz w:val="20"/>
          <w:szCs w:val="20"/>
        </w:rPr>
      </w:pPr>
    </w:p>
    <w:p w14:paraId="000001FD" w14:textId="77777777" w:rsidR="00262847" w:rsidRDefault="00A53FEE">
      <w:pPr>
        <w:spacing w:after="0" w:line="240" w:lineRule="auto"/>
        <w:jc w:val="both"/>
        <w:rPr>
          <w:rFonts w:ascii="Arial" w:eastAsia="Arial" w:hAnsi="Arial" w:cs="Arial"/>
          <w:sz w:val="20"/>
          <w:szCs w:val="20"/>
        </w:rPr>
      </w:pPr>
      <w:r>
        <w:rPr>
          <w:rFonts w:ascii="Arial" w:eastAsia="Arial" w:hAnsi="Arial" w:cs="Arial"/>
          <w:b/>
          <w:sz w:val="20"/>
          <w:szCs w:val="20"/>
        </w:rPr>
        <w:t>Educación secundaria</w:t>
      </w:r>
      <w:r>
        <w:rPr>
          <w:rFonts w:ascii="Arial" w:eastAsia="Arial" w:hAnsi="Arial" w:cs="Arial"/>
          <w:sz w:val="20"/>
          <w:szCs w:val="20"/>
        </w:rPr>
        <w:t xml:space="preserve">, la matrícula en población de 12 a 16 años fue de 85.3% (2019) con un descenso en 2020 y 2021 de 2.6 p. p y 0.8 p. p respectivamente; sin embargo, para el año 2022 se observa un incremento en el nivel matrícula alcanzando los valores obtenidos pre pandemia (84.7%). En el área urbana el 86 % se matriculó en educación secundaria y el 81% en el área rural; lo que advierte que aún persiste la brecha en el acceso a la educación secundaria en el ámbito rural. </w:t>
      </w:r>
    </w:p>
    <w:p w14:paraId="000001FE" w14:textId="77777777" w:rsidR="00262847" w:rsidRDefault="00262847">
      <w:pPr>
        <w:spacing w:after="0" w:line="240" w:lineRule="auto"/>
        <w:jc w:val="both"/>
        <w:rPr>
          <w:rFonts w:ascii="Arial" w:eastAsia="Arial" w:hAnsi="Arial" w:cs="Arial"/>
          <w:sz w:val="20"/>
          <w:szCs w:val="20"/>
        </w:rPr>
      </w:pPr>
    </w:p>
    <w:p w14:paraId="000001FF"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La tasa de asistencia escolar neta fue de 84.5% (2019), 80.8% (2020), 83.5% (2021) y 84.3(2022). Por área de residencia, en el ámbito rural fue de </w:t>
      </w:r>
      <w:r>
        <w:rPr>
          <w:rFonts w:ascii="Arial" w:eastAsia="Arial" w:hAnsi="Arial" w:cs="Arial"/>
          <w:b/>
          <w:sz w:val="20"/>
          <w:szCs w:val="20"/>
        </w:rPr>
        <w:t>80.4%,</w:t>
      </w:r>
      <w:r>
        <w:rPr>
          <w:rFonts w:ascii="Arial" w:eastAsia="Arial" w:hAnsi="Arial" w:cs="Arial"/>
          <w:sz w:val="20"/>
          <w:szCs w:val="20"/>
        </w:rPr>
        <w:t xml:space="preserve"> siendo el 78.2% los adolescentes y 82.7% las adolescentes; y en el ámbito urbano fue de </w:t>
      </w:r>
      <w:r>
        <w:rPr>
          <w:rFonts w:ascii="Arial" w:eastAsia="Arial" w:hAnsi="Arial" w:cs="Arial"/>
          <w:b/>
          <w:sz w:val="20"/>
          <w:szCs w:val="20"/>
        </w:rPr>
        <w:t>85.6%,</w:t>
      </w:r>
      <w:r>
        <w:rPr>
          <w:rFonts w:ascii="Arial" w:eastAsia="Arial" w:hAnsi="Arial" w:cs="Arial"/>
          <w:sz w:val="20"/>
          <w:szCs w:val="20"/>
        </w:rPr>
        <w:t xml:space="preserve"> siendo el 84.8% los adolescentes y 86.5% las adolescentes. Aún persiste la brecha de acceso a la educación secundaria en el ámbito rural.</w:t>
      </w:r>
    </w:p>
    <w:p w14:paraId="00000200" w14:textId="77777777" w:rsidR="00262847" w:rsidRDefault="00262847">
      <w:pPr>
        <w:spacing w:after="0" w:line="240" w:lineRule="auto"/>
        <w:jc w:val="both"/>
        <w:rPr>
          <w:rFonts w:ascii="Arial" w:eastAsia="Arial" w:hAnsi="Arial" w:cs="Arial"/>
          <w:sz w:val="20"/>
          <w:szCs w:val="20"/>
        </w:rPr>
      </w:pPr>
    </w:p>
    <w:p w14:paraId="00000201"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INEI</w:t>
      </w:r>
      <w:r>
        <w:rPr>
          <w:rFonts w:ascii="Arial" w:eastAsia="Arial" w:hAnsi="Arial" w:cs="Arial"/>
          <w:sz w:val="20"/>
          <w:szCs w:val="20"/>
          <w:vertAlign w:val="superscript"/>
        </w:rPr>
        <w:footnoteReference w:id="114"/>
      </w:r>
      <w:r>
        <w:rPr>
          <w:rFonts w:ascii="Arial" w:eastAsia="Arial" w:hAnsi="Arial" w:cs="Arial"/>
          <w:sz w:val="20"/>
          <w:szCs w:val="20"/>
        </w:rPr>
        <w:t xml:space="preserve">, las causas de inasistencia a un centro de estudios de la población de 6 a 16 años en 2022 son: a) Problemas económicos (54.7%), b) no existe centro de enseñanza (2.8%) y c) no le interesa el estudio/sacaba bajas notas (8.2%). Para el año 2023 en el mismo periodo, la causa a) y c) se incrementó en 4.7 </w:t>
      </w:r>
      <w:proofErr w:type="spellStart"/>
      <w:proofErr w:type="gramStart"/>
      <w:r>
        <w:rPr>
          <w:rFonts w:ascii="Arial" w:eastAsia="Arial" w:hAnsi="Arial" w:cs="Arial"/>
          <w:sz w:val="20"/>
          <w:szCs w:val="20"/>
        </w:rPr>
        <w:t>p.p</w:t>
      </w:r>
      <w:proofErr w:type="spellEnd"/>
      <w:proofErr w:type="gramEnd"/>
      <w:r>
        <w:rPr>
          <w:rFonts w:ascii="Arial" w:eastAsia="Arial" w:hAnsi="Arial" w:cs="Arial"/>
          <w:sz w:val="20"/>
          <w:szCs w:val="20"/>
        </w:rPr>
        <w:t xml:space="preserve"> y 9.2 </w:t>
      </w:r>
      <w:proofErr w:type="spellStart"/>
      <w:r>
        <w:rPr>
          <w:rFonts w:ascii="Arial" w:eastAsia="Arial" w:hAnsi="Arial" w:cs="Arial"/>
          <w:sz w:val="20"/>
          <w:szCs w:val="20"/>
        </w:rPr>
        <w:t>p.p</w:t>
      </w:r>
      <w:proofErr w:type="spellEnd"/>
      <w:r>
        <w:rPr>
          <w:rFonts w:ascii="Arial" w:eastAsia="Arial" w:hAnsi="Arial" w:cs="Arial"/>
          <w:sz w:val="20"/>
          <w:szCs w:val="20"/>
        </w:rPr>
        <w:t xml:space="preserve"> respectivamente.</w:t>
      </w:r>
    </w:p>
    <w:p w14:paraId="00000202" w14:textId="77777777" w:rsidR="00262847" w:rsidRDefault="00262847">
      <w:pPr>
        <w:spacing w:after="0" w:line="240" w:lineRule="auto"/>
        <w:jc w:val="both"/>
        <w:rPr>
          <w:rFonts w:ascii="Arial" w:eastAsia="Arial" w:hAnsi="Arial" w:cs="Arial"/>
          <w:sz w:val="20"/>
          <w:szCs w:val="20"/>
        </w:rPr>
      </w:pPr>
    </w:p>
    <w:p w14:paraId="00000203" w14:textId="77777777" w:rsidR="00262847" w:rsidRPr="004C6544" w:rsidRDefault="00A53FEE">
      <w:pPr>
        <w:spacing w:after="0" w:line="240" w:lineRule="auto"/>
        <w:jc w:val="both"/>
        <w:rPr>
          <w:rFonts w:ascii="Arial" w:eastAsia="Arial" w:hAnsi="Arial" w:cs="Arial"/>
          <w:color w:val="000000" w:themeColor="text1"/>
          <w:sz w:val="20"/>
          <w:szCs w:val="20"/>
        </w:rPr>
      </w:pPr>
      <w:r w:rsidRPr="004C6544">
        <w:rPr>
          <w:rFonts w:ascii="Arial" w:eastAsia="Arial" w:hAnsi="Arial" w:cs="Arial"/>
          <w:color w:val="000000" w:themeColor="text1"/>
          <w:sz w:val="20"/>
          <w:szCs w:val="20"/>
        </w:rPr>
        <w:t>Defensoría del Pueblo, 2024, dio a conocer los resultados de la supervisión de 7,500 colegios públicos: 46,000 estudiantes abandonaron el sistema educativo entre los años 2022-2023, y que 958 estudiantes de los colegios supervisados fueron víctimas de violencia sexual y 2,762 fueron víctimas de violencia física. Asimismo, recogió el caso de 1,175 niñas y adolescentes embarazadas, que incluye a estudiantes peruanas y extranjeras</w:t>
      </w:r>
      <w:r w:rsidRPr="004C6544">
        <w:rPr>
          <w:rFonts w:ascii="Arial" w:eastAsia="Arial" w:hAnsi="Arial" w:cs="Arial"/>
          <w:color w:val="000000" w:themeColor="text1"/>
          <w:sz w:val="20"/>
          <w:szCs w:val="20"/>
          <w:vertAlign w:val="superscript"/>
        </w:rPr>
        <w:footnoteReference w:id="115"/>
      </w:r>
      <w:r w:rsidRPr="004C6544">
        <w:rPr>
          <w:rFonts w:ascii="Arial" w:eastAsia="Arial" w:hAnsi="Arial" w:cs="Arial"/>
          <w:color w:val="000000" w:themeColor="text1"/>
          <w:sz w:val="20"/>
          <w:szCs w:val="20"/>
        </w:rPr>
        <w:t xml:space="preserve">.  </w:t>
      </w:r>
    </w:p>
    <w:p w14:paraId="00000204" w14:textId="77777777" w:rsidR="00262847" w:rsidRPr="004C6544" w:rsidRDefault="00262847">
      <w:pPr>
        <w:spacing w:after="0" w:line="240" w:lineRule="auto"/>
        <w:jc w:val="both"/>
        <w:rPr>
          <w:rFonts w:ascii="Arial" w:eastAsia="Arial" w:hAnsi="Arial" w:cs="Arial"/>
          <w:b/>
          <w:color w:val="000000" w:themeColor="text1"/>
          <w:sz w:val="20"/>
          <w:szCs w:val="20"/>
        </w:rPr>
      </w:pPr>
    </w:p>
    <w:p w14:paraId="00000205" w14:textId="77777777" w:rsidR="00262847" w:rsidRPr="004C6544" w:rsidRDefault="00A53FEE">
      <w:pPr>
        <w:spacing w:after="0" w:line="240" w:lineRule="auto"/>
        <w:jc w:val="both"/>
        <w:rPr>
          <w:rFonts w:ascii="Arial" w:eastAsia="Arial" w:hAnsi="Arial" w:cs="Arial"/>
          <w:color w:val="000000" w:themeColor="text1"/>
          <w:sz w:val="20"/>
          <w:szCs w:val="20"/>
        </w:rPr>
      </w:pPr>
      <w:r w:rsidRPr="004C6544">
        <w:rPr>
          <w:rFonts w:ascii="Arial" w:eastAsia="Arial" w:hAnsi="Arial" w:cs="Arial"/>
          <w:color w:val="000000" w:themeColor="text1"/>
          <w:sz w:val="20"/>
          <w:szCs w:val="20"/>
        </w:rPr>
        <w:lastRenderedPageBreak/>
        <w:t>INEI 2022, continúa el analfabetismo como en los últimos 10 años: 5.1% de la población de 15 a más no saben leer ni escribir. Es mayor en la población rural (12.2%) que en la urbana (3,5%).</w:t>
      </w:r>
    </w:p>
    <w:p w14:paraId="00000206" w14:textId="77777777" w:rsidR="00262847" w:rsidRPr="004C6544" w:rsidRDefault="00262847">
      <w:pPr>
        <w:spacing w:after="0" w:line="240" w:lineRule="auto"/>
        <w:jc w:val="both"/>
        <w:rPr>
          <w:rFonts w:ascii="Arial" w:eastAsia="Arial" w:hAnsi="Arial" w:cs="Arial"/>
          <w:color w:val="000000" w:themeColor="text1"/>
          <w:sz w:val="20"/>
          <w:szCs w:val="20"/>
        </w:rPr>
      </w:pPr>
    </w:p>
    <w:p w14:paraId="00000207" w14:textId="77777777" w:rsidR="00262847" w:rsidRPr="004C6544" w:rsidRDefault="00A53FEE">
      <w:pPr>
        <w:spacing w:after="0" w:line="240" w:lineRule="auto"/>
        <w:jc w:val="both"/>
        <w:rPr>
          <w:rFonts w:ascii="Arial" w:eastAsia="Arial" w:hAnsi="Arial" w:cs="Arial"/>
          <w:color w:val="000000" w:themeColor="text1"/>
          <w:sz w:val="20"/>
          <w:szCs w:val="20"/>
        </w:rPr>
      </w:pPr>
      <w:r w:rsidRPr="004C6544">
        <w:rPr>
          <w:rFonts w:ascii="Arial" w:eastAsia="Arial" w:hAnsi="Arial" w:cs="Arial"/>
          <w:color w:val="000000" w:themeColor="text1"/>
          <w:sz w:val="20"/>
          <w:szCs w:val="20"/>
        </w:rPr>
        <w:t>“</w:t>
      </w:r>
      <w:r w:rsidRPr="004C6544">
        <w:rPr>
          <w:rFonts w:ascii="Arial" w:eastAsia="Arial" w:hAnsi="Arial" w:cs="Arial"/>
          <w:i/>
          <w:color w:val="000000" w:themeColor="text1"/>
          <w:sz w:val="20"/>
          <w:szCs w:val="20"/>
        </w:rPr>
        <w:t>Faltan mejoras en la metodología de enseñanza y capacitación de los docentes en las escuelas para lograr un verdadero aprendizaje, la motivación y participación de los estudiantes</w:t>
      </w:r>
      <w:r w:rsidRPr="004C6544">
        <w:rPr>
          <w:rFonts w:ascii="Arial" w:eastAsia="Arial" w:hAnsi="Arial" w:cs="Arial"/>
          <w:color w:val="000000" w:themeColor="text1"/>
          <w:sz w:val="20"/>
          <w:szCs w:val="20"/>
        </w:rPr>
        <w:t>”</w:t>
      </w:r>
      <w:r w:rsidRPr="004C6544">
        <w:rPr>
          <w:rFonts w:ascii="Arial" w:eastAsia="Arial" w:hAnsi="Arial" w:cs="Arial"/>
          <w:color w:val="000000" w:themeColor="text1"/>
          <w:sz w:val="20"/>
          <w:szCs w:val="20"/>
          <w:vertAlign w:val="superscript"/>
        </w:rPr>
        <w:footnoteReference w:id="116"/>
      </w:r>
      <w:r w:rsidRPr="004C6544">
        <w:rPr>
          <w:rFonts w:ascii="Arial" w:eastAsia="Arial" w:hAnsi="Arial" w:cs="Arial"/>
          <w:color w:val="000000" w:themeColor="text1"/>
          <w:sz w:val="20"/>
          <w:szCs w:val="20"/>
        </w:rPr>
        <w:t xml:space="preserve">. </w:t>
      </w:r>
    </w:p>
    <w:p w14:paraId="00000208" w14:textId="77777777" w:rsidR="00262847" w:rsidRDefault="00262847">
      <w:pPr>
        <w:spacing w:after="0" w:line="240" w:lineRule="auto"/>
        <w:jc w:val="both"/>
        <w:rPr>
          <w:rFonts w:ascii="Arial" w:eastAsia="Arial" w:hAnsi="Arial" w:cs="Arial"/>
          <w:sz w:val="20"/>
          <w:szCs w:val="20"/>
        </w:rPr>
      </w:pPr>
    </w:p>
    <w:p w14:paraId="00000209" w14:textId="77777777" w:rsidR="00262847" w:rsidRDefault="00A53FEE">
      <w:pPr>
        <w:pBdr>
          <w:top w:val="nil"/>
          <w:left w:val="nil"/>
          <w:bottom w:val="nil"/>
          <w:right w:val="nil"/>
          <w:between w:val="nil"/>
        </w:pBdr>
        <w:spacing w:after="0" w:line="240" w:lineRule="auto"/>
        <w:ind w:left="360"/>
        <w:jc w:val="both"/>
        <w:rPr>
          <w:rFonts w:ascii="Arial" w:eastAsia="Arial" w:hAnsi="Arial" w:cs="Arial"/>
          <w:color w:val="000000"/>
          <w:sz w:val="20"/>
          <w:szCs w:val="20"/>
        </w:rPr>
      </w:pPr>
      <w:r>
        <w:rPr>
          <w:rFonts w:ascii="Arial" w:eastAsia="Arial" w:hAnsi="Arial" w:cs="Arial"/>
          <w:color w:val="000000"/>
          <w:sz w:val="20"/>
          <w:szCs w:val="20"/>
        </w:rPr>
        <w:t>9 de cada 10 considera que existe baja calidad educativa y limitaciones de acceso e infraestructura en las instituciones educativas principalmente en zonas rurales y alejadas del país</w:t>
      </w:r>
      <w:r>
        <w:rPr>
          <w:rFonts w:ascii="Arial" w:eastAsia="Arial" w:hAnsi="Arial" w:cs="Arial"/>
          <w:color w:val="000000"/>
          <w:sz w:val="20"/>
          <w:szCs w:val="20"/>
          <w:vertAlign w:val="superscript"/>
        </w:rPr>
        <w:footnoteReference w:id="117"/>
      </w:r>
      <w:r>
        <w:rPr>
          <w:rFonts w:ascii="Arial" w:eastAsia="Arial" w:hAnsi="Arial" w:cs="Arial"/>
          <w:color w:val="000000"/>
          <w:sz w:val="20"/>
          <w:szCs w:val="20"/>
        </w:rPr>
        <w:t>.</w:t>
      </w:r>
    </w:p>
    <w:p w14:paraId="0000020A" w14:textId="77777777" w:rsidR="00262847" w:rsidRDefault="00A53FEE">
      <w:pPr>
        <w:pBdr>
          <w:top w:val="nil"/>
          <w:left w:val="nil"/>
          <w:bottom w:val="nil"/>
          <w:right w:val="nil"/>
          <w:between w:val="nil"/>
        </w:pBdr>
        <w:spacing w:after="0" w:line="240" w:lineRule="auto"/>
        <w:ind w:left="360"/>
        <w:jc w:val="both"/>
        <w:rPr>
          <w:rFonts w:ascii="Arial" w:eastAsia="Arial" w:hAnsi="Arial" w:cs="Arial"/>
          <w:color w:val="000000"/>
          <w:sz w:val="20"/>
          <w:szCs w:val="20"/>
        </w:rPr>
      </w:pPr>
      <w:r>
        <w:rPr>
          <w:rFonts w:ascii="Arial" w:eastAsia="Arial" w:hAnsi="Arial" w:cs="Arial"/>
          <w:color w:val="000000"/>
          <w:sz w:val="20"/>
          <w:szCs w:val="20"/>
        </w:rPr>
        <w:t>6 de cada 10 considera que existen pocos docentes capacitados para enseñar en lenguas originarias</w:t>
      </w:r>
      <w:r>
        <w:rPr>
          <w:rFonts w:ascii="Arial" w:eastAsia="Arial" w:hAnsi="Arial" w:cs="Arial"/>
          <w:color w:val="000000"/>
          <w:sz w:val="20"/>
          <w:szCs w:val="20"/>
          <w:vertAlign w:val="superscript"/>
        </w:rPr>
        <w:footnoteReference w:id="118"/>
      </w:r>
      <w:r>
        <w:rPr>
          <w:rFonts w:ascii="Arial" w:eastAsia="Arial" w:hAnsi="Arial" w:cs="Arial"/>
          <w:color w:val="000000"/>
          <w:sz w:val="20"/>
          <w:szCs w:val="20"/>
        </w:rPr>
        <w:t>.</w:t>
      </w:r>
    </w:p>
    <w:p w14:paraId="0000020B" w14:textId="77777777" w:rsidR="00262847" w:rsidRDefault="00A53FEE">
      <w:pPr>
        <w:pBdr>
          <w:top w:val="nil"/>
          <w:left w:val="nil"/>
          <w:bottom w:val="nil"/>
          <w:right w:val="nil"/>
          <w:between w:val="nil"/>
        </w:pBdr>
        <w:spacing w:after="0" w:line="240" w:lineRule="auto"/>
        <w:ind w:left="360"/>
        <w:jc w:val="both"/>
        <w:rPr>
          <w:rFonts w:ascii="Arial" w:eastAsia="Arial" w:hAnsi="Arial" w:cs="Arial"/>
          <w:color w:val="000000"/>
          <w:sz w:val="20"/>
          <w:szCs w:val="20"/>
        </w:rPr>
      </w:pPr>
      <w:r>
        <w:rPr>
          <w:rFonts w:ascii="Arial" w:eastAsia="Arial" w:hAnsi="Arial" w:cs="Arial"/>
          <w:color w:val="000000"/>
          <w:sz w:val="20"/>
          <w:szCs w:val="20"/>
        </w:rPr>
        <w:t>8 de cada 10 considera que la falta de recursos económicos de las familias tiene consecuencias en la asistencia de sus hijos a la escuela ya que muchas veces no pueden matricular o continuar estudiando por falta de recursos económicos inclusive para traslado a los centros educativos, y también han elevado los costos de los materiales</w:t>
      </w:r>
      <w:r>
        <w:rPr>
          <w:rFonts w:ascii="Arial" w:eastAsia="Arial" w:hAnsi="Arial" w:cs="Arial"/>
          <w:color w:val="000000"/>
          <w:sz w:val="20"/>
          <w:szCs w:val="20"/>
          <w:vertAlign w:val="superscript"/>
        </w:rPr>
        <w:footnoteReference w:id="119"/>
      </w:r>
      <w:r>
        <w:rPr>
          <w:rFonts w:ascii="Arial" w:eastAsia="Arial" w:hAnsi="Arial" w:cs="Arial"/>
          <w:color w:val="000000"/>
          <w:sz w:val="20"/>
          <w:szCs w:val="20"/>
        </w:rPr>
        <w:t>.</w:t>
      </w:r>
    </w:p>
    <w:p w14:paraId="0000020C" w14:textId="77777777" w:rsidR="00262847" w:rsidRDefault="00262847">
      <w:pPr>
        <w:spacing w:after="0" w:line="240" w:lineRule="auto"/>
        <w:jc w:val="both"/>
        <w:rPr>
          <w:rFonts w:ascii="Arial" w:eastAsia="Arial" w:hAnsi="Arial" w:cs="Arial"/>
          <w:sz w:val="20"/>
          <w:szCs w:val="20"/>
        </w:rPr>
      </w:pPr>
    </w:p>
    <w:p w14:paraId="0000020D" w14:textId="77777777" w:rsidR="00262847" w:rsidRDefault="00A53FEE">
      <w:pPr>
        <w:spacing w:after="0" w:line="240" w:lineRule="auto"/>
        <w:jc w:val="both"/>
        <w:rPr>
          <w:rFonts w:ascii="Arial" w:eastAsia="Arial" w:hAnsi="Arial" w:cs="Arial"/>
          <w:i/>
          <w:sz w:val="20"/>
          <w:szCs w:val="20"/>
        </w:rPr>
      </w:pPr>
      <w:r>
        <w:rPr>
          <w:rFonts w:ascii="Arial" w:eastAsia="Arial" w:hAnsi="Arial" w:cs="Arial"/>
          <w:i/>
          <w:sz w:val="20"/>
          <w:szCs w:val="20"/>
        </w:rPr>
        <w:t>“No hay luz, a veces no se puede estudiar, no se ve bien la pizarra”</w:t>
      </w:r>
      <w:r>
        <w:rPr>
          <w:rFonts w:ascii="Arial" w:eastAsia="Arial" w:hAnsi="Arial" w:cs="Arial"/>
          <w:i/>
          <w:sz w:val="20"/>
          <w:szCs w:val="20"/>
          <w:vertAlign w:val="superscript"/>
        </w:rPr>
        <w:footnoteReference w:id="120"/>
      </w:r>
      <w:r>
        <w:rPr>
          <w:rFonts w:ascii="Arial" w:eastAsia="Arial" w:hAnsi="Arial" w:cs="Arial"/>
          <w:i/>
          <w:sz w:val="20"/>
          <w:szCs w:val="20"/>
        </w:rPr>
        <w:t>.</w:t>
      </w:r>
    </w:p>
    <w:p w14:paraId="0000020E" w14:textId="77777777" w:rsidR="00262847" w:rsidRDefault="00262847">
      <w:pPr>
        <w:spacing w:after="0" w:line="240" w:lineRule="auto"/>
        <w:jc w:val="both"/>
        <w:rPr>
          <w:rFonts w:ascii="Arial" w:eastAsia="Arial" w:hAnsi="Arial" w:cs="Arial"/>
          <w:sz w:val="20"/>
          <w:szCs w:val="20"/>
        </w:rPr>
      </w:pPr>
    </w:p>
    <w:p w14:paraId="0000020F" w14:textId="77777777" w:rsidR="00262847" w:rsidRDefault="00A53FEE">
      <w:pPr>
        <w:spacing w:after="0" w:line="240" w:lineRule="auto"/>
        <w:jc w:val="both"/>
        <w:rPr>
          <w:rFonts w:ascii="Arial" w:eastAsia="Arial" w:hAnsi="Arial" w:cs="Arial"/>
          <w:sz w:val="20"/>
          <w:szCs w:val="20"/>
        </w:rPr>
      </w:pPr>
      <w:r>
        <w:rPr>
          <w:rFonts w:ascii="Arial" w:eastAsia="Arial" w:hAnsi="Arial" w:cs="Arial"/>
          <w:i/>
          <w:sz w:val="20"/>
          <w:szCs w:val="20"/>
        </w:rPr>
        <w:t>“En la escuela te pueden discriminar, por tu color, ropa, apellido o condición económica; si tienes que pagar una cuota y no tienes te discriminan</w:t>
      </w:r>
      <w:r>
        <w:rPr>
          <w:rFonts w:ascii="Arial" w:eastAsia="Arial" w:hAnsi="Arial" w:cs="Arial"/>
          <w:sz w:val="20"/>
          <w:szCs w:val="20"/>
        </w:rPr>
        <w:t>”</w:t>
      </w:r>
      <w:r>
        <w:rPr>
          <w:rFonts w:ascii="Arial" w:eastAsia="Arial" w:hAnsi="Arial" w:cs="Arial"/>
          <w:sz w:val="20"/>
          <w:szCs w:val="20"/>
          <w:vertAlign w:val="superscript"/>
        </w:rPr>
        <w:footnoteReference w:id="121"/>
      </w:r>
      <w:r>
        <w:rPr>
          <w:rFonts w:ascii="Arial" w:eastAsia="Arial" w:hAnsi="Arial" w:cs="Arial"/>
          <w:sz w:val="20"/>
          <w:szCs w:val="20"/>
        </w:rPr>
        <w:t>.</w:t>
      </w:r>
    </w:p>
    <w:p w14:paraId="00000210" w14:textId="77777777" w:rsidR="00262847" w:rsidRDefault="00262847">
      <w:pPr>
        <w:spacing w:after="0" w:line="240" w:lineRule="auto"/>
        <w:jc w:val="both"/>
        <w:rPr>
          <w:rFonts w:ascii="Arial" w:eastAsia="Arial" w:hAnsi="Arial" w:cs="Arial"/>
          <w:sz w:val="20"/>
          <w:szCs w:val="20"/>
        </w:rPr>
      </w:pPr>
    </w:p>
    <w:p w14:paraId="00000211"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w:t>
      </w:r>
      <w:r>
        <w:rPr>
          <w:rFonts w:ascii="Arial" w:eastAsia="Arial" w:hAnsi="Arial" w:cs="Arial"/>
          <w:i/>
          <w:sz w:val="20"/>
          <w:szCs w:val="20"/>
        </w:rPr>
        <w:t>Uno termina el colegio y no puede postular a la universidad porque lo que te enseñan no sirve, es muy difícil, hay que pagar una academia y muchos no tienen recursos</w:t>
      </w:r>
      <w:r>
        <w:rPr>
          <w:rFonts w:ascii="Arial" w:eastAsia="Arial" w:hAnsi="Arial" w:cs="Arial"/>
          <w:sz w:val="20"/>
          <w:szCs w:val="20"/>
        </w:rPr>
        <w:t>”</w:t>
      </w:r>
      <w:r>
        <w:rPr>
          <w:rFonts w:ascii="Arial" w:eastAsia="Arial" w:hAnsi="Arial" w:cs="Arial"/>
          <w:sz w:val="20"/>
          <w:szCs w:val="20"/>
          <w:vertAlign w:val="superscript"/>
        </w:rPr>
        <w:footnoteReference w:id="122"/>
      </w:r>
      <w:r>
        <w:rPr>
          <w:rFonts w:ascii="Arial" w:eastAsia="Arial" w:hAnsi="Arial" w:cs="Arial"/>
          <w:sz w:val="20"/>
          <w:szCs w:val="20"/>
        </w:rPr>
        <w:t>.</w:t>
      </w:r>
    </w:p>
    <w:p w14:paraId="00000212" w14:textId="77777777" w:rsidR="00262847" w:rsidRDefault="00262847">
      <w:pPr>
        <w:spacing w:after="0" w:line="240" w:lineRule="auto"/>
        <w:jc w:val="both"/>
        <w:rPr>
          <w:rFonts w:ascii="Arial" w:eastAsia="Arial" w:hAnsi="Arial" w:cs="Arial"/>
          <w:sz w:val="20"/>
          <w:szCs w:val="20"/>
        </w:rPr>
      </w:pPr>
    </w:p>
    <w:p w14:paraId="00000213"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RECOMENDACIONES</w:t>
      </w:r>
    </w:p>
    <w:p w14:paraId="00000214" w14:textId="77777777" w:rsidR="00262847" w:rsidRDefault="00262847">
      <w:pPr>
        <w:spacing w:after="0" w:line="240" w:lineRule="auto"/>
        <w:jc w:val="both"/>
        <w:rPr>
          <w:rFonts w:ascii="Arial" w:eastAsia="Arial" w:hAnsi="Arial" w:cs="Arial"/>
          <w:b/>
          <w:sz w:val="20"/>
          <w:szCs w:val="20"/>
        </w:rPr>
      </w:pPr>
    </w:p>
    <w:p w14:paraId="00000215" w14:textId="77777777" w:rsidR="00262847" w:rsidRDefault="00A53FEE">
      <w:pPr>
        <w:numPr>
          <w:ilvl w:val="0"/>
          <w:numId w:val="12"/>
        </w:numPr>
        <w:spacing w:after="0" w:line="240" w:lineRule="auto"/>
        <w:jc w:val="both"/>
        <w:rPr>
          <w:rFonts w:ascii="Arial" w:eastAsia="Arial" w:hAnsi="Arial" w:cs="Arial"/>
          <w:sz w:val="20"/>
          <w:szCs w:val="20"/>
        </w:rPr>
      </w:pPr>
      <w:r>
        <w:rPr>
          <w:rFonts w:ascii="Arial" w:eastAsia="Arial" w:hAnsi="Arial" w:cs="Arial"/>
          <w:sz w:val="20"/>
          <w:szCs w:val="20"/>
        </w:rPr>
        <w:t xml:space="preserve">Fortalecer la Ley de Reforma Magisterial, establecimiento de condiciones necesarias que permitan una adecuada selección, progresión y desarrollo profesional del docente, a la vez que les permita acceder a una carrera magisterial con oportunidades de mejoras salariales y de desarrollo profesional basado en el mérito. </w:t>
      </w:r>
    </w:p>
    <w:p w14:paraId="00000216" w14:textId="77777777" w:rsidR="00262847" w:rsidRDefault="00A53FEE">
      <w:pPr>
        <w:numPr>
          <w:ilvl w:val="0"/>
          <w:numId w:val="12"/>
        </w:numPr>
        <w:spacing w:after="0" w:line="240" w:lineRule="auto"/>
        <w:jc w:val="both"/>
        <w:rPr>
          <w:rFonts w:ascii="Arial" w:eastAsia="Arial" w:hAnsi="Arial" w:cs="Arial"/>
          <w:sz w:val="20"/>
          <w:szCs w:val="20"/>
        </w:rPr>
      </w:pPr>
      <w:r>
        <w:rPr>
          <w:rFonts w:ascii="Arial" w:eastAsia="Arial" w:hAnsi="Arial" w:cs="Arial"/>
          <w:sz w:val="20"/>
          <w:szCs w:val="20"/>
        </w:rPr>
        <w:t>Asignar equitativamente recursos técnicos, humanos y financieros para asegurar una buena infraestructura, servicios de agua, luz, materiales educativos para todos los docentes y estudiantes.</w:t>
      </w:r>
    </w:p>
    <w:p w14:paraId="00000217" w14:textId="77777777" w:rsidR="00262847" w:rsidRDefault="00A53FEE">
      <w:pPr>
        <w:numPr>
          <w:ilvl w:val="0"/>
          <w:numId w:val="12"/>
        </w:numPr>
        <w:spacing w:after="0" w:line="240" w:lineRule="auto"/>
        <w:jc w:val="both"/>
        <w:rPr>
          <w:rFonts w:ascii="Arial" w:eastAsia="Arial" w:hAnsi="Arial" w:cs="Arial"/>
          <w:sz w:val="20"/>
          <w:szCs w:val="20"/>
        </w:rPr>
      </w:pPr>
      <w:r>
        <w:rPr>
          <w:rFonts w:ascii="Arial" w:eastAsia="Arial" w:hAnsi="Arial" w:cs="Arial"/>
          <w:sz w:val="20"/>
          <w:szCs w:val="20"/>
        </w:rPr>
        <w:t>Tolerancia cero a cualquier tipo de discriminación hacia las NNA tanto por parte de los estudiantes como de los profesores.</w:t>
      </w:r>
    </w:p>
    <w:p w14:paraId="00000218" w14:textId="77777777" w:rsidR="00262847" w:rsidRDefault="00A53FEE">
      <w:pPr>
        <w:numPr>
          <w:ilvl w:val="0"/>
          <w:numId w:val="12"/>
        </w:numPr>
        <w:spacing w:after="0" w:line="240" w:lineRule="auto"/>
        <w:jc w:val="both"/>
        <w:rPr>
          <w:rFonts w:ascii="Arial" w:eastAsia="Arial" w:hAnsi="Arial" w:cs="Arial"/>
          <w:sz w:val="20"/>
          <w:szCs w:val="20"/>
        </w:rPr>
      </w:pPr>
      <w:r>
        <w:rPr>
          <w:rFonts w:ascii="Arial" w:eastAsia="Arial" w:hAnsi="Arial" w:cs="Arial"/>
          <w:sz w:val="20"/>
          <w:szCs w:val="20"/>
        </w:rPr>
        <w:t>Fortalecer el acceso y permanencia de la educación secundaria, con énfasis en niñas y adolescentes de las zonas rurales e indígenas.</w:t>
      </w:r>
    </w:p>
    <w:p w14:paraId="00000219" w14:textId="77777777" w:rsidR="00262847" w:rsidRDefault="00262847">
      <w:pPr>
        <w:spacing w:after="0" w:line="240" w:lineRule="auto"/>
        <w:ind w:left="720"/>
        <w:jc w:val="both"/>
        <w:rPr>
          <w:rFonts w:ascii="Arial" w:eastAsia="Arial" w:hAnsi="Arial" w:cs="Arial"/>
          <w:color w:val="2F5496"/>
          <w:sz w:val="20"/>
          <w:szCs w:val="20"/>
        </w:rPr>
      </w:pPr>
    </w:p>
    <w:p w14:paraId="0000021A"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EDUCACIÓN SEXUAL INTEGRAL</w:t>
      </w:r>
    </w:p>
    <w:p w14:paraId="0000021B" w14:textId="77777777" w:rsidR="00262847" w:rsidRDefault="00262847">
      <w:pPr>
        <w:spacing w:after="0" w:line="240" w:lineRule="auto"/>
        <w:jc w:val="both"/>
        <w:rPr>
          <w:rFonts w:ascii="Arial" w:eastAsia="Arial" w:hAnsi="Arial" w:cs="Arial"/>
          <w:b/>
          <w:color w:val="00B050"/>
          <w:sz w:val="20"/>
          <w:szCs w:val="20"/>
        </w:rPr>
      </w:pPr>
    </w:p>
    <w:p w14:paraId="0000021C"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Perú aprobó los</w:t>
      </w:r>
      <w:r>
        <w:rPr>
          <w:rFonts w:ascii="Arial" w:eastAsia="Arial" w:hAnsi="Arial" w:cs="Arial"/>
          <w:i/>
          <w:sz w:val="20"/>
          <w:szCs w:val="20"/>
        </w:rPr>
        <w:t xml:space="preserve"> Lineamientos de Educación Sexual Integral para la educación básica (ESI)</w:t>
      </w:r>
      <w:r>
        <w:rPr>
          <w:rFonts w:ascii="Arial" w:eastAsia="Arial" w:hAnsi="Arial" w:cs="Arial"/>
          <w:i/>
          <w:sz w:val="20"/>
          <w:szCs w:val="20"/>
          <w:vertAlign w:val="superscript"/>
        </w:rPr>
        <w:footnoteReference w:id="123"/>
      </w:r>
      <w:r>
        <w:rPr>
          <w:rFonts w:ascii="Arial" w:eastAsia="Arial" w:hAnsi="Arial" w:cs="Arial"/>
          <w:i/>
          <w:sz w:val="20"/>
          <w:szCs w:val="20"/>
        </w:rPr>
        <w:t xml:space="preserve"> </w:t>
      </w:r>
      <w:r>
        <w:rPr>
          <w:rFonts w:ascii="Arial" w:eastAsia="Arial" w:hAnsi="Arial" w:cs="Arial"/>
          <w:sz w:val="20"/>
          <w:szCs w:val="20"/>
        </w:rPr>
        <w:t xml:space="preserve">en 2021, pero no se ha implementado: i) falta de capacitación docente para impartir ESI, </w:t>
      </w:r>
      <w:proofErr w:type="spellStart"/>
      <w:r>
        <w:rPr>
          <w:rFonts w:ascii="Arial" w:eastAsia="Arial" w:hAnsi="Arial" w:cs="Arial"/>
          <w:sz w:val="20"/>
          <w:szCs w:val="20"/>
        </w:rPr>
        <w:t>ii</w:t>
      </w:r>
      <w:proofErr w:type="spellEnd"/>
      <w:r>
        <w:rPr>
          <w:rFonts w:ascii="Arial" w:eastAsia="Arial" w:hAnsi="Arial" w:cs="Arial"/>
          <w:sz w:val="20"/>
          <w:szCs w:val="20"/>
        </w:rPr>
        <w:t xml:space="preserve">) falta de interés por parte de las autoridades educativas o las propias creencias y valores personales de los docentes; </w:t>
      </w:r>
      <w:proofErr w:type="spellStart"/>
      <w:r>
        <w:rPr>
          <w:rFonts w:ascii="Arial" w:eastAsia="Arial" w:hAnsi="Arial" w:cs="Arial"/>
          <w:sz w:val="20"/>
          <w:szCs w:val="20"/>
        </w:rPr>
        <w:t>iii</w:t>
      </w:r>
      <w:proofErr w:type="spellEnd"/>
      <w:r>
        <w:rPr>
          <w:rFonts w:ascii="Arial" w:eastAsia="Arial" w:hAnsi="Arial" w:cs="Arial"/>
          <w:sz w:val="20"/>
          <w:szCs w:val="20"/>
        </w:rPr>
        <w:t>) resistencia de padres y madres de familia que se oponen a la enseñanza de la ESI en las escuelas por motivos religiosos, culturales o por temor a que sus hijos “se inicien sexualmente a temprana edad”.</w:t>
      </w:r>
    </w:p>
    <w:p w14:paraId="0000021D" w14:textId="77777777" w:rsidR="00262847" w:rsidRDefault="00262847">
      <w:pPr>
        <w:spacing w:after="0" w:line="240" w:lineRule="auto"/>
        <w:jc w:val="both"/>
        <w:rPr>
          <w:rFonts w:ascii="Arial" w:eastAsia="Arial" w:hAnsi="Arial" w:cs="Arial"/>
          <w:sz w:val="20"/>
          <w:szCs w:val="20"/>
        </w:rPr>
      </w:pPr>
    </w:p>
    <w:p w14:paraId="0000021E" w14:textId="3BDF061D"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RECOMENDACIONES</w:t>
      </w:r>
    </w:p>
    <w:p w14:paraId="0000021F" w14:textId="77777777" w:rsidR="00262847" w:rsidRDefault="00262847">
      <w:pPr>
        <w:spacing w:after="0" w:line="240" w:lineRule="auto"/>
        <w:jc w:val="both"/>
        <w:rPr>
          <w:rFonts w:ascii="Arial" w:eastAsia="Arial" w:hAnsi="Arial" w:cs="Arial"/>
          <w:b/>
          <w:sz w:val="20"/>
          <w:szCs w:val="20"/>
        </w:rPr>
      </w:pPr>
    </w:p>
    <w:p w14:paraId="00000220" w14:textId="77777777" w:rsidR="00262847" w:rsidRPr="004C6544" w:rsidRDefault="00A53FEE">
      <w:pPr>
        <w:numPr>
          <w:ilvl w:val="0"/>
          <w:numId w:val="2"/>
        </w:numPr>
        <w:spacing w:after="0" w:line="240" w:lineRule="auto"/>
        <w:jc w:val="both"/>
        <w:rPr>
          <w:rFonts w:ascii="Arial" w:eastAsia="Arial" w:hAnsi="Arial" w:cs="Arial"/>
          <w:color w:val="000000" w:themeColor="text1"/>
          <w:sz w:val="20"/>
          <w:szCs w:val="20"/>
        </w:rPr>
      </w:pPr>
      <w:r w:rsidRPr="004C6544">
        <w:rPr>
          <w:rFonts w:ascii="Arial" w:eastAsia="Arial" w:hAnsi="Arial" w:cs="Arial"/>
          <w:color w:val="000000" w:themeColor="text1"/>
          <w:sz w:val="20"/>
          <w:szCs w:val="20"/>
        </w:rPr>
        <w:t>Garantizar desde el MINEDU, se implemente, de manera obligatoria, la Educación Sexual Integral en las instituciones educativas públicas y privadas a nivel nacional.</w:t>
      </w:r>
    </w:p>
    <w:p w14:paraId="00000222" w14:textId="77777777" w:rsidR="00262847" w:rsidRDefault="00A53FEE">
      <w:pPr>
        <w:jc w:val="both"/>
        <w:rPr>
          <w:rFonts w:ascii="Arial" w:eastAsia="Arial" w:hAnsi="Arial" w:cs="Arial"/>
          <w:b/>
          <w:color w:val="2F5496"/>
          <w:sz w:val="20"/>
          <w:szCs w:val="20"/>
        </w:rPr>
      </w:pPr>
      <w:r>
        <w:rPr>
          <w:rFonts w:ascii="Arial" w:eastAsia="Arial" w:hAnsi="Arial" w:cs="Arial"/>
          <w:b/>
          <w:color w:val="2F5496"/>
          <w:sz w:val="20"/>
          <w:szCs w:val="20"/>
        </w:rPr>
        <w:lastRenderedPageBreak/>
        <w:t>I.       MEDIDAS ESPECIALES DE PROTECCIÓN</w:t>
      </w:r>
    </w:p>
    <w:p w14:paraId="00000223" w14:textId="77777777" w:rsidR="00262847" w:rsidRDefault="00A53FEE">
      <w:pPr>
        <w:spacing w:after="0" w:line="240" w:lineRule="auto"/>
        <w:jc w:val="both"/>
        <w:rPr>
          <w:rFonts w:ascii="Arial" w:eastAsia="Arial" w:hAnsi="Arial" w:cs="Arial"/>
          <w:color w:val="2F5496"/>
          <w:sz w:val="20"/>
          <w:szCs w:val="20"/>
        </w:rPr>
      </w:pPr>
      <w:r>
        <w:rPr>
          <w:rFonts w:ascii="Arial" w:eastAsia="Arial" w:hAnsi="Arial" w:cs="Arial"/>
          <w:color w:val="2F5496"/>
          <w:sz w:val="20"/>
          <w:szCs w:val="20"/>
        </w:rPr>
        <w:t>Niños solicitantes de asilo, refugiados y migrantes</w:t>
      </w:r>
    </w:p>
    <w:p w14:paraId="00000224" w14:textId="77777777" w:rsidR="00262847" w:rsidRDefault="00262847">
      <w:pPr>
        <w:spacing w:after="0" w:line="240" w:lineRule="auto"/>
        <w:jc w:val="both"/>
        <w:rPr>
          <w:rFonts w:ascii="Arial" w:eastAsia="Arial" w:hAnsi="Arial" w:cs="Arial"/>
          <w:sz w:val="20"/>
          <w:szCs w:val="20"/>
        </w:rPr>
      </w:pPr>
    </w:p>
    <w:p w14:paraId="00000225"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Perú acoge 1,54 millones de venezolanos, siendo el segundo país con mayor cantidad de migrantes venezolanos después de Colombia en la región</w:t>
      </w:r>
      <w:r>
        <w:rPr>
          <w:rFonts w:ascii="Arial" w:eastAsia="Arial" w:hAnsi="Arial" w:cs="Arial"/>
          <w:sz w:val="20"/>
          <w:szCs w:val="20"/>
          <w:vertAlign w:val="superscript"/>
        </w:rPr>
        <w:footnoteReference w:id="124"/>
      </w:r>
      <w:r>
        <w:rPr>
          <w:rFonts w:ascii="Arial" w:eastAsia="Arial" w:hAnsi="Arial" w:cs="Arial"/>
          <w:sz w:val="20"/>
          <w:szCs w:val="20"/>
        </w:rPr>
        <w:t>. Muchos NNA han sido objeto de discriminación y/o xenofobia ya sea en el ámbito público o privado, además señalan que han sido testigos de casos de discriminación y/o xenofobia hacia sus padres.</w:t>
      </w:r>
    </w:p>
    <w:p w14:paraId="00000226" w14:textId="77777777" w:rsidR="00262847" w:rsidRDefault="00262847">
      <w:pPr>
        <w:spacing w:after="0" w:line="240" w:lineRule="auto"/>
        <w:jc w:val="both"/>
        <w:rPr>
          <w:rFonts w:ascii="Arial" w:eastAsia="Arial" w:hAnsi="Arial" w:cs="Arial"/>
          <w:sz w:val="20"/>
          <w:szCs w:val="20"/>
        </w:rPr>
      </w:pPr>
    </w:p>
    <w:p w14:paraId="00000227" w14:textId="74BEF8AA" w:rsidR="00262847" w:rsidRPr="004C6544" w:rsidRDefault="00A53FEE" w:rsidP="0014773A">
      <w:pPr>
        <w:spacing w:after="0" w:line="240" w:lineRule="auto"/>
        <w:jc w:val="both"/>
        <w:rPr>
          <w:rFonts w:ascii="Arial" w:eastAsia="Arial" w:hAnsi="Arial" w:cs="Arial"/>
          <w:color w:val="000000" w:themeColor="text1"/>
          <w:sz w:val="20"/>
          <w:szCs w:val="20"/>
        </w:rPr>
      </w:pPr>
      <w:r w:rsidRPr="004C6544">
        <w:rPr>
          <w:rFonts w:ascii="Arial" w:eastAsia="Roboto" w:hAnsi="Arial" w:cs="Arial"/>
          <w:color w:val="000000" w:themeColor="text1"/>
          <w:sz w:val="20"/>
          <w:szCs w:val="20"/>
        </w:rPr>
        <w:t xml:space="preserve">Según ENPOVE, en Perú viven alrededor de 450 000 </w:t>
      </w:r>
      <w:r w:rsidR="0014773A">
        <w:rPr>
          <w:rFonts w:ascii="Arial" w:eastAsia="Roboto" w:hAnsi="Arial" w:cs="Arial"/>
          <w:color w:val="000000" w:themeColor="text1"/>
          <w:sz w:val="20"/>
          <w:szCs w:val="20"/>
        </w:rPr>
        <w:t>NNA</w:t>
      </w:r>
      <w:r w:rsidRPr="004C6544">
        <w:rPr>
          <w:rFonts w:ascii="Arial" w:eastAsia="Roboto" w:hAnsi="Arial" w:cs="Arial"/>
          <w:color w:val="000000" w:themeColor="text1"/>
          <w:sz w:val="20"/>
          <w:szCs w:val="20"/>
        </w:rPr>
        <w:t xml:space="preserve"> venezolanos.</w:t>
      </w:r>
      <w:r w:rsidR="0014773A">
        <w:rPr>
          <w:rFonts w:ascii="Arial" w:eastAsia="Roboto" w:hAnsi="Arial" w:cs="Arial"/>
          <w:color w:val="000000" w:themeColor="text1"/>
          <w:sz w:val="20"/>
          <w:szCs w:val="20"/>
        </w:rPr>
        <w:t xml:space="preserve"> Y conforme a sus necesidades como </w:t>
      </w:r>
      <w:r w:rsidRPr="004C6544">
        <w:rPr>
          <w:rFonts w:ascii="Arial" w:eastAsia="Roboto" w:hAnsi="Arial" w:cs="Arial"/>
          <w:color w:val="000000" w:themeColor="text1"/>
          <w:sz w:val="20"/>
          <w:szCs w:val="20"/>
        </w:rPr>
        <w:t xml:space="preserve">refugiados y migrantes </w:t>
      </w:r>
      <w:r w:rsidR="0014773A">
        <w:rPr>
          <w:rFonts w:ascii="Arial" w:eastAsia="Roboto" w:hAnsi="Arial" w:cs="Arial"/>
          <w:color w:val="000000" w:themeColor="text1"/>
          <w:sz w:val="20"/>
          <w:szCs w:val="20"/>
        </w:rPr>
        <w:t xml:space="preserve">no cubiertas son: </w:t>
      </w:r>
      <w:r w:rsidRPr="004C6544">
        <w:rPr>
          <w:rFonts w:ascii="Arial" w:eastAsia="Roboto" w:hAnsi="Arial" w:cs="Arial"/>
          <w:color w:val="000000" w:themeColor="text1"/>
          <w:sz w:val="20"/>
          <w:szCs w:val="20"/>
        </w:rPr>
        <w:t xml:space="preserve">55,8% </w:t>
      </w:r>
      <w:r w:rsidR="0014773A">
        <w:rPr>
          <w:rFonts w:ascii="Arial" w:eastAsia="Roboto" w:hAnsi="Arial" w:cs="Arial"/>
          <w:color w:val="000000" w:themeColor="text1"/>
          <w:sz w:val="20"/>
          <w:szCs w:val="20"/>
        </w:rPr>
        <w:t>falta de</w:t>
      </w:r>
      <w:r w:rsidRPr="004C6544">
        <w:rPr>
          <w:rFonts w:ascii="Arial" w:eastAsia="Roboto" w:hAnsi="Arial" w:cs="Arial"/>
          <w:color w:val="000000" w:themeColor="text1"/>
          <w:sz w:val="20"/>
          <w:szCs w:val="20"/>
        </w:rPr>
        <w:t xml:space="preserve"> acceso a salud; 45,6%, acceso a alimentos; y el 28,6%, acceso a educación y capacitación</w:t>
      </w:r>
      <w:r w:rsidR="004C6544">
        <w:rPr>
          <w:rStyle w:val="FootnoteReference"/>
          <w:rFonts w:ascii="Arial" w:eastAsia="Roboto" w:hAnsi="Arial" w:cs="Arial"/>
          <w:color w:val="000000" w:themeColor="text1"/>
          <w:sz w:val="20"/>
          <w:szCs w:val="20"/>
        </w:rPr>
        <w:footnoteReference w:id="125"/>
      </w:r>
      <w:r w:rsidRPr="004C6544">
        <w:rPr>
          <w:rFonts w:ascii="Arial" w:eastAsia="Roboto" w:hAnsi="Arial" w:cs="Arial"/>
          <w:color w:val="000000" w:themeColor="text1"/>
          <w:sz w:val="20"/>
          <w:szCs w:val="20"/>
        </w:rPr>
        <w:t>.</w:t>
      </w:r>
    </w:p>
    <w:p w14:paraId="0000022A" w14:textId="77777777" w:rsidR="00262847" w:rsidRDefault="00262847" w:rsidP="0014773A">
      <w:pPr>
        <w:spacing w:after="0" w:line="240" w:lineRule="auto"/>
        <w:jc w:val="both"/>
        <w:rPr>
          <w:rFonts w:ascii="Arial" w:eastAsia="Arial" w:hAnsi="Arial" w:cs="Arial"/>
          <w:sz w:val="20"/>
          <w:szCs w:val="20"/>
        </w:rPr>
      </w:pPr>
    </w:p>
    <w:p w14:paraId="0000022B" w14:textId="77777777" w:rsidR="00262847" w:rsidRDefault="00A53FEE" w:rsidP="0014773A">
      <w:pPr>
        <w:spacing w:after="0" w:line="240" w:lineRule="auto"/>
        <w:jc w:val="both"/>
        <w:rPr>
          <w:rFonts w:ascii="Arial" w:eastAsia="Arial" w:hAnsi="Arial" w:cs="Arial"/>
          <w:sz w:val="20"/>
          <w:szCs w:val="20"/>
        </w:rPr>
      </w:pPr>
      <w:r>
        <w:rPr>
          <w:rFonts w:ascii="Arial" w:eastAsia="Arial" w:hAnsi="Arial" w:cs="Arial"/>
          <w:sz w:val="20"/>
          <w:szCs w:val="20"/>
        </w:rPr>
        <w:t>MINEDU</w:t>
      </w:r>
      <w:r>
        <w:rPr>
          <w:rFonts w:ascii="Arial" w:eastAsia="Arial" w:hAnsi="Arial" w:cs="Arial"/>
          <w:b/>
          <w:sz w:val="20"/>
          <w:szCs w:val="20"/>
        </w:rPr>
        <w:t xml:space="preserve">, </w:t>
      </w:r>
      <w:r>
        <w:rPr>
          <w:rFonts w:ascii="Arial" w:eastAsia="Arial" w:hAnsi="Arial" w:cs="Arial"/>
          <w:sz w:val="20"/>
          <w:szCs w:val="20"/>
        </w:rPr>
        <w:t>junio 2023, matriculó a 126,439 estudiantes de origen venezolano, 22,434 niños y niñas en inicial, 70,958 en primaria y 33,047 en secundaria, de los cuales 53% son niñas y 47% niños. Alrededor del 91% de estos estudiantes estaban matriculados en el sistema escolar público</w:t>
      </w:r>
      <w:r>
        <w:rPr>
          <w:rFonts w:ascii="Arial" w:eastAsia="Arial" w:hAnsi="Arial" w:cs="Arial"/>
          <w:sz w:val="20"/>
          <w:szCs w:val="20"/>
          <w:vertAlign w:val="superscript"/>
        </w:rPr>
        <w:footnoteReference w:id="126"/>
      </w:r>
      <w:r>
        <w:rPr>
          <w:rFonts w:ascii="Arial" w:eastAsia="Arial" w:hAnsi="Arial" w:cs="Arial"/>
          <w:sz w:val="20"/>
          <w:szCs w:val="20"/>
        </w:rPr>
        <w:t>. Se observa un descenso en la matrícula de NNA al 2023 (18%), en comparación del nivel primario y secundario en la que hay un incremento paulatino. La región que acoge la mayor cantidad de NNA matriculados es Lima (81,873), La Libertad (8,200) y Callao (7,427)</w:t>
      </w:r>
      <w:r>
        <w:rPr>
          <w:rFonts w:ascii="Arial" w:eastAsia="Arial" w:hAnsi="Arial" w:cs="Arial"/>
          <w:sz w:val="20"/>
          <w:szCs w:val="20"/>
          <w:vertAlign w:val="superscript"/>
        </w:rPr>
        <w:footnoteReference w:id="127"/>
      </w:r>
      <w:r>
        <w:rPr>
          <w:rFonts w:ascii="Arial" w:eastAsia="Arial" w:hAnsi="Arial" w:cs="Arial"/>
          <w:sz w:val="20"/>
          <w:szCs w:val="20"/>
        </w:rPr>
        <w:t xml:space="preserve">. </w:t>
      </w:r>
    </w:p>
    <w:p w14:paraId="0000022C" w14:textId="77777777" w:rsidR="00262847" w:rsidRDefault="00262847" w:rsidP="0014773A">
      <w:pPr>
        <w:spacing w:after="0" w:line="240" w:lineRule="auto"/>
        <w:jc w:val="both"/>
        <w:rPr>
          <w:rFonts w:ascii="Arial" w:eastAsia="Arial" w:hAnsi="Arial" w:cs="Arial"/>
          <w:sz w:val="20"/>
          <w:szCs w:val="20"/>
        </w:rPr>
      </w:pPr>
    </w:p>
    <w:p w14:paraId="0000022D" w14:textId="77777777" w:rsidR="00262847" w:rsidRDefault="00A53FEE" w:rsidP="0014773A">
      <w:pPr>
        <w:spacing w:after="0" w:line="240" w:lineRule="auto"/>
        <w:jc w:val="both"/>
        <w:rPr>
          <w:rFonts w:ascii="Arial" w:eastAsia="Arial" w:hAnsi="Arial" w:cs="Arial"/>
          <w:sz w:val="20"/>
          <w:szCs w:val="20"/>
        </w:rPr>
      </w:pPr>
      <w:r>
        <w:rPr>
          <w:rFonts w:ascii="Arial" w:eastAsia="Arial" w:hAnsi="Arial" w:cs="Arial"/>
          <w:sz w:val="20"/>
          <w:szCs w:val="20"/>
        </w:rPr>
        <w:t>La mitad de NNA extranjeros en el país no accede</w:t>
      </w:r>
      <w:r>
        <w:rPr>
          <w:rFonts w:ascii="Arial" w:eastAsia="Arial" w:hAnsi="Arial" w:cs="Arial"/>
          <w:color w:val="6AA84F"/>
          <w:sz w:val="20"/>
          <w:szCs w:val="20"/>
        </w:rPr>
        <w:t xml:space="preserve"> a</w:t>
      </w:r>
      <w:r>
        <w:rPr>
          <w:rFonts w:ascii="Arial" w:eastAsia="Arial" w:hAnsi="Arial" w:cs="Arial"/>
          <w:sz w:val="20"/>
          <w:szCs w:val="20"/>
        </w:rPr>
        <w:t xml:space="preserve"> algún tipo de educación.</w:t>
      </w:r>
    </w:p>
    <w:p w14:paraId="0000022E" w14:textId="77777777" w:rsidR="00262847" w:rsidRDefault="00262847" w:rsidP="0014773A">
      <w:pPr>
        <w:spacing w:after="0" w:line="240" w:lineRule="auto"/>
        <w:jc w:val="both"/>
        <w:rPr>
          <w:rFonts w:ascii="Arial" w:eastAsia="Arial" w:hAnsi="Arial" w:cs="Arial"/>
          <w:sz w:val="20"/>
          <w:szCs w:val="20"/>
        </w:rPr>
      </w:pPr>
    </w:p>
    <w:p w14:paraId="0000022F" w14:textId="77777777" w:rsidR="00262847" w:rsidRDefault="00A53FEE" w:rsidP="0014773A">
      <w:pPr>
        <w:spacing w:after="0" w:line="240" w:lineRule="auto"/>
        <w:jc w:val="both"/>
        <w:rPr>
          <w:rFonts w:ascii="Arial" w:eastAsia="Arial" w:hAnsi="Arial" w:cs="Arial"/>
          <w:sz w:val="20"/>
          <w:szCs w:val="20"/>
        </w:rPr>
      </w:pPr>
      <w:r>
        <w:rPr>
          <w:rFonts w:ascii="Arial" w:eastAsia="Arial" w:hAnsi="Arial" w:cs="Arial"/>
          <w:sz w:val="20"/>
          <w:szCs w:val="20"/>
        </w:rPr>
        <w:t>El 27% tienen acceso a algún seguro de salud y el 73% no cuenta con ningún tipo de seguro</w:t>
      </w:r>
      <w:r>
        <w:rPr>
          <w:rFonts w:ascii="Arial" w:eastAsia="Arial" w:hAnsi="Arial" w:cs="Arial"/>
          <w:sz w:val="20"/>
          <w:szCs w:val="20"/>
          <w:vertAlign w:val="superscript"/>
        </w:rPr>
        <w:footnoteReference w:id="128"/>
      </w:r>
      <w:r>
        <w:rPr>
          <w:rFonts w:ascii="Arial" w:eastAsia="Arial" w:hAnsi="Arial" w:cs="Arial"/>
          <w:sz w:val="20"/>
          <w:szCs w:val="20"/>
        </w:rPr>
        <w:t>. El 13.8% de la población venezolana padece de enfermedad crónica, de las cuales el 68.1% no recibe tratamiento.</w:t>
      </w:r>
    </w:p>
    <w:p w14:paraId="00000230" w14:textId="77777777" w:rsidR="00262847" w:rsidRDefault="00262847" w:rsidP="0014773A">
      <w:pPr>
        <w:spacing w:after="0" w:line="240" w:lineRule="auto"/>
        <w:jc w:val="both"/>
        <w:rPr>
          <w:rFonts w:ascii="Arial" w:eastAsia="Arial" w:hAnsi="Arial" w:cs="Arial"/>
          <w:sz w:val="20"/>
          <w:szCs w:val="20"/>
        </w:rPr>
      </w:pPr>
    </w:p>
    <w:p w14:paraId="00000231" w14:textId="77777777" w:rsidR="00262847" w:rsidRDefault="00A53FEE" w:rsidP="0014773A">
      <w:pPr>
        <w:spacing w:after="0" w:line="240" w:lineRule="auto"/>
        <w:jc w:val="both"/>
        <w:rPr>
          <w:rFonts w:ascii="Arial" w:eastAsia="Arial" w:hAnsi="Arial" w:cs="Arial"/>
          <w:sz w:val="20"/>
          <w:szCs w:val="20"/>
        </w:rPr>
      </w:pPr>
      <w:r>
        <w:rPr>
          <w:rFonts w:ascii="Arial" w:eastAsia="Arial" w:hAnsi="Arial" w:cs="Arial"/>
          <w:sz w:val="20"/>
          <w:szCs w:val="20"/>
        </w:rPr>
        <w:t>La mayoría de refugiados y migrantes de Venezuela cuenta con algún tipo de permiso migratorio para permanecer en el país (64,7%), ello significa que un 35.2% no accede a servicios y prestaciones sociales.</w:t>
      </w:r>
    </w:p>
    <w:p w14:paraId="00000232" w14:textId="77777777" w:rsidR="00262847" w:rsidRDefault="00262847" w:rsidP="0014773A">
      <w:pPr>
        <w:spacing w:after="0" w:line="240" w:lineRule="auto"/>
        <w:jc w:val="both"/>
        <w:rPr>
          <w:rFonts w:ascii="Arial" w:eastAsia="Arial" w:hAnsi="Arial" w:cs="Arial"/>
          <w:sz w:val="20"/>
          <w:szCs w:val="20"/>
        </w:rPr>
      </w:pPr>
    </w:p>
    <w:p w14:paraId="00000233" w14:textId="77777777" w:rsidR="00262847" w:rsidRDefault="00A53FEE" w:rsidP="0014773A">
      <w:pPr>
        <w:spacing w:after="0" w:line="240" w:lineRule="auto"/>
        <w:jc w:val="both"/>
        <w:rPr>
          <w:rFonts w:ascii="Arial" w:eastAsia="Arial" w:hAnsi="Arial" w:cs="Arial"/>
          <w:sz w:val="20"/>
          <w:szCs w:val="20"/>
        </w:rPr>
      </w:pPr>
      <w:r>
        <w:rPr>
          <w:rFonts w:ascii="Arial" w:eastAsia="Arial" w:hAnsi="Arial" w:cs="Arial"/>
          <w:sz w:val="20"/>
          <w:szCs w:val="20"/>
        </w:rPr>
        <w:t>El Estado aprobó la Política Nacional Migratoria 2017-2025</w:t>
      </w:r>
      <w:r>
        <w:rPr>
          <w:rFonts w:ascii="Arial" w:eastAsia="Arial" w:hAnsi="Arial" w:cs="Arial"/>
          <w:sz w:val="20"/>
          <w:szCs w:val="20"/>
          <w:vertAlign w:val="superscript"/>
        </w:rPr>
        <w:footnoteReference w:id="129"/>
      </w:r>
      <w:r>
        <w:rPr>
          <w:rFonts w:ascii="Arial" w:eastAsia="Arial" w:hAnsi="Arial" w:cs="Arial"/>
          <w:sz w:val="20"/>
          <w:szCs w:val="20"/>
        </w:rPr>
        <w:t>, teniendo como principio inspirador la protección del interés superior de NNA y de la unidad familiar. Sin embargo, recientemente aprobó la estandarización de los requisitos de ingreso al Perú para todas las personas de nacionalidad venezolana: deberán presentar su pasaporte vigente y visa correspondiente, a partir del 02 de julio 2024</w:t>
      </w:r>
      <w:r>
        <w:rPr>
          <w:rFonts w:ascii="Arial" w:eastAsia="Arial" w:hAnsi="Arial" w:cs="Arial"/>
          <w:sz w:val="20"/>
          <w:szCs w:val="20"/>
          <w:vertAlign w:val="superscript"/>
        </w:rPr>
        <w:footnoteReference w:id="130"/>
      </w:r>
      <w:r>
        <w:rPr>
          <w:rFonts w:ascii="Arial" w:eastAsia="Arial" w:hAnsi="Arial" w:cs="Arial"/>
          <w:sz w:val="20"/>
          <w:szCs w:val="20"/>
        </w:rPr>
        <w:t>. La Defensoría del Pueblo expresó su preocupación debido a las limitaciones que estarían afrontando las personas en condición de vulnerabilidad que no cuentan con dichos documentos vigentes, algunas de las cuales se encuentran varadas en las zonas de frontera: “es crucial permitir excepciones humanitarias para NNA, personas con discapacidad, adultos mayores y mujeres embarazadas que buscan reunirse con familiares que residen en el Perú u otro país”</w:t>
      </w:r>
      <w:r>
        <w:rPr>
          <w:rFonts w:ascii="Arial" w:eastAsia="Arial" w:hAnsi="Arial" w:cs="Arial"/>
          <w:sz w:val="20"/>
          <w:szCs w:val="20"/>
          <w:vertAlign w:val="superscript"/>
        </w:rPr>
        <w:footnoteReference w:id="131"/>
      </w:r>
      <w:r>
        <w:rPr>
          <w:rFonts w:ascii="Arial" w:eastAsia="Arial" w:hAnsi="Arial" w:cs="Arial"/>
          <w:sz w:val="20"/>
          <w:szCs w:val="20"/>
        </w:rPr>
        <w:t>, solicitando reconsiderar y flexibilizar el ingreso de personas en condición de vulnerabilidad.</w:t>
      </w:r>
    </w:p>
    <w:p w14:paraId="00000234" w14:textId="77777777" w:rsidR="00262847" w:rsidRDefault="00262847" w:rsidP="0014773A">
      <w:pPr>
        <w:spacing w:after="0" w:line="240" w:lineRule="auto"/>
        <w:jc w:val="both"/>
        <w:rPr>
          <w:rFonts w:ascii="Arial" w:eastAsia="Arial" w:hAnsi="Arial" w:cs="Arial"/>
          <w:sz w:val="20"/>
          <w:szCs w:val="20"/>
        </w:rPr>
      </w:pPr>
    </w:p>
    <w:p w14:paraId="00000235" w14:textId="77777777" w:rsidR="00262847" w:rsidRDefault="00A53FEE" w:rsidP="0014773A">
      <w:pPr>
        <w:spacing w:after="0" w:line="240" w:lineRule="auto"/>
        <w:jc w:val="both"/>
        <w:rPr>
          <w:rFonts w:ascii="Arial" w:eastAsia="Arial" w:hAnsi="Arial" w:cs="Arial"/>
          <w:sz w:val="20"/>
          <w:szCs w:val="20"/>
        </w:rPr>
      </w:pPr>
      <w:r>
        <w:rPr>
          <w:rFonts w:ascii="Arial" w:eastAsia="Arial" w:hAnsi="Arial" w:cs="Arial"/>
          <w:b/>
          <w:sz w:val="20"/>
          <w:szCs w:val="20"/>
        </w:rPr>
        <w:t>Discriminación</w:t>
      </w:r>
      <w:r>
        <w:rPr>
          <w:rFonts w:ascii="Arial" w:eastAsia="Arial" w:hAnsi="Arial" w:cs="Arial"/>
          <w:sz w:val="20"/>
          <w:szCs w:val="20"/>
        </w:rPr>
        <w:t>, el 29,6% reportó haber experimentado discriminación desde su llegada al Perú, con una mayor cantidad de casos para las mujeres (31,0%) comparados a los hombres (28,1%). 13.1% de las NNA entre 5 a 17 años fueron discriminadas</w:t>
      </w:r>
      <w:r>
        <w:rPr>
          <w:rFonts w:ascii="Arial" w:eastAsia="Arial" w:hAnsi="Arial" w:cs="Arial"/>
          <w:sz w:val="20"/>
          <w:szCs w:val="20"/>
          <w:vertAlign w:val="superscript"/>
        </w:rPr>
        <w:footnoteReference w:id="132"/>
      </w:r>
      <w:r>
        <w:rPr>
          <w:rFonts w:ascii="Arial" w:eastAsia="Arial" w:hAnsi="Arial" w:cs="Arial"/>
          <w:sz w:val="20"/>
          <w:szCs w:val="20"/>
        </w:rPr>
        <w:t>.</w:t>
      </w:r>
    </w:p>
    <w:p w14:paraId="00000236" w14:textId="77777777" w:rsidR="00262847" w:rsidRDefault="00262847" w:rsidP="0014773A">
      <w:pPr>
        <w:spacing w:after="0" w:line="240" w:lineRule="auto"/>
        <w:jc w:val="both"/>
        <w:rPr>
          <w:rFonts w:ascii="Arial" w:eastAsia="Arial" w:hAnsi="Arial" w:cs="Arial"/>
          <w:sz w:val="20"/>
          <w:szCs w:val="20"/>
        </w:rPr>
      </w:pPr>
    </w:p>
    <w:p w14:paraId="00000237" w14:textId="77777777" w:rsidR="00262847" w:rsidRDefault="00A53FEE" w:rsidP="0014773A">
      <w:pPr>
        <w:spacing w:after="0" w:line="240" w:lineRule="auto"/>
        <w:jc w:val="both"/>
        <w:rPr>
          <w:rFonts w:ascii="Arial" w:eastAsia="Arial" w:hAnsi="Arial" w:cs="Arial"/>
          <w:sz w:val="20"/>
          <w:szCs w:val="20"/>
        </w:rPr>
      </w:pPr>
      <w:r>
        <w:rPr>
          <w:rFonts w:ascii="Arial" w:eastAsia="Arial" w:hAnsi="Arial" w:cs="Arial"/>
          <w:sz w:val="20"/>
          <w:szCs w:val="20"/>
        </w:rPr>
        <w:t>Los actos de discriminación ocurrieron en lugares públicos (67,4%), centros de trabajo (38,3%), transporte público (14.0%), institución educativa (8.3%) y establecimiento de salud (3.5%) y las principales personas que ejercieron la discriminación fueron extraños (80,5%) y jefes, supervisores o compañeros de trabajo (19,8%).</w:t>
      </w:r>
    </w:p>
    <w:p w14:paraId="00000238" w14:textId="77777777" w:rsidR="00262847" w:rsidRDefault="00262847" w:rsidP="0014773A">
      <w:pPr>
        <w:spacing w:after="0" w:line="240" w:lineRule="auto"/>
        <w:jc w:val="both"/>
        <w:rPr>
          <w:rFonts w:ascii="Arial" w:eastAsia="Arial" w:hAnsi="Arial" w:cs="Arial"/>
          <w:sz w:val="20"/>
          <w:szCs w:val="20"/>
        </w:rPr>
      </w:pPr>
    </w:p>
    <w:p w14:paraId="00000239" w14:textId="77777777" w:rsidR="00262847" w:rsidRDefault="00A53FEE" w:rsidP="0014773A">
      <w:pPr>
        <w:spacing w:after="0" w:line="240" w:lineRule="auto"/>
        <w:jc w:val="both"/>
        <w:rPr>
          <w:rFonts w:ascii="Arial" w:eastAsia="Arial" w:hAnsi="Arial" w:cs="Arial"/>
          <w:sz w:val="20"/>
          <w:szCs w:val="20"/>
        </w:rPr>
      </w:pPr>
      <w:r>
        <w:rPr>
          <w:rFonts w:ascii="Arial" w:eastAsia="Arial" w:hAnsi="Arial" w:cs="Arial"/>
          <w:sz w:val="20"/>
          <w:szCs w:val="20"/>
        </w:rPr>
        <w:t>Para la población venezolana las necesidades que requieren ser atendidas son: acceso a salud (55,8%), alimentos (45,6%), generación de ingresos/empleo (40,3%), alojamiento (31,0%) y educación (28,6%)</w:t>
      </w:r>
      <w:r>
        <w:rPr>
          <w:rFonts w:ascii="Arial" w:eastAsia="Arial" w:hAnsi="Arial" w:cs="Arial"/>
          <w:sz w:val="20"/>
          <w:szCs w:val="20"/>
          <w:vertAlign w:val="superscript"/>
        </w:rPr>
        <w:footnoteReference w:id="133"/>
      </w:r>
      <w:r>
        <w:rPr>
          <w:rFonts w:ascii="Arial" w:eastAsia="Arial" w:hAnsi="Arial" w:cs="Arial"/>
          <w:sz w:val="20"/>
          <w:szCs w:val="20"/>
        </w:rPr>
        <w:t xml:space="preserve">. </w:t>
      </w:r>
    </w:p>
    <w:p w14:paraId="0000023A" w14:textId="77777777" w:rsidR="00262847" w:rsidRDefault="00262847">
      <w:pPr>
        <w:spacing w:after="0" w:line="240" w:lineRule="auto"/>
        <w:jc w:val="both"/>
        <w:rPr>
          <w:rFonts w:ascii="Arial" w:eastAsia="Arial" w:hAnsi="Arial" w:cs="Arial"/>
          <w:sz w:val="20"/>
          <w:szCs w:val="20"/>
        </w:rPr>
      </w:pPr>
    </w:p>
    <w:p w14:paraId="0000023B"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Otro problema es la violencia de género contra mujeres, niñas y adolescentes migrantes venezolanas. Aurora, 2023, registró 3,012 casos de violencia atendidos, 2,676 (88.8%) corresponden a mujeres y 336 (11.2%) a hombres. Los tipos de violencia denunciados físicos (42.2%), psicológica (34%), sexual (23.6%) y económica (0.2%)</w:t>
      </w:r>
      <w:r>
        <w:rPr>
          <w:rFonts w:ascii="Arial" w:eastAsia="Arial" w:hAnsi="Arial" w:cs="Arial"/>
          <w:sz w:val="20"/>
          <w:szCs w:val="20"/>
          <w:vertAlign w:val="superscript"/>
        </w:rPr>
        <w:footnoteReference w:id="134"/>
      </w:r>
      <w:r>
        <w:rPr>
          <w:rFonts w:ascii="Arial" w:eastAsia="Arial" w:hAnsi="Arial" w:cs="Arial"/>
          <w:sz w:val="20"/>
          <w:szCs w:val="20"/>
        </w:rPr>
        <w:t>.</w:t>
      </w:r>
    </w:p>
    <w:p w14:paraId="0000023C" w14:textId="77777777" w:rsidR="00262847" w:rsidRDefault="00262847">
      <w:pPr>
        <w:spacing w:after="0" w:line="240" w:lineRule="auto"/>
        <w:jc w:val="both"/>
        <w:rPr>
          <w:rFonts w:ascii="Arial" w:eastAsia="Arial" w:hAnsi="Arial" w:cs="Arial"/>
          <w:sz w:val="20"/>
          <w:szCs w:val="20"/>
        </w:rPr>
      </w:pPr>
    </w:p>
    <w:p w14:paraId="0000023D" w14:textId="77777777" w:rsidR="00262847" w:rsidRDefault="00A53FEE">
      <w:pPr>
        <w:pBdr>
          <w:top w:val="nil"/>
          <w:left w:val="nil"/>
          <w:bottom w:val="nil"/>
          <w:right w:val="nil"/>
          <w:between w:val="nil"/>
        </w:pBdr>
        <w:spacing w:after="0" w:line="240" w:lineRule="auto"/>
        <w:jc w:val="both"/>
        <w:rPr>
          <w:rFonts w:ascii="Arial" w:eastAsia="Arial" w:hAnsi="Arial" w:cs="Arial"/>
          <w:sz w:val="20"/>
          <w:szCs w:val="20"/>
        </w:rPr>
      </w:pPr>
      <w:r>
        <w:rPr>
          <w:rFonts w:ascii="Arial" w:eastAsia="Arial" w:hAnsi="Arial" w:cs="Arial"/>
          <w:sz w:val="20"/>
          <w:szCs w:val="20"/>
        </w:rPr>
        <w:t>Existe limitado acceso a la justicia de la población venezolana migrante y refugiada por falta de información y difusión sobre los canales de denuncia, seguimiento y respuesta oportuna.</w:t>
      </w:r>
    </w:p>
    <w:p w14:paraId="0000023E" w14:textId="77777777" w:rsidR="00262847" w:rsidRDefault="00262847">
      <w:pPr>
        <w:pBdr>
          <w:top w:val="nil"/>
          <w:left w:val="nil"/>
          <w:bottom w:val="nil"/>
          <w:right w:val="nil"/>
          <w:between w:val="nil"/>
        </w:pBdr>
        <w:spacing w:after="0" w:line="240" w:lineRule="auto"/>
        <w:jc w:val="both"/>
        <w:rPr>
          <w:rFonts w:ascii="Arial" w:eastAsia="Arial" w:hAnsi="Arial" w:cs="Arial"/>
          <w:sz w:val="20"/>
          <w:szCs w:val="20"/>
        </w:rPr>
      </w:pPr>
    </w:p>
    <w:p w14:paraId="0000023F"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RECOMENDACIONES</w:t>
      </w:r>
    </w:p>
    <w:p w14:paraId="00000240" w14:textId="77777777" w:rsidR="00262847" w:rsidRDefault="00262847">
      <w:pPr>
        <w:spacing w:after="0" w:line="240" w:lineRule="auto"/>
        <w:jc w:val="both"/>
        <w:rPr>
          <w:rFonts w:ascii="Arial" w:eastAsia="Arial" w:hAnsi="Arial" w:cs="Arial"/>
          <w:b/>
          <w:sz w:val="20"/>
          <w:szCs w:val="20"/>
        </w:rPr>
      </w:pPr>
    </w:p>
    <w:p w14:paraId="00000241" w14:textId="77777777" w:rsidR="00262847" w:rsidRDefault="00A53FEE">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Implementar y actualizar la Política Nacional de Migraciones 2017-2025 que permita atender de manera multisectorial a la población migrante.</w:t>
      </w:r>
    </w:p>
    <w:p w14:paraId="00000242" w14:textId="77777777" w:rsidR="00262847" w:rsidRDefault="00A53FEE">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Derogar la Resolución </w:t>
      </w:r>
      <w:proofErr w:type="spellStart"/>
      <w:r>
        <w:rPr>
          <w:rFonts w:ascii="Arial" w:eastAsia="Arial" w:hAnsi="Arial" w:cs="Arial"/>
          <w:color w:val="000000"/>
          <w:sz w:val="20"/>
          <w:szCs w:val="20"/>
        </w:rPr>
        <w:t>N°</w:t>
      </w:r>
      <w:proofErr w:type="spellEnd"/>
      <w:r>
        <w:rPr>
          <w:rFonts w:ascii="Arial" w:eastAsia="Arial" w:hAnsi="Arial" w:cs="Arial"/>
          <w:color w:val="000000"/>
          <w:sz w:val="20"/>
          <w:szCs w:val="20"/>
        </w:rPr>
        <w:t xml:space="preserve"> 121-2024-Migraciones.</w:t>
      </w:r>
    </w:p>
    <w:p w14:paraId="00000243" w14:textId="77777777" w:rsidR="00262847" w:rsidRDefault="00A53FEE">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Acceso a todos los servicios básicos y programas sociales a todos los niños menores de 5 años, independientemente de su estatus migratorio, así como a gestantes, adultos mayores, personas con enfermedades raras, crónicas o discapacidad.</w:t>
      </w:r>
    </w:p>
    <w:p w14:paraId="00000244" w14:textId="77777777" w:rsidR="00262847" w:rsidRDefault="00A53FEE">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Asegurar mecanismos de denuncia eficaz y sanción ante los casos de discriminación racial y xenofobia. </w:t>
      </w:r>
    </w:p>
    <w:p w14:paraId="00000245" w14:textId="77777777" w:rsidR="00262847" w:rsidRDefault="00262847">
      <w:pPr>
        <w:spacing w:after="0" w:line="240" w:lineRule="auto"/>
        <w:jc w:val="both"/>
        <w:rPr>
          <w:rFonts w:ascii="Arial" w:eastAsia="Arial" w:hAnsi="Arial" w:cs="Arial"/>
          <w:sz w:val="20"/>
          <w:szCs w:val="20"/>
        </w:rPr>
      </w:pPr>
    </w:p>
    <w:p w14:paraId="00000246"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EXPLOTACIÓN ECONÓMICA, INCLUIDO EL TRABAJO INFANTIL</w:t>
      </w:r>
    </w:p>
    <w:p w14:paraId="00000247" w14:textId="77777777" w:rsidR="00262847" w:rsidRDefault="00262847">
      <w:pPr>
        <w:spacing w:after="0" w:line="240" w:lineRule="auto"/>
        <w:jc w:val="both"/>
        <w:rPr>
          <w:rFonts w:ascii="Arial" w:eastAsia="Arial" w:hAnsi="Arial" w:cs="Arial"/>
          <w:sz w:val="20"/>
          <w:szCs w:val="20"/>
        </w:rPr>
      </w:pPr>
    </w:p>
    <w:p w14:paraId="00000248" w14:textId="6B0DCB82"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El trabajo infantil es considerado un problema, que se ha incrementado desde la pandemia y está asociada a la pobreza monetaria y desempleo de los padres de familia</w:t>
      </w:r>
      <w:r>
        <w:rPr>
          <w:rFonts w:ascii="Arial" w:eastAsia="Arial" w:hAnsi="Arial" w:cs="Arial"/>
          <w:sz w:val="20"/>
          <w:szCs w:val="20"/>
          <w:vertAlign w:val="superscript"/>
        </w:rPr>
        <w:footnoteReference w:id="135"/>
      </w:r>
      <w:r>
        <w:rPr>
          <w:rFonts w:ascii="Arial" w:eastAsia="Arial" w:hAnsi="Arial" w:cs="Arial"/>
          <w:sz w:val="20"/>
          <w:szCs w:val="20"/>
        </w:rPr>
        <w:t>.</w:t>
      </w:r>
    </w:p>
    <w:p w14:paraId="00000249" w14:textId="77777777" w:rsidR="00262847" w:rsidRDefault="00262847">
      <w:pPr>
        <w:spacing w:after="0" w:line="240" w:lineRule="auto"/>
        <w:jc w:val="both"/>
        <w:rPr>
          <w:rFonts w:ascii="Arial" w:eastAsia="Arial" w:hAnsi="Arial" w:cs="Arial"/>
          <w:sz w:val="20"/>
          <w:szCs w:val="20"/>
        </w:rPr>
      </w:pPr>
    </w:p>
    <w:p w14:paraId="0000024A"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El porcentaje de NNA que trabajan aumentó en los últimos años: 12% en 2020; 12.1% en 2021 y 9.8% en 2022. Se estima que el 24% de los NNA del país, realizan alguna actividad económica</w:t>
      </w:r>
      <w:r>
        <w:rPr>
          <w:rFonts w:ascii="Arial" w:eastAsia="Arial" w:hAnsi="Arial" w:cs="Arial"/>
          <w:sz w:val="20"/>
          <w:szCs w:val="20"/>
          <w:vertAlign w:val="superscript"/>
        </w:rPr>
        <w:footnoteReference w:id="136"/>
      </w:r>
      <w:r>
        <w:rPr>
          <w:rFonts w:ascii="Arial" w:eastAsia="Arial" w:hAnsi="Arial" w:cs="Arial"/>
          <w:sz w:val="20"/>
          <w:szCs w:val="20"/>
        </w:rPr>
        <w:t>; 7.4% del total de adolescentes (5 a 17 años) realiza trabajos peligrosos</w:t>
      </w:r>
      <w:r>
        <w:rPr>
          <w:rFonts w:ascii="Arial" w:eastAsia="Arial" w:hAnsi="Arial" w:cs="Arial"/>
          <w:sz w:val="20"/>
          <w:szCs w:val="20"/>
          <w:vertAlign w:val="superscript"/>
        </w:rPr>
        <w:footnoteReference w:id="137"/>
      </w:r>
      <w:r>
        <w:rPr>
          <w:rFonts w:ascii="Arial" w:eastAsia="Arial" w:hAnsi="Arial" w:cs="Arial"/>
          <w:sz w:val="20"/>
          <w:szCs w:val="20"/>
        </w:rPr>
        <w:t xml:space="preserve">. </w:t>
      </w:r>
    </w:p>
    <w:p w14:paraId="0000024B" w14:textId="77777777" w:rsidR="00262847" w:rsidRDefault="00262847">
      <w:pPr>
        <w:spacing w:after="0" w:line="240" w:lineRule="auto"/>
        <w:jc w:val="both"/>
        <w:rPr>
          <w:rFonts w:ascii="Arial" w:eastAsia="Arial" w:hAnsi="Arial" w:cs="Arial"/>
          <w:sz w:val="20"/>
          <w:szCs w:val="20"/>
        </w:rPr>
      </w:pPr>
    </w:p>
    <w:p w14:paraId="0000024C"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La Defensoría del Pueblo, 2020, el 55.7% de NNA que trabajan, señalaron que no asistían a sus centros de estudios debido a problemas económicos o familiares</w:t>
      </w:r>
      <w:r>
        <w:rPr>
          <w:rFonts w:ascii="Arial" w:eastAsia="Arial" w:hAnsi="Arial" w:cs="Arial"/>
          <w:sz w:val="20"/>
          <w:szCs w:val="20"/>
          <w:vertAlign w:val="superscript"/>
        </w:rPr>
        <w:footnoteReference w:id="138"/>
      </w:r>
      <w:r>
        <w:rPr>
          <w:rFonts w:ascii="Arial" w:eastAsia="Arial" w:hAnsi="Arial" w:cs="Arial"/>
          <w:sz w:val="20"/>
          <w:szCs w:val="20"/>
        </w:rPr>
        <w:t>.</w:t>
      </w:r>
    </w:p>
    <w:p w14:paraId="0000024D" w14:textId="77777777" w:rsidR="00262847" w:rsidRDefault="00262847">
      <w:pPr>
        <w:spacing w:after="0" w:line="240" w:lineRule="auto"/>
        <w:jc w:val="both"/>
        <w:rPr>
          <w:rFonts w:ascii="Arial" w:eastAsia="Arial" w:hAnsi="Arial" w:cs="Arial"/>
          <w:sz w:val="20"/>
          <w:szCs w:val="20"/>
        </w:rPr>
      </w:pPr>
    </w:p>
    <w:p w14:paraId="0000024E"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MTPE, 2024, el trabajo infantil es esencialmente agrícola: el 69% se concentra en el sector primario de la economía (agricultura familiar, pesca y minería); 15% al comercio y 10% a otros servicios</w:t>
      </w:r>
      <w:r>
        <w:rPr>
          <w:rFonts w:ascii="Arial" w:eastAsia="Arial" w:hAnsi="Arial" w:cs="Arial"/>
          <w:sz w:val="20"/>
          <w:szCs w:val="20"/>
          <w:vertAlign w:val="superscript"/>
        </w:rPr>
        <w:footnoteReference w:id="139"/>
      </w:r>
      <w:r>
        <w:rPr>
          <w:rFonts w:ascii="Arial" w:eastAsia="Arial" w:hAnsi="Arial" w:cs="Arial"/>
          <w:sz w:val="20"/>
          <w:szCs w:val="20"/>
        </w:rPr>
        <w:t>.</w:t>
      </w:r>
    </w:p>
    <w:p w14:paraId="0000024F" w14:textId="77777777" w:rsidR="00262847" w:rsidRDefault="00262847">
      <w:pPr>
        <w:spacing w:after="0" w:line="240" w:lineRule="auto"/>
        <w:jc w:val="both"/>
        <w:rPr>
          <w:rFonts w:ascii="Arial" w:eastAsia="Arial" w:hAnsi="Arial" w:cs="Arial"/>
          <w:sz w:val="20"/>
          <w:szCs w:val="20"/>
        </w:rPr>
      </w:pPr>
    </w:p>
    <w:p w14:paraId="00000250"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Del total de NNA de la región sierra, el 19% trabaja; selva: 12.9% y costa 3.4%, siendo los departamentos con mayor problemática o concentración del trabajo infantil: Huancavelica (30.2%), Apurímac (28.9%), Pasco (25.5%), Huánuco (24.7%), Áncash (23.3%) y Cajamarca (23,3%). Siendo los mismos lugares donde hay mayor pobreza, NNA con desnutrición crónica, anemia y otras enfermedades</w:t>
      </w:r>
      <w:r>
        <w:rPr>
          <w:rFonts w:ascii="Arial" w:eastAsia="Arial" w:hAnsi="Arial" w:cs="Arial"/>
          <w:sz w:val="20"/>
          <w:szCs w:val="20"/>
          <w:vertAlign w:val="superscript"/>
        </w:rPr>
        <w:footnoteReference w:id="140"/>
      </w:r>
      <w:r>
        <w:rPr>
          <w:rFonts w:ascii="Arial" w:eastAsia="Arial" w:hAnsi="Arial" w:cs="Arial"/>
          <w:sz w:val="20"/>
          <w:szCs w:val="20"/>
        </w:rPr>
        <w:t>.</w:t>
      </w:r>
    </w:p>
    <w:p w14:paraId="00000251" w14:textId="77777777" w:rsidR="00262847" w:rsidRDefault="00262847">
      <w:pPr>
        <w:spacing w:after="0" w:line="240" w:lineRule="auto"/>
        <w:jc w:val="both"/>
        <w:rPr>
          <w:rFonts w:ascii="Arial" w:eastAsia="Arial" w:hAnsi="Arial" w:cs="Arial"/>
          <w:sz w:val="20"/>
          <w:szCs w:val="20"/>
        </w:rPr>
      </w:pPr>
    </w:p>
    <w:p w14:paraId="00000252"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lastRenderedPageBreak/>
        <w:t>“</w:t>
      </w:r>
      <w:r>
        <w:rPr>
          <w:rFonts w:ascii="Arial" w:eastAsia="Arial" w:hAnsi="Arial" w:cs="Arial"/>
          <w:i/>
          <w:sz w:val="20"/>
          <w:szCs w:val="20"/>
        </w:rPr>
        <w:t>Hay niños que trabajan solos en las calles, hasta tarde, sin la presencia de algún miembro de la familia</w:t>
      </w:r>
      <w:r>
        <w:rPr>
          <w:rFonts w:ascii="Arial" w:eastAsia="Arial" w:hAnsi="Arial" w:cs="Arial"/>
          <w:sz w:val="20"/>
          <w:szCs w:val="20"/>
          <w:vertAlign w:val="superscript"/>
        </w:rPr>
        <w:footnoteReference w:id="141"/>
      </w:r>
      <w:r>
        <w:rPr>
          <w:rFonts w:ascii="Arial" w:eastAsia="Arial" w:hAnsi="Arial" w:cs="Arial"/>
          <w:sz w:val="20"/>
          <w:szCs w:val="20"/>
        </w:rPr>
        <w:t>”.</w:t>
      </w:r>
    </w:p>
    <w:p w14:paraId="00000253" w14:textId="77777777" w:rsidR="00262847" w:rsidRDefault="00262847">
      <w:pPr>
        <w:spacing w:after="0" w:line="240" w:lineRule="auto"/>
        <w:jc w:val="both"/>
        <w:rPr>
          <w:rFonts w:ascii="Arial" w:eastAsia="Arial" w:hAnsi="Arial" w:cs="Arial"/>
          <w:sz w:val="20"/>
          <w:szCs w:val="20"/>
        </w:rPr>
      </w:pPr>
    </w:p>
    <w:p w14:paraId="00000254"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w:t>
      </w:r>
      <w:r>
        <w:rPr>
          <w:rFonts w:ascii="Arial" w:eastAsia="Arial" w:hAnsi="Arial" w:cs="Arial"/>
          <w:i/>
          <w:sz w:val="20"/>
          <w:szCs w:val="20"/>
        </w:rPr>
        <w:t>La situación de desempleo de los padres lleva a NNA a trabajar en cualquier actividad para contribuir a la familia o para asumir sus propios gastos</w:t>
      </w:r>
      <w:r>
        <w:rPr>
          <w:rFonts w:ascii="Arial" w:eastAsia="Arial" w:hAnsi="Arial" w:cs="Arial"/>
          <w:sz w:val="20"/>
          <w:szCs w:val="20"/>
        </w:rPr>
        <w:t>”</w:t>
      </w:r>
      <w:r>
        <w:rPr>
          <w:rFonts w:ascii="Arial" w:eastAsia="Arial" w:hAnsi="Arial" w:cs="Arial"/>
          <w:sz w:val="20"/>
          <w:szCs w:val="20"/>
          <w:vertAlign w:val="superscript"/>
        </w:rPr>
        <w:footnoteReference w:id="142"/>
      </w:r>
      <w:r>
        <w:rPr>
          <w:rFonts w:ascii="Arial" w:eastAsia="Arial" w:hAnsi="Arial" w:cs="Arial"/>
          <w:sz w:val="20"/>
          <w:szCs w:val="20"/>
        </w:rPr>
        <w:t>.</w:t>
      </w:r>
    </w:p>
    <w:p w14:paraId="00000255" w14:textId="77777777" w:rsidR="00262847" w:rsidRDefault="00262847">
      <w:pPr>
        <w:spacing w:after="0" w:line="240" w:lineRule="auto"/>
        <w:jc w:val="both"/>
        <w:rPr>
          <w:rFonts w:ascii="Arial" w:eastAsia="Arial" w:hAnsi="Arial" w:cs="Arial"/>
          <w:sz w:val="20"/>
          <w:szCs w:val="20"/>
        </w:rPr>
      </w:pPr>
    </w:p>
    <w:p w14:paraId="00000256" w14:textId="77777777" w:rsidR="00262847" w:rsidRDefault="00A53FEE">
      <w:pPr>
        <w:spacing w:after="0" w:line="240" w:lineRule="auto"/>
        <w:jc w:val="both"/>
        <w:rPr>
          <w:rFonts w:ascii="Arial" w:eastAsia="Arial" w:hAnsi="Arial" w:cs="Arial"/>
          <w:sz w:val="20"/>
          <w:szCs w:val="20"/>
        </w:rPr>
      </w:pPr>
      <w:r>
        <w:rPr>
          <w:rFonts w:ascii="Arial" w:eastAsia="Arial" w:hAnsi="Arial" w:cs="Arial"/>
          <w:sz w:val="20"/>
          <w:szCs w:val="20"/>
        </w:rPr>
        <w:t>En relación a las niñas y adolescentes mujeres, se centra mucho más en el trabajo doméstico, ya sea dentro del hogar o fuera de ella, donde las condiciones no son las óptimas y pueden ser víctimas de abuso y/o explotación.</w:t>
      </w:r>
    </w:p>
    <w:p w14:paraId="2C48984D" w14:textId="77777777" w:rsidR="00062F4F" w:rsidRDefault="00062F4F">
      <w:pPr>
        <w:spacing w:after="0" w:line="240" w:lineRule="auto"/>
        <w:jc w:val="both"/>
        <w:rPr>
          <w:rFonts w:ascii="Arial" w:eastAsia="Arial" w:hAnsi="Arial" w:cs="Arial"/>
          <w:b/>
          <w:color w:val="2F5496"/>
          <w:sz w:val="20"/>
          <w:szCs w:val="20"/>
        </w:rPr>
      </w:pPr>
    </w:p>
    <w:p w14:paraId="00000258" w14:textId="029F172C" w:rsidR="00262847" w:rsidRDefault="00A53FEE">
      <w:pPr>
        <w:spacing w:after="0" w:line="240" w:lineRule="auto"/>
        <w:jc w:val="both"/>
        <w:rPr>
          <w:rFonts w:ascii="Arial" w:eastAsia="Arial" w:hAnsi="Arial" w:cs="Arial"/>
          <w:color w:val="2F5496"/>
          <w:sz w:val="20"/>
          <w:szCs w:val="20"/>
        </w:rPr>
      </w:pPr>
      <w:r>
        <w:rPr>
          <w:rFonts w:ascii="Arial" w:eastAsia="Arial" w:hAnsi="Arial" w:cs="Arial"/>
          <w:b/>
          <w:color w:val="2F5496"/>
          <w:sz w:val="20"/>
          <w:szCs w:val="20"/>
        </w:rPr>
        <w:t>RECOMENDACIONES</w:t>
      </w:r>
    </w:p>
    <w:p w14:paraId="00000259" w14:textId="77777777" w:rsidR="00262847" w:rsidRDefault="00262847">
      <w:pPr>
        <w:spacing w:after="0" w:line="240" w:lineRule="auto"/>
        <w:jc w:val="both"/>
        <w:rPr>
          <w:rFonts w:ascii="Arial" w:eastAsia="Arial" w:hAnsi="Arial" w:cs="Arial"/>
          <w:sz w:val="20"/>
          <w:szCs w:val="20"/>
        </w:rPr>
      </w:pPr>
    </w:p>
    <w:p w14:paraId="0000025A" w14:textId="77777777" w:rsidR="00262847" w:rsidRDefault="00A53FEE">
      <w:pPr>
        <w:numPr>
          <w:ilvl w:val="0"/>
          <w:numId w:val="15"/>
        </w:numPr>
        <w:spacing w:after="0" w:line="240" w:lineRule="auto"/>
        <w:jc w:val="both"/>
        <w:rPr>
          <w:rFonts w:ascii="Arial" w:eastAsia="Arial" w:hAnsi="Arial" w:cs="Arial"/>
          <w:sz w:val="20"/>
          <w:szCs w:val="20"/>
        </w:rPr>
      </w:pPr>
      <w:r>
        <w:rPr>
          <w:rFonts w:ascii="Arial" w:eastAsia="Arial" w:hAnsi="Arial" w:cs="Arial"/>
          <w:sz w:val="20"/>
          <w:szCs w:val="20"/>
        </w:rPr>
        <w:t xml:space="preserve">Elaborar e implementar la Política Nacional Multisectorial de Prevención y Erradicación del Trabajo Forzoso, centrado en fortalecer programas, servicios, acciones preventivas y otros mecanismos de protección integral, desde el trabajo con las familias y la comunidad, hasta las alianzas con instituciones y empresas para mitigar el trabajo forzoso. </w:t>
      </w:r>
    </w:p>
    <w:p w14:paraId="0000025B" w14:textId="77777777" w:rsidR="00262847" w:rsidRDefault="00A53FEE">
      <w:pPr>
        <w:numPr>
          <w:ilvl w:val="0"/>
          <w:numId w:val="15"/>
        </w:numPr>
        <w:spacing w:after="0" w:line="240" w:lineRule="auto"/>
        <w:jc w:val="both"/>
        <w:rPr>
          <w:rFonts w:ascii="Arial" w:eastAsia="Arial" w:hAnsi="Arial" w:cs="Arial"/>
          <w:sz w:val="20"/>
          <w:szCs w:val="20"/>
        </w:rPr>
      </w:pPr>
      <w:r>
        <w:rPr>
          <w:rFonts w:ascii="Arial" w:eastAsia="Arial" w:hAnsi="Arial" w:cs="Arial"/>
          <w:sz w:val="20"/>
          <w:szCs w:val="20"/>
        </w:rPr>
        <w:t>Implementación del Observatorio Nacional de Trabajo Forzoso debe contar con datos integrados de los diversos sectores a fin de conocer la situación real del trabajo infantil y forzoso.</w:t>
      </w:r>
    </w:p>
    <w:p w14:paraId="0000025C" w14:textId="77777777" w:rsidR="00262847" w:rsidRDefault="00A53FEE">
      <w:pPr>
        <w:numPr>
          <w:ilvl w:val="0"/>
          <w:numId w:val="15"/>
        </w:numPr>
        <w:spacing w:after="0" w:line="240" w:lineRule="auto"/>
        <w:jc w:val="both"/>
        <w:rPr>
          <w:rFonts w:ascii="Arial" w:eastAsia="Arial" w:hAnsi="Arial" w:cs="Arial"/>
          <w:sz w:val="20"/>
          <w:szCs w:val="20"/>
        </w:rPr>
      </w:pPr>
      <w:r>
        <w:rPr>
          <w:rFonts w:ascii="Arial" w:eastAsia="Arial" w:hAnsi="Arial" w:cs="Arial"/>
          <w:sz w:val="20"/>
          <w:szCs w:val="20"/>
        </w:rPr>
        <w:t>Fortalecer la ley de trabajadoras del hogar.</w:t>
      </w:r>
    </w:p>
    <w:p w14:paraId="0000025D" w14:textId="77777777" w:rsidR="00262847" w:rsidRDefault="00262847">
      <w:pPr>
        <w:spacing w:after="0" w:line="240" w:lineRule="auto"/>
        <w:jc w:val="both"/>
        <w:rPr>
          <w:rFonts w:ascii="Arial" w:eastAsia="Arial" w:hAnsi="Arial" w:cs="Arial"/>
          <w:b/>
          <w:color w:val="2F5496"/>
          <w:sz w:val="20"/>
          <w:szCs w:val="20"/>
        </w:rPr>
      </w:pPr>
    </w:p>
    <w:p w14:paraId="0000025E" w14:textId="77777777" w:rsidR="00262847" w:rsidRDefault="00A53FEE">
      <w:pPr>
        <w:spacing w:after="0" w:line="240" w:lineRule="auto"/>
        <w:jc w:val="both"/>
        <w:rPr>
          <w:rFonts w:ascii="Arial" w:eastAsia="Arial" w:hAnsi="Arial" w:cs="Arial"/>
          <w:b/>
          <w:color w:val="2F5496"/>
          <w:sz w:val="20"/>
          <w:szCs w:val="20"/>
        </w:rPr>
      </w:pPr>
      <w:r>
        <w:rPr>
          <w:rFonts w:ascii="Arial" w:eastAsia="Arial" w:hAnsi="Arial" w:cs="Arial"/>
          <w:b/>
          <w:color w:val="2F5496"/>
          <w:sz w:val="20"/>
          <w:szCs w:val="20"/>
        </w:rPr>
        <w:t>ADMINISTRACIÓN DE LA JUSTICIA JUVENIL</w:t>
      </w:r>
    </w:p>
    <w:p w14:paraId="0000025F" w14:textId="77777777" w:rsidR="00262847" w:rsidRDefault="00262847">
      <w:pPr>
        <w:spacing w:after="0" w:line="240" w:lineRule="auto"/>
        <w:jc w:val="both"/>
        <w:rPr>
          <w:rFonts w:ascii="Arial" w:eastAsia="Arial" w:hAnsi="Arial" w:cs="Arial"/>
          <w:sz w:val="20"/>
          <w:szCs w:val="20"/>
        </w:rPr>
      </w:pPr>
    </w:p>
    <w:p w14:paraId="00000260" w14:textId="77777777" w:rsidR="00262847" w:rsidRPr="0014773A" w:rsidRDefault="00A53FEE">
      <w:pPr>
        <w:spacing w:after="0" w:line="240" w:lineRule="auto"/>
        <w:jc w:val="both"/>
        <w:rPr>
          <w:rFonts w:ascii="Arial" w:eastAsia="Arial" w:hAnsi="Arial" w:cs="Arial"/>
          <w:color w:val="000000" w:themeColor="text1"/>
          <w:sz w:val="20"/>
          <w:szCs w:val="20"/>
        </w:rPr>
      </w:pPr>
      <w:r w:rsidRPr="0014773A">
        <w:rPr>
          <w:rFonts w:ascii="Arial" w:eastAsia="Arial" w:hAnsi="Arial" w:cs="Arial"/>
          <w:color w:val="000000" w:themeColor="text1"/>
          <w:sz w:val="20"/>
          <w:szCs w:val="20"/>
        </w:rPr>
        <w:t>El Estado no está tomando acciones frente a la inseguridad ciudadana. De enero a junio de 2023, unos 2,830 adolescentes (12 y 17 años) fueron intervenidos por infracción a la ley penal, 472 cada mes, 16 al día, un menor es intervenido cada hora y media por delinquir</w:t>
      </w:r>
      <w:r w:rsidRPr="0014773A">
        <w:rPr>
          <w:rFonts w:ascii="Arial" w:eastAsia="Arial" w:hAnsi="Arial" w:cs="Arial"/>
          <w:color w:val="000000" w:themeColor="text1"/>
          <w:sz w:val="20"/>
          <w:szCs w:val="20"/>
          <w:vertAlign w:val="superscript"/>
        </w:rPr>
        <w:footnoteReference w:id="143"/>
      </w:r>
      <w:r w:rsidRPr="0014773A">
        <w:rPr>
          <w:rFonts w:ascii="Arial" w:eastAsia="Arial" w:hAnsi="Arial" w:cs="Arial"/>
          <w:color w:val="000000" w:themeColor="text1"/>
          <w:sz w:val="20"/>
          <w:szCs w:val="20"/>
        </w:rPr>
        <w:t xml:space="preserve">. </w:t>
      </w:r>
    </w:p>
    <w:p w14:paraId="00000261" w14:textId="77777777" w:rsidR="00262847" w:rsidRPr="0014773A" w:rsidRDefault="00262847">
      <w:pPr>
        <w:spacing w:after="0" w:line="240" w:lineRule="auto"/>
        <w:jc w:val="both"/>
        <w:rPr>
          <w:rFonts w:ascii="Arial" w:eastAsia="Arial" w:hAnsi="Arial" w:cs="Arial"/>
          <w:color w:val="000000" w:themeColor="text1"/>
          <w:sz w:val="20"/>
          <w:szCs w:val="20"/>
        </w:rPr>
      </w:pPr>
    </w:p>
    <w:p w14:paraId="00000262" w14:textId="77777777" w:rsidR="00262847" w:rsidRPr="0014773A" w:rsidRDefault="00A53FEE">
      <w:pPr>
        <w:spacing w:after="0" w:line="240" w:lineRule="auto"/>
        <w:jc w:val="both"/>
        <w:rPr>
          <w:rFonts w:ascii="Arial" w:eastAsia="Arial" w:hAnsi="Arial" w:cs="Arial"/>
          <w:color w:val="000000" w:themeColor="text1"/>
          <w:sz w:val="20"/>
          <w:szCs w:val="20"/>
        </w:rPr>
      </w:pPr>
      <w:r w:rsidRPr="0014773A">
        <w:rPr>
          <w:rFonts w:ascii="Arial" w:eastAsia="Arial" w:hAnsi="Arial" w:cs="Arial"/>
          <w:color w:val="000000" w:themeColor="text1"/>
          <w:sz w:val="20"/>
          <w:szCs w:val="20"/>
        </w:rPr>
        <w:t>En el norte del país, hay regiones declaradas en estado de emergencia debido a la inseguridad ciudadana. En La Libertad, de enero a abril del 2023, se detuvieron en flagrancia delictiva a 262 menores de edad. En Trujillo, la policía informó que 113 menores están involucrados en sicariato, extorsión y delitos contra el patrimonio. Los NNA infractores no están sujetos a una pena, sino a una medida socioeducativa, por ello ingresan a un centro de rehabilitación para que se les dé un tratamiento educativo y se reinserten a la sociedad</w:t>
      </w:r>
      <w:r w:rsidRPr="0014773A">
        <w:rPr>
          <w:rFonts w:ascii="Arial" w:eastAsia="Arial" w:hAnsi="Arial" w:cs="Arial"/>
          <w:color w:val="000000" w:themeColor="text1"/>
          <w:sz w:val="20"/>
          <w:szCs w:val="20"/>
          <w:vertAlign w:val="superscript"/>
        </w:rPr>
        <w:footnoteReference w:id="144"/>
      </w:r>
      <w:r w:rsidRPr="0014773A">
        <w:rPr>
          <w:rFonts w:ascii="Arial" w:eastAsia="Arial" w:hAnsi="Arial" w:cs="Arial"/>
          <w:color w:val="000000" w:themeColor="text1"/>
          <w:sz w:val="20"/>
          <w:szCs w:val="20"/>
        </w:rPr>
        <w:t>. El sistema de justicia del adolescente infractor se encamina hacia su rehabilitación y bienestar, pero no se cumple. Y PRONACEJ sólo tiene 10 CJDR a nivel nacional y 25 SOA.</w:t>
      </w:r>
    </w:p>
    <w:p w14:paraId="00000263" w14:textId="77777777" w:rsidR="00262847" w:rsidRPr="0014773A" w:rsidRDefault="00262847">
      <w:pPr>
        <w:spacing w:after="0" w:line="240" w:lineRule="auto"/>
        <w:jc w:val="both"/>
        <w:rPr>
          <w:rFonts w:ascii="Arial" w:eastAsia="Arial" w:hAnsi="Arial" w:cs="Arial"/>
          <w:color w:val="000000" w:themeColor="text1"/>
          <w:sz w:val="20"/>
          <w:szCs w:val="20"/>
        </w:rPr>
      </w:pPr>
    </w:p>
    <w:p w14:paraId="00000264" w14:textId="77777777" w:rsidR="00262847" w:rsidRPr="0014773A" w:rsidRDefault="00A53FEE">
      <w:pPr>
        <w:spacing w:after="0" w:line="240" w:lineRule="auto"/>
        <w:jc w:val="both"/>
        <w:rPr>
          <w:rFonts w:ascii="Arial" w:eastAsia="Arial" w:hAnsi="Arial" w:cs="Arial"/>
          <w:color w:val="000000" w:themeColor="text1"/>
          <w:sz w:val="20"/>
          <w:szCs w:val="20"/>
        </w:rPr>
      </w:pPr>
      <w:r w:rsidRPr="0014773A">
        <w:rPr>
          <w:rFonts w:ascii="Arial" w:eastAsia="Arial" w:hAnsi="Arial" w:cs="Arial"/>
          <w:color w:val="000000" w:themeColor="text1"/>
          <w:sz w:val="20"/>
          <w:szCs w:val="20"/>
        </w:rPr>
        <w:t>Por parte del Estado y la prensa se ha incrementado la percepción negativa hacia NNA</w:t>
      </w:r>
      <w:r w:rsidRPr="0014773A">
        <w:rPr>
          <w:rFonts w:ascii="Arial" w:eastAsia="Arial" w:hAnsi="Arial" w:cs="Arial"/>
          <w:color w:val="000000" w:themeColor="text1"/>
          <w:sz w:val="20"/>
          <w:szCs w:val="20"/>
          <w:vertAlign w:val="superscript"/>
        </w:rPr>
        <w:footnoteReference w:id="145"/>
      </w:r>
      <w:r w:rsidRPr="0014773A">
        <w:rPr>
          <w:rFonts w:ascii="Arial" w:eastAsia="Arial" w:hAnsi="Arial" w:cs="Arial"/>
          <w:color w:val="000000" w:themeColor="text1"/>
          <w:sz w:val="20"/>
          <w:szCs w:val="20"/>
        </w:rPr>
        <w:t>. Por ello, el Congreso ha emitido proyectos de ley que plantean que menores de 18 años sean juzgados como adultos en los supuestos de sicariato, extorsión, secuestro, robo agravado, tráfico ilícito de drogas, terrorismo, apología, genocidio, desaparición forzada</w:t>
      </w:r>
      <w:r w:rsidRPr="0014773A">
        <w:rPr>
          <w:rFonts w:ascii="Arial" w:eastAsia="Arial" w:hAnsi="Arial" w:cs="Arial"/>
          <w:color w:val="000000" w:themeColor="text1"/>
          <w:sz w:val="20"/>
          <w:szCs w:val="20"/>
          <w:vertAlign w:val="superscript"/>
        </w:rPr>
        <w:footnoteReference w:id="146"/>
      </w:r>
      <w:r w:rsidRPr="0014773A">
        <w:rPr>
          <w:rFonts w:ascii="Arial" w:eastAsia="Arial" w:hAnsi="Arial" w:cs="Arial"/>
          <w:color w:val="000000" w:themeColor="text1"/>
          <w:sz w:val="20"/>
          <w:szCs w:val="20"/>
          <w:vertAlign w:val="superscript"/>
        </w:rPr>
        <w:t>,</w:t>
      </w:r>
      <w:r w:rsidRPr="0014773A">
        <w:rPr>
          <w:rFonts w:ascii="Arial" w:eastAsia="Arial" w:hAnsi="Arial" w:cs="Arial"/>
          <w:color w:val="000000" w:themeColor="text1"/>
          <w:sz w:val="20"/>
          <w:szCs w:val="20"/>
          <w:vertAlign w:val="superscript"/>
        </w:rPr>
        <w:footnoteReference w:id="147"/>
      </w:r>
      <w:r w:rsidRPr="0014773A">
        <w:rPr>
          <w:rFonts w:ascii="Arial" w:eastAsia="Arial" w:hAnsi="Arial" w:cs="Arial"/>
          <w:color w:val="000000" w:themeColor="text1"/>
          <w:sz w:val="20"/>
          <w:szCs w:val="20"/>
        </w:rPr>
        <w:t>, contraviniendo las normas nacionales y acuerdos internacionales suscritos por el Perú.</w:t>
      </w:r>
    </w:p>
    <w:p w14:paraId="00000265" w14:textId="77777777" w:rsidR="00262847" w:rsidRPr="0014773A" w:rsidRDefault="00262847">
      <w:pPr>
        <w:spacing w:after="0" w:line="240" w:lineRule="auto"/>
        <w:jc w:val="both"/>
        <w:rPr>
          <w:rFonts w:ascii="Arial" w:eastAsia="Arial" w:hAnsi="Arial" w:cs="Arial"/>
          <w:color w:val="000000" w:themeColor="text1"/>
          <w:sz w:val="20"/>
          <w:szCs w:val="20"/>
        </w:rPr>
      </w:pPr>
    </w:p>
    <w:p w14:paraId="00000266" w14:textId="54C16410" w:rsidR="00262847" w:rsidRPr="0014773A" w:rsidRDefault="00A53FEE">
      <w:pPr>
        <w:spacing w:after="0" w:line="240" w:lineRule="auto"/>
        <w:jc w:val="both"/>
        <w:rPr>
          <w:rFonts w:ascii="Arial" w:eastAsia="Arial" w:hAnsi="Arial" w:cs="Arial"/>
          <w:color w:val="000000" w:themeColor="text1"/>
          <w:sz w:val="20"/>
          <w:szCs w:val="20"/>
        </w:rPr>
      </w:pPr>
      <w:r w:rsidRPr="0014773A">
        <w:rPr>
          <w:rFonts w:ascii="Arial" w:eastAsia="Arial" w:hAnsi="Arial" w:cs="Arial"/>
          <w:color w:val="000000" w:themeColor="text1"/>
          <w:sz w:val="20"/>
          <w:szCs w:val="20"/>
        </w:rPr>
        <w:t xml:space="preserve">Fiscales del Ministerio Público recordaron que existe el principio de “no regresividad” en materia de derechos humanos y que los derechos específicos de NNA no pueden ser eliminados, reducidos o restringidos bajo la justificación de reducir la inseguridad ciudadana; y que la </w:t>
      </w:r>
      <w:r w:rsidRPr="0014773A">
        <w:rPr>
          <w:rFonts w:ascii="Arial" w:eastAsia="Arial" w:hAnsi="Arial" w:cs="Arial"/>
          <w:color w:val="000000" w:themeColor="text1"/>
          <w:sz w:val="20"/>
          <w:szCs w:val="20"/>
        </w:rPr>
        <w:lastRenderedPageBreak/>
        <w:t>“resocialización y reinserción familiar y social, establecida en el sistema de justicia penal juvenil peruano, no se materializará con propuestas punitivas”</w:t>
      </w:r>
      <w:r w:rsidRPr="0014773A">
        <w:rPr>
          <w:rFonts w:ascii="Arial" w:eastAsia="Arial" w:hAnsi="Arial" w:cs="Arial"/>
          <w:color w:val="000000" w:themeColor="text1"/>
          <w:sz w:val="20"/>
          <w:szCs w:val="20"/>
          <w:vertAlign w:val="superscript"/>
        </w:rPr>
        <w:footnoteReference w:id="148"/>
      </w:r>
      <w:r w:rsidRPr="0014773A">
        <w:rPr>
          <w:rFonts w:ascii="Arial" w:eastAsia="Arial" w:hAnsi="Arial" w:cs="Arial"/>
          <w:color w:val="000000" w:themeColor="text1"/>
          <w:sz w:val="20"/>
          <w:szCs w:val="20"/>
        </w:rPr>
        <w:t>.</w:t>
      </w:r>
    </w:p>
    <w:p w14:paraId="00000267" w14:textId="77777777" w:rsidR="00262847" w:rsidRPr="0014773A" w:rsidRDefault="00262847">
      <w:pPr>
        <w:spacing w:after="0" w:line="240" w:lineRule="auto"/>
        <w:jc w:val="both"/>
        <w:rPr>
          <w:rFonts w:ascii="Arial" w:eastAsia="Arial" w:hAnsi="Arial" w:cs="Arial"/>
          <w:color w:val="000000" w:themeColor="text1"/>
          <w:sz w:val="20"/>
          <w:szCs w:val="20"/>
        </w:rPr>
      </w:pPr>
      <w:bookmarkStart w:id="5" w:name="_heading=h.tyjcwt" w:colFirst="0" w:colLast="0"/>
      <w:bookmarkEnd w:id="5"/>
    </w:p>
    <w:p w14:paraId="00000268" w14:textId="77777777" w:rsidR="00262847" w:rsidRPr="0014773A" w:rsidRDefault="00A53FEE">
      <w:pPr>
        <w:spacing w:after="0" w:line="240" w:lineRule="auto"/>
        <w:jc w:val="both"/>
        <w:rPr>
          <w:rFonts w:ascii="Arial" w:eastAsia="Arial" w:hAnsi="Arial" w:cs="Arial"/>
          <w:color w:val="000000" w:themeColor="text1"/>
          <w:sz w:val="20"/>
          <w:szCs w:val="20"/>
        </w:rPr>
      </w:pPr>
      <w:r w:rsidRPr="0014773A">
        <w:rPr>
          <w:rFonts w:ascii="Arial" w:eastAsia="Arial" w:hAnsi="Arial" w:cs="Arial"/>
          <w:color w:val="000000" w:themeColor="text1"/>
          <w:sz w:val="20"/>
          <w:szCs w:val="20"/>
        </w:rPr>
        <w:t>Por ello, urge que se reduzcan las condiciones de riesgo criminógeno de los adolescentes en riesgo infractor. Para ellos, es vital que las políticas multisectoriales del sector salud, educación y familia estén alineadas a los objetivos de la política.</w:t>
      </w:r>
    </w:p>
    <w:p w14:paraId="00000269" w14:textId="77777777" w:rsidR="00262847" w:rsidRDefault="00262847">
      <w:pPr>
        <w:spacing w:after="0" w:line="240" w:lineRule="auto"/>
        <w:jc w:val="both"/>
        <w:rPr>
          <w:rFonts w:ascii="Arial" w:eastAsia="Arial" w:hAnsi="Arial" w:cs="Arial"/>
          <w:sz w:val="20"/>
          <w:szCs w:val="20"/>
        </w:rPr>
      </w:pPr>
    </w:p>
    <w:p w14:paraId="0000026A" w14:textId="77777777" w:rsidR="00262847" w:rsidRDefault="00A53FEE">
      <w:pPr>
        <w:spacing w:after="0" w:line="240" w:lineRule="auto"/>
        <w:jc w:val="both"/>
        <w:rPr>
          <w:rFonts w:ascii="Arial" w:eastAsia="Arial" w:hAnsi="Arial" w:cs="Arial"/>
          <w:color w:val="2F5496"/>
          <w:sz w:val="20"/>
          <w:szCs w:val="20"/>
        </w:rPr>
      </w:pPr>
      <w:r>
        <w:rPr>
          <w:rFonts w:ascii="Arial" w:eastAsia="Arial" w:hAnsi="Arial" w:cs="Arial"/>
          <w:b/>
          <w:color w:val="2F5496"/>
          <w:sz w:val="20"/>
          <w:szCs w:val="20"/>
        </w:rPr>
        <w:t>RECOMENDACIONES</w:t>
      </w:r>
    </w:p>
    <w:p w14:paraId="0000026B" w14:textId="77777777" w:rsidR="00262847" w:rsidRDefault="00262847">
      <w:pPr>
        <w:spacing w:after="0" w:line="240" w:lineRule="auto"/>
        <w:jc w:val="both"/>
        <w:rPr>
          <w:rFonts w:ascii="Arial" w:eastAsia="Arial" w:hAnsi="Arial" w:cs="Arial"/>
          <w:sz w:val="20"/>
          <w:szCs w:val="20"/>
        </w:rPr>
      </w:pPr>
    </w:p>
    <w:p w14:paraId="0000026C" w14:textId="77777777" w:rsidR="00262847" w:rsidRDefault="00A53FEE">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Garantizar la implementación de la </w:t>
      </w:r>
      <w:r>
        <w:rPr>
          <w:rFonts w:ascii="Arial" w:eastAsia="Arial" w:hAnsi="Arial" w:cs="Arial"/>
          <w:sz w:val="20"/>
          <w:szCs w:val="20"/>
          <w:highlight w:val="white"/>
        </w:rPr>
        <w:t>Política Nacional del Adolescente en Riesgo y en Conflicto con la Ley Penal al 2030</w:t>
      </w:r>
      <w:r>
        <w:rPr>
          <w:rFonts w:ascii="Arial" w:eastAsia="Arial" w:hAnsi="Arial" w:cs="Arial"/>
          <w:color w:val="000000"/>
          <w:sz w:val="20"/>
          <w:szCs w:val="20"/>
        </w:rPr>
        <w:t xml:space="preserve"> </w:t>
      </w:r>
      <w:r>
        <w:rPr>
          <w:rFonts w:ascii="Arial" w:eastAsia="Arial" w:hAnsi="Arial" w:cs="Arial"/>
          <w:sz w:val="20"/>
          <w:szCs w:val="20"/>
        </w:rPr>
        <w:t>y dotarla</w:t>
      </w:r>
      <w:r>
        <w:rPr>
          <w:rFonts w:ascii="Arial" w:eastAsia="Arial" w:hAnsi="Arial" w:cs="Arial"/>
          <w:color w:val="000000"/>
          <w:sz w:val="20"/>
          <w:szCs w:val="20"/>
        </w:rPr>
        <w:t xml:space="preserve"> de recursos humanos, financieros y técnicos.</w:t>
      </w:r>
    </w:p>
    <w:p w14:paraId="0000026D" w14:textId="77777777" w:rsidR="00262847" w:rsidRDefault="00A53FEE">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Prevención Primaria a fin de reducir la pobreza y la desigualdad social, promoviendo el acceso a educación, salud, vivienda y oportunidades de trabajo para las familias en situación de pobreza.</w:t>
      </w:r>
    </w:p>
    <w:p w14:paraId="0000026E" w14:textId="77777777" w:rsidR="00262847" w:rsidRDefault="00A53FEE">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Prevención Secundaria, para identificar de forma temprana a los adolescentes y jóvenes en riesgo de cometer delitos y brindarles atención oportuna.</w:t>
      </w:r>
    </w:p>
    <w:p w14:paraId="0000026F" w14:textId="77777777" w:rsidR="00262847" w:rsidRDefault="00A53FEE">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Prevención terciaria promoviendo el trabajo comunitario, la capacitación laboral y el seguimiento psicológico; asimismo, brindar apoyo y acompañamiento a los adolescentes que han cumplido medidas socioeducativas para evitar su reincidencia.</w:t>
      </w:r>
    </w:p>
    <w:p w14:paraId="00000270" w14:textId="77777777" w:rsidR="00262847" w:rsidRDefault="00262847">
      <w:pPr>
        <w:spacing w:after="0" w:line="240" w:lineRule="auto"/>
        <w:jc w:val="both"/>
        <w:rPr>
          <w:rFonts w:ascii="Arial" w:eastAsia="Arial" w:hAnsi="Arial" w:cs="Arial"/>
          <w:sz w:val="20"/>
          <w:szCs w:val="20"/>
        </w:rPr>
      </w:pPr>
    </w:p>
    <w:p w14:paraId="00000271" w14:textId="522DD52E" w:rsidR="00262847" w:rsidRDefault="00A53FEE">
      <w:pPr>
        <w:jc w:val="both"/>
        <w:rPr>
          <w:rFonts w:ascii="Arial" w:eastAsia="Arial" w:hAnsi="Arial" w:cs="Arial"/>
          <w:color w:val="2F5496"/>
          <w:sz w:val="20"/>
          <w:szCs w:val="20"/>
        </w:rPr>
      </w:pPr>
      <w:r>
        <w:rPr>
          <w:rFonts w:ascii="Arial" w:eastAsia="Arial" w:hAnsi="Arial" w:cs="Arial"/>
          <w:b/>
          <w:color w:val="2F5496"/>
          <w:sz w:val="20"/>
          <w:szCs w:val="20"/>
        </w:rPr>
        <w:t>J.     PROTOCOLO FACULTATIVO RELATIVO A LA VENTA DE NIÑOS,</w:t>
      </w:r>
      <w:r w:rsidR="003779A7">
        <w:rPr>
          <w:rFonts w:ascii="Arial" w:eastAsia="Arial" w:hAnsi="Arial" w:cs="Arial"/>
          <w:b/>
          <w:color w:val="2F5496"/>
          <w:sz w:val="20"/>
          <w:szCs w:val="20"/>
        </w:rPr>
        <w:t xml:space="preserve"> </w:t>
      </w:r>
      <w:r>
        <w:rPr>
          <w:rFonts w:ascii="Arial" w:eastAsia="Arial" w:hAnsi="Arial" w:cs="Arial"/>
          <w:b/>
          <w:color w:val="2F5496"/>
          <w:sz w:val="20"/>
          <w:szCs w:val="20"/>
        </w:rPr>
        <w:t>PROSTITUCIÓN INFANTIL Y UTILIZACIÓN DE NIÑO</w:t>
      </w:r>
      <w:r w:rsidR="003779A7">
        <w:rPr>
          <w:rFonts w:ascii="Arial" w:eastAsia="Arial" w:hAnsi="Arial" w:cs="Arial"/>
          <w:b/>
          <w:color w:val="2F5496"/>
          <w:sz w:val="20"/>
          <w:szCs w:val="20"/>
        </w:rPr>
        <w:t>S</w:t>
      </w:r>
    </w:p>
    <w:p w14:paraId="00000272" w14:textId="77777777" w:rsidR="00262847" w:rsidRDefault="001558A0">
      <w:pPr>
        <w:spacing w:after="0" w:line="240" w:lineRule="auto"/>
        <w:jc w:val="both"/>
        <w:rPr>
          <w:rFonts w:ascii="Arial" w:eastAsia="Arial" w:hAnsi="Arial" w:cs="Arial"/>
          <w:b/>
          <w:color w:val="2F5496"/>
          <w:sz w:val="20"/>
          <w:szCs w:val="20"/>
        </w:rPr>
      </w:pPr>
      <w:sdt>
        <w:sdtPr>
          <w:tag w:val="goog_rdk_122"/>
          <w:id w:val="-2027470134"/>
        </w:sdtPr>
        <w:sdtEndPr/>
        <w:sdtContent/>
      </w:sdt>
      <w:sdt>
        <w:sdtPr>
          <w:tag w:val="goog_rdk_123"/>
          <w:id w:val="-1826195795"/>
        </w:sdtPr>
        <w:sdtEndPr/>
        <w:sdtContent/>
      </w:sdt>
      <w:r w:rsidR="00A53FEE">
        <w:rPr>
          <w:rFonts w:ascii="Arial" w:eastAsia="Arial" w:hAnsi="Arial" w:cs="Arial"/>
          <w:b/>
          <w:color w:val="2F5496"/>
          <w:sz w:val="20"/>
          <w:szCs w:val="20"/>
        </w:rPr>
        <w:t>DELITO DE TRATA DE PERSONAS</w:t>
      </w:r>
    </w:p>
    <w:p w14:paraId="00000273" w14:textId="77777777" w:rsidR="00262847" w:rsidRDefault="00262847">
      <w:pPr>
        <w:spacing w:after="0" w:line="240" w:lineRule="auto"/>
        <w:jc w:val="both"/>
        <w:rPr>
          <w:rFonts w:ascii="Arial" w:eastAsia="Arial" w:hAnsi="Arial" w:cs="Arial"/>
          <w:b/>
          <w:color w:val="2F5496"/>
          <w:sz w:val="20"/>
          <w:szCs w:val="20"/>
        </w:rPr>
      </w:pPr>
    </w:p>
    <w:p w14:paraId="7C479F9C" w14:textId="77777777" w:rsidR="0014773A" w:rsidRPr="0014773A" w:rsidRDefault="00A53FEE">
      <w:pPr>
        <w:spacing w:after="0" w:line="240" w:lineRule="auto"/>
        <w:jc w:val="both"/>
        <w:rPr>
          <w:rFonts w:ascii="Arial" w:eastAsia="Arial" w:hAnsi="Arial" w:cs="Arial"/>
          <w:color w:val="000000" w:themeColor="text1"/>
          <w:sz w:val="20"/>
          <w:szCs w:val="20"/>
        </w:rPr>
      </w:pPr>
      <w:r w:rsidRPr="0014773A">
        <w:rPr>
          <w:rFonts w:ascii="Arial" w:eastAsia="Arial" w:hAnsi="Arial" w:cs="Arial"/>
          <w:color w:val="000000" w:themeColor="text1"/>
          <w:sz w:val="20"/>
          <w:szCs w:val="20"/>
        </w:rPr>
        <w:t>Cada institución tiene sus propias estadísticas. Según la Policía, en 2019 hubo 509 denuncias de trata de personas, en 2020, 372; en 2021, 535; en 2022, 631; en 2023, 316 y, en 2024, enero a marzo, 96 casos</w:t>
      </w:r>
      <w:r w:rsidRPr="0014773A">
        <w:rPr>
          <w:rFonts w:ascii="Arial" w:eastAsia="Arial" w:hAnsi="Arial" w:cs="Arial"/>
          <w:color w:val="000000" w:themeColor="text1"/>
          <w:sz w:val="20"/>
          <w:szCs w:val="20"/>
          <w:vertAlign w:val="superscript"/>
        </w:rPr>
        <w:footnoteReference w:id="149"/>
      </w:r>
      <w:r w:rsidR="0014773A" w:rsidRPr="0014773A">
        <w:rPr>
          <w:rFonts w:ascii="Arial" w:eastAsia="Arial" w:hAnsi="Arial" w:cs="Arial"/>
          <w:color w:val="000000" w:themeColor="text1"/>
          <w:sz w:val="20"/>
          <w:szCs w:val="20"/>
        </w:rPr>
        <w:t>.</w:t>
      </w:r>
    </w:p>
    <w:p w14:paraId="6FD1A1BF" w14:textId="77777777" w:rsidR="0014773A" w:rsidRPr="0014773A" w:rsidRDefault="0014773A">
      <w:pPr>
        <w:spacing w:after="0" w:line="240" w:lineRule="auto"/>
        <w:jc w:val="both"/>
        <w:rPr>
          <w:rFonts w:ascii="Arial" w:eastAsia="Arial" w:hAnsi="Arial" w:cs="Arial"/>
          <w:color w:val="000000" w:themeColor="text1"/>
          <w:sz w:val="20"/>
          <w:szCs w:val="20"/>
        </w:rPr>
      </w:pPr>
    </w:p>
    <w:p w14:paraId="00000276" w14:textId="25CA21ED" w:rsidR="00262847" w:rsidRPr="0014773A" w:rsidRDefault="0014773A">
      <w:pPr>
        <w:spacing w:after="0" w:line="240" w:lineRule="auto"/>
        <w:jc w:val="both"/>
        <w:rPr>
          <w:rFonts w:ascii="Arial" w:eastAsia="Roboto" w:hAnsi="Arial" w:cs="Arial"/>
          <w:color w:val="000000" w:themeColor="text1"/>
          <w:sz w:val="20"/>
          <w:szCs w:val="20"/>
        </w:rPr>
      </w:pPr>
      <w:r w:rsidRPr="0014773A">
        <w:rPr>
          <w:rFonts w:ascii="Arial" w:eastAsia="Arial" w:hAnsi="Arial" w:cs="Arial"/>
          <w:color w:val="000000" w:themeColor="text1"/>
          <w:sz w:val="20"/>
          <w:szCs w:val="20"/>
        </w:rPr>
        <w:t>Las Fiscalías Especializadas en delitos de trata, 2023, reg</w:t>
      </w:r>
      <w:r w:rsidR="00A53FEE" w:rsidRPr="0014773A">
        <w:rPr>
          <w:rFonts w:ascii="Arial" w:eastAsia="Roboto" w:hAnsi="Arial" w:cs="Arial"/>
          <w:color w:val="000000" w:themeColor="text1"/>
          <w:sz w:val="20"/>
          <w:szCs w:val="20"/>
        </w:rPr>
        <w:t>istraron 753 casos de niñas y adolescentes víctimas de trata, es decir, al menos dos víctimas por día. El 72.6% de las víctimas son explotadas sexual y laboralmente, el 90.6% son mujeres, y el 48.1% son menores de edad, destacando la vulnerabilidad de este grupo ante este delito</w:t>
      </w:r>
      <w:r>
        <w:rPr>
          <w:rFonts w:ascii="Arial" w:eastAsia="Roboto" w:hAnsi="Arial" w:cs="Arial"/>
          <w:color w:val="000000" w:themeColor="text1"/>
          <w:sz w:val="20"/>
          <w:szCs w:val="20"/>
        </w:rPr>
        <w:t>.</w:t>
      </w:r>
    </w:p>
    <w:p w14:paraId="00000277" w14:textId="77777777" w:rsidR="00262847" w:rsidRPr="0014773A" w:rsidRDefault="00262847">
      <w:pPr>
        <w:spacing w:after="0" w:line="240" w:lineRule="auto"/>
        <w:jc w:val="both"/>
        <w:rPr>
          <w:rFonts w:ascii="Roboto" w:eastAsia="Roboto" w:hAnsi="Roboto" w:cs="Roboto"/>
          <w:color w:val="000000" w:themeColor="text1"/>
          <w:sz w:val="21"/>
          <w:szCs w:val="21"/>
        </w:rPr>
      </w:pPr>
    </w:p>
    <w:p w14:paraId="00000278" w14:textId="77777777" w:rsidR="00262847" w:rsidRPr="0014773A" w:rsidRDefault="00A53FEE">
      <w:pPr>
        <w:spacing w:after="0" w:line="240" w:lineRule="auto"/>
        <w:jc w:val="both"/>
        <w:rPr>
          <w:rFonts w:ascii="Arial" w:eastAsia="Arial" w:hAnsi="Arial" w:cs="Arial"/>
          <w:color w:val="000000" w:themeColor="text1"/>
          <w:sz w:val="20"/>
          <w:szCs w:val="20"/>
        </w:rPr>
      </w:pPr>
      <w:r w:rsidRPr="0014773A">
        <w:rPr>
          <w:rFonts w:ascii="Arial" w:eastAsia="Arial" w:hAnsi="Arial" w:cs="Arial"/>
          <w:color w:val="000000" w:themeColor="text1"/>
          <w:sz w:val="20"/>
          <w:szCs w:val="20"/>
        </w:rPr>
        <w:t>El Poder Judicial registró 66 personas con sentencia condenatoria por haber cometido el delito de trata de personas en 2022, un número muy ínfimo en relación a los casos</w:t>
      </w:r>
      <w:r w:rsidRPr="0014773A">
        <w:rPr>
          <w:rFonts w:ascii="Arial" w:eastAsia="Arial" w:hAnsi="Arial" w:cs="Arial"/>
          <w:color w:val="000000" w:themeColor="text1"/>
          <w:sz w:val="20"/>
          <w:szCs w:val="20"/>
          <w:vertAlign w:val="superscript"/>
        </w:rPr>
        <w:footnoteReference w:id="150"/>
      </w:r>
      <w:r w:rsidRPr="0014773A">
        <w:rPr>
          <w:rFonts w:ascii="Arial" w:eastAsia="Arial" w:hAnsi="Arial" w:cs="Arial"/>
          <w:color w:val="000000" w:themeColor="text1"/>
          <w:sz w:val="20"/>
          <w:szCs w:val="20"/>
        </w:rPr>
        <w:t xml:space="preserve">. </w:t>
      </w:r>
    </w:p>
    <w:p w14:paraId="00000279" w14:textId="77777777" w:rsidR="00262847" w:rsidRPr="0014773A" w:rsidRDefault="00262847">
      <w:pPr>
        <w:spacing w:after="0" w:line="240" w:lineRule="auto"/>
        <w:jc w:val="both"/>
        <w:rPr>
          <w:rFonts w:ascii="Arial" w:eastAsia="Arial" w:hAnsi="Arial" w:cs="Arial"/>
          <w:color w:val="000000" w:themeColor="text1"/>
          <w:sz w:val="20"/>
          <w:szCs w:val="20"/>
        </w:rPr>
      </w:pPr>
    </w:p>
    <w:p w14:paraId="0000027A" w14:textId="1A635655" w:rsidR="00262847" w:rsidRPr="0014773A" w:rsidRDefault="00A53FEE">
      <w:pPr>
        <w:spacing w:after="0" w:line="240" w:lineRule="auto"/>
        <w:jc w:val="both"/>
        <w:rPr>
          <w:rFonts w:ascii="Arial" w:eastAsia="Arial" w:hAnsi="Arial" w:cs="Arial"/>
          <w:color w:val="000000" w:themeColor="text1"/>
          <w:sz w:val="20"/>
          <w:szCs w:val="20"/>
        </w:rPr>
      </w:pPr>
      <w:r w:rsidRPr="0014773A">
        <w:rPr>
          <w:rFonts w:ascii="Arial" w:eastAsia="Arial" w:hAnsi="Arial" w:cs="Arial"/>
          <w:color w:val="000000" w:themeColor="text1"/>
          <w:sz w:val="20"/>
          <w:szCs w:val="20"/>
        </w:rPr>
        <w:t>Las Unidades de Protección Especial identificaron 115 menores de 18 años que fueron víctimas de trata en 2022. La mayoría de casos en Madre de Dios</w:t>
      </w:r>
      <w:r>
        <w:rPr>
          <w:rFonts w:ascii="Arial" w:eastAsia="Arial" w:hAnsi="Arial" w:cs="Arial"/>
          <w:sz w:val="20"/>
          <w:szCs w:val="20"/>
        </w:rPr>
        <w:t xml:space="preserve">, Arequipa, Lima Norte y el Callao. La mayor cantidad de víctimas de trata fueron mujeres 109 (94.8%) </w:t>
      </w:r>
      <w:r w:rsidR="0067066D">
        <w:rPr>
          <w:rFonts w:ascii="Arial" w:eastAsia="Arial" w:hAnsi="Arial" w:cs="Arial"/>
          <w:sz w:val="20"/>
          <w:szCs w:val="20"/>
        </w:rPr>
        <w:t>entre</w:t>
      </w:r>
      <w:r>
        <w:rPr>
          <w:rFonts w:ascii="Arial" w:eastAsia="Arial" w:hAnsi="Arial" w:cs="Arial"/>
          <w:sz w:val="20"/>
          <w:szCs w:val="20"/>
        </w:rPr>
        <w:t xml:space="preserve"> 12 a 17 años </w:t>
      </w:r>
      <w:r w:rsidRPr="0014773A">
        <w:rPr>
          <w:rFonts w:ascii="Arial" w:eastAsia="Arial" w:hAnsi="Arial" w:cs="Arial"/>
          <w:color w:val="000000" w:themeColor="text1"/>
          <w:sz w:val="20"/>
          <w:szCs w:val="20"/>
        </w:rPr>
        <w:t>y fueron víctimas de explotación sexual (82) y laboral (31)</w:t>
      </w:r>
      <w:r w:rsidRPr="0014773A">
        <w:rPr>
          <w:rFonts w:ascii="Arial" w:eastAsia="Arial" w:hAnsi="Arial" w:cs="Arial"/>
          <w:color w:val="000000" w:themeColor="text1"/>
          <w:sz w:val="20"/>
          <w:szCs w:val="20"/>
          <w:vertAlign w:val="superscript"/>
        </w:rPr>
        <w:footnoteReference w:id="151"/>
      </w:r>
      <w:r w:rsidRPr="0014773A">
        <w:rPr>
          <w:rFonts w:ascii="Arial" w:eastAsia="Arial" w:hAnsi="Arial" w:cs="Arial"/>
          <w:color w:val="000000" w:themeColor="text1"/>
          <w:sz w:val="20"/>
          <w:szCs w:val="20"/>
        </w:rPr>
        <w:t>.</w:t>
      </w:r>
    </w:p>
    <w:p w14:paraId="0000027B" w14:textId="77777777" w:rsidR="00262847" w:rsidRPr="0014773A" w:rsidRDefault="00262847">
      <w:pPr>
        <w:spacing w:after="0" w:line="276" w:lineRule="auto"/>
        <w:jc w:val="both"/>
        <w:rPr>
          <w:rFonts w:ascii="Arial" w:eastAsia="Arial" w:hAnsi="Arial" w:cs="Arial"/>
          <w:color w:val="000000" w:themeColor="text1"/>
          <w:sz w:val="20"/>
          <w:szCs w:val="20"/>
        </w:rPr>
      </w:pPr>
    </w:p>
    <w:p w14:paraId="0000027C" w14:textId="77777777" w:rsidR="00262847" w:rsidRDefault="00A53FEE">
      <w:pPr>
        <w:spacing w:after="0" w:line="240" w:lineRule="auto"/>
        <w:jc w:val="both"/>
        <w:rPr>
          <w:rFonts w:ascii="Arial" w:eastAsia="Arial" w:hAnsi="Arial" w:cs="Arial"/>
          <w:sz w:val="20"/>
          <w:szCs w:val="20"/>
        </w:rPr>
      </w:pPr>
      <w:r w:rsidRPr="0014773A">
        <w:rPr>
          <w:rFonts w:ascii="Arial" w:eastAsia="Arial" w:hAnsi="Arial" w:cs="Arial"/>
          <w:color w:val="000000" w:themeColor="text1"/>
          <w:sz w:val="20"/>
          <w:szCs w:val="20"/>
        </w:rPr>
        <w:t xml:space="preserve">La mayoría de casos de trata son con fines de explotación sexual, en 2021 (327 víctimas) y 2022 (331 víctimas). Seguido de la explotación laboral (161 casos), mendicidad con trabajos y servicios forzados. Y, entre 2020 y 2023 se han reportado </w:t>
      </w:r>
      <w:r>
        <w:rPr>
          <w:rFonts w:ascii="Arial" w:eastAsia="Arial" w:hAnsi="Arial" w:cs="Arial"/>
          <w:sz w:val="20"/>
          <w:szCs w:val="20"/>
        </w:rPr>
        <w:t>17 casos de venta de niños y 2 casos de tráfico de órganos.</w:t>
      </w:r>
    </w:p>
    <w:p w14:paraId="0000027D" w14:textId="77777777" w:rsidR="00262847" w:rsidRDefault="00262847">
      <w:pPr>
        <w:spacing w:after="0" w:line="240" w:lineRule="auto"/>
        <w:jc w:val="both"/>
        <w:rPr>
          <w:rFonts w:ascii="Arial" w:eastAsia="Arial" w:hAnsi="Arial" w:cs="Arial"/>
          <w:sz w:val="20"/>
          <w:szCs w:val="20"/>
        </w:rPr>
      </w:pPr>
    </w:p>
    <w:p w14:paraId="0000027F" w14:textId="17010729" w:rsidR="00262847" w:rsidRPr="00062F4F" w:rsidRDefault="00A53FEE">
      <w:pPr>
        <w:spacing w:after="0" w:line="240" w:lineRule="auto"/>
        <w:jc w:val="both"/>
        <w:rPr>
          <w:rFonts w:ascii="Arial" w:eastAsia="Arial" w:hAnsi="Arial" w:cs="Arial"/>
          <w:sz w:val="20"/>
          <w:szCs w:val="20"/>
        </w:rPr>
      </w:pPr>
      <w:r>
        <w:rPr>
          <w:rFonts w:ascii="Arial" w:eastAsia="Arial" w:hAnsi="Arial" w:cs="Arial"/>
          <w:sz w:val="20"/>
          <w:szCs w:val="20"/>
        </w:rPr>
        <w:t xml:space="preserve">La oferta de trabajo es la forma más frecuente que utilizan los tratantes para captar a sus víctimas. Entre 2020 y 2023 hay un total de 1,232 víctimas por esta modalidad de oferta laboral, seguido de un número significativo de 485 víctimas que no especifican la modalidad en que fueron captados. </w:t>
      </w:r>
      <w:r w:rsidR="003779A7">
        <w:rPr>
          <w:rFonts w:ascii="Arial" w:eastAsia="Arial" w:hAnsi="Arial" w:cs="Arial"/>
          <w:sz w:val="20"/>
          <w:szCs w:val="20"/>
        </w:rPr>
        <w:t>También se ha usado</w:t>
      </w:r>
      <w:r>
        <w:rPr>
          <w:rFonts w:ascii="Arial" w:eastAsia="Arial" w:hAnsi="Arial" w:cs="Arial"/>
          <w:sz w:val="20"/>
          <w:szCs w:val="20"/>
        </w:rPr>
        <w:t xml:space="preserve"> la oferta de estudio, seducción, internet y padrinazgo para captar a las víctimas.</w:t>
      </w:r>
    </w:p>
    <w:p w14:paraId="00000280" w14:textId="77777777" w:rsidR="00262847" w:rsidRDefault="001558A0">
      <w:pPr>
        <w:spacing w:after="0" w:line="240" w:lineRule="auto"/>
        <w:jc w:val="both"/>
        <w:rPr>
          <w:rFonts w:ascii="Arial" w:eastAsia="Arial" w:hAnsi="Arial" w:cs="Arial"/>
          <w:b/>
          <w:color w:val="2F5496"/>
          <w:sz w:val="20"/>
          <w:szCs w:val="20"/>
        </w:rPr>
      </w:pPr>
      <w:sdt>
        <w:sdtPr>
          <w:tag w:val="goog_rdk_124"/>
          <w:id w:val="-375931254"/>
        </w:sdtPr>
        <w:sdtEndPr/>
        <w:sdtContent/>
      </w:sdt>
      <w:sdt>
        <w:sdtPr>
          <w:tag w:val="goog_rdk_125"/>
          <w:id w:val="283700418"/>
        </w:sdtPr>
        <w:sdtEndPr/>
        <w:sdtContent/>
      </w:sdt>
      <w:r w:rsidR="00A53FEE">
        <w:rPr>
          <w:rFonts w:ascii="Arial" w:eastAsia="Arial" w:hAnsi="Arial" w:cs="Arial"/>
          <w:b/>
          <w:color w:val="2F5496"/>
          <w:sz w:val="20"/>
          <w:szCs w:val="20"/>
        </w:rPr>
        <w:t>RECOMENDACIONES</w:t>
      </w:r>
    </w:p>
    <w:p w14:paraId="00000281" w14:textId="77777777" w:rsidR="00262847" w:rsidRDefault="00262847">
      <w:pPr>
        <w:spacing w:after="0" w:line="240" w:lineRule="auto"/>
        <w:jc w:val="both"/>
        <w:rPr>
          <w:rFonts w:ascii="Arial" w:eastAsia="Arial" w:hAnsi="Arial" w:cs="Arial"/>
          <w:sz w:val="20"/>
          <w:szCs w:val="20"/>
        </w:rPr>
      </w:pPr>
    </w:p>
    <w:p w14:paraId="00000282" w14:textId="6EE732C0" w:rsidR="00262847" w:rsidRPr="0014773A" w:rsidRDefault="00A53FEE">
      <w:pPr>
        <w:numPr>
          <w:ilvl w:val="0"/>
          <w:numId w:val="3"/>
        </w:numPr>
        <w:spacing w:after="0" w:line="240" w:lineRule="auto"/>
        <w:jc w:val="both"/>
        <w:rPr>
          <w:rFonts w:ascii="Arial" w:eastAsia="Arial" w:hAnsi="Arial" w:cs="Arial"/>
          <w:color w:val="000000" w:themeColor="text1"/>
          <w:sz w:val="20"/>
          <w:szCs w:val="20"/>
        </w:rPr>
      </w:pPr>
      <w:r w:rsidRPr="0014773A">
        <w:rPr>
          <w:rFonts w:ascii="Arial" w:eastAsia="Arial" w:hAnsi="Arial" w:cs="Arial"/>
          <w:color w:val="000000" w:themeColor="text1"/>
          <w:sz w:val="20"/>
          <w:szCs w:val="20"/>
        </w:rPr>
        <w:t xml:space="preserve">Implementar programas de desarrollo familiar y económico en </w:t>
      </w:r>
      <w:r w:rsidR="003779A7">
        <w:rPr>
          <w:rFonts w:ascii="Arial" w:eastAsia="Arial" w:hAnsi="Arial" w:cs="Arial"/>
          <w:color w:val="000000" w:themeColor="text1"/>
          <w:sz w:val="20"/>
          <w:szCs w:val="20"/>
        </w:rPr>
        <w:t xml:space="preserve">la Amazonía y </w:t>
      </w:r>
      <w:r w:rsidRPr="0014773A">
        <w:rPr>
          <w:rFonts w:ascii="Arial" w:eastAsia="Arial" w:hAnsi="Arial" w:cs="Arial"/>
          <w:color w:val="000000" w:themeColor="text1"/>
          <w:sz w:val="20"/>
          <w:szCs w:val="20"/>
        </w:rPr>
        <w:t>zonas de mayor incidencia de trata</w:t>
      </w:r>
      <w:r w:rsidR="007A20EC">
        <w:rPr>
          <w:rFonts w:ascii="Arial" w:eastAsia="Arial" w:hAnsi="Arial" w:cs="Arial"/>
          <w:color w:val="000000" w:themeColor="text1"/>
          <w:sz w:val="20"/>
          <w:szCs w:val="20"/>
        </w:rPr>
        <w:t xml:space="preserve"> </w:t>
      </w:r>
      <w:r w:rsidRPr="0014773A">
        <w:rPr>
          <w:rFonts w:ascii="Arial" w:eastAsia="Arial" w:hAnsi="Arial" w:cs="Arial"/>
          <w:color w:val="000000" w:themeColor="text1"/>
          <w:sz w:val="20"/>
          <w:szCs w:val="20"/>
        </w:rPr>
        <w:t>para reducir la pobreza y exclusión social</w:t>
      </w:r>
      <w:r w:rsidR="003779A7">
        <w:rPr>
          <w:rFonts w:ascii="Arial" w:eastAsia="Arial" w:hAnsi="Arial" w:cs="Arial"/>
          <w:color w:val="000000" w:themeColor="text1"/>
          <w:sz w:val="20"/>
          <w:szCs w:val="20"/>
        </w:rPr>
        <w:t>.</w:t>
      </w:r>
    </w:p>
    <w:p w14:paraId="00000283" w14:textId="6F11EDD3" w:rsidR="00262847" w:rsidRPr="0014773A" w:rsidRDefault="001558A0">
      <w:pPr>
        <w:numPr>
          <w:ilvl w:val="0"/>
          <w:numId w:val="3"/>
        </w:numPr>
        <w:spacing w:after="0" w:line="240" w:lineRule="auto"/>
        <w:jc w:val="both"/>
        <w:rPr>
          <w:rFonts w:ascii="Arial" w:eastAsia="Arial" w:hAnsi="Arial" w:cs="Arial"/>
          <w:color w:val="000000" w:themeColor="text1"/>
          <w:sz w:val="20"/>
          <w:szCs w:val="20"/>
        </w:rPr>
      </w:pPr>
      <w:sdt>
        <w:sdtPr>
          <w:rPr>
            <w:rFonts w:ascii="Arial" w:hAnsi="Arial" w:cs="Arial"/>
            <w:color w:val="000000" w:themeColor="text1"/>
            <w:sz w:val="20"/>
            <w:szCs w:val="20"/>
          </w:rPr>
          <w:tag w:val="goog_rdk_126"/>
          <w:id w:val="-70504637"/>
        </w:sdtPr>
        <w:sdtEndPr/>
        <w:sdtContent/>
      </w:sdt>
      <w:sdt>
        <w:sdtPr>
          <w:rPr>
            <w:rFonts w:ascii="Arial" w:hAnsi="Arial" w:cs="Arial"/>
            <w:color w:val="000000" w:themeColor="text1"/>
            <w:sz w:val="20"/>
            <w:szCs w:val="20"/>
          </w:rPr>
          <w:tag w:val="goog_rdk_127"/>
          <w:id w:val="1770427213"/>
        </w:sdtPr>
        <w:sdtEndPr/>
        <w:sdtContent/>
      </w:sdt>
      <w:r w:rsidR="00A53FEE" w:rsidRPr="0014773A">
        <w:rPr>
          <w:rFonts w:ascii="Arial" w:eastAsia="Arial" w:hAnsi="Arial" w:cs="Arial"/>
          <w:color w:val="000000" w:themeColor="text1"/>
          <w:sz w:val="20"/>
          <w:szCs w:val="20"/>
        </w:rPr>
        <w:t>Implementar Centros de Acogida Especializados en</w:t>
      </w:r>
      <w:r w:rsidR="003779A7">
        <w:rPr>
          <w:rFonts w:ascii="Arial" w:eastAsia="Arial" w:hAnsi="Arial" w:cs="Arial"/>
          <w:color w:val="000000" w:themeColor="text1"/>
          <w:sz w:val="20"/>
          <w:szCs w:val="20"/>
        </w:rPr>
        <w:t xml:space="preserve"> A</w:t>
      </w:r>
      <w:r w:rsidR="00A53FEE" w:rsidRPr="0014773A">
        <w:rPr>
          <w:rFonts w:ascii="Arial" w:eastAsia="Arial" w:hAnsi="Arial" w:cs="Arial"/>
          <w:color w:val="000000" w:themeColor="text1"/>
          <w:sz w:val="20"/>
          <w:szCs w:val="20"/>
        </w:rPr>
        <w:t xml:space="preserve">tención de NNA víctimas de trata, cuidado temporal, evitando la revictimización y garantizando </w:t>
      </w:r>
      <w:r w:rsidR="0014773A" w:rsidRPr="0014773A">
        <w:rPr>
          <w:rFonts w:ascii="Arial" w:eastAsia="Arial" w:hAnsi="Arial" w:cs="Arial"/>
          <w:color w:val="000000" w:themeColor="text1"/>
          <w:sz w:val="20"/>
          <w:szCs w:val="20"/>
        </w:rPr>
        <w:t>mecanismos de</w:t>
      </w:r>
      <w:r w:rsidR="00A53FEE" w:rsidRPr="0014773A">
        <w:rPr>
          <w:rFonts w:ascii="Arial" w:eastAsia="Arial" w:hAnsi="Arial" w:cs="Arial"/>
          <w:color w:val="000000" w:themeColor="text1"/>
          <w:sz w:val="20"/>
          <w:szCs w:val="20"/>
        </w:rPr>
        <w:t xml:space="preserve"> salvaguarda, seguridad y bienestar integral.</w:t>
      </w:r>
    </w:p>
    <w:p w14:paraId="00000284" w14:textId="76BFB2A7" w:rsidR="00262847" w:rsidRPr="0014773A" w:rsidRDefault="00A53FEE">
      <w:pPr>
        <w:numPr>
          <w:ilvl w:val="0"/>
          <w:numId w:val="3"/>
        </w:numPr>
        <w:spacing w:after="0" w:line="240" w:lineRule="auto"/>
        <w:jc w:val="both"/>
        <w:rPr>
          <w:rFonts w:ascii="Arial" w:eastAsia="Arial" w:hAnsi="Arial" w:cs="Arial"/>
          <w:color w:val="000000" w:themeColor="text1"/>
          <w:sz w:val="20"/>
          <w:szCs w:val="20"/>
        </w:rPr>
      </w:pPr>
      <w:r w:rsidRPr="0014773A">
        <w:rPr>
          <w:rFonts w:ascii="Arial" w:eastAsia="Roboto" w:hAnsi="Arial" w:cs="Arial"/>
          <w:color w:val="000000" w:themeColor="text1"/>
          <w:sz w:val="20"/>
          <w:szCs w:val="20"/>
        </w:rPr>
        <w:t xml:space="preserve">Implementar programas para el empoderamiento de niñas y adolescentes y </w:t>
      </w:r>
      <w:r w:rsidR="003779A7">
        <w:rPr>
          <w:rFonts w:ascii="Arial" w:eastAsia="Roboto" w:hAnsi="Arial" w:cs="Arial"/>
          <w:color w:val="000000" w:themeColor="text1"/>
          <w:sz w:val="20"/>
          <w:szCs w:val="20"/>
        </w:rPr>
        <w:t xml:space="preserve">programa de masculinidades con </w:t>
      </w:r>
      <w:r w:rsidRPr="0014773A">
        <w:rPr>
          <w:rFonts w:ascii="Arial" w:eastAsia="Roboto" w:hAnsi="Arial" w:cs="Arial"/>
          <w:color w:val="000000" w:themeColor="text1"/>
          <w:sz w:val="20"/>
          <w:szCs w:val="20"/>
        </w:rPr>
        <w:t>niños y adolescentes hombres</w:t>
      </w:r>
      <w:r w:rsidR="003779A7">
        <w:rPr>
          <w:rFonts w:ascii="Arial" w:eastAsia="Roboto" w:hAnsi="Arial" w:cs="Arial"/>
          <w:color w:val="000000" w:themeColor="text1"/>
          <w:sz w:val="20"/>
          <w:szCs w:val="20"/>
        </w:rPr>
        <w:t>.</w:t>
      </w:r>
    </w:p>
    <w:p w14:paraId="7A15BAA8" w14:textId="77777777" w:rsidR="003779A7" w:rsidRDefault="00A53FEE">
      <w:pPr>
        <w:numPr>
          <w:ilvl w:val="0"/>
          <w:numId w:val="3"/>
        </w:numPr>
        <w:spacing w:after="0" w:line="240" w:lineRule="auto"/>
        <w:jc w:val="both"/>
        <w:rPr>
          <w:rFonts w:ascii="Arial" w:eastAsia="Arial" w:hAnsi="Arial" w:cs="Arial"/>
          <w:color w:val="000000" w:themeColor="text1"/>
          <w:sz w:val="20"/>
          <w:szCs w:val="20"/>
        </w:rPr>
      </w:pPr>
      <w:r w:rsidRPr="0014773A">
        <w:rPr>
          <w:rFonts w:ascii="Arial" w:eastAsia="Arial" w:hAnsi="Arial" w:cs="Arial"/>
          <w:color w:val="000000" w:themeColor="text1"/>
          <w:sz w:val="20"/>
          <w:szCs w:val="20"/>
        </w:rPr>
        <w:t xml:space="preserve">Unificar </w:t>
      </w:r>
      <w:r w:rsidR="003779A7">
        <w:rPr>
          <w:rFonts w:ascii="Arial" w:eastAsia="Arial" w:hAnsi="Arial" w:cs="Arial"/>
          <w:color w:val="000000" w:themeColor="text1"/>
          <w:sz w:val="20"/>
          <w:szCs w:val="20"/>
        </w:rPr>
        <w:t>la data y el</w:t>
      </w:r>
      <w:r w:rsidRPr="0014773A">
        <w:rPr>
          <w:rFonts w:ascii="Arial" w:eastAsia="Arial" w:hAnsi="Arial" w:cs="Arial"/>
          <w:color w:val="000000" w:themeColor="text1"/>
          <w:sz w:val="20"/>
          <w:szCs w:val="20"/>
        </w:rPr>
        <w:t xml:space="preserve"> sistema de denuncia que permita un seguimiento eficaz del delito.</w:t>
      </w:r>
    </w:p>
    <w:p w14:paraId="00000285" w14:textId="762EBD01" w:rsidR="00262847" w:rsidRPr="0014773A" w:rsidRDefault="0067066D">
      <w:pPr>
        <w:numPr>
          <w:ilvl w:val="0"/>
          <w:numId w:val="3"/>
        </w:numPr>
        <w:spacing w:after="0" w:line="240" w:lineRule="auto"/>
        <w:jc w:val="both"/>
        <w:rPr>
          <w:rFonts w:ascii="Arial" w:eastAsia="Arial" w:hAnsi="Arial" w:cs="Arial"/>
          <w:color w:val="000000" w:themeColor="text1"/>
          <w:sz w:val="20"/>
          <w:szCs w:val="20"/>
        </w:rPr>
      </w:pPr>
      <w:r>
        <w:rPr>
          <w:rFonts w:ascii="Arial" w:eastAsia="Arial" w:hAnsi="Arial" w:cs="Arial"/>
          <w:color w:val="000000" w:themeColor="text1"/>
          <w:sz w:val="20"/>
          <w:szCs w:val="20"/>
        </w:rPr>
        <w:t>F</w:t>
      </w:r>
      <w:r w:rsidR="00A53FEE" w:rsidRPr="0014773A">
        <w:rPr>
          <w:rFonts w:ascii="Arial" w:eastAsia="Arial" w:hAnsi="Arial" w:cs="Arial"/>
          <w:color w:val="000000" w:themeColor="text1"/>
          <w:sz w:val="20"/>
          <w:szCs w:val="20"/>
        </w:rPr>
        <w:t>ortalecer los controles aéreos, terrestres y fluviales.</w:t>
      </w:r>
    </w:p>
    <w:p w14:paraId="00000286" w14:textId="5DAE7CF4" w:rsidR="00262847" w:rsidRPr="003779A7" w:rsidRDefault="0014773A" w:rsidP="003779A7">
      <w:pPr>
        <w:numPr>
          <w:ilvl w:val="0"/>
          <w:numId w:val="3"/>
        </w:numPr>
        <w:spacing w:after="0" w:line="240" w:lineRule="auto"/>
        <w:jc w:val="both"/>
        <w:rPr>
          <w:rFonts w:ascii="Arial" w:eastAsia="Arial" w:hAnsi="Arial" w:cs="Arial"/>
          <w:color w:val="000000" w:themeColor="text1"/>
          <w:sz w:val="20"/>
          <w:szCs w:val="20"/>
        </w:rPr>
      </w:pPr>
      <w:r w:rsidRPr="0014773A">
        <w:rPr>
          <w:rFonts w:ascii="Arial" w:eastAsia="Arial" w:hAnsi="Arial" w:cs="Arial"/>
          <w:color w:val="000000" w:themeColor="text1"/>
          <w:sz w:val="20"/>
          <w:szCs w:val="20"/>
        </w:rPr>
        <w:t xml:space="preserve">Fortalecer </w:t>
      </w:r>
      <w:r>
        <w:rPr>
          <w:rFonts w:ascii="Arial" w:eastAsia="Arial" w:hAnsi="Arial" w:cs="Arial"/>
          <w:color w:val="000000" w:themeColor="text1"/>
          <w:sz w:val="20"/>
          <w:szCs w:val="20"/>
        </w:rPr>
        <w:t xml:space="preserve">al </w:t>
      </w:r>
      <w:r w:rsidRPr="0014773A">
        <w:rPr>
          <w:rFonts w:ascii="Arial" w:eastAsia="Arial" w:hAnsi="Arial" w:cs="Arial"/>
          <w:color w:val="000000" w:themeColor="text1"/>
          <w:sz w:val="20"/>
          <w:szCs w:val="20"/>
        </w:rPr>
        <w:t>Poder Judicial, adoptando medidas para dar celeridad a las denuncias de trata con especial énfasis a NNA</w:t>
      </w:r>
      <w:r w:rsidR="003779A7">
        <w:rPr>
          <w:rFonts w:ascii="Arial" w:eastAsia="Arial" w:hAnsi="Arial" w:cs="Arial"/>
          <w:color w:val="000000" w:themeColor="text1"/>
          <w:sz w:val="20"/>
          <w:szCs w:val="20"/>
        </w:rPr>
        <w:t>.</w:t>
      </w:r>
    </w:p>
    <w:p w14:paraId="00000287" w14:textId="77777777" w:rsidR="00262847" w:rsidRDefault="00262847">
      <w:pPr>
        <w:spacing w:line="240" w:lineRule="auto"/>
        <w:rPr>
          <w:rFonts w:ascii="Arial" w:eastAsia="Arial" w:hAnsi="Arial" w:cs="Arial"/>
          <w:sz w:val="20"/>
          <w:szCs w:val="20"/>
        </w:rPr>
      </w:pPr>
    </w:p>
    <w:sectPr w:rsidR="00262847">
      <w:footerReference w:type="default" r:id="rId21"/>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0E547" w14:textId="77777777" w:rsidR="00E26752" w:rsidRDefault="00E26752">
      <w:pPr>
        <w:spacing w:after="0" w:line="240" w:lineRule="auto"/>
      </w:pPr>
      <w:r>
        <w:separator/>
      </w:r>
    </w:p>
  </w:endnote>
  <w:endnote w:type="continuationSeparator" w:id="0">
    <w:p w14:paraId="21F79E5C" w14:textId="77777777" w:rsidR="00E26752" w:rsidRDefault="00E26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Impact">
    <w:panose1 w:val="020B0806030902050204"/>
    <w:charset w:val="00"/>
    <w:family w:val="swiss"/>
    <w:pitch w:val="variable"/>
    <w:sig w:usb0="00000287" w:usb1="00000000" w:usb2="00000000" w:usb3="00000000" w:csb0="0000009F" w:csb1="00000000"/>
  </w:font>
  <w:font w:name="Lora">
    <w:charset w:val="00"/>
    <w:family w:val="auto"/>
    <w:pitch w:val="variable"/>
    <w:sig w:usb0="A00002FF" w:usb1="5000204B" w:usb2="00000000" w:usb3="00000000" w:csb0="00000097"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319" w14:textId="63188439" w:rsidR="00262847" w:rsidRDefault="00A53FEE">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D63C9">
      <w:rPr>
        <w:noProof/>
        <w:color w:val="000000"/>
      </w:rPr>
      <w:t>1</w:t>
    </w:r>
    <w:r>
      <w:rPr>
        <w:color w:val="000000"/>
      </w:rPr>
      <w:fldChar w:fldCharType="end"/>
    </w:r>
  </w:p>
  <w:p w14:paraId="0000031A" w14:textId="77777777" w:rsidR="00262847" w:rsidRDefault="002628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8879B" w14:textId="77777777" w:rsidR="00E26752" w:rsidRDefault="00E26752">
      <w:pPr>
        <w:spacing w:after="0" w:line="240" w:lineRule="auto"/>
      </w:pPr>
      <w:r>
        <w:separator/>
      </w:r>
    </w:p>
  </w:footnote>
  <w:footnote w:type="continuationSeparator" w:id="0">
    <w:p w14:paraId="7D338511" w14:textId="77777777" w:rsidR="00E26752" w:rsidRDefault="00E26752">
      <w:pPr>
        <w:spacing w:after="0" w:line="240" w:lineRule="auto"/>
      </w:pPr>
      <w:r>
        <w:continuationSeparator/>
      </w:r>
    </w:p>
  </w:footnote>
  <w:footnote w:id="1">
    <w:p w14:paraId="41593CA8" w14:textId="77777777" w:rsidR="00FE3757" w:rsidRPr="00FE432F" w:rsidRDefault="00FE3757" w:rsidP="00FE3757">
      <w:pPr>
        <w:pStyle w:val="FootnoteText"/>
        <w:rPr>
          <w:lang w:val="es-PE"/>
        </w:rPr>
      </w:pPr>
      <w:r>
        <w:rPr>
          <w:rStyle w:val="FootnoteReference"/>
        </w:rPr>
        <w:footnoteRef/>
      </w:r>
      <w:r w:rsidRPr="00FE432F">
        <w:rPr>
          <w:lang w:val="es-PE"/>
        </w:rPr>
        <w:t xml:space="preserve"> </w:t>
      </w:r>
      <w:r w:rsidRPr="00FE432F">
        <w:rPr>
          <w:color w:val="000000"/>
          <w:sz w:val="18"/>
          <w:szCs w:val="18"/>
          <w:lang w:val="es-PE"/>
        </w:rPr>
        <w:t>En colaboración con Agape, Amauta, Cedro, Desco, Kusi Warma y Paz y Esperanza</w:t>
      </w:r>
      <w:r w:rsidRPr="00FE432F">
        <w:rPr>
          <w:color w:val="000000"/>
          <w:sz w:val="22"/>
          <w:szCs w:val="22"/>
          <w:shd w:val="clear" w:color="auto" w:fill="FFFFFF"/>
          <w:lang w:val="es-PE"/>
        </w:rPr>
        <w:t>.</w:t>
      </w:r>
    </w:p>
  </w:footnote>
  <w:footnote w:id="2">
    <w:p w14:paraId="1778C83C" w14:textId="77777777" w:rsidR="00FE3757" w:rsidRPr="00FE432F" w:rsidRDefault="00FE3757" w:rsidP="00FE3757">
      <w:pPr>
        <w:pStyle w:val="NormalWeb"/>
        <w:spacing w:before="0" w:beforeAutospacing="0" w:after="0" w:afterAutospacing="0"/>
      </w:pPr>
      <w:r w:rsidRPr="00FE432F">
        <w:rPr>
          <w:rStyle w:val="FootnoteReference"/>
          <w:sz w:val="22"/>
        </w:rPr>
        <w:footnoteRef/>
      </w:r>
      <w:r w:rsidRPr="00FE432F">
        <w:t xml:space="preserve"> </w:t>
      </w:r>
      <w:r w:rsidRPr="00FE432F">
        <w:rPr>
          <w:rFonts w:ascii="Arial" w:hAnsi="Arial" w:cs="Arial"/>
          <w:color w:val="000000"/>
          <w:sz w:val="16"/>
          <w:szCs w:val="16"/>
        </w:rPr>
        <w:t>Amazonas, Ancash, Ayacucho, Apurímac, Arequipa, Cajamarca, Cusco, Callao, Huánuco, Huancavelica, Junín, Loreto, Lambayeque, Lima, Ica, Madre de Dios, Pasco, Piura, Puno, San Martin, Tumbes</w:t>
      </w:r>
    </w:p>
  </w:footnote>
  <w:footnote w:id="3">
    <w:p w14:paraId="0FA6590D" w14:textId="77777777" w:rsidR="00FE3757" w:rsidRPr="00FE432F" w:rsidRDefault="00FE3757" w:rsidP="00FE3757">
      <w:pPr>
        <w:pStyle w:val="FootnoteText"/>
        <w:rPr>
          <w:lang w:val="es-PE"/>
        </w:rPr>
      </w:pPr>
      <w:r>
        <w:rPr>
          <w:rStyle w:val="FootnoteReference"/>
        </w:rPr>
        <w:footnoteRef/>
      </w:r>
      <w:r w:rsidRPr="00FE432F">
        <w:rPr>
          <w:lang w:val="es-PE"/>
        </w:rPr>
        <w:t xml:space="preserve"> </w:t>
      </w:r>
      <w:r w:rsidRPr="00FE432F">
        <w:rPr>
          <w:rFonts w:ascii="Arial" w:hAnsi="Arial" w:cs="Arial"/>
          <w:color w:val="000000"/>
          <w:sz w:val="16"/>
          <w:szCs w:val="16"/>
          <w:lang w:val="es-PE"/>
        </w:rPr>
        <w:t>Actívate Loreto, ANALIT, ARELIT, ARBI, Ashanti, Brigada juvenil APPV, Brigadas ecológicas, CEBIG, Chamas en Acción, Consejo de Jóvenes de Terre des Home Suisse, Consejo de Niños Lima, CCONNA del GIN, Defensores ambientales, Educadores Pares del Cusco, Inti Runas, Interact Pachacamac, IENS, Las Franciscas, LVA, LIBUC, Líderes Pares, Periodistas escolares, Quinta Ola, FDCC, participantes de Aldeas Infantiles SOS Perú, Red de participación adolescente de Loreto, Somos Uno, NNATS Huancavelica, Niñas líderes de Madre de Dios, YANAPA, CONNAs regionales de Amazonas, Cajamarca, Callao, Huancavelica, Huánuco, Ica, Lima, Loreto, Pasco, Piura, Puno, CCONNAs distritales de Ascensión, Breña, Carabayllo, Independencia, La Arena, La Unión, Lima Metropolitana, Lince, Maynas, Surquillo, San Luis, Satipo Tambogrande, RCM, REDIME, representantes NNA de Ollas Comunes, representantes de Municipios Escolares, representantes escolares de CODISEC, NNA representantes de OMAPED, NNA representantes de DEMUNA, NNA representantes de INABIF, NNA representantes de institutos preuniversitarios, iglesias y comunidades de diversas regiones del país.</w:t>
      </w:r>
    </w:p>
  </w:footnote>
  <w:footnote w:id="4">
    <w:p w14:paraId="00000288" w14:textId="77777777" w:rsidR="00262847" w:rsidRPr="00935ACD"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Decreto Supremo N° 008-2021-MIMP, 25 de junio del 2021: “se financia con cargo al Presupuesto Institucional autorizado de los pliegos correspondientes”.</w:t>
      </w:r>
    </w:p>
  </w:footnote>
  <w:footnote w:id="5">
    <w:p w14:paraId="00000289" w14:textId="77777777" w:rsidR="00262847" w:rsidRPr="00935ACD" w:rsidRDefault="00A53FEE">
      <w:pPr>
        <w:spacing w:after="0" w:line="240" w:lineRule="auto"/>
        <w:jc w:val="both"/>
        <w:rPr>
          <w:rFonts w:ascii="Lora" w:eastAsia="Lora" w:hAnsi="Lora" w:cs="Lora"/>
          <w:sz w:val="14"/>
          <w:szCs w:val="14"/>
        </w:rPr>
      </w:pPr>
      <w:r w:rsidRPr="00935ACD">
        <w:rPr>
          <w:rFonts w:ascii="Lora" w:hAnsi="Lora"/>
          <w:sz w:val="14"/>
          <w:szCs w:val="14"/>
          <w:vertAlign w:val="superscript"/>
        </w:rPr>
        <w:footnoteRef/>
      </w:r>
      <w:r w:rsidRPr="00935ACD">
        <w:rPr>
          <w:rFonts w:ascii="Lora" w:eastAsia="Lora" w:hAnsi="Lora" w:cs="Lora"/>
          <w:sz w:val="14"/>
          <w:szCs w:val="14"/>
        </w:rPr>
        <w:t xml:space="preserve"> Aprobado por </w:t>
      </w:r>
      <w:r w:rsidRPr="00935ACD">
        <w:rPr>
          <w:rFonts w:ascii="Lora" w:eastAsia="Lora" w:hAnsi="Lora" w:cs="Lora"/>
          <w:color w:val="26292E"/>
          <w:sz w:val="14"/>
          <w:szCs w:val="14"/>
          <w:highlight w:val="white"/>
        </w:rPr>
        <w:t>Decreto Supremo N° 009-2021-IN el 17 de julio de 2021.</w:t>
      </w:r>
    </w:p>
  </w:footnote>
  <w:footnote w:id="6">
    <w:p w14:paraId="0000028A" w14:textId="77777777" w:rsidR="00262847" w:rsidRPr="00935ACD" w:rsidRDefault="00A53FEE">
      <w:pPr>
        <w:spacing w:after="0" w:line="240" w:lineRule="auto"/>
        <w:jc w:val="both"/>
        <w:rPr>
          <w:rFonts w:ascii="Lora" w:eastAsia="Lora" w:hAnsi="Lora" w:cs="Lora"/>
          <w:sz w:val="14"/>
          <w:szCs w:val="14"/>
        </w:rPr>
      </w:pPr>
      <w:r w:rsidRPr="00935ACD">
        <w:rPr>
          <w:rFonts w:ascii="Lora" w:hAnsi="Lora"/>
          <w:sz w:val="14"/>
          <w:szCs w:val="14"/>
          <w:vertAlign w:val="superscript"/>
        </w:rPr>
        <w:footnoteRef/>
      </w:r>
      <w:r w:rsidRPr="00935ACD">
        <w:rPr>
          <w:rFonts w:ascii="Lora" w:eastAsia="Lora" w:hAnsi="Lora" w:cs="Lora"/>
          <w:sz w:val="14"/>
          <w:szCs w:val="14"/>
        </w:rPr>
        <w:t xml:space="preserve"> Ley N° 31148. LEY QUE PROMUEVE Y GARANTIZA EL MANEJO DE LA HIGIENE MENSTRUAL DE NIÑAS, ADOLESCENTES Y MUJERES VULNERABLES. Publicada el 12 de marzo de 2021.</w:t>
      </w:r>
    </w:p>
  </w:footnote>
  <w:footnote w:id="7">
    <w:p w14:paraId="0000028B" w14:textId="77777777" w:rsidR="00262847" w:rsidRPr="00935ACD"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Ley 31498. Publicada 2l 25 de mayo 2022. En: </w:t>
      </w:r>
      <w:hyperlink r:id="rId1">
        <w:r w:rsidRPr="00935ACD">
          <w:rPr>
            <w:rFonts w:ascii="Lora" w:eastAsia="Lora" w:hAnsi="Lora" w:cs="Lora"/>
            <w:color w:val="0563C1"/>
            <w:sz w:val="14"/>
            <w:szCs w:val="14"/>
            <w:u w:val="single"/>
          </w:rPr>
          <w:t>https://busquedas.elperuano.pe/dispositivo/NL/2080217-1</w:t>
        </w:r>
      </w:hyperlink>
      <w:r w:rsidRPr="00935ACD">
        <w:rPr>
          <w:rFonts w:ascii="Lora" w:eastAsia="Lora" w:hAnsi="Lora" w:cs="Lora"/>
          <w:color w:val="000000"/>
          <w:sz w:val="14"/>
          <w:szCs w:val="14"/>
        </w:rPr>
        <w:t xml:space="preserve"> </w:t>
      </w:r>
    </w:p>
  </w:footnote>
  <w:footnote w:id="8">
    <w:p w14:paraId="0000028C" w14:textId="77777777" w:rsidR="00262847" w:rsidRPr="00935ACD"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Ley N° 31495, ley que prohíbe el matrimonio de personas menores de 18 años de edad.</w:t>
      </w:r>
    </w:p>
  </w:footnote>
  <w:footnote w:id="9">
    <w:p w14:paraId="0000028D" w14:textId="77777777" w:rsidR="00262847" w:rsidRPr="00935ACD"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Ley N° 32003, Ley que modifica la ley 28983, Ley de igualdad entre mujeres y hombres, para precisar el uso del lenguaje inclusivo. publicada el 19 de abril 2024.</w:t>
      </w:r>
    </w:p>
  </w:footnote>
  <w:footnote w:id="10">
    <w:p w14:paraId="0000028E" w14:textId="77777777" w:rsidR="00262847" w:rsidRPr="00935ACD" w:rsidRDefault="00A53FEE">
      <w:pPr>
        <w:spacing w:after="0" w:line="240" w:lineRule="auto"/>
        <w:jc w:val="both"/>
        <w:rPr>
          <w:rFonts w:ascii="Lora" w:eastAsia="Lora" w:hAnsi="Lora" w:cs="Lora"/>
          <w:sz w:val="14"/>
          <w:szCs w:val="14"/>
        </w:rPr>
      </w:pPr>
      <w:r w:rsidRPr="00935ACD">
        <w:rPr>
          <w:rFonts w:ascii="Lora" w:hAnsi="Lora"/>
          <w:sz w:val="14"/>
          <w:szCs w:val="14"/>
          <w:vertAlign w:val="superscript"/>
        </w:rPr>
        <w:footnoteRef/>
      </w:r>
      <w:r w:rsidRPr="00935ACD">
        <w:rPr>
          <w:rFonts w:ascii="Lora" w:eastAsia="Lora" w:hAnsi="Lora" w:cs="Lora"/>
          <w:sz w:val="14"/>
          <w:szCs w:val="14"/>
        </w:rPr>
        <w:t xml:space="preserve"> La ESI es una herramienta para prevenir la VBG y el bullying LBTGIQ+ fóbico, al brindar información precisa y respetuosa sobre la sexualidad, y desmontar mitos y estereotipos de género que se basan en ideas erróneas sobre género y sexualidad, promoviendo el respeto a la diversidad de expresiones de género, orientaciones sexuales e identidades de género.</w:t>
      </w:r>
    </w:p>
  </w:footnote>
  <w:footnote w:id="11">
    <w:p w14:paraId="0000028F" w14:textId="77777777" w:rsidR="00262847" w:rsidRPr="00935ACD"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Resolución Ministerial </w:t>
      </w:r>
      <w:r w:rsidRPr="00935ACD">
        <w:rPr>
          <w:rFonts w:ascii="Lora" w:eastAsia="Lora" w:hAnsi="Lora" w:cs="Lora"/>
          <w:sz w:val="14"/>
          <w:szCs w:val="14"/>
        </w:rPr>
        <w:t>R.M. N° 237-2024-MIMP</w:t>
      </w:r>
      <w:r w:rsidRPr="00935ACD">
        <w:rPr>
          <w:rFonts w:ascii="Lora" w:eastAsia="Lora" w:hAnsi="Lora" w:cs="Lora"/>
          <w:color w:val="000000"/>
          <w:sz w:val="14"/>
          <w:szCs w:val="14"/>
        </w:rPr>
        <w:t>, aprobada el 11 de julio del 2024.</w:t>
      </w:r>
    </w:p>
  </w:footnote>
  <w:footnote w:id="12">
    <w:p w14:paraId="00000290" w14:textId="77777777" w:rsidR="00262847" w:rsidRPr="00935ACD"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Ministerio de Salud. Centro Nacional de Epidemiología, Prevención y Control de Enfermedades. Situación Actual Covid-19 Perú 2021-2023. En: </w:t>
      </w:r>
      <w:hyperlink r:id="rId2">
        <w:r w:rsidRPr="00935ACD">
          <w:rPr>
            <w:rFonts w:ascii="Lora" w:eastAsia="Lora" w:hAnsi="Lora" w:cs="Lora"/>
            <w:color w:val="0563C1"/>
            <w:sz w:val="14"/>
            <w:szCs w:val="14"/>
            <w:u w:val="single"/>
          </w:rPr>
          <w:t>https://www.dge.gob.pe/portal/docs/tools/coronavirus/coronavirus121223.pdf</w:t>
        </w:r>
      </w:hyperlink>
      <w:r w:rsidRPr="00935ACD">
        <w:rPr>
          <w:rFonts w:ascii="Lora" w:eastAsia="Lora" w:hAnsi="Lora" w:cs="Lora"/>
          <w:color w:val="000000"/>
          <w:sz w:val="14"/>
          <w:szCs w:val="14"/>
        </w:rPr>
        <w:t xml:space="preserve"> </w:t>
      </w:r>
    </w:p>
  </w:footnote>
  <w:footnote w:id="13">
    <w:p w14:paraId="00000291" w14:textId="77777777" w:rsidR="00262847" w:rsidRPr="00935ACD"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Unicef. El impacto de la pandemia en las niñas, niños y adolescentes y sus hogares en el Perú. En: </w:t>
      </w:r>
      <w:hyperlink r:id="rId3">
        <w:r w:rsidRPr="00935ACD">
          <w:rPr>
            <w:rFonts w:ascii="Lora" w:eastAsia="Lora" w:hAnsi="Lora" w:cs="Lora"/>
            <w:color w:val="0563C1"/>
            <w:sz w:val="14"/>
            <w:szCs w:val="14"/>
            <w:u w:val="single"/>
          </w:rPr>
          <w:t>https://www.unicef.org/peru/media/12981/file/Medidas%20de%20protecci%C3%B3n%20social%20del%20gobierno%20peruano%20en%20%C3%A9poca%20de%20COVID-19.pdf</w:t>
        </w:r>
      </w:hyperlink>
      <w:r w:rsidRPr="00935ACD">
        <w:rPr>
          <w:rFonts w:ascii="Lora" w:eastAsia="Lora" w:hAnsi="Lora" w:cs="Lora"/>
          <w:color w:val="000000"/>
          <w:sz w:val="14"/>
          <w:szCs w:val="14"/>
        </w:rPr>
        <w:t xml:space="preserve"> </w:t>
      </w:r>
    </w:p>
  </w:footnote>
  <w:footnote w:id="14">
    <w:p w14:paraId="00000292" w14:textId="77777777" w:rsidR="00262847" w:rsidRPr="00935ACD"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Ojo Público. Ximena Pinedo. Duelos silenciados: la trágica orfandad por las muertes asociadas a la Covid-19. Del 21 julio 2021. Visto en </w:t>
      </w:r>
      <w:hyperlink r:id="rId4">
        <w:r w:rsidRPr="00935ACD">
          <w:rPr>
            <w:rFonts w:ascii="Lora" w:eastAsia="Lora" w:hAnsi="Lora" w:cs="Lora"/>
            <w:color w:val="0563C1"/>
            <w:sz w:val="14"/>
            <w:szCs w:val="14"/>
            <w:u w:val="single"/>
          </w:rPr>
          <w:t>https://ojo-publico.com/2895/peru-tiene-la-tasa-mas-alta-ninos-huerfanos-por-covid-19</w:t>
        </w:r>
      </w:hyperlink>
      <w:r w:rsidRPr="00935ACD">
        <w:rPr>
          <w:rFonts w:ascii="Lora" w:eastAsia="Lora" w:hAnsi="Lora" w:cs="Lora"/>
          <w:color w:val="000000"/>
          <w:sz w:val="14"/>
          <w:szCs w:val="14"/>
        </w:rPr>
        <w:t xml:space="preserve"> </w:t>
      </w:r>
    </w:p>
  </w:footnote>
  <w:footnote w:id="15">
    <w:p w14:paraId="00000293"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Pr>
          <w:vertAlign w:val="superscript"/>
        </w:rPr>
        <w:footnoteRef/>
      </w:r>
      <w:r>
        <w:rPr>
          <w:rFonts w:ascii="Lora" w:eastAsia="Lora" w:hAnsi="Lora" w:cs="Lora"/>
          <w:color w:val="000000"/>
          <w:sz w:val="14"/>
          <w:szCs w:val="14"/>
        </w:rPr>
        <w:t xml:space="preserve"> En 2022, se publicó la Ley N° 31405 y reglamento, Ley de Orfandad que promueve la protección y desarrollo integral de las NNA que se encuentran en situación de orfandad, creando un sistema de protección integral a cargo del Inabif, para otorgar una asistencia económica de S/ 200 soles mensual que se entrega de manera bimensual, además de brindar acompañamiento profesional y prevenir situaciones de riesgo de desprotección familiar.</w:t>
      </w:r>
    </w:p>
  </w:footnote>
  <w:footnote w:id="16">
    <w:p w14:paraId="00000294"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Pr>
          <w:vertAlign w:val="superscript"/>
        </w:rPr>
        <w:footnoteRef/>
      </w:r>
      <w:r>
        <w:rPr>
          <w:rFonts w:ascii="Lora" w:eastAsia="Lora" w:hAnsi="Lora" w:cs="Lora"/>
          <w:color w:val="000000"/>
          <w:sz w:val="14"/>
          <w:szCs w:val="14"/>
        </w:rPr>
        <w:t xml:space="preserve"> Congreso de la República. Mesa de Trabajo de Seguimiento a la Ley de orfandad, organizada por la congresista Flor Pablo Medina.</w:t>
      </w:r>
    </w:p>
  </w:footnote>
  <w:footnote w:id="17">
    <w:p w14:paraId="00000295"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Pr>
          <w:vertAlign w:val="superscript"/>
        </w:rPr>
        <w:footnoteRef/>
      </w:r>
      <w:r>
        <w:rPr>
          <w:rFonts w:ascii="Lora" w:eastAsia="Lora" w:hAnsi="Lora" w:cs="Lora"/>
          <w:color w:val="000000"/>
          <w:sz w:val="14"/>
          <w:szCs w:val="14"/>
        </w:rPr>
        <w:t xml:space="preserve"> </w:t>
      </w:r>
      <w:r>
        <w:rPr>
          <w:rFonts w:ascii="Lora" w:eastAsia="Lora" w:hAnsi="Lora" w:cs="Lora"/>
          <w:sz w:val="14"/>
          <w:szCs w:val="14"/>
        </w:rPr>
        <w:t>INABIF</w:t>
      </w:r>
      <w:r>
        <w:rPr>
          <w:rFonts w:ascii="Lora" w:eastAsia="Lora" w:hAnsi="Lora" w:cs="Lora"/>
          <w:color w:val="000000"/>
          <w:sz w:val="14"/>
          <w:szCs w:val="14"/>
        </w:rPr>
        <w:t xml:space="preserve">. Reporte de asistencia económica, visto el 12.05.2024 en </w:t>
      </w:r>
      <w:hyperlink r:id="rId5">
        <w:r>
          <w:rPr>
            <w:rFonts w:ascii="Lora" w:eastAsia="Lora" w:hAnsi="Lora" w:cs="Lora"/>
            <w:color w:val="0563C1"/>
            <w:sz w:val="14"/>
            <w:szCs w:val="14"/>
            <w:u w:val="single"/>
          </w:rPr>
          <w:t>https://www.inabif.gob.pe/portalweb/portalestadisticas/consulta_pbiAE.php?titulo=REPORTE%20DE%20ASISTENCIA%20ECON%C3%93MICA</w:t>
        </w:r>
      </w:hyperlink>
      <w:r>
        <w:rPr>
          <w:rFonts w:ascii="Lora" w:eastAsia="Lora" w:hAnsi="Lora" w:cs="Lora"/>
          <w:color w:val="000000"/>
          <w:sz w:val="14"/>
          <w:szCs w:val="14"/>
        </w:rPr>
        <w:t xml:space="preserve"> </w:t>
      </w:r>
    </w:p>
  </w:footnote>
  <w:footnote w:id="18">
    <w:p w14:paraId="00000296"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Pr>
          <w:vertAlign w:val="superscript"/>
        </w:rPr>
        <w:footnoteRef/>
      </w:r>
      <w:r>
        <w:rPr>
          <w:rFonts w:ascii="Lora" w:eastAsia="Lora" w:hAnsi="Lora" w:cs="Lora"/>
          <w:color w:val="000000"/>
          <w:sz w:val="14"/>
          <w:szCs w:val="14"/>
        </w:rPr>
        <w:t xml:space="preserve"> MEF. MINEDU. MINSA. MIMP. MIDIS: Análisis del gasto público en niñas, niños y adolescentes del 2019 </w:t>
      </w:r>
      <w:r>
        <w:rPr>
          <w:rFonts w:ascii="Lora" w:eastAsia="Lora" w:hAnsi="Lora" w:cs="Lora"/>
          <w:sz w:val="14"/>
          <w:szCs w:val="14"/>
        </w:rPr>
        <w:t xml:space="preserve">- </w:t>
      </w:r>
      <w:r>
        <w:rPr>
          <w:rFonts w:ascii="Lora" w:eastAsia="Lora" w:hAnsi="Lora" w:cs="Lora"/>
          <w:color w:val="000000"/>
          <w:sz w:val="14"/>
          <w:szCs w:val="14"/>
        </w:rPr>
        <w:t>2020 y 2022 - 2023.</w:t>
      </w:r>
    </w:p>
  </w:footnote>
  <w:footnote w:id="19">
    <w:p w14:paraId="00000297" w14:textId="6A4B313C" w:rsidR="00262847" w:rsidRDefault="00A53FEE">
      <w:pPr>
        <w:pBdr>
          <w:top w:val="nil"/>
          <w:left w:val="nil"/>
          <w:bottom w:val="nil"/>
          <w:right w:val="nil"/>
          <w:between w:val="nil"/>
        </w:pBdr>
        <w:spacing w:after="0" w:line="240" w:lineRule="auto"/>
        <w:jc w:val="both"/>
        <w:rPr>
          <w:rFonts w:ascii="Lora" w:eastAsia="Lora" w:hAnsi="Lora" w:cs="Lora"/>
          <w:sz w:val="14"/>
          <w:szCs w:val="14"/>
        </w:rPr>
      </w:pPr>
      <w:r>
        <w:rPr>
          <w:vertAlign w:val="superscript"/>
        </w:rPr>
        <w:footnoteRef/>
      </w:r>
      <w:r>
        <w:rPr>
          <w:rFonts w:ascii="Lora" w:eastAsia="Lora" w:hAnsi="Lora" w:cs="Lora"/>
          <w:sz w:val="14"/>
          <w:szCs w:val="14"/>
        </w:rPr>
        <w:t xml:space="preserve"> Informe VI VII comb</w:t>
      </w:r>
      <w:r w:rsidR="00935ACD">
        <w:rPr>
          <w:rFonts w:ascii="Lora" w:eastAsia="Lora" w:hAnsi="Lora" w:cs="Lora"/>
          <w:sz w:val="14"/>
          <w:szCs w:val="14"/>
        </w:rPr>
        <w:t>inad</w:t>
      </w:r>
      <w:r>
        <w:rPr>
          <w:rFonts w:ascii="Lora" w:eastAsia="Lora" w:hAnsi="Lora" w:cs="Lora"/>
          <w:sz w:val="14"/>
          <w:szCs w:val="14"/>
        </w:rPr>
        <w:t>o sobre la aplicación de la convención sobre los derechos del niño – Perú, 2022-2023: consulta con niñas, niños y adolescentes. Página 42.</w:t>
      </w:r>
    </w:p>
  </w:footnote>
  <w:footnote w:id="20">
    <w:p w14:paraId="00000298" w14:textId="13D3D485"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Pr>
          <w:vertAlign w:val="superscript"/>
        </w:rPr>
        <w:footnoteRef/>
      </w:r>
      <w:r>
        <w:rPr>
          <w:rFonts w:ascii="Lora" w:eastAsia="Lora" w:hAnsi="Lora" w:cs="Lora"/>
          <w:color w:val="000000"/>
          <w:sz w:val="14"/>
          <w:szCs w:val="14"/>
        </w:rPr>
        <w:t xml:space="preserve"> Informe VI VII combi</w:t>
      </w:r>
      <w:r w:rsidR="00935ACD">
        <w:rPr>
          <w:rFonts w:ascii="Lora" w:eastAsia="Lora" w:hAnsi="Lora" w:cs="Lora"/>
          <w:color w:val="000000"/>
          <w:sz w:val="14"/>
          <w:szCs w:val="14"/>
        </w:rPr>
        <w:t>na</w:t>
      </w:r>
      <w:r>
        <w:rPr>
          <w:rFonts w:ascii="Lora" w:eastAsia="Lora" w:hAnsi="Lora" w:cs="Lora"/>
          <w:color w:val="000000"/>
          <w:sz w:val="14"/>
          <w:szCs w:val="14"/>
        </w:rPr>
        <w:t>do sobre la aplicación de la convención sobre los derechos del niño – Perú, 2022-2023: consulta con niñas, niños y adolescentes. Página 43.</w:t>
      </w:r>
    </w:p>
  </w:footnote>
  <w:footnote w:id="21">
    <w:p w14:paraId="00000299"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Pr>
          <w:vertAlign w:val="superscript"/>
        </w:rPr>
        <w:footnoteRef/>
      </w:r>
      <w:r>
        <w:rPr>
          <w:rFonts w:ascii="Lora" w:eastAsia="Lora" w:hAnsi="Lora" w:cs="Lora"/>
          <w:color w:val="000000"/>
          <w:sz w:val="14"/>
          <w:szCs w:val="14"/>
        </w:rPr>
        <w:t xml:space="preserve"> Joining Forces. Un asiento en la mesa: Invertir en la participación de la niñez como piedra angular de los derechos de la niñez. Grupo de discusión de NNA. Página 12.</w:t>
      </w:r>
    </w:p>
  </w:footnote>
  <w:footnote w:id="22">
    <w:p w14:paraId="0000029A" w14:textId="22A19FE7" w:rsidR="00262847" w:rsidRPr="00935ACD" w:rsidRDefault="00A53FEE" w:rsidP="00935ACD">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Informe VI VII comb</w:t>
      </w:r>
      <w:r w:rsidR="00935ACD">
        <w:rPr>
          <w:rFonts w:ascii="Lora" w:eastAsia="Lora" w:hAnsi="Lora" w:cs="Lora"/>
          <w:color w:val="000000"/>
          <w:sz w:val="14"/>
          <w:szCs w:val="14"/>
        </w:rPr>
        <w:t>ina</w:t>
      </w:r>
      <w:r w:rsidRPr="00935ACD">
        <w:rPr>
          <w:rFonts w:ascii="Lora" w:eastAsia="Lora" w:hAnsi="Lora" w:cs="Lora"/>
          <w:color w:val="000000"/>
          <w:sz w:val="14"/>
          <w:szCs w:val="14"/>
        </w:rPr>
        <w:t>do sobre la aplicación de la convención sobre los derechos del niño – Perú, 2022-2023: consulta con niñas, niños y adolescentes. Página 44.</w:t>
      </w:r>
    </w:p>
  </w:footnote>
  <w:footnote w:id="23">
    <w:p w14:paraId="0000029B" w14:textId="77777777" w:rsidR="00262847" w:rsidRPr="00935ACD" w:rsidRDefault="00A53FEE" w:rsidP="00935ACD">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Ibidem.</w:t>
      </w:r>
    </w:p>
  </w:footnote>
  <w:footnote w:id="24">
    <w:p w14:paraId="0000029C" w14:textId="77777777" w:rsidR="00262847" w:rsidRPr="00935ACD" w:rsidRDefault="00A53FEE" w:rsidP="00935ACD">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Ibidem.</w:t>
      </w:r>
    </w:p>
  </w:footnote>
  <w:footnote w:id="25">
    <w:p w14:paraId="0000029D" w14:textId="77777777" w:rsidR="00262847" w:rsidRPr="00935ACD" w:rsidRDefault="00A53FEE" w:rsidP="00935ACD">
      <w:pPr>
        <w:pBdr>
          <w:top w:val="nil"/>
          <w:left w:val="nil"/>
          <w:bottom w:val="nil"/>
          <w:right w:val="nil"/>
          <w:between w:val="nil"/>
        </w:pBdr>
        <w:spacing w:after="0" w:line="240" w:lineRule="auto"/>
        <w:jc w:val="both"/>
        <w:rPr>
          <w:rFonts w:ascii="Lora" w:eastAsia="Lora" w:hAnsi="Lora" w:cs="Lora"/>
          <w:sz w:val="14"/>
          <w:szCs w:val="14"/>
        </w:rPr>
      </w:pPr>
      <w:r w:rsidRPr="00935ACD">
        <w:rPr>
          <w:rFonts w:ascii="Lora" w:hAnsi="Lora"/>
          <w:sz w:val="14"/>
          <w:szCs w:val="14"/>
          <w:vertAlign w:val="superscript"/>
        </w:rPr>
        <w:footnoteRef/>
      </w:r>
      <w:r w:rsidRPr="00935ACD">
        <w:rPr>
          <w:rFonts w:ascii="Lora" w:eastAsia="Lora" w:hAnsi="Lora" w:cs="Lora"/>
          <w:sz w:val="14"/>
          <w:szCs w:val="14"/>
        </w:rPr>
        <w:t xml:space="preserve"> En Julio 2024, se aprobó Documento Técnico Formativo para el Fortalecimiento de Capacidades de las y los integrantes de los Consejos Consultivos y Participativos de Niñas, Niños y Adolescentes (CCONNA) BRILLANDO PERÚ con el fin de fortalecer las capacidades de las niñas, niños y adolescentes, integrantes de los CCONNA Regional, para el ejercicio del derecho a la participación, mediante el desarrollo de habilidades blandas y conocimiento en promoción de derechos.  (</w:t>
      </w:r>
      <w:r w:rsidRPr="00935ACD">
        <w:rPr>
          <w:rFonts w:ascii="Lora" w:eastAsia="Lora" w:hAnsi="Lora" w:cs="Lora"/>
          <w:color w:val="232323"/>
          <w:sz w:val="14"/>
          <w:szCs w:val="14"/>
        </w:rPr>
        <w:t>Resolución Ministerial N.° 241-2024-MIMP, 15 de julio 2024</w:t>
      </w:r>
      <w:r w:rsidRPr="00935ACD">
        <w:rPr>
          <w:rFonts w:ascii="Lora" w:eastAsia="Lora" w:hAnsi="Lora" w:cs="Lora"/>
          <w:sz w:val="14"/>
          <w:szCs w:val="14"/>
        </w:rPr>
        <w:t>).</w:t>
      </w:r>
    </w:p>
  </w:footnote>
  <w:footnote w:id="26">
    <w:p w14:paraId="0000029E" w14:textId="77777777" w:rsidR="00262847" w:rsidRPr="00935ACD" w:rsidRDefault="00A53FEE" w:rsidP="00935ACD">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Ibidem. Página 44.</w:t>
      </w:r>
    </w:p>
  </w:footnote>
  <w:footnote w:id="27">
    <w:p w14:paraId="0000029F" w14:textId="77777777" w:rsidR="00262847" w:rsidRPr="00935ACD" w:rsidRDefault="00A53FEE" w:rsidP="00935ACD">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El Peruano. Año Escolar 2024: más de 6 millones de estudiantes vuelven a las aulas. 11.03.2024. </w:t>
      </w:r>
      <w:hyperlink r:id="rId6" w:anchor=":~:text=De%20acuerdo%20con%20el%20Ministerio,para%20el%20inicio%20de%20clases">
        <w:r w:rsidRPr="00935ACD">
          <w:rPr>
            <w:rFonts w:ascii="Lora" w:eastAsia="Lora" w:hAnsi="Lora" w:cs="Lora"/>
            <w:color w:val="0563C1"/>
            <w:sz w:val="14"/>
            <w:szCs w:val="14"/>
            <w:u w:val="single"/>
          </w:rPr>
          <w:t>https://www.elperuano.pe/noticia/238823-ano-escolar-2024-mas-de-6-millones-de-estudiantes-vuelven-a-las-aulas#:~:text=De%20acuerdo%20con%20el%20Ministerio,para%20el%20inicio%20de%20clases</w:t>
        </w:r>
      </w:hyperlink>
      <w:r w:rsidRPr="00935ACD">
        <w:rPr>
          <w:rFonts w:ascii="Lora" w:eastAsia="Lora" w:hAnsi="Lora" w:cs="Lora"/>
          <w:color w:val="000000"/>
          <w:sz w:val="14"/>
          <w:szCs w:val="14"/>
        </w:rPr>
        <w:t xml:space="preserve">. </w:t>
      </w:r>
    </w:p>
  </w:footnote>
  <w:footnote w:id="28">
    <w:p w14:paraId="000002A0" w14:textId="77777777" w:rsidR="00262847" w:rsidRPr="00935ACD" w:rsidRDefault="00A53FEE" w:rsidP="00935ACD">
      <w:pPr>
        <w:pBdr>
          <w:top w:val="nil"/>
          <w:left w:val="nil"/>
          <w:bottom w:val="nil"/>
          <w:right w:val="nil"/>
          <w:between w:val="nil"/>
        </w:pBdr>
        <w:spacing w:after="0" w:line="240" w:lineRule="auto"/>
        <w:jc w:val="both"/>
        <w:rPr>
          <w:rFonts w:ascii="Lora" w:eastAsia="Lora" w:hAnsi="Lora" w:cs="Lora"/>
          <w:color w:val="000000"/>
          <w:sz w:val="14"/>
          <w:szCs w:val="14"/>
        </w:rPr>
      </w:pPr>
      <w:r w:rsidRPr="00935ACD">
        <w:rPr>
          <w:rFonts w:ascii="Lora" w:hAnsi="Lora"/>
          <w:sz w:val="14"/>
          <w:szCs w:val="14"/>
          <w:vertAlign w:val="superscript"/>
        </w:rPr>
        <w:footnoteRef/>
      </w:r>
      <w:r w:rsidRPr="00935ACD">
        <w:rPr>
          <w:rFonts w:ascii="Lora" w:eastAsia="Lora" w:hAnsi="Lora" w:cs="Lora"/>
          <w:color w:val="000000"/>
          <w:sz w:val="14"/>
          <w:szCs w:val="14"/>
        </w:rPr>
        <w:t xml:space="preserve"> Ley N° 27802 Ley del Consejo Nacional de la Juventud. Mapa Joven Secretaria Nacional de la Juventud – SENAJU. </w:t>
      </w:r>
      <w:hyperlink r:id="rId7">
        <w:r w:rsidRPr="00935ACD">
          <w:rPr>
            <w:rFonts w:ascii="Lora" w:eastAsia="Lora" w:hAnsi="Lora" w:cs="Lora"/>
            <w:color w:val="0563C1"/>
            <w:sz w:val="14"/>
            <w:szCs w:val="14"/>
            <w:u w:val="single"/>
          </w:rPr>
          <w:t>https://juventud.gob.pe/mapa-joven/</w:t>
        </w:r>
      </w:hyperlink>
      <w:r w:rsidRPr="00935ACD">
        <w:rPr>
          <w:rFonts w:ascii="Lora" w:eastAsia="Lora" w:hAnsi="Lora" w:cs="Lora"/>
          <w:color w:val="000000"/>
          <w:sz w:val="14"/>
          <w:szCs w:val="14"/>
        </w:rPr>
        <w:t xml:space="preserve"> </w:t>
      </w:r>
    </w:p>
  </w:footnote>
  <w:footnote w:id="29">
    <w:p w14:paraId="000002A1"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Pr>
          <w:vertAlign w:val="superscript"/>
        </w:rPr>
        <w:footnoteRef/>
      </w:r>
      <w:r>
        <w:rPr>
          <w:rFonts w:ascii="Lora" w:eastAsia="Lora" w:hAnsi="Lora" w:cs="Lora"/>
          <w:color w:val="000000"/>
          <w:sz w:val="14"/>
          <w:szCs w:val="14"/>
        </w:rPr>
        <w:t xml:space="preserve"> Ana María Márquez / Josseline Narrea. El Derecho a la Participación en el Perú en medio de la Pandemia. Child Rights Now.</w:t>
      </w:r>
    </w:p>
  </w:footnote>
  <w:footnote w:id="30">
    <w:p w14:paraId="000002A2" w14:textId="77777777" w:rsidR="00262847" w:rsidRPr="0047133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7133E">
        <w:rPr>
          <w:rFonts w:ascii="Lora" w:hAnsi="Lora"/>
          <w:sz w:val="14"/>
          <w:szCs w:val="14"/>
          <w:vertAlign w:val="superscript"/>
        </w:rPr>
        <w:footnoteRef/>
      </w:r>
      <w:r w:rsidRPr="0047133E">
        <w:rPr>
          <w:rFonts w:ascii="Lora" w:eastAsia="Lora" w:hAnsi="Lora" w:cs="Lora"/>
          <w:color w:val="000000"/>
          <w:sz w:val="14"/>
          <w:szCs w:val="14"/>
        </w:rPr>
        <w:t xml:space="preserve"> Ídem.</w:t>
      </w:r>
    </w:p>
  </w:footnote>
  <w:footnote w:id="31">
    <w:p w14:paraId="000002A3" w14:textId="275D262A" w:rsidR="00262847" w:rsidRPr="0047133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7133E">
        <w:rPr>
          <w:rFonts w:ascii="Lora" w:hAnsi="Lora"/>
          <w:sz w:val="14"/>
          <w:szCs w:val="14"/>
          <w:vertAlign w:val="superscript"/>
        </w:rPr>
        <w:footnoteRef/>
      </w:r>
      <w:r w:rsidRPr="0047133E">
        <w:rPr>
          <w:rFonts w:ascii="Lora" w:eastAsia="Lora" w:hAnsi="Lora" w:cs="Lora"/>
          <w:color w:val="000000"/>
          <w:sz w:val="14"/>
          <w:szCs w:val="14"/>
        </w:rPr>
        <w:t xml:space="preserve"> Ídem.</w:t>
      </w:r>
    </w:p>
  </w:footnote>
  <w:footnote w:id="32">
    <w:p w14:paraId="000002A4" w14:textId="77777777" w:rsidR="00262847" w:rsidRPr="0047133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7133E">
        <w:rPr>
          <w:rFonts w:ascii="Lora" w:hAnsi="Lora"/>
          <w:sz w:val="14"/>
          <w:szCs w:val="14"/>
          <w:vertAlign w:val="superscript"/>
        </w:rPr>
        <w:footnoteRef/>
      </w:r>
      <w:r w:rsidRPr="0047133E">
        <w:rPr>
          <w:rFonts w:ascii="Lora" w:eastAsia="Lora" w:hAnsi="Lora" w:cs="Lora"/>
          <w:color w:val="000000"/>
          <w:sz w:val="14"/>
          <w:szCs w:val="14"/>
        </w:rPr>
        <w:t xml:space="preserve"> El Comercio. Municipios escolares: participación y activismo desde las escuelas. Del 04.07.2022. </w:t>
      </w:r>
      <w:hyperlink r:id="rId8">
        <w:r w:rsidRPr="0047133E">
          <w:rPr>
            <w:rFonts w:ascii="Lora" w:eastAsia="Lora" w:hAnsi="Lora" w:cs="Lora"/>
            <w:color w:val="0563C1"/>
            <w:sz w:val="14"/>
            <w:szCs w:val="14"/>
            <w:u w:val="single"/>
          </w:rPr>
          <w:t>https://elcomercio.pe/corresponsales-escolares/historias/municipios-escolares-participacion-y-activismo-desde-las-escuelas-corresponsales-escolares-participacion-ciudadana-politica-municipalidades-noticia/?ref=ecr</w:t>
        </w:r>
      </w:hyperlink>
      <w:r w:rsidRPr="0047133E">
        <w:rPr>
          <w:rFonts w:ascii="Lora" w:eastAsia="Lora" w:hAnsi="Lora" w:cs="Lora"/>
          <w:color w:val="000000"/>
          <w:sz w:val="14"/>
          <w:szCs w:val="14"/>
        </w:rPr>
        <w:t xml:space="preserve"> </w:t>
      </w:r>
    </w:p>
  </w:footnote>
  <w:footnote w:id="33">
    <w:p w14:paraId="000002A5" w14:textId="77777777" w:rsidR="00262847" w:rsidRPr="0047133E" w:rsidRDefault="00A53FEE">
      <w:pPr>
        <w:spacing w:after="0" w:line="240" w:lineRule="auto"/>
        <w:jc w:val="both"/>
        <w:rPr>
          <w:rFonts w:ascii="Lora" w:eastAsia="Lora" w:hAnsi="Lora" w:cs="Lora"/>
          <w:sz w:val="14"/>
          <w:szCs w:val="14"/>
        </w:rPr>
      </w:pPr>
      <w:r w:rsidRPr="0047133E">
        <w:rPr>
          <w:rFonts w:ascii="Lora" w:hAnsi="Lora"/>
          <w:sz w:val="14"/>
          <w:szCs w:val="14"/>
          <w:vertAlign w:val="superscript"/>
        </w:rPr>
        <w:footnoteRef/>
      </w:r>
      <w:r w:rsidRPr="0047133E">
        <w:rPr>
          <w:rFonts w:ascii="Lora" w:eastAsia="Lora" w:hAnsi="Lora" w:cs="Lora"/>
          <w:sz w:val="14"/>
          <w:szCs w:val="14"/>
        </w:rPr>
        <w:t xml:space="preserve"> Puno: B.A.J. de 15 años, 12.01.23; Y.A.H. de 17 y E.S.L.H. de 16, 09.01.23; Junín: J.W.T.C. de 17, 16.12.23; Ayacucho: CMRA de 15, 15.12.22; Apurímac: R.P.M.L. de 16 y D.A.Q. de 15 12 y 11 diciembre del 2022 respectivamente.</w:t>
      </w:r>
    </w:p>
  </w:footnote>
  <w:footnote w:id="34">
    <w:p w14:paraId="000002A6" w14:textId="77777777" w:rsidR="00262847" w:rsidRDefault="00A53FEE">
      <w:pPr>
        <w:spacing w:after="0" w:line="240" w:lineRule="auto"/>
        <w:jc w:val="both"/>
        <w:rPr>
          <w:rFonts w:ascii="Lora" w:eastAsia="Lora" w:hAnsi="Lora" w:cs="Lora"/>
          <w:sz w:val="14"/>
          <w:szCs w:val="14"/>
        </w:rPr>
      </w:pPr>
      <w:r w:rsidRPr="0047133E">
        <w:rPr>
          <w:rFonts w:ascii="Lora" w:hAnsi="Lora"/>
          <w:sz w:val="14"/>
          <w:szCs w:val="14"/>
          <w:vertAlign w:val="superscript"/>
        </w:rPr>
        <w:footnoteRef/>
      </w:r>
      <w:r w:rsidRPr="0047133E">
        <w:rPr>
          <w:rFonts w:ascii="Lora" w:eastAsia="Lora" w:hAnsi="Lora" w:cs="Lora"/>
          <w:sz w:val="14"/>
          <w:szCs w:val="14"/>
        </w:rPr>
        <w:t xml:space="preserve"> INEI. </w:t>
      </w:r>
      <w:r w:rsidRPr="0047133E">
        <w:rPr>
          <w:rFonts w:ascii="Lora" w:eastAsia="Lora" w:hAnsi="Lora" w:cs="Lora"/>
          <w:color w:val="232323"/>
          <w:sz w:val="14"/>
          <w:szCs w:val="14"/>
        </w:rPr>
        <w:t>Perú: Encuesta Demográfica y de Salud Familiar, ENDES 2023. 23 de mayo 2024.</w:t>
      </w:r>
    </w:p>
  </w:footnote>
  <w:footnote w:id="35">
    <w:p w14:paraId="000002A7" w14:textId="15A1994E" w:rsidR="00262847" w:rsidRPr="00201339" w:rsidRDefault="00A53FEE">
      <w:pPr>
        <w:spacing w:after="0" w:line="240" w:lineRule="auto"/>
        <w:jc w:val="both"/>
        <w:rPr>
          <w:rFonts w:ascii="Lora" w:eastAsia="Lora" w:hAnsi="Lora" w:cs="Lora"/>
          <w:sz w:val="14"/>
          <w:szCs w:val="14"/>
        </w:rPr>
      </w:pPr>
      <w:r w:rsidRPr="00201339">
        <w:rPr>
          <w:rFonts w:ascii="Lora" w:hAnsi="Lora"/>
          <w:sz w:val="14"/>
          <w:szCs w:val="14"/>
          <w:vertAlign w:val="superscript"/>
        </w:rPr>
        <w:footnoteRef/>
      </w:r>
      <w:r w:rsidRPr="00201339">
        <w:rPr>
          <w:rFonts w:ascii="Lora" w:eastAsia="Lora" w:hAnsi="Lora" w:cs="Lora"/>
          <w:sz w:val="14"/>
          <w:szCs w:val="14"/>
        </w:rPr>
        <w:t xml:space="preserve"> Informe VI - VI combinado sobre la aplicación de la convención sobre los derechos del niño - Perú. 2022-2023: consulta con niñas, niños y adolescentes. página 32 y 33.</w:t>
      </w:r>
    </w:p>
  </w:footnote>
  <w:footnote w:id="36">
    <w:p w14:paraId="000002A8" w14:textId="16381C32" w:rsidR="00262847" w:rsidRPr="00201339" w:rsidRDefault="00A53FEE">
      <w:pPr>
        <w:pBdr>
          <w:top w:val="nil"/>
          <w:left w:val="nil"/>
          <w:bottom w:val="nil"/>
          <w:right w:val="nil"/>
          <w:between w:val="nil"/>
        </w:pBdr>
        <w:spacing w:after="0" w:line="240" w:lineRule="auto"/>
        <w:jc w:val="both"/>
        <w:rPr>
          <w:rFonts w:ascii="Lora" w:hAnsi="Lora"/>
          <w:color w:val="000000"/>
          <w:sz w:val="14"/>
          <w:szCs w:val="14"/>
        </w:rPr>
      </w:pPr>
      <w:r w:rsidRPr="00201339">
        <w:rPr>
          <w:rFonts w:ascii="Lora" w:hAnsi="Lora"/>
          <w:sz w:val="14"/>
          <w:szCs w:val="14"/>
          <w:vertAlign w:val="superscript"/>
        </w:rPr>
        <w:footnoteRef/>
      </w:r>
      <w:r w:rsidRPr="00201339">
        <w:rPr>
          <w:rFonts w:ascii="Lora" w:eastAsia="Lora" w:hAnsi="Lora" w:cs="Lora"/>
          <w:color w:val="000000"/>
          <w:sz w:val="14"/>
          <w:szCs w:val="14"/>
        </w:rPr>
        <w:t xml:space="preserve"> Ibidem.</w:t>
      </w:r>
    </w:p>
  </w:footnote>
  <w:footnote w:id="37">
    <w:p w14:paraId="000002A9" w14:textId="53D67BCE" w:rsidR="00262847" w:rsidRPr="00201339"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201339">
        <w:rPr>
          <w:rFonts w:ascii="Lora" w:hAnsi="Lora"/>
          <w:sz w:val="14"/>
          <w:szCs w:val="14"/>
          <w:vertAlign w:val="superscript"/>
        </w:rPr>
        <w:footnoteRef/>
      </w:r>
      <w:r w:rsidRPr="00201339">
        <w:rPr>
          <w:rFonts w:ascii="Lora" w:eastAsia="Lora" w:hAnsi="Lora" w:cs="Lora"/>
          <w:color w:val="000000"/>
          <w:sz w:val="14"/>
          <w:szCs w:val="14"/>
        </w:rPr>
        <w:t xml:space="preserve"> Ibidem.</w:t>
      </w:r>
    </w:p>
  </w:footnote>
  <w:footnote w:id="38">
    <w:p w14:paraId="000002AA" w14:textId="77777777" w:rsidR="00262847" w:rsidRPr="00201339"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201339">
        <w:rPr>
          <w:rFonts w:ascii="Lora" w:hAnsi="Lora"/>
          <w:sz w:val="14"/>
          <w:szCs w:val="14"/>
          <w:vertAlign w:val="superscript"/>
        </w:rPr>
        <w:footnoteRef/>
      </w:r>
      <w:r w:rsidRPr="00201339">
        <w:rPr>
          <w:rFonts w:ascii="Lora" w:eastAsia="Lora" w:hAnsi="Lora" w:cs="Lora"/>
          <w:color w:val="000000"/>
          <w:sz w:val="14"/>
          <w:szCs w:val="14"/>
        </w:rPr>
        <w:t xml:space="preserve"> Aldeas Infantiles SOS Perú. Encuesta sobre percepciones y experiencias digitales a 3,292 NNA, entre los 10 y 17 años.</w:t>
      </w:r>
    </w:p>
  </w:footnote>
  <w:footnote w:id="39">
    <w:p w14:paraId="000002AB" w14:textId="77777777" w:rsidR="00262847" w:rsidRPr="00201339"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201339">
        <w:rPr>
          <w:rFonts w:ascii="Lora" w:hAnsi="Lora"/>
          <w:sz w:val="14"/>
          <w:szCs w:val="14"/>
          <w:vertAlign w:val="superscript"/>
        </w:rPr>
        <w:footnoteRef/>
      </w:r>
      <w:r w:rsidRPr="00201339">
        <w:rPr>
          <w:rFonts w:ascii="Lora" w:eastAsia="Lora" w:hAnsi="Lora" w:cs="Lora"/>
          <w:color w:val="000000"/>
          <w:sz w:val="14"/>
          <w:szCs w:val="14"/>
        </w:rPr>
        <w:t xml:space="preserve"> Informe VI - VI combinado sobre la aplicación de la convención sobre los derechos del niño - Perú. 2022-2023: consulta con niñas, niños y adolescentes. Página 31.</w:t>
      </w:r>
    </w:p>
  </w:footnote>
  <w:footnote w:id="40">
    <w:p w14:paraId="000002AC" w14:textId="77777777" w:rsidR="00262847" w:rsidRPr="00201339"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201339">
        <w:rPr>
          <w:rFonts w:ascii="Lora" w:hAnsi="Lora"/>
          <w:sz w:val="14"/>
          <w:szCs w:val="14"/>
          <w:vertAlign w:val="superscript"/>
        </w:rPr>
        <w:footnoteRef/>
      </w:r>
      <w:r w:rsidRPr="00201339">
        <w:rPr>
          <w:rFonts w:ascii="Lora" w:eastAsia="Lora" w:hAnsi="Lora" w:cs="Lora"/>
          <w:color w:val="000000"/>
          <w:sz w:val="14"/>
          <w:szCs w:val="14"/>
        </w:rPr>
        <w:t xml:space="preserve"> Ibidem.</w:t>
      </w:r>
    </w:p>
  </w:footnote>
  <w:footnote w:id="41">
    <w:p w14:paraId="000002AD"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201339">
        <w:rPr>
          <w:rFonts w:ascii="Lora" w:hAnsi="Lora"/>
          <w:sz w:val="14"/>
          <w:szCs w:val="14"/>
          <w:vertAlign w:val="superscript"/>
        </w:rPr>
        <w:footnoteRef/>
      </w:r>
      <w:r w:rsidRPr="00201339">
        <w:rPr>
          <w:rFonts w:ascii="Lora" w:eastAsia="Lora" w:hAnsi="Lora" w:cs="Lora"/>
          <w:color w:val="000000"/>
          <w:sz w:val="14"/>
          <w:szCs w:val="14"/>
        </w:rPr>
        <w:t xml:space="preserve"> Ibidem.</w:t>
      </w:r>
    </w:p>
  </w:footnote>
  <w:footnote w:id="42">
    <w:p w14:paraId="000002AE" w14:textId="77777777" w:rsidR="00262847" w:rsidRPr="00EE3C69"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E3C69">
        <w:rPr>
          <w:rFonts w:ascii="Lora" w:hAnsi="Lora"/>
          <w:sz w:val="14"/>
          <w:szCs w:val="14"/>
          <w:vertAlign w:val="superscript"/>
        </w:rPr>
        <w:footnoteRef/>
      </w:r>
      <w:r w:rsidRPr="00EE3C69">
        <w:rPr>
          <w:rFonts w:ascii="Lora" w:eastAsia="Lora" w:hAnsi="Lora" w:cs="Lora"/>
          <w:color w:val="000000"/>
          <w:sz w:val="14"/>
          <w:szCs w:val="14"/>
        </w:rPr>
        <w:t xml:space="preserve"> Plataforma del SÍseVe del Ministerio de Educación. Disponible en: https://siseve.pe/web/</w:t>
      </w:r>
    </w:p>
  </w:footnote>
  <w:footnote w:id="43">
    <w:p w14:paraId="000002AF" w14:textId="77777777" w:rsidR="00262847" w:rsidRPr="00EE3C69"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E3C69">
        <w:rPr>
          <w:rFonts w:ascii="Lora" w:hAnsi="Lora"/>
          <w:sz w:val="14"/>
          <w:szCs w:val="14"/>
          <w:vertAlign w:val="superscript"/>
        </w:rPr>
        <w:footnoteRef/>
      </w:r>
      <w:r w:rsidRPr="00EE3C69">
        <w:rPr>
          <w:rFonts w:ascii="Lora" w:eastAsia="Lora" w:hAnsi="Lora" w:cs="Lora"/>
          <w:color w:val="000000"/>
          <w:sz w:val="14"/>
          <w:szCs w:val="14"/>
        </w:rPr>
        <w:t xml:space="preserve"> Defensoría del Pueblo. Informe de Adjuntía N° 004-2022-DP/AAE. Protección de niñas, niños y adolescentes frente a actos de violencia de parte de personal docente: Principio de especialidad, inexistencia de plazos de prescripción e interés superior de la niñez en el caso del régimen disciplinario magisterial. En: </w:t>
      </w:r>
      <w:hyperlink r:id="rId9">
        <w:r w:rsidRPr="00EE3C69">
          <w:rPr>
            <w:rFonts w:ascii="Lora" w:eastAsia="Lora" w:hAnsi="Lora" w:cs="Lora"/>
            <w:color w:val="0563C1"/>
            <w:sz w:val="14"/>
            <w:szCs w:val="14"/>
            <w:u w:val="single"/>
          </w:rPr>
          <w:t>https://www.defensoria.gob.pe/wp-content/uploads/2022/07/IA-04-2022-DP-AAE-.pdf</w:t>
        </w:r>
      </w:hyperlink>
      <w:r w:rsidRPr="00EE3C69">
        <w:rPr>
          <w:rFonts w:ascii="Lora" w:eastAsia="Lora" w:hAnsi="Lora" w:cs="Lora"/>
          <w:color w:val="000000"/>
          <w:sz w:val="14"/>
          <w:szCs w:val="14"/>
        </w:rPr>
        <w:t xml:space="preserve"> </w:t>
      </w:r>
    </w:p>
  </w:footnote>
  <w:footnote w:id="44">
    <w:p w14:paraId="000002B0" w14:textId="77777777" w:rsidR="00262847" w:rsidRPr="00EE3C69" w:rsidRDefault="00A53FEE">
      <w:pPr>
        <w:spacing w:after="0" w:line="240" w:lineRule="auto"/>
        <w:jc w:val="both"/>
        <w:rPr>
          <w:rFonts w:ascii="Lora" w:eastAsia="Lora" w:hAnsi="Lora" w:cs="Lora"/>
          <w:i/>
          <w:sz w:val="14"/>
          <w:szCs w:val="14"/>
        </w:rPr>
      </w:pPr>
      <w:r w:rsidRPr="00EE3C69">
        <w:rPr>
          <w:rFonts w:ascii="Lora" w:hAnsi="Lora"/>
          <w:sz w:val="14"/>
          <w:szCs w:val="14"/>
          <w:vertAlign w:val="superscript"/>
        </w:rPr>
        <w:footnoteRef/>
      </w:r>
      <w:r w:rsidRPr="00EE3C69">
        <w:rPr>
          <w:rFonts w:ascii="Lora" w:eastAsia="Lora" w:hAnsi="Lora" w:cs="Lora"/>
          <w:color w:val="000000"/>
          <w:sz w:val="14"/>
          <w:szCs w:val="14"/>
        </w:rPr>
        <w:t xml:space="preserve"> Resolución Directoral N° 2460-2020, del 25 de agosto de 2020: “V.M.S.V. quien fue sancionado con la destitución de la carrera pública magisterial por incurrir entre los años 2010 y 2013, en actos de violencia sexual en agravio de dos estudiantes que acudían a su vivienda a recibir clases de reforzamiento matemático y otros similares”. </w:t>
      </w:r>
      <w:r w:rsidRPr="00EE3C69">
        <w:rPr>
          <w:rFonts w:ascii="Lora" w:eastAsia="Lora" w:hAnsi="Lora" w:cs="Lora"/>
          <w:sz w:val="14"/>
          <w:szCs w:val="14"/>
        </w:rPr>
        <w:t>De la revisión de 306 resoluciones emitidas por el Tribunal del Servicio Civil</w:t>
      </w:r>
      <w:r w:rsidRPr="00EE3C69">
        <w:rPr>
          <w:rFonts w:ascii="Lora" w:eastAsia="Lora" w:hAnsi="Lora" w:cs="Lora"/>
          <w:i/>
          <w:sz w:val="14"/>
          <w:szCs w:val="14"/>
        </w:rPr>
        <w:t xml:space="preserve">, </w:t>
      </w:r>
      <w:r w:rsidRPr="00EE3C69">
        <w:rPr>
          <w:rFonts w:ascii="Lora" w:eastAsia="Lora" w:hAnsi="Lora" w:cs="Lora"/>
          <w:sz w:val="14"/>
          <w:szCs w:val="14"/>
        </w:rPr>
        <w:t>2018 al 2020, en 101 casos, la tercera parte, se resolvió a favor de los docentes, basándose en la prescripción de la potestad disciplinaria, generando impunidad</w:t>
      </w:r>
      <w:r w:rsidRPr="00EE3C69">
        <w:rPr>
          <w:rFonts w:ascii="Lora" w:eastAsia="Lora" w:hAnsi="Lora" w:cs="Lora"/>
          <w:i/>
          <w:sz w:val="14"/>
          <w:szCs w:val="14"/>
        </w:rPr>
        <w:t>.</w:t>
      </w:r>
    </w:p>
    <w:p w14:paraId="000002B1" w14:textId="77777777" w:rsidR="00262847" w:rsidRDefault="00262847">
      <w:pPr>
        <w:pBdr>
          <w:top w:val="nil"/>
          <w:left w:val="nil"/>
          <w:bottom w:val="nil"/>
          <w:right w:val="nil"/>
          <w:between w:val="nil"/>
        </w:pBdr>
        <w:spacing w:after="0" w:line="240" w:lineRule="auto"/>
        <w:jc w:val="both"/>
        <w:rPr>
          <w:rFonts w:ascii="Lora" w:eastAsia="Lora" w:hAnsi="Lora" w:cs="Lora"/>
          <w:color w:val="000000"/>
          <w:sz w:val="14"/>
          <w:szCs w:val="14"/>
        </w:rPr>
      </w:pPr>
    </w:p>
  </w:footnote>
  <w:footnote w:id="45">
    <w:p w14:paraId="000002B2" w14:textId="77777777" w:rsidR="00262847" w:rsidRPr="00EE3C69" w:rsidRDefault="00A53FEE">
      <w:pPr>
        <w:pBdr>
          <w:top w:val="nil"/>
          <w:left w:val="nil"/>
          <w:bottom w:val="nil"/>
          <w:right w:val="nil"/>
          <w:between w:val="nil"/>
        </w:pBdr>
        <w:spacing w:after="0" w:line="240" w:lineRule="auto"/>
        <w:jc w:val="both"/>
        <w:rPr>
          <w:rFonts w:ascii="Lora" w:eastAsia="Arial" w:hAnsi="Lora" w:cs="Arial"/>
          <w:color w:val="000000"/>
          <w:sz w:val="14"/>
          <w:szCs w:val="14"/>
        </w:rPr>
      </w:pPr>
      <w:r w:rsidRPr="00EE3C69">
        <w:rPr>
          <w:rFonts w:ascii="Lora" w:hAnsi="Lora"/>
          <w:sz w:val="14"/>
          <w:szCs w:val="14"/>
          <w:vertAlign w:val="superscript"/>
        </w:rPr>
        <w:footnoteRef/>
      </w:r>
      <w:r w:rsidRPr="00EE3C69">
        <w:rPr>
          <w:rFonts w:ascii="Lora" w:eastAsia="Lora" w:hAnsi="Lora" w:cs="Lora"/>
          <w:color w:val="000000"/>
          <w:sz w:val="14"/>
          <w:szCs w:val="14"/>
        </w:rPr>
        <w:t xml:space="preserve"> Portal Estadístico Aurora – MIMP.</w:t>
      </w:r>
    </w:p>
  </w:footnote>
  <w:footnote w:id="46">
    <w:p w14:paraId="000002B3"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E3C69">
        <w:rPr>
          <w:rFonts w:ascii="Lora" w:hAnsi="Lora"/>
          <w:sz w:val="14"/>
          <w:szCs w:val="14"/>
          <w:vertAlign w:val="superscript"/>
        </w:rPr>
        <w:footnoteRef/>
      </w:r>
      <w:r w:rsidRPr="00EE3C69">
        <w:rPr>
          <w:rFonts w:ascii="Lora" w:eastAsia="Lora" w:hAnsi="Lora" w:cs="Lora"/>
          <w:color w:val="000000"/>
          <w:sz w:val="14"/>
          <w:szCs w:val="14"/>
        </w:rPr>
        <w:t xml:space="preserve"> RPP Noticias. </w:t>
      </w:r>
      <w:hyperlink r:id="rId10">
        <w:r w:rsidRPr="00EE3C69">
          <w:rPr>
            <w:rFonts w:ascii="Lora" w:eastAsia="Lora" w:hAnsi="Lora" w:cs="Lora"/>
            <w:color w:val="0563C1"/>
            <w:sz w:val="14"/>
            <w:szCs w:val="14"/>
            <w:u w:val="single"/>
          </w:rPr>
          <w:t>https://rpp.pe/politica/congreso/flor-pablo-tras-fiscalizar-denuncias-de-abuso-sexual-en-condorcanqui-no-han-iniciado-los-procesos-de-investigacion-noticia-1569426</w:t>
        </w:r>
      </w:hyperlink>
      <w:r>
        <w:rPr>
          <w:rFonts w:ascii="Lora" w:eastAsia="Lora" w:hAnsi="Lora" w:cs="Lora"/>
          <w:color w:val="000000"/>
          <w:sz w:val="14"/>
          <w:szCs w:val="14"/>
        </w:rPr>
        <w:t xml:space="preserve"> </w:t>
      </w:r>
    </w:p>
  </w:footnote>
  <w:footnote w:id="47">
    <w:p w14:paraId="25A0D63E" w14:textId="344CCA04" w:rsidR="004E4258" w:rsidRPr="004E4258" w:rsidRDefault="004E4258" w:rsidP="004E4258">
      <w:pPr>
        <w:pStyle w:val="FootnoteText"/>
        <w:jc w:val="both"/>
        <w:rPr>
          <w:rFonts w:ascii="Lora" w:hAnsi="Lora"/>
          <w:sz w:val="14"/>
          <w:szCs w:val="14"/>
          <w:lang w:val="es-MX"/>
        </w:rPr>
      </w:pPr>
      <w:r w:rsidRPr="004E4258">
        <w:rPr>
          <w:rStyle w:val="FootnoteReference"/>
          <w:rFonts w:ascii="Lora" w:hAnsi="Lora"/>
          <w:sz w:val="14"/>
          <w:szCs w:val="14"/>
        </w:rPr>
        <w:footnoteRef/>
      </w:r>
      <w:r w:rsidRPr="00CF06E4">
        <w:rPr>
          <w:rFonts w:ascii="Lora" w:hAnsi="Lora"/>
          <w:sz w:val="14"/>
          <w:szCs w:val="14"/>
          <w:lang w:val="es-PE"/>
        </w:rPr>
        <w:t xml:space="preserve"> </w:t>
      </w:r>
      <w:r w:rsidR="005B066B" w:rsidRPr="00CF06E4">
        <w:rPr>
          <w:rFonts w:ascii="Lora" w:hAnsi="Lora"/>
          <w:sz w:val="14"/>
          <w:szCs w:val="14"/>
          <w:lang w:val="es-PE"/>
        </w:rPr>
        <w:t xml:space="preserve">MINJUSDH, Ministerio de Justicia y Derechos Humanos / </w:t>
      </w:r>
      <w:r w:rsidRPr="004E4258">
        <w:rPr>
          <w:rFonts w:ascii="Lora" w:hAnsi="Lora"/>
          <w:sz w:val="14"/>
          <w:szCs w:val="14"/>
          <w:lang w:val="es-MX"/>
        </w:rPr>
        <w:t>CEM, Centro de Emergencia Mujer.</w:t>
      </w:r>
    </w:p>
  </w:footnote>
  <w:footnote w:id="48">
    <w:p w14:paraId="000002B4" w14:textId="77777777" w:rsidR="00262847" w:rsidRPr="004E4258" w:rsidRDefault="00A53FEE" w:rsidP="004E4258">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Informe VI - VI combinado sobre la aplicación de la convención sobre los derechos del niño - Perú. 2022-2023: consulta con niñas, niños y adolescentes. Página 31.</w:t>
      </w:r>
    </w:p>
  </w:footnote>
  <w:footnote w:id="49">
    <w:p w14:paraId="000002B5" w14:textId="77777777" w:rsidR="00262847" w:rsidRPr="004E4258" w:rsidRDefault="00A53FEE" w:rsidP="004E4258">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Ibidem.</w:t>
      </w:r>
    </w:p>
  </w:footnote>
  <w:footnote w:id="50">
    <w:p w14:paraId="000002B6" w14:textId="77777777" w:rsidR="00262847" w:rsidRPr="004E4258" w:rsidRDefault="00A53FEE" w:rsidP="004E4258">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Ibidem.</w:t>
      </w:r>
    </w:p>
  </w:footnote>
  <w:footnote w:id="51">
    <w:p w14:paraId="000002B7" w14:textId="77777777" w:rsidR="00262847" w:rsidRPr="004E4258" w:rsidRDefault="00A53FEE" w:rsidP="004E4258">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Ibidem.</w:t>
      </w:r>
    </w:p>
  </w:footnote>
  <w:footnote w:id="52">
    <w:p w14:paraId="000002B8" w14:textId="77777777" w:rsidR="00262847" w:rsidRPr="004E4258" w:rsidRDefault="00A53FEE" w:rsidP="004E4258">
      <w:pPr>
        <w:pBdr>
          <w:top w:val="nil"/>
          <w:left w:val="nil"/>
          <w:bottom w:val="nil"/>
          <w:right w:val="nil"/>
          <w:between w:val="nil"/>
        </w:pBdr>
        <w:spacing w:after="0" w:line="240" w:lineRule="auto"/>
        <w:jc w:val="both"/>
        <w:rPr>
          <w:rFonts w:ascii="Lora" w:eastAsia="Arial" w:hAnsi="Lora" w:cs="Arial"/>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Resolución Ministerial N.° 227-2019/MINSA.</w:t>
      </w:r>
    </w:p>
  </w:footnote>
  <w:footnote w:id="53">
    <w:p w14:paraId="000002B9" w14:textId="77777777" w:rsidR="00262847" w:rsidRPr="004E4258" w:rsidRDefault="00A53FEE" w:rsidP="004E4258">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En hospitales de Lima Sur no hay Levonorgestrel, en el hospital de Condorcanqui de Amazonas, no hay Lopinavir + Ritonavir, y, en Lima sur y Lima centro no hay preservativos nonoxinol, de acuerdo al SISMED. Sistema Integrado de Suministro de Productos Farmacéuticos, dispositivos médicos y productos sanitarios.</w:t>
      </w:r>
    </w:p>
  </w:footnote>
  <w:footnote w:id="54">
    <w:p w14:paraId="000002BA" w14:textId="77777777" w:rsidR="00262847" w:rsidRPr="004E4258" w:rsidRDefault="00A53FEE" w:rsidP="004E4258">
      <w:pPr>
        <w:spacing w:after="0" w:line="240" w:lineRule="auto"/>
        <w:jc w:val="both"/>
        <w:rPr>
          <w:rFonts w:ascii="Lora" w:eastAsia="Lora" w:hAnsi="Lora" w:cs="Lora"/>
          <w:sz w:val="14"/>
          <w:szCs w:val="14"/>
        </w:rPr>
      </w:pPr>
      <w:r w:rsidRPr="004E4258">
        <w:rPr>
          <w:rFonts w:ascii="Lora" w:hAnsi="Lora"/>
          <w:sz w:val="14"/>
          <w:szCs w:val="14"/>
          <w:vertAlign w:val="superscript"/>
        </w:rPr>
        <w:footnoteRef/>
      </w:r>
      <w:r w:rsidRPr="004E4258">
        <w:rPr>
          <w:rFonts w:ascii="Lora" w:eastAsia="Lora" w:hAnsi="Lora" w:cs="Lora"/>
          <w:sz w:val="14"/>
          <w:szCs w:val="14"/>
        </w:rPr>
        <w:t xml:space="preserve"> Informe VI - VI combinado sobre la aplicación de la convención sobre los derechos del niño - Perú. 2022-2023: consulta con niñas, niños y adolescentes. Página 30.</w:t>
      </w:r>
    </w:p>
  </w:footnote>
  <w:footnote w:id="55">
    <w:p w14:paraId="000002BB" w14:textId="77777777" w:rsidR="00262847" w:rsidRPr="004E4258" w:rsidRDefault="00A53FEE" w:rsidP="004E4258">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Informe VI - VI combinado sobre la aplicación de la convención sobre los derechos del niño - Perú. 2022-2023: consulta con niñas, niños y adolescentes. Página 36.</w:t>
      </w:r>
    </w:p>
  </w:footnote>
  <w:footnote w:id="56">
    <w:p w14:paraId="000002BC" w14:textId="77777777" w:rsidR="00262847" w:rsidRPr="00062F4F" w:rsidRDefault="00A53FEE" w:rsidP="004E4258">
      <w:pPr>
        <w:pBdr>
          <w:top w:val="nil"/>
          <w:left w:val="nil"/>
          <w:bottom w:val="nil"/>
          <w:right w:val="nil"/>
          <w:between w:val="nil"/>
        </w:pBdr>
        <w:spacing w:after="0" w:line="240" w:lineRule="auto"/>
        <w:jc w:val="both"/>
        <w:rPr>
          <w:rFonts w:ascii="Lora" w:eastAsia="Lora" w:hAnsi="Lora" w:cs="Lora"/>
          <w:color w:val="000000"/>
          <w:sz w:val="14"/>
          <w:szCs w:val="14"/>
        </w:rPr>
      </w:pPr>
      <w:r w:rsidRPr="00062F4F">
        <w:rPr>
          <w:rFonts w:ascii="Lora" w:hAnsi="Lora"/>
          <w:sz w:val="14"/>
          <w:szCs w:val="14"/>
          <w:vertAlign w:val="superscript"/>
        </w:rPr>
        <w:footnoteRef/>
      </w:r>
      <w:r w:rsidRPr="00062F4F">
        <w:rPr>
          <w:rFonts w:ascii="Lora" w:eastAsia="Lora" w:hAnsi="Lora" w:cs="Lora"/>
          <w:color w:val="000000"/>
          <w:sz w:val="14"/>
          <w:szCs w:val="14"/>
        </w:rPr>
        <w:t xml:space="preserve"> Ibidem.</w:t>
      </w:r>
    </w:p>
  </w:footnote>
  <w:footnote w:id="57">
    <w:p w14:paraId="000002BD" w14:textId="77777777" w:rsidR="00262847" w:rsidRPr="00062F4F"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062F4F">
        <w:rPr>
          <w:rFonts w:ascii="Lora" w:hAnsi="Lora"/>
          <w:sz w:val="14"/>
          <w:szCs w:val="14"/>
          <w:vertAlign w:val="superscript"/>
        </w:rPr>
        <w:footnoteRef/>
      </w:r>
      <w:r w:rsidRPr="00062F4F">
        <w:rPr>
          <w:rFonts w:ascii="Lora" w:eastAsia="Lora" w:hAnsi="Lora" w:cs="Lora"/>
          <w:color w:val="000000"/>
          <w:sz w:val="14"/>
          <w:szCs w:val="14"/>
        </w:rPr>
        <w:t xml:space="preserve"> Ibidem.</w:t>
      </w:r>
    </w:p>
  </w:footnote>
  <w:footnote w:id="58">
    <w:p w14:paraId="3B3D02E1" w14:textId="0A545C41" w:rsidR="00062F4F" w:rsidRPr="00062F4F" w:rsidRDefault="00062F4F">
      <w:pPr>
        <w:pStyle w:val="FootnoteText"/>
        <w:rPr>
          <w:lang w:val="es-MX"/>
        </w:rPr>
      </w:pPr>
      <w:r w:rsidRPr="00062F4F">
        <w:rPr>
          <w:rStyle w:val="FootnoteReference"/>
          <w:rFonts w:ascii="Lora" w:hAnsi="Lora"/>
          <w:sz w:val="14"/>
          <w:szCs w:val="14"/>
        </w:rPr>
        <w:footnoteRef/>
      </w:r>
      <w:r w:rsidRPr="00CF06E4">
        <w:rPr>
          <w:rFonts w:ascii="Lora" w:hAnsi="Lora"/>
          <w:sz w:val="14"/>
          <w:szCs w:val="14"/>
          <w:lang w:val="es-PE"/>
        </w:rPr>
        <w:t xml:space="preserve"> </w:t>
      </w:r>
      <w:r w:rsidRPr="00062F4F">
        <w:rPr>
          <w:rFonts w:ascii="Lora" w:hAnsi="Lora"/>
          <w:sz w:val="14"/>
          <w:szCs w:val="14"/>
          <w:lang w:val="es-MX"/>
        </w:rPr>
        <w:t>Ibidem.</w:t>
      </w:r>
    </w:p>
  </w:footnote>
  <w:footnote w:id="59">
    <w:p w14:paraId="0000031B" w14:textId="77777777" w:rsidR="00262847" w:rsidRPr="004E4258" w:rsidRDefault="00A53FEE">
      <w:pPr>
        <w:spacing w:after="0" w:line="240" w:lineRule="auto"/>
        <w:jc w:val="both"/>
        <w:rPr>
          <w:rFonts w:ascii="Lora" w:eastAsia="Lora" w:hAnsi="Lora" w:cs="Lora"/>
          <w:sz w:val="14"/>
          <w:szCs w:val="14"/>
        </w:rPr>
      </w:pPr>
      <w:r w:rsidRPr="004E4258">
        <w:rPr>
          <w:rFonts w:ascii="Lora" w:hAnsi="Lora"/>
          <w:sz w:val="14"/>
          <w:szCs w:val="14"/>
          <w:vertAlign w:val="superscript"/>
        </w:rPr>
        <w:footnoteRef/>
      </w:r>
      <w:r w:rsidRPr="004E4258">
        <w:rPr>
          <w:rFonts w:ascii="Lora" w:eastAsia="Lora" w:hAnsi="Lora" w:cs="Lora"/>
          <w:sz w:val="14"/>
          <w:szCs w:val="14"/>
        </w:rPr>
        <w:t xml:space="preserve"> CRC/C/93/D/136/2021.</w:t>
      </w:r>
    </w:p>
  </w:footnote>
  <w:footnote w:id="60">
    <w:p w14:paraId="000002BE" w14:textId="77777777" w:rsidR="00262847" w:rsidRPr="004E4258"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Analí Espinoza. Infobae. 5 mil matrimonios infantiles tiene registrado el Reniec, 29.06.2023. En </w:t>
      </w:r>
      <w:hyperlink r:id="rId11">
        <w:r w:rsidRPr="004E4258">
          <w:rPr>
            <w:rFonts w:ascii="Lora" w:eastAsia="Lora" w:hAnsi="Lora" w:cs="Lora"/>
            <w:color w:val="0563C1"/>
            <w:sz w:val="14"/>
            <w:szCs w:val="14"/>
            <w:u w:val="single"/>
          </w:rPr>
          <w:t>https://www.infobae.com/peru/2023/06/26/matrimonio-infantil-peru-registra-cerca-de-5-mil-casamientos-de-menores-y-congreso-se-niega-a-derogar-polemica-ley/</w:t>
        </w:r>
      </w:hyperlink>
      <w:r w:rsidRPr="004E4258">
        <w:rPr>
          <w:rFonts w:ascii="Lora" w:eastAsia="Lora" w:hAnsi="Lora" w:cs="Lora"/>
          <w:color w:val="000000"/>
          <w:sz w:val="14"/>
          <w:szCs w:val="14"/>
        </w:rPr>
        <w:t xml:space="preserve"> </w:t>
      </w:r>
    </w:p>
  </w:footnote>
  <w:footnote w:id="61">
    <w:p w14:paraId="000002BF" w14:textId="77777777" w:rsidR="00262847" w:rsidRPr="004E4258" w:rsidRDefault="00A53FEE">
      <w:pPr>
        <w:spacing w:after="0" w:line="240" w:lineRule="auto"/>
        <w:jc w:val="both"/>
        <w:rPr>
          <w:rFonts w:ascii="Lora" w:eastAsia="Lora" w:hAnsi="Lora" w:cs="Lora"/>
          <w:sz w:val="14"/>
          <w:szCs w:val="14"/>
        </w:rPr>
      </w:pPr>
      <w:r w:rsidRPr="004E4258">
        <w:rPr>
          <w:rFonts w:ascii="Lora" w:hAnsi="Lora"/>
          <w:sz w:val="14"/>
          <w:szCs w:val="14"/>
          <w:vertAlign w:val="superscript"/>
        </w:rPr>
        <w:footnoteRef/>
      </w:r>
      <w:r w:rsidRPr="004E4258">
        <w:rPr>
          <w:rFonts w:ascii="Lora" w:eastAsia="Lora" w:hAnsi="Lora" w:cs="Lora"/>
          <w:sz w:val="14"/>
          <w:szCs w:val="14"/>
        </w:rPr>
        <w:t xml:space="preserve"> UNFPA – Plan International. Las adolescentes peruanas en Matrimonio o Unión. Tradiciones, desafíos y Recomendaciones. 2019. Por ejemplo, aún existe la práctica del “robo”, bajo la figura de que el varón “roba” a la joven, pero con el consentimiento y participación activa de la adolescente, donde los padres o madres, luego de pedir disculpas inician el “arreglo” y suele celebrarse el compartir entre familias para recomponer el honor de estos. En otros lugares se suele llegar a una conversación entre el pretendiente y los padres y otros familiares, frecuentemente luego de una etapa de enamoramiento y a raíz de un embarazo, a partir del cual se acuerda la convivencia.</w:t>
      </w:r>
    </w:p>
  </w:footnote>
  <w:footnote w:id="62">
    <w:p w14:paraId="000002C0" w14:textId="77777777" w:rsidR="00262847" w:rsidRPr="004E4258"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Las adolescentes peruanas en matrimonio o unión. Tradiciones, desafíos y recomendaciones. Junio 2019. En </w:t>
      </w:r>
      <w:hyperlink r:id="rId12">
        <w:r w:rsidRPr="004E4258">
          <w:rPr>
            <w:rFonts w:ascii="Lora" w:eastAsia="Lora" w:hAnsi="Lora" w:cs="Lora"/>
            <w:color w:val="0563C1"/>
            <w:sz w:val="14"/>
            <w:szCs w:val="14"/>
            <w:u w:val="single"/>
          </w:rPr>
          <w:t>https://peru.unfpa.org/sites/default/files/pub-pdf/estudio-uniones-tempranas-web.pdf</w:t>
        </w:r>
      </w:hyperlink>
      <w:r w:rsidRPr="004E4258">
        <w:rPr>
          <w:rFonts w:ascii="Lora" w:eastAsia="Lora" w:hAnsi="Lora" w:cs="Lora"/>
          <w:color w:val="000000"/>
          <w:sz w:val="14"/>
          <w:szCs w:val="14"/>
        </w:rPr>
        <w:t xml:space="preserve"> </w:t>
      </w:r>
    </w:p>
  </w:footnote>
  <w:footnote w:id="63">
    <w:p w14:paraId="000002C1" w14:textId="77777777" w:rsidR="00262847" w:rsidRPr="004E4258"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Ídem</w:t>
      </w:r>
    </w:p>
  </w:footnote>
  <w:footnote w:id="64">
    <w:p w14:paraId="000002C2" w14:textId="77777777" w:rsidR="00262847" w:rsidRPr="004E4258"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El MIMP, como ente rector, debe fortalecer los servicios especializados correspondientes para abordar su difusión en el entorno familiar e instituciones educativas; y estar preparados para identificar y acompañar los casos de matrimonio infantil donde la víctima, previa información acorde a su edad, desee anular dicho acto jurídico.</w:t>
      </w:r>
    </w:p>
  </w:footnote>
  <w:footnote w:id="65">
    <w:p w14:paraId="000002C3" w14:textId="77777777" w:rsidR="00262847" w:rsidRDefault="00A53FEE">
      <w:pPr>
        <w:pBdr>
          <w:top w:val="nil"/>
          <w:left w:val="nil"/>
          <w:bottom w:val="nil"/>
          <w:right w:val="nil"/>
          <w:between w:val="nil"/>
        </w:pBdr>
        <w:spacing w:after="0" w:line="240" w:lineRule="auto"/>
        <w:jc w:val="both"/>
        <w:rPr>
          <w:rFonts w:ascii="Arial" w:eastAsia="Arial" w:hAnsi="Arial" w:cs="Arial"/>
          <w:color w:val="000000"/>
          <w:sz w:val="14"/>
          <w:szCs w:val="14"/>
        </w:rPr>
      </w:pPr>
      <w:r w:rsidRPr="004E4258">
        <w:rPr>
          <w:rFonts w:ascii="Lora" w:hAnsi="Lora"/>
          <w:sz w:val="14"/>
          <w:szCs w:val="14"/>
          <w:vertAlign w:val="superscript"/>
        </w:rPr>
        <w:footnoteRef/>
      </w:r>
      <w:r w:rsidRPr="004E4258">
        <w:rPr>
          <w:rFonts w:ascii="Lora" w:eastAsia="Lora" w:hAnsi="Lora" w:cs="Lora"/>
          <w:color w:val="000000"/>
          <w:sz w:val="14"/>
          <w:szCs w:val="14"/>
        </w:rPr>
        <w:t xml:space="preserve"> Programa Integral Nacional para el Bienestar Familiar – Unidad de Planeamiento y Presupuesto. Datos revisados al 26.06.2024</w:t>
      </w:r>
    </w:p>
  </w:footnote>
  <w:footnote w:id="66">
    <w:p w14:paraId="000002C4" w14:textId="77777777" w:rsidR="00262847" w:rsidRPr="00E240E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240EA">
        <w:rPr>
          <w:rFonts w:ascii="Lora" w:hAnsi="Lora"/>
          <w:sz w:val="14"/>
          <w:szCs w:val="14"/>
          <w:vertAlign w:val="superscript"/>
        </w:rPr>
        <w:footnoteRef/>
      </w:r>
      <w:r w:rsidRPr="00E240EA">
        <w:rPr>
          <w:rFonts w:ascii="Lora" w:eastAsia="Lora" w:hAnsi="Lora" w:cs="Lora"/>
          <w:color w:val="000000"/>
          <w:sz w:val="14"/>
          <w:szCs w:val="14"/>
        </w:rPr>
        <w:t xml:space="preserve"> Nota de prensa del INEI: En el país existen 3 millones 209 mil 261 personas con discapacidad. Disponible en: </w:t>
      </w:r>
      <w:hyperlink r:id="rId13">
        <w:r w:rsidRPr="00E240EA">
          <w:rPr>
            <w:rFonts w:ascii="Lora" w:eastAsia="Lora" w:hAnsi="Lora" w:cs="Lora"/>
            <w:color w:val="0563C1"/>
            <w:sz w:val="14"/>
            <w:szCs w:val="14"/>
            <w:u w:val="single"/>
          </w:rPr>
          <w:t>https://m.inei.gob.pe/prensa/noticias/en-el-pais-existen-3-millones-209-mil-261-personas-con-discapacidad-11687/</w:t>
        </w:r>
      </w:hyperlink>
      <w:r w:rsidRPr="00E240EA">
        <w:rPr>
          <w:rFonts w:ascii="Lora" w:eastAsia="Lora" w:hAnsi="Lora" w:cs="Lora"/>
          <w:color w:val="000000"/>
          <w:sz w:val="14"/>
          <w:szCs w:val="14"/>
        </w:rPr>
        <w:t xml:space="preserve"> </w:t>
      </w:r>
    </w:p>
  </w:footnote>
  <w:footnote w:id="67">
    <w:p w14:paraId="000002C5" w14:textId="77777777" w:rsidR="00262847" w:rsidRPr="00E240E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240EA">
        <w:rPr>
          <w:rFonts w:ascii="Lora" w:hAnsi="Lora"/>
          <w:sz w:val="14"/>
          <w:szCs w:val="14"/>
          <w:vertAlign w:val="superscript"/>
        </w:rPr>
        <w:footnoteRef/>
      </w:r>
      <w:r w:rsidRPr="00E240EA">
        <w:rPr>
          <w:rFonts w:ascii="Lora" w:eastAsia="Lora" w:hAnsi="Lora" w:cs="Lora"/>
          <w:color w:val="000000"/>
          <w:sz w:val="14"/>
          <w:szCs w:val="14"/>
        </w:rPr>
        <w:t xml:space="preserve"> Información de NNA en la plataforma del CONADIS. Disponible en: </w:t>
      </w:r>
      <w:hyperlink r:id="rId14">
        <w:r w:rsidRPr="00E240EA">
          <w:rPr>
            <w:rFonts w:ascii="Lora" w:eastAsia="Lora" w:hAnsi="Lora" w:cs="Lora"/>
            <w:color w:val="0563C1"/>
            <w:sz w:val="14"/>
            <w:szCs w:val="14"/>
            <w:u w:val="single"/>
          </w:rPr>
          <w:t>https://pud.conadisperu.gob.pe/principal</w:t>
        </w:r>
      </w:hyperlink>
      <w:r w:rsidRPr="00E240EA">
        <w:rPr>
          <w:rFonts w:ascii="Lora" w:eastAsia="Lora" w:hAnsi="Lora" w:cs="Lora"/>
          <w:color w:val="000000"/>
          <w:sz w:val="14"/>
          <w:szCs w:val="14"/>
        </w:rPr>
        <w:t xml:space="preserve"> </w:t>
      </w:r>
    </w:p>
  </w:footnote>
  <w:footnote w:id="68">
    <w:p w14:paraId="000002C7" w14:textId="77777777" w:rsidR="00262847" w:rsidRPr="00E240E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240EA">
        <w:rPr>
          <w:rFonts w:ascii="Lora" w:hAnsi="Lora"/>
          <w:sz w:val="14"/>
          <w:szCs w:val="14"/>
          <w:vertAlign w:val="superscript"/>
        </w:rPr>
        <w:footnoteRef/>
      </w:r>
      <w:r w:rsidRPr="00E240EA">
        <w:rPr>
          <w:rFonts w:ascii="Lora" w:eastAsia="Lora" w:hAnsi="Lora" w:cs="Lora"/>
          <w:color w:val="000000"/>
          <w:sz w:val="14"/>
          <w:szCs w:val="14"/>
        </w:rPr>
        <w:t xml:space="preserve"> Estudiantes con discapacidad matriculados en la educación básica superan los 80,000. Disponible en: https://elperuano.pe/noticia/131310-estudiantes-con-discapacidad-matriculados-en-la-educacion-basica-superan-los-80000/</w:t>
      </w:r>
    </w:p>
  </w:footnote>
  <w:footnote w:id="69">
    <w:p w14:paraId="000002C8" w14:textId="77777777" w:rsidR="00262847" w:rsidRPr="00CF06E4" w:rsidRDefault="00A53FEE">
      <w:pPr>
        <w:pBdr>
          <w:top w:val="nil"/>
          <w:left w:val="nil"/>
          <w:bottom w:val="nil"/>
          <w:right w:val="nil"/>
          <w:between w:val="nil"/>
        </w:pBdr>
        <w:spacing w:after="0" w:line="240" w:lineRule="auto"/>
        <w:jc w:val="both"/>
        <w:rPr>
          <w:rFonts w:ascii="Lora" w:eastAsia="Lora" w:hAnsi="Lora" w:cs="Lora"/>
          <w:color w:val="000000"/>
          <w:sz w:val="14"/>
          <w:szCs w:val="14"/>
          <w:lang w:val="en-US"/>
        </w:rPr>
      </w:pPr>
      <w:r w:rsidRPr="00E240EA">
        <w:rPr>
          <w:rFonts w:ascii="Lora" w:hAnsi="Lora"/>
          <w:sz w:val="14"/>
          <w:szCs w:val="14"/>
          <w:vertAlign w:val="superscript"/>
        </w:rPr>
        <w:footnoteRef/>
      </w:r>
      <w:r w:rsidRPr="00E240EA">
        <w:rPr>
          <w:rFonts w:ascii="Lora" w:eastAsia="Lora" w:hAnsi="Lora" w:cs="Lora"/>
          <w:color w:val="000000"/>
          <w:sz w:val="14"/>
          <w:szCs w:val="14"/>
        </w:rPr>
        <w:t xml:space="preserve"> Reporte de Cumplimiento de la Política Nacional Multisectorial en Discapacidad para el desarrollo al 2030. </w:t>
      </w:r>
      <w:r w:rsidRPr="00CF06E4">
        <w:rPr>
          <w:rFonts w:ascii="Lora" w:eastAsia="Lora" w:hAnsi="Lora" w:cs="Lora"/>
          <w:color w:val="000000"/>
          <w:sz w:val="14"/>
          <w:szCs w:val="14"/>
          <w:lang w:val="en-US"/>
        </w:rPr>
        <w:t xml:space="preserve">Disponible en: </w:t>
      </w:r>
      <w:hyperlink r:id="rId15">
        <w:r w:rsidRPr="00CF06E4">
          <w:rPr>
            <w:rFonts w:ascii="Lora" w:eastAsia="Lora" w:hAnsi="Lora" w:cs="Lora"/>
            <w:color w:val="000000"/>
            <w:sz w:val="14"/>
            <w:szCs w:val="14"/>
            <w:lang w:val="en-US"/>
          </w:rPr>
          <w:t>https://observatorio.conadisperu.gob.pe/nuestra-politica/nuestra-politica-op4/</w:t>
        </w:r>
      </w:hyperlink>
    </w:p>
  </w:footnote>
  <w:footnote w:id="70">
    <w:p w14:paraId="000002C9" w14:textId="66FAFE4E"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240EA">
        <w:rPr>
          <w:rFonts w:ascii="Lora" w:hAnsi="Lora"/>
          <w:sz w:val="14"/>
          <w:szCs w:val="14"/>
          <w:vertAlign w:val="superscript"/>
        </w:rPr>
        <w:footnoteRef/>
      </w:r>
      <w:sdt>
        <w:sdtPr>
          <w:rPr>
            <w:rFonts w:ascii="Lora" w:hAnsi="Lora"/>
            <w:sz w:val="14"/>
            <w:szCs w:val="14"/>
          </w:rPr>
          <w:tag w:val="goog_rdk_142"/>
          <w:id w:val="-1464109022"/>
        </w:sdtPr>
        <w:sdtEndPr/>
        <w:sdtContent>
          <w:r w:rsidRPr="00CF06E4">
            <w:rPr>
              <w:rFonts w:ascii="Lora" w:eastAsia="Lora" w:hAnsi="Lora" w:cs="Lora"/>
              <w:color w:val="000000"/>
              <w:sz w:val="14"/>
              <w:szCs w:val="14"/>
              <w:lang w:val="en-US"/>
            </w:rPr>
            <w:t xml:space="preserve"> Joining Forces for All Children. </w:t>
          </w:r>
          <w:r w:rsidRPr="00E240EA">
            <w:rPr>
              <w:rFonts w:ascii="Lora" w:eastAsia="Lora" w:hAnsi="Lora" w:cs="Lora"/>
              <w:color w:val="000000"/>
              <w:sz w:val="14"/>
              <w:szCs w:val="14"/>
            </w:rPr>
            <w:t>Un asiento en la mesa: Invertir en la participación de la niñez como piedra angular de los derechos de la niñez. Página 11.</w:t>
          </w:r>
        </w:sdtContent>
      </w:sdt>
    </w:p>
  </w:footnote>
  <w:footnote w:id="71">
    <w:p w14:paraId="2DF05014" w14:textId="77777777" w:rsidR="00E240EA" w:rsidRDefault="00E240EA" w:rsidP="00E240EA">
      <w:pPr>
        <w:pBdr>
          <w:top w:val="nil"/>
          <w:left w:val="nil"/>
          <w:bottom w:val="nil"/>
          <w:right w:val="nil"/>
          <w:between w:val="nil"/>
        </w:pBdr>
        <w:spacing w:after="0" w:line="240" w:lineRule="auto"/>
        <w:jc w:val="both"/>
        <w:rPr>
          <w:color w:val="000000"/>
          <w:sz w:val="20"/>
          <w:szCs w:val="20"/>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Ibidem.</w:t>
      </w:r>
    </w:p>
  </w:footnote>
  <w:footnote w:id="72">
    <w:p w14:paraId="000002CA" w14:textId="26C46760" w:rsidR="00262847" w:rsidRPr="00E240EA" w:rsidRDefault="00A53FEE">
      <w:pPr>
        <w:pBdr>
          <w:top w:val="nil"/>
          <w:left w:val="nil"/>
          <w:bottom w:val="nil"/>
          <w:right w:val="nil"/>
          <w:between w:val="nil"/>
        </w:pBdr>
        <w:spacing w:after="0" w:line="240" w:lineRule="auto"/>
        <w:jc w:val="both"/>
        <w:rPr>
          <w:rFonts w:ascii="Lora" w:hAnsi="Lora" w:cs="Arial"/>
          <w:color w:val="000000"/>
          <w:sz w:val="14"/>
          <w:szCs w:val="14"/>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Informe VI - VI combinado sobre la aplicación de la convención sobre los derechos del niño - Perú. 2022-2023: consulta con niñas, niños y adolescentes. Página 17.</w:t>
      </w:r>
    </w:p>
  </w:footnote>
  <w:footnote w:id="73">
    <w:p w14:paraId="000002CB" w14:textId="75EED564" w:rsidR="00262847" w:rsidRPr="00E240EA" w:rsidRDefault="00A53FEE">
      <w:pPr>
        <w:pBdr>
          <w:top w:val="nil"/>
          <w:left w:val="nil"/>
          <w:bottom w:val="nil"/>
          <w:right w:val="nil"/>
          <w:between w:val="nil"/>
        </w:pBdr>
        <w:spacing w:after="0" w:line="240" w:lineRule="auto"/>
        <w:jc w:val="both"/>
        <w:rPr>
          <w:rFonts w:ascii="Lora" w:eastAsia="Lora" w:hAnsi="Lora" w:cs="Arial"/>
          <w:color w:val="000000"/>
          <w:sz w:val="14"/>
          <w:szCs w:val="14"/>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Ibidem.</w:t>
      </w:r>
    </w:p>
  </w:footnote>
  <w:footnote w:id="74">
    <w:p w14:paraId="000002CC" w14:textId="0B5E20A3" w:rsidR="00262847" w:rsidRPr="00E240EA" w:rsidRDefault="00A53FEE">
      <w:pPr>
        <w:pBdr>
          <w:top w:val="nil"/>
          <w:left w:val="nil"/>
          <w:bottom w:val="nil"/>
          <w:right w:val="nil"/>
          <w:between w:val="nil"/>
        </w:pBdr>
        <w:spacing w:after="0" w:line="240" w:lineRule="auto"/>
        <w:jc w:val="both"/>
        <w:rPr>
          <w:rFonts w:ascii="Lora" w:eastAsia="Lora" w:hAnsi="Lora" w:cs="Arial"/>
          <w:color w:val="000000"/>
          <w:sz w:val="14"/>
          <w:szCs w:val="14"/>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Ibidem.</w:t>
      </w:r>
    </w:p>
  </w:footnote>
  <w:footnote w:id="75">
    <w:p w14:paraId="000002CD" w14:textId="77777777" w:rsidR="00262847" w:rsidRPr="00E240EA" w:rsidRDefault="00A53FEE">
      <w:pPr>
        <w:pBdr>
          <w:top w:val="nil"/>
          <w:left w:val="nil"/>
          <w:bottom w:val="nil"/>
          <w:right w:val="nil"/>
          <w:between w:val="nil"/>
        </w:pBdr>
        <w:spacing w:after="0" w:line="240" w:lineRule="auto"/>
        <w:jc w:val="both"/>
        <w:rPr>
          <w:rFonts w:ascii="Lora" w:eastAsia="Lora" w:hAnsi="Lora" w:cs="Arial"/>
          <w:color w:val="000000"/>
          <w:sz w:val="14"/>
          <w:szCs w:val="14"/>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Informe VI - VI combinado sobre la aplicación de la convención sobre los derechos del niño - Perú. 2022-2023: consulta con niñas, niños y adolescentes. Página 18.</w:t>
      </w:r>
    </w:p>
  </w:footnote>
  <w:footnote w:id="76">
    <w:p w14:paraId="000002CE" w14:textId="77777777" w:rsidR="00262847" w:rsidRPr="00E240EA" w:rsidRDefault="00A53FEE">
      <w:pPr>
        <w:pBdr>
          <w:top w:val="nil"/>
          <w:left w:val="nil"/>
          <w:bottom w:val="nil"/>
          <w:right w:val="nil"/>
          <w:between w:val="nil"/>
        </w:pBdr>
        <w:spacing w:after="0" w:line="240" w:lineRule="auto"/>
        <w:jc w:val="both"/>
        <w:rPr>
          <w:rFonts w:ascii="Lora" w:eastAsia="Lora" w:hAnsi="Lora" w:cs="Arial"/>
          <w:color w:val="000000"/>
          <w:sz w:val="14"/>
          <w:szCs w:val="14"/>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Ibidem.</w:t>
      </w:r>
    </w:p>
  </w:footnote>
  <w:footnote w:id="77">
    <w:p w14:paraId="000002CF" w14:textId="77777777" w:rsidR="00262847" w:rsidRPr="00E240EA" w:rsidRDefault="00A53FEE">
      <w:pPr>
        <w:pBdr>
          <w:top w:val="nil"/>
          <w:left w:val="nil"/>
          <w:bottom w:val="nil"/>
          <w:right w:val="nil"/>
          <w:between w:val="nil"/>
        </w:pBdr>
        <w:spacing w:after="0" w:line="240" w:lineRule="auto"/>
        <w:jc w:val="both"/>
        <w:rPr>
          <w:rFonts w:ascii="Lora" w:eastAsia="Lora" w:hAnsi="Lora" w:cs="Arial"/>
          <w:color w:val="000000"/>
          <w:sz w:val="14"/>
          <w:szCs w:val="14"/>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Ibidem.</w:t>
      </w:r>
    </w:p>
  </w:footnote>
  <w:footnote w:id="78">
    <w:p w14:paraId="000002D0" w14:textId="6226AA70" w:rsidR="00262847" w:rsidRPr="00E240EA" w:rsidRDefault="00A53FEE">
      <w:pPr>
        <w:pBdr>
          <w:top w:val="nil"/>
          <w:left w:val="nil"/>
          <w:bottom w:val="nil"/>
          <w:right w:val="nil"/>
          <w:between w:val="nil"/>
        </w:pBdr>
        <w:spacing w:after="0" w:line="240" w:lineRule="auto"/>
        <w:jc w:val="both"/>
        <w:rPr>
          <w:rFonts w:ascii="Lora" w:eastAsia="Lora" w:hAnsi="Lora" w:cs="Arial"/>
          <w:color w:val="000000"/>
          <w:sz w:val="14"/>
          <w:szCs w:val="14"/>
        </w:rPr>
      </w:pPr>
      <w:r w:rsidRPr="00E240EA">
        <w:rPr>
          <w:rFonts w:ascii="Lora" w:hAnsi="Lora" w:cs="Arial"/>
          <w:sz w:val="14"/>
          <w:szCs w:val="14"/>
          <w:vertAlign w:val="superscript"/>
        </w:rPr>
        <w:footnoteRef/>
      </w:r>
      <w:r w:rsidRPr="00E240EA">
        <w:rPr>
          <w:rFonts w:ascii="Lora" w:eastAsia="Lora" w:hAnsi="Lora" w:cs="Arial"/>
          <w:color w:val="000000"/>
          <w:sz w:val="14"/>
          <w:szCs w:val="14"/>
        </w:rPr>
        <w:t xml:space="preserve"> Informe VI - VI combinado sobre la aplicación de la convención sobre los derechos del niño - Perú. 2022-2023: consulta con niñas, niños y adolescentes. Página 19.</w:t>
      </w:r>
    </w:p>
  </w:footnote>
  <w:footnote w:id="79">
    <w:p w14:paraId="000002D2"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DCI: 12.1% (2020), 11.5% (2021), 11.7% (2022) y 11.5% (2023).</w:t>
      </w:r>
    </w:p>
  </w:footnote>
  <w:footnote w:id="80">
    <w:p w14:paraId="000002D3"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INEI-ENDES (2023)</w:t>
      </w:r>
    </w:p>
  </w:footnote>
  <w:footnote w:id="81">
    <w:p w14:paraId="000002D4"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Informe IV- V Alternativo de la sociedad civil sobre el cumplimiento de la Convención sobre los Derechos del Niño en el Perú (Periodo 2006-2014).</w:t>
      </w:r>
    </w:p>
  </w:footnote>
  <w:footnote w:id="82">
    <w:p w14:paraId="000002D5"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INEI-ENDES (2023). En: </w:t>
      </w:r>
      <w:hyperlink r:id="rId16">
        <w:r w:rsidRPr="00E74E6E">
          <w:rPr>
            <w:rFonts w:ascii="Lora" w:eastAsia="Lora" w:hAnsi="Lora" w:cs="Lora"/>
            <w:color w:val="0563C1"/>
            <w:sz w:val="14"/>
            <w:szCs w:val="14"/>
            <w:u w:val="single"/>
          </w:rPr>
          <w:t>https://proyectos.inei.gob.pe/endes/2023/ppr/Indicadores_de_Resultados_de_los_Programas_Presupuestales_ENDES_2023.pdf</w:t>
        </w:r>
      </w:hyperlink>
      <w:r w:rsidRPr="00E74E6E">
        <w:rPr>
          <w:rFonts w:ascii="Lora" w:eastAsia="Lora" w:hAnsi="Lora" w:cs="Lora"/>
          <w:color w:val="000000"/>
          <w:sz w:val="14"/>
          <w:szCs w:val="14"/>
        </w:rPr>
        <w:t xml:space="preserve"> </w:t>
      </w:r>
    </w:p>
  </w:footnote>
  <w:footnote w:id="83">
    <w:p w14:paraId="000002D6"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Ministerio de Cultura, Censo 2017, en esta región el 90.81% se siente o considera parte de un pueblo indígena u originario (quechuas, 56.98%, y aimaras, 33.72%).</w:t>
      </w:r>
    </w:p>
  </w:footnote>
  <w:footnote w:id="84">
    <w:p w14:paraId="000002D7"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Departamento amazónico con mayor porcentaje de ciudadanos o ciudadanas que se siente o considera indígenas, alrededor del 40%, conforme al Ministerio de Cultura.</w:t>
      </w:r>
    </w:p>
  </w:footnote>
  <w:footnote w:id="85">
    <w:p w14:paraId="000002D8"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INEI- ENDES 2023</w:t>
      </w:r>
    </w:p>
  </w:footnote>
  <w:footnote w:id="86">
    <w:p w14:paraId="000002D9"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INEI-ENDES 2023</w:t>
      </w:r>
    </w:p>
  </w:footnote>
  <w:footnote w:id="87">
    <w:p w14:paraId="000002DA" w14:textId="77777777" w:rsidR="00262847" w:rsidRPr="00E74E6E"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INEI-Encuesta Nacional de Hogares 2014-2023, disponible: </w:t>
      </w:r>
      <w:hyperlink r:id="rId17">
        <w:r w:rsidRPr="00E74E6E">
          <w:rPr>
            <w:rFonts w:ascii="Lora" w:eastAsia="Lora" w:hAnsi="Lora" w:cs="Lora"/>
            <w:color w:val="0563C1"/>
            <w:sz w:val="14"/>
            <w:szCs w:val="14"/>
            <w:u w:val="single"/>
          </w:rPr>
          <w:t>https://cdn.www.gob.pe/uploads/document/file/6324788/5558423-peru-evolucion-de-la-pobreza-monetaria-2014-2023.pdf?v=1718141882v</w:t>
        </w:r>
      </w:hyperlink>
      <w:r w:rsidRPr="00E74E6E">
        <w:rPr>
          <w:rFonts w:ascii="Lora" w:eastAsia="Lora" w:hAnsi="Lora" w:cs="Lora"/>
          <w:color w:val="000000"/>
          <w:sz w:val="14"/>
          <w:szCs w:val="14"/>
        </w:rPr>
        <w:t xml:space="preserve"> </w:t>
      </w:r>
    </w:p>
  </w:footnote>
  <w:footnote w:id="88">
    <w:p w14:paraId="000002DB" w14:textId="77777777" w:rsidR="00262847" w:rsidRDefault="00A53FEE">
      <w:pPr>
        <w:pBdr>
          <w:top w:val="nil"/>
          <w:left w:val="nil"/>
          <w:bottom w:val="nil"/>
          <w:right w:val="nil"/>
          <w:between w:val="nil"/>
        </w:pBdr>
        <w:spacing w:after="0" w:line="240" w:lineRule="auto"/>
        <w:jc w:val="both"/>
        <w:rPr>
          <w:rFonts w:ascii="Arial" w:eastAsia="Arial" w:hAnsi="Arial" w:cs="Arial"/>
          <w:color w:val="000000"/>
          <w:sz w:val="14"/>
          <w:szCs w:val="14"/>
        </w:rPr>
      </w:pPr>
      <w:r w:rsidRPr="00E74E6E">
        <w:rPr>
          <w:rFonts w:ascii="Lora" w:hAnsi="Lora"/>
          <w:sz w:val="14"/>
          <w:szCs w:val="14"/>
          <w:vertAlign w:val="superscript"/>
        </w:rPr>
        <w:footnoteRef/>
      </w:r>
      <w:r w:rsidRPr="00E74E6E">
        <w:rPr>
          <w:rFonts w:ascii="Lora" w:eastAsia="Lora" w:hAnsi="Lora" w:cs="Lora"/>
          <w:color w:val="000000"/>
          <w:sz w:val="14"/>
          <w:szCs w:val="14"/>
        </w:rPr>
        <w:t xml:space="preserve"> IGH 2023.Perú registra el índice de hambre más alto de los últimos 10 años. Disponible en: </w:t>
      </w:r>
      <w:hyperlink r:id="rId18">
        <w:r w:rsidRPr="00E74E6E">
          <w:rPr>
            <w:rFonts w:ascii="Lora" w:eastAsia="Lora" w:hAnsi="Lora" w:cs="Lora"/>
            <w:color w:val="0563C1"/>
            <w:sz w:val="14"/>
            <w:szCs w:val="14"/>
            <w:u w:val="single"/>
          </w:rPr>
          <w:t>https://ayudaenaccion.org.pe/actualidad/igh-2023-peru-registra-el-indice-de-hambre-mas-alto-de-los-ultimos-10-anos/</w:t>
        </w:r>
      </w:hyperlink>
      <w:r>
        <w:rPr>
          <w:rFonts w:ascii="Arial" w:eastAsia="Arial" w:hAnsi="Arial" w:cs="Arial"/>
          <w:color w:val="000000"/>
          <w:sz w:val="14"/>
          <w:szCs w:val="14"/>
        </w:rPr>
        <w:t xml:space="preserve"> </w:t>
      </w:r>
    </w:p>
  </w:footnote>
  <w:footnote w:id="89">
    <w:p w14:paraId="000002DC"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ENDES 2023. Disponible en: </w:t>
      </w:r>
      <w:hyperlink r:id="rId19">
        <w:r w:rsidRPr="004C6544">
          <w:rPr>
            <w:rFonts w:ascii="Lora" w:eastAsia="Lora" w:hAnsi="Lora" w:cs="Lora"/>
            <w:color w:val="0563C1"/>
            <w:sz w:val="14"/>
            <w:szCs w:val="14"/>
            <w:u w:val="single"/>
          </w:rPr>
          <w:t>https://www.inei.gob.pe/media/MenuRecursivo/publicaciones_digitales/Est/Lib1950/libro.pdf</w:t>
        </w:r>
      </w:hyperlink>
      <w:r w:rsidRPr="004C6544">
        <w:rPr>
          <w:rFonts w:ascii="Lora" w:eastAsia="Lora" w:hAnsi="Lora" w:cs="Lora"/>
          <w:color w:val="000000"/>
          <w:sz w:val="14"/>
          <w:szCs w:val="14"/>
        </w:rPr>
        <w:t xml:space="preserve"> </w:t>
      </w:r>
    </w:p>
  </w:footnote>
  <w:footnote w:id="90">
    <w:p w14:paraId="000002DD"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Sistema de Registro del Certificado de Nacido Vivo en Línea. En: </w:t>
      </w:r>
      <w:hyperlink r:id="rId20">
        <w:r w:rsidRPr="004C6544">
          <w:rPr>
            <w:rFonts w:ascii="Lora" w:eastAsia="Lora" w:hAnsi="Lora" w:cs="Lora"/>
            <w:color w:val="000000"/>
            <w:sz w:val="14"/>
            <w:szCs w:val="14"/>
          </w:rPr>
          <w:t>https://webapp.minsa.gob.pe/dwcnv/dwmadrenew.aspx</w:t>
        </w:r>
      </w:hyperlink>
      <w:r w:rsidRPr="004C6544">
        <w:rPr>
          <w:rFonts w:ascii="Lora" w:eastAsia="Lora" w:hAnsi="Lora" w:cs="Lora"/>
          <w:color w:val="000000"/>
          <w:sz w:val="14"/>
          <w:szCs w:val="14"/>
        </w:rPr>
        <w:t xml:space="preserve">   </w:t>
      </w:r>
    </w:p>
  </w:footnote>
  <w:footnote w:id="91">
    <w:p w14:paraId="000002DE"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Acceso a la Información Pública. Nacidos vivos de madres menores de 14 años por meses, según departamentos - año 2024 (enero a marzo).</w:t>
      </w:r>
    </w:p>
  </w:footnote>
  <w:footnote w:id="92">
    <w:p w14:paraId="000002DF"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UNFPA. </w:t>
      </w:r>
      <w:hyperlink r:id="rId21">
        <w:r w:rsidRPr="004C6544">
          <w:rPr>
            <w:rFonts w:ascii="Lora" w:eastAsia="Lora" w:hAnsi="Lora" w:cs="Lora"/>
            <w:color w:val="1155CC"/>
            <w:sz w:val="14"/>
            <w:szCs w:val="14"/>
            <w:highlight w:val="white"/>
          </w:rPr>
          <w:t>https://peru.unfpa.org/es/news/embarazoadolescenteperu2023</w:t>
        </w:r>
      </w:hyperlink>
    </w:p>
  </w:footnote>
  <w:footnote w:id="93">
    <w:p w14:paraId="000002E0"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Ídem</w:t>
      </w:r>
    </w:p>
  </w:footnote>
  <w:footnote w:id="94">
    <w:p w14:paraId="000002E1" w14:textId="77777777" w:rsidR="00262847" w:rsidRPr="004C6544" w:rsidRDefault="00A53FEE">
      <w:pPr>
        <w:pBdr>
          <w:top w:val="nil"/>
          <w:left w:val="nil"/>
          <w:bottom w:val="nil"/>
          <w:right w:val="nil"/>
          <w:between w:val="nil"/>
        </w:pBdr>
        <w:spacing w:after="0" w:line="240" w:lineRule="auto"/>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Encuesta de Plan International en Carabayllo, San Juan de Lurigancho y Villa El Salvador.</w:t>
      </w:r>
    </w:p>
  </w:footnote>
  <w:footnote w:id="95">
    <w:p w14:paraId="000002E2"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Tres años después: Ley para la salud menstrual digna sigue sin reglamentarse. Disponible en: </w:t>
      </w:r>
      <w:hyperlink r:id="rId22" w:anchor=":~:text=Ley%20sobre%20la%20higiene%20menstrual&amp;text=Por%20su%20parte%2C%20en%20el,esta%20ley%20no%20tiene%20reglamento">
        <w:r w:rsidRPr="004C6544">
          <w:rPr>
            <w:rFonts w:ascii="Lora" w:eastAsia="Lora" w:hAnsi="Lora" w:cs="Lora"/>
            <w:color w:val="0563C1"/>
            <w:sz w:val="14"/>
            <w:szCs w:val="14"/>
            <w:u w:val="single"/>
          </w:rPr>
          <w:t>https://www.planinternational.org.pe/noticias/tres-a%C3%B1os-despu%C3%A9s-ley-para-la-salud-menstrual-digna-sigue-sin-reglamentarse#:~:text=Ley%20sobre%20la%20higiene%20menstrual&amp;text=Por%20su%20parte%2C%20en%20el,esta%20ley%20no%20tiene%20reglamento</w:t>
        </w:r>
      </w:hyperlink>
      <w:r w:rsidRPr="004C6544">
        <w:rPr>
          <w:rFonts w:ascii="Lora" w:eastAsia="Lora" w:hAnsi="Lora" w:cs="Lora"/>
          <w:color w:val="000000"/>
          <w:sz w:val="14"/>
          <w:szCs w:val="14"/>
        </w:rPr>
        <w:t xml:space="preserve"> </w:t>
      </w:r>
    </w:p>
  </w:footnote>
  <w:footnote w:id="96">
    <w:p w14:paraId="000002E3"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En el Perú conforme al último Censo (2017) más de tres millones de peruanos/as hablan una lengua indígena u originaria de las 48 lenguas que existe.</w:t>
      </w:r>
    </w:p>
  </w:footnote>
  <w:footnote w:id="97">
    <w:p w14:paraId="000002E4"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Ipsos. Día de la Salud Mental 2023. Datos del 10 de octubre 2023. Visto en </w:t>
      </w:r>
      <w:hyperlink r:id="rId23">
        <w:r w:rsidRPr="004C6544">
          <w:rPr>
            <w:rFonts w:ascii="Lora" w:eastAsia="Lora" w:hAnsi="Lora" w:cs="Lora"/>
            <w:color w:val="0563C1"/>
            <w:sz w:val="14"/>
            <w:szCs w:val="14"/>
            <w:u w:val="single"/>
          </w:rPr>
          <w:t>https://www.ipsos.com/es-pe/dia-de-la-salud-mental-2023</w:t>
        </w:r>
      </w:hyperlink>
      <w:r w:rsidRPr="004C6544">
        <w:rPr>
          <w:rFonts w:ascii="Lora" w:eastAsia="Lora" w:hAnsi="Lora" w:cs="Lora"/>
          <w:color w:val="000000"/>
          <w:sz w:val="14"/>
          <w:szCs w:val="14"/>
        </w:rPr>
        <w:t xml:space="preserve"> </w:t>
      </w:r>
    </w:p>
  </w:footnote>
  <w:footnote w:id="98">
    <w:p w14:paraId="000002E5"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Portal Web del Estado Peruano. Ministerio de Salud. Nota de prensa del 02 de octubre de 2021. Visto en </w:t>
      </w:r>
      <w:hyperlink r:id="rId24">
        <w:r w:rsidRPr="004C6544">
          <w:rPr>
            <w:rFonts w:ascii="Lora" w:eastAsia="Lora" w:hAnsi="Lora" w:cs="Lora"/>
            <w:color w:val="0563C1"/>
            <w:sz w:val="14"/>
            <w:szCs w:val="14"/>
            <w:u w:val="single"/>
          </w:rPr>
          <w:t>https://www.gob.pe/institucion/minsa/noticias/542324-ministerio-de-salud-atendio-813-426-casos-de-saludmental-entre-enero-y-agosto-de-2021</w:t>
        </w:r>
      </w:hyperlink>
      <w:r w:rsidRPr="004C6544">
        <w:rPr>
          <w:rFonts w:ascii="Lora" w:eastAsia="Lora" w:hAnsi="Lora" w:cs="Lora"/>
          <w:color w:val="000000"/>
          <w:sz w:val="14"/>
          <w:szCs w:val="14"/>
        </w:rPr>
        <w:t xml:space="preserve"> </w:t>
      </w:r>
    </w:p>
  </w:footnote>
  <w:footnote w:id="99">
    <w:p w14:paraId="000002E6" w14:textId="77777777" w:rsidR="00262847" w:rsidRPr="004C6544" w:rsidRDefault="00A53FEE">
      <w:pPr>
        <w:spacing w:after="0" w:line="240" w:lineRule="auto"/>
        <w:jc w:val="both"/>
        <w:rPr>
          <w:rFonts w:ascii="Lora" w:eastAsia="Lora" w:hAnsi="Lora" w:cs="Lora"/>
          <w:color w:val="00B050"/>
          <w:sz w:val="14"/>
          <w:szCs w:val="14"/>
        </w:rPr>
      </w:pPr>
      <w:r w:rsidRPr="004C6544">
        <w:rPr>
          <w:rFonts w:ascii="Lora" w:hAnsi="Lora"/>
          <w:sz w:val="14"/>
          <w:szCs w:val="14"/>
          <w:vertAlign w:val="superscript"/>
        </w:rPr>
        <w:footnoteRef/>
      </w:r>
      <w:r w:rsidRPr="004C6544">
        <w:rPr>
          <w:rFonts w:ascii="Lora" w:eastAsia="Lora" w:hAnsi="Lora" w:cs="Lora"/>
          <w:sz w:val="14"/>
          <w:szCs w:val="14"/>
        </w:rPr>
        <w:t xml:space="preserve"> Diario Oficial El Peruano. Salud mental: casos atendidos por Minsa se incrementaron en casi 20% durante el 2022, de fecha 23.04.2023. Visto en </w:t>
      </w:r>
      <w:hyperlink r:id="rId25">
        <w:r w:rsidRPr="004C6544">
          <w:rPr>
            <w:rFonts w:ascii="Lora" w:eastAsia="Lora" w:hAnsi="Lora" w:cs="Lora"/>
            <w:color w:val="0563C1"/>
            <w:sz w:val="14"/>
            <w:szCs w:val="14"/>
            <w:u w:val="single"/>
          </w:rPr>
          <w:t>https://elperuano.pe/noticia/210845-salud-mental-casos-atendidos-por-minsa-se-incrementaron-en-casi-20-durante-el-2022</w:t>
        </w:r>
      </w:hyperlink>
    </w:p>
  </w:footnote>
  <w:footnote w:id="100">
    <w:p w14:paraId="000002E7"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Mesa de Concertación para la Lucha Contra la Pobreza. Presentación de Prioridades nacionales de salud y perspectivas para el seguimiento concertado a las políticas de salud en la MCLCP. 30 de enero de 2024. Visto en </w:t>
      </w:r>
      <w:hyperlink r:id="rId26">
        <w:r w:rsidRPr="004C6544">
          <w:rPr>
            <w:rFonts w:ascii="Lora" w:eastAsia="Lora" w:hAnsi="Lora" w:cs="Lora"/>
            <w:color w:val="0563C1"/>
            <w:sz w:val="14"/>
            <w:szCs w:val="14"/>
            <w:u w:val="single"/>
          </w:rPr>
          <w:t>https://www.mesadeconcertacion.org.pe/storage/documentos/2024-01-31/minsa-intervenciones-priorizadas-2024-salud-publica-1.pdf</w:t>
        </w:r>
      </w:hyperlink>
      <w:r w:rsidRPr="004C6544">
        <w:rPr>
          <w:rFonts w:ascii="Lora" w:eastAsia="Lora" w:hAnsi="Lora" w:cs="Lora"/>
          <w:color w:val="000000"/>
          <w:sz w:val="14"/>
          <w:szCs w:val="14"/>
        </w:rPr>
        <w:t xml:space="preserve"> </w:t>
      </w:r>
    </w:p>
  </w:footnote>
  <w:footnote w:id="101">
    <w:p w14:paraId="000002E8"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Resolución Ministerial N° 1110-2023/MINSA que aprueba la Directiva Sanitaria N° 153-MINSA/DGIESP-2023, para la Atención Integral de la Salud Mental de Personas Víctimas de Violencia e Integrantes del Grupo Familiar en Centros de Salud Mental Comunitaria</w:t>
      </w:r>
    </w:p>
  </w:footnote>
  <w:footnote w:id="102">
    <w:p w14:paraId="000002E9"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Ministerio de Salud. Presentación de vigilancia epidemiológica de problemas priorizados de salud mental. Perú 2023-SE 47. Visto el 15.05.2024 en </w:t>
      </w:r>
      <w:hyperlink r:id="rId27">
        <w:r w:rsidRPr="004C6544">
          <w:rPr>
            <w:rFonts w:ascii="Lora" w:eastAsia="Lora" w:hAnsi="Lora" w:cs="Lora"/>
            <w:color w:val="0563C1"/>
            <w:sz w:val="14"/>
            <w:szCs w:val="14"/>
            <w:u w:val="single"/>
          </w:rPr>
          <w:t>https://www.dge.gob.pe/portal/docs/vigilancia/sala/2023/SE47/mental.pdf</w:t>
        </w:r>
      </w:hyperlink>
      <w:r w:rsidRPr="004C6544">
        <w:rPr>
          <w:rFonts w:ascii="Lora" w:eastAsia="Lora" w:hAnsi="Lora" w:cs="Lora"/>
          <w:color w:val="000000"/>
          <w:sz w:val="14"/>
          <w:szCs w:val="14"/>
        </w:rPr>
        <w:t xml:space="preserve"> </w:t>
      </w:r>
    </w:p>
  </w:footnote>
  <w:footnote w:id="103">
    <w:p w14:paraId="1FE42A5E" w14:textId="5CBC0C44" w:rsidR="004C6544" w:rsidRPr="004C6544" w:rsidRDefault="004C6544">
      <w:pPr>
        <w:pStyle w:val="FootnoteText"/>
        <w:rPr>
          <w:rFonts w:ascii="Lora" w:hAnsi="Lora"/>
          <w:sz w:val="14"/>
          <w:szCs w:val="14"/>
          <w:lang w:val="es-MX"/>
        </w:rPr>
      </w:pPr>
      <w:r w:rsidRPr="004C6544">
        <w:rPr>
          <w:rStyle w:val="FootnoteReference"/>
          <w:rFonts w:ascii="Lora" w:hAnsi="Lora"/>
          <w:sz w:val="14"/>
          <w:szCs w:val="14"/>
        </w:rPr>
        <w:footnoteRef/>
      </w:r>
      <w:r w:rsidRPr="00CF06E4">
        <w:rPr>
          <w:rFonts w:ascii="Lora" w:hAnsi="Lora"/>
          <w:sz w:val="14"/>
          <w:szCs w:val="14"/>
          <w:lang w:val="es-PE"/>
        </w:rPr>
        <w:t xml:space="preserve"> Centro Nacional de Epidemiología, prevención y control de Enfermedades.</w:t>
      </w:r>
    </w:p>
  </w:footnote>
  <w:footnote w:id="104">
    <w:p w14:paraId="000002EA"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Infobae. Analí Espinoza. Perú registró 1.7 millones de niños con depresión en el 2023: una peligrosa cifra récord no vista antes. Del 13 enero 2024. Visto en </w:t>
      </w:r>
      <w:hyperlink r:id="rId28">
        <w:r w:rsidRPr="004C6544">
          <w:rPr>
            <w:rFonts w:ascii="Lora" w:eastAsia="Lora" w:hAnsi="Lora" w:cs="Lora"/>
            <w:color w:val="0563C1"/>
            <w:sz w:val="14"/>
            <w:szCs w:val="14"/>
            <w:u w:val="single"/>
          </w:rPr>
          <w:t>https://www.infobae.com/peru/2024/01/06/peru-registro-17-millones-de-menores-con-depresion-en-el-2023-una-peligrosa-cifra-record-no-vista-en-decadas/</w:t>
        </w:r>
      </w:hyperlink>
      <w:r w:rsidRPr="004C6544">
        <w:rPr>
          <w:rFonts w:ascii="Lora" w:eastAsia="Lora" w:hAnsi="Lora" w:cs="Lora"/>
          <w:color w:val="000000"/>
          <w:sz w:val="14"/>
          <w:szCs w:val="14"/>
        </w:rPr>
        <w:t xml:space="preserve"> </w:t>
      </w:r>
    </w:p>
  </w:footnote>
  <w:footnote w:id="105">
    <w:p w14:paraId="000002EB"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Repositorio Único Nacional de Información en Salud – REUNIS del Ministerio de Salud.</w:t>
      </w:r>
    </w:p>
  </w:footnote>
  <w:footnote w:id="106">
    <w:p w14:paraId="000002EC"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Ídem</w:t>
      </w:r>
    </w:p>
  </w:footnote>
  <w:footnote w:id="107">
    <w:p w14:paraId="000002ED"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Defensoría del Pueblo. Nota de Prensa N° 563/OCII/DP/2023. Defensoría del Pueblo: Salud Mental no se prioriza en la Agenda Nacional. 10 de octubre de 2023. Visto en </w:t>
      </w:r>
      <w:hyperlink r:id="rId29">
        <w:r w:rsidRPr="004C6544">
          <w:rPr>
            <w:rFonts w:ascii="Lora" w:eastAsia="Lora" w:hAnsi="Lora" w:cs="Lora"/>
            <w:color w:val="0563C1"/>
            <w:sz w:val="14"/>
            <w:szCs w:val="14"/>
            <w:u w:val="single"/>
          </w:rPr>
          <w:t>https://www.defensoria.gob.pe/wp-content/uploads/2023/10/NP-563-Salud-mental.pdf</w:t>
        </w:r>
      </w:hyperlink>
      <w:r>
        <w:rPr>
          <w:rFonts w:ascii="Lora" w:eastAsia="Lora" w:hAnsi="Lora" w:cs="Lora"/>
          <w:color w:val="000000"/>
          <w:sz w:val="14"/>
          <w:szCs w:val="14"/>
        </w:rPr>
        <w:t xml:space="preserve"> </w:t>
      </w:r>
    </w:p>
  </w:footnote>
  <w:footnote w:id="108">
    <w:p w14:paraId="000002EE"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Unicef – MINAM. Crisis Climática. Amenaza para los derechos de la niñez y adolescencia en el Perú. 1ra edición – Enero 2023, Lima – Perú. </w:t>
      </w:r>
      <w:hyperlink r:id="rId30">
        <w:r w:rsidRPr="004C6544">
          <w:rPr>
            <w:rFonts w:ascii="Lora" w:eastAsia="Lora" w:hAnsi="Lora" w:cs="Lora"/>
            <w:color w:val="0563C1"/>
            <w:sz w:val="14"/>
            <w:szCs w:val="14"/>
            <w:u w:val="single"/>
          </w:rPr>
          <w:t>https://www.unicef.org/peru/media/15166/file/Crisis%20clim%C3%A1tica:%20Amenaza%20para%20los%20derechos%20de%20la%20ni%C3%B1ez%20y%20adolescencia%20en%20Per%C3%BA.pdf</w:t>
        </w:r>
      </w:hyperlink>
      <w:r w:rsidRPr="004C6544">
        <w:rPr>
          <w:rFonts w:ascii="Lora" w:eastAsia="Lora" w:hAnsi="Lora" w:cs="Lora"/>
          <w:color w:val="000000"/>
          <w:sz w:val="14"/>
          <w:szCs w:val="14"/>
        </w:rPr>
        <w:t xml:space="preserve"> </w:t>
      </w:r>
    </w:p>
  </w:footnote>
  <w:footnote w:id="109">
    <w:p w14:paraId="000002EF" w14:textId="77777777" w:rsidR="00262847" w:rsidRPr="004C6544" w:rsidRDefault="00A53FEE">
      <w:pPr>
        <w:pBdr>
          <w:top w:val="nil"/>
          <w:left w:val="nil"/>
          <w:bottom w:val="nil"/>
          <w:right w:val="nil"/>
          <w:between w:val="nil"/>
        </w:pBdr>
        <w:spacing w:after="0" w:line="240" w:lineRule="auto"/>
        <w:jc w:val="both"/>
        <w:rPr>
          <w:rFonts w:ascii="Lora" w:eastAsia="Arial" w:hAnsi="Lora" w:cs="Arial"/>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Naciones Unidas. Noticias ONU. Las inundaciones causadas por El Niño Costero en Perú ya han afectado a 400.000 personas. 01 mayo 2023. </w:t>
      </w:r>
      <w:hyperlink r:id="rId31">
        <w:r w:rsidRPr="004C6544">
          <w:rPr>
            <w:rFonts w:ascii="Lora" w:eastAsia="Lora" w:hAnsi="Lora" w:cs="Lora"/>
            <w:color w:val="0563C1"/>
            <w:sz w:val="14"/>
            <w:szCs w:val="14"/>
            <w:u w:val="single"/>
          </w:rPr>
          <w:t>https://news.un.org/es/story/2023/05/1520492</w:t>
        </w:r>
      </w:hyperlink>
      <w:r w:rsidRPr="004C6544">
        <w:rPr>
          <w:rFonts w:ascii="Lora" w:eastAsia="Arial" w:hAnsi="Lora" w:cs="Arial"/>
          <w:color w:val="000000"/>
          <w:sz w:val="14"/>
          <w:szCs w:val="14"/>
        </w:rPr>
        <w:t xml:space="preserve"> </w:t>
      </w:r>
    </w:p>
  </w:footnote>
  <w:footnote w:id="110">
    <w:p w14:paraId="000002F0"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w:t>
      </w:r>
      <w:r w:rsidRPr="004C6544">
        <w:rPr>
          <w:rFonts w:ascii="Lora" w:eastAsia="Lora" w:hAnsi="Lora" w:cs="Lora"/>
          <w:sz w:val="14"/>
          <w:szCs w:val="14"/>
        </w:rPr>
        <w:t>Andrés, 16 años, residente en Lima</w:t>
      </w:r>
      <w:r w:rsidRPr="004C6544">
        <w:rPr>
          <w:rFonts w:ascii="Lora" w:eastAsia="Lora" w:hAnsi="Lora" w:cs="Lora"/>
          <w:color w:val="000000"/>
          <w:sz w:val="14"/>
          <w:szCs w:val="14"/>
        </w:rPr>
        <w:t xml:space="preserve"> . Información disponible en: https://reliefweb.int/report/peru/peru-31-ninos-y-ninas-muertos-y-casi-46000-enfermos-en-el-mayor-brote-de-dengue</w:t>
      </w:r>
    </w:p>
  </w:footnote>
  <w:footnote w:id="111">
    <w:p w14:paraId="000002F1"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Instituto Nacional de Estadística e Informática. Nota de Prensa del 09.05.2024. En </w:t>
      </w:r>
      <w:hyperlink r:id="rId32">
        <w:r w:rsidRPr="004C6544">
          <w:rPr>
            <w:rFonts w:ascii="Lora" w:eastAsia="Lora" w:hAnsi="Lora" w:cs="Lora"/>
            <w:color w:val="0563C1"/>
            <w:sz w:val="14"/>
            <w:szCs w:val="14"/>
            <w:u w:val="single"/>
          </w:rPr>
          <w:t>https://www.gob.pe/institucion/inei/noticias/951234-pobreza-monetaria-afecto-al-29-0-de-la-poblacion-el-ano-2023</w:t>
        </w:r>
      </w:hyperlink>
    </w:p>
  </w:footnote>
  <w:footnote w:id="112">
    <w:p w14:paraId="000002F2"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Instituto Nacional de Estadística e Informática. Nota de Prensa del 09.05.2024. En </w:t>
      </w:r>
      <w:hyperlink r:id="rId33">
        <w:r w:rsidRPr="004C6544">
          <w:rPr>
            <w:rFonts w:ascii="Lora" w:eastAsia="Lora" w:hAnsi="Lora" w:cs="Lora"/>
            <w:color w:val="0563C1"/>
            <w:sz w:val="14"/>
            <w:szCs w:val="14"/>
            <w:u w:val="single"/>
          </w:rPr>
          <w:t>https://www.gob.pe/institucion/inei/noticias/951234-pobreza-monetaria-afecto-al-29-0-de-la-poblacion-el-ano-2023</w:t>
        </w:r>
      </w:hyperlink>
    </w:p>
  </w:footnote>
  <w:footnote w:id="113">
    <w:p w14:paraId="000002F3"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INEI. Indicadores de Educación según departamento 2012-2022. Disponible en: </w:t>
      </w:r>
      <w:hyperlink r:id="rId34">
        <w:r w:rsidRPr="004C6544">
          <w:rPr>
            <w:rFonts w:ascii="Lora" w:eastAsia="Lora" w:hAnsi="Lora" w:cs="Lora"/>
            <w:color w:val="0563C1"/>
            <w:sz w:val="14"/>
            <w:szCs w:val="14"/>
            <w:u w:val="single"/>
          </w:rPr>
          <w:t>https://www.inei.gob.pe/media/MenuRecursivo/publicaciones_digitales/Est/Lib1919/libro.pdf</w:t>
        </w:r>
      </w:hyperlink>
    </w:p>
  </w:footnote>
  <w:footnote w:id="114">
    <w:p w14:paraId="000002F4"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INEI-Estado de la Niñez y Adolescencia. Disponible en: </w:t>
      </w:r>
      <w:hyperlink r:id="rId35">
        <w:r w:rsidRPr="004C6544">
          <w:rPr>
            <w:rFonts w:ascii="Lora" w:eastAsia="Lora" w:hAnsi="Lora" w:cs="Lora"/>
            <w:color w:val="0563C1"/>
            <w:sz w:val="14"/>
            <w:szCs w:val="14"/>
            <w:u w:val="single"/>
          </w:rPr>
          <w:t xml:space="preserve">https://m.inei.gob.pe/media/MenuRecursivo/boletines/01-informe-tecnico-estado-de-la-ninez-y-adolescencia-iv-trimestre-2023.pdf </w:t>
        </w:r>
      </w:hyperlink>
    </w:p>
  </w:footnote>
  <w:footnote w:id="115">
    <w:p w14:paraId="000002F5" w14:textId="77777777" w:rsidR="00262847" w:rsidRPr="004C6544" w:rsidRDefault="00A53FEE">
      <w:pPr>
        <w:pStyle w:val="Heading1"/>
        <w:shd w:val="clear" w:color="auto" w:fill="FFFFFF"/>
        <w:spacing w:before="0" w:line="240" w:lineRule="auto"/>
        <w:jc w:val="both"/>
        <w:rPr>
          <w:rFonts w:ascii="Lora" w:eastAsia="Lora" w:hAnsi="Lora" w:cs="Lora"/>
          <w:color w:val="213956"/>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vertAlign w:val="superscript"/>
        </w:rPr>
        <w:t xml:space="preserve"> </w:t>
      </w:r>
      <w:r w:rsidRPr="004C6544">
        <w:rPr>
          <w:rFonts w:ascii="Lora" w:eastAsia="Lora" w:hAnsi="Lora" w:cs="Lora"/>
          <w:color w:val="000000"/>
          <w:sz w:val="14"/>
          <w:szCs w:val="14"/>
        </w:rPr>
        <w:t xml:space="preserve">Defensoría del Pueblo exhorta al Ejecutivo a implementar trabajo conjunto contra la deserción y la anemia escolar. Disponible en: </w:t>
      </w:r>
      <w:hyperlink r:id="rId36">
        <w:r w:rsidRPr="004C6544">
          <w:rPr>
            <w:rFonts w:ascii="Lora" w:eastAsia="Lora" w:hAnsi="Lora" w:cs="Lora"/>
            <w:color w:val="0563C1"/>
            <w:sz w:val="14"/>
            <w:szCs w:val="14"/>
            <w:u w:val="single"/>
          </w:rPr>
          <w:t>https://www.defensoria.gob.pe/defensoria-del-pueblo-exhorta-al-ejecutivo-a-implementar-trabajo-conjunto-contra-la-desercion-y-la-anemia-escolar/</w:t>
        </w:r>
      </w:hyperlink>
      <w:r w:rsidRPr="004C6544">
        <w:rPr>
          <w:rFonts w:ascii="Lora" w:eastAsia="Lora" w:hAnsi="Lora" w:cs="Lora"/>
          <w:color w:val="000000"/>
          <w:sz w:val="14"/>
          <w:szCs w:val="14"/>
        </w:rPr>
        <w:t xml:space="preserve"> </w:t>
      </w:r>
    </w:p>
  </w:footnote>
  <w:footnote w:id="116">
    <w:p w14:paraId="000002F6"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Informe VI VII combiando sobre la aplicación de la convención sobre los derechos del niño – Perú, 2022-2023: consulta con niñas, niños y adolescentes. Página 23.</w:t>
      </w:r>
    </w:p>
  </w:footnote>
  <w:footnote w:id="117">
    <w:p w14:paraId="000002F7"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Pr>
          <w:vertAlign w:val="superscript"/>
        </w:rPr>
        <w:footnoteRef/>
      </w:r>
      <w:r>
        <w:rPr>
          <w:rFonts w:ascii="Lora" w:eastAsia="Lora" w:hAnsi="Lora" w:cs="Lora"/>
          <w:color w:val="000000"/>
          <w:sz w:val="14"/>
          <w:szCs w:val="14"/>
        </w:rPr>
        <w:t xml:space="preserve"> Ibidem.</w:t>
      </w:r>
    </w:p>
  </w:footnote>
  <w:footnote w:id="118">
    <w:p w14:paraId="000002F8"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Ibidem.</w:t>
      </w:r>
    </w:p>
  </w:footnote>
  <w:footnote w:id="119">
    <w:p w14:paraId="000002F9"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Ibidem</w:t>
      </w:r>
    </w:p>
  </w:footnote>
  <w:footnote w:id="120">
    <w:p w14:paraId="000002FA"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Ibidem. Pag.25.</w:t>
      </w:r>
    </w:p>
  </w:footnote>
  <w:footnote w:id="121">
    <w:p w14:paraId="000002FB"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Ibidem.</w:t>
      </w:r>
    </w:p>
  </w:footnote>
  <w:footnote w:id="122">
    <w:p w14:paraId="000002FC"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Ibidem.</w:t>
      </w:r>
    </w:p>
  </w:footnote>
  <w:footnote w:id="123">
    <w:p w14:paraId="000002FD" w14:textId="77777777" w:rsidR="00262847" w:rsidRPr="004C6544" w:rsidRDefault="00A53FEE">
      <w:pPr>
        <w:pBdr>
          <w:top w:val="nil"/>
          <w:left w:val="nil"/>
          <w:bottom w:val="nil"/>
          <w:right w:val="nil"/>
          <w:between w:val="nil"/>
        </w:pBdr>
        <w:spacing w:after="0" w:line="240" w:lineRule="auto"/>
        <w:jc w:val="both"/>
        <w:rPr>
          <w:rFonts w:ascii="Lora" w:eastAsia="Arial" w:hAnsi="Lora" w:cs="Arial"/>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Resolución N° 169-2021-MINEDU</w:t>
      </w:r>
    </w:p>
  </w:footnote>
  <w:footnote w:id="124">
    <w:p w14:paraId="000002FE" w14:textId="77777777" w:rsidR="00262847" w:rsidRPr="004C6544"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4C6544">
        <w:rPr>
          <w:rFonts w:ascii="Lora" w:hAnsi="Lora"/>
          <w:sz w:val="14"/>
          <w:szCs w:val="14"/>
          <w:vertAlign w:val="superscript"/>
        </w:rPr>
        <w:footnoteRef/>
      </w:r>
      <w:r w:rsidRPr="004C6544">
        <w:rPr>
          <w:rFonts w:ascii="Lora" w:eastAsia="Lora" w:hAnsi="Lora" w:cs="Lora"/>
          <w:color w:val="000000"/>
          <w:sz w:val="14"/>
          <w:szCs w:val="14"/>
        </w:rPr>
        <w:t xml:space="preserve"> Refugiados y migrantes venezolanos en la región noviembre (2023). Disponible en: </w:t>
      </w:r>
      <w:hyperlink r:id="rId37">
        <w:r w:rsidRPr="004C6544">
          <w:rPr>
            <w:rFonts w:ascii="Lora" w:eastAsia="Lora" w:hAnsi="Lora" w:cs="Lora"/>
            <w:color w:val="0563C1"/>
            <w:sz w:val="14"/>
            <w:szCs w:val="14"/>
            <w:u w:val="single"/>
          </w:rPr>
          <w:t>https://www.r4v.info/es/refugiadosymigrantes</w:t>
        </w:r>
      </w:hyperlink>
      <w:r w:rsidRPr="004C6544">
        <w:rPr>
          <w:rFonts w:ascii="Lora" w:eastAsia="Lora" w:hAnsi="Lora" w:cs="Lora"/>
          <w:color w:val="000000"/>
          <w:sz w:val="14"/>
          <w:szCs w:val="14"/>
        </w:rPr>
        <w:t xml:space="preserve"> </w:t>
      </w:r>
    </w:p>
  </w:footnote>
  <w:footnote w:id="125">
    <w:p w14:paraId="09E87B61" w14:textId="7B942A74" w:rsidR="004C6544" w:rsidRPr="0014773A" w:rsidRDefault="004C6544" w:rsidP="004C6544">
      <w:pPr>
        <w:pStyle w:val="FootnoteText"/>
        <w:jc w:val="both"/>
        <w:rPr>
          <w:rFonts w:ascii="Lora" w:hAnsi="Lora"/>
          <w:sz w:val="14"/>
          <w:szCs w:val="14"/>
          <w:lang w:val="es-MX"/>
        </w:rPr>
      </w:pPr>
      <w:r w:rsidRPr="0014773A">
        <w:rPr>
          <w:rStyle w:val="FootnoteReference"/>
          <w:rFonts w:ascii="Lora" w:hAnsi="Lora"/>
          <w:sz w:val="14"/>
          <w:szCs w:val="14"/>
        </w:rPr>
        <w:footnoteRef/>
      </w:r>
      <w:r w:rsidRPr="00CF06E4">
        <w:rPr>
          <w:rFonts w:ascii="Lora" w:hAnsi="Lora"/>
          <w:sz w:val="14"/>
          <w:szCs w:val="14"/>
          <w:lang w:val="es-PE"/>
        </w:rPr>
        <w:t xml:space="preserve"> </w:t>
      </w:r>
      <w:r w:rsidRPr="00CF06E4">
        <w:rPr>
          <w:rFonts w:ascii="Lora" w:eastAsia="Roboto" w:hAnsi="Lora" w:cs="Arial"/>
          <w:color w:val="000000" w:themeColor="text1"/>
          <w:sz w:val="14"/>
          <w:szCs w:val="14"/>
          <w:lang w:val="es-PE"/>
        </w:rPr>
        <w:t xml:space="preserve">Encuesta Nacional de Población Venezolana 2022. En: </w:t>
      </w:r>
      <w:hyperlink r:id="rId38">
        <w:r w:rsidRPr="00CF06E4">
          <w:rPr>
            <w:rFonts w:ascii="Lora" w:eastAsia="Roboto" w:hAnsi="Lora" w:cs="Arial"/>
            <w:color w:val="000000" w:themeColor="text1"/>
            <w:sz w:val="14"/>
            <w:szCs w:val="14"/>
            <w:lang w:val="es-PE"/>
          </w:rPr>
          <w:t>https://www.unicef.org/peru/migracion/soycomotu</w:t>
        </w:r>
      </w:hyperlink>
      <w:r w:rsidRPr="00CF06E4">
        <w:rPr>
          <w:rFonts w:ascii="Lora" w:eastAsia="Roboto" w:hAnsi="Lora" w:cs="Arial"/>
          <w:color w:val="000000" w:themeColor="text1"/>
          <w:sz w:val="14"/>
          <w:szCs w:val="14"/>
          <w:lang w:val="es-PE"/>
        </w:rPr>
        <w:t xml:space="preserve">  </w:t>
      </w:r>
    </w:p>
  </w:footnote>
  <w:footnote w:id="126">
    <w:p w14:paraId="000002FF" w14:textId="77777777" w:rsidR="00262847" w:rsidRPr="0014773A" w:rsidRDefault="00A53FEE" w:rsidP="004C6544">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Informe del GTRM Perú, Análisis conjunto de necesidades 2023. Disponible en: </w:t>
      </w:r>
      <w:hyperlink r:id="rId39">
        <w:r w:rsidRPr="0014773A">
          <w:rPr>
            <w:rFonts w:ascii="Lora" w:eastAsia="Lora" w:hAnsi="Lora" w:cs="Lora"/>
            <w:color w:val="0563C1"/>
            <w:sz w:val="14"/>
            <w:szCs w:val="14"/>
            <w:u w:val="single"/>
          </w:rPr>
          <w:t>https://www.r4v.info/es/refugiadosymigrantes</w:t>
        </w:r>
      </w:hyperlink>
      <w:r w:rsidRPr="0014773A">
        <w:rPr>
          <w:rFonts w:ascii="Lora" w:eastAsia="Lora" w:hAnsi="Lora" w:cs="Lora"/>
          <w:color w:val="000000"/>
          <w:sz w:val="14"/>
          <w:szCs w:val="14"/>
        </w:rPr>
        <w:t xml:space="preserve"> </w:t>
      </w:r>
    </w:p>
  </w:footnote>
  <w:footnote w:id="127">
    <w:p w14:paraId="00000300" w14:textId="77777777" w:rsidR="00262847" w:rsidRPr="0014773A" w:rsidRDefault="00A53FEE" w:rsidP="004C6544">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Ídem </w:t>
      </w:r>
    </w:p>
  </w:footnote>
  <w:footnote w:id="128">
    <w:p w14:paraId="00000301" w14:textId="77777777" w:rsidR="00262847" w:rsidRPr="0014773A" w:rsidRDefault="00A53FEE" w:rsidP="004C6544">
      <w:pP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INEI. ENPOVE 2022. Disponible en: </w:t>
      </w:r>
      <w:hyperlink r:id="rId40">
        <w:r w:rsidRPr="0014773A">
          <w:rPr>
            <w:rFonts w:ascii="Lora" w:eastAsia="Lora" w:hAnsi="Lora" w:cs="Lora"/>
            <w:color w:val="0563C1"/>
            <w:sz w:val="14"/>
            <w:szCs w:val="14"/>
            <w:u w:val="single"/>
          </w:rPr>
          <w:t>https://www.inei.gob.pe/media/MenuRecursivo/publicaciones_digitales/Est/Lib1886/libro.pdf</w:t>
        </w:r>
      </w:hyperlink>
      <w:r w:rsidRPr="0014773A">
        <w:rPr>
          <w:rFonts w:ascii="Lora" w:eastAsia="Lora" w:hAnsi="Lora" w:cs="Lora"/>
          <w:color w:val="000000"/>
          <w:sz w:val="14"/>
          <w:szCs w:val="14"/>
        </w:rPr>
        <w:t xml:space="preserve"> y </w:t>
      </w:r>
      <w:r w:rsidRPr="0014773A">
        <w:rPr>
          <w:rFonts w:ascii="Lora" w:eastAsia="Lora" w:hAnsi="Lora" w:cs="Lora"/>
          <w:sz w:val="14"/>
          <w:szCs w:val="14"/>
        </w:rPr>
        <w:t xml:space="preserve">Información obtenida de </w:t>
      </w:r>
      <w:hyperlink r:id="rId41">
        <w:r w:rsidRPr="0014773A">
          <w:rPr>
            <w:rFonts w:ascii="Lora" w:eastAsia="Lora" w:hAnsi="Lora" w:cs="Lora"/>
            <w:color w:val="0563C1"/>
            <w:sz w:val="14"/>
            <w:szCs w:val="14"/>
            <w:u w:val="single"/>
          </w:rPr>
          <w:t>https://www.r4v.info/es/refugiadosymigrantes</w:t>
        </w:r>
      </w:hyperlink>
      <w:r w:rsidRPr="0014773A">
        <w:rPr>
          <w:rFonts w:ascii="Lora" w:eastAsia="Lora" w:hAnsi="Lora" w:cs="Lora"/>
          <w:sz w:val="14"/>
          <w:szCs w:val="14"/>
        </w:rPr>
        <w:t xml:space="preserve"> </w:t>
      </w:r>
    </w:p>
  </w:footnote>
  <w:footnote w:id="129">
    <w:p w14:paraId="00000302" w14:textId="77777777" w:rsidR="00262847" w:rsidRPr="0014773A" w:rsidRDefault="00A53FEE" w:rsidP="004C6544">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Decreto Supremo N.º 015-2017-RE, que aprueba la Política Nacional de Migraciones 2017-2025</w:t>
      </w:r>
    </w:p>
  </w:footnote>
  <w:footnote w:id="130">
    <w:p w14:paraId="00000303" w14:textId="77777777" w:rsidR="00262847" w:rsidRPr="0014773A" w:rsidRDefault="00A53FEE" w:rsidP="004C6544">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w:t>
      </w:r>
      <w:r w:rsidRPr="0014773A">
        <w:rPr>
          <w:rFonts w:ascii="Lora" w:eastAsia="Lora" w:hAnsi="Lora" w:cs="Lora"/>
          <w:color w:val="26292E"/>
          <w:sz w:val="14"/>
          <w:szCs w:val="14"/>
          <w:highlight w:val="white"/>
        </w:rPr>
        <w:t>Resolución N° 121-2024-Migraciones del 27 de junio del 2024.</w:t>
      </w:r>
    </w:p>
  </w:footnote>
  <w:footnote w:id="131">
    <w:p w14:paraId="00000304" w14:textId="77777777" w:rsidR="00262847" w:rsidRPr="0014773A" w:rsidRDefault="00A53FEE" w:rsidP="004C6544">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Defensoría del Pueblo. Carlos Fernández, Adjunto de Derechos Humanos. julio 2024.</w:t>
      </w:r>
    </w:p>
  </w:footnote>
  <w:footnote w:id="132">
    <w:p w14:paraId="00000305" w14:textId="77777777" w:rsidR="00262847" w:rsidRPr="00CF06E4" w:rsidRDefault="00A53FEE" w:rsidP="004C6544">
      <w:pPr>
        <w:pBdr>
          <w:top w:val="nil"/>
          <w:left w:val="nil"/>
          <w:bottom w:val="nil"/>
          <w:right w:val="nil"/>
          <w:between w:val="nil"/>
        </w:pBdr>
        <w:spacing w:after="0" w:line="240" w:lineRule="auto"/>
        <w:jc w:val="both"/>
        <w:rPr>
          <w:rFonts w:ascii="Lora" w:eastAsia="Lora" w:hAnsi="Lora" w:cs="Lora"/>
          <w:color w:val="000000"/>
          <w:sz w:val="14"/>
          <w:szCs w:val="14"/>
          <w:lang w:val="fr-FR"/>
        </w:rPr>
      </w:pPr>
      <w:r w:rsidRPr="0014773A">
        <w:rPr>
          <w:rFonts w:ascii="Lora" w:hAnsi="Lora"/>
          <w:sz w:val="14"/>
          <w:szCs w:val="14"/>
          <w:vertAlign w:val="superscript"/>
        </w:rPr>
        <w:footnoteRef/>
      </w:r>
      <w:r w:rsidRPr="00CF06E4">
        <w:rPr>
          <w:rFonts w:ascii="Lora" w:eastAsia="Lora" w:hAnsi="Lora" w:cs="Lora"/>
          <w:color w:val="000000"/>
          <w:sz w:val="14"/>
          <w:szCs w:val="14"/>
          <w:lang w:val="fr-FR"/>
        </w:rPr>
        <w:t xml:space="preserve"> ENVOPE, 2022.</w:t>
      </w:r>
    </w:p>
  </w:footnote>
  <w:footnote w:id="133">
    <w:p w14:paraId="00000306" w14:textId="77777777" w:rsidR="00262847" w:rsidRPr="00CF06E4" w:rsidRDefault="00A53FEE">
      <w:pPr>
        <w:pBdr>
          <w:top w:val="nil"/>
          <w:left w:val="nil"/>
          <w:bottom w:val="nil"/>
          <w:right w:val="nil"/>
          <w:between w:val="nil"/>
        </w:pBdr>
        <w:spacing w:after="0" w:line="240" w:lineRule="auto"/>
        <w:jc w:val="both"/>
        <w:rPr>
          <w:rFonts w:ascii="Lora" w:eastAsia="Lora" w:hAnsi="Lora" w:cs="Lora"/>
          <w:color w:val="000000"/>
          <w:sz w:val="14"/>
          <w:szCs w:val="14"/>
          <w:lang w:val="fr-FR"/>
        </w:rPr>
      </w:pPr>
      <w:r w:rsidRPr="0014773A">
        <w:rPr>
          <w:rFonts w:ascii="Lora" w:hAnsi="Lora"/>
          <w:sz w:val="14"/>
          <w:szCs w:val="14"/>
          <w:vertAlign w:val="superscript"/>
        </w:rPr>
        <w:footnoteRef/>
      </w:r>
      <w:r w:rsidRPr="00CF06E4">
        <w:rPr>
          <w:rFonts w:ascii="Lora" w:eastAsia="Lora" w:hAnsi="Lora" w:cs="Lora"/>
          <w:color w:val="000000"/>
          <w:sz w:val="14"/>
          <w:szCs w:val="14"/>
          <w:lang w:val="fr-FR"/>
        </w:rPr>
        <w:t xml:space="preserve">INEI. ENPOVE 2022. Disponible en: </w:t>
      </w:r>
      <w:hyperlink r:id="rId42">
        <w:r w:rsidRPr="00CF06E4">
          <w:rPr>
            <w:rFonts w:ascii="Lora" w:eastAsia="Lora" w:hAnsi="Lora" w:cs="Lora"/>
            <w:color w:val="0563C1"/>
            <w:sz w:val="14"/>
            <w:szCs w:val="14"/>
            <w:u w:val="single"/>
            <w:lang w:val="fr-FR"/>
          </w:rPr>
          <w:t xml:space="preserve">https://www.inei.gob.pe/media/MenuRecursivo/publicaciones_digitales/Est/Lib1886/libro.pdf </w:t>
        </w:r>
      </w:hyperlink>
    </w:p>
  </w:footnote>
  <w:footnote w:id="134">
    <w:p w14:paraId="00000307" w14:textId="77777777" w:rsidR="00262847" w:rsidRPr="0014773A" w:rsidRDefault="00A53FEE">
      <w:pPr>
        <w:pBdr>
          <w:top w:val="nil"/>
          <w:left w:val="nil"/>
          <w:bottom w:val="nil"/>
          <w:right w:val="nil"/>
          <w:between w:val="nil"/>
        </w:pBdr>
        <w:spacing w:after="0" w:line="240" w:lineRule="auto"/>
        <w:jc w:val="both"/>
        <w:rPr>
          <w:rFonts w:ascii="Lora" w:eastAsia="Arial" w:hAnsi="Lora" w:cs="Arial"/>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Casos de personas extranjeras atendidas en el CEM. Disponible en: </w:t>
      </w:r>
      <w:hyperlink r:id="rId43">
        <w:r w:rsidRPr="0014773A">
          <w:rPr>
            <w:rFonts w:ascii="Lora" w:eastAsia="Lora" w:hAnsi="Lora" w:cs="Lora"/>
            <w:color w:val="0563C1"/>
            <w:sz w:val="14"/>
            <w:szCs w:val="14"/>
            <w:u w:val="single"/>
          </w:rPr>
          <w:t>https://portalestadistico.aurora.gob.pe/tipos-de-poblacion-2023/</w:t>
        </w:r>
      </w:hyperlink>
      <w:r w:rsidRPr="0014773A">
        <w:rPr>
          <w:rFonts w:ascii="Lora" w:eastAsia="Arial" w:hAnsi="Lora" w:cs="Arial"/>
          <w:color w:val="000000"/>
          <w:sz w:val="14"/>
          <w:szCs w:val="14"/>
        </w:rPr>
        <w:t xml:space="preserve"> </w:t>
      </w:r>
    </w:p>
  </w:footnote>
  <w:footnote w:id="135">
    <w:p w14:paraId="00000308" w14:textId="7B138FE3"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Informe VI VII combi</w:t>
      </w:r>
      <w:r w:rsidR="0014773A">
        <w:rPr>
          <w:rFonts w:ascii="Lora" w:eastAsia="Lora" w:hAnsi="Lora" w:cs="Lora"/>
          <w:color w:val="000000"/>
          <w:sz w:val="14"/>
          <w:szCs w:val="14"/>
        </w:rPr>
        <w:t>na</w:t>
      </w:r>
      <w:r w:rsidRPr="0014773A">
        <w:rPr>
          <w:rFonts w:ascii="Lora" w:eastAsia="Lora" w:hAnsi="Lora" w:cs="Lora"/>
          <w:color w:val="000000"/>
          <w:sz w:val="14"/>
          <w:szCs w:val="14"/>
        </w:rPr>
        <w:t>do sobre la aplicación de la convención sobre los derechos del niño – Perú, 2022-2023: consulta con niñas, niños y adolescentes. Página 33.</w:t>
      </w:r>
    </w:p>
  </w:footnote>
  <w:footnote w:id="136">
    <w:p w14:paraId="00000309" w14:textId="77777777"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Se estima que más de 1 millón 843 mil NNA trabajan al menos una hora a la semana.</w:t>
      </w:r>
    </w:p>
  </w:footnote>
  <w:footnote w:id="137">
    <w:p w14:paraId="0000030A" w14:textId="77777777"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Alrededor de 177 mil adolescentes trabajan más del número de horas máximas permitidas. Casi la totalidad de adolescentes trabaja en la informalidad.</w:t>
      </w:r>
    </w:p>
  </w:footnote>
  <w:footnote w:id="138">
    <w:p w14:paraId="0000030B" w14:textId="77777777"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Defensoría del Pueblo. Noticia Regional: No se debe retroceder en la lucha contra el trabajo infantil en el contexto de la pandemia. Del 2021.06.12. Visto en </w:t>
      </w:r>
      <w:hyperlink r:id="rId44">
        <w:r w:rsidRPr="0014773A">
          <w:rPr>
            <w:rFonts w:ascii="Lora" w:eastAsia="Lora" w:hAnsi="Lora" w:cs="Lora"/>
            <w:color w:val="0563C1"/>
            <w:sz w:val="14"/>
            <w:szCs w:val="14"/>
            <w:u w:val="single"/>
          </w:rPr>
          <w:t>https://www.defensoria.gob.pe/defensoria-del-pueblo-no-se-debe-retroceder-en-la-lucha-contra-el-trabajo-infantil-en-el-contexto-de-la-pandemia/</w:t>
        </w:r>
      </w:hyperlink>
      <w:r w:rsidRPr="0014773A">
        <w:rPr>
          <w:rFonts w:ascii="Lora" w:eastAsia="Lora" w:hAnsi="Lora" w:cs="Lora"/>
          <w:color w:val="000000"/>
          <w:sz w:val="14"/>
          <w:szCs w:val="14"/>
        </w:rPr>
        <w:t xml:space="preserve"> </w:t>
      </w:r>
    </w:p>
  </w:footnote>
  <w:footnote w:id="139">
    <w:p w14:paraId="0000030C" w14:textId="77777777"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PPT presentada por la Lic. María Luyo, especialista del MTPE en evento virtual realizado por el MINJUSDH el 14 de mayo de 2024.</w:t>
      </w:r>
    </w:p>
  </w:footnote>
  <w:footnote w:id="140">
    <w:p w14:paraId="0000030D" w14:textId="77777777" w:rsidR="00262847" w:rsidRPr="0014773A" w:rsidRDefault="00A53FEE">
      <w:pPr>
        <w:pBdr>
          <w:top w:val="nil"/>
          <w:left w:val="nil"/>
          <w:bottom w:val="nil"/>
          <w:right w:val="nil"/>
          <w:between w:val="nil"/>
        </w:pBdr>
        <w:spacing w:after="0" w:line="240" w:lineRule="auto"/>
        <w:jc w:val="both"/>
        <w:rPr>
          <w:rFonts w:ascii="Lora" w:eastAsia="Arial" w:hAnsi="Lora" w:cs="Arial"/>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PPT presentada por la Lic. María Luyo, especialista del MTPE en evento virtual realizado por el MINJUSDH el 14 de mayo de 2024.</w:t>
      </w:r>
    </w:p>
  </w:footnote>
  <w:footnote w:id="141">
    <w:p w14:paraId="0000030E" w14:textId="77777777" w:rsidR="00262847" w:rsidRPr="0014773A" w:rsidRDefault="00A53FEE">
      <w:pPr>
        <w:pBdr>
          <w:top w:val="nil"/>
          <w:left w:val="nil"/>
          <w:bottom w:val="nil"/>
          <w:right w:val="nil"/>
          <w:between w:val="nil"/>
        </w:pBdr>
        <w:spacing w:after="0" w:line="240" w:lineRule="auto"/>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Ibidem.</w:t>
      </w:r>
    </w:p>
  </w:footnote>
  <w:footnote w:id="142">
    <w:p w14:paraId="0000030F" w14:textId="77777777" w:rsidR="00262847" w:rsidRDefault="00A53FEE">
      <w:pPr>
        <w:pBdr>
          <w:top w:val="nil"/>
          <w:left w:val="nil"/>
          <w:bottom w:val="nil"/>
          <w:right w:val="nil"/>
          <w:between w:val="nil"/>
        </w:pBdr>
        <w:spacing w:after="0" w:line="240" w:lineRule="auto"/>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Ibidem.</w:t>
      </w:r>
    </w:p>
  </w:footnote>
  <w:footnote w:id="143">
    <w:p w14:paraId="00000310" w14:textId="77777777"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Iveth Yamunaqué. Pasos perdidos: unos 500 adolescentes son detenidos al mes por cometer delitos graves. Del 15 de agosto 2023. Visto en </w:t>
      </w:r>
      <w:hyperlink r:id="rId45">
        <w:r w:rsidRPr="0014773A">
          <w:rPr>
            <w:rFonts w:ascii="Lora" w:eastAsia="Lora" w:hAnsi="Lora" w:cs="Lora"/>
            <w:color w:val="0563C1"/>
            <w:sz w:val="14"/>
            <w:szCs w:val="14"/>
            <w:u w:val="single"/>
          </w:rPr>
          <w:t>https://buenapepa.pe/unos-500-adolescentes-detenidos-por-delitos-graves/</w:t>
        </w:r>
      </w:hyperlink>
      <w:r w:rsidRPr="0014773A">
        <w:rPr>
          <w:rFonts w:ascii="Lora" w:eastAsia="Lora" w:hAnsi="Lora" w:cs="Lora"/>
          <w:color w:val="000000"/>
          <w:sz w:val="14"/>
          <w:szCs w:val="14"/>
        </w:rPr>
        <w:t xml:space="preserve"> </w:t>
      </w:r>
    </w:p>
  </w:footnote>
  <w:footnote w:id="144">
    <w:p w14:paraId="00000311" w14:textId="77777777"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Red de Medios Regionales del Perú. Entrevista al </w:t>
      </w:r>
      <w:r w:rsidRPr="0014773A">
        <w:rPr>
          <w:rFonts w:ascii="Lora" w:eastAsia="Lora" w:hAnsi="Lora" w:cs="Lora"/>
          <w:sz w:val="14"/>
          <w:szCs w:val="14"/>
        </w:rPr>
        <w:t xml:space="preserve">director de la III Macroregión Policial La Libertad, General PNP Augusto Javier Ríos Tiravanti. </w:t>
      </w:r>
      <w:r w:rsidRPr="0014773A">
        <w:rPr>
          <w:rFonts w:ascii="Lora" w:eastAsia="Lora" w:hAnsi="Lora" w:cs="Lora"/>
          <w:color w:val="000000"/>
          <w:sz w:val="14"/>
          <w:szCs w:val="14"/>
        </w:rPr>
        <w:t xml:space="preserve"> 12.04.2023. Visto en </w:t>
      </w:r>
      <w:hyperlink r:id="rId46" w:anchor=":~:text=va%20del%202023-,La%20Libertad%3A%20M%C3%A1s%20de%20250%20menores%20de%20edad%20son%20detenidos,ilegal%20de%20armas%20de%20fuego">
        <w:r w:rsidRPr="0014773A">
          <w:rPr>
            <w:rFonts w:ascii="Lora" w:eastAsia="Lora" w:hAnsi="Lora" w:cs="Lora"/>
            <w:color w:val="0563C1"/>
            <w:sz w:val="14"/>
            <w:szCs w:val="14"/>
            <w:u w:val="single"/>
          </w:rPr>
          <w:t>https://elbuho.pe/2023/04/la-libertad-mas-de-250-menores-de-edad-son-detenidos-por-cometer-delitos-en-lo-que-va-del-2023/#:~:text=va%20del%202023-,La%20Libertad%3A%20M%C3%A1s%20de%20250%20menores%20de%20edad%20son%20detenidos,ilegal%20de%20armas%20de%20fuego</w:t>
        </w:r>
      </w:hyperlink>
      <w:r w:rsidRPr="0014773A">
        <w:rPr>
          <w:rFonts w:ascii="Lora" w:eastAsia="Lora" w:hAnsi="Lora" w:cs="Lora"/>
          <w:color w:val="000000"/>
          <w:sz w:val="14"/>
          <w:szCs w:val="14"/>
        </w:rPr>
        <w:t>.</w:t>
      </w:r>
    </w:p>
  </w:footnote>
  <w:footnote w:id="145">
    <w:p w14:paraId="00000312" w14:textId="77777777"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Ídem.</w:t>
      </w:r>
    </w:p>
  </w:footnote>
  <w:footnote w:id="146">
    <w:p w14:paraId="00000313" w14:textId="77777777"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Proyecto de Ley N° 6080/2023-CR. Sobre responsabilidad Penal del menor de 18 años, que proponer modificar en numeral 2 del artículo 20 del Código Penal Peruano que está referido a la inimputabilidad del menor de edad.</w:t>
      </w:r>
    </w:p>
  </w:footnote>
  <w:footnote w:id="147">
    <w:p w14:paraId="00000314" w14:textId="77777777"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LP Pasión por el Derecho. Proyecto de Ley N° 8166-2023-CR, en </w:t>
      </w:r>
      <w:hyperlink r:id="rId47">
        <w:r w:rsidRPr="0014773A">
          <w:rPr>
            <w:rFonts w:ascii="Lora" w:eastAsia="Lora" w:hAnsi="Lora" w:cs="Lora"/>
            <w:color w:val="0563C1"/>
            <w:sz w:val="14"/>
            <w:szCs w:val="14"/>
            <w:u w:val="single"/>
          </w:rPr>
          <w:t>https://img.lpderecho.pe/wp-content/uploads/2024/06/PL-8166-2023-CR-LPDerecho.pdf</w:t>
        </w:r>
      </w:hyperlink>
      <w:r w:rsidRPr="0014773A">
        <w:rPr>
          <w:rFonts w:ascii="Lora" w:eastAsia="Lora" w:hAnsi="Lora" w:cs="Lora"/>
          <w:color w:val="000000"/>
          <w:sz w:val="14"/>
          <w:szCs w:val="14"/>
        </w:rPr>
        <w:t xml:space="preserve"> </w:t>
      </w:r>
    </w:p>
  </w:footnote>
  <w:footnote w:id="148">
    <w:p w14:paraId="00000315"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6"/>
          <w:szCs w:val="16"/>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Diario Oficial “El Peruano”. Fiscales de Familia se oponen al proyecto de ley que reduce la edad penal a 16 años.  Del 26.06.2024. En </w:t>
      </w:r>
      <w:hyperlink r:id="rId48">
        <w:r w:rsidRPr="0014773A">
          <w:rPr>
            <w:rFonts w:ascii="Lora" w:eastAsia="Lora" w:hAnsi="Lora" w:cs="Lora"/>
            <w:color w:val="0563C1"/>
            <w:sz w:val="14"/>
            <w:szCs w:val="14"/>
            <w:u w:val="single"/>
          </w:rPr>
          <w:t>https://elperuano.pe/noticia/246456-fiscales-de-familia-se-oponen-al-proyecto-de-ley-que-reduce-la-edad-penal-a-16-anos</w:t>
        </w:r>
      </w:hyperlink>
      <w:r>
        <w:rPr>
          <w:rFonts w:ascii="Lora" w:eastAsia="Lora" w:hAnsi="Lora" w:cs="Lora"/>
          <w:color w:val="000000"/>
          <w:sz w:val="16"/>
          <w:szCs w:val="16"/>
        </w:rPr>
        <w:t xml:space="preserve"> </w:t>
      </w:r>
    </w:p>
  </w:footnote>
  <w:footnote w:id="149">
    <w:p w14:paraId="00000316" w14:textId="77777777" w:rsidR="00262847" w:rsidRPr="0014773A" w:rsidRDefault="00A53FEE">
      <w:pPr>
        <w:spacing w:after="0" w:line="240" w:lineRule="auto"/>
        <w:rPr>
          <w:rFonts w:ascii="Lora" w:eastAsia="Lora" w:hAnsi="Lora" w:cs="Lora"/>
          <w:sz w:val="14"/>
          <w:szCs w:val="14"/>
        </w:rPr>
      </w:pPr>
      <w:r w:rsidRPr="0014773A">
        <w:rPr>
          <w:rFonts w:ascii="Lora" w:hAnsi="Lora"/>
          <w:sz w:val="14"/>
          <w:szCs w:val="14"/>
          <w:vertAlign w:val="superscript"/>
        </w:rPr>
        <w:footnoteRef/>
      </w:r>
      <w:r w:rsidRPr="0014773A">
        <w:rPr>
          <w:rFonts w:ascii="Lora" w:eastAsia="Lora" w:hAnsi="Lora" w:cs="Lora"/>
          <w:sz w:val="14"/>
          <w:szCs w:val="14"/>
        </w:rPr>
        <w:t xml:space="preserve"> INEI. Estadísticas de la Criminalidad, Seguridad Ciudadana y Violencia. Enero a marzo 2024.</w:t>
      </w:r>
    </w:p>
  </w:footnote>
  <w:footnote w:id="150">
    <w:p w14:paraId="00000317" w14:textId="77777777" w:rsidR="00262847" w:rsidRPr="0014773A"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w:t>
      </w:r>
      <w:r w:rsidRPr="0014773A">
        <w:rPr>
          <w:rFonts w:ascii="Lora" w:eastAsia="Lora" w:hAnsi="Lora" w:cs="Lora"/>
          <w:sz w:val="14"/>
          <w:szCs w:val="14"/>
        </w:rPr>
        <w:t xml:space="preserve">Registro Nacional de Condenas. Actualizada al 24 de abril 2023. INEI Perú. Estadísticas de Trata de Personas 2018-2022. </w:t>
      </w:r>
      <w:r w:rsidRPr="0014773A">
        <w:rPr>
          <w:rFonts w:ascii="Lora" w:eastAsia="Lora" w:hAnsi="Lora" w:cs="Lora"/>
          <w:color w:val="231F20"/>
          <w:sz w:val="14"/>
          <w:szCs w:val="14"/>
        </w:rPr>
        <w:t>Es agravada cuando exista pluralidad de víctimas, si la víctima es menor de catorce años de edad o padece, temporal o permanentemente, de alguna discapacidad física o mental. Cuando el delito es cometido por dos o más personas, entre otras, especificadas en el artículo129-B, formas agravadas de la trata de personas.</w:t>
      </w:r>
    </w:p>
  </w:footnote>
  <w:footnote w:id="151">
    <w:p w14:paraId="00000318" w14:textId="77777777" w:rsidR="00262847" w:rsidRDefault="00A53FEE">
      <w:pPr>
        <w:pBdr>
          <w:top w:val="nil"/>
          <w:left w:val="nil"/>
          <w:bottom w:val="nil"/>
          <w:right w:val="nil"/>
          <w:between w:val="nil"/>
        </w:pBdr>
        <w:spacing w:after="0" w:line="240" w:lineRule="auto"/>
        <w:jc w:val="both"/>
        <w:rPr>
          <w:rFonts w:ascii="Lora" w:eastAsia="Lora" w:hAnsi="Lora" w:cs="Lora"/>
          <w:color w:val="000000"/>
          <w:sz w:val="14"/>
          <w:szCs w:val="14"/>
        </w:rPr>
      </w:pPr>
      <w:r w:rsidRPr="0014773A">
        <w:rPr>
          <w:rFonts w:ascii="Lora" w:hAnsi="Lora"/>
          <w:sz w:val="14"/>
          <w:szCs w:val="14"/>
          <w:vertAlign w:val="superscript"/>
        </w:rPr>
        <w:footnoteRef/>
      </w:r>
      <w:r w:rsidRPr="0014773A">
        <w:rPr>
          <w:rFonts w:ascii="Lora" w:eastAsia="Lora" w:hAnsi="Lora" w:cs="Lora"/>
          <w:color w:val="000000"/>
          <w:sz w:val="14"/>
          <w:szCs w:val="14"/>
        </w:rPr>
        <w:t xml:space="preserve"> Perú, estadísticas de Trata de Personas 2018-2022.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F0E35"/>
    <w:multiLevelType w:val="multilevel"/>
    <w:tmpl w:val="9618929C"/>
    <w:lvl w:ilvl="0">
      <w:start w:val="1"/>
      <w:numFmt w:val="decimal"/>
      <w:lvlText w:val="%1."/>
      <w:lvlJc w:val="left"/>
      <w:pPr>
        <w:ind w:left="360" w:hanging="360"/>
      </w:pPr>
      <w:rPr>
        <w:sz w:val="20"/>
        <w:szCs w:val="20"/>
      </w:rPr>
    </w:lvl>
    <w:lvl w:ilvl="1">
      <w:start w:val="1"/>
      <w:numFmt w:val="decimal"/>
      <w:lvlText w:val="%2."/>
      <w:lvlJc w:val="left"/>
      <w:pPr>
        <w:ind w:left="1080" w:hanging="360"/>
      </w:p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 w15:restartNumberingAfterBreak="0">
    <w:nsid w:val="08E57161"/>
    <w:multiLevelType w:val="multilevel"/>
    <w:tmpl w:val="B2EA3C68"/>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2" w15:restartNumberingAfterBreak="0">
    <w:nsid w:val="0B5D2B06"/>
    <w:multiLevelType w:val="multilevel"/>
    <w:tmpl w:val="714C0CFA"/>
    <w:lvl w:ilvl="0">
      <w:start w:val="1"/>
      <w:numFmt w:val="decimal"/>
      <w:lvlText w:val="%1."/>
      <w:lvlJc w:val="left"/>
      <w:pPr>
        <w:ind w:left="720" w:hanging="360"/>
      </w:pPr>
      <w:rPr>
        <w:rFonts w:ascii="Arial" w:eastAsia="Arial" w:hAnsi="Arial" w:cs="Arial"/>
        <w:b/>
        <w:color w:val="000000"/>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B44DFF"/>
    <w:multiLevelType w:val="multilevel"/>
    <w:tmpl w:val="FEF6BA68"/>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4" w15:restartNumberingAfterBreak="0">
    <w:nsid w:val="13025B7A"/>
    <w:multiLevelType w:val="multilevel"/>
    <w:tmpl w:val="3AC4F17A"/>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5" w15:restartNumberingAfterBreak="0">
    <w:nsid w:val="15A8093E"/>
    <w:multiLevelType w:val="multilevel"/>
    <w:tmpl w:val="73DC58F2"/>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6" w15:restartNumberingAfterBreak="0">
    <w:nsid w:val="1AA71CEA"/>
    <w:multiLevelType w:val="multilevel"/>
    <w:tmpl w:val="E962E744"/>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2C090832"/>
    <w:multiLevelType w:val="hybridMultilevel"/>
    <w:tmpl w:val="1E08855C"/>
    <w:lvl w:ilvl="0" w:tplc="280A000F">
      <w:start w:val="1"/>
      <w:numFmt w:val="decimal"/>
      <w:lvlText w:val="%1."/>
      <w:lvlJc w:val="left"/>
      <w:pPr>
        <w:ind w:left="786" w:hanging="360"/>
      </w:p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8" w15:restartNumberingAfterBreak="0">
    <w:nsid w:val="2FB2023E"/>
    <w:multiLevelType w:val="multilevel"/>
    <w:tmpl w:val="6C30CA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3D3E43"/>
    <w:multiLevelType w:val="multilevel"/>
    <w:tmpl w:val="C7905A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ED70EB3"/>
    <w:multiLevelType w:val="multilevel"/>
    <w:tmpl w:val="16D06E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4286582"/>
    <w:multiLevelType w:val="multilevel"/>
    <w:tmpl w:val="FF32EF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EAE288F"/>
    <w:multiLevelType w:val="multilevel"/>
    <w:tmpl w:val="3F1A4C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01D371B"/>
    <w:multiLevelType w:val="multilevel"/>
    <w:tmpl w:val="89586F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9573A22"/>
    <w:multiLevelType w:val="multilevel"/>
    <w:tmpl w:val="C502926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21207EC"/>
    <w:multiLevelType w:val="multilevel"/>
    <w:tmpl w:val="4C9C75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6187EF2"/>
    <w:multiLevelType w:val="multilevel"/>
    <w:tmpl w:val="B06EEE58"/>
    <w:lvl w:ilvl="0">
      <w:start w:val="1"/>
      <w:numFmt w:val="decimal"/>
      <w:lvlText w:val="%1."/>
      <w:lvlJc w:val="left"/>
      <w:pPr>
        <w:ind w:left="360" w:hanging="360"/>
      </w:pPr>
      <w:rPr>
        <w:sz w:val="20"/>
        <w:szCs w:val="20"/>
      </w:rPr>
    </w:lvl>
    <w:lvl w:ilvl="1">
      <w:start w:val="1"/>
      <w:numFmt w:val="bullet"/>
      <w:lvlText w:val="o"/>
      <w:lvlJc w:val="left"/>
      <w:pPr>
        <w:ind w:left="1080" w:hanging="360"/>
      </w:pPr>
      <w:rPr>
        <w:rFonts w:ascii="Courier New" w:eastAsia="Courier New" w:hAnsi="Courier New" w:cs="Courier New"/>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17" w15:restartNumberingAfterBreak="0">
    <w:nsid w:val="72A8745E"/>
    <w:multiLevelType w:val="multilevel"/>
    <w:tmpl w:val="F0AA48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7E02629E"/>
    <w:multiLevelType w:val="multilevel"/>
    <w:tmpl w:val="0FAC8DB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4722813">
    <w:abstractNumId w:val="8"/>
  </w:num>
  <w:num w:numId="2" w16cid:durableId="736319816">
    <w:abstractNumId w:val="15"/>
  </w:num>
  <w:num w:numId="3" w16cid:durableId="289481187">
    <w:abstractNumId w:val="3"/>
  </w:num>
  <w:num w:numId="4" w16cid:durableId="57899566">
    <w:abstractNumId w:val="14"/>
  </w:num>
  <w:num w:numId="5" w16cid:durableId="2104259553">
    <w:abstractNumId w:val="10"/>
  </w:num>
  <w:num w:numId="6" w16cid:durableId="1816070875">
    <w:abstractNumId w:val="11"/>
  </w:num>
  <w:num w:numId="7" w16cid:durableId="876091523">
    <w:abstractNumId w:val="18"/>
  </w:num>
  <w:num w:numId="8" w16cid:durableId="979962289">
    <w:abstractNumId w:val="2"/>
  </w:num>
  <w:num w:numId="9" w16cid:durableId="2086490665">
    <w:abstractNumId w:val="1"/>
  </w:num>
  <w:num w:numId="10" w16cid:durableId="1833136391">
    <w:abstractNumId w:val="17"/>
  </w:num>
  <w:num w:numId="11" w16cid:durableId="616257506">
    <w:abstractNumId w:val="6"/>
  </w:num>
  <w:num w:numId="12" w16cid:durableId="200828501">
    <w:abstractNumId w:val="12"/>
  </w:num>
  <w:num w:numId="13" w16cid:durableId="1707481493">
    <w:abstractNumId w:val="5"/>
  </w:num>
  <w:num w:numId="14" w16cid:durableId="1416628785">
    <w:abstractNumId w:val="13"/>
  </w:num>
  <w:num w:numId="15" w16cid:durableId="932664619">
    <w:abstractNumId w:val="16"/>
  </w:num>
  <w:num w:numId="16" w16cid:durableId="2073457446">
    <w:abstractNumId w:val="4"/>
  </w:num>
  <w:num w:numId="17" w16cid:durableId="407658303">
    <w:abstractNumId w:val="9"/>
  </w:num>
  <w:num w:numId="18" w16cid:durableId="1225408898">
    <w:abstractNumId w:val="0"/>
  </w:num>
  <w:num w:numId="19" w16cid:durableId="16286614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847"/>
    <w:rsid w:val="00062F4F"/>
    <w:rsid w:val="001256F2"/>
    <w:rsid w:val="0014773A"/>
    <w:rsid w:val="001558A0"/>
    <w:rsid w:val="00201339"/>
    <w:rsid w:val="00262847"/>
    <w:rsid w:val="00262D8D"/>
    <w:rsid w:val="00294BC5"/>
    <w:rsid w:val="003779A7"/>
    <w:rsid w:val="0047133E"/>
    <w:rsid w:val="004C6544"/>
    <w:rsid w:val="004E4258"/>
    <w:rsid w:val="005576F6"/>
    <w:rsid w:val="00582A4C"/>
    <w:rsid w:val="005B066B"/>
    <w:rsid w:val="0067066D"/>
    <w:rsid w:val="007A20EC"/>
    <w:rsid w:val="00935ACD"/>
    <w:rsid w:val="00A53FEE"/>
    <w:rsid w:val="00B63A17"/>
    <w:rsid w:val="00BD63C9"/>
    <w:rsid w:val="00CF06E4"/>
    <w:rsid w:val="00DD23B2"/>
    <w:rsid w:val="00E240EA"/>
    <w:rsid w:val="00E2513A"/>
    <w:rsid w:val="00E26752"/>
    <w:rsid w:val="00E74E6E"/>
    <w:rsid w:val="00EE3C69"/>
    <w:rsid w:val="00FC15CB"/>
    <w:rsid w:val="00FE375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1E35E8"/>
  <w15:docId w15:val="{BDC01FFC-6517-4630-BEF2-A70C27358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4BF"/>
  </w:style>
  <w:style w:type="paragraph" w:styleId="Heading1">
    <w:name w:val="heading 1"/>
    <w:basedOn w:val="Normal"/>
    <w:next w:val="Normal"/>
    <w:link w:val="Heading1Char"/>
    <w:uiPriority w:val="9"/>
    <w:qFormat/>
    <w:rsid w:val="002744BF"/>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2744BF"/>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2744BF"/>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2744BF"/>
    <w:pPr>
      <w:keepNext/>
      <w:keepLines/>
      <w:spacing w:before="240" w:after="40"/>
      <w:outlineLvl w:val="3"/>
    </w:pPr>
    <w:rPr>
      <w:b/>
      <w:sz w:val="24"/>
      <w:szCs w:val="24"/>
    </w:rPr>
  </w:style>
  <w:style w:type="paragraph" w:styleId="Heading5">
    <w:name w:val="heading 5"/>
    <w:basedOn w:val="Normal"/>
    <w:link w:val="Heading5Char"/>
    <w:uiPriority w:val="9"/>
    <w:semiHidden/>
    <w:unhideWhenUsed/>
    <w:qFormat/>
    <w:rsid w:val="002744BF"/>
    <w:pPr>
      <w:spacing w:before="100" w:beforeAutospacing="1" w:after="100" w:afterAutospacing="1" w:line="240" w:lineRule="auto"/>
      <w:outlineLvl w:val="4"/>
    </w:pPr>
    <w:rPr>
      <w:rFonts w:ascii="Times New Roman" w:eastAsia="Times New Roman" w:hAnsi="Times New Roman" w:cs="Times New Roman"/>
      <w:b/>
      <w:bCs/>
      <w:sz w:val="20"/>
      <w:szCs w:val="20"/>
    </w:rPr>
  </w:style>
  <w:style w:type="paragraph" w:styleId="Heading6">
    <w:name w:val="heading 6"/>
    <w:basedOn w:val="Normal"/>
    <w:next w:val="Normal"/>
    <w:link w:val="Heading6Char"/>
    <w:uiPriority w:val="9"/>
    <w:semiHidden/>
    <w:unhideWhenUsed/>
    <w:qFormat/>
    <w:rsid w:val="002744B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2744BF"/>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744BF"/>
    <w:rPr>
      <w:rFonts w:ascii="Calibri Light" w:eastAsia="Times New Roman" w:hAnsi="Calibri Light" w:cs="Times New Roman"/>
      <w:color w:val="2F5496"/>
      <w:kern w:val="0"/>
      <w:sz w:val="32"/>
      <w:szCs w:val="32"/>
      <w:lang w:eastAsia="es-PE"/>
    </w:rPr>
  </w:style>
  <w:style w:type="character" w:customStyle="1" w:styleId="Heading2Char">
    <w:name w:val="Heading 2 Char"/>
    <w:basedOn w:val="DefaultParagraphFont"/>
    <w:link w:val="Heading2"/>
    <w:uiPriority w:val="9"/>
    <w:semiHidden/>
    <w:rsid w:val="002744BF"/>
    <w:rPr>
      <w:rFonts w:ascii="Calibri" w:eastAsia="Calibri" w:hAnsi="Calibri" w:cs="Calibri"/>
      <w:b/>
      <w:kern w:val="0"/>
      <w:sz w:val="36"/>
      <w:szCs w:val="36"/>
      <w:lang w:eastAsia="es-PE"/>
    </w:rPr>
  </w:style>
  <w:style w:type="character" w:customStyle="1" w:styleId="Heading3Char">
    <w:name w:val="Heading 3 Char"/>
    <w:basedOn w:val="DefaultParagraphFont"/>
    <w:link w:val="Heading3"/>
    <w:uiPriority w:val="9"/>
    <w:semiHidden/>
    <w:rsid w:val="002744BF"/>
    <w:rPr>
      <w:rFonts w:ascii="Calibri" w:eastAsia="Calibri" w:hAnsi="Calibri" w:cs="Calibri"/>
      <w:b/>
      <w:kern w:val="0"/>
      <w:sz w:val="28"/>
      <w:szCs w:val="28"/>
      <w:lang w:eastAsia="es-PE"/>
    </w:rPr>
  </w:style>
  <w:style w:type="character" w:customStyle="1" w:styleId="Heading4Char">
    <w:name w:val="Heading 4 Char"/>
    <w:basedOn w:val="DefaultParagraphFont"/>
    <w:link w:val="Heading4"/>
    <w:uiPriority w:val="9"/>
    <w:semiHidden/>
    <w:rsid w:val="002744BF"/>
    <w:rPr>
      <w:rFonts w:ascii="Calibri" w:eastAsia="Calibri" w:hAnsi="Calibri" w:cs="Calibri"/>
      <w:b/>
      <w:kern w:val="0"/>
      <w:sz w:val="24"/>
      <w:szCs w:val="24"/>
      <w:lang w:eastAsia="es-PE"/>
    </w:rPr>
  </w:style>
  <w:style w:type="character" w:customStyle="1" w:styleId="Heading5Char">
    <w:name w:val="Heading 5 Char"/>
    <w:basedOn w:val="DefaultParagraphFont"/>
    <w:link w:val="Heading5"/>
    <w:uiPriority w:val="9"/>
    <w:rsid w:val="002744BF"/>
    <w:rPr>
      <w:rFonts w:ascii="Times New Roman" w:eastAsia="Times New Roman" w:hAnsi="Times New Roman" w:cs="Times New Roman"/>
      <w:b/>
      <w:bCs/>
      <w:kern w:val="0"/>
      <w:sz w:val="20"/>
      <w:szCs w:val="20"/>
      <w:lang w:eastAsia="es-PE"/>
    </w:rPr>
  </w:style>
  <w:style w:type="character" w:customStyle="1" w:styleId="Heading6Char">
    <w:name w:val="Heading 6 Char"/>
    <w:basedOn w:val="DefaultParagraphFont"/>
    <w:link w:val="Heading6"/>
    <w:uiPriority w:val="9"/>
    <w:semiHidden/>
    <w:rsid w:val="002744BF"/>
    <w:rPr>
      <w:rFonts w:ascii="Calibri" w:eastAsia="Calibri" w:hAnsi="Calibri" w:cs="Calibri"/>
      <w:b/>
      <w:kern w:val="0"/>
      <w:sz w:val="20"/>
      <w:szCs w:val="20"/>
      <w:lang w:eastAsia="es-PE"/>
    </w:rPr>
  </w:style>
  <w:style w:type="table" w:customStyle="1" w:styleId="TableNormal3">
    <w:name w:val="Table Normal3"/>
    <w:rsid w:val="002744BF"/>
    <w:tblPr>
      <w:tblCellMar>
        <w:top w:w="0" w:type="dxa"/>
        <w:left w:w="0" w:type="dxa"/>
        <w:bottom w:w="0" w:type="dxa"/>
        <w:right w:w="0" w:type="dxa"/>
      </w:tblCellMar>
    </w:tblPr>
  </w:style>
  <w:style w:type="character" w:customStyle="1" w:styleId="TitleChar">
    <w:name w:val="Title Char"/>
    <w:basedOn w:val="DefaultParagraphFont"/>
    <w:link w:val="Title"/>
    <w:uiPriority w:val="10"/>
    <w:rsid w:val="002744BF"/>
    <w:rPr>
      <w:rFonts w:ascii="Calibri" w:eastAsia="Calibri" w:hAnsi="Calibri" w:cs="Calibri"/>
      <w:b/>
      <w:kern w:val="0"/>
      <w:sz w:val="72"/>
      <w:szCs w:val="72"/>
      <w:lang w:eastAsia="es-PE"/>
    </w:rPr>
  </w:style>
  <w:style w:type="table" w:styleId="TableGrid">
    <w:name w:val="Table Grid"/>
    <w:basedOn w:val="TableNormal"/>
    <w:uiPriority w:val="39"/>
    <w:rsid w:val="002744B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NoList"/>
    <w:uiPriority w:val="99"/>
    <w:semiHidden/>
    <w:unhideWhenUsed/>
    <w:rsid w:val="002744BF"/>
  </w:style>
  <w:style w:type="paragraph" w:styleId="ListParagraph">
    <w:name w:val="List Paragraph"/>
    <w:aliases w:val="paul2,RIO NRGRO 2,Footnote,List Paragraph1,F5 List Paragraph,Dot pt,No Spacing1,List Paragraph Char Char Char,Indicator Text,Colorful List - Accent 11,Numbered Para 1,Bullet 1,Párrafo Normal,Titulo 1,SubPárrafo de lista,Cuadro 2-1,lp1"/>
    <w:basedOn w:val="Normal"/>
    <w:link w:val="ListParagraphChar"/>
    <w:uiPriority w:val="34"/>
    <w:qFormat/>
    <w:rsid w:val="002744BF"/>
    <w:pPr>
      <w:ind w:left="720"/>
      <w:contextualSpacing/>
    </w:pPr>
  </w:style>
  <w:style w:type="character" w:customStyle="1" w:styleId="ListParagraphChar">
    <w:name w:val="List Paragraph Char"/>
    <w:aliases w:val="paul2 Char,RIO NRGRO 2 Char,Footnote Char,List Paragraph1 Char,F5 List Paragraph Char,Dot pt Char,No Spacing1 Char,List Paragraph Char Char Char Char,Indicator Text Char,Colorful List - Accent 11 Char,Numbered Para 1 Char,lp1 Char"/>
    <w:link w:val="ListParagraph"/>
    <w:uiPriority w:val="34"/>
    <w:qFormat/>
    <w:locked/>
    <w:rsid w:val="002744BF"/>
    <w:rPr>
      <w:rFonts w:ascii="Calibri" w:eastAsia="Calibri" w:hAnsi="Calibri" w:cs="Calibri"/>
      <w:kern w:val="0"/>
      <w:lang w:eastAsia="es-PE"/>
    </w:rPr>
  </w:style>
  <w:style w:type="paragraph" w:styleId="FootnoteText">
    <w:name w:val="footnote text"/>
    <w:aliases w:val="Footnote Text Char Char Char Char,Footnote Text Char Char Char Char Char Char Char Char,Footnote Text Char Char Char Char Char Char1,Footnote Text Char Char Char Char Char Char Char1,Footnote Text Char Char Char,5_G,Footnote reference"/>
    <w:basedOn w:val="Normal"/>
    <w:link w:val="FootnoteTextChar"/>
    <w:uiPriority w:val="99"/>
    <w:unhideWhenUsed/>
    <w:qFormat/>
    <w:rsid w:val="002744BF"/>
    <w:pPr>
      <w:spacing w:after="0" w:line="240" w:lineRule="auto"/>
    </w:pPr>
    <w:rPr>
      <w:sz w:val="20"/>
      <w:szCs w:val="20"/>
      <w:lang w:val="en-US"/>
    </w:rPr>
  </w:style>
  <w:style w:type="character" w:customStyle="1" w:styleId="FootnoteTextChar">
    <w:name w:val="Footnote Text Char"/>
    <w:aliases w:val="Footnote Text Char Char Char Char Char,Footnote Text Char Char Char Char Char Char Char Char Char,Footnote Text Char Char Char Char Char Char1 Char,Footnote Text Char Char Char Char Char Char Char1 Char,5_G Char"/>
    <w:basedOn w:val="DefaultParagraphFont"/>
    <w:link w:val="FootnoteText"/>
    <w:uiPriority w:val="99"/>
    <w:qFormat/>
    <w:rsid w:val="002744BF"/>
    <w:rPr>
      <w:rFonts w:ascii="Calibri" w:eastAsia="Calibri" w:hAnsi="Calibri" w:cs="Calibri"/>
      <w:kern w:val="0"/>
      <w:sz w:val="20"/>
      <w:szCs w:val="20"/>
      <w:lang w:val="en-US" w:eastAsia="es-PE"/>
    </w:rPr>
  </w:style>
  <w:style w:type="character" w:styleId="FootnoteReference">
    <w:name w:val="footnote reference"/>
    <w:aliases w:val="Appel note de bas de page,Ref,de nota al pie,Ref. de nota al pie.,Footnotes refss,Texto de nota al pie,16 Point,Superscript 6 Point,Footnote Reference.SES,BVI fnr, BVI fnr,Footnote number,referencia nota al pie,4_G,Título 4 Car1"/>
    <w:basedOn w:val="DefaultParagraphFont"/>
    <w:link w:val="BVIfnrCar1CarCarCarCar"/>
    <w:uiPriority w:val="99"/>
    <w:unhideWhenUsed/>
    <w:qFormat/>
    <w:rsid w:val="002744BF"/>
    <w:rPr>
      <w:vertAlign w:val="superscript"/>
    </w:rPr>
  </w:style>
  <w:style w:type="character" w:customStyle="1" w:styleId="Hipervnculo1">
    <w:name w:val="Hipervínculo1"/>
    <w:basedOn w:val="DefaultParagraphFont"/>
    <w:uiPriority w:val="99"/>
    <w:unhideWhenUsed/>
    <w:rsid w:val="002744BF"/>
    <w:rPr>
      <w:color w:val="0563C1"/>
      <w:u w:val="single"/>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2744BF"/>
    <w:pPr>
      <w:spacing w:before="200" w:line="240" w:lineRule="exact"/>
    </w:pPr>
    <w:rPr>
      <w:rFonts w:asciiTheme="minorHAnsi" w:eastAsiaTheme="minorHAnsi" w:hAnsiTheme="minorHAnsi" w:cstheme="minorBidi"/>
      <w:kern w:val="2"/>
      <w:vertAlign w:val="superscript"/>
      <w:lang w:eastAsia="en-US"/>
    </w:rPr>
  </w:style>
  <w:style w:type="paragraph" w:customStyle="1" w:styleId="Descripcin1">
    <w:name w:val="Descripción1"/>
    <w:basedOn w:val="Normal"/>
    <w:next w:val="Normal"/>
    <w:uiPriority w:val="35"/>
    <w:unhideWhenUsed/>
    <w:qFormat/>
    <w:rsid w:val="002744BF"/>
    <w:pPr>
      <w:spacing w:after="200" w:line="240" w:lineRule="auto"/>
    </w:pPr>
    <w:rPr>
      <w:i/>
      <w:iCs/>
      <w:color w:val="44546A"/>
      <w:sz w:val="18"/>
      <w:szCs w:val="18"/>
    </w:rPr>
  </w:style>
  <w:style w:type="paragraph" w:styleId="NormalWeb">
    <w:name w:val="Normal (Web)"/>
    <w:basedOn w:val="Normal"/>
    <w:uiPriority w:val="99"/>
    <w:unhideWhenUsed/>
    <w:rsid w:val="002744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744BF"/>
    <w:rPr>
      <w:b/>
      <w:bCs/>
    </w:rPr>
  </w:style>
  <w:style w:type="character" w:styleId="UnresolvedMention">
    <w:name w:val="Unresolved Mention"/>
    <w:basedOn w:val="DefaultParagraphFont"/>
    <w:uiPriority w:val="99"/>
    <w:semiHidden/>
    <w:unhideWhenUsed/>
    <w:rsid w:val="002744BF"/>
    <w:rPr>
      <w:color w:val="605E5C"/>
      <w:shd w:val="clear" w:color="auto" w:fill="E1DFDD"/>
    </w:rPr>
  </w:style>
  <w:style w:type="character" w:styleId="Hyperlink">
    <w:name w:val="Hyperlink"/>
    <w:basedOn w:val="DefaultParagraphFont"/>
    <w:uiPriority w:val="99"/>
    <w:unhideWhenUsed/>
    <w:rsid w:val="002744BF"/>
    <w:rPr>
      <w:color w:val="0563C1" w:themeColor="hyperlink"/>
      <w:u w:val="single"/>
    </w:rPr>
  </w:style>
  <w:style w:type="paragraph" w:customStyle="1" w:styleId="Ttulo11">
    <w:name w:val="Título 11"/>
    <w:basedOn w:val="Normal"/>
    <w:next w:val="Normal"/>
    <w:uiPriority w:val="9"/>
    <w:qFormat/>
    <w:rsid w:val="002744BF"/>
    <w:pPr>
      <w:keepNext/>
      <w:keepLines/>
      <w:spacing w:before="240" w:after="0"/>
      <w:outlineLvl w:val="0"/>
    </w:pPr>
    <w:rPr>
      <w:rFonts w:ascii="Calibri Light" w:eastAsia="Times New Roman" w:hAnsi="Calibri Light" w:cs="Times New Roman"/>
      <w:color w:val="2F5496"/>
      <w:sz w:val="32"/>
      <w:szCs w:val="32"/>
    </w:rPr>
  </w:style>
  <w:style w:type="numbering" w:customStyle="1" w:styleId="Sinlista2">
    <w:name w:val="Sin lista2"/>
    <w:next w:val="NoList"/>
    <w:uiPriority w:val="99"/>
    <w:semiHidden/>
    <w:unhideWhenUsed/>
    <w:rsid w:val="002744BF"/>
  </w:style>
  <w:style w:type="paragraph" w:customStyle="1" w:styleId="Descripcin2">
    <w:name w:val="Descripción2"/>
    <w:basedOn w:val="Normal"/>
    <w:next w:val="Normal"/>
    <w:uiPriority w:val="35"/>
    <w:unhideWhenUsed/>
    <w:qFormat/>
    <w:rsid w:val="002744BF"/>
    <w:pPr>
      <w:spacing w:after="200" w:line="240" w:lineRule="auto"/>
    </w:pPr>
    <w:rPr>
      <w:i/>
      <w:iCs/>
      <w:color w:val="44546A"/>
      <w:sz w:val="18"/>
      <w:szCs w:val="18"/>
    </w:rPr>
  </w:style>
  <w:style w:type="character" w:customStyle="1" w:styleId="Ttulo1Car1">
    <w:name w:val="Título 1 Car1"/>
    <w:basedOn w:val="DefaultParagraphFont"/>
    <w:uiPriority w:val="9"/>
    <w:rsid w:val="002744BF"/>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2744BF"/>
    <w:rPr>
      <w:i/>
      <w:iCs/>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2744BF"/>
    <w:rPr>
      <w:rFonts w:ascii="Georgia" w:eastAsia="Georgia" w:hAnsi="Georgia" w:cs="Georgia"/>
      <w:i/>
      <w:color w:val="666666"/>
      <w:kern w:val="0"/>
      <w:sz w:val="48"/>
      <w:szCs w:val="48"/>
      <w:lang w:eastAsia="es-PE"/>
    </w:rPr>
  </w:style>
  <w:style w:type="paragraph" w:styleId="CommentText">
    <w:name w:val="annotation text"/>
    <w:basedOn w:val="Normal"/>
    <w:link w:val="CommentTextChar"/>
    <w:uiPriority w:val="99"/>
    <w:semiHidden/>
    <w:unhideWhenUsed/>
    <w:rsid w:val="002744BF"/>
    <w:pPr>
      <w:spacing w:line="240" w:lineRule="auto"/>
    </w:pPr>
    <w:rPr>
      <w:sz w:val="20"/>
      <w:szCs w:val="20"/>
    </w:rPr>
  </w:style>
  <w:style w:type="character" w:customStyle="1" w:styleId="CommentTextChar">
    <w:name w:val="Comment Text Char"/>
    <w:basedOn w:val="DefaultParagraphFont"/>
    <w:link w:val="CommentText"/>
    <w:uiPriority w:val="99"/>
    <w:semiHidden/>
    <w:rsid w:val="002744BF"/>
    <w:rPr>
      <w:rFonts w:ascii="Calibri" w:eastAsia="Calibri" w:hAnsi="Calibri" w:cs="Calibri"/>
      <w:kern w:val="0"/>
      <w:sz w:val="20"/>
      <w:szCs w:val="20"/>
      <w:lang w:eastAsia="es-PE"/>
    </w:rPr>
  </w:style>
  <w:style w:type="character" w:styleId="CommentReference">
    <w:name w:val="annotation reference"/>
    <w:basedOn w:val="DefaultParagraphFont"/>
    <w:uiPriority w:val="99"/>
    <w:semiHidden/>
    <w:unhideWhenUsed/>
    <w:rsid w:val="002744BF"/>
    <w:rPr>
      <w:sz w:val="16"/>
      <w:szCs w:val="16"/>
    </w:rPr>
  </w:style>
  <w:style w:type="paragraph" w:styleId="BalloonText">
    <w:name w:val="Balloon Text"/>
    <w:basedOn w:val="Normal"/>
    <w:link w:val="BalloonTextChar"/>
    <w:uiPriority w:val="99"/>
    <w:semiHidden/>
    <w:unhideWhenUsed/>
    <w:rsid w:val="002744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44BF"/>
    <w:rPr>
      <w:rFonts w:ascii="Segoe UI" w:eastAsia="Calibri" w:hAnsi="Segoe UI" w:cs="Segoe UI"/>
      <w:kern w:val="0"/>
      <w:sz w:val="18"/>
      <w:szCs w:val="18"/>
      <w:lang w:eastAsia="es-PE"/>
    </w:rPr>
  </w:style>
  <w:style w:type="paragraph" w:styleId="CommentSubject">
    <w:name w:val="annotation subject"/>
    <w:basedOn w:val="CommentText"/>
    <w:next w:val="CommentText"/>
    <w:link w:val="CommentSubjectChar"/>
    <w:uiPriority w:val="99"/>
    <w:semiHidden/>
    <w:unhideWhenUsed/>
    <w:rsid w:val="002744BF"/>
    <w:rPr>
      <w:b/>
      <w:bCs/>
    </w:rPr>
  </w:style>
  <w:style w:type="character" w:customStyle="1" w:styleId="CommentSubjectChar">
    <w:name w:val="Comment Subject Char"/>
    <w:basedOn w:val="CommentTextChar"/>
    <w:link w:val="CommentSubject"/>
    <w:uiPriority w:val="99"/>
    <w:semiHidden/>
    <w:rsid w:val="002744BF"/>
    <w:rPr>
      <w:rFonts w:ascii="Calibri" w:eastAsia="Calibri" w:hAnsi="Calibri" w:cs="Calibri"/>
      <w:b/>
      <w:bCs/>
      <w:kern w:val="0"/>
      <w:sz w:val="20"/>
      <w:szCs w:val="20"/>
      <w:lang w:eastAsia="es-PE"/>
    </w:rPr>
  </w:style>
  <w:style w:type="paragraph" w:styleId="Revision">
    <w:name w:val="Revision"/>
    <w:hidden/>
    <w:uiPriority w:val="99"/>
    <w:semiHidden/>
    <w:rsid w:val="002744BF"/>
    <w:pPr>
      <w:spacing w:after="0" w:line="240" w:lineRule="auto"/>
    </w:pPr>
  </w:style>
  <w:style w:type="paragraph" w:styleId="Header">
    <w:name w:val="header"/>
    <w:basedOn w:val="Normal"/>
    <w:link w:val="HeaderChar"/>
    <w:uiPriority w:val="99"/>
    <w:unhideWhenUsed/>
    <w:rsid w:val="002744BF"/>
    <w:pPr>
      <w:tabs>
        <w:tab w:val="center" w:pos="4252"/>
        <w:tab w:val="right" w:pos="8504"/>
      </w:tabs>
      <w:spacing w:after="0" w:line="240" w:lineRule="auto"/>
    </w:pPr>
  </w:style>
  <w:style w:type="character" w:customStyle="1" w:styleId="HeaderChar">
    <w:name w:val="Header Char"/>
    <w:basedOn w:val="DefaultParagraphFont"/>
    <w:link w:val="Header"/>
    <w:uiPriority w:val="99"/>
    <w:rsid w:val="002744BF"/>
    <w:rPr>
      <w:rFonts w:ascii="Calibri" w:eastAsia="Calibri" w:hAnsi="Calibri" w:cs="Calibri"/>
      <w:kern w:val="0"/>
      <w:lang w:eastAsia="es-PE"/>
    </w:rPr>
  </w:style>
  <w:style w:type="paragraph" w:styleId="Footer">
    <w:name w:val="footer"/>
    <w:basedOn w:val="Normal"/>
    <w:link w:val="FooterChar"/>
    <w:uiPriority w:val="99"/>
    <w:unhideWhenUsed/>
    <w:rsid w:val="002744BF"/>
    <w:pPr>
      <w:tabs>
        <w:tab w:val="center" w:pos="4252"/>
        <w:tab w:val="right" w:pos="8504"/>
      </w:tabs>
      <w:spacing w:after="0" w:line="240" w:lineRule="auto"/>
    </w:pPr>
  </w:style>
  <w:style w:type="character" w:customStyle="1" w:styleId="FooterChar">
    <w:name w:val="Footer Char"/>
    <w:basedOn w:val="DefaultParagraphFont"/>
    <w:link w:val="Footer"/>
    <w:uiPriority w:val="99"/>
    <w:rsid w:val="002744BF"/>
    <w:rPr>
      <w:rFonts w:ascii="Calibri" w:eastAsia="Calibri" w:hAnsi="Calibri" w:cs="Calibri"/>
      <w:kern w:val="0"/>
      <w:lang w:eastAsia="es-PE"/>
    </w:rPr>
  </w:style>
  <w:style w:type="character" w:styleId="FollowedHyperlink">
    <w:name w:val="FollowedHyperlink"/>
    <w:basedOn w:val="DefaultParagraphFont"/>
    <w:uiPriority w:val="99"/>
    <w:semiHidden/>
    <w:unhideWhenUsed/>
    <w:rsid w:val="005541A9"/>
    <w:rPr>
      <w:color w:val="954F72" w:themeColor="followedHyperlink"/>
      <w:u w:val="single"/>
    </w:rPr>
  </w:style>
  <w:style w:type="character" w:customStyle="1" w:styleId="Ninguno">
    <w:name w:val="Ninguno"/>
    <w:rsid w:val="00B4443D"/>
  </w:style>
  <w:style w:type="table" w:customStyle="1" w:styleId="a">
    <w:basedOn w:val="TableNormal3"/>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m.inei.gob.pe/prensa/noticias/en-el-pais-existen-3-millones-209-mil-261-personas-con-discapacidad-11687/" TargetMode="External"/><Relationship Id="rId18" Type="http://schemas.openxmlformats.org/officeDocument/2006/relationships/hyperlink" Target="https://ayudaenaccion.org.pe/actualidad/igh-2023-peru-registra-el-indice-de-hambre-mas-alto-de-los-ultimos-10-anos/" TargetMode="External"/><Relationship Id="rId26" Type="http://schemas.openxmlformats.org/officeDocument/2006/relationships/hyperlink" Target="https://www.mesadeconcertacion.org.pe/storage/documentos/2024-01-31/minsa-intervenciones-priorizadas-2024-salud-publica-1.pdf" TargetMode="External"/><Relationship Id="rId39" Type="http://schemas.openxmlformats.org/officeDocument/2006/relationships/hyperlink" Target="https://www.r4v.info/es/refugiadosymigrantes" TargetMode="External"/><Relationship Id="rId21" Type="http://schemas.openxmlformats.org/officeDocument/2006/relationships/hyperlink" Target="https://peru.unfpa.org/es/news/embarazoadolescenteperu2023" TargetMode="External"/><Relationship Id="rId34" Type="http://schemas.openxmlformats.org/officeDocument/2006/relationships/hyperlink" Target="https://www.inei.gob.pe/media/MenuRecursivo/publicaciones_digitales/Est/Lib1919/libro.pdf" TargetMode="External"/><Relationship Id="rId42" Type="http://schemas.openxmlformats.org/officeDocument/2006/relationships/hyperlink" Target="https://www.inei.gob.pe/media/MenuRecursivo/publicaciones_digitales/Est/Lib1886/libro.pdf%20" TargetMode="External"/><Relationship Id="rId47" Type="http://schemas.openxmlformats.org/officeDocument/2006/relationships/hyperlink" Target="https://img.lpderecho.pe/wp-content/uploads/2024/06/PL-8166-2023-CR-LPDerecho.pdf" TargetMode="External"/><Relationship Id="rId7" Type="http://schemas.openxmlformats.org/officeDocument/2006/relationships/hyperlink" Target="https://juventud.gob.pe/mapa-joven/" TargetMode="External"/><Relationship Id="rId2" Type="http://schemas.openxmlformats.org/officeDocument/2006/relationships/hyperlink" Target="https://www.dge.gob.pe/portal/docs/tools/coronavirus/coronavirus121223.pdf" TargetMode="External"/><Relationship Id="rId16" Type="http://schemas.openxmlformats.org/officeDocument/2006/relationships/hyperlink" Target="https://proyectos.inei.gob.pe/endes/2023/ppr/Indicadores_de_Resultados_de_los_Programas_Presupuestales_ENDES_2023.pdf" TargetMode="External"/><Relationship Id="rId29" Type="http://schemas.openxmlformats.org/officeDocument/2006/relationships/hyperlink" Target="https://www.defensoria.gob.pe/wp-content/uploads/2023/10/NP-563-Salud-mental.pdf" TargetMode="External"/><Relationship Id="rId1" Type="http://schemas.openxmlformats.org/officeDocument/2006/relationships/hyperlink" Target="https://busquedas.elperuano.pe/dispositivo/NL/2080217-1" TargetMode="External"/><Relationship Id="rId6" Type="http://schemas.openxmlformats.org/officeDocument/2006/relationships/hyperlink" Target="https://www.elperuano.pe/noticia/238823-ano-escolar-2024-mas-de-6-millones-de-estudiantes-vuelven-a-las-aulas" TargetMode="External"/><Relationship Id="rId11" Type="http://schemas.openxmlformats.org/officeDocument/2006/relationships/hyperlink" Target="https://www.infobae.com/peru/2023/06/26/matrimonio-infantil-peru-registra-cerca-de-5-mil-casamientos-de-menores-y-congreso-se-niega-a-derogar-polemica-ley/" TargetMode="External"/><Relationship Id="rId24" Type="http://schemas.openxmlformats.org/officeDocument/2006/relationships/hyperlink" Target="https://www.gob.pe/institucion/minsa/noticias/542324-ministerio-de-salud-atendio-813-426-casos-de-saludmental-entre-enero-y-agosto-de-2021" TargetMode="External"/><Relationship Id="rId32" Type="http://schemas.openxmlformats.org/officeDocument/2006/relationships/hyperlink" Target="https://www.gob.pe/institucion/inei/noticias/951234-pobreza-monetaria-afecto-al-29-0-de-la-poblacion-el-ano-2023" TargetMode="External"/><Relationship Id="rId37" Type="http://schemas.openxmlformats.org/officeDocument/2006/relationships/hyperlink" Target="https://www.r4v.info/es/refugiadosymigrantes" TargetMode="External"/><Relationship Id="rId40" Type="http://schemas.openxmlformats.org/officeDocument/2006/relationships/hyperlink" Target="https://www.inei.gob.pe/media/MenuRecursivo/publicaciones_digitales/Est/Lib1886/libro.pdf" TargetMode="External"/><Relationship Id="rId45" Type="http://schemas.openxmlformats.org/officeDocument/2006/relationships/hyperlink" Target="https://buenapepa.pe/unos-500-adolescentes-detenidos-por-delitos-graves/" TargetMode="External"/><Relationship Id="rId5" Type="http://schemas.openxmlformats.org/officeDocument/2006/relationships/hyperlink" Target="https://www.inabif.gob.pe/portalweb/portalestadisticas/consulta_pbiAE.php?titulo=REPORTE%20DE%20ASISTENCIA%20ECON%C3%93MICA" TargetMode="External"/><Relationship Id="rId15" Type="http://schemas.openxmlformats.org/officeDocument/2006/relationships/hyperlink" Target="https://observatorio.conadisperu.gob.pe/nuestra-politica/nuestra-politica-op4/" TargetMode="External"/><Relationship Id="rId23" Type="http://schemas.openxmlformats.org/officeDocument/2006/relationships/hyperlink" Target="https://www.ipsos.com/es-pe/dia-de-la-salud-mental-2023" TargetMode="External"/><Relationship Id="rId28" Type="http://schemas.openxmlformats.org/officeDocument/2006/relationships/hyperlink" Target="https://www.infobae.com/peru/2024/01/06/peru-registro-17-millones-de-menores-con-depresion-en-el-2023-una-peligrosa-cifra-record-no-vista-en-decadas/" TargetMode="External"/><Relationship Id="rId36" Type="http://schemas.openxmlformats.org/officeDocument/2006/relationships/hyperlink" Target="https://www.defensoria.gob.pe/defensoria-del-pueblo-exhorta-al-ejecutivo-a-implementar-trabajo-conjunto-contra-la-desercion-y-la-anemia-escolar/" TargetMode="External"/><Relationship Id="rId10" Type="http://schemas.openxmlformats.org/officeDocument/2006/relationships/hyperlink" Target="https://rpp.pe/politica/congreso/flor-pablo-tras-fiscalizar-denuncias-de-abuso-sexual-en-condorcanqui-no-han-iniciado-los-procesos-de-investigacion-noticia-1569426" TargetMode="External"/><Relationship Id="rId19" Type="http://schemas.openxmlformats.org/officeDocument/2006/relationships/hyperlink" Target="https://www.inei.gob.pe/media/MenuRecursivo/publicaciones_digitales/Est/Lib1950/libro.pdf" TargetMode="External"/><Relationship Id="rId31" Type="http://schemas.openxmlformats.org/officeDocument/2006/relationships/hyperlink" Target="https://news.un.org/es/story/2023/05/1520492" TargetMode="External"/><Relationship Id="rId44" Type="http://schemas.openxmlformats.org/officeDocument/2006/relationships/hyperlink" Target="https://www.defensoria.gob.pe/defensoria-del-pueblo-no-se-debe-retroceder-en-la-lucha-contra-el-trabajo-infantil-en-el-contexto-de-la-pandemia/" TargetMode="External"/><Relationship Id="rId4" Type="http://schemas.openxmlformats.org/officeDocument/2006/relationships/hyperlink" Target="https://ojo-publico.com/2895/peru-tiene-la-tasa-mas-alta-ninos-huerfanos-por-covid-19" TargetMode="External"/><Relationship Id="rId9" Type="http://schemas.openxmlformats.org/officeDocument/2006/relationships/hyperlink" Target="https://www.defensoria.gob.pe/wp-content/uploads/2022/07/IA-04-2022-DP-AAE-.pdf" TargetMode="External"/><Relationship Id="rId14" Type="http://schemas.openxmlformats.org/officeDocument/2006/relationships/hyperlink" Target="https://pud.conadisperu.gob.pe/principal" TargetMode="External"/><Relationship Id="rId22" Type="http://schemas.openxmlformats.org/officeDocument/2006/relationships/hyperlink" Target="https://www.planinternational.org.pe/noticias/tres-a%C3%B1os-despu%C3%A9s-ley-para-la-salud-menstrual-digna-sigue-sin-reglamentarse" TargetMode="External"/><Relationship Id="rId27" Type="http://schemas.openxmlformats.org/officeDocument/2006/relationships/hyperlink" Target="https://www.dge.gob.pe/portal/docs/vigilancia/sala/2023/SE47/mental.pdf" TargetMode="External"/><Relationship Id="rId30" Type="http://schemas.openxmlformats.org/officeDocument/2006/relationships/hyperlink" Target="https://www.unicef.org/peru/media/15166/file/Crisis%20clim%C3%A1tica:%20Amenaza%20para%20los%20derechos%20de%20la%20ni%C3%B1ez%20y%20adolescencia%20en%20Per%C3%BA.pdf" TargetMode="External"/><Relationship Id="rId35" Type="http://schemas.openxmlformats.org/officeDocument/2006/relationships/hyperlink" Target="https://m.inei.gob.pe/media/MenuRecursivo/boletines/01-informe-tecnico-estado-de-la-ninez-y-adolescencia-iv-trimestre-2023.pdf%20" TargetMode="External"/><Relationship Id="rId43" Type="http://schemas.openxmlformats.org/officeDocument/2006/relationships/hyperlink" Target="https://portalestadistico.aurora.gob.pe/tipos-de-poblacion-2023/" TargetMode="External"/><Relationship Id="rId48" Type="http://schemas.openxmlformats.org/officeDocument/2006/relationships/hyperlink" Target="https://elperuano.pe/noticia/246456-fiscales-de-familia-se-oponen-al-proyecto-de-ley-que-reduce-la-edad-penal-a-16-anos" TargetMode="External"/><Relationship Id="rId8" Type="http://schemas.openxmlformats.org/officeDocument/2006/relationships/hyperlink" Target="https://elcomercio.pe/corresponsales-escolares/historias/municipios-escolares-participacion-y-activismo-desde-las-escuelas-corresponsales-escolares-participacion-ciudadana-politica-municipalidades-noticia/?ref=ecr" TargetMode="External"/><Relationship Id="rId3" Type="http://schemas.openxmlformats.org/officeDocument/2006/relationships/hyperlink" Target="https://www.unicef.org/peru/media/12981/file/Medidas%20de%20protecci%C3%B3n%20social%20del%20gobierno%20peruano%20en%20%C3%A9poca%20de%20COVID-19.pdf" TargetMode="External"/><Relationship Id="rId12" Type="http://schemas.openxmlformats.org/officeDocument/2006/relationships/hyperlink" Target="https://peru.unfpa.org/sites/default/files/pub-pdf/estudio-uniones-tempranas-web.pdf" TargetMode="External"/><Relationship Id="rId17" Type="http://schemas.openxmlformats.org/officeDocument/2006/relationships/hyperlink" Target="https://cdn.www.gob.pe/uploads/document/file/6324788/5558423-peru-evolucion-de-la-pobreza-monetaria-2014-2023.pdf?v=1718141882v" TargetMode="External"/><Relationship Id="rId25" Type="http://schemas.openxmlformats.org/officeDocument/2006/relationships/hyperlink" Target="https://elperuano.pe/noticia/210845-salud-mental-casos-atendidos-por-minsa-se-incrementaron-en-casi-20-durante-el-2022" TargetMode="External"/><Relationship Id="rId33" Type="http://schemas.openxmlformats.org/officeDocument/2006/relationships/hyperlink" Target="https://www.gob.pe/institucion/inei/noticias/951234-pobreza-monetaria-afecto-al-29-0-de-la-poblacion-el-ano-2023" TargetMode="External"/><Relationship Id="rId38" Type="http://schemas.openxmlformats.org/officeDocument/2006/relationships/hyperlink" Target="https://www.unicef.org/peru/migracion/soycomotu" TargetMode="External"/><Relationship Id="rId46" Type="http://schemas.openxmlformats.org/officeDocument/2006/relationships/hyperlink" Target="https://elbuho.pe/2023/04/la-libertad-mas-de-250-menores-de-edad-son-detenidos-por-cometer-delitos-en-lo-que-va-del-2023/" TargetMode="External"/><Relationship Id="rId20" Type="http://schemas.openxmlformats.org/officeDocument/2006/relationships/hyperlink" Target="https://webapp.minsa.gob.pe/dwcnv/dwmadrenew.aspx" TargetMode="External"/><Relationship Id="rId41" Type="http://schemas.openxmlformats.org/officeDocument/2006/relationships/hyperlink" Target="https://www.r4v.info/es/refugiadosymigrant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yTYDowE8s3O0t/VCwN3gblU34g==">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</go:docsCustomData>
</go:gDocsCustomXmlDataStorage>
</file>

<file path=customXml/itemProps1.xml><?xml version="1.0" encoding="utf-8"?>
<ds:datastoreItem xmlns:ds="http://schemas.openxmlformats.org/officeDocument/2006/customXml" ds:itemID="{2257886E-4654-4B54-A625-E579F32B009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10611</Words>
  <Characters>54551</Characters>
  <Application>Microsoft Office Word</Application>
  <DocSecurity>0</DocSecurity>
  <Lines>454</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Carbajal Moreira</dc:creator>
  <cp:lastModifiedBy>James Boit</cp:lastModifiedBy>
  <cp:revision>2</cp:revision>
  <dcterms:created xsi:type="dcterms:W3CDTF">2024-08-28T14:25:00Z</dcterms:created>
  <dcterms:modified xsi:type="dcterms:W3CDTF">2024-08-28T14:25:00Z</dcterms:modified>
</cp:coreProperties>
</file>