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mo="http://schemas.microsoft.com/office/mac/office/2008/main" xmlns:mv="urn:schemas-microsoft-com:mac:vml"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http://schemas.openxmlformats.org/wordprocessingml/2006/main" xmlns:r="http://schemas.openxmlformats.org/officeDocument/2006/relationships" xmlns:wp="http://schemas.openxmlformats.org/drawingml/2006/wordprocessingDrawing" xmlns:deepml="http://www.deepl.com/document-translation/deepml" deepml:banner="">
      <w:r>
        <w:rPr>
          <w:noProof/>
        </w:rPr>
        <w:drawing>
          <wp:anchor distT="0" distB="0" distL="114300" distR="114300" simplePos="0" relativeHeight="251653119" behindDoc="0" locked="0" layoutInCell="1" allowOverlap="1">
            <wp:simplePos x="0" y="0"/>
            <wp:positionH relativeFrom="page">
              <wp:posOffset>0</wp:posOffset>
            </wp:positionH>
            <wp:positionV relativeFrom="page">
              <wp:posOffset>0</wp:posOffset>
            </wp:positionV>
            <wp:extent cx="10690522" cy="807396"/>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png"/>
                    <pic:cNvPicPr/>
                  </pic:nvPicPr>
                  <pic:blipFill>
                    <a:blip r:embed="Rf911fb10d5824afb">
                      <a:extLst>
                        <a:ext uri="{28A0092B-C50C-407E-A947-70E740481C1C}">
                          <a14:useLocalDpi xmlns:a14="http://schemas.microsoft.com/office/drawing/2010/main" val="0"/>
                        </a:ext>
                      </a:extLst>
                    </a:blip>
                    <a:stretch>
                      <a:fillRect/>
                    </a:stretch>
                  </pic:blipFill>
                  <pic:spPr>
                    <a:xfrm>
                      <a:off x="0" y="0"/>
                      <a:ext cx="10778448" cy="814037"/>
                    </a:xfrm>
                    <a:prstGeom prst="rect">
                      <a:avLst/>
                    </a:prstGeom>
                  </pic:spPr>
                </pic:pic>
              </a:graphicData>
            </a:graphic>
          </wp:anchor>
        </w:drawing>
      </w:r>
      <w:r w:rsidR="00166E86">
        <w:rPr>
          <w:noProof/>
        </w:rPr>
        <w:pict xmlns:o="urn:schemas-microsoft-com:office:office" xmlns:v="urn:schemas-microsoft-com:vml">
          <v:shapetype id="_x0000_t202" coordsize="21600,21600" o:spt="202" path="m,l,21600r21600,l21600,xe">
            <v:stroke joinstyle="miter"/>
            <v:path gradientshapeok="t" o:connecttype="rect"/>
          </v:shapetype>
          <v:shape id="Text Box 6" style="position:absolute;margin-left:187.95pt;margin-top:15.9pt;width:477.9pt;height:42.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spid="_x0000_s1027"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">
            <o:lock v:ext="edit" verticies="t" text="t" aspectratio="t" shapetype="t"/>
            <v:textbox>
              <w:txbxContent>
                <w:p w:rsidRPr="000C6912" w:rsidR="000C6912" w:rsidRDefault="00F71A9D">
                  <w:pPr>
                    <w:bidi w:val="0"/>
                    <w:rPr>
                      <w:rFonts w:ascii="Roboto" w:hAnsi="Roboto"/>
                      <w:color w:val="0F2B46"/>
                      <w:sz w:val="28"/>
                      <w:lang w:val="en-US"/>
                    </w:rPr>
                  </w:pPr>
                  <w:r>
                    <w:rPr>
                      <w:rFonts w:ascii="Roboto" w:hAnsi="Roboto"/>
                      <w:color w:val="0F2B46"/>
                      <w:sz w:val="20"/>
                      <w:lang w:val="en-US"/>
                    </w:rPr>
                    <w:t>Subscribe to DeepL Pro to edit this document.</w:t>
                  </w:r>
                  <w:r>
                    <w:br/>
                  </w:r>
                  <w:r>
                    <w:rPr>
                      <w:rFonts w:ascii="Roboto" w:hAnsi="Roboto"/>
                      <w:color w:val="0F2B46"/>
                      <w:sz w:val="20"/>
                    </w:rPr>
                    <w:t xml:space="preserve">Visit </w:t>
                  </w:r>
                  <w:hyperlink r:id="Rbaad237e508d4ff3">
                    <w:r>
                      <w:rPr>
                        <w:rFonts w:ascii="Roboto" w:hAnsi="Roboto"/>
                        <w:color w:val="006494"/>
                        <w:sz w:val="20"/>
                      </w:rPr>
                      <w:t xml:space="preserve">www.DeepL.com/pro</w:t>
                    </w:r>
                  </w:hyperlink>
                  <w:r>
                    <w:rPr>
                      <w:rFonts w:ascii="Roboto" w:hAnsi="Roboto"/>
                      <w:color w:val="0F2B46"/>
                      <w:sz w:val="20"/>
                    </w:rPr>
                    <w:t xml:space="preserve"> for more information.</w:t>
                  </w:r>
                </w:p>
              </w:txbxContent>
            </v:textbox>
            <w10:wrap xmlns:w10="urn:schemas-microsoft-com:office:word" anchorx="page" anchory="page"/>
          </v:shape>
        </w:pict>
      </w:r>
      <w:r w:rsidR="00166E86">
        <w:pict xmlns:o="urn:schemas-microsoft-com:office:office" xmlns:v="urn:schemas-microsoft-com:vml">
          <v:shape id="DeepLBoxSPIDType" style="position:absolute;margin-left:0;margin-top:0;width:50pt;height:50pt;z-index:251660288;visibility:hidden;mso-wrap-edited:f;mso-width-percent:0;mso-height-percent:0;mso-position-horizontal-relative:text;mso-position-vertical-relative:text;mso-width-percent:0;mso-height-percent:0" alt="" o:spid="_x0000_s1026" type="#_x0000_t202">
            <o:lock v:ext="edit" selection="t"/>
          </v:shape>
        </w:pict>
      </w:r>
    </w:p>
    <w:p w:rsidR="00AD39C5" w:rsidRDefault="00241F24" w14:paraId="613570D4" w14:textId="77777777">
      <w:pPr>
        <w:rPr>
          <w:rFonts w:ascii="Arial" w:hAnsi="Arial" w:cs="Arial"/>
          <w:b/>
          <w:bCs/>
        </w:rPr>
      </w:pPr>
      <w:r>
        <w:rPr>
          <w:rFonts w:ascii="Arial" w:hAnsi="Arial" w:cs="Arial"/>
          <w:b/>
          <w:bCs/>
        </w:rPr>
        <w:tab/>
      </w:r>
      <w:r>
        <w:rPr>
          <w:rFonts w:ascii="Arial" w:hAnsi="Arial" w:cs="Arial"/>
          <w:b/>
          <w:bCs/>
        </w:rPr>
        <w:tab/>
      </w:r>
      <w:r w:rsidRPr="005D4939">
        <w:rPr>
          <w:rFonts w:asciiTheme="majorHAnsi" w:hAnsiTheme="majorHAnsi" w:cstheme="majorHAnsi"/>
          <w:b/>
          <w:bCs/>
          <w:noProof/>
          <w:lang w:val="es-ES"/>
        </w:rPr>
        <w:drawing>
          <wp:inline distT="0" distB="0" distL="0" distR="0" wp14:anchorId="443C51BB" wp14:editId="59183DB6">
            <wp:extent cx="798921" cy="847972"/>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9148" cy="848213"/>
                    </a:xfrm>
                    <a:prstGeom prst="rect">
                      <a:avLst/>
                    </a:prstGeom>
                    <a:noFill/>
                    <a:ln>
                      <a:noFill/>
                    </a:ln>
                  </pic:spPr>
                </pic:pic>
              </a:graphicData>
            </a:graphic>
          </wp:inline>
        </w:drawing>
      </w:r>
      <w:r>
        <w:rPr>
          <w:rFonts w:ascii="Arial" w:hAnsi="Arial" w:cs="Arial"/>
          <w:b/>
          <w:bCs/>
        </w:rPr>
        <w:tab/>
      </w:r>
      <w:r>
        <w:rPr>
          <w:rFonts w:ascii="Arial" w:hAnsi="Arial" w:cs="Arial"/>
          <w:b/>
          <w:bCs/>
        </w:rPr>
        <w:tab/>
      </w:r>
      <w:r>
        <w:rPr>
          <w:rFonts w:ascii="Arial" w:hAnsi="Arial" w:cs="Arial"/>
          <w:b/>
          <w:bCs/>
        </w:rPr>
        <w:tab/>
      </w:r>
      <w:r>
        <w:rPr>
          <w:noProof/>
          <w:lang w:val="es-ES"/>
        </w:rPr>
        <w:drawing>
          <wp:inline distT="0" distB="0" distL="0" distR="0" wp14:anchorId="06AD6987" wp14:editId="5A865765">
            <wp:extent cx="1152490" cy="657225"/>
            <wp:effectExtent l="0" t="0" r="0" b="0"/>
            <wp:docPr id="750631068" name="Imagen 75063106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31068" name="Imagen 750631068" descr="Logotipo&#10;&#10;Descripción generada automáticamente"/>
                    <pic:cNvPicPr/>
                  </pic:nvPicPr>
                  <pic:blipFill rotWithShape="1">
                    <a:blip r:embed="rId9" cstate="print">
                      <a:extLst>
                        <a:ext uri="{28A0092B-C50C-407E-A947-70E740481C1C}">
                          <a14:useLocalDpi xmlns:a14="http://schemas.microsoft.com/office/drawing/2010/main" val="0"/>
                        </a:ext>
                      </a:extLst>
                    </a:blip>
                    <a:srcRect t="12363" b="7751"/>
                    <a:stretch/>
                  </pic:blipFill>
                  <pic:spPr bwMode="auto">
                    <a:xfrm>
                      <a:off x="0" y="0"/>
                      <a:ext cx="1164615" cy="664140"/>
                    </a:xfrm>
                    <a:prstGeom prst="rect">
                      <a:avLst/>
                    </a:prstGeom>
                    <a:ln>
                      <a:noFill/>
                    </a:ln>
                    <a:extLst>
                      <a:ext uri="{53640926-AAD7-44d8-BBD7-CCE9431645EC}">
                        <a14:shadowObscured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rsidR="00AD39C5" w:rsidRDefault="00AD39C5" w14:paraId="73FFB0C0" w14:textId="77777777">
      <w:pPr>
        <w:rPr>
          <w:rFonts w:ascii="Arial" w:hAnsi="Arial" w:cs="Arial"/>
          <w:b/>
          <w:bCs/>
        </w:rPr>
      </w:pPr>
    </w:p>
    <w:p w:rsidR="00AD39C5" w:rsidRDefault="00AD39C5" w14:paraId="51A6ED58" w14:textId="77777777">
      <w:pPr>
        <w:rPr>
          <w:rFonts w:ascii="Arial" w:hAnsi="Arial" w:cs="Arial"/>
          <w:b/>
          <w:bCs/>
        </w:rPr>
      </w:pPr>
    </w:p>
    <w:p w:rsidR="00AD39C5" w:rsidRDefault="00AD39C5" w14:paraId="7C6D9777" w14:textId="77777777">
      <w:pPr>
        <w:rPr>
          <w:rFonts w:ascii="Arial" w:hAnsi="Arial" w:cs="Arial"/>
          <w:b/>
          <w:bCs/>
        </w:rPr>
      </w:pPr>
    </w:p>
    <w:p w:rsidR="00AD39C5" w:rsidRDefault="00AD39C5" w14:paraId="4964A74D" w14:textId="77777777">
      <w:pPr>
        <w:rPr>
          <w:rFonts w:ascii="Arial" w:hAnsi="Arial" w:cs="Arial"/>
          <w:b/>
          <w:bCs/>
        </w:rPr>
      </w:pPr>
    </w:p>
    <w:p w:rsidRPr="00F4377D" w:rsidR="00AD39C5" w:rsidP="00AD39C5" w:rsidRDefault="00AD39C5" w14:paraId="35731AE0" w14:textId="77777777">
      <w:pPr>
        <w:spacing w:before="120" w:after="120" w:line="240" w:lineRule="auto"/>
        <w:ind w:start="567" w:hanging="567"/>
        <w:jc w:val="center"/>
        <w:rPr>
          <w:rFonts w:asciiTheme="majorHAnsi" w:hAnsiTheme="majorHAnsi" w:cstheme="majorHAnsi"/>
          <w:b/>
          <w:bCs/>
          <w:smallCaps/>
          <w:sz w:val="28"/>
          <w:szCs w:val="28"/>
          <w:lang w:val="es-ES"/>
        </w:rPr>
      </w:pPr>
      <w:r w:rsidRPr="00F4377D">
        <w:rPr>
          <w:rFonts w:asciiTheme="majorHAnsi" w:hAnsiTheme="majorHAnsi" w:cstheme="majorHAnsi"/>
          <w:b/>
          <w:bCs/>
          <w:smallCaps/>
          <w:sz w:val="28"/>
          <w:szCs w:val="28"/>
          <w:lang w:val="es-ES"/>
        </w:rPr>
        <w:t xml:space="preserve">Alternative Report for the Review of the State of Chile before the Committee on Economic, Social and Cultural Rights at its 78th session.</w:t>
      </w:r>
    </w:p>
    <w:p w:rsidRPr="00F4377D" w:rsidR="00AD39C5" w:rsidP="00AD39C5" w:rsidRDefault="00AD39C5" w14:paraId="1BDADE6A" w14:textId="77777777">
      <w:pPr>
        <w:spacing w:before="120" w:after="120" w:line="240" w:lineRule="auto"/>
        <w:ind w:start="567" w:hanging="567"/>
        <w:jc w:val="center"/>
        <w:rPr>
          <w:rFonts w:asciiTheme="majorHAnsi" w:hAnsiTheme="majorHAnsi" w:cstheme="majorHAnsi"/>
          <w:b/>
          <w:bCs/>
          <w:smallCaps/>
          <w:sz w:val="28"/>
          <w:szCs w:val="28"/>
          <w:lang w:val="es-ES"/>
        </w:rPr>
      </w:pPr>
      <w:r w:rsidRPr="00F4377D">
        <w:rPr>
          <w:rFonts w:asciiTheme="majorHAnsi" w:hAnsiTheme="majorHAnsi" w:cstheme="majorHAnsi"/>
          <w:b/>
          <w:bCs/>
          <w:smallCaps/>
          <w:sz w:val="28"/>
          <w:szCs w:val="28"/>
          <w:lang w:val="es-ES"/>
        </w:rPr>
        <w:t xml:space="preserve">(8 to 25 September 2025)</w:t>
      </w:r>
    </w:p>
    <w:p w:rsidRPr="00F4377D" w:rsidR="00AD39C5" w:rsidP="00AD39C5" w:rsidRDefault="00AD39C5" w14:paraId="36935696" w14:textId="77777777">
      <w:pPr>
        <w:spacing w:before="120" w:after="120" w:line="240" w:lineRule="auto"/>
        <w:ind w:start="567" w:hanging="567"/>
        <w:jc w:val="center"/>
        <w:rPr>
          <w:rFonts w:asciiTheme="majorHAnsi" w:hAnsiTheme="majorHAnsi" w:cstheme="majorHAnsi"/>
          <w:b/>
          <w:bCs/>
          <w:smallCaps/>
          <w:sz w:val="28"/>
          <w:szCs w:val="28"/>
          <w:lang w:val="es-ES"/>
        </w:rPr>
      </w:pPr>
      <w:r w:rsidRPr="00F4377D">
        <w:rPr>
          <w:rFonts w:asciiTheme="majorHAnsi" w:hAnsiTheme="majorHAnsi" w:cstheme="majorHAnsi"/>
          <w:b/>
          <w:bCs/>
          <w:smallCaps/>
          <w:sz w:val="28"/>
          <w:szCs w:val="28"/>
          <w:lang w:val="es-ES"/>
        </w:rPr>
        <w:t xml:space="preserve">Fifth Periodic Report of the State of Chile</w:t>
      </w:r>
    </w:p>
    <w:p w:rsidR="00AD39C5" w:rsidRDefault="00AD39C5" w14:paraId="74898A27" w14:textId="77777777">
      <w:pPr>
        <w:rPr>
          <w:rFonts w:ascii="Arial" w:hAnsi="Arial" w:cs="Arial"/>
          <w:b/>
          <w:bCs/>
        </w:rPr>
      </w:pPr>
    </w:p>
    <w:p w:rsidR="00AD39C5" w:rsidRDefault="007E771F" w14:paraId="3B2E1F5A" w14:textId="55815115">
      <w:pPr>
        <w:rPr>
          <w:rFonts w:ascii="Arial" w:hAnsi="Arial" w:cs="Arial"/>
          <w:b/>
          <w:bCs/>
        </w:rPr>
      </w:pP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 xml:space="preserve">Santiago de Chile, August 2025</w:t>
      </w:r>
      <w:r>
        <w:rPr>
          <w:rFonts w:ascii="Arial" w:hAnsi="Arial" w:cs="Arial"/>
          <w:b/>
          <w:bCs/>
        </w:rPr>
        <w:tab/>
      </w:r>
    </w:p>
    <w:p w:rsidR="00AD39C5" w:rsidRDefault="00AD39C5" w14:paraId="00DAD698" w14:textId="77777777">
      <w:pPr>
        <w:rPr>
          <w:rFonts w:ascii="Arial" w:hAnsi="Arial" w:cs="Arial"/>
          <w:b/>
          <w:bCs/>
        </w:rPr>
      </w:pPr>
    </w:p>
    <w:p w:rsidR="007E771F" w:rsidRDefault="007E771F" w14:paraId="598B6FDC" w14:textId="77777777">
      <w:pPr>
        <w:rPr>
          <w:rFonts w:ascii="Arial" w:hAnsi="Arial" w:cs="Arial"/>
          <w:b/>
          <w:bCs/>
        </w:rPr>
      </w:pPr>
    </w:p>
    <w:p w:rsidR="00C37F7F" w:rsidRDefault="00C37F7F" w14:paraId="7B198D52" w14:textId="57ED0CC9">
      <w:pPr>
        <w:rPr>
          <w:rFonts w:ascii="Arial" w:hAnsi="Arial" w:cs="Arial"/>
          <w:b/>
          <w:bCs/>
        </w:rPr>
      </w:pPr>
      <w:r>
        <w:rPr>
          <w:rFonts w:ascii="Arial" w:hAnsi="Arial" w:cs="Arial"/>
          <w:b/>
          <w:bCs/>
        </w:rPr>
        <w:t xml:space="preserve">.</w:t>
      </w:r>
    </w:p>
    <w:p w:rsidR="0069745F" w:rsidP="0069745F" w:rsidRDefault="0069745F" w14:paraId="6556819D" w14:textId="77777777">
      <w:pPr>
        <w:rPr>
          <w:rFonts w:ascii="Arial" w:hAnsi="Arial" w:cs="Arial"/>
          <w:b/>
          <w:bCs/>
        </w:rPr>
      </w:pPr>
      <w:r>
        <w:rPr>
          <w:rFonts w:ascii="Arial" w:hAnsi="Arial" w:cs="Arial"/>
          <w:b/>
          <w:bCs/>
        </w:rPr>
        <w:t xml:space="preserve">Authors*: </w:t>
      </w:r>
    </w:p>
    <w:p w:rsidR="0069745F" w:rsidP="0069745F" w:rsidRDefault="0069745F" w14:paraId="42B75D92" w14:textId="77777777">
      <w:pPr>
        <w:rPr>
          <w:rFonts w:ascii="Arial" w:hAnsi="Arial" w:cs="Arial"/>
          <w:b/>
          <w:bCs/>
        </w:rPr>
      </w:pPr>
      <w:r>
        <w:rPr>
          <w:rFonts w:ascii="Arial" w:hAnsi="Arial" w:cs="Arial"/>
          <w:b/>
          <w:bCs/>
        </w:rPr>
        <w:t xml:space="preserve">Corporación Circulo Emancipador de Mujeres y Niñas con Discapacidad de Chile, CIMUNIDIS.</w:t>
      </w:r>
    </w:p>
    <w:p w:rsidR="00C37F7F" w:rsidP="0069745F" w:rsidRDefault="0069745F" w14:paraId="6C249339" w14:textId="0F8D7558">
      <w:pPr>
        <w:rPr>
          <w:rFonts w:ascii="Arial" w:hAnsi="Arial" w:cs="Arial"/>
          <w:b/>
          <w:bCs/>
        </w:rPr>
      </w:pPr>
      <w:r>
        <w:rPr>
          <w:rFonts w:ascii="Arial" w:hAnsi="Arial" w:cs="Arial"/>
          <w:b/>
          <w:bCs/>
        </w:rPr>
        <w:t xml:space="preserve">Agrupación Lideres Mil Capacidades, </w:t>
      </w:r>
      <w:r>
        <w:rPr>
          <w:rFonts w:asciiTheme="majorHAnsi" w:hAnsiTheme="majorHAnsi" w:cstheme="majorHAnsi"/>
          <w:b/>
          <w:lang w:val="es-ES"/>
        </w:rPr>
        <w:t xml:space="preserve">LÍDERES</w:t>
      </w:r>
    </w:p>
    <w:p w:rsidR="00C37F7F" w:rsidRDefault="00C37F7F" w14:paraId="39F6F23E" w14:textId="77777777">
      <w:pPr>
        <w:rPr>
          <w:rFonts w:ascii="Arial" w:hAnsi="Arial" w:cs="Arial"/>
          <w:b/>
          <w:bCs/>
        </w:rPr>
      </w:pPr>
    </w:p>
    <w:p w:rsidR="00C37F7F" w:rsidRDefault="00C37F7F" w14:paraId="19995F2A" w14:textId="77777777">
      <w:pPr>
        <w:rPr>
          <w:rFonts w:ascii="Arial" w:hAnsi="Arial" w:cs="Arial"/>
          <w:b/>
          <w:bCs/>
        </w:rPr>
      </w:pPr>
    </w:p>
    <w:p w:rsidR="00C37F7F" w:rsidRDefault="00C37F7F" w14:paraId="7820FD2A" w14:textId="77777777">
      <w:pPr>
        <w:rPr>
          <w:rFonts w:ascii="Arial" w:hAnsi="Arial" w:cs="Arial"/>
          <w:b/>
          <w:bCs/>
        </w:rPr>
      </w:pPr>
    </w:p>
    <w:p w:rsidR="00C37F7F" w:rsidRDefault="00C37F7F" w14:paraId="3CE150D3" w14:textId="77777777">
      <w:pPr>
        <w:rPr>
          <w:rFonts w:ascii="Arial" w:hAnsi="Arial" w:cs="Arial"/>
          <w:b/>
          <w:bCs/>
        </w:rPr>
      </w:pPr>
    </w:p>
    <w:p w:rsidRPr="00B63C50" w:rsidR="00C37F7F" w:rsidRDefault="00C37F7F" w14:paraId="2434B965" w14:textId="67404464">
      <w:pPr>
        <w:rPr>
          <w:rFonts w:ascii="Arial" w:hAnsi="Arial" w:cs="Arial"/>
          <w:b/>
          <w:bCs/>
          <w:sz w:val="20"/>
          <w:szCs w:val="20"/>
        </w:rPr>
      </w:pPr>
      <w:r w:rsidRPr="00B63C50">
        <w:rPr>
          <w:rFonts w:ascii="Arial" w:hAnsi="Arial" w:cs="Arial"/>
          <w:b/>
          <w:bCs/>
          <w:sz w:val="20"/>
          <w:szCs w:val="20"/>
        </w:rPr>
        <w:t xml:space="preserve">*(</w:t>
      </w:r>
      <w:r w:rsidRPr="00B63C50" w:rsidR="00B63C50">
        <w:rPr>
          <w:rFonts w:ascii="Arial" w:hAnsi="Arial" w:cs="Arial"/>
          <w:b/>
          <w:bCs/>
          <w:sz w:val="20"/>
          <w:szCs w:val="20"/>
        </w:rPr>
        <w:t xml:space="preserve">Organizations </w:t>
      </w:r>
      <w:r w:rsidRPr="00B63C50" w:rsidR="00B63C50">
        <w:rPr>
          <w:rFonts w:ascii="Arial" w:hAnsi="Arial" w:cs="Arial"/>
          <w:b/>
          <w:bCs/>
          <w:sz w:val="20"/>
          <w:szCs w:val="20"/>
        </w:rPr>
        <w:t xml:space="preserve">of persons with disabilities members </w:t>
      </w:r>
      <w:r w:rsidRPr="00B63C50" w:rsidR="00B63C50">
        <w:rPr>
          <w:rFonts w:ascii="Arial" w:hAnsi="Arial" w:cs="Arial"/>
          <w:b/>
          <w:bCs/>
          <w:sz w:val="20"/>
          <w:szCs w:val="20"/>
        </w:rPr>
        <w:t xml:space="preserve">of the </w:t>
      </w:r>
      <w:r w:rsidRPr="00B63C50">
        <w:rPr>
          <w:rFonts w:ascii="Arial" w:hAnsi="Arial" w:cs="Arial"/>
          <w:b/>
          <w:bCs/>
          <w:sz w:val="20"/>
          <w:szCs w:val="20"/>
        </w:rPr>
        <w:t xml:space="preserve">Civil Society </w:t>
      </w:r>
      <w:r w:rsidRPr="00B63C50" w:rsidR="00B63C50">
        <w:rPr>
          <w:rFonts w:ascii="Arial" w:hAnsi="Arial" w:cs="Arial"/>
          <w:b/>
          <w:bCs/>
          <w:sz w:val="20"/>
          <w:szCs w:val="20"/>
        </w:rPr>
        <w:t xml:space="preserve">Registry of </w:t>
      </w:r>
      <w:r w:rsidRPr="00B63C50" w:rsidR="00B63C50">
        <w:rPr>
          <w:rFonts w:ascii="Arial" w:hAnsi="Arial" w:cs="Arial"/>
          <w:b/>
          <w:bCs/>
          <w:sz w:val="20"/>
          <w:szCs w:val="20"/>
        </w:rPr>
        <w:t xml:space="preserve">INDH).</w:t>
      </w:r>
    </w:p>
    <w:p w:rsidR="009F4FF4" w:rsidRDefault="009F4FF4" w14:paraId="38848433" w14:textId="5B653A7A">
      <w:pPr>
        <w:rPr>
          <w:rFonts w:ascii="Arial" w:hAnsi="Arial" w:cs="Arial"/>
          <w:b/>
          <w:bCs/>
          <w:kern w:val="0"/>
          <w14:ligatures w14:val="none"/>
        </w:rPr>
      </w:pPr>
      <w:r>
        <w:rPr>
          <w:rFonts w:ascii="Arial" w:hAnsi="Arial" w:cs="Arial"/>
          <w:b/>
          <w:bCs/>
        </w:rPr>
        <w:br w:type="page"/>
      </w:r>
    </w:p>
    <w:p w:rsidRPr="00876758" w:rsidR="002823DE" w:rsidP="00ED166F" w:rsidRDefault="002823DE" w14:paraId="249AA0FA" w14:textId="77777777">
      <w:pPr>
        <w:pStyle w:val="Default"/>
        <w:spacing w:after="120" w:line="276" w:lineRule="auto"/>
        <w:ind w:firstLine="709"/>
        <w:jc w:val="both"/>
        <w:rPr>
          <w:rFonts w:ascii="Arial" w:hAnsi="Arial" w:cs="Arial"/>
          <w:b/>
          <w:bCs/>
          <w:color w:val="auto"/>
        </w:rPr>
      </w:pPr>
    </w:p>
    <w:p w:rsidRPr="00876758" w:rsidR="00D57E7A" w:rsidP="00105C76" w:rsidRDefault="00376E89" w14:paraId="2C5A003F" w14:textId="6E8C7219">
      <w:pPr>
        <w:pStyle w:val="Default"/>
        <w:numPr>
          <w:ilvl w:val="0"/>
          <w:numId w:val="13"/>
        </w:numPr>
        <w:spacing w:after="120" w:line="276" w:lineRule="auto"/>
        <w:jc w:val="both"/>
        <w:rPr>
          <w:rFonts w:ascii="Arial" w:hAnsi="Arial" w:cs="Arial"/>
          <w:b/>
          <w:bCs/>
          <w:color w:val="auto"/>
        </w:rPr>
      </w:pPr>
      <w:r>
        <w:rPr>
          <w:rFonts w:ascii="Arial" w:hAnsi="Arial" w:cs="Arial"/>
          <w:b/>
          <w:bCs/>
          <w:color w:val="auto"/>
        </w:rPr>
        <w:t xml:space="preserve">Article </w:t>
      </w:r>
      <w:r w:rsidRPr="00876758" w:rsidR="006F5474">
        <w:rPr>
          <w:rFonts w:ascii="Arial" w:hAnsi="Arial" w:cs="Arial"/>
          <w:b/>
          <w:bCs/>
          <w:color w:val="auto"/>
        </w:rPr>
        <w:t xml:space="preserve">2 </w:t>
      </w:r>
      <w:r w:rsidRPr="00876758" w:rsidR="00C33AA8">
        <w:rPr>
          <w:rFonts w:ascii="Arial" w:hAnsi="Arial" w:cs="Arial"/>
          <w:b/>
          <w:bCs/>
          <w:color w:val="auto"/>
        </w:rPr>
        <w:t xml:space="preserve">Paragraph </w:t>
      </w:r>
      <w:r w:rsidRPr="00876758" w:rsidR="006F5474">
        <w:rPr>
          <w:rFonts w:ascii="Arial" w:hAnsi="Arial" w:cs="Arial"/>
          <w:b/>
          <w:bCs/>
          <w:color w:val="auto"/>
        </w:rPr>
        <w:t xml:space="preserve">1</w:t>
      </w:r>
      <w:r w:rsidRPr="00876758" w:rsidR="007D3D2F">
        <w:rPr>
          <w:rFonts w:ascii="Arial" w:hAnsi="Arial" w:cs="Arial"/>
          <w:b/>
          <w:bCs/>
          <w:color w:val="auto"/>
        </w:rPr>
        <w:t xml:space="preserve">: </w:t>
      </w:r>
      <w:r w:rsidRPr="00876758" w:rsidR="00D57E7A">
        <w:rPr>
          <w:rFonts w:ascii="Arial" w:hAnsi="Arial" w:cs="Arial"/>
          <w:b/>
          <w:bCs/>
          <w:color w:val="auto"/>
        </w:rPr>
        <w:t xml:space="preserve">Justiciability </w:t>
      </w:r>
      <w:r w:rsidRPr="00876758" w:rsidR="00D57E7A">
        <w:rPr>
          <w:rFonts w:ascii="Arial" w:hAnsi="Arial" w:cs="Arial"/>
          <w:b/>
          <w:bCs/>
          <w:color w:val="auto"/>
        </w:rPr>
        <w:t xml:space="preserve">of the rights contained in the Covenant</w:t>
      </w:r>
      <w:r w:rsidRPr="00876758" w:rsidR="00C33AA8">
        <w:rPr>
          <w:rFonts w:ascii="Arial" w:hAnsi="Arial" w:cs="Arial"/>
          <w:b/>
          <w:bCs/>
          <w:color w:val="auto"/>
        </w:rPr>
        <w:t xml:space="preserve">. </w:t>
      </w:r>
    </w:p>
    <w:p w:rsidRPr="00876758" w:rsidR="0044292A" w:rsidP="00ED166F" w:rsidRDefault="00105C76" w14:paraId="46C21013" w14:textId="2CC1EF3A">
      <w:pPr>
        <w:pStyle w:val="NormalWeb"/>
        <w:spacing w:line="276" w:lineRule="auto"/>
        <w:ind w:firstLine="709"/>
        <w:jc w:val="both"/>
        <w:rPr>
          <w:rFonts w:ascii="Arial" w:hAnsi="Arial" w:cs="Arial"/>
          <w:color w:val="000000"/>
        </w:rPr>
      </w:pPr>
      <w:r>
        <w:rPr>
          <w:rFonts w:ascii="Arial" w:hAnsi="Arial" w:cs="Arial"/>
          <w:color w:val="000000"/>
        </w:rPr>
        <w:t xml:space="preserve">1. </w:t>
      </w:r>
      <w:r w:rsidRPr="00876758" w:rsidR="0044292A">
        <w:rPr>
          <w:rFonts w:ascii="Arial" w:hAnsi="Arial" w:cs="Arial"/>
          <w:color w:val="000000"/>
        </w:rPr>
        <w:t xml:space="preserve">Indeed, the under-representation and exclusion of persons with disabilities in political decision-making processes constitutes a form of discrimination that violates their human, civil and political rights, with direct effects on the exercise and enjoyment of their economic, social and cultural rights.</w:t>
      </w:r>
    </w:p>
    <w:p w:rsidRPr="00876758" w:rsidR="0044292A" w:rsidP="00ED166F" w:rsidRDefault="00105C76" w14:paraId="1DEF88BD" w14:textId="1C00526F">
      <w:pPr>
        <w:pStyle w:val="NormalWeb"/>
        <w:spacing w:line="276" w:lineRule="auto"/>
        <w:ind w:firstLine="709"/>
        <w:jc w:val="both"/>
        <w:rPr>
          <w:rFonts w:ascii="Arial" w:hAnsi="Arial" w:cs="Arial"/>
          <w:color w:val="000000"/>
        </w:rPr>
      </w:pPr>
      <w:r w:rsidRPr="00876758" w:rsidR="0044292A">
        <w:rPr>
          <w:rFonts w:ascii="Arial" w:hAnsi="Arial" w:cs="Arial"/>
          <w:color w:val="000000"/>
        </w:rPr>
        <w:t xml:space="preserve">Although the Chilean legal system provides for protection mechanisms such as the recourse for protection established in Article 20 of the </w:t>
      </w:r>
      <w:r w:rsidRPr="00876758" w:rsidR="00392B32">
        <w:rPr>
          <w:rFonts w:ascii="Arial" w:hAnsi="Arial" w:cs="Arial"/>
          <w:color w:val="000000"/>
        </w:rPr>
        <w:t xml:space="preserve">Constitution</w:t>
      </w:r>
      <w:r w:rsidRPr="00876758" w:rsidR="0044292A">
        <w:rPr>
          <w:rFonts w:ascii="Arial" w:hAnsi="Arial" w:cs="Arial"/>
          <w:color w:val="000000"/>
        </w:rPr>
        <w:t xml:space="preserve">, there </w:t>
      </w:r>
      <w:r w:rsidRPr="00876758" w:rsidR="0044292A">
        <w:rPr>
          <w:rFonts w:ascii="Arial" w:hAnsi="Arial" w:cs="Arial"/>
          <w:color w:val="000000"/>
        </w:rPr>
        <w:t xml:space="preserve">is still a significant gap in the direct and systematic applicability of international human rights treaties, such as the Convention on the Rights of Persons with Disabilities (CRPD) and the International Covenant on Economic, Social and Cultural Rights (ICESCR), by national courts.</w:t>
      </w:r>
    </w:p>
    <w:p w:rsidRPr="00876758" w:rsidR="0044292A" w:rsidP="00ED166F" w:rsidRDefault="00105C76" w14:paraId="095D7A5A" w14:textId="6C5F87BC">
      <w:pPr>
        <w:pStyle w:val="NormalWeb"/>
        <w:spacing w:line="276" w:lineRule="auto"/>
        <w:ind w:firstLine="709"/>
        <w:jc w:val="both"/>
        <w:rPr>
          <w:rFonts w:ascii="Arial" w:hAnsi="Arial" w:cs="Arial"/>
          <w:color w:val="000000"/>
        </w:rPr>
      </w:pPr>
      <w:r>
        <w:rPr>
          <w:rFonts w:ascii="Arial" w:hAnsi="Arial" w:cs="Arial"/>
          <w:color w:val="000000"/>
        </w:rPr>
        <w:t xml:space="preserve">3. </w:t>
      </w:r>
      <w:r w:rsidRPr="00876758" w:rsidR="0044292A">
        <w:rPr>
          <w:rFonts w:ascii="Arial" w:hAnsi="Arial" w:cs="Arial"/>
          <w:color w:val="000000"/>
        </w:rPr>
        <w:t xml:space="preserve">This situation demonstrates not only the lack of practical effectiveness in the implementation of these instruments, but also the structural limitations of the Chilean constitutional and legal design, coupled with a judicial practice that, on many occasions, restricts the normative and protective potential of international human rights treaties. Added to this is the vulnerability of the state institutions responsible for the defence and promotion of these rights, which contributes to perpetuating a state of structural defencelessness for persons with disabilities.</w:t>
      </w:r>
    </w:p>
    <w:p w:rsidRPr="00876758" w:rsidR="00D57E7A" w:rsidP="00ED166F" w:rsidRDefault="00105C76" w14:paraId="7905D0C7" w14:textId="33F2D4D8">
      <w:pPr>
        <w:pStyle w:val="NormalWeb"/>
        <w:spacing w:line="276" w:lineRule="auto"/>
        <w:ind w:firstLine="709"/>
        <w:jc w:val="both"/>
        <w:rPr>
          <w:rFonts w:ascii="Arial" w:hAnsi="Arial" w:cs="Arial"/>
          <w:color w:val="000000"/>
        </w:rPr>
      </w:pPr>
      <w:r>
        <w:rPr>
          <w:rFonts w:ascii="Arial" w:hAnsi="Arial" w:cs="Arial"/>
          <w:color w:val="000000"/>
        </w:rPr>
        <w:t xml:space="preserve">4. </w:t>
      </w:r>
      <w:r w:rsidRPr="00876758" w:rsidR="00392B32">
        <w:rPr>
          <w:rFonts w:ascii="Arial" w:hAnsi="Arial" w:cs="Arial"/>
          <w:color w:val="000000"/>
        </w:rPr>
        <w:t xml:space="preserve">It is imperative to recognise that the promotion, protection and monitoring of the human rights of persons with disabilities requires not only political will, but also the strengthening </w:t>
      </w:r>
      <w:r w:rsidR="009538D1">
        <w:rPr>
          <w:rFonts w:ascii="Arial" w:hAnsi="Arial" w:cs="Arial"/>
          <w:color w:val="000000"/>
        </w:rPr>
        <w:t xml:space="preserve">of </w:t>
      </w:r>
      <w:r w:rsidRPr="00876758" w:rsidR="009D126D">
        <w:rPr>
          <w:rFonts w:ascii="Arial" w:hAnsi="Arial" w:cs="Arial"/>
          <w:color w:val="000000"/>
        </w:rPr>
        <w:t xml:space="preserve">our legal system in a </w:t>
      </w:r>
      <w:r w:rsidRPr="00876758" w:rsidR="00392B32">
        <w:rPr>
          <w:rFonts w:ascii="Arial" w:hAnsi="Arial" w:cs="Arial"/>
          <w:color w:val="000000"/>
        </w:rPr>
        <w:t xml:space="preserve">robust and specialised </w:t>
      </w:r>
      <w:r w:rsidRPr="00876758" w:rsidR="009D126D">
        <w:rPr>
          <w:rFonts w:ascii="Arial" w:hAnsi="Arial" w:cs="Arial"/>
          <w:color w:val="000000"/>
        </w:rPr>
        <w:t xml:space="preserve">manner</w:t>
      </w:r>
      <w:r w:rsidRPr="00876758" w:rsidR="00392B32">
        <w:rPr>
          <w:rFonts w:ascii="Arial" w:hAnsi="Arial" w:cs="Arial"/>
          <w:color w:val="000000"/>
        </w:rPr>
        <w:t xml:space="preserve">, in accordance with the provisions of article 33 of the </w:t>
      </w:r>
      <w:r w:rsidRPr="00876758" w:rsidR="007D3D2F">
        <w:rPr>
          <w:rFonts w:ascii="Arial" w:hAnsi="Arial" w:cs="Arial"/>
          <w:color w:val="000000"/>
        </w:rPr>
        <w:t xml:space="preserve">CRPD</w:t>
      </w:r>
      <w:r w:rsidRPr="00876758" w:rsidR="00392B32">
        <w:rPr>
          <w:rFonts w:ascii="Arial" w:hAnsi="Arial" w:cs="Arial"/>
          <w:color w:val="000000"/>
        </w:rPr>
        <w:t xml:space="preserve">. </w:t>
      </w:r>
      <w:r w:rsidRPr="00876758" w:rsidR="00392B32">
        <w:rPr>
          <w:rFonts w:ascii="Arial" w:hAnsi="Arial" w:cs="Arial"/>
          <w:color w:val="000000"/>
        </w:rPr>
        <w:t xml:space="preserve">This article establishes the obligation of States Parties to designate one or more focal points within the government for matters relating to the implementation of the Convention, as well as to establish or strengthen a governmental framework to ensure its effective implementation.</w:t>
      </w:r>
    </w:p>
    <w:p w:rsidRPr="00876758" w:rsidR="007D3D2F" w:rsidP="00ED166F" w:rsidRDefault="007D3D2F" w14:paraId="1525564A" w14:textId="77777777">
      <w:pPr>
        <w:pStyle w:val="Default"/>
        <w:spacing w:line="276" w:lineRule="auto"/>
        <w:ind w:firstLine="709"/>
        <w:jc w:val="both"/>
        <w:rPr>
          <w:rFonts w:ascii="Arial" w:hAnsi="Arial" w:cs="Arial"/>
          <w:b/>
          <w:bCs/>
          <w:color w:val="auto"/>
          <w:kern w:val="2"/>
          <w14:ligatures w14:val="standardContextual"/>
        </w:rPr>
      </w:pPr>
      <w:r w:rsidRPr="00876758">
        <w:rPr>
          <w:rFonts w:ascii="Arial" w:hAnsi="Arial" w:cs="Arial"/>
          <w:b/>
          <w:bCs/>
          <w:color w:val="auto"/>
          <w:kern w:val="2"/>
          <w14:ligatures w14:val="standardContextual"/>
        </w:rPr>
        <w:t xml:space="preserve">The Committee is requested to urge the State of Chile to:</w:t>
      </w:r>
    </w:p>
    <w:p w:rsidRPr="00876758" w:rsidR="007D3D2F" w:rsidP="00ED166F" w:rsidRDefault="007D3D2F" w14:paraId="51698D7F" w14:textId="77777777">
      <w:pPr>
        <w:pStyle w:val="Default"/>
        <w:spacing w:line="276" w:lineRule="auto"/>
        <w:ind w:firstLine="709"/>
        <w:jc w:val="both"/>
        <w:rPr>
          <w:rFonts w:ascii="Arial" w:hAnsi="Arial" w:cs="Arial"/>
          <w:b/>
          <w:bCs/>
          <w:color w:val="auto"/>
          <w:kern w:val="2"/>
          <w14:ligatures w14:val="standardContextual"/>
        </w:rPr>
      </w:pPr>
    </w:p>
    <w:p w:rsidRPr="00876758" w:rsidR="007D3D2F" w:rsidP="00ED166F" w:rsidRDefault="007D3D2F" w14:paraId="5CAE6289" w14:textId="3FB02C48">
      <w:pPr>
        <w:pStyle w:val="Default"/>
        <w:numPr>
          <w:ilvl w:val="0"/>
          <w:numId w:val="6"/>
        </w:numPr>
        <w:spacing w:line="276" w:lineRule="auto"/>
        <w:ind w:firstLine="709"/>
        <w:jc w:val="both"/>
        <w:rPr>
          <w:rFonts w:ascii="Arial" w:hAnsi="Arial" w:cs="Arial"/>
        </w:rPr>
      </w:pPr>
      <w:r w:rsidRPr="00876758">
        <w:rPr>
          <w:rFonts w:ascii="Arial" w:hAnsi="Arial" w:cs="Arial"/>
        </w:rPr>
        <w:t xml:space="preserve">Adopt effective measures to guarantee the constitutional recognition of persons with disabilities in </w:t>
      </w:r>
      <w:r w:rsidRPr="00876758" w:rsidR="009B2A17">
        <w:rPr>
          <w:rFonts w:ascii="Arial" w:hAnsi="Arial" w:cs="Arial"/>
        </w:rPr>
        <w:t xml:space="preserve">equal conditions </w:t>
      </w:r>
      <w:r w:rsidRPr="00876758">
        <w:rPr>
          <w:rFonts w:ascii="Arial" w:hAnsi="Arial" w:cs="Arial"/>
        </w:rPr>
        <w:t xml:space="preserve">and inclusion, as well as to guarantee their representation in the different branches of government, since currently, the Chilean Constitution does not contain an </w:t>
      </w:r>
      <w:r w:rsidRPr="00876758">
        <w:rPr>
          <w:rFonts w:ascii="Arial" w:hAnsi="Arial" w:cs="Arial"/>
        </w:rPr>
        <w:t xml:space="preserve">express and substantive </w:t>
      </w:r>
      <w:r w:rsidRPr="00876758">
        <w:rPr>
          <w:rFonts w:ascii="Arial" w:hAnsi="Arial" w:cs="Arial"/>
        </w:rPr>
        <w:t xml:space="preserve">reference</w:t>
      </w:r>
      <w:r w:rsidRPr="00876758">
        <w:rPr>
          <w:rFonts w:ascii="Arial" w:hAnsi="Arial" w:cs="Arial"/>
        </w:rPr>
        <w:lastRenderedPageBreak/>
      </w:r>
      <w:r w:rsidRPr="00876758">
        <w:rPr>
          <w:rFonts w:ascii="Arial" w:hAnsi="Arial" w:cs="Arial"/>
        </w:rPr>
        <w:t xml:space="preserve"> to persons with disabilities in its permanent articles, limiting itself to a mention in the forty-seventh transitory provision, which is evidence of an omission that must be corrected.</w:t>
      </w:r>
    </w:p>
    <w:p w:rsidRPr="00876758" w:rsidR="00D27112" w:rsidP="00ED166F" w:rsidRDefault="00D27112" w14:paraId="393175FD" w14:textId="77777777">
      <w:pPr>
        <w:pStyle w:val="Default"/>
        <w:spacing w:line="276" w:lineRule="auto"/>
        <w:ind w:start="714" w:firstLine="709"/>
        <w:jc w:val="both"/>
        <w:rPr>
          <w:rFonts w:ascii="Arial" w:hAnsi="Arial" w:cs="Arial"/>
        </w:rPr>
      </w:pPr>
    </w:p>
    <w:p w:rsidRPr="00876758" w:rsidR="00721D88" w:rsidP="00ED166F" w:rsidRDefault="009B2A17" w14:paraId="397505EF" w14:textId="0EF48F83">
      <w:pPr>
        <w:pStyle w:val="Default"/>
        <w:numPr>
          <w:ilvl w:val="0"/>
          <w:numId w:val="6"/>
        </w:numPr>
        <w:spacing w:line="276" w:lineRule="auto"/>
        <w:ind w:firstLine="709"/>
        <w:jc w:val="both"/>
        <w:rPr>
          <w:rFonts w:ascii="Arial" w:hAnsi="Arial" w:cs="Arial"/>
        </w:rPr>
      </w:pPr>
      <w:r w:rsidRPr="00876758">
        <w:rPr>
          <w:rFonts w:ascii="Arial" w:hAnsi="Arial" w:cs="Arial"/>
        </w:rPr>
        <w:t xml:space="preserve">Request </w:t>
      </w:r>
      <w:r w:rsidRPr="00876758" w:rsidR="007D3D2F">
        <w:rPr>
          <w:rFonts w:ascii="Arial" w:hAnsi="Arial" w:cs="Arial"/>
        </w:rPr>
        <w:t xml:space="preserve">that, through the National Institute of Human Rights (INDH), </w:t>
      </w:r>
      <w:r w:rsidRPr="00876758" w:rsidR="007D3D2F">
        <w:rPr>
          <w:rFonts w:ascii="Arial" w:hAnsi="Arial" w:cs="Arial"/>
        </w:rPr>
        <w:t xml:space="preserve">an independent mechanism </w:t>
      </w:r>
      <w:r w:rsidRPr="00876758">
        <w:rPr>
          <w:rFonts w:ascii="Arial" w:hAnsi="Arial" w:cs="Arial"/>
        </w:rPr>
        <w:t xml:space="preserve">be </w:t>
      </w:r>
      <w:r w:rsidRPr="00876758" w:rsidR="007D3D2F">
        <w:rPr>
          <w:rFonts w:ascii="Arial" w:hAnsi="Arial" w:cs="Arial"/>
        </w:rPr>
        <w:t xml:space="preserve">established to monitor the implementation of the Convention on the Rights of Persons with Disabilities, in accordance with article 33(2) of the CRPD and the Paris Principles, guaranteeing its autonomy, the participation of civil society and adequate resources.</w:t>
      </w:r>
    </w:p>
    <w:p w:rsidRPr="00876758" w:rsidR="007D3D2F" w:rsidP="00ED166F" w:rsidRDefault="007D3D2F" w14:paraId="17551810" w14:textId="77777777">
      <w:pPr>
        <w:pStyle w:val="Default"/>
        <w:spacing w:line="276" w:lineRule="auto"/>
        <w:ind w:firstLine="709"/>
        <w:jc w:val="both"/>
        <w:rPr>
          <w:rFonts w:ascii="Arial" w:hAnsi="Arial" w:cs="Arial"/>
          <w:b/>
        </w:rPr>
      </w:pPr>
    </w:p>
    <w:p w:rsidRPr="00876758" w:rsidR="00721D88" w:rsidP="00105C76" w:rsidRDefault="00721D88" w14:paraId="59717C09" w14:textId="77E85B01">
      <w:pPr>
        <w:pStyle w:val="Default"/>
        <w:numPr>
          <w:ilvl w:val="0"/>
          <w:numId w:val="13"/>
        </w:numPr>
        <w:spacing w:after="120" w:line="276" w:lineRule="auto"/>
        <w:jc w:val="both"/>
        <w:rPr>
          <w:rFonts w:ascii="Arial" w:hAnsi="Arial" w:cs="Arial"/>
          <w:color w:val="auto"/>
        </w:rPr>
      </w:pPr>
      <w:r w:rsidRPr="00876758">
        <w:rPr>
          <w:rFonts w:ascii="Arial" w:hAnsi="Arial" w:cs="Arial"/>
          <w:b/>
          <w:bCs/>
          <w:color w:val="auto"/>
        </w:rPr>
        <w:t xml:space="preserve">Statistical data </w:t>
      </w:r>
    </w:p>
    <w:p w:rsidRPr="00876758" w:rsidR="009B2A17" w:rsidP="00ED166F" w:rsidRDefault="00105C76" w14:paraId="5C580DFF" w14:textId="61A95D8C">
      <w:pPr>
        <w:pStyle w:val="NormalWeb"/>
        <w:spacing w:line="276" w:lineRule="auto"/>
        <w:ind w:firstLine="709"/>
        <w:jc w:val="both"/>
        <w:rPr>
          <w:rFonts w:ascii="Arial" w:hAnsi="Arial" w:cs="Arial"/>
          <w:color w:val="000000"/>
        </w:rPr>
      </w:pPr>
      <w:r>
        <w:rPr>
          <w:rFonts w:ascii="Arial" w:hAnsi="Arial" w:cs="Arial"/>
          <w:color w:val="000000"/>
        </w:rPr>
        <w:t xml:space="preserve">5. </w:t>
      </w:r>
      <w:r w:rsidRPr="00876758" w:rsidR="009B2A17">
        <w:rPr>
          <w:rFonts w:ascii="Arial" w:hAnsi="Arial" w:cs="Arial"/>
          <w:color w:val="000000"/>
        </w:rPr>
        <w:t xml:space="preserve">Given the importance of statistical information for the design and implementation of quality public policies and budgets, with the precision, efficiency and effectiveness necessary to guarantee the exercise of the rights enshrined in the International Covenant on Economic, Social and Cultural Rights (ICESCR), its availability and accessibility are indispensable. While it is true that the National Institute of Statistics (INE) has relevant records, it is imperative that they incorporate disaggregated information with an intersectional approach and greater depth, in order to clearly visualize the gaps in access to economic, social and cultural rights, particularly with respect to groups facing situations of special vulnerability and risk of exclusion and discrimination, such as persons with disabilities.</w:t>
      </w:r>
    </w:p>
    <w:p w:rsidRPr="00876758" w:rsidR="00B53069" w:rsidP="00ED166F" w:rsidRDefault="00105C76" w14:paraId="6CA90E98" w14:textId="37ECB374">
      <w:pPr>
        <w:pStyle w:val="NormalWeb"/>
        <w:spacing w:line="276" w:lineRule="auto"/>
        <w:ind w:firstLine="709"/>
        <w:jc w:val="both"/>
        <w:rPr>
          <w:rFonts w:ascii="Arial" w:hAnsi="Arial" w:cs="Arial"/>
          <w:color w:val="000000"/>
        </w:rPr>
      </w:pPr>
      <w:r>
        <w:rPr>
          <w:rFonts w:ascii="Arial" w:hAnsi="Arial" w:cs="Arial"/>
          <w:color w:val="000000"/>
        </w:rPr>
        <w:t xml:space="preserve">6.  </w:t>
      </w:r>
      <w:r w:rsidRPr="00876758" w:rsidR="00B53069">
        <w:rPr>
          <w:rFonts w:ascii="Arial" w:hAnsi="Arial" w:cs="Arial"/>
          <w:color w:val="000000"/>
        </w:rPr>
        <w:t xml:space="preserve">The production of disability-differentiated data in the field of social and development policies is a tool for monitoring and preventing rights violations, with a direct impact on people's lives. For example, it is a good way to evaluate the situation of children under five years of age with disabilities and the coverage of public policies for early childhood care. Similarly, it is essential to examine the effective access of mothers and older persons with disabilities to the instruments of social protection, including health, social security, social development, housing, family and the national system of care and support, which are necessary to guarantee their autonomy and independent living, in accordance with the standards of the ICESCR and the Convention on the Rights of Persons with Disabilities.</w:t>
      </w:r>
    </w:p>
    <w:p w:rsidRPr="00876758" w:rsidR="00A342D1" w:rsidP="00ED166F" w:rsidRDefault="00A342D1" w14:paraId="157138CF" w14:textId="77777777">
      <w:pPr>
        <w:pStyle w:val="Default"/>
        <w:spacing w:line="276" w:lineRule="auto"/>
        <w:ind w:firstLine="709"/>
        <w:jc w:val="both"/>
        <w:rPr>
          <w:rFonts w:ascii="Arial" w:hAnsi="Arial" w:cs="Arial"/>
          <w:bCs/>
          <w:color w:val="auto"/>
        </w:rPr>
      </w:pPr>
    </w:p>
    <w:p w:rsidRPr="00876758" w:rsidR="00741EC5" w:rsidP="00ED166F" w:rsidRDefault="00741EC5" w14:paraId="339D0716" w14:textId="77777777">
      <w:pPr>
        <w:pStyle w:val="Default"/>
        <w:spacing w:line="276" w:lineRule="auto"/>
        <w:ind w:firstLine="709"/>
        <w:jc w:val="both"/>
        <w:rPr>
          <w:rFonts w:ascii="Arial" w:hAnsi="Arial" w:cs="Arial"/>
          <w:b/>
          <w:bCs/>
          <w:color w:val="auto"/>
        </w:rPr>
      </w:pPr>
      <w:r w:rsidRPr="00876758">
        <w:rPr>
          <w:rFonts w:ascii="Arial" w:hAnsi="Arial" w:cs="Arial"/>
          <w:b/>
          <w:bCs/>
          <w:color w:val="auto"/>
        </w:rPr>
        <w:t xml:space="preserve">The Committee is requested to </w:t>
      </w:r>
      <w:r w:rsidRPr="00876758" w:rsidR="001E1129">
        <w:rPr>
          <w:rFonts w:ascii="Arial" w:hAnsi="Arial" w:cs="Arial"/>
          <w:b/>
          <w:bCs/>
          <w:color w:val="auto"/>
        </w:rPr>
        <w:t xml:space="preserve">urge the State to</w:t>
      </w:r>
      <w:r w:rsidRPr="00876758">
        <w:rPr>
          <w:rFonts w:ascii="Arial" w:hAnsi="Arial" w:cs="Arial"/>
          <w:b/>
          <w:bCs/>
          <w:color w:val="auto"/>
        </w:rPr>
        <w:t xml:space="preserve">:</w:t>
      </w:r>
    </w:p>
    <w:p w:rsidRPr="00876758" w:rsidR="00B53069" w:rsidP="00ED166F" w:rsidRDefault="00B53069" w14:paraId="6046117B" w14:textId="1FFC3CAF">
      <w:pPr>
        <w:pStyle w:val="NormalWeb"/>
        <w:numPr>
          <w:ilvl w:val="0"/>
          <w:numId w:val="7"/>
        </w:numPr>
        <w:spacing w:line="276" w:lineRule="auto"/>
        <w:ind w:firstLine="709"/>
        <w:jc w:val="both"/>
        <w:rPr>
          <w:rFonts w:ascii="Arial" w:hAnsi="Arial" w:cs="Arial"/>
          <w:bCs/>
          <w:color w:val="000000"/>
        </w:rPr>
      </w:pPr>
      <w:r w:rsidRPr="00876758">
        <w:rPr>
          <w:rFonts w:ascii="Arial" w:hAnsi="Arial" w:cs="Arial"/>
          <w:bCs/>
          <w:color w:val="000000"/>
        </w:rPr>
        <w:lastRenderedPageBreak/>
      </w:r>
      <w:r w:rsidRPr="00876758">
        <w:rPr>
          <w:rFonts w:ascii="Arial" w:hAnsi="Arial" w:cs="Arial"/>
          <w:bCs/>
          <w:color w:val="000000"/>
        </w:rPr>
        <w:t xml:space="preserve">Strengthen the production of statistical information by incorporating an intersectional analysis of the different forms of discrimination that affect access to services, rights and opportunities. This analysis should be based on data collected with disaggregation by age, sex, ethnicity, urban/rural status, and disability status, ensuring its </w:t>
      </w:r>
      <w:r w:rsidRPr="00876758" w:rsidR="007873DC">
        <w:rPr>
          <w:rFonts w:ascii="Arial" w:hAnsi="Arial" w:cs="Arial"/>
          <w:bCs/>
          <w:color w:val="000000"/>
        </w:rPr>
        <w:t xml:space="preserve">representativeness and validity at the national level.</w:t>
      </w:r>
    </w:p>
    <w:p w:rsidRPr="00876758" w:rsidR="00796B44" w:rsidP="00ED166F" w:rsidRDefault="007873DC" w14:paraId="41B49D06" w14:textId="58FF66A2">
      <w:pPr>
        <w:pStyle w:val="Default"/>
        <w:numPr>
          <w:ilvl w:val="0"/>
          <w:numId w:val="7"/>
        </w:numPr>
        <w:spacing w:line="276" w:lineRule="auto"/>
        <w:ind w:firstLine="709"/>
        <w:jc w:val="both"/>
        <w:rPr>
          <w:rFonts w:ascii="Arial" w:hAnsi="Arial" w:cs="Arial"/>
          <w:bCs/>
          <w:color w:val="auto"/>
        </w:rPr>
      </w:pPr>
      <w:r w:rsidRPr="00876758">
        <w:rPr>
          <w:rFonts w:ascii="Arial" w:hAnsi="Arial" w:cs="Arial"/>
          <w:bCs/>
          <w:color w:val="auto"/>
        </w:rPr>
        <w:t xml:space="preserve">Establish a unified and integrated system of data collection on persons with disabilities, in close and ongoing consultation with their representative organisations, ensuring their active participation in all stages of the process, including the design, development, implementation and evaluation of the system.</w:t>
      </w:r>
    </w:p>
    <w:p w:rsidRPr="00876758" w:rsidR="007873DC" w:rsidP="00ED166F" w:rsidRDefault="007873DC" w14:paraId="636540EE" w14:textId="2FF644CD">
      <w:pPr>
        <w:pStyle w:val="Default"/>
        <w:numPr>
          <w:ilvl w:val="0"/>
          <w:numId w:val="7"/>
        </w:numPr>
        <w:spacing w:line="276" w:lineRule="auto"/>
        <w:ind w:firstLine="709"/>
        <w:jc w:val="both"/>
        <w:rPr>
          <w:rFonts w:ascii="Arial" w:hAnsi="Arial" w:cs="Arial"/>
          <w:bCs/>
          <w:color w:val="auto"/>
        </w:rPr>
      </w:pPr>
      <w:r w:rsidRPr="00876758">
        <w:rPr>
          <w:rFonts w:ascii="Arial" w:hAnsi="Arial" w:cs="Arial"/>
          <w:bCs/>
          <w:color w:val="auto"/>
        </w:rPr>
        <w:t xml:space="preserve">Implement the Washington Group Short Questionnaire, developed by the United Nations Office for Project Services (UNOPS) in collaboration with the UN Statistics Division, as a standardised tool for collecting reliable and comparable data on persons with disabilities, ensuring their inclusion and participation in the process.</w:t>
      </w:r>
    </w:p>
    <w:p w:rsidRPr="00876758" w:rsidR="00E5395A" w:rsidP="00ED166F" w:rsidRDefault="00E5395A" w14:paraId="0D780B88" w14:textId="77777777">
      <w:pPr>
        <w:pStyle w:val="Default"/>
        <w:spacing w:line="276" w:lineRule="auto"/>
        <w:ind w:firstLine="709"/>
        <w:jc w:val="both"/>
        <w:rPr>
          <w:rFonts w:ascii="Arial" w:hAnsi="Arial" w:cs="Arial"/>
          <w:b/>
          <w:bCs/>
          <w:color w:val="auto"/>
        </w:rPr>
      </w:pPr>
    </w:p>
    <w:p w:rsidRPr="00876758" w:rsidR="00631F55" w:rsidP="00105C76" w:rsidRDefault="00631F55" w14:paraId="515F0C8A" w14:textId="7A00D474">
      <w:pPr>
        <w:pStyle w:val="Default"/>
        <w:numPr>
          <w:ilvl w:val="0"/>
          <w:numId w:val="13"/>
        </w:numPr>
        <w:spacing w:after="120" w:line="276" w:lineRule="auto"/>
        <w:ind w:firstLine="709"/>
        <w:jc w:val="both"/>
        <w:rPr>
          <w:rFonts w:ascii="Arial" w:hAnsi="Arial" w:cs="Arial"/>
          <w:b/>
          <w:color w:val="auto"/>
        </w:rPr>
      </w:pPr>
      <w:r w:rsidRPr="00876758">
        <w:rPr>
          <w:rFonts w:ascii="Arial" w:hAnsi="Arial" w:cs="Arial"/>
          <w:b/>
          <w:bCs/>
          <w:color w:val="auto"/>
        </w:rPr>
        <w:t xml:space="preserve">Economic, social and cultural rights and </w:t>
      </w:r>
      <w:r w:rsidRPr="00876758">
        <w:rPr>
          <w:rFonts w:ascii="Arial" w:hAnsi="Arial" w:cs="Arial"/>
          <w:b/>
          <w:bCs/>
          <w:color w:val="auto"/>
        </w:rPr>
        <w:t xml:space="preserve">business </w:t>
      </w:r>
    </w:p>
    <w:p w:rsidRPr="00876758" w:rsidR="007873DC" w:rsidP="00ED166F" w:rsidRDefault="00105C76" w14:paraId="783FB966" w14:textId="2712E761">
      <w:pPr>
        <w:pStyle w:val="NormalWeb"/>
        <w:spacing w:line="276" w:lineRule="auto"/>
        <w:ind w:firstLine="709"/>
        <w:jc w:val="both"/>
        <w:rPr>
          <w:rFonts w:ascii="Arial" w:hAnsi="Arial" w:cs="Arial"/>
          <w:color w:val="000000"/>
        </w:rPr>
      </w:pPr>
      <w:r>
        <w:rPr>
          <w:rFonts w:ascii="Arial" w:hAnsi="Arial" w:cs="Arial"/>
          <w:color w:val="000000"/>
        </w:rPr>
        <w:t xml:space="preserve">7. </w:t>
      </w:r>
      <w:r w:rsidRPr="00876758" w:rsidR="007873DC">
        <w:rPr>
          <w:rFonts w:ascii="Arial" w:hAnsi="Arial" w:cs="Arial"/>
          <w:color w:val="000000"/>
        </w:rPr>
        <w:t xml:space="preserve">In August 2017, the Business and Human Rights Action Plan was approved, a public policy developed under the Undersecretariat for Human Rights of the Ministry of Justice and Human Rights, whose purpose is to promote a human rights approach in business practices through the adoption of the Guiding Principles on Business and Human Rights adopted by the United Nations in 2011. According to official information available on the Undersecretariat's website, the plan consists of 141 actions, of which 50 have been completed to date, involving 16 public institutions, including the ministries that make up the Inter-Ministerial Committee.</w:t>
      </w:r>
    </w:p>
    <w:p w:rsidRPr="00876758" w:rsidR="00631F55" w:rsidP="00ED166F" w:rsidRDefault="00105C76" w14:paraId="6CA07B24" w14:textId="6AB157B3">
      <w:pPr>
        <w:pStyle w:val="NormalWeb"/>
        <w:spacing w:line="276" w:lineRule="auto"/>
        <w:ind w:firstLine="709"/>
        <w:jc w:val="both"/>
        <w:rPr>
          <w:rFonts w:ascii="Arial" w:hAnsi="Arial" w:cs="Arial"/>
          <w:color w:val="000000"/>
        </w:rPr>
      </w:pPr>
      <w:r>
        <w:rPr>
          <w:rFonts w:ascii="Arial" w:hAnsi="Arial" w:cs="Arial"/>
          <w:color w:val="000000"/>
        </w:rPr>
        <w:t xml:space="preserve">8. </w:t>
      </w:r>
      <w:r w:rsidRPr="00876758" w:rsidR="007873DC">
        <w:rPr>
          <w:rFonts w:ascii="Arial" w:hAnsi="Arial" w:cs="Arial"/>
          <w:color w:val="000000"/>
        </w:rPr>
        <w:t xml:space="preserve">However, the plan does not sufficiently address some critical gaps, such as persistent gender inequality in the business sphere, nor does it fully address the economic, social and cultural rights recognised in the ICESCR, which shows limitations in its scope and effectiveness to comprehensively protect human rights in the business context. Furthermore, the lack of reference to applicable national legislation and clear mechanisms to monitor and sanction violations reduces the potential impact of the plan in preventing violations of fundamental rights </w:t>
      </w:r>
      <w:r w:rsidRPr="00876758" w:rsidR="00094D83">
        <w:rPr>
          <w:rFonts w:ascii="Arial" w:hAnsi="Arial" w:cs="Arial"/>
          <w:color w:val="000000"/>
        </w:rPr>
        <w:t xml:space="preserve">of persons with disabilities</w:t>
      </w:r>
      <w:r w:rsidRPr="00876758" w:rsidR="007873DC">
        <w:rPr>
          <w:rFonts w:ascii="Arial" w:hAnsi="Arial" w:cs="Arial"/>
          <w:color w:val="000000"/>
        </w:rPr>
        <w:t xml:space="preserve">.</w:t>
      </w:r>
    </w:p>
    <w:p w:rsidRPr="00876758" w:rsidR="00094D83" w:rsidP="00ED166F" w:rsidRDefault="00E5395A" w14:paraId="3A7D4590" w14:textId="0DF1CF38">
      <w:pPr>
        <w:pStyle w:val="Default"/>
        <w:spacing w:line="276" w:lineRule="auto"/>
        <w:ind w:firstLine="709"/>
        <w:jc w:val="both"/>
        <w:rPr>
          <w:rFonts w:ascii="Arial" w:hAnsi="Arial" w:cs="Arial"/>
          <w:b/>
          <w:bCs/>
          <w:color w:val="auto"/>
        </w:rPr>
      </w:pPr>
      <w:r w:rsidRPr="00876758">
        <w:rPr>
          <w:rFonts w:ascii="Arial" w:hAnsi="Arial" w:cs="Arial"/>
          <w:b/>
          <w:bCs/>
          <w:color w:val="auto"/>
        </w:rPr>
        <w:t xml:space="preserve">The Committee is requested to </w:t>
      </w:r>
      <w:r w:rsidRPr="00876758" w:rsidR="001E1129">
        <w:rPr>
          <w:rFonts w:ascii="Arial" w:hAnsi="Arial" w:cs="Arial"/>
          <w:b/>
          <w:bCs/>
          <w:color w:val="auto"/>
        </w:rPr>
        <w:t xml:space="preserve">urge </w:t>
      </w:r>
      <w:r w:rsidRPr="00876758">
        <w:rPr>
          <w:rFonts w:ascii="Arial" w:hAnsi="Arial" w:cs="Arial"/>
          <w:b/>
          <w:bCs/>
          <w:color w:val="auto"/>
        </w:rPr>
        <w:t xml:space="preserve">the State to</w:t>
      </w:r>
      <w:r w:rsidRPr="00876758" w:rsidR="001E1129">
        <w:rPr>
          <w:rFonts w:ascii="Arial" w:hAnsi="Arial" w:cs="Arial"/>
          <w:b/>
          <w:bCs/>
          <w:color w:val="auto"/>
        </w:rPr>
        <w:t xml:space="preserve">:</w:t>
      </w:r>
    </w:p>
    <w:p w:rsidRPr="00876758" w:rsidR="00094D83" w:rsidP="00ED166F" w:rsidRDefault="00094D83" w14:paraId="27A74280" w14:textId="3F391631">
      <w:pPr>
        <w:pStyle w:val="NormalWeb"/>
        <w:numPr>
          <w:ilvl w:val="0"/>
          <w:numId w:val="7"/>
        </w:numPr>
        <w:spacing w:line="276" w:lineRule="auto"/>
        <w:ind w:start="425" w:firstLine="709"/>
        <w:jc w:val="both"/>
        <w:rPr>
          <w:rFonts w:ascii="Arial" w:hAnsi="Arial" w:cs="Arial"/>
        </w:rPr>
      </w:pPr>
      <w:r w:rsidRPr="00876758">
        <w:rPr>
          <w:rFonts w:ascii="Arial" w:hAnsi="Arial" w:cs="Arial"/>
        </w:rPr>
        <w:lastRenderedPageBreak/>
      </w:r>
      <w:r w:rsidRPr="00876758">
        <w:rPr>
          <w:rFonts w:ascii="Arial" w:hAnsi="Arial" w:cs="Arial"/>
        </w:rPr>
        <w:t xml:space="preserve">Resolve the profound gender gap in the implementation of Law No. 21.015 on Labor Inclusion of Persons with Disabilities, ensuring an intersectional approach that addresses the multiple forms of discrimination faced by women with disabilities in the workplace.</w:t>
      </w:r>
    </w:p>
    <w:p w:rsidRPr="00376E89" w:rsidR="00C76053" w:rsidP="00376E89" w:rsidRDefault="00094D83" w14:paraId="39BE64C7" w14:textId="1A0D606A">
      <w:pPr>
        <w:pStyle w:val="NormalWeb"/>
        <w:numPr>
          <w:ilvl w:val="0"/>
          <w:numId w:val="7"/>
        </w:numPr>
        <w:spacing w:line="276" w:lineRule="auto"/>
        <w:ind w:start="425" w:firstLine="709"/>
        <w:jc w:val="both"/>
        <w:rPr>
          <w:rFonts w:ascii="Arial" w:hAnsi="Arial" w:cs="Arial"/>
        </w:rPr>
      </w:pPr>
      <w:r w:rsidRPr="00876758">
        <w:rPr>
          <w:rFonts w:ascii="Arial" w:hAnsi="Arial" w:cs="Arial"/>
        </w:rPr>
        <w:t xml:space="preserve">Strengthen and accelerate the implementation of the National Plan for Social Inclusion of Persons with Disabilities 2016-2026, which incorporates CRPD standards and the active participation of organizations of persons with disabilities and SENADIS, ensuring its effective articulation with business policies to promote inclusion and full respect for the rights of persons with disabilities in all areas.</w:t>
      </w:r>
    </w:p>
    <w:p w:rsidRPr="00876758" w:rsidR="00C76053" w:rsidP="00105C76" w:rsidRDefault="002E67A8" w14:paraId="582CFC4F" w14:textId="6F8783C6">
      <w:pPr>
        <w:pStyle w:val="Default"/>
        <w:numPr>
          <w:ilvl w:val="0"/>
          <w:numId w:val="13"/>
        </w:numPr>
        <w:spacing w:after="120" w:line="276" w:lineRule="auto"/>
        <w:ind w:firstLine="709"/>
        <w:jc w:val="both"/>
        <w:rPr>
          <w:rFonts w:ascii="Arial" w:hAnsi="Arial" w:cs="Arial"/>
          <w:color w:val="auto"/>
        </w:rPr>
      </w:pPr>
      <w:r w:rsidR="00876758">
        <w:rPr>
          <w:rFonts w:ascii="Arial" w:hAnsi="Arial" w:cs="Arial"/>
          <w:b/>
          <w:bCs/>
          <w:color w:val="auto"/>
        </w:rPr>
        <w:t xml:space="preserve">Article 2: </w:t>
      </w:r>
      <w:r w:rsidRPr="00876758" w:rsidR="00C95112">
        <w:rPr>
          <w:rFonts w:ascii="Arial" w:hAnsi="Arial" w:cs="Arial"/>
          <w:b/>
          <w:bCs/>
          <w:color w:val="auto"/>
        </w:rPr>
        <w:t xml:space="preserve">Non-discrimination and </w:t>
      </w:r>
      <w:r w:rsidR="00876758">
        <w:rPr>
          <w:rFonts w:ascii="Arial" w:hAnsi="Arial" w:cs="Arial"/>
          <w:b/>
          <w:bCs/>
          <w:color w:val="auto"/>
        </w:rPr>
        <w:t xml:space="preserve">Article 12: </w:t>
      </w:r>
      <w:r w:rsidRPr="00876758" w:rsidR="00C95112">
        <w:rPr>
          <w:rFonts w:ascii="Arial" w:hAnsi="Arial" w:cs="Arial"/>
          <w:b/>
          <w:bCs/>
          <w:color w:val="auto"/>
        </w:rPr>
        <w:t xml:space="preserve">Health</w:t>
      </w:r>
    </w:p>
    <w:p w:rsidRPr="00876758" w:rsidR="00E47F74" w:rsidP="00ED166F" w:rsidRDefault="00105C76" w14:paraId="0763AC1B" w14:textId="496F48D8">
      <w:pPr>
        <w:pStyle w:val="NormalWeb"/>
        <w:spacing w:line="276" w:lineRule="auto"/>
        <w:ind w:firstLine="709"/>
        <w:jc w:val="both"/>
        <w:rPr>
          <w:rFonts w:ascii="Arial" w:hAnsi="Arial" w:cs="Arial"/>
          <w:color w:val="000000"/>
        </w:rPr>
      </w:pPr>
      <w:r>
        <w:rPr>
          <w:rFonts w:ascii="Arial" w:hAnsi="Arial" w:cs="Arial"/>
          <w:color w:val="000000"/>
        </w:rPr>
        <w:t xml:space="preserve">9. </w:t>
      </w:r>
      <w:r w:rsidRPr="00876758" w:rsidR="00E47F74">
        <w:rPr>
          <w:rFonts w:ascii="Arial" w:hAnsi="Arial" w:cs="Arial"/>
          <w:color w:val="000000"/>
        </w:rPr>
        <w:t xml:space="preserve">The Chilean legal system still lacks a general principle of equality and non-discrimination specific to persons with disabilities that would guide legislation, public policies and institutional practices in a cross-cutting manner. After two failed constitutional processes, it is up to the Executive Power and the National Congress to advance in its normative enshrinement.</w:t>
      </w:r>
    </w:p>
    <w:p w:rsidRPr="00876758" w:rsidR="00E47F74" w:rsidP="00ED166F" w:rsidRDefault="00105C76" w14:paraId="15CE39B7" w14:textId="767263BD">
      <w:pPr>
        <w:pStyle w:val="NormalWeb"/>
        <w:spacing w:line="276" w:lineRule="auto"/>
        <w:ind w:firstLine="709"/>
        <w:jc w:val="both"/>
        <w:rPr>
          <w:rFonts w:ascii="Arial" w:hAnsi="Arial" w:cs="Arial"/>
          <w:color w:val="000000"/>
        </w:rPr>
      </w:pPr>
      <w:r>
        <w:rPr>
          <w:rFonts w:ascii="Arial" w:hAnsi="Arial" w:cs="Arial"/>
          <w:color w:val="000000"/>
        </w:rPr>
        <w:t xml:space="preserve">10. </w:t>
      </w:r>
      <w:r w:rsidRPr="00876758" w:rsidR="00E47F74">
        <w:rPr>
          <w:rFonts w:ascii="Arial" w:hAnsi="Arial" w:cs="Arial"/>
          <w:color w:val="000000"/>
        </w:rPr>
        <w:t xml:space="preserve">Several organisations have documented the lack of effective guarantees in the application of this principle, especially with regard to persons diagnosed with psychosocial and intellectual disabilities. According to the study on forced internment in Chile, sponsored by the Office of the United Nations High Commissioner </w:t>
      </w:r>
      <w:r w:rsidR="00376E89">
        <w:rPr>
          <w:rFonts w:ascii="Arial" w:hAnsi="Arial" w:cs="Arial"/>
          <w:color w:val="000000"/>
        </w:rPr>
        <w:t xml:space="preserve">for Human Rights (</w:t>
      </w:r>
      <w:r w:rsidRPr="00876758" w:rsidR="00E47F74">
        <w:rPr>
          <w:rFonts w:ascii="Arial" w:hAnsi="Arial" w:cs="Arial"/>
          <w:color w:val="000000"/>
        </w:rPr>
        <w:t xml:space="preserve">Pavéz </w:t>
      </w:r>
      <w:r w:rsidRPr="00876758" w:rsidR="00E47F74">
        <w:rPr>
          <w:rFonts w:ascii="Arial" w:hAnsi="Arial" w:cs="Arial"/>
          <w:color w:val="000000"/>
        </w:rPr>
        <w:t xml:space="preserve">and Benavides, 2021), the State has failed in its duty to ensure equality and non-discrimination in this area, especially affecting the most vulnerable groups, such as women, children and adolescents, the elderly, LGBTIQ+ persons, indigenous peoples, street people, persons deprived of liberty and migrants.</w:t>
      </w:r>
    </w:p>
    <w:p w:rsidRPr="00876758" w:rsidR="00E47F74" w:rsidP="00ED166F" w:rsidRDefault="00105C76" w14:paraId="2388D3E9" w14:textId="7DF1813D">
      <w:pPr>
        <w:pStyle w:val="NormalWeb"/>
        <w:spacing w:line="276" w:lineRule="auto"/>
        <w:ind w:firstLine="709"/>
        <w:jc w:val="both"/>
        <w:rPr>
          <w:rFonts w:ascii="Arial" w:hAnsi="Arial" w:cs="Arial"/>
          <w:color w:val="000000"/>
        </w:rPr>
      </w:pPr>
      <w:r>
        <w:rPr>
          <w:rFonts w:ascii="Arial" w:hAnsi="Arial" w:cs="Arial"/>
          <w:color w:val="000000"/>
        </w:rPr>
        <w:t xml:space="preserve">11. </w:t>
      </w:r>
      <w:r w:rsidRPr="00876758" w:rsidR="00E47F74">
        <w:rPr>
          <w:rFonts w:ascii="Arial" w:hAnsi="Arial" w:cs="Arial"/>
          <w:color w:val="000000"/>
        </w:rPr>
        <w:t xml:space="preserve">The aforementioned study identifies, between 2014 and 2017, a total of 163 deaths of persons with psychosocial and intellectual disabilities in psychiatric beds, according to data from the INE (2019). It also finds that the rate of suspected deaths of women with psychosocial and intellectual disabilities is three times higher in the public system than in the private system, with a sustained upward trend </w:t>
      </w:r>
      <w:r w:rsidR="00876758">
        <w:rPr>
          <w:rFonts w:ascii="Arial" w:hAnsi="Arial" w:cs="Arial"/>
          <w:color w:val="000000"/>
        </w:rPr>
        <w:t xml:space="preserve">over the period 2001-2019.</w:t>
      </w:r>
    </w:p>
    <w:p w:rsidRPr="00876758" w:rsidR="00E47F74" w:rsidP="00ED166F" w:rsidRDefault="00105C76" w14:paraId="53364E7C" w14:textId="14AF4AC5">
      <w:pPr>
        <w:pStyle w:val="NormalWeb"/>
        <w:spacing w:line="276" w:lineRule="auto"/>
        <w:ind w:firstLine="709"/>
        <w:jc w:val="both"/>
        <w:rPr>
          <w:rFonts w:ascii="Arial" w:hAnsi="Arial" w:cs="Arial"/>
          <w:color w:val="000000"/>
        </w:rPr>
      </w:pPr>
      <w:r>
        <w:rPr>
          <w:rFonts w:ascii="Arial" w:hAnsi="Arial" w:cs="Arial"/>
          <w:color w:val="000000"/>
        </w:rPr>
        <w:t xml:space="preserve">12. </w:t>
      </w:r>
      <w:r w:rsidRPr="00876758" w:rsidR="00E47F74">
        <w:rPr>
          <w:rFonts w:ascii="Arial" w:hAnsi="Arial" w:cs="Arial"/>
          <w:color w:val="000000"/>
        </w:rPr>
        <w:t xml:space="preserve">These figures show a serious omission on the part of the State to guarantee safe, dignified and violence-free conditions in psychiatric institutions, as well as a structural expression of intersectional discrimination</w:t>
      </w:r>
      <w:r w:rsidRPr="00876758" w:rsidR="00E47F74">
        <w:rPr>
          <w:rFonts w:ascii="Arial" w:hAnsi="Arial" w:cs="Arial"/>
          <w:color w:val="000000"/>
        </w:rPr>
        <w:lastRenderedPageBreak/>
      </w:r>
      <w:r w:rsidRPr="00876758" w:rsidR="00E47F74">
        <w:rPr>
          <w:rFonts w:ascii="Arial" w:hAnsi="Arial" w:cs="Arial"/>
          <w:color w:val="000000"/>
        </w:rPr>
        <w:t xml:space="preserve"> that particularly affects women with psychosocial and intellectual disabilities.</w:t>
      </w:r>
    </w:p>
    <w:p w:rsidRPr="00876758" w:rsidR="00AE2569" w:rsidP="00ED166F" w:rsidRDefault="00105C76" w14:paraId="2EDD7CA4" w14:textId="66D0401A">
      <w:pPr>
        <w:pStyle w:val="NormalWeb"/>
        <w:spacing w:line="276" w:lineRule="auto"/>
        <w:ind w:firstLine="709"/>
        <w:jc w:val="both"/>
        <w:rPr>
          <w:rFonts w:ascii="Arial" w:hAnsi="Arial" w:cs="Arial"/>
          <w:color w:val="000000"/>
        </w:rPr>
      </w:pPr>
      <w:r>
        <w:rPr>
          <w:rFonts w:ascii="Arial" w:hAnsi="Arial" w:cs="Arial"/>
          <w:color w:val="000000"/>
        </w:rPr>
        <w:t xml:space="preserve">13. </w:t>
      </w:r>
      <w:r w:rsidRPr="00876758" w:rsidR="00AE2569">
        <w:rPr>
          <w:rFonts w:ascii="Arial" w:hAnsi="Arial" w:cs="Arial"/>
          <w:color w:val="000000"/>
        </w:rPr>
        <w:t xml:space="preserve">In Chile there are still legal provisions and practices that allow for forced institutionalisation, interventions without consent and the denial of legal capacity to persons with disabilities, reinforcing their institutional dependency. Law 21.331 (11 May 2021) on "Recognition and Protection of the Rights of Persons in Mental Health Care" seeks to protect these rights. However, it still lacks implementing regulations to enable its effective application.</w:t>
      </w:r>
      <w:r w:rsidRPr="00876758" w:rsidR="00AE2569">
        <w:rPr>
          <w:rStyle w:val="Refdenotaalpie"/>
          <w:rFonts w:ascii="Arial" w:hAnsi="Arial" w:cs="Arial"/>
          <w:color w:val="000000"/>
        </w:rPr>
        <w:footnoteReference w:id="1"/>
      </w:r>
    </w:p>
    <w:p w:rsidRPr="00876758" w:rsidR="00AE2569" w:rsidP="00ED166F" w:rsidRDefault="00105C76" w14:paraId="0203703E" w14:textId="509CB73C">
      <w:pPr>
        <w:pStyle w:val="NormalWeb"/>
        <w:spacing w:line="276" w:lineRule="auto"/>
        <w:ind w:firstLine="709"/>
        <w:jc w:val="both"/>
        <w:rPr>
          <w:rFonts w:ascii="Arial" w:hAnsi="Arial" w:cs="Arial"/>
          <w:color w:val="000000"/>
        </w:rPr>
      </w:pPr>
      <w:r>
        <w:rPr>
          <w:rFonts w:ascii="Arial" w:hAnsi="Arial" w:cs="Arial"/>
          <w:color w:val="000000"/>
        </w:rPr>
        <w:t xml:space="preserve">14. </w:t>
      </w:r>
      <w:r w:rsidRPr="00876758" w:rsidR="00AE2569">
        <w:rPr>
          <w:rFonts w:ascii="Arial" w:hAnsi="Arial" w:cs="Arial"/>
          <w:color w:val="000000"/>
        </w:rPr>
        <w:t xml:space="preserve">According to records published on 11 October 2024 in the Diario Constitucional, during several parliamentary sessions senators expressed their discomfort at the lack of regulations, to which the Ministry of Health responded that there are conflicts with other existing regulations, which has delayed its enactment.</w:t>
      </w:r>
      <w:r w:rsidRPr="00876758" w:rsidR="00AE2569">
        <w:rPr>
          <w:rStyle w:val="Refdenotaalpie"/>
          <w:rFonts w:ascii="Arial" w:hAnsi="Arial" w:cs="Arial"/>
          <w:color w:val="000000"/>
        </w:rPr>
        <w:footnoteReference w:id="2"/>
      </w:r>
    </w:p>
    <w:p w:rsidRPr="00876758" w:rsidR="00AE2569" w:rsidP="00ED166F" w:rsidRDefault="00105C76" w14:paraId="58F5AF62" w14:textId="76BDD06D">
      <w:pPr>
        <w:pStyle w:val="NormalWeb"/>
        <w:spacing w:line="276" w:lineRule="auto"/>
        <w:ind w:firstLine="709"/>
        <w:jc w:val="both"/>
        <w:rPr>
          <w:rFonts w:ascii="Arial" w:hAnsi="Arial" w:cs="Arial"/>
          <w:color w:val="000000"/>
        </w:rPr>
      </w:pPr>
      <w:r>
        <w:rPr>
          <w:rFonts w:ascii="Arial" w:hAnsi="Arial" w:cs="Arial"/>
          <w:color w:val="000000"/>
        </w:rPr>
        <w:t xml:space="preserve">15.  </w:t>
      </w:r>
      <w:r w:rsidRPr="00876758" w:rsidR="00AE2569">
        <w:rPr>
          <w:rFonts w:ascii="Arial" w:hAnsi="Arial" w:cs="Arial"/>
          <w:color w:val="000000"/>
        </w:rPr>
        <w:t xml:space="preserve">Meanwhile, a judgement of the Court of Appeals of Concepción in December 2024 upheld an appeal for protection filed against an Isapre that discriminated in the coverage of mental health versus physical health, as required by Law 21.331 and its interpretative circular (Circular IF/N° 396), which is considered applicable even to contracts prior to its enactment.</w:t>
      </w:r>
      <w:r w:rsidRPr="00876758" w:rsidR="00AE2569">
        <w:rPr>
          <w:rStyle w:val="Refdenotaalpie"/>
          <w:rFonts w:ascii="Arial" w:hAnsi="Arial" w:cs="Arial"/>
          <w:color w:val="000000"/>
        </w:rPr>
        <w:footnoteReference w:id="3"/>
      </w:r>
    </w:p>
    <w:p w:rsidRPr="00876758" w:rsidR="006146F7" w:rsidP="00ED166F" w:rsidRDefault="00105C76" w14:paraId="15D64526" w14:textId="14CC5E34">
      <w:pPr>
        <w:pStyle w:val="NormalWeb"/>
        <w:spacing w:line="276" w:lineRule="auto"/>
        <w:ind w:firstLine="709"/>
        <w:jc w:val="both"/>
        <w:rPr>
          <w:rFonts w:ascii="Arial" w:hAnsi="Arial" w:cs="Arial"/>
          <w:color w:val="000000"/>
          <w:shd w:val="clear" w:color="auto" w:fill="FFFFFF"/>
        </w:rPr>
      </w:pPr>
      <w:r>
        <w:rPr>
          <w:rFonts w:ascii="Arial" w:hAnsi="Arial" w:cs="Arial"/>
          <w:color w:val="000000"/>
          <w:shd w:val="clear" w:color="auto" w:fill="FFFFFF"/>
        </w:rPr>
        <w:t xml:space="preserve">16. </w:t>
      </w:r>
      <w:r w:rsidRPr="00876758" w:rsidR="006146F7">
        <w:rPr>
          <w:rFonts w:ascii="Arial" w:hAnsi="Arial" w:cs="Arial"/>
          <w:color w:val="000000"/>
          <w:shd w:val="clear" w:color="auto" w:fill="FFFFFF"/>
        </w:rPr>
        <w:t xml:space="preserve">At its last session, the Ministry of Health (MINSAL) reported that there are normative conflicts between the Mental Health Law 21.331 and other existing provisions, which have prevented the publication of its regulations. Instead of fully implementing the existing law, MINSAL has promoted the introduction of a new bill (Boletín 17003-11), called Comprehensive Mental Health Law, which modifies previous legal bodies but has relevant shortcomings in terms of gender and disability.</w:t>
      </w:r>
    </w:p>
    <w:p w:rsidRPr="00876758" w:rsidR="006146F7" w:rsidP="00ED166F" w:rsidRDefault="00105C76" w14:paraId="5827930D" w14:textId="4C3AB40C">
      <w:pPr>
        <w:pStyle w:val="NormalWeb"/>
        <w:spacing w:line="276" w:lineRule="auto"/>
        <w:ind w:firstLine="709"/>
        <w:jc w:val="both"/>
        <w:rPr>
          <w:rFonts w:ascii="Arial" w:hAnsi="Arial" w:cs="Arial"/>
          <w:color w:val="000000"/>
          <w:shd w:val="clear" w:color="auto" w:fill="FFFFFF"/>
        </w:rPr>
      </w:pPr>
      <w:r>
        <w:rPr>
          <w:rFonts w:ascii="Arial" w:hAnsi="Arial" w:cs="Arial"/>
          <w:color w:val="000000"/>
          <w:shd w:val="clear" w:color="auto" w:fill="FFFFFF"/>
        </w:rPr>
        <w:t xml:space="preserve">17. </w:t>
      </w:r>
      <w:r w:rsidRPr="00876758" w:rsidR="006146F7">
        <w:rPr>
          <w:rFonts w:ascii="Arial" w:hAnsi="Arial" w:cs="Arial"/>
          <w:color w:val="000000"/>
          <w:shd w:val="clear" w:color="auto" w:fill="FFFFFF"/>
        </w:rPr>
        <w:t xml:space="preserve">Among the main criticisms, the proposed budget does not include the necessary investment for intersectoral work with the Ministry of Women, nor does</w:t>
      </w:r>
      <w:r w:rsidRPr="00876758" w:rsidR="006146F7">
        <w:rPr>
          <w:rFonts w:ascii="Arial" w:hAnsi="Arial" w:cs="Arial"/>
          <w:color w:val="000000"/>
          <w:shd w:val="clear" w:color="auto" w:fill="FFFFFF"/>
        </w:rPr>
        <w:lastRenderedPageBreak/>
      </w:r>
      <w:r w:rsidRPr="00876758" w:rsidR="006146F7">
        <w:rPr>
          <w:rFonts w:ascii="Arial" w:hAnsi="Arial" w:cs="Arial"/>
          <w:color w:val="000000"/>
          <w:shd w:val="clear" w:color="auto" w:fill="FFFFFF"/>
        </w:rPr>
        <w:t xml:space="preserve"> guarantee specific mental health care for women with hearing disabilities and their interpreters, despite what is announced in article 8 of the bill.</w:t>
      </w:r>
    </w:p>
    <w:p w:rsidRPr="00876758" w:rsidR="006146F7" w:rsidP="00ED166F" w:rsidRDefault="00105C76" w14:paraId="0141482C" w14:textId="38F1F797">
      <w:pPr>
        <w:pStyle w:val="NormalWeb"/>
        <w:spacing w:line="276" w:lineRule="auto"/>
        <w:ind w:firstLine="709"/>
        <w:jc w:val="both"/>
        <w:rPr>
          <w:rFonts w:ascii="Arial" w:hAnsi="Arial" w:cs="Arial"/>
          <w:color w:val="000000"/>
          <w:shd w:val="clear" w:color="auto" w:fill="FFFFFF"/>
        </w:rPr>
      </w:pPr>
      <w:r>
        <w:rPr>
          <w:rFonts w:ascii="Arial" w:hAnsi="Arial" w:cs="Arial"/>
          <w:color w:val="000000"/>
          <w:shd w:val="clear" w:color="auto" w:fill="FFFFFF"/>
        </w:rPr>
        <w:t xml:space="preserve">18. </w:t>
      </w:r>
      <w:r w:rsidRPr="00876758" w:rsidR="006146F7">
        <w:rPr>
          <w:rFonts w:ascii="Arial" w:hAnsi="Arial" w:cs="Arial"/>
          <w:color w:val="000000"/>
          <w:shd w:val="clear" w:color="auto" w:fill="FFFFFF"/>
        </w:rPr>
        <w:t xml:space="preserve">Likewise, Article 25 of the Civil Code regulates guardianship and curatorship, allowing for the substitution of the will of persons declared incapable. Although it does not directly regulate internment or forced treatment, its validity contributes to the denial of legal capacity and limits the autonomy of persons with psychosocial and intellectual disabilities.</w:t>
      </w:r>
    </w:p>
    <w:p w:rsidRPr="00876758" w:rsidR="006146F7" w:rsidP="00ED166F" w:rsidRDefault="00105C76" w14:paraId="407A696C" w14:textId="371E36E1">
      <w:pPr>
        <w:pStyle w:val="NormalWeb"/>
        <w:spacing w:line="276" w:lineRule="auto"/>
        <w:ind w:firstLine="709"/>
        <w:jc w:val="both"/>
        <w:rPr>
          <w:rFonts w:ascii="Arial" w:hAnsi="Arial" w:cs="Arial"/>
          <w:color w:val="000000"/>
          <w:shd w:val="clear" w:color="auto" w:fill="FFFFFF"/>
        </w:rPr>
      </w:pPr>
      <w:r>
        <w:rPr>
          <w:rFonts w:ascii="Arial" w:hAnsi="Arial" w:cs="Arial"/>
          <w:color w:val="000000"/>
          <w:shd w:val="clear" w:color="auto" w:fill="FFFFFF"/>
        </w:rPr>
        <w:t xml:space="preserve">19. </w:t>
      </w:r>
      <w:r w:rsidRPr="00876758" w:rsidR="006146F7">
        <w:rPr>
          <w:rFonts w:ascii="Arial" w:hAnsi="Arial" w:cs="Arial"/>
          <w:color w:val="000000"/>
          <w:shd w:val="clear" w:color="auto" w:fill="FFFFFF"/>
        </w:rPr>
        <w:t xml:space="preserve">The bill also does not modify articles 15 letter b) and c) of Law No. 20.584 on patients' rights and duties, nor does it repeal Rule 71 that authorises surgical sterilisation without informed consent for persons with mental disabilities, practices that are questioned from a human rights perspective.</w:t>
      </w:r>
    </w:p>
    <w:p w:rsidRPr="00876758" w:rsidR="006146F7" w:rsidP="00ED166F" w:rsidRDefault="00105C76" w14:paraId="332B18DF" w14:textId="20C2D265">
      <w:pPr>
        <w:pStyle w:val="NormalWeb"/>
        <w:spacing w:line="276" w:lineRule="auto"/>
        <w:ind w:firstLine="709"/>
        <w:jc w:val="both"/>
        <w:rPr>
          <w:rFonts w:ascii="Arial" w:hAnsi="Arial" w:cs="Arial"/>
          <w:color w:val="000000"/>
          <w:shd w:val="clear" w:color="auto" w:fill="FFFFFF"/>
        </w:rPr>
      </w:pPr>
      <w:r>
        <w:rPr>
          <w:rFonts w:ascii="Arial" w:hAnsi="Arial" w:cs="Arial"/>
          <w:color w:val="000000"/>
          <w:shd w:val="clear" w:color="auto" w:fill="FFFFFF"/>
        </w:rPr>
        <w:t xml:space="preserve">20. </w:t>
      </w:r>
      <w:r w:rsidRPr="00876758" w:rsidR="006146F7">
        <w:rPr>
          <w:rFonts w:ascii="Arial" w:hAnsi="Arial" w:cs="Arial"/>
          <w:color w:val="000000"/>
          <w:shd w:val="clear" w:color="auto" w:fill="FFFFFF"/>
        </w:rPr>
        <w:t xml:space="preserve">It is relevant to point out that both Law 21.331 and the previous regulations have been criticised by civil society and the United Nations System for their lack of focus on human rights. MINSAL's reluctance to fully implement the current law and its promotion of modifications that maintain restrictive practices perpetuate violations.</w:t>
      </w:r>
    </w:p>
    <w:p w:rsidRPr="00876758" w:rsidR="002254A0" w:rsidP="00ED166F" w:rsidRDefault="00105C76" w14:paraId="154DD86C" w14:textId="1C1CFC1C">
      <w:pPr>
        <w:pStyle w:val="NormalWeb"/>
        <w:spacing w:line="276" w:lineRule="auto"/>
        <w:ind w:firstLine="709"/>
        <w:jc w:val="both"/>
        <w:rPr>
          <w:rFonts w:ascii="Arial" w:hAnsi="Arial" w:cs="Arial"/>
          <w:color w:val="000000"/>
        </w:rPr>
      </w:pPr>
      <w:r>
        <w:rPr>
          <w:rFonts w:ascii="Arial" w:hAnsi="Arial" w:cs="Arial"/>
          <w:color w:val="000000"/>
        </w:rPr>
        <w:t xml:space="preserve">21. </w:t>
      </w:r>
      <w:r w:rsidRPr="00876758" w:rsidR="002254A0">
        <w:rPr>
          <w:rFonts w:ascii="Arial" w:hAnsi="Arial" w:cs="Arial"/>
          <w:color w:val="000000"/>
        </w:rPr>
        <w:t xml:space="preserve">In this sense, it is imperative to advance in the legislative debate on the Comprehensive Mental Health Bill (Legislative Bulletin No. 17003-11), which is currently in its first constitutional procedure before the Senate Health Commission, with simple urgency.</w:t>
      </w:r>
    </w:p>
    <w:p w:rsidRPr="00876758" w:rsidR="002254A0" w:rsidP="00ED166F" w:rsidRDefault="00105C76" w14:paraId="66746B31" w14:textId="5E6FD49E">
      <w:pPr>
        <w:pStyle w:val="NormalWeb"/>
        <w:spacing w:line="276" w:lineRule="auto"/>
        <w:ind w:firstLine="709"/>
        <w:jc w:val="both"/>
        <w:rPr>
          <w:rFonts w:ascii="Arial" w:hAnsi="Arial" w:cs="Arial"/>
          <w:color w:val="000000"/>
        </w:rPr>
      </w:pPr>
      <w:r>
        <w:rPr>
          <w:rFonts w:ascii="Arial" w:hAnsi="Arial" w:cs="Arial"/>
          <w:color w:val="000000"/>
        </w:rPr>
        <w:t xml:space="preserve">22. </w:t>
      </w:r>
      <w:r w:rsidRPr="00876758" w:rsidR="002254A0">
        <w:rPr>
          <w:rFonts w:ascii="Arial" w:hAnsi="Arial" w:cs="Arial"/>
          <w:color w:val="000000"/>
        </w:rPr>
        <w:t xml:space="preserve">The bill incorporates provisions that seek to fully recognise the legal capacity of persons using mental health services, as stated in article 12, which establishes unrestricted respect for legal capacity and the right to autonomous decision-making. Likewise, Article 15 guarantees the enforceability of the catalogue of rights of persons in mental health care, including access to sexual and reproductive health services.</w:t>
      </w:r>
    </w:p>
    <w:p w:rsidRPr="00876758" w:rsidR="002254A0" w:rsidP="00ED166F" w:rsidRDefault="00105C76" w14:paraId="1B412D57" w14:textId="2D57CFFF">
      <w:pPr>
        <w:pStyle w:val="NormalWeb"/>
        <w:spacing w:line="276" w:lineRule="auto"/>
        <w:ind w:firstLine="709"/>
        <w:jc w:val="both"/>
        <w:rPr>
          <w:rFonts w:ascii="Arial" w:hAnsi="Arial" w:cs="Arial"/>
          <w:color w:val="000000"/>
        </w:rPr>
      </w:pPr>
      <w:r>
        <w:rPr>
          <w:rFonts w:ascii="Arial" w:hAnsi="Arial" w:cs="Arial"/>
          <w:color w:val="000000"/>
        </w:rPr>
        <w:t xml:space="preserve">23. </w:t>
      </w:r>
      <w:r w:rsidRPr="00876758" w:rsidR="002254A0">
        <w:rPr>
          <w:rFonts w:ascii="Arial" w:hAnsi="Arial" w:cs="Arial"/>
          <w:color w:val="000000"/>
        </w:rPr>
        <w:t xml:space="preserve">Article 22 explicitly prohibits forced or involuntary hospitalisation, defining that any hospitalisation must have the free and informed consent of the person. In addition, strict restrictions are placed on invasive and irreversible medical interventions, such as psychosurgery, electroconvulsive therapy and sterilisation, prohibiting them without express and informed consent.</w:t>
      </w:r>
    </w:p>
    <w:p w:rsidRPr="00876758" w:rsidR="002254A0" w:rsidP="00ED166F" w:rsidRDefault="00105C76" w14:paraId="2E7523B8" w14:textId="5C12F79E">
      <w:pPr>
        <w:pStyle w:val="NormalWeb"/>
        <w:spacing w:line="276" w:lineRule="auto"/>
        <w:ind w:firstLine="709"/>
        <w:jc w:val="both"/>
        <w:rPr>
          <w:rFonts w:ascii="Arial" w:hAnsi="Arial" w:cs="Arial"/>
          <w:color w:val="000000"/>
        </w:rPr>
      </w:pPr>
      <w:r>
        <w:rPr>
          <w:rFonts w:ascii="Arial" w:hAnsi="Arial" w:cs="Arial"/>
          <w:color w:val="000000"/>
        </w:rPr>
        <w:lastRenderedPageBreak/>
      </w:r>
      <w:r>
        <w:rPr>
          <w:rFonts w:ascii="Arial" w:hAnsi="Arial" w:cs="Arial"/>
          <w:color w:val="000000"/>
        </w:rPr>
        <w:t xml:space="preserve">24. </w:t>
      </w:r>
      <w:r w:rsidRPr="00876758" w:rsidR="002254A0">
        <w:rPr>
          <w:rFonts w:ascii="Arial" w:hAnsi="Arial" w:cs="Arial"/>
          <w:color w:val="000000"/>
        </w:rPr>
        <w:t xml:space="preserve">These measures are in line with international standards established by the Committee on the Rights of Persons with Disabilities, particularly with regard to the protection of autonomy, legal capacity and the prohibition of coercive or non-consensual treatment.</w:t>
      </w:r>
    </w:p>
    <w:p w:rsidRPr="00876758" w:rsidR="002254A0" w:rsidP="00ED166F" w:rsidRDefault="00105C76" w14:paraId="65E16C58" w14:textId="3F4FFBCA">
      <w:pPr>
        <w:pStyle w:val="NormalWeb"/>
        <w:spacing w:line="276" w:lineRule="auto"/>
        <w:ind w:firstLine="709"/>
        <w:jc w:val="both"/>
        <w:rPr>
          <w:rFonts w:ascii="Arial" w:hAnsi="Arial" w:cs="Arial"/>
          <w:color w:val="000000"/>
        </w:rPr>
      </w:pPr>
      <w:r>
        <w:rPr>
          <w:rFonts w:ascii="Arial" w:hAnsi="Arial" w:cs="Arial"/>
          <w:color w:val="000000"/>
        </w:rPr>
        <w:t xml:space="preserve">25. </w:t>
      </w:r>
      <w:r w:rsidRPr="00876758" w:rsidR="002254A0">
        <w:rPr>
          <w:rFonts w:ascii="Arial" w:hAnsi="Arial" w:cs="Arial"/>
          <w:color w:val="000000"/>
        </w:rPr>
        <w:t xml:space="preserve">It is essential to ensure the sustained and systematic participation of organisations of persons with disabilities in the legislative debate. This is especially necessary given the persistence of institutional discourses that </w:t>
      </w:r>
      <w:r w:rsidR="00211B5E">
        <w:rPr>
          <w:rFonts w:ascii="Arial" w:hAnsi="Arial" w:cs="Arial"/>
          <w:color w:val="000000"/>
        </w:rPr>
        <w:t xml:space="preserve">promote </w:t>
      </w:r>
      <w:r w:rsidRPr="00876758" w:rsidR="002254A0">
        <w:rPr>
          <w:rFonts w:ascii="Arial" w:hAnsi="Arial" w:cs="Arial"/>
          <w:color w:val="000000"/>
        </w:rPr>
        <w:t xml:space="preserve">negative stereotypes and stigmatise people using public psychiatric services, particularly in the forensic field, which act as deniers of their fundamental rights. In the words of the director of the Psychiatric Institute Doctor José Horwitz Barak: "The situation of the patients who currently constitute one of the main psychiatric reference centres in the country was thoroughly investigated". In addition, a request has been made for the inclusion in the new legislation of forensic psychiatry with non-voluntary hospitalisation, corresponding to persons referred by the courts.</w:t>
      </w:r>
    </w:p>
    <w:p w:rsidRPr="00876758" w:rsidR="002254A0" w:rsidP="00ED166F" w:rsidRDefault="00105C76" w14:paraId="14066AAD" w14:textId="5A5750AF">
      <w:pPr>
        <w:pStyle w:val="NormalWeb"/>
        <w:spacing w:line="276" w:lineRule="auto"/>
        <w:ind w:firstLine="709"/>
        <w:jc w:val="both"/>
        <w:rPr>
          <w:rFonts w:ascii="Arial" w:hAnsi="Arial" w:cs="Arial"/>
          <w:color w:val="000000"/>
        </w:rPr>
      </w:pPr>
      <w:r>
        <w:rPr>
          <w:rFonts w:ascii="Arial" w:hAnsi="Arial" w:cs="Arial"/>
          <w:color w:val="000000"/>
        </w:rPr>
        <w:t xml:space="preserve">26. </w:t>
      </w:r>
      <w:r w:rsidRPr="00876758" w:rsidR="002254A0">
        <w:rPr>
          <w:rFonts w:ascii="Arial" w:hAnsi="Arial" w:cs="Arial"/>
          <w:color w:val="000000"/>
        </w:rPr>
        <w:t xml:space="preserve">The CIMUNIDIS legal study, published in January 2025, takes up the findings of the Committee for the Prevention of Torture in its report on the Horwitz Psychiatric Institute 2024, specifically in relation to Forensic Psychiatric Services. Pages 111 and 112 of that report cite, respectively, Exempt Resolution No. 663 of 17 May 2022 and Exempt Resolution No. 1236 of 13 September 2022, the latter relating to the protocol on security measures and use of force for persons deprived of their liberty without criminal responsibility. Both provisions contravene </w:t>
      </w:r>
      <w:r w:rsidRPr="00876758" w:rsidR="00514F49">
        <w:rPr>
          <w:rFonts w:ascii="Arial" w:hAnsi="Arial" w:cs="Arial"/>
          <w:color w:val="000000"/>
        </w:rPr>
        <w:t xml:space="preserve">our </w:t>
      </w:r>
      <w:r w:rsidRPr="00876758" w:rsidR="00514F49">
        <w:rPr>
          <w:rFonts w:ascii="Arial" w:hAnsi="Arial" w:cs="Arial"/>
          <w:color w:val="000000"/>
        </w:rPr>
        <w:t xml:space="preserve">Political Constitution </w:t>
      </w:r>
      <w:r w:rsidRPr="00876758" w:rsidR="002254A0">
        <w:rPr>
          <w:rFonts w:ascii="Arial" w:hAnsi="Arial" w:cs="Arial"/>
          <w:color w:val="000000"/>
        </w:rPr>
        <w:t xml:space="preserve">of the Republic, the national legislation in force and the </w:t>
      </w:r>
      <w:r w:rsidR="00376E89">
        <w:rPr>
          <w:rFonts w:ascii="Arial" w:hAnsi="Arial" w:cs="Arial"/>
          <w:color w:val="000000"/>
        </w:rPr>
        <w:t xml:space="preserve">CRPD.</w:t>
      </w:r>
    </w:p>
    <w:p w:rsidRPr="00876758" w:rsidR="002254A0" w:rsidP="00ED166F" w:rsidRDefault="00105C76" w14:paraId="5537283E" w14:textId="119A212C">
      <w:pPr>
        <w:pStyle w:val="NormalWeb"/>
        <w:spacing w:line="276" w:lineRule="auto"/>
        <w:ind w:firstLine="709"/>
        <w:jc w:val="both"/>
        <w:rPr>
          <w:rFonts w:ascii="Arial" w:hAnsi="Arial" w:cs="Arial"/>
          <w:color w:val="000000"/>
        </w:rPr>
      </w:pPr>
      <w:r>
        <w:rPr>
          <w:rFonts w:ascii="Arial" w:hAnsi="Arial" w:cs="Arial"/>
          <w:color w:val="000000"/>
        </w:rPr>
        <w:t xml:space="preserve">27. </w:t>
      </w:r>
      <w:r w:rsidRPr="00876758" w:rsidR="002254A0">
        <w:rPr>
          <w:rFonts w:ascii="Arial" w:hAnsi="Arial" w:cs="Arial"/>
          <w:color w:val="000000"/>
        </w:rPr>
        <w:t xml:space="preserve">The situation is particularly serious given that the Horwitz Institute is a national reference in forensic psychiatry. However, protocols that standardize practices equivalent to torture and cruel, inhuman and degrading treatment against persons with disabilities, including women and adolescents, are applied in this institute. In this context, we are faced with a particularly vulnerable population, deprived of due legal process due to their unaccountability, and denied effective access to adequate mental health services and social reintegration.</w:t>
      </w:r>
    </w:p>
    <w:p w:rsidRPr="00876758" w:rsidR="00514F49" w:rsidP="00ED166F" w:rsidRDefault="00105C76" w14:paraId="54D62FCA" w14:textId="24025DB2">
      <w:pPr>
        <w:pStyle w:val="NormalWeb"/>
        <w:spacing w:line="276" w:lineRule="auto"/>
        <w:ind w:firstLine="709"/>
        <w:jc w:val="both"/>
        <w:rPr>
          <w:rFonts w:ascii="Arial" w:hAnsi="Arial" w:cs="Arial"/>
          <w:color w:val="000000"/>
        </w:rPr>
      </w:pPr>
      <w:r>
        <w:rPr>
          <w:rFonts w:ascii="Arial" w:hAnsi="Arial" w:cs="Arial"/>
          <w:color w:val="000000"/>
        </w:rPr>
        <w:t xml:space="preserve">28. </w:t>
      </w:r>
      <w:r w:rsidRPr="00876758" w:rsidR="00514F49">
        <w:rPr>
          <w:rFonts w:ascii="Arial" w:hAnsi="Arial" w:cs="Arial"/>
          <w:color w:val="000000"/>
        </w:rPr>
        <w:t xml:space="preserve">In the Mexican legal system, there have been relevant precedents on the unconstitutionality of the treatment of unfit persons. On 11 June 2025, the First Chamber of the Mexican Supreme Court of Justice declared unconstitutional provisions of the Penal Code of Mexico City related to the treatment of unfit persons, in the</w:t>
      </w:r>
      <w:r w:rsidRPr="00876758" w:rsidR="00514F49">
        <w:rPr>
          <w:rFonts w:ascii="Arial" w:hAnsi="Arial" w:cs="Arial"/>
          <w:color w:val="000000"/>
        </w:rPr>
        <w:lastRenderedPageBreak/>
      </w:r>
      <w:r w:rsidRPr="00876758" w:rsidR="00514F49">
        <w:rPr>
          <w:rFonts w:ascii="Arial" w:hAnsi="Arial" w:cs="Arial"/>
          <w:color w:val="000000"/>
        </w:rPr>
        <w:t xml:space="preserve"> framework of an action filed by the organisation Documenta, specialised in the defence of persons with mental disabilities. This resolution ordered the local Congress to reform these norms in compliance with international commitments derived from the Convention on the Rights of Persons with Disabilities (CRPD).</w:t>
      </w:r>
    </w:p>
    <w:p w:rsidRPr="00876758" w:rsidR="00514F49" w:rsidP="00ED166F" w:rsidRDefault="00105C76" w14:paraId="37F42FFA" w14:textId="43E5CC33">
      <w:pPr>
        <w:pStyle w:val="NormalWeb"/>
        <w:spacing w:line="276" w:lineRule="auto"/>
        <w:ind w:firstLine="709"/>
        <w:jc w:val="both"/>
        <w:rPr>
          <w:rFonts w:ascii="Arial" w:hAnsi="Arial" w:cs="Arial"/>
          <w:color w:val="000000"/>
        </w:rPr>
      </w:pPr>
      <w:r>
        <w:rPr>
          <w:rFonts w:ascii="Arial" w:hAnsi="Arial" w:cs="Arial"/>
          <w:color w:val="000000"/>
        </w:rPr>
        <w:t xml:space="preserve">29. </w:t>
      </w:r>
      <w:r w:rsidRPr="00876758" w:rsidR="00514F49">
        <w:rPr>
          <w:rFonts w:ascii="Arial" w:hAnsi="Arial" w:cs="Arial"/>
          <w:color w:val="000000"/>
        </w:rPr>
        <w:t xml:space="preserve">Although this is a foreign precedent, it is relevant to note comparable advances in Chile, in particular with the Chilean bill entitled </w:t>
      </w:r>
      <w:r w:rsidRPr="00876758" w:rsidR="00514F49">
        <w:rPr>
          <w:rFonts w:ascii="Arial" w:hAnsi="Arial" w:cs="Arial"/>
          <w:i/>
          <w:iCs/>
          <w:color w:val="000000"/>
        </w:rPr>
        <w:t xml:space="preserve">Modifica diversos textos legales con el objeto de eliminar la discriminación en contra de personas con discapacidad intelectual, cognitiva y psicosocial, y consagrar su derecho a la autonomía </w:t>
      </w:r>
      <w:r w:rsidRPr="00876758" w:rsidR="00514F49">
        <w:rPr>
          <w:rFonts w:ascii="Arial" w:hAnsi="Arial" w:cs="Arial"/>
          <w:color w:val="000000"/>
        </w:rPr>
        <w:t xml:space="preserve">(Boletín Legislativo Nº 12.441-17), currently in process in the Comisión de Derechos Humanos de la Cámara de Diputadas y Diputados (Human Rights Commission of the Chamber of Deputies and Deputies).</w:t>
      </w:r>
    </w:p>
    <w:p w:rsidRPr="00876758" w:rsidR="00514F49" w:rsidP="00ED166F" w:rsidRDefault="00105C76" w14:paraId="2DE14A43" w14:textId="25758543">
      <w:pPr>
        <w:pStyle w:val="NormalWeb"/>
        <w:spacing w:line="276" w:lineRule="auto"/>
        <w:ind w:firstLine="709"/>
        <w:jc w:val="both"/>
        <w:rPr>
          <w:rFonts w:ascii="Arial" w:hAnsi="Arial" w:cs="Arial"/>
          <w:color w:val="000000"/>
        </w:rPr>
      </w:pPr>
      <w:r>
        <w:rPr>
          <w:rFonts w:ascii="Arial" w:hAnsi="Arial" w:cs="Arial"/>
          <w:color w:val="000000"/>
        </w:rPr>
        <w:t xml:space="preserve">30. </w:t>
      </w:r>
      <w:r w:rsidRPr="00876758" w:rsidR="00514F49">
        <w:rPr>
          <w:rFonts w:ascii="Arial" w:hAnsi="Arial" w:cs="Arial"/>
          <w:color w:val="000000"/>
        </w:rPr>
        <w:t xml:space="preserve">This bill includes positive provisions, such as the explicit recognition of the right of all persons with disabilities to exercise their legal capacity on equal terms, as well as the establishment of a support system based on the will and preferences of the person. In addition, it proposes the repeal or modification of rules that currently allow for the substitution of will in fundamental decisions, especially in the civil and criminal fields.</w:t>
      </w:r>
      <w:r w:rsidRPr="00876758" w:rsidR="00514F49">
        <w:rPr>
          <w:rStyle w:val="Refdenotaalpie"/>
          <w:rFonts w:ascii="Arial" w:hAnsi="Arial" w:cs="Arial"/>
          <w:color w:val="000000"/>
        </w:rPr>
        <w:footnoteReference w:id="4"/>
      </w:r>
    </w:p>
    <w:p w:rsidRPr="00876758" w:rsidR="00514F49" w:rsidP="00ED166F" w:rsidRDefault="00105C76" w14:paraId="36EAA7E9" w14:textId="2986591D">
      <w:pPr>
        <w:pStyle w:val="NormalWeb"/>
        <w:spacing w:line="276" w:lineRule="auto"/>
        <w:ind w:firstLine="709"/>
        <w:jc w:val="both"/>
        <w:rPr>
          <w:rFonts w:ascii="Arial" w:hAnsi="Arial" w:cs="Arial"/>
          <w:color w:val="000000"/>
        </w:rPr>
      </w:pPr>
      <w:r>
        <w:rPr>
          <w:rFonts w:ascii="Arial" w:hAnsi="Arial" w:cs="Arial"/>
          <w:color w:val="000000"/>
        </w:rPr>
        <w:t xml:space="preserve">31. </w:t>
      </w:r>
      <w:r w:rsidRPr="00876758" w:rsidR="00514F49">
        <w:rPr>
          <w:rFonts w:ascii="Arial" w:hAnsi="Arial" w:cs="Arial"/>
          <w:color w:val="000000"/>
        </w:rPr>
        <w:t xml:space="preserve">However, for this reform to be effective and in line with international standards, it is essential to ensure the active participation of persons with intellectual, cognitive and psychosocial disabilities themselves in all stages of the legislative process.</w:t>
      </w:r>
    </w:p>
    <w:p w:rsidRPr="00876758" w:rsidR="005B5996" w:rsidP="00ED166F" w:rsidRDefault="00105C76" w14:paraId="09FD0991" w14:textId="1F01A92A">
      <w:pPr>
        <w:pStyle w:val="NormalWeb"/>
        <w:spacing w:line="276" w:lineRule="auto"/>
        <w:ind w:firstLine="709"/>
        <w:jc w:val="both"/>
        <w:rPr>
          <w:rFonts w:ascii="Arial" w:hAnsi="Arial" w:cs="Arial"/>
          <w:color w:val="000000"/>
        </w:rPr>
      </w:pPr>
      <w:r>
        <w:rPr>
          <w:rFonts w:ascii="Arial" w:hAnsi="Arial" w:cs="Arial"/>
          <w:color w:val="000000"/>
        </w:rPr>
        <w:t xml:space="preserve">32. </w:t>
      </w:r>
      <w:r w:rsidRPr="00876758" w:rsidR="00514F49">
        <w:rPr>
          <w:rFonts w:ascii="Arial" w:hAnsi="Arial" w:cs="Arial"/>
          <w:color w:val="000000"/>
        </w:rPr>
        <w:t xml:space="preserve">Similarly, </w:t>
      </w:r>
      <w:r w:rsidRPr="00876758" w:rsidR="00B17F5E">
        <w:rPr>
          <w:rFonts w:ascii="Arial" w:hAnsi="Arial" w:cs="Arial"/>
          <w:color w:val="000000"/>
        </w:rPr>
        <w:t xml:space="preserve">Bill </w:t>
      </w:r>
      <w:r w:rsidRPr="00876758" w:rsidR="00257839">
        <w:rPr>
          <w:rFonts w:ascii="Arial" w:hAnsi="Arial" w:cs="Arial"/>
          <w:color w:val="000000"/>
        </w:rPr>
        <w:t xml:space="preserve">No. </w:t>
      </w:r>
      <w:r w:rsidRPr="00876758" w:rsidR="00B17F5E">
        <w:rPr>
          <w:rFonts w:ascii="Arial" w:hAnsi="Arial" w:cs="Arial"/>
          <w:color w:val="000000"/>
        </w:rPr>
        <w:t xml:space="preserve">11357-11 (03-08-2017), which amends Law </w:t>
      </w:r>
      <w:r w:rsidRPr="00876758" w:rsidR="00514F49">
        <w:rPr>
          <w:rFonts w:ascii="Arial" w:hAnsi="Arial" w:cs="Arial"/>
          <w:color w:val="000000"/>
        </w:rPr>
        <w:t xml:space="preserve">No. </w:t>
      </w:r>
      <w:r w:rsidRPr="00876758" w:rsidR="00B17F5E">
        <w:rPr>
          <w:rFonts w:ascii="Arial" w:hAnsi="Arial" w:cs="Arial"/>
          <w:color w:val="000000"/>
        </w:rPr>
        <w:t xml:space="preserve">20.584 and the </w:t>
      </w:r>
      <w:r w:rsidRPr="00876758" w:rsidR="00514F49">
        <w:rPr>
          <w:rFonts w:ascii="Arial" w:hAnsi="Arial" w:cs="Arial"/>
          <w:color w:val="000000"/>
        </w:rPr>
        <w:t xml:space="preserve">Chilean </w:t>
      </w:r>
      <w:r w:rsidRPr="00876758" w:rsidR="00B17F5E">
        <w:rPr>
          <w:rFonts w:ascii="Arial" w:hAnsi="Arial" w:cs="Arial"/>
          <w:color w:val="000000"/>
        </w:rPr>
        <w:t xml:space="preserve">Penal Code</w:t>
      </w:r>
      <w:r w:rsidRPr="00876758" w:rsidR="00514F49">
        <w:rPr>
          <w:rFonts w:ascii="Arial" w:hAnsi="Arial" w:cs="Arial"/>
          <w:color w:val="000000"/>
        </w:rPr>
        <w:t xml:space="preserve">, in order </w:t>
      </w:r>
      <w:r w:rsidRPr="00876758" w:rsidR="00B17F5E">
        <w:rPr>
          <w:rFonts w:ascii="Arial" w:hAnsi="Arial" w:cs="Arial"/>
          <w:color w:val="000000"/>
        </w:rPr>
        <w:t xml:space="preserve">to prohibit the sterilisation of persons with disabilities under the age of 18, is in its first constitutional procedure in the Health Committee of the Chamber of Deputies</w:t>
      </w:r>
      <w:r w:rsidRPr="00876758" w:rsidR="00B17F5E">
        <w:rPr>
          <w:rFonts w:ascii="Arial" w:hAnsi="Arial" w:cs="Arial"/>
          <w:color w:val="000000"/>
        </w:rPr>
        <w:t xml:space="preserve">. </w:t>
      </w:r>
      <w:r w:rsidRPr="00876758" w:rsidR="00B17F5E">
        <w:rPr>
          <w:rFonts w:ascii="Arial" w:hAnsi="Arial" w:cs="Arial"/>
          <w:color w:val="000000"/>
        </w:rPr>
        <w:t xml:space="preserve">However, it is imperative to move towards the express prohibition, sanctioning and legal redress of forced sterilisations of persons with disabilities, given that </w:t>
      </w:r>
      <w:r w:rsidRPr="00876758" w:rsidR="00B17F5E">
        <w:rPr>
          <w:rFonts w:ascii="Arial" w:hAnsi="Arial" w:cs="Arial"/>
          <w:color w:val="000000"/>
        </w:rPr>
        <w:t xml:space="preserve">legislators have not recognised this form of gender-based violence, as the victims are mostly women with mental disabilities. According to the OHCHR-sponsored study in 2021, the State approved the sterilisation of 44 women, of which only 8 had</w:t>
      </w:r>
      <w:r w:rsidRPr="00876758" w:rsidR="00B17F5E">
        <w:rPr>
          <w:rFonts w:ascii="Arial" w:hAnsi="Arial" w:cs="Arial"/>
          <w:color w:val="000000"/>
        </w:rPr>
        <w:lastRenderedPageBreak/>
      </w:r>
      <w:r w:rsidRPr="00876758" w:rsidR="00B17F5E">
        <w:rPr>
          <w:rFonts w:ascii="Arial" w:hAnsi="Arial" w:cs="Arial"/>
          <w:color w:val="000000"/>
        </w:rPr>
        <w:t xml:space="preserve"> capacity to consent between 2003 and 2015, as reported by the Ministry of Health</w:t>
      </w:r>
      <w:r w:rsidRPr="00876758" w:rsidR="00B47844">
        <w:rPr>
          <w:rFonts w:ascii="Arial" w:hAnsi="Arial" w:cs="Arial"/>
        </w:rPr>
        <w:t xml:space="preserve">.</w:t>
      </w:r>
      <w:r w:rsidRPr="00876758" w:rsidR="00B47844">
        <w:rPr>
          <w:rStyle w:val="Refdenotaalpie"/>
          <w:rFonts w:ascii="Arial" w:hAnsi="Arial" w:cs="Arial"/>
        </w:rPr>
        <w:footnoteReference w:id="5"/>
      </w:r>
    </w:p>
    <w:p w:rsidRPr="00876758" w:rsidR="004E1095" w:rsidP="00ED166F" w:rsidRDefault="00105C76" w14:paraId="72D79E37" w14:textId="3F41CC41">
      <w:pPr>
        <w:pStyle w:val="NormalWeb"/>
        <w:spacing w:line="276" w:lineRule="auto"/>
        <w:ind w:firstLine="709"/>
        <w:jc w:val="both"/>
        <w:rPr>
          <w:rFonts w:ascii="Arial" w:hAnsi="Arial" w:cs="Arial"/>
          <w:color w:val="000000"/>
        </w:rPr>
      </w:pPr>
      <w:r>
        <w:rPr>
          <w:rFonts w:ascii="Arial" w:hAnsi="Arial" w:cs="Arial"/>
          <w:color w:val="000000"/>
        </w:rPr>
        <w:t xml:space="preserve">33. </w:t>
      </w:r>
      <w:r w:rsidRPr="00876758" w:rsidR="00BE54BB">
        <w:rPr>
          <w:rFonts w:ascii="Arial" w:hAnsi="Arial" w:cs="Arial"/>
          <w:color w:val="000000"/>
        </w:rPr>
        <w:t xml:space="preserve">Chilean legislation does not address the intersectionality of discrimination, which is at the root of women's increased vulnerability to violence. According to the Declaration on the Elimination of Violence against Women </w:t>
      </w:r>
      <w:r w:rsidRPr="00876758" w:rsidR="004815C7">
        <w:rPr>
          <w:rFonts w:ascii="Arial" w:hAnsi="Arial" w:cs="Arial"/>
          <w:color w:val="000000"/>
        </w:rPr>
        <w:t xml:space="preserve">(1993)</w:t>
      </w:r>
      <w:r w:rsidRPr="00876758" w:rsidR="00BE54BB">
        <w:rPr>
          <w:rFonts w:ascii="Arial" w:hAnsi="Arial" w:cs="Arial"/>
          <w:color w:val="000000"/>
        </w:rPr>
        <w:t xml:space="preserve">, </w:t>
      </w:r>
      <w:r w:rsidRPr="00876758" w:rsidR="004815C7">
        <w:rPr>
          <w:rFonts w:ascii="Arial" w:hAnsi="Arial" w:cs="Arial"/>
          <w:color w:val="000000"/>
        </w:rPr>
        <w:t xml:space="preserve">"</w:t>
      </w:r>
      <w:r w:rsidRPr="00876758" w:rsidR="00BE54BB">
        <w:rPr>
          <w:rFonts w:ascii="Arial" w:hAnsi="Arial" w:cs="Arial"/>
          <w:i/>
          <w:color w:val="000000"/>
        </w:rPr>
        <w:t xml:space="preserve">certain groups of women, such as minority women, indigenous women, refugee women, migrant women, women living in rural or remote communities, destitute women, women in institutions or detention, girls, women with disabilities, older women and women in situations of armed conflict, are particularly vulnerable to violence</w:t>
      </w:r>
      <w:r w:rsidRPr="00876758" w:rsidR="00BE54BB">
        <w:rPr>
          <w:rFonts w:ascii="Arial" w:hAnsi="Arial" w:cs="Arial"/>
          <w:i/>
        </w:rPr>
        <w:t xml:space="preserve">".</w:t>
      </w:r>
      <w:r w:rsidRPr="00876758" w:rsidR="00BE54BB">
        <w:rPr>
          <w:rStyle w:val="Refdenotaalpie"/>
          <w:rFonts w:ascii="Arial" w:hAnsi="Arial" w:cs="Arial"/>
          <w:i/>
        </w:rPr>
        <w:footnoteReference w:id="6"/>
      </w:r>
    </w:p>
    <w:p w:rsidRPr="00876758" w:rsidR="00EE45AB" w:rsidP="00ED166F" w:rsidRDefault="00EE45AB" w14:paraId="7C0B0CD5" w14:textId="662C170F">
      <w:pPr>
        <w:pStyle w:val="Default"/>
        <w:spacing w:line="276" w:lineRule="auto"/>
        <w:ind w:firstLine="709"/>
        <w:jc w:val="both"/>
        <w:rPr>
          <w:rFonts w:ascii="Arial" w:hAnsi="Arial" w:cs="Arial"/>
          <w:b/>
          <w:bCs/>
        </w:rPr>
      </w:pPr>
      <w:r w:rsidRPr="00876758">
        <w:rPr>
          <w:rFonts w:ascii="Arial" w:hAnsi="Arial" w:cs="Arial"/>
          <w:b/>
          <w:bCs/>
        </w:rPr>
        <w:t xml:space="preserve">The Committee is requested to urge the State to:</w:t>
      </w:r>
    </w:p>
    <w:p w:rsidRPr="00876758" w:rsidR="00EE45AB" w:rsidP="00ED166F" w:rsidRDefault="00EE45AB" w14:paraId="200F061F" w14:textId="77777777">
      <w:pPr>
        <w:pStyle w:val="Default"/>
        <w:spacing w:line="276" w:lineRule="auto"/>
        <w:ind w:firstLine="709"/>
        <w:jc w:val="both"/>
        <w:rPr>
          <w:rFonts w:ascii="Arial" w:hAnsi="Arial" w:cs="Arial"/>
          <w:b/>
          <w:bCs/>
        </w:rPr>
      </w:pPr>
    </w:p>
    <w:p w:rsidRPr="00876758" w:rsidR="00EE45AB" w:rsidP="00ED166F" w:rsidRDefault="00EE45AB" w14:paraId="25DF8936" w14:textId="77777777">
      <w:pPr>
        <w:pStyle w:val="Default"/>
        <w:numPr>
          <w:ilvl w:val="0"/>
          <w:numId w:val="8"/>
        </w:numPr>
        <w:spacing w:line="276" w:lineRule="auto"/>
        <w:ind w:firstLine="709"/>
        <w:jc w:val="both"/>
        <w:rPr>
          <w:rFonts w:ascii="Arial" w:hAnsi="Arial" w:cs="Arial"/>
          <w:bCs/>
        </w:rPr>
      </w:pPr>
      <w:r w:rsidRPr="00876758">
        <w:rPr>
          <w:rFonts w:ascii="Arial" w:hAnsi="Arial" w:cs="Arial"/>
          <w:bCs/>
        </w:rPr>
        <w:t xml:space="preserve">Constitutionally recognise persons with disabilities and their fundamental rights.</w:t>
      </w:r>
    </w:p>
    <w:p w:rsidRPr="00876758" w:rsidR="00EE45AB" w:rsidP="00ED166F" w:rsidRDefault="00EE45AB" w14:paraId="0B9F9DF5" w14:textId="77777777">
      <w:pPr>
        <w:pStyle w:val="Default"/>
        <w:numPr>
          <w:ilvl w:val="0"/>
          <w:numId w:val="8"/>
        </w:numPr>
        <w:spacing w:line="276" w:lineRule="auto"/>
        <w:ind w:firstLine="709"/>
        <w:jc w:val="both"/>
        <w:rPr>
          <w:rFonts w:ascii="Arial" w:hAnsi="Arial" w:cs="Arial"/>
          <w:bCs/>
        </w:rPr>
      </w:pPr>
      <w:r w:rsidRPr="00876758">
        <w:rPr>
          <w:rFonts w:ascii="Arial" w:hAnsi="Arial" w:cs="Arial"/>
          <w:bCs/>
        </w:rPr>
        <w:t xml:space="preserve">Adopt measures against indirect, multiple and structural discrimination, especially to guarantee the exercise of economic, social and cultural rights.</w:t>
      </w:r>
    </w:p>
    <w:p w:rsidRPr="00876758" w:rsidR="00EE45AB" w:rsidP="00ED166F" w:rsidRDefault="00EE45AB" w14:paraId="057B8278" w14:textId="2B834C51">
      <w:pPr>
        <w:pStyle w:val="Default"/>
        <w:numPr>
          <w:ilvl w:val="0"/>
          <w:numId w:val="8"/>
        </w:numPr>
        <w:spacing w:line="276" w:lineRule="auto"/>
        <w:ind w:firstLine="709"/>
        <w:jc w:val="both"/>
        <w:rPr>
          <w:rFonts w:ascii="Arial" w:hAnsi="Arial" w:cs="Arial"/>
          <w:bCs/>
        </w:rPr>
      </w:pPr>
      <w:r w:rsidRPr="00876758">
        <w:rPr>
          <w:rFonts w:ascii="Arial" w:hAnsi="Arial" w:cs="Arial"/>
          <w:bCs/>
        </w:rPr>
        <w:t xml:space="preserve">Strengthen prevention and ensure access to justice and reparation for persons with mental disabilities who are victims of suspicious deaths, internment and forced treatment, with special attention to women with disabilities and indigenous people.</w:t>
      </w:r>
    </w:p>
    <w:p w:rsidRPr="00876758" w:rsidR="00EE45AB" w:rsidP="00ED166F" w:rsidRDefault="00EE45AB" w14:paraId="6E48ED7D" w14:textId="77777777">
      <w:pPr>
        <w:pStyle w:val="Default"/>
        <w:numPr>
          <w:ilvl w:val="0"/>
          <w:numId w:val="8"/>
        </w:numPr>
        <w:spacing w:line="276" w:lineRule="auto"/>
        <w:ind w:firstLine="709"/>
        <w:jc w:val="both"/>
        <w:rPr>
          <w:rFonts w:ascii="Arial" w:hAnsi="Arial" w:cs="Arial"/>
          <w:bCs/>
        </w:rPr>
      </w:pPr>
      <w:r w:rsidRPr="00876758">
        <w:rPr>
          <w:rFonts w:ascii="Arial" w:hAnsi="Arial" w:cs="Arial"/>
          <w:bCs/>
        </w:rPr>
        <w:t xml:space="preserve">Accelerate the processing of the comprehensive mental health bill (Bulletin 17003-11) and repeal Law 21.331, due to its collision with fundamental rights.</w:t>
      </w:r>
    </w:p>
    <w:p w:rsidRPr="00876758" w:rsidR="00EE45AB" w:rsidP="00ED166F" w:rsidRDefault="00EE45AB" w14:paraId="7ECBC194" w14:textId="77777777">
      <w:pPr>
        <w:pStyle w:val="Default"/>
        <w:numPr>
          <w:ilvl w:val="0"/>
          <w:numId w:val="8"/>
        </w:numPr>
        <w:spacing w:line="276" w:lineRule="auto"/>
        <w:ind w:firstLine="709"/>
        <w:jc w:val="both"/>
        <w:rPr>
          <w:rFonts w:ascii="Arial" w:hAnsi="Arial" w:cs="Arial"/>
          <w:bCs/>
        </w:rPr>
      </w:pPr>
      <w:r w:rsidRPr="00876758">
        <w:rPr>
          <w:rFonts w:ascii="Arial" w:hAnsi="Arial" w:cs="Arial"/>
          <w:bCs/>
        </w:rPr>
        <w:t xml:space="preserve">Approve as a matter of urgency Bill No. 12.441-17 on legal capacity, guaranteeing autonomy and non-discrimination for persons with intellectual, cognitive and psychosocial disabilities, especially women and children.</w:t>
      </w:r>
    </w:p>
    <w:p w:rsidRPr="00876758" w:rsidR="00EE45AB" w:rsidP="00ED166F" w:rsidRDefault="00EE45AB" w14:paraId="69CE3DA1" w14:textId="77777777">
      <w:pPr>
        <w:pStyle w:val="Default"/>
        <w:numPr>
          <w:ilvl w:val="0"/>
          <w:numId w:val="8"/>
        </w:numPr>
        <w:spacing w:line="276" w:lineRule="auto"/>
        <w:ind w:firstLine="709"/>
        <w:jc w:val="both"/>
        <w:rPr>
          <w:rFonts w:ascii="Arial" w:hAnsi="Arial" w:cs="Arial"/>
          <w:bCs/>
        </w:rPr>
      </w:pPr>
      <w:r w:rsidRPr="00876758">
        <w:rPr>
          <w:rFonts w:ascii="Arial" w:hAnsi="Arial" w:cs="Arial"/>
          <w:bCs/>
        </w:rPr>
        <w:t xml:space="preserve">Approve Bill N.° 11.357-11 (03.08.2017) prohibiting sterilisation of persons with disabilities, and declare its prohibition, sanction and reparation.</w:t>
      </w:r>
    </w:p>
    <w:p w:rsidRPr="00876758" w:rsidR="00EE45AB" w:rsidP="00ED166F" w:rsidRDefault="00EE45AB" w14:paraId="281F34DD" w14:textId="77777777">
      <w:pPr>
        <w:pStyle w:val="Default"/>
        <w:numPr>
          <w:ilvl w:val="0"/>
          <w:numId w:val="8"/>
        </w:numPr>
        <w:spacing w:line="276" w:lineRule="auto"/>
        <w:ind w:firstLine="709"/>
        <w:jc w:val="both"/>
        <w:rPr>
          <w:rFonts w:ascii="Arial" w:hAnsi="Arial" w:cs="Arial"/>
          <w:bCs/>
        </w:rPr>
      </w:pPr>
      <w:r w:rsidRPr="00876758">
        <w:rPr>
          <w:rFonts w:ascii="Arial" w:hAnsi="Arial" w:cs="Arial"/>
          <w:bCs/>
        </w:rPr>
        <w:lastRenderedPageBreak/>
      </w:r>
      <w:r w:rsidRPr="00876758">
        <w:rPr>
          <w:rFonts w:ascii="Arial" w:hAnsi="Arial" w:cs="Arial"/>
          <w:bCs/>
        </w:rPr>
        <w:t xml:space="preserve">Declare the unconstitutionality of the regime applicable to unimputable persons and repeal Exempt Resolutions No. 663/2022 and No. 1236/2022 on the use of force in forensic psychiatry.</w:t>
      </w:r>
    </w:p>
    <w:p w:rsidRPr="00876758" w:rsidR="00EE45AB" w:rsidP="00ED166F" w:rsidRDefault="00EE45AB" w14:paraId="503BC0ED" w14:textId="77777777">
      <w:pPr>
        <w:pStyle w:val="Default"/>
        <w:numPr>
          <w:ilvl w:val="0"/>
          <w:numId w:val="8"/>
        </w:numPr>
        <w:spacing w:line="276" w:lineRule="auto"/>
        <w:ind w:firstLine="709"/>
        <w:jc w:val="both"/>
        <w:rPr>
          <w:rFonts w:ascii="Arial" w:hAnsi="Arial" w:cs="Arial"/>
          <w:bCs/>
        </w:rPr>
      </w:pPr>
      <w:r w:rsidRPr="00876758">
        <w:rPr>
          <w:rFonts w:ascii="Arial" w:hAnsi="Arial" w:cs="Arial"/>
          <w:bCs/>
        </w:rPr>
        <w:t xml:space="preserve">Reform the Penal Code and the model of forensic care for unfit persons, guaranteeing due process, adequate mental health and community reintegration, with a special focus on women and adolescents.</w:t>
      </w:r>
    </w:p>
    <w:p w:rsidRPr="00876758" w:rsidR="00EE45AB" w:rsidP="00ED166F" w:rsidRDefault="00EE45AB" w14:paraId="1F65183F" w14:textId="77777777">
      <w:pPr>
        <w:pStyle w:val="Default"/>
        <w:numPr>
          <w:ilvl w:val="0"/>
          <w:numId w:val="8"/>
        </w:numPr>
        <w:spacing w:line="276" w:lineRule="auto"/>
        <w:ind w:firstLine="709"/>
        <w:jc w:val="both"/>
        <w:rPr>
          <w:rFonts w:ascii="Arial" w:hAnsi="Arial" w:cs="Arial"/>
          <w:bCs/>
        </w:rPr>
      </w:pPr>
      <w:r w:rsidRPr="00876758">
        <w:rPr>
          <w:rFonts w:ascii="Arial" w:hAnsi="Arial" w:cs="Arial"/>
          <w:bCs/>
        </w:rPr>
        <w:t xml:space="preserve">Allocate adequate resources to eradicate violence against women and girls with disabilities.</w:t>
      </w:r>
    </w:p>
    <w:p w:rsidRPr="00876758" w:rsidR="00EE45AB" w:rsidP="00ED166F" w:rsidRDefault="00EE45AB" w14:paraId="045FDBB1" w14:textId="77777777">
      <w:pPr>
        <w:pStyle w:val="Default"/>
        <w:numPr>
          <w:ilvl w:val="0"/>
          <w:numId w:val="8"/>
        </w:numPr>
        <w:spacing w:line="276" w:lineRule="auto"/>
        <w:ind w:firstLine="709"/>
        <w:jc w:val="both"/>
        <w:rPr>
          <w:rFonts w:ascii="Arial" w:hAnsi="Arial" w:cs="Arial"/>
          <w:bCs/>
        </w:rPr>
      </w:pPr>
      <w:r w:rsidRPr="00876758">
        <w:rPr>
          <w:rFonts w:ascii="Arial" w:hAnsi="Arial" w:cs="Arial"/>
          <w:bCs/>
        </w:rPr>
        <w:t xml:space="preserve">Adopt specific measures against violence against indigenous children with disabilities in indigenous communities.</w:t>
      </w:r>
    </w:p>
    <w:p w:rsidRPr="00876758" w:rsidR="002A48FE" w:rsidP="00ED166F" w:rsidRDefault="002A48FE" w14:paraId="0A673A7F" w14:textId="77777777">
      <w:pPr>
        <w:pStyle w:val="Default"/>
        <w:spacing w:line="276" w:lineRule="auto"/>
        <w:ind w:firstLine="709"/>
        <w:jc w:val="both"/>
        <w:rPr>
          <w:rFonts w:ascii="Arial" w:hAnsi="Arial" w:cs="Arial"/>
          <w:b/>
          <w:bCs/>
          <w:color w:val="auto"/>
        </w:rPr>
      </w:pPr>
    </w:p>
    <w:p w:rsidRPr="00876758" w:rsidR="00456C79" w:rsidP="00105C76" w:rsidRDefault="00A374EF" w14:paraId="353BE1EB" w14:textId="754B0B3E">
      <w:pPr>
        <w:pStyle w:val="Default"/>
        <w:numPr>
          <w:ilvl w:val="0"/>
          <w:numId w:val="13"/>
        </w:numPr>
        <w:spacing w:line="276" w:lineRule="auto"/>
        <w:ind w:firstLine="709"/>
        <w:jc w:val="both"/>
        <w:rPr>
          <w:rFonts w:ascii="Arial" w:hAnsi="Arial" w:cs="Arial"/>
          <w:b/>
          <w:bCs/>
          <w:color w:val="auto"/>
        </w:rPr>
      </w:pPr>
      <w:r w:rsidRPr="00876758">
        <w:rPr>
          <w:rFonts w:ascii="Arial" w:hAnsi="Arial" w:cs="Arial"/>
          <w:b/>
          <w:bCs/>
          <w:color w:val="auto"/>
        </w:rPr>
        <w:t xml:space="preserve">Art.</w:t>
      </w:r>
      <w:r w:rsidRPr="00876758" w:rsidR="00890F13">
        <w:rPr>
          <w:rFonts w:ascii="Arial" w:hAnsi="Arial" w:cs="Arial"/>
          <w:b/>
          <w:bCs/>
          <w:color w:val="auto"/>
        </w:rPr>
        <w:t xml:space="preserve">3 Art.</w:t>
      </w:r>
      <w:r w:rsidRPr="00876758">
        <w:rPr>
          <w:rFonts w:ascii="Arial" w:hAnsi="Arial" w:cs="Arial"/>
          <w:b/>
          <w:bCs/>
          <w:color w:val="auto"/>
        </w:rPr>
        <w:t xml:space="preserve">6 and </w:t>
      </w:r>
      <w:r w:rsidRPr="00876758" w:rsidR="00457FFD">
        <w:rPr>
          <w:rFonts w:ascii="Arial" w:hAnsi="Arial" w:cs="Arial"/>
          <w:b/>
          <w:bCs/>
          <w:color w:val="auto"/>
        </w:rPr>
        <w:t xml:space="preserve">Art.</w:t>
      </w:r>
      <w:r w:rsidRPr="00876758">
        <w:rPr>
          <w:rFonts w:ascii="Arial" w:hAnsi="Arial" w:cs="Arial"/>
          <w:b/>
          <w:bCs/>
          <w:color w:val="auto"/>
        </w:rPr>
        <w:t xml:space="preserve">7 </w:t>
      </w:r>
      <w:r w:rsidRPr="00876758" w:rsidR="0000258C">
        <w:rPr>
          <w:rFonts w:ascii="Arial" w:hAnsi="Arial" w:cs="Arial"/>
          <w:b/>
          <w:bCs/>
          <w:color w:val="auto"/>
        </w:rPr>
        <w:t xml:space="preserve">Women </w:t>
      </w:r>
      <w:r w:rsidRPr="00876758" w:rsidR="00890F13">
        <w:rPr>
          <w:rFonts w:ascii="Arial" w:hAnsi="Arial" w:cs="Arial"/>
          <w:b/>
          <w:bCs/>
          <w:color w:val="auto"/>
        </w:rPr>
        <w:t xml:space="preserve">and the </w:t>
      </w:r>
      <w:r w:rsidRPr="00876758">
        <w:rPr>
          <w:rFonts w:ascii="Arial" w:hAnsi="Arial" w:cs="Arial"/>
          <w:b/>
          <w:bCs/>
          <w:color w:val="auto"/>
        </w:rPr>
        <w:t xml:space="preserve">right to work in equitable and satisfactory conditions</w:t>
      </w:r>
      <w:r w:rsidRPr="00876758" w:rsidR="00890F13">
        <w:rPr>
          <w:rFonts w:ascii="Arial" w:hAnsi="Arial" w:cs="Arial"/>
          <w:b/>
          <w:bCs/>
          <w:color w:val="auto"/>
        </w:rPr>
        <w:t xml:space="preserve">.</w:t>
      </w:r>
    </w:p>
    <w:p w:rsidRPr="00876758" w:rsidR="00A43380" w:rsidP="00ED166F" w:rsidRDefault="00105C76" w14:paraId="114DFB14" w14:textId="47691B3A">
      <w:pPr>
        <w:pStyle w:val="NormalWeb"/>
        <w:spacing w:line="276" w:lineRule="auto"/>
        <w:ind w:firstLine="709"/>
        <w:jc w:val="both"/>
        <w:rPr>
          <w:rFonts w:ascii="Arial" w:hAnsi="Arial" w:cs="Arial"/>
          <w:color w:val="000000"/>
        </w:rPr>
      </w:pPr>
      <w:r>
        <w:rPr>
          <w:rFonts w:ascii="Arial" w:hAnsi="Arial" w:cs="Arial"/>
          <w:color w:val="000000"/>
        </w:rPr>
        <w:t xml:space="preserve">34. </w:t>
      </w:r>
      <w:r w:rsidRPr="00876758" w:rsidR="00B17F5E">
        <w:rPr>
          <w:rFonts w:ascii="Arial" w:hAnsi="Arial" w:cs="Arial"/>
          <w:color w:val="000000"/>
        </w:rPr>
        <w:t xml:space="preserve">In the field of employment, it is pleasing to report that the Parliament approved in June 2024 the increase of the employment quota for persons with disabilities to 2 %. The President highlighted the relevance of the reform of the Labour Inclusion Act, which had the valuable participation of organisations of persons with disabilities. </w:t>
      </w:r>
      <w:r w:rsidR="00BD13FF">
        <w:rPr>
          <w:rFonts w:ascii="Arial" w:hAnsi="Arial" w:cs="Arial"/>
          <w:color w:val="000000"/>
        </w:rPr>
        <w:t xml:space="preserve">However, in 2016 the National Inclusion Plan called for a 5% quota.</w:t>
      </w:r>
    </w:p>
    <w:p w:rsidRPr="00876758" w:rsidR="00456C79" w:rsidP="00ED166F" w:rsidRDefault="00105C76" w14:paraId="7E42FE82" w14:textId="0FB4ED9D">
      <w:pPr>
        <w:pStyle w:val="NormalWeb"/>
        <w:spacing w:line="276" w:lineRule="auto"/>
        <w:ind w:firstLine="709"/>
        <w:jc w:val="both"/>
        <w:rPr>
          <w:rFonts w:ascii="Arial" w:hAnsi="Arial" w:cs="Arial"/>
          <w:bCs/>
          <w:color w:val="000000"/>
        </w:rPr>
      </w:pPr>
      <w:r>
        <w:rPr>
          <w:rFonts w:ascii="Arial" w:hAnsi="Arial" w:cs="Arial"/>
          <w:color w:val="000000"/>
        </w:rPr>
        <w:t xml:space="preserve">35. </w:t>
      </w:r>
      <w:r w:rsidRPr="00876758" w:rsidR="00B17F5E">
        <w:rPr>
          <w:rFonts w:ascii="Arial" w:hAnsi="Arial" w:cs="Arial"/>
          <w:color w:val="000000"/>
        </w:rPr>
        <w:t xml:space="preserve">However, it should be noted that this approach does not effectively address the persistent and serious disability and gender gap, along with the exclusion of persons with psychosocial disabilities in the fulfilment of the inclusion quota in both the public and private sectors. </w:t>
      </w:r>
      <w:r w:rsidRPr="00876758" w:rsidR="00457FFD">
        <w:rPr>
          <w:rFonts w:ascii="Arial" w:hAnsi="Arial" w:cs="Arial"/>
          <w:color w:val="000000"/>
        </w:rPr>
        <w:t xml:space="preserve">The National Survey on Disability and Dependency (</w:t>
      </w:r>
      <w:r w:rsidRPr="00876758" w:rsidR="00B17F5E">
        <w:rPr>
          <w:rFonts w:ascii="Arial" w:hAnsi="Arial" w:cs="Arial"/>
          <w:color w:val="000000"/>
        </w:rPr>
        <w:t xml:space="preserve">ENDIDE</w:t>
      </w:r>
      <w:r w:rsidRPr="00876758" w:rsidR="00457FFD">
        <w:rPr>
          <w:rFonts w:ascii="Arial" w:hAnsi="Arial" w:cs="Arial"/>
          <w:color w:val="000000"/>
        </w:rPr>
        <w:t xml:space="preserve">) </w:t>
      </w:r>
      <w:r w:rsidRPr="00876758" w:rsidR="00B17F5E">
        <w:rPr>
          <w:rFonts w:ascii="Arial" w:hAnsi="Arial" w:cs="Arial"/>
          <w:color w:val="000000"/>
        </w:rPr>
        <w:t xml:space="preserve">2022 revealed that 60.3 % of women with disabilities are inactive in the labour market, while 48.9 % of men with disabilities are also </w:t>
      </w:r>
      <w:r w:rsidRPr="00876758" w:rsidR="00457FFD">
        <w:rPr>
          <w:rFonts w:ascii="Arial" w:hAnsi="Arial" w:cs="Arial"/>
          <w:color w:val="000000"/>
        </w:rPr>
        <w:t xml:space="preserve">inactive</w:t>
      </w:r>
      <w:r w:rsidRPr="00876758" w:rsidR="00B17F5E">
        <w:rPr>
          <w:rFonts w:ascii="Arial" w:hAnsi="Arial" w:cs="Arial"/>
          <w:color w:val="000000"/>
        </w:rPr>
        <w:t xml:space="preserve">. "The percentage of men with disabilities who are in an active situation is 11.4 percentage points higher than the percentage of women in a similar situation". (SENADIS, 2023). State intervention, which implies an increase in quotas, is attributed to employers</w:t>
      </w:r>
      <w:r w:rsidRPr="00876758" w:rsidR="00457FFD">
        <w:rPr>
          <w:rFonts w:ascii="Arial" w:hAnsi="Arial" w:cs="Arial"/>
          <w:color w:val="000000"/>
        </w:rPr>
        <w:t xml:space="preserve">'</w:t>
      </w:r>
      <w:r w:rsidRPr="00876758" w:rsidR="00B17F5E">
        <w:rPr>
          <w:rFonts w:ascii="Arial" w:hAnsi="Arial" w:cs="Arial"/>
          <w:color w:val="000000"/>
        </w:rPr>
        <w:t xml:space="preserve"> resistance </w:t>
      </w:r>
      <w:r w:rsidRPr="00876758" w:rsidR="00B17F5E">
        <w:rPr>
          <w:rFonts w:ascii="Arial" w:hAnsi="Arial" w:cs="Arial"/>
          <w:color w:val="000000"/>
        </w:rPr>
        <w:t xml:space="preserve">and the adverse effects of fines, as they choose to pay this penalty instead of hiring. However, no measures have been taken to address the aforementioned historical gaps</w:t>
      </w:r>
      <w:r w:rsidRPr="00876758" w:rsidR="00890F13">
        <w:rPr>
          <w:rFonts w:ascii="Arial" w:hAnsi="Arial" w:cs="Arial"/>
          <w:bCs/>
          <w:color w:val="000000"/>
        </w:rPr>
        <w:t xml:space="preserve">. </w:t>
      </w:r>
      <w:r w:rsidRPr="00876758" w:rsidR="00890F13">
        <w:rPr>
          <w:rStyle w:val="Refdenotaalpie"/>
          <w:rFonts w:ascii="Arial" w:hAnsi="Arial" w:cs="Arial"/>
          <w:bCs/>
          <w:color w:val="000000"/>
        </w:rPr>
        <w:footnoteReference w:id="7"/>
      </w:r>
    </w:p>
    <w:p w:rsidRPr="00876758" w:rsidR="00456C79" w:rsidP="00ED166F" w:rsidRDefault="00456C79" w14:paraId="6B2ACE9D" w14:textId="77777777">
      <w:pPr>
        <w:pStyle w:val="Default"/>
        <w:spacing w:line="276" w:lineRule="auto"/>
        <w:ind w:firstLine="709"/>
        <w:jc w:val="both"/>
        <w:rPr>
          <w:rFonts w:ascii="Arial" w:hAnsi="Arial" w:cs="Arial"/>
          <w:b/>
          <w:bCs/>
          <w:color w:val="auto"/>
        </w:rPr>
      </w:pPr>
      <w:r w:rsidRPr="00876758">
        <w:rPr>
          <w:rFonts w:ascii="Arial" w:hAnsi="Arial" w:cs="Arial"/>
          <w:b/>
          <w:bCs/>
          <w:color w:val="auto"/>
        </w:rPr>
        <w:t xml:space="preserve">The Committee is requested to </w:t>
      </w:r>
      <w:r w:rsidRPr="00876758" w:rsidR="00067613">
        <w:rPr>
          <w:rFonts w:ascii="Arial" w:hAnsi="Arial" w:cs="Arial"/>
          <w:b/>
          <w:bCs/>
          <w:color w:val="auto"/>
        </w:rPr>
        <w:t xml:space="preserve">urge </w:t>
      </w:r>
      <w:r w:rsidRPr="00876758">
        <w:rPr>
          <w:rFonts w:ascii="Arial" w:hAnsi="Arial" w:cs="Arial"/>
          <w:b/>
          <w:bCs/>
          <w:color w:val="auto"/>
        </w:rPr>
        <w:t xml:space="preserve">the State </w:t>
      </w:r>
      <w:r w:rsidRPr="00876758" w:rsidR="00067613">
        <w:rPr>
          <w:rFonts w:ascii="Arial" w:hAnsi="Arial" w:cs="Arial"/>
          <w:b/>
          <w:bCs/>
          <w:color w:val="auto"/>
        </w:rPr>
        <w:t xml:space="preserve">to</w:t>
      </w:r>
      <w:r w:rsidRPr="00876758">
        <w:rPr>
          <w:rFonts w:ascii="Arial" w:hAnsi="Arial" w:cs="Arial"/>
          <w:b/>
          <w:bCs/>
          <w:color w:val="auto"/>
        </w:rPr>
        <w:t xml:space="preserve">:</w:t>
      </w:r>
    </w:p>
    <w:p w:rsidRPr="00876758" w:rsidR="00A374EF" w:rsidP="00ED166F" w:rsidRDefault="00A374EF" w14:paraId="644553F2" w14:textId="77777777">
      <w:pPr>
        <w:pStyle w:val="Default"/>
        <w:spacing w:line="276" w:lineRule="auto"/>
        <w:ind w:firstLine="709"/>
        <w:jc w:val="both"/>
        <w:rPr>
          <w:rFonts w:ascii="Arial" w:hAnsi="Arial" w:cs="Arial"/>
          <w:b/>
          <w:bCs/>
          <w:color w:val="auto"/>
        </w:rPr>
      </w:pPr>
      <w:r w:rsidRPr="00876758">
        <w:rPr>
          <w:rFonts w:ascii="Arial" w:hAnsi="Arial" w:cs="Arial"/>
          <w:b/>
          <w:bCs/>
          <w:color w:val="auto"/>
        </w:rPr>
        <w:tab/>
      </w:r>
    </w:p>
    <w:p w:rsidRPr="00876758" w:rsidR="00A374EF" w:rsidP="00ED166F" w:rsidRDefault="00A374EF" w14:paraId="52B24EF1" w14:textId="7C081C79">
      <w:pPr>
        <w:pStyle w:val="Default"/>
        <w:numPr>
          <w:ilvl w:val="0"/>
          <w:numId w:val="9"/>
        </w:numPr>
        <w:spacing w:line="276" w:lineRule="auto"/>
        <w:ind w:firstLine="709"/>
        <w:jc w:val="both"/>
        <w:rPr>
          <w:rFonts w:ascii="Arial" w:hAnsi="Arial" w:cs="Arial"/>
          <w:bCs/>
          <w:color w:val="auto"/>
        </w:rPr>
      </w:pPr>
      <w:r w:rsidRPr="00876758">
        <w:rPr>
          <w:rFonts w:ascii="Arial" w:hAnsi="Arial" w:cs="Arial"/>
          <w:bCs/>
          <w:color w:val="auto"/>
        </w:rPr>
        <w:lastRenderedPageBreak/>
      </w:r>
      <w:r w:rsidRPr="00876758">
        <w:rPr>
          <w:rFonts w:ascii="Arial" w:hAnsi="Arial" w:cs="Arial"/>
          <w:bCs/>
          <w:color w:val="auto"/>
        </w:rPr>
        <w:t xml:space="preserve">Report statistics on the labour situation in </w:t>
      </w:r>
      <w:r w:rsidRPr="00876758" w:rsidR="00655032">
        <w:rPr>
          <w:rFonts w:ascii="Arial" w:hAnsi="Arial" w:cs="Arial"/>
          <w:bCs/>
          <w:color w:val="auto"/>
        </w:rPr>
        <w:t xml:space="preserve">public </w:t>
      </w:r>
      <w:r w:rsidRPr="00876758">
        <w:rPr>
          <w:rFonts w:ascii="Arial" w:hAnsi="Arial" w:cs="Arial"/>
          <w:bCs/>
          <w:color w:val="auto"/>
        </w:rPr>
        <w:t xml:space="preserve">and private </w:t>
      </w:r>
      <w:r w:rsidRPr="00876758">
        <w:rPr>
          <w:rFonts w:ascii="Arial" w:hAnsi="Arial" w:cs="Arial"/>
          <w:bCs/>
          <w:color w:val="auto"/>
        </w:rPr>
        <w:t xml:space="preserve">employment</w:t>
      </w:r>
      <w:r w:rsidRPr="00876758">
        <w:rPr>
          <w:rFonts w:ascii="Arial" w:hAnsi="Arial" w:cs="Arial"/>
          <w:bCs/>
          <w:color w:val="auto"/>
        </w:rPr>
        <w:t xml:space="preserve">, </w:t>
      </w:r>
      <w:r w:rsidRPr="00876758" w:rsidR="00457FFD">
        <w:rPr>
          <w:rFonts w:ascii="Arial" w:hAnsi="Arial" w:cs="Arial"/>
          <w:bCs/>
          <w:color w:val="auto"/>
        </w:rPr>
        <w:t xml:space="preserve">disaggregated </w:t>
      </w:r>
      <w:r w:rsidRPr="00876758">
        <w:rPr>
          <w:rFonts w:ascii="Arial" w:hAnsi="Arial" w:cs="Arial"/>
          <w:bCs/>
          <w:color w:val="auto"/>
        </w:rPr>
        <w:t xml:space="preserve">by age, sex, disability </w:t>
      </w:r>
      <w:r w:rsidRPr="00876758" w:rsidR="00AD65A7">
        <w:rPr>
          <w:rFonts w:ascii="Arial" w:hAnsi="Arial" w:cs="Arial"/>
          <w:bCs/>
          <w:color w:val="auto"/>
        </w:rPr>
        <w:t xml:space="preserve">and territory.</w:t>
      </w:r>
    </w:p>
    <w:p w:rsidRPr="00876758" w:rsidR="009B0920" w:rsidP="00ED166F" w:rsidRDefault="009B0920" w14:paraId="1D8B6033" w14:textId="77777777">
      <w:pPr>
        <w:pStyle w:val="Default"/>
        <w:spacing w:line="276" w:lineRule="auto"/>
        <w:ind w:start="708" w:firstLine="709"/>
        <w:jc w:val="both"/>
        <w:rPr>
          <w:rFonts w:ascii="Arial" w:hAnsi="Arial" w:cs="Arial"/>
          <w:bCs/>
          <w:color w:val="auto"/>
        </w:rPr>
      </w:pPr>
    </w:p>
    <w:p w:rsidRPr="00876758" w:rsidR="00A374EF" w:rsidP="00ED166F" w:rsidRDefault="00A374EF" w14:paraId="06F6468B" w14:textId="5E3939B4">
      <w:pPr>
        <w:pStyle w:val="Default"/>
        <w:numPr>
          <w:ilvl w:val="0"/>
          <w:numId w:val="9"/>
        </w:numPr>
        <w:spacing w:line="276" w:lineRule="auto"/>
        <w:ind w:firstLine="709"/>
        <w:jc w:val="both"/>
        <w:rPr>
          <w:rFonts w:ascii="Arial" w:hAnsi="Arial" w:cs="Arial"/>
          <w:bCs/>
          <w:color w:val="auto"/>
        </w:rPr>
      </w:pPr>
      <w:r w:rsidRPr="00876758">
        <w:rPr>
          <w:rFonts w:ascii="Arial" w:hAnsi="Arial" w:cs="Arial"/>
          <w:bCs/>
          <w:color w:val="auto"/>
        </w:rPr>
        <w:t xml:space="preserve">Report on the implementation, results and evaluation of </w:t>
      </w:r>
      <w:r w:rsidRPr="00876758" w:rsidR="00AD65A7">
        <w:rPr>
          <w:rFonts w:ascii="Arial" w:hAnsi="Arial" w:cs="Arial"/>
          <w:bCs/>
          <w:color w:val="auto"/>
        </w:rPr>
        <w:t xml:space="preserve">legislative changes and </w:t>
      </w:r>
      <w:r w:rsidRPr="00876758" w:rsidR="00AD65A7">
        <w:rPr>
          <w:rFonts w:ascii="Arial" w:hAnsi="Arial" w:cs="Arial"/>
          <w:bCs/>
          <w:color w:val="auto"/>
        </w:rPr>
        <w:t xml:space="preserve">public </w:t>
      </w:r>
      <w:r w:rsidRPr="00876758">
        <w:rPr>
          <w:rFonts w:ascii="Arial" w:hAnsi="Arial" w:cs="Arial"/>
          <w:bCs/>
          <w:color w:val="auto"/>
        </w:rPr>
        <w:t xml:space="preserve">policies </w:t>
      </w:r>
      <w:r w:rsidRPr="00876758" w:rsidR="0071037C">
        <w:rPr>
          <w:rFonts w:ascii="Arial" w:hAnsi="Arial" w:cs="Arial"/>
          <w:bCs/>
          <w:color w:val="auto"/>
        </w:rPr>
        <w:t xml:space="preserve">aimed at increasing labour participation rates of persons with disabilities </w:t>
      </w:r>
      <w:r w:rsidRPr="00876758" w:rsidR="00413479">
        <w:rPr>
          <w:rFonts w:ascii="Arial" w:hAnsi="Arial" w:cs="Arial"/>
          <w:bCs/>
          <w:color w:val="auto"/>
        </w:rPr>
        <w:t xml:space="preserve">by sex, age and territory, at the </w:t>
      </w:r>
      <w:r w:rsidRPr="00876758" w:rsidR="00AD65A7">
        <w:rPr>
          <w:rFonts w:ascii="Arial" w:hAnsi="Arial" w:cs="Arial"/>
          <w:bCs/>
          <w:color w:val="auto"/>
        </w:rPr>
        <w:t xml:space="preserve">public </w:t>
      </w:r>
      <w:r w:rsidRPr="00876758" w:rsidR="00413479">
        <w:rPr>
          <w:rFonts w:ascii="Arial" w:hAnsi="Arial" w:cs="Arial"/>
          <w:bCs/>
          <w:color w:val="auto"/>
        </w:rPr>
        <w:t xml:space="preserve">and private </w:t>
      </w:r>
      <w:r w:rsidRPr="00876758" w:rsidR="00413479">
        <w:rPr>
          <w:rFonts w:ascii="Arial" w:hAnsi="Arial" w:cs="Arial"/>
          <w:bCs/>
          <w:color w:val="auto"/>
        </w:rPr>
        <w:t xml:space="preserve">levels</w:t>
      </w:r>
      <w:r w:rsidRPr="00876758" w:rsidR="00457FFD">
        <w:rPr>
          <w:rFonts w:ascii="Arial" w:hAnsi="Arial" w:cs="Arial"/>
          <w:bCs/>
          <w:color w:val="auto"/>
        </w:rPr>
        <w:t xml:space="preserve">.</w:t>
      </w:r>
    </w:p>
    <w:p w:rsidRPr="00876758" w:rsidR="009B0920" w:rsidP="00ED166F" w:rsidRDefault="009B0920" w14:paraId="30FCF6F2" w14:textId="77777777">
      <w:pPr>
        <w:pStyle w:val="Default"/>
        <w:spacing w:line="276" w:lineRule="auto"/>
        <w:ind w:start="708" w:firstLine="709"/>
        <w:jc w:val="both"/>
        <w:rPr>
          <w:rFonts w:ascii="Arial" w:hAnsi="Arial" w:cs="Arial"/>
          <w:bCs/>
          <w:color w:val="auto"/>
        </w:rPr>
      </w:pPr>
    </w:p>
    <w:p w:rsidRPr="00876758" w:rsidR="0071037C" w:rsidP="00ED166F" w:rsidRDefault="0071037C" w14:paraId="739A8172" w14:textId="694199C8">
      <w:pPr>
        <w:pStyle w:val="Default"/>
        <w:numPr>
          <w:ilvl w:val="0"/>
          <w:numId w:val="9"/>
        </w:numPr>
        <w:spacing w:line="276" w:lineRule="auto"/>
        <w:ind w:firstLine="709"/>
        <w:jc w:val="both"/>
        <w:rPr>
          <w:rFonts w:ascii="Arial" w:hAnsi="Arial" w:cs="Arial"/>
          <w:bCs/>
          <w:color w:val="auto"/>
        </w:rPr>
      </w:pPr>
      <w:r w:rsidRPr="00876758">
        <w:rPr>
          <w:rFonts w:ascii="Arial" w:hAnsi="Arial" w:cs="Arial"/>
          <w:bCs/>
          <w:color w:val="auto"/>
        </w:rPr>
        <w:t xml:space="preserve">Implement measures to strengthen labour legislation for persons with disabilities, to address gender gaps and for persons with mental disabilities</w:t>
      </w:r>
      <w:r w:rsidRPr="00876758" w:rsidR="00457FFD">
        <w:rPr>
          <w:rFonts w:ascii="Arial" w:hAnsi="Arial" w:cs="Arial"/>
          <w:bCs/>
          <w:color w:val="auto"/>
        </w:rPr>
        <w:t xml:space="preserve">.</w:t>
      </w:r>
    </w:p>
    <w:p w:rsidRPr="00876758" w:rsidR="009B0920" w:rsidP="00ED166F" w:rsidRDefault="009B0920" w14:paraId="0964E2F6" w14:textId="77777777">
      <w:pPr>
        <w:pStyle w:val="Default"/>
        <w:spacing w:line="276" w:lineRule="auto"/>
        <w:ind w:start="708" w:firstLine="709"/>
        <w:jc w:val="both"/>
        <w:rPr>
          <w:rFonts w:ascii="Arial" w:hAnsi="Arial" w:cs="Arial"/>
          <w:bCs/>
          <w:color w:val="auto"/>
        </w:rPr>
      </w:pPr>
    </w:p>
    <w:p w:rsidRPr="00876758" w:rsidR="0071037C" w:rsidP="00ED166F" w:rsidRDefault="0071037C" w14:paraId="7E63A43F" w14:textId="77777777">
      <w:pPr>
        <w:pStyle w:val="Default"/>
        <w:numPr>
          <w:ilvl w:val="0"/>
          <w:numId w:val="9"/>
        </w:numPr>
        <w:spacing w:line="276" w:lineRule="auto"/>
        <w:ind w:firstLine="709"/>
        <w:jc w:val="both"/>
        <w:rPr>
          <w:rFonts w:ascii="Arial" w:hAnsi="Arial" w:cs="Arial"/>
          <w:bCs/>
          <w:color w:val="auto"/>
        </w:rPr>
      </w:pPr>
      <w:r w:rsidRPr="00876758">
        <w:rPr>
          <w:rFonts w:ascii="Arial" w:hAnsi="Arial" w:cs="Arial"/>
          <w:bCs/>
          <w:color w:val="auto"/>
        </w:rPr>
        <w:t xml:space="preserve">Implement </w:t>
      </w:r>
      <w:r w:rsidRPr="00876758" w:rsidR="00413479">
        <w:rPr>
          <w:rFonts w:ascii="Arial" w:hAnsi="Arial" w:cs="Arial"/>
          <w:bCs/>
          <w:color w:val="auto"/>
        </w:rPr>
        <w:t xml:space="preserve">affirmative </w:t>
      </w:r>
      <w:r w:rsidRPr="00876758">
        <w:rPr>
          <w:rFonts w:ascii="Arial" w:hAnsi="Arial" w:cs="Arial"/>
          <w:bCs/>
          <w:color w:val="auto"/>
        </w:rPr>
        <w:t xml:space="preserve">measures </w:t>
      </w:r>
      <w:r w:rsidRPr="00876758" w:rsidR="00AD65A7">
        <w:rPr>
          <w:rFonts w:ascii="Arial" w:hAnsi="Arial" w:cs="Arial"/>
          <w:bCs/>
          <w:color w:val="auto"/>
        </w:rPr>
        <w:t xml:space="preserve">for </w:t>
      </w:r>
      <w:r w:rsidRPr="00876758" w:rsidR="00413479">
        <w:rPr>
          <w:rFonts w:ascii="Arial" w:hAnsi="Arial" w:cs="Arial"/>
          <w:bCs/>
          <w:color w:val="auto"/>
        </w:rPr>
        <w:t xml:space="preserve">work and wage parity </w:t>
      </w:r>
      <w:r w:rsidRPr="00876758">
        <w:rPr>
          <w:rFonts w:ascii="Arial" w:hAnsi="Arial" w:cs="Arial"/>
          <w:bCs/>
          <w:color w:val="auto"/>
        </w:rPr>
        <w:t xml:space="preserve">for job opportunities for women with disabilities </w:t>
      </w:r>
      <w:r w:rsidRPr="00876758" w:rsidR="00413479">
        <w:rPr>
          <w:rFonts w:ascii="Arial" w:hAnsi="Arial" w:cs="Arial"/>
          <w:bCs/>
          <w:color w:val="auto"/>
        </w:rPr>
        <w:t xml:space="preserve">in inclusive employment.</w:t>
      </w:r>
    </w:p>
    <w:p w:rsidRPr="00876758" w:rsidR="00A374EF" w:rsidP="00ED166F" w:rsidRDefault="00A374EF" w14:paraId="4FA0FD85" w14:textId="77777777">
      <w:pPr>
        <w:pStyle w:val="Default"/>
        <w:spacing w:line="276" w:lineRule="auto"/>
        <w:ind w:firstLine="709"/>
        <w:jc w:val="both"/>
        <w:rPr>
          <w:rFonts w:ascii="Arial" w:hAnsi="Arial" w:cs="Arial"/>
          <w:bCs/>
          <w:color w:val="auto"/>
        </w:rPr>
      </w:pPr>
    </w:p>
    <w:p w:rsidRPr="00876758" w:rsidR="00413479" w:rsidP="00ED166F" w:rsidRDefault="00457FFD" w14:paraId="6E2AC23D" w14:textId="54679005">
      <w:pPr>
        <w:pStyle w:val="Prrafodelista"/>
        <w:numPr>
          <w:ilvl w:val="1"/>
          <w:numId w:val="9"/>
        </w:numPr>
        <w:spacing w:after="120" w:line="276" w:lineRule="auto"/>
        <w:ind w:firstLine="709"/>
        <w:jc w:val="both"/>
        <w:rPr>
          <w:rFonts w:ascii="Arial" w:hAnsi="Arial" w:cs="Arial"/>
          <w:bCs/>
        </w:rPr>
      </w:pPr>
      <w:r w:rsidRPr="00876758" w:rsidR="00456C79">
        <w:rPr>
          <w:rFonts w:ascii="Arial" w:hAnsi="Arial" w:cs="Arial"/>
          <w:bCs/>
        </w:rPr>
        <w:t xml:space="preserve">Implement </w:t>
      </w:r>
      <w:r w:rsidRPr="00876758" w:rsidR="00FE70B0">
        <w:rPr>
          <w:rFonts w:ascii="Arial" w:hAnsi="Arial" w:cs="Arial"/>
          <w:bCs/>
        </w:rPr>
        <w:t xml:space="preserve">policies </w:t>
      </w:r>
      <w:r w:rsidRPr="00876758" w:rsidR="00067613">
        <w:rPr>
          <w:rFonts w:ascii="Arial" w:hAnsi="Arial" w:cs="Arial"/>
          <w:bCs/>
        </w:rPr>
        <w:t xml:space="preserve">to ensure a </w:t>
      </w:r>
      <w:r w:rsidRPr="00876758" w:rsidR="00456C79">
        <w:rPr>
          <w:rFonts w:ascii="Arial" w:hAnsi="Arial" w:cs="Arial"/>
          <w:bCs/>
        </w:rPr>
        <w:t xml:space="preserve">decrease in unemployment and an increase in decent work, their impact and results </w:t>
      </w:r>
      <w:r w:rsidRPr="00876758" w:rsidR="00067613">
        <w:rPr>
          <w:rFonts w:ascii="Arial" w:hAnsi="Arial" w:cs="Arial"/>
          <w:bCs/>
        </w:rPr>
        <w:t xml:space="preserve">on </w:t>
      </w:r>
      <w:r w:rsidRPr="00876758" w:rsidR="00456C79">
        <w:rPr>
          <w:rFonts w:ascii="Arial" w:hAnsi="Arial" w:cs="Arial"/>
          <w:bCs/>
        </w:rPr>
        <w:t xml:space="preserve">persons with disabilities</w:t>
      </w:r>
      <w:r w:rsidRPr="00876758" w:rsidR="00067613">
        <w:rPr>
          <w:rFonts w:ascii="Arial" w:hAnsi="Arial" w:cs="Arial"/>
          <w:bCs/>
        </w:rPr>
        <w:t xml:space="preserve">, </w:t>
      </w:r>
      <w:r w:rsidRPr="00876758" w:rsidR="00413479">
        <w:rPr>
          <w:rFonts w:ascii="Arial" w:hAnsi="Arial" w:cs="Arial"/>
          <w:bCs/>
        </w:rPr>
        <w:t xml:space="preserve">strengthening </w:t>
      </w:r>
      <w:r w:rsidRPr="00876758" w:rsidR="00067613">
        <w:rPr>
          <w:rFonts w:ascii="Arial" w:hAnsi="Arial" w:cs="Arial"/>
          <w:bCs/>
        </w:rPr>
        <w:t xml:space="preserve">affirmative action measures</w:t>
      </w:r>
      <w:r w:rsidRPr="00876758">
        <w:rPr>
          <w:rFonts w:ascii="Arial" w:hAnsi="Arial" w:cs="Arial"/>
          <w:bCs/>
        </w:rPr>
        <w:t xml:space="preserve">.  </w:t>
      </w:r>
    </w:p>
    <w:p w:rsidRPr="00876758" w:rsidR="00413479" w:rsidP="00ED166F" w:rsidRDefault="00413479" w14:paraId="796A7FB7" w14:textId="77777777">
      <w:pPr>
        <w:pStyle w:val="Prrafodelista"/>
        <w:spacing w:after="120" w:line="276" w:lineRule="auto"/>
        <w:ind w:firstLine="709"/>
        <w:jc w:val="both"/>
        <w:rPr>
          <w:rFonts w:ascii="Arial" w:hAnsi="Arial" w:cs="Arial"/>
          <w:bCs/>
        </w:rPr>
      </w:pPr>
    </w:p>
    <w:p w:rsidRPr="00BD13FF" w:rsidR="006A6351" w:rsidP="00ED166F" w:rsidRDefault="00413479" w14:paraId="05B27C81" w14:textId="22EBB5DA">
      <w:pPr>
        <w:pStyle w:val="Prrafodelista"/>
        <w:numPr>
          <w:ilvl w:val="1"/>
          <w:numId w:val="9"/>
        </w:numPr>
        <w:spacing w:after="120" w:line="276" w:lineRule="auto"/>
        <w:ind w:firstLine="709"/>
        <w:jc w:val="both"/>
        <w:rPr>
          <w:rFonts w:ascii="Arial" w:hAnsi="Arial" w:cs="Arial"/>
          <w:bCs/>
        </w:rPr>
      </w:pPr>
      <w:r w:rsidRPr="00BD13FF" w:rsidR="00067613">
        <w:rPr>
          <w:rFonts w:ascii="Arial" w:hAnsi="Arial" w:cs="Arial"/>
          <w:bCs/>
        </w:rPr>
        <w:t xml:space="preserve">Raise the employment quota in </w:t>
      </w:r>
      <w:r w:rsidRPr="00BD13FF" w:rsidR="00946073">
        <w:rPr>
          <w:rFonts w:ascii="Arial" w:hAnsi="Arial" w:cs="Arial"/>
          <w:bCs/>
        </w:rPr>
        <w:t xml:space="preserve">public </w:t>
      </w:r>
      <w:r w:rsidRPr="00BD13FF" w:rsidR="00067613">
        <w:rPr>
          <w:rFonts w:ascii="Arial" w:hAnsi="Arial" w:cs="Arial"/>
          <w:bCs/>
        </w:rPr>
        <w:t xml:space="preserve">and private </w:t>
      </w:r>
      <w:r w:rsidRPr="00BD13FF" w:rsidR="00067613">
        <w:rPr>
          <w:rFonts w:ascii="Arial" w:hAnsi="Arial" w:cs="Arial"/>
          <w:bCs/>
        </w:rPr>
        <w:t xml:space="preserve">companies </w:t>
      </w:r>
      <w:r w:rsidRPr="00BD13FF" w:rsidR="00067613">
        <w:rPr>
          <w:rFonts w:ascii="Arial" w:hAnsi="Arial" w:cs="Arial"/>
          <w:bCs/>
        </w:rPr>
        <w:t xml:space="preserve">to </w:t>
      </w:r>
      <w:r w:rsidRPr="00BD13FF" w:rsidR="00067613">
        <w:rPr>
          <w:rFonts w:ascii="Arial" w:hAnsi="Arial" w:cs="Arial"/>
          <w:bCs/>
        </w:rPr>
        <w:t xml:space="preserve">5%</w:t>
      </w:r>
      <w:r w:rsidRPr="00BD13FF" w:rsidR="00BD13FF">
        <w:rPr>
          <w:rFonts w:ascii="Arial" w:hAnsi="Arial" w:cs="Arial"/>
          <w:bCs/>
        </w:rPr>
        <w:t xml:space="preserve">, following the National Inclusion Plan 2016-2026</w:t>
      </w:r>
      <w:r w:rsidR="00C67BB8">
        <w:rPr>
          <w:rFonts w:ascii="Arial" w:hAnsi="Arial" w:cs="Arial"/>
          <w:bCs/>
        </w:rPr>
        <w:t xml:space="preserve">, </w:t>
      </w:r>
      <w:r w:rsidRPr="00BD13FF" w:rsidR="00FA768D">
        <w:rPr>
          <w:rFonts w:ascii="Arial" w:hAnsi="Arial" w:cs="Arial"/>
          <w:bCs/>
        </w:rPr>
        <w:t xml:space="preserve">and </w:t>
      </w:r>
      <w:r w:rsidRPr="00BD13FF" w:rsidR="00913739">
        <w:rPr>
          <w:rFonts w:ascii="Arial" w:hAnsi="Arial" w:cs="Arial"/>
          <w:bCs/>
        </w:rPr>
        <w:t xml:space="preserve">ensure </w:t>
      </w:r>
      <w:r w:rsidRPr="00BD13FF" w:rsidR="00934A16">
        <w:rPr>
          <w:rFonts w:ascii="Arial" w:hAnsi="Arial" w:cs="Arial"/>
          <w:bCs/>
        </w:rPr>
        <w:t xml:space="preserve">measures to </w:t>
      </w:r>
      <w:r w:rsidRPr="00BD13FF" w:rsidR="00913739">
        <w:rPr>
          <w:rFonts w:ascii="Arial" w:hAnsi="Arial" w:cs="Arial"/>
          <w:bCs/>
        </w:rPr>
        <w:t xml:space="preserve">effectively decrease </w:t>
      </w:r>
      <w:r w:rsidRPr="00BD13FF" w:rsidR="00FA768D">
        <w:rPr>
          <w:rFonts w:ascii="Arial" w:hAnsi="Arial" w:cs="Arial"/>
          <w:bCs/>
        </w:rPr>
        <w:t xml:space="preserve">high turnover in inclusive jobs</w:t>
      </w:r>
      <w:r w:rsidRPr="00BD13FF" w:rsidR="006A6351">
        <w:rPr>
          <w:rFonts w:ascii="Arial" w:hAnsi="Arial" w:cs="Arial"/>
          <w:bCs/>
        </w:rPr>
        <w:t xml:space="preserve">.</w:t>
      </w:r>
    </w:p>
    <w:p w:rsidRPr="00876758" w:rsidR="006A6351" w:rsidP="00ED166F" w:rsidRDefault="006A6351" w14:paraId="2B5F1F6E" w14:textId="0146ABD8">
      <w:pPr>
        <w:pStyle w:val="Prrafodelista"/>
        <w:spacing w:after="120" w:line="276" w:lineRule="auto"/>
        <w:ind w:firstLine="709"/>
        <w:jc w:val="both"/>
        <w:rPr>
          <w:rFonts w:ascii="Arial" w:hAnsi="Arial" w:cs="Arial"/>
          <w:bCs/>
        </w:rPr>
      </w:pPr>
    </w:p>
    <w:p w:rsidRPr="00876758" w:rsidR="00EE45AB" w:rsidP="00ED166F" w:rsidRDefault="00EE45AB" w14:paraId="1F2BF297" w14:textId="77777777">
      <w:pPr>
        <w:pStyle w:val="Prrafodelista"/>
        <w:numPr>
          <w:ilvl w:val="1"/>
          <w:numId w:val="9"/>
        </w:numPr>
        <w:spacing w:after="120" w:line="276" w:lineRule="auto"/>
        <w:ind w:firstLine="709"/>
        <w:jc w:val="both"/>
        <w:rPr>
          <w:rFonts w:ascii="Arial" w:hAnsi="Arial" w:cs="Arial"/>
          <w:bCs/>
        </w:rPr>
      </w:pPr>
      <w:r w:rsidRPr="00876758">
        <w:rPr>
          <w:rFonts w:ascii="Arial" w:hAnsi="Arial" w:cs="Arial"/>
          <w:bCs/>
        </w:rPr>
        <w:t xml:space="preserve">Guarantee the provision of reasonable accommodation in the workplace, in accordance with the employer's individualised duty, to prevent acts of discrimination on the grounds of disability. Also promote complementary inclusive practices, such as supported employment services, personal assistance, ongoing training and universal accessibility in work environments.</w:t>
      </w:r>
    </w:p>
    <w:p w:rsidRPr="00876758" w:rsidR="00D30AB2" w:rsidP="00ED166F" w:rsidRDefault="00D30AB2" w14:paraId="361DF800" w14:textId="77777777">
      <w:pPr>
        <w:pStyle w:val="Prrafodelista"/>
        <w:spacing w:after="120" w:line="276" w:lineRule="auto"/>
        <w:ind w:firstLine="709"/>
        <w:jc w:val="both"/>
        <w:rPr>
          <w:rFonts w:ascii="Arial" w:hAnsi="Arial" w:cs="Arial"/>
          <w:bCs/>
        </w:rPr>
      </w:pPr>
    </w:p>
    <w:p w:rsidRPr="00876758" w:rsidR="005D3908" w:rsidP="00ED166F" w:rsidRDefault="00D30AB2" w14:paraId="7D824D34" w14:textId="69313A68">
      <w:pPr>
        <w:pStyle w:val="Prrafodelista"/>
        <w:numPr>
          <w:ilvl w:val="1"/>
          <w:numId w:val="9"/>
        </w:numPr>
        <w:spacing w:after="120" w:line="276" w:lineRule="auto"/>
        <w:ind w:firstLine="709"/>
        <w:jc w:val="both"/>
        <w:rPr>
          <w:rFonts w:ascii="Arial" w:hAnsi="Arial" w:cs="Arial"/>
          <w:bCs/>
        </w:rPr>
      </w:pPr>
      <w:r w:rsidRPr="00876758">
        <w:rPr>
          <w:rFonts w:ascii="Arial" w:hAnsi="Arial" w:cs="Arial"/>
          <w:bCs/>
        </w:rPr>
        <w:t xml:space="preserve">Legislatively accelerate the approval of the bill that amends the Labour Code to implement measures of employment and wage parity for men and women and persons with disabilities </w:t>
      </w:r>
      <w:r w:rsidRPr="00876758" w:rsidR="00457FFD">
        <w:rPr>
          <w:rFonts w:ascii="Arial" w:hAnsi="Arial" w:cs="Arial"/>
          <w:bCs/>
        </w:rPr>
        <w:t xml:space="preserve">in general.</w:t>
      </w:r>
    </w:p>
    <w:p w:rsidRPr="00876758" w:rsidR="00525F78" w:rsidP="00105C76" w:rsidRDefault="00525F78" w14:paraId="40039DC7" w14:textId="77777777">
      <w:pPr>
        <w:pStyle w:val="NormalWeb"/>
        <w:numPr>
          <w:ilvl w:val="0"/>
          <w:numId w:val="13"/>
        </w:numPr>
        <w:spacing w:line="276" w:lineRule="auto"/>
        <w:ind w:firstLine="709"/>
        <w:jc w:val="both"/>
        <w:rPr>
          <w:rFonts w:ascii="Arial" w:hAnsi="Arial" w:cs="Arial"/>
          <w:b/>
          <w:bCs/>
        </w:rPr>
      </w:pPr>
      <w:r w:rsidRPr="00876758">
        <w:rPr>
          <w:rFonts w:ascii="Arial" w:hAnsi="Arial" w:cs="Arial"/>
          <w:b/>
          <w:bCs/>
        </w:rPr>
        <w:t xml:space="preserve">Article 9: Right to social security and support for independent living</w:t>
      </w:r>
    </w:p>
    <w:p w:rsidRPr="00876758" w:rsidR="00525F78" w:rsidP="00ED166F" w:rsidRDefault="00105C76" w14:paraId="65C8BA9A" w14:textId="4F500CB7">
      <w:pPr>
        <w:pStyle w:val="NormalWeb"/>
        <w:spacing w:line="276" w:lineRule="auto"/>
        <w:ind w:firstLine="709"/>
        <w:jc w:val="both"/>
        <w:rPr>
          <w:rFonts w:ascii="Arial" w:hAnsi="Arial" w:cs="Arial"/>
          <w:bCs/>
        </w:rPr>
      </w:pPr>
      <w:r>
        <w:rPr>
          <w:rFonts w:ascii="Arial" w:hAnsi="Arial" w:cs="Arial"/>
          <w:bCs/>
        </w:rPr>
        <w:t xml:space="preserve">36. </w:t>
      </w:r>
      <w:r w:rsidRPr="00876758" w:rsidR="00525F78">
        <w:rPr>
          <w:rFonts w:ascii="Arial" w:hAnsi="Arial" w:cs="Arial"/>
          <w:bCs/>
        </w:rPr>
        <w:t xml:space="preserve">The right to social security must be guaranteed on an equal basis for persons with disabilities, through protection schemes that recognize and fund the necessary supports for independent living and</w:t>
      </w:r>
      <w:r w:rsidRPr="00876758" w:rsidR="00525F78">
        <w:rPr>
          <w:rFonts w:ascii="Arial" w:hAnsi="Arial" w:cs="Arial"/>
          <w:bCs/>
        </w:rPr>
        <w:lastRenderedPageBreak/>
      </w:r>
      <w:r w:rsidRPr="00876758" w:rsidR="00525F78">
        <w:rPr>
          <w:rFonts w:ascii="Arial" w:hAnsi="Arial" w:cs="Arial"/>
          <w:bCs/>
        </w:rPr>
        <w:t xml:space="preserve"> inclusive living in the community, in accordance with Article 19 of the CRPD. The absence of sustainable support mechanisms in the community environment has led, in many cases, to forced institutionalisation as the only State response, perpetuating practices that reinforce exclusion and structural dependency.</w:t>
      </w:r>
    </w:p>
    <w:p w:rsidRPr="00876758" w:rsidR="00525F78" w:rsidP="00ED166F" w:rsidRDefault="00105C76" w14:paraId="60AB8195" w14:textId="42FF8915">
      <w:pPr>
        <w:pStyle w:val="NormalWeb"/>
        <w:spacing w:line="276" w:lineRule="auto"/>
        <w:ind w:firstLine="709"/>
        <w:jc w:val="both"/>
        <w:rPr>
          <w:rFonts w:ascii="Arial" w:hAnsi="Arial" w:cs="Arial"/>
          <w:bCs/>
        </w:rPr>
      </w:pPr>
      <w:r>
        <w:rPr>
          <w:rFonts w:ascii="Arial" w:hAnsi="Arial" w:cs="Arial"/>
          <w:bCs/>
        </w:rPr>
        <w:t xml:space="preserve">37. </w:t>
      </w:r>
      <w:r w:rsidRPr="00876758" w:rsidR="00525F78">
        <w:rPr>
          <w:rFonts w:ascii="Arial" w:hAnsi="Arial" w:cs="Arial"/>
          <w:bCs/>
        </w:rPr>
        <w:t xml:space="preserve">Institutionalisation, in this context, cannot be understood as a social security benefit, as it implies a deprivation of liberty that is not regulated by the usual constitutional and legal guarantees in the Chilean legal system. In addition to the lack of effective judicial control, this model has led to practices that seriously affect the dignity and rights of persons with disabilities, including degrading treatment and irreversible medical procedures without consent.</w:t>
      </w:r>
    </w:p>
    <w:p w:rsidRPr="00876758" w:rsidR="00525F78" w:rsidP="00ED166F" w:rsidRDefault="00105C76" w14:paraId="2E971097" w14:textId="0578F738">
      <w:pPr>
        <w:pStyle w:val="NormalWeb"/>
        <w:spacing w:line="276" w:lineRule="auto"/>
        <w:ind w:firstLine="709"/>
        <w:jc w:val="both"/>
        <w:rPr>
          <w:rFonts w:ascii="Arial" w:hAnsi="Arial" w:cs="Arial"/>
          <w:bCs/>
        </w:rPr>
      </w:pPr>
      <w:r>
        <w:rPr>
          <w:rFonts w:ascii="Arial" w:hAnsi="Arial" w:cs="Arial"/>
          <w:bCs/>
        </w:rPr>
        <w:t xml:space="preserve">38. </w:t>
      </w:r>
      <w:r w:rsidRPr="00876758" w:rsidR="00525F78">
        <w:rPr>
          <w:rFonts w:ascii="Arial" w:hAnsi="Arial" w:cs="Arial"/>
          <w:bCs/>
        </w:rPr>
        <w:t xml:space="preserve">In Chile, there have been emblematic cases that demonstrate the seriousness of these situations. These include the conviction of a public official for the rape of a client in a psychiatric facility, whose extradition was arranged after he fled abroad, as well as documented allegations of the use of illegal physical restraints in internment centres, which resulted in administrative sanctions and the closure of institutions.</w:t>
      </w:r>
    </w:p>
    <w:p w:rsidRPr="00876758" w:rsidR="00525F78" w:rsidP="00ED166F" w:rsidRDefault="00105C76" w14:paraId="74643410" w14:textId="74FAE353">
      <w:pPr>
        <w:pStyle w:val="NormalWeb"/>
        <w:spacing w:line="276" w:lineRule="auto"/>
        <w:ind w:firstLine="709"/>
        <w:jc w:val="both"/>
        <w:rPr>
          <w:rFonts w:ascii="Arial" w:hAnsi="Arial" w:cs="Arial"/>
          <w:bCs/>
        </w:rPr>
      </w:pPr>
      <w:r>
        <w:rPr>
          <w:rFonts w:ascii="Arial" w:hAnsi="Arial" w:cs="Arial"/>
          <w:bCs/>
        </w:rPr>
        <w:t xml:space="preserve">39. </w:t>
      </w:r>
      <w:r w:rsidRPr="00876758" w:rsidR="00525F78">
        <w:rPr>
          <w:rFonts w:ascii="Arial" w:hAnsi="Arial" w:cs="Arial"/>
          <w:bCs/>
        </w:rPr>
        <w:t xml:space="preserve">These facts must be analysed in the light of the State's social security obligations, as they reflect a systematic failure to ensure adequate, accessible and human rights-compatible benefits. Seventeen years after the entry into force of the CRPD, the lack of a national deinstitutionalisation strategy, together with the absence of publicly funded community support and personal assistance services, reveals a serious failure to comply with the international obligations assumed.</w:t>
      </w:r>
    </w:p>
    <w:p w:rsidRPr="00876758" w:rsidR="00655032" w:rsidP="00ED166F" w:rsidRDefault="00105C76" w14:paraId="090F31E1" w14:textId="78D83A4F">
      <w:pPr>
        <w:pStyle w:val="NormalWeb"/>
        <w:spacing w:line="276" w:lineRule="auto"/>
        <w:ind w:firstLine="709"/>
        <w:jc w:val="both"/>
        <w:rPr>
          <w:rFonts w:ascii="Arial" w:hAnsi="Arial" w:cs="Arial"/>
          <w:bCs/>
        </w:rPr>
      </w:pPr>
      <w:r>
        <w:rPr>
          <w:rFonts w:ascii="Arial" w:hAnsi="Arial" w:cs="Arial"/>
          <w:bCs/>
        </w:rPr>
        <w:t xml:space="preserve">40. </w:t>
      </w:r>
      <w:r w:rsidRPr="00876758" w:rsidR="00525F78">
        <w:rPr>
          <w:rFonts w:ascii="Arial" w:hAnsi="Arial" w:cs="Arial"/>
          <w:bCs/>
        </w:rPr>
        <w:t xml:space="preserve">In its Concluding Observations of March 2025, the Committee on the Rights of Persons with Disabilities reiterated to States the urgency of moving towards community-based and person-centred models of care, replacing the system of institutionalisation that has been described as incompatible with full respect for human rights.</w:t>
      </w:r>
    </w:p>
    <w:p w:rsidRPr="00876758" w:rsidR="008C0491" w:rsidP="00ED166F" w:rsidRDefault="00105C76" w14:paraId="10D05726" w14:textId="76F02D79">
      <w:pPr>
        <w:pStyle w:val="NormalWeb"/>
        <w:spacing w:line="276" w:lineRule="auto"/>
        <w:ind w:firstLine="709"/>
        <w:jc w:val="both"/>
        <w:rPr>
          <w:rFonts w:ascii="Arial" w:hAnsi="Arial" w:cs="Arial"/>
          <w:color w:val="000000"/>
        </w:rPr>
      </w:pPr>
      <w:r>
        <w:rPr>
          <w:rFonts w:ascii="Arial" w:hAnsi="Arial" w:cs="Arial"/>
          <w:color w:val="000000"/>
        </w:rPr>
        <w:t xml:space="preserve">41. </w:t>
      </w:r>
      <w:r w:rsidRPr="00876758" w:rsidR="008C0491">
        <w:rPr>
          <w:rFonts w:ascii="Arial" w:hAnsi="Arial" w:cs="Arial"/>
          <w:color w:val="000000"/>
        </w:rPr>
        <w:t xml:space="preserve">It is important to mention that there is a previous and preparatory step to deinstitutionalisation, which implies strengthening the measures for the transition to independent living, for example, by working directly on the activities of daily living and granting compensation prior to deinstitutionalisation, such as having basic goods. Similarly, it is important that the person has cash to start this independent living and community inclusion, and</w:t>
      </w:r>
      <w:r w:rsidRPr="00876758" w:rsidR="008C0491">
        <w:rPr>
          <w:rFonts w:ascii="Arial" w:hAnsi="Arial" w:cs="Arial"/>
          <w:color w:val="000000"/>
        </w:rPr>
        <w:lastRenderedPageBreak/>
      </w:r>
      <w:r w:rsidRPr="00876758" w:rsidR="008C0491">
        <w:rPr>
          <w:rFonts w:ascii="Arial" w:hAnsi="Arial" w:cs="Arial"/>
          <w:color w:val="000000"/>
        </w:rPr>
        <w:t xml:space="preserve"> that </w:t>
      </w:r>
      <w:r w:rsidRPr="00876758" w:rsidR="008C0491">
        <w:rPr>
          <w:rFonts w:ascii="Arial" w:hAnsi="Arial" w:cs="Arial"/>
          <w:color w:val="000000"/>
        </w:rPr>
        <w:t xml:space="preserve">he/she </w:t>
      </w:r>
      <w:r w:rsidRPr="00876758" w:rsidR="008C0491">
        <w:rPr>
          <w:rFonts w:ascii="Arial" w:hAnsi="Arial" w:cs="Arial"/>
          <w:color w:val="000000"/>
        </w:rPr>
        <w:t xml:space="preserve">can make financial contributions to his/her income, regardless of whether he/she is employed, as the two are not incompatible (article 28 of the CRPD). Compensation, reparation and guarantees of non-repetition must also be ensured. All of this is basic to preparedness.</w:t>
      </w:r>
    </w:p>
    <w:p w:rsidRPr="00876758" w:rsidR="00655032" w:rsidP="00ED166F" w:rsidRDefault="00105C76" w14:paraId="40CEF496" w14:textId="7AEEA939">
      <w:pPr>
        <w:pStyle w:val="NormalWeb"/>
        <w:spacing w:line="276" w:lineRule="auto"/>
        <w:ind w:firstLine="709"/>
        <w:jc w:val="both"/>
        <w:rPr>
          <w:rFonts w:ascii="Arial" w:hAnsi="Arial" w:cs="Arial"/>
          <w:color w:val="000000"/>
        </w:rPr>
      </w:pPr>
      <w:r>
        <w:rPr>
          <w:rFonts w:ascii="Arial" w:hAnsi="Arial" w:cs="Arial"/>
          <w:color w:val="000000"/>
        </w:rPr>
        <w:t xml:space="preserve">42. </w:t>
      </w:r>
      <w:r w:rsidRPr="00876758" w:rsidR="008C0491">
        <w:rPr>
          <w:rFonts w:ascii="Arial" w:hAnsi="Arial" w:cs="Arial"/>
          <w:color w:val="000000"/>
        </w:rPr>
        <w:t xml:space="preserve">In a second dimension </w:t>
      </w:r>
      <w:r w:rsidRPr="00876758" w:rsidR="00655032">
        <w:rPr>
          <w:rFonts w:ascii="Arial" w:hAnsi="Arial" w:cs="Arial"/>
          <w:color w:val="000000"/>
        </w:rPr>
        <w:t xml:space="preserve">of deinstitutionalisation, which goes hand in hand with the first and refers precisely to creating the right environments for this deinstitutionalisation, the State must invest in strengthening community services; in strengthening organisations of persons with disabilities, which can provide peer support; and in training </w:t>
      </w:r>
      <w:r w:rsidRPr="00876758" w:rsidR="00655032">
        <w:rPr>
          <w:rFonts w:ascii="Arial" w:hAnsi="Arial" w:cs="Arial"/>
          <w:color w:val="000000"/>
        </w:rPr>
        <w:t xml:space="preserve">officials in the rights of persons with disabilities, in order to deal with the so-called new philosophy of community services for persons with disabilities.</w:t>
      </w:r>
    </w:p>
    <w:p w:rsidRPr="00876758" w:rsidR="008C0491" w:rsidP="00ED166F" w:rsidRDefault="00105C76" w14:paraId="0C570573" w14:textId="0AC67D6A">
      <w:pPr>
        <w:pStyle w:val="NormalWeb"/>
        <w:spacing w:line="276" w:lineRule="auto"/>
        <w:ind w:firstLine="709"/>
        <w:jc w:val="both"/>
        <w:rPr>
          <w:rFonts w:ascii="Arial" w:hAnsi="Arial" w:cs="Arial"/>
          <w:color w:val="000000"/>
        </w:rPr>
      </w:pPr>
      <w:r>
        <w:rPr>
          <w:rFonts w:ascii="Arial" w:hAnsi="Arial" w:cs="Arial"/>
          <w:color w:val="000000"/>
        </w:rPr>
        <w:t xml:space="preserve">43. </w:t>
      </w:r>
      <w:r w:rsidRPr="00876758" w:rsidR="008C0491">
        <w:rPr>
          <w:rFonts w:ascii="Arial" w:hAnsi="Arial" w:cs="Arial"/>
          <w:color w:val="000000"/>
        </w:rPr>
        <w:t xml:space="preserve">Awareness-raising campaigns should also be developed that involve the whole community, including the State, organisations of persons with disabilities, service providers, businesses, international organisations and international cooperation actors. These campaigns should aim to ensure compliance with the State's human rights obligations and to clarify that deinstitutionalisation strategies imply the implementation of concrete action plans, with measurable and time-bound actions, and not simply the closure of institutions leaving people in a situation of neglect.</w:t>
      </w:r>
    </w:p>
    <w:p w:rsidRPr="00876758" w:rsidR="00655032" w:rsidP="00ED166F" w:rsidRDefault="00105C76" w14:paraId="6C7BF865" w14:textId="2B4D029E">
      <w:pPr>
        <w:pStyle w:val="NormalWeb"/>
        <w:spacing w:line="276" w:lineRule="auto"/>
        <w:ind w:firstLine="709"/>
        <w:jc w:val="both"/>
        <w:rPr>
          <w:rFonts w:ascii="Arial" w:hAnsi="Arial" w:cs="Arial"/>
          <w:color w:val="000000"/>
        </w:rPr>
      </w:pPr>
      <w:r>
        <w:rPr>
          <w:rFonts w:ascii="Arial" w:hAnsi="Arial" w:cs="Arial"/>
          <w:color w:val="000000"/>
        </w:rPr>
        <w:t xml:space="preserve">44. </w:t>
      </w:r>
      <w:r w:rsidRPr="00ED166F" w:rsidR="00ED166F">
        <w:rPr>
          <w:rFonts w:ascii="Arial" w:hAnsi="Arial" w:cs="Arial"/>
          <w:color w:val="000000"/>
        </w:rPr>
        <w:t xml:space="preserve">Therefore, the strategy should focus on strengthening the preparation and development of community services offered at home, in residential care or through personal assistants, with the aim of preventing situations of destitution, </w:t>
      </w:r>
      <w:r w:rsidR="00ED166F">
        <w:rPr>
          <w:rFonts w:ascii="Arial" w:hAnsi="Arial" w:cs="Arial"/>
          <w:color w:val="000000"/>
        </w:rPr>
        <w:t xml:space="preserve">abandonment or homelessness</w:t>
      </w:r>
      <w:r w:rsidRPr="00876758" w:rsidR="00655032">
        <w:rPr>
          <w:rFonts w:ascii="Arial" w:hAnsi="Arial" w:cs="Arial"/>
          <w:color w:val="000000"/>
        </w:rPr>
        <w:t xml:space="preserve">. </w:t>
      </w:r>
      <w:r w:rsidRPr="00876758" w:rsidR="00655032">
        <w:rPr>
          <w:rFonts w:ascii="Arial" w:hAnsi="Arial" w:cs="Arial"/>
          <w:color w:val="000000"/>
        </w:rPr>
        <w:t xml:space="preserve">The </w:t>
      </w:r>
      <w:r w:rsidRPr="00876758" w:rsidR="00D46309">
        <w:rPr>
          <w:rFonts w:ascii="Arial" w:hAnsi="Arial" w:cs="Arial"/>
          <w:color w:val="000000"/>
        </w:rPr>
        <w:t xml:space="preserve">role of the </w:t>
      </w:r>
      <w:r w:rsidRPr="00876758" w:rsidR="00655032">
        <w:rPr>
          <w:rFonts w:ascii="Arial" w:hAnsi="Arial" w:cs="Arial"/>
          <w:color w:val="000000"/>
        </w:rPr>
        <w:t xml:space="preserve">personal assistant will, in many cases, be very significant, as he </w:t>
      </w:r>
      <w:r w:rsidRPr="00876758" w:rsidR="00D46309">
        <w:rPr>
          <w:rFonts w:ascii="Arial" w:hAnsi="Arial" w:cs="Arial"/>
          <w:color w:val="000000"/>
        </w:rPr>
        <w:t xml:space="preserve">or </w:t>
      </w:r>
      <w:r w:rsidRPr="00876758" w:rsidR="00655032">
        <w:rPr>
          <w:rFonts w:ascii="Arial" w:hAnsi="Arial" w:cs="Arial"/>
          <w:color w:val="000000"/>
        </w:rPr>
        <w:t xml:space="preserve">she will be at the side of the person with a disability to facilitate his or her full and effective participation in society. Therefore, a basic and core concept </w:t>
      </w:r>
      <w:r w:rsidRPr="00876758" w:rsidR="00655032">
        <w:rPr>
          <w:rFonts w:ascii="Arial" w:hAnsi="Arial" w:cs="Arial"/>
          <w:color w:val="000000"/>
        </w:rPr>
        <w:t xml:space="preserve">of Social Security is precisely the change of philosophy in the systems and services for people with disabilities.</w:t>
      </w:r>
    </w:p>
    <w:p w:rsidRPr="00876758" w:rsidR="00655032" w:rsidP="00ED166F" w:rsidRDefault="00105C76" w14:paraId="6AF533B3" w14:textId="31BB20D1">
      <w:pPr>
        <w:pStyle w:val="NormalWeb"/>
        <w:spacing w:line="276" w:lineRule="auto"/>
        <w:ind w:firstLine="709"/>
        <w:jc w:val="both"/>
        <w:rPr>
          <w:rFonts w:ascii="Arial" w:hAnsi="Arial" w:cs="Arial"/>
          <w:color w:val="000000"/>
        </w:rPr>
      </w:pPr>
      <w:r>
        <w:rPr>
          <w:rFonts w:ascii="Arial" w:hAnsi="Arial" w:cs="Arial"/>
          <w:color w:val="000000"/>
        </w:rPr>
        <w:t xml:space="preserve">45. </w:t>
      </w:r>
      <w:r w:rsidRPr="00876758" w:rsidR="00655032">
        <w:rPr>
          <w:rFonts w:ascii="Arial" w:hAnsi="Arial" w:cs="Arial"/>
          <w:color w:val="000000"/>
        </w:rPr>
        <w:t xml:space="preserve">The theory of care emerged in feminist movements. It has been disseminated by UN Women. Its main objective is to financially compensate those who care for others free of charge. Nowadays, however, the care theory has been expanded and there are three dimensions to it. The first dimension is that of the rights of the person requiring care. Not all people with disabilities require care; we refer to those who require personal assistance care or personalised support. We also talk about the dimension of self-care so that people can enjoy</w:t>
      </w:r>
      <w:r w:rsidRPr="00876758" w:rsidR="00655032">
        <w:rPr>
          <w:rFonts w:ascii="Arial" w:hAnsi="Arial" w:cs="Arial"/>
          <w:color w:val="000000"/>
        </w:rPr>
        <w:lastRenderedPageBreak/>
      </w:r>
      <w:r w:rsidRPr="00876758" w:rsidR="00655032">
        <w:rPr>
          <w:rFonts w:ascii="Arial" w:hAnsi="Arial" w:cs="Arial"/>
          <w:color w:val="000000"/>
        </w:rPr>
        <w:t xml:space="preserve"> leisure and recreation and maintain their physical and mental health. This is in line with SDG 3, which seeks to ensure the well-being of all people at all ages. Furthermore, these services must meet certain conditions: availability, acceptability, accessibility, affordability and adaptability. To ensure the sustainability of services, there is also talk of the three R's. The R's stand for responsibility for care, as well as rewards that are compatible or commensurate with the work provided and a redistribution of care tasks. It can be seen that the theory is broad, as redistribution encompasses the state, individuals, families, men and women</w:t>
      </w:r>
      <w:r w:rsidRPr="00876758" w:rsidR="00F70987">
        <w:rPr>
          <w:rFonts w:ascii="Arial" w:hAnsi="Arial" w:cs="Arial"/>
          <w:color w:val="000000"/>
        </w:rPr>
        <w:t xml:space="preserve">. </w:t>
      </w:r>
      <w:r w:rsidRPr="00876758" w:rsidR="00F70987">
        <w:rPr>
          <w:rFonts w:ascii="Arial" w:hAnsi="Arial" w:cs="Arial"/>
          <w:color w:val="000000"/>
        </w:rPr>
        <w:t xml:space="preserve">In turn, </w:t>
      </w:r>
      <w:r w:rsidRPr="00876758" w:rsidR="00655032">
        <w:rPr>
          <w:rFonts w:ascii="Arial" w:hAnsi="Arial" w:cs="Arial"/>
          <w:color w:val="000000"/>
        </w:rPr>
        <w:t xml:space="preserve">it is related to personal care, care for others and care for the planet. </w:t>
      </w:r>
    </w:p>
    <w:p w:rsidRPr="00876758" w:rsidR="00655032" w:rsidP="00ED166F" w:rsidRDefault="00105C76" w14:paraId="5BCD415A" w14:textId="40176AE4">
      <w:pPr>
        <w:pStyle w:val="NormalWeb"/>
        <w:spacing w:line="276" w:lineRule="auto"/>
        <w:ind w:firstLine="709"/>
        <w:jc w:val="both"/>
        <w:rPr>
          <w:rFonts w:ascii="Arial" w:hAnsi="Arial" w:cs="Arial"/>
          <w:color w:val="000000"/>
        </w:rPr>
      </w:pPr>
      <w:r>
        <w:rPr>
          <w:rFonts w:ascii="Arial" w:hAnsi="Arial" w:cs="Arial"/>
          <w:color w:val="000000"/>
        </w:rPr>
        <w:t xml:space="preserve">46. </w:t>
      </w:r>
      <w:r w:rsidRPr="00876758" w:rsidR="00655032">
        <w:rPr>
          <w:rFonts w:ascii="Arial" w:hAnsi="Arial" w:cs="Arial"/>
          <w:color w:val="000000"/>
        </w:rPr>
        <w:t xml:space="preserve">But here we are talking about the care </w:t>
      </w:r>
      <w:r w:rsidRPr="00876758" w:rsidR="00103F71">
        <w:rPr>
          <w:rFonts w:ascii="Arial" w:hAnsi="Arial" w:cs="Arial"/>
          <w:color w:val="000000"/>
        </w:rPr>
        <w:t xml:space="preserve">and support </w:t>
      </w:r>
      <w:r w:rsidRPr="00876758" w:rsidR="00655032">
        <w:rPr>
          <w:rFonts w:ascii="Arial" w:hAnsi="Arial" w:cs="Arial"/>
          <w:color w:val="000000"/>
        </w:rPr>
        <w:t xml:space="preserve">of </w:t>
      </w:r>
      <w:r w:rsidRPr="00876758" w:rsidR="00103F71">
        <w:rPr>
          <w:rFonts w:ascii="Arial" w:hAnsi="Arial" w:cs="Arial"/>
          <w:color w:val="000000"/>
        </w:rPr>
        <w:t xml:space="preserve">and for </w:t>
      </w:r>
      <w:r w:rsidRPr="00876758" w:rsidR="00655032">
        <w:rPr>
          <w:rFonts w:ascii="Arial" w:hAnsi="Arial" w:cs="Arial"/>
          <w:color w:val="000000"/>
        </w:rPr>
        <w:t xml:space="preserve">persons with disabilities, and so it is essential to talk about personal assistance or personalised support, in the language of the CRPD. To be more precise, the CRPD talks about care at only one point, and that is in the article on social protection. But the disability movements know that we do not want to be objects of protection.</w:t>
      </w:r>
    </w:p>
    <w:p w:rsidRPr="00876758" w:rsidR="00655032" w:rsidP="00ED166F" w:rsidRDefault="00105C76" w14:paraId="6C51061D" w14:textId="2535B8EC">
      <w:pPr>
        <w:pStyle w:val="NormalWeb"/>
        <w:spacing w:line="276" w:lineRule="auto"/>
        <w:ind w:firstLine="709"/>
        <w:jc w:val="both"/>
        <w:rPr>
          <w:rFonts w:ascii="Arial" w:hAnsi="Arial" w:cs="Arial"/>
          <w:color w:val="000000"/>
        </w:rPr>
      </w:pPr>
      <w:r>
        <w:rPr>
          <w:rFonts w:ascii="Arial" w:hAnsi="Arial" w:cs="Arial"/>
          <w:color w:val="000000"/>
        </w:rPr>
        <w:t xml:space="preserve">47. </w:t>
      </w:r>
      <w:r w:rsidRPr="00876758" w:rsidR="00655032">
        <w:rPr>
          <w:rFonts w:ascii="Arial" w:hAnsi="Arial" w:cs="Arial"/>
          <w:color w:val="000000"/>
        </w:rPr>
        <w:t xml:space="preserve">People with disabilities demand that the </w:t>
      </w:r>
      <w:r w:rsidRPr="00876758" w:rsidR="00655032">
        <w:rPr>
          <w:rFonts w:ascii="Arial" w:hAnsi="Arial" w:cs="Arial"/>
          <w:color w:val="000000"/>
        </w:rPr>
        <w:t xml:space="preserve">pro </w:t>
      </w:r>
      <w:r w:rsidRPr="00876758" w:rsidR="00655032">
        <w:rPr>
          <w:rFonts w:ascii="Arial" w:hAnsi="Arial" w:cs="Arial"/>
          <w:color w:val="000000"/>
        </w:rPr>
        <w:t xml:space="preserve">persona </w:t>
      </w:r>
      <w:r w:rsidRPr="00876758" w:rsidR="00655032">
        <w:rPr>
          <w:rFonts w:ascii="Arial" w:hAnsi="Arial" w:cs="Arial"/>
          <w:color w:val="000000"/>
        </w:rPr>
        <w:t xml:space="preserve">principle be applied</w:t>
      </w:r>
      <w:r w:rsidRPr="00876758" w:rsidR="00655032">
        <w:rPr>
          <w:rFonts w:ascii="Arial" w:hAnsi="Arial" w:cs="Arial"/>
          <w:color w:val="000000"/>
        </w:rPr>
        <w:t xml:space="preserve">, that the will and preferences of people be respected, and that there be no undue influence or conflict of interest in the provision of these services. And, at the same time, </w:t>
      </w:r>
      <w:r w:rsidRPr="00876758" w:rsidR="00901B40">
        <w:rPr>
          <w:rFonts w:ascii="Arial" w:hAnsi="Arial" w:cs="Arial"/>
          <w:color w:val="000000"/>
        </w:rPr>
        <w:t xml:space="preserve">it </w:t>
      </w:r>
      <w:r w:rsidRPr="00876758" w:rsidR="00655032">
        <w:rPr>
          <w:rFonts w:ascii="Arial" w:hAnsi="Arial" w:cs="Arial"/>
          <w:color w:val="000000"/>
        </w:rPr>
        <w:t xml:space="preserve">means that this new human rights-based philosophy of services also means that care and support are not the same thing.</w:t>
      </w:r>
    </w:p>
    <w:p w:rsidRPr="00876758" w:rsidR="00876758" w:rsidP="00ED166F" w:rsidRDefault="00105C76" w14:paraId="13744E94" w14:textId="6FC60D31">
      <w:pPr>
        <w:spacing w:line="276" w:lineRule="auto"/>
        <w:ind w:firstLine="709"/>
        <w:jc w:val="both"/>
        <w:rPr>
          <w:rFonts w:ascii="Arial" w:hAnsi="Arial" w:eastAsia="Times New Roman" w:cs="Arial"/>
          <w:color w:val="000000"/>
          <w:kern w:val="0"/>
          <w:lang w:eastAsia="es-MX"/>
          <w14:ligatures w14:val="none"/>
        </w:rPr>
      </w:pPr>
      <w:r>
        <w:rPr>
          <w:rFonts w:ascii="Arial" w:hAnsi="Arial" w:eastAsia="Times New Roman" w:cs="Arial"/>
          <w:color w:val="000000"/>
          <w:kern w:val="0"/>
          <w:lang w:eastAsia="es-MX"/>
          <w14:ligatures w14:val="none"/>
        </w:rPr>
        <w:t xml:space="preserve">48. </w:t>
      </w:r>
      <w:r w:rsidRPr="00876758" w:rsidR="00876758">
        <w:rPr>
          <w:rFonts w:ascii="Arial" w:hAnsi="Arial" w:eastAsia="Times New Roman" w:cs="Arial"/>
          <w:color w:val="000000"/>
          <w:kern w:val="0"/>
          <w:lang w:eastAsia="es-MX"/>
          <w14:ligatures w14:val="none"/>
        </w:rPr>
        <w:t xml:space="preserve">In general, for persons with disabilities, it is necessary to speak of personalised supports or personalised care. Legally, the Convention on the Rights of Persons with Disabilities provides for supports in a number of areas, not only for the exercise of legal capacity, as set out in articles 12 and 24, among others. The study of the Office of the United Nations High Commissioner for Human Rights of January 2025, pursuant to the Human Rights Council resolution on support and care systems, clarifies that although the two concepts are related, care and support are not equivalent. This should be taken into account by legislators, policy makers and planners.</w:t>
      </w:r>
    </w:p>
    <w:p w:rsidRPr="00876758" w:rsidR="00876758" w:rsidP="00ED166F" w:rsidRDefault="00105C76" w14:paraId="6FF735E4" w14:textId="18BAAF0C">
      <w:pPr>
        <w:spacing w:line="276" w:lineRule="auto"/>
        <w:ind w:firstLine="709"/>
        <w:jc w:val="both"/>
        <w:rPr>
          <w:rFonts w:ascii="Arial" w:hAnsi="Arial" w:eastAsia="Times New Roman" w:cs="Arial"/>
          <w:color w:val="000000"/>
          <w:kern w:val="0"/>
          <w:lang w:eastAsia="es-MX"/>
          <w14:ligatures w14:val="none"/>
        </w:rPr>
      </w:pPr>
      <w:r>
        <w:rPr>
          <w:rFonts w:ascii="Arial" w:hAnsi="Arial" w:eastAsia="Times New Roman" w:cs="Arial"/>
          <w:color w:val="000000"/>
          <w:kern w:val="0"/>
          <w:lang w:eastAsia="es-MX"/>
          <w14:ligatures w14:val="none"/>
        </w:rPr>
        <w:t xml:space="preserve">49. </w:t>
      </w:r>
      <w:r w:rsidRPr="00876758" w:rsidR="00876758">
        <w:rPr>
          <w:rFonts w:ascii="Arial" w:hAnsi="Arial" w:eastAsia="Times New Roman" w:cs="Arial"/>
          <w:color w:val="000000"/>
          <w:kern w:val="0"/>
          <w:lang w:eastAsia="es-MX"/>
          <w14:ligatures w14:val="none"/>
        </w:rPr>
        <w:t xml:space="preserve">This distinction is clearly observed in the experiences of countries in the region such as Argentina, Peru, Colombia and Costa Rica, which have enshrined support for the exercise of legal capacity, while laws and public policies on care remain in development.</w:t>
      </w:r>
    </w:p>
    <w:p w:rsidRPr="00876758" w:rsidR="00876758" w:rsidP="00ED166F" w:rsidRDefault="00105C76" w14:paraId="79DB5985" w14:textId="43FDC906">
      <w:pPr>
        <w:spacing w:line="276" w:lineRule="auto"/>
        <w:ind w:firstLine="709"/>
        <w:jc w:val="both"/>
        <w:rPr>
          <w:rFonts w:ascii="Arial" w:hAnsi="Arial" w:eastAsia="Times New Roman" w:cs="Arial"/>
          <w:color w:val="000000"/>
          <w:kern w:val="0"/>
          <w:lang w:eastAsia="es-MX"/>
          <w14:ligatures w14:val="none"/>
        </w:rPr>
      </w:pPr>
      <w:r>
        <w:rPr>
          <w:rFonts w:ascii="Arial" w:hAnsi="Arial" w:eastAsia="Times New Roman" w:cs="Arial"/>
          <w:color w:val="000000"/>
          <w:kern w:val="0"/>
          <w:lang w:eastAsia="es-MX"/>
          <w14:ligatures w14:val="none"/>
        </w:rPr>
        <w:lastRenderedPageBreak/>
      </w:r>
      <w:r>
        <w:rPr>
          <w:rFonts w:ascii="Arial" w:hAnsi="Arial" w:eastAsia="Times New Roman" w:cs="Arial"/>
          <w:color w:val="000000"/>
          <w:kern w:val="0"/>
          <w:lang w:eastAsia="es-MX"/>
          <w14:ligatures w14:val="none"/>
        </w:rPr>
        <w:t xml:space="preserve">50. </w:t>
      </w:r>
      <w:r w:rsidRPr="00876758" w:rsidR="00876758">
        <w:rPr>
          <w:rFonts w:ascii="Arial" w:hAnsi="Arial" w:eastAsia="Times New Roman" w:cs="Arial"/>
          <w:color w:val="000000"/>
          <w:kern w:val="0"/>
          <w:lang w:eastAsia="es-MX"/>
          <w14:ligatures w14:val="none"/>
        </w:rPr>
        <w:t xml:space="preserve">Ultimately, the strategy for the social security of persons with disabilities must strengthen the care agenda based on personalised supports, which encompass not only support for the expression of will and preferences, but also the right to independent living and inclusion in the community, as per article 19 of the Convention. This comprehensive understanding should guide the concept of deinstitutionalisation in the legal and policy framework of Chile's National System of Care and Support.</w:t>
      </w:r>
    </w:p>
    <w:p w:rsidRPr="00876758" w:rsidR="00655032" w:rsidP="00ED166F" w:rsidRDefault="00D64D61" w14:paraId="766797B5" w14:textId="77777777">
      <w:pPr>
        <w:spacing w:line="276" w:lineRule="auto"/>
        <w:ind w:firstLine="709"/>
        <w:jc w:val="both"/>
        <w:rPr>
          <w:rFonts w:ascii="Arial" w:hAnsi="Arial" w:cs="Arial"/>
          <w:b/>
          <w:bCs/>
        </w:rPr>
      </w:pPr>
      <w:r w:rsidRPr="00876758" w:rsidR="00655032">
        <w:rPr>
          <w:rFonts w:ascii="Arial" w:hAnsi="Arial" w:cs="Arial"/>
          <w:b/>
          <w:bCs/>
        </w:rPr>
        <w:t xml:space="preserve">The Committee </w:t>
      </w:r>
      <w:r w:rsidRPr="00876758">
        <w:rPr>
          <w:rFonts w:ascii="Arial" w:hAnsi="Arial" w:cs="Arial"/>
          <w:b/>
          <w:bCs/>
        </w:rPr>
        <w:t xml:space="preserve">is requested to </w:t>
      </w:r>
      <w:r w:rsidRPr="00876758" w:rsidR="00655032">
        <w:rPr>
          <w:rFonts w:ascii="Arial" w:hAnsi="Arial" w:cs="Arial"/>
          <w:b/>
          <w:bCs/>
        </w:rPr>
        <w:t xml:space="preserve">urge the State to</w:t>
      </w:r>
      <w:r w:rsidRPr="00876758" w:rsidR="009A32F6">
        <w:rPr>
          <w:rFonts w:ascii="Arial" w:hAnsi="Arial" w:cs="Arial"/>
          <w:b/>
          <w:bCs/>
        </w:rPr>
        <w:t xml:space="preserve">:</w:t>
      </w:r>
    </w:p>
    <w:p w:rsidRPr="00376E89" w:rsidR="00ED166F" w:rsidP="00376E89" w:rsidRDefault="00ED166F" w14:paraId="3FC33DE3" w14:textId="309B965D">
      <w:pPr>
        <w:pStyle w:val="NormalWeb"/>
        <w:numPr>
          <w:ilvl w:val="0"/>
          <w:numId w:val="9"/>
        </w:numPr>
        <w:ind w:firstLine="357"/>
        <w:jc w:val="both"/>
        <w:rPr>
          <w:rFonts w:ascii="Arial" w:hAnsi="Arial" w:cs="Arial"/>
        </w:rPr>
      </w:pPr>
      <w:r w:rsidRPr="00376E89">
        <w:rPr>
          <w:rFonts w:ascii="Arial" w:hAnsi="Arial" w:cs="Arial"/>
        </w:rPr>
        <w:t xml:space="preserve">Promote deinstitutionalisation measures supported by political, legal and financial decisions, aimed at strengthening community services, including personalised assistance for persons with disabilities.</w:t>
      </w:r>
    </w:p>
    <w:p w:rsidRPr="00376E89" w:rsidR="00ED166F" w:rsidP="00376E89" w:rsidRDefault="00ED166F" w14:paraId="4029FC97" w14:textId="5BE448D2">
      <w:pPr>
        <w:pStyle w:val="NormalWeb"/>
        <w:numPr>
          <w:ilvl w:val="0"/>
          <w:numId w:val="9"/>
        </w:numPr>
        <w:ind w:firstLine="357"/>
        <w:jc w:val="both"/>
        <w:rPr>
          <w:rFonts w:ascii="Arial" w:hAnsi="Arial" w:cs="Arial"/>
        </w:rPr>
      </w:pPr>
      <w:r w:rsidRPr="00376E89">
        <w:rPr>
          <w:rFonts w:ascii="Arial" w:hAnsi="Arial" w:cs="Arial"/>
        </w:rPr>
        <w:t xml:space="preserve">Strengthen actions aimed at facilitating the transition to independent living, through the development of skills for activities of daily living, access to employment, compensation and provision of supports prior to leaving the institutional environment.</w:t>
      </w:r>
    </w:p>
    <w:p w:rsidRPr="00376E89" w:rsidR="00ED166F" w:rsidP="00376E89" w:rsidRDefault="00ED166F" w14:paraId="1B3F988D" w14:textId="5FCA94BA">
      <w:pPr>
        <w:pStyle w:val="NormalWeb"/>
        <w:numPr>
          <w:ilvl w:val="0"/>
          <w:numId w:val="9"/>
        </w:numPr>
        <w:ind w:firstLine="357"/>
        <w:jc w:val="both"/>
        <w:rPr>
          <w:rFonts w:ascii="Arial" w:hAnsi="Arial" w:cs="Arial"/>
        </w:rPr>
      </w:pPr>
      <w:r w:rsidRPr="00376E89">
        <w:rPr>
          <w:rFonts w:ascii="Arial" w:hAnsi="Arial" w:cs="Arial"/>
        </w:rPr>
        <w:t xml:space="preserve">Ensure that persons with disabilities who are institutionalised can have access to supplementary economic contributions to their income, without these being conditioned to their participation in the labour market, given that both rights are incompatible.</w:t>
      </w:r>
    </w:p>
    <w:p w:rsidRPr="00376E89" w:rsidR="00376E89" w:rsidP="00376E89" w:rsidRDefault="00376E89" w14:paraId="22A25D63" w14:textId="79B887BF">
      <w:pPr>
        <w:pStyle w:val="NormalWeb"/>
        <w:numPr>
          <w:ilvl w:val="0"/>
          <w:numId w:val="9"/>
        </w:numPr>
        <w:ind w:firstLine="357"/>
        <w:jc w:val="both"/>
        <w:rPr>
          <w:rFonts w:ascii="Arial" w:hAnsi="Arial" w:cs="Arial"/>
        </w:rPr>
      </w:pPr>
      <w:r w:rsidRPr="00376E89">
        <w:rPr>
          <w:rFonts w:ascii="Arial" w:hAnsi="Arial" w:cs="Arial"/>
        </w:rPr>
        <w:t xml:space="preserve">Strongly reinforce preparedness for the strengthening of community-based services, ensuring that these can be provided at home, in residential settings or through personal assistance, in order to prevent situations of destitution, abandonment or homelessness.</w:t>
      </w:r>
    </w:p>
    <w:p w:rsidRPr="00376E89" w:rsidR="00376E89" w:rsidP="00376E89" w:rsidRDefault="00376E89" w14:paraId="49E55CC8" w14:textId="373CA4F8">
      <w:pPr>
        <w:pStyle w:val="NormalWeb"/>
        <w:numPr>
          <w:ilvl w:val="0"/>
          <w:numId w:val="9"/>
        </w:numPr>
        <w:ind w:firstLine="357"/>
        <w:jc w:val="both"/>
        <w:rPr>
          <w:rFonts w:ascii="Arial" w:hAnsi="Arial" w:cs="Arial"/>
        </w:rPr>
      </w:pPr>
      <w:r w:rsidRPr="00376E89">
        <w:rPr>
          <w:rFonts w:ascii="Arial" w:hAnsi="Arial" w:cs="Arial"/>
        </w:rPr>
        <w:t xml:space="preserve">Develop appropriate environments for deinstitutionalisation, through state investment in community services, strengthening organisations of persons with disabilities and peer support networks, as well as training public officials in the rights of persons with disabilities, promoting a transformation in the philosophy of care.</w:t>
      </w:r>
    </w:p>
    <w:p w:rsidRPr="00376E89" w:rsidR="00376E89" w:rsidP="00376E89" w:rsidRDefault="00376E89" w14:paraId="7F2538DF" w14:textId="2C919E3A">
      <w:pPr>
        <w:pStyle w:val="NormalWeb"/>
        <w:numPr>
          <w:ilvl w:val="0"/>
          <w:numId w:val="3"/>
        </w:numPr>
        <w:ind w:firstLine="357"/>
        <w:jc w:val="both"/>
        <w:rPr>
          <w:rFonts w:ascii="Arial" w:hAnsi="Arial" w:cs="Arial"/>
        </w:rPr>
      </w:pPr>
      <w:r w:rsidRPr="00376E89">
        <w:rPr>
          <w:rFonts w:ascii="Arial" w:hAnsi="Arial" w:cs="Arial"/>
        </w:rPr>
        <w:t xml:space="preserve">Promote sustained awareness-raising campaigns aimed at society as a whole, involving not only the state, civil society organisations and service providers, but also the business sector, international organisations and international cooperation agencies.</w:t>
      </w:r>
    </w:p>
    <w:p w:rsidRPr="00376E89" w:rsidR="00BE54BB" w:rsidP="00376E89" w:rsidRDefault="00655032" w14:paraId="32512942" w14:textId="2DAE857B">
      <w:pPr>
        <w:pStyle w:val="Prrafodelista"/>
        <w:numPr>
          <w:ilvl w:val="0"/>
          <w:numId w:val="12"/>
        </w:numPr>
        <w:spacing w:line="276" w:lineRule="auto"/>
        <w:ind w:firstLine="357"/>
        <w:jc w:val="both"/>
        <w:rPr>
          <w:rFonts w:ascii="Arial" w:hAnsi="Arial" w:cs="Arial"/>
          <w:bCs/>
        </w:rPr>
      </w:pPr>
      <w:r w:rsidRPr="00376E89">
        <w:rPr>
          <w:rFonts w:ascii="Arial" w:hAnsi="Arial" w:eastAsia="Calibri" w:cs="Arial"/>
          <w:bCs/>
        </w:rPr>
        <w:t xml:space="preserve">Strengthen the legislative and policy agenda for persons with disabilities based on </w:t>
      </w:r>
      <w:r w:rsidRPr="00376E89" w:rsidR="00AD3FED">
        <w:rPr>
          <w:rFonts w:ascii="Arial" w:hAnsi="Arial" w:eastAsia="Calibri" w:cs="Arial"/>
          <w:bCs/>
        </w:rPr>
        <w:t xml:space="preserve">personalised</w:t>
      </w:r>
      <w:r w:rsidRPr="00376E89">
        <w:rPr>
          <w:rFonts w:ascii="Arial" w:hAnsi="Arial" w:eastAsia="Calibri" w:cs="Arial"/>
          <w:bCs/>
        </w:rPr>
        <w:t xml:space="preserve"> assistance or support</w:t>
      </w:r>
      <w:r w:rsidRPr="00376E89" w:rsidR="00AD3FED">
        <w:rPr>
          <w:rFonts w:ascii="Arial" w:hAnsi="Arial" w:eastAsia="Calibri" w:cs="Arial"/>
          <w:bCs/>
        </w:rPr>
        <w:t xml:space="preserve">. </w:t>
      </w:r>
      <w:r w:rsidRPr="00376E89" w:rsidR="00AD3FED">
        <w:rPr>
          <w:rFonts w:ascii="Arial" w:hAnsi="Arial" w:eastAsia="Calibri" w:cs="Arial"/>
          <w:bCs/>
        </w:rPr>
        <w:t xml:space="preserve">And </w:t>
      </w:r>
      <w:r w:rsidRPr="00376E89">
        <w:rPr>
          <w:rFonts w:ascii="Arial" w:hAnsi="Arial" w:eastAsia="Calibri" w:cs="Arial"/>
          <w:bCs/>
        </w:rPr>
        <w:t xml:space="preserve">support legally speaking</w:t>
      </w:r>
      <w:r w:rsidRPr="00376E89" w:rsidR="00AD3FED">
        <w:rPr>
          <w:rFonts w:ascii="Arial" w:hAnsi="Arial" w:eastAsia="Calibri" w:cs="Arial"/>
          <w:bCs/>
        </w:rPr>
        <w:t xml:space="preserve">, </w:t>
      </w:r>
      <w:r w:rsidRPr="00376E89">
        <w:rPr>
          <w:rFonts w:ascii="Arial" w:hAnsi="Arial" w:eastAsia="Calibri" w:cs="Arial"/>
          <w:bCs/>
        </w:rPr>
        <w:t xml:space="preserve">which has to do with the legal capacity for the expression of will and preferences. And that has to be the clearest strategy that becomes present when it </w:t>
      </w:r>
      <w:r w:rsidRPr="00376E89" w:rsidR="00AD3FED">
        <w:rPr>
          <w:rFonts w:ascii="Arial" w:hAnsi="Arial" w:eastAsia="Calibri" w:cs="Arial"/>
          <w:bCs/>
        </w:rPr>
        <w:t xml:space="preserve">goes </w:t>
      </w:r>
      <w:r w:rsidRPr="00376E89">
        <w:rPr>
          <w:rFonts w:ascii="Arial" w:hAnsi="Arial" w:eastAsia="Calibri" w:cs="Arial"/>
          <w:bCs/>
        </w:rPr>
        <w:t xml:space="preserve">hand in hand with the concept of deinstitutionalisation</w:t>
      </w:r>
      <w:r w:rsidRPr="00376E89" w:rsidR="00AD3FED">
        <w:rPr>
          <w:rFonts w:ascii="Arial" w:hAnsi="Arial" w:eastAsia="Calibri" w:cs="Arial"/>
          <w:bCs/>
        </w:rPr>
        <w:t xml:space="preserve">.</w:t>
      </w:r>
    </w:p>
    <w:sectPr w:rsidRPr="00376E89" w:rsidR="00BE54BB">
      <w:footerReference w:type="even"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C25E2" w:rsidP="00631F55" w:rsidRDefault="00DC25E2" w14:paraId="4D1A90B6" w14:textId="77777777">
      <w:pPr>
        <w:spacing w:after="0" w:line="240" w:lineRule="auto"/>
      </w:pPr>
      <w:r>
        <w:separator/>
      </w:r>
    </w:p>
  </w:endnote>
  <w:endnote w:type="continuationSeparator" w:id="0">
    <w:p w:rsidR="00DC25E2" w:rsidP="00631F55" w:rsidRDefault="00DC25E2" w14:paraId="0580E50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697659990"/>
      <w:docPartObj>
        <w:docPartGallery w:val="Page Numbers (Bottom of Page)"/>
        <w:docPartUnique/>
      </w:docPartObj>
    </w:sdtPr>
    <w:sdtContent>
      <w:p w:rsidR="00772810" w:rsidP="005839F6" w:rsidRDefault="00772810" w14:paraId="78BDA7C4" w14:textId="2E6382CE">
        <w:pPr>
          <w:pStyle w:val="Piedepgina"/>
          <w:framePr w:wrap="none" w:hAnchor="margin" w:vAnchor="text"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772810" w:rsidRDefault="00772810" w14:paraId="6E602022" w14:textId="77777777">
    <w:pPr>
      <w:pStyle w:val="Piedepgina"/>
      <w:ind w:end="360"/>
      <w:pPrChange w:author="Juan Ignacio Perez Bello" w:date="2025-07-24T11:06:00Z" w:id="0">
        <w:pPr>
          <w:pStyle w:val="Piedepgina"/>
        </w:pPr>
      </w:pPrChan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72810" w:rsidP="00D318CD" w:rsidRDefault="00772810" w14:paraId="5499BC70" w14:textId="77777777">
    <w:pPr>
      <w:pStyle w:val="Piedepgina"/>
      <w:ind w:end="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C25E2" w:rsidP="00631F55" w:rsidRDefault="00DC25E2" w14:paraId="14433C51" w14:textId="77777777">
      <w:pPr>
        <w:spacing w:after="0" w:line="240" w:lineRule="auto"/>
      </w:pPr>
      <w:r>
        <w:separator/>
      </w:r>
    </w:p>
  </w:footnote>
  <w:footnote w:type="continuationSeparator" w:id="0">
    <w:p w:rsidR="00DC25E2" w:rsidP="00631F55" w:rsidRDefault="00DC25E2" w14:paraId="768781A0" w14:textId="77777777">
      <w:pPr>
        <w:spacing w:after="0" w:line="240" w:lineRule="auto"/>
      </w:pPr>
      <w:r>
        <w:continuationSeparator/>
      </w:r>
    </w:p>
  </w:footnote>
  <w:footnote w:id="1">
    <w:p w:rsidRPr="00876758" w:rsidR="00AE2569" w:rsidRDefault="00AE2569" w14:paraId="1DCC5200" w14:textId="01AEE11F">
      <w:pPr>
        <w:pStyle w:val="Textonotapie"/>
        <w:rPr>
          <w:rFonts w:ascii="Arial" w:hAnsi="Arial" w:cs="Arial"/>
          <w:szCs w:val="18"/>
        </w:rPr>
      </w:pPr>
      <w:r w:rsidRPr="00876758">
        <w:rPr>
          <w:rStyle w:val="Refdenotaalpie"/>
          <w:rFonts w:ascii="Arial" w:hAnsi="Arial" w:cs="Arial"/>
          <w:szCs w:val="18"/>
        </w:rPr>
        <w:footnoteRef/>
      </w:r>
      <w:r w:rsidRPr="00876758">
        <w:rPr>
          <w:rFonts w:ascii="Arial" w:hAnsi="Arial" w:cs="Arial"/>
          <w:szCs w:val="18"/>
          <w:lang w:val="es-CL"/>
        </w:rPr>
        <w:t xml:space="preserve"> Microjuris Chile, </w:t>
      </w:r>
      <w:r w:rsidRPr="00876758">
        <w:rPr>
          <w:rFonts w:ascii="Arial" w:hAnsi="Arial" w:cs="Arial"/>
          <w:i/>
          <w:iCs/>
          <w:szCs w:val="18"/>
          <w:lang w:val="es-CL"/>
        </w:rPr>
        <w:t xml:space="preserve">Ley N.º 21.331 sobre derechos en salud mental </w:t>
      </w:r>
      <w:r w:rsidRPr="00876758">
        <w:rPr>
          <w:rFonts w:ascii="Arial" w:hAnsi="Arial" w:cs="Arial"/>
          <w:szCs w:val="18"/>
          <w:lang w:val="es-CL"/>
        </w:rPr>
        <w:t xml:space="preserve">(13 May 2021), available at: </w:t>
      </w:r>
      <w:hyperlink w:tgtFrame="_new" w:history="1" r:id="rId1">
        <w:r w:rsidRPr="00876758">
          <w:rPr>
            <w:rStyle w:val="Hipervnculo"/>
            <w:rFonts w:ascii="Arial" w:hAnsi="Arial" w:cs="Arial"/>
            <w:szCs w:val="18"/>
            <w:lang w:val="es-CL"/>
          </w:rPr>
          <w:t xml:space="preserve">https://aldiachile.microjuris.com/2021/05/13/ley-no-21-331-establece-normas-para-el-reconocimiento-y-proteccion-de-los-derechos-de-las-personas-en-la-atencion-de-salud-mental/</w:t>
        </w:r>
      </w:hyperlink>
    </w:p>
  </w:footnote>
  <w:footnote w:id="2">
    <w:p w:rsidRPr="00876758" w:rsidR="00AE2569" w:rsidRDefault="00AE2569" w14:paraId="046D1DF9" w14:textId="080BD71D">
      <w:pPr>
        <w:pStyle w:val="Textonotapie"/>
        <w:rPr>
          <w:rFonts w:ascii="Arial" w:hAnsi="Arial" w:cs="Arial"/>
          <w:szCs w:val="18"/>
        </w:rPr>
      </w:pPr>
      <w:r w:rsidRPr="00876758">
        <w:rPr>
          <w:rStyle w:val="Refdenotaalpie"/>
          <w:rFonts w:ascii="Arial" w:hAnsi="Arial" w:cs="Arial"/>
          <w:szCs w:val="18"/>
        </w:rPr>
        <w:footnoteRef/>
      </w:r>
      <w:r w:rsidRPr="00876758">
        <w:rPr>
          <w:rFonts w:ascii="Arial" w:hAnsi="Arial" w:cs="Arial"/>
          <w:szCs w:val="18"/>
          <w:lang w:val="es-CL"/>
        </w:rPr>
        <w:t xml:space="preserve"> Tirant Prime (2023, October 11). </w:t>
      </w:r>
      <w:r w:rsidRPr="00876758">
        <w:rPr>
          <w:rFonts w:ascii="Arial" w:hAnsi="Arial" w:cs="Arial"/>
          <w:i/>
          <w:iCs/>
          <w:szCs w:val="18"/>
          <w:lang w:val="es-CL"/>
        </w:rPr>
        <w:t xml:space="preserve">Comisión de Salud y Ejecutivo abordan desafíos en la Ley de Salud Mental. </w:t>
      </w:r>
      <w:hyperlink w:tgtFrame="_new" w:history="1" r:id="rId2">
        <w:r w:rsidRPr="00876758">
          <w:rPr>
            <w:rStyle w:val="Hipervnculo"/>
            <w:rFonts w:ascii="Arial" w:hAnsi="Arial" w:cs="Arial"/>
            <w:szCs w:val="18"/>
            <w:lang w:val="es-CL"/>
          </w:rPr>
          <w:t xml:space="preserve">https://prime.tirant.com/cl/actualidad-prime/comision-de-salud-y-ejecutivo-abordan-desafios-en-la-ley-de-salud-mental/</w:t>
        </w:r>
      </w:hyperlink>
    </w:p>
  </w:footnote>
  <w:footnote w:id="3">
    <w:p w:rsidRPr="00876758" w:rsidR="00AE2569" w:rsidRDefault="00AE2569" w14:paraId="2C67DA04" w14:textId="784DD257">
      <w:pPr>
        <w:pStyle w:val="Textonotapie"/>
        <w:rPr>
          <w:rFonts w:ascii="Arial" w:hAnsi="Arial" w:cs="Arial"/>
          <w:szCs w:val="18"/>
        </w:rPr>
      </w:pPr>
      <w:r w:rsidRPr="00876758">
        <w:rPr>
          <w:rStyle w:val="Refdenotaalpie"/>
          <w:rFonts w:ascii="Arial" w:hAnsi="Arial" w:cs="Arial"/>
          <w:szCs w:val="18"/>
        </w:rPr>
        <w:footnoteRef/>
      </w:r>
      <w:r w:rsidRPr="00876758">
        <w:rPr>
          <w:rFonts w:ascii="Arial" w:hAnsi="Arial" w:cs="Arial"/>
          <w:szCs w:val="18"/>
          <w:lang w:val="es-CL"/>
        </w:rPr>
        <w:t xml:space="preserve"> Concepción Court of Appeals (13 December 2024). </w:t>
      </w:r>
      <w:r w:rsidRPr="00876758">
        <w:rPr>
          <w:rFonts w:ascii="Arial" w:hAnsi="Arial" w:cs="Arial"/>
          <w:i/>
          <w:iCs/>
          <w:szCs w:val="18"/>
          <w:lang w:val="es-CL"/>
        </w:rPr>
        <w:t xml:space="preserve">ISAPRE must match mental health coverage with physical health coverage, according to the appellant's health plan</w:t>
      </w:r>
      <w:r w:rsidRPr="00876758">
        <w:rPr>
          <w:rFonts w:ascii="Arial" w:hAnsi="Arial" w:cs="Arial"/>
          <w:szCs w:val="18"/>
          <w:lang w:val="es-CL"/>
        </w:rPr>
        <w:t xml:space="preserve">. </w:t>
      </w:r>
      <w:r w:rsidRPr="00876758">
        <w:rPr>
          <w:rFonts w:ascii="Arial" w:hAnsi="Arial" w:cs="Arial"/>
          <w:i/>
          <w:iCs/>
          <w:szCs w:val="18"/>
          <w:lang w:val="es-CL"/>
        </w:rPr>
        <w:t xml:space="preserve">Constitutional Journal</w:t>
      </w:r>
      <w:r w:rsidRPr="00876758">
        <w:rPr>
          <w:rFonts w:ascii="Arial" w:hAnsi="Arial" w:cs="Arial"/>
          <w:szCs w:val="18"/>
          <w:lang w:val="es-CL"/>
        </w:rPr>
        <w:t xml:space="preserve">. </w:t>
      </w:r>
      <w:r w:rsidRPr="00876758">
        <w:rPr>
          <w:rFonts w:ascii="Arial" w:hAnsi="Arial" w:cs="Arial"/>
          <w:szCs w:val="18"/>
          <w:lang w:val="es-CL"/>
        </w:rPr>
        <w:t xml:space="preserve">Retrieved from </w:t>
      </w:r>
      <w:hyperlink w:tgtFrame="_new" w:history="1" r:id="rId3">
        <w:r w:rsidRPr="00876758">
          <w:rPr>
            <w:rStyle w:val="Hipervnculo"/>
            <w:rFonts w:ascii="Arial" w:hAnsi="Arial" w:cs="Arial"/>
            <w:szCs w:val="18"/>
            <w:lang w:val="es-CL"/>
          </w:rPr>
          <w:t xml:space="preserve">https://www.diarioconstitucional.cl/2024/12/13/isapre-debe-equiparar-las-coberturas-de-salud-mental-con-las-de-salud-fisica-conforme-al-plan-de-salud-de-la-recurrente-2/</w:t>
        </w:r>
      </w:hyperlink>
    </w:p>
  </w:footnote>
  <w:footnote w:id="4">
    <w:p w:rsidRPr="00876758" w:rsidR="00514F49" w:rsidRDefault="00514F49" w14:paraId="340CC8C8" w14:textId="40C59902">
      <w:pPr>
        <w:pStyle w:val="Textonotapie"/>
        <w:rPr>
          <w:rFonts w:ascii="Arial" w:hAnsi="Arial" w:cs="Arial"/>
          <w:szCs w:val="18"/>
        </w:rPr>
      </w:pPr>
      <w:r w:rsidRPr="00876758">
        <w:rPr>
          <w:rStyle w:val="Refdenotaalpie"/>
          <w:rFonts w:ascii="Arial" w:hAnsi="Arial" w:cs="Arial"/>
          <w:szCs w:val="18"/>
        </w:rPr>
        <w:footnoteRef/>
      </w:r>
      <w:r w:rsidRPr="00876758">
        <w:rPr>
          <w:rFonts w:ascii="Arial" w:hAnsi="Arial" w:cs="Arial"/>
          <w:szCs w:val="18"/>
          <w:lang w:val="es-CL"/>
        </w:rPr>
        <w:t xml:space="preserve"> Boletín N° 12.441-17 modifies various legal texts with the aim of eliminating discrimination against persons with intellectual, cognitive and psychosocial disabilities, and enshrining their right to autonomy. Available at: https://c.bcn.cl/QFfTls (July, 2025).</w:t>
      </w:r>
    </w:p>
  </w:footnote>
  <w:footnote w:id="5">
    <w:p w:rsidRPr="00876758" w:rsidR="00B47844" w:rsidRDefault="00B47844" w14:paraId="60A212BF" w14:textId="77777777">
      <w:pPr>
        <w:pStyle w:val="Textonotapie"/>
        <w:rPr>
          <w:rFonts w:ascii="Arial" w:hAnsi="Arial" w:cs="Arial"/>
          <w:szCs w:val="18"/>
          <w:lang w:val="es-ES_tradnl"/>
        </w:rPr>
      </w:pPr>
      <w:r w:rsidRPr="00876758">
        <w:rPr>
          <w:rStyle w:val="Refdenotaalpie"/>
          <w:rFonts w:ascii="Arial" w:hAnsi="Arial" w:cs="Arial"/>
          <w:szCs w:val="18"/>
        </w:rPr>
        <w:footnoteRef/>
      </w:r>
      <w:r w:rsidRPr="00876758">
        <w:rPr>
          <w:rFonts w:ascii="Arial" w:hAnsi="Arial" w:cs="Arial"/>
          <w:szCs w:val="18"/>
          <w:lang w:val="es-ES_tradnl"/>
        </w:rPr>
        <w:t xml:space="preserve"> Review at </w:t>
      </w:r>
      <w:hyperlink w:history="1" r:id="rId4">
        <w:r w:rsidRPr="00876758">
          <w:rPr>
            <w:rStyle w:val="Hipervnculo"/>
            <w:rFonts w:ascii="Arial" w:hAnsi="Arial" w:cs="Arial" w:eastAsiaTheme="majorEastAsia"/>
            <w:szCs w:val="18"/>
          </w:rPr>
          <w:t xml:space="preserve">https://www.researchgate.net/publication/350017864_Estudio_sobre_Salud_Mental_en_Chile_una_revision_de_las_estadisticas_2001-2018_sobre_la_situacion_de_las_personas_con_discapacidad_psicosocial?channel=doi&amp;linkId=604b8015299bf13c4fff7492&amp;showFulltext=true</w:t>
        </w:r>
      </w:hyperlink>
    </w:p>
  </w:footnote>
  <w:footnote w:id="6">
    <w:p w:rsidRPr="00876758" w:rsidR="00BE54BB" w:rsidP="00BE54BB" w:rsidRDefault="00BE54BB" w14:paraId="44B610DD" w14:textId="77777777">
      <w:pPr>
        <w:pStyle w:val="Textonotapie"/>
        <w:rPr>
          <w:rFonts w:ascii="Arial" w:hAnsi="Arial" w:cs="Arial"/>
          <w:szCs w:val="18"/>
        </w:rPr>
      </w:pPr>
      <w:r w:rsidRPr="00876758">
        <w:rPr>
          <w:rStyle w:val="Refdenotaalpie"/>
          <w:rFonts w:ascii="Arial" w:hAnsi="Arial" w:cs="Arial"/>
          <w:szCs w:val="18"/>
        </w:rPr>
        <w:footnoteRef/>
      </w:r>
      <w:r w:rsidRPr="00876758">
        <w:rPr>
          <w:rFonts w:ascii="Arial" w:hAnsi="Arial" w:cs="Arial"/>
          <w:szCs w:val="18"/>
          <w:lang w:val="es-ES_tradnl"/>
        </w:rPr>
        <w:t xml:space="preserve"> UNITED NATIONS (1993), </w:t>
      </w:r>
      <w:r w:rsidRPr="00876758">
        <w:rPr>
          <w:rFonts w:ascii="Arial" w:hAnsi="Arial" w:cs="Arial"/>
          <w:i/>
          <w:szCs w:val="18"/>
          <w:lang w:val="es-ES_tradnl"/>
        </w:rPr>
        <w:t xml:space="preserve">Declaration on the Elimination of Discrimination against Women</w:t>
      </w:r>
      <w:r w:rsidRPr="00876758">
        <w:rPr>
          <w:rFonts w:ascii="Arial" w:hAnsi="Arial" w:cs="Arial"/>
          <w:szCs w:val="18"/>
          <w:lang w:val="es-ES_tradnl"/>
        </w:rPr>
        <w:t xml:space="preserve">, preamble.</w:t>
      </w:r>
    </w:p>
  </w:footnote>
  <w:footnote w:id="7">
    <w:p w:rsidRPr="00876758" w:rsidR="00890F13" w:rsidP="00890F13" w:rsidRDefault="00890F13" w14:paraId="17B1C235" w14:textId="77777777">
      <w:pPr>
        <w:jc w:val="both"/>
        <w:rPr>
          <w:rFonts w:ascii="Arial" w:hAnsi="Arial" w:cs="Arial"/>
          <w:sz w:val="18"/>
          <w:szCs w:val="18"/>
        </w:rPr>
      </w:pPr>
      <w:r w:rsidRPr="00876758">
        <w:rPr>
          <w:rStyle w:val="Refdenotaalpie"/>
          <w:rFonts w:ascii="Arial" w:hAnsi="Arial" w:cs="Arial"/>
          <w:sz w:val="18"/>
          <w:szCs w:val="18"/>
        </w:rPr>
        <w:footnoteRef/>
      </w:r>
      <w:r w:rsidRPr="00876758">
        <w:rPr>
          <w:rFonts w:ascii="Arial" w:hAnsi="Arial" w:cs="Arial"/>
          <w:color w:val="000000"/>
          <w:sz w:val="18"/>
          <w:szCs w:val="18"/>
        </w:rPr>
        <w:t xml:space="preserve"> See background on the modification of Law 21.015 on Labour Inclusion this year: </w:t>
      </w:r>
      <w:hyperlink w:history="1" r:id="rId5">
        <w:r w:rsidRPr="00876758">
          <w:rPr>
            <w:rStyle w:val="Hipervnculo"/>
            <w:rFonts w:ascii="Arial" w:hAnsi="Arial" w:cs="Arial"/>
            <w:sz w:val="18"/>
            <w:szCs w:val="18"/>
          </w:rPr>
          <w:t xml:space="preserve">https:</w:t>
        </w:r>
      </w:hyperlink>
      <w:r w:rsidRPr="00876758">
        <w:rPr>
          <w:rFonts w:ascii="Arial" w:hAnsi="Arial" w:cs="Arial"/>
          <w:bCs/>
          <w:color w:val="000000"/>
          <w:sz w:val="18"/>
          <w:szCs w:val="18"/>
        </w:rPr>
        <w:t xml:space="preserve">//www.camara.cl/cms/despachan-a-ley-mayor-inclusion-laboral-de-personas-con-discapacidad/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82BDA"/>
    <w:multiLevelType w:val="hybridMultilevel"/>
    <w:tmpl w:val="ED32595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506" w:hanging="360"/>
      </w:pPr>
      <w:rPr>
        <w:rFonts w:ascii="Courier New" w:hAnsi="Courier New" w:cs="Courier New" w:hint="default"/>
      </w:rPr>
    </w:lvl>
    <w:lvl w:ilvl="2" w:tplc="340A0005" w:tentative="1">
      <w:start w:val="1"/>
      <w:numFmt w:val="bullet"/>
      <w:lvlText w:val=""/>
      <w:lvlJc w:val="left"/>
      <w:pPr>
        <w:ind w:left="2226" w:hanging="360"/>
      </w:pPr>
      <w:rPr>
        <w:rFonts w:ascii="Wingdings" w:hAnsi="Wingdings" w:hint="default"/>
      </w:rPr>
    </w:lvl>
    <w:lvl w:ilvl="3" w:tplc="340A0001" w:tentative="1">
      <w:start w:val="1"/>
      <w:numFmt w:val="bullet"/>
      <w:lvlText w:val=""/>
      <w:lvlJc w:val="left"/>
      <w:pPr>
        <w:ind w:left="2946" w:hanging="360"/>
      </w:pPr>
      <w:rPr>
        <w:rFonts w:ascii="Symbol" w:hAnsi="Symbol" w:hint="default"/>
      </w:rPr>
    </w:lvl>
    <w:lvl w:ilvl="4" w:tplc="340A0003" w:tentative="1">
      <w:start w:val="1"/>
      <w:numFmt w:val="bullet"/>
      <w:lvlText w:val="o"/>
      <w:lvlJc w:val="left"/>
      <w:pPr>
        <w:ind w:left="3666" w:hanging="360"/>
      </w:pPr>
      <w:rPr>
        <w:rFonts w:ascii="Courier New" w:hAnsi="Courier New" w:cs="Courier New" w:hint="default"/>
      </w:rPr>
    </w:lvl>
    <w:lvl w:ilvl="5" w:tplc="340A0005" w:tentative="1">
      <w:start w:val="1"/>
      <w:numFmt w:val="bullet"/>
      <w:lvlText w:val=""/>
      <w:lvlJc w:val="left"/>
      <w:pPr>
        <w:ind w:left="4386" w:hanging="360"/>
      </w:pPr>
      <w:rPr>
        <w:rFonts w:ascii="Wingdings" w:hAnsi="Wingdings" w:hint="default"/>
      </w:rPr>
    </w:lvl>
    <w:lvl w:ilvl="6" w:tplc="340A0001" w:tentative="1">
      <w:start w:val="1"/>
      <w:numFmt w:val="bullet"/>
      <w:lvlText w:val=""/>
      <w:lvlJc w:val="left"/>
      <w:pPr>
        <w:ind w:left="5106" w:hanging="360"/>
      </w:pPr>
      <w:rPr>
        <w:rFonts w:ascii="Symbol" w:hAnsi="Symbol" w:hint="default"/>
      </w:rPr>
    </w:lvl>
    <w:lvl w:ilvl="7" w:tplc="340A0003" w:tentative="1">
      <w:start w:val="1"/>
      <w:numFmt w:val="bullet"/>
      <w:lvlText w:val="o"/>
      <w:lvlJc w:val="left"/>
      <w:pPr>
        <w:ind w:left="5826" w:hanging="360"/>
      </w:pPr>
      <w:rPr>
        <w:rFonts w:ascii="Courier New" w:hAnsi="Courier New" w:cs="Courier New" w:hint="default"/>
      </w:rPr>
    </w:lvl>
    <w:lvl w:ilvl="8" w:tplc="340A0005" w:tentative="1">
      <w:start w:val="1"/>
      <w:numFmt w:val="bullet"/>
      <w:lvlText w:val=""/>
      <w:lvlJc w:val="left"/>
      <w:pPr>
        <w:ind w:left="6546" w:hanging="360"/>
      </w:pPr>
      <w:rPr>
        <w:rFonts w:ascii="Wingdings" w:hAnsi="Wingdings" w:hint="default"/>
      </w:rPr>
    </w:lvl>
  </w:abstractNum>
  <w:abstractNum w:abstractNumId="1" w15:restartNumberingAfterBreak="0">
    <w:nsid w:val="2BFD398D"/>
    <w:multiLevelType w:val="hybridMultilevel"/>
    <w:tmpl w:val="D4F095BC"/>
    <w:lvl w:ilvl="0" w:tplc="34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 w15:restartNumberingAfterBreak="0">
    <w:nsid w:val="319C7BCD"/>
    <w:multiLevelType w:val="hybridMultilevel"/>
    <w:tmpl w:val="57C48EE4"/>
    <w:lvl w:ilvl="0" w:tplc="C0F8973C">
      <w:numFmt w:val="bullet"/>
      <w:lvlText w:val="-"/>
      <w:lvlJc w:val="left"/>
      <w:pPr>
        <w:ind w:left="720" w:hanging="360"/>
      </w:pPr>
      <w:rPr>
        <w:rFonts w:ascii="Times New Roman" w:eastAsia="Times New Roman"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31E86120"/>
    <w:multiLevelType w:val="hybridMultilevel"/>
    <w:tmpl w:val="A206533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 w15:restartNumberingAfterBreak="0">
    <w:nsid w:val="368838DF"/>
    <w:multiLevelType w:val="hybridMultilevel"/>
    <w:tmpl w:val="876838EA"/>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40786F7D"/>
    <w:multiLevelType w:val="hybridMultilevel"/>
    <w:tmpl w:val="31609822"/>
    <w:lvl w:ilvl="0" w:tplc="340A0001">
      <w:start w:val="1"/>
      <w:numFmt w:val="bullet"/>
      <w:lvlText w:val=""/>
      <w:lvlJc w:val="left"/>
      <w:pPr>
        <w:ind w:left="360" w:hanging="360"/>
      </w:pPr>
      <w:rPr>
        <w:rFonts w:ascii="Symbol" w:hAnsi="Symbol" w:hint="default"/>
      </w:rPr>
    </w:lvl>
    <w:lvl w:ilvl="1" w:tplc="340A0001">
      <w:start w:val="1"/>
      <w:numFmt w:val="bullet"/>
      <w:lvlText w:val=""/>
      <w:lvlJc w:val="left"/>
      <w:pPr>
        <w:ind w:left="360" w:hanging="360"/>
      </w:pPr>
      <w:rPr>
        <w:rFonts w:ascii="Symbol" w:hAnsi="Symbol"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41B6240D"/>
    <w:multiLevelType w:val="hybridMultilevel"/>
    <w:tmpl w:val="85AA47A8"/>
    <w:lvl w:ilvl="0" w:tplc="340A0001">
      <w:start w:val="1"/>
      <w:numFmt w:val="bullet"/>
      <w:lvlText w:val=""/>
      <w:lvlJc w:val="left"/>
      <w:pPr>
        <w:ind w:left="1429" w:hanging="360"/>
      </w:pPr>
      <w:rPr>
        <w:rFonts w:ascii="Symbol" w:hAnsi="Symbol" w:hint="default"/>
      </w:rPr>
    </w:lvl>
    <w:lvl w:ilvl="1" w:tplc="340A0003" w:tentative="1">
      <w:start w:val="1"/>
      <w:numFmt w:val="bullet"/>
      <w:lvlText w:val="o"/>
      <w:lvlJc w:val="left"/>
      <w:pPr>
        <w:ind w:left="2149" w:hanging="360"/>
      </w:pPr>
      <w:rPr>
        <w:rFonts w:ascii="Courier New" w:hAnsi="Courier New" w:cs="Courier New" w:hint="default"/>
      </w:rPr>
    </w:lvl>
    <w:lvl w:ilvl="2" w:tplc="340A0005" w:tentative="1">
      <w:start w:val="1"/>
      <w:numFmt w:val="bullet"/>
      <w:lvlText w:val=""/>
      <w:lvlJc w:val="left"/>
      <w:pPr>
        <w:ind w:left="2869" w:hanging="360"/>
      </w:pPr>
      <w:rPr>
        <w:rFonts w:ascii="Wingdings" w:hAnsi="Wingdings" w:hint="default"/>
      </w:rPr>
    </w:lvl>
    <w:lvl w:ilvl="3" w:tplc="340A0001" w:tentative="1">
      <w:start w:val="1"/>
      <w:numFmt w:val="bullet"/>
      <w:lvlText w:val=""/>
      <w:lvlJc w:val="left"/>
      <w:pPr>
        <w:ind w:left="3589" w:hanging="360"/>
      </w:pPr>
      <w:rPr>
        <w:rFonts w:ascii="Symbol" w:hAnsi="Symbol" w:hint="default"/>
      </w:rPr>
    </w:lvl>
    <w:lvl w:ilvl="4" w:tplc="340A0003" w:tentative="1">
      <w:start w:val="1"/>
      <w:numFmt w:val="bullet"/>
      <w:lvlText w:val="o"/>
      <w:lvlJc w:val="left"/>
      <w:pPr>
        <w:ind w:left="4309" w:hanging="360"/>
      </w:pPr>
      <w:rPr>
        <w:rFonts w:ascii="Courier New" w:hAnsi="Courier New" w:cs="Courier New" w:hint="default"/>
      </w:rPr>
    </w:lvl>
    <w:lvl w:ilvl="5" w:tplc="340A0005" w:tentative="1">
      <w:start w:val="1"/>
      <w:numFmt w:val="bullet"/>
      <w:lvlText w:val=""/>
      <w:lvlJc w:val="left"/>
      <w:pPr>
        <w:ind w:left="5029" w:hanging="360"/>
      </w:pPr>
      <w:rPr>
        <w:rFonts w:ascii="Wingdings" w:hAnsi="Wingdings" w:hint="default"/>
      </w:rPr>
    </w:lvl>
    <w:lvl w:ilvl="6" w:tplc="340A0001" w:tentative="1">
      <w:start w:val="1"/>
      <w:numFmt w:val="bullet"/>
      <w:lvlText w:val=""/>
      <w:lvlJc w:val="left"/>
      <w:pPr>
        <w:ind w:left="5749" w:hanging="360"/>
      </w:pPr>
      <w:rPr>
        <w:rFonts w:ascii="Symbol" w:hAnsi="Symbol" w:hint="default"/>
      </w:rPr>
    </w:lvl>
    <w:lvl w:ilvl="7" w:tplc="340A0003" w:tentative="1">
      <w:start w:val="1"/>
      <w:numFmt w:val="bullet"/>
      <w:lvlText w:val="o"/>
      <w:lvlJc w:val="left"/>
      <w:pPr>
        <w:ind w:left="6469" w:hanging="360"/>
      </w:pPr>
      <w:rPr>
        <w:rFonts w:ascii="Courier New" w:hAnsi="Courier New" w:cs="Courier New" w:hint="default"/>
      </w:rPr>
    </w:lvl>
    <w:lvl w:ilvl="8" w:tplc="340A0005" w:tentative="1">
      <w:start w:val="1"/>
      <w:numFmt w:val="bullet"/>
      <w:lvlText w:val=""/>
      <w:lvlJc w:val="left"/>
      <w:pPr>
        <w:ind w:left="7189" w:hanging="360"/>
      </w:pPr>
      <w:rPr>
        <w:rFonts w:ascii="Wingdings" w:hAnsi="Wingdings" w:hint="default"/>
      </w:rPr>
    </w:lvl>
  </w:abstractNum>
  <w:abstractNum w:abstractNumId="7" w15:restartNumberingAfterBreak="0">
    <w:nsid w:val="4412193E"/>
    <w:multiLevelType w:val="hybridMultilevel"/>
    <w:tmpl w:val="DC7891C6"/>
    <w:lvl w:ilvl="0" w:tplc="BFEE7D48">
      <w:start w:val="3"/>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4DC4295A"/>
    <w:multiLevelType w:val="hybridMultilevel"/>
    <w:tmpl w:val="15A26E2A"/>
    <w:lvl w:ilvl="0" w:tplc="BFEE7D48">
      <w:start w:val="3"/>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59653D6D"/>
    <w:multiLevelType w:val="hybridMultilevel"/>
    <w:tmpl w:val="60A0418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5EFB1EA4"/>
    <w:multiLevelType w:val="multilevel"/>
    <w:tmpl w:val="51EC56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65757E5F"/>
    <w:multiLevelType w:val="hybridMultilevel"/>
    <w:tmpl w:val="816EF110"/>
    <w:lvl w:ilvl="0" w:tplc="C78AA260">
      <w:start w:val="1"/>
      <w:numFmt w:val="decimal"/>
      <w:lvlText w:val="%1."/>
      <w:lvlJc w:val="left"/>
      <w:pPr>
        <w:ind w:left="360" w:hanging="360"/>
      </w:pPr>
      <w:rPr>
        <w:b/>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2" w15:restartNumberingAfterBreak="0">
    <w:nsid w:val="6D3E3A0F"/>
    <w:multiLevelType w:val="hybridMultilevel"/>
    <w:tmpl w:val="98B24FD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816873559">
    <w:abstractNumId w:val="7"/>
  </w:num>
  <w:num w:numId="2" w16cid:durableId="1322126210">
    <w:abstractNumId w:val="2"/>
  </w:num>
  <w:num w:numId="3" w16cid:durableId="1690135537">
    <w:abstractNumId w:val="1"/>
  </w:num>
  <w:num w:numId="4" w16cid:durableId="150602647">
    <w:abstractNumId w:val="8"/>
  </w:num>
  <w:num w:numId="5" w16cid:durableId="943342257">
    <w:abstractNumId w:val="9"/>
  </w:num>
  <w:num w:numId="6" w16cid:durableId="500975983">
    <w:abstractNumId w:val="4"/>
  </w:num>
  <w:num w:numId="7" w16cid:durableId="1813982087">
    <w:abstractNumId w:val="0"/>
  </w:num>
  <w:num w:numId="8" w16cid:durableId="803427462">
    <w:abstractNumId w:val="10"/>
  </w:num>
  <w:num w:numId="9" w16cid:durableId="183788442">
    <w:abstractNumId w:val="5"/>
  </w:num>
  <w:num w:numId="10" w16cid:durableId="1026564282">
    <w:abstractNumId w:val="11"/>
  </w:num>
  <w:num w:numId="11" w16cid:durableId="920794675">
    <w:abstractNumId w:val="6"/>
  </w:num>
  <w:num w:numId="12" w16cid:durableId="1939940669">
    <w:abstractNumId w:val="3"/>
  </w:num>
  <w:num w:numId="13" w16cid:durableId="760299512">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uan Ignacio Perez Bello">
    <w15:presenceInfo w15:providerId="AD" w15:userId="S::jiperezbello@ida-secretariat.org::282456b9-cf8b-4c41-ba8a-c445f9d732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true" w:cryptProviderType="rsaAES" w:cryptAlgorithmClass="hash" w:cryptAlgorithmType="typeAny" w:cryptAlgorithmSid="14" w:cryptSpinCount="100000" w:hash="S79jzJM0xL7GnRcEC0X1FCE/DBXGpxs3zcZJaJTCcoNe++VSe6jxAJ0kOHl4af451iLGf2hKTU5p6bMCYzjnBw==" w:salt="2iM+6JOs+2kf63xprp4oh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753"/>
    <w:rsid w:val="0000258C"/>
    <w:rsid w:val="00013432"/>
    <w:rsid w:val="000355AF"/>
    <w:rsid w:val="00056BE6"/>
    <w:rsid w:val="00062B2E"/>
    <w:rsid w:val="00067613"/>
    <w:rsid w:val="00067BE6"/>
    <w:rsid w:val="00094D83"/>
    <w:rsid w:val="000A4E84"/>
    <w:rsid w:val="000B4A60"/>
    <w:rsid w:val="000C41D5"/>
    <w:rsid w:val="000C5D41"/>
    <w:rsid w:val="000C7B3A"/>
    <w:rsid w:val="000D2085"/>
    <w:rsid w:val="000D3AF8"/>
    <w:rsid w:val="00103F71"/>
    <w:rsid w:val="00105C76"/>
    <w:rsid w:val="001231BC"/>
    <w:rsid w:val="00147F67"/>
    <w:rsid w:val="00150551"/>
    <w:rsid w:val="001558A8"/>
    <w:rsid w:val="001624BC"/>
    <w:rsid w:val="00176D2F"/>
    <w:rsid w:val="00196E6E"/>
    <w:rsid w:val="001B0AC9"/>
    <w:rsid w:val="001D1422"/>
    <w:rsid w:val="001E0C2E"/>
    <w:rsid w:val="001E1129"/>
    <w:rsid w:val="00211B5E"/>
    <w:rsid w:val="00222172"/>
    <w:rsid w:val="002254A0"/>
    <w:rsid w:val="00241F24"/>
    <w:rsid w:val="00257839"/>
    <w:rsid w:val="0026359B"/>
    <w:rsid w:val="0026634C"/>
    <w:rsid w:val="002801F8"/>
    <w:rsid w:val="002823DE"/>
    <w:rsid w:val="00297CE3"/>
    <w:rsid w:val="002A257E"/>
    <w:rsid w:val="002A48FE"/>
    <w:rsid w:val="002C0627"/>
    <w:rsid w:val="002C2319"/>
    <w:rsid w:val="002D40D5"/>
    <w:rsid w:val="002D7B9E"/>
    <w:rsid w:val="002E67A8"/>
    <w:rsid w:val="002F0A5B"/>
    <w:rsid w:val="0030081C"/>
    <w:rsid w:val="003577EC"/>
    <w:rsid w:val="00357A83"/>
    <w:rsid w:val="00363C27"/>
    <w:rsid w:val="00365ECB"/>
    <w:rsid w:val="00376E89"/>
    <w:rsid w:val="00382292"/>
    <w:rsid w:val="00392B32"/>
    <w:rsid w:val="003A6623"/>
    <w:rsid w:val="003E745A"/>
    <w:rsid w:val="003F796F"/>
    <w:rsid w:val="004040FD"/>
    <w:rsid w:val="00413479"/>
    <w:rsid w:val="004272E3"/>
    <w:rsid w:val="0044292A"/>
    <w:rsid w:val="0045285E"/>
    <w:rsid w:val="00456C79"/>
    <w:rsid w:val="00457FFD"/>
    <w:rsid w:val="00461595"/>
    <w:rsid w:val="004815C7"/>
    <w:rsid w:val="004D4066"/>
    <w:rsid w:val="004E1095"/>
    <w:rsid w:val="004E6838"/>
    <w:rsid w:val="004F5E50"/>
    <w:rsid w:val="00506388"/>
    <w:rsid w:val="00512A2E"/>
    <w:rsid w:val="00513ABC"/>
    <w:rsid w:val="00514F49"/>
    <w:rsid w:val="00523B8A"/>
    <w:rsid w:val="00525F78"/>
    <w:rsid w:val="00531753"/>
    <w:rsid w:val="00532619"/>
    <w:rsid w:val="00542C34"/>
    <w:rsid w:val="0056332F"/>
    <w:rsid w:val="0057048D"/>
    <w:rsid w:val="005738DC"/>
    <w:rsid w:val="005B5996"/>
    <w:rsid w:val="005D3908"/>
    <w:rsid w:val="005D7F8B"/>
    <w:rsid w:val="006007E7"/>
    <w:rsid w:val="00613280"/>
    <w:rsid w:val="00613535"/>
    <w:rsid w:val="006146F7"/>
    <w:rsid w:val="00631F55"/>
    <w:rsid w:val="00642AC5"/>
    <w:rsid w:val="00655032"/>
    <w:rsid w:val="00667EF7"/>
    <w:rsid w:val="00675B34"/>
    <w:rsid w:val="006909A8"/>
    <w:rsid w:val="0069745F"/>
    <w:rsid w:val="006A6351"/>
    <w:rsid w:val="006B7E07"/>
    <w:rsid w:val="006D02B9"/>
    <w:rsid w:val="006F5474"/>
    <w:rsid w:val="0071037C"/>
    <w:rsid w:val="00721D88"/>
    <w:rsid w:val="00724463"/>
    <w:rsid w:val="007329F8"/>
    <w:rsid w:val="00741EC5"/>
    <w:rsid w:val="007502CD"/>
    <w:rsid w:val="00753A74"/>
    <w:rsid w:val="00772810"/>
    <w:rsid w:val="00782BB5"/>
    <w:rsid w:val="007873DC"/>
    <w:rsid w:val="00796B44"/>
    <w:rsid w:val="007A6E03"/>
    <w:rsid w:val="007B3551"/>
    <w:rsid w:val="007D3D2F"/>
    <w:rsid w:val="007E2733"/>
    <w:rsid w:val="007E2DF6"/>
    <w:rsid w:val="007E4259"/>
    <w:rsid w:val="007E771F"/>
    <w:rsid w:val="007F64B8"/>
    <w:rsid w:val="0082670F"/>
    <w:rsid w:val="00863445"/>
    <w:rsid w:val="00863940"/>
    <w:rsid w:val="008648FB"/>
    <w:rsid w:val="00871085"/>
    <w:rsid w:val="00871512"/>
    <w:rsid w:val="00876758"/>
    <w:rsid w:val="0087684C"/>
    <w:rsid w:val="00881B8A"/>
    <w:rsid w:val="00890F13"/>
    <w:rsid w:val="008A6959"/>
    <w:rsid w:val="008C0451"/>
    <w:rsid w:val="008C0491"/>
    <w:rsid w:val="008C2E42"/>
    <w:rsid w:val="008C4E86"/>
    <w:rsid w:val="008D20D6"/>
    <w:rsid w:val="008F133F"/>
    <w:rsid w:val="008F7030"/>
    <w:rsid w:val="00901B40"/>
    <w:rsid w:val="00911D83"/>
    <w:rsid w:val="00913739"/>
    <w:rsid w:val="00934A16"/>
    <w:rsid w:val="00934A76"/>
    <w:rsid w:val="00935591"/>
    <w:rsid w:val="00946073"/>
    <w:rsid w:val="009538D1"/>
    <w:rsid w:val="00975B04"/>
    <w:rsid w:val="00986D12"/>
    <w:rsid w:val="009A32F6"/>
    <w:rsid w:val="009A620E"/>
    <w:rsid w:val="009B0920"/>
    <w:rsid w:val="009B0D05"/>
    <w:rsid w:val="009B2A17"/>
    <w:rsid w:val="009B4D35"/>
    <w:rsid w:val="009D126D"/>
    <w:rsid w:val="009E49D4"/>
    <w:rsid w:val="009F1FE3"/>
    <w:rsid w:val="009F4FF4"/>
    <w:rsid w:val="00A11293"/>
    <w:rsid w:val="00A32526"/>
    <w:rsid w:val="00A342D1"/>
    <w:rsid w:val="00A374EF"/>
    <w:rsid w:val="00A37A7D"/>
    <w:rsid w:val="00A40F63"/>
    <w:rsid w:val="00A43380"/>
    <w:rsid w:val="00A52D81"/>
    <w:rsid w:val="00A6268D"/>
    <w:rsid w:val="00A71C10"/>
    <w:rsid w:val="00A7411C"/>
    <w:rsid w:val="00A7716B"/>
    <w:rsid w:val="00AB059F"/>
    <w:rsid w:val="00AD0495"/>
    <w:rsid w:val="00AD150C"/>
    <w:rsid w:val="00AD39C5"/>
    <w:rsid w:val="00AD3FED"/>
    <w:rsid w:val="00AD4700"/>
    <w:rsid w:val="00AD65A7"/>
    <w:rsid w:val="00AE1856"/>
    <w:rsid w:val="00AE2569"/>
    <w:rsid w:val="00AF1D91"/>
    <w:rsid w:val="00B04A89"/>
    <w:rsid w:val="00B1477A"/>
    <w:rsid w:val="00B17F5E"/>
    <w:rsid w:val="00B20915"/>
    <w:rsid w:val="00B2332E"/>
    <w:rsid w:val="00B46883"/>
    <w:rsid w:val="00B47844"/>
    <w:rsid w:val="00B53069"/>
    <w:rsid w:val="00B63C50"/>
    <w:rsid w:val="00B77018"/>
    <w:rsid w:val="00B80FBF"/>
    <w:rsid w:val="00B907CE"/>
    <w:rsid w:val="00B94390"/>
    <w:rsid w:val="00B97E50"/>
    <w:rsid w:val="00BB35CA"/>
    <w:rsid w:val="00BB6005"/>
    <w:rsid w:val="00BD13FF"/>
    <w:rsid w:val="00BD2C60"/>
    <w:rsid w:val="00BE4EAA"/>
    <w:rsid w:val="00BE54BB"/>
    <w:rsid w:val="00C27BA9"/>
    <w:rsid w:val="00C27D63"/>
    <w:rsid w:val="00C33AA8"/>
    <w:rsid w:val="00C33F50"/>
    <w:rsid w:val="00C37F7F"/>
    <w:rsid w:val="00C412A2"/>
    <w:rsid w:val="00C64C9B"/>
    <w:rsid w:val="00C67BB8"/>
    <w:rsid w:val="00C76053"/>
    <w:rsid w:val="00C77F5D"/>
    <w:rsid w:val="00C808D7"/>
    <w:rsid w:val="00C8323D"/>
    <w:rsid w:val="00C95112"/>
    <w:rsid w:val="00CA43AC"/>
    <w:rsid w:val="00CB4289"/>
    <w:rsid w:val="00CF35AF"/>
    <w:rsid w:val="00CF7530"/>
    <w:rsid w:val="00D006C9"/>
    <w:rsid w:val="00D00EB6"/>
    <w:rsid w:val="00D163C1"/>
    <w:rsid w:val="00D22CE9"/>
    <w:rsid w:val="00D27112"/>
    <w:rsid w:val="00D30AB2"/>
    <w:rsid w:val="00D318CD"/>
    <w:rsid w:val="00D37191"/>
    <w:rsid w:val="00D46309"/>
    <w:rsid w:val="00D538D5"/>
    <w:rsid w:val="00D57E7A"/>
    <w:rsid w:val="00D64D61"/>
    <w:rsid w:val="00D777F2"/>
    <w:rsid w:val="00D96D1A"/>
    <w:rsid w:val="00DA58D9"/>
    <w:rsid w:val="00DA65DB"/>
    <w:rsid w:val="00DB2B24"/>
    <w:rsid w:val="00DC25E2"/>
    <w:rsid w:val="00E02D1A"/>
    <w:rsid w:val="00E20198"/>
    <w:rsid w:val="00E25CDE"/>
    <w:rsid w:val="00E436E7"/>
    <w:rsid w:val="00E43A6A"/>
    <w:rsid w:val="00E47F74"/>
    <w:rsid w:val="00E5395A"/>
    <w:rsid w:val="00E54644"/>
    <w:rsid w:val="00E66053"/>
    <w:rsid w:val="00E930D5"/>
    <w:rsid w:val="00EC563F"/>
    <w:rsid w:val="00ED166F"/>
    <w:rsid w:val="00ED74D2"/>
    <w:rsid w:val="00EE45AB"/>
    <w:rsid w:val="00EF134C"/>
    <w:rsid w:val="00F011FD"/>
    <w:rsid w:val="00F01228"/>
    <w:rsid w:val="00F05E70"/>
    <w:rsid w:val="00F35DE3"/>
    <w:rsid w:val="00F41C0E"/>
    <w:rsid w:val="00F51A14"/>
    <w:rsid w:val="00F563A6"/>
    <w:rsid w:val="00F6187A"/>
    <w:rsid w:val="00F6480E"/>
    <w:rsid w:val="00F70987"/>
    <w:rsid w:val="00F974EC"/>
    <w:rsid w:val="00FA768D"/>
    <w:rsid w:val="00FB484D"/>
    <w:rsid w:val="00FC0A9B"/>
    <w:rsid w:val="00FE60EB"/>
    <w:rsid w:val="00FE70B0"/>
    <w:rsid w:val="00FF1E2B"/>
    <w:rsid w:val="00FF663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26435"/>
  <w15:chartTrackingRefBased/>
  <w15:docId w15:val="{74DF7B6F-E696-B843-8155-71347A48B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317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317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3175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3175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3175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3175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3175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3175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3175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3175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3175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3175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3175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3175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3175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3175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3175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31753"/>
    <w:rPr>
      <w:rFonts w:eastAsiaTheme="majorEastAsia" w:cstheme="majorBidi"/>
      <w:color w:val="272727" w:themeColor="text1" w:themeTint="D8"/>
    </w:rPr>
  </w:style>
  <w:style w:type="paragraph" w:styleId="Ttulo">
    <w:name w:val="Title"/>
    <w:basedOn w:val="Normal"/>
    <w:next w:val="Normal"/>
    <w:link w:val="TtuloCar"/>
    <w:uiPriority w:val="10"/>
    <w:qFormat/>
    <w:rsid w:val="005317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3175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3175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3175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31753"/>
    <w:pPr>
      <w:spacing w:before="160"/>
      <w:jc w:val="center"/>
    </w:pPr>
    <w:rPr>
      <w:i/>
      <w:iCs/>
      <w:color w:val="404040" w:themeColor="text1" w:themeTint="BF"/>
    </w:rPr>
  </w:style>
  <w:style w:type="character" w:customStyle="1" w:styleId="CitaCar">
    <w:name w:val="Cita Car"/>
    <w:basedOn w:val="Fuentedeprrafopredeter"/>
    <w:link w:val="Cita"/>
    <w:uiPriority w:val="29"/>
    <w:rsid w:val="00531753"/>
    <w:rPr>
      <w:i/>
      <w:iCs/>
      <w:color w:val="404040" w:themeColor="text1" w:themeTint="BF"/>
    </w:rPr>
  </w:style>
  <w:style w:type="paragraph" w:styleId="Prrafodelista">
    <w:name w:val="List Paragraph"/>
    <w:basedOn w:val="Normal"/>
    <w:uiPriority w:val="34"/>
    <w:qFormat/>
    <w:rsid w:val="00531753"/>
    <w:pPr>
      <w:ind w:left="720"/>
      <w:contextualSpacing/>
    </w:pPr>
  </w:style>
  <w:style w:type="character" w:styleId="nfasisintenso">
    <w:name w:val="Intense Emphasis"/>
    <w:basedOn w:val="Fuentedeprrafopredeter"/>
    <w:uiPriority w:val="21"/>
    <w:qFormat/>
    <w:rsid w:val="00531753"/>
    <w:rPr>
      <w:i/>
      <w:iCs/>
      <w:color w:val="0F4761" w:themeColor="accent1" w:themeShade="BF"/>
    </w:rPr>
  </w:style>
  <w:style w:type="paragraph" w:styleId="Citadestacada">
    <w:name w:val="Intense Quote"/>
    <w:basedOn w:val="Normal"/>
    <w:next w:val="Normal"/>
    <w:link w:val="CitadestacadaCar"/>
    <w:uiPriority w:val="30"/>
    <w:qFormat/>
    <w:rsid w:val="005317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31753"/>
    <w:rPr>
      <w:i/>
      <w:iCs/>
      <w:color w:val="0F4761" w:themeColor="accent1" w:themeShade="BF"/>
    </w:rPr>
  </w:style>
  <w:style w:type="character" w:styleId="Referenciaintensa">
    <w:name w:val="Intense Reference"/>
    <w:basedOn w:val="Fuentedeprrafopredeter"/>
    <w:uiPriority w:val="32"/>
    <w:qFormat/>
    <w:rsid w:val="00531753"/>
    <w:rPr>
      <w:b/>
      <w:bCs/>
      <w:smallCaps/>
      <w:color w:val="0F4761" w:themeColor="accent1" w:themeShade="BF"/>
      <w:spacing w:val="5"/>
    </w:rPr>
  </w:style>
  <w:style w:type="paragraph" w:customStyle="1" w:styleId="Default">
    <w:name w:val="Default"/>
    <w:rsid w:val="00531753"/>
    <w:pPr>
      <w:autoSpaceDE w:val="0"/>
      <w:autoSpaceDN w:val="0"/>
      <w:adjustRightInd w:val="0"/>
      <w:spacing w:after="0" w:line="240" w:lineRule="auto"/>
    </w:pPr>
    <w:rPr>
      <w:rFonts w:ascii="Times New Roman" w:hAnsi="Times New Roman" w:cs="Times New Roman"/>
      <w:color w:val="000000"/>
      <w:kern w:val="0"/>
      <w14:ligatures w14:val="none"/>
    </w:rPr>
  </w:style>
  <w:style w:type="paragraph" w:styleId="Textonotapie">
    <w:name w:val="footnote text"/>
    <w:aliases w:val="Footnote reference,FA Fu,Footnote Text Char Char Char Char Char,Footnote Text Char Char Char Char,Footnote Text Char Char Char,Texto nota pie Car Car Car,Texto nota pie Car Car Car Car,Texto nota pie Car Car,Footnote Text Cha,Ca,C,ft,5_G"/>
    <w:basedOn w:val="Normal"/>
    <w:link w:val="TextonotapieCar"/>
    <w:uiPriority w:val="99"/>
    <w:qFormat/>
    <w:rsid w:val="00631F55"/>
    <w:pPr>
      <w:spacing w:after="0" w:line="264" w:lineRule="auto"/>
      <w:jc w:val="both"/>
    </w:pPr>
    <w:rPr>
      <w:rFonts w:ascii="Constantia" w:eastAsia="Times New Roman" w:hAnsi="Constantia" w:cs="Times New Roman"/>
      <w:kern w:val="0"/>
      <w:sz w:val="18"/>
      <w:szCs w:val="20"/>
      <w:lang w:val="es-ES" w:eastAsia="es-ES"/>
      <w14:ligatures w14:val="none"/>
    </w:rPr>
  </w:style>
  <w:style w:type="character" w:customStyle="1" w:styleId="TextonotapieCar">
    <w:name w:val="Texto nota pie Car"/>
    <w:aliases w:val="Footnote reference Car,FA Fu Car,Footnote Text Char Char Char Char Char Car,Footnote Text Char Char Char Char Car,Footnote Text Char Char Char Car,Texto nota pie Car Car Car Car1,Texto nota pie Car Car Car Car Car,Ca Car,C Car,ft Car"/>
    <w:basedOn w:val="Fuentedeprrafopredeter"/>
    <w:link w:val="Textonotapie"/>
    <w:uiPriority w:val="99"/>
    <w:rsid w:val="00631F55"/>
    <w:rPr>
      <w:rFonts w:ascii="Constantia" w:eastAsia="Times New Roman" w:hAnsi="Constantia" w:cs="Times New Roman"/>
      <w:kern w:val="0"/>
      <w:sz w:val="18"/>
      <w:szCs w:val="20"/>
      <w:lang w:val="es-ES" w:eastAsia="es-ES"/>
      <w14:ligatures w14:val="none"/>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basedOn w:val="Fuentedeprrafopredeter"/>
    <w:uiPriority w:val="99"/>
    <w:unhideWhenUsed/>
    <w:qFormat/>
    <w:rsid w:val="00631F55"/>
    <w:rPr>
      <w:vertAlign w:val="superscript"/>
    </w:rPr>
  </w:style>
  <w:style w:type="character" w:styleId="Hipervnculo">
    <w:name w:val="Hyperlink"/>
    <w:basedOn w:val="Fuentedeprrafopredeter"/>
    <w:uiPriority w:val="99"/>
    <w:unhideWhenUsed/>
    <w:rsid w:val="00631F55"/>
    <w:rPr>
      <w:color w:val="467886" w:themeColor="hyperlink"/>
      <w:u w:val="single"/>
    </w:rPr>
  </w:style>
  <w:style w:type="character" w:customStyle="1" w:styleId="apple-converted-space">
    <w:name w:val="apple-converted-space"/>
    <w:basedOn w:val="Fuentedeprrafopredeter"/>
    <w:rsid w:val="00A71C10"/>
  </w:style>
  <w:style w:type="character" w:customStyle="1" w:styleId="Mencinsinresolver1">
    <w:name w:val="Mención sin resolver1"/>
    <w:basedOn w:val="Fuentedeprrafopredeter"/>
    <w:uiPriority w:val="99"/>
    <w:semiHidden/>
    <w:unhideWhenUsed/>
    <w:rsid w:val="007E4259"/>
    <w:rPr>
      <w:color w:val="605E5C"/>
      <w:shd w:val="clear" w:color="auto" w:fill="E1DFDD"/>
    </w:rPr>
  </w:style>
  <w:style w:type="character" w:styleId="Hipervnculovisitado">
    <w:name w:val="FollowedHyperlink"/>
    <w:basedOn w:val="Fuentedeprrafopredeter"/>
    <w:uiPriority w:val="99"/>
    <w:semiHidden/>
    <w:unhideWhenUsed/>
    <w:rsid w:val="007E4259"/>
    <w:rPr>
      <w:color w:val="96607D" w:themeColor="followedHyperlink"/>
      <w:u w:val="single"/>
    </w:rPr>
  </w:style>
  <w:style w:type="paragraph" w:styleId="Encabezado">
    <w:name w:val="header"/>
    <w:basedOn w:val="Normal"/>
    <w:link w:val="EncabezadoCar"/>
    <w:uiPriority w:val="99"/>
    <w:unhideWhenUsed/>
    <w:rsid w:val="0086394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63940"/>
  </w:style>
  <w:style w:type="paragraph" w:styleId="Piedepgina">
    <w:name w:val="footer"/>
    <w:basedOn w:val="Normal"/>
    <w:link w:val="PiedepginaCar"/>
    <w:uiPriority w:val="99"/>
    <w:unhideWhenUsed/>
    <w:rsid w:val="0086394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63940"/>
  </w:style>
  <w:style w:type="paragraph" w:styleId="NormalWeb">
    <w:name w:val="Normal (Web)"/>
    <w:basedOn w:val="Normal"/>
    <w:uiPriority w:val="99"/>
    <w:unhideWhenUsed/>
    <w:rsid w:val="00B80FBF"/>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paragraph" w:styleId="Revisin">
    <w:name w:val="Revision"/>
    <w:hidden/>
    <w:uiPriority w:val="99"/>
    <w:semiHidden/>
    <w:rsid w:val="00CF7530"/>
    <w:pPr>
      <w:spacing w:after="0" w:line="240" w:lineRule="auto"/>
    </w:pPr>
  </w:style>
  <w:style w:type="character" w:styleId="Refdecomentario">
    <w:name w:val="annotation reference"/>
    <w:basedOn w:val="Fuentedeprrafopredeter"/>
    <w:uiPriority w:val="99"/>
    <w:semiHidden/>
    <w:unhideWhenUsed/>
    <w:rsid w:val="00C412A2"/>
    <w:rPr>
      <w:sz w:val="16"/>
      <w:szCs w:val="16"/>
    </w:rPr>
  </w:style>
  <w:style w:type="paragraph" w:styleId="Textocomentario">
    <w:name w:val="annotation text"/>
    <w:basedOn w:val="Normal"/>
    <w:link w:val="TextocomentarioCar"/>
    <w:uiPriority w:val="99"/>
    <w:unhideWhenUsed/>
    <w:rsid w:val="00C412A2"/>
    <w:pPr>
      <w:spacing w:line="240" w:lineRule="auto"/>
    </w:pPr>
    <w:rPr>
      <w:sz w:val="20"/>
      <w:szCs w:val="20"/>
    </w:rPr>
  </w:style>
  <w:style w:type="character" w:customStyle="1" w:styleId="TextocomentarioCar">
    <w:name w:val="Texto comentario Car"/>
    <w:basedOn w:val="Fuentedeprrafopredeter"/>
    <w:link w:val="Textocomentario"/>
    <w:uiPriority w:val="99"/>
    <w:rsid w:val="00C412A2"/>
    <w:rPr>
      <w:sz w:val="20"/>
      <w:szCs w:val="20"/>
    </w:rPr>
  </w:style>
  <w:style w:type="paragraph" w:styleId="Asuntodelcomentario">
    <w:name w:val="annotation subject"/>
    <w:basedOn w:val="Textocomentario"/>
    <w:next w:val="Textocomentario"/>
    <w:link w:val="AsuntodelcomentarioCar"/>
    <w:uiPriority w:val="99"/>
    <w:semiHidden/>
    <w:unhideWhenUsed/>
    <w:rsid w:val="00C412A2"/>
    <w:rPr>
      <w:b/>
      <w:bCs/>
    </w:rPr>
  </w:style>
  <w:style w:type="character" w:customStyle="1" w:styleId="AsuntodelcomentarioCar">
    <w:name w:val="Asunto del comentario Car"/>
    <w:basedOn w:val="TextocomentarioCar"/>
    <w:link w:val="Asuntodelcomentario"/>
    <w:uiPriority w:val="99"/>
    <w:semiHidden/>
    <w:rsid w:val="00C412A2"/>
    <w:rPr>
      <w:b/>
      <w:bCs/>
      <w:sz w:val="20"/>
      <w:szCs w:val="20"/>
    </w:rPr>
  </w:style>
  <w:style w:type="character" w:styleId="Nmerodepgina">
    <w:name w:val="page number"/>
    <w:basedOn w:val="Fuentedeprrafopredeter"/>
    <w:uiPriority w:val="99"/>
    <w:semiHidden/>
    <w:unhideWhenUsed/>
    <w:rsid w:val="00772810"/>
  </w:style>
  <w:style w:type="paragraph" w:styleId="Textodeglobo">
    <w:name w:val="Balloon Text"/>
    <w:basedOn w:val="Normal"/>
    <w:link w:val="TextodegloboCar"/>
    <w:uiPriority w:val="99"/>
    <w:semiHidden/>
    <w:unhideWhenUsed/>
    <w:rsid w:val="00513A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3A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89174">
      <w:bodyDiv w:val="1"/>
      <w:marLeft w:val="0"/>
      <w:marRight w:val="0"/>
      <w:marTop w:val="0"/>
      <w:marBottom w:val="0"/>
      <w:divBdr>
        <w:top w:val="none" w:sz="0" w:space="0" w:color="auto"/>
        <w:left w:val="none" w:sz="0" w:space="0" w:color="auto"/>
        <w:bottom w:val="none" w:sz="0" w:space="0" w:color="auto"/>
        <w:right w:val="none" w:sz="0" w:space="0" w:color="auto"/>
      </w:divBdr>
    </w:div>
    <w:div w:id="44642373">
      <w:bodyDiv w:val="1"/>
      <w:marLeft w:val="0"/>
      <w:marRight w:val="0"/>
      <w:marTop w:val="0"/>
      <w:marBottom w:val="0"/>
      <w:divBdr>
        <w:top w:val="none" w:sz="0" w:space="0" w:color="auto"/>
        <w:left w:val="none" w:sz="0" w:space="0" w:color="auto"/>
        <w:bottom w:val="none" w:sz="0" w:space="0" w:color="auto"/>
        <w:right w:val="none" w:sz="0" w:space="0" w:color="auto"/>
      </w:divBdr>
      <w:divsChild>
        <w:div w:id="1288007085">
          <w:marLeft w:val="0"/>
          <w:marRight w:val="0"/>
          <w:marTop w:val="0"/>
          <w:marBottom w:val="0"/>
          <w:divBdr>
            <w:top w:val="none" w:sz="0" w:space="0" w:color="auto"/>
            <w:left w:val="none" w:sz="0" w:space="0" w:color="auto"/>
            <w:bottom w:val="none" w:sz="0" w:space="0" w:color="auto"/>
            <w:right w:val="none" w:sz="0" w:space="0" w:color="auto"/>
          </w:divBdr>
        </w:div>
        <w:div w:id="930577521">
          <w:marLeft w:val="0"/>
          <w:marRight w:val="0"/>
          <w:marTop w:val="0"/>
          <w:marBottom w:val="0"/>
          <w:divBdr>
            <w:top w:val="none" w:sz="0" w:space="0" w:color="auto"/>
            <w:left w:val="none" w:sz="0" w:space="0" w:color="auto"/>
            <w:bottom w:val="none" w:sz="0" w:space="0" w:color="auto"/>
            <w:right w:val="none" w:sz="0" w:space="0" w:color="auto"/>
          </w:divBdr>
        </w:div>
        <w:div w:id="702943613">
          <w:marLeft w:val="0"/>
          <w:marRight w:val="0"/>
          <w:marTop w:val="0"/>
          <w:marBottom w:val="0"/>
          <w:divBdr>
            <w:top w:val="none" w:sz="0" w:space="0" w:color="auto"/>
            <w:left w:val="none" w:sz="0" w:space="0" w:color="auto"/>
            <w:bottom w:val="none" w:sz="0" w:space="0" w:color="auto"/>
            <w:right w:val="none" w:sz="0" w:space="0" w:color="auto"/>
          </w:divBdr>
        </w:div>
      </w:divsChild>
    </w:div>
    <w:div w:id="178469452">
      <w:bodyDiv w:val="1"/>
      <w:marLeft w:val="0"/>
      <w:marRight w:val="0"/>
      <w:marTop w:val="0"/>
      <w:marBottom w:val="0"/>
      <w:divBdr>
        <w:top w:val="none" w:sz="0" w:space="0" w:color="auto"/>
        <w:left w:val="none" w:sz="0" w:space="0" w:color="auto"/>
        <w:bottom w:val="none" w:sz="0" w:space="0" w:color="auto"/>
        <w:right w:val="none" w:sz="0" w:space="0" w:color="auto"/>
      </w:divBdr>
    </w:div>
    <w:div w:id="221526463">
      <w:bodyDiv w:val="1"/>
      <w:marLeft w:val="0"/>
      <w:marRight w:val="0"/>
      <w:marTop w:val="0"/>
      <w:marBottom w:val="0"/>
      <w:divBdr>
        <w:top w:val="none" w:sz="0" w:space="0" w:color="auto"/>
        <w:left w:val="none" w:sz="0" w:space="0" w:color="auto"/>
        <w:bottom w:val="none" w:sz="0" w:space="0" w:color="auto"/>
        <w:right w:val="none" w:sz="0" w:space="0" w:color="auto"/>
      </w:divBdr>
    </w:div>
    <w:div w:id="363676855">
      <w:bodyDiv w:val="1"/>
      <w:marLeft w:val="0"/>
      <w:marRight w:val="0"/>
      <w:marTop w:val="0"/>
      <w:marBottom w:val="0"/>
      <w:divBdr>
        <w:top w:val="none" w:sz="0" w:space="0" w:color="auto"/>
        <w:left w:val="none" w:sz="0" w:space="0" w:color="auto"/>
        <w:bottom w:val="none" w:sz="0" w:space="0" w:color="auto"/>
        <w:right w:val="none" w:sz="0" w:space="0" w:color="auto"/>
      </w:divBdr>
    </w:div>
    <w:div w:id="388655507">
      <w:bodyDiv w:val="1"/>
      <w:marLeft w:val="0"/>
      <w:marRight w:val="0"/>
      <w:marTop w:val="0"/>
      <w:marBottom w:val="0"/>
      <w:divBdr>
        <w:top w:val="none" w:sz="0" w:space="0" w:color="auto"/>
        <w:left w:val="none" w:sz="0" w:space="0" w:color="auto"/>
        <w:bottom w:val="none" w:sz="0" w:space="0" w:color="auto"/>
        <w:right w:val="none" w:sz="0" w:space="0" w:color="auto"/>
      </w:divBdr>
    </w:div>
    <w:div w:id="404230628">
      <w:bodyDiv w:val="1"/>
      <w:marLeft w:val="0"/>
      <w:marRight w:val="0"/>
      <w:marTop w:val="0"/>
      <w:marBottom w:val="0"/>
      <w:divBdr>
        <w:top w:val="none" w:sz="0" w:space="0" w:color="auto"/>
        <w:left w:val="none" w:sz="0" w:space="0" w:color="auto"/>
        <w:bottom w:val="none" w:sz="0" w:space="0" w:color="auto"/>
        <w:right w:val="none" w:sz="0" w:space="0" w:color="auto"/>
      </w:divBdr>
    </w:div>
    <w:div w:id="649678031">
      <w:bodyDiv w:val="1"/>
      <w:marLeft w:val="0"/>
      <w:marRight w:val="0"/>
      <w:marTop w:val="0"/>
      <w:marBottom w:val="0"/>
      <w:divBdr>
        <w:top w:val="none" w:sz="0" w:space="0" w:color="auto"/>
        <w:left w:val="none" w:sz="0" w:space="0" w:color="auto"/>
        <w:bottom w:val="none" w:sz="0" w:space="0" w:color="auto"/>
        <w:right w:val="none" w:sz="0" w:space="0" w:color="auto"/>
      </w:divBdr>
    </w:div>
    <w:div w:id="660231219">
      <w:bodyDiv w:val="1"/>
      <w:marLeft w:val="0"/>
      <w:marRight w:val="0"/>
      <w:marTop w:val="0"/>
      <w:marBottom w:val="0"/>
      <w:divBdr>
        <w:top w:val="none" w:sz="0" w:space="0" w:color="auto"/>
        <w:left w:val="none" w:sz="0" w:space="0" w:color="auto"/>
        <w:bottom w:val="none" w:sz="0" w:space="0" w:color="auto"/>
        <w:right w:val="none" w:sz="0" w:space="0" w:color="auto"/>
      </w:divBdr>
    </w:div>
    <w:div w:id="894510822">
      <w:bodyDiv w:val="1"/>
      <w:marLeft w:val="0"/>
      <w:marRight w:val="0"/>
      <w:marTop w:val="0"/>
      <w:marBottom w:val="0"/>
      <w:divBdr>
        <w:top w:val="none" w:sz="0" w:space="0" w:color="auto"/>
        <w:left w:val="none" w:sz="0" w:space="0" w:color="auto"/>
        <w:bottom w:val="none" w:sz="0" w:space="0" w:color="auto"/>
        <w:right w:val="none" w:sz="0" w:space="0" w:color="auto"/>
      </w:divBdr>
    </w:div>
    <w:div w:id="910891248">
      <w:bodyDiv w:val="1"/>
      <w:marLeft w:val="0"/>
      <w:marRight w:val="0"/>
      <w:marTop w:val="0"/>
      <w:marBottom w:val="0"/>
      <w:divBdr>
        <w:top w:val="none" w:sz="0" w:space="0" w:color="auto"/>
        <w:left w:val="none" w:sz="0" w:space="0" w:color="auto"/>
        <w:bottom w:val="none" w:sz="0" w:space="0" w:color="auto"/>
        <w:right w:val="none" w:sz="0" w:space="0" w:color="auto"/>
      </w:divBdr>
    </w:div>
    <w:div w:id="932589291">
      <w:bodyDiv w:val="1"/>
      <w:marLeft w:val="0"/>
      <w:marRight w:val="0"/>
      <w:marTop w:val="0"/>
      <w:marBottom w:val="0"/>
      <w:divBdr>
        <w:top w:val="none" w:sz="0" w:space="0" w:color="auto"/>
        <w:left w:val="none" w:sz="0" w:space="0" w:color="auto"/>
        <w:bottom w:val="none" w:sz="0" w:space="0" w:color="auto"/>
        <w:right w:val="none" w:sz="0" w:space="0" w:color="auto"/>
      </w:divBdr>
    </w:div>
    <w:div w:id="935820885">
      <w:bodyDiv w:val="1"/>
      <w:marLeft w:val="0"/>
      <w:marRight w:val="0"/>
      <w:marTop w:val="0"/>
      <w:marBottom w:val="0"/>
      <w:divBdr>
        <w:top w:val="none" w:sz="0" w:space="0" w:color="auto"/>
        <w:left w:val="none" w:sz="0" w:space="0" w:color="auto"/>
        <w:bottom w:val="none" w:sz="0" w:space="0" w:color="auto"/>
        <w:right w:val="none" w:sz="0" w:space="0" w:color="auto"/>
      </w:divBdr>
    </w:div>
    <w:div w:id="972099999">
      <w:bodyDiv w:val="1"/>
      <w:marLeft w:val="0"/>
      <w:marRight w:val="0"/>
      <w:marTop w:val="0"/>
      <w:marBottom w:val="0"/>
      <w:divBdr>
        <w:top w:val="none" w:sz="0" w:space="0" w:color="auto"/>
        <w:left w:val="none" w:sz="0" w:space="0" w:color="auto"/>
        <w:bottom w:val="none" w:sz="0" w:space="0" w:color="auto"/>
        <w:right w:val="none" w:sz="0" w:space="0" w:color="auto"/>
      </w:divBdr>
    </w:div>
    <w:div w:id="994723781">
      <w:bodyDiv w:val="1"/>
      <w:marLeft w:val="0"/>
      <w:marRight w:val="0"/>
      <w:marTop w:val="0"/>
      <w:marBottom w:val="0"/>
      <w:divBdr>
        <w:top w:val="none" w:sz="0" w:space="0" w:color="auto"/>
        <w:left w:val="none" w:sz="0" w:space="0" w:color="auto"/>
        <w:bottom w:val="none" w:sz="0" w:space="0" w:color="auto"/>
        <w:right w:val="none" w:sz="0" w:space="0" w:color="auto"/>
      </w:divBdr>
    </w:div>
    <w:div w:id="1023634081">
      <w:bodyDiv w:val="1"/>
      <w:marLeft w:val="0"/>
      <w:marRight w:val="0"/>
      <w:marTop w:val="0"/>
      <w:marBottom w:val="0"/>
      <w:divBdr>
        <w:top w:val="none" w:sz="0" w:space="0" w:color="auto"/>
        <w:left w:val="none" w:sz="0" w:space="0" w:color="auto"/>
        <w:bottom w:val="none" w:sz="0" w:space="0" w:color="auto"/>
        <w:right w:val="none" w:sz="0" w:space="0" w:color="auto"/>
      </w:divBdr>
    </w:div>
    <w:div w:id="1093937495">
      <w:bodyDiv w:val="1"/>
      <w:marLeft w:val="0"/>
      <w:marRight w:val="0"/>
      <w:marTop w:val="0"/>
      <w:marBottom w:val="0"/>
      <w:divBdr>
        <w:top w:val="none" w:sz="0" w:space="0" w:color="auto"/>
        <w:left w:val="none" w:sz="0" w:space="0" w:color="auto"/>
        <w:bottom w:val="none" w:sz="0" w:space="0" w:color="auto"/>
        <w:right w:val="none" w:sz="0" w:space="0" w:color="auto"/>
      </w:divBdr>
    </w:div>
    <w:div w:id="1211069939">
      <w:bodyDiv w:val="1"/>
      <w:marLeft w:val="0"/>
      <w:marRight w:val="0"/>
      <w:marTop w:val="0"/>
      <w:marBottom w:val="0"/>
      <w:divBdr>
        <w:top w:val="none" w:sz="0" w:space="0" w:color="auto"/>
        <w:left w:val="none" w:sz="0" w:space="0" w:color="auto"/>
        <w:bottom w:val="none" w:sz="0" w:space="0" w:color="auto"/>
        <w:right w:val="none" w:sz="0" w:space="0" w:color="auto"/>
      </w:divBdr>
    </w:div>
    <w:div w:id="1240292643">
      <w:bodyDiv w:val="1"/>
      <w:marLeft w:val="0"/>
      <w:marRight w:val="0"/>
      <w:marTop w:val="0"/>
      <w:marBottom w:val="0"/>
      <w:divBdr>
        <w:top w:val="none" w:sz="0" w:space="0" w:color="auto"/>
        <w:left w:val="none" w:sz="0" w:space="0" w:color="auto"/>
        <w:bottom w:val="none" w:sz="0" w:space="0" w:color="auto"/>
        <w:right w:val="none" w:sz="0" w:space="0" w:color="auto"/>
      </w:divBdr>
    </w:div>
    <w:div w:id="1247694689">
      <w:bodyDiv w:val="1"/>
      <w:marLeft w:val="0"/>
      <w:marRight w:val="0"/>
      <w:marTop w:val="0"/>
      <w:marBottom w:val="0"/>
      <w:divBdr>
        <w:top w:val="none" w:sz="0" w:space="0" w:color="auto"/>
        <w:left w:val="none" w:sz="0" w:space="0" w:color="auto"/>
        <w:bottom w:val="none" w:sz="0" w:space="0" w:color="auto"/>
        <w:right w:val="none" w:sz="0" w:space="0" w:color="auto"/>
      </w:divBdr>
    </w:div>
    <w:div w:id="1294822337">
      <w:bodyDiv w:val="1"/>
      <w:marLeft w:val="0"/>
      <w:marRight w:val="0"/>
      <w:marTop w:val="0"/>
      <w:marBottom w:val="0"/>
      <w:divBdr>
        <w:top w:val="none" w:sz="0" w:space="0" w:color="auto"/>
        <w:left w:val="none" w:sz="0" w:space="0" w:color="auto"/>
        <w:bottom w:val="none" w:sz="0" w:space="0" w:color="auto"/>
        <w:right w:val="none" w:sz="0" w:space="0" w:color="auto"/>
      </w:divBdr>
    </w:div>
    <w:div w:id="1308781992">
      <w:bodyDiv w:val="1"/>
      <w:marLeft w:val="0"/>
      <w:marRight w:val="0"/>
      <w:marTop w:val="0"/>
      <w:marBottom w:val="0"/>
      <w:divBdr>
        <w:top w:val="none" w:sz="0" w:space="0" w:color="auto"/>
        <w:left w:val="none" w:sz="0" w:space="0" w:color="auto"/>
        <w:bottom w:val="none" w:sz="0" w:space="0" w:color="auto"/>
        <w:right w:val="none" w:sz="0" w:space="0" w:color="auto"/>
      </w:divBdr>
    </w:div>
    <w:div w:id="1438714456">
      <w:bodyDiv w:val="1"/>
      <w:marLeft w:val="0"/>
      <w:marRight w:val="0"/>
      <w:marTop w:val="0"/>
      <w:marBottom w:val="0"/>
      <w:divBdr>
        <w:top w:val="none" w:sz="0" w:space="0" w:color="auto"/>
        <w:left w:val="none" w:sz="0" w:space="0" w:color="auto"/>
        <w:bottom w:val="none" w:sz="0" w:space="0" w:color="auto"/>
        <w:right w:val="none" w:sz="0" w:space="0" w:color="auto"/>
      </w:divBdr>
    </w:div>
    <w:div w:id="1565413804">
      <w:bodyDiv w:val="1"/>
      <w:marLeft w:val="0"/>
      <w:marRight w:val="0"/>
      <w:marTop w:val="0"/>
      <w:marBottom w:val="0"/>
      <w:divBdr>
        <w:top w:val="none" w:sz="0" w:space="0" w:color="auto"/>
        <w:left w:val="none" w:sz="0" w:space="0" w:color="auto"/>
        <w:bottom w:val="none" w:sz="0" w:space="0" w:color="auto"/>
        <w:right w:val="none" w:sz="0" w:space="0" w:color="auto"/>
      </w:divBdr>
    </w:div>
    <w:div w:id="1583022460">
      <w:bodyDiv w:val="1"/>
      <w:marLeft w:val="0"/>
      <w:marRight w:val="0"/>
      <w:marTop w:val="0"/>
      <w:marBottom w:val="0"/>
      <w:divBdr>
        <w:top w:val="none" w:sz="0" w:space="0" w:color="auto"/>
        <w:left w:val="none" w:sz="0" w:space="0" w:color="auto"/>
        <w:bottom w:val="none" w:sz="0" w:space="0" w:color="auto"/>
        <w:right w:val="none" w:sz="0" w:space="0" w:color="auto"/>
      </w:divBdr>
      <w:divsChild>
        <w:div w:id="2041080178">
          <w:marLeft w:val="0"/>
          <w:marRight w:val="0"/>
          <w:marTop w:val="0"/>
          <w:marBottom w:val="0"/>
          <w:divBdr>
            <w:top w:val="none" w:sz="0" w:space="0" w:color="auto"/>
            <w:left w:val="none" w:sz="0" w:space="0" w:color="auto"/>
            <w:bottom w:val="none" w:sz="0" w:space="0" w:color="auto"/>
            <w:right w:val="none" w:sz="0" w:space="0" w:color="auto"/>
          </w:divBdr>
        </w:div>
        <w:div w:id="1862469108">
          <w:marLeft w:val="0"/>
          <w:marRight w:val="0"/>
          <w:marTop w:val="0"/>
          <w:marBottom w:val="0"/>
          <w:divBdr>
            <w:top w:val="none" w:sz="0" w:space="0" w:color="auto"/>
            <w:left w:val="none" w:sz="0" w:space="0" w:color="auto"/>
            <w:bottom w:val="none" w:sz="0" w:space="0" w:color="auto"/>
            <w:right w:val="none" w:sz="0" w:space="0" w:color="auto"/>
          </w:divBdr>
        </w:div>
        <w:div w:id="1897087830">
          <w:marLeft w:val="0"/>
          <w:marRight w:val="0"/>
          <w:marTop w:val="0"/>
          <w:marBottom w:val="0"/>
          <w:divBdr>
            <w:top w:val="none" w:sz="0" w:space="0" w:color="auto"/>
            <w:left w:val="none" w:sz="0" w:space="0" w:color="auto"/>
            <w:bottom w:val="none" w:sz="0" w:space="0" w:color="auto"/>
            <w:right w:val="none" w:sz="0" w:space="0" w:color="auto"/>
          </w:divBdr>
        </w:div>
      </w:divsChild>
    </w:div>
    <w:div w:id="1763645952">
      <w:bodyDiv w:val="1"/>
      <w:marLeft w:val="0"/>
      <w:marRight w:val="0"/>
      <w:marTop w:val="0"/>
      <w:marBottom w:val="0"/>
      <w:divBdr>
        <w:top w:val="none" w:sz="0" w:space="0" w:color="auto"/>
        <w:left w:val="none" w:sz="0" w:space="0" w:color="auto"/>
        <w:bottom w:val="none" w:sz="0" w:space="0" w:color="auto"/>
        <w:right w:val="none" w:sz="0" w:space="0" w:color="auto"/>
      </w:divBdr>
    </w:div>
    <w:div w:id="1776562334">
      <w:bodyDiv w:val="1"/>
      <w:marLeft w:val="0"/>
      <w:marRight w:val="0"/>
      <w:marTop w:val="0"/>
      <w:marBottom w:val="0"/>
      <w:divBdr>
        <w:top w:val="none" w:sz="0" w:space="0" w:color="auto"/>
        <w:left w:val="none" w:sz="0" w:space="0" w:color="auto"/>
        <w:bottom w:val="none" w:sz="0" w:space="0" w:color="auto"/>
        <w:right w:val="none" w:sz="0" w:space="0" w:color="auto"/>
      </w:divBdr>
    </w:div>
    <w:div w:id="1814442449">
      <w:bodyDiv w:val="1"/>
      <w:marLeft w:val="0"/>
      <w:marRight w:val="0"/>
      <w:marTop w:val="0"/>
      <w:marBottom w:val="0"/>
      <w:divBdr>
        <w:top w:val="none" w:sz="0" w:space="0" w:color="auto"/>
        <w:left w:val="none" w:sz="0" w:space="0" w:color="auto"/>
        <w:bottom w:val="none" w:sz="0" w:space="0" w:color="auto"/>
        <w:right w:val="none" w:sz="0" w:space="0" w:color="auto"/>
      </w:divBdr>
    </w:div>
    <w:div w:id="1861890880">
      <w:bodyDiv w:val="1"/>
      <w:marLeft w:val="0"/>
      <w:marRight w:val="0"/>
      <w:marTop w:val="0"/>
      <w:marBottom w:val="0"/>
      <w:divBdr>
        <w:top w:val="none" w:sz="0" w:space="0" w:color="auto"/>
        <w:left w:val="none" w:sz="0" w:space="0" w:color="auto"/>
        <w:bottom w:val="none" w:sz="0" w:space="0" w:color="auto"/>
        <w:right w:val="none" w:sz="0" w:space="0" w:color="auto"/>
      </w:divBdr>
    </w:div>
    <w:div w:id="2015571420">
      <w:bodyDiv w:val="1"/>
      <w:marLeft w:val="0"/>
      <w:marRight w:val="0"/>
      <w:marTop w:val="0"/>
      <w:marBottom w:val="0"/>
      <w:divBdr>
        <w:top w:val="none" w:sz="0" w:space="0" w:color="auto"/>
        <w:left w:val="none" w:sz="0" w:space="0" w:color="auto"/>
        <w:bottom w:val="none" w:sz="0" w:space="0" w:color="auto"/>
        <w:right w:val="none" w:sz="0" w:space="0" w:color="auto"/>
      </w:divBdr>
    </w:div>
    <w:div w:id="2019768713">
      <w:bodyDiv w:val="1"/>
      <w:marLeft w:val="0"/>
      <w:marRight w:val="0"/>
      <w:marTop w:val="0"/>
      <w:marBottom w:val="0"/>
      <w:divBdr>
        <w:top w:val="none" w:sz="0" w:space="0" w:color="auto"/>
        <w:left w:val="none" w:sz="0" w:space="0" w:color="auto"/>
        <w:bottom w:val="none" w:sz="0" w:space="0" w:color="auto"/>
        <w:right w:val="none" w:sz="0" w:space="0" w:color="auto"/>
      </w:divBdr>
    </w:div>
    <w:div w:id="2057384710">
      <w:bodyDiv w:val="1"/>
      <w:marLeft w:val="0"/>
      <w:marRight w:val="0"/>
      <w:marTop w:val="0"/>
      <w:marBottom w:val="0"/>
      <w:divBdr>
        <w:top w:val="none" w:sz="0" w:space="0" w:color="auto"/>
        <w:left w:val="none" w:sz="0" w:space="0" w:color="auto"/>
        <w:bottom w:val="none" w:sz="0" w:space="0" w:color="auto"/>
        <w:right w:val="none" w:sz="0" w:space="0" w:color="auto"/>
      </w:divBdr>
    </w:div>
    <w:div w:id="212739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microsoft.com/office/2011/relationships/people" Target="peop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theme" Target="theme/theme1.xml" Id="rId14" /><Relationship Type="http://schemas.openxmlformats.org/officeDocument/2006/relationships/hyperlink" Target="https://www.deepl.com/pro?cta=edit-document" TargetMode="External" Id="Rbaad237e508d4ff3" /><Relationship Type="http://schemas.openxmlformats.org/officeDocument/2006/relationships/image" Target="/media/image2.png" Id="Rf911fb10d5824afb" /></Relationships>
</file>

<file path=word/_rels/footnotes.xml.rels><?xml version="1.0" encoding="UTF-8" standalone="yes"?>
<Relationships xmlns="http://schemas.openxmlformats.org/package/2006/relationships"><Relationship Id="rId3" Type="http://schemas.openxmlformats.org/officeDocument/2006/relationships/hyperlink" Target="https://www.diarioconstitucional.cl/2024/12/13/isapre-debe-equiparar-las-coberturas-de-salud-mental-con-las-de-salud-fisica-conforme-al-plan-de-salud-de-la-recurrente-2/" TargetMode="External"/><Relationship Id="rId2" Type="http://schemas.openxmlformats.org/officeDocument/2006/relationships/hyperlink" Target="https://prime.tirant.com/cl/actualidad-prime/comision-de-salud-y-ejecutivo-abordan-desafios-en-la-ley-de-salud-mental/" TargetMode="External"/><Relationship Id="rId1" Type="http://schemas.openxmlformats.org/officeDocument/2006/relationships/hyperlink" Target="https://aldiachile.microjuris.com/2021/05/13/ley-no-21-331-establece-normas-para-el-reconocimiento-y-proteccion-de-los-derechos-de-las-personas-en-la-atencion-de-salud-mental/" TargetMode="External"/><Relationship Id="rId5" Type="http://schemas.openxmlformats.org/officeDocument/2006/relationships/hyperlink" Target="https://www.camara.cl/cms/despachan-a-ley-mayor-inclusion-laboral-de-personas-con-discapacidad/E" TargetMode="External"/><Relationship Id="rId4" Type="http://schemas.openxmlformats.org/officeDocument/2006/relationships/hyperlink" Target="https://www.researchgate.net/publication/350017864_Estudio_sobre_Salud_Mental_en_Chile_una_revision_de_las_estadisticas_2001-2018_sobre_la_situacion_de_las_personas_con_discapacidad_psicosocial?channel=doi&amp;linkId=604b8015299bf13c4fff7492&amp;showFulltext=tru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29E46-025D-433D-94F2-BF7E31FFD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5694</Words>
  <Characters>31318</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36939</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Marcela Benavides</dc:creator>
  <keywords>, docId:A70602468A5D80B7402C80DB5ACC856F</keywords>
  <dc:description/>
  <lastModifiedBy>Marcela Benavides</lastModifiedBy>
  <revision>2</revision>
  <dcterms:created xsi:type="dcterms:W3CDTF">2025-08-05T20:12:00.0000000Z</dcterms:created>
  <dcterms:modified xsi:type="dcterms:W3CDTF">2025-08-05T20:12:00.0000000Z</dcterms:modified>
</coreProperties>
</file>