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webSettings.xml" ContentType="application/vnd.openxmlformats-officedocument.wordprocessingml.webSettings+xml"/>
  <Override PartName="/word/commentsExtended.xml" ContentType="application/vnd.openxmlformats-officedocument.wordprocessingml.commentsExtended+xml"/>
  <Override PartName="/word/fontTable.xml" ContentType="application/vnd.openxmlformats-officedocument.wordprocessingml.fontTable+xml"/>
  <Override PartName="/docProps/core.xml" ContentType="application/vnd.openxmlformats-package.core-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A7707" w:rsidRDefault="00303D68">
      <w:pPr>
        <w:spacing w:after="0" w:line="240" w:lineRule="auto"/>
        <w:jc w:val="center"/>
        <w:rPr>
          <w:b/>
          <w:smallCaps/>
        </w:rPr>
      </w:pPr>
      <w:bookmarkStart w:id="0" w:name="_GoBack"/>
      <w:bookmarkEnd w:id="0"/>
      <w:r>
        <w:rPr>
          <w:b/>
          <w:smallCaps/>
          <w:noProof/>
          <w:u w:val="single"/>
          <w:lang w:val="en-GB" w:eastAsia="en-GB"/>
        </w:rPr>
        <w:drawing>
          <wp:inline distT="0" distB="0" distL="0" distR="0" wp14:anchorId="0D23DC72" wp14:editId="33CCBF75">
            <wp:extent cx="3254669" cy="2718733"/>
            <wp:effectExtent l="0" t="0" r="0" b="0"/>
            <wp:docPr id="15" name="image4.png" descr="C:\Users\GailK\Downloads\InequalityMovement-LARGE.png"/>
            <wp:cNvGraphicFramePr/>
            <a:graphic xmlns:a="http://schemas.openxmlformats.org/drawingml/2006/main">
              <a:graphicData uri="http://schemas.openxmlformats.org/drawingml/2006/picture">
                <pic:pic xmlns:pic="http://schemas.openxmlformats.org/drawingml/2006/picture">
                  <pic:nvPicPr>
                    <pic:cNvPr id="0" name="image4.png" descr="C:\Users\GailK\Downloads\InequalityMovement-LARGE.png"/>
                    <pic:cNvPicPr preferRelativeResize="0"/>
                  </pic:nvPicPr>
                  <pic:blipFill>
                    <a:blip r:embed="rId8"/>
                    <a:srcRect/>
                    <a:stretch>
                      <a:fillRect/>
                    </a:stretch>
                  </pic:blipFill>
                  <pic:spPr>
                    <a:xfrm>
                      <a:off x="0" y="0"/>
                      <a:ext cx="3254669" cy="2718733"/>
                    </a:xfrm>
                    <a:prstGeom prst="rect">
                      <a:avLst/>
                    </a:prstGeom>
                    <a:ln/>
                  </pic:spPr>
                </pic:pic>
              </a:graphicData>
            </a:graphic>
          </wp:inline>
        </w:drawing>
      </w:r>
    </w:p>
    <w:p w14:paraId="00000002" w14:textId="77777777" w:rsidR="00CA7707" w:rsidRDefault="00CA7707">
      <w:pPr>
        <w:spacing w:after="0" w:line="240" w:lineRule="auto"/>
        <w:jc w:val="center"/>
        <w:rPr>
          <w:b/>
          <w:smallCaps/>
        </w:rPr>
      </w:pPr>
    </w:p>
    <w:p w14:paraId="00000003" w14:textId="77777777" w:rsidR="00CA7707" w:rsidRDefault="00CA7707">
      <w:pPr>
        <w:spacing w:after="0" w:line="240" w:lineRule="auto"/>
        <w:jc w:val="center"/>
        <w:rPr>
          <w:b/>
          <w:smallCaps/>
        </w:rPr>
      </w:pPr>
    </w:p>
    <w:p w14:paraId="00000004" w14:textId="77777777" w:rsidR="00CA7707" w:rsidRDefault="00303D68">
      <w:pPr>
        <w:spacing w:after="0" w:line="240" w:lineRule="auto"/>
        <w:jc w:val="center"/>
        <w:rPr>
          <w:b/>
          <w:smallCaps/>
          <w:sz w:val="32"/>
          <w:szCs w:val="32"/>
        </w:rPr>
      </w:pPr>
      <w:r>
        <w:rPr>
          <w:b/>
          <w:smallCaps/>
          <w:sz w:val="32"/>
          <w:szCs w:val="32"/>
        </w:rPr>
        <w:t>CEDAW SHADOW REPORT (FINAL DRAFT)</w:t>
      </w:r>
    </w:p>
    <w:p w14:paraId="00000005" w14:textId="77777777" w:rsidR="00CA7707" w:rsidRDefault="00CA7707">
      <w:pPr>
        <w:spacing w:after="0" w:line="240" w:lineRule="auto"/>
        <w:jc w:val="center"/>
        <w:rPr>
          <w:b/>
          <w:smallCaps/>
          <w:sz w:val="32"/>
          <w:szCs w:val="32"/>
        </w:rPr>
      </w:pPr>
    </w:p>
    <w:p w14:paraId="00000006" w14:textId="77777777" w:rsidR="00CA7707" w:rsidRDefault="00CA7707">
      <w:pPr>
        <w:spacing w:after="0" w:line="240" w:lineRule="auto"/>
        <w:jc w:val="center"/>
        <w:rPr>
          <w:b/>
          <w:smallCaps/>
          <w:sz w:val="32"/>
          <w:szCs w:val="32"/>
        </w:rPr>
      </w:pPr>
    </w:p>
    <w:p w14:paraId="00000007" w14:textId="77777777" w:rsidR="00CA7707" w:rsidRDefault="00303D68">
      <w:pPr>
        <w:shd w:val="clear" w:color="auto" w:fill="E36C09"/>
        <w:tabs>
          <w:tab w:val="center" w:pos="4748"/>
          <w:tab w:val="left" w:pos="7995"/>
        </w:tabs>
        <w:spacing w:after="0" w:line="240" w:lineRule="auto"/>
        <w:ind w:left="993" w:right="992"/>
        <w:rPr>
          <w:b/>
          <w:smallCaps/>
          <w:sz w:val="40"/>
          <w:szCs w:val="40"/>
        </w:rPr>
      </w:pPr>
      <w:r>
        <w:rPr>
          <w:b/>
          <w:smallCaps/>
          <w:sz w:val="40"/>
          <w:szCs w:val="40"/>
        </w:rPr>
        <w:tab/>
        <w:t>SOUTH AFRICA</w:t>
      </w:r>
      <w:r>
        <w:rPr>
          <w:b/>
          <w:smallCaps/>
          <w:sz w:val="40"/>
          <w:szCs w:val="40"/>
        </w:rPr>
        <w:tab/>
      </w:r>
    </w:p>
    <w:p w14:paraId="00000008" w14:textId="77777777" w:rsidR="00CA7707" w:rsidRDefault="00CA7707">
      <w:pPr>
        <w:spacing w:after="0" w:line="240" w:lineRule="auto"/>
        <w:jc w:val="center"/>
        <w:rPr>
          <w:b/>
          <w:smallCaps/>
          <w:sz w:val="32"/>
          <w:szCs w:val="32"/>
        </w:rPr>
      </w:pPr>
    </w:p>
    <w:p w14:paraId="00000009" w14:textId="77777777" w:rsidR="00CA7707" w:rsidRDefault="00CA7707">
      <w:pPr>
        <w:spacing w:after="0" w:line="240" w:lineRule="auto"/>
        <w:jc w:val="center"/>
        <w:rPr>
          <w:b/>
          <w:smallCaps/>
          <w:sz w:val="32"/>
          <w:szCs w:val="32"/>
        </w:rPr>
      </w:pPr>
    </w:p>
    <w:p w14:paraId="0000000A" w14:textId="77777777" w:rsidR="00CA7707" w:rsidRDefault="00303D68">
      <w:pPr>
        <w:spacing w:after="0" w:line="240" w:lineRule="auto"/>
        <w:jc w:val="center"/>
        <w:rPr>
          <w:b/>
          <w:smallCaps/>
          <w:sz w:val="32"/>
          <w:szCs w:val="32"/>
        </w:rPr>
      </w:pPr>
      <w:r>
        <w:rPr>
          <w:noProof/>
          <w:lang w:val="en-GB" w:eastAsia="en-GB"/>
        </w:rPr>
        <w:drawing>
          <wp:inline distT="0" distB="0" distL="0" distR="0" wp14:anchorId="50D9AE44" wp14:editId="49FF3A79">
            <wp:extent cx="4832873" cy="2738629"/>
            <wp:effectExtent l="0" t="0" r="0" b="0"/>
            <wp:docPr id="17" name="image3.jpg" descr="Registration opens for Virtual Food Safety Summit -- South Africa | Food  Safety News"/>
            <wp:cNvGraphicFramePr/>
            <a:graphic xmlns:a="http://schemas.openxmlformats.org/drawingml/2006/main">
              <a:graphicData uri="http://schemas.openxmlformats.org/drawingml/2006/picture">
                <pic:pic xmlns:pic="http://schemas.openxmlformats.org/drawingml/2006/picture">
                  <pic:nvPicPr>
                    <pic:cNvPr id="0" name="image3.jpg" descr="Registration opens for Virtual Food Safety Summit -- South Africa | Food  Safety News"/>
                    <pic:cNvPicPr preferRelativeResize="0"/>
                  </pic:nvPicPr>
                  <pic:blipFill>
                    <a:blip r:embed="rId9"/>
                    <a:srcRect/>
                    <a:stretch>
                      <a:fillRect/>
                    </a:stretch>
                  </pic:blipFill>
                  <pic:spPr>
                    <a:xfrm>
                      <a:off x="0" y="0"/>
                      <a:ext cx="4832873" cy="2738629"/>
                    </a:xfrm>
                    <a:prstGeom prst="rect">
                      <a:avLst/>
                    </a:prstGeom>
                    <a:ln/>
                  </pic:spPr>
                </pic:pic>
              </a:graphicData>
            </a:graphic>
          </wp:inline>
        </w:drawing>
      </w:r>
    </w:p>
    <w:p w14:paraId="0000000B" w14:textId="77777777" w:rsidR="00CA7707" w:rsidRDefault="00CA7707">
      <w:pPr>
        <w:spacing w:after="0" w:line="240" w:lineRule="auto"/>
        <w:rPr>
          <w:b/>
          <w:smallCaps/>
          <w:sz w:val="32"/>
          <w:szCs w:val="32"/>
        </w:rPr>
      </w:pPr>
    </w:p>
    <w:p w14:paraId="0000000C" w14:textId="77777777" w:rsidR="00CA7707" w:rsidRDefault="00CA7707">
      <w:pPr>
        <w:spacing w:after="0" w:line="240" w:lineRule="auto"/>
        <w:jc w:val="center"/>
        <w:rPr>
          <w:b/>
          <w:smallCaps/>
          <w:sz w:val="32"/>
          <w:szCs w:val="32"/>
        </w:rPr>
      </w:pPr>
    </w:p>
    <w:p w14:paraId="0000000D" w14:textId="77777777" w:rsidR="00CA7707" w:rsidRDefault="00CA7707">
      <w:pPr>
        <w:spacing w:after="0" w:line="240" w:lineRule="auto"/>
        <w:jc w:val="center"/>
        <w:rPr>
          <w:b/>
          <w:smallCaps/>
          <w:sz w:val="32"/>
          <w:szCs w:val="32"/>
        </w:rPr>
      </w:pPr>
    </w:p>
    <w:p w14:paraId="0000000E" w14:textId="77777777" w:rsidR="00CA7707" w:rsidRDefault="00CA7707">
      <w:pPr>
        <w:spacing w:after="0" w:line="240" w:lineRule="auto"/>
        <w:jc w:val="center"/>
        <w:rPr>
          <w:b/>
          <w:smallCaps/>
          <w:sz w:val="32"/>
          <w:szCs w:val="32"/>
        </w:rPr>
      </w:pPr>
    </w:p>
    <w:p w14:paraId="4FD0E75F" w14:textId="77777777" w:rsidR="00CD593B" w:rsidRDefault="00CD593B">
      <w:pPr>
        <w:spacing w:after="0" w:line="240" w:lineRule="auto"/>
        <w:jc w:val="center"/>
        <w:rPr>
          <w:b/>
          <w:smallCaps/>
          <w:sz w:val="32"/>
          <w:szCs w:val="32"/>
        </w:rPr>
      </w:pPr>
    </w:p>
    <w:p w14:paraId="0000000F" w14:textId="77777777" w:rsidR="00CA7707" w:rsidRDefault="00CA7707">
      <w:pPr>
        <w:spacing w:after="0" w:line="240" w:lineRule="auto"/>
        <w:rPr>
          <w:b/>
          <w:smallCaps/>
          <w:sz w:val="32"/>
          <w:szCs w:val="32"/>
        </w:rPr>
      </w:pPr>
    </w:p>
    <w:p w14:paraId="00000010" w14:textId="77777777" w:rsidR="00CA7707" w:rsidRDefault="00CA7707">
      <w:pPr>
        <w:spacing w:after="0" w:line="240" w:lineRule="auto"/>
        <w:rPr>
          <w:b/>
          <w:smallCaps/>
          <w:sz w:val="32"/>
          <w:szCs w:val="32"/>
        </w:rPr>
        <w:sectPr w:rsidR="00CA7707">
          <w:headerReference w:type="default" r:id="rId10"/>
          <w:footerReference w:type="default" r:id="rId11"/>
          <w:pgSz w:w="11906" w:h="16838"/>
          <w:pgMar w:top="1134" w:right="1133" w:bottom="1134" w:left="1276" w:header="709" w:footer="709" w:gutter="0"/>
          <w:pgNumType w:start="0"/>
          <w:cols w:space="720"/>
        </w:sectPr>
      </w:pPr>
    </w:p>
    <w:p w14:paraId="00000011" w14:textId="77777777" w:rsidR="00CA7707" w:rsidRDefault="00303D68">
      <w:pPr>
        <w:spacing w:after="0" w:line="240" w:lineRule="auto"/>
        <w:rPr>
          <w:b/>
          <w:smallCaps/>
          <w:u w:val="single"/>
        </w:rPr>
      </w:pPr>
      <w:r>
        <w:rPr>
          <w:b/>
          <w:smallCaps/>
          <w:u w:val="single"/>
        </w:rPr>
        <w:t>TABLE OF CONTENTS</w:t>
      </w:r>
    </w:p>
    <w:p w14:paraId="00000012" w14:textId="77777777" w:rsidR="00CA7707" w:rsidRDefault="00CA7707">
      <w:pPr>
        <w:spacing w:after="0" w:line="240" w:lineRule="auto"/>
        <w:rPr>
          <w:b/>
          <w:smallCaps/>
          <w:u w:val="single"/>
        </w:rPr>
      </w:pPr>
    </w:p>
    <w:p w14:paraId="00000013" w14:textId="77777777" w:rsidR="00CA7707" w:rsidRDefault="00303D68">
      <w:pPr>
        <w:spacing w:after="0" w:line="240" w:lineRule="auto"/>
        <w:ind w:firstLine="360"/>
        <w:rPr>
          <w:b/>
          <w:sz w:val="24"/>
          <w:szCs w:val="24"/>
        </w:rPr>
      </w:pPr>
      <w:r>
        <w:rPr>
          <w:b/>
          <w:sz w:val="24"/>
          <w:szCs w:val="24"/>
        </w:rPr>
        <w:t>Acknowledgements……………………………………………………..……….………….2</w:t>
      </w:r>
    </w:p>
    <w:p w14:paraId="00000014" w14:textId="77777777" w:rsidR="00CA7707" w:rsidRDefault="00303D68">
      <w:pPr>
        <w:numPr>
          <w:ilvl w:val="0"/>
          <w:numId w:val="3"/>
        </w:numPr>
        <w:pBdr>
          <w:top w:val="nil"/>
          <w:left w:val="nil"/>
          <w:bottom w:val="nil"/>
          <w:right w:val="nil"/>
          <w:between w:val="nil"/>
        </w:pBdr>
        <w:spacing w:after="0" w:line="240" w:lineRule="auto"/>
        <w:rPr>
          <w:b/>
          <w:color w:val="000000"/>
          <w:sz w:val="24"/>
          <w:szCs w:val="24"/>
        </w:rPr>
      </w:pPr>
      <w:r>
        <w:rPr>
          <w:b/>
          <w:color w:val="000000"/>
          <w:sz w:val="24"/>
          <w:szCs w:val="24"/>
        </w:rPr>
        <w:t>Introduction………………………………………….……………….…….………….…3</w:t>
      </w:r>
    </w:p>
    <w:p w14:paraId="00000015" w14:textId="77777777" w:rsidR="00CA7707" w:rsidRDefault="00303D68">
      <w:pPr>
        <w:numPr>
          <w:ilvl w:val="0"/>
          <w:numId w:val="3"/>
        </w:numPr>
        <w:pBdr>
          <w:top w:val="nil"/>
          <w:left w:val="nil"/>
          <w:bottom w:val="nil"/>
          <w:right w:val="nil"/>
          <w:between w:val="nil"/>
        </w:pBdr>
        <w:spacing w:after="0" w:line="240" w:lineRule="auto"/>
        <w:rPr>
          <w:b/>
          <w:color w:val="000000"/>
          <w:sz w:val="24"/>
          <w:szCs w:val="24"/>
        </w:rPr>
      </w:pPr>
      <w:r>
        <w:rPr>
          <w:b/>
          <w:color w:val="000000"/>
          <w:sz w:val="24"/>
          <w:szCs w:val="24"/>
        </w:rPr>
        <w:t>Our Shadow Report……….……………………….……………………….….............4</w:t>
      </w:r>
    </w:p>
    <w:p w14:paraId="1C4903C0" w14:textId="77777777" w:rsidR="00CD593B" w:rsidRDefault="00CD593B" w:rsidP="00CD593B">
      <w:pPr>
        <w:pBdr>
          <w:top w:val="nil"/>
          <w:left w:val="nil"/>
          <w:bottom w:val="nil"/>
          <w:right w:val="nil"/>
          <w:between w:val="nil"/>
        </w:pBdr>
        <w:spacing w:after="0" w:line="240" w:lineRule="auto"/>
        <w:ind w:left="720"/>
        <w:rPr>
          <w:b/>
          <w:color w:val="000000"/>
          <w:sz w:val="24"/>
          <w:szCs w:val="24"/>
        </w:rPr>
      </w:pPr>
    </w:p>
    <w:p w14:paraId="00000016" w14:textId="77777777" w:rsidR="00CA7707" w:rsidRDefault="00303D68">
      <w:pPr>
        <w:spacing w:after="0"/>
        <w:ind w:firstLine="720"/>
        <w:rPr>
          <w:b/>
          <w:smallCaps/>
          <w:sz w:val="24"/>
          <w:szCs w:val="24"/>
          <w:u w:val="single"/>
        </w:rPr>
      </w:pPr>
      <w:r>
        <w:rPr>
          <w:b/>
          <w:sz w:val="24"/>
          <w:szCs w:val="24"/>
        </w:rPr>
        <w:t xml:space="preserve">2.1 </w:t>
      </w:r>
      <w:r>
        <w:rPr>
          <w:b/>
          <w:sz w:val="24"/>
          <w:szCs w:val="24"/>
        </w:rPr>
        <w:tab/>
        <w:t>Article 1:</w:t>
      </w:r>
      <w:r>
        <w:rPr>
          <w:sz w:val="24"/>
          <w:szCs w:val="24"/>
        </w:rPr>
        <w:t xml:space="preserve"> Defining &amp; Eliminating Discrimination………………………………4</w:t>
      </w:r>
    </w:p>
    <w:p w14:paraId="00000017" w14:textId="77777777" w:rsidR="00CA7707" w:rsidRDefault="00303D68">
      <w:pPr>
        <w:numPr>
          <w:ilvl w:val="2"/>
          <w:numId w:val="3"/>
        </w:numPr>
        <w:pBdr>
          <w:top w:val="nil"/>
          <w:left w:val="nil"/>
          <w:bottom w:val="nil"/>
          <w:right w:val="nil"/>
          <w:between w:val="nil"/>
        </w:pBdr>
        <w:tabs>
          <w:tab w:val="left" w:pos="2805"/>
        </w:tabs>
        <w:spacing w:after="0" w:line="240" w:lineRule="auto"/>
        <w:rPr>
          <w:color w:val="000000"/>
          <w:sz w:val="24"/>
          <w:szCs w:val="24"/>
        </w:rPr>
      </w:pPr>
      <w:r>
        <w:rPr>
          <w:color w:val="000000"/>
          <w:sz w:val="24"/>
          <w:szCs w:val="24"/>
        </w:rPr>
        <w:t>Causes of discrimination in SA: Patriarchy &amp; gender neutral policies…..5</w:t>
      </w:r>
    </w:p>
    <w:p w14:paraId="00000018" w14:textId="77777777" w:rsidR="00CA7707" w:rsidRDefault="00303D68">
      <w:pPr>
        <w:numPr>
          <w:ilvl w:val="2"/>
          <w:numId w:val="3"/>
        </w:numPr>
        <w:pBdr>
          <w:top w:val="nil"/>
          <w:left w:val="nil"/>
          <w:bottom w:val="nil"/>
          <w:right w:val="nil"/>
          <w:between w:val="nil"/>
        </w:pBdr>
        <w:tabs>
          <w:tab w:val="left" w:pos="2805"/>
        </w:tabs>
        <w:spacing w:after="0" w:line="240" w:lineRule="auto"/>
        <w:rPr>
          <w:color w:val="000000"/>
          <w:sz w:val="24"/>
          <w:szCs w:val="24"/>
        </w:rPr>
      </w:pPr>
      <w:r>
        <w:rPr>
          <w:color w:val="000000"/>
          <w:sz w:val="24"/>
          <w:szCs w:val="24"/>
        </w:rPr>
        <w:t>Identified disparities…………………………………………………………..5</w:t>
      </w:r>
    </w:p>
    <w:p w14:paraId="2B6098D9" w14:textId="77777777" w:rsidR="00CD593B" w:rsidRDefault="00CD593B" w:rsidP="00CD593B">
      <w:pPr>
        <w:pBdr>
          <w:top w:val="nil"/>
          <w:left w:val="nil"/>
          <w:bottom w:val="nil"/>
          <w:right w:val="nil"/>
          <w:between w:val="nil"/>
        </w:pBdr>
        <w:tabs>
          <w:tab w:val="left" w:pos="2805"/>
        </w:tabs>
        <w:spacing w:after="0" w:line="240" w:lineRule="auto"/>
        <w:ind w:left="1800"/>
        <w:rPr>
          <w:color w:val="000000"/>
          <w:sz w:val="24"/>
          <w:szCs w:val="24"/>
        </w:rPr>
      </w:pPr>
    </w:p>
    <w:p w14:paraId="00000019" w14:textId="77777777" w:rsidR="00CA7707" w:rsidRDefault="00303D68">
      <w:pPr>
        <w:spacing w:after="0"/>
        <w:ind w:firstLine="720"/>
        <w:jc w:val="both"/>
        <w:rPr>
          <w:sz w:val="24"/>
          <w:szCs w:val="24"/>
        </w:rPr>
      </w:pPr>
      <w:r>
        <w:rPr>
          <w:b/>
          <w:sz w:val="24"/>
          <w:szCs w:val="24"/>
        </w:rPr>
        <w:t xml:space="preserve">2.2 </w:t>
      </w:r>
      <w:r>
        <w:rPr>
          <w:b/>
          <w:sz w:val="24"/>
          <w:szCs w:val="24"/>
        </w:rPr>
        <w:tab/>
        <w:t>Article 3:</w:t>
      </w:r>
      <w:r>
        <w:rPr>
          <w:sz w:val="24"/>
          <w:szCs w:val="24"/>
        </w:rPr>
        <w:t xml:space="preserve"> Development and advancement of women…………………….…..6</w:t>
      </w:r>
    </w:p>
    <w:p w14:paraId="0000001A" w14:textId="77777777" w:rsidR="00CA7707" w:rsidRDefault="00303D68">
      <w:pPr>
        <w:pBdr>
          <w:top w:val="nil"/>
          <w:left w:val="nil"/>
          <w:bottom w:val="nil"/>
          <w:right w:val="nil"/>
          <w:between w:val="nil"/>
        </w:pBdr>
        <w:tabs>
          <w:tab w:val="left" w:pos="2805"/>
        </w:tabs>
        <w:spacing w:after="0" w:line="240" w:lineRule="auto"/>
        <w:ind w:left="1110"/>
        <w:rPr>
          <w:color w:val="000000"/>
          <w:sz w:val="24"/>
          <w:szCs w:val="24"/>
        </w:rPr>
      </w:pPr>
      <w:r>
        <w:rPr>
          <w:color w:val="000000"/>
          <w:sz w:val="24"/>
          <w:szCs w:val="24"/>
        </w:rPr>
        <w:t>2.2.1 Advancement of women within political, social, economic and cultural fields………………………………………………………………………….………..6</w:t>
      </w:r>
    </w:p>
    <w:p w14:paraId="33D48AFC" w14:textId="77777777" w:rsidR="00CD593B" w:rsidRDefault="00CD593B">
      <w:pPr>
        <w:pBdr>
          <w:top w:val="nil"/>
          <w:left w:val="nil"/>
          <w:bottom w:val="nil"/>
          <w:right w:val="nil"/>
          <w:between w:val="nil"/>
        </w:pBdr>
        <w:tabs>
          <w:tab w:val="left" w:pos="2805"/>
        </w:tabs>
        <w:spacing w:after="0" w:line="240" w:lineRule="auto"/>
        <w:ind w:left="1110"/>
        <w:rPr>
          <w:color w:val="000000"/>
          <w:sz w:val="24"/>
          <w:szCs w:val="24"/>
        </w:rPr>
      </w:pPr>
    </w:p>
    <w:p w14:paraId="0000001B" w14:textId="77777777" w:rsidR="00CA7707" w:rsidRDefault="00303D68">
      <w:pPr>
        <w:tabs>
          <w:tab w:val="left" w:pos="2805"/>
        </w:tabs>
        <w:spacing w:after="0" w:line="240" w:lineRule="auto"/>
        <w:rPr>
          <w:sz w:val="24"/>
          <w:szCs w:val="24"/>
        </w:rPr>
      </w:pPr>
      <w:r>
        <w:rPr>
          <w:sz w:val="24"/>
          <w:szCs w:val="24"/>
        </w:rPr>
        <w:t xml:space="preserve">           </w:t>
      </w:r>
      <w:r>
        <w:rPr>
          <w:b/>
          <w:sz w:val="24"/>
          <w:szCs w:val="24"/>
        </w:rPr>
        <w:t>2.3      Article 12:</w:t>
      </w:r>
      <w:r>
        <w:rPr>
          <w:sz w:val="24"/>
          <w:szCs w:val="24"/>
        </w:rPr>
        <w:t xml:space="preserve"> Health…………………………………………………...……………7</w:t>
      </w:r>
    </w:p>
    <w:p w14:paraId="0000001C" w14:textId="77777777" w:rsidR="00CA7707" w:rsidRDefault="00303D68">
      <w:pPr>
        <w:tabs>
          <w:tab w:val="left" w:pos="2805"/>
        </w:tabs>
        <w:spacing w:after="0" w:line="240" w:lineRule="auto"/>
        <w:rPr>
          <w:sz w:val="24"/>
          <w:szCs w:val="24"/>
        </w:rPr>
      </w:pPr>
      <w:r>
        <w:rPr>
          <w:sz w:val="24"/>
          <w:szCs w:val="24"/>
        </w:rPr>
        <w:t xml:space="preserve">                2.3.1  Inequitable access to healthcare…………………………………………….7</w:t>
      </w:r>
    </w:p>
    <w:p w14:paraId="7BE4AA54" w14:textId="77777777" w:rsidR="00CD593B" w:rsidRDefault="00CD593B">
      <w:pPr>
        <w:tabs>
          <w:tab w:val="left" w:pos="2805"/>
        </w:tabs>
        <w:spacing w:after="0" w:line="240" w:lineRule="auto"/>
        <w:rPr>
          <w:sz w:val="24"/>
          <w:szCs w:val="24"/>
        </w:rPr>
      </w:pPr>
    </w:p>
    <w:p w14:paraId="0000001D" w14:textId="77777777" w:rsidR="00CA7707" w:rsidRDefault="00303D68">
      <w:pPr>
        <w:tabs>
          <w:tab w:val="left" w:pos="2805"/>
        </w:tabs>
        <w:spacing w:after="0" w:line="240" w:lineRule="auto"/>
        <w:rPr>
          <w:sz w:val="24"/>
          <w:szCs w:val="24"/>
        </w:rPr>
      </w:pPr>
      <w:bookmarkStart w:id="1" w:name="_heading=h.gjdgxs" w:colFirst="0" w:colLast="0"/>
      <w:bookmarkEnd w:id="1"/>
      <w:r>
        <w:rPr>
          <w:b/>
          <w:sz w:val="24"/>
          <w:szCs w:val="24"/>
        </w:rPr>
        <w:t xml:space="preserve">           2.4      Article 14:</w:t>
      </w:r>
      <w:r>
        <w:rPr>
          <w:sz w:val="24"/>
          <w:szCs w:val="24"/>
        </w:rPr>
        <w:t xml:space="preserve">  Women in rural areas…………..…………………...……………..8</w:t>
      </w:r>
    </w:p>
    <w:p w14:paraId="0000001E" w14:textId="77777777" w:rsidR="00CA7707" w:rsidRDefault="00303D68">
      <w:pPr>
        <w:tabs>
          <w:tab w:val="left" w:pos="2805"/>
        </w:tabs>
        <w:spacing w:after="0" w:line="240" w:lineRule="auto"/>
        <w:rPr>
          <w:sz w:val="24"/>
          <w:szCs w:val="24"/>
        </w:rPr>
      </w:pPr>
      <w:r>
        <w:rPr>
          <w:sz w:val="24"/>
          <w:szCs w:val="24"/>
        </w:rPr>
        <w:t xml:space="preserve">                2.4.1  Challenges faced by rural women………………………………………...…8</w:t>
      </w:r>
    </w:p>
    <w:p w14:paraId="0000001F" w14:textId="77777777" w:rsidR="00CA7707" w:rsidRDefault="00303D68">
      <w:pPr>
        <w:spacing w:after="0"/>
        <w:rPr>
          <w:sz w:val="24"/>
          <w:szCs w:val="24"/>
        </w:rPr>
      </w:pPr>
      <w:r>
        <w:rPr>
          <w:sz w:val="24"/>
          <w:szCs w:val="24"/>
        </w:rPr>
        <w:tab/>
        <w:t xml:space="preserve">     2.4.2  Accessibility of land………………………………………………..………….9</w:t>
      </w:r>
    </w:p>
    <w:p w14:paraId="00000020" w14:textId="77777777" w:rsidR="00CA7707" w:rsidRDefault="00303D68">
      <w:pPr>
        <w:tabs>
          <w:tab w:val="left" w:pos="2805"/>
        </w:tabs>
        <w:spacing w:after="0" w:line="240" w:lineRule="auto"/>
        <w:rPr>
          <w:sz w:val="24"/>
          <w:szCs w:val="24"/>
        </w:rPr>
      </w:pPr>
      <w:r>
        <w:rPr>
          <w:sz w:val="24"/>
          <w:szCs w:val="24"/>
        </w:rPr>
        <w:t xml:space="preserve">                2.4.3 Social security………………………………………………………………….9</w:t>
      </w:r>
    </w:p>
    <w:p w14:paraId="0E674EFB" w14:textId="77777777" w:rsidR="00CD593B" w:rsidRDefault="00CD593B">
      <w:pPr>
        <w:tabs>
          <w:tab w:val="left" w:pos="2805"/>
        </w:tabs>
        <w:spacing w:after="0" w:line="240" w:lineRule="auto"/>
        <w:rPr>
          <w:sz w:val="24"/>
          <w:szCs w:val="24"/>
        </w:rPr>
      </w:pPr>
    </w:p>
    <w:p w14:paraId="00000021" w14:textId="77777777" w:rsidR="00CA7707" w:rsidRDefault="00303D68">
      <w:pPr>
        <w:tabs>
          <w:tab w:val="left" w:pos="2805"/>
        </w:tabs>
        <w:spacing w:after="0" w:line="240" w:lineRule="auto"/>
        <w:rPr>
          <w:sz w:val="24"/>
          <w:szCs w:val="24"/>
        </w:rPr>
      </w:pPr>
      <w:r>
        <w:rPr>
          <w:b/>
          <w:sz w:val="24"/>
          <w:szCs w:val="24"/>
        </w:rPr>
        <w:t xml:space="preserve">           2.5</w:t>
      </w:r>
      <w:r>
        <w:rPr>
          <w:sz w:val="24"/>
          <w:szCs w:val="24"/>
        </w:rPr>
        <w:t xml:space="preserve"> Equality in marriage and family life..................................................................10</w:t>
      </w:r>
    </w:p>
    <w:p w14:paraId="3821A73B" w14:textId="77777777" w:rsidR="00CD593B" w:rsidRDefault="00303D68">
      <w:pPr>
        <w:tabs>
          <w:tab w:val="left" w:pos="2805"/>
        </w:tabs>
        <w:spacing w:after="0" w:line="240" w:lineRule="auto"/>
        <w:rPr>
          <w:sz w:val="24"/>
          <w:szCs w:val="24"/>
        </w:rPr>
      </w:pPr>
      <w:r>
        <w:rPr>
          <w:sz w:val="24"/>
          <w:szCs w:val="24"/>
        </w:rPr>
        <w:t xml:space="preserve">                2.5.1 </w:t>
      </w:r>
      <w:r>
        <w:rPr>
          <w:i/>
          <w:sz w:val="24"/>
          <w:szCs w:val="24"/>
        </w:rPr>
        <w:t>Ukuthwala,</w:t>
      </w:r>
      <w:r>
        <w:rPr>
          <w:sz w:val="24"/>
          <w:szCs w:val="24"/>
        </w:rPr>
        <w:t xml:space="preserve"> Child Marriage and Forced Marriage…………………………10  </w:t>
      </w:r>
    </w:p>
    <w:p w14:paraId="00000022" w14:textId="7E194B09" w:rsidR="00CA7707" w:rsidRDefault="00303D68">
      <w:pPr>
        <w:tabs>
          <w:tab w:val="left" w:pos="2805"/>
        </w:tabs>
        <w:spacing w:after="0" w:line="240" w:lineRule="auto"/>
        <w:rPr>
          <w:sz w:val="24"/>
          <w:szCs w:val="24"/>
        </w:rPr>
      </w:pPr>
      <w:r>
        <w:rPr>
          <w:sz w:val="24"/>
          <w:szCs w:val="24"/>
        </w:rPr>
        <w:t xml:space="preserve"> </w:t>
      </w:r>
    </w:p>
    <w:p w14:paraId="00000023" w14:textId="77777777" w:rsidR="00CA7707" w:rsidRDefault="00303D68">
      <w:pPr>
        <w:tabs>
          <w:tab w:val="left" w:pos="2805"/>
        </w:tabs>
        <w:spacing w:after="0" w:line="240" w:lineRule="auto"/>
        <w:rPr>
          <w:b/>
          <w:sz w:val="24"/>
          <w:szCs w:val="24"/>
        </w:rPr>
      </w:pPr>
      <w:r>
        <w:rPr>
          <w:b/>
          <w:sz w:val="24"/>
          <w:szCs w:val="24"/>
        </w:rPr>
        <w:t xml:space="preserve">      3.  Recommendations……………………………..……………………………..……….11</w:t>
      </w:r>
    </w:p>
    <w:p w14:paraId="00000024" w14:textId="77777777" w:rsidR="00CA7707" w:rsidRDefault="00CA7707">
      <w:pPr>
        <w:tabs>
          <w:tab w:val="left" w:pos="2805"/>
        </w:tabs>
        <w:spacing w:after="0" w:line="240" w:lineRule="auto"/>
        <w:rPr>
          <w:sz w:val="24"/>
          <w:szCs w:val="24"/>
        </w:rPr>
      </w:pPr>
    </w:p>
    <w:p w14:paraId="00000025" w14:textId="77777777" w:rsidR="00CA7707" w:rsidRDefault="00CA7707">
      <w:pPr>
        <w:spacing w:after="0" w:line="240" w:lineRule="auto"/>
        <w:rPr>
          <w:sz w:val="24"/>
          <w:szCs w:val="24"/>
        </w:rPr>
      </w:pPr>
    </w:p>
    <w:p w14:paraId="00000026" w14:textId="77777777" w:rsidR="00CA7707" w:rsidRDefault="00CA7707">
      <w:pPr>
        <w:spacing w:after="0" w:line="240" w:lineRule="auto"/>
        <w:rPr>
          <w:sz w:val="24"/>
          <w:szCs w:val="24"/>
        </w:rPr>
      </w:pPr>
    </w:p>
    <w:p w14:paraId="00000027" w14:textId="77777777" w:rsidR="00CA7707" w:rsidRDefault="00CA7707">
      <w:pPr>
        <w:spacing w:after="0" w:line="240" w:lineRule="auto"/>
        <w:rPr>
          <w:sz w:val="24"/>
          <w:szCs w:val="24"/>
        </w:rPr>
      </w:pPr>
    </w:p>
    <w:p w14:paraId="00000028" w14:textId="77777777" w:rsidR="00CA7707" w:rsidRDefault="00CA7707">
      <w:pPr>
        <w:spacing w:after="0" w:line="240" w:lineRule="auto"/>
        <w:rPr>
          <w:sz w:val="24"/>
          <w:szCs w:val="24"/>
        </w:rPr>
      </w:pPr>
    </w:p>
    <w:p w14:paraId="00000029" w14:textId="77777777" w:rsidR="00CA7707" w:rsidRDefault="00CA7707">
      <w:pPr>
        <w:spacing w:after="0" w:line="240" w:lineRule="auto"/>
        <w:rPr>
          <w:sz w:val="24"/>
          <w:szCs w:val="24"/>
        </w:rPr>
      </w:pPr>
    </w:p>
    <w:p w14:paraId="0000002A" w14:textId="77777777" w:rsidR="00CA7707" w:rsidRDefault="00CA7707">
      <w:pPr>
        <w:spacing w:after="0" w:line="240" w:lineRule="auto"/>
        <w:rPr>
          <w:sz w:val="24"/>
          <w:szCs w:val="24"/>
        </w:rPr>
      </w:pPr>
    </w:p>
    <w:p w14:paraId="0000002B" w14:textId="77777777" w:rsidR="00CA7707" w:rsidRDefault="00CA7707">
      <w:pPr>
        <w:spacing w:after="0" w:line="240" w:lineRule="auto"/>
        <w:rPr>
          <w:sz w:val="24"/>
          <w:szCs w:val="24"/>
        </w:rPr>
      </w:pPr>
    </w:p>
    <w:p w14:paraId="0000002C" w14:textId="77777777" w:rsidR="00CA7707" w:rsidRDefault="00CA7707">
      <w:pPr>
        <w:spacing w:after="0" w:line="240" w:lineRule="auto"/>
        <w:rPr>
          <w:sz w:val="24"/>
          <w:szCs w:val="24"/>
        </w:rPr>
      </w:pPr>
    </w:p>
    <w:p w14:paraId="0000002D" w14:textId="77777777" w:rsidR="00CA7707" w:rsidRDefault="00CA7707">
      <w:pPr>
        <w:spacing w:after="0" w:line="240" w:lineRule="auto"/>
        <w:rPr>
          <w:sz w:val="24"/>
          <w:szCs w:val="24"/>
        </w:rPr>
      </w:pPr>
    </w:p>
    <w:p w14:paraId="0000002E" w14:textId="77777777" w:rsidR="00CA7707" w:rsidRDefault="00CA7707">
      <w:pPr>
        <w:spacing w:after="0" w:line="240" w:lineRule="auto"/>
        <w:rPr>
          <w:sz w:val="24"/>
          <w:szCs w:val="24"/>
        </w:rPr>
      </w:pPr>
    </w:p>
    <w:p w14:paraId="0000002F" w14:textId="77777777" w:rsidR="00CA7707" w:rsidRDefault="00CA7707">
      <w:pPr>
        <w:spacing w:after="0" w:line="240" w:lineRule="auto"/>
        <w:rPr>
          <w:sz w:val="24"/>
          <w:szCs w:val="24"/>
        </w:rPr>
      </w:pPr>
    </w:p>
    <w:p w14:paraId="00000030" w14:textId="77777777" w:rsidR="00CA7707" w:rsidRDefault="00CA7707">
      <w:pPr>
        <w:spacing w:after="0" w:line="240" w:lineRule="auto"/>
        <w:rPr>
          <w:sz w:val="24"/>
          <w:szCs w:val="24"/>
        </w:rPr>
      </w:pPr>
    </w:p>
    <w:p w14:paraId="00000031" w14:textId="77777777" w:rsidR="00CA7707" w:rsidRDefault="00CA7707">
      <w:pPr>
        <w:spacing w:after="0" w:line="240" w:lineRule="auto"/>
        <w:rPr>
          <w:sz w:val="24"/>
          <w:szCs w:val="24"/>
        </w:rPr>
      </w:pPr>
    </w:p>
    <w:p w14:paraId="00000032" w14:textId="77777777" w:rsidR="00CA7707" w:rsidRDefault="00CA7707">
      <w:pPr>
        <w:spacing w:after="0" w:line="240" w:lineRule="auto"/>
        <w:rPr>
          <w:sz w:val="24"/>
          <w:szCs w:val="24"/>
        </w:rPr>
      </w:pPr>
    </w:p>
    <w:p w14:paraId="00000033" w14:textId="77777777" w:rsidR="00CA7707" w:rsidRDefault="00CA7707">
      <w:pPr>
        <w:spacing w:after="0" w:line="240" w:lineRule="auto"/>
        <w:rPr>
          <w:sz w:val="24"/>
          <w:szCs w:val="24"/>
        </w:rPr>
      </w:pPr>
    </w:p>
    <w:p w14:paraId="00000034" w14:textId="77777777" w:rsidR="00CA7707" w:rsidRDefault="00303D68">
      <w:pPr>
        <w:tabs>
          <w:tab w:val="left" w:pos="5574"/>
        </w:tabs>
        <w:spacing w:after="0" w:line="240" w:lineRule="auto"/>
        <w:rPr>
          <w:sz w:val="24"/>
          <w:szCs w:val="24"/>
        </w:rPr>
      </w:pPr>
      <w:r>
        <w:rPr>
          <w:sz w:val="24"/>
          <w:szCs w:val="24"/>
        </w:rPr>
        <w:tab/>
      </w:r>
    </w:p>
    <w:p w14:paraId="00000035" w14:textId="77777777" w:rsidR="00CA7707" w:rsidRDefault="00CA7707">
      <w:pPr>
        <w:spacing w:after="0" w:line="240" w:lineRule="auto"/>
        <w:rPr>
          <w:sz w:val="24"/>
          <w:szCs w:val="24"/>
        </w:rPr>
      </w:pPr>
    </w:p>
    <w:p w14:paraId="00000036" w14:textId="77777777" w:rsidR="00CA7707" w:rsidRDefault="00CA7707">
      <w:pPr>
        <w:spacing w:after="0" w:line="240" w:lineRule="auto"/>
        <w:rPr>
          <w:sz w:val="24"/>
          <w:szCs w:val="24"/>
        </w:rPr>
      </w:pPr>
    </w:p>
    <w:p w14:paraId="00000037" w14:textId="77777777" w:rsidR="00CA7707" w:rsidRDefault="00CA7707">
      <w:pPr>
        <w:spacing w:after="0" w:line="240" w:lineRule="auto"/>
        <w:rPr>
          <w:sz w:val="24"/>
          <w:szCs w:val="24"/>
        </w:rPr>
      </w:pPr>
    </w:p>
    <w:p w14:paraId="00000038" w14:textId="77777777" w:rsidR="00CA7707" w:rsidRDefault="00CA7707">
      <w:pPr>
        <w:spacing w:after="0" w:line="240" w:lineRule="auto"/>
        <w:rPr>
          <w:sz w:val="24"/>
          <w:szCs w:val="24"/>
        </w:rPr>
      </w:pPr>
    </w:p>
    <w:p w14:paraId="0000003E" w14:textId="77777777" w:rsidR="00CA7707" w:rsidRDefault="00303D68">
      <w:pPr>
        <w:shd w:val="clear" w:color="auto" w:fill="E36C09"/>
        <w:spacing w:after="0" w:line="240" w:lineRule="auto"/>
        <w:jc w:val="center"/>
        <w:rPr>
          <w:b/>
          <w:smallCaps/>
          <w:color w:val="FFFFFF"/>
          <w:sz w:val="48"/>
          <w:szCs w:val="48"/>
          <w:u w:val="single"/>
        </w:rPr>
      </w:pPr>
      <w:r>
        <w:rPr>
          <w:b/>
          <w:smallCaps/>
          <w:color w:val="FFFFFF"/>
          <w:sz w:val="48"/>
          <w:szCs w:val="48"/>
          <w:u w:val="single"/>
        </w:rPr>
        <w:lastRenderedPageBreak/>
        <w:t>ACKNOWLEDGEMENTS</w:t>
      </w:r>
    </w:p>
    <w:p w14:paraId="0000003F" w14:textId="77777777" w:rsidR="00CA7707" w:rsidRDefault="00CA7707">
      <w:pPr>
        <w:spacing w:after="0" w:line="240" w:lineRule="auto"/>
        <w:rPr>
          <w:b/>
          <w:smallCaps/>
          <w:u w:val="single"/>
        </w:rPr>
      </w:pPr>
    </w:p>
    <w:p w14:paraId="00000040" w14:textId="77777777" w:rsidR="00CA7707" w:rsidRDefault="00303D68">
      <w:pPr>
        <w:spacing w:after="0" w:line="240" w:lineRule="auto"/>
        <w:jc w:val="both"/>
        <w:rPr>
          <w:i/>
          <w:sz w:val="24"/>
          <w:szCs w:val="24"/>
        </w:rPr>
      </w:pPr>
      <w:r>
        <w:rPr>
          <w:i/>
          <w:sz w:val="24"/>
          <w:szCs w:val="24"/>
        </w:rPr>
        <w:t xml:space="preserve">The Inequality Movement is a movement of women-led civil society organisations and active citizens whose common agenda is to fight against gender, wealth and structural inequalities in South Africa and beyond. We acknowledge the contributions made to this report by the following partners and members for their contribution to this Inequality Movement CEDAW shadow report </w:t>
      </w:r>
      <w:r>
        <w:rPr>
          <w:b/>
          <w:i/>
          <w:sz w:val="24"/>
          <w:szCs w:val="24"/>
        </w:rPr>
        <w:t>(i)</w:t>
      </w:r>
      <w:r>
        <w:rPr>
          <w:i/>
          <w:sz w:val="24"/>
          <w:szCs w:val="24"/>
        </w:rPr>
        <w:t xml:space="preserve"> The Greater Rape Intervention Programme (GRIP), </w:t>
      </w:r>
      <w:r>
        <w:rPr>
          <w:b/>
          <w:i/>
          <w:sz w:val="24"/>
          <w:szCs w:val="24"/>
        </w:rPr>
        <w:t>(ii)</w:t>
      </w:r>
      <w:r>
        <w:rPr>
          <w:i/>
          <w:sz w:val="24"/>
          <w:szCs w:val="24"/>
        </w:rPr>
        <w:t xml:space="preserve"> Human Rights Institute of South Africa (HURISA), </w:t>
      </w:r>
      <w:r>
        <w:rPr>
          <w:b/>
          <w:i/>
          <w:sz w:val="24"/>
          <w:szCs w:val="24"/>
        </w:rPr>
        <w:t>(iii)</w:t>
      </w:r>
      <w:r>
        <w:rPr>
          <w:i/>
          <w:sz w:val="24"/>
          <w:szCs w:val="24"/>
        </w:rPr>
        <w:t xml:space="preserve">Tocoblox Development, and the </w:t>
      </w:r>
      <w:r>
        <w:rPr>
          <w:b/>
          <w:i/>
          <w:sz w:val="24"/>
          <w:szCs w:val="24"/>
        </w:rPr>
        <w:t>(iv)</w:t>
      </w:r>
      <w:r>
        <w:rPr>
          <w:i/>
          <w:sz w:val="24"/>
          <w:szCs w:val="24"/>
        </w:rPr>
        <w:t xml:space="preserve"> Nelson Mandela University HIV &amp; AIDS Unit. </w:t>
      </w:r>
    </w:p>
    <w:p w14:paraId="00000041" w14:textId="77777777" w:rsidR="00CA7707" w:rsidRDefault="00CA7707">
      <w:pPr>
        <w:spacing w:after="0" w:line="240" w:lineRule="auto"/>
        <w:jc w:val="both"/>
        <w:rPr>
          <w:i/>
          <w:sz w:val="24"/>
          <w:szCs w:val="24"/>
        </w:rPr>
      </w:pPr>
    </w:p>
    <w:p w14:paraId="00000042" w14:textId="77777777" w:rsidR="00CA7707" w:rsidRDefault="00303D68">
      <w:pPr>
        <w:spacing w:after="0" w:line="240" w:lineRule="auto"/>
        <w:jc w:val="both"/>
        <w:rPr>
          <w:i/>
          <w:sz w:val="24"/>
          <w:szCs w:val="24"/>
        </w:rPr>
      </w:pPr>
      <w:r>
        <w:rPr>
          <w:i/>
          <w:sz w:val="24"/>
          <w:szCs w:val="24"/>
        </w:rPr>
        <w:t>As a movement working closely with communities at grassroots level, the recommendations provided as concluding remarks have been contributed by community based organisations in South Africa through our partners. In addition, the Inequality Movement is the Chair of the Civil BRICS Gender Equality Working Group and a member of the BRICS Feminist Watch, some members, contributed to the recommendations which were shared with the South African BRICS Sherpa.</w:t>
      </w:r>
    </w:p>
    <w:p w14:paraId="00000043" w14:textId="77777777" w:rsidR="00CA7707" w:rsidRDefault="00CA7707">
      <w:pPr>
        <w:spacing w:after="0" w:line="240" w:lineRule="auto"/>
        <w:jc w:val="both"/>
        <w:rPr>
          <w:i/>
          <w:sz w:val="24"/>
          <w:szCs w:val="24"/>
        </w:rPr>
      </w:pPr>
    </w:p>
    <w:p w14:paraId="00000044" w14:textId="77777777" w:rsidR="00CA7707" w:rsidRDefault="00CA7707">
      <w:pPr>
        <w:spacing w:after="0" w:line="240" w:lineRule="auto"/>
        <w:jc w:val="both"/>
        <w:rPr>
          <w:i/>
          <w:sz w:val="24"/>
          <w:szCs w:val="24"/>
        </w:rPr>
      </w:pPr>
    </w:p>
    <w:p w14:paraId="00000045" w14:textId="77777777" w:rsidR="00CA7707" w:rsidRDefault="00CA7707">
      <w:pPr>
        <w:spacing w:after="0" w:line="240" w:lineRule="auto"/>
        <w:jc w:val="both"/>
        <w:rPr>
          <w:i/>
          <w:sz w:val="24"/>
          <w:szCs w:val="24"/>
        </w:rPr>
      </w:pPr>
    </w:p>
    <w:p w14:paraId="00000046" w14:textId="77777777" w:rsidR="00CA7707" w:rsidRDefault="00CA7707">
      <w:pPr>
        <w:spacing w:after="0" w:line="240" w:lineRule="auto"/>
        <w:jc w:val="both"/>
        <w:rPr>
          <w:i/>
          <w:sz w:val="24"/>
          <w:szCs w:val="24"/>
        </w:rPr>
      </w:pPr>
    </w:p>
    <w:p w14:paraId="00000047" w14:textId="77777777" w:rsidR="00CA7707" w:rsidRDefault="00CA7707">
      <w:pPr>
        <w:spacing w:after="0" w:line="240" w:lineRule="auto"/>
        <w:jc w:val="both"/>
        <w:rPr>
          <w:i/>
          <w:sz w:val="24"/>
          <w:szCs w:val="24"/>
        </w:rPr>
      </w:pPr>
    </w:p>
    <w:p w14:paraId="00000048" w14:textId="77777777" w:rsidR="00CA7707" w:rsidRDefault="00CA7707">
      <w:pPr>
        <w:spacing w:after="0" w:line="240" w:lineRule="auto"/>
        <w:jc w:val="both"/>
        <w:rPr>
          <w:i/>
          <w:sz w:val="24"/>
          <w:szCs w:val="24"/>
        </w:rPr>
      </w:pPr>
    </w:p>
    <w:p w14:paraId="00000049" w14:textId="77777777" w:rsidR="00CA7707" w:rsidRDefault="00CA7707">
      <w:pPr>
        <w:spacing w:after="0" w:line="240" w:lineRule="auto"/>
        <w:jc w:val="both"/>
        <w:rPr>
          <w:i/>
          <w:sz w:val="24"/>
          <w:szCs w:val="24"/>
        </w:rPr>
      </w:pPr>
    </w:p>
    <w:p w14:paraId="0000004A" w14:textId="77777777" w:rsidR="00CA7707" w:rsidRDefault="00CA7707">
      <w:pPr>
        <w:spacing w:after="0" w:line="240" w:lineRule="auto"/>
        <w:jc w:val="both"/>
        <w:rPr>
          <w:i/>
          <w:sz w:val="24"/>
          <w:szCs w:val="24"/>
        </w:rPr>
      </w:pPr>
    </w:p>
    <w:p w14:paraId="0000004B" w14:textId="77777777" w:rsidR="00CA7707" w:rsidRDefault="00CA7707">
      <w:pPr>
        <w:spacing w:after="0" w:line="240" w:lineRule="auto"/>
        <w:jc w:val="both"/>
        <w:rPr>
          <w:i/>
          <w:sz w:val="24"/>
          <w:szCs w:val="24"/>
        </w:rPr>
      </w:pPr>
    </w:p>
    <w:p w14:paraId="0000004C" w14:textId="77777777" w:rsidR="00CA7707" w:rsidRDefault="00CA7707">
      <w:pPr>
        <w:spacing w:after="0" w:line="240" w:lineRule="auto"/>
        <w:jc w:val="both"/>
        <w:rPr>
          <w:i/>
          <w:sz w:val="24"/>
          <w:szCs w:val="24"/>
        </w:rPr>
      </w:pPr>
    </w:p>
    <w:p w14:paraId="0000004D" w14:textId="77777777" w:rsidR="00CA7707" w:rsidRDefault="00CA7707">
      <w:pPr>
        <w:spacing w:after="0" w:line="240" w:lineRule="auto"/>
        <w:jc w:val="both"/>
        <w:rPr>
          <w:i/>
          <w:sz w:val="24"/>
          <w:szCs w:val="24"/>
        </w:rPr>
      </w:pPr>
    </w:p>
    <w:p w14:paraId="0000004E" w14:textId="77777777" w:rsidR="00CA7707" w:rsidRDefault="00CA7707">
      <w:pPr>
        <w:spacing w:after="0" w:line="240" w:lineRule="auto"/>
        <w:jc w:val="both"/>
        <w:rPr>
          <w:i/>
          <w:sz w:val="24"/>
          <w:szCs w:val="24"/>
        </w:rPr>
      </w:pPr>
    </w:p>
    <w:p w14:paraId="0000004F" w14:textId="77777777" w:rsidR="00CA7707" w:rsidRDefault="00CA7707">
      <w:pPr>
        <w:spacing w:after="0" w:line="240" w:lineRule="auto"/>
        <w:jc w:val="both"/>
        <w:rPr>
          <w:i/>
          <w:sz w:val="24"/>
          <w:szCs w:val="24"/>
        </w:rPr>
      </w:pPr>
    </w:p>
    <w:p w14:paraId="00000050" w14:textId="77777777" w:rsidR="00CA7707" w:rsidRDefault="00CA7707">
      <w:pPr>
        <w:spacing w:after="0" w:line="240" w:lineRule="auto"/>
        <w:jc w:val="right"/>
        <w:rPr>
          <w:i/>
          <w:sz w:val="24"/>
          <w:szCs w:val="24"/>
        </w:rPr>
      </w:pPr>
    </w:p>
    <w:p w14:paraId="00000051" w14:textId="77777777" w:rsidR="00CA7707" w:rsidRDefault="00CA7707">
      <w:pPr>
        <w:spacing w:after="0" w:line="240" w:lineRule="auto"/>
        <w:jc w:val="both"/>
        <w:rPr>
          <w:i/>
          <w:sz w:val="24"/>
          <w:szCs w:val="24"/>
        </w:rPr>
      </w:pPr>
    </w:p>
    <w:p w14:paraId="00000052" w14:textId="77777777" w:rsidR="00CA7707" w:rsidRDefault="00CA7707">
      <w:pPr>
        <w:spacing w:after="0" w:line="240" w:lineRule="auto"/>
        <w:jc w:val="both"/>
        <w:rPr>
          <w:i/>
          <w:sz w:val="24"/>
          <w:szCs w:val="24"/>
        </w:rPr>
      </w:pPr>
    </w:p>
    <w:p w14:paraId="00000053" w14:textId="77777777" w:rsidR="00CA7707" w:rsidRDefault="00CA7707">
      <w:pPr>
        <w:spacing w:after="0" w:line="240" w:lineRule="auto"/>
        <w:jc w:val="both"/>
        <w:rPr>
          <w:i/>
          <w:sz w:val="24"/>
          <w:szCs w:val="24"/>
        </w:rPr>
      </w:pPr>
    </w:p>
    <w:p w14:paraId="00000054" w14:textId="77777777" w:rsidR="00CA7707" w:rsidRDefault="00CA7707">
      <w:pPr>
        <w:spacing w:after="0" w:line="240" w:lineRule="auto"/>
        <w:jc w:val="both"/>
        <w:rPr>
          <w:i/>
          <w:sz w:val="24"/>
          <w:szCs w:val="24"/>
        </w:rPr>
      </w:pPr>
    </w:p>
    <w:p w14:paraId="00000055" w14:textId="77777777" w:rsidR="00CA7707" w:rsidRDefault="00CA7707">
      <w:pPr>
        <w:spacing w:after="0" w:line="240" w:lineRule="auto"/>
        <w:jc w:val="both"/>
        <w:rPr>
          <w:i/>
          <w:sz w:val="24"/>
          <w:szCs w:val="24"/>
        </w:rPr>
      </w:pPr>
    </w:p>
    <w:p w14:paraId="00000056" w14:textId="77777777" w:rsidR="00CA7707" w:rsidRDefault="00CA7707">
      <w:pPr>
        <w:spacing w:after="0" w:line="240" w:lineRule="auto"/>
        <w:jc w:val="both"/>
        <w:rPr>
          <w:i/>
          <w:sz w:val="24"/>
          <w:szCs w:val="24"/>
        </w:rPr>
      </w:pPr>
    </w:p>
    <w:p w14:paraId="00000057" w14:textId="77777777" w:rsidR="00CA7707" w:rsidRDefault="00CA7707">
      <w:pPr>
        <w:spacing w:after="0" w:line="240" w:lineRule="auto"/>
        <w:jc w:val="both"/>
        <w:rPr>
          <w:i/>
          <w:sz w:val="24"/>
          <w:szCs w:val="24"/>
        </w:rPr>
      </w:pPr>
    </w:p>
    <w:p w14:paraId="00000058" w14:textId="77777777" w:rsidR="00CA7707" w:rsidRDefault="00CA7707">
      <w:pPr>
        <w:spacing w:after="0" w:line="240" w:lineRule="auto"/>
        <w:jc w:val="both"/>
        <w:rPr>
          <w:i/>
          <w:sz w:val="24"/>
          <w:szCs w:val="24"/>
        </w:rPr>
      </w:pPr>
    </w:p>
    <w:p w14:paraId="00000059" w14:textId="77777777" w:rsidR="00CA7707" w:rsidRDefault="00CA7707">
      <w:pPr>
        <w:spacing w:after="0" w:line="240" w:lineRule="auto"/>
        <w:jc w:val="both"/>
        <w:rPr>
          <w:i/>
          <w:sz w:val="24"/>
          <w:szCs w:val="24"/>
        </w:rPr>
      </w:pPr>
    </w:p>
    <w:p w14:paraId="0000005A" w14:textId="77777777" w:rsidR="00CA7707" w:rsidRDefault="00CA7707">
      <w:pPr>
        <w:spacing w:after="0" w:line="240" w:lineRule="auto"/>
        <w:jc w:val="both"/>
        <w:rPr>
          <w:i/>
          <w:sz w:val="24"/>
          <w:szCs w:val="24"/>
        </w:rPr>
      </w:pPr>
    </w:p>
    <w:p w14:paraId="0000005B" w14:textId="77777777" w:rsidR="00CA7707" w:rsidRDefault="00CA7707">
      <w:pPr>
        <w:spacing w:after="0" w:line="240" w:lineRule="auto"/>
        <w:jc w:val="both"/>
        <w:rPr>
          <w:i/>
          <w:sz w:val="24"/>
          <w:szCs w:val="24"/>
        </w:rPr>
      </w:pPr>
    </w:p>
    <w:p w14:paraId="0000005C" w14:textId="77777777" w:rsidR="00CA7707" w:rsidRDefault="00CA7707">
      <w:pPr>
        <w:spacing w:after="0" w:line="240" w:lineRule="auto"/>
        <w:jc w:val="both"/>
        <w:rPr>
          <w:i/>
          <w:sz w:val="24"/>
          <w:szCs w:val="24"/>
        </w:rPr>
      </w:pPr>
    </w:p>
    <w:p w14:paraId="0000005D" w14:textId="77777777" w:rsidR="00CA7707" w:rsidRDefault="00CA7707">
      <w:pPr>
        <w:spacing w:after="0" w:line="240" w:lineRule="auto"/>
        <w:jc w:val="both"/>
        <w:rPr>
          <w:i/>
          <w:sz w:val="24"/>
          <w:szCs w:val="24"/>
        </w:rPr>
      </w:pPr>
    </w:p>
    <w:p w14:paraId="0000005E" w14:textId="77777777" w:rsidR="00CA7707" w:rsidRDefault="00CA7707">
      <w:pPr>
        <w:spacing w:after="0" w:line="240" w:lineRule="auto"/>
        <w:jc w:val="both"/>
        <w:rPr>
          <w:i/>
          <w:sz w:val="24"/>
          <w:szCs w:val="24"/>
        </w:rPr>
      </w:pPr>
    </w:p>
    <w:p w14:paraId="0000005F" w14:textId="77777777" w:rsidR="00CA7707" w:rsidRDefault="00CA7707">
      <w:pPr>
        <w:spacing w:after="0" w:line="240" w:lineRule="auto"/>
        <w:jc w:val="both"/>
        <w:rPr>
          <w:i/>
          <w:sz w:val="24"/>
          <w:szCs w:val="24"/>
        </w:rPr>
      </w:pPr>
    </w:p>
    <w:p w14:paraId="00000060" w14:textId="77777777" w:rsidR="00CA7707" w:rsidRDefault="00CA7707">
      <w:pPr>
        <w:spacing w:after="0" w:line="240" w:lineRule="auto"/>
        <w:jc w:val="both"/>
        <w:rPr>
          <w:i/>
          <w:sz w:val="24"/>
          <w:szCs w:val="24"/>
        </w:rPr>
      </w:pPr>
    </w:p>
    <w:p w14:paraId="00000061" w14:textId="77777777" w:rsidR="00CA7707" w:rsidRDefault="00CA7707">
      <w:pPr>
        <w:spacing w:after="0" w:line="240" w:lineRule="auto"/>
        <w:jc w:val="both"/>
        <w:rPr>
          <w:i/>
          <w:sz w:val="24"/>
          <w:szCs w:val="24"/>
        </w:rPr>
      </w:pPr>
    </w:p>
    <w:p w14:paraId="00000062" w14:textId="77777777" w:rsidR="00CA7707" w:rsidRDefault="00CA7707">
      <w:pPr>
        <w:spacing w:after="0" w:line="240" w:lineRule="auto"/>
        <w:jc w:val="both"/>
        <w:rPr>
          <w:i/>
          <w:sz w:val="24"/>
          <w:szCs w:val="24"/>
        </w:rPr>
      </w:pPr>
    </w:p>
    <w:p w14:paraId="00000063" w14:textId="77777777" w:rsidR="00CA7707" w:rsidRDefault="00CA7707">
      <w:pPr>
        <w:spacing w:after="0" w:line="240" w:lineRule="auto"/>
        <w:jc w:val="both"/>
        <w:rPr>
          <w:i/>
          <w:sz w:val="24"/>
          <w:szCs w:val="24"/>
        </w:rPr>
      </w:pPr>
    </w:p>
    <w:p w14:paraId="00000064" w14:textId="77777777" w:rsidR="00CA7707" w:rsidRDefault="00CA7707">
      <w:pPr>
        <w:spacing w:after="0" w:line="240" w:lineRule="auto"/>
        <w:jc w:val="both"/>
        <w:rPr>
          <w:i/>
          <w:sz w:val="24"/>
          <w:szCs w:val="24"/>
        </w:rPr>
      </w:pPr>
    </w:p>
    <w:p w14:paraId="00000065" w14:textId="77777777" w:rsidR="00CA7707" w:rsidRDefault="00CA7707">
      <w:pPr>
        <w:spacing w:after="0" w:line="240" w:lineRule="auto"/>
        <w:jc w:val="both"/>
        <w:rPr>
          <w:i/>
          <w:sz w:val="24"/>
          <w:szCs w:val="24"/>
        </w:rPr>
      </w:pPr>
    </w:p>
    <w:p w14:paraId="00000067" w14:textId="77777777" w:rsidR="00CA7707" w:rsidRDefault="00303D68">
      <w:pPr>
        <w:numPr>
          <w:ilvl w:val="0"/>
          <w:numId w:val="1"/>
        </w:numPr>
        <w:pBdr>
          <w:top w:val="nil"/>
          <w:left w:val="nil"/>
          <w:bottom w:val="nil"/>
          <w:right w:val="nil"/>
          <w:between w:val="nil"/>
        </w:pBdr>
        <w:shd w:val="clear" w:color="auto" w:fill="E36C09"/>
        <w:spacing w:after="0" w:line="240" w:lineRule="auto"/>
        <w:ind w:hanging="765"/>
        <w:jc w:val="center"/>
        <w:rPr>
          <w:b/>
          <w:smallCaps/>
          <w:color w:val="FFFFFF"/>
        </w:rPr>
      </w:pPr>
      <w:r>
        <w:rPr>
          <w:b/>
          <w:smallCaps/>
          <w:color w:val="FFFFFF"/>
          <w:sz w:val="48"/>
          <w:szCs w:val="48"/>
        </w:rPr>
        <w:t>INTRODUCTION</w:t>
      </w:r>
    </w:p>
    <w:p w14:paraId="00000068" w14:textId="77777777" w:rsidR="00CA7707" w:rsidRDefault="00CA7707">
      <w:pPr>
        <w:spacing w:after="0" w:line="240" w:lineRule="auto"/>
        <w:rPr>
          <w:b/>
          <w:smallCaps/>
          <w:u w:val="single"/>
        </w:rPr>
      </w:pPr>
    </w:p>
    <w:p w14:paraId="00000069" w14:textId="77777777" w:rsidR="00CA7707" w:rsidRDefault="00303D68">
      <w:pPr>
        <w:jc w:val="both"/>
        <w:rPr>
          <w:sz w:val="24"/>
          <w:szCs w:val="24"/>
        </w:rPr>
      </w:pPr>
      <w:r>
        <w:rPr>
          <w:sz w:val="24"/>
          <w:szCs w:val="24"/>
        </w:rPr>
        <w:t xml:space="preserve">CEDAW, the Convention of the Elimination of all forms of Discrimination Against Women was adopted in 1979 by the UN General Assembly. It is described as the international bill of rights for women or the women convention.  The aim of this Treaty is to establish national action plans to eradicate all forms of discrimination with the goal of achieving substantive equality. CEDAW offers a practical way for states to identify and formulate implementable policies on issues that affect women and girls and State Parties are required to submit periodic reports every 4 years, beginning with a report submitted one year after the ratification of CEDAW. Utilising an innovative approach to eliminate discrimination against women, this Treaty ensures the equal development and equal enjoyment of the fruits of South Africa’s (SA) wealth and basic human rights. </w:t>
      </w:r>
    </w:p>
    <w:p w14:paraId="0000006A" w14:textId="77777777" w:rsidR="00CA7707" w:rsidRDefault="00303D68">
      <w:pPr>
        <w:jc w:val="both"/>
        <w:rPr>
          <w:sz w:val="24"/>
          <w:szCs w:val="24"/>
        </w:rPr>
      </w:pPr>
      <w:r>
        <w:rPr>
          <w:sz w:val="24"/>
          <w:szCs w:val="24"/>
        </w:rPr>
        <w:t>SA’s commitment to guarantee women’s empowerment, equal economic opportunities and economic participation is significantly floored. While the need to ensure equal access to economic opportunities for women and the girl child is clearly stipulated in regional and international human rights instruments, as a state, party to CEDAW, the African Charter on Human and People’s Rights Protocol on the Rights of Women in Africa – (Maputo Protocol) and SADC Gender and Development Protocol (SADC Gender), SA still continues to fail. Thus the state’s interventions are good intentioned with political commitment the highest office in the Presidency, the implementation of the policies and strategies geared at improving the lives of women and girls is feeble.</w:t>
      </w:r>
    </w:p>
    <w:p w14:paraId="0000006B" w14:textId="77777777" w:rsidR="00CA7707" w:rsidRDefault="00303D68">
      <w:pPr>
        <w:jc w:val="both"/>
        <w:rPr>
          <w:sz w:val="24"/>
          <w:szCs w:val="24"/>
        </w:rPr>
      </w:pPr>
      <w:r>
        <w:rPr>
          <w:sz w:val="24"/>
          <w:szCs w:val="24"/>
        </w:rPr>
        <w:t xml:space="preserve">As a rural movement, the focus of the Inequality Movement is on the rural girl child and the marginalised rural woman. Thus, this shadow report, while developed in the context of Covid-19, we argue that some of the identified impediments of women and girls enjoying their universal human rights are as a result of the state’s lack of capacity to address gender disparities. Our constituency is rural women and girls as we believe without emancipating the rural women and girls, South Africa’s triple challenge of poverty, inequality and unemployment will continue to affect this marginalised group of society. We endeavour for rural communities where community based organisations and ordinary citizens are able to hold the state accountable in how it complies with Treaties like CEDAW whose role should be to link its obligations to the demands, basic human rights and needs of grassroots women. </w:t>
      </w:r>
    </w:p>
    <w:p w14:paraId="0000006C" w14:textId="77777777" w:rsidR="00CA7707" w:rsidRDefault="00303D68">
      <w:pPr>
        <w:jc w:val="both"/>
        <w:rPr>
          <w:sz w:val="24"/>
          <w:szCs w:val="24"/>
        </w:rPr>
      </w:pPr>
      <w:r>
        <w:rPr>
          <w:sz w:val="24"/>
          <w:szCs w:val="24"/>
        </w:rPr>
        <w:t xml:space="preserve">Applying an unapologetically feminist advocacy and lobbying tactics, our approach to shadowing SA’s compliance with CEDAW critics South Africa’s performance in key areas that affect rural women and girls. The overarching area is Gender Based violence and Femicide (GBVF) and Violence Against Women and Girls (VAWG) incidents which have reached disproportionate levels in SA. It is important to note that in the context of Covid-19 the levels of GBVF and VAWG have risen to horrifying levels in South African, resulting in the identification of GBVF &amp; VAWG being identified as a parallel second pandemic to Covid-19. </w:t>
      </w:r>
    </w:p>
    <w:p w14:paraId="0000006D" w14:textId="77777777" w:rsidR="00CA7707" w:rsidRDefault="00303D68">
      <w:pPr>
        <w:jc w:val="both"/>
        <w:rPr>
          <w:sz w:val="24"/>
          <w:szCs w:val="24"/>
        </w:rPr>
      </w:pPr>
      <w:r>
        <w:rPr>
          <w:sz w:val="24"/>
          <w:szCs w:val="24"/>
        </w:rPr>
        <w:t xml:space="preserve">This shadow report thus highlights the strides and brings to the attention of CEDAW the failures made in realisation of specific provisions in relation to </w:t>
      </w:r>
      <w:r>
        <w:rPr>
          <w:b/>
          <w:sz w:val="24"/>
          <w:szCs w:val="24"/>
        </w:rPr>
        <w:t>(i) Article 1</w:t>
      </w:r>
      <w:r>
        <w:rPr>
          <w:sz w:val="24"/>
          <w:szCs w:val="24"/>
        </w:rPr>
        <w:t xml:space="preserve">: Defining and Eliminating Discrimination </w:t>
      </w:r>
      <w:r>
        <w:rPr>
          <w:b/>
          <w:sz w:val="24"/>
          <w:szCs w:val="24"/>
        </w:rPr>
        <w:t xml:space="preserve">(ii) Article 3: </w:t>
      </w:r>
      <w:r>
        <w:rPr>
          <w:sz w:val="24"/>
          <w:szCs w:val="24"/>
        </w:rPr>
        <w:t xml:space="preserve">Development and Advancement of Women; </w:t>
      </w:r>
      <w:r>
        <w:rPr>
          <w:b/>
          <w:sz w:val="24"/>
          <w:szCs w:val="24"/>
        </w:rPr>
        <w:t xml:space="preserve">(iii) Article 12: </w:t>
      </w:r>
      <w:r>
        <w:rPr>
          <w:sz w:val="24"/>
          <w:szCs w:val="24"/>
        </w:rPr>
        <w:t xml:space="preserve">Health </w:t>
      </w:r>
      <w:r>
        <w:rPr>
          <w:b/>
          <w:sz w:val="24"/>
          <w:szCs w:val="24"/>
        </w:rPr>
        <w:t>(iv) Article 14:</w:t>
      </w:r>
      <w:r>
        <w:rPr>
          <w:sz w:val="24"/>
          <w:szCs w:val="24"/>
        </w:rPr>
        <w:t xml:space="preserve"> Rural Women </w:t>
      </w:r>
      <w:r>
        <w:rPr>
          <w:b/>
          <w:sz w:val="24"/>
          <w:szCs w:val="24"/>
        </w:rPr>
        <w:t>(v) Article 16:</w:t>
      </w:r>
      <w:r>
        <w:rPr>
          <w:sz w:val="24"/>
          <w:szCs w:val="24"/>
        </w:rPr>
        <w:t xml:space="preserve"> Equality in Marriage and Family Life. We further outline challenges impeding women from enjoying their safeguarded rights in international legal frameworks. The report concludes with recommendation for acceleration of progress to advance women’s rights, particularly in rural and disadvantages communities. The above articles are analysed through the lens of rural women and girls; as well as those who identify as women and girls in rural South Africa.</w:t>
      </w:r>
    </w:p>
    <w:p w14:paraId="0000006E" w14:textId="77777777" w:rsidR="00CA7707" w:rsidRDefault="00303D68">
      <w:pPr>
        <w:jc w:val="both"/>
        <w:rPr>
          <w:sz w:val="24"/>
          <w:szCs w:val="24"/>
        </w:rPr>
      </w:pPr>
      <w:r>
        <w:rPr>
          <w:sz w:val="24"/>
          <w:szCs w:val="24"/>
        </w:rPr>
        <w:t xml:space="preserve">The report further questions SA’s erratic submission of the required reports has resulted in the state’s failure to fast-tracking compliance by merely providing inadequate and ill-prepared reports to the CEDAW and even has outstanding periodic reports. It is the view of the Inequality Movement, that this blatant disregard for the </w:t>
      </w:r>
      <w:r>
        <w:rPr>
          <w:b/>
          <w:sz w:val="24"/>
          <w:szCs w:val="24"/>
        </w:rPr>
        <w:t>(i)</w:t>
      </w:r>
      <w:r>
        <w:rPr>
          <w:sz w:val="24"/>
          <w:szCs w:val="24"/>
        </w:rPr>
        <w:t xml:space="preserve"> improvement of the status of women towards attaining gender equality towards the emancipation of women in comparison to men </w:t>
      </w:r>
      <w:r>
        <w:rPr>
          <w:b/>
          <w:sz w:val="24"/>
          <w:szCs w:val="24"/>
        </w:rPr>
        <w:t>(ii)</w:t>
      </w:r>
      <w:r>
        <w:rPr>
          <w:sz w:val="24"/>
          <w:szCs w:val="24"/>
        </w:rPr>
        <w:t xml:space="preserve"> employing temporary and special measures to create opportunities for women, girls and those to identify as women and girls </w:t>
      </w:r>
      <w:r>
        <w:rPr>
          <w:b/>
          <w:sz w:val="24"/>
          <w:szCs w:val="24"/>
        </w:rPr>
        <w:t>(iii)</w:t>
      </w:r>
      <w:r>
        <w:rPr>
          <w:sz w:val="24"/>
          <w:szCs w:val="24"/>
        </w:rPr>
        <w:t xml:space="preserve"> building the capacity of institutions designed to protect the women’s human rights and thus strengthening state action will result in the state’s failure in focusing on implementation of existing concluding observations towards helping CEDAW to troubleshoot the recommendations.</w:t>
      </w:r>
      <w:r>
        <w:rPr>
          <w:b/>
          <w:sz w:val="24"/>
          <w:szCs w:val="24"/>
        </w:rPr>
        <w:t xml:space="preserve"> </w:t>
      </w:r>
    </w:p>
    <w:p w14:paraId="0000006F" w14:textId="77777777" w:rsidR="00CA7707" w:rsidRDefault="00303D68">
      <w:pPr>
        <w:jc w:val="both"/>
        <w:rPr>
          <w:sz w:val="24"/>
          <w:szCs w:val="24"/>
        </w:rPr>
      </w:pPr>
      <w:r>
        <w:rPr>
          <w:sz w:val="24"/>
          <w:szCs w:val="24"/>
        </w:rPr>
        <w:t xml:space="preserve">The Inequality Movement (IMOVE) calls for multidimensional approaches to cultivate human dignity, freedom, equality in the society to improve social transformation. Secondly, the state has not fully complied with its obligation to ensure </w:t>
      </w:r>
      <w:r>
        <w:rPr>
          <w:i/>
          <w:sz w:val="24"/>
          <w:szCs w:val="24"/>
        </w:rPr>
        <w:t>de jure</w:t>
      </w:r>
      <w:r>
        <w:rPr>
          <w:sz w:val="24"/>
          <w:szCs w:val="24"/>
        </w:rPr>
        <w:t xml:space="preserve"> equality. This is because of the huge gap between theory and practice. Little is done to translate legal frameworks, policies and programmes advancing women at institutional, public and private sphere to ensure awareness raising, adequate financial support, information dissemination and service delivery to women across SA. </w:t>
      </w:r>
    </w:p>
    <w:p w14:paraId="00000070" w14:textId="77777777" w:rsidR="00CA7707" w:rsidRDefault="00303D68">
      <w:pPr>
        <w:shd w:val="clear" w:color="auto" w:fill="E36C09"/>
        <w:jc w:val="center"/>
        <w:rPr>
          <w:b/>
          <w:smallCaps/>
          <w:color w:val="FFFFFF"/>
          <w:sz w:val="48"/>
          <w:szCs w:val="48"/>
        </w:rPr>
      </w:pPr>
      <w:r>
        <w:rPr>
          <w:b/>
          <w:smallCaps/>
          <w:color w:val="FFFFFF"/>
          <w:sz w:val="48"/>
          <w:szCs w:val="48"/>
        </w:rPr>
        <w:t>2. OUR SHADOW REPORT</w:t>
      </w:r>
    </w:p>
    <w:p w14:paraId="00000071" w14:textId="77777777" w:rsidR="00CA7707" w:rsidRDefault="00303D68">
      <w:pPr>
        <w:rPr>
          <w:b/>
          <w:smallCaps/>
          <w:sz w:val="24"/>
          <w:szCs w:val="24"/>
          <w:u w:val="single"/>
        </w:rPr>
      </w:pPr>
      <w:r>
        <w:rPr>
          <w:b/>
          <w:smallCaps/>
          <w:sz w:val="24"/>
          <w:szCs w:val="24"/>
        </w:rPr>
        <w:t xml:space="preserve">2.1 </w:t>
      </w:r>
      <w:r>
        <w:rPr>
          <w:b/>
          <w:smallCaps/>
          <w:sz w:val="24"/>
          <w:szCs w:val="24"/>
        </w:rPr>
        <w:tab/>
      </w:r>
      <w:r>
        <w:rPr>
          <w:b/>
          <w:smallCaps/>
          <w:sz w:val="24"/>
          <w:szCs w:val="24"/>
          <w:u w:val="single"/>
        </w:rPr>
        <w:t>Article 1: Defining &amp; Eliminating Discrimination</w:t>
      </w:r>
    </w:p>
    <w:p w14:paraId="00000072" w14:textId="77777777" w:rsidR="00CA7707" w:rsidRDefault="00303D68">
      <w:pPr>
        <w:jc w:val="both"/>
        <w:rPr>
          <w:b/>
          <w:sz w:val="24"/>
          <w:szCs w:val="24"/>
        </w:rPr>
      </w:pPr>
      <w:r>
        <w:rPr>
          <w:b/>
          <w:sz w:val="24"/>
          <w:szCs w:val="24"/>
        </w:rPr>
        <w:t>COMPLIANCE WITH THE UNDERTAKINGS IN ARTICLE 1 AND 2 WILL, GIVEN THE STRUCTURAL AND FUNDAMENTAL NATURE OF THE OBLIGATION IN QUESTION, IS LARGELY DETERMINATIVE OF THE DEGREE OF COMPLIANCE WITH UNDERTAKINGS IN TERMS OF THE REMAINDER OF THE ARTICLES</w:t>
      </w:r>
    </w:p>
    <w:p w14:paraId="00000073" w14:textId="77777777" w:rsidR="00CA7707" w:rsidRDefault="00303D68">
      <w:pPr>
        <w:pBdr>
          <w:top w:val="nil"/>
          <w:left w:val="nil"/>
          <w:bottom w:val="nil"/>
          <w:right w:val="nil"/>
          <w:between w:val="nil"/>
        </w:pBdr>
        <w:spacing w:after="300" w:line="240" w:lineRule="auto"/>
        <w:jc w:val="both"/>
        <w:rPr>
          <w:color w:val="000000"/>
          <w:sz w:val="24"/>
          <w:szCs w:val="24"/>
        </w:rPr>
      </w:pPr>
      <w:r>
        <w:rPr>
          <w:color w:val="000000"/>
          <w:sz w:val="24"/>
          <w:szCs w:val="24"/>
        </w:rPr>
        <w:t>By signing the UN CEDAW Treaty, the SA government has given its commitment to respect, protect and to promote and fulfil the rights of women in the country. General recommendation No. 19 on violence against women, adopted by the Committee at its eleventh session in 1992, states that discrimination against women –as defined in article 1 of the Convention- includes gender-based violence, that is, ‘violence which is directed against a woman because she is a woman or that affects women disproportionately’, and, as such, is a violation of their human rights.</w:t>
      </w:r>
    </w:p>
    <w:p w14:paraId="00000074" w14:textId="77777777" w:rsidR="00CA7707" w:rsidRDefault="00303D68">
      <w:pPr>
        <w:pBdr>
          <w:top w:val="nil"/>
          <w:left w:val="nil"/>
          <w:bottom w:val="nil"/>
          <w:right w:val="nil"/>
          <w:between w:val="nil"/>
        </w:pBdr>
        <w:jc w:val="both"/>
        <w:rPr>
          <w:color w:val="000000"/>
          <w:sz w:val="24"/>
          <w:szCs w:val="24"/>
        </w:rPr>
      </w:pPr>
      <w:r>
        <w:rPr>
          <w:color w:val="000000"/>
          <w:sz w:val="24"/>
          <w:szCs w:val="24"/>
        </w:rPr>
        <w:t xml:space="preserve">Discrimination and violence against women and girls has reached unprecedented proportions in South Africa. This is despite even with a world class Bill of Rights as enshrined in the </w:t>
      </w:r>
      <w:r>
        <w:rPr>
          <w:i/>
          <w:color w:val="000000"/>
          <w:sz w:val="24"/>
          <w:szCs w:val="24"/>
        </w:rPr>
        <w:t>Constitution of the Republic of South Africa, 1996</w:t>
      </w:r>
      <w:r>
        <w:rPr>
          <w:color w:val="000000"/>
          <w:sz w:val="24"/>
          <w:szCs w:val="24"/>
        </w:rPr>
        <w:t>. The Bill of Rights</w:t>
      </w:r>
      <w:r>
        <w:rPr>
          <w:color w:val="000000"/>
          <w:sz w:val="24"/>
          <w:szCs w:val="24"/>
          <w:vertAlign w:val="superscript"/>
        </w:rPr>
        <w:footnoteReference w:id="1"/>
      </w:r>
      <w:r>
        <w:rPr>
          <w:color w:val="000000"/>
          <w:sz w:val="24"/>
          <w:szCs w:val="24"/>
        </w:rPr>
        <w:t xml:space="preserve">  guarantees freedom of expression, as long as this freedom is not used as propaganda of war, incitement to violence or the advocacy of hatred based on race, ethnicity, gender or religion.</w:t>
      </w:r>
    </w:p>
    <w:p w14:paraId="163E9BB0" w14:textId="75A4352D" w:rsidR="0068749E" w:rsidRDefault="00C027B7" w:rsidP="0068749E">
      <w:pPr>
        <w:jc w:val="both"/>
        <w:rPr>
          <w:sz w:val="24"/>
          <w:szCs w:val="24"/>
        </w:rPr>
      </w:pPr>
      <w:r>
        <w:rPr>
          <w:sz w:val="24"/>
          <w:szCs w:val="24"/>
        </w:rPr>
        <w:t xml:space="preserve">The </w:t>
      </w:r>
      <w:r w:rsidR="00303D68">
        <w:rPr>
          <w:sz w:val="24"/>
          <w:szCs w:val="24"/>
        </w:rPr>
        <w:t xml:space="preserve">Bill of Rights protects citizens from being discriminated against by providing for rights like “the right to basic services like food, water and education and other services” However, this protection can, at times be </w:t>
      </w:r>
      <w:r w:rsidR="00303D68">
        <w:rPr>
          <w:i/>
          <w:sz w:val="24"/>
          <w:szCs w:val="24"/>
        </w:rPr>
        <w:t>prima facie</w:t>
      </w:r>
      <w:r w:rsidR="00303D68">
        <w:rPr>
          <w:sz w:val="24"/>
          <w:szCs w:val="24"/>
        </w:rPr>
        <w:t xml:space="preserve"> as indirect discrimination is intensified </w:t>
      </w:r>
      <w:sdt>
        <w:sdtPr>
          <w:tag w:val="goog_rdk_0"/>
          <w:id w:val="-867375053"/>
        </w:sdtPr>
        <w:sdtEndPr/>
        <w:sdtContent/>
      </w:sdt>
      <w:r w:rsidR="00303D68">
        <w:rPr>
          <w:sz w:val="24"/>
          <w:szCs w:val="24"/>
        </w:rPr>
        <w:t>by gender neutral policies which allege to give equal opportunities and access to both men and women but it practice contribute to gender disparities in enjoying basic rights. In reality, however, women are disadvantaged due to historic discrimination caused by SA’s inherent patriarchal system and highly unequal society.</w:t>
      </w:r>
      <w:r w:rsidR="0068749E">
        <w:rPr>
          <w:sz w:val="24"/>
          <w:szCs w:val="24"/>
        </w:rPr>
        <w:t xml:space="preserve"> </w:t>
      </w:r>
      <w:r w:rsidR="00CD593B">
        <w:rPr>
          <w:sz w:val="24"/>
          <w:szCs w:val="24"/>
        </w:rPr>
        <w:t>Two examples of non-transformative and gender insensitive policies include:</w:t>
      </w:r>
    </w:p>
    <w:p w14:paraId="086F230F" w14:textId="24A84DEA" w:rsidR="0068749E" w:rsidRPr="0068749E" w:rsidRDefault="00CD593B" w:rsidP="0068749E">
      <w:pPr>
        <w:pStyle w:val="ListParagraph"/>
        <w:numPr>
          <w:ilvl w:val="0"/>
          <w:numId w:val="5"/>
        </w:numPr>
        <w:jc w:val="both"/>
        <w:rPr>
          <w:sz w:val="24"/>
          <w:szCs w:val="24"/>
        </w:rPr>
      </w:pPr>
      <w:r w:rsidRPr="0068749E">
        <w:rPr>
          <w:i/>
          <w:sz w:val="24"/>
          <w:szCs w:val="24"/>
        </w:rPr>
        <w:t>Traditional Courts Bill</w:t>
      </w:r>
      <w:r w:rsidRPr="0068749E">
        <w:rPr>
          <w:sz w:val="24"/>
          <w:szCs w:val="24"/>
        </w:rPr>
        <w:t xml:space="preserve"> – which is still at “Bill” stage due to the Civil Society exerting pressure on policy makers to ensure </w:t>
      </w:r>
      <w:r w:rsidR="0068749E" w:rsidRPr="0068749E">
        <w:rPr>
          <w:sz w:val="24"/>
          <w:szCs w:val="24"/>
        </w:rPr>
        <w:t>this policy will no</w:t>
      </w:r>
      <w:r w:rsidR="0068749E">
        <w:rPr>
          <w:sz w:val="24"/>
          <w:szCs w:val="24"/>
        </w:rPr>
        <w:t>t further entrench inequalities.</w:t>
      </w:r>
      <w:r w:rsidR="0068749E" w:rsidRPr="0068749E">
        <w:rPr>
          <w:sz w:val="24"/>
          <w:szCs w:val="24"/>
        </w:rPr>
        <w:t xml:space="preserve"> Rural South Africans are being systematically stripped of the few residual assets they managed to hold on to despite apartheid. </w:t>
      </w:r>
      <w:r w:rsidR="0068749E">
        <w:rPr>
          <w:sz w:val="24"/>
          <w:szCs w:val="24"/>
        </w:rPr>
        <w:t xml:space="preserve">This “Bill: seeks to </w:t>
      </w:r>
      <w:r w:rsidR="0068749E" w:rsidRPr="0068749E">
        <w:rPr>
          <w:sz w:val="24"/>
          <w:szCs w:val="24"/>
        </w:rPr>
        <w:t>create a parallel and separate legal system that denies 18 million people the right to access South Africa’s mainstream court system.</w:t>
      </w:r>
    </w:p>
    <w:p w14:paraId="40E0D68F" w14:textId="4830B952" w:rsidR="00DC48C6" w:rsidRPr="00DC48C6" w:rsidRDefault="00DC48C6" w:rsidP="00DC48C6">
      <w:pPr>
        <w:pStyle w:val="ListParagraph"/>
        <w:numPr>
          <w:ilvl w:val="0"/>
          <w:numId w:val="5"/>
        </w:numPr>
        <w:jc w:val="both"/>
        <w:rPr>
          <w:sz w:val="24"/>
          <w:szCs w:val="24"/>
        </w:rPr>
      </w:pPr>
      <w:r w:rsidRPr="00DC48C6">
        <w:rPr>
          <w:i/>
          <w:sz w:val="24"/>
          <w:szCs w:val="24"/>
        </w:rPr>
        <w:t>Mineral and Petroleum Resource Development Act (</w:t>
      </w:r>
      <w:r w:rsidR="0068749E" w:rsidRPr="00DC48C6">
        <w:rPr>
          <w:i/>
          <w:sz w:val="24"/>
          <w:szCs w:val="24"/>
        </w:rPr>
        <w:t>MPRDA</w:t>
      </w:r>
      <w:r w:rsidRPr="00DC48C6">
        <w:rPr>
          <w:i/>
          <w:sz w:val="24"/>
          <w:szCs w:val="24"/>
        </w:rPr>
        <w:t>)</w:t>
      </w:r>
      <w:r>
        <w:rPr>
          <w:sz w:val="24"/>
          <w:szCs w:val="24"/>
        </w:rPr>
        <w:t xml:space="preserve"> – while there has been increased equality and improvement in the mine-specific laws which have led to the noticeable increase in the number of women involved in mining; the specific rights of women – for example equal pay, sexual reproductive health for women – are not explicitly protected. </w:t>
      </w:r>
    </w:p>
    <w:p w14:paraId="3798E5DA" w14:textId="77777777" w:rsidR="00C027B7" w:rsidRPr="00C027B7" w:rsidRDefault="00DC48C6" w:rsidP="00B45929">
      <w:pPr>
        <w:pStyle w:val="ListParagraph"/>
        <w:numPr>
          <w:ilvl w:val="0"/>
          <w:numId w:val="5"/>
        </w:numPr>
        <w:pBdr>
          <w:top w:val="nil"/>
          <w:left w:val="nil"/>
          <w:bottom w:val="nil"/>
          <w:right w:val="nil"/>
          <w:between w:val="nil"/>
        </w:pBdr>
        <w:spacing w:after="300"/>
        <w:jc w:val="both"/>
        <w:rPr>
          <w:color w:val="000000"/>
          <w:sz w:val="24"/>
          <w:szCs w:val="24"/>
        </w:rPr>
      </w:pPr>
      <w:r w:rsidRPr="00C027B7">
        <w:rPr>
          <w:i/>
          <w:sz w:val="24"/>
          <w:szCs w:val="24"/>
        </w:rPr>
        <w:t>Transformation of Certain Rural Area Act</w:t>
      </w:r>
      <w:r w:rsidRPr="00234A85">
        <w:rPr>
          <w:sz w:val="24"/>
          <w:szCs w:val="24"/>
        </w:rPr>
        <w:t xml:space="preserve"> – Although this act repeals the Rural Act of 1987 and its related laws</w:t>
      </w:r>
      <w:r w:rsidR="00234A85" w:rsidRPr="00234A85">
        <w:rPr>
          <w:sz w:val="24"/>
          <w:szCs w:val="24"/>
        </w:rPr>
        <w:t xml:space="preserve"> and provides for the transfer of certain land to Municipalities and certain other legal entities, it still does not serve the purpose of ensuring women’s equal access to land tenure.</w:t>
      </w:r>
    </w:p>
    <w:p w14:paraId="1C7B6B16" w14:textId="77777777" w:rsidR="00C027B7" w:rsidRPr="00C027B7" w:rsidRDefault="00C027B7" w:rsidP="00C027B7">
      <w:pPr>
        <w:pStyle w:val="ListParagraph"/>
        <w:pBdr>
          <w:top w:val="nil"/>
          <w:left w:val="nil"/>
          <w:bottom w:val="nil"/>
          <w:right w:val="nil"/>
          <w:between w:val="nil"/>
        </w:pBdr>
        <w:spacing w:after="300"/>
        <w:ind w:left="780"/>
        <w:jc w:val="both"/>
        <w:rPr>
          <w:color w:val="000000"/>
          <w:sz w:val="24"/>
          <w:szCs w:val="24"/>
        </w:rPr>
      </w:pPr>
    </w:p>
    <w:p w14:paraId="00000077" w14:textId="52095548" w:rsidR="00CA7707" w:rsidRPr="00C027B7" w:rsidRDefault="00303D68" w:rsidP="00C027B7">
      <w:pPr>
        <w:pBdr>
          <w:top w:val="nil"/>
          <w:left w:val="nil"/>
          <w:bottom w:val="nil"/>
          <w:right w:val="nil"/>
          <w:between w:val="nil"/>
        </w:pBdr>
        <w:spacing w:after="300"/>
        <w:jc w:val="both"/>
        <w:rPr>
          <w:color w:val="000000"/>
          <w:sz w:val="24"/>
          <w:szCs w:val="24"/>
        </w:rPr>
      </w:pPr>
      <w:r w:rsidRPr="00C027B7">
        <w:rPr>
          <w:color w:val="000000"/>
          <w:sz w:val="24"/>
          <w:szCs w:val="24"/>
        </w:rPr>
        <w:t>The high levels of GBVF in South Africa permeate most women’s lives across a continuum resulting in significant numbers of women living with high level</w:t>
      </w:r>
      <w:r w:rsidR="00C027B7" w:rsidRPr="00C027B7">
        <w:rPr>
          <w:color w:val="000000"/>
          <w:sz w:val="24"/>
          <w:szCs w:val="24"/>
        </w:rPr>
        <w:t>s of trauma on an ongoing basis</w:t>
      </w:r>
      <w:r w:rsidRPr="00C027B7">
        <w:rPr>
          <w:color w:val="000000"/>
          <w:sz w:val="24"/>
          <w:szCs w:val="24"/>
        </w:rPr>
        <w:t>.</w:t>
      </w:r>
      <w:r w:rsidR="00C027B7">
        <w:rPr>
          <w:color w:val="000000"/>
          <w:sz w:val="24"/>
          <w:szCs w:val="24"/>
        </w:rPr>
        <w:t xml:space="preserve"> </w:t>
      </w:r>
      <w:r w:rsidRPr="00C027B7">
        <w:rPr>
          <w:color w:val="000000"/>
          <w:sz w:val="24"/>
          <w:szCs w:val="24"/>
        </w:rPr>
        <w:t>The World Health Organisation (WHO) estimates that 12.1 in every 100 000 women are victims of femicide in South Africa each year which is five times the global average of 2.65. Other forms of gender-based violence are also prevalent. The South African Police Service (SAPS) recorded 42 289 rapes in the 2019/2020 financial year – these figures were up from 41 583 in 2018/2019⁶ reflective of the increase in numbers of sexual offences overall (from 52 420 in 2018/2019 to 53 293 in 2019/2020)⁷.</w:t>
      </w:r>
    </w:p>
    <w:p w14:paraId="00000078" w14:textId="77777777" w:rsidR="00CA7707" w:rsidRDefault="00303D68">
      <w:pPr>
        <w:spacing w:after="0"/>
        <w:jc w:val="center"/>
      </w:pPr>
      <w:r>
        <w:rPr>
          <w:noProof/>
          <w:lang w:val="en-GB" w:eastAsia="en-GB"/>
        </w:rPr>
        <w:drawing>
          <wp:inline distT="0" distB="0" distL="0" distR="0" wp14:anchorId="5F7310A4" wp14:editId="5C5257DE">
            <wp:extent cx="3244857" cy="2446622"/>
            <wp:effectExtent l="0" t="0" r="0" b="0"/>
            <wp:docPr id="16" name="image1.jpg" descr="Bill of Responsibilities Initiative - Travel Blog"/>
            <wp:cNvGraphicFramePr/>
            <a:graphic xmlns:a="http://schemas.openxmlformats.org/drawingml/2006/main">
              <a:graphicData uri="http://schemas.openxmlformats.org/drawingml/2006/picture">
                <pic:pic xmlns:pic="http://schemas.openxmlformats.org/drawingml/2006/picture">
                  <pic:nvPicPr>
                    <pic:cNvPr id="0" name="image1.jpg" descr="Bill of Responsibilities Initiative - Travel Blog"/>
                    <pic:cNvPicPr preferRelativeResize="0"/>
                  </pic:nvPicPr>
                  <pic:blipFill>
                    <a:blip r:embed="rId12"/>
                    <a:srcRect/>
                    <a:stretch>
                      <a:fillRect/>
                    </a:stretch>
                  </pic:blipFill>
                  <pic:spPr>
                    <a:xfrm>
                      <a:off x="0" y="0"/>
                      <a:ext cx="3244857" cy="2446622"/>
                    </a:xfrm>
                    <a:prstGeom prst="rect">
                      <a:avLst/>
                    </a:prstGeom>
                    <a:ln/>
                  </pic:spPr>
                </pic:pic>
              </a:graphicData>
            </a:graphic>
          </wp:inline>
        </w:drawing>
      </w:r>
    </w:p>
    <w:p w14:paraId="00000079" w14:textId="77777777" w:rsidR="00CA7707" w:rsidRDefault="00303D68">
      <w:pPr>
        <w:spacing w:after="0"/>
        <w:jc w:val="center"/>
        <w:rPr>
          <w:sz w:val="16"/>
          <w:szCs w:val="16"/>
        </w:rPr>
      </w:pPr>
      <w:r>
        <w:rPr>
          <w:sz w:val="16"/>
          <w:szCs w:val="16"/>
        </w:rPr>
        <w:t>Fig 1: Chapter 2 of the Constitution of the Republic of SA, 2006 sets out the fundamental rights of all South Africans, including the right to dignity and the right to equality. The Bill of Rights also states when rights may be limited.</w:t>
      </w:r>
    </w:p>
    <w:p w14:paraId="0000007A" w14:textId="77777777" w:rsidR="00CA7707" w:rsidRDefault="00CA7707"/>
    <w:p w14:paraId="0000007B" w14:textId="77777777" w:rsidR="00CA7707" w:rsidRDefault="00303D68">
      <w:pPr>
        <w:jc w:val="both"/>
        <w:rPr>
          <w:sz w:val="24"/>
          <w:szCs w:val="24"/>
        </w:rPr>
      </w:pPr>
      <w:r>
        <w:rPr>
          <w:sz w:val="24"/>
          <w:szCs w:val="24"/>
        </w:rPr>
        <w:t xml:space="preserve">One of the most significant ways discriminating against rural women and girl is in refusing them access to information and spaces where meaningful engagements and decision making spaces. One of the criticisms is that while South Africa’s National Strategic Plan (NSP) on GBVF is progressive; the NSP implementation report submitted to the President of South Africa aimed at reflecting on government implementation, was unacceptably limited in portraying civil society input. This meant that the consolidated reflective report is therefore limited in the sense that </w:t>
      </w:r>
      <w:r>
        <w:rPr>
          <w:b/>
          <w:sz w:val="24"/>
          <w:szCs w:val="24"/>
        </w:rPr>
        <w:t>(i)</w:t>
      </w:r>
      <w:r>
        <w:rPr>
          <w:sz w:val="24"/>
          <w:szCs w:val="24"/>
        </w:rPr>
        <w:t xml:space="preserve"> it does not adequately capture the range of programmes and interventions being implemented by civil society organisations – particularly unpaid care work by rural women-led community based organisations broadly – and others. These groups also contribute substantively to the fight against GBVF and VAWG and </w:t>
      </w:r>
      <w:r>
        <w:rPr>
          <w:b/>
          <w:sz w:val="24"/>
          <w:szCs w:val="24"/>
        </w:rPr>
        <w:t>(ii)</w:t>
      </w:r>
      <w:r>
        <w:rPr>
          <w:sz w:val="24"/>
          <w:szCs w:val="24"/>
        </w:rPr>
        <w:t xml:space="preserve"> focuses only on indicators that were reported on by various government departments and nothing on the data recorded or unrecorded in active preventative and response strategies in the fight against GBVF and VAWG.  </w:t>
      </w:r>
    </w:p>
    <w:p w14:paraId="0000007C" w14:textId="77777777" w:rsidR="00CA7707" w:rsidRDefault="00303D68">
      <w:pPr>
        <w:rPr>
          <w:sz w:val="24"/>
          <w:szCs w:val="24"/>
          <w:u w:val="single"/>
        </w:rPr>
      </w:pPr>
      <w:r>
        <w:rPr>
          <w:i/>
          <w:sz w:val="24"/>
          <w:szCs w:val="24"/>
        </w:rPr>
        <w:t>2.1.1</w:t>
      </w:r>
      <w:r>
        <w:rPr>
          <w:i/>
          <w:sz w:val="24"/>
          <w:szCs w:val="24"/>
        </w:rPr>
        <w:tab/>
      </w:r>
      <w:r>
        <w:rPr>
          <w:i/>
          <w:sz w:val="24"/>
          <w:szCs w:val="24"/>
          <w:u w:val="single"/>
        </w:rPr>
        <w:t>Causes of discrimination in SA: Patriarchy &amp; gender neutral policies</w:t>
      </w:r>
    </w:p>
    <w:p w14:paraId="0000007D" w14:textId="77777777" w:rsidR="00CA7707" w:rsidRDefault="00303D68">
      <w:pPr>
        <w:pBdr>
          <w:top w:val="nil"/>
          <w:left w:val="nil"/>
          <w:bottom w:val="nil"/>
          <w:right w:val="nil"/>
          <w:between w:val="nil"/>
        </w:pBdr>
        <w:spacing w:after="0"/>
        <w:jc w:val="both"/>
        <w:rPr>
          <w:color w:val="000000"/>
          <w:sz w:val="24"/>
          <w:szCs w:val="24"/>
        </w:rPr>
      </w:pPr>
      <w:r>
        <w:rPr>
          <w:color w:val="000000"/>
          <w:sz w:val="24"/>
          <w:szCs w:val="24"/>
        </w:rPr>
        <w:t>The </w:t>
      </w:r>
      <w:hyperlink r:id="rId13">
        <w:r>
          <w:rPr>
            <w:color w:val="000000"/>
            <w:sz w:val="24"/>
            <w:szCs w:val="24"/>
          </w:rPr>
          <w:t>South African Policy for Women Empowerment and Gender Equality</w:t>
        </w:r>
      </w:hyperlink>
      <w:r>
        <w:rPr>
          <w:color w:val="000000"/>
          <w:sz w:val="24"/>
          <w:szCs w:val="24"/>
        </w:rPr>
        <w:t> is currently being implemented nationally and provincially on the status of women. However, patriarchy is a social system in which men hold primary power and predominate in roles of political leadership, moral authority, social privilege and control of property. Simply put, patriarchy is a social system in which the role of the male as the primary authority figure is central to social organisation where men hold authority over women, land, children, religion, tradition and culture. Although SA is not a patrilineal society, where property and title are inherent by the male lineage, the reality in rural communities is of a patrilineal society, where women, due to dependency, unemployment and high levels of GBVF do not make it easy for women to engage the state (judiciary) to enforce their rights.</w:t>
      </w:r>
    </w:p>
    <w:p w14:paraId="0000007E" w14:textId="77777777" w:rsidR="00CA7707" w:rsidRDefault="00CA7707">
      <w:pPr>
        <w:pBdr>
          <w:top w:val="nil"/>
          <w:left w:val="nil"/>
          <w:bottom w:val="nil"/>
          <w:right w:val="nil"/>
          <w:between w:val="nil"/>
        </w:pBdr>
        <w:spacing w:after="0"/>
        <w:jc w:val="both"/>
        <w:rPr>
          <w:color w:val="000000"/>
          <w:sz w:val="24"/>
          <w:szCs w:val="24"/>
        </w:rPr>
      </w:pPr>
    </w:p>
    <w:p w14:paraId="0000007F" w14:textId="7EEC83C1" w:rsidR="00CA7707" w:rsidRDefault="00303D68">
      <w:pPr>
        <w:pBdr>
          <w:top w:val="nil"/>
          <w:left w:val="nil"/>
          <w:bottom w:val="nil"/>
          <w:right w:val="nil"/>
          <w:between w:val="nil"/>
        </w:pBdr>
        <w:spacing w:after="0"/>
        <w:jc w:val="both"/>
        <w:rPr>
          <w:color w:val="000000"/>
          <w:sz w:val="24"/>
          <w:szCs w:val="24"/>
        </w:rPr>
      </w:pPr>
      <w:r>
        <w:rPr>
          <w:color w:val="000000"/>
          <w:sz w:val="24"/>
          <w:szCs w:val="24"/>
        </w:rPr>
        <w:t xml:space="preserve">There are specific parts of the patrilineal system that rural women find specifically concerning in relation to GBVF, particularly in the context of rural South Africa, where communities are mostly geared to align to customary, cultural and traditional norms and systems. In this report we provide two examples </w:t>
      </w:r>
      <w:r>
        <w:rPr>
          <w:b/>
          <w:color w:val="000000"/>
          <w:sz w:val="24"/>
          <w:szCs w:val="24"/>
        </w:rPr>
        <w:t xml:space="preserve">(i) </w:t>
      </w:r>
      <w:r>
        <w:rPr>
          <w:color w:val="000000"/>
          <w:sz w:val="24"/>
          <w:szCs w:val="24"/>
        </w:rPr>
        <w:t>Mam’ Piet’s</w:t>
      </w:r>
      <w:r>
        <w:rPr>
          <w:color w:val="000000"/>
          <w:sz w:val="24"/>
          <w:szCs w:val="24"/>
          <w:vertAlign w:val="superscript"/>
        </w:rPr>
        <w:footnoteReference w:id="2"/>
      </w:r>
      <w:r>
        <w:rPr>
          <w:color w:val="000000"/>
          <w:sz w:val="24"/>
          <w:szCs w:val="24"/>
        </w:rPr>
        <w:t xml:space="preserve"> experience as a woman in leadership in rural Eastern Cape is such that, although the Traditional Councils Act</w:t>
      </w:r>
      <w:r>
        <w:rPr>
          <w:color w:val="000000"/>
          <w:sz w:val="24"/>
          <w:szCs w:val="24"/>
          <w:vertAlign w:val="superscript"/>
        </w:rPr>
        <w:footnoteReference w:id="3"/>
      </w:r>
      <w:r>
        <w:rPr>
          <w:color w:val="000000"/>
          <w:sz w:val="24"/>
          <w:szCs w:val="24"/>
        </w:rPr>
        <w:t xml:space="preserve"> promotes gender equality by legislating that at least 30% of the Traditional Councils should be women; and the Municipal Structures Act</w:t>
      </w:r>
      <w:r>
        <w:rPr>
          <w:color w:val="000000"/>
          <w:sz w:val="24"/>
          <w:szCs w:val="24"/>
          <w:vertAlign w:val="superscript"/>
        </w:rPr>
        <w:footnoteReference w:id="4"/>
      </w:r>
      <w:r>
        <w:rPr>
          <w:color w:val="000000"/>
          <w:sz w:val="24"/>
          <w:szCs w:val="24"/>
        </w:rPr>
        <w:t xml:space="preserve"> affords women in rural traditional leadership to be part of the Local Government. However, the reality is that even when in Traditional Councils as community representatives, there is no equality in how women engage – for example women cannot be spokes persons to Kings or Queens. Similarly in Local Municipalities – which the sphere of government closest to the people - traditional leaders only participate in engagements with no voting power. Voting power in Local Municipal Councils is reserved only for political parties. So in the event a woman or girls is a victim to a form of GBVF like rape or a group of rural women lobby Mrs Piet to vote against a gender neutral Local by-law, the reality is that Mrs Piet will have to firstly convince her male counterparts in the Traditional Council or the voted individuals in the Municipal Council – called Local or Public Relations Councillors to cast a vote against a Council resolution that infringes on the rights of women. </w:t>
      </w:r>
    </w:p>
    <w:p w14:paraId="00000080" w14:textId="77777777" w:rsidR="00CA7707" w:rsidRDefault="00CA7707">
      <w:pPr>
        <w:pBdr>
          <w:top w:val="nil"/>
          <w:left w:val="nil"/>
          <w:bottom w:val="nil"/>
          <w:right w:val="nil"/>
          <w:between w:val="nil"/>
        </w:pBdr>
        <w:spacing w:after="0"/>
        <w:ind w:left="720"/>
        <w:jc w:val="both"/>
        <w:rPr>
          <w:color w:val="000000"/>
          <w:sz w:val="24"/>
          <w:szCs w:val="24"/>
        </w:rPr>
      </w:pPr>
    </w:p>
    <w:p w14:paraId="00000081" w14:textId="77777777" w:rsidR="00CA7707" w:rsidRDefault="00303D68">
      <w:pPr>
        <w:pBdr>
          <w:top w:val="nil"/>
          <w:left w:val="nil"/>
          <w:bottom w:val="nil"/>
          <w:right w:val="nil"/>
          <w:between w:val="nil"/>
        </w:pBdr>
        <w:jc w:val="both"/>
        <w:rPr>
          <w:color w:val="000000"/>
          <w:sz w:val="24"/>
          <w:szCs w:val="24"/>
        </w:rPr>
      </w:pPr>
      <w:r>
        <w:rPr>
          <w:color w:val="000000"/>
          <w:sz w:val="24"/>
          <w:szCs w:val="24"/>
        </w:rPr>
        <w:t>Thus, by design, the patrilineal system entrenches male rule and privilege and is dependent on women’s subordination where male traits (like aggressive, powerful and strong) are more embraced that women traits (nurturing, gentle and caring) while simultaneously nurturing patriarchal social norms. It is such stark realities that perpetuate inequalities like the pay gap and inadequate recognition of women’s care work. The biggest atrocity is that those in power, even in institutions geared to eradicate gender inequalities do not realise how detrimental such gender neutral policies affect women on the ground and frustrate rural women leadership.</w:t>
      </w:r>
    </w:p>
    <w:p w14:paraId="00000082" w14:textId="77777777" w:rsidR="00CA7707" w:rsidRDefault="00303D68">
      <w:pPr>
        <w:pBdr>
          <w:top w:val="nil"/>
          <w:left w:val="nil"/>
          <w:bottom w:val="nil"/>
          <w:right w:val="nil"/>
          <w:between w:val="nil"/>
        </w:pBdr>
        <w:jc w:val="both"/>
        <w:rPr>
          <w:color w:val="000000"/>
          <w:sz w:val="24"/>
          <w:szCs w:val="24"/>
        </w:rPr>
      </w:pPr>
      <w:r>
        <w:rPr>
          <w:color w:val="000000"/>
          <w:sz w:val="24"/>
          <w:szCs w:val="24"/>
        </w:rPr>
        <w:t xml:space="preserve">Furthermore, the nature of the South African economy further exacerbates this systematic abuse of women’s rights. An example is that while the South African Constitution protects women and girls, more often than not, in rural SA, women face challenges due to such cultural and religious practices. This has meant women are at times limited in how they dress, speak, eat, worship, what roles they can play in society and where they should be seen. Of course these challenges faced by rural women and girls, and perpetuated by cultural and religious practices at times intersect with economic policy. </w:t>
      </w:r>
    </w:p>
    <w:p w14:paraId="00000083" w14:textId="77777777" w:rsidR="00CA7707" w:rsidRDefault="00303D68">
      <w:pPr>
        <w:pBdr>
          <w:top w:val="nil"/>
          <w:left w:val="nil"/>
          <w:bottom w:val="nil"/>
          <w:right w:val="nil"/>
          <w:between w:val="nil"/>
        </w:pBdr>
        <w:jc w:val="both"/>
        <w:rPr>
          <w:color w:val="000000"/>
          <w:sz w:val="24"/>
          <w:szCs w:val="24"/>
        </w:rPr>
      </w:pPr>
      <w:r>
        <w:rPr>
          <w:color w:val="000000"/>
          <w:sz w:val="24"/>
          <w:szCs w:val="24"/>
        </w:rPr>
        <w:t>It is not all doom and gloom however, South African has recently enacted three bills designed to address gender inequalities in the judicial systems for perpetrators of GBVF, provide clear definitions of sexual offenses – including in the work place; among other things. These include:</w:t>
      </w:r>
    </w:p>
    <w:p w14:paraId="00000084" w14:textId="77777777" w:rsidR="00CA7707" w:rsidRDefault="00303D68">
      <w:pPr>
        <w:pBdr>
          <w:top w:val="nil"/>
          <w:left w:val="nil"/>
          <w:bottom w:val="nil"/>
          <w:right w:val="nil"/>
          <w:between w:val="nil"/>
        </w:pBdr>
        <w:jc w:val="both"/>
        <w:rPr>
          <w:color w:val="000000"/>
          <w:sz w:val="24"/>
          <w:szCs w:val="24"/>
        </w:rPr>
      </w:pPr>
      <w:r>
        <w:rPr>
          <w:b/>
          <w:color w:val="000000"/>
          <w:sz w:val="24"/>
          <w:szCs w:val="24"/>
        </w:rPr>
        <w:t>(i)</w:t>
      </w:r>
      <w:r>
        <w:rPr>
          <w:color w:val="000000"/>
          <w:sz w:val="24"/>
          <w:szCs w:val="24"/>
        </w:rPr>
        <w:t>The Criminal and related matters Bill, the purpose of which is to amend four Acts, namely the Magistrates' Courts Act 32 of 1944, the Criminal Procedure Act 51 0f 1977, the Criminal Law Amendment Act 85 of 1997 and the Superior Courts Act 7 of 2013. In addition, this Act will amend the Magistrates' Courts Act to provide for the appointment of intermediaries and the giving of evidence through intermediaries in proceedings other than criminal proceedings; amend the Criminal Procedure Act to further regulate the granting and cancellation of bail and the right of a complainant in a domestic-related offence to participate in parole proceedings; amend the Criminal Law Amendment Act to further regulate sentences in respect of offences that have been committed against vulnerable persons; amend the Superior Courts Act to provide for the appointment of intermediaries and the giving of evidence through intermediaries in proceedings other than criminal proceedings.</w:t>
      </w:r>
    </w:p>
    <w:p w14:paraId="00000085" w14:textId="77777777" w:rsidR="00CA7707" w:rsidRDefault="00303D68">
      <w:pPr>
        <w:pBdr>
          <w:top w:val="nil"/>
          <w:left w:val="nil"/>
          <w:bottom w:val="nil"/>
          <w:right w:val="nil"/>
          <w:between w:val="nil"/>
        </w:pBdr>
        <w:jc w:val="both"/>
        <w:rPr>
          <w:color w:val="000000"/>
          <w:sz w:val="24"/>
          <w:szCs w:val="24"/>
        </w:rPr>
      </w:pPr>
      <w:r>
        <w:rPr>
          <w:b/>
          <w:color w:val="000000"/>
          <w:sz w:val="24"/>
          <w:szCs w:val="24"/>
        </w:rPr>
        <w:t xml:space="preserve">(ii) </w:t>
      </w:r>
      <w:r>
        <w:rPr>
          <w:color w:val="000000"/>
          <w:sz w:val="24"/>
          <w:szCs w:val="24"/>
        </w:rPr>
        <w:t>Domestic violence Amendment Bill. The purpose of this Domestic Violence Amendment Bill is to amend the Domestic Violence Act 116 of 1998 to, amongst others, further provide for how acts of domestic violence and matters related thereto must be dealt with by certain functionaries, persons and Government departments; and further, regulate obtaining of protection orders in response to acts of domestic violence.</w:t>
      </w:r>
    </w:p>
    <w:p w14:paraId="00000086" w14:textId="77777777" w:rsidR="00CA7707" w:rsidRDefault="00303D68">
      <w:pPr>
        <w:pBdr>
          <w:top w:val="nil"/>
          <w:left w:val="nil"/>
          <w:bottom w:val="nil"/>
          <w:right w:val="nil"/>
          <w:between w:val="nil"/>
        </w:pBdr>
        <w:jc w:val="both"/>
        <w:rPr>
          <w:color w:val="000000"/>
          <w:sz w:val="24"/>
          <w:szCs w:val="24"/>
        </w:rPr>
      </w:pPr>
      <w:r>
        <w:rPr>
          <w:b/>
          <w:color w:val="000000"/>
          <w:sz w:val="24"/>
          <w:szCs w:val="24"/>
        </w:rPr>
        <w:t>(iii)</w:t>
      </w:r>
      <w:r>
        <w:rPr>
          <w:color w:val="000000"/>
          <w:sz w:val="24"/>
          <w:szCs w:val="24"/>
        </w:rPr>
        <w:t xml:space="preserve"> Criminal Law (sexual offences and related matters) Amendment Act. This Criminal Law (Sexual Offences and Related Matters) Amendment Act Amendment Bill proposes amendments to the Criminal Law (Sexual Offences and Related Matters) Amendment Act 32 of 2007, being one of several legislative measures identified to strengthen South Africa’s response to GBVF, in particular the legislation regulating the National Register for Sex Offenders (NRSO).</w:t>
      </w:r>
    </w:p>
    <w:p w14:paraId="00000088" w14:textId="77777777" w:rsidR="00CA7707" w:rsidRDefault="00303D68">
      <w:pPr>
        <w:rPr>
          <w:i/>
          <w:sz w:val="24"/>
          <w:szCs w:val="24"/>
          <w:u w:val="single"/>
        </w:rPr>
      </w:pPr>
      <w:r>
        <w:rPr>
          <w:i/>
          <w:sz w:val="24"/>
          <w:szCs w:val="24"/>
        </w:rPr>
        <w:t>2.1.2</w:t>
      </w:r>
      <w:r>
        <w:rPr>
          <w:i/>
          <w:sz w:val="24"/>
          <w:szCs w:val="24"/>
        </w:rPr>
        <w:tab/>
      </w:r>
      <w:r>
        <w:rPr>
          <w:i/>
          <w:sz w:val="24"/>
          <w:szCs w:val="24"/>
          <w:u w:val="single"/>
        </w:rPr>
        <w:t>Identified disparities</w:t>
      </w:r>
    </w:p>
    <w:p w14:paraId="00000089" w14:textId="77777777" w:rsidR="00CA7707" w:rsidRDefault="00303D68">
      <w:pPr>
        <w:spacing w:after="0"/>
        <w:jc w:val="both"/>
        <w:rPr>
          <w:sz w:val="24"/>
          <w:szCs w:val="24"/>
        </w:rPr>
      </w:pPr>
      <w:r>
        <w:rPr>
          <w:sz w:val="24"/>
          <w:szCs w:val="24"/>
        </w:rPr>
        <w:t>While the state in SA has embedded the right to gender equality in the Constitution, the legislature and executive inadequately honour their resultant constitutional obligations. These institutions have not repealed, amended or abolished a number of offending laws and practices, especially in the customary, cultural and religious spheres of society.</w:t>
      </w:r>
    </w:p>
    <w:p w14:paraId="0000008A" w14:textId="77777777" w:rsidR="00CA7707" w:rsidRDefault="00303D68" w:rsidP="00C027B7">
      <w:pPr>
        <w:numPr>
          <w:ilvl w:val="0"/>
          <w:numId w:val="4"/>
        </w:numPr>
        <w:pBdr>
          <w:top w:val="nil"/>
          <w:left w:val="nil"/>
          <w:bottom w:val="nil"/>
          <w:right w:val="nil"/>
          <w:between w:val="nil"/>
        </w:pBdr>
        <w:shd w:val="clear" w:color="auto" w:fill="FFFFFF"/>
        <w:spacing w:before="120" w:after="0"/>
        <w:jc w:val="both"/>
        <w:rPr>
          <w:color w:val="000000"/>
          <w:sz w:val="24"/>
          <w:szCs w:val="24"/>
        </w:rPr>
      </w:pPr>
      <w:r>
        <w:rPr>
          <w:color w:val="000000"/>
          <w:sz w:val="24"/>
          <w:szCs w:val="24"/>
        </w:rPr>
        <w:t xml:space="preserve">While there are national gender laws in SA, the implementation of these laws is unacceptably low. It was hoped that centralising the </w:t>
      </w:r>
      <w:hyperlink r:id="rId14">
        <w:r>
          <w:rPr>
            <w:color w:val="000000"/>
            <w:sz w:val="24"/>
            <w:szCs w:val="24"/>
          </w:rPr>
          <w:t>National Gender Policy Framework</w:t>
        </w:r>
      </w:hyperlink>
      <w:r>
        <w:rPr>
          <w:color w:val="000000"/>
          <w:sz w:val="24"/>
          <w:szCs w:val="24"/>
        </w:rPr>
        <w:t xml:space="preserve"> responsibility within the Ministry of Women in the Presidency would ensure the angle of “basic needs” adopted by the state would ensure prioritising meeting the “basic needs” of rural and peri-urban women. However, the states endeavour to ensure that this is done, there has been significant consequential oversights made.</w:t>
      </w:r>
    </w:p>
    <w:p w14:paraId="0000008B" w14:textId="77777777" w:rsidR="00CA7707" w:rsidRDefault="00CA7707">
      <w:pPr>
        <w:pBdr>
          <w:top w:val="nil"/>
          <w:left w:val="nil"/>
          <w:bottom w:val="nil"/>
          <w:right w:val="nil"/>
          <w:between w:val="nil"/>
        </w:pBdr>
        <w:shd w:val="clear" w:color="auto" w:fill="FFFFFF"/>
        <w:spacing w:after="0" w:line="240" w:lineRule="auto"/>
        <w:ind w:left="720"/>
        <w:jc w:val="both"/>
        <w:rPr>
          <w:color w:val="000000"/>
          <w:sz w:val="24"/>
          <w:szCs w:val="24"/>
        </w:rPr>
      </w:pPr>
    </w:p>
    <w:p w14:paraId="0000008C" w14:textId="77777777" w:rsidR="00CA7707" w:rsidRDefault="00303D68" w:rsidP="00C027B7">
      <w:pPr>
        <w:numPr>
          <w:ilvl w:val="0"/>
          <w:numId w:val="4"/>
        </w:numPr>
        <w:pBdr>
          <w:top w:val="nil"/>
          <w:left w:val="nil"/>
          <w:bottom w:val="nil"/>
          <w:right w:val="nil"/>
          <w:between w:val="nil"/>
        </w:pBdr>
        <w:shd w:val="clear" w:color="auto" w:fill="FFFFFF"/>
        <w:spacing w:after="0"/>
        <w:jc w:val="both"/>
        <w:rPr>
          <w:color w:val="000000"/>
          <w:sz w:val="24"/>
          <w:szCs w:val="24"/>
        </w:rPr>
      </w:pPr>
      <w:r>
        <w:rPr>
          <w:color w:val="000000"/>
          <w:sz w:val="24"/>
          <w:szCs w:val="24"/>
        </w:rPr>
        <w:t>The risk associated with trafficking and exploitation of women continue to be aggravated by the continued criminalisation of sex work and workers. While the World Health Organisation (WHO) calls for “All countries should work toward decriminalisation of sex work and elimination of the unjust application of non-criminal laws and regulations against sex workers”</w:t>
      </w:r>
      <w:r>
        <w:rPr>
          <w:vertAlign w:val="superscript"/>
        </w:rPr>
        <w:footnoteReference w:id="5"/>
      </w:r>
      <w:r>
        <w:rPr>
          <w:color w:val="000000"/>
          <w:sz w:val="24"/>
          <w:szCs w:val="24"/>
        </w:rPr>
        <w:t>,South Africa still criminalises sex work. Criminalisation, in collusion with social stigma makes sex workers’ lives more unstable, less safe, and far riskier in terms of HIV. Moreover, there is no legal protection from discrimination and abuse where sex work is criminalised”. As the Inequality Movement, we believe that such punitive laws against sex workers create a state-sanctioned culture of stigma, discrimination, exploitation, and police and client violence against sex workers – thus adversely contributing to GBVF.</w:t>
      </w:r>
    </w:p>
    <w:p w14:paraId="0000008D" w14:textId="77777777" w:rsidR="00CA7707" w:rsidRDefault="00CA7707" w:rsidP="00C027B7">
      <w:pPr>
        <w:pBdr>
          <w:top w:val="nil"/>
          <w:left w:val="nil"/>
          <w:bottom w:val="nil"/>
          <w:right w:val="nil"/>
          <w:between w:val="nil"/>
        </w:pBdr>
        <w:spacing w:after="0"/>
        <w:ind w:left="720"/>
        <w:rPr>
          <w:color w:val="000000"/>
          <w:sz w:val="24"/>
          <w:szCs w:val="24"/>
        </w:rPr>
      </w:pPr>
    </w:p>
    <w:p w14:paraId="0000008E" w14:textId="77777777" w:rsidR="00CA7707" w:rsidRDefault="00303D68" w:rsidP="00C027B7">
      <w:pPr>
        <w:numPr>
          <w:ilvl w:val="0"/>
          <w:numId w:val="4"/>
        </w:numPr>
        <w:pBdr>
          <w:top w:val="nil"/>
          <w:left w:val="nil"/>
          <w:bottom w:val="nil"/>
          <w:right w:val="nil"/>
          <w:between w:val="nil"/>
        </w:pBdr>
        <w:shd w:val="clear" w:color="auto" w:fill="FFFFFF"/>
        <w:spacing w:after="0"/>
        <w:jc w:val="both"/>
        <w:rPr>
          <w:color w:val="000000"/>
          <w:sz w:val="24"/>
          <w:szCs w:val="24"/>
        </w:rPr>
      </w:pPr>
      <w:r>
        <w:rPr>
          <w:color w:val="000000"/>
          <w:sz w:val="24"/>
          <w:szCs w:val="24"/>
        </w:rPr>
        <w:t>There are various factors that affect the effective implementation of gender equality in SA. Some of the factors include digital divide, economic empowerment, gender relations, gender-based violence, poverty, women’s access to political power, and women’s mobility in the workplace.</w:t>
      </w:r>
    </w:p>
    <w:p w14:paraId="0000008F" w14:textId="77777777" w:rsidR="00CA7707" w:rsidRDefault="00CA7707">
      <w:pPr>
        <w:pBdr>
          <w:top w:val="nil"/>
          <w:left w:val="nil"/>
          <w:bottom w:val="nil"/>
          <w:right w:val="nil"/>
          <w:between w:val="nil"/>
        </w:pBdr>
        <w:spacing w:after="0"/>
        <w:ind w:left="720"/>
        <w:rPr>
          <w:color w:val="000000"/>
          <w:sz w:val="24"/>
          <w:szCs w:val="24"/>
        </w:rPr>
      </w:pPr>
    </w:p>
    <w:p w14:paraId="00000090" w14:textId="77777777" w:rsidR="00CA7707" w:rsidRDefault="00303D68">
      <w:pPr>
        <w:jc w:val="both"/>
        <w:rPr>
          <w:b/>
          <w:smallCaps/>
          <w:sz w:val="24"/>
          <w:szCs w:val="24"/>
          <w:u w:val="single"/>
        </w:rPr>
      </w:pPr>
      <w:r>
        <w:rPr>
          <w:b/>
          <w:smallCaps/>
          <w:sz w:val="24"/>
          <w:szCs w:val="24"/>
        </w:rPr>
        <w:t>2.2</w:t>
      </w:r>
      <w:r>
        <w:rPr>
          <w:b/>
          <w:smallCaps/>
          <w:sz w:val="24"/>
          <w:szCs w:val="24"/>
        </w:rPr>
        <w:tab/>
      </w:r>
      <w:r>
        <w:rPr>
          <w:b/>
          <w:smallCaps/>
          <w:sz w:val="24"/>
          <w:szCs w:val="24"/>
          <w:u w:val="single"/>
        </w:rPr>
        <w:t>Article 3: Development and advancement of women.</w:t>
      </w:r>
    </w:p>
    <w:p w14:paraId="00000091" w14:textId="77777777" w:rsidR="00CA7707" w:rsidRDefault="00303D68">
      <w:pPr>
        <w:jc w:val="both"/>
        <w:rPr>
          <w:sz w:val="24"/>
          <w:szCs w:val="24"/>
        </w:rPr>
      </w:pPr>
      <w:r>
        <w:rPr>
          <w:sz w:val="24"/>
          <w:szCs w:val="24"/>
        </w:rPr>
        <w:t xml:space="preserve">In improving women's rights and gender equality, the state has made progress in establishing gender machinery and department dedicated to respond to the needs of women, youth people with disabilities. These are premised under Constitutional and enacted progressive legislative frameworks and regulations. Under the constitutional imperatives, the Commission for Gender Equality (CGE) is provided for in Section 9 of the Constitution. The CGE is mandated to ensure state promotion, protection, respect, fulfilment and maintenance of gender equality in the country. However, women are impeded from realising their full basic fundamental rights because of challenging high unemployment levels, including poverty, inequality, access to basic services, sexual violence, crimes and corruptions.  </w:t>
      </w:r>
    </w:p>
    <w:p w14:paraId="00000092" w14:textId="77777777" w:rsidR="00CA7707" w:rsidRDefault="00303D68">
      <w:pPr>
        <w:jc w:val="both"/>
        <w:rPr>
          <w:sz w:val="24"/>
          <w:szCs w:val="24"/>
        </w:rPr>
      </w:pPr>
      <w:r>
        <w:rPr>
          <w:sz w:val="24"/>
          <w:szCs w:val="24"/>
        </w:rPr>
        <w:t>There are, however, some challenges that still exist. Women are over represented in the informal economy and restrictions on movement had a particularly adverse impact on women in this sector. Groups such as small-scale traders and domestic workers, experienced increased vulnerability to deepened levels of poverty. Total employment dropped in 7 out of 10 industries with significant declines in sectors such as community and social services and manufacturing2, hospitality and tourism, where women are particularly represented. For example, only 70% of women who were employed pre COVID-19, were employed in January 2021 compared to 78% men</w:t>
      </w:r>
      <w:r>
        <w:rPr>
          <w:sz w:val="24"/>
          <w:szCs w:val="24"/>
          <w:vertAlign w:val="superscript"/>
        </w:rPr>
        <w:footnoteReference w:id="6"/>
      </w:r>
      <w:r>
        <w:rPr>
          <w:sz w:val="24"/>
          <w:szCs w:val="24"/>
        </w:rPr>
        <w:t>.</w:t>
      </w:r>
    </w:p>
    <w:p w14:paraId="00000093" w14:textId="77777777" w:rsidR="00CA7707" w:rsidRDefault="00303D68">
      <w:pPr>
        <w:rPr>
          <w:i/>
          <w:sz w:val="24"/>
          <w:szCs w:val="24"/>
          <w:u w:val="single"/>
        </w:rPr>
      </w:pPr>
      <w:r>
        <w:rPr>
          <w:i/>
          <w:sz w:val="24"/>
          <w:szCs w:val="24"/>
        </w:rPr>
        <w:t>2.2.1</w:t>
      </w:r>
      <w:r>
        <w:rPr>
          <w:i/>
          <w:sz w:val="24"/>
          <w:szCs w:val="24"/>
        </w:rPr>
        <w:tab/>
      </w:r>
      <w:r>
        <w:rPr>
          <w:i/>
          <w:sz w:val="24"/>
          <w:szCs w:val="24"/>
          <w:u w:val="single"/>
        </w:rPr>
        <w:t>Advancement of women within political, social, economic and cultural fields.</w:t>
      </w:r>
    </w:p>
    <w:p w14:paraId="00000094" w14:textId="77777777" w:rsidR="00CA7707" w:rsidRDefault="00303D68">
      <w:pPr>
        <w:jc w:val="both"/>
        <w:rPr>
          <w:sz w:val="24"/>
          <w:szCs w:val="24"/>
        </w:rPr>
      </w:pPr>
      <w:r>
        <w:rPr>
          <w:sz w:val="24"/>
          <w:szCs w:val="24"/>
        </w:rPr>
        <w:t>The IMOVE notes that SA has made great progress in realising the proportion of women in government decision making structures. We note specifically this progress as the current President continues to envelop the issues of women and girls and thus providing political direction and will. The implementation and coordination of all the priorities that were identified in the </w:t>
      </w:r>
      <w:hyperlink r:id="rId15">
        <w:r>
          <w:rPr>
            <w:sz w:val="24"/>
            <w:szCs w:val="24"/>
          </w:rPr>
          <w:t>National Gender Policy Framework</w:t>
        </w:r>
      </w:hyperlink>
      <w:r>
        <w:rPr>
          <w:sz w:val="24"/>
          <w:szCs w:val="24"/>
        </w:rPr>
        <w:t> is now the responsibility of, and is centralised within the </w:t>
      </w:r>
      <w:hyperlink r:id="rId16">
        <w:r>
          <w:rPr>
            <w:sz w:val="24"/>
            <w:szCs w:val="24"/>
          </w:rPr>
          <w:t>Ministry of Women</w:t>
        </w:r>
      </w:hyperlink>
      <w:r>
        <w:rPr>
          <w:sz w:val="24"/>
          <w:szCs w:val="24"/>
        </w:rPr>
        <w:t> in </w:t>
      </w:r>
      <w:hyperlink r:id="rId17">
        <w:r>
          <w:rPr>
            <w:sz w:val="24"/>
            <w:szCs w:val="24"/>
          </w:rPr>
          <w:t>The Presidency</w:t>
        </w:r>
      </w:hyperlink>
      <w:r>
        <w:rPr>
          <w:sz w:val="24"/>
          <w:szCs w:val="24"/>
        </w:rPr>
        <w:t>.</w:t>
      </w:r>
      <w:r>
        <w:rPr>
          <w:color w:val="535353"/>
          <w:sz w:val="20"/>
          <w:szCs w:val="20"/>
          <w:highlight w:val="white"/>
        </w:rPr>
        <w:t> </w:t>
      </w:r>
      <w:r>
        <w:rPr>
          <w:sz w:val="24"/>
          <w:szCs w:val="24"/>
        </w:rPr>
        <w:t xml:space="preserve"> </w:t>
      </w:r>
    </w:p>
    <w:p w14:paraId="00000095" w14:textId="77777777" w:rsidR="00CA7707" w:rsidRDefault="00303D68">
      <w:pPr>
        <w:jc w:val="both"/>
        <w:rPr>
          <w:sz w:val="24"/>
          <w:szCs w:val="24"/>
        </w:rPr>
      </w:pPr>
      <w:r>
        <w:rPr>
          <w:sz w:val="24"/>
          <w:szCs w:val="24"/>
        </w:rPr>
        <w:t xml:space="preserve">However, Laws like the Traditional Leadership and Governance Framework Act 41 of 2003 only requires 30% women representation at National House of Traditional Leaders. (This Act is repealed and replaced by the regressive Traditional and Khoi-San Leadership Act 3 of 2019). The latter provides that a traditional council, a traditional sub-council, a Khoi-San council and a branch has the functions conferred by customary law, customs and statutory law consistent with the Constitution. It is not clear if this will increase the number of women at the Traditional Khoi-San Council. </w:t>
      </w:r>
    </w:p>
    <w:p w14:paraId="00000096" w14:textId="77777777" w:rsidR="00CA7707" w:rsidRDefault="00303D68">
      <w:pPr>
        <w:jc w:val="both"/>
        <w:rPr>
          <w:sz w:val="24"/>
          <w:szCs w:val="24"/>
        </w:rPr>
      </w:pPr>
      <w:r>
        <w:rPr>
          <w:sz w:val="24"/>
          <w:szCs w:val="24"/>
        </w:rPr>
        <w:t>Structures like the Traditional leadership, which govern rural South Africa, are particularly difficult to transform. Significant reforms are required in such sectors since, despite progress, women in established leadership structures continue to endure uneven treatment when compared to their male counterparts – as a result of patriarchy. Also, by setting the bar at only 30% this law limits women’s participation at traditional governance and entrenches patriarchy, discrimination, enslavement of rural women, and submissive duties. This contradicts the Constitutional Equality Clause 9, Article 9 of Maputo Protocol and Article 12 of the SADC Gender Protocol which promotes 50% women representation in decision making positions in public and private sector. In the recommendations section of this shadow report, the Inequality Movement proposes that a gender transformative approach to empowering women economically and socially in the Traditional Councils and community based organisations that seek to address widowhood and succession needs to be embraced by the Department of Women, Youth and Persons with disability in the Presidency. This debate should be right up there with the debates around rural women’s right to land tenure as well as the debate questioning the constitutionality of rural women being subjected to traditional courts as well as judicial courts.</w:t>
      </w:r>
    </w:p>
    <w:p w14:paraId="00000097" w14:textId="77777777" w:rsidR="00CA7707" w:rsidRDefault="00303D68">
      <w:pPr>
        <w:jc w:val="both"/>
        <w:rPr>
          <w:sz w:val="24"/>
          <w:szCs w:val="24"/>
        </w:rPr>
      </w:pPr>
      <w:r>
        <w:rPr>
          <w:sz w:val="24"/>
          <w:szCs w:val="24"/>
        </w:rPr>
        <w:t xml:space="preserve">Secondly, the status of women in the South African economy is a matter that needs robust attention and engagement at all levels of society and implementation. The rate of unemployment among women in 2018 was at 29.5% as compared to 25.3% among men. Women continue to be exploited workers or unpaid care workers, as they are excluded from the formal economy, paid less for the same work than men, and perform minimally compensated or unpaid social reproductive labour. </w:t>
      </w:r>
    </w:p>
    <w:p w14:paraId="00000098" w14:textId="77777777" w:rsidR="00CA7707" w:rsidRDefault="00303D68">
      <w:pPr>
        <w:jc w:val="both"/>
        <w:rPr>
          <w:sz w:val="24"/>
          <w:szCs w:val="24"/>
        </w:rPr>
      </w:pPr>
      <w:r>
        <w:rPr>
          <w:sz w:val="24"/>
          <w:szCs w:val="24"/>
        </w:rPr>
        <w:t xml:space="preserve">Thirdly, although SA is among the first countries to recognise same sex marriages, relentless prejudice and stigma persist against sexual orientation and gender equality, including migrants and refugees in communities. This sexual minority group struggle to be included in the mainstream society, this is often manifesting in extreme violence and femicide. While migrants and refuges are constantly targeted in xenophobic attacks and hate crimes similar to those experienced by the LGBTIQ+ signify a societal epidemic in SA, parallel to the Covid-19 global pandemic. Despite the provision of Section 9 of the Constitution guaranteeing equality, as well as National Action Plan on Racism, Racial Discrimination, Xenophobia and Related Intolerance launched in 2019 to address these challenges, incidences of GBVF against the LGBTIQ+ community is growing. </w:t>
      </w:r>
    </w:p>
    <w:p w14:paraId="00000099" w14:textId="77777777" w:rsidR="00CA7707" w:rsidRDefault="00303D68">
      <w:pPr>
        <w:jc w:val="both"/>
        <w:rPr>
          <w:sz w:val="24"/>
          <w:szCs w:val="24"/>
        </w:rPr>
      </w:pPr>
      <w:r>
        <w:rPr>
          <w:sz w:val="24"/>
          <w:szCs w:val="24"/>
        </w:rPr>
        <w:t xml:space="preserve">As for the disproportionate GBVF in SA, this can only be described as deep-seated cultural norms perpetuated by stereotypes and stigma. The adoption of three legislative frameworks to eliminate all forms of violent discrimination will achieve more by ensuring no one is left behind. Massive community programmes and multidimensional approaches will go a long way in combating the ongoing scourge and accelerate implementation of the recently launched the </w:t>
      </w:r>
      <w:sdt>
        <w:sdtPr>
          <w:tag w:val="goog_rdk_1"/>
          <w:id w:val="1269896305"/>
        </w:sdtPr>
        <w:sdtEndPr/>
        <w:sdtContent>
          <w:commentRangeStart w:id="2"/>
        </w:sdtContent>
      </w:sdt>
      <w:r>
        <w:rPr>
          <w:sz w:val="24"/>
          <w:szCs w:val="24"/>
        </w:rPr>
        <w:t>National Action Plan on Women Peace and Security to effect United Nations Security Council Resolution 1325.</w:t>
      </w:r>
      <w:commentRangeEnd w:id="2"/>
      <w:r>
        <w:commentReference w:id="2"/>
      </w:r>
      <w:r>
        <w:rPr>
          <w:sz w:val="24"/>
          <w:szCs w:val="24"/>
        </w:rPr>
        <w:t xml:space="preserve"> C</w:t>
      </w:r>
      <w:sdt>
        <w:sdtPr>
          <w:tag w:val="goog_rdk_2"/>
          <w:id w:val="1134596478"/>
        </w:sdtPr>
        <w:sdtEndPr/>
        <w:sdtContent>
          <w:commentRangeStart w:id="3"/>
        </w:sdtContent>
      </w:sdt>
      <w:r>
        <w:rPr>
          <w:sz w:val="24"/>
          <w:szCs w:val="24"/>
        </w:rPr>
        <w:t>onsidering that a woman is being killed every 3 hours in SA, this is not only a contradiction of progressive frameworks and national action plans, but a worrying status of a broken social fabric with impunity.</w:t>
      </w:r>
      <w:commentRangeEnd w:id="3"/>
      <w:r>
        <w:commentReference w:id="3"/>
      </w:r>
      <w:r>
        <w:rPr>
          <w:sz w:val="24"/>
          <w:szCs w:val="24"/>
        </w:rPr>
        <w:t xml:space="preserve">  Furthermore, implementation of African Commission on Human and People’s Rights (ACHPR) concluding observations passed in 2016 remain outstanding in terms of withdrawal of reservations that SA made on Maputo Protocol. ACHPR had also recommended SA to outlaw </w:t>
      </w:r>
      <w:r>
        <w:rPr>
          <w:i/>
          <w:sz w:val="24"/>
          <w:szCs w:val="24"/>
        </w:rPr>
        <w:t>Ukuthwala</w:t>
      </w:r>
      <w:r>
        <w:rPr>
          <w:sz w:val="24"/>
          <w:szCs w:val="24"/>
        </w:rPr>
        <w:t xml:space="preserve"> traditional practice, which exacerbate abduction, trafficking, early child marriages, forced marriages, teenage pregnancy and school drop out for girls.  According to the CGE, child marriages are rampant in the Eastern Cape, KwaZulu-Natal, and some parts of the Gauteng provinces.</w:t>
      </w:r>
    </w:p>
    <w:p w14:paraId="0000009A" w14:textId="77777777" w:rsidR="00CA7707" w:rsidRDefault="00303D68">
      <w:pPr>
        <w:jc w:val="both"/>
        <w:rPr>
          <w:b/>
          <w:smallCaps/>
          <w:sz w:val="24"/>
          <w:szCs w:val="24"/>
          <w:u w:val="single"/>
        </w:rPr>
      </w:pPr>
      <w:r>
        <w:rPr>
          <w:b/>
          <w:sz w:val="24"/>
          <w:szCs w:val="24"/>
        </w:rPr>
        <w:t xml:space="preserve">2.3 </w:t>
      </w:r>
      <w:r>
        <w:rPr>
          <w:b/>
          <w:sz w:val="24"/>
          <w:szCs w:val="24"/>
        </w:rPr>
        <w:tab/>
      </w:r>
      <w:r>
        <w:rPr>
          <w:b/>
          <w:smallCaps/>
          <w:sz w:val="24"/>
          <w:szCs w:val="24"/>
          <w:u w:val="single"/>
        </w:rPr>
        <w:t>Article 12: Health</w:t>
      </w:r>
    </w:p>
    <w:p w14:paraId="0000009B" w14:textId="77777777" w:rsidR="00CA7707" w:rsidRDefault="00FF6E80">
      <w:pPr>
        <w:rPr>
          <w:i/>
          <w:sz w:val="24"/>
          <w:szCs w:val="24"/>
          <w:u w:val="single"/>
        </w:rPr>
      </w:pPr>
      <w:sdt>
        <w:sdtPr>
          <w:tag w:val="goog_rdk_3"/>
          <w:id w:val="1602378574"/>
        </w:sdtPr>
        <w:sdtEndPr/>
        <w:sdtContent/>
      </w:sdt>
      <w:sdt>
        <w:sdtPr>
          <w:tag w:val="goog_rdk_4"/>
          <w:id w:val="104399252"/>
        </w:sdtPr>
        <w:sdtEndPr/>
        <w:sdtContent/>
      </w:sdt>
      <w:r w:rsidR="00303D68">
        <w:rPr>
          <w:i/>
          <w:sz w:val="24"/>
          <w:szCs w:val="24"/>
        </w:rPr>
        <w:t>2.3.1</w:t>
      </w:r>
      <w:r w:rsidR="00303D68">
        <w:rPr>
          <w:i/>
          <w:sz w:val="24"/>
          <w:szCs w:val="24"/>
        </w:rPr>
        <w:tab/>
      </w:r>
      <w:r w:rsidR="00303D68">
        <w:rPr>
          <w:i/>
          <w:sz w:val="24"/>
          <w:szCs w:val="24"/>
          <w:u w:val="single"/>
        </w:rPr>
        <w:t>Inequitable access to healthcare</w:t>
      </w:r>
    </w:p>
    <w:p w14:paraId="0000009C" w14:textId="77777777" w:rsidR="00CA7707" w:rsidRDefault="00303D68">
      <w:pPr>
        <w:jc w:val="both"/>
        <w:rPr>
          <w:sz w:val="24"/>
          <w:szCs w:val="24"/>
        </w:rPr>
      </w:pPr>
      <w:r>
        <w:rPr>
          <w:sz w:val="24"/>
          <w:szCs w:val="24"/>
        </w:rPr>
        <w:t>COVID-19, as a pandemic, has had multiple layer effects on individuals, families, communities and society as a whole. The pandemic has brought stark inequalities squarely to the fore and served to magnify, amplify and compound all existing forms of social injustice, including gender inequality and its various manifestations.</w:t>
      </w:r>
    </w:p>
    <w:p w14:paraId="0000009D" w14:textId="77777777" w:rsidR="00CA7707" w:rsidRDefault="00303D68">
      <w:pPr>
        <w:jc w:val="both"/>
        <w:rPr>
          <w:sz w:val="24"/>
          <w:szCs w:val="24"/>
        </w:rPr>
      </w:pPr>
      <w:r>
        <w:rPr>
          <w:sz w:val="24"/>
          <w:szCs w:val="24"/>
        </w:rPr>
        <w:t xml:space="preserve">SA has put in place several measures to improve public health system performance and service delivery, including adoption of patient charters, policies, strategies, and plans since the dawn of democracy. However, the public health program performance and outcomes remained poor while the burden of disease increased for women, children and marginalised groups. Covid-19 has exacerbated the burden of disease on women and he girl child which affected women’s access to essential health care services. The reasons for little impact is the prevailing abject poverty, corruption, inadequate infrastructural health care development in disadvantaged communities. </w:t>
      </w:r>
    </w:p>
    <w:p w14:paraId="0000009F" w14:textId="77777777" w:rsidR="00CA7707" w:rsidRDefault="00FF6E80">
      <w:pPr>
        <w:jc w:val="both"/>
        <w:rPr>
          <w:sz w:val="24"/>
          <w:szCs w:val="24"/>
        </w:rPr>
      </w:pPr>
      <w:sdt>
        <w:sdtPr>
          <w:tag w:val="goog_rdk_6"/>
          <w:id w:val="1424064736"/>
        </w:sdtPr>
        <w:sdtEndPr/>
        <w:sdtContent/>
      </w:sdt>
      <w:r w:rsidR="00303D68">
        <w:rPr>
          <w:sz w:val="24"/>
          <w:szCs w:val="24"/>
        </w:rPr>
        <w:t xml:space="preserve">Secondly, in SA healthcare facilities contradict the Disaster Management Act 57 of 2002 adopted by the Department of Health. This resulted in many safe abortion facilities disregarded for providing essential services. Communities witnessed diversion and reallocation of health care workers from sexual and reproductive health care units to Covid-19 projects. The oversight role played by civil society is vital in the SA. It was only through advocacy from CSOs and activists that ensured health care facilities are regarded as essential service providers for termination of pregnancy, sexual and reproductive. According to the Gauteng Department of Health’s Mpilo database (dated 6 March - 27 November 2020, published on 1 December 2020) shows that 56% of positive Covid-19 cases are women and but only 50% of the population are women. This gender gap is largely occurring for women of working age (from 20 to 65 years of age) and for the elderly. More women have been tested for Covid-19 because women have been employed in higher-contact care and frontline service work. </w:t>
      </w:r>
    </w:p>
    <w:p w14:paraId="000000A0" w14:textId="77777777" w:rsidR="00CA7707" w:rsidRDefault="00303D68">
      <w:pPr>
        <w:jc w:val="both"/>
        <w:rPr>
          <w:sz w:val="24"/>
          <w:szCs w:val="24"/>
        </w:rPr>
      </w:pPr>
      <w:r>
        <w:rPr>
          <w:sz w:val="24"/>
          <w:szCs w:val="24"/>
        </w:rPr>
        <w:t>Finally, due to backlog in the healthcare sector and inefficient procurement of vaccines, women and children have relied on traditional herbs to curb Covid-19. The African Union (AU) encouraged States to allocate 15 % of their annual budget to improve the health sector under the Abuja Declaration of 2001. SA is among states managed to meet the 15% annual budget. However, corruption has attributed to backlog in securing the COVID-19 vaccines. It is for these reasons that many people are sceptical about the safety of vaccine and its benefits towards the health of women, children and marginalized groups. Access to information and transparency is crucial during this unprecedented time and no one should be left behind in decision making processes regarding prevention and procurement of COVID-19 pandemic vaccine. Transparency will also inspire women and children from all walks of life to act on time against maleficence and corruption.</w:t>
      </w:r>
    </w:p>
    <w:p w14:paraId="000000A1" w14:textId="77777777" w:rsidR="00CA7707" w:rsidRDefault="00303D68">
      <w:pPr>
        <w:jc w:val="both"/>
        <w:rPr>
          <w:b/>
          <w:smallCaps/>
          <w:sz w:val="24"/>
          <w:szCs w:val="24"/>
          <w:u w:val="single"/>
        </w:rPr>
      </w:pPr>
      <w:r>
        <w:rPr>
          <w:b/>
          <w:smallCaps/>
          <w:sz w:val="24"/>
          <w:szCs w:val="24"/>
        </w:rPr>
        <w:t xml:space="preserve">2.4 </w:t>
      </w:r>
      <w:r>
        <w:rPr>
          <w:b/>
          <w:smallCaps/>
          <w:sz w:val="24"/>
          <w:szCs w:val="24"/>
        </w:rPr>
        <w:tab/>
      </w:r>
      <w:r>
        <w:rPr>
          <w:b/>
          <w:smallCaps/>
          <w:sz w:val="24"/>
          <w:szCs w:val="24"/>
          <w:u w:val="single"/>
        </w:rPr>
        <w:t>Article 14: Women in rural areas</w:t>
      </w:r>
    </w:p>
    <w:p w14:paraId="000000A2" w14:textId="77777777" w:rsidR="00CA7707" w:rsidRDefault="00303D68">
      <w:pPr>
        <w:rPr>
          <w:i/>
          <w:sz w:val="24"/>
          <w:szCs w:val="24"/>
          <w:u w:val="single"/>
        </w:rPr>
      </w:pPr>
      <w:r>
        <w:rPr>
          <w:i/>
          <w:sz w:val="24"/>
          <w:szCs w:val="24"/>
        </w:rPr>
        <w:t>2.4.1</w:t>
      </w:r>
      <w:r>
        <w:rPr>
          <w:i/>
          <w:sz w:val="24"/>
          <w:szCs w:val="24"/>
        </w:rPr>
        <w:tab/>
      </w:r>
      <w:r>
        <w:rPr>
          <w:i/>
          <w:sz w:val="24"/>
          <w:szCs w:val="24"/>
          <w:u w:val="single"/>
        </w:rPr>
        <w:t>Challenges faced by rural women.</w:t>
      </w:r>
    </w:p>
    <w:p w14:paraId="000000A3" w14:textId="77777777" w:rsidR="00CA7707" w:rsidRDefault="00303D68">
      <w:pPr>
        <w:jc w:val="both"/>
        <w:rPr>
          <w:sz w:val="24"/>
          <w:szCs w:val="24"/>
        </w:rPr>
      </w:pPr>
      <w:r>
        <w:rPr>
          <w:sz w:val="24"/>
          <w:szCs w:val="24"/>
        </w:rPr>
        <w:t xml:space="preserve">COVID-19, and its impact was singularly, the most significant contextual factor shaping the institutional and wider societal environment and the glaring increase in GBVF and VAWG. In the context of COVID-19, the overall response was centred on ensuring integration of GBVF efforts into the national response to COVID-19, particularly given the global precedent of escalating levels of GBVF within the contexts of lockdowns. </w:t>
      </w:r>
    </w:p>
    <w:p w14:paraId="000000A4" w14:textId="77777777" w:rsidR="00CA7707" w:rsidRDefault="00303D68">
      <w:pPr>
        <w:jc w:val="both"/>
        <w:rPr>
          <w:sz w:val="24"/>
          <w:szCs w:val="24"/>
        </w:rPr>
      </w:pPr>
      <w:r>
        <w:rPr>
          <w:sz w:val="24"/>
          <w:szCs w:val="24"/>
        </w:rPr>
        <w:t xml:space="preserve">According to the CGE 2020 Report, 53.5% female headed household are in rural areas, with rural women continue to bear major responsibilities for unpaid household and care work, and so the time and labour burdens associated with lack of infrastructure fall heavily on them. </w:t>
      </w:r>
      <w:sdt>
        <w:sdtPr>
          <w:tag w:val="goog_rdk_7"/>
          <w:id w:val="1620878715"/>
        </w:sdtPr>
        <w:sdtEndPr/>
        <w:sdtContent/>
      </w:sdt>
      <w:r>
        <w:rPr>
          <w:sz w:val="24"/>
          <w:szCs w:val="24"/>
        </w:rPr>
        <w:t xml:space="preserve">Despite the many policies and laws adopted by the state there is still systematic failure of women living in rural areas across the full spectrum of the Convention. </w:t>
      </w:r>
    </w:p>
    <w:p w14:paraId="000000A5" w14:textId="77777777" w:rsidR="00CA7707" w:rsidRDefault="00303D68">
      <w:pPr>
        <w:jc w:val="both"/>
        <w:rPr>
          <w:sz w:val="24"/>
          <w:szCs w:val="24"/>
        </w:rPr>
      </w:pPr>
      <w:r>
        <w:rPr>
          <w:sz w:val="24"/>
          <w:szCs w:val="24"/>
        </w:rPr>
        <w:t xml:space="preserve">Article 14 of CEDAW recognises the explicitly of rural urban difference and their needs to education which is safeguarded under Article 10. Poor black rural women access to economic social rights is appalling. The battle on daily basis for livelihoods, job opportunities, resources, healthcare, infrastructure for clean water, sanitation, education, as well as their access to economic empowering processes and participation in matters concerning the country wealth is severely limited, exacerbating their vulnerability to poverty.  Poor facilities have been an obstacle to learning, despite the fact that education was supposed to be utilized as a means to reduce poverty. In schools, particularly those serving impoverished and/or rural populations, are characterised by poor learning conditions, poor management, dilapidated buildings, lack infrastructure, learning materials, as well as insufficient educators. These constraints limit women to secure employment opportunities and put them with girls to perpetual vicious cycles, including marginalized groups in a position where they are cut off from marketplaces. </w:t>
      </w:r>
    </w:p>
    <w:p w14:paraId="000000A6" w14:textId="77777777" w:rsidR="00CA7707" w:rsidRDefault="00303D68">
      <w:pPr>
        <w:rPr>
          <w:i/>
          <w:sz w:val="24"/>
          <w:szCs w:val="24"/>
          <w:u w:val="single"/>
        </w:rPr>
      </w:pPr>
      <w:r>
        <w:rPr>
          <w:i/>
          <w:sz w:val="24"/>
          <w:szCs w:val="24"/>
        </w:rPr>
        <w:t>2.4.2</w:t>
      </w:r>
      <w:r>
        <w:rPr>
          <w:i/>
          <w:sz w:val="24"/>
          <w:szCs w:val="24"/>
        </w:rPr>
        <w:tab/>
      </w:r>
      <w:sdt>
        <w:sdtPr>
          <w:tag w:val="goog_rdk_8"/>
          <w:id w:val="-1224134150"/>
        </w:sdtPr>
        <w:sdtEndPr/>
        <w:sdtContent/>
      </w:sdt>
      <w:r>
        <w:rPr>
          <w:i/>
          <w:sz w:val="24"/>
          <w:szCs w:val="24"/>
          <w:u w:val="single"/>
        </w:rPr>
        <w:t>Accessibility of land</w:t>
      </w:r>
    </w:p>
    <w:p w14:paraId="000000A7" w14:textId="77777777" w:rsidR="00CA7707" w:rsidRDefault="00303D68">
      <w:pPr>
        <w:jc w:val="both"/>
        <w:rPr>
          <w:sz w:val="24"/>
          <w:szCs w:val="24"/>
        </w:rPr>
      </w:pPr>
      <w:r>
        <w:rPr>
          <w:sz w:val="24"/>
          <w:szCs w:val="24"/>
        </w:rPr>
        <w:t xml:space="preserve">In rural communities, customary law and harmful traditional practices are more prevalent, resulting in unequal access to land and inherited property. Due to the numerous legal systems and customary law, many women do not have land ownership title deeds which they live and work since they are dependents of spouses and have a pattern of attaining property ownership through male relatives. Furthermore, land tenure is controlled by the patriarchal system. </w:t>
      </w:r>
    </w:p>
    <w:p w14:paraId="000000A8" w14:textId="77777777" w:rsidR="00CA7707" w:rsidRDefault="00303D68">
      <w:pPr>
        <w:jc w:val="both"/>
        <w:rPr>
          <w:sz w:val="24"/>
          <w:szCs w:val="24"/>
        </w:rPr>
      </w:pPr>
      <w:r>
        <w:rPr>
          <w:sz w:val="24"/>
          <w:szCs w:val="24"/>
        </w:rPr>
        <w:t>Secondly, the audit on land ownership trends in the country, which took place in 2016, reflects that Africans constitute 79% of the population as individuals directly owning only 1.2% of rural land. The land audit also shows that whites own 72% of total farm and agricultural holdings, coloureds own 15%, and Indians own 5% and Africans 4%. Women, own only 13% of farms and agricultural land, while men own 71%. The same land audit shows that even ownership is also disproportionately controlled by men.</w:t>
      </w:r>
      <w:r>
        <w:rPr>
          <w:sz w:val="24"/>
          <w:szCs w:val="24"/>
          <w:vertAlign w:val="superscript"/>
        </w:rPr>
        <w:footnoteReference w:id="7"/>
      </w:r>
      <w:r>
        <w:rPr>
          <w:sz w:val="24"/>
          <w:szCs w:val="24"/>
        </w:rPr>
        <w:t xml:space="preserve"> It is necessary to address not only the issue of inequitable land ownership, but also the prevalence of discriminatory gender practices and legislation that continue to provide powerful barriers that marginalise most women. Women's inability to obtain land ownership has an impact on their capacity to obtain loans because banks frequently require collateral guarantees such as land or other property.</w:t>
      </w:r>
    </w:p>
    <w:p w14:paraId="000000A9" w14:textId="77777777" w:rsidR="00CA7707" w:rsidRDefault="00303D68">
      <w:pPr>
        <w:rPr>
          <w:i/>
          <w:sz w:val="24"/>
          <w:szCs w:val="24"/>
          <w:u w:val="single"/>
        </w:rPr>
      </w:pPr>
      <w:r>
        <w:rPr>
          <w:i/>
          <w:sz w:val="24"/>
          <w:szCs w:val="24"/>
        </w:rPr>
        <w:t>2.4.3</w:t>
      </w:r>
      <w:r>
        <w:rPr>
          <w:i/>
          <w:sz w:val="24"/>
          <w:szCs w:val="24"/>
        </w:rPr>
        <w:tab/>
      </w:r>
      <w:sdt>
        <w:sdtPr>
          <w:tag w:val="goog_rdk_9"/>
          <w:id w:val="945358563"/>
        </w:sdtPr>
        <w:sdtEndPr/>
        <w:sdtContent/>
      </w:sdt>
      <w:sdt>
        <w:sdtPr>
          <w:tag w:val="goog_rdk_10"/>
          <w:id w:val="-2101706653"/>
        </w:sdtPr>
        <w:sdtEndPr/>
        <w:sdtContent/>
      </w:sdt>
      <w:r>
        <w:rPr>
          <w:i/>
          <w:sz w:val="24"/>
          <w:szCs w:val="24"/>
          <w:u w:val="single"/>
        </w:rPr>
        <w:t>Social Security</w:t>
      </w:r>
    </w:p>
    <w:p w14:paraId="000000AA" w14:textId="77777777" w:rsidR="00CA7707" w:rsidRDefault="00303D68">
      <w:pPr>
        <w:jc w:val="both"/>
        <w:rPr>
          <w:sz w:val="24"/>
          <w:szCs w:val="24"/>
        </w:rPr>
      </w:pPr>
      <w:r>
        <w:rPr>
          <w:sz w:val="24"/>
          <w:szCs w:val="24"/>
        </w:rPr>
        <w:t>A lack of accessible service delivery sites in rural areas and the cost of transportation to obtain documentation and apply for social grant remain a huge challenge. This includes the under-staffing and insufficient community facilities often located too far from communities. This is evident by long queues at service points, backlog of clients and a slow grant disbursement process.</w:t>
      </w:r>
    </w:p>
    <w:p w14:paraId="000000AB" w14:textId="77777777" w:rsidR="00CA7707" w:rsidRDefault="00303D68">
      <w:pPr>
        <w:jc w:val="both"/>
        <w:rPr>
          <w:b/>
          <w:smallCaps/>
          <w:sz w:val="24"/>
          <w:szCs w:val="24"/>
          <w:u w:val="single"/>
        </w:rPr>
      </w:pPr>
      <w:r>
        <w:rPr>
          <w:b/>
          <w:smallCaps/>
          <w:sz w:val="24"/>
          <w:szCs w:val="24"/>
        </w:rPr>
        <w:t>2.5</w:t>
      </w:r>
      <w:r>
        <w:rPr>
          <w:b/>
          <w:smallCaps/>
          <w:sz w:val="24"/>
          <w:szCs w:val="24"/>
        </w:rPr>
        <w:tab/>
      </w:r>
      <w:r>
        <w:rPr>
          <w:b/>
          <w:smallCaps/>
          <w:sz w:val="24"/>
          <w:szCs w:val="24"/>
          <w:u w:val="single"/>
        </w:rPr>
        <w:t xml:space="preserve"> Article 16: Equality in Marriage and family life</w:t>
      </w:r>
    </w:p>
    <w:p w14:paraId="000000AC" w14:textId="77777777" w:rsidR="00CA7707" w:rsidRDefault="00303D68">
      <w:pPr>
        <w:jc w:val="both"/>
        <w:rPr>
          <w:sz w:val="24"/>
          <w:szCs w:val="24"/>
        </w:rPr>
      </w:pPr>
      <w:r>
        <w:rPr>
          <w:sz w:val="24"/>
          <w:szCs w:val="24"/>
        </w:rPr>
        <w:t xml:space="preserve">The government has committed to end discrimination against women based on marital or family relationships. However, there is still gaps in ensuring that men and women have the same rights and obligations in relation to the acquisition, ownership, management, administration, enjoyment, and disposition of property. </w:t>
      </w:r>
    </w:p>
    <w:p w14:paraId="000000AD" w14:textId="77777777" w:rsidR="00CA7707" w:rsidRDefault="00303D68">
      <w:pPr>
        <w:jc w:val="both"/>
        <w:rPr>
          <w:sz w:val="24"/>
          <w:szCs w:val="24"/>
        </w:rPr>
      </w:pPr>
      <w:r>
        <w:rPr>
          <w:sz w:val="24"/>
          <w:szCs w:val="24"/>
        </w:rPr>
        <w:t>The Marriages Act does not recognise marriages that are concluded in terms of religious beliefs and practices in SA. This includes marriages solemnized in accordance with the Islamic, Hindu, or domestic partnerships. In 2018, the Supreme Court of Appeal in Cape Town declared non-recognition of Muslim marriage unconstitutional. For example, one of the claimants' ex-husbands was able to dissolve their marriage without her consent. After her husband died, she was ejected from her marital home and "had to live in shelters." Her young children were taken away from her. Her predicament was made worse when she was removed as the executrix of her husband's estate by the master of the high court because the Muslim Judicial Council did not recognize her as the deceased's wife. Failure to recognise Muslim Marriages means that all women wedded by Islamic ceremonies are denied legal marital rights such as rights to assets acquired during the partnership, spousal maintenance, and eviction protection. “Important to note for women is that interim relief has been granted by the Supreme Court of Appeal that is more favourable than that which the high Court granted. The court has ordered that during the 24 months that the state has to adopt new/amend legislation Muslim women will be able to come to the divorce court in terms of the Divorce Act to seek a divorce.”</w:t>
      </w:r>
      <w:r>
        <w:rPr>
          <w:sz w:val="24"/>
          <w:szCs w:val="24"/>
          <w:vertAlign w:val="superscript"/>
        </w:rPr>
        <w:footnoteReference w:id="8"/>
      </w:r>
      <w:r>
        <w:rPr>
          <w:sz w:val="24"/>
          <w:szCs w:val="24"/>
        </w:rPr>
        <w:t xml:space="preserve"> Women should be allowed to make use of the Divorce Act as an interim measure to deal with the dissolution of a marriage before a Court to ensure that they are able to protect their interests. The Civil Unions Bill of 2018 aims to correct this situation, but it has yet to be signed into law.</w:t>
      </w:r>
    </w:p>
    <w:p w14:paraId="000000AE" w14:textId="77777777" w:rsidR="00CA7707" w:rsidRDefault="00303D68">
      <w:pPr>
        <w:jc w:val="both"/>
        <w:rPr>
          <w:sz w:val="24"/>
          <w:szCs w:val="24"/>
        </w:rPr>
      </w:pPr>
      <w:r>
        <w:rPr>
          <w:sz w:val="24"/>
          <w:szCs w:val="24"/>
        </w:rPr>
        <w:t>In the field of customs marriages, however, there has been some progress. In the event of a divorce, women married under customary law will soon have equal rights to marital assets. There are two amendments made to the customary marriages Act passed by parliament in March 2021. The new law will treat customary marriages as being in-community of property, unless an ante-nuptial contract has been entered into. The President is yet to sign the new bill into law. As an African Feminist Movement, the Inequality Movement subscribes to the African feminist theory, which is a postcolonial theory that offers insight into black people's realities which are often not fully reflected in Western feminist discourses. There is great value in understanding how patriarchy manifests in the African traditional context. However domestic violence discourses, culture and traditions have not been properly explained in a way that translates to interventions that are necessary to address domestic violence, GBVF and VAWG in South Africa.</w:t>
      </w:r>
      <w:r>
        <w:rPr>
          <w:rFonts w:ascii="Georgia" w:eastAsia="Georgia" w:hAnsi="Georgia" w:cs="Georgia"/>
          <w:color w:val="2E2E2E"/>
          <w:sz w:val="27"/>
          <w:szCs w:val="27"/>
        </w:rPr>
        <w:t xml:space="preserve"> </w:t>
      </w:r>
    </w:p>
    <w:p w14:paraId="000000AF" w14:textId="77777777" w:rsidR="00CA7707" w:rsidRDefault="00303D68">
      <w:pPr>
        <w:jc w:val="both"/>
        <w:rPr>
          <w:sz w:val="24"/>
          <w:szCs w:val="24"/>
        </w:rPr>
      </w:pPr>
      <w:r>
        <w:rPr>
          <w:sz w:val="24"/>
          <w:szCs w:val="24"/>
        </w:rPr>
        <w:t>Domestic violence in South Africa is a consequence of the complex interplay of patriarchy, culture, and the negative masculine construct. The patriarchal cultural beliefs and traditions that emphasise on male assertiveness and domination of women influence the constructions of masculinity and reinforce domestic violence. The inequality Movement believes that gender hierarchy and normative masculine and feminine roles prevalent in most South African cultures have implications for domestic violence. Further mover inflexible gender hierarchy, which is enforced through culture and the dominant position of men in the home influence domestic violence. We believe that policies geared at contributing to the plight of women – however gender transformative they may be – will fail at implementation if their focus is not on changing patriarchal cultural norms and promote peaceful masculinity; and thus fighting against toxic masculinity.</w:t>
      </w:r>
    </w:p>
    <w:p w14:paraId="000000B0" w14:textId="77777777" w:rsidR="00CA7707" w:rsidRDefault="00303D68">
      <w:pPr>
        <w:rPr>
          <w:i/>
          <w:sz w:val="24"/>
          <w:szCs w:val="24"/>
          <w:u w:val="single"/>
        </w:rPr>
      </w:pPr>
      <w:r>
        <w:rPr>
          <w:i/>
          <w:sz w:val="24"/>
          <w:szCs w:val="24"/>
        </w:rPr>
        <w:t>2.5.1</w:t>
      </w:r>
      <w:r>
        <w:rPr>
          <w:i/>
          <w:sz w:val="24"/>
          <w:szCs w:val="24"/>
        </w:rPr>
        <w:tab/>
      </w:r>
      <w:r>
        <w:rPr>
          <w:i/>
          <w:sz w:val="24"/>
          <w:szCs w:val="24"/>
          <w:u w:val="single"/>
        </w:rPr>
        <w:t>Ukuthwala, child marriages and forced marriages</w:t>
      </w:r>
    </w:p>
    <w:p w14:paraId="000000B1" w14:textId="77777777" w:rsidR="00CA7707" w:rsidRDefault="00303D68">
      <w:pPr>
        <w:jc w:val="both"/>
        <w:rPr>
          <w:sz w:val="24"/>
          <w:szCs w:val="24"/>
        </w:rPr>
      </w:pPr>
      <w:r>
        <w:rPr>
          <w:sz w:val="24"/>
          <w:szCs w:val="24"/>
        </w:rPr>
        <w:t xml:space="preserve">Generally, under South African law, all minors attain majority status automatically once they reach the age of 18 years.  This is specified under section 17 of the Children's Act, 38 of 2005. There are, however, pieces of legislation within the South African legislative system which pierce this protective legal net drawn around minors - the laws around marriage being one of these.  Marriage Act allows a girl to consent to marriage at age of 15 and a boy at age 18. Whilst Customary Marriages Act and Religious Marriage Act allows both men and women to consent to marriage at the age of 18. A forced marriage is defined as one in which a parent or guardian consents on behalf of a kid. This adheres to the Maputo Protocol. Even though there are laws prohibiting forced marriages such as </w:t>
      </w:r>
      <w:r>
        <w:rPr>
          <w:i/>
          <w:sz w:val="24"/>
          <w:szCs w:val="24"/>
        </w:rPr>
        <w:t>“Ukutwala’’</w:t>
      </w:r>
      <w:r>
        <w:rPr>
          <w:sz w:val="24"/>
          <w:szCs w:val="24"/>
        </w:rPr>
        <w:t xml:space="preserve"> through abduction of women and girls there are anecdotal evidence suggesting that the practice not only continue but is promoted by traditional practitioners and leaders especially in rural areas. </w:t>
      </w:r>
    </w:p>
    <w:p w14:paraId="000000B2" w14:textId="77777777" w:rsidR="00CA7707" w:rsidRDefault="00303D68">
      <w:pPr>
        <w:numPr>
          <w:ilvl w:val="0"/>
          <w:numId w:val="2"/>
        </w:numPr>
        <w:pBdr>
          <w:top w:val="nil"/>
          <w:left w:val="nil"/>
          <w:bottom w:val="nil"/>
          <w:right w:val="nil"/>
          <w:between w:val="nil"/>
        </w:pBdr>
        <w:jc w:val="both"/>
        <w:rPr>
          <w:b/>
          <w:smallCaps/>
          <w:color w:val="000000"/>
          <w:u w:val="single"/>
        </w:rPr>
      </w:pPr>
      <w:r>
        <w:rPr>
          <w:b/>
          <w:smallCaps/>
          <w:color w:val="000000"/>
          <w:u w:val="single"/>
        </w:rPr>
        <w:t>RECOMMENDATIONS</w:t>
      </w:r>
    </w:p>
    <w:p w14:paraId="000000B3" w14:textId="77777777" w:rsidR="00CA7707" w:rsidRDefault="00303D68">
      <w:pPr>
        <w:jc w:val="both"/>
        <w:rPr>
          <w:sz w:val="24"/>
          <w:szCs w:val="24"/>
        </w:rPr>
      </w:pPr>
      <w:r>
        <w:rPr>
          <w:sz w:val="24"/>
          <w:szCs w:val="24"/>
        </w:rPr>
        <w:t>While several regional and international human rights treatises have been ratified to advance women’s rights; commendable legislative frameworks have been adopted to address violence against women. There is, however, still a need to close gaps that have been identified for comprehensive implementation. Failure to do so, existing laws will remain important in paper only than effective implementable tools of transformation of live realities of women from the grass roots (i.e. from the bottom-up). We conclude with set of realistic recommendations which can be implement by the South African government in order to ensure compliance with CEDAW. It is envisaged that the adoption of these recommendations will assist SA to achieve de facto protection for women, the girl child and the LBGTQI+ community.</w:t>
      </w:r>
    </w:p>
    <w:p w14:paraId="000000B4" w14:textId="77777777" w:rsidR="00CA7707" w:rsidRDefault="00303D68">
      <w:pPr>
        <w:spacing w:after="0"/>
        <w:jc w:val="both"/>
        <w:rPr>
          <w:b/>
          <w:sz w:val="24"/>
          <w:szCs w:val="24"/>
        </w:rPr>
      </w:pPr>
      <w:r>
        <w:rPr>
          <w:b/>
          <w:sz w:val="24"/>
          <w:szCs w:val="24"/>
        </w:rPr>
        <w:t>Recommendation 1</w:t>
      </w:r>
    </w:p>
    <w:p w14:paraId="000000B5" w14:textId="77777777" w:rsidR="00CA7707" w:rsidRDefault="00303D68">
      <w:pPr>
        <w:spacing w:after="0"/>
        <w:jc w:val="both"/>
        <w:rPr>
          <w:sz w:val="24"/>
          <w:szCs w:val="24"/>
        </w:rPr>
      </w:pPr>
      <w:r>
        <w:rPr>
          <w:sz w:val="24"/>
          <w:szCs w:val="24"/>
        </w:rPr>
        <w:t xml:space="preserve">SA should effectively and </w:t>
      </w:r>
      <w:sdt>
        <w:sdtPr>
          <w:tag w:val="goog_rdk_11"/>
          <w:id w:val="-471139987"/>
        </w:sdtPr>
        <w:sdtEndPr/>
        <w:sdtContent/>
      </w:sdt>
      <w:r>
        <w:rPr>
          <w:sz w:val="24"/>
          <w:szCs w:val="24"/>
        </w:rPr>
        <w:t>diligently implement and uphold the general recommendations issued by the CEDAW, particularly general recommendations no. 35 in order to address and eliminate gender based violence and femicide (GBVF).</w:t>
      </w:r>
    </w:p>
    <w:p w14:paraId="000000B6" w14:textId="77777777" w:rsidR="00CA7707" w:rsidRDefault="00CA7707">
      <w:pPr>
        <w:spacing w:after="0"/>
        <w:jc w:val="both"/>
      </w:pPr>
    </w:p>
    <w:p w14:paraId="000000B7" w14:textId="77777777" w:rsidR="00CA7707" w:rsidRDefault="00303D68">
      <w:pPr>
        <w:spacing w:after="0"/>
        <w:jc w:val="both"/>
        <w:rPr>
          <w:b/>
          <w:sz w:val="24"/>
          <w:szCs w:val="24"/>
        </w:rPr>
      </w:pPr>
      <w:r>
        <w:rPr>
          <w:b/>
          <w:sz w:val="24"/>
          <w:szCs w:val="24"/>
        </w:rPr>
        <w:t>Recommendation 2</w:t>
      </w:r>
    </w:p>
    <w:p w14:paraId="000000B8" w14:textId="77777777" w:rsidR="00CA7707" w:rsidRDefault="00303D68">
      <w:pPr>
        <w:spacing w:after="0"/>
        <w:jc w:val="both"/>
        <w:rPr>
          <w:sz w:val="24"/>
          <w:szCs w:val="24"/>
        </w:rPr>
      </w:pPr>
      <w:r>
        <w:rPr>
          <w:sz w:val="24"/>
          <w:szCs w:val="24"/>
        </w:rPr>
        <w:t xml:space="preserve">SA should develop and implement effective, comprehensive and inclusive laws and policies to address all forms of sexual and gender-based violence and bring to justice the perpetrators of sexual and gender-based violence. </w:t>
      </w:r>
    </w:p>
    <w:p w14:paraId="000000B9" w14:textId="77777777" w:rsidR="00CA7707" w:rsidRDefault="00CA7707">
      <w:pPr>
        <w:spacing w:after="0"/>
        <w:jc w:val="both"/>
      </w:pPr>
    </w:p>
    <w:p w14:paraId="000000BA" w14:textId="77777777" w:rsidR="00CA7707" w:rsidRDefault="00303D68">
      <w:pPr>
        <w:spacing w:after="0"/>
        <w:jc w:val="both"/>
        <w:rPr>
          <w:b/>
          <w:sz w:val="24"/>
          <w:szCs w:val="24"/>
        </w:rPr>
      </w:pPr>
      <w:r>
        <w:rPr>
          <w:b/>
          <w:sz w:val="24"/>
          <w:szCs w:val="24"/>
        </w:rPr>
        <w:t>Recommendation 3</w:t>
      </w:r>
    </w:p>
    <w:p w14:paraId="000000BB" w14:textId="77777777" w:rsidR="00CA7707" w:rsidRDefault="00303D68">
      <w:pPr>
        <w:spacing w:after="0"/>
        <w:jc w:val="both"/>
      </w:pPr>
      <w:r>
        <w:rPr>
          <w:sz w:val="24"/>
          <w:szCs w:val="24"/>
        </w:rPr>
        <w:t>The IMOVE calls on the SA government to ensure that holistic and inclusive intervention mechanisms and resources are provided by government agencies through formal mechanisms such as gender budgeting to support victims and survivors of all forms of sexual and gender-based violence, including but not limited to the establishment of help centers, shelters, medical aid and other measures of long term rehabilitation.</w:t>
      </w:r>
      <w:r>
        <w:t xml:space="preserve"> </w:t>
      </w:r>
    </w:p>
    <w:p w14:paraId="000000BC" w14:textId="77777777" w:rsidR="00CA7707" w:rsidRDefault="00CA7707">
      <w:pPr>
        <w:spacing w:after="0"/>
        <w:jc w:val="both"/>
      </w:pPr>
    </w:p>
    <w:p w14:paraId="000000BD" w14:textId="77777777" w:rsidR="00CA7707" w:rsidRDefault="00303D68">
      <w:pPr>
        <w:spacing w:after="0"/>
        <w:jc w:val="both"/>
        <w:rPr>
          <w:b/>
          <w:sz w:val="24"/>
          <w:szCs w:val="24"/>
        </w:rPr>
      </w:pPr>
      <w:r>
        <w:rPr>
          <w:b/>
          <w:sz w:val="24"/>
          <w:szCs w:val="24"/>
        </w:rPr>
        <w:t>Recommendation 4</w:t>
      </w:r>
    </w:p>
    <w:p w14:paraId="000000BE" w14:textId="77777777" w:rsidR="00CA7707" w:rsidRDefault="00303D68">
      <w:pPr>
        <w:spacing w:after="0"/>
        <w:jc w:val="both"/>
        <w:rPr>
          <w:sz w:val="24"/>
          <w:szCs w:val="24"/>
        </w:rPr>
      </w:pPr>
      <w:r>
        <w:rPr>
          <w:sz w:val="24"/>
          <w:szCs w:val="24"/>
        </w:rPr>
        <w:t>We call on SA to increase investment in comprehensive and inclusive gender equality education, training, and in education settings, workplace, and in communities, with emphasis on vulnerable rural communities</w:t>
      </w:r>
    </w:p>
    <w:p w14:paraId="000000BF" w14:textId="77777777" w:rsidR="00CA7707" w:rsidRDefault="00CA7707">
      <w:pPr>
        <w:spacing w:after="0"/>
        <w:jc w:val="both"/>
      </w:pPr>
    </w:p>
    <w:p w14:paraId="000000C0" w14:textId="77777777" w:rsidR="00CA7707" w:rsidRDefault="00FF6E80">
      <w:pPr>
        <w:spacing w:after="0"/>
        <w:jc w:val="both"/>
        <w:rPr>
          <w:b/>
          <w:sz w:val="24"/>
          <w:szCs w:val="24"/>
        </w:rPr>
      </w:pPr>
      <w:sdt>
        <w:sdtPr>
          <w:tag w:val="goog_rdk_12"/>
          <w:id w:val="814305336"/>
        </w:sdtPr>
        <w:sdtEndPr/>
        <w:sdtContent/>
      </w:sdt>
      <w:r w:rsidR="00303D68">
        <w:rPr>
          <w:b/>
          <w:sz w:val="24"/>
          <w:szCs w:val="24"/>
        </w:rPr>
        <w:t>Recommendation 5</w:t>
      </w:r>
    </w:p>
    <w:p w14:paraId="000000C1" w14:textId="77777777" w:rsidR="00CA7707" w:rsidRDefault="00303D68">
      <w:pPr>
        <w:spacing w:after="0"/>
        <w:jc w:val="both"/>
        <w:rPr>
          <w:b/>
          <w:sz w:val="24"/>
          <w:szCs w:val="24"/>
        </w:rPr>
      </w:pPr>
      <w:r>
        <w:rPr>
          <w:sz w:val="24"/>
          <w:szCs w:val="24"/>
        </w:rPr>
        <w:t>SA should embrace open democracy/accountability &amp; open civil society space, enhance social mobilization on GBVF awareness campaigns and formulate implementable policies which are gender sensitive and seek to empower women</w:t>
      </w:r>
    </w:p>
    <w:p w14:paraId="000000C2" w14:textId="77777777" w:rsidR="00CA7707" w:rsidRDefault="00CA7707">
      <w:pPr>
        <w:spacing w:after="0"/>
        <w:jc w:val="both"/>
        <w:rPr>
          <w:sz w:val="24"/>
          <w:szCs w:val="24"/>
        </w:rPr>
      </w:pPr>
    </w:p>
    <w:p w14:paraId="000000C3" w14:textId="77777777" w:rsidR="00CA7707" w:rsidRDefault="00303D68">
      <w:pPr>
        <w:spacing w:after="0"/>
        <w:jc w:val="both"/>
        <w:rPr>
          <w:b/>
          <w:sz w:val="24"/>
          <w:szCs w:val="24"/>
        </w:rPr>
      </w:pPr>
      <w:r>
        <w:rPr>
          <w:b/>
          <w:sz w:val="24"/>
          <w:szCs w:val="24"/>
        </w:rPr>
        <w:t>Recommendation 6</w:t>
      </w:r>
    </w:p>
    <w:p w14:paraId="000000C4" w14:textId="77777777" w:rsidR="00CA7707" w:rsidRDefault="00303D68">
      <w:pPr>
        <w:spacing w:after="0"/>
        <w:jc w:val="both"/>
        <w:rPr>
          <w:sz w:val="24"/>
          <w:szCs w:val="24"/>
        </w:rPr>
      </w:pPr>
      <w:bookmarkStart w:id="4" w:name="_heading=h.30j0zll" w:colFirst="0" w:colLast="0"/>
      <w:bookmarkEnd w:id="4"/>
      <w:r>
        <w:rPr>
          <w:sz w:val="24"/>
          <w:szCs w:val="24"/>
        </w:rPr>
        <w:t>Expand the definition of gender, gender-based violence femicide. The starting point could be in one or two multilateral institutions like the BRICS and G20. Thus, through Civil BRICS, Peoples BRICS, C20 &amp; W20 (in which the Inequality Movement is an active leading entity) we call on South Africa to lead in the ensuring that the BRICS &amp; G20 governments do not look at gender as a binary of men and women, but to acknowledge LGBTIQ+ people and see gender as diverse. BRICS &amp; G20 must acknowledge gender diversity and commit to progressive laws and policies to address all forms of GBVF and domestic violence including violence based on sexual orientation, gender identity and expression.</w:t>
      </w:r>
    </w:p>
    <w:p w14:paraId="000000C5" w14:textId="77777777" w:rsidR="00CA7707" w:rsidRDefault="00CA7707">
      <w:pPr>
        <w:spacing w:after="0"/>
        <w:jc w:val="both"/>
        <w:rPr>
          <w:sz w:val="24"/>
          <w:szCs w:val="24"/>
        </w:rPr>
      </w:pPr>
    </w:p>
    <w:p w14:paraId="000000C6" w14:textId="77777777" w:rsidR="00CA7707" w:rsidRDefault="00FF6E80">
      <w:pPr>
        <w:spacing w:after="0"/>
        <w:jc w:val="both"/>
        <w:rPr>
          <w:b/>
          <w:sz w:val="24"/>
          <w:szCs w:val="24"/>
        </w:rPr>
      </w:pPr>
      <w:sdt>
        <w:sdtPr>
          <w:tag w:val="goog_rdk_13"/>
          <w:id w:val="1627426375"/>
        </w:sdtPr>
        <w:sdtEndPr/>
        <w:sdtContent/>
      </w:sdt>
      <w:sdt>
        <w:sdtPr>
          <w:tag w:val="goog_rdk_14"/>
          <w:id w:val="-1705546292"/>
        </w:sdtPr>
        <w:sdtEndPr/>
        <w:sdtContent/>
      </w:sdt>
      <w:r w:rsidR="00303D68">
        <w:rPr>
          <w:b/>
          <w:sz w:val="24"/>
          <w:szCs w:val="24"/>
        </w:rPr>
        <w:t>Recommendation 7</w:t>
      </w:r>
    </w:p>
    <w:p w14:paraId="000000C7" w14:textId="77777777" w:rsidR="00CA7707" w:rsidRDefault="00303D68">
      <w:pPr>
        <w:jc w:val="both"/>
        <w:rPr>
          <w:sz w:val="24"/>
          <w:szCs w:val="24"/>
        </w:rPr>
      </w:pPr>
      <w:r>
        <w:rPr>
          <w:sz w:val="24"/>
          <w:szCs w:val="24"/>
        </w:rPr>
        <w:t>The government must go beyond reporting and state compliance to effectively adopt economic justice policies to address poverty, ensure economic empowerment of women, and eradicate gender-based violence and femicide (GBVF), as well as discrimination that exacerbate SA’ triple challenge of poverty, unemployment and inequality which perpetuates the vulnerability of women, girls, and marginalized groups.</w:t>
      </w:r>
    </w:p>
    <w:p w14:paraId="000000C8" w14:textId="77777777" w:rsidR="00CA7707" w:rsidRDefault="00303D68">
      <w:pPr>
        <w:jc w:val="both"/>
        <w:rPr>
          <w:b/>
          <w:sz w:val="24"/>
          <w:szCs w:val="24"/>
        </w:rPr>
      </w:pPr>
      <w:r>
        <w:rPr>
          <w:b/>
          <w:sz w:val="24"/>
          <w:szCs w:val="24"/>
        </w:rPr>
        <w:t>Recommendation 8</w:t>
      </w:r>
    </w:p>
    <w:p w14:paraId="000000C9" w14:textId="77777777" w:rsidR="00CA7707" w:rsidRDefault="00303D68">
      <w:pPr>
        <w:jc w:val="both"/>
        <w:rPr>
          <w:sz w:val="24"/>
          <w:szCs w:val="24"/>
        </w:rPr>
      </w:pPr>
      <w:r>
        <w:rPr>
          <w:sz w:val="24"/>
          <w:szCs w:val="24"/>
        </w:rPr>
        <w:t>A gender transformative approach to empowering women economically and socially in the Traditional Councils and community based organisations that seek to address widowhood and succession needs to be embraced by the Department of Women, Youth and Persons with disability in the Presidency.</w:t>
      </w:r>
    </w:p>
    <w:p w14:paraId="000000CA" w14:textId="77777777" w:rsidR="00CA7707" w:rsidRDefault="00303D68">
      <w:pPr>
        <w:jc w:val="both"/>
        <w:rPr>
          <w:b/>
          <w:sz w:val="24"/>
          <w:szCs w:val="24"/>
        </w:rPr>
      </w:pPr>
      <w:r>
        <w:rPr>
          <w:b/>
          <w:sz w:val="24"/>
          <w:szCs w:val="24"/>
        </w:rPr>
        <w:t>Recommendation 9</w:t>
      </w:r>
    </w:p>
    <w:p w14:paraId="000000CB" w14:textId="77777777" w:rsidR="00CA7707" w:rsidRDefault="00303D68">
      <w:pPr>
        <w:jc w:val="both"/>
        <w:rPr>
          <w:sz w:val="24"/>
          <w:szCs w:val="24"/>
        </w:rPr>
      </w:pPr>
      <w:r>
        <w:rPr>
          <w:sz w:val="24"/>
          <w:szCs w:val="24"/>
        </w:rPr>
        <w:t>In order for South Africa’s new gender transformative policies on GBVF and gender inequality to succeed, there has to be clear focus on changing patriarchal cultural norms and promote peaceful masculinity; and thus fighting against toxic masculinity.</w:t>
      </w:r>
    </w:p>
    <w:p w14:paraId="3B36902A" w14:textId="77777777" w:rsidR="00234A85" w:rsidRDefault="00234A85" w:rsidP="00234A85">
      <w:pPr>
        <w:jc w:val="both"/>
        <w:rPr>
          <w:sz w:val="24"/>
          <w:szCs w:val="24"/>
        </w:rPr>
      </w:pPr>
      <w:r>
        <w:rPr>
          <w:sz w:val="24"/>
          <w:szCs w:val="24"/>
        </w:rPr>
        <w:t>Recommendation 10</w:t>
      </w:r>
    </w:p>
    <w:p w14:paraId="721FF011" w14:textId="3F569F6A" w:rsidR="00234A85" w:rsidRPr="00234A85" w:rsidRDefault="00234A85" w:rsidP="00234A85">
      <w:pPr>
        <w:jc w:val="both"/>
        <w:rPr>
          <w:sz w:val="24"/>
          <w:szCs w:val="24"/>
        </w:rPr>
      </w:pPr>
      <w:r>
        <w:rPr>
          <w:sz w:val="24"/>
          <w:szCs w:val="24"/>
        </w:rPr>
        <w:t>An implementable L</w:t>
      </w:r>
      <w:r w:rsidRPr="00234A85">
        <w:rPr>
          <w:sz w:val="24"/>
          <w:szCs w:val="24"/>
        </w:rPr>
        <w:t>aw aimed at promoting women’s equal right(s) to and access land use and tenure</w:t>
      </w:r>
      <w:r>
        <w:rPr>
          <w:sz w:val="24"/>
          <w:szCs w:val="24"/>
        </w:rPr>
        <w:t xml:space="preserve"> should be inacted</w:t>
      </w:r>
      <w:r w:rsidRPr="00234A85">
        <w:rPr>
          <w:sz w:val="24"/>
          <w:szCs w:val="24"/>
        </w:rPr>
        <w:t xml:space="preserve">. South Africa does have an Abolition of Racially Based Land Measure Act of 108 of 1991, thus one that promotes women’s land rights is possible. </w:t>
      </w:r>
    </w:p>
    <w:p w14:paraId="6AC93D87" w14:textId="77777777" w:rsidR="00234A85" w:rsidRDefault="00234A85">
      <w:pPr>
        <w:jc w:val="both"/>
        <w:rPr>
          <w:sz w:val="24"/>
          <w:szCs w:val="24"/>
        </w:rPr>
      </w:pPr>
    </w:p>
    <w:p w14:paraId="000000CC" w14:textId="77777777" w:rsidR="00CA7707" w:rsidRDefault="00CA7707">
      <w:pPr>
        <w:jc w:val="both"/>
        <w:rPr>
          <w:b/>
          <w:sz w:val="24"/>
          <w:szCs w:val="24"/>
        </w:rPr>
      </w:pPr>
    </w:p>
    <w:tbl>
      <w:tblPr>
        <w:tblStyle w:val="a0"/>
        <w:tblW w:w="16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80"/>
        <w:gridCol w:w="1700"/>
        <w:gridCol w:w="1446"/>
        <w:gridCol w:w="1040"/>
        <w:gridCol w:w="960"/>
        <w:gridCol w:w="960"/>
        <w:gridCol w:w="960"/>
        <w:gridCol w:w="960"/>
        <w:gridCol w:w="960"/>
        <w:gridCol w:w="960"/>
        <w:gridCol w:w="960"/>
        <w:gridCol w:w="960"/>
        <w:gridCol w:w="960"/>
        <w:gridCol w:w="960"/>
      </w:tblGrid>
      <w:tr w:rsidR="00CA7707" w14:paraId="379381F2" w14:textId="77777777">
        <w:trPr>
          <w:trHeight w:val="300"/>
        </w:trPr>
        <w:tc>
          <w:tcPr>
            <w:tcW w:w="2480" w:type="dxa"/>
            <w:tcBorders>
              <w:top w:val="nil"/>
              <w:left w:val="nil"/>
              <w:bottom w:val="nil"/>
              <w:right w:val="nil"/>
            </w:tcBorders>
            <w:shd w:val="clear" w:color="auto" w:fill="auto"/>
            <w:vAlign w:val="bottom"/>
          </w:tcPr>
          <w:p w14:paraId="000000CD" w14:textId="77777777" w:rsidR="00CA7707" w:rsidRDefault="00CA7707">
            <w:pPr>
              <w:rPr>
                <w:sz w:val="24"/>
                <w:szCs w:val="24"/>
              </w:rPr>
            </w:pPr>
          </w:p>
        </w:tc>
        <w:tc>
          <w:tcPr>
            <w:tcW w:w="1700" w:type="dxa"/>
            <w:tcBorders>
              <w:top w:val="nil"/>
              <w:left w:val="nil"/>
              <w:bottom w:val="nil"/>
              <w:right w:val="nil"/>
            </w:tcBorders>
            <w:shd w:val="clear" w:color="auto" w:fill="auto"/>
            <w:vAlign w:val="bottom"/>
          </w:tcPr>
          <w:p w14:paraId="000000CE" w14:textId="77777777" w:rsidR="00CA7707" w:rsidRDefault="00CA7707">
            <w:pPr>
              <w:rPr>
                <w:sz w:val="24"/>
                <w:szCs w:val="24"/>
              </w:rPr>
            </w:pPr>
          </w:p>
        </w:tc>
        <w:tc>
          <w:tcPr>
            <w:tcW w:w="1446" w:type="dxa"/>
            <w:tcBorders>
              <w:top w:val="nil"/>
              <w:left w:val="nil"/>
              <w:bottom w:val="nil"/>
              <w:right w:val="nil"/>
            </w:tcBorders>
            <w:shd w:val="clear" w:color="auto" w:fill="auto"/>
            <w:vAlign w:val="bottom"/>
          </w:tcPr>
          <w:p w14:paraId="000000CF" w14:textId="77777777" w:rsidR="00CA7707" w:rsidRDefault="00CA7707">
            <w:pPr>
              <w:rPr>
                <w:sz w:val="24"/>
                <w:szCs w:val="24"/>
              </w:rPr>
            </w:pPr>
          </w:p>
        </w:tc>
        <w:tc>
          <w:tcPr>
            <w:tcW w:w="1040" w:type="dxa"/>
            <w:tcBorders>
              <w:top w:val="nil"/>
              <w:left w:val="nil"/>
              <w:bottom w:val="nil"/>
              <w:right w:val="nil"/>
            </w:tcBorders>
            <w:shd w:val="clear" w:color="auto" w:fill="auto"/>
            <w:vAlign w:val="bottom"/>
          </w:tcPr>
          <w:p w14:paraId="000000D0" w14:textId="77777777" w:rsidR="00CA7707" w:rsidRDefault="00CA7707">
            <w:pPr>
              <w:rPr>
                <w:sz w:val="24"/>
                <w:szCs w:val="24"/>
              </w:rPr>
            </w:pPr>
          </w:p>
        </w:tc>
        <w:tc>
          <w:tcPr>
            <w:tcW w:w="960" w:type="dxa"/>
            <w:tcBorders>
              <w:top w:val="nil"/>
              <w:left w:val="nil"/>
              <w:bottom w:val="nil"/>
              <w:right w:val="nil"/>
            </w:tcBorders>
            <w:shd w:val="clear" w:color="auto" w:fill="auto"/>
            <w:vAlign w:val="bottom"/>
          </w:tcPr>
          <w:p w14:paraId="000000D1" w14:textId="77777777" w:rsidR="00CA7707" w:rsidRDefault="00CA7707">
            <w:pPr>
              <w:rPr>
                <w:sz w:val="24"/>
                <w:szCs w:val="24"/>
              </w:rPr>
            </w:pPr>
          </w:p>
        </w:tc>
        <w:tc>
          <w:tcPr>
            <w:tcW w:w="960" w:type="dxa"/>
            <w:tcBorders>
              <w:top w:val="nil"/>
              <w:left w:val="nil"/>
              <w:bottom w:val="nil"/>
              <w:right w:val="nil"/>
            </w:tcBorders>
            <w:shd w:val="clear" w:color="auto" w:fill="auto"/>
            <w:vAlign w:val="bottom"/>
          </w:tcPr>
          <w:p w14:paraId="000000D2" w14:textId="77777777" w:rsidR="00CA7707" w:rsidRDefault="00CA7707">
            <w:pPr>
              <w:rPr>
                <w:sz w:val="24"/>
                <w:szCs w:val="24"/>
              </w:rPr>
            </w:pPr>
          </w:p>
        </w:tc>
        <w:tc>
          <w:tcPr>
            <w:tcW w:w="960" w:type="dxa"/>
            <w:tcBorders>
              <w:top w:val="nil"/>
              <w:left w:val="nil"/>
              <w:bottom w:val="nil"/>
              <w:right w:val="nil"/>
            </w:tcBorders>
            <w:shd w:val="clear" w:color="auto" w:fill="auto"/>
            <w:vAlign w:val="bottom"/>
          </w:tcPr>
          <w:p w14:paraId="000000D3" w14:textId="77777777" w:rsidR="00CA7707" w:rsidRDefault="00CA7707">
            <w:pPr>
              <w:rPr>
                <w:sz w:val="24"/>
                <w:szCs w:val="24"/>
              </w:rPr>
            </w:pPr>
          </w:p>
        </w:tc>
        <w:tc>
          <w:tcPr>
            <w:tcW w:w="960" w:type="dxa"/>
            <w:tcBorders>
              <w:top w:val="nil"/>
              <w:left w:val="nil"/>
              <w:bottom w:val="nil"/>
              <w:right w:val="nil"/>
            </w:tcBorders>
            <w:shd w:val="clear" w:color="auto" w:fill="auto"/>
            <w:vAlign w:val="bottom"/>
          </w:tcPr>
          <w:p w14:paraId="000000D4" w14:textId="77777777" w:rsidR="00CA7707" w:rsidRDefault="00CA7707">
            <w:pPr>
              <w:rPr>
                <w:sz w:val="24"/>
                <w:szCs w:val="24"/>
              </w:rPr>
            </w:pPr>
          </w:p>
        </w:tc>
        <w:tc>
          <w:tcPr>
            <w:tcW w:w="960" w:type="dxa"/>
            <w:tcBorders>
              <w:top w:val="nil"/>
              <w:left w:val="nil"/>
              <w:bottom w:val="nil"/>
              <w:right w:val="nil"/>
            </w:tcBorders>
            <w:shd w:val="clear" w:color="auto" w:fill="auto"/>
            <w:vAlign w:val="bottom"/>
          </w:tcPr>
          <w:p w14:paraId="000000D5" w14:textId="77777777" w:rsidR="00CA7707" w:rsidRDefault="00CA7707">
            <w:pPr>
              <w:rPr>
                <w:sz w:val="24"/>
                <w:szCs w:val="24"/>
              </w:rPr>
            </w:pPr>
          </w:p>
        </w:tc>
        <w:tc>
          <w:tcPr>
            <w:tcW w:w="960" w:type="dxa"/>
            <w:tcBorders>
              <w:top w:val="nil"/>
              <w:left w:val="nil"/>
              <w:bottom w:val="nil"/>
              <w:right w:val="nil"/>
            </w:tcBorders>
            <w:shd w:val="clear" w:color="auto" w:fill="auto"/>
            <w:vAlign w:val="bottom"/>
          </w:tcPr>
          <w:p w14:paraId="000000D6" w14:textId="77777777" w:rsidR="00CA7707" w:rsidRDefault="00CA7707">
            <w:pPr>
              <w:rPr>
                <w:sz w:val="24"/>
                <w:szCs w:val="24"/>
              </w:rPr>
            </w:pPr>
          </w:p>
        </w:tc>
        <w:tc>
          <w:tcPr>
            <w:tcW w:w="960" w:type="dxa"/>
            <w:tcBorders>
              <w:top w:val="nil"/>
              <w:left w:val="nil"/>
              <w:bottom w:val="nil"/>
              <w:right w:val="nil"/>
            </w:tcBorders>
            <w:shd w:val="clear" w:color="auto" w:fill="auto"/>
            <w:vAlign w:val="bottom"/>
          </w:tcPr>
          <w:p w14:paraId="000000D7" w14:textId="77777777" w:rsidR="00CA7707" w:rsidRDefault="00CA7707">
            <w:pPr>
              <w:rPr>
                <w:sz w:val="24"/>
                <w:szCs w:val="24"/>
              </w:rPr>
            </w:pPr>
          </w:p>
        </w:tc>
        <w:tc>
          <w:tcPr>
            <w:tcW w:w="960" w:type="dxa"/>
            <w:tcBorders>
              <w:top w:val="nil"/>
              <w:left w:val="nil"/>
              <w:bottom w:val="nil"/>
              <w:right w:val="nil"/>
            </w:tcBorders>
            <w:shd w:val="clear" w:color="auto" w:fill="auto"/>
            <w:vAlign w:val="bottom"/>
          </w:tcPr>
          <w:p w14:paraId="000000D8" w14:textId="77777777" w:rsidR="00CA7707" w:rsidRDefault="00CA7707">
            <w:pPr>
              <w:rPr>
                <w:sz w:val="24"/>
                <w:szCs w:val="24"/>
              </w:rPr>
            </w:pPr>
          </w:p>
        </w:tc>
        <w:tc>
          <w:tcPr>
            <w:tcW w:w="960" w:type="dxa"/>
            <w:tcBorders>
              <w:top w:val="nil"/>
              <w:left w:val="nil"/>
              <w:bottom w:val="nil"/>
              <w:right w:val="nil"/>
            </w:tcBorders>
            <w:shd w:val="clear" w:color="auto" w:fill="auto"/>
            <w:vAlign w:val="bottom"/>
          </w:tcPr>
          <w:p w14:paraId="000000D9" w14:textId="77777777" w:rsidR="00CA7707" w:rsidRDefault="00CA7707">
            <w:pPr>
              <w:rPr>
                <w:sz w:val="24"/>
                <w:szCs w:val="24"/>
              </w:rPr>
            </w:pPr>
          </w:p>
        </w:tc>
        <w:tc>
          <w:tcPr>
            <w:tcW w:w="960" w:type="dxa"/>
            <w:tcBorders>
              <w:top w:val="nil"/>
              <w:left w:val="nil"/>
              <w:bottom w:val="nil"/>
              <w:right w:val="nil"/>
            </w:tcBorders>
            <w:shd w:val="clear" w:color="auto" w:fill="auto"/>
            <w:vAlign w:val="bottom"/>
          </w:tcPr>
          <w:p w14:paraId="000000DA" w14:textId="77777777" w:rsidR="00CA7707" w:rsidRDefault="00CA7707">
            <w:pPr>
              <w:rPr>
                <w:sz w:val="24"/>
                <w:szCs w:val="24"/>
              </w:rPr>
            </w:pPr>
          </w:p>
        </w:tc>
      </w:tr>
    </w:tbl>
    <w:p w14:paraId="000000DB" w14:textId="77777777" w:rsidR="00CA7707" w:rsidRDefault="00CA7707">
      <w:pPr>
        <w:spacing w:after="0" w:line="240" w:lineRule="auto"/>
        <w:rPr>
          <w:sz w:val="24"/>
          <w:szCs w:val="24"/>
        </w:rPr>
      </w:pPr>
    </w:p>
    <w:sectPr w:rsidR="00CA7707">
      <w:type w:val="continuous"/>
      <w:pgSz w:w="11906" w:h="16838"/>
      <w:pgMar w:top="851" w:right="1133" w:bottom="1134" w:left="1276" w:header="709" w:footer="219"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udrey IWRAW" w:date="2021-09-16T04:57:00Z" w:initials="">
    <w:p w14:paraId="000000EA" w14:textId="77777777" w:rsidR="00CA7707" w:rsidRDefault="00303D68">
      <w:pPr>
        <w:widowControl w:val="0"/>
        <w:pBdr>
          <w:top w:val="nil"/>
          <w:left w:val="nil"/>
          <w:bottom w:val="nil"/>
          <w:right w:val="nil"/>
          <w:between w:val="nil"/>
        </w:pBdr>
        <w:spacing w:after="0" w:line="240" w:lineRule="auto"/>
        <w:rPr>
          <w:color w:val="000000"/>
        </w:rPr>
      </w:pPr>
      <w:r>
        <w:rPr>
          <w:color w:val="000000"/>
        </w:rPr>
        <w:t>Anycomment on the content/strategies of the NAP and whats the feminsit analysis and demands around the country/domestic level and regional level peace and conflict context and problems. Linked also to migration,stateless  and refugees and SA's approach.</w:t>
      </w:r>
    </w:p>
  </w:comment>
  <w:comment w:id="3" w:author="IWRAW Asia Pacific" w:date="2021-08-12T08:36:00Z" w:initials="">
    <w:p w14:paraId="000000F3" w14:textId="77777777" w:rsidR="00CA7707" w:rsidRDefault="00303D68">
      <w:pPr>
        <w:widowControl w:val="0"/>
        <w:pBdr>
          <w:top w:val="nil"/>
          <w:left w:val="nil"/>
          <w:bottom w:val="nil"/>
          <w:right w:val="nil"/>
          <w:between w:val="nil"/>
        </w:pBdr>
        <w:spacing w:after="0" w:line="240" w:lineRule="auto"/>
        <w:rPr>
          <w:color w:val="000000"/>
        </w:rPr>
      </w:pPr>
      <w:r>
        <w:rPr>
          <w:color w:val="000000"/>
        </w:rPr>
        <w:t>Are there specific recommendations you want to make to address the issue of impunity and returning safety and security to women and girls? As you may know there was a previous inquiry under CEDAW to address these issues of impunity for SGBV and there are some recommendations by NGOs from that inquiry process that you may also agree with and endorse? On impunity - are there systems and structures of the state (law enforcement/medicolegal bodies/national human rights commission/ombuds) and independent of state that need reform/set policies/mandatory duties related to SGBV and having victim centered approach? Please refer to CEDW GR 33 on the types of access to justice issues that you may also find relevant to highlight for SA context.</w:t>
      </w:r>
    </w:p>
    <w:p w14:paraId="000000F4" w14:textId="77777777" w:rsidR="00CA7707" w:rsidRDefault="00CA7707">
      <w:pPr>
        <w:widowControl w:val="0"/>
        <w:pBdr>
          <w:top w:val="nil"/>
          <w:left w:val="nil"/>
          <w:bottom w:val="nil"/>
          <w:right w:val="nil"/>
          <w:between w:val="nil"/>
        </w:pBdr>
        <w:spacing w:after="0" w:line="240" w:lineRule="auto"/>
        <w:rPr>
          <w:color w:val="000000"/>
        </w:rPr>
      </w:pPr>
    </w:p>
    <w:p w14:paraId="000000F5" w14:textId="77777777" w:rsidR="00CA7707" w:rsidRDefault="00303D68">
      <w:pPr>
        <w:widowControl w:val="0"/>
        <w:pBdr>
          <w:top w:val="nil"/>
          <w:left w:val="nil"/>
          <w:bottom w:val="nil"/>
          <w:right w:val="nil"/>
          <w:between w:val="nil"/>
        </w:pBdr>
        <w:spacing w:after="0" w:line="240" w:lineRule="auto"/>
        <w:rPr>
          <w:color w:val="000000"/>
        </w:rPr>
      </w:pPr>
      <w:r>
        <w:rPr>
          <w:color w:val="000000"/>
        </w:rPr>
        <w:t>Link to GR 33: https://tbinternet.ohchr.org/Treaties/CEDAW/Shared%20Documents/1_Global/CEDAW_C_GC_33_7767_E.pdf</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00000EA" w15:done="0"/>
  <w15:commentEx w15:paraId="000000F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0000EE" w16cid:durableId="24EE46BB"/>
  <w16cid:commentId w16cid:paraId="000000EA" w16cid:durableId="24EE46BA"/>
  <w16cid:commentId w16cid:paraId="000000F5" w16cid:durableId="24EE46B9"/>
  <w16cid:commentId w16cid:paraId="000000F0" w16cid:durableId="24EE46B8"/>
  <w16cid:commentId w16cid:paraId="000000F1" w16cid:durableId="24EE46B7"/>
  <w16cid:commentId w16cid:paraId="000000FB" w16cid:durableId="24EE46B6"/>
  <w16cid:commentId w16cid:paraId="000000EB" w16cid:durableId="24EE46B5"/>
  <w16cid:commentId w16cid:paraId="000000F8" w16cid:durableId="24EE46B4"/>
  <w16cid:commentId w16cid:paraId="000000EF" w16cid:durableId="24EE46B3"/>
  <w16cid:commentId w16cid:paraId="000000F6" w16cid:durableId="24EE46B2"/>
  <w16cid:commentId w16cid:paraId="000000F7" w16cid:durableId="24EE46B1"/>
  <w16cid:commentId w16cid:paraId="000000FC" w16cid:durableId="24EE46B0"/>
  <w16cid:commentId w16cid:paraId="000000F2" w16cid:durableId="24EE46AF"/>
  <w16cid:commentId w16cid:paraId="000000F9" w16cid:durableId="24EE46AE"/>
  <w16cid:commentId w16cid:paraId="000000FA" w16cid:durableId="24EE46A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DB101" w14:textId="77777777" w:rsidR="003D5DAD" w:rsidRDefault="003D5DAD">
      <w:pPr>
        <w:spacing w:after="0" w:line="240" w:lineRule="auto"/>
      </w:pPr>
      <w:r>
        <w:separator/>
      </w:r>
    </w:p>
  </w:endnote>
  <w:endnote w:type="continuationSeparator" w:id="0">
    <w:p w14:paraId="1B68CF8F" w14:textId="77777777" w:rsidR="003D5DAD" w:rsidRDefault="003D5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E8" w14:textId="77777777" w:rsidR="00CA7707" w:rsidRDefault="00303D68">
    <w:pPr>
      <w:pBdr>
        <w:top w:val="single" w:sz="4" w:space="1" w:color="D9D9D9"/>
        <w:left w:val="nil"/>
        <w:bottom w:val="nil"/>
        <w:right w:val="nil"/>
        <w:between w:val="nil"/>
      </w:pBdr>
      <w:tabs>
        <w:tab w:val="center" w:pos="4513"/>
        <w:tab w:val="right" w:pos="9026"/>
        <w:tab w:val="left" w:pos="5250"/>
      </w:tabs>
      <w:spacing w:after="0" w:line="240" w:lineRule="auto"/>
      <w:jc w:val="center"/>
      <w:rPr>
        <w:b/>
        <w:color w:val="000000"/>
      </w:rPr>
    </w:pPr>
    <w:r>
      <w:rPr>
        <w:b/>
        <w:color w:val="000000"/>
      </w:rPr>
      <w:t xml:space="preserve">SUPPORTED BY </w:t>
    </w:r>
  </w:p>
  <w:p w14:paraId="000000E9" w14:textId="77777777" w:rsidR="00CA7707" w:rsidRDefault="00303D68">
    <w:pPr>
      <w:pBdr>
        <w:top w:val="nil"/>
        <w:left w:val="nil"/>
        <w:bottom w:val="nil"/>
        <w:right w:val="nil"/>
        <w:between w:val="nil"/>
      </w:pBdr>
      <w:tabs>
        <w:tab w:val="center" w:pos="4513"/>
        <w:tab w:val="right" w:pos="9026"/>
      </w:tabs>
      <w:spacing w:after="0" w:line="240" w:lineRule="auto"/>
      <w:jc w:val="center"/>
      <w:rPr>
        <w:color w:val="000000"/>
      </w:rPr>
    </w:pPr>
    <w:r>
      <w:rPr>
        <w:noProof/>
        <w:color w:val="000000"/>
        <w:lang w:val="en-GB" w:eastAsia="en-GB"/>
      </w:rPr>
      <w:drawing>
        <wp:inline distT="0" distB="0" distL="0" distR="0" wp14:anchorId="5E01B5E4" wp14:editId="02ABC84B">
          <wp:extent cx="885827" cy="664371"/>
          <wp:effectExtent l="0" t="0" r="0" b="0"/>
          <wp:docPr id="18" name="image2.png" descr="IWRAW Asia Pacific"/>
          <wp:cNvGraphicFramePr/>
          <a:graphic xmlns:a="http://schemas.openxmlformats.org/drawingml/2006/main">
            <a:graphicData uri="http://schemas.openxmlformats.org/drawingml/2006/picture">
              <pic:pic xmlns:pic="http://schemas.openxmlformats.org/drawingml/2006/picture">
                <pic:nvPicPr>
                  <pic:cNvPr id="0" name="image2.png" descr="IWRAW Asia Pacific"/>
                  <pic:cNvPicPr preferRelativeResize="0"/>
                </pic:nvPicPr>
                <pic:blipFill>
                  <a:blip r:embed="rId1"/>
                  <a:srcRect/>
                  <a:stretch>
                    <a:fillRect/>
                  </a:stretch>
                </pic:blipFill>
                <pic:spPr>
                  <a:xfrm>
                    <a:off x="0" y="0"/>
                    <a:ext cx="885827" cy="664371"/>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3840C1" w14:textId="77777777" w:rsidR="003D5DAD" w:rsidRDefault="003D5DAD">
      <w:pPr>
        <w:spacing w:after="0" w:line="240" w:lineRule="auto"/>
      </w:pPr>
      <w:r>
        <w:separator/>
      </w:r>
    </w:p>
  </w:footnote>
  <w:footnote w:type="continuationSeparator" w:id="0">
    <w:p w14:paraId="6CE3327B" w14:textId="77777777" w:rsidR="003D5DAD" w:rsidRDefault="003D5DAD">
      <w:pPr>
        <w:spacing w:after="0" w:line="240" w:lineRule="auto"/>
      </w:pPr>
      <w:r>
        <w:continuationSeparator/>
      </w:r>
    </w:p>
  </w:footnote>
  <w:footnote w:id="1">
    <w:p w14:paraId="000000DC" w14:textId="77777777" w:rsidR="00CA7707" w:rsidRDefault="00303D68">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The Bill of Rights, Chapter 2, the Constitution of the Republic of South Africa</w:t>
      </w:r>
    </w:p>
  </w:footnote>
  <w:footnote w:id="2">
    <w:p w14:paraId="000000DD" w14:textId="77777777" w:rsidR="00CA7707" w:rsidRDefault="00303D68">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Mrs Piet is a rural household farmer and community representative in the Traditional Council in her community. Her biggest challenge satisfying the expectations by fellow women in the community for her to be their voice in the Traditional Council. </w:t>
      </w:r>
    </w:p>
  </w:footnote>
  <w:footnote w:id="3">
    <w:p w14:paraId="000000DE" w14:textId="77777777" w:rsidR="00CA7707" w:rsidRDefault="00303D68">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Traditional Leadership and Governance Framework 41 of 2003</w:t>
      </w:r>
    </w:p>
  </w:footnote>
  <w:footnote w:id="4">
    <w:p w14:paraId="000000DF" w14:textId="77777777" w:rsidR="00CA7707" w:rsidRDefault="00303D68">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Municipal Structures Act</w:t>
      </w:r>
      <w:r>
        <w:rPr>
          <w:rFonts w:ascii="Calibri" w:eastAsia="Calibri" w:hAnsi="Calibri" w:cs="Calibri"/>
          <w:b/>
          <w:color w:val="000000"/>
          <w:sz w:val="20"/>
          <w:szCs w:val="20"/>
        </w:rPr>
        <w:t xml:space="preserve"> </w:t>
      </w:r>
      <w:r>
        <w:rPr>
          <w:rFonts w:ascii="Calibri" w:eastAsia="Calibri" w:hAnsi="Calibri" w:cs="Calibri"/>
          <w:color w:val="000000"/>
          <w:sz w:val="20"/>
          <w:szCs w:val="20"/>
        </w:rPr>
        <w:t>117 of 1998</w:t>
      </w:r>
    </w:p>
  </w:footnote>
  <w:footnote w:id="5">
    <w:p w14:paraId="000000E0" w14:textId="77777777" w:rsidR="00CA7707" w:rsidRDefault="00303D68">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World Health Organization, 2012, “Prevention and Treatment of HIV and other Sexually Transmitted Infections for Sex Workers in Low- and MiddleIncome Countries”.</w:t>
      </w:r>
    </w:p>
  </w:footnote>
  <w:footnote w:id="6">
    <w:p w14:paraId="000000E1" w14:textId="77777777" w:rsidR="00CA7707" w:rsidRDefault="00303D68">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Casale, D. Shepherd, D. (2021). Gendered employment dynamics during the COVID-19 pandemic: Evidence from four waves of a South African longitudinal survey. National Income Dynamics Study (NIDS) – Coronavirus Rapid Mobile Survey (CRAM)</w:t>
      </w:r>
    </w:p>
  </w:footnote>
  <w:footnote w:id="7">
    <w:p w14:paraId="000000E2" w14:textId="77777777" w:rsidR="00CA7707" w:rsidRDefault="00303D68">
      <w:r>
        <w:rPr>
          <w:rStyle w:val="FootnoteReference"/>
        </w:rPr>
        <w:footnoteRef/>
      </w:r>
      <w:r>
        <w:t xml:space="preserve"> </w:t>
      </w:r>
      <w:hyperlink r:id="rId1">
        <w:r>
          <w:rPr>
            <w:color w:val="0000FF"/>
            <w:u w:val="single"/>
          </w:rPr>
          <w:t>https://www.news24.com/news24/columnists/guestcolumn/women-must-be-the-focus-of-land-redistribution-20180720</w:t>
        </w:r>
      </w:hyperlink>
    </w:p>
    <w:p w14:paraId="000000E3" w14:textId="77777777" w:rsidR="00CA7707" w:rsidRDefault="00CA7707"/>
    <w:p w14:paraId="000000E4" w14:textId="77777777" w:rsidR="00CA7707" w:rsidRDefault="00CA7707">
      <w:pPr>
        <w:pBdr>
          <w:top w:val="nil"/>
          <w:left w:val="nil"/>
          <w:bottom w:val="nil"/>
          <w:right w:val="nil"/>
          <w:between w:val="nil"/>
        </w:pBdr>
        <w:spacing w:after="0" w:line="240" w:lineRule="auto"/>
        <w:rPr>
          <w:rFonts w:ascii="Calibri" w:eastAsia="Calibri" w:hAnsi="Calibri" w:cs="Calibri"/>
          <w:color w:val="000000"/>
          <w:sz w:val="20"/>
          <w:szCs w:val="20"/>
        </w:rPr>
      </w:pPr>
    </w:p>
  </w:footnote>
  <w:footnote w:id="8">
    <w:p w14:paraId="000000E5" w14:textId="77777777" w:rsidR="00CA7707" w:rsidRDefault="00303D68">
      <w:pPr>
        <w:pBdr>
          <w:top w:val="nil"/>
          <w:left w:val="nil"/>
          <w:bottom w:val="nil"/>
          <w:right w:val="nil"/>
          <w:between w:val="nil"/>
        </w:pBdr>
        <w:spacing w:after="0" w:line="240" w:lineRule="auto"/>
        <w:rPr>
          <w:rFonts w:ascii="Calibri" w:eastAsia="Calibri" w:hAnsi="Calibri" w:cs="Calibri"/>
          <w:color w:val="000000"/>
          <w:sz w:val="20"/>
          <w:szCs w:val="20"/>
        </w:rPr>
      </w:pPr>
      <w:r>
        <w:rPr>
          <w:rStyle w:val="FootnoteReference"/>
        </w:rPr>
        <w:footnoteRef/>
      </w:r>
      <w:r>
        <w:rPr>
          <w:rFonts w:ascii="Calibri" w:eastAsia="Calibri" w:hAnsi="Calibri" w:cs="Calibri"/>
          <w:color w:val="000000"/>
          <w:sz w:val="20"/>
          <w:szCs w:val="20"/>
        </w:rPr>
        <w:t xml:space="preserve"> https://www.timeslive.co.za/news/south-africa/2020-12-20-non-recognition-of-muslim-marriages-a-violation-of-women-and-childrens-rights-supreme-court-of-appeal/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E6" w14:textId="74B36E40" w:rsidR="00CA7707" w:rsidRDefault="00303D68">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FF6E80">
      <w:rPr>
        <w:noProof/>
        <w:color w:val="000000"/>
      </w:rPr>
      <w:t>1</w:t>
    </w:r>
    <w:r>
      <w:rPr>
        <w:color w:val="000000"/>
      </w:rPr>
      <w:fldChar w:fldCharType="end"/>
    </w:r>
  </w:p>
  <w:p w14:paraId="000000E7" w14:textId="77777777" w:rsidR="00CA7707" w:rsidRDefault="00CA7707">
    <w:pPr>
      <w:pBdr>
        <w:top w:val="nil"/>
        <w:left w:val="nil"/>
        <w:bottom w:val="nil"/>
        <w:right w:val="nil"/>
        <w:between w:val="nil"/>
      </w:pBdr>
      <w:tabs>
        <w:tab w:val="center" w:pos="4513"/>
        <w:tab w:val="right" w:pos="9026"/>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02695"/>
    <w:multiLevelType w:val="multilevel"/>
    <w:tmpl w:val="B80423EE"/>
    <w:lvl w:ilvl="0">
      <w:start w:val="1"/>
      <w:numFmt w:val="decimal"/>
      <w:lvlText w:val="%1."/>
      <w:lvlJc w:val="left"/>
      <w:pPr>
        <w:ind w:left="765" w:hanging="405"/>
      </w:pPr>
      <w:rPr>
        <w:sz w:val="48"/>
        <w:szCs w:val="4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85632E"/>
    <w:multiLevelType w:val="multilevel"/>
    <w:tmpl w:val="666CC7C6"/>
    <w:lvl w:ilvl="0">
      <w:start w:val="1"/>
      <w:numFmt w:val="decimal"/>
      <w:lvlText w:val="%1."/>
      <w:lvlJc w:val="left"/>
      <w:pPr>
        <w:ind w:left="720" w:hanging="360"/>
      </w:pPr>
    </w:lvl>
    <w:lvl w:ilvl="1">
      <w:start w:val="1"/>
      <w:numFmt w:val="decimal"/>
      <w:lvlText w:val="%1.%2"/>
      <w:lvlJc w:val="left"/>
      <w:pPr>
        <w:ind w:left="1110" w:hanging="390"/>
      </w:pPr>
    </w:lvl>
    <w:lvl w:ilvl="2">
      <w:start w:val="1"/>
      <w:numFmt w:val="decimal"/>
      <w:lvlText w:val="%1.%2.%3"/>
      <w:lvlJc w:val="left"/>
      <w:pPr>
        <w:ind w:left="1800" w:hanging="720"/>
      </w:p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040" w:hanging="1800"/>
      </w:pPr>
    </w:lvl>
  </w:abstractNum>
  <w:abstractNum w:abstractNumId="2" w15:restartNumberingAfterBreak="0">
    <w:nsid w:val="3A691211"/>
    <w:multiLevelType w:val="multilevel"/>
    <w:tmpl w:val="7D8863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F475472"/>
    <w:multiLevelType w:val="hybridMultilevel"/>
    <w:tmpl w:val="24486128"/>
    <w:lvl w:ilvl="0" w:tplc="1C090009">
      <w:start w:val="1"/>
      <w:numFmt w:val="bullet"/>
      <w:lvlText w:val=""/>
      <w:lvlJc w:val="left"/>
      <w:pPr>
        <w:ind w:left="780" w:hanging="360"/>
      </w:pPr>
      <w:rPr>
        <w:rFonts w:ascii="Wingdings" w:hAnsi="Wingdings" w:hint="default"/>
      </w:rPr>
    </w:lvl>
    <w:lvl w:ilvl="1" w:tplc="1C090003" w:tentative="1">
      <w:start w:val="1"/>
      <w:numFmt w:val="bullet"/>
      <w:lvlText w:val="o"/>
      <w:lvlJc w:val="left"/>
      <w:pPr>
        <w:ind w:left="1500" w:hanging="360"/>
      </w:pPr>
      <w:rPr>
        <w:rFonts w:ascii="Courier New" w:hAnsi="Courier New" w:cs="Courier New" w:hint="default"/>
      </w:rPr>
    </w:lvl>
    <w:lvl w:ilvl="2" w:tplc="1C090005" w:tentative="1">
      <w:start w:val="1"/>
      <w:numFmt w:val="bullet"/>
      <w:lvlText w:val=""/>
      <w:lvlJc w:val="left"/>
      <w:pPr>
        <w:ind w:left="2220" w:hanging="360"/>
      </w:pPr>
      <w:rPr>
        <w:rFonts w:ascii="Wingdings" w:hAnsi="Wingdings" w:hint="default"/>
      </w:rPr>
    </w:lvl>
    <w:lvl w:ilvl="3" w:tplc="1C090001" w:tentative="1">
      <w:start w:val="1"/>
      <w:numFmt w:val="bullet"/>
      <w:lvlText w:val=""/>
      <w:lvlJc w:val="left"/>
      <w:pPr>
        <w:ind w:left="2940" w:hanging="360"/>
      </w:pPr>
      <w:rPr>
        <w:rFonts w:ascii="Symbol" w:hAnsi="Symbol" w:hint="default"/>
      </w:rPr>
    </w:lvl>
    <w:lvl w:ilvl="4" w:tplc="1C090003" w:tentative="1">
      <w:start w:val="1"/>
      <w:numFmt w:val="bullet"/>
      <w:lvlText w:val="o"/>
      <w:lvlJc w:val="left"/>
      <w:pPr>
        <w:ind w:left="3660" w:hanging="360"/>
      </w:pPr>
      <w:rPr>
        <w:rFonts w:ascii="Courier New" w:hAnsi="Courier New" w:cs="Courier New" w:hint="default"/>
      </w:rPr>
    </w:lvl>
    <w:lvl w:ilvl="5" w:tplc="1C090005" w:tentative="1">
      <w:start w:val="1"/>
      <w:numFmt w:val="bullet"/>
      <w:lvlText w:val=""/>
      <w:lvlJc w:val="left"/>
      <w:pPr>
        <w:ind w:left="4380" w:hanging="360"/>
      </w:pPr>
      <w:rPr>
        <w:rFonts w:ascii="Wingdings" w:hAnsi="Wingdings" w:hint="default"/>
      </w:rPr>
    </w:lvl>
    <w:lvl w:ilvl="6" w:tplc="1C090001" w:tentative="1">
      <w:start w:val="1"/>
      <w:numFmt w:val="bullet"/>
      <w:lvlText w:val=""/>
      <w:lvlJc w:val="left"/>
      <w:pPr>
        <w:ind w:left="5100" w:hanging="360"/>
      </w:pPr>
      <w:rPr>
        <w:rFonts w:ascii="Symbol" w:hAnsi="Symbol" w:hint="default"/>
      </w:rPr>
    </w:lvl>
    <w:lvl w:ilvl="7" w:tplc="1C090003" w:tentative="1">
      <w:start w:val="1"/>
      <w:numFmt w:val="bullet"/>
      <w:lvlText w:val="o"/>
      <w:lvlJc w:val="left"/>
      <w:pPr>
        <w:ind w:left="5820" w:hanging="360"/>
      </w:pPr>
      <w:rPr>
        <w:rFonts w:ascii="Courier New" w:hAnsi="Courier New" w:cs="Courier New" w:hint="default"/>
      </w:rPr>
    </w:lvl>
    <w:lvl w:ilvl="8" w:tplc="1C090005" w:tentative="1">
      <w:start w:val="1"/>
      <w:numFmt w:val="bullet"/>
      <w:lvlText w:val=""/>
      <w:lvlJc w:val="left"/>
      <w:pPr>
        <w:ind w:left="6540" w:hanging="360"/>
      </w:pPr>
      <w:rPr>
        <w:rFonts w:ascii="Wingdings" w:hAnsi="Wingdings" w:hint="default"/>
      </w:rPr>
    </w:lvl>
  </w:abstractNum>
  <w:abstractNum w:abstractNumId="4" w15:restartNumberingAfterBreak="0">
    <w:nsid w:val="728402B1"/>
    <w:multiLevelType w:val="multilevel"/>
    <w:tmpl w:val="EE887920"/>
    <w:lvl w:ilvl="0">
      <w:start w:val="1"/>
      <w:numFmt w:val="decimal"/>
      <w:lvlText w:val="%1."/>
      <w:lvlJc w:val="left"/>
      <w:pPr>
        <w:ind w:left="720" w:hanging="360"/>
      </w:p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7707"/>
    <w:rsid w:val="00234A85"/>
    <w:rsid w:val="00303D68"/>
    <w:rsid w:val="003D5DAD"/>
    <w:rsid w:val="00616070"/>
    <w:rsid w:val="0068749E"/>
    <w:rsid w:val="007413B4"/>
    <w:rsid w:val="009201C5"/>
    <w:rsid w:val="00A26151"/>
    <w:rsid w:val="00C027B7"/>
    <w:rsid w:val="00CA7707"/>
    <w:rsid w:val="00CD593B"/>
    <w:rsid w:val="00DC48C6"/>
    <w:rsid w:val="00EC0FD2"/>
    <w:rsid w:val="00FF6E8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70185C-C8B2-4436-BB6E-ECE66108A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ZA" w:eastAsia="en-MY"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4F77"/>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link w:val="Heading3Char"/>
    <w:uiPriority w:val="9"/>
    <w:semiHidden/>
    <w:unhideWhenUsed/>
    <w:qFormat/>
    <w:rsid w:val="00F436FB"/>
    <w:pPr>
      <w:spacing w:before="100" w:beforeAutospacing="1" w:after="100" w:afterAutospacing="1" w:line="240" w:lineRule="auto"/>
      <w:outlineLvl w:val="2"/>
    </w:pPr>
    <w:rPr>
      <w:rFonts w:ascii="Times New Roman" w:eastAsia="Times New Roman" w:hAnsi="Times New Roman" w:cs="Times New Roman"/>
      <w:b/>
      <w:bCs/>
      <w:sz w:val="27"/>
      <w:szCs w:val="27"/>
      <w:lang w:eastAsia="en-ZA"/>
    </w:rPr>
  </w:style>
  <w:style w:type="paragraph" w:styleId="Heading4">
    <w:name w:val="heading 4"/>
    <w:basedOn w:val="Normal"/>
    <w:next w:val="Normal"/>
    <w:link w:val="Heading4Char"/>
    <w:uiPriority w:val="9"/>
    <w:semiHidden/>
    <w:unhideWhenUsed/>
    <w:qFormat/>
    <w:rsid w:val="00AF5F8A"/>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3C1693"/>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Hyperlink">
    <w:name w:val="Hyperlink"/>
    <w:basedOn w:val="DefaultParagraphFont"/>
    <w:uiPriority w:val="99"/>
    <w:unhideWhenUsed/>
    <w:rsid w:val="003C1693"/>
    <w:rPr>
      <w:color w:val="0000FF"/>
      <w:u w:val="single"/>
    </w:rPr>
  </w:style>
  <w:style w:type="paragraph" w:styleId="ListParagraph">
    <w:name w:val="List Paragraph"/>
    <w:basedOn w:val="Normal"/>
    <w:uiPriority w:val="34"/>
    <w:qFormat/>
    <w:rsid w:val="002B0D94"/>
    <w:pPr>
      <w:ind w:left="720"/>
      <w:contextualSpacing/>
    </w:pPr>
  </w:style>
  <w:style w:type="paragraph" w:styleId="BalloonText">
    <w:name w:val="Balloon Text"/>
    <w:basedOn w:val="Normal"/>
    <w:link w:val="BalloonTextChar"/>
    <w:uiPriority w:val="99"/>
    <w:semiHidden/>
    <w:unhideWhenUsed/>
    <w:rsid w:val="00907D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D56"/>
    <w:rPr>
      <w:rFonts w:ascii="Tahoma" w:hAnsi="Tahoma" w:cs="Tahoma"/>
      <w:sz w:val="16"/>
      <w:szCs w:val="16"/>
    </w:rPr>
  </w:style>
  <w:style w:type="paragraph" w:styleId="Header">
    <w:name w:val="header"/>
    <w:basedOn w:val="Normal"/>
    <w:link w:val="HeaderChar"/>
    <w:uiPriority w:val="99"/>
    <w:unhideWhenUsed/>
    <w:rsid w:val="00D90C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CA2"/>
  </w:style>
  <w:style w:type="paragraph" w:styleId="Footer">
    <w:name w:val="footer"/>
    <w:basedOn w:val="Normal"/>
    <w:link w:val="FooterChar"/>
    <w:uiPriority w:val="99"/>
    <w:unhideWhenUsed/>
    <w:rsid w:val="00D90C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CA2"/>
  </w:style>
  <w:style w:type="character" w:styleId="Strong">
    <w:name w:val="Strong"/>
    <w:basedOn w:val="DefaultParagraphFont"/>
    <w:uiPriority w:val="22"/>
    <w:qFormat/>
    <w:rsid w:val="00540267"/>
    <w:rPr>
      <w:b/>
      <w:bCs/>
    </w:rPr>
  </w:style>
  <w:style w:type="table" w:styleId="TableGrid">
    <w:name w:val="Table Grid"/>
    <w:basedOn w:val="TableNormal"/>
    <w:uiPriority w:val="59"/>
    <w:rsid w:val="007B26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EC03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ZA"/>
    </w:rPr>
  </w:style>
  <w:style w:type="character" w:customStyle="1" w:styleId="HTMLPreformattedChar">
    <w:name w:val="HTML Preformatted Char"/>
    <w:basedOn w:val="DefaultParagraphFont"/>
    <w:link w:val="HTMLPreformatted"/>
    <w:uiPriority w:val="99"/>
    <w:rsid w:val="00EC0352"/>
    <w:rPr>
      <w:rFonts w:ascii="Courier New" w:eastAsia="Times New Roman" w:hAnsi="Courier New" w:cs="Courier New"/>
      <w:sz w:val="20"/>
      <w:szCs w:val="20"/>
      <w:lang w:eastAsia="en-ZA"/>
    </w:rPr>
  </w:style>
  <w:style w:type="paragraph" w:styleId="Caption">
    <w:name w:val="caption"/>
    <w:basedOn w:val="Normal"/>
    <w:next w:val="Normal"/>
    <w:uiPriority w:val="35"/>
    <w:unhideWhenUsed/>
    <w:qFormat/>
    <w:rsid w:val="00F436FB"/>
    <w:pPr>
      <w:spacing w:line="240" w:lineRule="auto"/>
    </w:pPr>
    <w:rPr>
      <w:i/>
      <w:iCs/>
      <w:color w:val="1F497D" w:themeColor="text2"/>
      <w:sz w:val="18"/>
      <w:szCs w:val="18"/>
    </w:rPr>
  </w:style>
  <w:style w:type="character" w:customStyle="1" w:styleId="Heading3Char">
    <w:name w:val="Heading 3 Char"/>
    <w:basedOn w:val="DefaultParagraphFont"/>
    <w:link w:val="Heading3"/>
    <w:uiPriority w:val="9"/>
    <w:rsid w:val="00F436FB"/>
    <w:rPr>
      <w:rFonts w:ascii="Times New Roman" w:eastAsia="Times New Roman" w:hAnsi="Times New Roman" w:cs="Times New Roman"/>
      <w:b/>
      <w:bCs/>
      <w:sz w:val="27"/>
      <w:szCs w:val="27"/>
      <w:lang w:eastAsia="en-ZA"/>
    </w:rPr>
  </w:style>
  <w:style w:type="character" w:customStyle="1" w:styleId="ls18">
    <w:name w:val="ls18"/>
    <w:basedOn w:val="DefaultParagraphFont"/>
    <w:rsid w:val="0002690A"/>
  </w:style>
  <w:style w:type="character" w:customStyle="1" w:styleId="Heading4Char">
    <w:name w:val="Heading 4 Char"/>
    <w:basedOn w:val="DefaultParagraphFont"/>
    <w:link w:val="Heading4"/>
    <w:uiPriority w:val="9"/>
    <w:semiHidden/>
    <w:rsid w:val="00AF5F8A"/>
    <w:rPr>
      <w:rFonts w:asciiTheme="majorHAnsi" w:eastAsiaTheme="majorEastAsia" w:hAnsiTheme="majorHAnsi" w:cstheme="majorBidi"/>
      <w:i/>
      <w:iCs/>
      <w:color w:val="365F91" w:themeColor="accent1" w:themeShade="BF"/>
    </w:rPr>
  </w:style>
  <w:style w:type="character" w:customStyle="1" w:styleId="ls22">
    <w:name w:val="ls22"/>
    <w:basedOn w:val="DefaultParagraphFont"/>
    <w:rsid w:val="004D78D7"/>
  </w:style>
  <w:style w:type="paragraph" w:styleId="FootnoteText">
    <w:name w:val="footnote text"/>
    <w:basedOn w:val="Normal"/>
    <w:link w:val="FootnoteTextChar"/>
    <w:uiPriority w:val="99"/>
    <w:semiHidden/>
    <w:unhideWhenUsed/>
    <w:rsid w:val="00B61C05"/>
    <w:pPr>
      <w:spacing w:after="0" w:line="240" w:lineRule="auto"/>
    </w:pPr>
    <w:rPr>
      <w:rFonts w:ascii="Calibri" w:hAnsi="Calibri" w:cs="Calibri"/>
      <w:sz w:val="20"/>
      <w:szCs w:val="20"/>
      <w:lang w:eastAsia="en-ZA"/>
    </w:rPr>
  </w:style>
  <w:style w:type="character" w:customStyle="1" w:styleId="FootnoteTextChar">
    <w:name w:val="Footnote Text Char"/>
    <w:basedOn w:val="DefaultParagraphFont"/>
    <w:link w:val="FootnoteText"/>
    <w:uiPriority w:val="99"/>
    <w:semiHidden/>
    <w:rsid w:val="00B61C05"/>
    <w:rPr>
      <w:rFonts w:ascii="Calibri" w:hAnsi="Calibri" w:cs="Calibri"/>
      <w:sz w:val="20"/>
      <w:szCs w:val="20"/>
      <w:lang w:eastAsia="en-ZA"/>
    </w:rPr>
  </w:style>
  <w:style w:type="character" w:styleId="FootnoteReference">
    <w:name w:val="footnote reference"/>
    <w:aliases w:val="Footnote number,4_G"/>
    <w:basedOn w:val="DefaultParagraphFont"/>
    <w:uiPriority w:val="99"/>
    <w:unhideWhenUsed/>
    <w:rsid w:val="00B61C05"/>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016238"/>
    <w:rPr>
      <w:b/>
      <w:bCs/>
    </w:rPr>
  </w:style>
  <w:style w:type="character" w:customStyle="1" w:styleId="CommentSubjectChar">
    <w:name w:val="Comment Subject Char"/>
    <w:basedOn w:val="CommentTextChar"/>
    <w:link w:val="CommentSubject"/>
    <w:uiPriority w:val="99"/>
    <w:semiHidden/>
    <w:rsid w:val="00016238"/>
    <w:rPr>
      <w:b/>
      <w:bCs/>
      <w:sz w:val="20"/>
      <w:szCs w:val="20"/>
    </w:rPr>
  </w:style>
  <w:style w:type="character" w:customStyle="1" w:styleId="UnresolvedMention1">
    <w:name w:val="Unresolved Mention1"/>
    <w:basedOn w:val="DefaultParagraphFont"/>
    <w:uiPriority w:val="99"/>
    <w:semiHidden/>
    <w:unhideWhenUsed/>
    <w:rsid w:val="000E72ED"/>
    <w:rPr>
      <w:color w:val="605E5C"/>
      <w:shd w:val="clear" w:color="auto" w:fill="E1DFDD"/>
    </w:rPr>
  </w:style>
  <w:style w:type="table" w:customStyle="1" w:styleId="a0">
    <w:basedOn w:val="TableNormal"/>
    <w:pPr>
      <w:spacing w:after="0" w:line="240" w:lineRule="auto"/>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0418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ov.za/sites/www.gov.za/files/gender_0.pdf" TargetMode="External"/><Relationship Id="rId18" Type="http://schemas.openxmlformats.org/officeDocument/2006/relationships/comments" Target="comments.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www.thepresidency.gov.za/"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women.gov.z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environment.gov.za/sites/default/files/docs/national_policy_framework.pdf" TargetMode="External"/><Relationship Id="rId23" Type="http://schemas.openxmlformats.org/officeDocument/2006/relationships/customXml" Target="../customXml/item2.xml"/><Relationship Id="rId10" Type="http://schemas.openxmlformats.org/officeDocument/2006/relationships/header" Target="header1.xm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environment.gov.za/sites/default/files/docs/national_policy_framework.pdf" TargetMode="External"/><Relationship Id="rId22"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www.news24.com/news24/columnists/guestcolumn/women-must-be-the-focus-of-land-redistribution-201807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GG1g98JL4vzrxTp2ZbZMdbOs7Lg==">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849B2FD-FF92-4A92-947E-3B317A751D5E}"/>
</file>

<file path=customXml/itemProps3.xml><?xml version="1.0" encoding="utf-8"?>
<ds:datastoreItem xmlns:ds="http://schemas.openxmlformats.org/officeDocument/2006/customXml" ds:itemID="{1B02CA77-B30D-4C17-8091-43589E9F8B59}"/>
</file>

<file path=customXml/itemProps4.xml><?xml version="1.0" encoding="utf-8"?>
<ds:datastoreItem xmlns:ds="http://schemas.openxmlformats.org/officeDocument/2006/customXml" ds:itemID="{AF36CFA0-87A5-4BD4-B95C-9235C92EE3FE}"/>
</file>

<file path=docProps/app.xml><?xml version="1.0" encoding="utf-8"?>
<Properties xmlns="http://schemas.openxmlformats.org/officeDocument/2006/extended-properties" xmlns:vt="http://schemas.openxmlformats.org/officeDocument/2006/docPropsVTypes">
  <Template>Normal.dotm</Template>
  <TotalTime>0</TotalTime>
  <Pages>17</Pages>
  <Words>6578</Words>
  <Characters>37497</Characters>
  <Application>Microsoft Office Word</Application>
  <DocSecurity>4</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GailK</dc:creator>
  <cp:lastModifiedBy>SEERATHUN Jamila</cp:lastModifiedBy>
  <cp:revision>2</cp:revision>
  <dcterms:created xsi:type="dcterms:W3CDTF">2021-10-01T12:11:00Z</dcterms:created>
  <dcterms:modified xsi:type="dcterms:W3CDTF">2021-10-01T12:11:00Z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