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B7920" w14:textId="39A7FB86" w:rsidR="002445EA" w:rsidRPr="008338C5" w:rsidRDefault="002445EA" w:rsidP="00CF440F">
      <w:pPr>
        <w:spacing w:before="100" w:after="200" w:line="360" w:lineRule="auto"/>
        <w:jc w:val="center"/>
        <w:rPr>
          <w:rFonts w:ascii="Times New Roman" w:eastAsia="Tahoma" w:hAnsi="Times New Roman" w:cs="Times New Roman"/>
          <w:b/>
          <w:color w:val="000000"/>
          <w:sz w:val="24"/>
          <w:szCs w:val="24"/>
        </w:rPr>
      </w:pPr>
      <w:r w:rsidRPr="008338C5">
        <w:rPr>
          <w:rFonts w:ascii="Times New Roman" w:hAnsi="Times New Roman" w:cs="Times New Roman"/>
          <w:noProof/>
          <w:sz w:val="24"/>
          <w:szCs w:val="24"/>
        </w:rPr>
        <w:drawing>
          <wp:inline distT="0" distB="0" distL="0" distR="0" wp14:anchorId="7C6909BC" wp14:editId="64A76B21">
            <wp:extent cx="1847850" cy="184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inline>
        </w:drawing>
      </w:r>
    </w:p>
    <w:p w14:paraId="00000001" w14:textId="0D0C2027" w:rsidR="001D7339" w:rsidRPr="00F12E0A" w:rsidRDefault="00DA5B97" w:rsidP="00F12E0A">
      <w:pPr>
        <w:jc w:val="center"/>
        <w:rPr>
          <w:rFonts w:ascii="Times New Roman" w:hAnsi="Times New Roman" w:cs="Times New Roman"/>
          <w:b/>
          <w:bCs/>
          <w:sz w:val="24"/>
          <w:szCs w:val="24"/>
        </w:rPr>
      </w:pPr>
      <w:r w:rsidRPr="00F12E0A">
        <w:rPr>
          <w:rFonts w:ascii="Times New Roman" w:hAnsi="Times New Roman" w:cs="Times New Roman"/>
          <w:b/>
          <w:bCs/>
          <w:sz w:val="24"/>
          <w:szCs w:val="24"/>
        </w:rPr>
        <w:t>ALTERNATIVE REPORT TO UN COMMITTEE ON ECONOMIC, SOCIAL AND CULTURAL RIGHTS ON THE</w:t>
      </w:r>
      <w:r w:rsidR="00571F63" w:rsidRPr="00F12E0A">
        <w:rPr>
          <w:rFonts w:ascii="Times New Roman" w:hAnsi="Times New Roman" w:cs="Times New Roman"/>
          <w:b/>
          <w:bCs/>
          <w:sz w:val="24"/>
          <w:szCs w:val="24"/>
        </w:rPr>
        <w:t xml:space="preserve"> REALIZATION OF THE</w:t>
      </w:r>
      <w:r w:rsidRPr="00F12E0A">
        <w:rPr>
          <w:rFonts w:ascii="Times New Roman" w:hAnsi="Times New Roman" w:cs="Times New Roman"/>
          <w:b/>
          <w:bCs/>
          <w:sz w:val="24"/>
          <w:szCs w:val="24"/>
        </w:rPr>
        <w:t xml:space="preserve"> RIGHT </w:t>
      </w:r>
      <w:r w:rsidR="00571F63" w:rsidRPr="00F12E0A">
        <w:rPr>
          <w:rFonts w:ascii="Times New Roman" w:hAnsi="Times New Roman" w:cs="Times New Roman"/>
          <w:b/>
          <w:bCs/>
          <w:sz w:val="24"/>
          <w:szCs w:val="24"/>
        </w:rPr>
        <w:t>TO ADEQUATE HOUSING BY</w:t>
      </w:r>
      <w:r w:rsidRPr="00F12E0A">
        <w:rPr>
          <w:rFonts w:ascii="Times New Roman" w:hAnsi="Times New Roman" w:cs="Times New Roman"/>
          <w:b/>
          <w:bCs/>
          <w:sz w:val="24"/>
          <w:szCs w:val="24"/>
        </w:rPr>
        <w:t xml:space="preserve"> CITIZENS </w:t>
      </w:r>
      <w:r w:rsidR="009A63E7" w:rsidRPr="00F12E0A">
        <w:rPr>
          <w:rFonts w:ascii="Times New Roman" w:hAnsi="Times New Roman" w:cs="Times New Roman"/>
          <w:b/>
          <w:bCs/>
          <w:sz w:val="24"/>
          <w:szCs w:val="24"/>
        </w:rPr>
        <w:t xml:space="preserve">LEFT HOMELESS </w:t>
      </w:r>
      <w:r w:rsidRPr="00F12E0A">
        <w:rPr>
          <w:rFonts w:ascii="Times New Roman" w:hAnsi="Times New Roman" w:cs="Times New Roman"/>
          <w:b/>
          <w:bCs/>
          <w:sz w:val="24"/>
          <w:szCs w:val="24"/>
        </w:rPr>
        <w:t>AS A RESULT OF THE EARTHQUAKE IN ARMENIA IN 1988</w:t>
      </w:r>
    </w:p>
    <w:p w14:paraId="5212AAD0" w14:textId="77777777" w:rsidR="00AF6AA4" w:rsidRDefault="00AF6AA4" w:rsidP="00CF440F">
      <w:pPr>
        <w:spacing w:before="100" w:after="200" w:line="360" w:lineRule="auto"/>
        <w:jc w:val="center"/>
        <w:rPr>
          <w:rFonts w:ascii="Times New Roman" w:eastAsia="Times New Roman" w:hAnsi="Times New Roman" w:cs="Times New Roman"/>
          <w:b/>
          <w:color w:val="000000"/>
          <w:sz w:val="24"/>
          <w:szCs w:val="24"/>
        </w:rPr>
      </w:pPr>
    </w:p>
    <w:p w14:paraId="3AACA12E" w14:textId="77777777" w:rsidR="00F12E0A" w:rsidRDefault="00F12E0A" w:rsidP="00CF440F">
      <w:pPr>
        <w:spacing w:before="100" w:after="200" w:line="360" w:lineRule="auto"/>
        <w:jc w:val="center"/>
        <w:rPr>
          <w:rFonts w:ascii="Times New Roman" w:eastAsia="Times New Roman" w:hAnsi="Times New Roman" w:cs="Times New Roman"/>
          <w:b/>
          <w:color w:val="000000"/>
          <w:sz w:val="24"/>
          <w:szCs w:val="24"/>
        </w:rPr>
      </w:pPr>
    </w:p>
    <w:sdt>
      <w:sdtPr>
        <w:rPr>
          <w:rFonts w:ascii="Calibri" w:eastAsia="Calibri" w:hAnsi="Calibri" w:cs="Calibri"/>
          <w:color w:val="auto"/>
          <w:sz w:val="22"/>
          <w:szCs w:val="22"/>
        </w:rPr>
        <w:id w:val="1523744249"/>
        <w:docPartObj>
          <w:docPartGallery w:val="Table of Contents"/>
          <w:docPartUnique/>
        </w:docPartObj>
      </w:sdtPr>
      <w:sdtEndPr>
        <w:rPr>
          <w:b/>
          <w:bCs/>
          <w:noProof/>
        </w:rPr>
      </w:sdtEndPr>
      <w:sdtContent>
        <w:p w14:paraId="5C57E4FE" w14:textId="0446AB2B" w:rsidR="00F12E0A" w:rsidRDefault="00F12E0A">
          <w:pPr>
            <w:pStyle w:val="TOCHeading"/>
            <w:rPr>
              <w:rFonts w:ascii="Times New Roman" w:hAnsi="Times New Roman" w:cs="Times New Roman"/>
              <w:b/>
              <w:bCs/>
              <w:color w:val="auto"/>
              <w:sz w:val="24"/>
              <w:szCs w:val="24"/>
            </w:rPr>
          </w:pPr>
          <w:r w:rsidRPr="00F12E0A">
            <w:rPr>
              <w:rFonts w:ascii="Times New Roman" w:hAnsi="Times New Roman" w:cs="Times New Roman"/>
              <w:b/>
              <w:bCs/>
              <w:color w:val="auto"/>
              <w:sz w:val="24"/>
              <w:szCs w:val="24"/>
            </w:rPr>
            <w:t>C</w:t>
          </w:r>
          <w:r>
            <w:rPr>
              <w:rFonts w:ascii="Times New Roman" w:hAnsi="Times New Roman" w:cs="Times New Roman"/>
              <w:b/>
              <w:bCs/>
              <w:color w:val="auto"/>
              <w:sz w:val="24"/>
              <w:szCs w:val="24"/>
            </w:rPr>
            <w:t>ONTENTS</w:t>
          </w:r>
        </w:p>
        <w:p w14:paraId="63BD1615" w14:textId="77777777" w:rsidR="00F12E0A" w:rsidRPr="00F12E0A" w:rsidRDefault="00F12E0A" w:rsidP="00F12E0A"/>
        <w:p w14:paraId="7F0024F6" w14:textId="04971012" w:rsidR="00F12E0A" w:rsidRDefault="00F12E0A">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44154415" w:history="1">
            <w:r w:rsidRPr="00EF1B3B">
              <w:rPr>
                <w:rStyle w:val="Hyperlink"/>
                <w:rFonts w:ascii="Times New Roman" w:hAnsi="Times New Roman" w:cs="Times New Roman"/>
                <w:noProof/>
              </w:rPr>
              <w:t xml:space="preserve">A) </w:t>
            </w:r>
            <w:r w:rsidRPr="00F12E0A">
              <w:rPr>
                <w:rStyle w:val="Hyperlink"/>
                <w:rFonts w:ascii="Times New Roman" w:hAnsi="Times New Roman" w:cs="Times New Roman"/>
                <w:b/>
                <w:bCs/>
                <w:noProof/>
              </w:rPr>
              <w:t>Author of the Submission</w:t>
            </w:r>
            <w:r>
              <w:rPr>
                <w:noProof/>
                <w:webHidden/>
              </w:rPr>
              <w:tab/>
            </w:r>
            <w:r>
              <w:rPr>
                <w:noProof/>
                <w:webHidden/>
              </w:rPr>
              <w:fldChar w:fldCharType="begin"/>
            </w:r>
            <w:r>
              <w:rPr>
                <w:noProof/>
                <w:webHidden/>
              </w:rPr>
              <w:instrText xml:space="preserve"> PAGEREF _Toc144154415 \h </w:instrText>
            </w:r>
            <w:r>
              <w:rPr>
                <w:noProof/>
                <w:webHidden/>
              </w:rPr>
            </w:r>
            <w:r>
              <w:rPr>
                <w:noProof/>
                <w:webHidden/>
              </w:rPr>
              <w:fldChar w:fldCharType="separate"/>
            </w:r>
            <w:r>
              <w:rPr>
                <w:noProof/>
                <w:webHidden/>
              </w:rPr>
              <w:t>1</w:t>
            </w:r>
            <w:r>
              <w:rPr>
                <w:noProof/>
                <w:webHidden/>
              </w:rPr>
              <w:fldChar w:fldCharType="end"/>
            </w:r>
          </w:hyperlink>
        </w:p>
        <w:p w14:paraId="4396DD6A" w14:textId="695BAC49" w:rsidR="00F12E0A" w:rsidRDefault="008B3264">
          <w:pPr>
            <w:pStyle w:val="TOC1"/>
            <w:tabs>
              <w:tab w:val="right" w:leader="dot" w:pos="9350"/>
            </w:tabs>
            <w:rPr>
              <w:rFonts w:asciiTheme="minorHAnsi" w:eastAsiaTheme="minorEastAsia" w:hAnsiTheme="minorHAnsi" w:cstheme="minorBidi"/>
              <w:noProof/>
              <w:kern w:val="2"/>
              <w14:ligatures w14:val="standardContextual"/>
            </w:rPr>
          </w:pPr>
          <w:hyperlink w:anchor="_Toc144154416" w:history="1">
            <w:r w:rsidR="00F12E0A" w:rsidRPr="00EF1B3B">
              <w:rPr>
                <w:rStyle w:val="Hyperlink"/>
                <w:rFonts w:ascii="Times New Roman" w:hAnsi="Times New Roman" w:cs="Times New Roman"/>
                <w:noProof/>
              </w:rPr>
              <w:t xml:space="preserve">B) </w:t>
            </w:r>
            <w:r w:rsidR="00F12E0A" w:rsidRPr="00F12E0A">
              <w:rPr>
                <w:rStyle w:val="Hyperlink"/>
                <w:rFonts w:ascii="Times New Roman" w:hAnsi="Times New Roman" w:cs="Times New Roman"/>
                <w:b/>
                <w:bCs/>
                <w:noProof/>
              </w:rPr>
              <w:t>Introduction</w:t>
            </w:r>
            <w:r w:rsidR="00F12E0A">
              <w:rPr>
                <w:noProof/>
                <w:webHidden/>
              </w:rPr>
              <w:tab/>
            </w:r>
            <w:r w:rsidR="00F12E0A">
              <w:rPr>
                <w:noProof/>
                <w:webHidden/>
              </w:rPr>
              <w:fldChar w:fldCharType="begin"/>
            </w:r>
            <w:r w:rsidR="00F12E0A">
              <w:rPr>
                <w:noProof/>
                <w:webHidden/>
              </w:rPr>
              <w:instrText xml:space="preserve"> PAGEREF _Toc144154416 \h </w:instrText>
            </w:r>
            <w:r w:rsidR="00F12E0A">
              <w:rPr>
                <w:noProof/>
                <w:webHidden/>
              </w:rPr>
            </w:r>
            <w:r w:rsidR="00F12E0A">
              <w:rPr>
                <w:noProof/>
                <w:webHidden/>
              </w:rPr>
              <w:fldChar w:fldCharType="separate"/>
            </w:r>
            <w:r w:rsidR="00F12E0A">
              <w:rPr>
                <w:noProof/>
                <w:webHidden/>
              </w:rPr>
              <w:t>2</w:t>
            </w:r>
            <w:r w:rsidR="00F12E0A">
              <w:rPr>
                <w:noProof/>
                <w:webHidden/>
              </w:rPr>
              <w:fldChar w:fldCharType="end"/>
            </w:r>
          </w:hyperlink>
        </w:p>
        <w:p w14:paraId="0DB902A7" w14:textId="72AF9D67" w:rsidR="00F12E0A" w:rsidRDefault="008B3264">
          <w:pPr>
            <w:pStyle w:val="TOC1"/>
            <w:tabs>
              <w:tab w:val="right" w:leader="dot" w:pos="9350"/>
            </w:tabs>
            <w:rPr>
              <w:rFonts w:asciiTheme="minorHAnsi" w:eastAsiaTheme="minorEastAsia" w:hAnsiTheme="minorHAnsi" w:cstheme="minorBidi"/>
              <w:noProof/>
              <w:kern w:val="2"/>
              <w14:ligatures w14:val="standardContextual"/>
            </w:rPr>
          </w:pPr>
          <w:hyperlink w:anchor="_Toc144154417" w:history="1">
            <w:r w:rsidR="00F12E0A" w:rsidRPr="00EF1B3B">
              <w:rPr>
                <w:rStyle w:val="Hyperlink"/>
                <w:rFonts w:ascii="Times New Roman" w:hAnsi="Times New Roman" w:cs="Times New Roman"/>
                <w:bCs/>
                <w:noProof/>
              </w:rPr>
              <w:t>C)</w:t>
            </w:r>
            <w:r w:rsidR="00F12E0A" w:rsidRPr="00EF1B3B">
              <w:rPr>
                <w:rStyle w:val="Hyperlink"/>
                <w:rFonts w:ascii="Times New Roman" w:hAnsi="Times New Roman" w:cs="Times New Roman"/>
                <w:noProof/>
              </w:rPr>
              <w:t xml:space="preserve"> </w:t>
            </w:r>
            <w:r w:rsidR="00F12E0A" w:rsidRPr="00F12E0A">
              <w:rPr>
                <w:rStyle w:val="Hyperlink"/>
                <w:rFonts w:ascii="Times New Roman" w:hAnsi="Times New Roman" w:cs="Times New Roman"/>
                <w:b/>
                <w:bCs/>
                <w:noProof/>
              </w:rPr>
              <w:t>The inconsistency of the State policy targeting the</w:t>
            </w:r>
            <w:r w:rsidR="00F12E0A" w:rsidRPr="00F12E0A">
              <w:rPr>
                <w:rStyle w:val="Hyperlink"/>
                <w:rFonts w:ascii="Times New Roman" w:eastAsia="Times New Roman" w:hAnsi="Times New Roman" w:cs="Times New Roman"/>
                <w:b/>
                <w:bCs/>
                <w:noProof/>
              </w:rPr>
              <w:t xml:space="preserve"> </w:t>
            </w:r>
            <w:r w:rsidR="00F12E0A" w:rsidRPr="00F12E0A">
              <w:rPr>
                <w:rStyle w:val="Hyperlink"/>
                <w:rFonts w:ascii="Times New Roman" w:hAnsi="Times New Roman" w:cs="Times New Roman"/>
                <w:b/>
                <w:bCs/>
                <w:noProof/>
              </w:rPr>
              <w:t>citizens left homeless as a result of the earthquake in 1988 with the requirements of Article 11.1 of the Covenant</w:t>
            </w:r>
            <w:r w:rsidR="00F12E0A">
              <w:rPr>
                <w:noProof/>
                <w:webHidden/>
              </w:rPr>
              <w:tab/>
            </w:r>
            <w:r w:rsidR="00F12E0A">
              <w:rPr>
                <w:noProof/>
                <w:webHidden/>
              </w:rPr>
              <w:fldChar w:fldCharType="begin"/>
            </w:r>
            <w:r w:rsidR="00F12E0A">
              <w:rPr>
                <w:noProof/>
                <w:webHidden/>
              </w:rPr>
              <w:instrText xml:space="preserve"> PAGEREF _Toc144154417 \h </w:instrText>
            </w:r>
            <w:r w:rsidR="00F12E0A">
              <w:rPr>
                <w:noProof/>
                <w:webHidden/>
              </w:rPr>
            </w:r>
            <w:r w:rsidR="00F12E0A">
              <w:rPr>
                <w:noProof/>
                <w:webHidden/>
              </w:rPr>
              <w:fldChar w:fldCharType="separate"/>
            </w:r>
            <w:r w:rsidR="00F12E0A">
              <w:rPr>
                <w:noProof/>
                <w:webHidden/>
              </w:rPr>
              <w:t>2</w:t>
            </w:r>
            <w:r w:rsidR="00F12E0A">
              <w:rPr>
                <w:noProof/>
                <w:webHidden/>
              </w:rPr>
              <w:fldChar w:fldCharType="end"/>
            </w:r>
          </w:hyperlink>
        </w:p>
        <w:p w14:paraId="0DA77DAA" w14:textId="2A38A6D0" w:rsidR="00F12E0A" w:rsidRDefault="008B3264">
          <w:pPr>
            <w:pStyle w:val="TOC1"/>
            <w:tabs>
              <w:tab w:val="right" w:leader="dot" w:pos="9350"/>
            </w:tabs>
            <w:rPr>
              <w:rFonts w:asciiTheme="minorHAnsi" w:eastAsiaTheme="minorEastAsia" w:hAnsiTheme="minorHAnsi" w:cstheme="minorBidi"/>
              <w:noProof/>
              <w:kern w:val="2"/>
              <w14:ligatures w14:val="standardContextual"/>
            </w:rPr>
          </w:pPr>
          <w:hyperlink w:anchor="_Toc144154418" w:history="1">
            <w:r w:rsidR="00F12E0A" w:rsidRPr="00EF1B3B">
              <w:rPr>
                <w:rStyle w:val="Hyperlink"/>
                <w:rFonts w:ascii="Times New Roman" w:hAnsi="Times New Roman" w:cs="Times New Roman"/>
                <w:noProof/>
              </w:rPr>
              <w:t xml:space="preserve">D) </w:t>
            </w:r>
            <w:r w:rsidR="00F12E0A" w:rsidRPr="00F12E0A">
              <w:rPr>
                <w:rStyle w:val="Hyperlink"/>
                <w:rFonts w:ascii="Times New Roman" w:hAnsi="Times New Roman" w:cs="Times New Roman"/>
                <w:b/>
                <w:bCs/>
                <w:noProof/>
              </w:rPr>
              <w:t>Conclusions</w:t>
            </w:r>
            <w:r w:rsidR="00F12E0A">
              <w:rPr>
                <w:noProof/>
                <w:webHidden/>
              </w:rPr>
              <w:tab/>
            </w:r>
            <w:r w:rsidR="00F12E0A">
              <w:rPr>
                <w:noProof/>
                <w:webHidden/>
              </w:rPr>
              <w:fldChar w:fldCharType="begin"/>
            </w:r>
            <w:r w:rsidR="00F12E0A">
              <w:rPr>
                <w:noProof/>
                <w:webHidden/>
              </w:rPr>
              <w:instrText xml:space="preserve"> PAGEREF _Toc144154418 \h </w:instrText>
            </w:r>
            <w:r w:rsidR="00F12E0A">
              <w:rPr>
                <w:noProof/>
                <w:webHidden/>
              </w:rPr>
            </w:r>
            <w:r w:rsidR="00F12E0A">
              <w:rPr>
                <w:noProof/>
                <w:webHidden/>
              </w:rPr>
              <w:fldChar w:fldCharType="separate"/>
            </w:r>
            <w:r w:rsidR="00F12E0A">
              <w:rPr>
                <w:noProof/>
                <w:webHidden/>
              </w:rPr>
              <w:t>9</w:t>
            </w:r>
            <w:r w:rsidR="00F12E0A">
              <w:rPr>
                <w:noProof/>
                <w:webHidden/>
              </w:rPr>
              <w:fldChar w:fldCharType="end"/>
            </w:r>
          </w:hyperlink>
        </w:p>
        <w:p w14:paraId="6D8C90B0" w14:textId="2347C6A1" w:rsidR="00F12E0A" w:rsidRDefault="008B3264">
          <w:pPr>
            <w:pStyle w:val="TOC1"/>
            <w:tabs>
              <w:tab w:val="right" w:leader="dot" w:pos="9350"/>
            </w:tabs>
            <w:rPr>
              <w:rFonts w:asciiTheme="minorHAnsi" w:eastAsiaTheme="minorEastAsia" w:hAnsiTheme="minorHAnsi" w:cstheme="minorBidi"/>
              <w:noProof/>
              <w:kern w:val="2"/>
              <w14:ligatures w14:val="standardContextual"/>
            </w:rPr>
          </w:pPr>
          <w:hyperlink w:anchor="_Toc144154419" w:history="1">
            <w:r w:rsidR="00F12E0A" w:rsidRPr="00EF1B3B">
              <w:rPr>
                <w:rStyle w:val="Hyperlink"/>
                <w:rFonts w:ascii="Times New Roman" w:hAnsi="Times New Roman" w:cs="Times New Roman"/>
                <w:noProof/>
              </w:rPr>
              <w:t xml:space="preserve">E) </w:t>
            </w:r>
            <w:r w:rsidR="00F12E0A" w:rsidRPr="00F12E0A">
              <w:rPr>
                <w:rStyle w:val="Hyperlink"/>
                <w:rFonts w:ascii="Times New Roman" w:hAnsi="Times New Roman" w:cs="Times New Roman"/>
                <w:b/>
                <w:bCs/>
                <w:noProof/>
              </w:rPr>
              <w:t>Recommendations</w:t>
            </w:r>
            <w:r w:rsidR="00F12E0A">
              <w:rPr>
                <w:noProof/>
                <w:webHidden/>
              </w:rPr>
              <w:tab/>
            </w:r>
            <w:r w:rsidR="00F12E0A">
              <w:rPr>
                <w:noProof/>
                <w:webHidden/>
              </w:rPr>
              <w:fldChar w:fldCharType="begin"/>
            </w:r>
            <w:r w:rsidR="00F12E0A">
              <w:rPr>
                <w:noProof/>
                <w:webHidden/>
              </w:rPr>
              <w:instrText xml:space="preserve"> PAGEREF _Toc144154419 \h </w:instrText>
            </w:r>
            <w:r w:rsidR="00F12E0A">
              <w:rPr>
                <w:noProof/>
                <w:webHidden/>
              </w:rPr>
            </w:r>
            <w:r w:rsidR="00F12E0A">
              <w:rPr>
                <w:noProof/>
                <w:webHidden/>
              </w:rPr>
              <w:fldChar w:fldCharType="separate"/>
            </w:r>
            <w:r w:rsidR="00F12E0A">
              <w:rPr>
                <w:noProof/>
                <w:webHidden/>
              </w:rPr>
              <w:t>10</w:t>
            </w:r>
            <w:r w:rsidR="00F12E0A">
              <w:rPr>
                <w:noProof/>
                <w:webHidden/>
              </w:rPr>
              <w:fldChar w:fldCharType="end"/>
            </w:r>
          </w:hyperlink>
        </w:p>
        <w:p w14:paraId="5DC85B8B" w14:textId="4497970A" w:rsidR="00F12E0A" w:rsidRDefault="00F12E0A" w:rsidP="00F12E0A">
          <w:pPr>
            <w:rPr>
              <w:b/>
              <w:bCs/>
              <w:noProof/>
            </w:rPr>
          </w:pPr>
          <w:r>
            <w:rPr>
              <w:b/>
              <w:bCs/>
              <w:noProof/>
            </w:rPr>
            <w:fldChar w:fldCharType="end"/>
          </w:r>
        </w:p>
      </w:sdtContent>
    </w:sdt>
    <w:p w14:paraId="3177E2D0" w14:textId="77777777" w:rsidR="00F12E0A" w:rsidRDefault="00F12E0A" w:rsidP="00F12E0A">
      <w:pPr>
        <w:rPr>
          <w:b/>
          <w:bCs/>
          <w:noProof/>
        </w:rPr>
      </w:pPr>
    </w:p>
    <w:p w14:paraId="5AADD8B9" w14:textId="77777777" w:rsidR="00F12E0A" w:rsidRPr="00F12E0A" w:rsidRDefault="00F12E0A" w:rsidP="00F12E0A"/>
    <w:p w14:paraId="00000004" w14:textId="233FB717" w:rsidR="001D7339" w:rsidRPr="00F12E0A" w:rsidRDefault="00A061DA" w:rsidP="00F12E0A">
      <w:pPr>
        <w:pStyle w:val="Heading1"/>
        <w:rPr>
          <w:rFonts w:ascii="Times New Roman" w:eastAsia="Times New Roman" w:hAnsi="Times New Roman" w:cs="Times New Roman"/>
          <w:sz w:val="24"/>
          <w:szCs w:val="24"/>
        </w:rPr>
      </w:pPr>
      <w:bookmarkStart w:id="0" w:name="_Toc144154415"/>
      <w:r w:rsidRPr="00F12E0A">
        <w:rPr>
          <w:rFonts w:ascii="Times New Roman" w:hAnsi="Times New Roman" w:cs="Times New Roman"/>
          <w:sz w:val="24"/>
          <w:szCs w:val="24"/>
        </w:rPr>
        <w:t xml:space="preserve">A) Author of the </w:t>
      </w:r>
      <w:r w:rsidR="0029274C" w:rsidRPr="00F12E0A">
        <w:rPr>
          <w:rFonts w:ascii="Times New Roman" w:hAnsi="Times New Roman" w:cs="Times New Roman"/>
          <w:sz w:val="24"/>
          <w:szCs w:val="24"/>
        </w:rPr>
        <w:t>S</w:t>
      </w:r>
      <w:r w:rsidR="00AF6AA4" w:rsidRPr="00F12E0A">
        <w:rPr>
          <w:rFonts w:ascii="Times New Roman" w:hAnsi="Times New Roman" w:cs="Times New Roman"/>
          <w:sz w:val="24"/>
          <w:szCs w:val="24"/>
        </w:rPr>
        <w:t>ub</w:t>
      </w:r>
      <w:r w:rsidR="0029274C" w:rsidRPr="00F12E0A">
        <w:rPr>
          <w:rFonts w:ascii="Times New Roman" w:hAnsi="Times New Roman" w:cs="Times New Roman"/>
          <w:sz w:val="24"/>
          <w:szCs w:val="24"/>
        </w:rPr>
        <w:t>m</w:t>
      </w:r>
      <w:r w:rsidR="00AF6AA4" w:rsidRPr="00F12E0A">
        <w:rPr>
          <w:rFonts w:ascii="Times New Roman" w:hAnsi="Times New Roman" w:cs="Times New Roman"/>
          <w:sz w:val="24"/>
          <w:szCs w:val="24"/>
        </w:rPr>
        <w:t>ission</w:t>
      </w:r>
      <w:bookmarkEnd w:id="0"/>
    </w:p>
    <w:p w14:paraId="75EEC11E" w14:textId="77777777" w:rsidR="00F12E0A" w:rsidRPr="00F12E0A" w:rsidRDefault="00A061DA" w:rsidP="00F12E0A">
      <w:pPr>
        <w:pStyle w:val="ListParagraph"/>
        <w:numPr>
          <w:ilvl w:val="0"/>
          <w:numId w:val="15"/>
        </w:numPr>
        <w:spacing w:before="100"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The following report is prepared by the Human Rights Research Center (HRRC). Human Rights Center is a non-governmental organization that conducts comprehensive, sectoral and evidence-based research in the field of human rights in Armenia. </w:t>
      </w:r>
      <w:r w:rsidR="00A34682" w:rsidRPr="008338C5">
        <w:rPr>
          <w:rFonts w:ascii="Times New Roman" w:eastAsia="Tahoma" w:hAnsi="Times New Roman" w:cs="Times New Roman"/>
          <w:color w:val="000000"/>
          <w:sz w:val="24"/>
          <w:szCs w:val="24"/>
        </w:rPr>
        <w:t>The research aims to raise awareness of human rights protection issues in the country and influence public policy to adopt a rights-based approach, in this case in the area of housing rights.</w:t>
      </w:r>
    </w:p>
    <w:p w14:paraId="00000006" w14:textId="36B91887" w:rsidR="001D7339" w:rsidRPr="00F12E0A" w:rsidRDefault="00A34682" w:rsidP="00F12E0A">
      <w:pPr>
        <w:pStyle w:val="ListParagraph"/>
        <w:spacing w:before="100" w:after="0" w:line="240" w:lineRule="auto"/>
        <w:jc w:val="both"/>
        <w:rPr>
          <w:rFonts w:ascii="Times New Roman" w:eastAsia="Times New Roman" w:hAnsi="Times New Roman" w:cs="Times New Roman"/>
          <w:color w:val="000000"/>
          <w:sz w:val="24"/>
          <w:szCs w:val="24"/>
        </w:rPr>
      </w:pPr>
      <w:r w:rsidRPr="00F12E0A">
        <w:rPr>
          <w:rFonts w:ascii="Times New Roman" w:eastAsia="Tahoma" w:hAnsi="Times New Roman" w:cs="Times New Roman"/>
          <w:color w:val="000000"/>
          <w:sz w:val="24"/>
          <w:szCs w:val="24"/>
        </w:rPr>
        <w:t xml:space="preserve">Contacts of the author: </w:t>
      </w:r>
      <w:r w:rsidR="00AF6AA4" w:rsidRPr="00F12E0A">
        <w:rPr>
          <w:rFonts w:ascii="Times New Roman" w:eastAsia="Tahoma" w:hAnsi="Times New Roman" w:cs="Times New Roman"/>
          <w:color w:val="000000"/>
          <w:sz w:val="24"/>
          <w:szCs w:val="24"/>
        </w:rPr>
        <w:t>e</w:t>
      </w:r>
      <w:r w:rsidRPr="00F12E0A">
        <w:rPr>
          <w:rFonts w:ascii="Times New Roman" w:eastAsia="Tahoma" w:hAnsi="Times New Roman" w:cs="Times New Roman"/>
          <w:color w:val="000000"/>
          <w:sz w:val="24"/>
          <w:szCs w:val="24"/>
        </w:rPr>
        <w:t xml:space="preserve">-mail: </w:t>
      </w:r>
      <w:hyperlink r:id="rId10" w:history="1">
        <w:r w:rsidRPr="00F12E0A">
          <w:rPr>
            <w:rStyle w:val="Hyperlink"/>
            <w:rFonts w:ascii="Times New Roman" w:eastAsia="Times New Roman" w:hAnsi="Times New Roman" w:cs="Times New Roman"/>
            <w:sz w:val="24"/>
            <w:szCs w:val="24"/>
          </w:rPr>
          <w:t>rightsresearch.armenia@gmail.com</w:t>
        </w:r>
      </w:hyperlink>
      <w:r w:rsidRPr="00F12E0A">
        <w:rPr>
          <w:rFonts w:ascii="Times New Roman" w:eastAsia="Tahoma" w:hAnsi="Times New Roman" w:cs="Times New Roman"/>
          <w:color w:val="000000"/>
          <w:sz w:val="24"/>
          <w:szCs w:val="24"/>
        </w:rPr>
        <w:t xml:space="preserve">, </w:t>
      </w:r>
      <w:r w:rsidR="00AF6AA4" w:rsidRPr="00F12E0A">
        <w:rPr>
          <w:rFonts w:ascii="Times New Roman" w:eastAsia="Tahoma" w:hAnsi="Times New Roman" w:cs="Times New Roman"/>
          <w:color w:val="000000"/>
          <w:sz w:val="24"/>
          <w:szCs w:val="24"/>
        </w:rPr>
        <w:t>w</w:t>
      </w:r>
      <w:r w:rsidRPr="00F12E0A">
        <w:rPr>
          <w:rFonts w:ascii="Times New Roman" w:eastAsia="Tahoma" w:hAnsi="Times New Roman" w:cs="Times New Roman"/>
          <w:color w:val="000000"/>
          <w:sz w:val="24"/>
          <w:szCs w:val="24"/>
        </w:rPr>
        <w:t>ebsite: </w:t>
      </w:r>
      <w:hyperlink r:id="rId11">
        <w:r w:rsidRPr="00F12E0A">
          <w:rPr>
            <w:rFonts w:ascii="Times New Roman" w:eastAsia="Times New Roman" w:hAnsi="Times New Roman" w:cs="Times New Roman"/>
            <w:color w:val="0563C1"/>
            <w:sz w:val="24"/>
            <w:szCs w:val="24"/>
            <w:u w:val="single"/>
          </w:rPr>
          <w:t>https://www.rightsresearch.net/</w:t>
        </w:r>
      </w:hyperlink>
      <w:r w:rsidRPr="00F12E0A">
        <w:rPr>
          <w:rFonts w:ascii="Times New Roman" w:eastAsia="Times New Roman" w:hAnsi="Times New Roman" w:cs="Times New Roman"/>
          <w:color w:val="000000"/>
          <w:sz w:val="24"/>
          <w:szCs w:val="24"/>
        </w:rPr>
        <w:t> </w:t>
      </w:r>
    </w:p>
    <w:p w14:paraId="00000009" w14:textId="77777777" w:rsidR="001D7339" w:rsidRPr="008338C5" w:rsidRDefault="001D7339" w:rsidP="00CF440F">
      <w:pPr>
        <w:spacing w:after="0" w:line="360" w:lineRule="auto"/>
        <w:rPr>
          <w:rFonts w:ascii="Times New Roman" w:eastAsia="Times New Roman" w:hAnsi="Times New Roman" w:cs="Times New Roman"/>
          <w:sz w:val="24"/>
          <w:szCs w:val="24"/>
        </w:rPr>
      </w:pPr>
    </w:p>
    <w:p w14:paraId="0000000A" w14:textId="2A38D670" w:rsidR="001D7339" w:rsidRPr="00F12E0A" w:rsidRDefault="00B65728" w:rsidP="00F12E0A">
      <w:pPr>
        <w:pStyle w:val="Heading1"/>
        <w:rPr>
          <w:rFonts w:ascii="Times New Roman" w:eastAsia="Times New Roman" w:hAnsi="Times New Roman" w:cs="Times New Roman"/>
          <w:sz w:val="24"/>
          <w:szCs w:val="24"/>
        </w:rPr>
      </w:pPr>
      <w:bookmarkStart w:id="1" w:name="_Toc144154416"/>
      <w:r w:rsidRPr="00F12E0A">
        <w:rPr>
          <w:rFonts w:ascii="Times New Roman" w:hAnsi="Times New Roman" w:cs="Times New Roman"/>
          <w:sz w:val="24"/>
          <w:szCs w:val="24"/>
        </w:rPr>
        <w:lastRenderedPageBreak/>
        <w:t>B) Introduction</w:t>
      </w:r>
      <w:bookmarkEnd w:id="1"/>
    </w:p>
    <w:p w14:paraId="0000000B" w14:textId="130A1498" w:rsidR="001D7339" w:rsidRPr="008338C5" w:rsidRDefault="00723557" w:rsidP="008338C5">
      <w:pPr>
        <w:pStyle w:val="ListParagraph"/>
        <w:numPr>
          <w:ilvl w:val="0"/>
          <w:numId w:val="15"/>
        </w:numPr>
        <w:pBdr>
          <w:top w:val="nil"/>
          <w:left w:val="nil"/>
          <w:bottom w:val="nil"/>
          <w:right w:val="nil"/>
          <w:between w:val="nil"/>
        </w:pBdr>
        <w:spacing w:before="100"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We present an </w:t>
      </w:r>
      <w:r w:rsidR="009A63E7" w:rsidRPr="008338C5">
        <w:rPr>
          <w:rFonts w:ascii="Times New Roman" w:eastAsia="Tahoma" w:hAnsi="Times New Roman" w:cs="Times New Roman"/>
          <w:color w:val="000000"/>
          <w:sz w:val="24"/>
          <w:szCs w:val="24"/>
        </w:rPr>
        <w:t>A</w:t>
      </w:r>
      <w:r w:rsidRPr="008338C5">
        <w:rPr>
          <w:rFonts w:ascii="Times New Roman" w:eastAsia="Tahoma" w:hAnsi="Times New Roman" w:cs="Times New Roman"/>
          <w:color w:val="000000"/>
          <w:sz w:val="24"/>
          <w:szCs w:val="24"/>
        </w:rPr>
        <w:t>lternative report before the 74</w:t>
      </w:r>
      <w:r w:rsidRPr="008338C5">
        <w:rPr>
          <w:rFonts w:ascii="Times New Roman" w:eastAsia="Tahoma" w:hAnsi="Times New Roman" w:cs="Times New Roman"/>
          <w:color w:val="000000"/>
          <w:sz w:val="24"/>
          <w:szCs w:val="24"/>
          <w:vertAlign w:val="superscript"/>
        </w:rPr>
        <w:t>th</w:t>
      </w:r>
      <w:r w:rsidRPr="008338C5">
        <w:rPr>
          <w:rFonts w:ascii="Times New Roman" w:eastAsia="Tahoma" w:hAnsi="Times New Roman" w:cs="Times New Roman"/>
          <w:color w:val="000000"/>
          <w:sz w:val="24"/>
          <w:szCs w:val="24"/>
        </w:rPr>
        <w:t xml:space="preserve"> session of the UN Committee on Economic, Social and Cultural Rights (hereinafter referred to as the “Committee”), within the framework of which the </w:t>
      </w:r>
      <w:r w:rsidR="00624C1E" w:rsidRPr="008338C5">
        <w:rPr>
          <w:rFonts w:ascii="Times New Roman" w:eastAsia="Tahoma" w:hAnsi="Times New Roman" w:cs="Times New Roman"/>
          <w:color w:val="000000"/>
          <w:sz w:val="24"/>
          <w:szCs w:val="24"/>
        </w:rPr>
        <w:t>F</w:t>
      </w:r>
      <w:r w:rsidRPr="008338C5">
        <w:rPr>
          <w:rFonts w:ascii="Times New Roman" w:eastAsia="Tahoma" w:hAnsi="Times New Roman" w:cs="Times New Roman"/>
          <w:color w:val="000000"/>
          <w:sz w:val="24"/>
          <w:szCs w:val="24"/>
        </w:rPr>
        <w:t xml:space="preserve">ourth periodic </w:t>
      </w:r>
      <w:r w:rsidR="006D7EDB" w:rsidRPr="008338C5">
        <w:rPr>
          <w:rFonts w:ascii="Times New Roman" w:eastAsia="Tahoma" w:hAnsi="Times New Roman" w:cs="Times New Roman"/>
          <w:color w:val="000000"/>
          <w:sz w:val="24"/>
          <w:szCs w:val="24"/>
        </w:rPr>
        <w:t>r</w:t>
      </w:r>
      <w:r w:rsidRPr="008338C5">
        <w:rPr>
          <w:rFonts w:ascii="Times New Roman" w:eastAsia="Tahoma" w:hAnsi="Times New Roman" w:cs="Times New Roman"/>
          <w:color w:val="000000"/>
          <w:sz w:val="24"/>
          <w:szCs w:val="24"/>
        </w:rPr>
        <w:t xml:space="preserve">eport of </w:t>
      </w:r>
      <w:r w:rsidR="0013615B" w:rsidRPr="008338C5">
        <w:rPr>
          <w:rFonts w:ascii="Times New Roman" w:eastAsia="Tahoma" w:hAnsi="Times New Roman" w:cs="Times New Roman"/>
          <w:color w:val="000000"/>
          <w:sz w:val="24"/>
          <w:szCs w:val="24"/>
        </w:rPr>
        <w:t xml:space="preserve">the Government of </w:t>
      </w:r>
      <w:r w:rsidRPr="008338C5">
        <w:rPr>
          <w:rFonts w:ascii="Times New Roman" w:eastAsia="Tahoma" w:hAnsi="Times New Roman" w:cs="Times New Roman"/>
          <w:color w:val="000000"/>
          <w:sz w:val="24"/>
          <w:szCs w:val="24"/>
        </w:rPr>
        <w:t>Armenia</w:t>
      </w:r>
      <w:r w:rsidR="001B3C9F" w:rsidRPr="008338C5">
        <w:rPr>
          <w:rStyle w:val="FootnoteReference"/>
          <w:rFonts w:ascii="Times New Roman" w:eastAsia="Tahoma" w:hAnsi="Times New Roman" w:cs="Times New Roman"/>
          <w:color w:val="000000"/>
          <w:sz w:val="24"/>
          <w:szCs w:val="24"/>
        </w:rPr>
        <w:footnoteReference w:id="1"/>
      </w:r>
      <w:r w:rsidR="0013615B" w:rsidRPr="008338C5">
        <w:rPr>
          <w:rFonts w:ascii="Times New Roman" w:eastAsia="Tahoma" w:hAnsi="Times New Roman" w:cs="Times New Roman"/>
          <w:color w:val="000000"/>
          <w:sz w:val="24"/>
          <w:szCs w:val="24"/>
        </w:rPr>
        <w:t xml:space="preserve"> (hereinafter referred to as </w:t>
      </w:r>
      <w:proofErr w:type="spellStart"/>
      <w:r w:rsidR="0013615B" w:rsidRPr="008338C5">
        <w:rPr>
          <w:rFonts w:ascii="Times New Roman" w:eastAsia="Tahoma" w:hAnsi="Times New Roman" w:cs="Times New Roman"/>
          <w:color w:val="000000"/>
          <w:sz w:val="24"/>
          <w:szCs w:val="24"/>
        </w:rPr>
        <w:t>GoA</w:t>
      </w:r>
      <w:proofErr w:type="spellEnd"/>
      <w:r w:rsidR="0013615B" w:rsidRPr="008338C5">
        <w:rPr>
          <w:rFonts w:ascii="Times New Roman" w:eastAsia="Tahoma" w:hAnsi="Times New Roman" w:cs="Times New Roman"/>
          <w:color w:val="000000"/>
          <w:sz w:val="24"/>
          <w:szCs w:val="24"/>
        </w:rPr>
        <w:t>)</w:t>
      </w:r>
      <w:r w:rsidRPr="008338C5">
        <w:rPr>
          <w:rFonts w:ascii="Times New Roman" w:eastAsia="Tahoma" w:hAnsi="Times New Roman" w:cs="Times New Roman"/>
          <w:color w:val="000000"/>
          <w:sz w:val="24"/>
          <w:szCs w:val="24"/>
        </w:rPr>
        <w:t xml:space="preserve"> will be </w:t>
      </w:r>
      <w:r w:rsidR="00571F63" w:rsidRPr="008338C5">
        <w:rPr>
          <w:rFonts w:ascii="Times New Roman" w:eastAsia="Tahoma" w:hAnsi="Times New Roman" w:cs="Times New Roman"/>
          <w:color w:val="000000"/>
          <w:sz w:val="24"/>
          <w:szCs w:val="24"/>
        </w:rPr>
        <w:t xml:space="preserve">considered </w:t>
      </w:r>
      <w:r w:rsidRPr="008338C5">
        <w:rPr>
          <w:rFonts w:ascii="Times New Roman" w:eastAsia="Tahoma" w:hAnsi="Times New Roman" w:cs="Times New Roman"/>
          <w:color w:val="000000"/>
          <w:sz w:val="24"/>
          <w:szCs w:val="24"/>
        </w:rPr>
        <w:t xml:space="preserve">(October 3 and 4, 2023). </w:t>
      </w:r>
    </w:p>
    <w:p w14:paraId="21BC0395" w14:textId="77777777" w:rsidR="008338C5" w:rsidRDefault="00B84834"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With this report, we express our concerns regarding the protection of the right to adequate housing of the citizens who became homeless as a result of the 1988 earthquake in Armenia (hereinafter referred to as the “</w:t>
      </w:r>
      <w:r w:rsidR="00AF6AA4" w:rsidRPr="008338C5">
        <w:rPr>
          <w:rFonts w:ascii="Times New Roman" w:eastAsia="Tahoma" w:hAnsi="Times New Roman" w:cs="Times New Roman"/>
          <w:color w:val="000000"/>
          <w:sz w:val="24"/>
          <w:szCs w:val="24"/>
        </w:rPr>
        <w:t>t</w:t>
      </w:r>
      <w:r w:rsidRPr="008338C5">
        <w:rPr>
          <w:rFonts w:ascii="Times New Roman" w:eastAsia="Tahoma" w:hAnsi="Times New Roman" w:cs="Times New Roman"/>
          <w:color w:val="000000"/>
          <w:sz w:val="24"/>
          <w:szCs w:val="24"/>
        </w:rPr>
        <w:t>arget group”), which</w:t>
      </w:r>
      <w:r w:rsidR="006D7EDB" w:rsidRPr="008338C5">
        <w:rPr>
          <w:rFonts w:ascii="Times New Roman" w:eastAsia="Tahoma" w:hAnsi="Times New Roman" w:cs="Times New Roman"/>
          <w:color w:val="000000"/>
          <w:sz w:val="24"/>
          <w:szCs w:val="24"/>
        </w:rPr>
        <w:t xml:space="preserve"> contradicts</w:t>
      </w:r>
      <w:r w:rsidRPr="008338C5">
        <w:rPr>
          <w:rFonts w:ascii="Times New Roman" w:eastAsia="Tahoma" w:hAnsi="Times New Roman" w:cs="Times New Roman"/>
          <w:color w:val="000000"/>
          <w:sz w:val="24"/>
          <w:szCs w:val="24"/>
        </w:rPr>
        <w:t xml:space="preserve"> to the </w:t>
      </w:r>
      <w:r w:rsidR="00571F63" w:rsidRPr="008338C5">
        <w:rPr>
          <w:rFonts w:ascii="Times New Roman" w:eastAsia="Tahoma" w:hAnsi="Times New Roman" w:cs="Times New Roman"/>
          <w:color w:val="000000"/>
          <w:sz w:val="24"/>
          <w:szCs w:val="24"/>
        </w:rPr>
        <w:t xml:space="preserve">commitments undertaken by Armenia under the </w:t>
      </w:r>
      <w:r w:rsidRPr="008338C5">
        <w:rPr>
          <w:rFonts w:ascii="Times New Roman" w:eastAsia="Tahoma" w:hAnsi="Times New Roman" w:cs="Times New Roman"/>
          <w:color w:val="000000"/>
          <w:sz w:val="24"/>
          <w:szCs w:val="24"/>
        </w:rPr>
        <w:t xml:space="preserve">UN Covenant on "Economic, Social and Cultural Rights" (hereinafter </w:t>
      </w:r>
      <w:r w:rsidR="0019057F" w:rsidRPr="008338C5">
        <w:rPr>
          <w:rFonts w:ascii="Times New Roman" w:eastAsia="Tahoma" w:hAnsi="Times New Roman" w:cs="Times New Roman"/>
          <w:color w:val="000000"/>
          <w:sz w:val="24"/>
          <w:szCs w:val="24"/>
        </w:rPr>
        <w:t xml:space="preserve">the </w:t>
      </w:r>
      <w:r w:rsidRPr="008338C5">
        <w:rPr>
          <w:rFonts w:ascii="Times New Roman" w:eastAsia="Tahoma" w:hAnsi="Times New Roman" w:cs="Times New Roman"/>
          <w:color w:val="000000"/>
          <w:sz w:val="24"/>
          <w:szCs w:val="24"/>
        </w:rPr>
        <w:t>“Covenant”)</w:t>
      </w:r>
      <w:r w:rsidR="00571F63" w:rsidRPr="008338C5">
        <w:rPr>
          <w:rFonts w:ascii="Times New Roman" w:eastAsia="Tahoma" w:hAnsi="Times New Roman" w:cs="Times New Roman"/>
          <w:color w:val="000000"/>
          <w:sz w:val="24"/>
          <w:szCs w:val="24"/>
        </w:rPr>
        <w:t>.</w:t>
      </w:r>
      <w:r w:rsidR="006D7EDB" w:rsidRPr="008338C5">
        <w:rPr>
          <w:rFonts w:ascii="Times New Roman" w:eastAsia="Tahoma" w:hAnsi="Times New Roman" w:cs="Times New Roman"/>
          <w:color w:val="000000"/>
          <w:sz w:val="24"/>
          <w:szCs w:val="24"/>
        </w:rPr>
        <w:t xml:space="preserve"> The report particularly</w:t>
      </w:r>
      <w:r w:rsidRPr="008338C5">
        <w:rPr>
          <w:rFonts w:ascii="Times New Roman" w:eastAsia="Tahoma" w:hAnsi="Times New Roman" w:cs="Times New Roman"/>
          <w:color w:val="000000"/>
          <w:sz w:val="24"/>
          <w:szCs w:val="24"/>
        </w:rPr>
        <w:t xml:space="preserve"> focus</w:t>
      </w:r>
      <w:r w:rsidR="006D7EDB" w:rsidRPr="008338C5">
        <w:rPr>
          <w:rFonts w:ascii="Times New Roman" w:eastAsia="Tahoma" w:hAnsi="Times New Roman" w:cs="Times New Roman"/>
          <w:color w:val="000000"/>
          <w:sz w:val="24"/>
          <w:szCs w:val="24"/>
        </w:rPr>
        <w:t>es</w:t>
      </w:r>
      <w:r w:rsidRPr="008338C5">
        <w:rPr>
          <w:rFonts w:ascii="Times New Roman" w:eastAsia="Tahoma" w:hAnsi="Times New Roman" w:cs="Times New Roman"/>
          <w:color w:val="000000"/>
          <w:sz w:val="24"/>
          <w:szCs w:val="24"/>
        </w:rPr>
        <w:t xml:space="preserve"> on </w:t>
      </w:r>
      <w:r w:rsidR="00FD5301" w:rsidRPr="008338C5">
        <w:rPr>
          <w:rFonts w:ascii="Times New Roman" w:eastAsia="Tahoma" w:hAnsi="Times New Roman" w:cs="Times New Roman"/>
          <w:color w:val="000000"/>
          <w:sz w:val="24"/>
          <w:szCs w:val="24"/>
        </w:rPr>
        <w:t xml:space="preserve">the </w:t>
      </w:r>
      <w:r w:rsidRPr="008338C5">
        <w:rPr>
          <w:rFonts w:ascii="Times New Roman" w:eastAsia="Tahoma" w:hAnsi="Times New Roman" w:cs="Times New Roman"/>
          <w:color w:val="000000"/>
          <w:sz w:val="24"/>
          <w:szCs w:val="24"/>
        </w:rPr>
        <w:t xml:space="preserve">Shirak </w:t>
      </w:r>
      <w:r w:rsidR="00AF6AA4" w:rsidRPr="008338C5">
        <w:rPr>
          <w:rFonts w:ascii="Times New Roman" w:eastAsia="Tahoma" w:hAnsi="Times New Roman" w:cs="Times New Roman"/>
          <w:color w:val="000000"/>
          <w:sz w:val="24"/>
          <w:szCs w:val="24"/>
        </w:rPr>
        <w:t>region (</w:t>
      </w:r>
      <w:r w:rsidRPr="008338C5">
        <w:rPr>
          <w:rFonts w:ascii="Times New Roman" w:eastAsia="Tahoma" w:hAnsi="Times New Roman" w:cs="Times New Roman"/>
          <w:color w:val="000000"/>
          <w:sz w:val="24"/>
          <w:szCs w:val="24"/>
        </w:rPr>
        <w:t>Marz</w:t>
      </w:r>
      <w:r w:rsidR="00AF6AA4" w:rsidRPr="008338C5">
        <w:rPr>
          <w:rFonts w:ascii="Times New Roman" w:eastAsia="Tahoma" w:hAnsi="Times New Roman" w:cs="Times New Roman"/>
          <w:color w:val="000000"/>
          <w:sz w:val="24"/>
          <w:szCs w:val="24"/>
        </w:rPr>
        <w:t>) of Armenia</w:t>
      </w:r>
      <w:r w:rsidRPr="008338C5">
        <w:rPr>
          <w:rFonts w:ascii="Times New Roman" w:eastAsia="Tahoma" w:hAnsi="Times New Roman" w:cs="Times New Roman"/>
          <w:color w:val="000000"/>
          <w:sz w:val="24"/>
          <w:szCs w:val="24"/>
        </w:rPr>
        <w:t>.</w:t>
      </w:r>
      <w:r w:rsidR="00BF59D8" w:rsidRPr="008338C5">
        <w:rPr>
          <w:rFonts w:ascii="Times New Roman" w:eastAsia="Tahoma" w:hAnsi="Times New Roman" w:cs="Times New Roman"/>
          <w:color w:val="000000"/>
          <w:sz w:val="24"/>
          <w:szCs w:val="24"/>
        </w:rPr>
        <w:t xml:space="preserve"> </w:t>
      </w:r>
      <w:r w:rsidR="006D7EDB" w:rsidRPr="008338C5">
        <w:rPr>
          <w:rFonts w:ascii="Times New Roman" w:eastAsia="Tahoma" w:hAnsi="Times New Roman" w:cs="Times New Roman"/>
          <w:color w:val="000000"/>
          <w:sz w:val="24"/>
          <w:szCs w:val="24"/>
        </w:rPr>
        <w:t>T</w:t>
      </w:r>
      <w:r w:rsidR="00FD5301" w:rsidRPr="008338C5">
        <w:rPr>
          <w:rFonts w:ascii="Times New Roman" w:eastAsia="Tahoma" w:hAnsi="Times New Roman" w:cs="Times New Roman"/>
          <w:color w:val="000000"/>
          <w:sz w:val="24"/>
          <w:szCs w:val="24"/>
        </w:rPr>
        <w:t>he report</w:t>
      </w:r>
      <w:r w:rsidR="00571F63" w:rsidRPr="008338C5">
        <w:rPr>
          <w:rFonts w:ascii="Times New Roman" w:eastAsia="Tahoma" w:hAnsi="Times New Roman" w:cs="Times New Roman"/>
          <w:color w:val="000000"/>
          <w:sz w:val="24"/>
          <w:szCs w:val="24"/>
        </w:rPr>
        <w:t xml:space="preserve"> focuses on the </w:t>
      </w:r>
      <w:r w:rsidR="006D7EDB" w:rsidRPr="008338C5">
        <w:rPr>
          <w:rFonts w:ascii="Times New Roman" w:eastAsia="Tahoma" w:hAnsi="Times New Roman" w:cs="Times New Roman"/>
          <w:color w:val="000000"/>
          <w:sz w:val="24"/>
          <w:szCs w:val="24"/>
        </w:rPr>
        <w:t>state commitments</w:t>
      </w:r>
      <w:r w:rsidR="00FD5301" w:rsidRPr="008338C5">
        <w:rPr>
          <w:rFonts w:ascii="Times New Roman" w:eastAsia="Tahoma" w:hAnsi="Times New Roman" w:cs="Times New Roman"/>
          <w:color w:val="000000"/>
          <w:sz w:val="24"/>
          <w:szCs w:val="24"/>
        </w:rPr>
        <w:t xml:space="preserve"> under Articles 2 and 11.1 of the Covenant, which are interpreted in the Committee's General Comments No. 3</w:t>
      </w:r>
      <w:r w:rsidR="006D7EDB" w:rsidRPr="008338C5">
        <w:rPr>
          <w:rStyle w:val="FootnoteReference"/>
          <w:rFonts w:ascii="Times New Roman" w:eastAsia="Tahoma" w:hAnsi="Times New Roman" w:cs="Times New Roman"/>
          <w:color w:val="000000"/>
          <w:sz w:val="24"/>
          <w:szCs w:val="24"/>
        </w:rPr>
        <w:footnoteReference w:id="2"/>
      </w:r>
      <w:r w:rsidR="00FD5301" w:rsidRPr="008338C5">
        <w:rPr>
          <w:rFonts w:ascii="Times New Roman" w:eastAsia="Tahoma" w:hAnsi="Times New Roman" w:cs="Times New Roman"/>
          <w:color w:val="000000"/>
          <w:sz w:val="24"/>
          <w:szCs w:val="24"/>
        </w:rPr>
        <w:t>, No. 4</w:t>
      </w:r>
      <w:r w:rsidR="00283D00" w:rsidRPr="008338C5">
        <w:rPr>
          <w:rStyle w:val="FootnoteReference"/>
          <w:rFonts w:ascii="Times New Roman" w:eastAsia="Tahoma" w:hAnsi="Times New Roman" w:cs="Times New Roman"/>
          <w:color w:val="000000"/>
          <w:sz w:val="24"/>
          <w:szCs w:val="24"/>
        </w:rPr>
        <w:footnoteReference w:id="3"/>
      </w:r>
      <w:r w:rsidR="00FD5301" w:rsidRPr="008338C5">
        <w:rPr>
          <w:rFonts w:ascii="Times New Roman" w:eastAsia="Tahoma" w:hAnsi="Times New Roman" w:cs="Times New Roman"/>
          <w:color w:val="000000"/>
          <w:sz w:val="24"/>
          <w:szCs w:val="24"/>
        </w:rPr>
        <w:t xml:space="preserve"> and No. 7</w:t>
      </w:r>
      <w:r w:rsidR="006742A1" w:rsidRPr="008338C5">
        <w:rPr>
          <w:rStyle w:val="FootnoteReference"/>
          <w:rFonts w:ascii="Times New Roman" w:eastAsia="Tahoma" w:hAnsi="Times New Roman" w:cs="Times New Roman"/>
          <w:color w:val="000000"/>
          <w:sz w:val="24"/>
          <w:szCs w:val="24"/>
        </w:rPr>
        <w:footnoteReference w:id="4"/>
      </w:r>
      <w:r w:rsidR="00FD5301" w:rsidRPr="008338C5">
        <w:rPr>
          <w:rFonts w:ascii="Times New Roman" w:eastAsia="Tahoma" w:hAnsi="Times New Roman" w:cs="Times New Roman"/>
          <w:color w:val="000000"/>
          <w:sz w:val="24"/>
          <w:szCs w:val="24"/>
        </w:rPr>
        <w:t xml:space="preserve"> (hereinafter referred to as the G</w:t>
      </w:r>
      <w:r w:rsidR="00141F28" w:rsidRPr="008338C5">
        <w:rPr>
          <w:rFonts w:ascii="Times New Roman" w:eastAsia="Tahoma" w:hAnsi="Times New Roman" w:cs="Times New Roman"/>
          <w:color w:val="000000"/>
          <w:sz w:val="24"/>
          <w:szCs w:val="24"/>
        </w:rPr>
        <w:t>C</w:t>
      </w:r>
      <w:r w:rsidR="009136B0" w:rsidRPr="008338C5">
        <w:rPr>
          <w:rFonts w:ascii="Times New Roman" w:eastAsia="Tahoma" w:hAnsi="Times New Roman" w:cs="Times New Roman"/>
          <w:color w:val="000000"/>
          <w:sz w:val="24"/>
          <w:szCs w:val="24"/>
        </w:rPr>
        <w:t>s</w:t>
      </w:r>
      <w:r w:rsidR="00FD5301" w:rsidRPr="008338C5">
        <w:rPr>
          <w:rFonts w:ascii="Times New Roman" w:eastAsia="Tahoma" w:hAnsi="Times New Roman" w:cs="Times New Roman"/>
          <w:color w:val="000000"/>
          <w:sz w:val="24"/>
          <w:szCs w:val="24"/>
        </w:rPr>
        <w:t>).</w:t>
      </w:r>
    </w:p>
    <w:p w14:paraId="0000000D" w14:textId="4C5CDDF6" w:rsidR="001D7339" w:rsidRPr="008338C5" w:rsidRDefault="00141F28"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The data presented in th</w:t>
      </w:r>
      <w:r w:rsidR="00AF6AA4" w:rsidRPr="008338C5">
        <w:rPr>
          <w:rFonts w:ascii="Times New Roman" w:eastAsia="Tahoma" w:hAnsi="Times New Roman" w:cs="Times New Roman"/>
          <w:color w:val="000000"/>
          <w:sz w:val="24"/>
          <w:szCs w:val="24"/>
        </w:rPr>
        <w:t>is</w:t>
      </w:r>
      <w:r w:rsidRPr="008338C5">
        <w:rPr>
          <w:rFonts w:ascii="Times New Roman" w:eastAsia="Tahoma" w:hAnsi="Times New Roman" w:cs="Times New Roman"/>
          <w:color w:val="000000"/>
          <w:sz w:val="24"/>
          <w:szCs w:val="24"/>
        </w:rPr>
        <w:t xml:space="preserve"> report show that the current policy presented by the </w:t>
      </w:r>
      <w:r w:rsidR="0013615B"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 xml:space="preserve">tate contradicts the obligation of the </w:t>
      </w:r>
      <w:r w:rsidR="0013615B"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tate to ensure adequate housing conditions for the target group (Committee GC</w:t>
      </w:r>
      <w:r w:rsidR="00AF6AA4" w:rsidRPr="008338C5">
        <w:rPr>
          <w:rFonts w:ascii="Times New Roman" w:eastAsia="Tahoma" w:hAnsi="Times New Roman" w:cs="Times New Roman"/>
          <w:color w:val="000000"/>
          <w:sz w:val="24"/>
          <w:szCs w:val="24"/>
        </w:rPr>
        <w:t xml:space="preserve"> No.</w:t>
      </w:r>
      <w:r w:rsidRPr="008338C5">
        <w:rPr>
          <w:rFonts w:ascii="Times New Roman" w:eastAsia="Tahoma" w:hAnsi="Times New Roman" w:cs="Times New Roman"/>
          <w:color w:val="000000"/>
          <w:sz w:val="24"/>
          <w:szCs w:val="24"/>
        </w:rPr>
        <w:t xml:space="preserve"> 4) and to refrain from </w:t>
      </w:r>
      <w:r w:rsidR="0013615B" w:rsidRPr="008338C5">
        <w:rPr>
          <w:rFonts w:ascii="Times New Roman" w:eastAsia="Tahoma" w:hAnsi="Times New Roman" w:cs="Times New Roman"/>
          <w:color w:val="000000"/>
          <w:sz w:val="24"/>
          <w:szCs w:val="24"/>
        </w:rPr>
        <w:t xml:space="preserve">subjecting </w:t>
      </w:r>
      <w:r w:rsidRPr="008338C5">
        <w:rPr>
          <w:rFonts w:ascii="Times New Roman" w:eastAsia="Tahoma" w:hAnsi="Times New Roman" w:cs="Times New Roman"/>
          <w:color w:val="000000"/>
          <w:sz w:val="24"/>
          <w:szCs w:val="24"/>
        </w:rPr>
        <w:t>the latter</w:t>
      </w:r>
      <w:r w:rsidR="0013615B" w:rsidRPr="008338C5">
        <w:rPr>
          <w:rFonts w:ascii="Times New Roman" w:eastAsia="Tahoma" w:hAnsi="Times New Roman" w:cs="Times New Roman"/>
          <w:color w:val="000000"/>
          <w:sz w:val="24"/>
          <w:szCs w:val="24"/>
        </w:rPr>
        <w:t xml:space="preserve"> to forced ev</w:t>
      </w:r>
      <w:r w:rsidR="001B3C9F" w:rsidRPr="008338C5">
        <w:rPr>
          <w:rFonts w:ascii="Times New Roman" w:eastAsia="Tahoma" w:hAnsi="Times New Roman" w:cs="Times New Roman"/>
          <w:color w:val="000000"/>
          <w:sz w:val="24"/>
          <w:szCs w:val="24"/>
        </w:rPr>
        <w:t>ictions</w:t>
      </w:r>
      <w:r w:rsidR="00945D40" w:rsidRPr="008338C5">
        <w:rPr>
          <w:rFonts w:ascii="Times New Roman" w:eastAsia="Tahoma" w:hAnsi="Times New Roman" w:cs="Times New Roman"/>
          <w:color w:val="000000"/>
          <w:sz w:val="24"/>
          <w:szCs w:val="24"/>
        </w:rPr>
        <w:t xml:space="preserve"> without</w:t>
      </w:r>
      <w:r w:rsidR="00AF6AA4" w:rsidRPr="008338C5">
        <w:rPr>
          <w:rFonts w:ascii="Times New Roman" w:eastAsia="Tahoma" w:hAnsi="Times New Roman" w:cs="Times New Roman"/>
          <w:color w:val="000000"/>
          <w:sz w:val="24"/>
          <w:szCs w:val="24"/>
        </w:rPr>
        <w:t xml:space="preserve"> provision of the type of protection required to ensure respect for the relevant provisions of the Covenant </w:t>
      </w:r>
      <w:r w:rsidRPr="008338C5">
        <w:rPr>
          <w:rFonts w:ascii="Times New Roman" w:eastAsia="Tahoma" w:hAnsi="Times New Roman" w:cs="Times New Roman"/>
          <w:color w:val="000000"/>
          <w:sz w:val="24"/>
          <w:szCs w:val="24"/>
        </w:rPr>
        <w:t xml:space="preserve">(Committee GC No. 7). </w:t>
      </w:r>
      <w:r w:rsidR="00AF6AA4" w:rsidRPr="008338C5">
        <w:rPr>
          <w:rFonts w:ascii="Times New Roman" w:eastAsia="Tahoma" w:hAnsi="Times New Roman" w:cs="Times New Roman"/>
          <w:color w:val="000000"/>
          <w:sz w:val="24"/>
          <w:szCs w:val="24"/>
        </w:rPr>
        <w:t>T</w:t>
      </w:r>
      <w:r w:rsidR="002B7C93" w:rsidRPr="008338C5">
        <w:rPr>
          <w:rFonts w:ascii="Times New Roman" w:eastAsia="Tahoma" w:hAnsi="Times New Roman" w:cs="Times New Roman"/>
          <w:color w:val="000000"/>
          <w:sz w:val="24"/>
          <w:szCs w:val="24"/>
        </w:rPr>
        <w:t xml:space="preserve">he study of the currently proposed </w:t>
      </w:r>
      <w:r w:rsidR="00AF6AA4" w:rsidRPr="008338C5">
        <w:rPr>
          <w:rFonts w:ascii="Times New Roman" w:eastAsia="Tahoma" w:hAnsi="Times New Roman" w:cs="Times New Roman"/>
          <w:color w:val="000000"/>
          <w:sz w:val="24"/>
          <w:szCs w:val="24"/>
        </w:rPr>
        <w:t xml:space="preserve">State </w:t>
      </w:r>
      <w:r w:rsidR="002B7C93" w:rsidRPr="008338C5">
        <w:rPr>
          <w:rFonts w:ascii="Times New Roman" w:eastAsia="Tahoma" w:hAnsi="Times New Roman" w:cs="Times New Roman"/>
          <w:color w:val="000000"/>
          <w:sz w:val="24"/>
          <w:szCs w:val="24"/>
        </w:rPr>
        <w:t>policy</w:t>
      </w:r>
      <w:r w:rsidR="00AF6AA4" w:rsidRPr="008338C5">
        <w:rPr>
          <w:rFonts w:ascii="Times New Roman" w:eastAsia="Tahoma" w:hAnsi="Times New Roman" w:cs="Times New Roman"/>
          <w:color w:val="000000"/>
          <w:sz w:val="24"/>
          <w:szCs w:val="24"/>
        </w:rPr>
        <w:t xml:space="preserve"> in this regard</w:t>
      </w:r>
      <w:r w:rsidR="002B7C93" w:rsidRPr="008338C5">
        <w:rPr>
          <w:rFonts w:ascii="Times New Roman" w:eastAsia="Tahoma" w:hAnsi="Times New Roman" w:cs="Times New Roman"/>
          <w:color w:val="000000"/>
          <w:sz w:val="24"/>
          <w:szCs w:val="24"/>
        </w:rPr>
        <w:t xml:space="preserve"> indicates that the planned acti</w:t>
      </w:r>
      <w:r w:rsidR="00AF6AA4" w:rsidRPr="008338C5">
        <w:rPr>
          <w:rFonts w:ascii="Times New Roman" w:eastAsia="Tahoma" w:hAnsi="Times New Roman" w:cs="Times New Roman"/>
          <w:color w:val="000000"/>
          <w:sz w:val="24"/>
          <w:szCs w:val="24"/>
        </w:rPr>
        <w:t>vities</w:t>
      </w:r>
      <w:r w:rsidR="002B7C93" w:rsidRPr="008338C5">
        <w:rPr>
          <w:rFonts w:ascii="Times New Roman" w:eastAsia="Tahoma" w:hAnsi="Times New Roman" w:cs="Times New Roman"/>
          <w:color w:val="000000"/>
          <w:sz w:val="24"/>
          <w:szCs w:val="24"/>
        </w:rPr>
        <w:t xml:space="preserve"> will be carried out in violation of </w:t>
      </w:r>
      <w:r w:rsidR="00AF6AA4" w:rsidRPr="008338C5">
        <w:rPr>
          <w:rFonts w:ascii="Times New Roman" w:eastAsia="Tahoma" w:hAnsi="Times New Roman" w:cs="Times New Roman"/>
          <w:color w:val="000000"/>
          <w:sz w:val="24"/>
          <w:szCs w:val="24"/>
        </w:rPr>
        <w:t xml:space="preserve">Armenia’s </w:t>
      </w:r>
      <w:r w:rsidR="002B7C93" w:rsidRPr="008338C5">
        <w:rPr>
          <w:rFonts w:ascii="Times New Roman" w:eastAsia="Tahoma" w:hAnsi="Times New Roman" w:cs="Times New Roman"/>
          <w:color w:val="000000"/>
          <w:sz w:val="24"/>
          <w:szCs w:val="24"/>
        </w:rPr>
        <w:t xml:space="preserve">obligations </w:t>
      </w:r>
      <w:r w:rsidR="00AF6AA4" w:rsidRPr="008338C5">
        <w:rPr>
          <w:rFonts w:ascii="Times New Roman" w:eastAsia="Tahoma" w:hAnsi="Times New Roman" w:cs="Times New Roman"/>
          <w:color w:val="000000"/>
          <w:sz w:val="24"/>
          <w:szCs w:val="24"/>
        </w:rPr>
        <w:t xml:space="preserve">under the </w:t>
      </w:r>
      <w:r w:rsidR="002B7C93" w:rsidRPr="008338C5">
        <w:rPr>
          <w:rFonts w:ascii="Times New Roman" w:eastAsia="Tahoma" w:hAnsi="Times New Roman" w:cs="Times New Roman"/>
          <w:color w:val="000000"/>
          <w:sz w:val="24"/>
          <w:szCs w:val="24"/>
        </w:rPr>
        <w:t>Articles 2.1 and 11.1</w:t>
      </w:r>
      <w:r w:rsidR="00AF6AA4" w:rsidRPr="008338C5">
        <w:rPr>
          <w:rFonts w:ascii="Times New Roman" w:eastAsia="Tahoma" w:hAnsi="Times New Roman" w:cs="Times New Roman"/>
          <w:color w:val="000000"/>
          <w:sz w:val="24"/>
          <w:szCs w:val="24"/>
        </w:rPr>
        <w:t xml:space="preserve"> of the Covenant.</w:t>
      </w:r>
      <w:r w:rsidRPr="008338C5">
        <w:rPr>
          <w:rFonts w:ascii="Times New Roman" w:eastAsia="Tahoma" w:hAnsi="Times New Roman" w:cs="Times New Roman"/>
          <w:color w:val="000000"/>
          <w:sz w:val="24"/>
          <w:szCs w:val="24"/>
        </w:rPr>
        <w:t xml:space="preserve"> </w:t>
      </w:r>
    </w:p>
    <w:p w14:paraId="1F9E9C98" w14:textId="2F6C0065" w:rsidR="0048307B" w:rsidRPr="00F12E0A" w:rsidRDefault="002B7C93" w:rsidP="00F12E0A">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Since the observation of the second and third periodical reports of Armenia (2014), </w:t>
      </w:r>
      <w:r w:rsidR="00AF6AA4" w:rsidRPr="008338C5">
        <w:rPr>
          <w:rFonts w:ascii="Times New Roman" w:eastAsia="Tahoma" w:hAnsi="Times New Roman" w:cs="Times New Roman"/>
          <w:color w:val="000000"/>
          <w:sz w:val="24"/>
          <w:szCs w:val="24"/>
        </w:rPr>
        <w:t>a regress</w:t>
      </w:r>
      <w:r w:rsidR="006742A1" w:rsidRPr="008338C5">
        <w:rPr>
          <w:rFonts w:ascii="Times New Roman" w:eastAsia="Tahoma" w:hAnsi="Times New Roman" w:cs="Times New Roman"/>
          <w:color w:val="000000"/>
          <w:sz w:val="24"/>
          <w:szCs w:val="24"/>
        </w:rPr>
        <w:t xml:space="preserve"> </w:t>
      </w:r>
      <w:r w:rsidR="006103A9" w:rsidRPr="008338C5">
        <w:rPr>
          <w:rFonts w:ascii="Times New Roman" w:eastAsia="Tahoma" w:hAnsi="Times New Roman" w:cs="Times New Roman"/>
          <w:color w:val="000000"/>
          <w:sz w:val="24"/>
          <w:szCs w:val="24"/>
        </w:rPr>
        <w:t xml:space="preserve">in terms of </w:t>
      </w:r>
      <w:r w:rsidR="00AF6AA4" w:rsidRPr="008338C5">
        <w:rPr>
          <w:rFonts w:ascii="Times New Roman" w:eastAsia="Tahoma" w:hAnsi="Times New Roman" w:cs="Times New Roman"/>
          <w:color w:val="000000"/>
          <w:sz w:val="24"/>
          <w:szCs w:val="24"/>
        </w:rPr>
        <w:t>domestic legal</w:t>
      </w:r>
      <w:r w:rsidR="006103A9" w:rsidRPr="008338C5">
        <w:rPr>
          <w:rFonts w:ascii="Times New Roman" w:eastAsia="Tahoma" w:hAnsi="Times New Roman" w:cs="Times New Roman"/>
          <w:color w:val="000000"/>
          <w:sz w:val="24"/>
          <w:szCs w:val="24"/>
        </w:rPr>
        <w:t xml:space="preserve"> guarantees for the protection of the right to adequate housing conditions</w:t>
      </w:r>
      <w:r w:rsidR="006742A1" w:rsidRPr="008338C5">
        <w:rPr>
          <w:rFonts w:ascii="Times New Roman" w:eastAsia="Tahoma" w:hAnsi="Times New Roman" w:cs="Times New Roman"/>
          <w:color w:val="000000"/>
          <w:sz w:val="24"/>
          <w:szCs w:val="24"/>
        </w:rPr>
        <w:t xml:space="preserve"> has been recorded</w:t>
      </w:r>
      <w:r w:rsidR="006103A9" w:rsidRPr="008338C5">
        <w:rPr>
          <w:rFonts w:ascii="Times New Roman" w:eastAsia="Tahoma" w:hAnsi="Times New Roman" w:cs="Times New Roman"/>
          <w:color w:val="000000"/>
          <w:sz w:val="24"/>
          <w:szCs w:val="24"/>
        </w:rPr>
        <w:t xml:space="preserve">, </w:t>
      </w:r>
      <w:r w:rsidR="00AF6AA4" w:rsidRPr="008338C5">
        <w:rPr>
          <w:rFonts w:ascii="Times New Roman" w:eastAsia="Tahoma" w:hAnsi="Times New Roman" w:cs="Times New Roman"/>
          <w:color w:val="000000"/>
          <w:sz w:val="24"/>
          <w:szCs w:val="24"/>
        </w:rPr>
        <w:t>since</w:t>
      </w:r>
      <w:r w:rsidR="006103A9" w:rsidRPr="008338C5">
        <w:rPr>
          <w:rFonts w:ascii="Times New Roman" w:eastAsia="Tahoma" w:hAnsi="Times New Roman" w:cs="Times New Roman"/>
          <w:color w:val="000000"/>
          <w:sz w:val="24"/>
          <w:szCs w:val="24"/>
        </w:rPr>
        <w:t xml:space="preserve"> as a result of the Constitutional amendments</w:t>
      </w:r>
      <w:r w:rsidR="00C252C0" w:rsidRPr="008338C5">
        <w:rPr>
          <w:rFonts w:ascii="Times New Roman" w:eastAsia="Tahoma" w:hAnsi="Times New Roman" w:cs="Times New Roman"/>
          <w:color w:val="000000"/>
          <w:sz w:val="24"/>
          <w:szCs w:val="24"/>
        </w:rPr>
        <w:t xml:space="preserve"> </w:t>
      </w:r>
      <w:r w:rsidR="006742A1" w:rsidRPr="008338C5">
        <w:rPr>
          <w:rFonts w:ascii="Times New Roman" w:eastAsia="Tahoma" w:hAnsi="Times New Roman" w:cs="Times New Roman"/>
          <w:color w:val="000000"/>
          <w:sz w:val="24"/>
          <w:szCs w:val="24"/>
        </w:rPr>
        <w:t xml:space="preserve">of </w:t>
      </w:r>
      <w:r w:rsidR="00C252C0" w:rsidRPr="008338C5">
        <w:rPr>
          <w:rFonts w:ascii="Times New Roman" w:eastAsia="Tahoma" w:hAnsi="Times New Roman" w:cs="Times New Roman"/>
          <w:color w:val="000000"/>
          <w:sz w:val="24"/>
          <w:szCs w:val="24"/>
        </w:rPr>
        <w:t>2015</w:t>
      </w:r>
      <w:r w:rsidR="006103A9" w:rsidRPr="008338C5">
        <w:rPr>
          <w:rFonts w:ascii="Times New Roman" w:eastAsia="Tahoma" w:hAnsi="Times New Roman" w:cs="Times New Roman"/>
          <w:color w:val="000000"/>
          <w:sz w:val="24"/>
          <w:szCs w:val="24"/>
        </w:rPr>
        <w:t xml:space="preserve">, the constitutional </w:t>
      </w:r>
      <w:r w:rsidR="006742A1" w:rsidRPr="008338C5">
        <w:rPr>
          <w:rFonts w:ascii="Times New Roman" w:eastAsia="Tahoma" w:hAnsi="Times New Roman" w:cs="Times New Roman"/>
          <w:color w:val="000000"/>
          <w:sz w:val="24"/>
          <w:szCs w:val="24"/>
        </w:rPr>
        <w:t>provisions guaranteeing for</w:t>
      </w:r>
      <w:r w:rsidR="006103A9" w:rsidRPr="008338C5">
        <w:rPr>
          <w:rFonts w:ascii="Times New Roman" w:eastAsia="Tahoma" w:hAnsi="Times New Roman" w:cs="Times New Roman"/>
          <w:color w:val="000000"/>
          <w:sz w:val="24"/>
          <w:szCs w:val="24"/>
        </w:rPr>
        <w:t xml:space="preserve"> the protection of the right to </w:t>
      </w:r>
      <w:r w:rsidR="005A5F16" w:rsidRPr="008338C5">
        <w:rPr>
          <w:rFonts w:ascii="Times New Roman" w:eastAsia="Tahoma" w:hAnsi="Times New Roman" w:cs="Times New Roman"/>
          <w:color w:val="000000"/>
          <w:sz w:val="24"/>
          <w:szCs w:val="24"/>
        </w:rPr>
        <w:t xml:space="preserve">an </w:t>
      </w:r>
      <w:r w:rsidR="006103A9" w:rsidRPr="008338C5">
        <w:rPr>
          <w:rFonts w:ascii="Times New Roman" w:eastAsia="Tahoma" w:hAnsi="Times New Roman" w:cs="Times New Roman"/>
          <w:color w:val="000000"/>
          <w:sz w:val="24"/>
          <w:szCs w:val="24"/>
        </w:rPr>
        <w:t xml:space="preserve">adequate </w:t>
      </w:r>
      <w:r w:rsidR="006742A1" w:rsidRPr="008338C5">
        <w:rPr>
          <w:rFonts w:ascii="Times New Roman" w:eastAsia="Tahoma" w:hAnsi="Times New Roman" w:cs="Times New Roman"/>
          <w:color w:val="000000"/>
          <w:sz w:val="24"/>
          <w:szCs w:val="24"/>
        </w:rPr>
        <w:t xml:space="preserve">standard of living, including the right to adequate </w:t>
      </w:r>
      <w:r w:rsidR="006103A9" w:rsidRPr="008338C5">
        <w:rPr>
          <w:rFonts w:ascii="Times New Roman" w:eastAsia="Tahoma" w:hAnsi="Times New Roman" w:cs="Times New Roman"/>
          <w:color w:val="000000"/>
          <w:sz w:val="24"/>
          <w:szCs w:val="24"/>
        </w:rPr>
        <w:t>housing</w:t>
      </w:r>
      <w:r w:rsidR="006742A1" w:rsidRPr="008338C5">
        <w:rPr>
          <w:rFonts w:ascii="Times New Roman" w:eastAsia="Tahoma" w:hAnsi="Times New Roman" w:cs="Times New Roman"/>
          <w:color w:val="000000"/>
          <w:sz w:val="24"/>
          <w:szCs w:val="24"/>
        </w:rPr>
        <w:t xml:space="preserve"> were removed from the Constitution</w:t>
      </w:r>
      <w:r w:rsidR="006103A9" w:rsidRPr="008338C5">
        <w:rPr>
          <w:rFonts w:ascii="Times New Roman" w:eastAsia="Tahoma" w:hAnsi="Times New Roman" w:cs="Times New Roman"/>
          <w:color w:val="000000"/>
          <w:sz w:val="24"/>
          <w:szCs w:val="24"/>
        </w:rPr>
        <w:t>, which contradicts</w:t>
      </w:r>
      <w:r w:rsidR="006742A1" w:rsidRPr="008338C5">
        <w:rPr>
          <w:rFonts w:ascii="Times New Roman" w:eastAsia="Tahoma" w:hAnsi="Times New Roman" w:cs="Times New Roman"/>
          <w:color w:val="000000"/>
          <w:sz w:val="24"/>
          <w:szCs w:val="24"/>
        </w:rPr>
        <w:t xml:space="preserve"> the obligations of the State under</w:t>
      </w:r>
      <w:r w:rsidR="006103A9" w:rsidRPr="008338C5">
        <w:rPr>
          <w:rFonts w:ascii="Times New Roman" w:eastAsia="Tahoma" w:hAnsi="Times New Roman" w:cs="Times New Roman"/>
          <w:color w:val="000000"/>
          <w:sz w:val="24"/>
          <w:szCs w:val="24"/>
        </w:rPr>
        <w:t xml:space="preserve"> Article 2.1 of the Covenant</w:t>
      </w:r>
      <w:r w:rsidR="009B1115" w:rsidRPr="008338C5">
        <w:rPr>
          <w:rFonts w:ascii="Times New Roman" w:eastAsia="Times New Roman" w:hAnsi="Times New Roman" w:cs="Times New Roman"/>
          <w:color w:val="000000"/>
          <w:sz w:val="24"/>
          <w:szCs w:val="24"/>
          <w:vertAlign w:val="superscript"/>
        </w:rPr>
        <w:t xml:space="preserve"> </w:t>
      </w:r>
      <w:r w:rsidR="009B1115" w:rsidRPr="008338C5">
        <w:rPr>
          <w:rFonts w:ascii="Times New Roman" w:eastAsia="Times New Roman" w:hAnsi="Times New Roman" w:cs="Times New Roman"/>
          <w:color w:val="000000"/>
          <w:sz w:val="24"/>
          <w:szCs w:val="24"/>
          <w:vertAlign w:val="superscript"/>
        </w:rPr>
        <w:footnoteReference w:id="5"/>
      </w:r>
      <w:r w:rsidR="006742A1" w:rsidRPr="008338C5">
        <w:rPr>
          <w:rFonts w:ascii="Tahoma" w:eastAsia="Tahoma" w:hAnsi="Tahoma" w:cs="Tahoma"/>
          <w:color w:val="000000"/>
          <w:sz w:val="24"/>
          <w:szCs w:val="24"/>
        </w:rPr>
        <w:t>.</w:t>
      </w:r>
    </w:p>
    <w:p w14:paraId="0000000F" w14:textId="6CF06586" w:rsidR="001D7339" w:rsidRPr="00F12E0A" w:rsidRDefault="002445EA" w:rsidP="00F12E0A">
      <w:pPr>
        <w:pStyle w:val="Heading1"/>
        <w:rPr>
          <w:rFonts w:ascii="Times New Roman" w:hAnsi="Times New Roman" w:cs="Times New Roman"/>
          <w:sz w:val="24"/>
          <w:szCs w:val="24"/>
        </w:rPr>
      </w:pPr>
      <w:bookmarkStart w:id="2" w:name="_Toc144154417"/>
      <w:r w:rsidRPr="00F12E0A">
        <w:rPr>
          <w:rFonts w:ascii="Times New Roman" w:hAnsi="Times New Roman" w:cs="Times New Roman"/>
          <w:bCs/>
          <w:sz w:val="24"/>
          <w:szCs w:val="24"/>
        </w:rPr>
        <w:t>C</w:t>
      </w:r>
      <w:r w:rsidR="00E86225" w:rsidRPr="00F12E0A">
        <w:rPr>
          <w:rFonts w:ascii="Times New Roman" w:hAnsi="Times New Roman" w:cs="Times New Roman"/>
          <w:bCs/>
          <w:sz w:val="24"/>
          <w:szCs w:val="24"/>
        </w:rPr>
        <w:t>)</w:t>
      </w:r>
      <w:r w:rsidR="00E86225" w:rsidRPr="00F12E0A">
        <w:rPr>
          <w:rFonts w:ascii="Times New Roman" w:hAnsi="Times New Roman" w:cs="Times New Roman"/>
          <w:sz w:val="24"/>
          <w:szCs w:val="24"/>
        </w:rPr>
        <w:t xml:space="preserve"> </w:t>
      </w:r>
      <w:r w:rsidR="00D3065F" w:rsidRPr="00F12E0A">
        <w:rPr>
          <w:rFonts w:ascii="Times New Roman" w:hAnsi="Times New Roman" w:cs="Times New Roman"/>
          <w:sz w:val="24"/>
          <w:szCs w:val="24"/>
        </w:rPr>
        <w:t xml:space="preserve">The inconsistency of the </w:t>
      </w:r>
      <w:r w:rsidR="00F12E0A">
        <w:rPr>
          <w:rFonts w:ascii="Times New Roman" w:hAnsi="Times New Roman" w:cs="Times New Roman"/>
          <w:sz w:val="24"/>
          <w:szCs w:val="24"/>
        </w:rPr>
        <w:t>State</w:t>
      </w:r>
      <w:r w:rsidR="00D3065F" w:rsidRPr="00F12E0A">
        <w:rPr>
          <w:rFonts w:ascii="Times New Roman" w:hAnsi="Times New Roman" w:cs="Times New Roman"/>
          <w:sz w:val="24"/>
          <w:szCs w:val="24"/>
        </w:rPr>
        <w:t xml:space="preserve"> policy </w:t>
      </w:r>
      <w:r w:rsidR="009A63E7" w:rsidRPr="00F12E0A">
        <w:rPr>
          <w:rFonts w:ascii="Times New Roman" w:hAnsi="Times New Roman" w:cs="Times New Roman"/>
          <w:sz w:val="24"/>
          <w:szCs w:val="24"/>
        </w:rPr>
        <w:t xml:space="preserve">targeting </w:t>
      </w:r>
      <w:r w:rsidR="00D3065F" w:rsidRPr="00F12E0A">
        <w:rPr>
          <w:rFonts w:ascii="Times New Roman" w:hAnsi="Times New Roman" w:cs="Times New Roman"/>
          <w:sz w:val="24"/>
          <w:szCs w:val="24"/>
        </w:rPr>
        <w:t>the</w:t>
      </w:r>
      <w:r w:rsidR="00D3065F" w:rsidRPr="00F12E0A">
        <w:rPr>
          <w:rFonts w:ascii="Times New Roman" w:eastAsia="Times New Roman" w:hAnsi="Times New Roman" w:cs="Times New Roman"/>
          <w:sz w:val="24"/>
          <w:szCs w:val="24"/>
        </w:rPr>
        <w:t xml:space="preserve"> </w:t>
      </w:r>
      <w:r w:rsidR="00D3065F" w:rsidRPr="00F12E0A">
        <w:rPr>
          <w:rFonts w:ascii="Times New Roman" w:hAnsi="Times New Roman" w:cs="Times New Roman"/>
          <w:sz w:val="24"/>
          <w:szCs w:val="24"/>
        </w:rPr>
        <w:t xml:space="preserve">citizens </w:t>
      </w:r>
      <w:r w:rsidR="009A63E7" w:rsidRPr="00F12E0A">
        <w:rPr>
          <w:rFonts w:ascii="Times New Roman" w:hAnsi="Times New Roman" w:cs="Times New Roman"/>
          <w:sz w:val="24"/>
          <w:szCs w:val="24"/>
        </w:rPr>
        <w:t xml:space="preserve">left homeless </w:t>
      </w:r>
      <w:r w:rsidR="00D3065F" w:rsidRPr="00F12E0A">
        <w:rPr>
          <w:rFonts w:ascii="Times New Roman" w:hAnsi="Times New Roman" w:cs="Times New Roman"/>
          <w:sz w:val="24"/>
          <w:szCs w:val="24"/>
        </w:rPr>
        <w:t xml:space="preserve">as a result of the </w:t>
      </w:r>
      <w:r w:rsidR="006742A1" w:rsidRPr="00F12E0A">
        <w:rPr>
          <w:rFonts w:ascii="Times New Roman" w:hAnsi="Times New Roman" w:cs="Times New Roman"/>
          <w:sz w:val="24"/>
          <w:szCs w:val="24"/>
        </w:rPr>
        <w:t>e</w:t>
      </w:r>
      <w:r w:rsidR="00D3065F" w:rsidRPr="00F12E0A">
        <w:rPr>
          <w:rFonts w:ascii="Times New Roman" w:hAnsi="Times New Roman" w:cs="Times New Roman"/>
          <w:sz w:val="24"/>
          <w:szCs w:val="24"/>
        </w:rPr>
        <w:t>arthquake in 1988</w:t>
      </w:r>
      <w:r w:rsidR="0073413D" w:rsidRPr="00F12E0A">
        <w:rPr>
          <w:rFonts w:ascii="Times New Roman" w:hAnsi="Times New Roman" w:cs="Times New Roman"/>
          <w:sz w:val="24"/>
          <w:szCs w:val="24"/>
        </w:rPr>
        <w:t xml:space="preserve"> with the requirements of Article 11.1 of the Covenant</w:t>
      </w:r>
      <w:bookmarkEnd w:id="2"/>
    </w:p>
    <w:p w14:paraId="02E382B7" w14:textId="77777777" w:rsidR="00A75117" w:rsidRPr="008338C5" w:rsidRDefault="00A75117" w:rsidP="0048307B">
      <w:pPr>
        <w:spacing w:before="100" w:after="0" w:line="240" w:lineRule="auto"/>
        <w:jc w:val="both"/>
        <w:rPr>
          <w:rFonts w:ascii="Times New Roman" w:eastAsia="Times New Roman" w:hAnsi="Times New Roman" w:cs="Times New Roman"/>
          <w:sz w:val="24"/>
          <w:szCs w:val="24"/>
        </w:rPr>
      </w:pPr>
    </w:p>
    <w:p w14:paraId="00000010" w14:textId="124BA893" w:rsidR="001D7339" w:rsidRPr="008338C5" w:rsidRDefault="00AD3236" w:rsidP="008338C5">
      <w:pPr>
        <w:pStyle w:val="ListParagraph"/>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In</w:t>
      </w:r>
      <w:r w:rsidR="005A5F16" w:rsidRPr="008338C5">
        <w:rPr>
          <w:rFonts w:ascii="Times New Roman" w:eastAsia="Tahoma" w:hAnsi="Times New Roman" w:cs="Times New Roman"/>
          <w:color w:val="000000"/>
          <w:sz w:val="24"/>
          <w:szCs w:val="24"/>
        </w:rPr>
        <w:t xml:space="preserve"> its</w:t>
      </w:r>
      <w:r w:rsidRPr="008338C5">
        <w:rPr>
          <w:rFonts w:ascii="Times New Roman" w:eastAsia="Tahoma" w:hAnsi="Times New Roman" w:cs="Times New Roman"/>
          <w:color w:val="000000"/>
          <w:sz w:val="24"/>
          <w:szCs w:val="24"/>
        </w:rPr>
        <w:t xml:space="preserve"> </w:t>
      </w:r>
      <w:r w:rsidR="00624C1E" w:rsidRPr="008338C5">
        <w:rPr>
          <w:rFonts w:ascii="Times New Roman" w:eastAsia="Tahoma" w:hAnsi="Times New Roman" w:cs="Times New Roman"/>
          <w:color w:val="000000"/>
          <w:sz w:val="24"/>
          <w:szCs w:val="24"/>
        </w:rPr>
        <w:t>F</w:t>
      </w:r>
      <w:r w:rsidRPr="008338C5">
        <w:rPr>
          <w:rFonts w:ascii="Times New Roman" w:eastAsia="Tahoma" w:hAnsi="Times New Roman" w:cs="Times New Roman"/>
          <w:color w:val="000000"/>
          <w:sz w:val="24"/>
          <w:szCs w:val="24"/>
        </w:rPr>
        <w:t xml:space="preserve">ourth periodic report submitted to the Committee in 2020, the </w:t>
      </w:r>
      <w:r w:rsidR="005A5F16"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tate presented general</w:t>
      </w:r>
      <w:r w:rsidR="005A5F16" w:rsidRPr="008338C5">
        <w:rPr>
          <w:rFonts w:ascii="Times New Roman" w:eastAsia="Tahoma" w:hAnsi="Times New Roman" w:cs="Times New Roman"/>
          <w:color w:val="000000"/>
          <w:sz w:val="24"/>
          <w:szCs w:val="24"/>
        </w:rPr>
        <w:t xml:space="preserve"> overview, along with</w:t>
      </w:r>
      <w:r w:rsidRPr="008338C5">
        <w:rPr>
          <w:rFonts w:ascii="Times New Roman" w:eastAsia="Tahoma" w:hAnsi="Times New Roman" w:cs="Times New Roman"/>
          <w:color w:val="000000"/>
          <w:sz w:val="24"/>
          <w:szCs w:val="24"/>
        </w:rPr>
        <w:t xml:space="preserve"> statistics on the solution of the housing problem</w:t>
      </w:r>
      <w:r w:rsidR="005A5F16" w:rsidRPr="008338C5">
        <w:rPr>
          <w:rFonts w:ascii="Times New Roman" w:eastAsia="Tahoma" w:hAnsi="Times New Roman" w:cs="Times New Roman"/>
          <w:color w:val="000000"/>
          <w:sz w:val="24"/>
          <w:szCs w:val="24"/>
        </w:rPr>
        <w:t>s in Armenia</w:t>
      </w:r>
      <w:r w:rsidRPr="008338C5">
        <w:rPr>
          <w:rFonts w:ascii="Times New Roman" w:eastAsia="Tahoma" w:hAnsi="Times New Roman" w:cs="Times New Roman"/>
          <w:color w:val="000000"/>
          <w:sz w:val="24"/>
          <w:szCs w:val="24"/>
        </w:rPr>
        <w:t xml:space="preserve"> which</w:t>
      </w:r>
      <w:r w:rsidR="005A5F16" w:rsidRPr="008338C5">
        <w:rPr>
          <w:rFonts w:ascii="Times New Roman" w:eastAsia="Tahoma" w:hAnsi="Times New Roman" w:cs="Times New Roman"/>
          <w:color w:val="000000"/>
          <w:sz w:val="24"/>
          <w:szCs w:val="24"/>
        </w:rPr>
        <w:t xml:space="preserve"> </w:t>
      </w:r>
      <w:r w:rsidR="00D81AD8" w:rsidRPr="008338C5">
        <w:rPr>
          <w:rFonts w:ascii="Times New Roman" w:eastAsia="Tahoma" w:hAnsi="Times New Roman" w:cs="Times New Roman"/>
          <w:color w:val="000000"/>
          <w:sz w:val="24"/>
          <w:szCs w:val="24"/>
        </w:rPr>
        <w:t>(para</w:t>
      </w:r>
      <w:r w:rsidR="005A5F16" w:rsidRPr="008338C5">
        <w:rPr>
          <w:rFonts w:ascii="Times New Roman" w:eastAsia="Tahoma" w:hAnsi="Times New Roman" w:cs="Times New Roman"/>
          <w:color w:val="000000"/>
          <w:sz w:val="24"/>
          <w:szCs w:val="24"/>
        </w:rPr>
        <w:t>s</w:t>
      </w:r>
      <w:r w:rsidR="00D81AD8" w:rsidRPr="008338C5">
        <w:rPr>
          <w:rFonts w:ascii="Times New Roman" w:eastAsia="Tahoma" w:hAnsi="Times New Roman" w:cs="Times New Roman"/>
          <w:color w:val="000000"/>
          <w:sz w:val="24"/>
          <w:szCs w:val="24"/>
        </w:rPr>
        <w:t xml:space="preserve"> 13-15)</w:t>
      </w:r>
      <w:r w:rsidR="005A5F16" w:rsidRPr="008338C5">
        <w:rPr>
          <w:rFonts w:ascii="Times New Roman" w:eastAsia="Tahoma" w:hAnsi="Times New Roman" w:cs="Times New Roman"/>
          <w:color w:val="000000"/>
          <w:sz w:val="24"/>
          <w:szCs w:val="24"/>
        </w:rPr>
        <w:t>. The State report, however,</w:t>
      </w:r>
      <w:r w:rsidRPr="008338C5">
        <w:rPr>
          <w:rFonts w:ascii="Times New Roman" w:eastAsia="Tahoma" w:hAnsi="Times New Roman" w:cs="Times New Roman"/>
          <w:color w:val="000000"/>
          <w:sz w:val="24"/>
          <w:szCs w:val="24"/>
        </w:rPr>
        <w:t xml:space="preserve"> does not fully reflect the real picture of </w:t>
      </w:r>
      <w:r w:rsidRPr="008338C5">
        <w:rPr>
          <w:rFonts w:ascii="Times New Roman" w:eastAsia="Tahoma" w:hAnsi="Times New Roman" w:cs="Times New Roman"/>
          <w:color w:val="000000"/>
          <w:sz w:val="24"/>
          <w:szCs w:val="24"/>
        </w:rPr>
        <w:lastRenderedPageBreak/>
        <w:t>the</w:t>
      </w:r>
      <w:r w:rsidR="00646309" w:rsidRPr="008338C5">
        <w:rPr>
          <w:rFonts w:ascii="Times New Roman" w:eastAsia="Tahoma" w:hAnsi="Times New Roman" w:cs="Times New Roman"/>
          <w:color w:val="000000"/>
          <w:sz w:val="24"/>
          <w:szCs w:val="24"/>
        </w:rPr>
        <w:t xml:space="preserve"> housing </w:t>
      </w:r>
      <w:r w:rsidR="005A5F16" w:rsidRPr="008338C5">
        <w:rPr>
          <w:rFonts w:ascii="Times New Roman" w:eastAsia="Tahoma" w:hAnsi="Times New Roman" w:cs="Times New Roman"/>
          <w:color w:val="000000"/>
          <w:sz w:val="24"/>
          <w:szCs w:val="24"/>
        </w:rPr>
        <w:t>issues in the disaster zone</w:t>
      </w:r>
      <w:r w:rsidRPr="008338C5">
        <w:rPr>
          <w:rFonts w:ascii="Times New Roman" w:eastAsia="Tahoma" w:hAnsi="Times New Roman" w:cs="Times New Roman"/>
          <w:color w:val="000000"/>
          <w:sz w:val="24"/>
          <w:szCs w:val="24"/>
        </w:rPr>
        <w:t xml:space="preserve"> </w:t>
      </w:r>
      <w:r w:rsidR="005A5F16" w:rsidRPr="008338C5">
        <w:rPr>
          <w:rFonts w:ascii="Times New Roman" w:eastAsia="Tahoma" w:hAnsi="Times New Roman" w:cs="Times New Roman"/>
          <w:color w:val="000000"/>
          <w:sz w:val="24"/>
          <w:szCs w:val="24"/>
        </w:rPr>
        <w:t>after</w:t>
      </w:r>
      <w:r w:rsidRPr="008338C5">
        <w:rPr>
          <w:rFonts w:ascii="Times New Roman" w:eastAsia="Tahoma" w:hAnsi="Times New Roman" w:cs="Times New Roman"/>
          <w:color w:val="000000"/>
          <w:sz w:val="24"/>
          <w:szCs w:val="24"/>
        </w:rPr>
        <w:t xml:space="preserve"> to the earthquake, including the number and needs of the</w:t>
      </w:r>
      <w:r w:rsidR="00A07CE6" w:rsidRPr="008338C5">
        <w:rPr>
          <w:rFonts w:ascii="Times New Roman" w:eastAsia="Tahoma" w:hAnsi="Times New Roman" w:cs="Times New Roman"/>
          <w:color w:val="000000"/>
          <w:sz w:val="24"/>
          <w:szCs w:val="24"/>
        </w:rPr>
        <w:t xml:space="preserve"> </w:t>
      </w:r>
      <w:r w:rsidRPr="008338C5">
        <w:rPr>
          <w:rFonts w:ascii="Times New Roman" w:eastAsia="Tahoma" w:hAnsi="Times New Roman" w:cs="Times New Roman"/>
          <w:color w:val="000000"/>
          <w:sz w:val="24"/>
          <w:szCs w:val="24"/>
        </w:rPr>
        <w:t xml:space="preserve">families facing </w:t>
      </w:r>
      <w:r w:rsidR="00646309" w:rsidRPr="008338C5">
        <w:rPr>
          <w:rFonts w:ascii="Times New Roman" w:eastAsia="Tahoma" w:hAnsi="Times New Roman" w:cs="Times New Roman"/>
          <w:color w:val="000000"/>
          <w:sz w:val="24"/>
          <w:szCs w:val="24"/>
        </w:rPr>
        <w:t>th</w:t>
      </w:r>
      <w:r w:rsidR="005A5F16" w:rsidRPr="008338C5">
        <w:rPr>
          <w:rFonts w:ascii="Times New Roman" w:eastAsia="Tahoma" w:hAnsi="Times New Roman" w:cs="Times New Roman"/>
          <w:color w:val="000000"/>
          <w:sz w:val="24"/>
          <w:szCs w:val="24"/>
        </w:rPr>
        <w:t>e issue</w:t>
      </w:r>
      <w:r w:rsidR="00646309" w:rsidRPr="008338C5">
        <w:rPr>
          <w:rFonts w:ascii="Times New Roman" w:eastAsia="Tahoma" w:hAnsi="Times New Roman" w:cs="Times New Roman"/>
          <w:color w:val="000000"/>
          <w:sz w:val="24"/>
          <w:szCs w:val="24"/>
        </w:rPr>
        <w:t xml:space="preserve"> (para</w:t>
      </w:r>
      <w:r w:rsidR="005A5F16" w:rsidRPr="008338C5">
        <w:rPr>
          <w:rFonts w:ascii="Times New Roman" w:eastAsia="Tahoma" w:hAnsi="Times New Roman" w:cs="Times New Roman"/>
          <w:color w:val="000000"/>
          <w:sz w:val="24"/>
          <w:szCs w:val="24"/>
        </w:rPr>
        <w:t>s</w:t>
      </w:r>
      <w:r w:rsidR="00646309" w:rsidRPr="008338C5">
        <w:rPr>
          <w:rFonts w:ascii="Times New Roman" w:eastAsia="Tahoma" w:hAnsi="Times New Roman" w:cs="Times New Roman"/>
          <w:color w:val="000000"/>
          <w:sz w:val="24"/>
          <w:szCs w:val="24"/>
        </w:rPr>
        <w:t>170-177)</w:t>
      </w:r>
      <w:r w:rsidRPr="008338C5">
        <w:rPr>
          <w:rFonts w:ascii="Times New Roman" w:eastAsia="Tahoma" w:hAnsi="Times New Roman" w:cs="Times New Roman"/>
          <w:color w:val="000000"/>
          <w:sz w:val="24"/>
          <w:szCs w:val="24"/>
        </w:rPr>
        <w:t xml:space="preserve">. </w:t>
      </w:r>
    </w:p>
    <w:p w14:paraId="00000012" w14:textId="0BCFDC94" w:rsidR="001D7339" w:rsidRPr="008338C5" w:rsidRDefault="005D3EF3"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There are no effective mechanisms for comprehensive evaluation of the </w:t>
      </w:r>
      <w:r w:rsidR="00361281" w:rsidRPr="008338C5">
        <w:rPr>
          <w:rFonts w:ascii="Times New Roman" w:eastAsia="Tahoma" w:hAnsi="Times New Roman" w:cs="Times New Roman"/>
          <w:color w:val="000000"/>
          <w:sz w:val="24"/>
          <w:szCs w:val="24"/>
        </w:rPr>
        <w:t xml:space="preserve">needs </w:t>
      </w:r>
      <w:r w:rsidRPr="008338C5">
        <w:rPr>
          <w:rFonts w:ascii="Times New Roman" w:eastAsia="Tahoma" w:hAnsi="Times New Roman" w:cs="Times New Roman"/>
          <w:color w:val="000000"/>
          <w:sz w:val="24"/>
          <w:szCs w:val="24"/>
        </w:rPr>
        <w:t>of citizens in the settlements of the disaster zone as a result of the 1988 earthquake in Armenia.</w:t>
      </w:r>
      <w:r w:rsidR="009E3DC3" w:rsidRPr="008338C5">
        <w:rPr>
          <w:rStyle w:val="FootnoteReference"/>
          <w:rFonts w:ascii="Times New Roman" w:eastAsia="Tahoma" w:hAnsi="Times New Roman" w:cs="Times New Roman"/>
          <w:color w:val="000000"/>
          <w:sz w:val="24"/>
          <w:szCs w:val="24"/>
        </w:rPr>
        <w:footnoteReference w:id="6"/>
      </w:r>
      <w:r w:rsidRPr="008338C5">
        <w:rPr>
          <w:rFonts w:ascii="Times New Roman" w:eastAsia="Tahoma" w:hAnsi="Times New Roman" w:cs="Times New Roman"/>
          <w:color w:val="000000"/>
          <w:sz w:val="24"/>
          <w:szCs w:val="24"/>
        </w:rPr>
        <w:t> </w:t>
      </w:r>
    </w:p>
    <w:p w14:paraId="00000013" w14:textId="514F795E" w:rsidR="001D7339" w:rsidRPr="008338C5" w:rsidRDefault="00334AD2" w:rsidP="008338C5">
      <w:pPr>
        <w:numPr>
          <w:ilvl w:val="0"/>
          <w:numId w:val="15"/>
        </w:numPr>
        <w:spacing w:after="0" w:line="240" w:lineRule="auto"/>
        <w:jc w:val="both"/>
        <w:rPr>
          <w:rFonts w:ascii="Times New Roman" w:eastAsia="Tahoma" w:hAnsi="Times New Roman" w:cs="Times New Roman"/>
          <w:color w:val="000000"/>
          <w:sz w:val="24"/>
          <w:szCs w:val="24"/>
        </w:rPr>
      </w:pPr>
      <w:r w:rsidRPr="008338C5">
        <w:rPr>
          <w:rFonts w:ascii="Times New Roman" w:eastAsia="Tahoma" w:hAnsi="Times New Roman" w:cs="Times New Roman"/>
          <w:color w:val="000000"/>
          <w:sz w:val="24"/>
          <w:szCs w:val="24"/>
        </w:rPr>
        <w:t>35 years after the earthquake, there has been no comprehensive solution to the problem of homelessnes</w:t>
      </w:r>
      <w:r w:rsidR="005A5F16"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 xml:space="preserve">. </w:t>
      </w:r>
      <w:r w:rsidR="00FA5B4E" w:rsidRPr="008338C5">
        <w:rPr>
          <w:rFonts w:ascii="Times New Roman" w:eastAsia="Tahoma" w:hAnsi="Times New Roman" w:cs="Times New Roman"/>
          <w:color w:val="000000"/>
          <w:sz w:val="24"/>
          <w:szCs w:val="24"/>
        </w:rPr>
        <w:t>For decades, p</w:t>
      </w:r>
      <w:r w:rsidRPr="008338C5">
        <w:rPr>
          <w:rFonts w:ascii="Times New Roman" w:eastAsia="Tahoma" w:hAnsi="Times New Roman" w:cs="Times New Roman"/>
          <w:color w:val="000000"/>
          <w:sz w:val="24"/>
          <w:szCs w:val="24"/>
        </w:rPr>
        <w:t>eople displaced by the earthquake have lived</w:t>
      </w:r>
      <w:r w:rsidR="00FA5B4E" w:rsidRPr="008338C5">
        <w:rPr>
          <w:rFonts w:ascii="Times New Roman" w:eastAsia="Tahoma" w:hAnsi="Times New Roman" w:cs="Times New Roman"/>
          <w:color w:val="000000"/>
          <w:sz w:val="24"/>
          <w:szCs w:val="24"/>
        </w:rPr>
        <w:t xml:space="preserve"> in </w:t>
      </w:r>
      <w:r w:rsidR="000A0D26" w:rsidRPr="008338C5">
        <w:rPr>
          <w:rFonts w:ascii="Times New Roman" w:eastAsia="Tahoma" w:hAnsi="Times New Roman" w:cs="Times New Roman"/>
          <w:color w:val="000000"/>
          <w:sz w:val="24"/>
          <w:szCs w:val="24"/>
        </w:rPr>
        <w:t>temporary constructions</w:t>
      </w:r>
      <w:r w:rsidR="00FA5B4E" w:rsidRPr="008338C5">
        <w:rPr>
          <w:rFonts w:ascii="Times New Roman" w:eastAsia="Tahoma" w:hAnsi="Times New Roman" w:cs="Times New Roman"/>
          <w:color w:val="000000"/>
          <w:sz w:val="24"/>
          <w:szCs w:val="24"/>
        </w:rPr>
        <w:t xml:space="preserve"> (</w:t>
      </w:r>
      <w:r w:rsidR="000A0D26" w:rsidRPr="008338C5">
        <w:rPr>
          <w:rFonts w:ascii="Times New Roman" w:eastAsia="Tahoma" w:hAnsi="Times New Roman" w:cs="Times New Roman"/>
          <w:color w:val="000000"/>
          <w:sz w:val="24"/>
          <w:szCs w:val="24"/>
        </w:rPr>
        <w:t>the so called</w:t>
      </w:r>
      <w:r w:rsidR="00FA5B4E" w:rsidRPr="008338C5">
        <w:rPr>
          <w:rFonts w:ascii="Times New Roman" w:eastAsia="Tahoma" w:hAnsi="Times New Roman" w:cs="Times New Roman"/>
          <w:color w:val="000000"/>
          <w:sz w:val="24"/>
          <w:szCs w:val="24"/>
        </w:rPr>
        <w:t xml:space="preserve"> “</w:t>
      </w:r>
      <w:proofErr w:type="spellStart"/>
      <w:r w:rsidR="00FA5B4E" w:rsidRPr="008338C5">
        <w:rPr>
          <w:rFonts w:ascii="Times New Roman" w:eastAsia="Tahoma" w:hAnsi="Times New Roman" w:cs="Times New Roman"/>
          <w:color w:val="000000"/>
          <w:sz w:val="24"/>
          <w:szCs w:val="24"/>
        </w:rPr>
        <w:t>Tnak</w:t>
      </w:r>
      <w:r w:rsidR="000A0D26" w:rsidRPr="008338C5">
        <w:rPr>
          <w:rFonts w:ascii="Times New Roman" w:eastAsia="Tahoma" w:hAnsi="Times New Roman" w:cs="Times New Roman"/>
          <w:color w:val="000000"/>
          <w:sz w:val="24"/>
          <w:szCs w:val="24"/>
        </w:rPr>
        <w:t>s</w:t>
      </w:r>
      <w:proofErr w:type="spellEnd"/>
      <w:r w:rsidR="00FA5B4E" w:rsidRPr="008338C5">
        <w:rPr>
          <w:rFonts w:ascii="Times New Roman" w:eastAsia="Tahoma" w:hAnsi="Times New Roman" w:cs="Times New Roman"/>
          <w:color w:val="000000"/>
          <w:sz w:val="24"/>
          <w:szCs w:val="24"/>
        </w:rPr>
        <w:t>”),</w:t>
      </w:r>
      <w:r w:rsidRPr="008338C5">
        <w:rPr>
          <w:rFonts w:ascii="Times New Roman" w:eastAsia="Tahoma" w:hAnsi="Times New Roman" w:cs="Times New Roman"/>
          <w:color w:val="000000"/>
          <w:sz w:val="24"/>
          <w:szCs w:val="24"/>
        </w:rPr>
        <w:t xml:space="preserve"> </w:t>
      </w:r>
      <w:r w:rsidR="00FA5B4E" w:rsidRPr="008338C5">
        <w:rPr>
          <w:rFonts w:ascii="Times New Roman" w:eastAsia="Tahoma" w:hAnsi="Times New Roman" w:cs="Times New Roman"/>
          <w:color w:val="000000"/>
          <w:sz w:val="24"/>
          <w:szCs w:val="24"/>
        </w:rPr>
        <w:t>or in inadequate housing conditions (</w:t>
      </w:r>
      <w:r w:rsidR="000F24C5" w:rsidRPr="008338C5">
        <w:rPr>
          <w:rFonts w:ascii="Times New Roman" w:eastAsia="Tahoma" w:hAnsi="Times New Roman" w:cs="Times New Roman"/>
          <w:color w:val="000000"/>
          <w:sz w:val="24"/>
          <w:szCs w:val="24"/>
        </w:rPr>
        <w:t xml:space="preserve">for example, in </w:t>
      </w:r>
      <w:r w:rsidR="005A5F16" w:rsidRPr="008338C5">
        <w:rPr>
          <w:rFonts w:ascii="Times New Roman" w:eastAsia="Tahoma" w:hAnsi="Times New Roman" w:cs="Times New Roman"/>
          <w:color w:val="000000"/>
          <w:sz w:val="24"/>
          <w:szCs w:val="24"/>
        </w:rPr>
        <w:t>dormitory</w:t>
      </w:r>
      <w:r w:rsidR="000F24C5" w:rsidRPr="008338C5">
        <w:rPr>
          <w:rFonts w:ascii="Times New Roman" w:eastAsia="Tahoma" w:hAnsi="Times New Roman" w:cs="Times New Roman"/>
          <w:color w:val="000000"/>
          <w:sz w:val="24"/>
          <w:szCs w:val="24"/>
        </w:rPr>
        <w:t xml:space="preserve"> buildings in a state of emergency</w:t>
      </w:r>
      <w:r w:rsidR="00FA5B4E" w:rsidRPr="008338C5">
        <w:rPr>
          <w:rFonts w:ascii="Times New Roman" w:eastAsia="Tahoma" w:hAnsi="Times New Roman" w:cs="Times New Roman"/>
          <w:color w:val="000000"/>
          <w:sz w:val="24"/>
          <w:szCs w:val="24"/>
        </w:rPr>
        <w:t>)</w:t>
      </w:r>
      <w:r w:rsidR="005A5F16" w:rsidRPr="008338C5">
        <w:rPr>
          <w:rFonts w:ascii="Times New Roman" w:eastAsia="Tahoma" w:hAnsi="Times New Roman" w:cs="Times New Roman"/>
          <w:color w:val="000000"/>
          <w:sz w:val="24"/>
          <w:szCs w:val="24"/>
        </w:rPr>
        <w:t xml:space="preserve">, </w:t>
      </w:r>
      <w:r w:rsidR="005A5F16" w:rsidRPr="008338C5">
        <w:rPr>
          <w:rFonts w:ascii="Times New Roman" w:eastAsia="Times New Roman" w:hAnsi="Times New Roman" w:cs="Times New Roman"/>
          <w:color w:val="000000"/>
          <w:sz w:val="24"/>
          <w:szCs w:val="24"/>
        </w:rPr>
        <w:t>the realization of a number of their rights, including the right to an adequate standard of living, healthcare, education, employment and other rights, was not ensured.</w:t>
      </w:r>
      <w:r w:rsidR="005A5F16" w:rsidRPr="008338C5">
        <w:rPr>
          <w:rFonts w:ascii="Times New Roman" w:eastAsia="Tahoma" w:hAnsi="Times New Roman" w:cs="Times New Roman"/>
          <w:color w:val="000000"/>
          <w:sz w:val="24"/>
          <w:szCs w:val="24"/>
        </w:rPr>
        <w:t xml:space="preserve"> Existing data evidences that in Shirak region (Marz) people living in temporary shelters to date experience</w:t>
      </w:r>
      <w:r w:rsidRPr="008338C5">
        <w:rPr>
          <w:rFonts w:ascii="Times New Roman" w:eastAsia="Tahoma" w:hAnsi="Times New Roman" w:cs="Times New Roman"/>
          <w:color w:val="000000"/>
          <w:sz w:val="24"/>
          <w:szCs w:val="24"/>
        </w:rPr>
        <w:t xml:space="preserve"> extreme poverty</w:t>
      </w:r>
      <w:r w:rsidR="00BD4D51" w:rsidRPr="008338C5">
        <w:rPr>
          <w:rStyle w:val="FootnoteReference"/>
          <w:rFonts w:ascii="Times New Roman" w:eastAsia="Tahoma" w:hAnsi="Times New Roman" w:cs="Times New Roman"/>
          <w:color w:val="000000"/>
          <w:sz w:val="24"/>
          <w:szCs w:val="24"/>
        </w:rPr>
        <w:footnoteReference w:id="7"/>
      </w:r>
      <w:r w:rsidR="005A5F16" w:rsidRPr="008338C5">
        <w:rPr>
          <w:rFonts w:ascii="Times New Roman" w:eastAsia="Tahoma" w:hAnsi="Times New Roman" w:cs="Times New Roman"/>
          <w:color w:val="000000"/>
          <w:sz w:val="24"/>
          <w:szCs w:val="24"/>
        </w:rPr>
        <w:t>.</w:t>
      </w:r>
      <w:r w:rsidR="00CB651E" w:rsidRPr="008338C5">
        <w:rPr>
          <w:rFonts w:ascii="Times New Roman" w:eastAsia="Tahoma" w:hAnsi="Times New Roman" w:cs="Times New Roman"/>
          <w:color w:val="000000"/>
          <w:sz w:val="24"/>
          <w:szCs w:val="24"/>
        </w:rPr>
        <w:t xml:space="preserve"> A vivid example of </w:t>
      </w:r>
      <w:r w:rsidR="009136B0" w:rsidRPr="008338C5">
        <w:rPr>
          <w:rFonts w:ascii="Times New Roman" w:eastAsia="Tahoma" w:hAnsi="Times New Roman" w:cs="Times New Roman"/>
          <w:color w:val="000000"/>
          <w:sz w:val="24"/>
          <w:szCs w:val="24"/>
        </w:rPr>
        <w:t>t</w:t>
      </w:r>
      <w:r w:rsidR="00CB651E" w:rsidRPr="008338C5">
        <w:rPr>
          <w:rFonts w:ascii="Times New Roman" w:eastAsia="Tahoma" w:hAnsi="Times New Roman" w:cs="Times New Roman"/>
          <w:color w:val="000000"/>
          <w:sz w:val="24"/>
          <w:szCs w:val="24"/>
        </w:rPr>
        <w:t>he case of the State’s failure to implement its obligations towards the persons who became victims of the earthquake and its prolonged infringement on these persons’ right to an adequate standard of living and adequate housing conditions is the case of “Paros” Condominium</w:t>
      </w:r>
      <w:r w:rsidR="00CB651E" w:rsidRPr="008338C5">
        <w:rPr>
          <w:rStyle w:val="FootnoteReference"/>
          <w:rFonts w:ascii="Times New Roman" w:eastAsia="Tahoma" w:hAnsi="Times New Roman" w:cs="Times New Roman"/>
          <w:color w:val="000000"/>
          <w:sz w:val="24"/>
          <w:szCs w:val="24"/>
        </w:rPr>
        <w:footnoteReference w:id="8"/>
      </w:r>
      <w:r w:rsidR="00CB651E" w:rsidRPr="008338C5">
        <w:rPr>
          <w:rFonts w:ascii="Times New Roman" w:eastAsia="Tahoma" w:hAnsi="Times New Roman" w:cs="Times New Roman"/>
          <w:color w:val="000000"/>
          <w:sz w:val="24"/>
          <w:szCs w:val="24"/>
        </w:rPr>
        <w:t>.</w:t>
      </w:r>
    </w:p>
    <w:p w14:paraId="00000014" w14:textId="70FCCA74" w:rsidR="001D7339" w:rsidRPr="008338C5" w:rsidRDefault="005A4EF5" w:rsidP="008338C5">
      <w:pPr>
        <w:pStyle w:val="ListParagraph"/>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Disaggregated </w:t>
      </w:r>
      <w:r w:rsidR="00712060" w:rsidRPr="008338C5">
        <w:rPr>
          <w:rFonts w:ascii="Times New Roman" w:eastAsia="Tahoma" w:hAnsi="Times New Roman" w:cs="Times New Roman"/>
          <w:color w:val="000000"/>
          <w:sz w:val="24"/>
          <w:szCs w:val="24"/>
        </w:rPr>
        <w:t xml:space="preserve">statistics have not been carried out in Armenia until now, which would have provided an opportunity to </w:t>
      </w:r>
      <w:r w:rsidRPr="008338C5">
        <w:rPr>
          <w:rFonts w:ascii="Times New Roman" w:eastAsia="Tahoma" w:hAnsi="Times New Roman" w:cs="Times New Roman"/>
          <w:color w:val="000000"/>
          <w:sz w:val="24"/>
          <w:szCs w:val="24"/>
        </w:rPr>
        <w:t>identify</w:t>
      </w:r>
      <w:r w:rsidR="00712060" w:rsidRPr="008338C5">
        <w:rPr>
          <w:rFonts w:ascii="Times New Roman" w:eastAsia="Tahoma" w:hAnsi="Times New Roman" w:cs="Times New Roman"/>
          <w:color w:val="000000"/>
          <w:sz w:val="24"/>
          <w:szCs w:val="24"/>
        </w:rPr>
        <w:t xml:space="preserve"> the problems of </w:t>
      </w:r>
      <w:r w:rsidRPr="008338C5">
        <w:rPr>
          <w:rFonts w:ascii="Times New Roman" w:eastAsia="Tahoma" w:hAnsi="Times New Roman" w:cs="Times New Roman"/>
          <w:color w:val="000000"/>
          <w:sz w:val="24"/>
          <w:szCs w:val="24"/>
        </w:rPr>
        <w:t>addressing</w:t>
      </w:r>
      <w:r w:rsidR="00712060" w:rsidRPr="008338C5">
        <w:rPr>
          <w:rFonts w:ascii="Times New Roman" w:eastAsia="Tahoma" w:hAnsi="Times New Roman" w:cs="Times New Roman"/>
          <w:color w:val="000000"/>
          <w:sz w:val="24"/>
          <w:szCs w:val="24"/>
        </w:rPr>
        <w:t xml:space="preserve"> the needs and rights of different groups of citizens (women, children, the elderly, </w:t>
      </w:r>
      <w:r w:rsidR="00467F5F" w:rsidRPr="008338C5">
        <w:rPr>
          <w:rFonts w:ascii="Times New Roman" w:eastAsia="Tahoma" w:hAnsi="Times New Roman" w:cs="Times New Roman"/>
          <w:color w:val="000000"/>
          <w:sz w:val="24"/>
          <w:szCs w:val="24"/>
        </w:rPr>
        <w:t>persons</w:t>
      </w:r>
      <w:r w:rsidR="00712060" w:rsidRPr="008338C5">
        <w:rPr>
          <w:rFonts w:ascii="Times New Roman" w:eastAsia="Tahoma" w:hAnsi="Times New Roman" w:cs="Times New Roman"/>
          <w:color w:val="000000"/>
          <w:sz w:val="24"/>
          <w:szCs w:val="24"/>
        </w:rPr>
        <w:t xml:space="preserve"> with disabilities, etc.) </w:t>
      </w:r>
      <w:r w:rsidR="00177835" w:rsidRPr="008338C5">
        <w:rPr>
          <w:rFonts w:ascii="Times New Roman" w:eastAsia="Tahoma" w:hAnsi="Times New Roman" w:cs="Times New Roman"/>
          <w:color w:val="000000"/>
          <w:sz w:val="24"/>
          <w:szCs w:val="24"/>
        </w:rPr>
        <w:t>left homeless as a result of the earthquake in 1988.</w:t>
      </w:r>
    </w:p>
    <w:p w14:paraId="7D622869" w14:textId="77777777" w:rsidR="008338C5" w:rsidRDefault="0011169A"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The absence of statistics did not enable the </w:t>
      </w:r>
      <w:r w:rsidR="005A4EF5"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tate to assess the effectiveness of the activities carried out, as well as to adequately reflect the actual status of the implementation of Article 11.1 of the Covenant, in</w:t>
      </w:r>
      <w:r w:rsidR="005A4EF5" w:rsidRPr="008338C5">
        <w:rPr>
          <w:rFonts w:ascii="Times New Roman" w:eastAsia="Tahoma" w:hAnsi="Times New Roman" w:cs="Times New Roman"/>
          <w:color w:val="000000"/>
          <w:sz w:val="24"/>
          <w:szCs w:val="24"/>
        </w:rPr>
        <w:t xml:space="preserve"> course of</w:t>
      </w:r>
      <w:r w:rsidRPr="008338C5">
        <w:rPr>
          <w:rFonts w:ascii="Times New Roman" w:eastAsia="Tahoma" w:hAnsi="Times New Roman" w:cs="Times New Roman"/>
          <w:color w:val="000000"/>
          <w:sz w:val="24"/>
          <w:szCs w:val="24"/>
        </w:rPr>
        <w:t xml:space="preserve"> certain periods. </w:t>
      </w:r>
    </w:p>
    <w:p w14:paraId="00000016" w14:textId="5F8B4851" w:rsidR="001D7339" w:rsidRPr="008338C5" w:rsidRDefault="00517B56"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People </w:t>
      </w:r>
      <w:r w:rsidR="005A4EF5" w:rsidRPr="008338C5">
        <w:rPr>
          <w:rFonts w:ascii="Times New Roman" w:eastAsia="Tahoma" w:hAnsi="Times New Roman" w:cs="Times New Roman"/>
          <w:color w:val="000000"/>
          <w:sz w:val="24"/>
          <w:szCs w:val="24"/>
        </w:rPr>
        <w:t xml:space="preserve">left homeless </w:t>
      </w:r>
      <w:r w:rsidRPr="008338C5">
        <w:rPr>
          <w:rFonts w:ascii="Times New Roman" w:eastAsia="Tahoma" w:hAnsi="Times New Roman" w:cs="Times New Roman"/>
          <w:color w:val="000000"/>
          <w:sz w:val="24"/>
          <w:szCs w:val="24"/>
        </w:rPr>
        <w:t xml:space="preserve">as a result of the earthquake are currently not reflected in official statistics. </w:t>
      </w:r>
    </w:p>
    <w:p w14:paraId="555BD64E" w14:textId="77777777" w:rsidR="008338C5" w:rsidRDefault="00460496"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Up to day Armenia lacks a standalone comprehensive document setting out a national housing policy, which the CESCR considers a key element for the realization of the right to adequate housing (GC</w:t>
      </w:r>
      <w:r w:rsidR="009136B0" w:rsidRPr="008338C5">
        <w:rPr>
          <w:rFonts w:ascii="Times New Roman" w:eastAsia="Tahoma" w:hAnsi="Times New Roman" w:cs="Times New Roman"/>
          <w:color w:val="000000"/>
          <w:sz w:val="24"/>
          <w:szCs w:val="24"/>
        </w:rPr>
        <w:t xml:space="preserve"> No.</w:t>
      </w:r>
      <w:r w:rsidRPr="008338C5">
        <w:rPr>
          <w:rFonts w:ascii="Times New Roman" w:eastAsia="Tahoma" w:hAnsi="Times New Roman" w:cs="Times New Roman"/>
          <w:color w:val="000000"/>
          <w:sz w:val="24"/>
          <w:szCs w:val="24"/>
        </w:rPr>
        <w:t xml:space="preserve"> 4).</w:t>
      </w:r>
    </w:p>
    <w:p w14:paraId="00000018" w14:textId="49A8373C" w:rsidR="001D7339" w:rsidRPr="008338C5" w:rsidRDefault="00240F1D"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In the </w:t>
      </w:r>
      <w:r w:rsidR="00624C1E" w:rsidRPr="008338C5">
        <w:rPr>
          <w:rFonts w:ascii="Times New Roman" w:eastAsia="Tahoma" w:hAnsi="Times New Roman" w:cs="Times New Roman"/>
          <w:color w:val="000000"/>
          <w:sz w:val="24"/>
          <w:szCs w:val="24"/>
        </w:rPr>
        <w:t>Fourth</w:t>
      </w:r>
      <w:r w:rsidRPr="008338C5">
        <w:rPr>
          <w:rFonts w:ascii="Times New Roman" w:eastAsia="Tahoma" w:hAnsi="Times New Roman" w:cs="Times New Roman"/>
          <w:color w:val="000000"/>
          <w:sz w:val="24"/>
          <w:szCs w:val="24"/>
        </w:rPr>
        <w:t xml:space="preserve"> periodic report of the State, the Committee is presented with the data on budget allocations and measures taken to solve the housing issues of people</w:t>
      </w:r>
      <w:r w:rsidR="00244ED3" w:rsidRPr="008338C5">
        <w:rPr>
          <w:rFonts w:ascii="Times New Roman" w:eastAsia="Tahoma" w:hAnsi="Times New Roman" w:cs="Times New Roman"/>
          <w:color w:val="000000"/>
          <w:sz w:val="24"/>
          <w:szCs w:val="24"/>
        </w:rPr>
        <w:t xml:space="preserve"> left homeless</w:t>
      </w:r>
      <w:r w:rsidRPr="008338C5">
        <w:rPr>
          <w:rFonts w:ascii="Times New Roman" w:eastAsia="Tahoma" w:hAnsi="Times New Roman" w:cs="Times New Roman"/>
          <w:color w:val="000000"/>
          <w:sz w:val="24"/>
          <w:szCs w:val="24"/>
        </w:rPr>
        <w:t xml:space="preserve"> as a result of the earthquake </w:t>
      </w:r>
      <w:r w:rsidR="00244ED3" w:rsidRPr="008338C5">
        <w:rPr>
          <w:rFonts w:ascii="Times New Roman" w:eastAsia="Tahoma" w:hAnsi="Times New Roman" w:cs="Times New Roman"/>
          <w:color w:val="000000"/>
          <w:sz w:val="24"/>
          <w:szCs w:val="24"/>
        </w:rPr>
        <w:t xml:space="preserve">up </w:t>
      </w:r>
      <w:r w:rsidRPr="008338C5">
        <w:rPr>
          <w:rFonts w:ascii="Times New Roman" w:eastAsia="Tahoma" w:hAnsi="Times New Roman" w:cs="Times New Roman"/>
          <w:color w:val="000000"/>
          <w:sz w:val="24"/>
          <w:szCs w:val="24"/>
        </w:rPr>
        <w:t>until 2019 (paras 172-177). </w:t>
      </w:r>
    </w:p>
    <w:p w14:paraId="00000019" w14:textId="03428A91" w:rsidR="001D7339" w:rsidRPr="008338C5" w:rsidRDefault="00170CCE" w:rsidP="008338C5">
      <w:pPr>
        <w:numPr>
          <w:ilvl w:val="0"/>
          <w:numId w:val="15"/>
        </w:numPr>
        <w:spacing w:after="0" w:line="240" w:lineRule="auto"/>
        <w:jc w:val="both"/>
        <w:rPr>
          <w:rFonts w:ascii="Times New Roman" w:eastAsia="Times New Roman" w:hAnsi="Times New Roman" w:cs="Times New Roman"/>
          <w:color w:val="000000" w:themeColor="text1"/>
          <w:sz w:val="24"/>
          <w:szCs w:val="24"/>
        </w:rPr>
      </w:pPr>
      <w:r w:rsidRPr="008338C5">
        <w:rPr>
          <w:rFonts w:ascii="Times New Roman" w:eastAsia="Tahoma" w:hAnsi="Times New Roman" w:cs="Times New Roman"/>
          <w:color w:val="000000" w:themeColor="text1"/>
          <w:sz w:val="24"/>
          <w:szCs w:val="24"/>
        </w:rPr>
        <w:lastRenderedPageBreak/>
        <w:t xml:space="preserve">2019 study carried out by </w:t>
      </w:r>
      <w:r w:rsidR="000457F9" w:rsidRPr="008338C5">
        <w:rPr>
          <w:rFonts w:ascii="Times New Roman" w:eastAsia="Tahoma" w:hAnsi="Times New Roman" w:cs="Times New Roman"/>
          <w:color w:val="000000" w:themeColor="text1"/>
          <w:sz w:val="24"/>
          <w:szCs w:val="24"/>
        </w:rPr>
        <w:t>HRRC</w:t>
      </w:r>
      <w:r w:rsidR="00974074" w:rsidRPr="008338C5">
        <w:rPr>
          <w:rStyle w:val="FootnoteReference"/>
          <w:rFonts w:ascii="Times New Roman" w:eastAsia="Tahoma" w:hAnsi="Times New Roman" w:cs="Times New Roman"/>
          <w:color w:val="000000" w:themeColor="text1"/>
          <w:sz w:val="24"/>
          <w:szCs w:val="24"/>
        </w:rPr>
        <w:footnoteReference w:id="9"/>
      </w:r>
      <w:r w:rsidRPr="008338C5">
        <w:rPr>
          <w:rFonts w:ascii="Times New Roman" w:eastAsia="Tahoma" w:hAnsi="Times New Roman" w:cs="Times New Roman"/>
          <w:color w:val="000000" w:themeColor="text1"/>
          <w:sz w:val="24"/>
          <w:szCs w:val="24"/>
        </w:rPr>
        <w:t xml:space="preserve">, as well as the reports of the Human Rights Defender (HRD) </w:t>
      </w:r>
      <w:r w:rsidR="00891466" w:rsidRPr="008338C5">
        <w:rPr>
          <w:rFonts w:ascii="Times New Roman" w:eastAsia="Tahoma" w:hAnsi="Times New Roman" w:cs="Times New Roman"/>
          <w:color w:val="000000" w:themeColor="text1"/>
          <w:sz w:val="24"/>
          <w:szCs w:val="24"/>
        </w:rPr>
        <w:t xml:space="preserve">of </w:t>
      </w:r>
      <w:r w:rsidRPr="008338C5">
        <w:rPr>
          <w:rFonts w:ascii="Times New Roman" w:eastAsia="Tahoma" w:hAnsi="Times New Roman" w:cs="Times New Roman"/>
          <w:color w:val="000000" w:themeColor="text1"/>
          <w:sz w:val="24"/>
          <w:szCs w:val="24"/>
        </w:rPr>
        <w:t>different years</w:t>
      </w:r>
      <w:r w:rsidR="00974074" w:rsidRPr="008338C5">
        <w:rPr>
          <w:rStyle w:val="FootnoteReference"/>
          <w:rFonts w:ascii="Times New Roman" w:eastAsia="Tahoma" w:hAnsi="Times New Roman" w:cs="Times New Roman"/>
          <w:color w:val="000000" w:themeColor="text1"/>
          <w:sz w:val="24"/>
          <w:szCs w:val="24"/>
        </w:rPr>
        <w:footnoteReference w:id="10"/>
      </w:r>
      <w:r w:rsidR="00624C1E" w:rsidRPr="008338C5">
        <w:rPr>
          <w:rFonts w:ascii="Times New Roman" w:eastAsia="Tahoma" w:hAnsi="Times New Roman" w:cs="Times New Roman"/>
          <w:color w:val="000000" w:themeColor="text1"/>
          <w:sz w:val="24"/>
          <w:szCs w:val="24"/>
        </w:rPr>
        <w:t xml:space="preserve"> </w:t>
      </w:r>
      <w:r w:rsidRPr="008338C5">
        <w:rPr>
          <w:rFonts w:ascii="Times New Roman" w:eastAsia="Tahoma" w:hAnsi="Times New Roman" w:cs="Times New Roman"/>
          <w:color w:val="000000" w:themeColor="text1"/>
          <w:sz w:val="24"/>
          <w:szCs w:val="24"/>
        </w:rPr>
        <w:t xml:space="preserve">show that the legal framework regulating the provision of housing compensation to </w:t>
      </w:r>
      <w:r w:rsidR="00780355" w:rsidRPr="008338C5">
        <w:rPr>
          <w:rFonts w:ascii="Times New Roman" w:eastAsia="Tahoma" w:hAnsi="Times New Roman" w:cs="Times New Roman"/>
          <w:color w:val="000000" w:themeColor="text1"/>
          <w:sz w:val="24"/>
          <w:szCs w:val="24"/>
        </w:rPr>
        <w:t xml:space="preserve">the people </w:t>
      </w:r>
      <w:r w:rsidR="000457F9" w:rsidRPr="008338C5">
        <w:rPr>
          <w:rFonts w:ascii="Times New Roman" w:eastAsia="Tahoma" w:hAnsi="Times New Roman" w:cs="Times New Roman"/>
          <w:color w:val="000000" w:themeColor="text1"/>
          <w:sz w:val="24"/>
          <w:szCs w:val="24"/>
        </w:rPr>
        <w:t>displaced</w:t>
      </w:r>
      <w:r w:rsidRPr="008338C5">
        <w:rPr>
          <w:rFonts w:ascii="Times New Roman" w:eastAsia="Tahoma" w:hAnsi="Times New Roman" w:cs="Times New Roman"/>
          <w:color w:val="000000" w:themeColor="text1"/>
          <w:sz w:val="24"/>
          <w:szCs w:val="24"/>
        </w:rPr>
        <w:t xml:space="preserve"> as a result of the earthquake contained many gaps, did not provide for the target group the proper realization of the right to </w:t>
      </w:r>
      <w:r w:rsidR="00624C1E" w:rsidRPr="008338C5">
        <w:rPr>
          <w:rFonts w:ascii="Times New Roman" w:eastAsia="Tahoma" w:hAnsi="Times New Roman" w:cs="Times New Roman"/>
          <w:color w:val="000000" w:themeColor="text1"/>
          <w:sz w:val="24"/>
          <w:szCs w:val="24"/>
        </w:rPr>
        <w:t>an adequate</w:t>
      </w:r>
      <w:r w:rsidRPr="008338C5">
        <w:rPr>
          <w:rFonts w:ascii="Times New Roman" w:eastAsia="Tahoma" w:hAnsi="Times New Roman" w:cs="Times New Roman"/>
          <w:color w:val="000000" w:themeColor="text1"/>
          <w:sz w:val="24"/>
          <w:szCs w:val="24"/>
        </w:rPr>
        <w:t xml:space="preserve"> standard of living</w:t>
      </w:r>
      <w:r w:rsidR="00624C1E" w:rsidRPr="008338C5">
        <w:rPr>
          <w:rFonts w:ascii="Times New Roman" w:eastAsia="Tahoma" w:hAnsi="Times New Roman" w:cs="Times New Roman"/>
          <w:color w:val="000000" w:themeColor="text1"/>
          <w:sz w:val="24"/>
          <w:szCs w:val="24"/>
        </w:rPr>
        <w:t>, including</w:t>
      </w:r>
      <w:r w:rsidRPr="008338C5">
        <w:rPr>
          <w:rFonts w:ascii="Times New Roman" w:eastAsia="Tahoma" w:hAnsi="Times New Roman" w:cs="Times New Roman"/>
          <w:color w:val="000000" w:themeColor="text1"/>
          <w:sz w:val="24"/>
          <w:szCs w:val="24"/>
        </w:rPr>
        <w:t xml:space="preserve"> </w:t>
      </w:r>
      <w:r w:rsidR="00624C1E" w:rsidRPr="008338C5">
        <w:rPr>
          <w:rFonts w:ascii="Times New Roman" w:eastAsia="Tahoma" w:hAnsi="Times New Roman" w:cs="Times New Roman"/>
          <w:color w:val="000000" w:themeColor="text1"/>
          <w:sz w:val="24"/>
          <w:szCs w:val="24"/>
        </w:rPr>
        <w:t xml:space="preserve">adequate </w:t>
      </w:r>
      <w:r w:rsidRPr="008338C5">
        <w:rPr>
          <w:rFonts w:ascii="Times New Roman" w:eastAsia="Tahoma" w:hAnsi="Times New Roman" w:cs="Times New Roman"/>
          <w:color w:val="000000" w:themeColor="text1"/>
          <w:sz w:val="24"/>
          <w:szCs w:val="24"/>
        </w:rPr>
        <w:t xml:space="preserve">housing conditions. </w:t>
      </w:r>
    </w:p>
    <w:p w14:paraId="0000001A" w14:textId="41D24A19" w:rsidR="001D7339" w:rsidRPr="008338C5" w:rsidRDefault="009D63F4"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In the absence of a complex solution to the problem, many citizens who received housing compensation were forced to sell the apartments provided by the state, </w:t>
      </w:r>
      <w:r w:rsidR="00432A14" w:rsidRPr="008338C5">
        <w:rPr>
          <w:rFonts w:ascii="Times New Roman" w:eastAsia="Tahoma" w:hAnsi="Times New Roman" w:cs="Times New Roman"/>
          <w:color w:val="000000"/>
          <w:sz w:val="24"/>
          <w:szCs w:val="24"/>
        </w:rPr>
        <w:t>due to</w:t>
      </w:r>
      <w:r w:rsidRPr="008338C5">
        <w:rPr>
          <w:rFonts w:ascii="Times New Roman" w:eastAsia="Tahoma" w:hAnsi="Times New Roman" w:cs="Times New Roman"/>
          <w:color w:val="000000"/>
          <w:sz w:val="24"/>
          <w:szCs w:val="24"/>
        </w:rPr>
        <w:t xml:space="preserve"> the need to solve health and</w:t>
      </w:r>
      <w:r w:rsidR="00244ED3" w:rsidRPr="008338C5">
        <w:rPr>
          <w:rFonts w:ascii="Times New Roman" w:eastAsia="Tahoma" w:hAnsi="Times New Roman" w:cs="Times New Roman"/>
          <w:color w:val="000000"/>
          <w:sz w:val="24"/>
          <w:szCs w:val="24"/>
          <w:lang w:val="hy-AM"/>
        </w:rPr>
        <w:t xml:space="preserve"> </w:t>
      </w:r>
      <w:r w:rsidR="00244ED3" w:rsidRPr="008338C5">
        <w:rPr>
          <w:rFonts w:ascii="Times New Roman" w:eastAsia="Tahoma" w:hAnsi="Times New Roman" w:cs="Times New Roman"/>
          <w:color w:val="000000"/>
          <w:sz w:val="24"/>
          <w:szCs w:val="24"/>
        </w:rPr>
        <w:t>other</w:t>
      </w:r>
      <w:r w:rsidRPr="008338C5">
        <w:rPr>
          <w:rFonts w:ascii="Times New Roman" w:eastAsia="Tahoma" w:hAnsi="Times New Roman" w:cs="Times New Roman"/>
          <w:color w:val="000000"/>
          <w:sz w:val="24"/>
          <w:szCs w:val="24"/>
        </w:rPr>
        <w:t xml:space="preserve"> vital problems, as a result, they ended up</w:t>
      </w:r>
      <w:r w:rsidR="00432A14" w:rsidRPr="008338C5">
        <w:rPr>
          <w:rFonts w:ascii="Times New Roman" w:eastAsia="Tahoma" w:hAnsi="Times New Roman" w:cs="Times New Roman"/>
          <w:color w:val="000000"/>
          <w:sz w:val="24"/>
          <w:szCs w:val="24"/>
        </w:rPr>
        <w:t xml:space="preserve"> returning to the “</w:t>
      </w:r>
      <w:proofErr w:type="spellStart"/>
      <w:r w:rsidR="00974074" w:rsidRPr="008338C5">
        <w:rPr>
          <w:rFonts w:ascii="Times New Roman" w:eastAsia="Tahoma" w:hAnsi="Times New Roman" w:cs="Times New Roman"/>
          <w:color w:val="000000"/>
          <w:sz w:val="24"/>
          <w:szCs w:val="24"/>
        </w:rPr>
        <w:t>T</w:t>
      </w:r>
      <w:r w:rsidR="00432A14" w:rsidRPr="008338C5">
        <w:rPr>
          <w:rFonts w:ascii="Times New Roman" w:eastAsia="Tahoma" w:hAnsi="Times New Roman" w:cs="Times New Roman"/>
          <w:color w:val="000000"/>
          <w:sz w:val="24"/>
          <w:szCs w:val="24"/>
        </w:rPr>
        <w:t>nak</w:t>
      </w:r>
      <w:proofErr w:type="spellEnd"/>
      <w:r w:rsidR="00432A14" w:rsidRPr="008338C5">
        <w:rPr>
          <w:rFonts w:ascii="Times New Roman" w:eastAsia="Tahoma" w:hAnsi="Times New Roman" w:cs="Times New Roman"/>
          <w:color w:val="000000"/>
          <w:sz w:val="24"/>
          <w:szCs w:val="24"/>
        </w:rPr>
        <w:t>”</w:t>
      </w:r>
      <w:r w:rsidR="00974074" w:rsidRPr="008338C5">
        <w:rPr>
          <w:rStyle w:val="FootnoteReference"/>
          <w:rFonts w:ascii="Times New Roman" w:eastAsia="Tahoma" w:hAnsi="Times New Roman" w:cs="Times New Roman"/>
          <w:color w:val="000000"/>
          <w:sz w:val="24"/>
          <w:szCs w:val="24"/>
        </w:rPr>
        <w:footnoteReference w:id="11"/>
      </w:r>
      <w:r w:rsidRPr="008338C5">
        <w:rPr>
          <w:rFonts w:ascii="Times New Roman" w:eastAsia="Tahoma" w:hAnsi="Times New Roman" w:cs="Times New Roman"/>
          <w:color w:val="000000"/>
          <w:sz w:val="24"/>
          <w:szCs w:val="24"/>
        </w:rPr>
        <w:t xml:space="preserve"> </w:t>
      </w:r>
      <w:r w:rsidR="003A53A5" w:rsidRPr="008338C5">
        <w:rPr>
          <w:rFonts w:ascii="Times New Roman" w:eastAsia="Tahoma" w:hAnsi="Times New Roman" w:cs="Times New Roman"/>
          <w:color w:val="000000"/>
          <w:sz w:val="24"/>
          <w:szCs w:val="24"/>
        </w:rPr>
        <w:t xml:space="preserve">and </w:t>
      </w:r>
      <w:r w:rsidR="00695DF0" w:rsidRPr="008338C5">
        <w:rPr>
          <w:rFonts w:ascii="Times New Roman" w:eastAsia="Tahoma" w:hAnsi="Times New Roman" w:cs="Times New Roman"/>
          <w:color w:val="000000"/>
          <w:sz w:val="24"/>
          <w:szCs w:val="24"/>
        </w:rPr>
        <w:t xml:space="preserve">were </w:t>
      </w:r>
      <w:r w:rsidR="003A53A5" w:rsidRPr="008338C5">
        <w:rPr>
          <w:rFonts w:ascii="Times New Roman" w:eastAsia="Tahoma" w:hAnsi="Times New Roman" w:cs="Times New Roman"/>
          <w:color w:val="000000"/>
          <w:sz w:val="24"/>
          <w:szCs w:val="24"/>
        </w:rPr>
        <w:t xml:space="preserve">no longer able to obtain </w:t>
      </w:r>
      <w:r w:rsidR="00695DF0" w:rsidRPr="008338C5">
        <w:rPr>
          <w:rFonts w:ascii="Times New Roman" w:eastAsia="Tahoma" w:hAnsi="Times New Roman" w:cs="Times New Roman"/>
          <w:color w:val="000000"/>
          <w:sz w:val="24"/>
          <w:szCs w:val="24"/>
        </w:rPr>
        <w:t xml:space="preserve">state </w:t>
      </w:r>
      <w:r w:rsidR="003A53A5" w:rsidRPr="008338C5">
        <w:rPr>
          <w:rFonts w:ascii="Times New Roman" w:eastAsia="Tahoma" w:hAnsi="Times New Roman" w:cs="Times New Roman"/>
          <w:color w:val="000000"/>
          <w:sz w:val="24"/>
          <w:szCs w:val="24"/>
        </w:rPr>
        <w:t>housing assistance.</w:t>
      </w:r>
      <w:r w:rsidR="00695DF0" w:rsidRPr="008338C5" w:rsidDel="00695DF0">
        <w:rPr>
          <w:rStyle w:val="FootnoteReference"/>
          <w:rFonts w:ascii="Times New Roman" w:eastAsia="Tahoma" w:hAnsi="Times New Roman" w:cs="Times New Roman"/>
          <w:color w:val="000000"/>
          <w:sz w:val="24"/>
          <w:szCs w:val="24"/>
        </w:rPr>
        <w:t xml:space="preserve"> </w:t>
      </w:r>
    </w:p>
    <w:p w14:paraId="0000001B" w14:textId="3B6A7853" w:rsidR="001D7339" w:rsidRPr="008338C5" w:rsidRDefault="00244ED3" w:rsidP="008338C5">
      <w:pPr>
        <w:numPr>
          <w:ilvl w:val="0"/>
          <w:numId w:val="15"/>
        </w:numPr>
        <w:spacing w:after="0" w:line="240" w:lineRule="auto"/>
        <w:jc w:val="both"/>
        <w:rPr>
          <w:rFonts w:ascii="Times New Roman" w:eastAsia="Tahoma" w:hAnsi="Times New Roman" w:cs="Times New Roman"/>
          <w:color w:val="000000" w:themeColor="text1"/>
          <w:sz w:val="24"/>
          <w:szCs w:val="24"/>
        </w:rPr>
      </w:pPr>
      <w:r w:rsidRPr="008338C5">
        <w:rPr>
          <w:rFonts w:ascii="Times New Roman" w:eastAsia="Tahoma" w:hAnsi="Times New Roman" w:cs="Times New Roman"/>
          <w:color w:val="000000" w:themeColor="text1"/>
          <w:sz w:val="24"/>
          <w:szCs w:val="24"/>
        </w:rPr>
        <w:t>P</w:t>
      </w:r>
      <w:r w:rsidR="00467F5F" w:rsidRPr="008338C5">
        <w:rPr>
          <w:rFonts w:ascii="Times New Roman" w:eastAsia="Tahoma" w:hAnsi="Times New Roman" w:cs="Times New Roman"/>
          <w:color w:val="000000" w:themeColor="text1"/>
          <w:sz w:val="24"/>
          <w:szCs w:val="24"/>
        </w:rPr>
        <w:t>rograms, aimed at p</w:t>
      </w:r>
      <w:r w:rsidRPr="008338C5">
        <w:rPr>
          <w:rFonts w:ascii="Times New Roman" w:eastAsia="Tahoma" w:hAnsi="Times New Roman" w:cs="Times New Roman"/>
          <w:color w:val="000000" w:themeColor="text1"/>
          <w:sz w:val="24"/>
          <w:szCs w:val="24"/>
        </w:rPr>
        <w:t>rovision of housing by the State w</w:t>
      </w:r>
      <w:r w:rsidR="00467F5F" w:rsidRPr="008338C5">
        <w:rPr>
          <w:rFonts w:ascii="Times New Roman" w:eastAsia="Tahoma" w:hAnsi="Times New Roman" w:cs="Times New Roman"/>
          <w:color w:val="000000" w:themeColor="text1"/>
          <w:sz w:val="24"/>
          <w:szCs w:val="24"/>
        </w:rPr>
        <w:t>er</w:t>
      </w:r>
      <w:r w:rsidR="006633BC" w:rsidRPr="008338C5">
        <w:rPr>
          <w:rFonts w:ascii="Times New Roman" w:eastAsia="Tahoma" w:hAnsi="Times New Roman" w:cs="Times New Roman"/>
          <w:color w:val="000000" w:themeColor="text1"/>
          <w:sz w:val="24"/>
          <w:szCs w:val="24"/>
        </w:rPr>
        <w:t>e</w:t>
      </w:r>
      <w:r w:rsidRPr="008338C5">
        <w:rPr>
          <w:rFonts w:ascii="Times New Roman" w:eastAsia="Tahoma" w:hAnsi="Times New Roman" w:cs="Times New Roman"/>
          <w:color w:val="000000" w:themeColor="text1"/>
          <w:sz w:val="24"/>
          <w:szCs w:val="24"/>
        </w:rPr>
        <w:t xml:space="preserve"> performed without any assessment of the conditions of t</w:t>
      </w:r>
      <w:r w:rsidR="00467F5F" w:rsidRPr="008338C5">
        <w:rPr>
          <w:rFonts w:ascii="Times New Roman" w:eastAsia="Tahoma" w:hAnsi="Times New Roman" w:cs="Times New Roman"/>
          <w:color w:val="000000" w:themeColor="text1"/>
          <w:sz w:val="24"/>
          <w:szCs w:val="24"/>
        </w:rPr>
        <w:t>he allocated houses</w:t>
      </w:r>
      <w:r w:rsidRPr="008338C5">
        <w:rPr>
          <w:rFonts w:ascii="Times New Roman" w:eastAsia="Tahoma" w:hAnsi="Times New Roman" w:cs="Times New Roman"/>
          <w:color w:val="000000" w:themeColor="text1"/>
          <w:sz w:val="24"/>
          <w:szCs w:val="24"/>
        </w:rPr>
        <w:t xml:space="preserve"> or collection of</w:t>
      </w:r>
      <w:r w:rsidR="00F15EFE" w:rsidRPr="008338C5">
        <w:rPr>
          <w:rFonts w:ascii="Times New Roman" w:eastAsia="Tahoma" w:hAnsi="Times New Roman" w:cs="Times New Roman"/>
          <w:color w:val="000000" w:themeColor="text1"/>
          <w:sz w:val="24"/>
          <w:szCs w:val="24"/>
        </w:rPr>
        <w:t xml:space="preserve"> feedback </w:t>
      </w:r>
      <w:r w:rsidRPr="008338C5">
        <w:rPr>
          <w:rFonts w:ascii="Times New Roman" w:eastAsia="Tahoma" w:hAnsi="Times New Roman" w:cs="Times New Roman"/>
          <w:color w:val="000000" w:themeColor="text1"/>
          <w:sz w:val="24"/>
          <w:szCs w:val="24"/>
        </w:rPr>
        <w:t>from</w:t>
      </w:r>
      <w:r w:rsidR="00F15EFE" w:rsidRPr="008338C5">
        <w:rPr>
          <w:rFonts w:ascii="Times New Roman" w:eastAsia="Tahoma" w:hAnsi="Times New Roman" w:cs="Times New Roman"/>
          <w:color w:val="000000" w:themeColor="text1"/>
          <w:sz w:val="24"/>
          <w:szCs w:val="24"/>
        </w:rPr>
        <w:t xml:space="preserve"> the citizens. </w:t>
      </w:r>
      <w:r w:rsidR="00891A15" w:rsidRPr="008338C5">
        <w:rPr>
          <w:rFonts w:ascii="Times New Roman" w:eastAsia="Tahoma" w:hAnsi="Times New Roman" w:cs="Times New Roman"/>
          <w:color w:val="000000" w:themeColor="text1"/>
          <w:sz w:val="24"/>
          <w:szCs w:val="24"/>
        </w:rPr>
        <w:t xml:space="preserve">Studies show that </w:t>
      </w:r>
      <w:r w:rsidR="00695DF0" w:rsidRPr="008338C5">
        <w:rPr>
          <w:rFonts w:ascii="Times New Roman" w:eastAsia="Tahoma" w:hAnsi="Times New Roman" w:cs="Times New Roman"/>
          <w:color w:val="000000" w:themeColor="text1"/>
          <w:sz w:val="24"/>
          <w:szCs w:val="24"/>
        </w:rPr>
        <w:t>some</w:t>
      </w:r>
      <w:r w:rsidR="00951B6F" w:rsidRPr="008338C5">
        <w:rPr>
          <w:rFonts w:ascii="Times New Roman" w:eastAsia="Tahoma" w:hAnsi="Times New Roman" w:cs="Times New Roman"/>
          <w:color w:val="000000" w:themeColor="text1"/>
          <w:sz w:val="24"/>
          <w:szCs w:val="24"/>
        </w:rPr>
        <w:t xml:space="preserve"> families</w:t>
      </w:r>
      <w:r w:rsidRPr="008338C5">
        <w:rPr>
          <w:rFonts w:ascii="Times New Roman" w:eastAsia="Tahoma" w:hAnsi="Times New Roman" w:cs="Times New Roman"/>
          <w:color w:val="000000" w:themeColor="text1"/>
          <w:sz w:val="24"/>
          <w:szCs w:val="24"/>
        </w:rPr>
        <w:t xml:space="preserve"> </w:t>
      </w:r>
      <w:r w:rsidR="00951B6F" w:rsidRPr="008338C5">
        <w:rPr>
          <w:rFonts w:ascii="Times New Roman" w:eastAsia="Tahoma" w:hAnsi="Times New Roman" w:cs="Times New Roman"/>
          <w:color w:val="000000" w:themeColor="text1"/>
          <w:sz w:val="24"/>
          <w:szCs w:val="24"/>
        </w:rPr>
        <w:t>did not move into their newly allocated ho</w:t>
      </w:r>
      <w:r w:rsidR="008338C5">
        <w:rPr>
          <w:rFonts w:ascii="Times New Roman" w:eastAsia="Tahoma" w:hAnsi="Times New Roman" w:cs="Times New Roman"/>
          <w:color w:val="000000" w:themeColor="text1"/>
          <w:sz w:val="24"/>
          <w:szCs w:val="24"/>
        </w:rPr>
        <w:t>u</w:t>
      </w:r>
      <w:r w:rsidR="00951B6F" w:rsidRPr="008338C5">
        <w:rPr>
          <w:rFonts w:ascii="Times New Roman" w:eastAsia="Tahoma" w:hAnsi="Times New Roman" w:cs="Times New Roman"/>
          <w:color w:val="000000" w:themeColor="text1"/>
          <w:sz w:val="24"/>
          <w:szCs w:val="24"/>
        </w:rPr>
        <w:t>sing, since the latter lacked basic conditions</w:t>
      </w:r>
      <w:r w:rsidR="00467F5F" w:rsidRPr="008338C5">
        <w:rPr>
          <w:rFonts w:ascii="Times New Roman" w:eastAsia="Tahoma" w:hAnsi="Times New Roman" w:cs="Times New Roman"/>
          <w:color w:val="000000" w:themeColor="text1"/>
          <w:sz w:val="24"/>
          <w:szCs w:val="24"/>
        </w:rPr>
        <w:t xml:space="preserve"> and were </w:t>
      </w:r>
      <w:r w:rsidR="00695DF0" w:rsidRPr="008338C5">
        <w:rPr>
          <w:rFonts w:ascii="Times New Roman" w:eastAsia="Tahoma" w:hAnsi="Times New Roman" w:cs="Times New Roman"/>
          <w:color w:val="000000" w:themeColor="text1"/>
          <w:sz w:val="24"/>
          <w:szCs w:val="24"/>
        </w:rPr>
        <w:t>delivered in non-operational conditions</w:t>
      </w:r>
      <w:r w:rsidR="00951B6F" w:rsidRPr="008338C5">
        <w:rPr>
          <w:rFonts w:ascii="Times New Roman" w:eastAsia="Tahoma" w:hAnsi="Times New Roman" w:cs="Times New Roman"/>
          <w:color w:val="000000" w:themeColor="text1"/>
          <w:sz w:val="24"/>
          <w:szCs w:val="24"/>
        </w:rPr>
        <w:t>.</w:t>
      </w:r>
      <w:r w:rsidR="00695DF0" w:rsidRPr="008338C5">
        <w:rPr>
          <w:rStyle w:val="FootnoteReference"/>
          <w:rFonts w:ascii="Times New Roman" w:eastAsia="Tahoma" w:hAnsi="Times New Roman" w:cs="Times New Roman"/>
          <w:color w:val="000000" w:themeColor="text1"/>
          <w:sz w:val="24"/>
          <w:szCs w:val="24"/>
        </w:rPr>
        <w:footnoteReference w:id="12"/>
      </w:r>
    </w:p>
    <w:p w14:paraId="3B41A609" w14:textId="77777777" w:rsidR="008338C5" w:rsidRDefault="008C1563"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The state did not subject the implemented programs to proper monitoring, no mechanism of public accountability operated regarding the results of the programs, the programs were not formed through consultations with the beneficiaries,</w:t>
      </w:r>
      <w:r w:rsidR="00A11A96" w:rsidRPr="008338C5">
        <w:rPr>
          <w:rFonts w:ascii="Times New Roman" w:eastAsia="Tahoma" w:hAnsi="Times New Roman" w:cs="Times New Roman"/>
          <w:color w:val="000000"/>
          <w:sz w:val="24"/>
          <w:szCs w:val="24"/>
        </w:rPr>
        <w:t xml:space="preserve"> based on the efficiency and needs assessment, which would allow to take into account the</w:t>
      </w:r>
      <w:r w:rsidRPr="008338C5">
        <w:rPr>
          <w:rFonts w:ascii="Times New Roman" w:eastAsia="Tahoma" w:hAnsi="Times New Roman" w:cs="Times New Roman"/>
          <w:color w:val="000000"/>
          <w:sz w:val="24"/>
          <w:szCs w:val="24"/>
        </w:rPr>
        <w:t xml:space="preserve"> special housing needs</w:t>
      </w:r>
      <w:r w:rsidR="00A11A96" w:rsidRPr="008338C5">
        <w:rPr>
          <w:rFonts w:ascii="Times New Roman" w:eastAsia="Tahoma" w:hAnsi="Times New Roman" w:cs="Times New Roman"/>
          <w:color w:val="000000"/>
          <w:sz w:val="24"/>
          <w:szCs w:val="24"/>
        </w:rPr>
        <w:t xml:space="preserve"> of the beneficiaries</w:t>
      </w:r>
      <w:r w:rsidRPr="008338C5">
        <w:rPr>
          <w:rFonts w:ascii="Times New Roman" w:eastAsia="Tahoma" w:hAnsi="Times New Roman" w:cs="Times New Roman"/>
          <w:color w:val="000000"/>
          <w:sz w:val="24"/>
          <w:szCs w:val="24"/>
        </w:rPr>
        <w:t>, health and other social characteristics</w:t>
      </w:r>
      <w:r w:rsidR="00093FD8" w:rsidRPr="008338C5">
        <w:rPr>
          <w:rStyle w:val="FootnoteReference"/>
          <w:rFonts w:ascii="Times New Roman" w:eastAsia="Tahoma" w:hAnsi="Times New Roman" w:cs="Times New Roman"/>
          <w:color w:val="000000"/>
          <w:sz w:val="24"/>
          <w:szCs w:val="24"/>
        </w:rPr>
        <w:footnoteReference w:id="13"/>
      </w:r>
      <w:r w:rsidRPr="008338C5">
        <w:rPr>
          <w:rFonts w:ascii="Times New Roman" w:eastAsia="Tahoma" w:hAnsi="Times New Roman" w:cs="Times New Roman"/>
          <w:color w:val="000000"/>
          <w:sz w:val="24"/>
          <w:szCs w:val="24"/>
        </w:rPr>
        <w:t>, which, according to the GC</w:t>
      </w:r>
      <w:r w:rsidR="009136B0" w:rsidRPr="008338C5">
        <w:rPr>
          <w:rFonts w:ascii="Times New Roman" w:eastAsia="Tahoma" w:hAnsi="Times New Roman" w:cs="Times New Roman"/>
          <w:color w:val="000000"/>
          <w:sz w:val="24"/>
          <w:szCs w:val="24"/>
        </w:rPr>
        <w:t xml:space="preserve"> No.</w:t>
      </w:r>
      <w:r w:rsidRPr="008338C5">
        <w:rPr>
          <w:rFonts w:ascii="Times New Roman" w:eastAsia="Tahoma" w:hAnsi="Times New Roman" w:cs="Times New Roman"/>
          <w:color w:val="000000"/>
          <w:sz w:val="24"/>
          <w:szCs w:val="24"/>
        </w:rPr>
        <w:t xml:space="preserve"> 4, is  an important component of the right to have adequate housing.</w:t>
      </w:r>
    </w:p>
    <w:p w14:paraId="0000001D" w14:textId="282F57A2" w:rsidR="001D7339" w:rsidRPr="008338C5" w:rsidRDefault="00E56D66"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bCs/>
          <w:color w:val="000000"/>
          <w:sz w:val="24"/>
          <w:szCs w:val="24"/>
        </w:rPr>
        <w:t xml:space="preserve">Thus, until 2019, the housing programs implemented by the </w:t>
      </w:r>
      <w:r w:rsidR="00A11A96" w:rsidRPr="008338C5">
        <w:rPr>
          <w:rFonts w:ascii="Times New Roman" w:eastAsia="Tahoma" w:hAnsi="Times New Roman" w:cs="Times New Roman"/>
          <w:bCs/>
          <w:color w:val="000000"/>
          <w:sz w:val="24"/>
          <w:szCs w:val="24"/>
        </w:rPr>
        <w:t>S</w:t>
      </w:r>
      <w:r w:rsidRPr="008338C5">
        <w:rPr>
          <w:rFonts w:ascii="Times New Roman" w:eastAsia="Tahoma" w:hAnsi="Times New Roman" w:cs="Times New Roman"/>
          <w:bCs/>
          <w:color w:val="000000"/>
          <w:sz w:val="24"/>
          <w:szCs w:val="24"/>
        </w:rPr>
        <w:t xml:space="preserve">tate for the citizens of the disaster zone settlements and the </w:t>
      </w:r>
      <w:r w:rsidR="00A11A96" w:rsidRPr="008338C5">
        <w:rPr>
          <w:rFonts w:ascii="Times New Roman" w:eastAsia="Tahoma" w:hAnsi="Times New Roman" w:cs="Times New Roman"/>
          <w:bCs/>
          <w:color w:val="000000"/>
          <w:sz w:val="24"/>
          <w:szCs w:val="24"/>
        </w:rPr>
        <w:t xml:space="preserve">respective </w:t>
      </w:r>
      <w:r w:rsidRPr="008338C5">
        <w:rPr>
          <w:rFonts w:ascii="Times New Roman" w:eastAsia="Tahoma" w:hAnsi="Times New Roman" w:cs="Times New Roman"/>
          <w:bCs/>
          <w:color w:val="000000"/>
          <w:sz w:val="24"/>
          <w:szCs w:val="24"/>
        </w:rPr>
        <w:t>solutions to the</w:t>
      </w:r>
      <w:r w:rsidR="00CB651E" w:rsidRPr="008338C5">
        <w:rPr>
          <w:rFonts w:ascii="Times New Roman" w:eastAsia="Tahoma" w:hAnsi="Times New Roman" w:cs="Times New Roman"/>
          <w:bCs/>
          <w:color w:val="000000"/>
          <w:sz w:val="24"/>
          <w:szCs w:val="24"/>
        </w:rPr>
        <w:t xml:space="preserve"> housing</w:t>
      </w:r>
      <w:r w:rsidRPr="008338C5">
        <w:rPr>
          <w:rFonts w:ascii="Times New Roman" w:eastAsia="Tahoma" w:hAnsi="Times New Roman" w:cs="Times New Roman"/>
          <w:bCs/>
          <w:color w:val="000000"/>
          <w:sz w:val="24"/>
          <w:szCs w:val="24"/>
        </w:rPr>
        <w:t xml:space="preserve"> </w:t>
      </w:r>
      <w:r w:rsidR="00CB651E" w:rsidRPr="008338C5">
        <w:rPr>
          <w:rFonts w:ascii="Times New Roman" w:eastAsia="Tahoma" w:hAnsi="Times New Roman" w:cs="Times New Roman"/>
          <w:bCs/>
          <w:color w:val="000000"/>
          <w:sz w:val="24"/>
          <w:szCs w:val="24"/>
        </w:rPr>
        <w:t>issue</w:t>
      </w:r>
      <w:r w:rsidRPr="008338C5">
        <w:rPr>
          <w:rFonts w:ascii="Times New Roman" w:eastAsia="Tahoma" w:hAnsi="Times New Roman" w:cs="Times New Roman"/>
          <w:bCs/>
          <w:color w:val="000000"/>
          <w:sz w:val="24"/>
          <w:szCs w:val="24"/>
        </w:rPr>
        <w:t xml:space="preserve"> </w:t>
      </w:r>
      <w:r w:rsidR="00CB651E" w:rsidRPr="008338C5">
        <w:rPr>
          <w:rFonts w:ascii="Times New Roman" w:eastAsia="Tahoma" w:hAnsi="Times New Roman" w:cs="Times New Roman"/>
          <w:bCs/>
          <w:color w:val="000000"/>
          <w:sz w:val="24"/>
          <w:szCs w:val="24"/>
        </w:rPr>
        <w:t xml:space="preserve">of </w:t>
      </w:r>
      <w:r w:rsidRPr="008338C5">
        <w:rPr>
          <w:rFonts w:ascii="Times New Roman" w:eastAsia="Tahoma" w:hAnsi="Times New Roman" w:cs="Times New Roman"/>
          <w:bCs/>
          <w:color w:val="000000"/>
          <w:sz w:val="24"/>
          <w:szCs w:val="24"/>
        </w:rPr>
        <w:t xml:space="preserve">the </w:t>
      </w:r>
      <w:r w:rsidR="00CB651E" w:rsidRPr="008338C5">
        <w:rPr>
          <w:rFonts w:ascii="Times New Roman" w:eastAsia="Tahoma" w:hAnsi="Times New Roman" w:cs="Times New Roman"/>
          <w:bCs/>
          <w:color w:val="000000"/>
          <w:sz w:val="24"/>
          <w:szCs w:val="24"/>
        </w:rPr>
        <w:t>target group</w:t>
      </w:r>
      <w:r w:rsidRPr="008338C5">
        <w:rPr>
          <w:rFonts w:ascii="Times New Roman" w:eastAsia="Tahoma" w:hAnsi="Times New Roman" w:cs="Times New Roman"/>
          <w:bCs/>
          <w:color w:val="000000"/>
          <w:sz w:val="24"/>
          <w:szCs w:val="24"/>
        </w:rPr>
        <w:t xml:space="preserve"> contradicted the requirements of Article 11.1 of </w:t>
      </w:r>
      <w:r w:rsidR="00E1254F" w:rsidRPr="008338C5">
        <w:rPr>
          <w:rFonts w:ascii="Times New Roman" w:eastAsia="Tahoma" w:hAnsi="Times New Roman" w:cs="Times New Roman"/>
          <w:bCs/>
          <w:color w:val="000000"/>
          <w:sz w:val="24"/>
          <w:szCs w:val="24"/>
        </w:rPr>
        <w:t>the Covenant</w:t>
      </w:r>
      <w:r w:rsidRPr="008338C5">
        <w:rPr>
          <w:rFonts w:ascii="Times New Roman" w:eastAsia="Tahoma" w:hAnsi="Times New Roman" w:cs="Times New Roman"/>
          <w:bCs/>
          <w:color w:val="000000"/>
          <w:sz w:val="24"/>
          <w:szCs w:val="24"/>
        </w:rPr>
        <w:t>.</w:t>
      </w:r>
    </w:p>
    <w:p w14:paraId="5768BB3E" w14:textId="77777777" w:rsidR="008338C5" w:rsidRDefault="00CB651E" w:rsidP="008338C5">
      <w:pPr>
        <w:numPr>
          <w:ilvl w:val="0"/>
          <w:numId w:val="15"/>
        </w:numPr>
        <w:spacing w:after="0" w:line="240" w:lineRule="auto"/>
        <w:jc w:val="both"/>
        <w:rPr>
          <w:rFonts w:ascii="Times New Roman" w:eastAsia="Times New Roman" w:hAnsi="Times New Roman" w:cs="Times New Roman"/>
          <w:bCs/>
          <w:sz w:val="24"/>
          <w:szCs w:val="24"/>
        </w:rPr>
      </w:pPr>
      <w:r w:rsidRPr="008338C5">
        <w:rPr>
          <w:rFonts w:ascii="Times New Roman" w:eastAsia="Tahoma" w:hAnsi="Times New Roman" w:cs="Times New Roman"/>
          <w:bCs/>
          <w:color w:val="000000"/>
          <w:sz w:val="24"/>
          <w:szCs w:val="24"/>
        </w:rPr>
        <w:t>In the scope of</w:t>
      </w:r>
      <w:r w:rsidR="00A916CB" w:rsidRPr="008338C5">
        <w:rPr>
          <w:rFonts w:ascii="Times New Roman" w:eastAsia="Tahoma" w:hAnsi="Times New Roman" w:cs="Times New Roman"/>
          <w:bCs/>
          <w:color w:val="000000"/>
          <w:sz w:val="24"/>
          <w:szCs w:val="24"/>
        </w:rPr>
        <w:t xml:space="preserve"> the List of Issues in </w:t>
      </w:r>
      <w:r w:rsidR="006A4596" w:rsidRPr="008338C5">
        <w:rPr>
          <w:rFonts w:ascii="Times New Roman" w:eastAsia="Tahoma" w:hAnsi="Times New Roman" w:cs="Times New Roman"/>
          <w:bCs/>
          <w:color w:val="000000"/>
          <w:sz w:val="24"/>
          <w:szCs w:val="24"/>
        </w:rPr>
        <w:t>relation to</w:t>
      </w:r>
      <w:r w:rsidR="00A916CB" w:rsidRPr="008338C5">
        <w:rPr>
          <w:rFonts w:ascii="Times New Roman" w:eastAsia="Tahoma" w:hAnsi="Times New Roman" w:cs="Times New Roman"/>
          <w:bCs/>
          <w:color w:val="000000"/>
          <w:sz w:val="24"/>
          <w:szCs w:val="24"/>
        </w:rPr>
        <w:t xml:space="preserve"> </w:t>
      </w:r>
      <w:r w:rsidRPr="008338C5">
        <w:rPr>
          <w:rFonts w:ascii="Times New Roman" w:eastAsia="Tahoma" w:hAnsi="Times New Roman" w:cs="Times New Roman"/>
          <w:bCs/>
          <w:color w:val="000000"/>
          <w:sz w:val="24"/>
          <w:szCs w:val="24"/>
        </w:rPr>
        <w:t>Armenia</w:t>
      </w:r>
      <w:r w:rsidR="00A916CB" w:rsidRPr="008338C5">
        <w:rPr>
          <w:rFonts w:ascii="Times New Roman" w:eastAsia="Tahoma" w:hAnsi="Times New Roman" w:cs="Times New Roman"/>
          <w:bCs/>
          <w:color w:val="000000"/>
          <w:sz w:val="24"/>
          <w:szCs w:val="24"/>
        </w:rPr>
        <w:t xml:space="preserve">'s </w:t>
      </w:r>
      <w:r w:rsidRPr="008338C5">
        <w:rPr>
          <w:rFonts w:ascii="Times New Roman" w:eastAsia="Tahoma" w:hAnsi="Times New Roman" w:cs="Times New Roman"/>
          <w:bCs/>
          <w:color w:val="000000"/>
          <w:sz w:val="24"/>
          <w:szCs w:val="24"/>
        </w:rPr>
        <w:t>F</w:t>
      </w:r>
      <w:r w:rsidR="00A916CB" w:rsidRPr="008338C5">
        <w:rPr>
          <w:rFonts w:ascii="Times New Roman" w:eastAsia="Tahoma" w:hAnsi="Times New Roman" w:cs="Times New Roman"/>
          <w:bCs/>
          <w:color w:val="000000"/>
          <w:sz w:val="24"/>
          <w:szCs w:val="24"/>
        </w:rPr>
        <w:t>ourth periodic report</w:t>
      </w:r>
      <w:r w:rsidR="006A4596" w:rsidRPr="008338C5">
        <w:rPr>
          <w:rStyle w:val="FootnoteReference"/>
          <w:rFonts w:ascii="Times New Roman" w:eastAsia="Tahoma" w:hAnsi="Times New Roman" w:cs="Times New Roman"/>
          <w:bCs/>
          <w:color w:val="000000"/>
          <w:sz w:val="24"/>
          <w:szCs w:val="24"/>
        </w:rPr>
        <w:footnoteReference w:id="14"/>
      </w:r>
      <w:r w:rsidR="00A916CB" w:rsidRPr="008338C5">
        <w:rPr>
          <w:rFonts w:ascii="Times New Roman" w:eastAsia="Tahoma" w:hAnsi="Times New Roman" w:cs="Times New Roman"/>
          <w:bCs/>
          <w:color w:val="000000"/>
          <w:sz w:val="24"/>
          <w:szCs w:val="24"/>
        </w:rPr>
        <w:t>, the Committee requested the State to report on the level of homelessness and measures aimed at reducing homelessness (</w:t>
      </w:r>
      <w:r w:rsidRPr="008338C5">
        <w:rPr>
          <w:rFonts w:ascii="Times New Roman" w:eastAsia="Tahoma" w:hAnsi="Times New Roman" w:cs="Times New Roman"/>
          <w:bCs/>
          <w:color w:val="000000"/>
          <w:sz w:val="24"/>
          <w:szCs w:val="24"/>
        </w:rPr>
        <w:t>para</w:t>
      </w:r>
      <w:r w:rsidR="00A916CB" w:rsidRPr="008338C5">
        <w:rPr>
          <w:rFonts w:ascii="Times New Roman" w:eastAsia="Tahoma" w:hAnsi="Times New Roman" w:cs="Times New Roman"/>
          <w:bCs/>
          <w:color w:val="000000"/>
          <w:sz w:val="24"/>
          <w:szCs w:val="24"/>
        </w:rPr>
        <w:t xml:space="preserve"> 11).</w:t>
      </w:r>
      <w:r w:rsidR="00093FD8" w:rsidRPr="008338C5">
        <w:rPr>
          <w:rFonts w:ascii="Times New Roman" w:eastAsia="Times New Roman" w:hAnsi="Times New Roman" w:cs="Times New Roman"/>
          <w:bCs/>
          <w:sz w:val="24"/>
          <w:szCs w:val="24"/>
        </w:rPr>
        <w:t xml:space="preserve"> </w:t>
      </w:r>
    </w:p>
    <w:p w14:paraId="30E8961F" w14:textId="740DFB25" w:rsidR="00093FD8" w:rsidRPr="008338C5" w:rsidRDefault="00A916CB" w:rsidP="008338C5">
      <w:pPr>
        <w:numPr>
          <w:ilvl w:val="0"/>
          <w:numId w:val="15"/>
        </w:numPr>
        <w:spacing w:after="0" w:line="240" w:lineRule="auto"/>
        <w:jc w:val="both"/>
        <w:rPr>
          <w:rFonts w:ascii="Times New Roman" w:eastAsia="Times New Roman" w:hAnsi="Times New Roman" w:cs="Times New Roman"/>
          <w:bCs/>
          <w:sz w:val="24"/>
          <w:szCs w:val="24"/>
        </w:rPr>
      </w:pPr>
      <w:r w:rsidRPr="008338C5">
        <w:rPr>
          <w:rFonts w:ascii="Times New Roman" w:eastAsia="Times New Roman" w:hAnsi="Times New Roman" w:cs="Times New Roman"/>
          <w:bCs/>
          <w:color w:val="000000"/>
          <w:sz w:val="24"/>
          <w:szCs w:val="24"/>
        </w:rPr>
        <w:t>The following data and analysis prove that the current state policies and measures aimed at solving housing issues in the disaster area are not aimed at eliminating or preventing the problem of homelessness.</w:t>
      </w:r>
    </w:p>
    <w:p w14:paraId="3237725C" w14:textId="1BA9FAAE" w:rsidR="00A916CB" w:rsidRPr="008338C5" w:rsidRDefault="006A4596"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imes New Roman" w:hAnsi="Times New Roman" w:cs="Times New Roman"/>
          <w:color w:val="000000"/>
          <w:sz w:val="24"/>
          <w:szCs w:val="24"/>
        </w:rPr>
        <w:t>Armenia’s reply to the</w:t>
      </w:r>
      <w:r w:rsidR="00A916CB" w:rsidRPr="008338C5">
        <w:rPr>
          <w:rFonts w:ascii="Times New Roman" w:eastAsia="Times New Roman" w:hAnsi="Times New Roman" w:cs="Times New Roman"/>
          <w:color w:val="000000"/>
          <w:sz w:val="24"/>
          <w:szCs w:val="24"/>
        </w:rPr>
        <w:t xml:space="preserve"> List of Issues</w:t>
      </w:r>
      <w:r w:rsidRPr="008338C5">
        <w:rPr>
          <w:rStyle w:val="FootnoteReference"/>
          <w:rFonts w:ascii="Times New Roman" w:eastAsia="Times New Roman" w:hAnsi="Times New Roman" w:cs="Times New Roman"/>
          <w:color w:val="000000"/>
          <w:sz w:val="24"/>
          <w:szCs w:val="24"/>
        </w:rPr>
        <w:footnoteReference w:id="15"/>
      </w:r>
      <w:r w:rsidR="00A916CB" w:rsidRPr="008338C5">
        <w:rPr>
          <w:rFonts w:ascii="Times New Roman" w:eastAsia="Times New Roman" w:hAnsi="Times New Roman" w:cs="Times New Roman"/>
          <w:color w:val="000000"/>
          <w:sz w:val="24"/>
          <w:szCs w:val="24"/>
        </w:rPr>
        <w:t xml:space="preserve"> do</w:t>
      </w:r>
      <w:r w:rsidRPr="008338C5">
        <w:rPr>
          <w:rFonts w:ascii="Times New Roman" w:eastAsia="Times New Roman" w:hAnsi="Times New Roman" w:cs="Times New Roman"/>
          <w:color w:val="000000"/>
          <w:sz w:val="24"/>
          <w:szCs w:val="24"/>
        </w:rPr>
        <w:t>es</w:t>
      </w:r>
      <w:r w:rsidR="00A916CB" w:rsidRPr="008338C5">
        <w:rPr>
          <w:rFonts w:ascii="Times New Roman" w:eastAsia="Times New Roman" w:hAnsi="Times New Roman" w:cs="Times New Roman"/>
          <w:color w:val="000000"/>
          <w:sz w:val="24"/>
          <w:szCs w:val="24"/>
        </w:rPr>
        <w:t xml:space="preserve"> not refer to actions or guarantees intended to reduce or prevent homelessness as a result of </w:t>
      </w:r>
      <w:r w:rsidRPr="008338C5">
        <w:rPr>
          <w:rFonts w:ascii="Times New Roman" w:eastAsia="Times New Roman" w:hAnsi="Times New Roman" w:cs="Times New Roman"/>
          <w:color w:val="000000"/>
          <w:sz w:val="24"/>
          <w:szCs w:val="24"/>
        </w:rPr>
        <w:t xml:space="preserve">the </w:t>
      </w:r>
      <w:r w:rsidR="00A916CB" w:rsidRPr="008338C5">
        <w:rPr>
          <w:rFonts w:ascii="Times New Roman" w:eastAsia="Times New Roman" w:hAnsi="Times New Roman" w:cs="Times New Roman"/>
          <w:color w:val="000000"/>
          <w:sz w:val="24"/>
          <w:szCs w:val="24"/>
        </w:rPr>
        <w:t xml:space="preserve">resettlement </w:t>
      </w:r>
      <w:r w:rsidRPr="008338C5">
        <w:rPr>
          <w:rFonts w:ascii="Times New Roman" w:eastAsia="Times New Roman" w:hAnsi="Times New Roman" w:cs="Times New Roman"/>
          <w:color w:val="000000"/>
          <w:sz w:val="24"/>
          <w:szCs w:val="24"/>
        </w:rPr>
        <w:t xml:space="preserve">that is planned to be conducted </w:t>
      </w:r>
      <w:r w:rsidR="00A916CB" w:rsidRPr="008338C5">
        <w:rPr>
          <w:rFonts w:ascii="Times New Roman" w:eastAsia="Times New Roman" w:hAnsi="Times New Roman" w:cs="Times New Roman"/>
          <w:color w:val="000000"/>
          <w:sz w:val="24"/>
          <w:szCs w:val="24"/>
        </w:rPr>
        <w:t>in disaster zone settlements</w:t>
      </w:r>
      <w:r w:rsidRPr="008338C5">
        <w:rPr>
          <w:rFonts w:ascii="Times New Roman" w:eastAsia="Times New Roman" w:hAnsi="Times New Roman" w:cs="Times New Roman"/>
          <w:color w:val="000000"/>
          <w:sz w:val="24"/>
          <w:szCs w:val="24"/>
        </w:rPr>
        <w:t xml:space="preserve"> (which represents the current State policy in this regard)</w:t>
      </w:r>
      <w:r w:rsidR="00A916CB" w:rsidRPr="008338C5">
        <w:rPr>
          <w:rFonts w:ascii="Times New Roman" w:eastAsia="Times New Roman" w:hAnsi="Times New Roman" w:cs="Times New Roman"/>
          <w:color w:val="000000"/>
          <w:sz w:val="24"/>
          <w:szCs w:val="24"/>
        </w:rPr>
        <w:t xml:space="preserve">. Instead, the documents presented </w:t>
      </w:r>
      <w:r w:rsidRPr="008338C5">
        <w:rPr>
          <w:rFonts w:ascii="Times New Roman" w:eastAsia="Times New Roman" w:hAnsi="Times New Roman" w:cs="Times New Roman"/>
          <w:color w:val="000000"/>
          <w:sz w:val="24"/>
          <w:szCs w:val="24"/>
        </w:rPr>
        <w:t>in the report,</w:t>
      </w:r>
      <w:r w:rsidR="00A916CB" w:rsidRPr="008338C5">
        <w:rPr>
          <w:rFonts w:ascii="Times New Roman" w:eastAsia="Times New Roman" w:hAnsi="Times New Roman" w:cs="Times New Roman"/>
          <w:color w:val="000000"/>
          <w:sz w:val="24"/>
          <w:szCs w:val="24"/>
        </w:rPr>
        <w:t xml:space="preserve"> which, accordin</w:t>
      </w:r>
      <w:r w:rsidRPr="008338C5">
        <w:rPr>
          <w:rFonts w:ascii="Times New Roman" w:eastAsia="Times New Roman" w:hAnsi="Times New Roman" w:cs="Times New Roman"/>
          <w:color w:val="000000"/>
          <w:sz w:val="24"/>
          <w:szCs w:val="24"/>
        </w:rPr>
        <w:t xml:space="preserve">g to Armenia’s </w:t>
      </w:r>
      <w:r w:rsidRPr="008338C5">
        <w:rPr>
          <w:rFonts w:ascii="Times New Roman" w:eastAsia="Times New Roman" w:hAnsi="Times New Roman" w:cs="Times New Roman"/>
          <w:color w:val="000000"/>
          <w:sz w:val="24"/>
          <w:szCs w:val="24"/>
        </w:rPr>
        <w:lastRenderedPageBreak/>
        <w:t>reply</w:t>
      </w:r>
      <w:r w:rsidR="00A916CB" w:rsidRPr="008338C5">
        <w:rPr>
          <w:rFonts w:ascii="Times New Roman" w:eastAsia="Times New Roman" w:hAnsi="Times New Roman" w:cs="Times New Roman"/>
          <w:color w:val="000000"/>
          <w:sz w:val="24"/>
          <w:szCs w:val="24"/>
        </w:rPr>
        <w:t xml:space="preserve">, should ensure the complex expansion of the capabilities and opportunities </w:t>
      </w:r>
      <w:r w:rsidRPr="008338C5">
        <w:rPr>
          <w:rFonts w:ascii="Times New Roman" w:eastAsia="Times New Roman" w:hAnsi="Times New Roman" w:cs="Times New Roman"/>
          <w:color w:val="000000"/>
          <w:sz w:val="24"/>
          <w:szCs w:val="24"/>
        </w:rPr>
        <w:t>for</w:t>
      </w:r>
      <w:r w:rsidR="00A916CB" w:rsidRPr="008338C5">
        <w:rPr>
          <w:rFonts w:ascii="Times New Roman" w:eastAsia="Times New Roman" w:hAnsi="Times New Roman" w:cs="Times New Roman"/>
          <w:color w:val="000000"/>
          <w:sz w:val="24"/>
          <w:szCs w:val="24"/>
        </w:rPr>
        <w:t xml:space="preserve"> the socially disadvantaged and vulnerable population</w:t>
      </w:r>
      <w:r w:rsidRPr="008338C5">
        <w:rPr>
          <w:rFonts w:ascii="Times New Roman" w:eastAsia="Times New Roman" w:hAnsi="Times New Roman" w:cs="Times New Roman"/>
          <w:color w:val="000000"/>
          <w:sz w:val="24"/>
          <w:szCs w:val="24"/>
        </w:rPr>
        <w:t>,</w:t>
      </w:r>
      <w:r w:rsidR="00A916CB" w:rsidRPr="008338C5">
        <w:rPr>
          <w:rFonts w:ascii="Times New Roman" w:eastAsia="Times New Roman" w:hAnsi="Times New Roman" w:cs="Times New Roman"/>
          <w:color w:val="000000"/>
          <w:sz w:val="24"/>
          <w:szCs w:val="24"/>
        </w:rPr>
        <w:t xml:space="preserve"> including </w:t>
      </w:r>
      <w:r w:rsidRPr="008338C5">
        <w:rPr>
          <w:rFonts w:ascii="Times New Roman" w:eastAsia="Times New Roman" w:hAnsi="Times New Roman" w:cs="Times New Roman"/>
          <w:color w:val="000000"/>
          <w:sz w:val="24"/>
          <w:szCs w:val="24"/>
        </w:rPr>
        <w:t xml:space="preserve">addressing </w:t>
      </w:r>
      <w:r w:rsidR="00A916CB" w:rsidRPr="008338C5">
        <w:rPr>
          <w:rFonts w:ascii="Times New Roman" w:eastAsia="Times New Roman" w:hAnsi="Times New Roman" w:cs="Times New Roman"/>
          <w:color w:val="000000"/>
          <w:sz w:val="24"/>
          <w:szCs w:val="24"/>
        </w:rPr>
        <w:t xml:space="preserve">of </w:t>
      </w:r>
      <w:r w:rsidRPr="008338C5">
        <w:rPr>
          <w:rFonts w:ascii="Times New Roman" w:eastAsia="Times New Roman" w:hAnsi="Times New Roman" w:cs="Times New Roman"/>
          <w:color w:val="000000"/>
          <w:sz w:val="24"/>
          <w:szCs w:val="24"/>
        </w:rPr>
        <w:t xml:space="preserve">their </w:t>
      </w:r>
      <w:r w:rsidR="00A916CB" w:rsidRPr="008338C5">
        <w:rPr>
          <w:rFonts w:ascii="Times New Roman" w:eastAsia="Times New Roman" w:hAnsi="Times New Roman" w:cs="Times New Roman"/>
          <w:color w:val="000000"/>
          <w:sz w:val="24"/>
          <w:szCs w:val="24"/>
        </w:rPr>
        <w:t>housing and other needs (</w:t>
      </w:r>
      <w:r w:rsidRPr="008338C5">
        <w:rPr>
          <w:rFonts w:ascii="Times New Roman" w:eastAsia="Times New Roman" w:hAnsi="Times New Roman" w:cs="Times New Roman"/>
          <w:color w:val="000000"/>
          <w:sz w:val="24"/>
          <w:szCs w:val="24"/>
        </w:rPr>
        <w:t xml:space="preserve">see under the </w:t>
      </w:r>
      <w:r w:rsidR="00A916CB" w:rsidRPr="008338C5">
        <w:rPr>
          <w:rFonts w:ascii="Times New Roman" w:eastAsia="Times New Roman" w:hAnsi="Times New Roman" w:cs="Times New Roman"/>
          <w:color w:val="000000"/>
          <w:sz w:val="24"/>
          <w:szCs w:val="24"/>
        </w:rPr>
        <w:t xml:space="preserve">reply to para 19), are in the draft stage and </w:t>
      </w:r>
      <w:r w:rsidRPr="008338C5">
        <w:rPr>
          <w:rFonts w:ascii="Times New Roman" w:eastAsia="Times New Roman" w:hAnsi="Times New Roman" w:cs="Times New Roman"/>
          <w:color w:val="000000"/>
          <w:sz w:val="24"/>
          <w:szCs w:val="24"/>
        </w:rPr>
        <w:t xml:space="preserve">are </w:t>
      </w:r>
      <w:r w:rsidR="00A916CB" w:rsidRPr="008338C5">
        <w:rPr>
          <w:rFonts w:ascii="Times New Roman" w:eastAsia="Times New Roman" w:hAnsi="Times New Roman" w:cs="Times New Roman"/>
          <w:color w:val="000000"/>
          <w:sz w:val="24"/>
          <w:szCs w:val="24"/>
        </w:rPr>
        <w:t>not publicly available.</w:t>
      </w:r>
    </w:p>
    <w:p w14:paraId="0000001E" w14:textId="16F1302A" w:rsidR="001D7339" w:rsidRPr="008338C5" w:rsidRDefault="005E567C"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By the </w:t>
      </w:r>
      <w:r w:rsidR="00A11A96" w:rsidRPr="008338C5">
        <w:rPr>
          <w:rFonts w:ascii="Times New Roman" w:eastAsia="Tahoma" w:hAnsi="Times New Roman" w:cs="Times New Roman"/>
          <w:color w:val="000000"/>
          <w:sz w:val="24"/>
          <w:szCs w:val="24"/>
        </w:rPr>
        <w:t>D</w:t>
      </w:r>
      <w:r w:rsidRPr="008338C5">
        <w:rPr>
          <w:rFonts w:ascii="Times New Roman" w:eastAsia="Tahoma" w:hAnsi="Times New Roman" w:cs="Times New Roman"/>
          <w:color w:val="000000"/>
          <w:sz w:val="24"/>
          <w:szCs w:val="24"/>
        </w:rPr>
        <w:t xml:space="preserve">ecision of the Prime Minister </w:t>
      </w:r>
      <w:r w:rsidR="00FA5B4E" w:rsidRPr="008338C5">
        <w:rPr>
          <w:rFonts w:ascii="Times New Roman" w:eastAsia="Tahoma" w:hAnsi="Times New Roman" w:cs="Times New Roman"/>
          <w:color w:val="000000"/>
          <w:sz w:val="24"/>
          <w:szCs w:val="24"/>
        </w:rPr>
        <w:t>dated</w:t>
      </w:r>
      <w:r w:rsidRPr="008338C5">
        <w:rPr>
          <w:rFonts w:ascii="Times New Roman" w:eastAsia="Tahoma" w:hAnsi="Times New Roman" w:cs="Times New Roman"/>
          <w:color w:val="000000"/>
          <w:sz w:val="24"/>
          <w:szCs w:val="24"/>
        </w:rPr>
        <w:t xml:space="preserve"> December 20, 2018</w:t>
      </w:r>
      <w:r w:rsidR="00A11A96" w:rsidRPr="008338C5">
        <w:rPr>
          <w:rStyle w:val="FootnoteReference"/>
          <w:rFonts w:ascii="Times New Roman" w:eastAsia="Tahoma" w:hAnsi="Times New Roman" w:cs="Times New Roman"/>
          <w:color w:val="000000"/>
          <w:sz w:val="24"/>
          <w:szCs w:val="24"/>
        </w:rPr>
        <w:footnoteReference w:id="16"/>
      </w:r>
      <w:r w:rsidRPr="008338C5">
        <w:rPr>
          <w:rFonts w:ascii="Times New Roman" w:eastAsia="Tahoma" w:hAnsi="Times New Roman" w:cs="Times New Roman"/>
          <w:color w:val="000000"/>
          <w:sz w:val="24"/>
          <w:szCs w:val="24"/>
        </w:rPr>
        <w:t xml:space="preserve">, a </w:t>
      </w:r>
      <w:r w:rsidR="00A11A96" w:rsidRPr="008338C5">
        <w:rPr>
          <w:rFonts w:ascii="Times New Roman" w:eastAsia="Tahoma" w:hAnsi="Times New Roman" w:cs="Times New Roman"/>
          <w:color w:val="000000"/>
          <w:sz w:val="24"/>
          <w:szCs w:val="24"/>
        </w:rPr>
        <w:t>W</w:t>
      </w:r>
      <w:r w:rsidRPr="008338C5">
        <w:rPr>
          <w:rFonts w:ascii="Times New Roman" w:eastAsia="Tahoma" w:hAnsi="Times New Roman" w:cs="Times New Roman"/>
          <w:color w:val="000000"/>
          <w:sz w:val="24"/>
          <w:szCs w:val="24"/>
        </w:rPr>
        <w:t xml:space="preserve">orking </w:t>
      </w:r>
      <w:r w:rsidR="00A11A96" w:rsidRPr="008338C5">
        <w:rPr>
          <w:rFonts w:ascii="Times New Roman" w:eastAsia="Tahoma" w:hAnsi="Times New Roman" w:cs="Times New Roman"/>
          <w:color w:val="000000"/>
          <w:sz w:val="24"/>
          <w:szCs w:val="24"/>
        </w:rPr>
        <w:t>G</w:t>
      </w:r>
      <w:r w:rsidRPr="008338C5">
        <w:rPr>
          <w:rFonts w:ascii="Times New Roman" w:eastAsia="Tahoma" w:hAnsi="Times New Roman" w:cs="Times New Roman"/>
          <w:color w:val="000000"/>
          <w:sz w:val="24"/>
          <w:szCs w:val="24"/>
        </w:rPr>
        <w:t>roup was established, which was tasked with collecting information on the distribution, ownership, condition of temporary shelters installed or built in the disaster zone after the earthquake, the number of families living in them, information on the reasons for being in such conditions</w:t>
      </w:r>
      <w:r w:rsidR="00FA69C7" w:rsidRPr="008338C5">
        <w:rPr>
          <w:rFonts w:ascii="Times New Roman" w:eastAsia="Tahoma" w:hAnsi="Times New Roman" w:cs="Times New Roman"/>
          <w:color w:val="000000"/>
          <w:sz w:val="24"/>
          <w:szCs w:val="24"/>
        </w:rPr>
        <w:t xml:space="preserve">. Based on the information collected, the </w:t>
      </w:r>
      <w:r w:rsidR="00C749C4" w:rsidRPr="008338C5">
        <w:rPr>
          <w:rFonts w:ascii="Times New Roman" w:eastAsia="Tahoma" w:hAnsi="Times New Roman" w:cs="Times New Roman"/>
          <w:color w:val="000000"/>
          <w:sz w:val="24"/>
          <w:szCs w:val="24"/>
        </w:rPr>
        <w:t>Working group</w:t>
      </w:r>
      <w:r w:rsidR="00FA69C7" w:rsidRPr="008338C5">
        <w:rPr>
          <w:rFonts w:ascii="Times New Roman" w:eastAsia="Tahoma" w:hAnsi="Times New Roman" w:cs="Times New Roman"/>
          <w:color w:val="000000"/>
          <w:sz w:val="24"/>
          <w:szCs w:val="24"/>
        </w:rPr>
        <w:t xml:space="preserve"> should simultaneously develop recommendations regarding the process of resettlement of families living in non-</w:t>
      </w:r>
      <w:r w:rsidR="00A11A96" w:rsidRPr="008338C5">
        <w:rPr>
          <w:rFonts w:ascii="Times New Roman" w:eastAsia="Tahoma" w:hAnsi="Times New Roman" w:cs="Times New Roman"/>
          <w:color w:val="000000"/>
          <w:sz w:val="24"/>
          <w:szCs w:val="24"/>
        </w:rPr>
        <w:t>primary constructions</w:t>
      </w:r>
      <w:r w:rsidR="00FA69C7" w:rsidRPr="008338C5">
        <w:rPr>
          <w:rFonts w:ascii="Times New Roman" w:eastAsia="Tahoma" w:hAnsi="Times New Roman" w:cs="Times New Roman"/>
          <w:color w:val="000000"/>
          <w:sz w:val="24"/>
          <w:szCs w:val="24"/>
        </w:rPr>
        <w:t xml:space="preserve">, improving housing conditions, and assess the extent of the </w:t>
      </w:r>
      <w:r w:rsidR="00A11A96" w:rsidRPr="008338C5">
        <w:rPr>
          <w:rFonts w:ascii="Times New Roman" w:eastAsia="Tahoma" w:hAnsi="Times New Roman" w:cs="Times New Roman"/>
          <w:color w:val="000000"/>
          <w:sz w:val="24"/>
          <w:szCs w:val="24"/>
        </w:rPr>
        <w:t>S</w:t>
      </w:r>
      <w:r w:rsidR="00FA69C7" w:rsidRPr="008338C5">
        <w:rPr>
          <w:rFonts w:ascii="Times New Roman" w:eastAsia="Tahoma" w:hAnsi="Times New Roman" w:cs="Times New Roman"/>
          <w:color w:val="000000"/>
          <w:sz w:val="24"/>
          <w:szCs w:val="24"/>
        </w:rPr>
        <w:t>tate's obligations in that process.</w:t>
      </w:r>
    </w:p>
    <w:p w14:paraId="4DCB2241" w14:textId="77777777" w:rsidR="008338C5" w:rsidRDefault="006303FE"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The </w:t>
      </w:r>
      <w:r w:rsidR="00FA5B4E"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 xml:space="preserve">tate, however, did not make public the </w:t>
      </w:r>
      <w:r w:rsidR="006A4596" w:rsidRPr="008338C5">
        <w:rPr>
          <w:rFonts w:ascii="Times New Roman" w:eastAsia="Tahoma" w:hAnsi="Times New Roman" w:cs="Times New Roman"/>
          <w:color w:val="000000"/>
          <w:sz w:val="24"/>
          <w:szCs w:val="24"/>
        </w:rPr>
        <w:t>results of the study undertaken</w:t>
      </w:r>
      <w:r w:rsidRPr="008338C5">
        <w:rPr>
          <w:rFonts w:ascii="Times New Roman" w:eastAsia="Tahoma" w:hAnsi="Times New Roman" w:cs="Times New Roman"/>
          <w:color w:val="000000"/>
          <w:sz w:val="24"/>
          <w:szCs w:val="24"/>
        </w:rPr>
        <w:t xml:space="preserve"> </w:t>
      </w:r>
      <w:r w:rsidR="006A4596" w:rsidRPr="008338C5">
        <w:rPr>
          <w:rFonts w:ascii="Times New Roman" w:eastAsia="Tahoma" w:hAnsi="Times New Roman" w:cs="Times New Roman"/>
          <w:color w:val="000000"/>
          <w:sz w:val="24"/>
          <w:szCs w:val="24"/>
        </w:rPr>
        <w:t>by</w:t>
      </w:r>
      <w:r w:rsidRPr="008338C5">
        <w:rPr>
          <w:rFonts w:ascii="Times New Roman" w:eastAsia="Tahoma" w:hAnsi="Times New Roman" w:cs="Times New Roman"/>
          <w:color w:val="000000"/>
          <w:sz w:val="24"/>
          <w:szCs w:val="24"/>
        </w:rPr>
        <w:t xml:space="preserve"> the </w:t>
      </w:r>
      <w:r w:rsidR="00961176" w:rsidRPr="008338C5">
        <w:rPr>
          <w:rFonts w:ascii="Times New Roman" w:eastAsia="Tahoma" w:hAnsi="Times New Roman" w:cs="Times New Roman"/>
          <w:color w:val="000000"/>
          <w:sz w:val="24"/>
          <w:szCs w:val="24"/>
        </w:rPr>
        <w:t>Working group</w:t>
      </w:r>
      <w:r w:rsidRPr="008338C5">
        <w:rPr>
          <w:rFonts w:ascii="Times New Roman" w:eastAsia="Tahoma" w:hAnsi="Times New Roman" w:cs="Times New Roman"/>
          <w:color w:val="000000"/>
          <w:sz w:val="24"/>
          <w:szCs w:val="24"/>
        </w:rPr>
        <w:t xml:space="preserve">, particularly </w:t>
      </w:r>
      <w:r w:rsidR="006A4596" w:rsidRPr="008338C5">
        <w:rPr>
          <w:rFonts w:ascii="Times New Roman" w:eastAsia="Tahoma" w:hAnsi="Times New Roman" w:cs="Times New Roman"/>
          <w:color w:val="000000"/>
          <w:sz w:val="24"/>
          <w:szCs w:val="24"/>
        </w:rPr>
        <w:t xml:space="preserve">regarding </w:t>
      </w:r>
      <w:r w:rsidRPr="008338C5">
        <w:rPr>
          <w:rFonts w:ascii="Times New Roman" w:eastAsia="Tahoma" w:hAnsi="Times New Roman" w:cs="Times New Roman"/>
          <w:color w:val="000000"/>
          <w:sz w:val="24"/>
          <w:szCs w:val="24"/>
        </w:rPr>
        <w:t>the distribution, ownership, condition of the temporary shelters installed or built in the disaster zone after the earthquake, the number of families living in them, as well as data and research on the reasons for being in such conditions</w:t>
      </w:r>
      <w:r w:rsidR="006A4596" w:rsidRPr="008338C5">
        <w:rPr>
          <w:rFonts w:ascii="Times New Roman" w:eastAsia="Tahoma" w:hAnsi="Times New Roman" w:cs="Times New Roman"/>
          <w:color w:val="000000"/>
          <w:sz w:val="24"/>
          <w:szCs w:val="24"/>
        </w:rPr>
        <w:t xml:space="preserve"> to date</w:t>
      </w:r>
      <w:r w:rsidRPr="008338C5">
        <w:rPr>
          <w:rFonts w:ascii="Times New Roman" w:eastAsia="Tahoma" w:hAnsi="Times New Roman" w:cs="Times New Roman"/>
          <w:color w:val="000000"/>
          <w:sz w:val="24"/>
          <w:szCs w:val="24"/>
        </w:rPr>
        <w:t>.</w:t>
      </w:r>
    </w:p>
    <w:p w14:paraId="4B5C845F" w14:textId="5D1D72D4" w:rsidR="00250087" w:rsidRPr="008338C5" w:rsidRDefault="00250087"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T</w:t>
      </w:r>
      <w:r w:rsidR="002B51F8" w:rsidRPr="008338C5">
        <w:rPr>
          <w:rFonts w:ascii="Times New Roman" w:eastAsia="Tahoma" w:hAnsi="Times New Roman" w:cs="Times New Roman"/>
          <w:color w:val="000000"/>
          <w:sz w:val="24"/>
          <w:szCs w:val="24"/>
        </w:rPr>
        <w:t xml:space="preserve">he Government </w:t>
      </w:r>
      <w:r w:rsidR="00FA5B4E" w:rsidRPr="008338C5">
        <w:rPr>
          <w:rFonts w:ascii="Times New Roman" w:eastAsia="Tahoma" w:hAnsi="Times New Roman" w:cs="Times New Roman"/>
          <w:color w:val="000000"/>
          <w:sz w:val="24"/>
          <w:szCs w:val="24"/>
        </w:rPr>
        <w:t>action plan</w:t>
      </w:r>
      <w:r w:rsidRPr="008338C5">
        <w:rPr>
          <w:rFonts w:ascii="Times New Roman" w:eastAsia="Tahoma" w:hAnsi="Times New Roman" w:cs="Times New Roman"/>
          <w:color w:val="000000"/>
          <w:sz w:val="24"/>
          <w:szCs w:val="24"/>
        </w:rPr>
        <w:t xml:space="preserve"> for 2021-2026</w:t>
      </w:r>
      <w:r w:rsidR="00C74A71" w:rsidRPr="008338C5">
        <w:rPr>
          <w:rStyle w:val="FootnoteReference"/>
          <w:rFonts w:ascii="Times New Roman" w:eastAsia="Tahoma" w:hAnsi="Times New Roman" w:cs="Times New Roman"/>
          <w:color w:val="000000"/>
          <w:sz w:val="24"/>
          <w:szCs w:val="24"/>
        </w:rPr>
        <w:footnoteReference w:id="17"/>
      </w:r>
      <w:r w:rsidRPr="008338C5">
        <w:rPr>
          <w:rFonts w:ascii="Times New Roman" w:eastAsia="Tahoma" w:hAnsi="Times New Roman" w:cs="Times New Roman"/>
          <w:color w:val="000000"/>
          <w:sz w:val="24"/>
          <w:szCs w:val="24"/>
        </w:rPr>
        <w:t xml:space="preserve"> envisioned implementation of the recommendation</w:t>
      </w:r>
      <w:r w:rsidR="0048307B" w:rsidRPr="008338C5">
        <w:rPr>
          <w:rFonts w:ascii="Times New Roman" w:eastAsia="Tahoma" w:hAnsi="Times New Roman" w:cs="Times New Roman"/>
          <w:color w:val="000000"/>
          <w:sz w:val="24"/>
          <w:szCs w:val="24"/>
        </w:rPr>
        <w:t>s</w:t>
      </w:r>
      <w:r w:rsidRPr="008338C5">
        <w:rPr>
          <w:rFonts w:ascii="Times New Roman" w:eastAsia="Tahoma" w:hAnsi="Times New Roman" w:cs="Times New Roman"/>
          <w:color w:val="000000"/>
          <w:sz w:val="24"/>
          <w:szCs w:val="24"/>
        </w:rPr>
        <w:t xml:space="preserve"> of the Working Group</w:t>
      </w:r>
      <w:r w:rsidR="0048307B" w:rsidRPr="008338C5">
        <w:rPr>
          <w:rFonts w:ascii="Times New Roman" w:eastAsia="Tahoma" w:hAnsi="Times New Roman" w:cs="Times New Roman"/>
          <w:color w:val="000000"/>
          <w:sz w:val="24"/>
          <w:szCs w:val="24"/>
        </w:rPr>
        <w:t xml:space="preserve"> </w:t>
      </w:r>
      <w:r w:rsidRPr="008338C5">
        <w:rPr>
          <w:rFonts w:ascii="Times New Roman" w:eastAsia="Tahoma" w:hAnsi="Times New Roman" w:cs="Times New Roman"/>
          <w:color w:val="000000"/>
          <w:sz w:val="24"/>
          <w:szCs w:val="24"/>
        </w:rPr>
        <w:t xml:space="preserve">and </w:t>
      </w:r>
      <w:r w:rsidR="00FA5B4E" w:rsidRPr="008338C5">
        <w:rPr>
          <w:rFonts w:ascii="Times New Roman" w:eastAsia="Tahoma" w:hAnsi="Times New Roman" w:cs="Times New Roman"/>
          <w:color w:val="000000"/>
          <w:sz w:val="24"/>
          <w:szCs w:val="24"/>
        </w:rPr>
        <w:t xml:space="preserve">the </w:t>
      </w:r>
      <w:r w:rsidR="00EE7151" w:rsidRPr="008338C5">
        <w:rPr>
          <w:rFonts w:ascii="Times New Roman" w:eastAsia="Tahoma" w:hAnsi="Times New Roman" w:cs="Times New Roman"/>
          <w:color w:val="000000"/>
          <w:sz w:val="24"/>
          <w:szCs w:val="24"/>
        </w:rPr>
        <w:t>creat</w:t>
      </w:r>
      <w:r w:rsidR="00FA5B4E" w:rsidRPr="008338C5">
        <w:rPr>
          <w:rFonts w:ascii="Times New Roman" w:eastAsia="Tahoma" w:hAnsi="Times New Roman" w:cs="Times New Roman"/>
          <w:color w:val="000000"/>
          <w:sz w:val="24"/>
          <w:szCs w:val="24"/>
        </w:rPr>
        <w:t xml:space="preserve">ion of </w:t>
      </w:r>
      <w:r w:rsidR="00EE7151" w:rsidRPr="008338C5">
        <w:rPr>
          <w:rFonts w:ascii="Times New Roman" w:eastAsia="Tahoma" w:hAnsi="Times New Roman" w:cs="Times New Roman"/>
          <w:color w:val="000000"/>
          <w:sz w:val="24"/>
          <w:szCs w:val="24"/>
        </w:rPr>
        <w:t>legal bases for the regulation of the issue. Decision No. 1601-N of the Government of the Republic of Armenia dated October 13, 2022</w:t>
      </w:r>
      <w:r w:rsidR="00840C93" w:rsidRPr="008338C5">
        <w:rPr>
          <w:rStyle w:val="FootnoteReference"/>
          <w:rFonts w:ascii="Times New Roman" w:eastAsia="Tahoma" w:hAnsi="Times New Roman" w:cs="Times New Roman"/>
          <w:color w:val="000000"/>
          <w:sz w:val="24"/>
          <w:szCs w:val="24"/>
        </w:rPr>
        <w:footnoteReference w:id="18"/>
      </w:r>
      <w:r w:rsidR="00EE7151" w:rsidRPr="008338C5">
        <w:rPr>
          <w:rFonts w:ascii="Times New Roman" w:eastAsia="Tahoma" w:hAnsi="Times New Roman" w:cs="Times New Roman"/>
          <w:color w:val="000000"/>
          <w:sz w:val="24"/>
          <w:szCs w:val="24"/>
        </w:rPr>
        <w:t>, appears as a key legal act</w:t>
      </w:r>
      <w:r w:rsidR="0048307B" w:rsidRPr="008338C5">
        <w:rPr>
          <w:rFonts w:ascii="Times New Roman" w:eastAsia="Tahoma" w:hAnsi="Times New Roman" w:cs="Times New Roman"/>
          <w:color w:val="000000"/>
          <w:sz w:val="24"/>
          <w:szCs w:val="24"/>
        </w:rPr>
        <w:t>, and establishes the process for resettlement of families residing in non-primary constructions in disaster zone.</w:t>
      </w:r>
    </w:p>
    <w:p w14:paraId="00000021" w14:textId="06F1F4FE" w:rsidR="001D7339" w:rsidRPr="008338C5" w:rsidRDefault="00250087"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 xml:space="preserve">Decision No. 1601-N of the Government of the Republic of Armenia </w:t>
      </w:r>
      <w:r w:rsidR="00A7370A" w:rsidRPr="008338C5">
        <w:rPr>
          <w:rFonts w:ascii="Times New Roman" w:eastAsia="Tahoma" w:hAnsi="Times New Roman" w:cs="Times New Roman"/>
          <w:color w:val="000000"/>
          <w:sz w:val="24"/>
          <w:szCs w:val="24"/>
        </w:rPr>
        <w:t>approve</w:t>
      </w:r>
      <w:r w:rsidRPr="008338C5">
        <w:rPr>
          <w:rFonts w:ascii="Times New Roman" w:eastAsia="Tahoma" w:hAnsi="Times New Roman" w:cs="Times New Roman"/>
          <w:color w:val="000000"/>
          <w:sz w:val="24"/>
          <w:szCs w:val="24"/>
        </w:rPr>
        <w:t>s</w:t>
      </w:r>
      <w:r w:rsidR="00A7370A" w:rsidRPr="008338C5">
        <w:rPr>
          <w:rFonts w:ascii="Times New Roman" w:eastAsia="Tahoma" w:hAnsi="Times New Roman" w:cs="Times New Roman"/>
          <w:color w:val="000000"/>
          <w:sz w:val="24"/>
          <w:szCs w:val="24"/>
        </w:rPr>
        <w:t xml:space="preserve"> the procedure for </w:t>
      </w:r>
      <w:r w:rsidR="00AD7748" w:rsidRPr="008338C5">
        <w:rPr>
          <w:rFonts w:ascii="Times New Roman" w:eastAsia="Tahoma" w:hAnsi="Times New Roman" w:cs="Times New Roman"/>
          <w:color w:val="000000"/>
          <w:sz w:val="24"/>
          <w:szCs w:val="24"/>
        </w:rPr>
        <w:t xml:space="preserve">releasing </w:t>
      </w:r>
      <w:r w:rsidR="00A7370A" w:rsidRPr="008338C5">
        <w:rPr>
          <w:rFonts w:ascii="Times New Roman" w:eastAsia="Tahoma" w:hAnsi="Times New Roman" w:cs="Times New Roman"/>
          <w:color w:val="000000"/>
          <w:sz w:val="24"/>
          <w:szCs w:val="24"/>
        </w:rPr>
        <w:t>state and community-owned land</w:t>
      </w:r>
      <w:r w:rsidR="00AD7748" w:rsidRPr="008338C5">
        <w:rPr>
          <w:rFonts w:ascii="Times New Roman" w:eastAsia="Tahoma" w:hAnsi="Times New Roman" w:cs="Times New Roman"/>
          <w:color w:val="000000"/>
          <w:sz w:val="24"/>
          <w:szCs w:val="24"/>
        </w:rPr>
        <w:t>s</w:t>
      </w:r>
      <w:r w:rsidR="00A7370A" w:rsidRPr="008338C5">
        <w:rPr>
          <w:rFonts w:ascii="Times New Roman" w:eastAsia="Tahoma" w:hAnsi="Times New Roman" w:cs="Times New Roman"/>
          <w:color w:val="000000"/>
          <w:sz w:val="24"/>
          <w:szCs w:val="24"/>
        </w:rPr>
        <w:t xml:space="preserve"> in the disaster zone from non-</w:t>
      </w:r>
      <w:r w:rsidR="00AD7748" w:rsidRPr="008338C5">
        <w:rPr>
          <w:rFonts w:ascii="Times New Roman" w:eastAsia="Tahoma" w:hAnsi="Times New Roman" w:cs="Times New Roman"/>
          <w:color w:val="000000"/>
          <w:sz w:val="24"/>
          <w:szCs w:val="24"/>
        </w:rPr>
        <w:t>primary</w:t>
      </w:r>
      <w:r w:rsidR="00A7370A" w:rsidRPr="008338C5">
        <w:rPr>
          <w:rFonts w:ascii="Times New Roman" w:eastAsia="Tahoma" w:hAnsi="Times New Roman" w:cs="Times New Roman"/>
          <w:color w:val="000000"/>
          <w:sz w:val="24"/>
          <w:szCs w:val="24"/>
        </w:rPr>
        <w:t xml:space="preserve"> </w:t>
      </w:r>
      <w:r w:rsidR="00FA5B4E" w:rsidRPr="008338C5">
        <w:rPr>
          <w:rFonts w:ascii="Times New Roman" w:eastAsia="Tahoma" w:hAnsi="Times New Roman" w:cs="Times New Roman"/>
          <w:color w:val="000000"/>
          <w:sz w:val="24"/>
          <w:szCs w:val="24"/>
        </w:rPr>
        <w:t xml:space="preserve">constructions </w:t>
      </w:r>
      <w:r w:rsidR="00A7370A" w:rsidRPr="008338C5">
        <w:rPr>
          <w:rFonts w:ascii="Times New Roman" w:eastAsia="Tahoma" w:hAnsi="Times New Roman" w:cs="Times New Roman"/>
          <w:color w:val="000000"/>
          <w:sz w:val="24"/>
          <w:szCs w:val="24"/>
        </w:rPr>
        <w:t>installed or built after the earthquake.</w:t>
      </w:r>
      <w:r w:rsidR="00EE7151" w:rsidRPr="008338C5">
        <w:rPr>
          <w:rFonts w:ascii="Times New Roman" w:eastAsia="Times New Roman" w:hAnsi="Times New Roman" w:cs="Times New Roman"/>
          <w:color w:val="000000"/>
          <w:sz w:val="24"/>
          <w:szCs w:val="24"/>
          <w:vertAlign w:val="superscript"/>
        </w:rPr>
        <w:footnoteReference w:id="19"/>
      </w:r>
      <w:bookmarkStart w:id="3" w:name="_Hlk143715896"/>
      <w:r w:rsidR="001A6034" w:rsidRPr="008338C5">
        <w:rPr>
          <w:rFonts w:ascii="Times New Roman" w:eastAsia="Times New Roman" w:hAnsi="Times New Roman" w:cs="Times New Roman"/>
          <w:color w:val="000000"/>
          <w:sz w:val="24"/>
          <w:szCs w:val="24"/>
        </w:rPr>
        <w:t xml:space="preserve"> </w:t>
      </w:r>
      <w:r w:rsidR="0005669E" w:rsidRPr="008338C5">
        <w:rPr>
          <w:rFonts w:ascii="Times New Roman" w:eastAsia="Tahoma" w:hAnsi="Times New Roman" w:cs="Times New Roman"/>
          <w:color w:val="000000"/>
          <w:sz w:val="24"/>
          <w:szCs w:val="24"/>
        </w:rPr>
        <w:t xml:space="preserve">When releasing the lands from non-primary constructions </w:t>
      </w:r>
      <w:r w:rsidR="00B37212" w:rsidRPr="008338C5">
        <w:rPr>
          <w:rFonts w:ascii="Times New Roman" w:eastAsia="Tahoma" w:hAnsi="Times New Roman" w:cs="Times New Roman"/>
          <w:color w:val="000000"/>
          <w:sz w:val="24"/>
          <w:szCs w:val="24"/>
        </w:rPr>
        <w:t>the citizens owning or using non-</w:t>
      </w:r>
      <w:r w:rsidR="002C14FF" w:rsidRPr="008338C5">
        <w:rPr>
          <w:rFonts w:ascii="Times New Roman" w:eastAsia="Tahoma" w:hAnsi="Times New Roman" w:cs="Times New Roman"/>
          <w:color w:val="000000"/>
          <w:sz w:val="24"/>
          <w:szCs w:val="24"/>
        </w:rPr>
        <w:t>primary shelters</w:t>
      </w:r>
      <w:r w:rsidR="00B37212" w:rsidRPr="008338C5">
        <w:rPr>
          <w:rFonts w:ascii="Times New Roman" w:eastAsia="Tahoma" w:hAnsi="Times New Roman" w:cs="Times New Roman"/>
          <w:color w:val="000000"/>
          <w:sz w:val="24"/>
          <w:szCs w:val="24"/>
        </w:rPr>
        <w:t xml:space="preserve"> of th</w:t>
      </w:r>
      <w:r w:rsidR="002D4364" w:rsidRPr="008338C5">
        <w:rPr>
          <w:rFonts w:ascii="Times New Roman" w:eastAsia="Tahoma" w:hAnsi="Times New Roman" w:cs="Times New Roman"/>
          <w:color w:val="000000"/>
          <w:sz w:val="24"/>
          <w:szCs w:val="24"/>
        </w:rPr>
        <w:t>e</w:t>
      </w:r>
      <w:r w:rsidR="00B37212" w:rsidRPr="008338C5">
        <w:rPr>
          <w:rFonts w:ascii="Times New Roman" w:eastAsia="Tahoma" w:hAnsi="Times New Roman" w:cs="Times New Roman"/>
          <w:color w:val="000000"/>
          <w:sz w:val="24"/>
          <w:szCs w:val="24"/>
        </w:rPr>
        <w:t xml:space="preserve"> are</w:t>
      </w:r>
      <w:r w:rsidR="001A6034" w:rsidRPr="008338C5">
        <w:rPr>
          <w:rFonts w:ascii="Times New Roman" w:eastAsia="Tahoma" w:hAnsi="Times New Roman" w:cs="Times New Roman"/>
          <w:color w:val="000000"/>
          <w:sz w:val="24"/>
          <w:szCs w:val="24"/>
        </w:rPr>
        <w:t>a</w:t>
      </w:r>
      <w:r w:rsidR="00B37212" w:rsidRPr="008338C5">
        <w:rPr>
          <w:rFonts w:ascii="Times New Roman" w:eastAsia="Tahoma" w:hAnsi="Times New Roman" w:cs="Times New Roman"/>
          <w:color w:val="000000"/>
          <w:sz w:val="24"/>
          <w:szCs w:val="24"/>
        </w:rPr>
        <w:t xml:space="preserve"> are notified in writing by</w:t>
      </w:r>
      <w:r w:rsidR="0005669E" w:rsidRPr="008338C5">
        <w:rPr>
          <w:rFonts w:ascii="Times New Roman" w:eastAsia="Tahoma" w:hAnsi="Times New Roman" w:cs="Times New Roman"/>
          <w:color w:val="000000"/>
          <w:sz w:val="24"/>
          <w:szCs w:val="24"/>
        </w:rPr>
        <w:t xml:space="preserve"> </w:t>
      </w:r>
      <w:r w:rsidR="001A6034" w:rsidRPr="008338C5">
        <w:rPr>
          <w:rFonts w:ascii="Times New Roman" w:eastAsia="Tahoma" w:hAnsi="Times New Roman" w:cs="Times New Roman"/>
          <w:color w:val="000000"/>
          <w:sz w:val="24"/>
          <w:szCs w:val="24"/>
        </w:rPr>
        <w:t>the Chief of the C</w:t>
      </w:r>
      <w:r w:rsidR="0005669E" w:rsidRPr="008338C5">
        <w:rPr>
          <w:rFonts w:ascii="Times New Roman" w:eastAsia="Tahoma" w:hAnsi="Times New Roman" w:cs="Times New Roman"/>
          <w:color w:val="000000"/>
          <w:sz w:val="24"/>
          <w:szCs w:val="24"/>
        </w:rPr>
        <w:t>ommunity head</w:t>
      </w:r>
      <w:r w:rsidR="00B37212" w:rsidRPr="008338C5">
        <w:rPr>
          <w:rFonts w:ascii="Times New Roman" w:eastAsia="Tahoma" w:hAnsi="Times New Roman" w:cs="Times New Roman"/>
          <w:color w:val="000000"/>
          <w:sz w:val="24"/>
          <w:szCs w:val="24"/>
        </w:rPr>
        <w:t xml:space="preserve"> to vacate and demolish (dismantle) them, and in the case of certain </w:t>
      </w:r>
      <w:r w:rsidR="001A6034" w:rsidRPr="008338C5">
        <w:rPr>
          <w:rFonts w:ascii="Times New Roman" w:eastAsia="Tahoma" w:hAnsi="Times New Roman" w:cs="Times New Roman"/>
          <w:color w:val="000000"/>
          <w:sz w:val="24"/>
          <w:szCs w:val="24"/>
        </w:rPr>
        <w:t>constructions</w:t>
      </w:r>
      <w:r w:rsidR="00B37212" w:rsidRPr="008338C5">
        <w:rPr>
          <w:rFonts w:ascii="Times New Roman" w:eastAsia="Tahoma" w:hAnsi="Times New Roman" w:cs="Times New Roman"/>
          <w:color w:val="000000"/>
          <w:sz w:val="24"/>
          <w:szCs w:val="24"/>
        </w:rPr>
        <w:t xml:space="preserve">, also about the conditions and terms of </w:t>
      </w:r>
      <w:r w:rsidR="001A6034" w:rsidRPr="008338C5">
        <w:rPr>
          <w:rFonts w:ascii="Times New Roman" w:eastAsia="Tahoma" w:hAnsi="Times New Roman" w:cs="Times New Roman"/>
          <w:color w:val="000000"/>
          <w:sz w:val="24"/>
          <w:szCs w:val="24"/>
        </w:rPr>
        <w:t xml:space="preserve">their </w:t>
      </w:r>
      <w:r w:rsidR="00B37212" w:rsidRPr="008338C5">
        <w:rPr>
          <w:rFonts w:ascii="Times New Roman" w:eastAsia="Tahoma" w:hAnsi="Times New Roman" w:cs="Times New Roman"/>
          <w:color w:val="000000"/>
          <w:sz w:val="24"/>
          <w:szCs w:val="24"/>
        </w:rPr>
        <w:t>legalization</w:t>
      </w:r>
      <w:bookmarkEnd w:id="3"/>
      <w:r w:rsidR="00B37212" w:rsidRPr="008338C5">
        <w:rPr>
          <w:rFonts w:ascii="Times New Roman" w:eastAsia="Tahoma" w:hAnsi="Times New Roman" w:cs="Times New Roman"/>
          <w:color w:val="000000"/>
          <w:sz w:val="24"/>
          <w:szCs w:val="24"/>
        </w:rPr>
        <w:t>.</w:t>
      </w:r>
      <w:r w:rsidR="00B37212" w:rsidRPr="008338C5">
        <w:rPr>
          <w:rFonts w:ascii="Times New Roman" w:eastAsia="Times New Roman" w:hAnsi="Times New Roman" w:cs="Times New Roman"/>
          <w:color w:val="000000"/>
          <w:sz w:val="24"/>
          <w:szCs w:val="24"/>
          <w:vertAlign w:val="superscript"/>
        </w:rPr>
        <w:footnoteReference w:id="20"/>
      </w:r>
      <w:r w:rsidR="00B37212" w:rsidRPr="008338C5">
        <w:rPr>
          <w:rFonts w:ascii="Times New Roman" w:eastAsia="Times New Roman" w:hAnsi="Times New Roman" w:cs="Times New Roman"/>
          <w:color w:val="000000"/>
          <w:sz w:val="24"/>
          <w:szCs w:val="24"/>
        </w:rPr>
        <w:t> </w:t>
      </w:r>
    </w:p>
    <w:p w14:paraId="00000022" w14:textId="1D142743" w:rsidR="001D7339" w:rsidRPr="008338C5" w:rsidRDefault="00F8474E" w:rsidP="008338C5">
      <w:pPr>
        <w:numPr>
          <w:ilvl w:val="0"/>
          <w:numId w:val="15"/>
        </w:numPr>
        <w:spacing w:after="0" w:line="240" w:lineRule="auto"/>
        <w:jc w:val="both"/>
        <w:rPr>
          <w:rFonts w:ascii="Times New Roman" w:eastAsia="Times New Roman" w:hAnsi="Times New Roman" w:cs="Times New Roman"/>
          <w:color w:val="000000"/>
          <w:sz w:val="24"/>
          <w:szCs w:val="24"/>
        </w:rPr>
      </w:pPr>
      <w:bookmarkStart w:id="4" w:name="_Hlk143716068"/>
      <w:bookmarkStart w:id="5" w:name="_Hlk143717158"/>
      <w:r w:rsidRPr="008338C5">
        <w:rPr>
          <w:rFonts w:ascii="Times New Roman" w:eastAsia="Tahoma" w:hAnsi="Times New Roman" w:cs="Times New Roman"/>
          <w:color w:val="000000" w:themeColor="text1"/>
          <w:sz w:val="24"/>
          <w:szCs w:val="24"/>
        </w:rPr>
        <w:t xml:space="preserve">The policy </w:t>
      </w:r>
      <w:r w:rsidR="00F5422C" w:rsidRPr="008338C5">
        <w:rPr>
          <w:rFonts w:ascii="Times New Roman" w:eastAsia="Tahoma" w:hAnsi="Times New Roman" w:cs="Times New Roman"/>
          <w:color w:val="000000" w:themeColor="text1"/>
          <w:sz w:val="24"/>
          <w:szCs w:val="24"/>
        </w:rPr>
        <w:t>of resettlement</w:t>
      </w:r>
      <w:bookmarkEnd w:id="4"/>
      <w:r w:rsidR="0048307B" w:rsidRPr="008338C5">
        <w:rPr>
          <w:rFonts w:ascii="Times New Roman" w:eastAsia="Tahoma" w:hAnsi="Times New Roman" w:cs="Times New Roman"/>
          <w:color w:val="000000" w:themeColor="text1"/>
          <w:sz w:val="24"/>
          <w:szCs w:val="24"/>
        </w:rPr>
        <w:t xml:space="preserve">, </w:t>
      </w:r>
      <w:r w:rsidRPr="008338C5">
        <w:rPr>
          <w:rFonts w:ascii="Times New Roman" w:eastAsia="Tahoma" w:hAnsi="Times New Roman" w:cs="Times New Roman"/>
          <w:color w:val="000000" w:themeColor="text1"/>
          <w:sz w:val="24"/>
          <w:szCs w:val="24"/>
        </w:rPr>
        <w:t xml:space="preserve">adopted by the </w:t>
      </w:r>
      <w:r w:rsidR="002C14FF" w:rsidRPr="008338C5">
        <w:rPr>
          <w:rFonts w:ascii="Times New Roman" w:eastAsia="Tahoma" w:hAnsi="Times New Roman" w:cs="Times New Roman"/>
          <w:color w:val="000000" w:themeColor="text1"/>
          <w:sz w:val="24"/>
          <w:szCs w:val="24"/>
        </w:rPr>
        <w:t>S</w:t>
      </w:r>
      <w:r w:rsidRPr="008338C5">
        <w:rPr>
          <w:rFonts w:ascii="Times New Roman" w:eastAsia="Tahoma" w:hAnsi="Times New Roman" w:cs="Times New Roman"/>
          <w:color w:val="000000" w:themeColor="text1"/>
          <w:sz w:val="24"/>
          <w:szCs w:val="24"/>
        </w:rPr>
        <w:t>tate in relation to the solution of the housing problem in the disaster zone</w:t>
      </w:r>
      <w:r w:rsidR="0048307B" w:rsidRPr="008338C5">
        <w:rPr>
          <w:rFonts w:ascii="Times New Roman" w:eastAsia="Tahoma" w:hAnsi="Times New Roman" w:cs="Times New Roman"/>
          <w:color w:val="000000" w:themeColor="text1"/>
          <w:sz w:val="24"/>
          <w:szCs w:val="24"/>
        </w:rPr>
        <w:t>,</w:t>
      </w:r>
      <w:r w:rsidRPr="008338C5">
        <w:rPr>
          <w:rFonts w:ascii="Times New Roman" w:eastAsia="Tahoma" w:hAnsi="Times New Roman" w:cs="Times New Roman"/>
          <w:color w:val="000000" w:themeColor="text1"/>
          <w:sz w:val="24"/>
          <w:szCs w:val="24"/>
        </w:rPr>
        <w:t xml:space="preserve"> will not lead to the elimination or prevention of homelessness,</w:t>
      </w:r>
      <w:r w:rsidR="002A0B65" w:rsidRPr="008338C5">
        <w:rPr>
          <w:rFonts w:ascii="Times New Roman" w:eastAsia="Tahoma" w:hAnsi="Times New Roman" w:cs="Times New Roman"/>
          <w:color w:val="000000" w:themeColor="text1"/>
          <w:sz w:val="24"/>
          <w:szCs w:val="24"/>
        </w:rPr>
        <w:t xml:space="preserve"> since the principle of </w:t>
      </w:r>
      <w:r w:rsidR="001A6034" w:rsidRPr="008338C5">
        <w:rPr>
          <w:rFonts w:ascii="Times New Roman" w:eastAsia="Tahoma" w:hAnsi="Times New Roman" w:cs="Times New Roman"/>
          <w:color w:val="000000" w:themeColor="text1"/>
          <w:sz w:val="24"/>
          <w:szCs w:val="24"/>
        </w:rPr>
        <w:t>vacating</w:t>
      </w:r>
      <w:r w:rsidR="002A0B65" w:rsidRPr="008338C5">
        <w:rPr>
          <w:rFonts w:ascii="Times New Roman" w:eastAsia="Tahoma" w:hAnsi="Times New Roman" w:cs="Times New Roman"/>
          <w:color w:val="000000" w:themeColor="text1"/>
          <w:sz w:val="24"/>
          <w:szCs w:val="24"/>
        </w:rPr>
        <w:t xml:space="preserve"> temporary constructions </w:t>
      </w:r>
      <w:r w:rsidR="001A6034" w:rsidRPr="008338C5">
        <w:rPr>
          <w:rFonts w:ascii="Times New Roman" w:eastAsia="Tahoma" w:hAnsi="Times New Roman" w:cs="Times New Roman"/>
          <w:color w:val="000000" w:themeColor="text1"/>
          <w:sz w:val="24"/>
          <w:szCs w:val="24"/>
        </w:rPr>
        <w:t>is established as</w:t>
      </w:r>
      <w:r w:rsidR="002A0B65" w:rsidRPr="008338C5">
        <w:rPr>
          <w:rFonts w:ascii="Times New Roman" w:eastAsia="Tahoma" w:hAnsi="Times New Roman" w:cs="Times New Roman"/>
          <w:color w:val="000000" w:themeColor="text1"/>
          <w:sz w:val="24"/>
          <w:szCs w:val="24"/>
        </w:rPr>
        <w:t xml:space="preserve"> the basis of the Government Decision 1601-N </w:t>
      </w:r>
      <w:r w:rsidR="00E664B0" w:rsidRPr="008338C5">
        <w:rPr>
          <w:rFonts w:ascii="Times New Roman" w:eastAsia="Tahoma" w:hAnsi="Times New Roman" w:cs="Times New Roman"/>
          <w:color w:val="000000" w:themeColor="text1"/>
          <w:sz w:val="24"/>
          <w:szCs w:val="24"/>
        </w:rPr>
        <w:t xml:space="preserve">and </w:t>
      </w:r>
      <w:r w:rsidRPr="008338C5">
        <w:rPr>
          <w:rFonts w:ascii="Times New Roman" w:eastAsia="Tahoma" w:hAnsi="Times New Roman" w:cs="Times New Roman"/>
          <w:color w:val="000000" w:themeColor="text1"/>
          <w:sz w:val="24"/>
          <w:szCs w:val="24"/>
        </w:rPr>
        <w:t>not the solution</w:t>
      </w:r>
      <w:r w:rsidR="00F5422C" w:rsidRPr="008338C5">
        <w:rPr>
          <w:rFonts w:ascii="Times New Roman" w:eastAsia="Tahoma" w:hAnsi="Times New Roman" w:cs="Times New Roman"/>
          <w:color w:val="000000" w:themeColor="text1"/>
          <w:sz w:val="24"/>
          <w:szCs w:val="24"/>
        </w:rPr>
        <w:t>s requir</w:t>
      </w:r>
      <w:r w:rsidR="0048307B" w:rsidRPr="008338C5">
        <w:rPr>
          <w:rFonts w:ascii="Times New Roman" w:eastAsia="Tahoma" w:hAnsi="Times New Roman" w:cs="Times New Roman"/>
          <w:color w:val="000000" w:themeColor="text1"/>
          <w:sz w:val="24"/>
          <w:szCs w:val="24"/>
        </w:rPr>
        <w:t>ed</w:t>
      </w:r>
      <w:r w:rsidR="00F5422C" w:rsidRPr="008338C5">
        <w:rPr>
          <w:rFonts w:ascii="Times New Roman" w:eastAsia="Tahoma" w:hAnsi="Times New Roman" w:cs="Times New Roman"/>
          <w:color w:val="000000" w:themeColor="text1"/>
          <w:sz w:val="24"/>
          <w:szCs w:val="24"/>
        </w:rPr>
        <w:t xml:space="preserve"> for</w:t>
      </w:r>
      <w:r w:rsidRPr="008338C5">
        <w:rPr>
          <w:rFonts w:ascii="Times New Roman" w:eastAsia="Tahoma" w:hAnsi="Times New Roman" w:cs="Times New Roman"/>
          <w:color w:val="000000" w:themeColor="text1"/>
          <w:sz w:val="24"/>
          <w:szCs w:val="24"/>
        </w:rPr>
        <w:t xml:space="preserve"> </w:t>
      </w:r>
      <w:r w:rsidR="0048307B" w:rsidRPr="008338C5">
        <w:rPr>
          <w:rFonts w:ascii="Times New Roman" w:eastAsia="Tahoma" w:hAnsi="Times New Roman" w:cs="Times New Roman"/>
          <w:color w:val="000000" w:themeColor="text1"/>
          <w:sz w:val="24"/>
          <w:szCs w:val="24"/>
        </w:rPr>
        <w:t>ensuring</w:t>
      </w:r>
      <w:r w:rsidRPr="008338C5">
        <w:rPr>
          <w:rFonts w:ascii="Times New Roman" w:eastAsia="Tahoma" w:hAnsi="Times New Roman" w:cs="Times New Roman"/>
          <w:color w:val="000000" w:themeColor="text1"/>
          <w:sz w:val="24"/>
          <w:szCs w:val="24"/>
        </w:rPr>
        <w:t xml:space="preserve"> </w:t>
      </w:r>
      <w:r w:rsidR="00F5422C" w:rsidRPr="008338C5">
        <w:rPr>
          <w:rFonts w:ascii="Times New Roman" w:eastAsia="Tahoma" w:hAnsi="Times New Roman" w:cs="Times New Roman"/>
          <w:color w:val="000000" w:themeColor="text1"/>
          <w:sz w:val="24"/>
          <w:szCs w:val="24"/>
        </w:rPr>
        <w:t xml:space="preserve">adequate </w:t>
      </w:r>
      <w:r w:rsidRPr="008338C5">
        <w:rPr>
          <w:rFonts w:ascii="Times New Roman" w:eastAsia="Tahoma" w:hAnsi="Times New Roman" w:cs="Times New Roman"/>
          <w:color w:val="000000" w:themeColor="text1"/>
          <w:sz w:val="24"/>
          <w:szCs w:val="24"/>
        </w:rPr>
        <w:t xml:space="preserve">housing for </w:t>
      </w:r>
      <w:r w:rsidR="0017673B" w:rsidRPr="008338C5">
        <w:rPr>
          <w:rFonts w:ascii="Times New Roman" w:eastAsia="Tahoma" w:hAnsi="Times New Roman" w:cs="Times New Roman"/>
          <w:color w:val="000000" w:themeColor="text1"/>
          <w:sz w:val="24"/>
          <w:szCs w:val="24"/>
        </w:rPr>
        <w:t xml:space="preserve">the </w:t>
      </w:r>
      <w:r w:rsidRPr="008338C5">
        <w:rPr>
          <w:rFonts w:ascii="Times New Roman" w:eastAsia="Tahoma" w:hAnsi="Times New Roman" w:cs="Times New Roman"/>
          <w:color w:val="000000" w:themeColor="text1"/>
          <w:sz w:val="24"/>
          <w:szCs w:val="24"/>
        </w:rPr>
        <w:t xml:space="preserve">people living in </w:t>
      </w:r>
      <w:r w:rsidR="00F5422C" w:rsidRPr="008338C5">
        <w:rPr>
          <w:rFonts w:ascii="Times New Roman" w:eastAsia="Tahoma" w:hAnsi="Times New Roman" w:cs="Times New Roman"/>
          <w:color w:val="000000" w:themeColor="text1"/>
          <w:sz w:val="24"/>
          <w:szCs w:val="24"/>
        </w:rPr>
        <w:t>those constructions</w:t>
      </w:r>
      <w:r w:rsidRPr="008338C5">
        <w:rPr>
          <w:rFonts w:ascii="Times New Roman" w:eastAsia="Tahoma" w:hAnsi="Times New Roman" w:cs="Times New Roman"/>
          <w:color w:val="000000" w:themeColor="text1"/>
          <w:sz w:val="24"/>
          <w:szCs w:val="24"/>
        </w:rPr>
        <w:t xml:space="preserve">. </w:t>
      </w:r>
      <w:bookmarkEnd w:id="5"/>
      <w:r w:rsidRPr="008338C5">
        <w:rPr>
          <w:rFonts w:ascii="Times New Roman" w:eastAsia="Tahoma" w:hAnsi="Times New Roman" w:cs="Times New Roman"/>
          <w:color w:val="000000" w:themeColor="text1"/>
          <w:sz w:val="24"/>
          <w:szCs w:val="24"/>
        </w:rPr>
        <w:t xml:space="preserve">This </w:t>
      </w:r>
      <w:r w:rsidR="00F5422C" w:rsidRPr="008338C5">
        <w:rPr>
          <w:rFonts w:ascii="Times New Roman" w:eastAsia="Tahoma" w:hAnsi="Times New Roman" w:cs="Times New Roman"/>
          <w:color w:val="000000" w:themeColor="text1"/>
          <w:sz w:val="24"/>
          <w:szCs w:val="24"/>
        </w:rPr>
        <w:t>serious concern is</w:t>
      </w:r>
      <w:r w:rsidRPr="008338C5">
        <w:rPr>
          <w:rFonts w:ascii="Times New Roman" w:eastAsia="Tahoma" w:hAnsi="Times New Roman" w:cs="Times New Roman"/>
          <w:color w:val="000000" w:themeColor="text1"/>
          <w:sz w:val="24"/>
          <w:szCs w:val="24"/>
        </w:rPr>
        <w:t xml:space="preserve"> also evidenced by the expert opinions collected within the framework of this report</w:t>
      </w:r>
      <w:r w:rsidR="00467278" w:rsidRPr="008338C5">
        <w:rPr>
          <w:rStyle w:val="FootnoteReference"/>
          <w:rFonts w:ascii="Times New Roman" w:eastAsia="Tahoma" w:hAnsi="Times New Roman" w:cs="Times New Roman"/>
          <w:sz w:val="24"/>
          <w:szCs w:val="24"/>
        </w:rPr>
        <w:footnoteReference w:id="21"/>
      </w:r>
      <w:r w:rsidRPr="008338C5">
        <w:rPr>
          <w:rFonts w:ascii="Times New Roman" w:eastAsia="Tahoma" w:hAnsi="Times New Roman" w:cs="Times New Roman"/>
          <w:sz w:val="24"/>
          <w:szCs w:val="24"/>
        </w:rPr>
        <w:t xml:space="preserve">. </w:t>
      </w:r>
    </w:p>
    <w:p w14:paraId="12996AE2" w14:textId="77777777" w:rsidR="00EB4513" w:rsidRPr="008338C5" w:rsidRDefault="004F74D5"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sz w:val="24"/>
          <w:szCs w:val="24"/>
        </w:rPr>
        <w:lastRenderedPageBreak/>
        <w:t xml:space="preserve">Government Decision No. 1601-N stipulates </w:t>
      </w:r>
      <w:r w:rsidR="00EB4513" w:rsidRPr="008338C5">
        <w:rPr>
          <w:rFonts w:ascii="Times New Roman" w:eastAsia="Tahoma" w:hAnsi="Times New Roman" w:cs="Times New Roman"/>
          <w:sz w:val="24"/>
          <w:szCs w:val="24"/>
        </w:rPr>
        <w:t>those cases of disagreement</w:t>
      </w:r>
      <w:r w:rsidRPr="008338C5">
        <w:rPr>
          <w:rFonts w:ascii="Times New Roman" w:eastAsia="Tahoma" w:hAnsi="Times New Roman" w:cs="Times New Roman"/>
          <w:sz w:val="24"/>
          <w:szCs w:val="24"/>
        </w:rPr>
        <w:t xml:space="preserve"> regarding the terms and conditions of the release, demolition (dismantling) of non-</w:t>
      </w:r>
      <w:r w:rsidR="00A129DC" w:rsidRPr="008338C5">
        <w:rPr>
          <w:rFonts w:ascii="Times New Roman" w:eastAsia="Tahoma" w:hAnsi="Times New Roman" w:cs="Times New Roman"/>
          <w:sz w:val="24"/>
          <w:szCs w:val="24"/>
        </w:rPr>
        <w:t>primary constructions</w:t>
      </w:r>
      <w:r w:rsidRPr="008338C5">
        <w:rPr>
          <w:rFonts w:ascii="Times New Roman" w:eastAsia="Tahoma" w:hAnsi="Times New Roman" w:cs="Times New Roman"/>
          <w:sz w:val="24"/>
          <w:szCs w:val="24"/>
        </w:rPr>
        <w:t>, as well as the legalization of certain buildings, are resolved by RA Government decision No. 797-N</w:t>
      </w:r>
      <w:r w:rsidR="009B4C79" w:rsidRPr="008338C5">
        <w:rPr>
          <w:rStyle w:val="FootnoteReference"/>
          <w:rFonts w:ascii="Times New Roman" w:eastAsia="Tahoma" w:hAnsi="Times New Roman" w:cs="Times New Roman"/>
          <w:sz w:val="24"/>
          <w:szCs w:val="24"/>
        </w:rPr>
        <w:footnoteReference w:id="22"/>
      </w:r>
      <w:r w:rsidR="001A6034" w:rsidRPr="008338C5">
        <w:rPr>
          <w:rFonts w:ascii="Times New Roman" w:eastAsia="Times New Roman" w:hAnsi="Times New Roman" w:cs="Times New Roman"/>
          <w:color w:val="000000"/>
          <w:sz w:val="24"/>
          <w:szCs w:val="24"/>
        </w:rPr>
        <w:t xml:space="preserve"> which regulates instances of prevention or elimination of the invasion.</w:t>
      </w:r>
      <w:r w:rsidRPr="008338C5">
        <w:rPr>
          <w:rFonts w:ascii="Times New Roman" w:eastAsia="Times New Roman" w:hAnsi="Times New Roman" w:cs="Times New Roman"/>
          <w:color w:val="000000"/>
          <w:sz w:val="24"/>
          <w:szCs w:val="24"/>
        </w:rPr>
        <w:t xml:space="preserve">  </w:t>
      </w:r>
      <w:r w:rsidR="00EB4513" w:rsidRPr="008338C5">
        <w:rPr>
          <w:rFonts w:ascii="Times New Roman" w:eastAsia="Times New Roman" w:hAnsi="Times New Roman" w:cs="Times New Roman"/>
          <w:color w:val="000000"/>
          <w:sz w:val="24"/>
          <w:szCs w:val="24"/>
        </w:rPr>
        <w:t>Hence, the</w:t>
      </w:r>
      <w:r w:rsidR="009B4C79" w:rsidRPr="008338C5">
        <w:rPr>
          <w:rFonts w:ascii="Times New Roman" w:eastAsia="Times New Roman" w:hAnsi="Times New Roman" w:cs="Times New Roman"/>
          <w:color w:val="000000"/>
          <w:sz w:val="24"/>
          <w:szCs w:val="24"/>
        </w:rPr>
        <w:t xml:space="preserve"> fact that these persons live in temporary </w:t>
      </w:r>
      <w:r w:rsidR="00EB4513" w:rsidRPr="008338C5">
        <w:rPr>
          <w:rFonts w:ascii="Times New Roman" w:eastAsia="Times New Roman" w:hAnsi="Times New Roman" w:cs="Times New Roman"/>
          <w:color w:val="000000"/>
          <w:sz w:val="24"/>
          <w:szCs w:val="24"/>
        </w:rPr>
        <w:t>constructions</w:t>
      </w:r>
      <w:r w:rsidR="009B4C79" w:rsidRPr="008338C5">
        <w:rPr>
          <w:rFonts w:ascii="Times New Roman" w:eastAsia="Times New Roman" w:hAnsi="Times New Roman" w:cs="Times New Roman"/>
          <w:color w:val="000000"/>
          <w:sz w:val="24"/>
          <w:szCs w:val="24"/>
        </w:rPr>
        <w:t xml:space="preserve"> is considered as an invasion and removal of the illegal invasion </w:t>
      </w:r>
      <w:r w:rsidR="00EB4513" w:rsidRPr="008338C5">
        <w:rPr>
          <w:rFonts w:ascii="Times New Roman" w:eastAsia="Times New Roman" w:hAnsi="Times New Roman" w:cs="Times New Roman"/>
          <w:color w:val="000000"/>
          <w:sz w:val="24"/>
          <w:szCs w:val="24"/>
        </w:rPr>
        <w:t>will be</w:t>
      </w:r>
      <w:r w:rsidR="009B4C79" w:rsidRPr="008338C5">
        <w:rPr>
          <w:rFonts w:ascii="Times New Roman" w:eastAsia="Times New Roman" w:hAnsi="Times New Roman" w:cs="Times New Roman"/>
          <w:color w:val="000000"/>
          <w:sz w:val="24"/>
          <w:szCs w:val="24"/>
        </w:rPr>
        <w:t xml:space="preserve"> carried out, whi</w:t>
      </w:r>
      <w:r w:rsidR="00EB4513" w:rsidRPr="008338C5">
        <w:rPr>
          <w:rFonts w:ascii="Times New Roman" w:eastAsia="Times New Roman" w:hAnsi="Times New Roman" w:cs="Times New Roman"/>
          <w:color w:val="000000"/>
          <w:sz w:val="24"/>
          <w:szCs w:val="24"/>
        </w:rPr>
        <w:t>ch,</w:t>
      </w:r>
      <w:r w:rsidR="009B4C79" w:rsidRPr="008338C5">
        <w:rPr>
          <w:rFonts w:ascii="Times New Roman" w:eastAsia="Times New Roman" w:hAnsi="Times New Roman" w:cs="Times New Roman"/>
          <w:color w:val="000000"/>
          <w:sz w:val="24"/>
          <w:szCs w:val="24"/>
        </w:rPr>
        <w:t xml:space="preserve"> </w:t>
      </w:r>
      <w:r w:rsidR="00EB4513" w:rsidRPr="008338C5">
        <w:rPr>
          <w:rFonts w:ascii="Times New Roman" w:eastAsia="Times New Roman" w:hAnsi="Times New Roman" w:cs="Times New Roman"/>
          <w:i/>
          <w:iCs/>
          <w:color w:val="000000"/>
          <w:sz w:val="24"/>
          <w:szCs w:val="24"/>
        </w:rPr>
        <w:t>de facto</w:t>
      </w:r>
      <w:r w:rsidR="00EB4513" w:rsidRPr="008338C5">
        <w:rPr>
          <w:rFonts w:ascii="Times New Roman" w:eastAsia="Times New Roman" w:hAnsi="Times New Roman" w:cs="Times New Roman"/>
          <w:color w:val="000000"/>
          <w:sz w:val="24"/>
          <w:szCs w:val="24"/>
        </w:rPr>
        <w:t xml:space="preserve">, is </w:t>
      </w:r>
      <w:r w:rsidR="009B4C79" w:rsidRPr="008338C5">
        <w:rPr>
          <w:rFonts w:ascii="Times New Roman" w:eastAsia="Times New Roman" w:hAnsi="Times New Roman" w:cs="Times New Roman"/>
          <w:color w:val="000000"/>
          <w:sz w:val="24"/>
          <w:szCs w:val="24"/>
        </w:rPr>
        <w:t xml:space="preserve">a forced eviction. </w:t>
      </w:r>
      <w:r w:rsidR="00685D3A" w:rsidRPr="008338C5">
        <w:rPr>
          <w:rFonts w:ascii="Times New Roman" w:eastAsia="Times New Roman" w:hAnsi="Times New Roman" w:cs="Times New Roman"/>
          <w:color w:val="000000"/>
          <w:sz w:val="24"/>
          <w:szCs w:val="24"/>
        </w:rPr>
        <w:t>The provisions of Decision 797-N are problematic</w:t>
      </w:r>
      <w:r w:rsidR="00EB4513" w:rsidRPr="008338C5">
        <w:rPr>
          <w:rFonts w:ascii="Times New Roman" w:eastAsia="Times New Roman" w:hAnsi="Times New Roman" w:cs="Times New Roman"/>
          <w:color w:val="000000"/>
          <w:sz w:val="24"/>
          <w:szCs w:val="24"/>
        </w:rPr>
        <w:t>:</w:t>
      </w:r>
      <w:r w:rsidR="00685D3A" w:rsidRPr="008338C5">
        <w:rPr>
          <w:rFonts w:ascii="Times New Roman" w:eastAsia="Times New Roman" w:hAnsi="Times New Roman" w:cs="Times New Roman"/>
          <w:color w:val="000000"/>
          <w:sz w:val="24"/>
          <w:szCs w:val="24"/>
        </w:rPr>
        <w:t xml:space="preserve"> </w:t>
      </w:r>
      <w:r w:rsidR="009B4C79" w:rsidRPr="008338C5">
        <w:rPr>
          <w:rFonts w:ascii="Times New Roman" w:eastAsia="Times New Roman" w:hAnsi="Times New Roman" w:cs="Times New Roman"/>
          <w:color w:val="000000"/>
          <w:sz w:val="24"/>
          <w:szCs w:val="24"/>
        </w:rPr>
        <w:t xml:space="preserve">the Police actions carried out within their framework contain problems of proportionality of </w:t>
      </w:r>
      <w:r w:rsidR="005B5BCA" w:rsidRPr="008338C5">
        <w:rPr>
          <w:rFonts w:ascii="Times New Roman" w:eastAsia="Times New Roman" w:hAnsi="Times New Roman" w:cs="Times New Roman"/>
          <w:color w:val="000000"/>
          <w:sz w:val="24"/>
          <w:szCs w:val="24"/>
        </w:rPr>
        <w:t xml:space="preserve">actions, </w:t>
      </w:r>
      <w:r w:rsidR="00685D3A" w:rsidRPr="008338C5">
        <w:rPr>
          <w:rFonts w:ascii="Times New Roman" w:eastAsia="Times New Roman" w:hAnsi="Times New Roman" w:cs="Times New Roman"/>
          <w:color w:val="000000"/>
          <w:sz w:val="24"/>
          <w:szCs w:val="24"/>
        </w:rPr>
        <w:t>cause legal disputes</w:t>
      </w:r>
      <w:r w:rsidR="004D2800" w:rsidRPr="008338C5">
        <w:rPr>
          <w:rFonts w:ascii="Times New Roman" w:eastAsia="Times New Roman" w:hAnsi="Times New Roman" w:cs="Times New Roman"/>
          <w:color w:val="000000"/>
          <w:sz w:val="24"/>
          <w:szCs w:val="24"/>
        </w:rPr>
        <w:t xml:space="preserve"> and invoke the</w:t>
      </w:r>
      <w:r w:rsidR="00685D3A" w:rsidRPr="008338C5">
        <w:rPr>
          <w:rFonts w:ascii="Times New Roman" w:eastAsia="Times New Roman" w:hAnsi="Times New Roman" w:cs="Times New Roman"/>
          <w:color w:val="000000"/>
          <w:sz w:val="24"/>
          <w:szCs w:val="24"/>
        </w:rPr>
        <w:t xml:space="preserve"> need for judicial intervention.</w:t>
      </w:r>
      <w:r w:rsidR="009B4C79" w:rsidRPr="008338C5">
        <w:rPr>
          <w:rStyle w:val="FootnoteReference"/>
          <w:rFonts w:ascii="Times New Roman" w:eastAsia="Times New Roman" w:hAnsi="Times New Roman" w:cs="Times New Roman"/>
          <w:color w:val="000000"/>
          <w:sz w:val="24"/>
          <w:szCs w:val="24"/>
        </w:rPr>
        <w:footnoteReference w:id="23"/>
      </w:r>
      <w:r w:rsidRPr="008338C5">
        <w:rPr>
          <w:rFonts w:ascii="Times New Roman" w:eastAsia="Tahoma" w:hAnsi="Times New Roman" w:cs="Times New Roman"/>
          <w:sz w:val="24"/>
          <w:szCs w:val="24"/>
        </w:rPr>
        <w:t xml:space="preserve">  </w:t>
      </w:r>
    </w:p>
    <w:p w14:paraId="369588CD" w14:textId="7C189508" w:rsidR="009136B0" w:rsidRPr="008338C5" w:rsidRDefault="004E64A2" w:rsidP="008338C5">
      <w:pPr>
        <w:pStyle w:val="ListParagraph"/>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sz w:val="24"/>
          <w:szCs w:val="24"/>
        </w:rPr>
        <w:t>It is unacceptable to</w:t>
      </w:r>
      <w:r w:rsidR="002969DF" w:rsidRPr="008338C5">
        <w:rPr>
          <w:rFonts w:ascii="Times New Roman" w:eastAsia="Tahoma" w:hAnsi="Times New Roman" w:cs="Times New Roman"/>
          <w:sz w:val="24"/>
          <w:szCs w:val="24"/>
        </w:rPr>
        <w:t xml:space="preserve"> envisage the</w:t>
      </w:r>
      <w:r w:rsidRPr="008338C5">
        <w:rPr>
          <w:rFonts w:ascii="Times New Roman" w:eastAsia="Tahoma" w:hAnsi="Times New Roman" w:cs="Times New Roman"/>
          <w:sz w:val="24"/>
          <w:szCs w:val="24"/>
        </w:rPr>
        <w:t xml:space="preserve"> </w:t>
      </w:r>
      <w:r w:rsidR="002969DF" w:rsidRPr="008338C5">
        <w:rPr>
          <w:rFonts w:ascii="Times New Roman" w:eastAsia="Tahoma" w:hAnsi="Times New Roman" w:cs="Times New Roman"/>
          <w:sz w:val="24"/>
          <w:szCs w:val="24"/>
        </w:rPr>
        <w:t>Decision of the Government 797-N as the basis for the</w:t>
      </w:r>
      <w:r w:rsidRPr="008338C5">
        <w:rPr>
          <w:rFonts w:ascii="Times New Roman" w:eastAsia="Tahoma" w:hAnsi="Times New Roman" w:cs="Times New Roman"/>
          <w:sz w:val="24"/>
          <w:szCs w:val="24"/>
        </w:rPr>
        <w:t xml:space="preserve"> implementation of evictions </w:t>
      </w:r>
      <w:r w:rsidR="002969DF" w:rsidRPr="008338C5">
        <w:rPr>
          <w:rFonts w:ascii="Times New Roman" w:eastAsia="Tahoma" w:hAnsi="Times New Roman" w:cs="Times New Roman"/>
          <w:sz w:val="24"/>
          <w:szCs w:val="24"/>
        </w:rPr>
        <w:t>for the purposes of</w:t>
      </w:r>
      <w:r w:rsidRPr="008338C5">
        <w:rPr>
          <w:rFonts w:ascii="Times New Roman" w:eastAsia="Tahoma" w:hAnsi="Times New Roman" w:cs="Times New Roman"/>
          <w:sz w:val="24"/>
          <w:szCs w:val="24"/>
        </w:rPr>
        <w:t xml:space="preserve"> resettlement process provided by the decision 1601-N</w:t>
      </w:r>
      <w:r w:rsidR="00FD7D4A" w:rsidRPr="008338C5">
        <w:rPr>
          <w:rFonts w:ascii="Times New Roman" w:eastAsia="Tahoma" w:hAnsi="Times New Roman" w:cs="Times New Roman"/>
          <w:sz w:val="24"/>
          <w:szCs w:val="24"/>
        </w:rPr>
        <w:t xml:space="preserve"> since it does not ensure the provision of adequate legal remedies or procedures as a requirement of the Committee's GC </w:t>
      </w:r>
      <w:r w:rsidR="009136B0" w:rsidRPr="008338C5">
        <w:rPr>
          <w:rFonts w:ascii="Times New Roman" w:eastAsia="Tahoma" w:hAnsi="Times New Roman" w:cs="Times New Roman"/>
          <w:sz w:val="24"/>
          <w:szCs w:val="24"/>
        </w:rPr>
        <w:t xml:space="preserve">No </w:t>
      </w:r>
      <w:r w:rsidR="00FD7D4A" w:rsidRPr="008338C5">
        <w:rPr>
          <w:rFonts w:ascii="Times New Roman" w:eastAsia="Tahoma" w:hAnsi="Times New Roman" w:cs="Times New Roman"/>
          <w:sz w:val="24"/>
          <w:szCs w:val="24"/>
        </w:rPr>
        <w:t>7</w:t>
      </w:r>
      <w:r w:rsidRPr="008338C5">
        <w:rPr>
          <w:rFonts w:ascii="Times New Roman" w:eastAsia="Tahoma" w:hAnsi="Times New Roman" w:cs="Times New Roman"/>
          <w:sz w:val="24"/>
          <w:szCs w:val="24"/>
        </w:rPr>
        <w:t>.</w:t>
      </w:r>
      <w:r w:rsidRPr="008338C5">
        <w:rPr>
          <w:rFonts w:ascii="Times New Roman" w:eastAsia="Times New Roman" w:hAnsi="Times New Roman" w:cs="Times New Roman"/>
          <w:sz w:val="24"/>
          <w:szCs w:val="24"/>
        </w:rPr>
        <w:t xml:space="preserve"> </w:t>
      </w:r>
      <w:r w:rsidR="00FD7D4A" w:rsidRPr="008338C5">
        <w:rPr>
          <w:rStyle w:val="FootnoteReference"/>
          <w:rFonts w:ascii="Times New Roman" w:eastAsia="Times New Roman" w:hAnsi="Times New Roman" w:cs="Times New Roman"/>
          <w:sz w:val="24"/>
          <w:szCs w:val="24"/>
        </w:rPr>
        <w:footnoteReference w:id="24"/>
      </w:r>
      <w:r w:rsidR="002969DF" w:rsidRPr="008338C5">
        <w:rPr>
          <w:rFonts w:ascii="Times New Roman" w:eastAsia="Times New Roman" w:hAnsi="Times New Roman" w:cs="Times New Roman"/>
          <w:sz w:val="24"/>
          <w:szCs w:val="24"/>
        </w:rPr>
        <w:t xml:space="preserve">As recorded by </w:t>
      </w:r>
      <w:r w:rsidR="0062586E" w:rsidRPr="008338C5">
        <w:rPr>
          <w:rFonts w:ascii="Times New Roman" w:eastAsia="Times New Roman" w:hAnsi="Times New Roman" w:cs="Times New Roman"/>
          <w:sz w:val="24"/>
          <w:szCs w:val="24"/>
        </w:rPr>
        <w:t>the</w:t>
      </w:r>
      <w:r w:rsidR="002969DF" w:rsidRPr="008338C5">
        <w:rPr>
          <w:rFonts w:ascii="Times New Roman" w:eastAsia="Times New Roman" w:hAnsi="Times New Roman" w:cs="Times New Roman"/>
          <w:sz w:val="24"/>
          <w:szCs w:val="24"/>
        </w:rPr>
        <w:t xml:space="preserve"> HRD,</w:t>
      </w:r>
      <w:r w:rsidR="00DF40F4" w:rsidRPr="008338C5">
        <w:rPr>
          <w:rFonts w:ascii="Times New Roman" w:eastAsia="Times New Roman" w:hAnsi="Times New Roman" w:cs="Times New Roman"/>
          <w:sz w:val="24"/>
          <w:szCs w:val="24"/>
        </w:rPr>
        <w:t xml:space="preserve"> the circumstances prescribed exhaustively by the decision No. 797-N, under which the Police is not authorized to perform actions aimed at preventing or eliminating the invasion</w:t>
      </w:r>
      <w:bookmarkStart w:id="7" w:name="_Hlk143719037"/>
      <w:r w:rsidR="00DF40F4" w:rsidRPr="008338C5">
        <w:rPr>
          <w:rFonts w:ascii="Times New Roman" w:eastAsia="Times New Roman" w:hAnsi="Times New Roman" w:cs="Times New Roman"/>
          <w:sz w:val="24"/>
          <w:szCs w:val="24"/>
        </w:rPr>
        <w:t xml:space="preserve">, do not ensure the </w:t>
      </w:r>
      <w:r w:rsidR="0062586E" w:rsidRPr="008338C5">
        <w:rPr>
          <w:rFonts w:ascii="Times New Roman" w:eastAsia="Times New Roman" w:hAnsi="Times New Roman" w:cs="Times New Roman"/>
          <w:sz w:val="24"/>
          <w:szCs w:val="24"/>
        </w:rPr>
        <w:t xml:space="preserve">legitimacy of the </w:t>
      </w:r>
      <w:r w:rsidR="00DF40F4" w:rsidRPr="008338C5">
        <w:rPr>
          <w:rFonts w:ascii="Times New Roman" w:eastAsia="Times New Roman" w:hAnsi="Times New Roman" w:cs="Times New Roman"/>
          <w:sz w:val="24"/>
          <w:szCs w:val="24"/>
        </w:rPr>
        <w:t>practice of evictions</w:t>
      </w:r>
      <w:bookmarkEnd w:id="7"/>
      <w:r w:rsidR="00DF40F4" w:rsidRPr="008338C5">
        <w:rPr>
          <w:rFonts w:ascii="Times New Roman" w:eastAsia="Times New Roman" w:hAnsi="Times New Roman" w:cs="Times New Roman"/>
          <w:sz w:val="24"/>
          <w:szCs w:val="24"/>
        </w:rPr>
        <w:t>.</w:t>
      </w:r>
      <w:r w:rsidRPr="008338C5">
        <w:rPr>
          <w:rFonts w:ascii="Times New Roman" w:eastAsia="Tahoma" w:hAnsi="Times New Roman" w:cs="Times New Roman"/>
          <w:color w:val="000000"/>
          <w:sz w:val="24"/>
          <w:szCs w:val="24"/>
        </w:rPr>
        <w:t xml:space="preserve"> </w:t>
      </w:r>
      <w:r w:rsidR="00DF40F4" w:rsidRPr="008338C5">
        <w:rPr>
          <w:rFonts w:ascii="Times New Roman" w:eastAsia="Tahoma" w:hAnsi="Times New Roman" w:cs="Times New Roman"/>
          <w:color w:val="000000"/>
          <w:sz w:val="24"/>
          <w:szCs w:val="24"/>
        </w:rPr>
        <w:t xml:space="preserve">At the same time, </w:t>
      </w:r>
      <w:r w:rsidR="00EB4513" w:rsidRPr="008338C5">
        <w:rPr>
          <w:rFonts w:ascii="Times New Roman" w:eastAsia="Tahoma" w:hAnsi="Times New Roman" w:cs="Times New Roman"/>
          <w:color w:val="000000"/>
          <w:sz w:val="24"/>
          <w:szCs w:val="24"/>
        </w:rPr>
        <w:t>protection</w:t>
      </w:r>
      <w:r w:rsidR="00DF40F4" w:rsidRPr="008338C5">
        <w:rPr>
          <w:rFonts w:ascii="Times New Roman" w:eastAsia="Tahoma" w:hAnsi="Times New Roman" w:cs="Times New Roman"/>
          <w:color w:val="000000"/>
          <w:sz w:val="24"/>
          <w:szCs w:val="24"/>
        </w:rPr>
        <w:t xml:space="preserve"> </w:t>
      </w:r>
      <w:r w:rsidR="007C1CD8" w:rsidRPr="008338C5">
        <w:rPr>
          <w:rFonts w:ascii="Times New Roman" w:eastAsia="Tahoma" w:hAnsi="Times New Roman" w:cs="Times New Roman"/>
          <w:color w:val="000000"/>
          <w:sz w:val="24"/>
          <w:szCs w:val="24"/>
        </w:rPr>
        <w:t xml:space="preserve">measures </w:t>
      </w:r>
      <w:r w:rsidR="00DF40F4" w:rsidRPr="008338C5">
        <w:rPr>
          <w:rFonts w:ascii="Times New Roman" w:eastAsia="Tahoma" w:hAnsi="Times New Roman" w:cs="Times New Roman"/>
          <w:color w:val="000000"/>
          <w:sz w:val="24"/>
          <w:szCs w:val="24"/>
        </w:rPr>
        <w:t xml:space="preserve">against the </w:t>
      </w:r>
      <w:r w:rsidR="00EB4513" w:rsidRPr="008338C5">
        <w:rPr>
          <w:rFonts w:ascii="Times New Roman" w:eastAsia="Tahoma" w:hAnsi="Times New Roman" w:cs="Times New Roman"/>
          <w:color w:val="000000"/>
          <w:sz w:val="24"/>
          <w:szCs w:val="24"/>
        </w:rPr>
        <w:t>P</w:t>
      </w:r>
      <w:r w:rsidR="00DF40F4" w:rsidRPr="008338C5">
        <w:rPr>
          <w:rFonts w:ascii="Times New Roman" w:eastAsia="Tahoma" w:hAnsi="Times New Roman" w:cs="Times New Roman"/>
          <w:color w:val="000000"/>
          <w:sz w:val="24"/>
          <w:szCs w:val="24"/>
        </w:rPr>
        <w:t xml:space="preserve">olice actions </w:t>
      </w:r>
      <w:r w:rsidR="009A52E0" w:rsidRPr="008338C5">
        <w:rPr>
          <w:rFonts w:ascii="Times New Roman" w:eastAsia="Tahoma" w:hAnsi="Times New Roman" w:cs="Times New Roman"/>
          <w:color w:val="000000"/>
          <w:sz w:val="24"/>
          <w:szCs w:val="24"/>
        </w:rPr>
        <w:t xml:space="preserve">are </w:t>
      </w:r>
      <w:r w:rsidR="00DF40F4" w:rsidRPr="008338C5">
        <w:rPr>
          <w:rFonts w:ascii="Times New Roman" w:eastAsia="Tahoma" w:hAnsi="Times New Roman" w:cs="Times New Roman"/>
          <w:color w:val="000000"/>
          <w:sz w:val="24"/>
          <w:szCs w:val="24"/>
        </w:rPr>
        <w:t xml:space="preserve">court decisions, the </w:t>
      </w:r>
      <w:r w:rsidR="00453D48" w:rsidRPr="008338C5">
        <w:rPr>
          <w:rFonts w:ascii="Times New Roman" w:eastAsia="Tahoma" w:hAnsi="Times New Roman" w:cs="Times New Roman"/>
          <w:i/>
          <w:iCs/>
          <w:color w:val="000000"/>
          <w:sz w:val="24"/>
          <w:szCs w:val="24"/>
        </w:rPr>
        <w:t>post factum</w:t>
      </w:r>
      <w:r w:rsidR="00453D48" w:rsidRPr="008338C5">
        <w:rPr>
          <w:rFonts w:ascii="Times New Roman" w:eastAsia="Tahoma" w:hAnsi="Times New Roman" w:cs="Times New Roman"/>
          <w:color w:val="000000"/>
          <w:sz w:val="24"/>
          <w:szCs w:val="24"/>
        </w:rPr>
        <w:t xml:space="preserve"> </w:t>
      </w:r>
      <w:r w:rsidR="00DF40F4" w:rsidRPr="008338C5">
        <w:rPr>
          <w:rFonts w:ascii="Times New Roman" w:eastAsia="Tahoma" w:hAnsi="Times New Roman" w:cs="Times New Roman"/>
          <w:color w:val="000000"/>
          <w:sz w:val="24"/>
          <w:szCs w:val="24"/>
        </w:rPr>
        <w:t xml:space="preserve">existence of which </w:t>
      </w:r>
      <w:r w:rsidR="00EB4513" w:rsidRPr="008338C5">
        <w:rPr>
          <w:rFonts w:ascii="Times New Roman" w:eastAsia="Tahoma" w:hAnsi="Times New Roman" w:cs="Times New Roman"/>
          <w:color w:val="000000"/>
          <w:sz w:val="24"/>
          <w:szCs w:val="24"/>
        </w:rPr>
        <w:t>is of no use</w:t>
      </w:r>
      <w:r w:rsidR="00DF40F4" w:rsidRPr="008338C5">
        <w:rPr>
          <w:rFonts w:ascii="Times New Roman" w:eastAsia="Tahoma" w:hAnsi="Times New Roman" w:cs="Times New Roman"/>
          <w:color w:val="000000"/>
          <w:sz w:val="24"/>
          <w:szCs w:val="24"/>
        </w:rPr>
        <w:t xml:space="preserve"> for people</w:t>
      </w:r>
      <w:r w:rsidR="00836DEE" w:rsidRPr="008338C5">
        <w:rPr>
          <w:rFonts w:ascii="Times New Roman" w:eastAsia="Tahoma" w:hAnsi="Times New Roman" w:cs="Times New Roman"/>
          <w:color w:val="000000"/>
          <w:sz w:val="24"/>
          <w:szCs w:val="24"/>
        </w:rPr>
        <w:t xml:space="preserve"> in restoring</w:t>
      </w:r>
      <w:r w:rsidR="00DF40F4" w:rsidRPr="008338C5">
        <w:rPr>
          <w:rFonts w:ascii="Times New Roman" w:eastAsia="Tahoma" w:hAnsi="Times New Roman" w:cs="Times New Roman"/>
          <w:color w:val="000000"/>
          <w:sz w:val="24"/>
          <w:szCs w:val="24"/>
        </w:rPr>
        <w:t xml:space="preserve"> their rights in practice.</w:t>
      </w:r>
      <w:r w:rsidRPr="008338C5">
        <w:rPr>
          <w:rFonts w:ascii="Times New Roman" w:eastAsia="Tahoma" w:hAnsi="Times New Roman" w:cs="Times New Roman"/>
          <w:color w:val="000000"/>
          <w:sz w:val="24"/>
          <w:szCs w:val="24"/>
        </w:rPr>
        <w:t xml:space="preserve"> </w:t>
      </w:r>
      <w:r w:rsidR="00DF40F4" w:rsidRPr="008338C5">
        <w:rPr>
          <w:rFonts w:ascii="Times New Roman" w:eastAsia="Tahoma" w:hAnsi="Times New Roman" w:cs="Times New Roman"/>
          <w:color w:val="000000"/>
          <w:sz w:val="24"/>
          <w:szCs w:val="24"/>
        </w:rPr>
        <w:t xml:space="preserve">Decision No. 797-N </w:t>
      </w:r>
      <w:r w:rsidR="00EB4513" w:rsidRPr="008338C5">
        <w:rPr>
          <w:rFonts w:ascii="Times New Roman" w:eastAsia="Tahoma" w:hAnsi="Times New Roman" w:cs="Times New Roman"/>
          <w:i/>
          <w:iCs/>
          <w:color w:val="000000"/>
          <w:sz w:val="24"/>
          <w:szCs w:val="24"/>
        </w:rPr>
        <w:t xml:space="preserve">per se </w:t>
      </w:r>
      <w:r w:rsidR="00DF40F4" w:rsidRPr="008338C5">
        <w:rPr>
          <w:rFonts w:ascii="Times New Roman" w:eastAsia="Tahoma" w:hAnsi="Times New Roman" w:cs="Times New Roman"/>
          <w:color w:val="000000"/>
          <w:sz w:val="24"/>
          <w:szCs w:val="24"/>
        </w:rPr>
        <w:t xml:space="preserve">does not define the relevant legal </w:t>
      </w:r>
      <w:r w:rsidR="00EB4513" w:rsidRPr="008338C5">
        <w:rPr>
          <w:rFonts w:ascii="Times New Roman" w:eastAsia="Tahoma" w:hAnsi="Times New Roman" w:cs="Times New Roman"/>
          <w:color w:val="000000"/>
          <w:sz w:val="24"/>
          <w:szCs w:val="24"/>
        </w:rPr>
        <w:t>mechanisms</w:t>
      </w:r>
      <w:r w:rsidR="00DF40F4" w:rsidRPr="008338C5">
        <w:rPr>
          <w:rFonts w:ascii="Times New Roman" w:eastAsia="Tahoma" w:hAnsi="Times New Roman" w:cs="Times New Roman"/>
          <w:color w:val="000000"/>
          <w:sz w:val="24"/>
          <w:szCs w:val="24"/>
        </w:rPr>
        <w:t xml:space="preserve"> </w:t>
      </w:r>
      <w:r w:rsidR="00EB4513" w:rsidRPr="008338C5">
        <w:rPr>
          <w:rFonts w:ascii="Times New Roman" w:eastAsia="Tahoma" w:hAnsi="Times New Roman" w:cs="Times New Roman"/>
          <w:color w:val="000000"/>
          <w:sz w:val="24"/>
          <w:szCs w:val="24"/>
        </w:rPr>
        <w:t>for</w:t>
      </w:r>
      <w:r w:rsidR="00DF40F4" w:rsidRPr="008338C5">
        <w:rPr>
          <w:rFonts w:ascii="Times New Roman" w:eastAsia="Tahoma" w:hAnsi="Times New Roman" w:cs="Times New Roman"/>
          <w:color w:val="000000"/>
          <w:sz w:val="24"/>
          <w:szCs w:val="24"/>
        </w:rPr>
        <w:t xml:space="preserve"> restore </w:t>
      </w:r>
      <w:r w:rsidR="00EB4513" w:rsidRPr="008338C5">
        <w:rPr>
          <w:rFonts w:ascii="Times New Roman" w:eastAsia="Tahoma" w:hAnsi="Times New Roman" w:cs="Times New Roman"/>
          <w:color w:val="000000"/>
          <w:sz w:val="24"/>
          <w:szCs w:val="24"/>
        </w:rPr>
        <w:t xml:space="preserve">of </w:t>
      </w:r>
      <w:r w:rsidR="00DF40F4" w:rsidRPr="008338C5">
        <w:rPr>
          <w:rFonts w:ascii="Times New Roman" w:eastAsia="Tahoma" w:hAnsi="Times New Roman" w:cs="Times New Roman"/>
          <w:color w:val="000000"/>
          <w:sz w:val="24"/>
          <w:szCs w:val="24"/>
        </w:rPr>
        <w:t xml:space="preserve">the situation </w:t>
      </w:r>
      <w:r w:rsidR="00EB4513" w:rsidRPr="008338C5">
        <w:rPr>
          <w:rFonts w:ascii="Times New Roman" w:eastAsia="Tahoma" w:hAnsi="Times New Roman" w:cs="Times New Roman"/>
          <w:color w:val="000000"/>
          <w:sz w:val="24"/>
          <w:szCs w:val="24"/>
        </w:rPr>
        <w:t>prior to</w:t>
      </w:r>
      <w:r w:rsidR="00DF40F4" w:rsidRPr="008338C5">
        <w:rPr>
          <w:rFonts w:ascii="Times New Roman" w:eastAsia="Tahoma" w:hAnsi="Times New Roman" w:cs="Times New Roman"/>
          <w:color w:val="000000"/>
          <w:sz w:val="24"/>
          <w:szCs w:val="24"/>
        </w:rPr>
        <w:t xml:space="preserve"> the </w:t>
      </w:r>
      <w:r w:rsidR="00EB4513" w:rsidRPr="008338C5">
        <w:rPr>
          <w:rFonts w:ascii="Times New Roman" w:eastAsia="Tahoma" w:hAnsi="Times New Roman" w:cs="Times New Roman"/>
          <w:color w:val="000000"/>
          <w:sz w:val="24"/>
          <w:szCs w:val="24"/>
        </w:rPr>
        <w:t>P</w:t>
      </w:r>
      <w:r w:rsidR="00DF40F4" w:rsidRPr="008338C5">
        <w:rPr>
          <w:rFonts w:ascii="Times New Roman" w:eastAsia="Tahoma" w:hAnsi="Times New Roman" w:cs="Times New Roman"/>
          <w:color w:val="000000"/>
          <w:sz w:val="24"/>
          <w:szCs w:val="24"/>
        </w:rPr>
        <w:t>olice actions.</w:t>
      </w:r>
      <w:r w:rsidR="00EB4513" w:rsidRPr="008338C5">
        <w:rPr>
          <w:rFonts w:ascii="Times New Roman" w:eastAsia="Times New Roman" w:hAnsi="Times New Roman" w:cs="Times New Roman"/>
          <w:color w:val="000000"/>
          <w:sz w:val="24"/>
          <w:szCs w:val="24"/>
        </w:rPr>
        <w:t xml:space="preserve"> Hence, </w:t>
      </w:r>
      <w:r w:rsidR="00EB4513" w:rsidRPr="008338C5">
        <w:rPr>
          <w:rFonts w:ascii="Times New Roman" w:eastAsia="Tahoma" w:hAnsi="Times New Roman" w:cs="Times New Roman"/>
          <w:sz w:val="24"/>
          <w:szCs w:val="24"/>
        </w:rPr>
        <w:t>i</w:t>
      </w:r>
      <w:r w:rsidR="009D0B1A" w:rsidRPr="008338C5">
        <w:rPr>
          <w:rFonts w:ascii="Times New Roman" w:eastAsia="Tahoma" w:hAnsi="Times New Roman" w:cs="Times New Roman"/>
          <w:sz w:val="24"/>
          <w:szCs w:val="24"/>
        </w:rPr>
        <w:t>t can be concluded that in the cas</w:t>
      </w:r>
      <w:r w:rsidR="00EB4513" w:rsidRPr="008338C5">
        <w:rPr>
          <w:rFonts w:ascii="Times New Roman" w:eastAsia="Tahoma" w:hAnsi="Times New Roman" w:cs="Times New Roman"/>
          <w:sz w:val="24"/>
          <w:szCs w:val="24"/>
        </w:rPr>
        <w:t>es of</w:t>
      </w:r>
      <w:r w:rsidR="009D0B1A" w:rsidRPr="008338C5">
        <w:rPr>
          <w:rFonts w:ascii="Times New Roman" w:eastAsia="Tahoma" w:hAnsi="Times New Roman" w:cs="Times New Roman"/>
          <w:sz w:val="24"/>
          <w:szCs w:val="24"/>
        </w:rPr>
        <w:t xml:space="preserve"> evictions for the purpose</w:t>
      </w:r>
      <w:r w:rsidR="00EB4513" w:rsidRPr="008338C5">
        <w:rPr>
          <w:rFonts w:ascii="Times New Roman" w:eastAsia="Tahoma" w:hAnsi="Times New Roman" w:cs="Times New Roman"/>
          <w:sz w:val="24"/>
          <w:szCs w:val="24"/>
        </w:rPr>
        <w:t xml:space="preserve"> </w:t>
      </w:r>
      <w:r w:rsidR="009D0B1A" w:rsidRPr="008338C5">
        <w:rPr>
          <w:rFonts w:ascii="Times New Roman" w:eastAsia="Tahoma" w:hAnsi="Times New Roman" w:cs="Times New Roman"/>
          <w:sz w:val="24"/>
          <w:szCs w:val="24"/>
        </w:rPr>
        <w:t xml:space="preserve">of </w:t>
      </w:r>
      <w:r w:rsidR="003F6453" w:rsidRPr="008338C5">
        <w:rPr>
          <w:rFonts w:ascii="Times New Roman" w:eastAsia="Tahoma" w:hAnsi="Times New Roman" w:cs="Times New Roman"/>
          <w:sz w:val="24"/>
          <w:szCs w:val="24"/>
        </w:rPr>
        <w:t>releasing the</w:t>
      </w:r>
      <w:r w:rsidR="009D0B1A" w:rsidRPr="008338C5">
        <w:rPr>
          <w:rFonts w:ascii="Times New Roman" w:eastAsia="Tahoma" w:hAnsi="Times New Roman" w:cs="Times New Roman"/>
          <w:sz w:val="24"/>
          <w:szCs w:val="24"/>
        </w:rPr>
        <w:t xml:space="preserve"> residential</w:t>
      </w:r>
      <w:r w:rsidR="003F6453" w:rsidRPr="008338C5">
        <w:rPr>
          <w:rFonts w:ascii="Times New Roman" w:eastAsia="Tahoma" w:hAnsi="Times New Roman" w:cs="Times New Roman"/>
          <w:sz w:val="24"/>
          <w:szCs w:val="24"/>
        </w:rPr>
        <w:t xml:space="preserve"> lands on</w:t>
      </w:r>
      <w:r w:rsidR="009D0B1A" w:rsidRPr="008338C5">
        <w:rPr>
          <w:rFonts w:ascii="Times New Roman" w:eastAsia="Tahoma" w:hAnsi="Times New Roman" w:cs="Times New Roman"/>
          <w:sz w:val="24"/>
          <w:szCs w:val="24"/>
        </w:rPr>
        <w:t xml:space="preserve"> the disaster zone from non-</w:t>
      </w:r>
      <w:r w:rsidR="003F6453" w:rsidRPr="008338C5">
        <w:rPr>
          <w:rFonts w:ascii="Times New Roman" w:eastAsia="Tahoma" w:hAnsi="Times New Roman" w:cs="Times New Roman"/>
          <w:sz w:val="24"/>
          <w:szCs w:val="24"/>
        </w:rPr>
        <w:t xml:space="preserve">primary </w:t>
      </w:r>
      <w:r w:rsidR="00EB4513" w:rsidRPr="008338C5">
        <w:rPr>
          <w:rFonts w:ascii="Times New Roman" w:eastAsia="Tahoma" w:hAnsi="Times New Roman" w:cs="Times New Roman"/>
          <w:sz w:val="24"/>
          <w:szCs w:val="24"/>
        </w:rPr>
        <w:t>construction, citizens in practice will not have chances</w:t>
      </w:r>
      <w:r w:rsidR="00851CA1" w:rsidRPr="008338C5">
        <w:rPr>
          <w:rFonts w:ascii="Times New Roman" w:eastAsia="Tahoma" w:hAnsi="Times New Roman" w:cs="Times New Roman"/>
          <w:sz w:val="24"/>
          <w:szCs w:val="24"/>
        </w:rPr>
        <w:t xml:space="preserve"> to </w:t>
      </w:r>
      <w:r w:rsidR="00EB4513" w:rsidRPr="008338C5">
        <w:rPr>
          <w:rFonts w:ascii="Times New Roman" w:eastAsia="Tahoma" w:hAnsi="Times New Roman" w:cs="Times New Roman"/>
          <w:sz w:val="24"/>
          <w:szCs w:val="24"/>
        </w:rPr>
        <w:t>t</w:t>
      </w:r>
      <w:r w:rsidR="00851CA1" w:rsidRPr="008338C5">
        <w:rPr>
          <w:rFonts w:ascii="Times New Roman" w:eastAsia="Tahoma" w:hAnsi="Times New Roman" w:cs="Times New Roman"/>
          <w:sz w:val="24"/>
          <w:szCs w:val="24"/>
        </w:rPr>
        <w:t>ake actions</w:t>
      </w:r>
      <w:r w:rsidR="00EB4513" w:rsidRPr="008338C5">
        <w:rPr>
          <w:rFonts w:ascii="Times New Roman" w:eastAsia="Tahoma" w:hAnsi="Times New Roman" w:cs="Times New Roman"/>
          <w:sz w:val="24"/>
          <w:szCs w:val="24"/>
        </w:rPr>
        <w:t xml:space="preserve"> to</w:t>
      </w:r>
      <w:r w:rsidR="00851CA1" w:rsidRPr="008338C5">
        <w:rPr>
          <w:rFonts w:ascii="Times New Roman" w:eastAsia="Tahoma" w:hAnsi="Times New Roman" w:cs="Times New Roman"/>
          <w:sz w:val="24"/>
          <w:szCs w:val="24"/>
        </w:rPr>
        <w:t xml:space="preserve"> </w:t>
      </w:r>
      <w:r w:rsidR="00EB4513" w:rsidRPr="008338C5">
        <w:rPr>
          <w:rFonts w:ascii="Times New Roman" w:eastAsia="Tahoma" w:hAnsi="Times New Roman" w:cs="Times New Roman"/>
          <w:sz w:val="24"/>
          <w:szCs w:val="24"/>
        </w:rPr>
        <w:t xml:space="preserve">restore of the situation prior to the Police, </w:t>
      </w:r>
      <w:r w:rsidR="009D0B1A" w:rsidRPr="008338C5">
        <w:rPr>
          <w:rFonts w:ascii="Times New Roman" w:eastAsia="Tahoma" w:hAnsi="Times New Roman" w:cs="Times New Roman"/>
          <w:sz w:val="24"/>
          <w:szCs w:val="24"/>
        </w:rPr>
        <w:t>even if the demolition</w:t>
      </w:r>
      <w:r w:rsidR="00EB4513" w:rsidRPr="008338C5">
        <w:rPr>
          <w:rFonts w:ascii="Times New Roman" w:eastAsia="Tahoma" w:hAnsi="Times New Roman" w:cs="Times New Roman"/>
          <w:sz w:val="24"/>
          <w:szCs w:val="24"/>
        </w:rPr>
        <w:t xml:space="preserve"> in </w:t>
      </w:r>
      <w:r w:rsidR="003F6453" w:rsidRPr="008338C5">
        <w:rPr>
          <w:rFonts w:ascii="Times New Roman" w:eastAsia="Tahoma" w:hAnsi="Times New Roman" w:cs="Times New Roman"/>
          <w:sz w:val="24"/>
          <w:szCs w:val="24"/>
        </w:rPr>
        <w:t>question</w:t>
      </w:r>
      <w:r w:rsidR="009D0B1A" w:rsidRPr="008338C5">
        <w:rPr>
          <w:rFonts w:ascii="Times New Roman" w:eastAsia="Tahoma" w:hAnsi="Times New Roman" w:cs="Times New Roman"/>
          <w:sz w:val="24"/>
          <w:szCs w:val="24"/>
        </w:rPr>
        <w:t xml:space="preserve"> is assessed as illegal</w:t>
      </w:r>
      <w:r w:rsidR="00EB4513" w:rsidRPr="008338C5">
        <w:rPr>
          <w:rFonts w:ascii="Times New Roman" w:eastAsia="Tahoma" w:hAnsi="Times New Roman" w:cs="Times New Roman"/>
          <w:sz w:val="24"/>
          <w:szCs w:val="24"/>
        </w:rPr>
        <w:t xml:space="preserve"> by the decision of the court</w:t>
      </w:r>
      <w:r w:rsidR="003F6453" w:rsidRPr="008338C5">
        <w:rPr>
          <w:rFonts w:ascii="Times New Roman" w:eastAsia="Tahoma" w:hAnsi="Times New Roman" w:cs="Times New Roman"/>
          <w:sz w:val="24"/>
          <w:szCs w:val="24"/>
        </w:rPr>
        <w:t>.</w:t>
      </w:r>
    </w:p>
    <w:p w14:paraId="2ADF42B3" w14:textId="4E6202A2" w:rsidR="009136B0" w:rsidRPr="008338C5" w:rsidRDefault="009136B0" w:rsidP="008338C5">
      <w:pPr>
        <w:numPr>
          <w:ilvl w:val="0"/>
          <w:numId w:val="15"/>
        </w:numPr>
        <w:spacing w:after="0" w:line="240" w:lineRule="auto"/>
        <w:jc w:val="both"/>
        <w:rPr>
          <w:rFonts w:ascii="Times New Roman" w:hAnsi="Times New Roman" w:cs="Times New Roman"/>
          <w:sz w:val="24"/>
          <w:szCs w:val="24"/>
        </w:rPr>
      </w:pPr>
      <w:r w:rsidRPr="008338C5">
        <w:rPr>
          <w:rFonts w:ascii="Times New Roman" w:eastAsia="Tahoma" w:hAnsi="Times New Roman" w:cs="Times New Roman"/>
          <w:bCs/>
          <w:sz w:val="24"/>
          <w:szCs w:val="24"/>
        </w:rPr>
        <w:t xml:space="preserve">General Comment No. 7 establishes, </w:t>
      </w:r>
      <w:r w:rsidR="0063259D" w:rsidRPr="008338C5">
        <w:rPr>
          <w:rFonts w:ascii="Times New Roman" w:eastAsia="Tahoma" w:hAnsi="Times New Roman" w:cs="Times New Roman"/>
          <w:sz w:val="24"/>
          <w:szCs w:val="24"/>
        </w:rPr>
        <w:t>t</w:t>
      </w:r>
      <w:r w:rsidR="006854CC" w:rsidRPr="008338C5">
        <w:rPr>
          <w:rFonts w:ascii="Times New Roman" w:eastAsia="Tahoma" w:hAnsi="Times New Roman" w:cs="Times New Roman"/>
          <w:sz w:val="24"/>
          <w:szCs w:val="24"/>
        </w:rPr>
        <w:t xml:space="preserve">hat </w:t>
      </w:r>
      <w:r w:rsidR="006854CC" w:rsidRPr="008338C5">
        <w:rPr>
          <w:rFonts w:ascii="Times New Roman" w:eastAsia="Times New Roman" w:hAnsi="Times New Roman" w:cs="Times New Roman"/>
          <w:color w:val="000000"/>
          <w:sz w:val="24"/>
          <w:szCs w:val="24"/>
        </w:rPr>
        <w:t>b</w:t>
      </w:r>
      <w:r w:rsidR="002C3183" w:rsidRPr="008338C5">
        <w:rPr>
          <w:rFonts w:ascii="Times New Roman" w:eastAsia="Times New Roman" w:hAnsi="Times New Roman" w:cs="Times New Roman"/>
          <w:color w:val="000000"/>
          <w:sz w:val="24"/>
          <w:szCs w:val="24"/>
        </w:rPr>
        <w:t>efore carrying out any evictions, and especially those involving large groups,</w:t>
      </w:r>
      <w:r w:rsidR="006854CC" w:rsidRPr="008338C5">
        <w:rPr>
          <w:sz w:val="24"/>
          <w:szCs w:val="24"/>
        </w:rPr>
        <w:t xml:space="preserve"> (</w:t>
      </w:r>
      <w:r w:rsidR="006854CC" w:rsidRPr="008338C5">
        <w:rPr>
          <w:rFonts w:ascii="Times New Roman" w:eastAsia="Times New Roman" w:hAnsi="Times New Roman" w:cs="Times New Roman"/>
          <w:color w:val="000000"/>
          <w:sz w:val="24"/>
          <w:szCs w:val="24"/>
        </w:rPr>
        <w:t>as in the case of disaster zone settlements)</w:t>
      </w:r>
      <w:r w:rsidR="002C3183" w:rsidRPr="008338C5">
        <w:rPr>
          <w:rFonts w:ascii="Times New Roman" w:eastAsia="Times New Roman" w:hAnsi="Times New Roman" w:cs="Times New Roman"/>
          <w:color w:val="000000"/>
          <w:sz w:val="24"/>
          <w:szCs w:val="24"/>
        </w:rPr>
        <w:t xml:space="preserve"> </w:t>
      </w:r>
      <w:r w:rsidR="006854CC" w:rsidRPr="008338C5">
        <w:rPr>
          <w:rFonts w:ascii="Times New Roman" w:eastAsia="Times New Roman" w:hAnsi="Times New Roman" w:cs="Times New Roman"/>
          <w:color w:val="000000"/>
          <w:sz w:val="24"/>
          <w:szCs w:val="24"/>
        </w:rPr>
        <w:t xml:space="preserve">the </w:t>
      </w:r>
      <w:r w:rsidRPr="008338C5">
        <w:rPr>
          <w:rFonts w:ascii="Times New Roman" w:eastAsia="Times New Roman" w:hAnsi="Times New Roman" w:cs="Times New Roman"/>
          <w:color w:val="000000"/>
          <w:sz w:val="24"/>
          <w:szCs w:val="24"/>
        </w:rPr>
        <w:t>S</w:t>
      </w:r>
      <w:r w:rsidR="002C3183" w:rsidRPr="008338C5">
        <w:rPr>
          <w:rFonts w:ascii="Times New Roman" w:eastAsia="Times New Roman" w:hAnsi="Times New Roman" w:cs="Times New Roman"/>
          <w:color w:val="000000"/>
          <w:sz w:val="24"/>
          <w:szCs w:val="24"/>
        </w:rPr>
        <w:t xml:space="preserve">tates should ensure that all </w:t>
      </w:r>
      <w:r w:rsidR="006854CC" w:rsidRPr="008338C5">
        <w:rPr>
          <w:rFonts w:ascii="Times New Roman" w:eastAsia="Times New Roman" w:hAnsi="Times New Roman" w:cs="Times New Roman"/>
          <w:color w:val="000000"/>
          <w:sz w:val="24"/>
          <w:szCs w:val="24"/>
        </w:rPr>
        <w:t xml:space="preserve">the </w:t>
      </w:r>
      <w:r w:rsidR="002C3183" w:rsidRPr="008338C5">
        <w:rPr>
          <w:rFonts w:ascii="Times New Roman" w:eastAsia="Times New Roman" w:hAnsi="Times New Roman" w:cs="Times New Roman"/>
          <w:color w:val="000000"/>
          <w:sz w:val="24"/>
          <w:szCs w:val="24"/>
        </w:rPr>
        <w:t>possible alternatives are explored in consultation with the affected persons in order to avoid or at least minimize the need for the use of force.</w:t>
      </w:r>
      <w:r w:rsidR="002C3183" w:rsidRPr="008338C5">
        <w:rPr>
          <w:rFonts w:ascii="Times New Roman" w:eastAsia="Tahoma" w:hAnsi="Times New Roman" w:cs="Times New Roman"/>
          <w:color w:val="000000"/>
          <w:sz w:val="24"/>
          <w:szCs w:val="24"/>
        </w:rPr>
        <w:t xml:space="preserve"> </w:t>
      </w:r>
      <w:r w:rsidRPr="008338C5">
        <w:rPr>
          <w:rFonts w:ascii="Times New Roman" w:hAnsi="Times New Roman" w:cs="Times New Roman"/>
          <w:sz w:val="24"/>
          <w:szCs w:val="24"/>
        </w:rPr>
        <w:t xml:space="preserve">Government's Decision No. 1601-N does not envisage for such consultations </w:t>
      </w:r>
      <w:r w:rsidRPr="008338C5">
        <w:rPr>
          <w:rFonts w:ascii="Times New Roman" w:hAnsi="Times New Roman" w:cs="Times New Roman"/>
          <w:sz w:val="24"/>
          <w:szCs w:val="24"/>
          <w:lang w:val="en"/>
        </w:rPr>
        <w:t>which would be aimed at providing effective alternatives to forced eviction.</w:t>
      </w:r>
    </w:p>
    <w:p w14:paraId="29DAE355" w14:textId="77777777" w:rsidR="008338C5" w:rsidRDefault="009136B0" w:rsidP="008338C5">
      <w:pPr>
        <w:numPr>
          <w:ilvl w:val="0"/>
          <w:numId w:val="15"/>
        </w:numPr>
        <w:spacing w:after="0" w:line="240" w:lineRule="auto"/>
        <w:jc w:val="both"/>
        <w:rPr>
          <w:rFonts w:ascii="Times New Roman" w:hAnsi="Times New Roman" w:cs="Times New Roman"/>
          <w:sz w:val="24"/>
          <w:szCs w:val="24"/>
        </w:rPr>
      </w:pPr>
      <w:r w:rsidRPr="008338C5">
        <w:rPr>
          <w:rFonts w:ascii="Times New Roman" w:hAnsi="Times New Roman" w:cs="Times New Roman"/>
          <w:sz w:val="24"/>
          <w:szCs w:val="24"/>
        </w:rPr>
        <w:t xml:space="preserve">Furthermore, </w:t>
      </w:r>
      <w:r w:rsidR="0006707F" w:rsidRPr="008338C5">
        <w:rPr>
          <w:rFonts w:ascii="Times New Roman" w:hAnsi="Times New Roman" w:cs="Times New Roman"/>
          <w:sz w:val="24"/>
          <w:szCs w:val="24"/>
        </w:rPr>
        <w:t>G</w:t>
      </w:r>
      <w:r w:rsidR="001518CD" w:rsidRPr="008338C5">
        <w:rPr>
          <w:rFonts w:ascii="Times New Roman" w:hAnsi="Times New Roman" w:cs="Times New Roman"/>
          <w:sz w:val="24"/>
          <w:szCs w:val="24"/>
        </w:rPr>
        <w:t xml:space="preserve">overnment's </w:t>
      </w:r>
      <w:r w:rsidRPr="008338C5">
        <w:rPr>
          <w:rFonts w:ascii="Times New Roman" w:hAnsi="Times New Roman" w:cs="Times New Roman"/>
          <w:sz w:val="24"/>
          <w:szCs w:val="24"/>
        </w:rPr>
        <w:t>D</w:t>
      </w:r>
      <w:r w:rsidR="001518CD" w:rsidRPr="008338C5">
        <w:rPr>
          <w:rFonts w:ascii="Times New Roman" w:hAnsi="Times New Roman" w:cs="Times New Roman"/>
          <w:sz w:val="24"/>
          <w:szCs w:val="24"/>
        </w:rPr>
        <w:t>ecision</w:t>
      </w:r>
      <w:r w:rsidRPr="008338C5">
        <w:rPr>
          <w:rFonts w:ascii="Times New Roman" w:hAnsi="Times New Roman" w:cs="Times New Roman"/>
          <w:sz w:val="24"/>
          <w:szCs w:val="24"/>
        </w:rPr>
        <w:t xml:space="preserve"> No.</w:t>
      </w:r>
      <w:r w:rsidR="001518CD" w:rsidRPr="008338C5">
        <w:rPr>
          <w:rFonts w:ascii="Times New Roman" w:hAnsi="Times New Roman" w:cs="Times New Roman"/>
          <w:sz w:val="24"/>
          <w:szCs w:val="24"/>
        </w:rPr>
        <w:t xml:space="preserve"> 1601-N</w:t>
      </w:r>
      <w:r w:rsidR="007F7F9E" w:rsidRPr="008338C5">
        <w:rPr>
          <w:rFonts w:ascii="Times New Roman" w:hAnsi="Times New Roman" w:cs="Times New Roman"/>
          <w:sz w:val="24"/>
          <w:szCs w:val="24"/>
        </w:rPr>
        <w:t xml:space="preserve"> does not envisage compensation mechanisms for any legal expenses incurred by the evicted party for the purpose of resettlement, which is a requirement of the Committee.</w:t>
      </w:r>
      <w:r w:rsidR="00B464E7" w:rsidRPr="008338C5">
        <w:rPr>
          <w:rStyle w:val="FootnoteReference"/>
          <w:rFonts w:ascii="Times New Roman" w:eastAsia="Tahoma" w:hAnsi="Times New Roman" w:cs="Times New Roman"/>
          <w:sz w:val="24"/>
          <w:szCs w:val="24"/>
        </w:rPr>
        <w:footnoteReference w:id="25"/>
      </w:r>
      <w:r w:rsidR="001518CD" w:rsidRPr="008338C5">
        <w:rPr>
          <w:rFonts w:ascii="Times New Roman" w:hAnsi="Times New Roman" w:cs="Times New Roman"/>
          <w:sz w:val="24"/>
          <w:szCs w:val="24"/>
        </w:rPr>
        <w:t xml:space="preserve"> </w:t>
      </w:r>
    </w:p>
    <w:p w14:paraId="0000002B" w14:textId="3000CD90" w:rsidR="001D7339" w:rsidRPr="008338C5" w:rsidRDefault="008500F6" w:rsidP="008338C5">
      <w:pPr>
        <w:numPr>
          <w:ilvl w:val="0"/>
          <w:numId w:val="15"/>
        </w:numPr>
        <w:spacing w:after="0" w:line="240" w:lineRule="auto"/>
        <w:jc w:val="both"/>
        <w:rPr>
          <w:rFonts w:ascii="Times New Roman" w:hAnsi="Times New Roman" w:cs="Times New Roman"/>
          <w:sz w:val="24"/>
          <w:szCs w:val="24"/>
        </w:rPr>
      </w:pPr>
      <w:r w:rsidRPr="008338C5">
        <w:rPr>
          <w:rFonts w:ascii="Times New Roman" w:eastAsia="Tahoma" w:hAnsi="Times New Roman" w:cs="Times New Roman"/>
          <w:sz w:val="24"/>
          <w:szCs w:val="24"/>
        </w:rPr>
        <w:t xml:space="preserve">The </w:t>
      </w:r>
      <w:r w:rsidR="009136B0" w:rsidRPr="008338C5">
        <w:rPr>
          <w:rFonts w:ascii="Times New Roman" w:eastAsia="Tahoma" w:hAnsi="Times New Roman" w:cs="Times New Roman"/>
          <w:sz w:val="24"/>
          <w:szCs w:val="24"/>
        </w:rPr>
        <w:t>S</w:t>
      </w:r>
      <w:r w:rsidRPr="008338C5">
        <w:rPr>
          <w:rFonts w:ascii="Times New Roman" w:eastAsia="Tahoma" w:hAnsi="Times New Roman" w:cs="Times New Roman"/>
          <w:sz w:val="24"/>
          <w:szCs w:val="24"/>
        </w:rPr>
        <w:t>tate</w:t>
      </w:r>
      <w:r w:rsidR="009136B0" w:rsidRPr="008338C5">
        <w:rPr>
          <w:rFonts w:ascii="Times New Roman" w:eastAsia="Tahoma" w:hAnsi="Times New Roman" w:cs="Times New Roman"/>
          <w:sz w:val="24"/>
          <w:szCs w:val="24"/>
        </w:rPr>
        <w:t xml:space="preserve"> also</w:t>
      </w:r>
      <w:r w:rsidRPr="008338C5">
        <w:rPr>
          <w:rFonts w:ascii="Times New Roman" w:eastAsia="Tahoma" w:hAnsi="Times New Roman" w:cs="Times New Roman"/>
          <w:sz w:val="24"/>
          <w:szCs w:val="24"/>
        </w:rPr>
        <w:t xml:space="preserve"> did not make any efforts to establish the right to receive adequate compensation for any damaged movable property within the framework of the regulations</w:t>
      </w:r>
      <w:r w:rsidR="009136B0" w:rsidRPr="008338C5">
        <w:rPr>
          <w:rFonts w:ascii="Times New Roman" w:eastAsia="Tahoma" w:hAnsi="Times New Roman" w:cs="Times New Roman"/>
          <w:sz w:val="24"/>
          <w:szCs w:val="24"/>
        </w:rPr>
        <w:t xml:space="preserve"> of the Decision No. </w:t>
      </w:r>
      <w:r w:rsidRPr="008338C5">
        <w:rPr>
          <w:rFonts w:ascii="Times New Roman" w:eastAsia="Tahoma" w:hAnsi="Times New Roman" w:cs="Times New Roman"/>
          <w:sz w:val="24"/>
          <w:szCs w:val="24"/>
        </w:rPr>
        <w:t xml:space="preserve">1601-N, which is a requirement defined by </w:t>
      </w:r>
      <w:r w:rsidR="00AB00DB" w:rsidRPr="008338C5">
        <w:rPr>
          <w:rFonts w:ascii="Times New Roman" w:eastAsia="Tahoma" w:hAnsi="Times New Roman" w:cs="Times New Roman"/>
          <w:sz w:val="24"/>
          <w:szCs w:val="24"/>
        </w:rPr>
        <w:t>G</w:t>
      </w:r>
      <w:r w:rsidRPr="008338C5">
        <w:rPr>
          <w:rFonts w:ascii="Times New Roman" w:eastAsia="Tahoma" w:hAnsi="Times New Roman" w:cs="Times New Roman"/>
          <w:sz w:val="24"/>
          <w:szCs w:val="24"/>
        </w:rPr>
        <w:t>C</w:t>
      </w:r>
      <w:r w:rsidR="009136B0" w:rsidRPr="008338C5">
        <w:rPr>
          <w:rFonts w:ascii="Times New Roman" w:eastAsia="Tahoma" w:hAnsi="Times New Roman" w:cs="Times New Roman"/>
          <w:sz w:val="24"/>
          <w:szCs w:val="24"/>
        </w:rPr>
        <w:t xml:space="preserve"> No.</w:t>
      </w:r>
      <w:r w:rsidRPr="008338C5">
        <w:rPr>
          <w:rFonts w:ascii="Times New Roman" w:eastAsia="Tahoma" w:hAnsi="Times New Roman" w:cs="Times New Roman"/>
          <w:sz w:val="24"/>
          <w:szCs w:val="24"/>
        </w:rPr>
        <w:t xml:space="preserve"> 7. On the contrary, referring to the provisions of the </w:t>
      </w:r>
      <w:r w:rsidR="009136B0" w:rsidRPr="008338C5">
        <w:rPr>
          <w:rFonts w:ascii="Times New Roman" w:eastAsia="Tahoma" w:hAnsi="Times New Roman" w:cs="Times New Roman"/>
          <w:sz w:val="24"/>
          <w:szCs w:val="24"/>
        </w:rPr>
        <w:t>D</w:t>
      </w:r>
      <w:r w:rsidRPr="008338C5">
        <w:rPr>
          <w:rFonts w:ascii="Times New Roman" w:eastAsia="Tahoma" w:hAnsi="Times New Roman" w:cs="Times New Roman"/>
          <w:sz w:val="24"/>
          <w:szCs w:val="24"/>
        </w:rPr>
        <w:t>ecision</w:t>
      </w:r>
      <w:r w:rsidR="009136B0" w:rsidRPr="008338C5">
        <w:rPr>
          <w:rFonts w:ascii="Times New Roman" w:eastAsia="Tahoma" w:hAnsi="Times New Roman" w:cs="Times New Roman"/>
          <w:sz w:val="24"/>
          <w:szCs w:val="24"/>
        </w:rPr>
        <w:t xml:space="preserve"> No.</w:t>
      </w:r>
      <w:r w:rsidRPr="008338C5">
        <w:rPr>
          <w:rFonts w:ascii="Times New Roman" w:eastAsia="Tahoma" w:hAnsi="Times New Roman" w:cs="Times New Roman"/>
          <w:sz w:val="24"/>
          <w:szCs w:val="24"/>
        </w:rPr>
        <w:t xml:space="preserve"> 797-N, </w:t>
      </w:r>
      <w:r w:rsidR="00AB00DB" w:rsidRPr="008338C5">
        <w:rPr>
          <w:rFonts w:ascii="Times New Roman" w:eastAsia="Tahoma" w:hAnsi="Times New Roman" w:cs="Times New Roman"/>
          <w:sz w:val="24"/>
          <w:szCs w:val="24"/>
        </w:rPr>
        <w:t xml:space="preserve">it </w:t>
      </w:r>
      <w:r w:rsidRPr="008338C5">
        <w:rPr>
          <w:rFonts w:ascii="Times New Roman" w:eastAsia="Tahoma" w:hAnsi="Times New Roman" w:cs="Times New Roman"/>
          <w:sz w:val="24"/>
          <w:szCs w:val="24"/>
        </w:rPr>
        <w:t xml:space="preserve">excluded the possibility of providing </w:t>
      </w:r>
      <w:r w:rsidR="009136B0" w:rsidRPr="008338C5">
        <w:rPr>
          <w:rFonts w:ascii="Times New Roman" w:eastAsia="Tahoma" w:hAnsi="Times New Roman" w:cs="Times New Roman"/>
          <w:sz w:val="24"/>
          <w:szCs w:val="24"/>
        </w:rPr>
        <w:t xml:space="preserve">any such </w:t>
      </w:r>
      <w:r w:rsidRPr="008338C5">
        <w:rPr>
          <w:rFonts w:ascii="Times New Roman" w:eastAsia="Tahoma" w:hAnsi="Times New Roman" w:cs="Times New Roman"/>
          <w:sz w:val="24"/>
          <w:szCs w:val="24"/>
        </w:rPr>
        <w:t xml:space="preserve">compensation. </w:t>
      </w:r>
    </w:p>
    <w:p w14:paraId="0634D936" w14:textId="77777777" w:rsidR="0048307B" w:rsidRPr="008338C5" w:rsidRDefault="009136B0"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imes New Roman" w:hAnsi="Times New Roman" w:cs="Times New Roman"/>
          <w:color w:val="000000"/>
          <w:sz w:val="24"/>
          <w:szCs w:val="24"/>
        </w:rPr>
        <w:lastRenderedPageBreak/>
        <w:t>Decision No.</w:t>
      </w:r>
      <w:r w:rsidR="00852691" w:rsidRPr="008338C5">
        <w:rPr>
          <w:rFonts w:ascii="Times New Roman" w:eastAsia="Times New Roman" w:hAnsi="Times New Roman" w:cs="Times New Roman"/>
          <w:color w:val="000000"/>
          <w:sz w:val="24"/>
          <w:szCs w:val="24"/>
        </w:rPr>
        <w:t xml:space="preserve"> 1601-N is not sensitive to the specific needs of vulnerable groups still living in temporary </w:t>
      </w:r>
      <w:r w:rsidRPr="008338C5">
        <w:rPr>
          <w:rFonts w:ascii="Times New Roman" w:eastAsia="Times New Roman" w:hAnsi="Times New Roman" w:cs="Times New Roman"/>
          <w:color w:val="000000"/>
          <w:sz w:val="24"/>
          <w:szCs w:val="24"/>
        </w:rPr>
        <w:t>constructions</w:t>
      </w:r>
      <w:r w:rsidR="00852691" w:rsidRPr="008338C5">
        <w:rPr>
          <w:rFonts w:ascii="Times New Roman" w:eastAsia="Times New Roman" w:hAnsi="Times New Roman" w:cs="Times New Roman"/>
          <w:color w:val="000000"/>
          <w:sz w:val="24"/>
          <w:szCs w:val="24"/>
        </w:rPr>
        <w:t xml:space="preserve">, such as women, children, persons with disabilities, youth, the elderly, and other vulnerable individuals and groups who will be disproportionately affected by resettlement. The Committee addresses the vulnerability of various groups and, in particular, of women who find themselves in </w:t>
      </w:r>
      <w:r w:rsidRPr="008338C5">
        <w:rPr>
          <w:rFonts w:ascii="Times New Roman" w:eastAsia="Times New Roman" w:hAnsi="Times New Roman" w:cs="Times New Roman"/>
          <w:color w:val="000000"/>
          <w:sz w:val="24"/>
          <w:szCs w:val="24"/>
        </w:rPr>
        <w:t xml:space="preserve">the conditions of </w:t>
      </w:r>
      <w:r w:rsidR="00852691" w:rsidRPr="008338C5">
        <w:rPr>
          <w:rFonts w:ascii="Times New Roman" w:eastAsia="Times New Roman" w:hAnsi="Times New Roman" w:cs="Times New Roman"/>
          <w:color w:val="000000"/>
          <w:sz w:val="24"/>
          <w:szCs w:val="24"/>
        </w:rPr>
        <w:t xml:space="preserve">homelessness </w:t>
      </w:r>
      <w:r w:rsidRPr="008338C5">
        <w:rPr>
          <w:rFonts w:ascii="Times New Roman" w:eastAsia="Times New Roman" w:hAnsi="Times New Roman" w:cs="Times New Roman"/>
          <w:color w:val="000000"/>
          <w:sz w:val="24"/>
          <w:szCs w:val="24"/>
        </w:rPr>
        <w:t>(GC No.</w:t>
      </w:r>
      <w:r w:rsidR="00852691" w:rsidRPr="008338C5">
        <w:rPr>
          <w:rFonts w:ascii="Times New Roman" w:eastAsia="Times New Roman" w:hAnsi="Times New Roman" w:cs="Times New Roman"/>
          <w:color w:val="000000"/>
          <w:sz w:val="24"/>
          <w:szCs w:val="24"/>
        </w:rPr>
        <w:t xml:space="preserve"> 7</w:t>
      </w:r>
      <w:r w:rsidRPr="008338C5">
        <w:rPr>
          <w:rFonts w:ascii="Times New Roman" w:eastAsia="Times New Roman" w:hAnsi="Times New Roman" w:cs="Times New Roman"/>
          <w:color w:val="000000"/>
          <w:sz w:val="24"/>
          <w:szCs w:val="24"/>
        </w:rPr>
        <w:t>)</w:t>
      </w:r>
      <w:r w:rsidR="00852691" w:rsidRPr="008338C5">
        <w:rPr>
          <w:rFonts w:ascii="Times New Roman" w:eastAsia="Times New Roman" w:hAnsi="Times New Roman" w:cs="Times New Roman"/>
          <w:color w:val="000000"/>
          <w:sz w:val="24"/>
          <w:szCs w:val="24"/>
        </w:rPr>
        <w:t>. Women when they find themselves in homelessness, taking into account problems related to access to property rights, risks of violence and sexual harassment, etc.</w:t>
      </w:r>
    </w:p>
    <w:p w14:paraId="2ED20401" w14:textId="77777777" w:rsidR="008338C5" w:rsidRDefault="00852691"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rPr>
        <w:t>In case of</w:t>
      </w:r>
      <w:r w:rsidR="00A75117" w:rsidRPr="008338C5">
        <w:rPr>
          <w:rFonts w:ascii="Times New Roman" w:eastAsia="Tahoma" w:hAnsi="Times New Roman" w:cs="Times New Roman"/>
          <w:color w:val="000000"/>
          <w:sz w:val="24"/>
          <w:szCs w:val="24"/>
        </w:rPr>
        <w:t xml:space="preserve"> </w:t>
      </w:r>
      <w:r w:rsidRPr="008338C5">
        <w:rPr>
          <w:rFonts w:ascii="Times New Roman" w:eastAsia="Tahoma" w:hAnsi="Times New Roman" w:cs="Times New Roman"/>
          <w:color w:val="000000"/>
          <w:sz w:val="24"/>
          <w:szCs w:val="24"/>
        </w:rPr>
        <w:t xml:space="preserve">evictions carried out for the purpose of resettlement </w:t>
      </w:r>
      <w:r w:rsidR="0029274C" w:rsidRPr="008338C5">
        <w:rPr>
          <w:rFonts w:ascii="Times New Roman" w:eastAsia="Tahoma" w:hAnsi="Times New Roman" w:cs="Times New Roman"/>
          <w:color w:val="000000"/>
          <w:sz w:val="24"/>
          <w:szCs w:val="24"/>
        </w:rPr>
        <w:t>under</w:t>
      </w:r>
      <w:r w:rsidRPr="008338C5">
        <w:rPr>
          <w:rFonts w:ascii="Times New Roman" w:eastAsia="Tahoma" w:hAnsi="Times New Roman" w:cs="Times New Roman"/>
          <w:color w:val="000000"/>
          <w:sz w:val="24"/>
          <w:szCs w:val="24"/>
        </w:rPr>
        <w:t xml:space="preserve"> the Government </w:t>
      </w:r>
      <w:r w:rsidR="0029274C" w:rsidRPr="008338C5">
        <w:rPr>
          <w:rFonts w:ascii="Times New Roman" w:eastAsia="Tahoma" w:hAnsi="Times New Roman" w:cs="Times New Roman"/>
          <w:color w:val="000000"/>
          <w:sz w:val="24"/>
          <w:szCs w:val="24"/>
        </w:rPr>
        <w:t>D</w:t>
      </w:r>
      <w:r w:rsidRPr="008338C5">
        <w:rPr>
          <w:rFonts w:ascii="Times New Roman" w:eastAsia="Tahoma" w:hAnsi="Times New Roman" w:cs="Times New Roman"/>
          <w:color w:val="000000"/>
          <w:sz w:val="24"/>
          <w:szCs w:val="24"/>
        </w:rPr>
        <w:t>ecision</w:t>
      </w:r>
      <w:r w:rsidR="0029274C" w:rsidRPr="008338C5">
        <w:rPr>
          <w:rFonts w:ascii="Times New Roman" w:eastAsia="Tahoma" w:hAnsi="Times New Roman" w:cs="Times New Roman"/>
          <w:color w:val="000000"/>
          <w:sz w:val="24"/>
          <w:szCs w:val="24"/>
        </w:rPr>
        <w:t xml:space="preserve"> No.</w:t>
      </w:r>
      <w:r w:rsidRPr="008338C5">
        <w:rPr>
          <w:rFonts w:ascii="Times New Roman" w:eastAsia="Tahoma" w:hAnsi="Times New Roman" w:cs="Times New Roman"/>
          <w:color w:val="000000"/>
          <w:sz w:val="24"/>
          <w:szCs w:val="24"/>
        </w:rPr>
        <w:t xml:space="preserve"> 1601-N, provision of alternative housing by the state will not be provided in accordance with the requirements set by</w:t>
      </w:r>
      <w:r w:rsidR="0029274C" w:rsidRPr="008338C5">
        <w:rPr>
          <w:rFonts w:ascii="Times New Roman" w:eastAsia="Tahoma" w:hAnsi="Times New Roman" w:cs="Times New Roman"/>
          <w:color w:val="000000"/>
          <w:sz w:val="24"/>
          <w:szCs w:val="24"/>
        </w:rPr>
        <w:t xml:space="preserve"> Committee</w:t>
      </w:r>
      <w:r w:rsidRPr="008338C5">
        <w:rPr>
          <w:rFonts w:ascii="Times New Roman" w:eastAsia="Tahoma" w:hAnsi="Times New Roman" w:cs="Times New Roman"/>
          <w:color w:val="000000"/>
          <w:sz w:val="24"/>
          <w:szCs w:val="24"/>
        </w:rPr>
        <w:t>.</w:t>
      </w:r>
      <w:r w:rsidR="0029274C" w:rsidRPr="008338C5">
        <w:rPr>
          <w:rFonts w:ascii="Times New Roman" w:eastAsia="Tahoma" w:hAnsi="Times New Roman" w:cs="Times New Roman"/>
          <w:color w:val="000000"/>
          <w:sz w:val="24"/>
          <w:szCs w:val="24"/>
        </w:rPr>
        <w:t xml:space="preserve"> According to the GC No.7, evictions should not result in individuals being rendered homeless or vulnerable to the violation of other human rights.</w:t>
      </w:r>
      <w:r w:rsidR="009510CA" w:rsidRPr="008338C5">
        <w:rPr>
          <w:rFonts w:ascii="Times New Roman" w:eastAsia="Tahoma" w:hAnsi="Times New Roman" w:cs="Times New Roman"/>
          <w:color w:val="000000"/>
          <w:sz w:val="24"/>
          <w:szCs w:val="24"/>
        </w:rPr>
        <w:t xml:space="preserve"> Where those affected are unable to provide for themselves, the State party must take all appropriate measures, to the maximum of its available resources, to ensure that adequate alternative housing, resettlement or access to productive land, is available, provided that such alternatives fulfill the criteria of adequate housing established under Committee’s GC No.4</w:t>
      </w:r>
      <w:r w:rsidR="009510CA" w:rsidRPr="008338C5">
        <w:rPr>
          <w:rStyle w:val="FootnoteReference"/>
          <w:rFonts w:ascii="Times New Roman" w:eastAsia="Tahoma" w:hAnsi="Times New Roman" w:cs="Times New Roman"/>
          <w:color w:val="000000"/>
          <w:sz w:val="24"/>
          <w:szCs w:val="24"/>
        </w:rPr>
        <w:footnoteReference w:id="26"/>
      </w:r>
      <w:r w:rsidR="009510CA" w:rsidRPr="008338C5">
        <w:rPr>
          <w:rFonts w:ascii="Times New Roman" w:eastAsia="Tahoma" w:hAnsi="Times New Roman" w:cs="Times New Roman"/>
          <w:color w:val="000000"/>
          <w:sz w:val="24"/>
          <w:szCs w:val="24"/>
        </w:rPr>
        <w:t>.</w:t>
      </w:r>
      <w:r w:rsidR="0029274C" w:rsidRPr="008338C5">
        <w:rPr>
          <w:rFonts w:ascii="Times New Roman" w:eastAsia="Tahoma" w:hAnsi="Times New Roman" w:cs="Times New Roman"/>
          <w:color w:val="000000"/>
          <w:sz w:val="24"/>
          <w:szCs w:val="24"/>
        </w:rPr>
        <w:t xml:space="preserve">  </w:t>
      </w:r>
    </w:p>
    <w:p w14:paraId="33FBE8EB" w14:textId="349AB9AD" w:rsidR="0007563B" w:rsidRPr="008338C5" w:rsidRDefault="009510CA" w:rsidP="008338C5">
      <w:pPr>
        <w:numPr>
          <w:ilvl w:val="0"/>
          <w:numId w:val="1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color w:val="000000"/>
          <w:sz w:val="24"/>
          <w:szCs w:val="24"/>
          <w:lang w:val="en"/>
        </w:rPr>
        <w:t xml:space="preserve">Under </w:t>
      </w:r>
      <w:r w:rsidRPr="009510CA">
        <w:rPr>
          <w:rFonts w:ascii="Times New Roman" w:eastAsia="Tahoma" w:hAnsi="Times New Roman" w:cs="Times New Roman"/>
          <w:color w:val="000000"/>
          <w:sz w:val="24"/>
          <w:szCs w:val="24"/>
          <w:lang w:val="en"/>
        </w:rPr>
        <w:t xml:space="preserve">the </w:t>
      </w:r>
      <w:r w:rsidRPr="008338C5">
        <w:rPr>
          <w:rFonts w:ascii="Times New Roman" w:eastAsia="Tahoma" w:hAnsi="Times New Roman" w:cs="Times New Roman"/>
          <w:color w:val="000000"/>
          <w:sz w:val="24"/>
          <w:szCs w:val="24"/>
          <w:lang w:val="en"/>
        </w:rPr>
        <w:t>G</w:t>
      </w:r>
      <w:r w:rsidRPr="009510CA">
        <w:rPr>
          <w:rFonts w:ascii="Times New Roman" w:eastAsia="Tahoma" w:hAnsi="Times New Roman" w:cs="Times New Roman"/>
          <w:color w:val="000000"/>
          <w:sz w:val="24"/>
          <w:szCs w:val="24"/>
          <w:lang w:val="en"/>
        </w:rPr>
        <w:t xml:space="preserve">overnment's </w:t>
      </w:r>
      <w:r w:rsidRPr="008338C5">
        <w:rPr>
          <w:rFonts w:ascii="Times New Roman" w:eastAsia="Tahoma" w:hAnsi="Times New Roman" w:cs="Times New Roman"/>
          <w:color w:val="000000"/>
          <w:sz w:val="24"/>
          <w:szCs w:val="24"/>
          <w:lang w:val="en"/>
        </w:rPr>
        <w:t>D</w:t>
      </w:r>
      <w:r w:rsidRPr="009510CA">
        <w:rPr>
          <w:rFonts w:ascii="Times New Roman" w:eastAsia="Tahoma" w:hAnsi="Times New Roman" w:cs="Times New Roman"/>
          <w:color w:val="000000"/>
          <w:sz w:val="24"/>
          <w:szCs w:val="24"/>
          <w:lang w:val="en"/>
        </w:rPr>
        <w:t xml:space="preserve">ecision 1601-N, a differentiated approach is given to the issue of providing housing alternatives, based on the reasons for ending up in </w:t>
      </w:r>
      <w:r w:rsidRPr="008338C5">
        <w:rPr>
          <w:rFonts w:ascii="Times New Roman" w:eastAsia="Tahoma" w:hAnsi="Times New Roman" w:cs="Times New Roman"/>
          <w:color w:val="000000"/>
          <w:sz w:val="24"/>
          <w:szCs w:val="24"/>
          <w:lang w:val="en"/>
        </w:rPr>
        <w:t xml:space="preserve">temporary constructions. </w:t>
      </w:r>
      <w:r w:rsidR="001D41ED" w:rsidRPr="008338C5">
        <w:rPr>
          <w:rFonts w:ascii="Times New Roman" w:eastAsia="Tahoma" w:hAnsi="Times New Roman" w:cs="Times New Roman"/>
          <w:sz w:val="24"/>
          <w:szCs w:val="24"/>
        </w:rPr>
        <w:t>The basis of this approach is the fact of having previously received a compensation in the past.</w:t>
      </w:r>
    </w:p>
    <w:p w14:paraId="7386D213" w14:textId="77777777" w:rsidR="008338C5" w:rsidRDefault="001D41ED" w:rsidP="008338C5">
      <w:pPr>
        <w:numPr>
          <w:ilvl w:val="0"/>
          <w:numId w:val="15"/>
        </w:numPr>
        <w:spacing w:after="0" w:line="240" w:lineRule="auto"/>
        <w:jc w:val="both"/>
        <w:rPr>
          <w:rFonts w:ascii="Times New Roman" w:eastAsia="Tahoma" w:hAnsi="Times New Roman" w:cs="Times New Roman"/>
          <w:color w:val="000000"/>
          <w:sz w:val="24"/>
          <w:szCs w:val="24"/>
        </w:rPr>
      </w:pPr>
      <w:proofErr w:type="spellStart"/>
      <w:r w:rsidRPr="008338C5">
        <w:rPr>
          <w:rFonts w:ascii="Times New Roman" w:eastAsia="Tahoma" w:hAnsi="Times New Roman" w:cs="Times New Roman"/>
          <w:color w:val="000000"/>
          <w:sz w:val="24"/>
          <w:szCs w:val="24"/>
        </w:rPr>
        <w:t>W</w:t>
      </w:r>
      <w:r w:rsidR="009510CA" w:rsidRPr="008338C5">
        <w:rPr>
          <w:rFonts w:ascii="Times New Roman" w:eastAsia="Tahoma" w:hAnsi="Times New Roman" w:cs="Times New Roman"/>
          <w:color w:val="000000"/>
          <w:sz w:val="24"/>
          <w:szCs w:val="24"/>
          <w:lang w:val="en"/>
        </w:rPr>
        <w:t>hen</w:t>
      </w:r>
      <w:proofErr w:type="spellEnd"/>
      <w:r w:rsidR="00A75117" w:rsidRPr="008338C5">
        <w:rPr>
          <w:rFonts w:ascii="Times New Roman" w:eastAsia="Tahoma" w:hAnsi="Times New Roman" w:cs="Times New Roman"/>
          <w:color w:val="000000"/>
          <w:sz w:val="24"/>
          <w:szCs w:val="24"/>
          <w:lang w:val="en"/>
        </w:rPr>
        <w:t xml:space="preserve"> </w:t>
      </w:r>
      <w:r w:rsidR="009510CA" w:rsidRPr="008338C5">
        <w:rPr>
          <w:rFonts w:ascii="Times New Roman" w:eastAsia="Tahoma" w:hAnsi="Times New Roman" w:cs="Times New Roman"/>
          <w:color w:val="000000"/>
          <w:sz w:val="24"/>
          <w:szCs w:val="24"/>
          <w:lang w:val="en"/>
        </w:rPr>
        <w:t>defining the process</w:t>
      </w:r>
      <w:r w:rsidRPr="008338C5">
        <w:rPr>
          <w:rFonts w:ascii="Times New Roman" w:eastAsia="Tahoma" w:hAnsi="Times New Roman" w:cs="Times New Roman"/>
          <w:color w:val="000000"/>
          <w:sz w:val="24"/>
          <w:szCs w:val="24"/>
          <w:lang w:val="en"/>
        </w:rPr>
        <w:t>, the State, however,</w:t>
      </w:r>
      <w:r w:rsidR="009510CA" w:rsidRPr="008338C5">
        <w:rPr>
          <w:rFonts w:ascii="Times New Roman" w:eastAsia="Tahoma" w:hAnsi="Times New Roman" w:cs="Times New Roman"/>
          <w:color w:val="000000"/>
          <w:sz w:val="24"/>
          <w:szCs w:val="24"/>
          <w:lang w:val="en"/>
        </w:rPr>
        <w:t xml:space="preserve"> does not address the omissions of the previous stages, its own obligations to address the violations of the rights of citizens left homeless as a result of the 1988 earthquake, the previous risks, as a result of which many of the persons in question still live in temporary constructions</w:t>
      </w:r>
      <w:r w:rsidR="009510CA" w:rsidRPr="008338C5">
        <w:rPr>
          <w:rStyle w:val="FootnoteReference"/>
          <w:rFonts w:ascii="Times New Roman" w:eastAsia="Tahoma" w:hAnsi="Times New Roman" w:cs="Times New Roman"/>
          <w:color w:val="000000"/>
          <w:sz w:val="24"/>
          <w:szCs w:val="24"/>
          <w:lang w:val="en"/>
        </w:rPr>
        <w:footnoteReference w:id="27"/>
      </w:r>
      <w:r w:rsidR="009510CA" w:rsidRPr="008338C5">
        <w:rPr>
          <w:rFonts w:ascii="Times New Roman" w:eastAsia="Tahoma" w:hAnsi="Times New Roman" w:cs="Times New Roman"/>
          <w:color w:val="000000"/>
          <w:sz w:val="24"/>
          <w:szCs w:val="24"/>
          <w:lang w:val="en"/>
        </w:rPr>
        <w:t>.</w:t>
      </w:r>
    </w:p>
    <w:p w14:paraId="1E528302" w14:textId="6E2DF116" w:rsidR="0007563B" w:rsidRPr="008338C5" w:rsidRDefault="0007563B" w:rsidP="008338C5">
      <w:pPr>
        <w:numPr>
          <w:ilvl w:val="0"/>
          <w:numId w:val="15"/>
        </w:numPr>
        <w:spacing w:after="0" w:line="240" w:lineRule="auto"/>
        <w:jc w:val="both"/>
        <w:rPr>
          <w:rFonts w:ascii="Times New Roman" w:eastAsia="Tahoma" w:hAnsi="Times New Roman" w:cs="Times New Roman"/>
          <w:color w:val="000000"/>
          <w:sz w:val="24"/>
          <w:szCs w:val="24"/>
        </w:rPr>
      </w:pPr>
      <w:r w:rsidRPr="0007563B">
        <w:rPr>
          <w:rFonts w:ascii="Times New Roman" w:eastAsia="Tahoma" w:hAnsi="Times New Roman" w:cs="Times New Roman"/>
          <w:color w:val="000000"/>
          <w:sz w:val="24"/>
          <w:szCs w:val="24"/>
          <w:lang w:val="en"/>
        </w:rPr>
        <w:t xml:space="preserve">For years, the </w:t>
      </w:r>
      <w:r w:rsidRPr="008338C5">
        <w:rPr>
          <w:rFonts w:ascii="Times New Roman" w:eastAsia="Tahoma" w:hAnsi="Times New Roman" w:cs="Times New Roman"/>
          <w:color w:val="000000"/>
          <w:sz w:val="24"/>
          <w:szCs w:val="24"/>
          <w:lang w:val="en"/>
        </w:rPr>
        <w:t>S</w:t>
      </w:r>
      <w:r w:rsidRPr="0007563B">
        <w:rPr>
          <w:rFonts w:ascii="Times New Roman" w:eastAsia="Tahoma" w:hAnsi="Times New Roman" w:cs="Times New Roman"/>
          <w:color w:val="000000"/>
          <w:sz w:val="24"/>
          <w:szCs w:val="24"/>
          <w:lang w:val="en"/>
        </w:rPr>
        <w:t xml:space="preserve">tate has failed to provide </w:t>
      </w:r>
      <w:r w:rsidRPr="008338C5">
        <w:rPr>
          <w:rFonts w:ascii="Times New Roman" w:eastAsia="Tahoma" w:hAnsi="Times New Roman" w:cs="Times New Roman"/>
          <w:color w:val="000000"/>
          <w:sz w:val="24"/>
          <w:szCs w:val="24"/>
          <w:lang w:val="en"/>
        </w:rPr>
        <w:t xml:space="preserve">adequate </w:t>
      </w:r>
      <w:r w:rsidRPr="0007563B">
        <w:rPr>
          <w:rFonts w:ascii="Times New Roman" w:eastAsia="Tahoma" w:hAnsi="Times New Roman" w:cs="Times New Roman"/>
          <w:color w:val="000000"/>
          <w:sz w:val="24"/>
          <w:szCs w:val="24"/>
          <w:lang w:val="en"/>
        </w:rPr>
        <w:t xml:space="preserve">housing for people </w:t>
      </w:r>
      <w:r w:rsidRPr="008338C5">
        <w:rPr>
          <w:rFonts w:ascii="Times New Roman" w:eastAsia="Tahoma" w:hAnsi="Times New Roman" w:cs="Times New Roman"/>
          <w:color w:val="000000"/>
          <w:sz w:val="24"/>
          <w:szCs w:val="24"/>
          <w:lang w:val="en"/>
        </w:rPr>
        <w:t>left</w:t>
      </w:r>
      <w:r w:rsidRPr="0007563B">
        <w:rPr>
          <w:rFonts w:ascii="Times New Roman" w:eastAsia="Tahoma" w:hAnsi="Times New Roman" w:cs="Times New Roman"/>
          <w:color w:val="000000"/>
          <w:sz w:val="24"/>
          <w:szCs w:val="24"/>
          <w:lang w:val="en"/>
        </w:rPr>
        <w:t xml:space="preserve"> homeless </w:t>
      </w:r>
      <w:r w:rsidRPr="008338C5">
        <w:rPr>
          <w:rFonts w:ascii="Times New Roman" w:eastAsia="Tahoma" w:hAnsi="Times New Roman" w:cs="Times New Roman"/>
          <w:color w:val="000000"/>
          <w:sz w:val="24"/>
          <w:szCs w:val="24"/>
          <w:lang w:val="en"/>
        </w:rPr>
        <w:t xml:space="preserve">as a result of 1988 </w:t>
      </w:r>
      <w:r w:rsidRPr="0007563B">
        <w:rPr>
          <w:rFonts w:ascii="Times New Roman" w:eastAsia="Tahoma" w:hAnsi="Times New Roman" w:cs="Times New Roman"/>
          <w:color w:val="000000"/>
          <w:sz w:val="24"/>
          <w:szCs w:val="24"/>
          <w:lang w:val="en"/>
        </w:rPr>
        <w:t>the earthquake. The</w:t>
      </w:r>
      <w:r w:rsidRPr="008338C5">
        <w:rPr>
          <w:rFonts w:ascii="Times New Roman" w:eastAsia="Tahoma" w:hAnsi="Times New Roman" w:cs="Times New Roman"/>
          <w:color w:val="000000"/>
          <w:sz w:val="24"/>
          <w:szCs w:val="24"/>
          <w:lang w:val="en"/>
        </w:rPr>
        <w:t xml:space="preserve"> compensation,</w:t>
      </w:r>
      <w:r w:rsidRPr="0007563B">
        <w:rPr>
          <w:rFonts w:ascii="Times New Roman" w:eastAsia="Tahoma" w:hAnsi="Times New Roman" w:cs="Times New Roman"/>
          <w:color w:val="000000"/>
          <w:sz w:val="24"/>
          <w:szCs w:val="24"/>
          <w:lang w:val="en"/>
        </w:rPr>
        <w:t xml:space="preserve"> p</w:t>
      </w:r>
      <w:r w:rsidRPr="008338C5">
        <w:rPr>
          <w:rFonts w:ascii="Times New Roman" w:eastAsia="Tahoma" w:hAnsi="Times New Roman" w:cs="Times New Roman"/>
          <w:color w:val="000000"/>
          <w:sz w:val="24"/>
          <w:szCs w:val="24"/>
          <w:lang w:val="en"/>
        </w:rPr>
        <w:t xml:space="preserve">reviously provided by the State, </w:t>
      </w:r>
      <w:r w:rsidRPr="0007563B">
        <w:rPr>
          <w:rFonts w:ascii="Times New Roman" w:eastAsia="Tahoma" w:hAnsi="Times New Roman" w:cs="Times New Roman"/>
          <w:color w:val="000000"/>
          <w:sz w:val="24"/>
          <w:szCs w:val="24"/>
          <w:lang w:val="en"/>
        </w:rPr>
        <w:t xml:space="preserve">did not fully serve </w:t>
      </w:r>
      <w:r w:rsidRPr="008338C5">
        <w:rPr>
          <w:rFonts w:ascii="Times New Roman" w:eastAsia="Tahoma" w:hAnsi="Times New Roman" w:cs="Times New Roman"/>
          <w:color w:val="000000"/>
          <w:sz w:val="24"/>
          <w:szCs w:val="24"/>
          <w:lang w:val="en"/>
        </w:rPr>
        <w:t>its</w:t>
      </w:r>
      <w:r w:rsidRPr="0007563B">
        <w:rPr>
          <w:rFonts w:ascii="Times New Roman" w:eastAsia="Tahoma" w:hAnsi="Times New Roman" w:cs="Times New Roman"/>
          <w:color w:val="000000"/>
          <w:sz w:val="24"/>
          <w:szCs w:val="24"/>
          <w:lang w:val="en"/>
        </w:rPr>
        <w:t xml:space="preserve"> purpose</w:t>
      </w:r>
      <w:r w:rsidRPr="008338C5">
        <w:rPr>
          <w:rFonts w:ascii="Times New Roman" w:eastAsia="Tahoma" w:hAnsi="Times New Roman" w:cs="Times New Roman"/>
          <w:color w:val="000000"/>
          <w:sz w:val="24"/>
          <w:szCs w:val="24"/>
          <w:lang w:val="en"/>
        </w:rPr>
        <w:t>, was not specific to the needs and vulnerabilities of the target group, failed to create a cooperative environment with the vulnerable population and did not provide an adequate response to all concerns of the target group related to housing compensations.</w:t>
      </w:r>
      <w:r w:rsidR="001D41ED" w:rsidRPr="008338C5">
        <w:rPr>
          <w:rFonts w:ascii="Times New Roman" w:eastAsia="Tahoma" w:hAnsi="Times New Roman" w:cs="Times New Roman"/>
          <w:color w:val="000000"/>
          <w:sz w:val="24"/>
          <w:szCs w:val="24"/>
          <w:lang w:val="en"/>
        </w:rPr>
        <w:t xml:space="preserve"> </w:t>
      </w:r>
    </w:p>
    <w:p w14:paraId="0000002D" w14:textId="3FC327F5" w:rsidR="001D7339" w:rsidRPr="008338C5" w:rsidRDefault="001D41ED" w:rsidP="008338C5">
      <w:pPr>
        <w:numPr>
          <w:ilvl w:val="0"/>
          <w:numId w:val="15"/>
        </w:numPr>
        <w:spacing w:after="0" w:line="240" w:lineRule="auto"/>
        <w:jc w:val="both"/>
        <w:rPr>
          <w:rFonts w:ascii="Times New Roman" w:eastAsia="Tahoma" w:hAnsi="Times New Roman" w:cs="Times New Roman"/>
          <w:color w:val="000000"/>
          <w:sz w:val="24"/>
          <w:szCs w:val="24"/>
        </w:rPr>
      </w:pPr>
      <w:r w:rsidRPr="008338C5">
        <w:rPr>
          <w:rFonts w:ascii="Times New Roman" w:eastAsia="Tahoma" w:hAnsi="Times New Roman" w:cs="Times New Roman"/>
          <w:color w:val="000000"/>
          <w:sz w:val="24"/>
          <w:szCs w:val="24"/>
        </w:rPr>
        <w:t>T</w:t>
      </w:r>
      <w:r w:rsidR="0007563B" w:rsidRPr="008338C5">
        <w:rPr>
          <w:rFonts w:ascii="Times New Roman" w:eastAsia="Tahoma" w:hAnsi="Times New Roman" w:cs="Times New Roman"/>
          <w:color w:val="000000"/>
          <w:sz w:val="24"/>
          <w:szCs w:val="24"/>
        </w:rPr>
        <w:t>he differentiated approach adopted by the State under the Decision No. 1601-N fails</w:t>
      </w:r>
      <w:r w:rsidR="00A0566B" w:rsidRPr="008338C5">
        <w:rPr>
          <w:rFonts w:ascii="Times New Roman" w:eastAsia="Tahoma" w:hAnsi="Times New Roman" w:cs="Times New Roman"/>
          <w:color w:val="000000"/>
          <w:sz w:val="24"/>
          <w:szCs w:val="24"/>
        </w:rPr>
        <w:t xml:space="preserve"> </w:t>
      </w:r>
      <w:r w:rsidR="0007563B" w:rsidRPr="008338C5">
        <w:rPr>
          <w:rFonts w:ascii="Times New Roman" w:eastAsia="Tahoma" w:hAnsi="Times New Roman" w:cs="Times New Roman"/>
          <w:color w:val="000000"/>
          <w:sz w:val="24"/>
          <w:szCs w:val="24"/>
        </w:rPr>
        <w:t>to</w:t>
      </w:r>
      <w:r w:rsidR="00A0566B" w:rsidRPr="008338C5">
        <w:rPr>
          <w:rFonts w:ascii="Times New Roman" w:eastAsia="Tahoma" w:hAnsi="Times New Roman" w:cs="Times New Roman"/>
          <w:color w:val="000000"/>
          <w:sz w:val="24"/>
          <w:szCs w:val="24"/>
        </w:rPr>
        <w:t xml:space="preserve"> meet</w:t>
      </w:r>
      <w:r w:rsidR="000A547F" w:rsidRPr="008338C5">
        <w:rPr>
          <w:rFonts w:ascii="Times New Roman" w:eastAsia="Tahoma" w:hAnsi="Times New Roman" w:cs="Times New Roman"/>
          <w:color w:val="000000"/>
          <w:sz w:val="24"/>
          <w:szCs w:val="24"/>
        </w:rPr>
        <w:t xml:space="preserve"> the proportionality criterion,</w:t>
      </w:r>
      <w:r w:rsidR="00A0566B" w:rsidRPr="008338C5">
        <w:rPr>
          <w:rFonts w:ascii="Times New Roman" w:eastAsia="Tahoma" w:hAnsi="Times New Roman" w:cs="Times New Roman"/>
          <w:color w:val="000000"/>
          <w:sz w:val="24"/>
          <w:szCs w:val="24"/>
        </w:rPr>
        <w:t xml:space="preserve"> </w:t>
      </w:r>
      <w:r w:rsidR="0007563B" w:rsidRPr="008338C5">
        <w:rPr>
          <w:rFonts w:ascii="Times New Roman" w:eastAsia="Tahoma" w:hAnsi="Times New Roman" w:cs="Times New Roman"/>
          <w:color w:val="000000"/>
          <w:sz w:val="24"/>
          <w:szCs w:val="24"/>
        </w:rPr>
        <w:t>since it does</w:t>
      </w:r>
      <w:r w:rsidR="000A547F" w:rsidRPr="008338C5">
        <w:rPr>
          <w:rFonts w:ascii="Times New Roman" w:eastAsia="Tahoma" w:hAnsi="Times New Roman" w:cs="Times New Roman"/>
          <w:color w:val="000000"/>
          <w:sz w:val="24"/>
          <w:szCs w:val="24"/>
        </w:rPr>
        <w:t xml:space="preserve"> not differentiate the ways of</w:t>
      </w:r>
      <w:r w:rsidR="00E86218" w:rsidRPr="008338C5">
        <w:rPr>
          <w:rFonts w:ascii="Times New Roman" w:eastAsia="Tahoma" w:hAnsi="Times New Roman" w:cs="Times New Roman"/>
          <w:color w:val="000000"/>
          <w:sz w:val="24"/>
          <w:szCs w:val="24"/>
        </w:rPr>
        <w:t xml:space="preserve"> the realization of the</w:t>
      </w:r>
      <w:r w:rsidR="000A547F" w:rsidRPr="008338C5">
        <w:rPr>
          <w:rFonts w:ascii="Times New Roman" w:eastAsia="Tahoma" w:hAnsi="Times New Roman" w:cs="Times New Roman"/>
          <w:color w:val="000000"/>
          <w:sz w:val="24"/>
          <w:szCs w:val="24"/>
        </w:rPr>
        <w:t xml:space="preserve"> right to housing</w:t>
      </w:r>
      <w:r w:rsidRPr="008338C5">
        <w:rPr>
          <w:rFonts w:ascii="Times New Roman" w:eastAsia="Tahoma" w:hAnsi="Times New Roman" w:cs="Times New Roman"/>
          <w:color w:val="000000"/>
          <w:sz w:val="24"/>
          <w:szCs w:val="24"/>
        </w:rPr>
        <w:t>,</w:t>
      </w:r>
      <w:r w:rsidR="000A547F" w:rsidRPr="008338C5">
        <w:rPr>
          <w:rFonts w:ascii="Times New Roman" w:eastAsia="Tahoma" w:hAnsi="Times New Roman" w:cs="Times New Roman"/>
          <w:color w:val="000000"/>
          <w:sz w:val="24"/>
          <w:szCs w:val="24"/>
        </w:rPr>
        <w:t xml:space="preserve"> exclude</w:t>
      </w:r>
      <w:r w:rsidR="0007563B" w:rsidRPr="008338C5">
        <w:rPr>
          <w:rFonts w:ascii="Times New Roman" w:eastAsia="Tahoma" w:hAnsi="Times New Roman" w:cs="Times New Roman"/>
          <w:color w:val="000000"/>
          <w:sz w:val="24"/>
          <w:szCs w:val="24"/>
        </w:rPr>
        <w:t>s</w:t>
      </w:r>
      <w:r w:rsidR="000A547F" w:rsidRPr="008338C5">
        <w:rPr>
          <w:rFonts w:ascii="Times New Roman" w:eastAsia="Tahoma" w:hAnsi="Times New Roman" w:cs="Times New Roman"/>
          <w:color w:val="000000"/>
          <w:sz w:val="24"/>
          <w:szCs w:val="24"/>
        </w:rPr>
        <w:t xml:space="preserve"> the consideration of</w:t>
      </w:r>
      <w:r w:rsidR="00E86218" w:rsidRPr="008338C5">
        <w:rPr>
          <w:rFonts w:ascii="Times New Roman" w:eastAsia="Tahoma" w:hAnsi="Times New Roman" w:cs="Times New Roman"/>
          <w:color w:val="000000"/>
          <w:sz w:val="24"/>
          <w:szCs w:val="24"/>
        </w:rPr>
        <w:t xml:space="preserve"> the specific features of each case</w:t>
      </w:r>
      <w:r w:rsidRPr="008338C5">
        <w:rPr>
          <w:rFonts w:ascii="Times New Roman" w:eastAsia="Tahoma" w:hAnsi="Times New Roman" w:cs="Times New Roman"/>
          <w:color w:val="000000"/>
          <w:sz w:val="24"/>
          <w:szCs w:val="24"/>
        </w:rPr>
        <w:t xml:space="preserve"> and the specific needs of the persons which are at risks of evictions, hence, it is not compatible with the requirements of Article 11.1 of the Covenant.</w:t>
      </w:r>
    </w:p>
    <w:p w14:paraId="00000030" w14:textId="36A27B2F" w:rsidR="001D7339" w:rsidRPr="008338C5" w:rsidRDefault="00E650B4" w:rsidP="008338C5">
      <w:pPr>
        <w:numPr>
          <w:ilvl w:val="0"/>
          <w:numId w:val="15"/>
        </w:numPr>
        <w:spacing w:after="0" w:line="240" w:lineRule="auto"/>
        <w:jc w:val="both"/>
        <w:rPr>
          <w:rFonts w:ascii="Times New Roman" w:eastAsia="Times New Roman" w:hAnsi="Times New Roman" w:cs="Times New Roman"/>
          <w:color w:val="000000"/>
          <w:sz w:val="24"/>
          <w:szCs w:val="24"/>
        </w:rPr>
      </w:pPr>
      <w:r w:rsidRPr="008338C5">
        <w:rPr>
          <w:rFonts w:ascii="Times New Roman" w:eastAsia="Tahoma" w:hAnsi="Times New Roman" w:cs="Times New Roman"/>
          <w:sz w:val="24"/>
          <w:szCs w:val="24"/>
        </w:rPr>
        <w:t>The compensation mechanisms provided by the Decision 1601-N are also problematic.</w:t>
      </w:r>
    </w:p>
    <w:p w14:paraId="00000031" w14:textId="2C9DD42F" w:rsidR="001D7339" w:rsidRPr="008338C5" w:rsidRDefault="00226CF6" w:rsidP="008338C5">
      <w:pPr>
        <w:numPr>
          <w:ilvl w:val="0"/>
          <w:numId w:val="15"/>
        </w:numPr>
        <w:spacing w:after="0" w:line="240" w:lineRule="auto"/>
        <w:jc w:val="both"/>
        <w:rPr>
          <w:rFonts w:ascii="Times New Roman" w:eastAsia="Times New Roman" w:hAnsi="Times New Roman" w:cs="Times New Roman"/>
          <w:sz w:val="24"/>
          <w:szCs w:val="24"/>
        </w:rPr>
      </w:pPr>
      <w:r w:rsidRPr="008338C5">
        <w:rPr>
          <w:rFonts w:ascii="Times New Roman" w:eastAsia="Tahoma" w:hAnsi="Times New Roman" w:cs="Times New Roman"/>
          <w:sz w:val="24"/>
          <w:szCs w:val="24"/>
        </w:rPr>
        <w:t xml:space="preserve">Thus, families having received an apartment from the state or municipality or having alienated their apartment (residential house) through the financial support provided for the purchase of an apartment, are provided with support for renting a residential space for a period of 1 year, and the non-primary building is demolished (dismantled) within one </w:t>
      </w:r>
      <w:r w:rsidRPr="008338C5">
        <w:rPr>
          <w:rFonts w:ascii="Times New Roman" w:eastAsia="Tahoma" w:hAnsi="Times New Roman" w:cs="Times New Roman"/>
          <w:sz w:val="24"/>
          <w:szCs w:val="24"/>
        </w:rPr>
        <w:lastRenderedPageBreak/>
        <w:t xml:space="preserve">month after transferring the amount of the first month of rent (60 thousand AMD). In this case, people's concerns are related, for example, to the availability of </w:t>
      </w:r>
      <w:r w:rsidR="004A13A3" w:rsidRPr="008338C5">
        <w:rPr>
          <w:rFonts w:ascii="Times New Roman" w:eastAsia="Tahoma" w:hAnsi="Times New Roman" w:cs="Times New Roman"/>
          <w:sz w:val="24"/>
          <w:szCs w:val="24"/>
        </w:rPr>
        <w:t>free</w:t>
      </w:r>
      <w:r w:rsidRPr="008338C5">
        <w:rPr>
          <w:rFonts w:ascii="Times New Roman" w:eastAsia="Tahoma" w:hAnsi="Times New Roman" w:cs="Times New Roman"/>
          <w:sz w:val="24"/>
          <w:szCs w:val="24"/>
        </w:rPr>
        <w:t xml:space="preserve"> housing stock in Gyumri, insufficient rent, and risks of overcrowding</w:t>
      </w:r>
      <w:r w:rsidR="001D41ED" w:rsidRPr="008338C5">
        <w:rPr>
          <w:rStyle w:val="FootnoteReference"/>
          <w:rFonts w:ascii="Times New Roman" w:eastAsia="Tahoma" w:hAnsi="Times New Roman" w:cs="Times New Roman"/>
          <w:sz w:val="24"/>
          <w:szCs w:val="24"/>
        </w:rPr>
        <w:footnoteReference w:id="28"/>
      </w:r>
      <w:r w:rsidRPr="008338C5">
        <w:rPr>
          <w:rFonts w:ascii="Times New Roman" w:eastAsia="Tahoma" w:hAnsi="Times New Roman" w:cs="Times New Roman"/>
          <w:sz w:val="24"/>
          <w:szCs w:val="24"/>
        </w:rPr>
        <w:t xml:space="preserve">. </w:t>
      </w:r>
      <w:r w:rsidR="004A13A3" w:rsidRPr="008338C5">
        <w:rPr>
          <w:rFonts w:ascii="Times New Roman" w:eastAsia="Tahoma" w:hAnsi="Times New Roman" w:cs="Times New Roman"/>
          <w:sz w:val="24"/>
          <w:szCs w:val="24"/>
        </w:rPr>
        <w:t>So, under the current conditions of Gyumri city housing stock, families will not be able to obtain apartments.</w:t>
      </w:r>
    </w:p>
    <w:p w14:paraId="00000032" w14:textId="1EA5A7F2" w:rsidR="001D7339" w:rsidRPr="008338C5" w:rsidRDefault="004858C6" w:rsidP="008338C5">
      <w:pPr>
        <w:numPr>
          <w:ilvl w:val="0"/>
          <w:numId w:val="15"/>
        </w:numPr>
        <w:spacing w:after="0" w:line="240" w:lineRule="auto"/>
        <w:jc w:val="both"/>
        <w:rPr>
          <w:rFonts w:ascii="Times New Roman" w:eastAsia="Times New Roman" w:hAnsi="Times New Roman" w:cs="Times New Roman"/>
          <w:sz w:val="24"/>
          <w:szCs w:val="24"/>
        </w:rPr>
      </w:pPr>
      <w:r w:rsidRPr="008338C5">
        <w:rPr>
          <w:rFonts w:ascii="Times New Roman" w:eastAsia="Tahoma" w:hAnsi="Times New Roman" w:cs="Times New Roman"/>
          <w:sz w:val="24"/>
          <w:szCs w:val="24"/>
        </w:rPr>
        <w:t>Decision 1601-N also does not define mechanisms to support the use of financial resources provided to families as a result of resettlement to purchase an apartment (residential house) (such as credit privileges within the framework of improving housing security, opportunities to be included in mortgage programs, etc.), which places a special burden on people belonging to vulnerable groups to find alternative housing in their urban environment</w:t>
      </w:r>
      <w:r w:rsidR="001E7C1B" w:rsidRPr="008338C5">
        <w:rPr>
          <w:rFonts w:ascii="Times New Roman" w:eastAsia="Tahoma" w:hAnsi="Times New Roman" w:cs="Times New Roman"/>
          <w:sz w:val="24"/>
          <w:szCs w:val="24"/>
        </w:rPr>
        <w:t>.</w:t>
      </w:r>
    </w:p>
    <w:p w14:paraId="00000034" w14:textId="08208336" w:rsidR="001D7339" w:rsidRPr="008338C5" w:rsidRDefault="00A76286" w:rsidP="008338C5">
      <w:pPr>
        <w:numPr>
          <w:ilvl w:val="0"/>
          <w:numId w:val="15"/>
        </w:numPr>
        <w:spacing w:after="0" w:line="240" w:lineRule="auto"/>
        <w:jc w:val="both"/>
        <w:rPr>
          <w:rFonts w:ascii="Times New Roman" w:eastAsia="Times New Roman" w:hAnsi="Times New Roman" w:cs="Times New Roman"/>
          <w:sz w:val="24"/>
          <w:szCs w:val="24"/>
        </w:rPr>
      </w:pPr>
      <w:r w:rsidRPr="008338C5">
        <w:rPr>
          <w:rFonts w:ascii="Times New Roman" w:eastAsia="Tahoma" w:hAnsi="Times New Roman" w:cs="Times New Roman"/>
          <w:sz w:val="24"/>
          <w:szCs w:val="24"/>
        </w:rPr>
        <w:t>Studies show that single elderly people will also be at risk of forced eviction as a result of the demolition of temporary structures. A sudden change in housing conditions can disrupt their lifestyle, therefore, alternative housing should not disconnect them from the existing social network, as expressed by the Committee</w:t>
      </w:r>
      <w:r w:rsidRPr="008338C5">
        <w:rPr>
          <w:rFonts w:ascii="Times New Roman" w:eastAsia="Times New Roman" w:hAnsi="Times New Roman" w:cs="Times New Roman"/>
          <w:sz w:val="24"/>
          <w:szCs w:val="24"/>
          <w:vertAlign w:val="superscript"/>
        </w:rPr>
        <w:footnoteReference w:id="29"/>
      </w:r>
      <w:r w:rsidR="001E7C1B" w:rsidRPr="008338C5">
        <w:rPr>
          <w:rFonts w:ascii="Times New Roman" w:eastAsia="Tahoma" w:hAnsi="Times New Roman" w:cs="Times New Roman"/>
          <w:sz w:val="24"/>
          <w:szCs w:val="24"/>
        </w:rPr>
        <w:t>.</w:t>
      </w:r>
      <w:r w:rsidRPr="008338C5">
        <w:rPr>
          <w:rFonts w:ascii="Times New Roman" w:eastAsia="Tahoma" w:hAnsi="Times New Roman" w:cs="Times New Roman"/>
          <w:sz w:val="24"/>
          <w:szCs w:val="24"/>
        </w:rPr>
        <w:t xml:space="preserve">  </w:t>
      </w:r>
    </w:p>
    <w:p w14:paraId="00000035" w14:textId="165AE56B" w:rsidR="001D7339" w:rsidRPr="008338C5" w:rsidRDefault="004E4FB1" w:rsidP="008338C5">
      <w:pPr>
        <w:numPr>
          <w:ilvl w:val="0"/>
          <w:numId w:val="15"/>
        </w:numPr>
        <w:spacing w:after="0" w:line="240" w:lineRule="auto"/>
        <w:jc w:val="both"/>
        <w:rPr>
          <w:rFonts w:ascii="Times New Roman" w:eastAsia="Times New Roman" w:hAnsi="Times New Roman" w:cs="Times New Roman"/>
          <w:sz w:val="24"/>
          <w:szCs w:val="24"/>
        </w:rPr>
      </w:pPr>
      <w:r w:rsidRPr="008338C5">
        <w:rPr>
          <w:rFonts w:ascii="Times New Roman" w:eastAsia="Tahoma" w:hAnsi="Times New Roman" w:cs="Times New Roman"/>
          <w:sz w:val="24"/>
          <w:szCs w:val="24"/>
        </w:rPr>
        <w:t xml:space="preserve">The basis of the next mechanism of compensation is the issuance of the certificate of purchase of the apartment. In this case, the families benefiting from the CPA are concerned about the impossibility of acquiring real estate, the mismatch between the demand and supply of the housing </w:t>
      </w:r>
      <w:r w:rsidR="00B737F3" w:rsidRPr="008338C5">
        <w:rPr>
          <w:rFonts w:ascii="Times New Roman" w:eastAsia="Tahoma" w:hAnsi="Times New Roman" w:cs="Times New Roman"/>
          <w:sz w:val="24"/>
          <w:szCs w:val="24"/>
        </w:rPr>
        <w:t>fund and</w:t>
      </w:r>
      <w:r w:rsidRPr="008338C5">
        <w:rPr>
          <w:rFonts w:ascii="Times New Roman" w:eastAsia="Tahoma" w:hAnsi="Times New Roman" w:cs="Times New Roman"/>
          <w:sz w:val="24"/>
          <w:szCs w:val="24"/>
        </w:rPr>
        <w:t xml:space="preserve"> being forced to buy an apartment far from their permanent place of residence.</w:t>
      </w:r>
    </w:p>
    <w:p w14:paraId="00000036" w14:textId="1465A630" w:rsidR="001D7339" w:rsidRPr="008338C5" w:rsidRDefault="001E7C1B" w:rsidP="008338C5">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lang w:val="en"/>
        </w:rPr>
        <w:t>T</w:t>
      </w:r>
      <w:r w:rsidRPr="001E7C1B">
        <w:rPr>
          <w:rFonts w:ascii="Times New Roman" w:eastAsia="Tahoma" w:hAnsi="Times New Roman" w:cs="Times New Roman"/>
          <w:sz w:val="24"/>
          <w:szCs w:val="24"/>
          <w:lang w:val="en"/>
        </w:rPr>
        <w:t>he issuance of a certificate of purchase of an apartment</w:t>
      </w:r>
      <w:r w:rsidRPr="008338C5">
        <w:rPr>
          <w:rFonts w:ascii="Times New Roman" w:eastAsia="Tahoma" w:hAnsi="Times New Roman" w:cs="Times New Roman"/>
          <w:sz w:val="24"/>
          <w:szCs w:val="24"/>
          <w:lang w:val="en"/>
        </w:rPr>
        <w:t xml:space="preserve"> (CPA) is another mechanism</w:t>
      </w:r>
      <w:r w:rsidR="008338C5">
        <w:rPr>
          <w:rFonts w:ascii="Times New Roman" w:eastAsia="Tahoma" w:hAnsi="Times New Roman" w:cs="Times New Roman"/>
          <w:sz w:val="24"/>
          <w:szCs w:val="24"/>
          <w:lang w:val="en"/>
        </w:rPr>
        <w:t xml:space="preserve"> </w:t>
      </w:r>
      <w:r w:rsidRPr="008338C5">
        <w:rPr>
          <w:rFonts w:ascii="Times New Roman" w:eastAsia="Tahoma" w:hAnsi="Times New Roman" w:cs="Times New Roman"/>
          <w:sz w:val="24"/>
          <w:szCs w:val="24"/>
          <w:lang w:val="en"/>
        </w:rPr>
        <w:t>of compensation under Government Decision No. 1601-</w:t>
      </w:r>
      <w:r w:rsidRPr="008338C5">
        <w:rPr>
          <w:rFonts w:ascii="Times New Roman" w:eastAsia="Tahoma" w:hAnsi="Times New Roman" w:cs="Times New Roman"/>
          <w:sz w:val="24"/>
          <w:szCs w:val="24"/>
        </w:rPr>
        <w:t xml:space="preserve">N. </w:t>
      </w:r>
      <w:r w:rsidR="00B737F3" w:rsidRPr="008338C5">
        <w:rPr>
          <w:rFonts w:ascii="Times New Roman" w:eastAsia="Tahoma" w:hAnsi="Times New Roman" w:cs="Times New Roman"/>
          <w:sz w:val="24"/>
          <w:szCs w:val="24"/>
        </w:rPr>
        <w:t xml:space="preserve">The amount of support provided to the families as CPA beneficiaries has not yet been determined. It will be compiled based on the data of the average market price of apartments in the given area, published by the RA </w:t>
      </w:r>
      <w:proofErr w:type="spellStart"/>
      <w:r w:rsidR="00B737F3" w:rsidRPr="008338C5">
        <w:rPr>
          <w:rFonts w:ascii="Times New Roman" w:eastAsia="Tahoma" w:hAnsi="Times New Roman" w:cs="Times New Roman"/>
          <w:sz w:val="24"/>
          <w:szCs w:val="24"/>
        </w:rPr>
        <w:t>Cadastre</w:t>
      </w:r>
      <w:proofErr w:type="spellEnd"/>
      <w:r w:rsidR="00B737F3" w:rsidRPr="008338C5">
        <w:rPr>
          <w:rFonts w:ascii="Times New Roman" w:eastAsia="Tahoma" w:hAnsi="Times New Roman" w:cs="Times New Roman"/>
          <w:sz w:val="24"/>
          <w:szCs w:val="24"/>
        </w:rPr>
        <w:t xml:space="preserve"> Committee in the period preceding the provision of support, based on the calculation of the area of 1 m</w:t>
      </w:r>
      <w:r w:rsidR="00B737F3" w:rsidRPr="008338C5">
        <w:rPr>
          <w:rFonts w:ascii="Times New Roman" w:eastAsia="Tahoma" w:hAnsi="Times New Roman" w:cs="Times New Roman"/>
          <w:sz w:val="24"/>
          <w:szCs w:val="24"/>
          <w:vertAlign w:val="superscript"/>
        </w:rPr>
        <w:t>2</w:t>
      </w:r>
      <w:r w:rsidR="00B737F3" w:rsidRPr="008338C5">
        <w:rPr>
          <w:rFonts w:ascii="Times New Roman" w:eastAsia="Tahoma" w:hAnsi="Times New Roman" w:cs="Times New Roman"/>
          <w:sz w:val="24"/>
          <w:szCs w:val="24"/>
        </w:rPr>
        <w:t xml:space="preserve">. </w:t>
      </w:r>
      <w:r w:rsidR="00E74A16" w:rsidRPr="008338C5">
        <w:rPr>
          <w:rFonts w:ascii="Times New Roman" w:eastAsia="Tahoma" w:hAnsi="Times New Roman" w:cs="Times New Roman"/>
          <w:sz w:val="24"/>
          <w:szCs w:val="24"/>
        </w:rPr>
        <w:t>However, in this case, the ratio of the number of family members and the corresponding available rooms in the case of multi-member families is problematic, both from the point of view of receiving compensation or possession of property rights, as well as from the point of view of being considered a family member.</w:t>
      </w:r>
      <w:r w:rsidR="00B737F3" w:rsidRPr="008338C5">
        <w:rPr>
          <w:rFonts w:ascii="Times New Roman" w:eastAsia="Tahoma" w:hAnsi="Times New Roman" w:cs="Times New Roman"/>
          <w:sz w:val="24"/>
          <w:szCs w:val="24"/>
        </w:rPr>
        <w:t xml:space="preserve"> </w:t>
      </w:r>
    </w:p>
    <w:p w14:paraId="00000037" w14:textId="0050ABB7" w:rsidR="001D7339" w:rsidRPr="008338C5" w:rsidRDefault="00EB3801" w:rsidP="008338C5">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rPr>
        <w:t xml:space="preserve">The </w:t>
      </w:r>
      <w:r w:rsidR="001E7C1B" w:rsidRPr="008338C5">
        <w:rPr>
          <w:rFonts w:ascii="Times New Roman" w:eastAsia="Tahoma" w:hAnsi="Times New Roman" w:cs="Times New Roman"/>
          <w:sz w:val="24"/>
          <w:szCs w:val="24"/>
        </w:rPr>
        <w:t>G</w:t>
      </w:r>
      <w:r w:rsidRPr="008338C5">
        <w:rPr>
          <w:rFonts w:ascii="Times New Roman" w:eastAsia="Tahoma" w:hAnsi="Times New Roman" w:cs="Times New Roman"/>
          <w:sz w:val="24"/>
          <w:szCs w:val="24"/>
        </w:rPr>
        <w:t xml:space="preserve">overnment's </w:t>
      </w:r>
      <w:r w:rsidR="001E7C1B" w:rsidRPr="008338C5">
        <w:rPr>
          <w:rFonts w:ascii="Times New Roman" w:eastAsia="Tahoma" w:hAnsi="Times New Roman" w:cs="Times New Roman"/>
          <w:sz w:val="24"/>
          <w:szCs w:val="24"/>
        </w:rPr>
        <w:t>D</w:t>
      </w:r>
      <w:r w:rsidRPr="008338C5">
        <w:rPr>
          <w:rFonts w:ascii="Times New Roman" w:eastAsia="Tahoma" w:hAnsi="Times New Roman" w:cs="Times New Roman"/>
          <w:sz w:val="24"/>
          <w:szCs w:val="24"/>
        </w:rPr>
        <w:t>ecision</w:t>
      </w:r>
      <w:r w:rsidR="001E7C1B" w:rsidRPr="008338C5">
        <w:rPr>
          <w:rFonts w:ascii="Times New Roman" w:eastAsia="Tahoma" w:hAnsi="Times New Roman" w:cs="Times New Roman"/>
          <w:sz w:val="24"/>
          <w:szCs w:val="24"/>
        </w:rPr>
        <w:t xml:space="preserve"> No.</w:t>
      </w:r>
      <w:r w:rsidRPr="008338C5">
        <w:rPr>
          <w:rFonts w:ascii="Times New Roman" w:eastAsia="Tahoma" w:hAnsi="Times New Roman" w:cs="Times New Roman"/>
          <w:sz w:val="24"/>
          <w:szCs w:val="24"/>
        </w:rPr>
        <w:t xml:space="preserve"> 1601-N define</w:t>
      </w:r>
      <w:r w:rsidR="001E7C1B" w:rsidRPr="008338C5">
        <w:rPr>
          <w:rFonts w:ascii="Times New Roman" w:eastAsia="Tahoma" w:hAnsi="Times New Roman" w:cs="Times New Roman"/>
          <w:sz w:val="24"/>
          <w:szCs w:val="24"/>
        </w:rPr>
        <w:t>s</w:t>
      </w:r>
      <w:r w:rsidRPr="008338C5">
        <w:rPr>
          <w:rFonts w:ascii="Times New Roman" w:eastAsia="Tahoma" w:hAnsi="Times New Roman" w:cs="Times New Roman"/>
          <w:sz w:val="24"/>
          <w:szCs w:val="24"/>
        </w:rPr>
        <w:t xml:space="preserve"> the criteria for being considered a family member, which actually do not provide an opportunity to exercise the right to</w:t>
      </w:r>
      <w:r w:rsidR="001E7C1B" w:rsidRPr="008338C5">
        <w:rPr>
          <w:rFonts w:ascii="Times New Roman" w:eastAsia="Tahoma" w:hAnsi="Times New Roman" w:cs="Times New Roman"/>
          <w:sz w:val="24"/>
          <w:szCs w:val="24"/>
        </w:rPr>
        <w:t xml:space="preserve"> adequate</w:t>
      </w:r>
      <w:r w:rsidRPr="008338C5">
        <w:rPr>
          <w:rFonts w:ascii="Times New Roman" w:eastAsia="Tahoma" w:hAnsi="Times New Roman" w:cs="Times New Roman"/>
          <w:sz w:val="24"/>
          <w:szCs w:val="24"/>
        </w:rPr>
        <w:t xml:space="preserve"> housing, putting people at risk of homelessness again. </w:t>
      </w:r>
      <w:r w:rsidR="001E7C1B" w:rsidRPr="008338C5">
        <w:rPr>
          <w:rFonts w:ascii="Times New Roman" w:eastAsia="Tahoma" w:hAnsi="Times New Roman" w:cs="Times New Roman"/>
          <w:sz w:val="24"/>
          <w:szCs w:val="24"/>
          <w:lang w:val="en"/>
        </w:rPr>
        <w:t xml:space="preserve">For example, a person who owns an ownership share in another apartment cannot be considered a </w:t>
      </w:r>
      <w:r w:rsidR="00697075" w:rsidRPr="008338C5">
        <w:rPr>
          <w:rFonts w:ascii="Times New Roman" w:eastAsia="Tahoma" w:hAnsi="Times New Roman" w:cs="Times New Roman"/>
          <w:sz w:val="24"/>
          <w:szCs w:val="24"/>
          <w:lang w:val="en"/>
        </w:rPr>
        <w:t>“</w:t>
      </w:r>
      <w:r w:rsidR="001E7C1B" w:rsidRPr="008338C5">
        <w:rPr>
          <w:rFonts w:ascii="Times New Roman" w:eastAsia="Tahoma" w:hAnsi="Times New Roman" w:cs="Times New Roman"/>
          <w:sz w:val="24"/>
          <w:szCs w:val="24"/>
          <w:lang w:val="en"/>
        </w:rPr>
        <w:t>family member</w:t>
      </w:r>
      <w:r w:rsidR="00697075" w:rsidRPr="008338C5">
        <w:rPr>
          <w:rFonts w:ascii="Times New Roman" w:eastAsia="Tahoma" w:hAnsi="Times New Roman" w:cs="Times New Roman"/>
          <w:sz w:val="24"/>
          <w:szCs w:val="24"/>
          <w:lang w:val="en"/>
        </w:rPr>
        <w:t>”</w:t>
      </w:r>
      <w:r w:rsidR="001E7C1B" w:rsidRPr="008338C5">
        <w:rPr>
          <w:rFonts w:ascii="Times New Roman" w:eastAsia="Tahoma" w:hAnsi="Times New Roman" w:cs="Times New Roman"/>
          <w:sz w:val="24"/>
          <w:szCs w:val="24"/>
          <w:lang w:val="en"/>
        </w:rPr>
        <w:t>, despite the fact that he</w:t>
      </w:r>
      <w:r w:rsidR="00697075" w:rsidRPr="008338C5">
        <w:rPr>
          <w:rFonts w:ascii="Times New Roman" w:eastAsia="Tahoma" w:hAnsi="Times New Roman" w:cs="Times New Roman"/>
          <w:sz w:val="24"/>
          <w:szCs w:val="24"/>
          <w:lang w:val="en"/>
        </w:rPr>
        <w:t>/she in fact</w:t>
      </w:r>
      <w:r w:rsidR="001E7C1B" w:rsidRPr="008338C5">
        <w:rPr>
          <w:rFonts w:ascii="Times New Roman" w:eastAsia="Tahoma" w:hAnsi="Times New Roman" w:cs="Times New Roman"/>
          <w:sz w:val="24"/>
          <w:szCs w:val="24"/>
          <w:lang w:val="en"/>
        </w:rPr>
        <w:t xml:space="preserve"> does not have the opportunity to exercise the powers that make up the content of the right</w:t>
      </w:r>
      <w:r w:rsidR="00697075" w:rsidRPr="008338C5">
        <w:rPr>
          <w:rFonts w:ascii="Times New Roman" w:eastAsia="Tahoma" w:hAnsi="Times New Roman" w:cs="Times New Roman"/>
          <w:sz w:val="24"/>
          <w:szCs w:val="24"/>
          <w:lang w:val="en"/>
        </w:rPr>
        <w:t xml:space="preserve"> to property</w:t>
      </w:r>
      <w:r w:rsidR="001E7C1B" w:rsidRPr="008338C5">
        <w:rPr>
          <w:rFonts w:ascii="Times New Roman" w:eastAsia="Tahoma" w:hAnsi="Times New Roman" w:cs="Times New Roman"/>
          <w:sz w:val="24"/>
          <w:szCs w:val="24"/>
          <w:lang w:val="en"/>
        </w:rPr>
        <w:t xml:space="preserve"> (</w:t>
      </w:r>
      <w:r w:rsidR="00697075" w:rsidRPr="008338C5">
        <w:rPr>
          <w:rFonts w:ascii="Times New Roman" w:eastAsia="Tahoma" w:hAnsi="Times New Roman" w:cs="Times New Roman"/>
          <w:sz w:val="24"/>
          <w:szCs w:val="24"/>
          <w:lang w:val="en"/>
        </w:rPr>
        <w:t xml:space="preserve">such as, the right to </w:t>
      </w:r>
      <w:r w:rsidR="001E7C1B" w:rsidRPr="008338C5">
        <w:rPr>
          <w:rFonts w:ascii="Times New Roman" w:eastAsia="Tahoma" w:hAnsi="Times New Roman" w:cs="Times New Roman"/>
          <w:sz w:val="24"/>
          <w:szCs w:val="24"/>
          <w:lang w:val="en"/>
        </w:rPr>
        <w:t xml:space="preserve">possession, </w:t>
      </w:r>
      <w:r w:rsidR="00697075" w:rsidRPr="008338C5">
        <w:rPr>
          <w:rFonts w:ascii="Times New Roman" w:eastAsia="Tahoma" w:hAnsi="Times New Roman" w:cs="Times New Roman"/>
          <w:sz w:val="24"/>
          <w:szCs w:val="24"/>
          <w:lang w:val="en"/>
        </w:rPr>
        <w:t xml:space="preserve">the privilege of </w:t>
      </w:r>
      <w:r w:rsidR="001E7C1B" w:rsidRPr="008338C5">
        <w:rPr>
          <w:rFonts w:ascii="Times New Roman" w:eastAsia="Tahoma" w:hAnsi="Times New Roman" w:cs="Times New Roman"/>
          <w:sz w:val="24"/>
          <w:szCs w:val="24"/>
          <w:lang w:val="en"/>
        </w:rPr>
        <w:t xml:space="preserve">use, </w:t>
      </w:r>
      <w:r w:rsidR="00697075" w:rsidRPr="008338C5">
        <w:rPr>
          <w:rFonts w:ascii="Times New Roman" w:eastAsia="Tahoma" w:hAnsi="Times New Roman" w:cs="Times New Roman"/>
          <w:sz w:val="24"/>
          <w:szCs w:val="24"/>
        </w:rPr>
        <w:t>and the power to convey those rights and privileges</w:t>
      </w:r>
      <w:r w:rsidR="001E7C1B" w:rsidRPr="008338C5">
        <w:rPr>
          <w:rFonts w:ascii="Times New Roman" w:eastAsia="Tahoma" w:hAnsi="Times New Roman" w:cs="Times New Roman"/>
          <w:sz w:val="24"/>
          <w:szCs w:val="24"/>
          <w:lang w:val="en"/>
        </w:rPr>
        <w:t xml:space="preserve">) and actually owns and uses the temporary </w:t>
      </w:r>
      <w:r w:rsidR="00697075" w:rsidRPr="008338C5">
        <w:rPr>
          <w:rFonts w:ascii="Times New Roman" w:eastAsia="Tahoma" w:hAnsi="Times New Roman" w:cs="Times New Roman"/>
          <w:sz w:val="24"/>
          <w:szCs w:val="24"/>
          <w:lang w:val="en"/>
        </w:rPr>
        <w:t>construction</w:t>
      </w:r>
      <w:r w:rsidR="001E7C1B" w:rsidRPr="008338C5">
        <w:rPr>
          <w:rFonts w:ascii="Times New Roman" w:eastAsia="Tahoma" w:hAnsi="Times New Roman" w:cs="Times New Roman"/>
          <w:sz w:val="24"/>
          <w:szCs w:val="24"/>
          <w:lang w:val="en"/>
        </w:rPr>
        <w:t xml:space="preserve"> to be demolished.</w:t>
      </w:r>
    </w:p>
    <w:p w14:paraId="063ADF89" w14:textId="3EA17FF4" w:rsidR="00697075" w:rsidRPr="008338C5" w:rsidRDefault="00697075" w:rsidP="008338C5">
      <w:pPr>
        <w:numPr>
          <w:ilvl w:val="0"/>
          <w:numId w:val="15"/>
        </w:numPr>
        <w:spacing w:after="0" w:line="240" w:lineRule="auto"/>
        <w:jc w:val="both"/>
        <w:rPr>
          <w:rFonts w:ascii="Times New Roman" w:eastAsia="Times New Roman" w:hAnsi="Times New Roman" w:cs="Times New Roman"/>
          <w:sz w:val="24"/>
          <w:szCs w:val="24"/>
        </w:rPr>
      </w:pPr>
      <w:r w:rsidRPr="00697075">
        <w:rPr>
          <w:rFonts w:ascii="Times New Roman" w:eastAsia="Times New Roman" w:hAnsi="Times New Roman" w:cs="Times New Roman"/>
          <w:sz w:val="24"/>
          <w:szCs w:val="24"/>
          <w:lang w:val="en"/>
        </w:rPr>
        <w:t>According to the data of the RA Urban Development Committee</w:t>
      </w:r>
      <w:r w:rsidR="003537E6" w:rsidRPr="008338C5">
        <w:rPr>
          <w:rStyle w:val="FootnoteReference"/>
          <w:rFonts w:ascii="Times New Roman" w:eastAsia="Times New Roman" w:hAnsi="Times New Roman" w:cs="Times New Roman"/>
          <w:sz w:val="24"/>
          <w:szCs w:val="24"/>
          <w:lang w:val="en"/>
        </w:rPr>
        <w:footnoteReference w:id="30"/>
      </w:r>
      <w:r w:rsidRPr="00697075">
        <w:rPr>
          <w:rFonts w:ascii="Times New Roman" w:eastAsia="Times New Roman" w:hAnsi="Times New Roman" w:cs="Times New Roman"/>
          <w:sz w:val="24"/>
          <w:szCs w:val="24"/>
          <w:lang w:val="en"/>
        </w:rPr>
        <w:t xml:space="preserve">, out of the total number of around 7000 </w:t>
      </w:r>
      <w:r w:rsidRPr="008338C5">
        <w:rPr>
          <w:rFonts w:ascii="Times New Roman" w:eastAsia="Times New Roman" w:hAnsi="Times New Roman" w:cs="Times New Roman"/>
          <w:sz w:val="24"/>
          <w:szCs w:val="24"/>
          <w:lang w:val="en"/>
        </w:rPr>
        <w:t>temporary construction</w:t>
      </w:r>
      <w:r w:rsidRPr="00697075">
        <w:rPr>
          <w:rFonts w:ascii="Times New Roman" w:eastAsia="Times New Roman" w:hAnsi="Times New Roman" w:cs="Times New Roman"/>
          <w:sz w:val="24"/>
          <w:szCs w:val="24"/>
          <w:lang w:val="en"/>
        </w:rPr>
        <w:t xml:space="preserve">, 4068 are located on state and community plots (2964 in the RA Shirak Marz, 1104 in the RA Lori Marz), of which, according to the preliminary analysis, 1089 families </w:t>
      </w:r>
      <w:r w:rsidRPr="008338C5">
        <w:rPr>
          <w:rFonts w:ascii="Times New Roman" w:eastAsia="Times New Roman" w:hAnsi="Times New Roman" w:cs="Times New Roman"/>
          <w:sz w:val="24"/>
          <w:szCs w:val="24"/>
          <w:lang w:val="en"/>
        </w:rPr>
        <w:t>will be provided with</w:t>
      </w:r>
      <w:r w:rsidRPr="00697075">
        <w:rPr>
          <w:rFonts w:ascii="Times New Roman" w:eastAsia="Times New Roman" w:hAnsi="Times New Roman" w:cs="Times New Roman"/>
          <w:sz w:val="24"/>
          <w:szCs w:val="24"/>
          <w:lang w:val="en"/>
        </w:rPr>
        <w:t xml:space="preserve"> </w:t>
      </w:r>
      <w:r w:rsidRPr="008338C5">
        <w:rPr>
          <w:rFonts w:ascii="Times New Roman" w:eastAsia="Times New Roman" w:hAnsi="Times New Roman" w:cs="Times New Roman"/>
          <w:sz w:val="24"/>
          <w:szCs w:val="24"/>
          <w:lang w:val="en"/>
        </w:rPr>
        <w:t>support</w:t>
      </w:r>
      <w:r w:rsidRPr="008338C5">
        <w:rPr>
          <w:rFonts w:ascii="Times New Roman" w:eastAsia="Times New Roman" w:hAnsi="Times New Roman" w:cs="Times New Roman"/>
          <w:sz w:val="24"/>
          <w:szCs w:val="24"/>
          <w:lang w:val="hy-AM"/>
        </w:rPr>
        <w:t xml:space="preserve"> </w:t>
      </w:r>
      <w:r w:rsidRPr="008338C5">
        <w:rPr>
          <w:rFonts w:ascii="Times New Roman" w:eastAsia="Times New Roman" w:hAnsi="Times New Roman" w:cs="Times New Roman"/>
          <w:sz w:val="24"/>
          <w:szCs w:val="24"/>
        </w:rPr>
        <w:t>(</w:t>
      </w:r>
      <w:r w:rsidRPr="008338C5">
        <w:rPr>
          <w:rFonts w:ascii="Times New Roman" w:eastAsia="Times New Roman" w:hAnsi="Times New Roman" w:cs="Times New Roman"/>
          <w:sz w:val="24"/>
          <w:szCs w:val="24"/>
          <w:lang w:val="en"/>
        </w:rPr>
        <w:t>compensation)</w:t>
      </w:r>
      <w:r w:rsidRPr="00697075">
        <w:rPr>
          <w:rFonts w:ascii="Times New Roman" w:eastAsia="Times New Roman" w:hAnsi="Times New Roman" w:cs="Times New Roman"/>
          <w:sz w:val="24"/>
          <w:szCs w:val="24"/>
          <w:lang w:val="en"/>
        </w:rPr>
        <w:t xml:space="preserve"> with a differentiated approach, 1,136 non-main buildings are subject to demolition without </w:t>
      </w:r>
      <w:r w:rsidRPr="008338C5">
        <w:rPr>
          <w:rFonts w:ascii="Times New Roman" w:eastAsia="Times New Roman" w:hAnsi="Times New Roman" w:cs="Times New Roman"/>
          <w:sz w:val="24"/>
          <w:szCs w:val="24"/>
          <w:lang w:val="en"/>
        </w:rPr>
        <w:t>provision of any support (compensation)</w:t>
      </w:r>
      <w:r w:rsidRPr="00697075">
        <w:rPr>
          <w:rFonts w:ascii="Times New Roman" w:eastAsia="Times New Roman" w:hAnsi="Times New Roman" w:cs="Times New Roman"/>
          <w:sz w:val="24"/>
          <w:szCs w:val="24"/>
          <w:lang w:val="en"/>
        </w:rPr>
        <w:t xml:space="preserve">, 1,843 families </w:t>
      </w:r>
      <w:r w:rsidR="003537E6" w:rsidRPr="008338C5">
        <w:rPr>
          <w:rFonts w:ascii="Times New Roman" w:eastAsia="Times New Roman" w:hAnsi="Times New Roman" w:cs="Times New Roman"/>
          <w:sz w:val="24"/>
          <w:szCs w:val="24"/>
          <w:lang w:val="en"/>
        </w:rPr>
        <w:t>are eligible for</w:t>
      </w:r>
      <w:r w:rsidRPr="00697075">
        <w:rPr>
          <w:rFonts w:ascii="Times New Roman" w:eastAsia="Times New Roman" w:hAnsi="Times New Roman" w:cs="Times New Roman"/>
          <w:sz w:val="24"/>
          <w:szCs w:val="24"/>
          <w:lang w:val="en"/>
        </w:rPr>
        <w:t xml:space="preserve"> the social housing </w:t>
      </w:r>
      <w:r w:rsidRPr="00697075">
        <w:rPr>
          <w:rFonts w:ascii="Times New Roman" w:eastAsia="Times New Roman" w:hAnsi="Times New Roman" w:cs="Times New Roman"/>
          <w:sz w:val="24"/>
          <w:szCs w:val="24"/>
          <w:lang w:val="en"/>
        </w:rPr>
        <w:lastRenderedPageBreak/>
        <w:t>fund, approaches to which should be clarified in 2024, according to the policy developed by the RA Ministry of Labor and Social Affairs.</w:t>
      </w:r>
    </w:p>
    <w:p w14:paraId="00000038" w14:textId="662712B5" w:rsidR="001D7339" w:rsidRPr="008338C5" w:rsidRDefault="003537E6" w:rsidP="008338C5">
      <w:pPr>
        <w:numPr>
          <w:ilvl w:val="0"/>
          <w:numId w:val="15"/>
        </w:numPr>
        <w:spacing w:after="0" w:line="240" w:lineRule="auto"/>
        <w:jc w:val="both"/>
        <w:rPr>
          <w:rFonts w:ascii="Times New Roman" w:eastAsia="Times New Roman" w:hAnsi="Times New Roman" w:cs="Times New Roman"/>
          <w:sz w:val="24"/>
          <w:szCs w:val="24"/>
        </w:rPr>
      </w:pPr>
      <w:r w:rsidRPr="008338C5">
        <w:rPr>
          <w:rFonts w:ascii="Times New Roman" w:eastAsia="Tahoma" w:hAnsi="Times New Roman" w:cs="Times New Roman"/>
          <w:sz w:val="24"/>
          <w:szCs w:val="24"/>
        </w:rPr>
        <w:t>I</w:t>
      </w:r>
      <w:r w:rsidR="004434D6" w:rsidRPr="008338C5">
        <w:rPr>
          <w:rFonts w:ascii="Times New Roman" w:eastAsia="Tahoma" w:hAnsi="Times New Roman" w:cs="Times New Roman"/>
          <w:sz w:val="24"/>
          <w:szCs w:val="24"/>
        </w:rPr>
        <w:t>n Gyumri, a</w:t>
      </w:r>
      <w:r w:rsidR="00EB1DC3" w:rsidRPr="008338C5">
        <w:rPr>
          <w:rFonts w:ascii="Times New Roman" w:eastAsia="Tahoma" w:hAnsi="Times New Roman" w:cs="Times New Roman"/>
          <w:sz w:val="24"/>
          <w:szCs w:val="24"/>
        </w:rPr>
        <w:t xml:space="preserve">ccording to the data published, around 2,600 non-primary buildings have been counted in Gyumri, where the number of residents is </w:t>
      </w:r>
      <w:r w:rsidR="004434D6" w:rsidRPr="008338C5">
        <w:rPr>
          <w:rFonts w:ascii="Times New Roman" w:eastAsia="Tahoma" w:hAnsi="Times New Roman" w:cs="Times New Roman"/>
          <w:sz w:val="24"/>
          <w:szCs w:val="24"/>
        </w:rPr>
        <w:t>unknown.</w:t>
      </w:r>
      <w:r w:rsidR="00EB1DC3" w:rsidRPr="008338C5">
        <w:rPr>
          <w:rFonts w:ascii="Times New Roman" w:eastAsia="Tahoma" w:hAnsi="Times New Roman" w:cs="Times New Roman"/>
          <w:sz w:val="24"/>
          <w:szCs w:val="24"/>
        </w:rPr>
        <w:t xml:space="preserve"> According to reports, as a result of the demolition and resettlement of temporary structures, around 800 families will not receive any compensation</w:t>
      </w:r>
      <w:r w:rsidR="00EB1DC3" w:rsidRPr="008338C5">
        <w:rPr>
          <w:rFonts w:ascii="Times New Roman" w:eastAsia="Times New Roman" w:hAnsi="Times New Roman" w:cs="Times New Roman"/>
          <w:sz w:val="24"/>
          <w:szCs w:val="24"/>
          <w:vertAlign w:val="superscript"/>
        </w:rPr>
        <w:footnoteReference w:id="31"/>
      </w:r>
      <w:r w:rsidR="00EB1DC3" w:rsidRPr="008338C5">
        <w:rPr>
          <w:rFonts w:ascii="Times New Roman" w:eastAsia="Times New Roman" w:hAnsi="Times New Roman" w:cs="Times New Roman"/>
          <w:sz w:val="24"/>
          <w:szCs w:val="24"/>
        </w:rPr>
        <w:t>.</w:t>
      </w:r>
    </w:p>
    <w:p w14:paraId="21EF9A31" w14:textId="355FB0F8" w:rsidR="003537E6" w:rsidRPr="008338C5" w:rsidRDefault="003537E6" w:rsidP="008338C5">
      <w:pPr>
        <w:numPr>
          <w:ilvl w:val="0"/>
          <w:numId w:val="15"/>
        </w:numPr>
        <w:spacing w:after="0" w:line="240" w:lineRule="auto"/>
        <w:jc w:val="both"/>
        <w:rPr>
          <w:rFonts w:ascii="Times New Roman" w:eastAsia="Times New Roman" w:hAnsi="Times New Roman" w:cs="Times New Roman"/>
          <w:sz w:val="24"/>
          <w:szCs w:val="24"/>
        </w:rPr>
      </w:pPr>
      <w:r w:rsidRPr="003537E6">
        <w:rPr>
          <w:rFonts w:ascii="Times New Roman" w:eastAsia="Times New Roman" w:hAnsi="Times New Roman" w:cs="Times New Roman"/>
          <w:sz w:val="24"/>
          <w:szCs w:val="24"/>
          <w:lang w:val="en"/>
        </w:rPr>
        <w:t>According to the information provided by the Urban Planning Committee</w:t>
      </w:r>
      <w:r w:rsidRPr="008338C5">
        <w:rPr>
          <w:rStyle w:val="FootnoteReference"/>
          <w:rFonts w:ascii="Times New Roman" w:eastAsia="Times New Roman" w:hAnsi="Times New Roman" w:cs="Times New Roman"/>
          <w:sz w:val="24"/>
          <w:szCs w:val="24"/>
          <w:lang w:val="en"/>
        </w:rPr>
        <w:footnoteReference w:id="32"/>
      </w:r>
      <w:r w:rsidRPr="003537E6">
        <w:rPr>
          <w:rFonts w:ascii="Times New Roman" w:eastAsia="Times New Roman" w:hAnsi="Times New Roman" w:cs="Times New Roman"/>
          <w:sz w:val="24"/>
          <w:szCs w:val="24"/>
          <w:lang w:val="en"/>
        </w:rPr>
        <w:t xml:space="preserve">, the process of resettlement of families living in non-main buildings will be carried out </w:t>
      </w:r>
      <w:r w:rsidR="00A75117" w:rsidRPr="008338C5">
        <w:rPr>
          <w:rFonts w:ascii="Times New Roman" w:eastAsia="Times New Roman" w:hAnsi="Times New Roman" w:cs="Times New Roman"/>
          <w:sz w:val="24"/>
          <w:szCs w:val="24"/>
          <w:lang w:val="en"/>
        </w:rPr>
        <w:t>during</w:t>
      </w:r>
      <w:r w:rsidRPr="003537E6">
        <w:rPr>
          <w:rFonts w:ascii="Times New Roman" w:eastAsia="Times New Roman" w:hAnsi="Times New Roman" w:cs="Times New Roman"/>
          <w:sz w:val="24"/>
          <w:szCs w:val="24"/>
          <w:lang w:val="en"/>
        </w:rPr>
        <w:t xml:space="preserve"> 2024-2027</w:t>
      </w:r>
      <w:r w:rsidRPr="008338C5">
        <w:rPr>
          <w:rFonts w:ascii="Times New Roman" w:eastAsia="Times New Roman" w:hAnsi="Times New Roman" w:cs="Times New Roman"/>
          <w:sz w:val="24"/>
          <w:szCs w:val="24"/>
          <w:lang w:val="en"/>
        </w:rPr>
        <w:t>.</w:t>
      </w:r>
    </w:p>
    <w:p w14:paraId="5659AAEB" w14:textId="41F0728D" w:rsidR="00CD58E5" w:rsidRPr="008338C5" w:rsidRDefault="003537E6" w:rsidP="008338C5">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rPr>
        <w:t>Apart from</w:t>
      </w:r>
      <w:r w:rsidR="006B1D00" w:rsidRPr="008338C5">
        <w:rPr>
          <w:rFonts w:ascii="Times New Roman" w:eastAsia="Tahoma" w:hAnsi="Times New Roman" w:cs="Times New Roman"/>
          <w:sz w:val="24"/>
          <w:szCs w:val="24"/>
        </w:rPr>
        <w:t xml:space="preserve"> those living in temporary </w:t>
      </w:r>
      <w:r w:rsidR="00CD58E5" w:rsidRPr="008338C5">
        <w:rPr>
          <w:rFonts w:ascii="Times New Roman" w:eastAsia="Tahoma" w:hAnsi="Times New Roman" w:cs="Times New Roman"/>
          <w:sz w:val="24"/>
          <w:szCs w:val="24"/>
        </w:rPr>
        <w:t>constructions</w:t>
      </w:r>
      <w:r w:rsidR="006B1D00" w:rsidRPr="008338C5">
        <w:rPr>
          <w:rFonts w:ascii="Times New Roman" w:eastAsia="Tahoma" w:hAnsi="Times New Roman" w:cs="Times New Roman"/>
          <w:sz w:val="24"/>
          <w:szCs w:val="24"/>
        </w:rPr>
        <w:t xml:space="preserve">, there are groups that have become homeless as a result of the earthquake, and the state does not address </w:t>
      </w:r>
      <w:r w:rsidR="00365CFA" w:rsidRPr="008338C5">
        <w:rPr>
          <w:rFonts w:ascii="Times New Roman" w:eastAsia="Tahoma" w:hAnsi="Times New Roman" w:cs="Times New Roman"/>
          <w:sz w:val="24"/>
          <w:szCs w:val="24"/>
        </w:rPr>
        <w:t xml:space="preserve">the </w:t>
      </w:r>
      <w:r w:rsidR="006B1D00" w:rsidRPr="008338C5">
        <w:rPr>
          <w:rFonts w:ascii="Times New Roman" w:eastAsia="Tahoma" w:hAnsi="Times New Roman" w:cs="Times New Roman"/>
          <w:sz w:val="24"/>
          <w:szCs w:val="24"/>
        </w:rPr>
        <w:t>settlement of th</w:t>
      </w:r>
      <w:r w:rsidR="00365CFA" w:rsidRPr="008338C5">
        <w:rPr>
          <w:rFonts w:ascii="Times New Roman" w:eastAsia="Tahoma" w:hAnsi="Times New Roman" w:cs="Times New Roman"/>
          <w:sz w:val="24"/>
          <w:szCs w:val="24"/>
        </w:rPr>
        <w:t>is</w:t>
      </w:r>
      <w:r w:rsidR="006B1D00" w:rsidRPr="008338C5">
        <w:rPr>
          <w:rFonts w:ascii="Times New Roman" w:eastAsia="Tahoma" w:hAnsi="Times New Roman" w:cs="Times New Roman"/>
          <w:sz w:val="24"/>
          <w:szCs w:val="24"/>
        </w:rPr>
        <w:t xml:space="preserve"> problem with the new policy </w:t>
      </w:r>
      <w:r w:rsidR="00365CFA" w:rsidRPr="008338C5">
        <w:rPr>
          <w:rFonts w:ascii="Times New Roman" w:eastAsia="Tahoma" w:hAnsi="Times New Roman" w:cs="Times New Roman"/>
          <w:sz w:val="24"/>
          <w:szCs w:val="24"/>
        </w:rPr>
        <w:t>adopted</w:t>
      </w:r>
      <w:r w:rsidR="006B1D00" w:rsidRPr="008338C5">
        <w:rPr>
          <w:rFonts w:ascii="Times New Roman" w:eastAsia="Tahoma" w:hAnsi="Times New Roman" w:cs="Times New Roman"/>
          <w:sz w:val="24"/>
          <w:szCs w:val="24"/>
        </w:rPr>
        <w:t>,</w:t>
      </w:r>
      <w:r w:rsidR="00365CFA" w:rsidRPr="008338C5">
        <w:rPr>
          <w:rFonts w:ascii="Times New Roman" w:eastAsia="Tahoma" w:hAnsi="Times New Roman" w:cs="Times New Roman"/>
          <w:sz w:val="24"/>
          <w:szCs w:val="24"/>
        </w:rPr>
        <w:t xml:space="preserve"> </w:t>
      </w:r>
      <w:r w:rsidR="006B1D00" w:rsidRPr="008338C5">
        <w:rPr>
          <w:rFonts w:ascii="Times New Roman" w:eastAsia="Tahoma" w:hAnsi="Times New Roman" w:cs="Times New Roman"/>
          <w:sz w:val="24"/>
          <w:szCs w:val="24"/>
        </w:rPr>
        <w:t>particular</w:t>
      </w:r>
      <w:r w:rsidR="00365CFA" w:rsidRPr="008338C5">
        <w:rPr>
          <w:rFonts w:ascii="Times New Roman" w:eastAsia="Tahoma" w:hAnsi="Times New Roman" w:cs="Times New Roman"/>
          <w:sz w:val="24"/>
          <w:szCs w:val="24"/>
        </w:rPr>
        <w:t>ly</w:t>
      </w:r>
      <w:r w:rsidR="006B1D00" w:rsidRPr="008338C5">
        <w:rPr>
          <w:rFonts w:ascii="Times New Roman" w:eastAsia="Tahoma" w:hAnsi="Times New Roman" w:cs="Times New Roman"/>
          <w:sz w:val="24"/>
          <w:szCs w:val="24"/>
        </w:rPr>
        <w:t xml:space="preserve">, with </w:t>
      </w:r>
      <w:r w:rsidR="003A4619" w:rsidRPr="008338C5">
        <w:rPr>
          <w:rFonts w:ascii="Times New Roman" w:eastAsia="Tahoma" w:hAnsi="Times New Roman" w:cs="Times New Roman"/>
          <w:sz w:val="24"/>
          <w:szCs w:val="24"/>
        </w:rPr>
        <w:t>the Decision</w:t>
      </w:r>
      <w:r w:rsidR="006B1D00" w:rsidRPr="008338C5">
        <w:rPr>
          <w:rFonts w:ascii="Times New Roman" w:eastAsia="Tahoma" w:hAnsi="Times New Roman" w:cs="Times New Roman"/>
          <w:sz w:val="24"/>
          <w:szCs w:val="24"/>
        </w:rPr>
        <w:t xml:space="preserve"> 1601-N.</w:t>
      </w:r>
      <w:r w:rsidR="006B35CA" w:rsidRPr="008338C5">
        <w:rPr>
          <w:sz w:val="24"/>
          <w:szCs w:val="24"/>
        </w:rPr>
        <w:t xml:space="preserve"> </w:t>
      </w:r>
      <w:r w:rsidR="006B35CA" w:rsidRPr="008338C5">
        <w:rPr>
          <w:rFonts w:ascii="Times New Roman" w:eastAsia="Tahoma" w:hAnsi="Times New Roman" w:cs="Times New Roman"/>
          <w:sz w:val="24"/>
          <w:szCs w:val="24"/>
        </w:rPr>
        <w:t xml:space="preserve">Accordingly, the </w:t>
      </w:r>
      <w:r w:rsidR="00CD58E5" w:rsidRPr="008338C5">
        <w:rPr>
          <w:rFonts w:ascii="Times New Roman" w:eastAsia="Tahoma" w:hAnsi="Times New Roman" w:cs="Times New Roman"/>
          <w:sz w:val="24"/>
          <w:szCs w:val="24"/>
        </w:rPr>
        <w:t>S</w:t>
      </w:r>
      <w:r w:rsidR="006B35CA" w:rsidRPr="008338C5">
        <w:rPr>
          <w:rFonts w:ascii="Times New Roman" w:eastAsia="Tahoma" w:hAnsi="Times New Roman" w:cs="Times New Roman"/>
          <w:sz w:val="24"/>
          <w:szCs w:val="24"/>
        </w:rPr>
        <w:t xml:space="preserve">tate's policy again demonstrates a differentiated approach, within the framework of which the rights and interests of persons in a vulnerable situation are </w:t>
      </w:r>
      <w:r w:rsidR="00CD58E5" w:rsidRPr="008338C5">
        <w:rPr>
          <w:rFonts w:ascii="Times New Roman" w:eastAsia="Tahoma" w:hAnsi="Times New Roman" w:cs="Times New Roman"/>
          <w:sz w:val="24"/>
          <w:szCs w:val="24"/>
        </w:rPr>
        <w:t>overlooked</w:t>
      </w:r>
      <w:r w:rsidR="006B35CA" w:rsidRPr="008338C5">
        <w:rPr>
          <w:rFonts w:ascii="Times New Roman" w:eastAsia="Tahoma" w:hAnsi="Times New Roman" w:cs="Times New Roman"/>
          <w:sz w:val="24"/>
          <w:szCs w:val="24"/>
        </w:rPr>
        <w:t>.</w:t>
      </w:r>
      <w:r w:rsidR="0048307B" w:rsidRPr="008338C5">
        <w:rPr>
          <w:rFonts w:ascii="Times New Roman" w:eastAsia="Tahoma" w:hAnsi="Times New Roman" w:cs="Times New Roman"/>
          <w:sz w:val="24"/>
          <w:szCs w:val="24"/>
        </w:rPr>
        <w:t xml:space="preserve"> This proves once again that the adopted State policy is aimed at getting rid of temporary constructions and restoring the urban environment of the areas, rather than addressing the issue of ensuring everyone's right to adequate housing.</w:t>
      </w:r>
    </w:p>
    <w:p w14:paraId="00A2201E" w14:textId="482313F3" w:rsidR="00CD58E5" w:rsidRPr="008338C5" w:rsidRDefault="0038202B" w:rsidP="008338C5">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rPr>
        <w:t xml:space="preserve">Particularly, families </w:t>
      </w:r>
      <w:r w:rsidR="00CD58E5" w:rsidRPr="008338C5">
        <w:rPr>
          <w:rFonts w:ascii="Times New Roman" w:eastAsia="Tahoma" w:hAnsi="Times New Roman" w:cs="Times New Roman"/>
          <w:sz w:val="24"/>
          <w:szCs w:val="24"/>
        </w:rPr>
        <w:t>that became</w:t>
      </w:r>
      <w:r w:rsidRPr="008338C5">
        <w:rPr>
          <w:rFonts w:ascii="Times New Roman" w:eastAsia="Tahoma" w:hAnsi="Times New Roman" w:cs="Times New Roman"/>
          <w:sz w:val="24"/>
          <w:szCs w:val="24"/>
        </w:rPr>
        <w:t xml:space="preserve"> homeless due to the earthquake continue to live on a rental basis, as well as in buildings of insufficient technical condition (with 3rd and 4th degree of damage)</w:t>
      </w:r>
      <w:r w:rsidR="00CD58E5" w:rsidRPr="008338C5">
        <w:rPr>
          <w:rFonts w:ascii="Times New Roman" w:eastAsia="Tahoma" w:hAnsi="Times New Roman" w:cs="Times New Roman"/>
          <w:sz w:val="24"/>
          <w:szCs w:val="24"/>
        </w:rPr>
        <w:t xml:space="preserve">. </w:t>
      </w:r>
    </w:p>
    <w:p w14:paraId="7DC4CE16" w14:textId="77777777" w:rsidR="00EA7FFA" w:rsidRPr="008338C5" w:rsidRDefault="00EA7FFA" w:rsidP="008338C5">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rPr>
        <w:t>A</w:t>
      </w:r>
      <w:r w:rsidR="00DF5537" w:rsidRPr="008338C5">
        <w:rPr>
          <w:rFonts w:ascii="Times New Roman" w:eastAsia="Tahoma" w:hAnsi="Times New Roman" w:cs="Times New Roman"/>
          <w:sz w:val="24"/>
          <w:szCs w:val="24"/>
        </w:rPr>
        <w:t xml:space="preserve">fter the earthquake, </w:t>
      </w:r>
      <w:r w:rsidRPr="008338C5">
        <w:rPr>
          <w:rFonts w:ascii="Times New Roman" w:eastAsia="Tahoma" w:hAnsi="Times New Roman" w:cs="Times New Roman"/>
          <w:sz w:val="24"/>
          <w:szCs w:val="24"/>
        </w:rPr>
        <w:t>people left homeless started</w:t>
      </w:r>
      <w:r w:rsidR="00DF5537" w:rsidRPr="008338C5">
        <w:rPr>
          <w:rFonts w:ascii="Times New Roman" w:eastAsia="Tahoma" w:hAnsi="Times New Roman" w:cs="Times New Roman"/>
          <w:sz w:val="24"/>
          <w:szCs w:val="24"/>
        </w:rPr>
        <w:t xml:space="preserve"> liv</w:t>
      </w:r>
      <w:r w:rsidRPr="008338C5">
        <w:rPr>
          <w:rFonts w:ascii="Times New Roman" w:eastAsia="Tahoma" w:hAnsi="Times New Roman" w:cs="Times New Roman"/>
          <w:sz w:val="24"/>
          <w:szCs w:val="24"/>
        </w:rPr>
        <w:t>ing</w:t>
      </w:r>
      <w:r w:rsidR="00DF5537" w:rsidRPr="008338C5">
        <w:rPr>
          <w:rFonts w:ascii="Times New Roman" w:eastAsia="Tahoma" w:hAnsi="Times New Roman" w:cs="Times New Roman"/>
          <w:sz w:val="24"/>
          <w:szCs w:val="24"/>
        </w:rPr>
        <w:t xml:space="preserve"> not only in </w:t>
      </w:r>
      <w:r w:rsidRPr="008338C5">
        <w:rPr>
          <w:rFonts w:ascii="Times New Roman" w:eastAsia="Tahoma" w:hAnsi="Times New Roman" w:cs="Times New Roman"/>
          <w:sz w:val="24"/>
          <w:szCs w:val="24"/>
        </w:rPr>
        <w:t>temporary constructions</w:t>
      </w:r>
      <w:r w:rsidR="00DF5537" w:rsidRPr="008338C5">
        <w:rPr>
          <w:rFonts w:ascii="Times New Roman" w:eastAsia="Tahoma" w:hAnsi="Times New Roman" w:cs="Times New Roman"/>
          <w:sz w:val="24"/>
          <w:szCs w:val="24"/>
        </w:rPr>
        <w:t>, but also on a rental basis</w:t>
      </w:r>
      <w:r w:rsidRPr="008338C5">
        <w:rPr>
          <w:rFonts w:ascii="Times New Roman" w:eastAsia="Tahoma" w:hAnsi="Times New Roman" w:cs="Times New Roman"/>
          <w:sz w:val="24"/>
          <w:szCs w:val="24"/>
        </w:rPr>
        <w:t xml:space="preserve"> and </w:t>
      </w:r>
      <w:r w:rsidR="00DF5537" w:rsidRPr="008338C5">
        <w:rPr>
          <w:rFonts w:ascii="Times New Roman" w:eastAsia="Tahoma" w:hAnsi="Times New Roman" w:cs="Times New Roman"/>
          <w:sz w:val="24"/>
          <w:szCs w:val="24"/>
        </w:rPr>
        <w:t>for various reasons, they did not manage to be included in the waiting list for the allocation of apartments to citizens in the disaster zone until 2008, as a result of which they were deprived of the right to housing</w:t>
      </w:r>
      <w:r w:rsidRPr="008338C5">
        <w:rPr>
          <w:rStyle w:val="FootnoteReference"/>
          <w:rFonts w:ascii="Times New Roman" w:eastAsia="Tahoma" w:hAnsi="Times New Roman" w:cs="Times New Roman"/>
          <w:sz w:val="24"/>
          <w:szCs w:val="24"/>
        </w:rPr>
        <w:footnoteReference w:id="33"/>
      </w:r>
      <w:r w:rsidR="00DF5537" w:rsidRPr="008338C5">
        <w:rPr>
          <w:rFonts w:ascii="Times New Roman" w:eastAsia="Tahoma" w:hAnsi="Times New Roman" w:cs="Times New Roman"/>
          <w:sz w:val="24"/>
          <w:szCs w:val="24"/>
        </w:rPr>
        <w:t>.</w:t>
      </w:r>
    </w:p>
    <w:p w14:paraId="780D3D2A" w14:textId="68ACDEC4" w:rsidR="00A75117" w:rsidRPr="00F12E0A" w:rsidRDefault="00DF5537" w:rsidP="00F12E0A">
      <w:pPr>
        <w:numPr>
          <w:ilvl w:val="0"/>
          <w:numId w:val="15"/>
        </w:numPr>
        <w:spacing w:after="0" w:line="240" w:lineRule="auto"/>
        <w:jc w:val="both"/>
        <w:rPr>
          <w:rFonts w:ascii="Times New Roman" w:eastAsia="Tahoma" w:hAnsi="Times New Roman" w:cs="Times New Roman"/>
          <w:sz w:val="24"/>
          <w:szCs w:val="24"/>
        </w:rPr>
      </w:pPr>
      <w:r w:rsidRPr="008338C5">
        <w:rPr>
          <w:rFonts w:ascii="Times New Roman" w:eastAsia="Tahoma" w:hAnsi="Times New Roman" w:cs="Times New Roman"/>
          <w:sz w:val="24"/>
          <w:szCs w:val="24"/>
        </w:rPr>
        <w:t>People have been living in emergency buildings since 1989 and have not received any support or compensation from the state, no building repairs have been carried out, no needs assessment and living conditions monitoring have been carried out by competent authorities.</w:t>
      </w:r>
      <w:r w:rsidR="006B35CA" w:rsidRPr="008338C5">
        <w:rPr>
          <w:rFonts w:ascii="Times New Roman" w:eastAsia="Tahoma" w:hAnsi="Times New Roman" w:cs="Times New Roman"/>
          <w:sz w:val="24"/>
          <w:szCs w:val="24"/>
        </w:rPr>
        <w:t xml:space="preserve"> </w:t>
      </w:r>
      <w:r w:rsidR="00C736A2" w:rsidRPr="008338C5">
        <w:rPr>
          <w:rFonts w:ascii="Times New Roman" w:eastAsia="Tahoma" w:hAnsi="Times New Roman" w:cs="Times New Roman"/>
          <w:sz w:val="24"/>
          <w:szCs w:val="24"/>
        </w:rPr>
        <w:t>Emergency buildings regularly collapse, public services are not available, they are not even guaranteed, infrastructure is completely lacking, there are buildings that are completely abandoned.</w:t>
      </w:r>
      <w:r w:rsidR="006B35CA" w:rsidRPr="008338C5">
        <w:rPr>
          <w:rFonts w:ascii="Times New Roman" w:eastAsia="Tahoma" w:hAnsi="Times New Roman" w:cs="Times New Roman"/>
          <w:sz w:val="24"/>
          <w:szCs w:val="24"/>
        </w:rPr>
        <w:t xml:space="preserve"> </w:t>
      </w:r>
      <w:r w:rsidR="00F80724" w:rsidRPr="008338C5">
        <w:rPr>
          <w:rFonts w:ascii="Times New Roman" w:eastAsia="Tahoma" w:hAnsi="Times New Roman" w:cs="Times New Roman"/>
          <w:sz w:val="24"/>
          <w:szCs w:val="24"/>
        </w:rPr>
        <w:t xml:space="preserve">The level of humidity in people's apartments is so high that any repair is senseless and useless. Instead of the continuous improvement of living conditions, there was a continuous deterioration of </w:t>
      </w:r>
      <w:r w:rsidR="008338C5">
        <w:rPr>
          <w:rFonts w:ascii="Times New Roman" w:eastAsia="Tahoma" w:hAnsi="Times New Roman" w:cs="Times New Roman"/>
          <w:sz w:val="24"/>
          <w:szCs w:val="24"/>
        </w:rPr>
        <w:t xml:space="preserve">the quality of </w:t>
      </w:r>
      <w:r w:rsidR="00F80724" w:rsidRPr="008338C5">
        <w:rPr>
          <w:rFonts w:ascii="Times New Roman" w:eastAsia="Tahoma" w:hAnsi="Times New Roman" w:cs="Times New Roman"/>
          <w:sz w:val="24"/>
          <w:szCs w:val="24"/>
        </w:rPr>
        <w:t>life</w:t>
      </w:r>
      <w:r w:rsidR="008338C5">
        <w:rPr>
          <w:rFonts w:ascii="Times New Roman" w:eastAsia="Tahoma" w:hAnsi="Times New Roman" w:cs="Times New Roman"/>
          <w:sz w:val="24"/>
          <w:szCs w:val="24"/>
        </w:rPr>
        <w:t xml:space="preserve"> </w:t>
      </w:r>
      <w:r w:rsidR="00F80724" w:rsidRPr="008338C5">
        <w:rPr>
          <w:rFonts w:ascii="Times New Roman" w:eastAsia="Tahoma" w:hAnsi="Times New Roman" w:cs="Times New Roman"/>
          <w:sz w:val="24"/>
          <w:szCs w:val="24"/>
        </w:rPr>
        <w:t>and well-being of family members, especially children.</w:t>
      </w:r>
      <w:r w:rsidR="006B35CA" w:rsidRPr="008338C5">
        <w:rPr>
          <w:rFonts w:ascii="Times New Roman" w:eastAsia="Tahoma" w:hAnsi="Times New Roman" w:cs="Times New Roman"/>
          <w:sz w:val="24"/>
          <w:szCs w:val="24"/>
        </w:rPr>
        <w:t xml:space="preserve"> </w:t>
      </w:r>
    </w:p>
    <w:p w14:paraId="69CF5235" w14:textId="3F6B6178" w:rsidR="00A75117" w:rsidRPr="00F12E0A" w:rsidRDefault="006D1FB9" w:rsidP="00F12E0A">
      <w:pPr>
        <w:pStyle w:val="Heading1"/>
        <w:rPr>
          <w:rFonts w:ascii="Times New Roman" w:hAnsi="Times New Roman" w:cs="Times New Roman"/>
          <w:sz w:val="24"/>
          <w:szCs w:val="24"/>
        </w:rPr>
      </w:pPr>
      <w:bookmarkStart w:id="8" w:name="_Toc144154418"/>
      <w:r w:rsidRPr="00F12E0A">
        <w:rPr>
          <w:rFonts w:ascii="Times New Roman" w:hAnsi="Times New Roman" w:cs="Times New Roman"/>
          <w:sz w:val="24"/>
          <w:szCs w:val="24"/>
        </w:rPr>
        <w:t>D) Conclusions</w:t>
      </w:r>
      <w:bookmarkEnd w:id="8"/>
    </w:p>
    <w:p w14:paraId="09AC6E19" w14:textId="77777777" w:rsidR="00D66F57" w:rsidRPr="008338C5" w:rsidRDefault="00D66F57" w:rsidP="008338C5">
      <w:pPr>
        <w:pStyle w:val="NormalWeb"/>
        <w:numPr>
          <w:ilvl w:val="0"/>
          <w:numId w:val="15"/>
        </w:numPr>
        <w:spacing w:after="0"/>
        <w:jc w:val="both"/>
        <w:textAlignment w:val="baseline"/>
        <w:rPr>
          <w:color w:val="000000"/>
        </w:rPr>
      </w:pPr>
      <w:bookmarkStart w:id="9" w:name="_Hlk144148771"/>
      <w:r w:rsidRPr="008338C5">
        <w:rPr>
          <w:color w:val="000000"/>
        </w:rPr>
        <w:t>The analysis conducted reveals that, up until 2019, the housing programs implemented by the State for the citizens in the disaster zone and the solutions to the housing problem for these individuals were in contradiction with the requirements of Article 11.1 of the Covenant.</w:t>
      </w:r>
    </w:p>
    <w:p w14:paraId="37086CD4"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lastRenderedPageBreak/>
        <w:t>Over the years, the State has failed to maintain statistics on those in need of improvement of housing conditions due to the earthquake.</w:t>
      </w:r>
    </w:p>
    <w:p w14:paraId="5943E040"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t>The State did not engage in meaningful dialogue with those who required housing improvements as a result of the earthquake. It did not ensure a continuous enhancement of their quality of life, in accordance with the requirements of Article 11 of the Covenant.</w:t>
      </w:r>
    </w:p>
    <w:p w14:paraId="1BFECBEC"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t>The housing provision process proved ineffective, leading to the ongoing reproduction of homelessness. Years of inappropriate and ineffective policies deepened the vulnerability of homeless individuals following the earthquake, resulting in violations of several other socio-economic rights and the marginalization of this vulnerable group.</w:t>
      </w:r>
    </w:p>
    <w:p w14:paraId="18E1D9F4"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t>In terms of internal guarantees for the protection of the right to adequate housing conditions, there has been a setback. This occurred because, as a consequence of Constitutional amendments in 2015, the constitutional regulations aimed at protecting the right to adequate living and housing conditions were removed.</w:t>
      </w:r>
    </w:p>
    <w:p w14:paraId="2B73287A"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t>The current policy designed to address housing issues in the disaster zone is not centered around the needs of the people. It has not been formulated through genuine consultation with individuals who require housing improvements, nor has it involved a thorough assessment of their needs. Furthermore, it does not aim to eradicate or prevent homelessness, nor does it address the special risks faced by individuals with disabilities, women, the elderly, children, etc. Compliance with the standards set by the Committee's GC 4, 7, as well as the Committee's precedent decisions, is not ensured, thus violating Armenia's treaty obligations.</w:t>
      </w:r>
    </w:p>
    <w:p w14:paraId="7BE4AB0E" w14:textId="7B819178" w:rsidR="00D66F57" w:rsidRPr="008338C5" w:rsidRDefault="00D66F57" w:rsidP="008338C5">
      <w:pPr>
        <w:pStyle w:val="NormalWeb"/>
        <w:numPr>
          <w:ilvl w:val="0"/>
          <w:numId w:val="15"/>
        </w:numPr>
        <w:spacing w:after="0"/>
        <w:jc w:val="both"/>
        <w:textAlignment w:val="baseline"/>
        <w:rPr>
          <w:color w:val="000000"/>
        </w:rPr>
      </w:pPr>
      <w:r w:rsidRPr="008338C5">
        <w:rPr>
          <w:color w:val="000000"/>
        </w:rPr>
        <w:t xml:space="preserve">Government Decision No. 1601 was founded upon the principle of eliminating temporary construction, which included forced evictions, rather than focusing on solutions geared towards alleviating homelessness and establishing adequate housing conditions for individuals residing in these </w:t>
      </w:r>
      <w:r w:rsidR="00DC1EC4" w:rsidRPr="008338C5">
        <w:rPr>
          <w:color w:val="000000"/>
        </w:rPr>
        <w:t>constructions</w:t>
      </w:r>
      <w:r w:rsidRPr="008338C5">
        <w:rPr>
          <w:color w:val="000000"/>
        </w:rPr>
        <w:t>.</w:t>
      </w:r>
    </w:p>
    <w:p w14:paraId="0E833705" w14:textId="77777777" w:rsidR="00D66F57" w:rsidRPr="008338C5" w:rsidRDefault="00D66F57" w:rsidP="008338C5">
      <w:pPr>
        <w:pStyle w:val="NormalWeb"/>
        <w:numPr>
          <w:ilvl w:val="0"/>
          <w:numId w:val="15"/>
        </w:numPr>
        <w:spacing w:after="0"/>
        <w:jc w:val="both"/>
        <w:textAlignment w:val="baseline"/>
        <w:rPr>
          <w:color w:val="000000"/>
        </w:rPr>
      </w:pPr>
      <w:r w:rsidRPr="008338C5">
        <w:rPr>
          <w:color w:val="000000"/>
        </w:rPr>
        <w:t>The provisions delineating the process of forced evictions and the subsequent resettlement, as stipulated in Government Decision 1601-N, do not align with Armenia's obligations under the Covenant. Within this framework, compliance with the requirements outlined by Committee 7 and precedent decisions is not ensured. Notably, the special needs of vulnerable groups are not taken into consideration, and an effective mechanism for compensating damages, including legal costs and harm to personal property, is not defined.</w:t>
      </w:r>
    </w:p>
    <w:p w14:paraId="5AE262E7" w14:textId="53383F75" w:rsidR="00D66F57" w:rsidRPr="008338C5" w:rsidRDefault="00D66F57" w:rsidP="008338C5">
      <w:pPr>
        <w:pStyle w:val="NormalWeb"/>
        <w:numPr>
          <w:ilvl w:val="0"/>
          <w:numId w:val="15"/>
        </w:numPr>
        <w:spacing w:after="0"/>
        <w:jc w:val="both"/>
        <w:textAlignment w:val="baseline"/>
        <w:rPr>
          <w:color w:val="000000"/>
        </w:rPr>
      </w:pPr>
      <w:r w:rsidRPr="008338C5">
        <w:rPr>
          <w:color w:val="000000"/>
        </w:rPr>
        <w:t>An examination of housing alternatives and the planned compensation mechanisms within the context of resettlement, as outlined in Government Decision 1601-N, reveals that they do not meet the standards established by Committee GC No. 4, GC No. 7, and precedent decisions. Consequently, they will not fulfill the right to adequate housing conditions.</w:t>
      </w:r>
    </w:p>
    <w:p w14:paraId="1F4A711B" w14:textId="353250F1" w:rsidR="006B35CA" w:rsidRDefault="00D66F57" w:rsidP="008338C5">
      <w:pPr>
        <w:pStyle w:val="NormalWeb"/>
        <w:numPr>
          <w:ilvl w:val="0"/>
          <w:numId w:val="15"/>
        </w:numPr>
        <w:spacing w:after="0"/>
        <w:jc w:val="both"/>
        <w:textAlignment w:val="baseline"/>
        <w:rPr>
          <w:color w:val="000000"/>
        </w:rPr>
      </w:pPr>
      <w:r w:rsidRPr="008338C5">
        <w:rPr>
          <w:color w:val="000000"/>
        </w:rPr>
        <w:t xml:space="preserve">The State has yet to address the issue of </w:t>
      </w:r>
      <w:bookmarkStart w:id="10" w:name="_Hlk144153230"/>
      <w:r w:rsidRPr="008338C5">
        <w:rPr>
          <w:color w:val="000000"/>
        </w:rPr>
        <w:t xml:space="preserve">individuals left homeless due to the earthquake or those living in rented accommodations and within buildings and structures </w:t>
      </w:r>
      <w:r w:rsidR="00494482" w:rsidRPr="008338C5">
        <w:rPr>
          <w:color w:val="000000"/>
        </w:rPr>
        <w:t>in emergency</w:t>
      </w:r>
      <w:r w:rsidRPr="008338C5">
        <w:rPr>
          <w:color w:val="000000"/>
        </w:rPr>
        <w:t xml:space="preserve"> conditions</w:t>
      </w:r>
      <w:bookmarkEnd w:id="10"/>
      <w:r w:rsidRPr="008338C5">
        <w:rPr>
          <w:color w:val="000000"/>
        </w:rPr>
        <w:t>. Up until now, the State has not defined the format of its support</w:t>
      </w:r>
      <w:r w:rsidR="00494482" w:rsidRPr="008338C5">
        <w:rPr>
          <w:color w:val="000000"/>
        </w:rPr>
        <w:t xml:space="preserve"> and/or the resettlement procedures</w:t>
      </w:r>
      <w:r w:rsidRPr="008338C5">
        <w:rPr>
          <w:color w:val="000000"/>
        </w:rPr>
        <w:t xml:space="preserve"> in such cases</w:t>
      </w:r>
      <w:r w:rsidR="00494482" w:rsidRPr="008338C5">
        <w:rPr>
          <w:color w:val="000000"/>
        </w:rPr>
        <w:t>.</w:t>
      </w:r>
    </w:p>
    <w:p w14:paraId="1DE2B3F4" w14:textId="77777777" w:rsidR="008338C5" w:rsidRPr="008338C5" w:rsidRDefault="008338C5" w:rsidP="008338C5">
      <w:pPr>
        <w:pStyle w:val="NormalWeb"/>
        <w:spacing w:after="0"/>
        <w:ind w:left="720"/>
        <w:jc w:val="both"/>
        <w:textAlignment w:val="baseline"/>
        <w:rPr>
          <w:color w:val="000000"/>
        </w:rPr>
      </w:pPr>
    </w:p>
    <w:p w14:paraId="362FC519" w14:textId="062B7E53" w:rsidR="00494482" w:rsidRPr="00F12E0A" w:rsidRDefault="00494482" w:rsidP="00F12E0A">
      <w:pPr>
        <w:pStyle w:val="Heading1"/>
        <w:rPr>
          <w:rFonts w:ascii="Times New Roman" w:hAnsi="Times New Roman" w:cs="Times New Roman"/>
          <w:sz w:val="24"/>
          <w:szCs w:val="24"/>
        </w:rPr>
      </w:pPr>
      <w:bookmarkStart w:id="11" w:name="_Toc144154419"/>
      <w:bookmarkEnd w:id="9"/>
      <w:r w:rsidRPr="00F12E0A">
        <w:rPr>
          <w:rFonts w:ascii="Times New Roman" w:hAnsi="Times New Roman" w:cs="Times New Roman"/>
          <w:sz w:val="24"/>
          <w:szCs w:val="24"/>
        </w:rPr>
        <w:t xml:space="preserve">E) </w:t>
      </w:r>
      <w:bookmarkStart w:id="12" w:name="_Hlk144154178"/>
      <w:r w:rsidR="00F12E0A">
        <w:rPr>
          <w:rFonts w:ascii="Times New Roman" w:hAnsi="Times New Roman" w:cs="Times New Roman"/>
          <w:sz w:val="24"/>
          <w:szCs w:val="24"/>
        </w:rPr>
        <w:t>Recommendation</w:t>
      </w:r>
      <w:bookmarkEnd w:id="12"/>
      <w:r w:rsidR="00F12E0A">
        <w:rPr>
          <w:rFonts w:ascii="Times New Roman" w:hAnsi="Times New Roman" w:cs="Times New Roman"/>
          <w:sz w:val="24"/>
          <w:szCs w:val="24"/>
        </w:rPr>
        <w:t>s</w:t>
      </w:r>
      <w:bookmarkEnd w:id="11"/>
    </w:p>
    <w:p w14:paraId="10F504B7" w14:textId="6DA147E1" w:rsidR="008338C5" w:rsidRPr="008338C5" w:rsidRDefault="008338C5" w:rsidP="008338C5">
      <w:pPr>
        <w:pStyle w:val="NormalWeb"/>
        <w:textAlignment w:val="baseline"/>
        <w:rPr>
          <w:b/>
          <w:bCs/>
          <w:lang w:val="en-GB"/>
        </w:rPr>
      </w:pPr>
      <w:r w:rsidRPr="008338C5">
        <w:rPr>
          <w:b/>
          <w:bCs/>
          <w:lang w:val="en-GB"/>
        </w:rPr>
        <w:t>Based on the issues addressed in this submission, we urge the Committee to recommend the following to Armenia.</w:t>
      </w:r>
    </w:p>
    <w:p w14:paraId="058237F3" w14:textId="26BF6F0F" w:rsidR="00494482" w:rsidRPr="008338C5" w:rsidRDefault="00F12E0A" w:rsidP="008338C5">
      <w:pPr>
        <w:pStyle w:val="NormalWeb"/>
        <w:spacing w:after="0"/>
        <w:jc w:val="both"/>
        <w:textAlignment w:val="baseline"/>
      </w:pPr>
      <w:r w:rsidRPr="00F12E0A">
        <w:rPr>
          <w:b/>
          <w:bCs/>
        </w:rPr>
        <w:lastRenderedPageBreak/>
        <w:t>Recommendation</w:t>
      </w:r>
      <w:r w:rsidR="00494482" w:rsidRPr="008338C5">
        <w:rPr>
          <w:b/>
          <w:bCs/>
        </w:rPr>
        <w:t xml:space="preserve"> 1</w:t>
      </w:r>
      <w:r w:rsidR="00494482" w:rsidRPr="008338C5">
        <w:t>: Ensure the legal framework for the realization of the right to an adequate standard of living and suitable housing conditions, as defined by Article 11.1 of the Covenant, including constitutional guarantees.</w:t>
      </w:r>
    </w:p>
    <w:p w14:paraId="6FA9069E" w14:textId="0BE98A3F" w:rsidR="00494482" w:rsidRPr="008338C5" w:rsidRDefault="00F12E0A" w:rsidP="008338C5">
      <w:pPr>
        <w:pStyle w:val="NormalWeb"/>
        <w:spacing w:after="0"/>
        <w:jc w:val="both"/>
        <w:textAlignment w:val="baseline"/>
      </w:pPr>
      <w:r w:rsidRPr="00F12E0A">
        <w:rPr>
          <w:b/>
          <w:bCs/>
        </w:rPr>
        <w:t>Recommendation</w:t>
      </w:r>
      <w:r w:rsidR="00494482" w:rsidRPr="008338C5">
        <w:rPr>
          <w:b/>
          <w:bCs/>
        </w:rPr>
        <w:t xml:space="preserve"> 2</w:t>
      </w:r>
      <w:r w:rsidR="00494482" w:rsidRPr="008338C5">
        <w:t>: Compile segregated statistics that reflect the issue of homelessness. This data should provide an accurate representation of the progress in securing the right to housing, especially among individuals still residing in temporary constructions due to the earthquake and lacking adequate housing.</w:t>
      </w:r>
    </w:p>
    <w:p w14:paraId="426FD515" w14:textId="7DA6F9E8" w:rsidR="00494482" w:rsidRPr="008338C5" w:rsidRDefault="00F12E0A" w:rsidP="008338C5">
      <w:pPr>
        <w:pStyle w:val="NormalWeb"/>
        <w:spacing w:after="0"/>
        <w:jc w:val="both"/>
        <w:textAlignment w:val="baseline"/>
      </w:pPr>
      <w:r w:rsidRPr="00F12E0A">
        <w:rPr>
          <w:b/>
          <w:bCs/>
        </w:rPr>
        <w:t>Recommendation</w:t>
      </w:r>
      <w:r w:rsidR="00494482" w:rsidRPr="008338C5">
        <w:rPr>
          <w:b/>
          <w:bCs/>
        </w:rPr>
        <w:t xml:space="preserve"> 3</w:t>
      </w:r>
      <w:r w:rsidR="00494482" w:rsidRPr="008338C5">
        <w:t>: Develop a document that outlines the national housing policy. This document should be rights-based, establish the State's strategy, and formulate an action plan for ensuring adequate housing conditions. It should be created in accordance with the principle of participation, ensuring consultations with the most vulnerable groups, including homeless persons, persons at the risk of homelessness and their families.</w:t>
      </w:r>
    </w:p>
    <w:p w14:paraId="574E5FDE" w14:textId="46AF4A20" w:rsidR="00494482" w:rsidRPr="008338C5" w:rsidRDefault="00F12E0A" w:rsidP="008338C5">
      <w:pPr>
        <w:pStyle w:val="NormalWeb"/>
        <w:spacing w:after="0"/>
        <w:jc w:val="both"/>
        <w:textAlignment w:val="baseline"/>
      </w:pPr>
      <w:r w:rsidRPr="00F12E0A">
        <w:rPr>
          <w:b/>
          <w:bCs/>
        </w:rPr>
        <w:t>Recommendation</w:t>
      </w:r>
      <w:r w:rsidR="00494482" w:rsidRPr="008338C5">
        <w:rPr>
          <w:b/>
          <w:bCs/>
        </w:rPr>
        <w:t xml:space="preserve"> 4</w:t>
      </w:r>
      <w:r w:rsidR="00494482" w:rsidRPr="008338C5">
        <w:t>: Pending development and adopting the State's housing policy and strategic program, provide interim solutions for the homelessness issue in the disaster zone. Address the problem of extreme poverty among the affected individuals by offering housing rental assistance to homeless people, along with material and non-material support to meet their basic social needs and ensure an adequate standard of living.</w:t>
      </w:r>
    </w:p>
    <w:p w14:paraId="74C0AE4C" w14:textId="1C323B33" w:rsidR="00494482" w:rsidRPr="008338C5" w:rsidRDefault="00F12E0A" w:rsidP="008338C5">
      <w:pPr>
        <w:pStyle w:val="NormalWeb"/>
        <w:spacing w:after="0"/>
        <w:jc w:val="both"/>
        <w:textAlignment w:val="baseline"/>
      </w:pPr>
      <w:r w:rsidRPr="00F12E0A">
        <w:rPr>
          <w:b/>
          <w:bCs/>
        </w:rPr>
        <w:t>Recommendation</w:t>
      </w:r>
      <w:r w:rsidR="00494482" w:rsidRPr="008338C5">
        <w:rPr>
          <w:b/>
          <w:bCs/>
        </w:rPr>
        <w:t xml:space="preserve"> 5</w:t>
      </w:r>
      <w:r w:rsidR="00494482" w:rsidRPr="008338C5">
        <w:t>: State's housing policy and strategic plan shall, inter alia, ensure the elimination and prevention of homelessness in the disaster zone, adhering to the timelines of addressing the housing problem in the disaster zone currently established by the State (2024-2027), and progressively realizing Armenia’s obligations under the Covenant.</w:t>
      </w:r>
    </w:p>
    <w:p w14:paraId="1EEB93F8" w14:textId="763B0868" w:rsidR="00494482" w:rsidRPr="008338C5" w:rsidRDefault="00F12E0A" w:rsidP="008338C5">
      <w:pPr>
        <w:pStyle w:val="NormalWeb"/>
        <w:spacing w:after="0"/>
        <w:jc w:val="both"/>
        <w:textAlignment w:val="baseline"/>
      </w:pPr>
      <w:r w:rsidRPr="00F12E0A">
        <w:rPr>
          <w:b/>
          <w:bCs/>
        </w:rPr>
        <w:t>Recommendation</w:t>
      </w:r>
      <w:r w:rsidR="00494482" w:rsidRPr="008338C5">
        <w:rPr>
          <w:b/>
          <w:bCs/>
        </w:rPr>
        <w:t xml:space="preserve"> 6</w:t>
      </w:r>
      <w:r w:rsidR="00494482" w:rsidRPr="008338C5">
        <w:t>: Review the current State policy aimed at addressing the housing problem in the disaster zone, ensuring its alignment with Armenia’s obligations under Article 11.1 of the Covenant. This should include:</w:t>
      </w:r>
    </w:p>
    <w:p w14:paraId="4E985C65" w14:textId="38EF7CF6" w:rsidR="00494482" w:rsidRPr="008338C5" w:rsidRDefault="00494482" w:rsidP="008338C5">
      <w:pPr>
        <w:pStyle w:val="NormalWeb"/>
        <w:numPr>
          <w:ilvl w:val="0"/>
          <w:numId w:val="14"/>
        </w:numPr>
        <w:spacing w:after="0"/>
        <w:jc w:val="both"/>
        <w:textAlignment w:val="baseline"/>
      </w:pPr>
      <w:r w:rsidRPr="008338C5">
        <w:t>Publicizing the findings of the study conducted by the Working Group established by the Prime Minister's decision N 1658-A of December 20, 2018. This should encompass revealing data on the number of individuals residing in temporary constructions installed or built in the disaster zone following the earthquake. Additionally, it should detail family compositions, vulnerabilities, and their needs.</w:t>
      </w:r>
    </w:p>
    <w:p w14:paraId="5AF7506D" w14:textId="77777777" w:rsidR="00494482" w:rsidRPr="008338C5" w:rsidRDefault="00494482" w:rsidP="008338C5">
      <w:pPr>
        <w:pStyle w:val="NormalWeb"/>
        <w:numPr>
          <w:ilvl w:val="0"/>
          <w:numId w:val="14"/>
        </w:numPr>
        <w:spacing w:after="0"/>
        <w:jc w:val="both"/>
        <w:textAlignment w:val="baseline"/>
      </w:pPr>
      <w:r w:rsidRPr="008338C5">
        <w:t>Revisiting the process of vacating state and community-owned lands in the disaster zone settlements from non-primary constructions established or built after the earthquake. This includes a reevaluation of Government Decision No. 1601-N, which shall, upon the revision, be founded on the principle of preventing homelessness and establishing adequate housing conditions for individuals residing in these constructions, rather than vacating temporary constructions for the purposes of the improvement of urban environment (as currently defined by Government Decision No. 1601).</w:t>
      </w:r>
    </w:p>
    <w:p w14:paraId="55C9B74B" w14:textId="77777777" w:rsidR="00494482" w:rsidRPr="008338C5" w:rsidRDefault="00494482" w:rsidP="008338C5">
      <w:pPr>
        <w:pStyle w:val="NormalWeb"/>
        <w:numPr>
          <w:ilvl w:val="0"/>
          <w:numId w:val="14"/>
        </w:numPr>
        <w:spacing w:after="0"/>
        <w:jc w:val="both"/>
        <w:textAlignment w:val="baseline"/>
      </w:pPr>
      <w:r w:rsidRPr="008338C5">
        <w:t>Sensitizing the revised policy to the specific needs of vulnerable groups, such as women, children, persons with disabilities, youth, the elderly, and other marginalized individuals. This is crucial as these groups are disproportionately affected by the risks of homelessness and face risks such as discrimination, violence, sexual exploitation, etc.</w:t>
      </w:r>
    </w:p>
    <w:p w14:paraId="671497C9" w14:textId="77777777" w:rsidR="00494482" w:rsidRPr="008338C5" w:rsidRDefault="00494482" w:rsidP="008338C5">
      <w:pPr>
        <w:pStyle w:val="NormalWeb"/>
        <w:numPr>
          <w:ilvl w:val="0"/>
          <w:numId w:val="14"/>
        </w:numPr>
        <w:spacing w:after="0"/>
        <w:jc w:val="both"/>
        <w:textAlignment w:val="baseline"/>
      </w:pPr>
      <w:r w:rsidRPr="008338C5">
        <w:lastRenderedPageBreak/>
        <w:t>Ensuring strict adherence to the proportionality criterion, which entails guaranteeing the realization of the right to adequate housing, while considering the specific circumstances of each case when persons are still leaving in the temporary constructions. Consequently, there should be a review of the requirements imposed on family members who own property or an ownership share in another apartment (which precludes them from receiving state support/compensation in the process of resettlement), taking into account the actual possibilities for the individuals to realize their property rights and the actual impact of realizing of property rights on their life conditions</w:t>
      </w:r>
    </w:p>
    <w:p w14:paraId="1A5D7005" w14:textId="77777777" w:rsidR="00494482" w:rsidRPr="008338C5" w:rsidRDefault="00494482" w:rsidP="008338C5">
      <w:pPr>
        <w:pStyle w:val="NormalWeb"/>
        <w:numPr>
          <w:ilvl w:val="0"/>
          <w:numId w:val="14"/>
        </w:numPr>
        <w:spacing w:after="0"/>
        <w:jc w:val="both"/>
        <w:textAlignment w:val="baseline"/>
      </w:pPr>
      <w:r w:rsidRPr="008338C5">
        <w:t xml:space="preserve">For individuals who have already received housing compensation in different years (in the form of certificates for the purchase of apartments and social housing), conduct assessments of their housing conditions and ensure that these conditions meet the standards established by the Committee’s GC No 4. </w:t>
      </w:r>
    </w:p>
    <w:p w14:paraId="386B716D" w14:textId="77777777" w:rsidR="00494482" w:rsidRPr="008338C5" w:rsidRDefault="00494482" w:rsidP="008338C5">
      <w:pPr>
        <w:pStyle w:val="NormalWeb"/>
        <w:numPr>
          <w:ilvl w:val="0"/>
          <w:numId w:val="14"/>
        </w:numPr>
        <w:spacing w:after="0"/>
        <w:jc w:val="both"/>
        <w:textAlignment w:val="baseline"/>
      </w:pPr>
      <w:r w:rsidRPr="008338C5">
        <w:t>Initiate effective communication with individuals who have been excluded from state support to investigate their potential family needs. Based on the results of these assessments, provide alternative and appropriate mechanisms to prevent or alleviate the risk of homelessness for these individuals. Subsequently, establish effective mechanisms for resettlement and housing condition improvement that align with the requirements defined by Committee GC 4.</w:t>
      </w:r>
    </w:p>
    <w:p w14:paraId="5DA2D3EB" w14:textId="77777777" w:rsidR="00494482" w:rsidRPr="008338C5" w:rsidRDefault="00494482" w:rsidP="008338C5">
      <w:pPr>
        <w:pStyle w:val="NormalWeb"/>
        <w:numPr>
          <w:ilvl w:val="0"/>
          <w:numId w:val="14"/>
        </w:numPr>
        <w:spacing w:after="0"/>
        <w:jc w:val="both"/>
        <w:textAlignment w:val="baseline"/>
      </w:pPr>
      <w:r w:rsidRPr="008338C5">
        <w:t>Resulting from the support provided, establish mechanisms to facilitate the utilization of financial resources offered to families. This may include benefits such as credit privileges within the framework of enhancing housing security or opportunities to participate in mortgage programs, among others.</w:t>
      </w:r>
    </w:p>
    <w:p w14:paraId="792EB6C7" w14:textId="77777777" w:rsidR="00494482" w:rsidRPr="008338C5" w:rsidRDefault="00494482" w:rsidP="008338C5">
      <w:pPr>
        <w:pStyle w:val="NormalWeb"/>
        <w:numPr>
          <w:ilvl w:val="0"/>
          <w:numId w:val="14"/>
        </w:numPr>
        <w:spacing w:after="0"/>
        <w:jc w:val="both"/>
        <w:textAlignment w:val="baseline"/>
      </w:pPr>
      <w:r w:rsidRPr="008338C5">
        <w:t>Establish a monitoring mechanism for the process of addressing of housing problem in the disaster zone, evaluate program outcomes, and present the results of implemented programs.</w:t>
      </w:r>
    </w:p>
    <w:p w14:paraId="74C904F5" w14:textId="2398B041" w:rsidR="00494482" w:rsidRPr="008338C5" w:rsidRDefault="00494482" w:rsidP="008338C5">
      <w:pPr>
        <w:pStyle w:val="NormalWeb"/>
        <w:numPr>
          <w:ilvl w:val="0"/>
          <w:numId w:val="14"/>
        </w:numPr>
        <w:spacing w:after="0"/>
        <w:jc w:val="both"/>
        <w:textAlignment w:val="baseline"/>
      </w:pPr>
      <w:r w:rsidRPr="008338C5">
        <w:t xml:space="preserve">In the event that forced evictions become necessary during the resettlement process in the disaster zone, ensure strict compliance with the criteria outlined in Committee's GC No. 7 and precedent decisions. These evictions must also be backed by appropriate alternative solutions. In cases of eviction, guarantee adherence to the anti-discrimination provisions of Articles 2.2 and 3 of the Covenant by implementing additional measures to prevent any form of discrimination. If evictions are unavoidable, ensure that protective measures aligned with the standards set by Committee's EC No. 7 and precedent decisions are availed to the evicted persons. </w:t>
      </w:r>
    </w:p>
    <w:p w14:paraId="099A7B20" w14:textId="7F09B009" w:rsidR="00A75117" w:rsidRPr="008338C5" w:rsidRDefault="00F12E0A" w:rsidP="00494482">
      <w:pPr>
        <w:pStyle w:val="NormalWeb"/>
        <w:spacing w:beforeAutospacing="0" w:after="0" w:afterAutospacing="0" w:line="276" w:lineRule="auto"/>
        <w:jc w:val="both"/>
        <w:textAlignment w:val="baseline"/>
      </w:pPr>
      <w:r w:rsidRPr="00F12E0A">
        <w:rPr>
          <w:b/>
          <w:bCs/>
        </w:rPr>
        <w:t>Recommendation</w:t>
      </w:r>
      <w:r w:rsidR="00494482" w:rsidRPr="008338C5">
        <w:rPr>
          <w:b/>
          <w:bCs/>
        </w:rPr>
        <w:t xml:space="preserve"> 7</w:t>
      </w:r>
      <w:r w:rsidR="00494482" w:rsidRPr="008338C5">
        <w:t>: Address the issue of adequate housing of the individuals left out from the scope of Government Decision No. 1601-N, namely, the individuals left homeless due to the earthquake and living in rented accommodations or within buildings and structures in emergency conditions. Ensure that the State policy does not discriminate against these groups.</w:t>
      </w:r>
    </w:p>
    <w:p w14:paraId="51B291A7" w14:textId="309955EE" w:rsidR="009E35C2" w:rsidRPr="008338C5" w:rsidRDefault="009E35C2" w:rsidP="009E35C2">
      <w:pPr>
        <w:spacing w:after="0" w:line="240" w:lineRule="auto"/>
        <w:rPr>
          <w:rFonts w:ascii="Times New Roman" w:eastAsia="Times New Roman" w:hAnsi="Times New Roman" w:cs="Times New Roman"/>
          <w:sz w:val="24"/>
          <w:szCs w:val="24"/>
        </w:rPr>
      </w:pPr>
    </w:p>
    <w:p w14:paraId="00000045" w14:textId="790F8243" w:rsidR="001D7339" w:rsidRPr="008338C5" w:rsidRDefault="001D7339" w:rsidP="00494482">
      <w:pPr>
        <w:spacing w:before="100" w:after="0" w:line="240" w:lineRule="auto"/>
        <w:jc w:val="both"/>
        <w:rPr>
          <w:rFonts w:ascii="Times New Roman" w:eastAsia="Times New Roman" w:hAnsi="Times New Roman" w:cs="Times New Roman"/>
          <w:sz w:val="24"/>
          <w:szCs w:val="24"/>
        </w:rPr>
      </w:pPr>
    </w:p>
    <w:sectPr w:rsidR="001D7339" w:rsidRPr="008338C5" w:rsidSect="00CD7B85">
      <w:footerReference w:type="default" r:id="rId12"/>
      <w:pgSz w:w="12240" w:h="15840"/>
      <w:pgMar w:top="1260" w:right="1440" w:bottom="108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AF523" w14:textId="77777777" w:rsidR="00036584" w:rsidRDefault="00036584">
      <w:pPr>
        <w:spacing w:after="0" w:line="240" w:lineRule="auto"/>
      </w:pPr>
      <w:r>
        <w:separator/>
      </w:r>
    </w:p>
  </w:endnote>
  <w:endnote w:type="continuationSeparator" w:id="0">
    <w:p w14:paraId="69DE9203" w14:textId="77777777" w:rsidR="00036584" w:rsidRDefault="00036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636542"/>
      <w:docPartObj>
        <w:docPartGallery w:val="Page Numbers (Bottom of Page)"/>
        <w:docPartUnique/>
      </w:docPartObj>
    </w:sdtPr>
    <w:sdtEndPr>
      <w:rPr>
        <w:noProof/>
      </w:rPr>
    </w:sdtEndPr>
    <w:sdtContent>
      <w:p w14:paraId="78E2FD76" w14:textId="2B7522A4" w:rsidR="008338C5" w:rsidRDefault="00833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AF9C3" w14:textId="671056E8" w:rsidR="00CF440F" w:rsidRDefault="00CF44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984D4" w14:textId="77777777" w:rsidR="00036584" w:rsidRDefault="00036584">
      <w:pPr>
        <w:spacing w:after="0" w:line="240" w:lineRule="auto"/>
      </w:pPr>
      <w:r>
        <w:separator/>
      </w:r>
    </w:p>
  </w:footnote>
  <w:footnote w:type="continuationSeparator" w:id="0">
    <w:p w14:paraId="1D64C0F2" w14:textId="77777777" w:rsidR="00036584" w:rsidRDefault="00036584">
      <w:pPr>
        <w:spacing w:after="0" w:line="240" w:lineRule="auto"/>
      </w:pPr>
      <w:r>
        <w:continuationSeparator/>
      </w:r>
    </w:p>
  </w:footnote>
  <w:footnote w:id="1">
    <w:p w14:paraId="6BC0F62B" w14:textId="2D4168F2" w:rsidR="001B3C9F" w:rsidRPr="006742A1" w:rsidRDefault="001B3C9F">
      <w:pPr>
        <w:pStyle w:val="FootnoteText"/>
        <w:rPr>
          <w:rFonts w:asciiTheme="majorHAnsi" w:hAnsiTheme="majorHAnsi" w:cstheme="majorHAnsi"/>
          <w:sz w:val="18"/>
          <w:szCs w:val="18"/>
          <w:lang w:val="hy-AM"/>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6742A1" w:rsidRPr="006742A1">
        <w:rPr>
          <w:rFonts w:asciiTheme="majorHAnsi" w:hAnsiTheme="majorHAnsi" w:cstheme="majorHAnsi"/>
          <w:sz w:val="18"/>
          <w:szCs w:val="18"/>
        </w:rPr>
        <w:t>Available</w:t>
      </w:r>
      <w:r w:rsidRPr="006742A1">
        <w:rPr>
          <w:rFonts w:asciiTheme="majorHAnsi" w:hAnsiTheme="majorHAnsi" w:cstheme="majorHAnsi"/>
          <w:sz w:val="18"/>
          <w:szCs w:val="18"/>
        </w:rPr>
        <w:t xml:space="preserve"> </w:t>
      </w:r>
      <w:r w:rsidR="00764220" w:rsidRPr="006742A1">
        <w:rPr>
          <w:rFonts w:asciiTheme="majorHAnsi" w:hAnsiTheme="majorHAnsi" w:cstheme="majorHAnsi"/>
          <w:sz w:val="18"/>
          <w:szCs w:val="18"/>
        </w:rPr>
        <w:t>at the following link:</w:t>
      </w:r>
      <w:r w:rsidR="009A63E7" w:rsidRPr="006742A1">
        <w:rPr>
          <w:rFonts w:asciiTheme="majorHAnsi" w:hAnsiTheme="majorHAnsi" w:cstheme="majorHAnsi"/>
          <w:sz w:val="18"/>
          <w:szCs w:val="18"/>
        </w:rPr>
        <w:t xml:space="preserve"> </w:t>
      </w:r>
      <w:hyperlink r:id="rId1" w:history="1">
        <w:r w:rsidR="009A63E7" w:rsidRPr="006742A1">
          <w:rPr>
            <w:rStyle w:val="Hyperlink"/>
            <w:rFonts w:asciiTheme="majorHAnsi" w:hAnsiTheme="majorHAnsi" w:cstheme="majorHAnsi"/>
            <w:sz w:val="18"/>
            <w:szCs w:val="18"/>
          </w:rPr>
          <w:t>https://docstore.ohchr.org/SelfServices/FilesHandler.ashx?enc=4slQ6QSmlBEDzFEovLCuW0fp9m5PoYHYLH3qkguQgxza0pentvpv9c8VEjAo3KztZypdKnFFZpSH43Hdy8c5kq7Umnhqkk6pqB62qpiv0WNrSmOGiFyrQFDAP9Fo9PsZ</w:t>
        </w:r>
      </w:hyperlink>
      <w:r w:rsidRPr="006742A1">
        <w:rPr>
          <w:rFonts w:asciiTheme="majorHAnsi" w:hAnsiTheme="majorHAnsi" w:cstheme="majorHAnsi"/>
          <w:sz w:val="18"/>
          <w:szCs w:val="18"/>
        </w:rPr>
        <w:t xml:space="preserve"> </w:t>
      </w:r>
    </w:p>
  </w:footnote>
  <w:footnote w:id="2">
    <w:p w14:paraId="67C5EAEE" w14:textId="7E4D3DDA" w:rsidR="006D7EDB" w:rsidRPr="006742A1" w:rsidRDefault="006D7EDB">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Available at the following link:</w:t>
      </w:r>
      <w:r w:rsidR="006742A1" w:rsidRPr="006742A1">
        <w:rPr>
          <w:rFonts w:asciiTheme="majorHAnsi" w:hAnsiTheme="majorHAnsi" w:cstheme="majorHAnsi"/>
          <w:sz w:val="18"/>
          <w:szCs w:val="18"/>
        </w:rPr>
        <w:t xml:space="preserve"> </w:t>
      </w:r>
      <w:hyperlink r:id="rId2" w:history="1">
        <w:r w:rsidR="006742A1" w:rsidRPr="006742A1">
          <w:rPr>
            <w:rStyle w:val="Hyperlink"/>
            <w:rFonts w:asciiTheme="majorHAnsi" w:hAnsiTheme="majorHAnsi" w:cstheme="majorHAnsi"/>
            <w:sz w:val="18"/>
            <w:szCs w:val="18"/>
          </w:rPr>
          <w:t>https://www.refworld.org/pdfid/4538838e10.pdf</w:t>
        </w:r>
      </w:hyperlink>
      <w:r w:rsidR="006742A1" w:rsidRPr="006742A1">
        <w:rPr>
          <w:rFonts w:asciiTheme="majorHAnsi" w:hAnsiTheme="majorHAnsi" w:cstheme="majorHAnsi"/>
          <w:sz w:val="18"/>
          <w:szCs w:val="18"/>
        </w:rPr>
        <w:t xml:space="preserve"> </w:t>
      </w:r>
    </w:p>
  </w:footnote>
  <w:footnote w:id="3">
    <w:p w14:paraId="3E1F0B53" w14:textId="72E7E181" w:rsidR="00283D00" w:rsidRPr="006742A1" w:rsidRDefault="00283D00">
      <w:pPr>
        <w:pStyle w:val="FootnoteText"/>
        <w:rPr>
          <w:rStyle w:val="Hyperlink"/>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006742A1" w:rsidRPr="006742A1">
        <w:rPr>
          <w:rFonts w:asciiTheme="majorHAnsi" w:hAnsiTheme="majorHAnsi" w:cstheme="majorHAnsi"/>
          <w:sz w:val="18"/>
          <w:szCs w:val="18"/>
        </w:rPr>
        <w:t>Available at the following link</w:t>
      </w:r>
      <w:r w:rsidR="009278E4" w:rsidRPr="006742A1">
        <w:rPr>
          <w:rFonts w:asciiTheme="majorHAnsi" w:hAnsiTheme="majorHAnsi" w:cstheme="majorHAnsi"/>
          <w:sz w:val="18"/>
          <w:szCs w:val="18"/>
        </w:rPr>
        <w:t>:</w:t>
      </w:r>
      <w:r w:rsidRPr="006742A1">
        <w:rPr>
          <w:rStyle w:val="Hyperlink"/>
          <w:rFonts w:asciiTheme="majorHAnsi" w:hAnsiTheme="majorHAnsi" w:cstheme="majorHAnsi"/>
          <w:sz w:val="18"/>
          <w:szCs w:val="18"/>
        </w:rPr>
        <w:t xml:space="preserve">  </w:t>
      </w:r>
      <w:hyperlink r:id="rId3">
        <w:r w:rsidRPr="006742A1">
          <w:rPr>
            <w:rStyle w:val="Hyperlink"/>
            <w:rFonts w:asciiTheme="majorHAnsi" w:hAnsiTheme="majorHAnsi" w:cstheme="majorHAnsi"/>
            <w:sz w:val="18"/>
            <w:szCs w:val="18"/>
          </w:rPr>
          <w:t>https://www.refworld.org/pdfid/47a7079a1.pdf</w:t>
        </w:r>
      </w:hyperlink>
      <w:r w:rsidRPr="006742A1">
        <w:rPr>
          <w:rStyle w:val="Hyperlink"/>
          <w:rFonts w:asciiTheme="majorHAnsi" w:hAnsiTheme="majorHAnsi" w:cstheme="majorHAnsi"/>
          <w:sz w:val="18"/>
          <w:szCs w:val="18"/>
        </w:rPr>
        <w:t xml:space="preserve">  </w:t>
      </w:r>
    </w:p>
  </w:footnote>
  <w:footnote w:id="4">
    <w:p w14:paraId="386C4078" w14:textId="58C0FE04" w:rsidR="006742A1" w:rsidRPr="006742A1" w:rsidRDefault="006742A1">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Available at the following link:  </w:t>
      </w:r>
      <w:hyperlink r:id="rId4" w:history="1">
        <w:r w:rsidRPr="006742A1">
          <w:rPr>
            <w:rStyle w:val="Hyperlink"/>
            <w:rFonts w:asciiTheme="majorHAnsi" w:hAnsiTheme="majorHAnsi" w:cstheme="majorHAnsi"/>
            <w:sz w:val="18"/>
            <w:szCs w:val="18"/>
          </w:rPr>
          <w:t>https://www.refworld.org/docid/47a70799d.html</w:t>
        </w:r>
      </w:hyperlink>
    </w:p>
  </w:footnote>
  <w:footnote w:id="5">
    <w:p w14:paraId="484299A9" w14:textId="19FAC63D" w:rsidR="009B1115" w:rsidRPr="006742A1" w:rsidRDefault="009B1115" w:rsidP="006742A1">
      <w:pPr>
        <w:spacing w:after="0" w:line="240" w:lineRule="auto"/>
        <w:jc w:val="both"/>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00983620" w:rsidRPr="006742A1">
        <w:rPr>
          <w:rFonts w:asciiTheme="majorHAnsi" w:hAnsiTheme="majorHAnsi" w:cstheme="majorHAnsi"/>
          <w:sz w:val="18"/>
          <w:szCs w:val="18"/>
        </w:rPr>
        <w:t xml:space="preserve">The violation of the state's obligations stipulated by Article 2.1 of the Covenant caused by this setback is presented in detail within the framework of the </w:t>
      </w:r>
      <w:r w:rsidR="006742A1" w:rsidRPr="006742A1">
        <w:rPr>
          <w:rFonts w:asciiTheme="majorHAnsi" w:hAnsiTheme="majorHAnsi" w:cstheme="majorHAnsi"/>
          <w:sz w:val="18"/>
          <w:szCs w:val="18"/>
        </w:rPr>
        <w:t xml:space="preserve">joint report: </w:t>
      </w:r>
      <w:r w:rsidRPr="006742A1">
        <w:rPr>
          <w:rFonts w:asciiTheme="majorHAnsi" w:hAnsiTheme="majorHAnsi" w:cstheme="majorHAnsi"/>
          <w:color w:val="000000" w:themeColor="text1"/>
          <w:sz w:val="18"/>
          <w:szCs w:val="18"/>
        </w:rPr>
        <w:t>“The State of Economic, Social and Cultural Rights in Armenia: A Joint Civil Society Report on Economic, Social and Cultural Rights”</w:t>
      </w:r>
      <w:r w:rsidR="006742A1" w:rsidRPr="006742A1">
        <w:rPr>
          <w:rFonts w:asciiTheme="majorHAnsi" w:hAnsiTheme="majorHAnsi" w:cstheme="majorHAnsi"/>
          <w:color w:val="000000" w:themeColor="text1"/>
          <w:sz w:val="18"/>
          <w:szCs w:val="18"/>
        </w:rPr>
        <w:t xml:space="preserve"> submitted by the Eurasia Partnership Foundation on 25.08.2023</w:t>
      </w:r>
      <w:r w:rsidRPr="006742A1">
        <w:rPr>
          <w:rFonts w:asciiTheme="majorHAnsi" w:hAnsiTheme="majorHAnsi" w:cstheme="majorHAnsi"/>
          <w:color w:val="000000" w:themeColor="text1"/>
          <w:sz w:val="18"/>
          <w:szCs w:val="18"/>
        </w:rPr>
        <w:t xml:space="preserve">։ </w:t>
      </w:r>
      <w:r w:rsidR="00983620" w:rsidRPr="006742A1">
        <w:rPr>
          <w:rFonts w:asciiTheme="majorHAnsi" w:hAnsiTheme="majorHAnsi" w:cstheme="majorHAnsi"/>
          <w:color w:val="000000" w:themeColor="text1"/>
          <w:sz w:val="18"/>
          <w:szCs w:val="18"/>
        </w:rPr>
        <w:t xml:space="preserve">The </w:t>
      </w:r>
      <w:r w:rsidR="006742A1" w:rsidRPr="006742A1">
        <w:rPr>
          <w:rFonts w:asciiTheme="majorHAnsi" w:hAnsiTheme="majorHAnsi" w:cstheme="majorHAnsi"/>
          <w:color w:val="000000" w:themeColor="text1"/>
          <w:sz w:val="18"/>
          <w:szCs w:val="18"/>
        </w:rPr>
        <w:t>issue</w:t>
      </w:r>
      <w:r w:rsidR="00983620" w:rsidRPr="006742A1">
        <w:rPr>
          <w:rFonts w:asciiTheme="majorHAnsi" w:hAnsiTheme="majorHAnsi" w:cstheme="majorHAnsi"/>
          <w:color w:val="000000" w:themeColor="text1"/>
          <w:sz w:val="18"/>
          <w:szCs w:val="18"/>
        </w:rPr>
        <w:t xml:space="preserve"> is also presented in the framework of the research carried out by </w:t>
      </w:r>
      <w:r w:rsidR="006742A1" w:rsidRPr="006742A1">
        <w:rPr>
          <w:rFonts w:asciiTheme="majorHAnsi" w:hAnsiTheme="majorHAnsi" w:cstheme="majorHAnsi"/>
          <w:color w:val="000000" w:themeColor="text1"/>
          <w:sz w:val="18"/>
          <w:szCs w:val="18"/>
        </w:rPr>
        <w:t>HR</w:t>
      </w:r>
      <w:r w:rsidR="00983620" w:rsidRPr="006742A1">
        <w:rPr>
          <w:rFonts w:asciiTheme="majorHAnsi" w:hAnsiTheme="majorHAnsi" w:cstheme="majorHAnsi"/>
          <w:color w:val="000000" w:themeColor="text1"/>
          <w:sz w:val="18"/>
          <w:szCs w:val="18"/>
        </w:rPr>
        <w:t>R</w:t>
      </w:r>
      <w:r w:rsidR="006742A1" w:rsidRPr="006742A1">
        <w:rPr>
          <w:rFonts w:asciiTheme="majorHAnsi" w:hAnsiTheme="majorHAnsi" w:cstheme="majorHAnsi"/>
          <w:color w:val="000000" w:themeColor="text1"/>
          <w:sz w:val="18"/>
          <w:szCs w:val="18"/>
        </w:rPr>
        <w:t>C</w:t>
      </w:r>
      <w:r w:rsidR="00983620" w:rsidRPr="006742A1">
        <w:rPr>
          <w:rFonts w:asciiTheme="majorHAnsi" w:hAnsiTheme="majorHAnsi" w:cstheme="majorHAnsi"/>
          <w:color w:val="000000" w:themeColor="text1"/>
          <w:sz w:val="18"/>
          <w:szCs w:val="18"/>
        </w:rPr>
        <w:t xml:space="preserve"> in 2020</w:t>
      </w:r>
      <w:r w:rsidR="006742A1" w:rsidRPr="006742A1">
        <w:rPr>
          <w:rFonts w:asciiTheme="majorHAnsi" w:hAnsiTheme="majorHAnsi" w:cstheme="majorHAnsi"/>
          <w:color w:val="000000" w:themeColor="text1"/>
          <w:sz w:val="18"/>
          <w:szCs w:val="18"/>
        </w:rPr>
        <w:t>:</w:t>
      </w:r>
      <w:r w:rsidR="00983620" w:rsidRPr="006742A1">
        <w:rPr>
          <w:rFonts w:asciiTheme="majorHAnsi" w:hAnsiTheme="majorHAnsi" w:cstheme="majorHAnsi"/>
          <w:color w:val="000000" w:themeColor="text1"/>
          <w:sz w:val="18"/>
          <w:szCs w:val="18"/>
        </w:rPr>
        <w:t xml:space="preserve"> </w:t>
      </w:r>
      <w:r w:rsidR="006742A1" w:rsidRPr="006742A1">
        <w:rPr>
          <w:rFonts w:asciiTheme="majorHAnsi" w:hAnsiTheme="majorHAnsi" w:cstheme="majorHAnsi"/>
          <w:color w:val="000000" w:themeColor="text1"/>
          <w:sz w:val="18"/>
          <w:szCs w:val="18"/>
        </w:rPr>
        <w:t>“</w:t>
      </w:r>
      <w:r w:rsidR="00983620" w:rsidRPr="006742A1">
        <w:rPr>
          <w:rFonts w:asciiTheme="majorHAnsi" w:hAnsiTheme="majorHAnsi" w:cstheme="majorHAnsi"/>
          <w:color w:val="000000" w:themeColor="text1"/>
          <w:sz w:val="18"/>
          <w:szCs w:val="18"/>
        </w:rPr>
        <w:t xml:space="preserve">Review and improvement </w:t>
      </w:r>
      <w:r w:rsidR="00983620" w:rsidRPr="006742A1">
        <w:rPr>
          <w:rFonts w:asciiTheme="majorHAnsi" w:hAnsiTheme="majorHAnsi" w:cstheme="majorHAnsi"/>
          <w:sz w:val="18"/>
          <w:szCs w:val="18"/>
        </w:rPr>
        <w:t>of the guarantees of human rights and freedoms enshrined in the Constitution of the Republic of Armenia</w:t>
      </w:r>
      <w:r w:rsidR="006742A1" w:rsidRPr="006742A1">
        <w:rPr>
          <w:rFonts w:asciiTheme="majorHAnsi" w:hAnsiTheme="majorHAnsi" w:cstheme="majorHAnsi"/>
          <w:sz w:val="18"/>
          <w:szCs w:val="18"/>
        </w:rPr>
        <w:t>”</w:t>
      </w:r>
      <w:r w:rsidR="00983620" w:rsidRPr="006742A1">
        <w:rPr>
          <w:rFonts w:asciiTheme="majorHAnsi" w:hAnsiTheme="majorHAnsi" w:cstheme="majorHAnsi"/>
          <w:sz w:val="18"/>
          <w:szCs w:val="18"/>
        </w:rPr>
        <w:t>, see:</w:t>
      </w:r>
      <w:hyperlink r:id="rId5">
        <w:r w:rsidRPr="006742A1">
          <w:rPr>
            <w:rFonts w:asciiTheme="majorHAnsi" w:hAnsiTheme="majorHAnsi" w:cstheme="majorHAnsi"/>
            <w:color w:val="0B57D0"/>
            <w:sz w:val="18"/>
            <w:szCs w:val="18"/>
            <w:u w:val="single"/>
          </w:rPr>
          <w:t>https://www.rightsresearch.net/_files/ugd/f1a9eb_be91ea375c7948e190d80df59d1a5cdc.pdf</w:t>
        </w:r>
      </w:hyperlink>
      <w:r w:rsidRPr="006742A1">
        <w:rPr>
          <w:rFonts w:asciiTheme="majorHAnsi" w:hAnsiTheme="majorHAnsi" w:cstheme="majorHAnsi"/>
          <w:sz w:val="18"/>
          <w:szCs w:val="18"/>
        </w:rPr>
        <w:t xml:space="preserve"> </w:t>
      </w:r>
    </w:p>
  </w:footnote>
  <w:footnote w:id="6">
    <w:p w14:paraId="06D6C114" w14:textId="77777777" w:rsidR="001A6034" w:rsidRDefault="009E3DC3">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5A5F16">
        <w:rPr>
          <w:rFonts w:asciiTheme="majorHAnsi" w:hAnsiTheme="majorHAnsi" w:cstheme="majorHAnsi"/>
          <w:sz w:val="18"/>
          <w:szCs w:val="18"/>
        </w:rPr>
        <w:t>The issue has been addressed by the report</w:t>
      </w:r>
      <w:r w:rsidR="001A6034">
        <w:rPr>
          <w:rFonts w:asciiTheme="majorHAnsi" w:hAnsiTheme="majorHAnsi" w:cstheme="majorHAnsi"/>
          <w:sz w:val="18"/>
          <w:szCs w:val="18"/>
        </w:rPr>
        <w:t>s</w:t>
      </w:r>
      <w:r w:rsidR="005A5F16">
        <w:rPr>
          <w:rFonts w:asciiTheme="majorHAnsi" w:hAnsiTheme="majorHAnsi" w:cstheme="majorHAnsi"/>
          <w:sz w:val="18"/>
          <w:szCs w:val="18"/>
        </w:rPr>
        <w:t xml:space="preserve"> of </w:t>
      </w:r>
      <w:r w:rsidR="001A6034">
        <w:rPr>
          <w:rFonts w:asciiTheme="majorHAnsi" w:hAnsiTheme="majorHAnsi" w:cstheme="majorHAnsi"/>
          <w:sz w:val="18"/>
          <w:szCs w:val="18"/>
        </w:rPr>
        <w:t xml:space="preserve">RA </w:t>
      </w:r>
      <w:r w:rsidR="005A5F16">
        <w:rPr>
          <w:rFonts w:asciiTheme="majorHAnsi" w:hAnsiTheme="majorHAnsi" w:cstheme="majorHAnsi"/>
          <w:sz w:val="18"/>
          <w:szCs w:val="18"/>
        </w:rPr>
        <w:t xml:space="preserve">Human Rights Defender in different years. </w:t>
      </w:r>
    </w:p>
    <w:p w14:paraId="06B1CF92" w14:textId="450C637B" w:rsidR="009E3DC3" w:rsidRPr="006742A1" w:rsidRDefault="005A5F16">
      <w:pPr>
        <w:pStyle w:val="FootnoteText"/>
        <w:rPr>
          <w:rFonts w:asciiTheme="majorHAnsi" w:hAnsiTheme="majorHAnsi" w:cstheme="majorHAnsi"/>
          <w:sz w:val="18"/>
          <w:szCs w:val="18"/>
        </w:rPr>
      </w:pPr>
      <w:r>
        <w:rPr>
          <w:rFonts w:asciiTheme="majorHAnsi" w:hAnsiTheme="majorHAnsi" w:cstheme="majorHAnsi"/>
          <w:sz w:val="18"/>
          <w:szCs w:val="18"/>
        </w:rPr>
        <w:t xml:space="preserve">See, for instance, </w:t>
      </w:r>
      <w:r w:rsidR="00BD4D51">
        <w:rPr>
          <w:rFonts w:asciiTheme="majorHAnsi" w:hAnsiTheme="majorHAnsi" w:cstheme="majorHAnsi"/>
          <w:sz w:val="18"/>
          <w:szCs w:val="18"/>
        </w:rPr>
        <w:t xml:space="preserve">the </w:t>
      </w:r>
      <w:r w:rsidR="001A6034" w:rsidRPr="001A6034">
        <w:rPr>
          <w:rFonts w:asciiTheme="majorHAnsi" w:hAnsiTheme="majorHAnsi" w:cstheme="majorHAnsi"/>
          <w:sz w:val="18"/>
          <w:szCs w:val="18"/>
        </w:rPr>
        <w:t xml:space="preserve">Annual report of the RA </w:t>
      </w:r>
      <w:r w:rsidR="001A6034">
        <w:rPr>
          <w:rFonts w:asciiTheme="majorHAnsi" w:hAnsiTheme="majorHAnsi" w:cstheme="majorHAnsi"/>
          <w:sz w:val="18"/>
          <w:szCs w:val="18"/>
        </w:rPr>
        <w:t>H</w:t>
      </w:r>
      <w:r w:rsidR="001A6034" w:rsidRPr="001A6034">
        <w:rPr>
          <w:rFonts w:asciiTheme="majorHAnsi" w:hAnsiTheme="majorHAnsi" w:cstheme="majorHAnsi"/>
          <w:sz w:val="18"/>
          <w:szCs w:val="18"/>
        </w:rPr>
        <w:t xml:space="preserve">uman </w:t>
      </w:r>
      <w:r w:rsidR="001A6034">
        <w:rPr>
          <w:rFonts w:asciiTheme="majorHAnsi" w:hAnsiTheme="majorHAnsi" w:cstheme="majorHAnsi"/>
          <w:sz w:val="18"/>
          <w:szCs w:val="18"/>
        </w:rPr>
        <w:t>R</w:t>
      </w:r>
      <w:r w:rsidR="001A6034" w:rsidRPr="001A6034">
        <w:rPr>
          <w:rFonts w:asciiTheme="majorHAnsi" w:hAnsiTheme="majorHAnsi" w:cstheme="majorHAnsi"/>
          <w:sz w:val="18"/>
          <w:szCs w:val="18"/>
        </w:rPr>
        <w:t xml:space="preserve">ights </w:t>
      </w:r>
      <w:r w:rsidR="001A6034">
        <w:rPr>
          <w:rFonts w:asciiTheme="majorHAnsi" w:hAnsiTheme="majorHAnsi" w:cstheme="majorHAnsi"/>
          <w:sz w:val="18"/>
          <w:szCs w:val="18"/>
        </w:rPr>
        <w:t>D</w:t>
      </w:r>
      <w:r w:rsidR="001A6034" w:rsidRPr="001A6034">
        <w:rPr>
          <w:rFonts w:asciiTheme="majorHAnsi" w:hAnsiTheme="majorHAnsi" w:cstheme="majorHAnsi"/>
          <w:sz w:val="18"/>
          <w:szCs w:val="18"/>
        </w:rPr>
        <w:t>efender, "On the activities of the RA human rights defender, the state of protection of human rights and freedoms in 2021"</w:t>
      </w:r>
      <w:r w:rsidR="00BD4D51">
        <w:rPr>
          <w:rFonts w:asciiTheme="majorHAnsi" w:hAnsiTheme="majorHAnsi" w:cstheme="majorHAnsi"/>
          <w:sz w:val="18"/>
          <w:szCs w:val="18"/>
        </w:rPr>
        <w:t xml:space="preserve">, pages 183-186 at </w:t>
      </w:r>
      <w:hyperlink r:id="rId6" w:history="1">
        <w:r w:rsidR="00BD4D51" w:rsidRPr="00BD4D51">
          <w:rPr>
            <w:rStyle w:val="Hyperlink"/>
            <w:rFonts w:asciiTheme="majorHAnsi" w:hAnsiTheme="majorHAnsi" w:cstheme="majorHAnsi"/>
            <w:sz w:val="18"/>
            <w:szCs w:val="18"/>
          </w:rPr>
          <w:t>https://www.ombuds.am/images/files/022666474d87ff84a86acf39be58bec8.pdf</w:t>
        </w:r>
      </w:hyperlink>
      <w:r w:rsidR="00BD4D51">
        <w:rPr>
          <w:rFonts w:asciiTheme="majorHAnsi" w:hAnsiTheme="majorHAnsi" w:cstheme="majorHAnsi"/>
          <w:sz w:val="18"/>
          <w:szCs w:val="18"/>
        </w:rPr>
        <w:t xml:space="preserve">;  </w:t>
      </w:r>
      <w:r w:rsidR="001A6034" w:rsidRPr="001A6034">
        <w:rPr>
          <w:rFonts w:asciiTheme="majorHAnsi" w:hAnsiTheme="majorHAnsi" w:cstheme="majorHAnsi"/>
          <w:sz w:val="18"/>
          <w:szCs w:val="18"/>
        </w:rPr>
        <w:t xml:space="preserve">Annual report of the RA </w:t>
      </w:r>
      <w:r w:rsidR="001A6034">
        <w:rPr>
          <w:rFonts w:asciiTheme="majorHAnsi" w:hAnsiTheme="majorHAnsi" w:cstheme="majorHAnsi"/>
          <w:sz w:val="18"/>
          <w:szCs w:val="18"/>
        </w:rPr>
        <w:t>H</w:t>
      </w:r>
      <w:r w:rsidR="001A6034" w:rsidRPr="001A6034">
        <w:rPr>
          <w:rFonts w:asciiTheme="majorHAnsi" w:hAnsiTheme="majorHAnsi" w:cstheme="majorHAnsi"/>
          <w:sz w:val="18"/>
          <w:szCs w:val="18"/>
        </w:rPr>
        <w:t xml:space="preserve">uman </w:t>
      </w:r>
      <w:r w:rsidR="001A6034">
        <w:rPr>
          <w:rFonts w:asciiTheme="majorHAnsi" w:hAnsiTheme="majorHAnsi" w:cstheme="majorHAnsi"/>
          <w:sz w:val="18"/>
          <w:szCs w:val="18"/>
        </w:rPr>
        <w:t>R</w:t>
      </w:r>
      <w:r w:rsidR="001A6034" w:rsidRPr="001A6034">
        <w:rPr>
          <w:rFonts w:asciiTheme="majorHAnsi" w:hAnsiTheme="majorHAnsi" w:cstheme="majorHAnsi"/>
          <w:sz w:val="18"/>
          <w:szCs w:val="18"/>
        </w:rPr>
        <w:t xml:space="preserve">ights </w:t>
      </w:r>
      <w:r w:rsidR="001A6034">
        <w:rPr>
          <w:rFonts w:asciiTheme="majorHAnsi" w:hAnsiTheme="majorHAnsi" w:cstheme="majorHAnsi"/>
          <w:sz w:val="18"/>
          <w:szCs w:val="18"/>
        </w:rPr>
        <w:t>D</w:t>
      </w:r>
      <w:r w:rsidR="001A6034" w:rsidRPr="001A6034">
        <w:rPr>
          <w:rFonts w:asciiTheme="majorHAnsi" w:hAnsiTheme="majorHAnsi" w:cstheme="majorHAnsi"/>
          <w:sz w:val="18"/>
          <w:szCs w:val="18"/>
        </w:rPr>
        <w:t>efender, "On the activities of the RA human rights defender, the state of protection of human rights and freedoms in 202</w:t>
      </w:r>
      <w:r w:rsidR="001A6034">
        <w:rPr>
          <w:rFonts w:asciiTheme="majorHAnsi" w:hAnsiTheme="majorHAnsi" w:cstheme="majorHAnsi"/>
          <w:sz w:val="18"/>
          <w:szCs w:val="18"/>
        </w:rPr>
        <w:t>0</w:t>
      </w:r>
      <w:r w:rsidR="001A6034" w:rsidRPr="001A6034">
        <w:rPr>
          <w:rFonts w:asciiTheme="majorHAnsi" w:hAnsiTheme="majorHAnsi" w:cstheme="majorHAnsi"/>
          <w:sz w:val="18"/>
          <w:szCs w:val="18"/>
        </w:rPr>
        <w:t>"</w:t>
      </w:r>
      <w:r w:rsidR="00BD4D51">
        <w:rPr>
          <w:rFonts w:asciiTheme="majorHAnsi" w:hAnsiTheme="majorHAnsi" w:cstheme="majorHAnsi"/>
          <w:sz w:val="18"/>
          <w:szCs w:val="18"/>
        </w:rPr>
        <w:t xml:space="preserve">, pages 200-202 at </w:t>
      </w:r>
      <w:hyperlink r:id="rId7" w:history="1">
        <w:r w:rsidR="00BD4D51" w:rsidRPr="00BD4D51">
          <w:rPr>
            <w:rStyle w:val="Hyperlink"/>
            <w:rFonts w:asciiTheme="majorHAnsi" w:hAnsiTheme="majorHAnsi" w:cstheme="majorHAnsi"/>
            <w:sz w:val="18"/>
            <w:szCs w:val="18"/>
          </w:rPr>
          <w:t>https://www.ombuds.am/images/files/883f55af65e3c33553139031c7ac0ce6.pdf</w:t>
        </w:r>
      </w:hyperlink>
      <w:r w:rsidR="00BD4D51">
        <w:rPr>
          <w:rFonts w:asciiTheme="majorHAnsi" w:hAnsiTheme="majorHAnsi" w:cstheme="majorHAnsi"/>
          <w:sz w:val="18"/>
          <w:szCs w:val="18"/>
        </w:rPr>
        <w:t xml:space="preserve"> </w:t>
      </w:r>
    </w:p>
  </w:footnote>
  <w:footnote w:id="7">
    <w:p w14:paraId="04EA6EE8" w14:textId="758DC9AA" w:rsidR="00BD4D51" w:rsidRPr="00BD4D51" w:rsidRDefault="00BD4D51" w:rsidP="00BD4D51">
      <w:pPr>
        <w:pStyle w:val="FootnoteText"/>
        <w:jc w:val="both"/>
        <w:rPr>
          <w:sz w:val="18"/>
          <w:szCs w:val="18"/>
        </w:rPr>
      </w:pPr>
      <w:r w:rsidRPr="00BD4D51">
        <w:rPr>
          <w:rStyle w:val="FootnoteReference"/>
          <w:sz w:val="18"/>
          <w:szCs w:val="18"/>
        </w:rPr>
        <w:footnoteRef/>
      </w:r>
      <w:r w:rsidRPr="00BD4D51">
        <w:rPr>
          <w:sz w:val="18"/>
          <w:szCs w:val="18"/>
        </w:rPr>
        <w:t xml:space="preserve"> See, for instance, “The face</w:t>
      </w:r>
      <w:r>
        <w:rPr>
          <w:sz w:val="18"/>
          <w:szCs w:val="18"/>
        </w:rPr>
        <w:t xml:space="preserve"> of extreme poverty…Shirak”, Panorama.am, 31 January 2023, at  </w:t>
      </w:r>
      <w:hyperlink r:id="rId8" w:history="1">
        <w:r w:rsidRPr="00BD4D51">
          <w:rPr>
            <w:rStyle w:val="Hyperlink"/>
            <w:sz w:val="18"/>
            <w:szCs w:val="18"/>
          </w:rPr>
          <w:t>https://www.panorama.am/am/news/2023/01/31/%D4%BE%D5%A1%D5%B5%D6%80%D5%A1%D5%B0%D5%A5%D5%B2-%D5%A1%D5%B2%D6%84%D5%A1%D5%BF%D5%B8%D6%82%D5%A9%D5%B5%D5%B8%D6%82%D5%B6/2788487?fbclid=IwAR2W9MTFv1DWfCbR6hwIceln4754G9d6jnPa78qDNE3vSDGkWxSCFb6kado</w:t>
        </w:r>
      </w:hyperlink>
      <w:r w:rsidRPr="00BD4D51">
        <w:rPr>
          <w:sz w:val="18"/>
          <w:szCs w:val="18"/>
        </w:rPr>
        <w:t> </w:t>
      </w:r>
      <w:r>
        <w:rPr>
          <w:sz w:val="18"/>
          <w:szCs w:val="18"/>
        </w:rPr>
        <w:t xml:space="preserve">; “Who do we need the State if not for helping people to overcome extreme poverty”, MediaLab.am, 22 October 2022, at </w:t>
      </w:r>
      <w:hyperlink r:id="rId9" w:history="1">
        <w:r w:rsidRPr="00BD4D51">
          <w:rPr>
            <w:rStyle w:val="Hyperlink"/>
            <w:sz w:val="18"/>
            <w:szCs w:val="18"/>
          </w:rPr>
          <w:t>https://medialab.am/240625/</w:t>
        </w:r>
      </w:hyperlink>
      <w:r>
        <w:rPr>
          <w:sz w:val="18"/>
          <w:szCs w:val="18"/>
        </w:rPr>
        <w:t xml:space="preserve">; “ “Shirak Kentron” provides first aid assistance to the family living in extreme poverty”, 24 October 2022, at </w:t>
      </w:r>
      <w:hyperlink r:id="rId10" w:history="1">
        <w:r w:rsidRPr="00BD4D51">
          <w:rPr>
            <w:rStyle w:val="Hyperlink"/>
            <w:sz w:val="18"/>
            <w:szCs w:val="18"/>
          </w:rPr>
          <w:t>https://www.azatutyun.am/a/32098474.html</w:t>
        </w:r>
      </w:hyperlink>
      <w:r>
        <w:rPr>
          <w:sz w:val="18"/>
          <w:szCs w:val="18"/>
        </w:rPr>
        <w:t xml:space="preserve"> </w:t>
      </w:r>
    </w:p>
  </w:footnote>
  <w:footnote w:id="8">
    <w:p w14:paraId="220CDBE7" w14:textId="3F39628D" w:rsidR="00CB651E" w:rsidRPr="008338C5" w:rsidRDefault="00CB651E">
      <w:pPr>
        <w:pStyle w:val="FootnoteText"/>
        <w:rPr>
          <w:sz w:val="18"/>
          <w:szCs w:val="18"/>
        </w:rPr>
      </w:pPr>
      <w:r w:rsidRPr="00CB651E">
        <w:rPr>
          <w:rStyle w:val="FootnoteReference"/>
          <w:sz w:val="18"/>
          <w:szCs w:val="18"/>
        </w:rPr>
        <w:footnoteRef/>
      </w:r>
      <w:r w:rsidRPr="00CB651E">
        <w:rPr>
          <w:sz w:val="18"/>
          <w:szCs w:val="18"/>
        </w:rPr>
        <w:t xml:space="preserve"> </w:t>
      </w:r>
      <w:r w:rsidRPr="00CB651E">
        <w:rPr>
          <w:sz w:val="18"/>
          <w:szCs w:val="18"/>
          <w:lang w:val="en"/>
        </w:rPr>
        <w:t xml:space="preserve">The details of this case were studied and published by </w:t>
      </w:r>
      <w:r>
        <w:rPr>
          <w:sz w:val="18"/>
          <w:szCs w:val="18"/>
          <w:lang w:val="en"/>
        </w:rPr>
        <w:t>HRRC</w:t>
      </w:r>
      <w:r w:rsidRPr="00CB651E">
        <w:rPr>
          <w:sz w:val="18"/>
          <w:szCs w:val="18"/>
          <w:lang w:val="en"/>
        </w:rPr>
        <w:t xml:space="preserve"> in 2019</w:t>
      </w:r>
      <w:r>
        <w:rPr>
          <w:sz w:val="18"/>
          <w:szCs w:val="18"/>
          <w:lang w:val="en"/>
        </w:rPr>
        <w:t xml:space="preserve">, see pages 18-19 at </w:t>
      </w:r>
      <w:hyperlink r:id="rId11" w:history="1">
        <w:r w:rsidRPr="00B63CE1">
          <w:rPr>
            <w:rStyle w:val="Hyperlink"/>
            <w:sz w:val="18"/>
            <w:szCs w:val="18"/>
            <w:lang w:val="en"/>
          </w:rPr>
          <w:t>https://epfarmenia.am/sites/default/files/Document/Realization_of_the_right_to_adequate_housing_in_Armenia_Gyumri_eng.pdf</w:t>
        </w:r>
      </w:hyperlink>
      <w:r>
        <w:rPr>
          <w:sz w:val="18"/>
          <w:szCs w:val="18"/>
          <w:lang w:val="en"/>
        </w:rPr>
        <w:t xml:space="preserve"> </w:t>
      </w:r>
    </w:p>
  </w:footnote>
  <w:footnote w:id="9">
    <w:p w14:paraId="009CDFC0" w14:textId="183564CA" w:rsidR="00974074" w:rsidRPr="00974074" w:rsidRDefault="00974074">
      <w:pPr>
        <w:pStyle w:val="FootnoteText"/>
        <w:rPr>
          <w:sz w:val="18"/>
          <w:szCs w:val="18"/>
        </w:rPr>
      </w:pPr>
      <w:r>
        <w:rPr>
          <w:rStyle w:val="FootnoteReference"/>
        </w:rPr>
        <w:footnoteRef/>
      </w:r>
      <w:r>
        <w:t xml:space="preserve"> </w:t>
      </w:r>
      <w:r>
        <w:rPr>
          <w:sz w:val="18"/>
          <w:szCs w:val="18"/>
        </w:rPr>
        <w:t xml:space="preserve">See </w:t>
      </w:r>
      <w:r w:rsidR="00CB651E">
        <w:rPr>
          <w:sz w:val="18"/>
          <w:szCs w:val="18"/>
        </w:rPr>
        <w:t xml:space="preserve">the study at </w:t>
      </w:r>
      <w:hyperlink r:id="rId12" w:history="1">
        <w:r w:rsidR="00CB651E" w:rsidRPr="00B63CE1">
          <w:rPr>
            <w:rStyle w:val="Hyperlink"/>
            <w:sz w:val="18"/>
            <w:szCs w:val="18"/>
          </w:rPr>
          <w:t>https://epfarmenia.am/sites/default/files/Document/Realization_of_the_right_to_adequate_housing_in_Armenia_Gyumri_eng.pdf</w:t>
        </w:r>
      </w:hyperlink>
      <w:r w:rsidR="00CB651E">
        <w:rPr>
          <w:sz w:val="18"/>
          <w:szCs w:val="18"/>
        </w:rPr>
        <w:t xml:space="preserve"> </w:t>
      </w:r>
    </w:p>
  </w:footnote>
  <w:footnote w:id="10">
    <w:p w14:paraId="2ACA86A3" w14:textId="0DF337AB" w:rsidR="00974074" w:rsidRPr="00974074" w:rsidRDefault="00974074">
      <w:pPr>
        <w:pStyle w:val="FootnoteText"/>
        <w:rPr>
          <w:sz w:val="18"/>
          <w:szCs w:val="18"/>
        </w:rPr>
      </w:pPr>
      <w:r>
        <w:rPr>
          <w:rStyle w:val="FootnoteReference"/>
        </w:rPr>
        <w:footnoteRef/>
      </w:r>
      <w:r>
        <w:t xml:space="preserve"> </w:t>
      </w:r>
      <w:r>
        <w:rPr>
          <w:sz w:val="18"/>
          <w:szCs w:val="18"/>
        </w:rPr>
        <w:t>See</w:t>
      </w:r>
      <w:r w:rsidR="001A6034">
        <w:rPr>
          <w:sz w:val="18"/>
          <w:szCs w:val="18"/>
        </w:rPr>
        <w:t>,</w:t>
      </w:r>
      <w:r>
        <w:rPr>
          <w:sz w:val="18"/>
          <w:szCs w:val="18"/>
        </w:rPr>
        <w:t xml:space="preserve"> </w:t>
      </w:r>
      <w:r w:rsidRPr="00974074">
        <w:rPr>
          <w:sz w:val="18"/>
          <w:szCs w:val="18"/>
        </w:rPr>
        <w:t xml:space="preserve">the </w:t>
      </w:r>
      <w:r w:rsidR="001A6034" w:rsidRPr="001A6034">
        <w:rPr>
          <w:sz w:val="18"/>
          <w:szCs w:val="18"/>
        </w:rPr>
        <w:t>Annual report of the RA human rights defender, "On the activities of the RA human rights defender, the state of protection of human rights and freedoms in 2021"</w:t>
      </w:r>
      <w:r w:rsidRPr="00974074">
        <w:rPr>
          <w:sz w:val="18"/>
          <w:szCs w:val="18"/>
        </w:rPr>
        <w:t xml:space="preserve">, pages 183-186 at </w:t>
      </w:r>
      <w:hyperlink r:id="rId13" w:history="1">
        <w:r w:rsidRPr="00974074">
          <w:rPr>
            <w:rStyle w:val="Hyperlink"/>
            <w:sz w:val="18"/>
            <w:szCs w:val="18"/>
          </w:rPr>
          <w:t>https://www.ombuds.am/images/files/022666474d87ff84a86acf39be58bec8.pdf</w:t>
        </w:r>
      </w:hyperlink>
      <w:r w:rsidRPr="00974074">
        <w:rPr>
          <w:sz w:val="18"/>
          <w:szCs w:val="18"/>
        </w:rPr>
        <w:t xml:space="preserve">; the Yearly Report of Human Rights Defender for 2020, pages 200-202 at </w:t>
      </w:r>
      <w:hyperlink r:id="rId14" w:history="1">
        <w:r w:rsidRPr="00974074">
          <w:rPr>
            <w:rStyle w:val="Hyperlink"/>
            <w:sz w:val="18"/>
            <w:szCs w:val="18"/>
          </w:rPr>
          <w:t>https://www.ombuds.am/images/files/883f55af65e3c33553139031c7ac0ce6.pdf</w:t>
        </w:r>
      </w:hyperlink>
    </w:p>
  </w:footnote>
  <w:footnote w:id="11">
    <w:p w14:paraId="3B717C92" w14:textId="204EF736" w:rsidR="00974074" w:rsidRPr="00974074" w:rsidRDefault="00974074">
      <w:pPr>
        <w:pStyle w:val="FootnoteText"/>
        <w:rPr>
          <w:sz w:val="18"/>
          <w:szCs w:val="18"/>
        </w:rPr>
      </w:pPr>
      <w:r>
        <w:rPr>
          <w:rStyle w:val="FootnoteReference"/>
        </w:rPr>
        <w:footnoteRef/>
      </w:r>
      <w:r>
        <w:t xml:space="preserve"> </w:t>
      </w:r>
      <w:r>
        <w:rPr>
          <w:sz w:val="18"/>
          <w:szCs w:val="18"/>
        </w:rPr>
        <w:t>See</w:t>
      </w:r>
      <w:r w:rsidR="001A6034">
        <w:rPr>
          <w:sz w:val="18"/>
          <w:szCs w:val="18"/>
        </w:rPr>
        <w:t>,</w:t>
      </w:r>
      <w:r>
        <w:rPr>
          <w:sz w:val="18"/>
          <w:szCs w:val="18"/>
        </w:rPr>
        <w:t xml:space="preserve"> “The earthquake divided Gyumri into two cities”, Hetq.am, 23 March 2019, at </w:t>
      </w:r>
      <w:hyperlink r:id="rId15" w:history="1">
        <w:r w:rsidRPr="00974074">
          <w:rPr>
            <w:rStyle w:val="Hyperlink"/>
            <w:sz w:val="18"/>
            <w:szCs w:val="18"/>
          </w:rPr>
          <w:t>https://hetq.am/hy/article/102091</w:t>
        </w:r>
      </w:hyperlink>
    </w:p>
  </w:footnote>
  <w:footnote w:id="12">
    <w:p w14:paraId="6548D006" w14:textId="543C1FB2" w:rsidR="00695DF0" w:rsidRPr="006742A1" w:rsidRDefault="00695DF0">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CB651E">
        <w:rPr>
          <w:rFonts w:asciiTheme="majorHAnsi" w:hAnsiTheme="majorHAnsi" w:cstheme="majorHAnsi"/>
          <w:sz w:val="18"/>
          <w:szCs w:val="18"/>
        </w:rPr>
        <w:t xml:space="preserve">See page 15 at </w:t>
      </w:r>
      <w:hyperlink r:id="rId16" w:history="1">
        <w:r w:rsidR="00CB651E" w:rsidRPr="00B63CE1">
          <w:rPr>
            <w:rStyle w:val="Hyperlink"/>
            <w:sz w:val="18"/>
            <w:szCs w:val="18"/>
          </w:rPr>
          <w:t>https://epfarmenia.am/sites/default/files/Document/Realization_of_the_right_to_adequate_housing_in_Armenia_Gyumri_eng.pdf</w:t>
        </w:r>
      </w:hyperlink>
    </w:p>
  </w:footnote>
  <w:footnote w:id="13">
    <w:p w14:paraId="186B6267" w14:textId="03DF33B4" w:rsidR="00093FD8" w:rsidRPr="006742A1" w:rsidRDefault="00093FD8" w:rsidP="00840C93">
      <w:pPr>
        <w:pStyle w:val="pf0"/>
        <w:spacing w:before="0" w:beforeAutospacing="0" w:after="0" w:afterAutospacing="0"/>
        <w:rPr>
          <w:rFonts w:asciiTheme="majorHAnsi" w:hAnsiTheme="majorHAnsi" w:cstheme="majorHAnsi"/>
          <w:sz w:val="18"/>
          <w:szCs w:val="18"/>
        </w:rPr>
      </w:pPr>
      <w:r w:rsidRPr="006742A1">
        <w:rPr>
          <w:rFonts w:asciiTheme="majorHAnsi" w:hAnsiTheme="majorHAnsi" w:cstheme="majorHAnsi"/>
          <w:sz w:val="18"/>
          <w:szCs w:val="18"/>
        </w:rPr>
        <w:footnoteRef/>
      </w:r>
      <w:r w:rsidRPr="006742A1">
        <w:rPr>
          <w:rFonts w:asciiTheme="majorHAnsi" w:hAnsiTheme="majorHAnsi" w:cstheme="majorHAnsi"/>
          <w:sz w:val="18"/>
          <w:szCs w:val="18"/>
        </w:rPr>
        <w:t xml:space="preserve"> </w:t>
      </w:r>
      <w:r w:rsidR="007568C4" w:rsidRPr="006742A1">
        <w:rPr>
          <w:rFonts w:asciiTheme="majorHAnsi" w:hAnsiTheme="majorHAnsi" w:cstheme="majorHAnsi"/>
          <w:sz w:val="18"/>
          <w:szCs w:val="18"/>
        </w:rPr>
        <w:t>See ibid p. 1</w:t>
      </w:r>
      <w:r w:rsidR="00CB651E">
        <w:rPr>
          <w:rFonts w:asciiTheme="majorHAnsi" w:hAnsiTheme="majorHAnsi" w:cstheme="majorHAnsi"/>
          <w:sz w:val="18"/>
          <w:szCs w:val="18"/>
        </w:rPr>
        <w:t>2</w:t>
      </w:r>
    </w:p>
  </w:footnote>
  <w:footnote w:id="14">
    <w:p w14:paraId="28B2AF04" w14:textId="2AFFC4DE" w:rsidR="006A4596" w:rsidRPr="006742A1" w:rsidRDefault="006A4596" w:rsidP="006A4596">
      <w:pPr>
        <w:pStyle w:val="pf0"/>
        <w:spacing w:before="0" w:beforeAutospacing="0" w:after="0" w:afterAutospacing="0"/>
        <w:rPr>
          <w:rFonts w:asciiTheme="majorHAnsi" w:hAnsiTheme="majorHAnsi" w:cstheme="majorHAnsi"/>
          <w:sz w:val="18"/>
          <w:szCs w:val="18"/>
        </w:rPr>
      </w:pPr>
      <w:r w:rsidRPr="006742A1">
        <w:rPr>
          <w:rFonts w:asciiTheme="majorHAnsi" w:hAnsiTheme="majorHAnsi" w:cstheme="majorHAnsi"/>
          <w:sz w:val="18"/>
          <w:szCs w:val="18"/>
        </w:rPr>
        <w:footnoteRef/>
      </w:r>
      <w:r w:rsidRPr="006742A1">
        <w:rPr>
          <w:rFonts w:asciiTheme="majorHAnsi" w:hAnsiTheme="majorHAnsi" w:cstheme="majorHAnsi"/>
          <w:sz w:val="18"/>
          <w:szCs w:val="18"/>
        </w:rPr>
        <w:t xml:space="preserve"> Available at</w:t>
      </w:r>
      <w:r>
        <w:rPr>
          <w:rFonts w:asciiTheme="majorHAnsi" w:hAnsiTheme="majorHAnsi" w:cstheme="majorHAnsi"/>
          <w:sz w:val="18"/>
          <w:szCs w:val="18"/>
        </w:rPr>
        <w:t xml:space="preserve"> the following link</w:t>
      </w:r>
      <w:r w:rsidRPr="006742A1">
        <w:rPr>
          <w:rFonts w:asciiTheme="majorHAnsi" w:hAnsiTheme="majorHAnsi" w:cstheme="majorHAnsi"/>
          <w:sz w:val="18"/>
          <w:szCs w:val="18"/>
        </w:rPr>
        <w:t xml:space="preserve">: </w:t>
      </w:r>
      <w:hyperlink r:id="rId17">
        <w:r w:rsidRPr="006742A1">
          <w:rPr>
            <w:rFonts w:asciiTheme="majorHAnsi" w:hAnsiTheme="majorHAnsi" w:cstheme="majorHAnsi"/>
            <w:sz w:val="18"/>
            <w:szCs w:val="18"/>
          </w:rPr>
          <w:t>https://docstore.ohchr.org/SelfServices/FilesHandler.ashx?enc=4slQ6QSmlBEDzFEovLCuW0fp9m5PoYHYLH3qkguQgxwg95LxdDWFfmXyXtazyoZG%2F9tpxWK6w2CEV%2BQ72funb%2BOBCFfmD0RCkTkIIXlwh1VOdsjmbUF1cDrT58%2Bi2SIq</w:t>
        </w:r>
      </w:hyperlink>
      <w:r>
        <w:rPr>
          <w:rFonts w:asciiTheme="majorHAnsi" w:hAnsiTheme="majorHAnsi" w:cstheme="majorHAnsi"/>
          <w:sz w:val="18"/>
          <w:szCs w:val="18"/>
        </w:rPr>
        <w:t xml:space="preserve">   </w:t>
      </w:r>
    </w:p>
  </w:footnote>
  <w:footnote w:id="15">
    <w:p w14:paraId="27928F86" w14:textId="1D4030A1" w:rsidR="006A4596" w:rsidRPr="006A4596" w:rsidRDefault="006A4596">
      <w:pPr>
        <w:pStyle w:val="FootnoteText"/>
        <w:rPr>
          <w:sz w:val="18"/>
          <w:szCs w:val="18"/>
        </w:rPr>
      </w:pPr>
      <w:r>
        <w:rPr>
          <w:rStyle w:val="FootnoteReference"/>
        </w:rPr>
        <w:footnoteRef/>
      </w:r>
      <w:r>
        <w:t xml:space="preserve"> </w:t>
      </w:r>
      <w:r>
        <w:rPr>
          <w:sz w:val="18"/>
          <w:szCs w:val="18"/>
        </w:rPr>
        <w:t xml:space="preserve">Available at the following link: </w:t>
      </w:r>
      <w:hyperlink r:id="rId18" w:history="1">
        <w:r w:rsidRPr="00B63CE1">
          <w:rPr>
            <w:rStyle w:val="Hyperlink"/>
            <w:sz w:val="18"/>
            <w:szCs w:val="18"/>
          </w:rPr>
          <w:t>https://docstore.ohchr.org/SelfServices/FilesHandler.ashx?enc=4slQ6QSmlBEDzFEovLCuW0fp9m5PoYHYLH3qkguQgxy26Fs6Hlio%2FIwIs9NH6gfz6Akpq5Lpuy08jl5BOG4NdVca5vE1Y4tLvQNf6B0harnyDoMapP0Jj5GNfJAaF8U%2F</w:t>
        </w:r>
      </w:hyperlink>
      <w:r>
        <w:rPr>
          <w:sz w:val="18"/>
          <w:szCs w:val="18"/>
        </w:rPr>
        <w:t xml:space="preserve"> </w:t>
      </w:r>
    </w:p>
  </w:footnote>
  <w:footnote w:id="16">
    <w:p w14:paraId="432EFEF1" w14:textId="3851B44B" w:rsidR="00A11A96" w:rsidRPr="006742A1" w:rsidRDefault="00A11A96">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DD7CDE" w:rsidRPr="006742A1">
        <w:rPr>
          <w:rFonts w:asciiTheme="majorHAnsi" w:hAnsiTheme="majorHAnsi" w:cstheme="majorHAnsi"/>
          <w:sz w:val="18"/>
          <w:szCs w:val="18"/>
        </w:rPr>
        <w:t>See</w:t>
      </w:r>
      <w:r w:rsidR="001A6034">
        <w:rPr>
          <w:rFonts w:asciiTheme="majorHAnsi" w:hAnsiTheme="majorHAnsi" w:cstheme="majorHAnsi"/>
          <w:sz w:val="18"/>
          <w:szCs w:val="18"/>
        </w:rPr>
        <w:t>,</w:t>
      </w:r>
      <w:r w:rsidR="00DD7CDE" w:rsidRPr="006742A1">
        <w:rPr>
          <w:rFonts w:asciiTheme="majorHAnsi" w:hAnsiTheme="majorHAnsi" w:cstheme="majorHAnsi"/>
          <w:sz w:val="18"/>
          <w:szCs w:val="18"/>
        </w:rPr>
        <w:t xml:space="preserve"> the Decision N 1658-A of the Prime Minister of the Republic of Armenia of December 20, 2018</w:t>
      </w:r>
      <w:r w:rsidR="006A4596">
        <w:rPr>
          <w:rFonts w:asciiTheme="majorHAnsi" w:hAnsiTheme="majorHAnsi" w:cstheme="majorHAnsi"/>
          <w:sz w:val="18"/>
          <w:szCs w:val="18"/>
        </w:rPr>
        <w:t xml:space="preserve"> at </w:t>
      </w:r>
      <w:hyperlink r:id="rId19" w:history="1">
        <w:r w:rsidR="006A4596" w:rsidRPr="00B63CE1">
          <w:rPr>
            <w:rStyle w:val="Hyperlink"/>
            <w:rFonts w:asciiTheme="majorHAnsi" w:hAnsiTheme="majorHAnsi" w:cstheme="majorHAnsi"/>
            <w:sz w:val="18"/>
            <w:szCs w:val="18"/>
          </w:rPr>
          <w:t>https://www.irtek.am/views/act.aspx?aid=97728</w:t>
        </w:r>
      </w:hyperlink>
    </w:p>
  </w:footnote>
  <w:footnote w:id="17">
    <w:p w14:paraId="7C2E816C" w14:textId="2D5210C3" w:rsidR="00C74A71" w:rsidRPr="006742A1" w:rsidRDefault="00C74A71">
      <w:pPr>
        <w:pStyle w:val="FootnoteText"/>
        <w:rPr>
          <w:rFonts w:asciiTheme="majorHAnsi" w:hAnsiTheme="majorHAnsi" w:cstheme="majorHAnsi"/>
          <w:sz w:val="18"/>
          <w:szCs w:val="18"/>
        </w:rPr>
      </w:pPr>
      <w:r w:rsidRPr="008338C5">
        <w:rPr>
          <w:rFonts w:asciiTheme="majorHAnsi" w:hAnsiTheme="majorHAnsi" w:cstheme="majorHAnsi"/>
          <w:sz w:val="18"/>
          <w:szCs w:val="18"/>
          <w:vertAlign w:val="superscript"/>
        </w:rPr>
        <w:footnoteRef/>
      </w:r>
      <w:r w:rsidRPr="008338C5">
        <w:rPr>
          <w:rFonts w:asciiTheme="majorHAnsi" w:hAnsiTheme="majorHAnsi" w:cstheme="majorHAnsi"/>
          <w:sz w:val="18"/>
          <w:szCs w:val="18"/>
          <w:vertAlign w:val="superscript"/>
        </w:rPr>
        <w:t xml:space="preserve"> </w:t>
      </w:r>
      <w:sdt>
        <w:sdtPr>
          <w:rPr>
            <w:rFonts w:asciiTheme="majorHAnsi" w:hAnsiTheme="majorHAnsi" w:cstheme="majorHAnsi"/>
            <w:sz w:val="18"/>
            <w:szCs w:val="18"/>
          </w:rPr>
          <w:tag w:val="goog_rdk_530"/>
          <w:id w:val="1710529940"/>
        </w:sdtPr>
        <w:sdtEndPr/>
        <w:sdtContent>
          <w:r w:rsidRPr="006742A1">
            <w:rPr>
              <w:rFonts w:asciiTheme="majorHAnsi" w:hAnsiTheme="majorHAnsi" w:cstheme="majorHAnsi"/>
              <w:sz w:val="18"/>
              <w:szCs w:val="18"/>
            </w:rPr>
            <w:t xml:space="preserve"> </w:t>
          </w:r>
          <w:r w:rsidR="00DD7CDE" w:rsidRPr="006742A1">
            <w:rPr>
              <w:rFonts w:asciiTheme="majorHAnsi" w:hAnsiTheme="majorHAnsi" w:cstheme="majorHAnsi"/>
              <w:sz w:val="18"/>
              <w:szCs w:val="18"/>
            </w:rPr>
            <w:t>See</w:t>
          </w:r>
          <w:r w:rsidR="001A6034">
            <w:rPr>
              <w:rFonts w:asciiTheme="majorHAnsi" w:hAnsiTheme="majorHAnsi" w:cstheme="majorHAnsi"/>
              <w:sz w:val="18"/>
              <w:szCs w:val="18"/>
            </w:rPr>
            <w:t>,</w:t>
          </w:r>
          <w:r w:rsidR="00DD7CDE" w:rsidRPr="006742A1">
            <w:rPr>
              <w:rFonts w:asciiTheme="majorHAnsi" w:hAnsiTheme="majorHAnsi" w:cstheme="majorHAnsi"/>
              <w:sz w:val="18"/>
              <w:szCs w:val="18"/>
            </w:rPr>
            <w:t xml:space="preserve"> RA Government decision N 1902-L of November 18, 2021</w:t>
          </w:r>
          <w:r w:rsidR="001A6034">
            <w:rPr>
              <w:rFonts w:asciiTheme="majorHAnsi" w:hAnsiTheme="majorHAnsi" w:cstheme="majorHAnsi"/>
              <w:sz w:val="18"/>
              <w:szCs w:val="18"/>
            </w:rPr>
            <w:t xml:space="preserve"> at</w:t>
          </w:r>
          <w:r w:rsidR="00DD7CDE" w:rsidRPr="006742A1">
            <w:rPr>
              <w:rFonts w:asciiTheme="majorHAnsi" w:hAnsiTheme="majorHAnsi" w:cstheme="majorHAnsi"/>
              <w:sz w:val="18"/>
              <w:szCs w:val="18"/>
            </w:rPr>
            <w:t xml:space="preserve"> </w:t>
          </w:r>
          <w:hyperlink r:id="rId20" w:history="1">
            <w:r w:rsidR="00250087" w:rsidRPr="00B63CE1">
              <w:rPr>
                <w:rStyle w:val="Hyperlink"/>
                <w:rFonts w:asciiTheme="majorHAnsi" w:hAnsiTheme="majorHAnsi" w:cstheme="majorHAnsi"/>
                <w:sz w:val="18"/>
                <w:szCs w:val="18"/>
              </w:rPr>
              <w:t>https://www.arlis.am/Annexes/6/2021_N1902hav.1.pdf</w:t>
            </w:r>
          </w:hyperlink>
          <w:r w:rsidR="00250087">
            <w:rPr>
              <w:rFonts w:asciiTheme="majorHAnsi" w:hAnsiTheme="majorHAnsi" w:cstheme="majorHAnsi"/>
              <w:sz w:val="18"/>
              <w:szCs w:val="18"/>
            </w:rPr>
            <w:t xml:space="preserve"> </w:t>
          </w:r>
        </w:sdtContent>
      </w:sdt>
    </w:p>
  </w:footnote>
  <w:footnote w:id="18">
    <w:p w14:paraId="2A139025" w14:textId="338B3426" w:rsidR="008F16E1" w:rsidRPr="006742A1" w:rsidRDefault="00840C93">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DD7CDE" w:rsidRPr="006742A1">
        <w:rPr>
          <w:rFonts w:asciiTheme="majorHAnsi" w:hAnsiTheme="majorHAnsi" w:cstheme="majorHAnsi"/>
          <w:sz w:val="18"/>
          <w:szCs w:val="18"/>
        </w:rPr>
        <w:t>See</w:t>
      </w:r>
      <w:r w:rsidR="001A6034">
        <w:rPr>
          <w:rFonts w:asciiTheme="majorHAnsi" w:hAnsiTheme="majorHAnsi" w:cstheme="majorHAnsi"/>
          <w:sz w:val="18"/>
          <w:szCs w:val="18"/>
        </w:rPr>
        <w:t>,</w:t>
      </w:r>
      <w:r w:rsidR="00DD7CDE" w:rsidRPr="006742A1">
        <w:rPr>
          <w:rFonts w:asciiTheme="majorHAnsi" w:hAnsiTheme="majorHAnsi" w:cstheme="majorHAnsi"/>
          <w:sz w:val="18"/>
          <w:szCs w:val="18"/>
        </w:rPr>
        <w:t xml:space="preserve"> the RA Government decision No. 1601</w:t>
      </w:r>
      <w:r w:rsidR="00250087">
        <w:rPr>
          <w:rFonts w:asciiTheme="majorHAnsi" w:hAnsiTheme="majorHAnsi" w:cstheme="majorHAnsi"/>
          <w:sz w:val="18"/>
          <w:szCs w:val="18"/>
          <w:lang w:val="hy-AM"/>
        </w:rPr>
        <w:t>-</w:t>
      </w:r>
      <w:r w:rsidR="00250087">
        <w:rPr>
          <w:rFonts w:asciiTheme="majorHAnsi" w:hAnsiTheme="majorHAnsi" w:cstheme="majorHAnsi"/>
          <w:sz w:val="18"/>
          <w:szCs w:val="18"/>
        </w:rPr>
        <w:t>N</w:t>
      </w:r>
      <w:r w:rsidR="00DD7CDE" w:rsidRPr="006742A1">
        <w:rPr>
          <w:rFonts w:asciiTheme="majorHAnsi" w:hAnsiTheme="majorHAnsi" w:cstheme="majorHAnsi"/>
          <w:sz w:val="18"/>
          <w:szCs w:val="18"/>
        </w:rPr>
        <w:t xml:space="preserve"> of October 13, 2022</w:t>
      </w:r>
      <w:r w:rsidR="001A6034">
        <w:rPr>
          <w:rFonts w:asciiTheme="majorHAnsi" w:hAnsiTheme="majorHAnsi" w:cstheme="majorHAnsi"/>
          <w:sz w:val="18"/>
          <w:szCs w:val="18"/>
        </w:rPr>
        <w:t xml:space="preserve"> at</w:t>
      </w:r>
    </w:p>
    <w:p w14:paraId="5B6C455A" w14:textId="730591FC" w:rsidR="00840C93" w:rsidRPr="006742A1" w:rsidRDefault="008B3264">
      <w:pPr>
        <w:pStyle w:val="FootnoteText"/>
        <w:rPr>
          <w:rFonts w:asciiTheme="majorHAnsi" w:hAnsiTheme="majorHAnsi" w:cstheme="majorHAnsi"/>
          <w:sz w:val="18"/>
          <w:szCs w:val="18"/>
        </w:rPr>
      </w:pPr>
      <w:hyperlink r:id="rId21">
        <w:r w:rsidR="00840C93" w:rsidRPr="006742A1">
          <w:rPr>
            <w:rFonts w:asciiTheme="majorHAnsi" w:hAnsiTheme="majorHAnsi" w:cstheme="majorHAnsi"/>
            <w:color w:val="000000"/>
            <w:sz w:val="18"/>
            <w:szCs w:val="18"/>
          </w:rPr>
          <w:t>https://www.arlis.am/DocumentView.aspx?DocID=169446</w:t>
        </w:r>
      </w:hyperlink>
      <w:r w:rsidR="00250087">
        <w:rPr>
          <w:rFonts w:asciiTheme="majorHAnsi" w:hAnsiTheme="majorHAnsi" w:cstheme="majorHAnsi"/>
          <w:color w:val="000000"/>
          <w:sz w:val="18"/>
          <w:szCs w:val="18"/>
        </w:rPr>
        <w:t xml:space="preserve">  </w:t>
      </w:r>
    </w:p>
  </w:footnote>
  <w:footnote w:id="19">
    <w:p w14:paraId="00000046" w14:textId="37FE0770" w:rsidR="001D7339" w:rsidRPr="006742A1" w:rsidRDefault="008B3264" w:rsidP="001A6034">
      <w:pPr>
        <w:pBdr>
          <w:top w:val="nil"/>
          <w:left w:val="nil"/>
          <w:bottom w:val="nil"/>
          <w:right w:val="nil"/>
          <w:between w:val="nil"/>
        </w:pBdr>
        <w:spacing w:after="0" w:line="240" w:lineRule="auto"/>
        <w:jc w:val="both"/>
        <w:rPr>
          <w:rFonts w:asciiTheme="majorHAnsi" w:hAnsiTheme="majorHAnsi" w:cstheme="majorHAnsi"/>
          <w:color w:val="000000"/>
          <w:sz w:val="18"/>
          <w:szCs w:val="18"/>
        </w:rPr>
      </w:pPr>
      <w:r w:rsidRPr="006742A1">
        <w:rPr>
          <w:rFonts w:asciiTheme="majorHAnsi" w:hAnsiTheme="majorHAnsi" w:cstheme="majorHAnsi"/>
          <w:sz w:val="18"/>
          <w:szCs w:val="18"/>
          <w:vertAlign w:val="superscript"/>
        </w:rPr>
        <w:footnoteRef/>
      </w:r>
      <w:r w:rsidRPr="006742A1">
        <w:rPr>
          <w:rFonts w:asciiTheme="majorHAnsi" w:hAnsiTheme="majorHAnsi" w:cstheme="majorHAnsi"/>
          <w:color w:val="000000"/>
          <w:sz w:val="18"/>
          <w:szCs w:val="18"/>
        </w:rPr>
        <w:t xml:space="preserve"> </w:t>
      </w:r>
      <w:r w:rsidR="005C57D5" w:rsidRPr="006742A1">
        <w:rPr>
          <w:rFonts w:asciiTheme="majorHAnsi" w:hAnsiTheme="majorHAnsi" w:cstheme="majorHAnsi"/>
          <w:color w:val="000000"/>
          <w:sz w:val="18"/>
          <w:szCs w:val="18"/>
        </w:rPr>
        <w:t xml:space="preserve">The provisions of the </w:t>
      </w:r>
      <w:r w:rsidR="002C14FF" w:rsidRPr="006742A1">
        <w:rPr>
          <w:rFonts w:asciiTheme="majorHAnsi" w:hAnsiTheme="majorHAnsi" w:cstheme="majorHAnsi"/>
          <w:color w:val="000000"/>
          <w:sz w:val="18"/>
          <w:szCs w:val="18"/>
        </w:rPr>
        <w:t>D</w:t>
      </w:r>
      <w:r w:rsidR="005C57D5" w:rsidRPr="006742A1">
        <w:rPr>
          <w:rFonts w:asciiTheme="majorHAnsi" w:hAnsiTheme="majorHAnsi" w:cstheme="majorHAnsi"/>
          <w:color w:val="000000"/>
          <w:sz w:val="18"/>
          <w:szCs w:val="18"/>
        </w:rPr>
        <w:t>ecision apply to all non-basic buildings and basic buildings numerated as non-</w:t>
      </w:r>
      <w:r w:rsidR="00116DBC" w:rsidRPr="006742A1">
        <w:rPr>
          <w:rFonts w:asciiTheme="majorHAnsi" w:hAnsiTheme="majorHAnsi" w:cstheme="majorHAnsi"/>
          <w:color w:val="000000"/>
          <w:sz w:val="18"/>
          <w:szCs w:val="18"/>
        </w:rPr>
        <w:t>basic</w:t>
      </w:r>
      <w:r w:rsidR="005C57D5" w:rsidRPr="006742A1">
        <w:rPr>
          <w:rFonts w:asciiTheme="majorHAnsi" w:hAnsiTheme="majorHAnsi" w:cstheme="majorHAnsi"/>
          <w:color w:val="000000"/>
          <w:sz w:val="18"/>
          <w:szCs w:val="18"/>
        </w:rPr>
        <w:t xml:space="preserve"> buildings (except for non-basic buildings installed on the basis of permission granted through legal procedures) installed or built on state and community-owned land plot</w:t>
      </w:r>
      <w:r w:rsidR="001A6034">
        <w:rPr>
          <w:rFonts w:asciiTheme="majorHAnsi" w:hAnsiTheme="majorHAnsi" w:cstheme="majorHAnsi"/>
          <w:color w:val="000000"/>
          <w:sz w:val="18"/>
          <w:szCs w:val="18"/>
        </w:rPr>
        <w:t>s</w:t>
      </w:r>
      <w:r w:rsidR="005C57D5" w:rsidRPr="006742A1">
        <w:rPr>
          <w:rFonts w:asciiTheme="majorHAnsi" w:hAnsiTheme="majorHAnsi" w:cstheme="majorHAnsi"/>
          <w:color w:val="000000"/>
          <w:sz w:val="18"/>
          <w:szCs w:val="18"/>
        </w:rPr>
        <w:t xml:space="preserve"> in the disaster zone after the earthquake in 1988, regardless of the purpose of their use (residence, trade, domestic and other purposes) and affiliation.</w:t>
      </w:r>
      <w:r w:rsidRPr="006742A1">
        <w:rPr>
          <w:rFonts w:asciiTheme="majorHAnsi" w:hAnsiTheme="majorHAnsi" w:cstheme="majorHAnsi"/>
          <w:color w:val="000000"/>
          <w:sz w:val="18"/>
          <w:szCs w:val="18"/>
        </w:rPr>
        <w:t xml:space="preserve"> </w:t>
      </w:r>
      <w:r w:rsidR="005C57D5" w:rsidRPr="006742A1">
        <w:rPr>
          <w:rFonts w:asciiTheme="majorHAnsi" w:hAnsiTheme="majorHAnsi" w:cstheme="majorHAnsi"/>
          <w:color w:val="000000"/>
          <w:sz w:val="18"/>
          <w:szCs w:val="18"/>
        </w:rPr>
        <w:t>The construction materials and garbage generated as a result of the dismantling of the non-basic building, after the dismantling of the non-basic building, the obligation to remove them from the area and transfer them to the landfill was imposed on the persons occupying the non-</w:t>
      </w:r>
      <w:r w:rsidR="00E049C1" w:rsidRPr="006742A1">
        <w:rPr>
          <w:rFonts w:asciiTheme="majorHAnsi" w:hAnsiTheme="majorHAnsi" w:cstheme="majorHAnsi"/>
          <w:color w:val="000000"/>
          <w:sz w:val="18"/>
          <w:szCs w:val="18"/>
        </w:rPr>
        <w:t>primary</w:t>
      </w:r>
      <w:r w:rsidR="005C57D5" w:rsidRPr="006742A1">
        <w:rPr>
          <w:rFonts w:asciiTheme="majorHAnsi" w:hAnsiTheme="majorHAnsi" w:cstheme="majorHAnsi"/>
          <w:color w:val="000000"/>
          <w:sz w:val="18"/>
          <w:szCs w:val="18"/>
        </w:rPr>
        <w:t xml:space="preserve"> building.</w:t>
      </w:r>
    </w:p>
  </w:footnote>
  <w:footnote w:id="20">
    <w:p w14:paraId="00000047" w14:textId="09836B3F" w:rsidR="001D7339" w:rsidRPr="006742A1" w:rsidRDefault="008B3264" w:rsidP="001A6034">
      <w:pPr>
        <w:pBdr>
          <w:top w:val="nil"/>
          <w:left w:val="nil"/>
          <w:bottom w:val="nil"/>
          <w:right w:val="nil"/>
          <w:between w:val="nil"/>
        </w:pBdr>
        <w:spacing w:after="0" w:line="240" w:lineRule="auto"/>
        <w:jc w:val="both"/>
        <w:rPr>
          <w:rFonts w:asciiTheme="majorHAnsi" w:hAnsiTheme="majorHAnsi" w:cstheme="majorHAnsi"/>
          <w:color w:val="000000"/>
          <w:sz w:val="18"/>
          <w:szCs w:val="18"/>
        </w:rPr>
      </w:pPr>
      <w:r w:rsidRPr="006742A1">
        <w:rPr>
          <w:rFonts w:asciiTheme="majorHAnsi" w:hAnsiTheme="majorHAnsi" w:cstheme="majorHAnsi"/>
          <w:sz w:val="18"/>
          <w:szCs w:val="18"/>
          <w:vertAlign w:val="superscript"/>
        </w:rPr>
        <w:footnoteRef/>
      </w:r>
      <w:r w:rsidRPr="006742A1">
        <w:rPr>
          <w:rFonts w:asciiTheme="majorHAnsi" w:hAnsiTheme="majorHAnsi" w:cstheme="majorHAnsi"/>
          <w:color w:val="000000"/>
          <w:sz w:val="18"/>
          <w:szCs w:val="18"/>
        </w:rPr>
        <w:t xml:space="preserve"> </w:t>
      </w:r>
      <w:r w:rsidR="00BC5052" w:rsidRPr="006742A1">
        <w:rPr>
          <w:rFonts w:asciiTheme="majorHAnsi" w:hAnsiTheme="majorHAnsi" w:cstheme="majorHAnsi"/>
          <w:color w:val="000000"/>
          <w:sz w:val="18"/>
          <w:szCs w:val="18"/>
        </w:rPr>
        <w:t>The stone structures numerated as non-</w:t>
      </w:r>
      <w:r w:rsidR="005A28A4" w:rsidRPr="006742A1">
        <w:rPr>
          <w:rFonts w:asciiTheme="majorHAnsi" w:hAnsiTheme="majorHAnsi" w:cstheme="majorHAnsi"/>
          <w:color w:val="000000"/>
          <w:sz w:val="18"/>
          <w:szCs w:val="18"/>
        </w:rPr>
        <w:t>primary structures</w:t>
      </w:r>
      <w:r w:rsidR="00BC5052" w:rsidRPr="006742A1">
        <w:rPr>
          <w:rFonts w:asciiTheme="majorHAnsi" w:hAnsiTheme="majorHAnsi" w:cstheme="majorHAnsi"/>
          <w:color w:val="000000"/>
          <w:sz w:val="18"/>
          <w:szCs w:val="18"/>
        </w:rPr>
        <w:t>, in case of meeting the requirements of urban planning documents, are subject to legalization and state registration of property rights in accordance with the RA legislation.</w:t>
      </w:r>
    </w:p>
  </w:footnote>
  <w:footnote w:id="21">
    <w:p w14:paraId="107F6D5D" w14:textId="19F8F636" w:rsidR="00467278" w:rsidRPr="006742A1" w:rsidRDefault="00467278" w:rsidP="001A6034">
      <w:pPr>
        <w:pStyle w:val="FootnoteText"/>
        <w:jc w:val="both"/>
        <w:rPr>
          <w:rFonts w:asciiTheme="majorHAnsi" w:hAnsiTheme="majorHAnsi" w:cstheme="majorHAnsi"/>
          <w:color w:val="000000"/>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965709" w:rsidRPr="006742A1">
        <w:rPr>
          <w:rFonts w:asciiTheme="majorHAnsi" w:hAnsiTheme="majorHAnsi" w:cstheme="majorHAnsi"/>
          <w:sz w:val="18"/>
          <w:szCs w:val="18"/>
        </w:rPr>
        <w:t>I</w:t>
      </w:r>
      <w:r w:rsidR="00965709" w:rsidRPr="006742A1">
        <w:rPr>
          <w:rFonts w:asciiTheme="majorHAnsi" w:hAnsiTheme="majorHAnsi" w:cstheme="majorHAnsi"/>
          <w:color w:val="000000"/>
          <w:sz w:val="18"/>
          <w:szCs w:val="18"/>
        </w:rPr>
        <w:t xml:space="preserve">n order to collect the necessary data, </w:t>
      </w:r>
      <w:r w:rsidR="001A6034">
        <w:rPr>
          <w:rFonts w:asciiTheme="majorHAnsi" w:hAnsiTheme="majorHAnsi" w:cstheme="majorHAnsi"/>
          <w:color w:val="000000"/>
          <w:sz w:val="18"/>
          <w:szCs w:val="18"/>
        </w:rPr>
        <w:t>Human Rights Research Center</w:t>
      </w:r>
      <w:r w:rsidR="00965709" w:rsidRPr="006742A1">
        <w:rPr>
          <w:rFonts w:asciiTheme="majorHAnsi" w:hAnsiTheme="majorHAnsi" w:cstheme="majorHAnsi"/>
          <w:color w:val="000000"/>
          <w:sz w:val="18"/>
          <w:szCs w:val="18"/>
        </w:rPr>
        <w:t xml:space="preserve"> </w:t>
      </w:r>
      <w:r w:rsidR="001A6034">
        <w:rPr>
          <w:rFonts w:asciiTheme="majorHAnsi" w:hAnsiTheme="majorHAnsi" w:cstheme="majorHAnsi"/>
          <w:color w:val="000000"/>
          <w:sz w:val="18"/>
          <w:szCs w:val="18"/>
        </w:rPr>
        <w:t>conducted a visit to</w:t>
      </w:r>
      <w:r w:rsidR="00965709" w:rsidRPr="006742A1">
        <w:rPr>
          <w:rFonts w:asciiTheme="majorHAnsi" w:hAnsiTheme="majorHAnsi" w:cstheme="majorHAnsi"/>
          <w:color w:val="000000"/>
          <w:sz w:val="18"/>
          <w:szCs w:val="18"/>
        </w:rPr>
        <w:t xml:space="preserve"> Gyumri on July 20, 2023, during which meetings were held with local non-governmental organizations dealing with the protection of the rights of people left homeless as a result of the earthquake, </w:t>
      </w:r>
      <w:r w:rsidR="001A6034">
        <w:rPr>
          <w:rFonts w:asciiTheme="majorHAnsi" w:hAnsiTheme="majorHAnsi" w:cstheme="majorHAnsi"/>
          <w:color w:val="000000"/>
          <w:sz w:val="18"/>
          <w:szCs w:val="18"/>
        </w:rPr>
        <w:t xml:space="preserve">namely, </w:t>
      </w:r>
      <w:r w:rsidR="00965709" w:rsidRPr="006742A1">
        <w:rPr>
          <w:rFonts w:asciiTheme="majorHAnsi" w:hAnsiTheme="majorHAnsi" w:cstheme="majorHAnsi"/>
          <w:color w:val="000000"/>
          <w:sz w:val="18"/>
          <w:szCs w:val="18"/>
        </w:rPr>
        <w:t>with the representatives of the A.D. Sakharov Human Rights Protection NGO and the Shirak Center NGO, as well as with the representatives of the Shirak regional division of the Office of the Human Rights Defender.</w:t>
      </w:r>
    </w:p>
  </w:footnote>
  <w:footnote w:id="22">
    <w:p w14:paraId="06EACB80" w14:textId="2C3F61BE" w:rsidR="009B4C79" w:rsidRPr="006742A1" w:rsidRDefault="009B4C79">
      <w:pPr>
        <w:pStyle w:val="FootnoteText"/>
        <w:rPr>
          <w:rFonts w:asciiTheme="majorHAnsi" w:hAnsiTheme="majorHAnsi" w:cstheme="majorHAnsi"/>
          <w:color w:val="000000"/>
          <w:sz w:val="18"/>
          <w:szCs w:val="18"/>
        </w:rPr>
      </w:pPr>
      <w:r w:rsidRPr="008338C5">
        <w:rPr>
          <w:rFonts w:asciiTheme="majorHAnsi" w:hAnsiTheme="majorHAnsi" w:cstheme="majorHAnsi"/>
          <w:color w:val="000000"/>
          <w:sz w:val="18"/>
          <w:szCs w:val="18"/>
          <w:vertAlign w:val="superscript"/>
        </w:rPr>
        <w:footnoteRef/>
      </w:r>
      <w:r w:rsidRPr="008338C5">
        <w:rPr>
          <w:rFonts w:asciiTheme="majorHAnsi" w:hAnsiTheme="majorHAnsi" w:cstheme="majorHAnsi"/>
          <w:color w:val="000000"/>
          <w:sz w:val="18"/>
          <w:szCs w:val="18"/>
          <w:vertAlign w:val="superscript"/>
        </w:rPr>
        <w:t xml:space="preserve"> </w:t>
      </w:r>
      <w:r w:rsidR="00965709" w:rsidRPr="006742A1">
        <w:rPr>
          <w:rFonts w:asciiTheme="majorHAnsi" w:hAnsiTheme="majorHAnsi" w:cstheme="majorHAnsi"/>
          <w:color w:val="000000"/>
          <w:sz w:val="18"/>
          <w:szCs w:val="18"/>
        </w:rPr>
        <w:t>See, RA Government Decision No. 797-N of May 10, 2007</w:t>
      </w:r>
      <w:r w:rsidR="001A6034">
        <w:rPr>
          <w:rFonts w:asciiTheme="majorHAnsi" w:hAnsiTheme="majorHAnsi" w:cstheme="majorHAnsi"/>
          <w:color w:val="000000"/>
          <w:sz w:val="18"/>
          <w:szCs w:val="18"/>
        </w:rPr>
        <w:t xml:space="preserve"> at</w:t>
      </w:r>
      <w:r w:rsidRPr="006742A1">
        <w:rPr>
          <w:rFonts w:asciiTheme="majorHAnsi" w:hAnsiTheme="majorHAnsi" w:cstheme="majorHAnsi"/>
          <w:color w:val="000000"/>
          <w:sz w:val="18"/>
          <w:szCs w:val="18"/>
        </w:rPr>
        <w:t xml:space="preserve">  </w:t>
      </w:r>
      <w:hyperlink r:id="rId22">
        <w:r w:rsidRPr="006742A1">
          <w:rPr>
            <w:rFonts w:asciiTheme="majorHAnsi" w:hAnsiTheme="majorHAnsi" w:cstheme="majorHAnsi"/>
            <w:color w:val="000000"/>
            <w:sz w:val="18"/>
            <w:szCs w:val="18"/>
          </w:rPr>
          <w:t>https://www.arlis.am/DocumentView.aspx?DocID=149403</w:t>
        </w:r>
      </w:hyperlink>
      <w:r w:rsidR="001A6034">
        <w:rPr>
          <w:rFonts w:asciiTheme="majorHAnsi" w:hAnsiTheme="majorHAnsi" w:cstheme="majorHAnsi"/>
          <w:color w:val="000000"/>
          <w:sz w:val="18"/>
          <w:szCs w:val="18"/>
        </w:rPr>
        <w:t xml:space="preserve">  </w:t>
      </w:r>
    </w:p>
  </w:footnote>
  <w:footnote w:id="23">
    <w:p w14:paraId="2BFB3093" w14:textId="09DCD47A" w:rsidR="009B4C79" w:rsidRPr="006742A1" w:rsidRDefault="009B4C79">
      <w:pPr>
        <w:pStyle w:val="FootnoteText"/>
        <w:rPr>
          <w:rFonts w:asciiTheme="majorHAnsi" w:hAnsiTheme="majorHAnsi" w:cstheme="majorHAnsi"/>
          <w:color w:val="000000"/>
          <w:sz w:val="18"/>
          <w:szCs w:val="18"/>
        </w:rPr>
      </w:pPr>
      <w:r w:rsidRPr="008338C5">
        <w:rPr>
          <w:rFonts w:asciiTheme="majorHAnsi" w:hAnsiTheme="majorHAnsi" w:cstheme="majorHAnsi"/>
          <w:color w:val="000000"/>
          <w:sz w:val="18"/>
          <w:szCs w:val="18"/>
          <w:vertAlign w:val="superscript"/>
        </w:rPr>
        <w:footnoteRef/>
      </w:r>
      <w:r w:rsidR="001A6034">
        <w:rPr>
          <w:rFonts w:asciiTheme="majorHAnsi" w:hAnsiTheme="majorHAnsi" w:cstheme="majorHAnsi"/>
          <w:color w:val="000000"/>
          <w:sz w:val="18"/>
          <w:szCs w:val="18"/>
        </w:rPr>
        <w:t xml:space="preserve"> See,</w:t>
      </w:r>
      <w:r w:rsidRPr="006742A1">
        <w:rPr>
          <w:rFonts w:asciiTheme="majorHAnsi" w:hAnsiTheme="majorHAnsi" w:cstheme="majorHAnsi"/>
          <w:color w:val="000000"/>
          <w:sz w:val="18"/>
          <w:szCs w:val="18"/>
        </w:rPr>
        <w:t xml:space="preserve"> </w:t>
      </w:r>
      <w:bookmarkStart w:id="6" w:name="_Hlk144141456"/>
      <w:r w:rsidR="00965709" w:rsidRPr="006742A1">
        <w:rPr>
          <w:rFonts w:asciiTheme="majorHAnsi" w:hAnsiTheme="majorHAnsi" w:cstheme="majorHAnsi"/>
          <w:color w:val="000000"/>
          <w:sz w:val="18"/>
          <w:szCs w:val="18"/>
        </w:rPr>
        <w:t>Annual report of the RA human rights defender, "On the activities of the RA human rights defender, the state of protection of human rights and freedoms in 2021"</w:t>
      </w:r>
      <w:bookmarkEnd w:id="6"/>
      <w:r w:rsidR="00965709" w:rsidRPr="006742A1">
        <w:rPr>
          <w:rFonts w:asciiTheme="majorHAnsi" w:hAnsiTheme="majorHAnsi" w:cstheme="majorHAnsi"/>
          <w:color w:val="000000"/>
          <w:sz w:val="18"/>
          <w:szCs w:val="18"/>
        </w:rPr>
        <w:t>, p.</w:t>
      </w:r>
      <w:r w:rsidR="00B35F11" w:rsidRPr="006742A1">
        <w:rPr>
          <w:rFonts w:asciiTheme="majorHAnsi" w:hAnsiTheme="majorHAnsi" w:cstheme="majorHAnsi"/>
          <w:color w:val="000000"/>
          <w:sz w:val="18"/>
          <w:szCs w:val="18"/>
        </w:rPr>
        <w:t xml:space="preserve"> 605-611 </w:t>
      </w:r>
      <w:hyperlink r:id="rId23" w:history="1">
        <w:r w:rsidR="00B35F11" w:rsidRPr="006742A1">
          <w:rPr>
            <w:rFonts w:asciiTheme="majorHAnsi" w:hAnsiTheme="majorHAnsi" w:cstheme="majorHAnsi"/>
            <w:color w:val="000000"/>
            <w:sz w:val="18"/>
            <w:szCs w:val="18"/>
          </w:rPr>
          <w:t>https://www.ombuds.am/images/files/022666474d87ff84a86acf39be58bec8.pdf</w:t>
        </w:r>
      </w:hyperlink>
      <w:r w:rsidR="00EB4513">
        <w:rPr>
          <w:rFonts w:asciiTheme="majorHAnsi" w:hAnsiTheme="majorHAnsi" w:cstheme="majorHAnsi"/>
          <w:color w:val="000000"/>
          <w:sz w:val="18"/>
          <w:szCs w:val="18"/>
        </w:rPr>
        <w:t xml:space="preserve">  </w:t>
      </w:r>
    </w:p>
  </w:footnote>
  <w:footnote w:id="24">
    <w:p w14:paraId="2C58BBC5" w14:textId="066F1686" w:rsidR="00FD7D4A" w:rsidRPr="006742A1" w:rsidRDefault="00FD7D4A">
      <w:pPr>
        <w:pStyle w:val="FootnoteText"/>
        <w:rPr>
          <w:rFonts w:asciiTheme="majorHAnsi" w:hAnsiTheme="majorHAnsi" w:cstheme="majorHAnsi"/>
          <w:sz w:val="18"/>
          <w:szCs w:val="18"/>
        </w:rPr>
      </w:pPr>
      <w:r w:rsidRPr="006742A1">
        <w:rPr>
          <w:rFonts w:asciiTheme="majorHAnsi" w:hAnsiTheme="majorHAnsi" w:cstheme="majorHAnsi"/>
          <w:color w:val="000000"/>
          <w:sz w:val="18"/>
          <w:szCs w:val="18"/>
        </w:rPr>
        <w:footnoteRef/>
      </w:r>
      <w:r w:rsidRPr="006742A1">
        <w:rPr>
          <w:rFonts w:asciiTheme="majorHAnsi" w:hAnsiTheme="majorHAnsi" w:cstheme="majorHAnsi"/>
          <w:color w:val="000000"/>
          <w:sz w:val="18"/>
          <w:szCs w:val="18"/>
        </w:rPr>
        <w:t xml:space="preserve"> </w:t>
      </w:r>
      <w:r w:rsidR="00965709" w:rsidRPr="006742A1">
        <w:rPr>
          <w:rFonts w:asciiTheme="majorHAnsi" w:hAnsiTheme="majorHAnsi" w:cstheme="majorHAnsi"/>
          <w:color w:val="000000"/>
          <w:sz w:val="18"/>
          <w:szCs w:val="18"/>
        </w:rPr>
        <w:t xml:space="preserve">In this regard, it is also appropriate to refer to Article 2.3 of the International Covenant on Civil and Political Rights, which requires the participating states to provide "effective means of protection" for persons whose rights have been violated, and "the obligation of competent authorities to apply such measures </w:t>
      </w:r>
      <w:r w:rsidR="00896579" w:rsidRPr="006742A1">
        <w:rPr>
          <w:rFonts w:asciiTheme="majorHAnsi" w:hAnsiTheme="majorHAnsi" w:cstheme="majorHAnsi"/>
          <w:color w:val="000000"/>
          <w:sz w:val="18"/>
          <w:szCs w:val="18"/>
        </w:rPr>
        <w:t>when granted</w:t>
      </w:r>
      <w:r w:rsidR="00965709" w:rsidRPr="006742A1">
        <w:rPr>
          <w:rFonts w:asciiTheme="majorHAnsi" w:hAnsiTheme="majorHAnsi" w:cstheme="majorHAnsi"/>
          <w:color w:val="000000"/>
          <w:sz w:val="18"/>
          <w:szCs w:val="18"/>
        </w:rPr>
        <w:t>"</w:t>
      </w:r>
      <w:r w:rsidR="009136B0">
        <w:rPr>
          <w:rFonts w:asciiTheme="majorHAnsi" w:hAnsiTheme="majorHAnsi" w:cstheme="majorHAnsi"/>
          <w:color w:val="000000"/>
          <w:sz w:val="18"/>
          <w:szCs w:val="18"/>
        </w:rPr>
        <w:t>.</w:t>
      </w:r>
    </w:p>
  </w:footnote>
  <w:footnote w:id="25">
    <w:p w14:paraId="4639562F" w14:textId="76A50CA1" w:rsidR="00B464E7" w:rsidRPr="006742A1" w:rsidRDefault="00B464E7">
      <w:pPr>
        <w:pStyle w:val="FootnoteText"/>
        <w:rPr>
          <w:rFonts w:asciiTheme="majorHAnsi" w:hAnsiTheme="majorHAnsi" w:cstheme="majorHAnsi"/>
          <w:sz w:val="18"/>
          <w:szCs w:val="18"/>
        </w:rPr>
      </w:pPr>
      <w:r w:rsidRPr="006742A1">
        <w:rPr>
          <w:rStyle w:val="FootnoteReference"/>
          <w:rFonts w:asciiTheme="majorHAnsi" w:hAnsiTheme="majorHAnsi" w:cstheme="majorHAnsi"/>
          <w:sz w:val="18"/>
          <w:szCs w:val="18"/>
        </w:rPr>
        <w:footnoteRef/>
      </w:r>
      <w:r w:rsidRPr="006742A1">
        <w:rPr>
          <w:rFonts w:asciiTheme="majorHAnsi" w:hAnsiTheme="majorHAnsi" w:cstheme="majorHAnsi"/>
          <w:sz w:val="18"/>
          <w:szCs w:val="18"/>
        </w:rPr>
        <w:t xml:space="preserve"> </w:t>
      </w:r>
      <w:r w:rsidR="00722541" w:rsidRPr="006742A1">
        <w:rPr>
          <w:rFonts w:asciiTheme="majorHAnsi" w:hAnsiTheme="majorHAnsi" w:cstheme="majorHAnsi"/>
          <w:sz w:val="18"/>
          <w:szCs w:val="18"/>
        </w:rPr>
        <w:t>See</w:t>
      </w:r>
      <w:r w:rsidRPr="006742A1">
        <w:rPr>
          <w:rFonts w:asciiTheme="majorHAnsi" w:hAnsiTheme="majorHAnsi" w:cstheme="majorHAnsi"/>
          <w:sz w:val="18"/>
          <w:szCs w:val="18"/>
        </w:rPr>
        <w:t>,</w:t>
      </w:r>
      <w:r w:rsidR="00722541" w:rsidRPr="006742A1">
        <w:rPr>
          <w:rFonts w:asciiTheme="majorHAnsi" w:hAnsiTheme="majorHAnsi" w:cstheme="majorHAnsi"/>
          <w:sz w:val="18"/>
          <w:szCs w:val="18"/>
        </w:rPr>
        <w:t xml:space="preserve"> </w:t>
      </w:r>
      <w:r w:rsidR="009136B0">
        <w:rPr>
          <w:rFonts w:asciiTheme="majorHAnsi" w:hAnsiTheme="majorHAnsi" w:cstheme="majorHAnsi"/>
          <w:sz w:val="18"/>
          <w:szCs w:val="18"/>
        </w:rPr>
        <w:t>for example</w:t>
      </w:r>
      <w:r w:rsidR="00722541" w:rsidRPr="006742A1">
        <w:rPr>
          <w:rFonts w:asciiTheme="majorHAnsi" w:hAnsiTheme="majorHAnsi" w:cstheme="majorHAnsi"/>
          <w:sz w:val="18"/>
          <w:szCs w:val="18"/>
        </w:rPr>
        <w:t xml:space="preserve">. </w:t>
      </w:r>
      <w:r w:rsidR="009136B0">
        <w:rPr>
          <w:rFonts w:asciiTheme="majorHAnsi" w:hAnsiTheme="majorHAnsi" w:cstheme="majorHAnsi"/>
          <w:sz w:val="18"/>
          <w:szCs w:val="18"/>
        </w:rPr>
        <w:t xml:space="preserve">A. </w:t>
      </w:r>
      <w:r w:rsidR="00722541" w:rsidRPr="009136B0">
        <w:rPr>
          <w:rFonts w:asciiTheme="majorHAnsi" w:hAnsiTheme="majorHAnsi" w:cstheme="majorHAnsi"/>
          <w:i/>
          <w:iCs/>
          <w:sz w:val="18"/>
          <w:szCs w:val="18"/>
        </w:rPr>
        <w:t xml:space="preserve">Naser </w:t>
      </w:r>
      <w:r w:rsidR="009136B0">
        <w:rPr>
          <w:rFonts w:asciiTheme="majorHAnsi" w:hAnsiTheme="majorHAnsi" w:cstheme="majorHAnsi"/>
          <w:i/>
          <w:iCs/>
          <w:sz w:val="18"/>
          <w:szCs w:val="18"/>
        </w:rPr>
        <w:t>v.</w:t>
      </w:r>
      <w:r w:rsidR="00722541" w:rsidRPr="009136B0">
        <w:rPr>
          <w:rFonts w:asciiTheme="majorHAnsi" w:hAnsiTheme="majorHAnsi" w:cstheme="majorHAnsi"/>
          <w:i/>
          <w:iCs/>
          <w:sz w:val="18"/>
          <w:szCs w:val="18"/>
        </w:rPr>
        <w:t xml:space="preserve"> Spain</w:t>
      </w:r>
      <w:r w:rsidR="00722541" w:rsidRPr="006742A1">
        <w:rPr>
          <w:rFonts w:asciiTheme="majorHAnsi" w:hAnsiTheme="majorHAnsi" w:cstheme="majorHAnsi"/>
          <w:sz w:val="18"/>
          <w:szCs w:val="18"/>
        </w:rPr>
        <w:t xml:space="preserve"> (Communication </w:t>
      </w:r>
      <w:r w:rsidR="009136B0">
        <w:rPr>
          <w:rFonts w:asciiTheme="majorHAnsi" w:hAnsiTheme="majorHAnsi" w:cstheme="majorHAnsi"/>
          <w:sz w:val="18"/>
          <w:szCs w:val="18"/>
        </w:rPr>
        <w:t>No</w:t>
      </w:r>
      <w:r w:rsidR="00722541" w:rsidRPr="006742A1">
        <w:rPr>
          <w:rFonts w:asciiTheme="majorHAnsi" w:hAnsiTheme="majorHAnsi" w:cstheme="majorHAnsi"/>
          <w:sz w:val="18"/>
          <w:szCs w:val="18"/>
        </w:rPr>
        <w:t>.</w:t>
      </w:r>
      <w:r w:rsidRPr="006742A1">
        <w:rPr>
          <w:rFonts w:asciiTheme="majorHAnsi" w:hAnsiTheme="majorHAnsi" w:cstheme="majorHAnsi"/>
          <w:sz w:val="18"/>
          <w:szCs w:val="18"/>
        </w:rPr>
        <w:t xml:space="preserve"> 127/2019</w:t>
      </w:r>
      <w:r w:rsidR="009136B0">
        <w:rPr>
          <w:rFonts w:asciiTheme="majorHAnsi" w:hAnsiTheme="majorHAnsi" w:cstheme="majorHAnsi"/>
          <w:sz w:val="18"/>
          <w:szCs w:val="18"/>
        </w:rPr>
        <w:t>;</w:t>
      </w:r>
      <w:r w:rsidR="009136B0" w:rsidRPr="009136B0">
        <w:rPr>
          <w:color w:val="000000"/>
        </w:rPr>
        <w:t xml:space="preserve"> </w:t>
      </w:r>
      <w:r w:rsidR="009136B0" w:rsidRPr="009136B0">
        <w:rPr>
          <w:rFonts w:asciiTheme="majorHAnsi" w:hAnsiTheme="majorHAnsi" w:cstheme="majorHAnsi"/>
          <w:sz w:val="18"/>
          <w:szCs w:val="18"/>
        </w:rPr>
        <w:t>14.03.2022</w:t>
      </w:r>
      <w:r w:rsidRPr="006742A1">
        <w:rPr>
          <w:rFonts w:asciiTheme="majorHAnsi" w:hAnsiTheme="majorHAnsi" w:cstheme="majorHAnsi"/>
          <w:sz w:val="18"/>
          <w:szCs w:val="18"/>
        </w:rPr>
        <w:t>)</w:t>
      </w:r>
      <w:r w:rsidR="009136B0">
        <w:rPr>
          <w:rFonts w:asciiTheme="majorHAnsi" w:hAnsiTheme="majorHAnsi" w:cstheme="majorHAnsi"/>
          <w:sz w:val="18"/>
          <w:szCs w:val="18"/>
        </w:rPr>
        <w:t>,</w:t>
      </w:r>
      <w:r w:rsidRPr="006742A1">
        <w:rPr>
          <w:rFonts w:asciiTheme="majorHAnsi" w:hAnsiTheme="majorHAnsi" w:cstheme="majorHAnsi"/>
          <w:sz w:val="18"/>
          <w:szCs w:val="18"/>
        </w:rPr>
        <w:t xml:space="preserve"> </w:t>
      </w:r>
      <w:hyperlink r:id="rId24">
        <w:r w:rsidRPr="006742A1">
          <w:rPr>
            <w:rFonts w:asciiTheme="majorHAnsi" w:hAnsiTheme="majorHAnsi" w:cstheme="majorHAnsi"/>
            <w:color w:val="1155CC"/>
            <w:sz w:val="18"/>
            <w:szCs w:val="18"/>
            <w:u w:val="single"/>
          </w:rPr>
          <w:t>https://housingrightswatch.org/jurisprudence/naser-v-spain-communication-no-1272019-14032022</w:t>
        </w:r>
      </w:hyperlink>
    </w:p>
  </w:footnote>
  <w:footnote w:id="26">
    <w:p w14:paraId="3B331B2B" w14:textId="6440407C" w:rsidR="009510CA" w:rsidRPr="009510CA" w:rsidRDefault="009510CA">
      <w:pPr>
        <w:pStyle w:val="FootnoteText"/>
        <w:rPr>
          <w:sz w:val="18"/>
          <w:szCs w:val="18"/>
        </w:rPr>
      </w:pPr>
      <w:r>
        <w:rPr>
          <w:rStyle w:val="FootnoteReference"/>
        </w:rPr>
        <w:footnoteRef/>
      </w:r>
      <w:r>
        <w:t xml:space="preserve"> </w:t>
      </w:r>
      <w:r w:rsidRPr="009510CA">
        <w:rPr>
          <w:sz w:val="18"/>
          <w:szCs w:val="18"/>
        </w:rPr>
        <w:t>See</w:t>
      </w:r>
      <w:r>
        <w:rPr>
          <w:sz w:val="18"/>
          <w:szCs w:val="18"/>
        </w:rPr>
        <w:t xml:space="preserve"> </w:t>
      </w:r>
      <w:r w:rsidRPr="00AE4C91">
        <w:rPr>
          <w:i/>
          <w:iCs/>
          <w:sz w:val="18"/>
          <w:szCs w:val="18"/>
        </w:rPr>
        <w:t>I.D.G v. Spain</w:t>
      </w:r>
      <w:r w:rsidR="00AE4C91">
        <w:rPr>
          <w:sz w:val="18"/>
          <w:szCs w:val="18"/>
        </w:rPr>
        <w:t>.</w:t>
      </w:r>
      <w:r w:rsidRPr="009510CA">
        <w:rPr>
          <w:sz w:val="18"/>
          <w:szCs w:val="18"/>
        </w:rPr>
        <w:t xml:space="preserve"> (Communication No. 2/2014</w:t>
      </w:r>
      <w:r>
        <w:rPr>
          <w:sz w:val="18"/>
          <w:szCs w:val="18"/>
        </w:rPr>
        <w:t xml:space="preserve">, </w:t>
      </w:r>
      <w:r w:rsidRPr="009510CA">
        <w:rPr>
          <w:sz w:val="18"/>
          <w:szCs w:val="18"/>
        </w:rPr>
        <w:t>17.06.2015</w:t>
      </w:r>
      <w:r>
        <w:rPr>
          <w:sz w:val="18"/>
          <w:szCs w:val="18"/>
        </w:rPr>
        <w:t xml:space="preserve">), </w:t>
      </w:r>
      <w:hyperlink r:id="rId25" w:anchor=":~:text=The%20right%20to%20housing%20should,full%20realization%20of%20this%20right" w:history="1">
        <w:r w:rsidRPr="00B63CE1">
          <w:rPr>
            <w:rStyle w:val="Hyperlink"/>
            <w:sz w:val="18"/>
            <w:szCs w:val="18"/>
          </w:rPr>
          <w:t>https://www.housingrightswatch.org/jurisprudence/idg-v-spain-communication-no-22014-17062015#:~:text=The%20right%20to%20housing%20should,full%20realization%20of%20this%20right</w:t>
        </w:r>
      </w:hyperlink>
      <w:r>
        <w:rPr>
          <w:sz w:val="18"/>
          <w:szCs w:val="18"/>
        </w:rPr>
        <w:t xml:space="preserve"> </w:t>
      </w:r>
    </w:p>
  </w:footnote>
  <w:footnote w:id="27">
    <w:p w14:paraId="792370F5" w14:textId="640326A6" w:rsidR="009510CA" w:rsidRDefault="009510CA" w:rsidP="009510CA">
      <w:pPr>
        <w:pStyle w:val="FootnoteText"/>
        <w:jc w:val="both"/>
      </w:pPr>
      <w:r>
        <w:rPr>
          <w:rStyle w:val="FootnoteReference"/>
        </w:rPr>
        <w:footnoteRef/>
      </w:r>
      <w:r>
        <w:t xml:space="preserve"> </w:t>
      </w:r>
      <w:r w:rsidRPr="009510CA">
        <w:rPr>
          <w:sz w:val="18"/>
          <w:szCs w:val="18"/>
        </w:rPr>
        <w:t xml:space="preserve">For instance, the expansion of the families left homeless due to the earthquake and received housing compensation from the state years later, the lack of proper consideration of the change in the family composition within the framework of providing housing compensation, overcrowded conditions. The conditions and the offered </w:t>
      </w:r>
      <w:r w:rsidR="00EA7FFA">
        <w:rPr>
          <w:sz w:val="18"/>
          <w:szCs w:val="18"/>
        </w:rPr>
        <w:t>amount of compensation</w:t>
      </w:r>
      <w:r w:rsidRPr="009510CA">
        <w:rPr>
          <w:sz w:val="18"/>
          <w:szCs w:val="18"/>
        </w:rPr>
        <w:t xml:space="preserve"> were lower than the market price of the apartments, due to which the beneficiaries assumed additional credit obligations or were forced to purchase residential houses in rural communities at the price defined, </w:t>
      </w:r>
      <w:r w:rsidR="00EA7FFA">
        <w:rPr>
          <w:sz w:val="18"/>
          <w:szCs w:val="18"/>
        </w:rPr>
        <w:t>or were not</w:t>
      </w:r>
      <w:r w:rsidRPr="009510CA">
        <w:rPr>
          <w:sz w:val="18"/>
          <w:szCs w:val="18"/>
        </w:rPr>
        <w:t xml:space="preserve"> able to buy an apartment and were left homeless.</w:t>
      </w:r>
    </w:p>
  </w:footnote>
  <w:footnote w:id="28">
    <w:p w14:paraId="3DE1DE0D" w14:textId="0AE9A593" w:rsidR="001D41ED" w:rsidRPr="00AE4C91" w:rsidRDefault="001D41ED">
      <w:pPr>
        <w:pStyle w:val="FootnoteText"/>
      </w:pPr>
      <w:r>
        <w:rPr>
          <w:rStyle w:val="FootnoteReference"/>
        </w:rPr>
        <w:footnoteRef/>
      </w:r>
      <w:r>
        <w:t xml:space="preserve"> </w:t>
      </w:r>
      <w:r w:rsidRPr="001D41ED">
        <w:rPr>
          <w:sz w:val="18"/>
          <w:szCs w:val="18"/>
        </w:rPr>
        <w:t>See</w:t>
      </w:r>
      <w:r>
        <w:rPr>
          <w:sz w:val="18"/>
          <w:szCs w:val="18"/>
        </w:rPr>
        <w:t xml:space="preserve">, for instance, “A “unique” solution to the issue of homelessness. People leaving in temporary constructions in Gyumri will become homeless”, Gala TV, </w:t>
      </w:r>
      <w:r w:rsidR="00AE4C91">
        <w:rPr>
          <w:sz w:val="18"/>
          <w:szCs w:val="18"/>
        </w:rPr>
        <w:t xml:space="preserve">13 May  2023, </w:t>
      </w:r>
      <w:hyperlink r:id="rId26" w:history="1">
        <w:r w:rsidR="00AE4C91" w:rsidRPr="00AE4C91">
          <w:rPr>
            <w:rStyle w:val="Hyperlink"/>
            <w:sz w:val="18"/>
            <w:szCs w:val="18"/>
          </w:rPr>
          <w:t>https://galatv.am/hy/3207822/?fbclid=IwAR3j9WU3-IbJeX0IjgMJU40lg28uRMqj98Ms4_bbZiiRhYTw7vVZVU-zXo0</w:t>
        </w:r>
      </w:hyperlink>
      <w:r w:rsidR="00AE4C91">
        <w:rPr>
          <w:sz w:val="18"/>
          <w:szCs w:val="18"/>
        </w:rPr>
        <w:t xml:space="preserve"> </w:t>
      </w:r>
    </w:p>
  </w:footnote>
  <w:footnote w:id="29">
    <w:p w14:paraId="00000052" w14:textId="630B7CEF" w:rsidR="001D7339" w:rsidRPr="006742A1" w:rsidRDefault="008B3264" w:rsidP="008338C5">
      <w:pPr>
        <w:spacing w:after="0" w:line="240" w:lineRule="auto"/>
        <w:rPr>
          <w:rFonts w:asciiTheme="majorHAnsi" w:hAnsiTheme="majorHAnsi" w:cstheme="majorHAnsi"/>
          <w:sz w:val="18"/>
          <w:szCs w:val="18"/>
        </w:rPr>
      </w:pPr>
      <w:r w:rsidRPr="006742A1">
        <w:rPr>
          <w:rFonts w:asciiTheme="majorHAnsi" w:hAnsiTheme="majorHAnsi" w:cstheme="majorHAnsi"/>
          <w:sz w:val="18"/>
          <w:szCs w:val="18"/>
          <w:vertAlign w:val="superscript"/>
        </w:rPr>
        <w:footnoteRef/>
      </w:r>
      <w:r w:rsidRPr="006742A1">
        <w:rPr>
          <w:rFonts w:asciiTheme="majorHAnsi" w:hAnsiTheme="majorHAnsi" w:cstheme="majorHAnsi"/>
          <w:sz w:val="18"/>
          <w:szCs w:val="18"/>
        </w:rPr>
        <w:t xml:space="preserve"> </w:t>
      </w:r>
      <w:r w:rsidR="00AE4C91">
        <w:rPr>
          <w:rFonts w:asciiTheme="majorHAnsi" w:hAnsiTheme="majorHAnsi" w:cstheme="majorHAnsi"/>
          <w:sz w:val="18"/>
          <w:szCs w:val="18"/>
        </w:rPr>
        <w:t xml:space="preserve">See, for instance, </w:t>
      </w:r>
      <w:r w:rsidR="00AE4C91" w:rsidRPr="00AE4C91">
        <w:rPr>
          <w:rFonts w:asciiTheme="majorHAnsi" w:hAnsiTheme="majorHAnsi" w:cstheme="majorHAnsi"/>
          <w:i/>
          <w:iCs/>
          <w:sz w:val="18"/>
          <w:szCs w:val="18"/>
        </w:rPr>
        <w:t>L. J. W. v. Belgium</w:t>
      </w:r>
      <w:r w:rsidR="00AE4C91" w:rsidRPr="00AE4C91">
        <w:rPr>
          <w:rFonts w:asciiTheme="majorHAnsi" w:hAnsiTheme="majorHAnsi" w:cstheme="majorHAnsi"/>
          <w:sz w:val="18"/>
          <w:szCs w:val="18"/>
        </w:rPr>
        <w:t>. (Communication No. 61/2018) [23.11.2021]</w:t>
      </w:r>
      <w:r w:rsidR="00AE4C91">
        <w:rPr>
          <w:rFonts w:asciiTheme="majorHAnsi" w:hAnsiTheme="majorHAnsi" w:cstheme="majorHAnsi"/>
          <w:sz w:val="18"/>
          <w:szCs w:val="18"/>
        </w:rPr>
        <w:t>,</w:t>
      </w:r>
      <w:r w:rsidRPr="006742A1">
        <w:rPr>
          <w:rFonts w:asciiTheme="majorHAnsi" w:hAnsiTheme="majorHAnsi" w:cstheme="majorHAnsi"/>
          <w:sz w:val="18"/>
          <w:szCs w:val="18"/>
        </w:rPr>
        <w:t xml:space="preserve"> </w:t>
      </w:r>
      <w:hyperlink r:id="rId27" w:history="1">
        <w:r w:rsidR="00AE4C91" w:rsidRPr="00B63CE1">
          <w:rPr>
            <w:rStyle w:val="Hyperlink"/>
            <w:rFonts w:asciiTheme="majorHAnsi" w:hAnsiTheme="majorHAnsi" w:cstheme="majorHAnsi"/>
            <w:sz w:val="18"/>
            <w:szCs w:val="18"/>
          </w:rPr>
          <w:t>https://abusivelending.org/jurisprudence/l-j-w-v-belgium-communication-no-612018-23112021</w:t>
        </w:r>
      </w:hyperlink>
      <w:r w:rsidR="00AE4C91">
        <w:rPr>
          <w:rFonts w:asciiTheme="majorHAnsi" w:hAnsiTheme="majorHAnsi" w:cstheme="majorHAnsi"/>
          <w:sz w:val="18"/>
          <w:szCs w:val="18"/>
        </w:rPr>
        <w:t xml:space="preserve"> </w:t>
      </w:r>
    </w:p>
  </w:footnote>
  <w:footnote w:id="30">
    <w:p w14:paraId="54B68DC7" w14:textId="423ED6E2" w:rsidR="003537E6" w:rsidRDefault="003537E6" w:rsidP="008338C5">
      <w:pPr>
        <w:pStyle w:val="FootnoteText"/>
      </w:pPr>
      <w:r>
        <w:rPr>
          <w:rStyle w:val="FootnoteReference"/>
        </w:rPr>
        <w:footnoteRef/>
      </w:r>
      <w:r>
        <w:t xml:space="preserve"> </w:t>
      </w:r>
      <w:r w:rsidRPr="003537E6">
        <w:rPr>
          <w:sz w:val="18"/>
          <w:szCs w:val="18"/>
        </w:rPr>
        <w:t>Provided in response to the official request of HRRC dated 14 June 2023.</w:t>
      </w:r>
    </w:p>
  </w:footnote>
  <w:footnote w:id="31">
    <w:p w14:paraId="644E792A" w14:textId="5729FCD3" w:rsidR="00430F0E" w:rsidRPr="006742A1" w:rsidRDefault="008B3264">
      <w:pPr>
        <w:spacing w:after="0" w:line="240" w:lineRule="auto"/>
        <w:rPr>
          <w:rFonts w:asciiTheme="majorHAnsi" w:hAnsiTheme="majorHAnsi" w:cstheme="majorHAnsi"/>
          <w:sz w:val="18"/>
          <w:szCs w:val="18"/>
        </w:rPr>
      </w:pPr>
      <w:r w:rsidRPr="006742A1">
        <w:rPr>
          <w:rFonts w:asciiTheme="majorHAnsi" w:hAnsiTheme="majorHAnsi" w:cstheme="majorHAnsi"/>
          <w:sz w:val="18"/>
          <w:szCs w:val="18"/>
          <w:vertAlign w:val="superscript"/>
        </w:rPr>
        <w:footnoteRef/>
      </w:r>
      <w:r w:rsidRPr="006742A1">
        <w:rPr>
          <w:rFonts w:asciiTheme="majorHAnsi" w:hAnsiTheme="majorHAnsi" w:cstheme="majorHAnsi"/>
          <w:sz w:val="18"/>
          <w:szCs w:val="18"/>
        </w:rPr>
        <w:t xml:space="preserve">  </w:t>
      </w:r>
      <w:r w:rsidR="00D349DB" w:rsidRPr="006742A1">
        <w:rPr>
          <w:rFonts w:asciiTheme="majorHAnsi" w:hAnsiTheme="majorHAnsi" w:cstheme="majorHAnsi"/>
          <w:sz w:val="18"/>
          <w:szCs w:val="18"/>
        </w:rPr>
        <w:t>Available</w:t>
      </w:r>
      <w:r w:rsidRPr="006742A1">
        <w:rPr>
          <w:rFonts w:asciiTheme="majorHAnsi" w:hAnsiTheme="majorHAnsi" w:cstheme="majorHAnsi"/>
          <w:sz w:val="18"/>
          <w:szCs w:val="18"/>
        </w:rPr>
        <w:t xml:space="preserve"> </w:t>
      </w:r>
      <w:r w:rsidR="00430F0E" w:rsidRPr="006742A1">
        <w:rPr>
          <w:rFonts w:asciiTheme="majorHAnsi" w:hAnsiTheme="majorHAnsi" w:cstheme="majorHAnsi"/>
          <w:sz w:val="18"/>
          <w:szCs w:val="18"/>
        </w:rPr>
        <w:t>at</w:t>
      </w:r>
      <w:r w:rsidR="003537E6">
        <w:rPr>
          <w:rFonts w:asciiTheme="majorHAnsi" w:hAnsiTheme="majorHAnsi" w:cstheme="majorHAnsi"/>
          <w:sz w:val="18"/>
          <w:szCs w:val="18"/>
        </w:rPr>
        <w:t xml:space="preserve"> the following link</w:t>
      </w:r>
      <w:r w:rsidR="00430F0E" w:rsidRPr="006742A1">
        <w:rPr>
          <w:rFonts w:asciiTheme="majorHAnsi" w:hAnsiTheme="majorHAnsi" w:cstheme="majorHAnsi"/>
          <w:sz w:val="18"/>
          <w:szCs w:val="18"/>
        </w:rPr>
        <w:t>:</w:t>
      </w:r>
    </w:p>
    <w:p w14:paraId="0000004A" w14:textId="7E97F059" w:rsidR="001D7339" w:rsidRPr="006742A1" w:rsidRDefault="008B3264">
      <w:pPr>
        <w:spacing w:after="0" w:line="240" w:lineRule="auto"/>
        <w:rPr>
          <w:rFonts w:asciiTheme="majorHAnsi" w:hAnsiTheme="majorHAnsi" w:cstheme="majorHAnsi"/>
          <w:sz w:val="18"/>
          <w:szCs w:val="18"/>
        </w:rPr>
      </w:pPr>
      <w:hyperlink r:id="rId28" w:history="1">
        <w:r w:rsidR="003537E6" w:rsidRPr="00B63CE1">
          <w:rPr>
            <w:rStyle w:val="Hyperlink"/>
            <w:rFonts w:asciiTheme="majorHAnsi" w:hAnsiTheme="majorHAnsi" w:cstheme="majorHAnsi"/>
            <w:sz w:val="18"/>
            <w:szCs w:val="18"/>
          </w:rPr>
          <w:t>https://www.azatutyun.am/a/32339004.html?fbclid=IwAR2E0P441SJnG7bi0vTNOKwUzBzjLo3MnJITEEVlMSikPoQMw5FARPyDuXE</w:t>
        </w:r>
      </w:hyperlink>
      <w:r w:rsidR="003537E6">
        <w:rPr>
          <w:rFonts w:asciiTheme="majorHAnsi" w:hAnsiTheme="majorHAnsi" w:cstheme="majorHAnsi"/>
          <w:sz w:val="18"/>
          <w:szCs w:val="18"/>
        </w:rPr>
        <w:t xml:space="preserve"> </w:t>
      </w:r>
    </w:p>
  </w:footnote>
  <w:footnote w:id="32">
    <w:p w14:paraId="292A0654" w14:textId="7BB8A207" w:rsidR="003537E6" w:rsidRDefault="003537E6">
      <w:pPr>
        <w:pStyle w:val="FootnoteText"/>
      </w:pPr>
      <w:r>
        <w:rPr>
          <w:rStyle w:val="FootnoteReference"/>
        </w:rPr>
        <w:footnoteRef/>
      </w:r>
      <w:r>
        <w:t xml:space="preserve"> </w:t>
      </w:r>
      <w:r w:rsidRPr="003537E6">
        <w:rPr>
          <w:sz w:val="18"/>
          <w:szCs w:val="18"/>
        </w:rPr>
        <w:t>Provided in response to the official request of HRRC dated 14 June 2023.</w:t>
      </w:r>
      <w:r>
        <w:t xml:space="preserve"> </w:t>
      </w:r>
    </w:p>
  </w:footnote>
  <w:footnote w:id="33">
    <w:p w14:paraId="47D9A656" w14:textId="426C61EF" w:rsidR="00EA7FFA" w:rsidRPr="00EA7FFA" w:rsidRDefault="00EA7FFA" w:rsidP="00EA7FFA">
      <w:pPr>
        <w:pStyle w:val="FootnoteText"/>
      </w:pPr>
      <w:r>
        <w:rPr>
          <w:rStyle w:val="FootnoteReference"/>
        </w:rPr>
        <w:footnoteRef/>
      </w:r>
      <w:r>
        <w:t xml:space="preserve"> </w:t>
      </w:r>
      <w:r w:rsidRPr="00EA7FFA">
        <w:rPr>
          <w:sz w:val="18"/>
          <w:szCs w:val="18"/>
        </w:rPr>
        <w:t xml:space="preserve">See, the Annual report of the RA human rights defender, "On the activities of the RA human rights defender, the state of protection of human rights and freedoms in 2021", pages 183-186 at </w:t>
      </w:r>
      <w:hyperlink r:id="rId29" w:history="1">
        <w:r w:rsidRPr="00EA7FFA">
          <w:rPr>
            <w:rStyle w:val="Hyperlink"/>
            <w:sz w:val="18"/>
            <w:szCs w:val="18"/>
          </w:rPr>
          <w:t>https://www.ombuds.am/images/files/022666474d87ff84a86acf39be58bec8.pdf</w:t>
        </w:r>
      </w:hyperlink>
      <w:r>
        <w:rPr>
          <w:sz w:val="18"/>
          <w:szCs w:val="18"/>
          <w:lang w:val="en"/>
        </w:rPr>
        <w:t xml:space="preserve"> </w:t>
      </w:r>
    </w:p>
    <w:p w14:paraId="07F40840" w14:textId="03CF0E32" w:rsidR="00EA7FFA" w:rsidRDefault="00EA7FF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0833"/>
    <w:multiLevelType w:val="multilevel"/>
    <w:tmpl w:val="23C6A8FE"/>
    <w:lvl w:ilvl="0">
      <w:start w:val="1"/>
      <w:numFmt w:val="decimal"/>
      <w:lvlText w:val="%1."/>
      <w:lvlJc w:val="left"/>
      <w:pPr>
        <w:ind w:left="1530" w:hanging="360"/>
      </w:pPr>
      <w:rPr>
        <w:color w:val="auto"/>
      </w:rPr>
    </w:lvl>
    <w:lvl w:ilvl="1">
      <w:start w:val="1"/>
      <w:numFmt w:val="decimal"/>
      <w:lvlText w:val="%2."/>
      <w:lvlJc w:val="left"/>
      <w:pPr>
        <w:ind w:left="2250" w:hanging="360"/>
      </w:pPr>
    </w:lvl>
    <w:lvl w:ilvl="2">
      <w:start w:val="1"/>
      <w:numFmt w:val="decimal"/>
      <w:lvlText w:val="%3."/>
      <w:lvlJc w:val="left"/>
      <w:pPr>
        <w:ind w:left="2970" w:hanging="360"/>
      </w:pPr>
    </w:lvl>
    <w:lvl w:ilvl="3">
      <w:start w:val="1"/>
      <w:numFmt w:val="decimal"/>
      <w:lvlText w:val="%4."/>
      <w:lvlJc w:val="left"/>
      <w:pPr>
        <w:ind w:left="3690" w:hanging="360"/>
      </w:pPr>
    </w:lvl>
    <w:lvl w:ilvl="4">
      <w:start w:val="1"/>
      <w:numFmt w:val="decimal"/>
      <w:lvlText w:val="%5."/>
      <w:lvlJc w:val="left"/>
      <w:pPr>
        <w:ind w:left="4410" w:hanging="360"/>
      </w:pPr>
    </w:lvl>
    <w:lvl w:ilvl="5">
      <w:start w:val="1"/>
      <w:numFmt w:val="decimal"/>
      <w:lvlText w:val="%6."/>
      <w:lvlJc w:val="left"/>
      <w:pPr>
        <w:ind w:left="5130" w:hanging="360"/>
      </w:pPr>
    </w:lvl>
    <w:lvl w:ilvl="6">
      <w:start w:val="1"/>
      <w:numFmt w:val="decimal"/>
      <w:lvlText w:val="%7."/>
      <w:lvlJc w:val="left"/>
      <w:pPr>
        <w:ind w:left="5850" w:hanging="360"/>
      </w:pPr>
    </w:lvl>
    <w:lvl w:ilvl="7">
      <w:start w:val="1"/>
      <w:numFmt w:val="decimal"/>
      <w:lvlText w:val="%8."/>
      <w:lvlJc w:val="left"/>
      <w:pPr>
        <w:ind w:left="6570" w:hanging="360"/>
      </w:pPr>
    </w:lvl>
    <w:lvl w:ilvl="8">
      <w:start w:val="1"/>
      <w:numFmt w:val="decimal"/>
      <w:lvlText w:val="%9."/>
      <w:lvlJc w:val="left"/>
      <w:pPr>
        <w:ind w:left="7290" w:hanging="360"/>
      </w:pPr>
    </w:lvl>
  </w:abstractNum>
  <w:abstractNum w:abstractNumId="1" w15:restartNumberingAfterBreak="0">
    <w:nsid w:val="0D400131"/>
    <w:multiLevelType w:val="multilevel"/>
    <w:tmpl w:val="A52E6C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8223B8"/>
    <w:multiLevelType w:val="multilevel"/>
    <w:tmpl w:val="14C40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C69AC"/>
    <w:multiLevelType w:val="hybridMultilevel"/>
    <w:tmpl w:val="BE84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B45C6"/>
    <w:multiLevelType w:val="multilevel"/>
    <w:tmpl w:val="EE76E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9F5A47"/>
    <w:multiLevelType w:val="multilevel"/>
    <w:tmpl w:val="62B8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D502D"/>
    <w:multiLevelType w:val="hybridMultilevel"/>
    <w:tmpl w:val="1598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2D0DDE"/>
    <w:multiLevelType w:val="hybridMultilevel"/>
    <w:tmpl w:val="50AAF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443AFA"/>
    <w:multiLevelType w:val="multilevel"/>
    <w:tmpl w:val="6BC002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6F73839"/>
    <w:multiLevelType w:val="multilevel"/>
    <w:tmpl w:val="2D7C3CB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15:restartNumberingAfterBreak="0">
    <w:nsid w:val="507B5067"/>
    <w:multiLevelType w:val="multilevel"/>
    <w:tmpl w:val="A078B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F44570"/>
    <w:multiLevelType w:val="multilevel"/>
    <w:tmpl w:val="323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135BD2"/>
    <w:multiLevelType w:val="multilevel"/>
    <w:tmpl w:val="92F66B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CAC3294"/>
    <w:multiLevelType w:val="hybridMultilevel"/>
    <w:tmpl w:val="3ED4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576711">
    <w:abstractNumId w:val="0"/>
  </w:num>
  <w:num w:numId="2" w16cid:durableId="169301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2953348">
    <w:abstractNumId w:val="9"/>
  </w:num>
  <w:num w:numId="4" w16cid:durableId="1387953889">
    <w:abstractNumId w:val="10"/>
  </w:num>
  <w:num w:numId="5" w16cid:durableId="1071586622">
    <w:abstractNumId w:val="8"/>
  </w:num>
  <w:num w:numId="6" w16cid:durableId="2053073964">
    <w:abstractNumId w:val="12"/>
  </w:num>
  <w:num w:numId="7" w16cid:durableId="510223829">
    <w:abstractNumId w:val="4"/>
  </w:num>
  <w:num w:numId="8" w16cid:durableId="2000499281">
    <w:abstractNumId w:val="1"/>
  </w:num>
  <w:num w:numId="9" w16cid:durableId="1449158490">
    <w:abstractNumId w:val="2"/>
  </w:num>
  <w:num w:numId="10" w16cid:durableId="2072651587">
    <w:abstractNumId w:val="13"/>
  </w:num>
  <w:num w:numId="11" w16cid:durableId="1909728541">
    <w:abstractNumId w:val="11"/>
  </w:num>
  <w:num w:numId="12" w16cid:durableId="1078290610">
    <w:abstractNumId w:val="5"/>
  </w:num>
  <w:num w:numId="13" w16cid:durableId="524365030">
    <w:abstractNumId w:val="6"/>
  </w:num>
  <w:num w:numId="14" w16cid:durableId="1019819485">
    <w:abstractNumId w:val="3"/>
  </w:num>
  <w:num w:numId="15" w16cid:durableId="744423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wMzYwMDQ1szA0tbBU0lEKTi0uzszPAymwrAUAoeRhgiwAAAA="/>
  </w:docVars>
  <w:rsids>
    <w:rsidRoot w:val="001D7339"/>
    <w:rsid w:val="00035F0E"/>
    <w:rsid w:val="00036584"/>
    <w:rsid w:val="00040C08"/>
    <w:rsid w:val="000457F9"/>
    <w:rsid w:val="0005669E"/>
    <w:rsid w:val="000638A1"/>
    <w:rsid w:val="00063D35"/>
    <w:rsid w:val="000653F2"/>
    <w:rsid w:val="0006707F"/>
    <w:rsid w:val="00072CF3"/>
    <w:rsid w:val="0007563B"/>
    <w:rsid w:val="00090F35"/>
    <w:rsid w:val="00093FD8"/>
    <w:rsid w:val="00094EFA"/>
    <w:rsid w:val="000A0D26"/>
    <w:rsid w:val="000A1342"/>
    <w:rsid w:val="000A2230"/>
    <w:rsid w:val="000A547F"/>
    <w:rsid w:val="000C6930"/>
    <w:rsid w:val="000D3831"/>
    <w:rsid w:val="000D4E01"/>
    <w:rsid w:val="000D624F"/>
    <w:rsid w:val="000E5112"/>
    <w:rsid w:val="000E5E59"/>
    <w:rsid w:val="000F24C5"/>
    <w:rsid w:val="00101256"/>
    <w:rsid w:val="001041D3"/>
    <w:rsid w:val="0010432E"/>
    <w:rsid w:val="0011169A"/>
    <w:rsid w:val="001135F6"/>
    <w:rsid w:val="00116DBC"/>
    <w:rsid w:val="0013065B"/>
    <w:rsid w:val="0013615B"/>
    <w:rsid w:val="00141F28"/>
    <w:rsid w:val="001449D8"/>
    <w:rsid w:val="00150800"/>
    <w:rsid w:val="001518CD"/>
    <w:rsid w:val="001538DF"/>
    <w:rsid w:val="001544F4"/>
    <w:rsid w:val="00161B7B"/>
    <w:rsid w:val="00163E63"/>
    <w:rsid w:val="00170CCE"/>
    <w:rsid w:val="0017673B"/>
    <w:rsid w:val="00177835"/>
    <w:rsid w:val="00177844"/>
    <w:rsid w:val="0018438F"/>
    <w:rsid w:val="0019057F"/>
    <w:rsid w:val="00191055"/>
    <w:rsid w:val="00193DF2"/>
    <w:rsid w:val="001A59DB"/>
    <w:rsid w:val="001A6034"/>
    <w:rsid w:val="001B112A"/>
    <w:rsid w:val="001B3C9F"/>
    <w:rsid w:val="001C0DD0"/>
    <w:rsid w:val="001D0652"/>
    <w:rsid w:val="001D3EA1"/>
    <w:rsid w:val="001D41ED"/>
    <w:rsid w:val="001D4E45"/>
    <w:rsid w:val="001D7339"/>
    <w:rsid w:val="001E7C1B"/>
    <w:rsid w:val="0021178D"/>
    <w:rsid w:val="002166CF"/>
    <w:rsid w:val="00226CF6"/>
    <w:rsid w:val="00233BBD"/>
    <w:rsid w:val="00240F1D"/>
    <w:rsid w:val="002445EA"/>
    <w:rsid w:val="00244ED3"/>
    <w:rsid w:val="0024769A"/>
    <w:rsid w:val="00250087"/>
    <w:rsid w:val="00283D00"/>
    <w:rsid w:val="00284980"/>
    <w:rsid w:val="00286883"/>
    <w:rsid w:val="0029051C"/>
    <w:rsid w:val="0029274C"/>
    <w:rsid w:val="002969DF"/>
    <w:rsid w:val="002A0B65"/>
    <w:rsid w:val="002A3161"/>
    <w:rsid w:val="002A61D3"/>
    <w:rsid w:val="002B3DB4"/>
    <w:rsid w:val="002B3FDD"/>
    <w:rsid w:val="002B51F8"/>
    <w:rsid w:val="002B7C93"/>
    <w:rsid w:val="002C0427"/>
    <w:rsid w:val="002C14FF"/>
    <w:rsid w:val="002C3183"/>
    <w:rsid w:val="002C66B7"/>
    <w:rsid w:val="002D4364"/>
    <w:rsid w:val="002D4C3D"/>
    <w:rsid w:val="002E67EB"/>
    <w:rsid w:val="00307AD2"/>
    <w:rsid w:val="00311040"/>
    <w:rsid w:val="003327EA"/>
    <w:rsid w:val="00334AD2"/>
    <w:rsid w:val="00341F7D"/>
    <w:rsid w:val="003537E6"/>
    <w:rsid w:val="00357F0D"/>
    <w:rsid w:val="00361281"/>
    <w:rsid w:val="00365CFA"/>
    <w:rsid w:val="0038202B"/>
    <w:rsid w:val="00385180"/>
    <w:rsid w:val="00390CFB"/>
    <w:rsid w:val="00394B09"/>
    <w:rsid w:val="003A0C4E"/>
    <w:rsid w:val="003A3E9E"/>
    <w:rsid w:val="003A4619"/>
    <w:rsid w:val="003A461A"/>
    <w:rsid w:val="003A53A5"/>
    <w:rsid w:val="003B37DD"/>
    <w:rsid w:val="003B3F8B"/>
    <w:rsid w:val="003B69CB"/>
    <w:rsid w:val="003C667D"/>
    <w:rsid w:val="003E0613"/>
    <w:rsid w:val="003F6453"/>
    <w:rsid w:val="00400BD5"/>
    <w:rsid w:val="00402872"/>
    <w:rsid w:val="00406932"/>
    <w:rsid w:val="00430F0E"/>
    <w:rsid w:val="00432A14"/>
    <w:rsid w:val="00433B12"/>
    <w:rsid w:val="004434D6"/>
    <w:rsid w:val="00450E22"/>
    <w:rsid w:val="00453D48"/>
    <w:rsid w:val="00460496"/>
    <w:rsid w:val="00465850"/>
    <w:rsid w:val="00467278"/>
    <w:rsid w:val="00467F5F"/>
    <w:rsid w:val="00470390"/>
    <w:rsid w:val="00474BE2"/>
    <w:rsid w:val="0048307B"/>
    <w:rsid w:val="004858C6"/>
    <w:rsid w:val="00494482"/>
    <w:rsid w:val="00496E69"/>
    <w:rsid w:val="004A13A3"/>
    <w:rsid w:val="004A7549"/>
    <w:rsid w:val="004D2800"/>
    <w:rsid w:val="004D7CB6"/>
    <w:rsid w:val="004E4FB1"/>
    <w:rsid w:val="004E64A2"/>
    <w:rsid w:val="004F74D5"/>
    <w:rsid w:val="00514FD8"/>
    <w:rsid w:val="00517B56"/>
    <w:rsid w:val="005257ED"/>
    <w:rsid w:val="00531271"/>
    <w:rsid w:val="00531FAB"/>
    <w:rsid w:val="005515AC"/>
    <w:rsid w:val="00564BF9"/>
    <w:rsid w:val="00571F63"/>
    <w:rsid w:val="0058543C"/>
    <w:rsid w:val="005A28A4"/>
    <w:rsid w:val="005A4EF5"/>
    <w:rsid w:val="005A5F16"/>
    <w:rsid w:val="005B1259"/>
    <w:rsid w:val="005B5BCA"/>
    <w:rsid w:val="005C202A"/>
    <w:rsid w:val="005C2FA3"/>
    <w:rsid w:val="005C57D5"/>
    <w:rsid w:val="005C59C9"/>
    <w:rsid w:val="005D1BED"/>
    <w:rsid w:val="005D3EF3"/>
    <w:rsid w:val="005E003A"/>
    <w:rsid w:val="005E4F72"/>
    <w:rsid w:val="005E567C"/>
    <w:rsid w:val="005F3854"/>
    <w:rsid w:val="006025E9"/>
    <w:rsid w:val="006103A9"/>
    <w:rsid w:val="00617A87"/>
    <w:rsid w:val="00624C1E"/>
    <w:rsid w:val="0062586E"/>
    <w:rsid w:val="006303FE"/>
    <w:rsid w:val="0063259D"/>
    <w:rsid w:val="00637090"/>
    <w:rsid w:val="00642A3B"/>
    <w:rsid w:val="00646309"/>
    <w:rsid w:val="006633BC"/>
    <w:rsid w:val="00665515"/>
    <w:rsid w:val="00671E7B"/>
    <w:rsid w:val="006742A1"/>
    <w:rsid w:val="006854CC"/>
    <w:rsid w:val="00685D3A"/>
    <w:rsid w:val="0069020F"/>
    <w:rsid w:val="00692729"/>
    <w:rsid w:val="00695DF0"/>
    <w:rsid w:val="00697075"/>
    <w:rsid w:val="006A4596"/>
    <w:rsid w:val="006B1D00"/>
    <w:rsid w:val="006B35CA"/>
    <w:rsid w:val="006C093D"/>
    <w:rsid w:val="006C58B8"/>
    <w:rsid w:val="006D1FB9"/>
    <w:rsid w:val="006D26B0"/>
    <w:rsid w:val="006D7EDB"/>
    <w:rsid w:val="00712060"/>
    <w:rsid w:val="0071419E"/>
    <w:rsid w:val="00722541"/>
    <w:rsid w:val="00723557"/>
    <w:rsid w:val="0072584F"/>
    <w:rsid w:val="0073413D"/>
    <w:rsid w:val="00743F84"/>
    <w:rsid w:val="00746491"/>
    <w:rsid w:val="00747764"/>
    <w:rsid w:val="00750351"/>
    <w:rsid w:val="007568C4"/>
    <w:rsid w:val="00764220"/>
    <w:rsid w:val="00780355"/>
    <w:rsid w:val="00792F3D"/>
    <w:rsid w:val="007933C8"/>
    <w:rsid w:val="007963EF"/>
    <w:rsid w:val="00797D55"/>
    <w:rsid w:val="007A3477"/>
    <w:rsid w:val="007A3D13"/>
    <w:rsid w:val="007C1CD8"/>
    <w:rsid w:val="007F7F9E"/>
    <w:rsid w:val="00803B04"/>
    <w:rsid w:val="00812287"/>
    <w:rsid w:val="00812891"/>
    <w:rsid w:val="00830CB4"/>
    <w:rsid w:val="008338C5"/>
    <w:rsid w:val="00834EA4"/>
    <w:rsid w:val="00836DEE"/>
    <w:rsid w:val="00840C93"/>
    <w:rsid w:val="00842CA1"/>
    <w:rsid w:val="00846C7C"/>
    <w:rsid w:val="0084781C"/>
    <w:rsid w:val="008500F6"/>
    <w:rsid w:val="00851CA1"/>
    <w:rsid w:val="00852691"/>
    <w:rsid w:val="008534B9"/>
    <w:rsid w:val="00867465"/>
    <w:rsid w:val="0087529B"/>
    <w:rsid w:val="00881AB4"/>
    <w:rsid w:val="00885E47"/>
    <w:rsid w:val="00891466"/>
    <w:rsid w:val="00891A15"/>
    <w:rsid w:val="00896579"/>
    <w:rsid w:val="008A03D8"/>
    <w:rsid w:val="008A1AC0"/>
    <w:rsid w:val="008B3264"/>
    <w:rsid w:val="008C11FB"/>
    <w:rsid w:val="008C1563"/>
    <w:rsid w:val="008C1808"/>
    <w:rsid w:val="008C6860"/>
    <w:rsid w:val="008E5714"/>
    <w:rsid w:val="008F16E1"/>
    <w:rsid w:val="008F2B81"/>
    <w:rsid w:val="008F5D36"/>
    <w:rsid w:val="00903803"/>
    <w:rsid w:val="009103EF"/>
    <w:rsid w:val="009136B0"/>
    <w:rsid w:val="009247F0"/>
    <w:rsid w:val="009278E4"/>
    <w:rsid w:val="00931ACB"/>
    <w:rsid w:val="0093251D"/>
    <w:rsid w:val="00934D0A"/>
    <w:rsid w:val="009351C3"/>
    <w:rsid w:val="00945D40"/>
    <w:rsid w:val="00950EA9"/>
    <w:rsid w:val="009510CA"/>
    <w:rsid w:val="00951B6F"/>
    <w:rsid w:val="00954E8E"/>
    <w:rsid w:val="009604A3"/>
    <w:rsid w:val="00961176"/>
    <w:rsid w:val="009645A8"/>
    <w:rsid w:val="00965709"/>
    <w:rsid w:val="00974074"/>
    <w:rsid w:val="00976D39"/>
    <w:rsid w:val="00977A69"/>
    <w:rsid w:val="00983620"/>
    <w:rsid w:val="009A52E0"/>
    <w:rsid w:val="009A63E7"/>
    <w:rsid w:val="009B1115"/>
    <w:rsid w:val="009B21C7"/>
    <w:rsid w:val="009B4C79"/>
    <w:rsid w:val="009D0B1A"/>
    <w:rsid w:val="009D63F4"/>
    <w:rsid w:val="009E35C2"/>
    <w:rsid w:val="009E3905"/>
    <w:rsid w:val="009E3DC3"/>
    <w:rsid w:val="009F015A"/>
    <w:rsid w:val="00A01F98"/>
    <w:rsid w:val="00A0566B"/>
    <w:rsid w:val="00A058D6"/>
    <w:rsid w:val="00A061DA"/>
    <w:rsid w:val="00A07CE6"/>
    <w:rsid w:val="00A11A96"/>
    <w:rsid w:val="00A129DC"/>
    <w:rsid w:val="00A34682"/>
    <w:rsid w:val="00A44618"/>
    <w:rsid w:val="00A46F0B"/>
    <w:rsid w:val="00A72A3E"/>
    <w:rsid w:val="00A7370A"/>
    <w:rsid w:val="00A75117"/>
    <w:rsid w:val="00A76286"/>
    <w:rsid w:val="00A86BCA"/>
    <w:rsid w:val="00A916CB"/>
    <w:rsid w:val="00AA35E2"/>
    <w:rsid w:val="00AB00DB"/>
    <w:rsid w:val="00AD2D59"/>
    <w:rsid w:val="00AD3236"/>
    <w:rsid w:val="00AD7748"/>
    <w:rsid w:val="00AE4C91"/>
    <w:rsid w:val="00AE6EBC"/>
    <w:rsid w:val="00AF6AA4"/>
    <w:rsid w:val="00B35F11"/>
    <w:rsid w:val="00B37212"/>
    <w:rsid w:val="00B464E7"/>
    <w:rsid w:val="00B65728"/>
    <w:rsid w:val="00B66EFF"/>
    <w:rsid w:val="00B737F3"/>
    <w:rsid w:val="00B82036"/>
    <w:rsid w:val="00B84834"/>
    <w:rsid w:val="00B8498F"/>
    <w:rsid w:val="00B9480F"/>
    <w:rsid w:val="00BA5542"/>
    <w:rsid w:val="00BB1406"/>
    <w:rsid w:val="00BB156D"/>
    <w:rsid w:val="00BC1D71"/>
    <w:rsid w:val="00BC5052"/>
    <w:rsid w:val="00BD4D51"/>
    <w:rsid w:val="00BE5631"/>
    <w:rsid w:val="00BF557D"/>
    <w:rsid w:val="00BF59D8"/>
    <w:rsid w:val="00C03C5A"/>
    <w:rsid w:val="00C252C0"/>
    <w:rsid w:val="00C31130"/>
    <w:rsid w:val="00C31F63"/>
    <w:rsid w:val="00C41231"/>
    <w:rsid w:val="00C471CF"/>
    <w:rsid w:val="00C53A29"/>
    <w:rsid w:val="00C60E68"/>
    <w:rsid w:val="00C7316B"/>
    <w:rsid w:val="00C736A2"/>
    <w:rsid w:val="00C749C4"/>
    <w:rsid w:val="00C74A71"/>
    <w:rsid w:val="00C87594"/>
    <w:rsid w:val="00C97CA3"/>
    <w:rsid w:val="00CB605F"/>
    <w:rsid w:val="00CB651E"/>
    <w:rsid w:val="00CD2A94"/>
    <w:rsid w:val="00CD5195"/>
    <w:rsid w:val="00CD58E5"/>
    <w:rsid w:val="00CD7B85"/>
    <w:rsid w:val="00CF440F"/>
    <w:rsid w:val="00CF7F24"/>
    <w:rsid w:val="00D15B03"/>
    <w:rsid w:val="00D3065F"/>
    <w:rsid w:val="00D349DB"/>
    <w:rsid w:val="00D40037"/>
    <w:rsid w:val="00D53733"/>
    <w:rsid w:val="00D6129E"/>
    <w:rsid w:val="00D649CF"/>
    <w:rsid w:val="00D66F57"/>
    <w:rsid w:val="00D80F3C"/>
    <w:rsid w:val="00D81AD8"/>
    <w:rsid w:val="00D8515E"/>
    <w:rsid w:val="00D90598"/>
    <w:rsid w:val="00DA5B97"/>
    <w:rsid w:val="00DB08F1"/>
    <w:rsid w:val="00DC1EC4"/>
    <w:rsid w:val="00DD7CDE"/>
    <w:rsid w:val="00DE5657"/>
    <w:rsid w:val="00DF40F4"/>
    <w:rsid w:val="00DF5537"/>
    <w:rsid w:val="00DF58FE"/>
    <w:rsid w:val="00E049C1"/>
    <w:rsid w:val="00E07A09"/>
    <w:rsid w:val="00E1254F"/>
    <w:rsid w:val="00E1499A"/>
    <w:rsid w:val="00E22840"/>
    <w:rsid w:val="00E25848"/>
    <w:rsid w:val="00E56D66"/>
    <w:rsid w:val="00E57999"/>
    <w:rsid w:val="00E650B4"/>
    <w:rsid w:val="00E658C4"/>
    <w:rsid w:val="00E664B0"/>
    <w:rsid w:val="00E71189"/>
    <w:rsid w:val="00E72B4C"/>
    <w:rsid w:val="00E74A16"/>
    <w:rsid w:val="00E76F35"/>
    <w:rsid w:val="00E84026"/>
    <w:rsid w:val="00E86218"/>
    <w:rsid w:val="00E86225"/>
    <w:rsid w:val="00E96C05"/>
    <w:rsid w:val="00EA7FFA"/>
    <w:rsid w:val="00EB057F"/>
    <w:rsid w:val="00EB1DC3"/>
    <w:rsid w:val="00EB3801"/>
    <w:rsid w:val="00EB4513"/>
    <w:rsid w:val="00ED03B6"/>
    <w:rsid w:val="00ED0BA5"/>
    <w:rsid w:val="00EE0BB9"/>
    <w:rsid w:val="00EE7151"/>
    <w:rsid w:val="00EF04B3"/>
    <w:rsid w:val="00EF4BD2"/>
    <w:rsid w:val="00EF54B7"/>
    <w:rsid w:val="00F02348"/>
    <w:rsid w:val="00F12E0A"/>
    <w:rsid w:val="00F15EFE"/>
    <w:rsid w:val="00F247CA"/>
    <w:rsid w:val="00F35258"/>
    <w:rsid w:val="00F5422C"/>
    <w:rsid w:val="00F607B8"/>
    <w:rsid w:val="00F72825"/>
    <w:rsid w:val="00F75E9A"/>
    <w:rsid w:val="00F80724"/>
    <w:rsid w:val="00F8474E"/>
    <w:rsid w:val="00F91CC6"/>
    <w:rsid w:val="00F97A1A"/>
    <w:rsid w:val="00FA5B4E"/>
    <w:rsid w:val="00FA69C7"/>
    <w:rsid w:val="00FD3171"/>
    <w:rsid w:val="00FD5301"/>
    <w:rsid w:val="00FD7D4A"/>
    <w:rsid w:val="00FE5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59A9"/>
  <w15:docId w15:val="{EE949011-04CB-432D-AF91-6859C18F9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7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C202A"/>
    <w:rPr>
      <w:b/>
      <w:bCs/>
    </w:rPr>
  </w:style>
  <w:style w:type="character" w:customStyle="1" w:styleId="CommentSubjectChar">
    <w:name w:val="Comment Subject Char"/>
    <w:basedOn w:val="CommentTextChar"/>
    <w:link w:val="CommentSubject"/>
    <w:uiPriority w:val="99"/>
    <w:semiHidden/>
    <w:rsid w:val="005C202A"/>
    <w:rPr>
      <w:b/>
      <w:bCs/>
      <w:sz w:val="20"/>
      <w:szCs w:val="20"/>
    </w:rPr>
  </w:style>
  <w:style w:type="paragraph" w:styleId="Header">
    <w:name w:val="header"/>
    <w:basedOn w:val="Normal"/>
    <w:link w:val="HeaderChar"/>
    <w:uiPriority w:val="99"/>
    <w:unhideWhenUsed/>
    <w:rsid w:val="00CF4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40F"/>
  </w:style>
  <w:style w:type="paragraph" w:styleId="Footer">
    <w:name w:val="footer"/>
    <w:basedOn w:val="Normal"/>
    <w:link w:val="FooterChar"/>
    <w:uiPriority w:val="99"/>
    <w:unhideWhenUsed/>
    <w:rsid w:val="00CF4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40F"/>
  </w:style>
  <w:style w:type="character" w:customStyle="1" w:styleId="cf01">
    <w:name w:val="cf01"/>
    <w:basedOn w:val="DefaultParagraphFont"/>
    <w:rsid w:val="00DA5B97"/>
    <w:rPr>
      <w:rFonts w:ascii="Segoe UI" w:hAnsi="Segoe UI" w:cs="Segoe UI" w:hint="default"/>
      <w:b/>
      <w:bCs/>
      <w:sz w:val="18"/>
      <w:szCs w:val="18"/>
    </w:rPr>
  </w:style>
  <w:style w:type="paragraph" w:styleId="Revision">
    <w:name w:val="Revision"/>
    <w:hidden/>
    <w:uiPriority w:val="99"/>
    <w:semiHidden/>
    <w:rsid w:val="00A061DA"/>
    <w:pPr>
      <w:spacing w:after="0" w:line="240" w:lineRule="auto"/>
    </w:pPr>
  </w:style>
  <w:style w:type="character" w:styleId="Hyperlink">
    <w:name w:val="Hyperlink"/>
    <w:basedOn w:val="DefaultParagraphFont"/>
    <w:uiPriority w:val="99"/>
    <w:unhideWhenUsed/>
    <w:rsid w:val="00A34682"/>
    <w:rPr>
      <w:color w:val="0000FF" w:themeColor="hyperlink"/>
      <w:u w:val="single"/>
    </w:rPr>
  </w:style>
  <w:style w:type="character" w:styleId="UnresolvedMention">
    <w:name w:val="Unresolved Mention"/>
    <w:basedOn w:val="DefaultParagraphFont"/>
    <w:uiPriority w:val="99"/>
    <w:semiHidden/>
    <w:unhideWhenUsed/>
    <w:rsid w:val="00A34682"/>
    <w:rPr>
      <w:color w:val="605E5C"/>
      <w:shd w:val="clear" w:color="auto" w:fill="E1DFDD"/>
    </w:rPr>
  </w:style>
  <w:style w:type="paragraph" w:styleId="Caption">
    <w:name w:val="caption"/>
    <w:basedOn w:val="Normal"/>
    <w:next w:val="Normal"/>
    <w:uiPriority w:val="35"/>
    <w:unhideWhenUsed/>
    <w:qFormat/>
    <w:rsid w:val="0029051C"/>
    <w:pPr>
      <w:spacing w:after="200" w:line="240" w:lineRule="auto"/>
    </w:pPr>
    <w:rPr>
      <w:i/>
      <w:iCs/>
      <w:color w:val="1F497D" w:themeColor="text2"/>
      <w:sz w:val="18"/>
      <w:szCs w:val="18"/>
    </w:rPr>
  </w:style>
  <w:style w:type="paragraph" w:styleId="FootnoteText">
    <w:name w:val="footnote text"/>
    <w:basedOn w:val="Normal"/>
    <w:link w:val="FootnoteTextChar"/>
    <w:uiPriority w:val="99"/>
    <w:semiHidden/>
    <w:unhideWhenUsed/>
    <w:rsid w:val="006103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03A9"/>
    <w:rPr>
      <w:sz w:val="20"/>
      <w:szCs w:val="20"/>
    </w:rPr>
  </w:style>
  <w:style w:type="character" w:styleId="FootnoteReference">
    <w:name w:val="footnote reference"/>
    <w:basedOn w:val="DefaultParagraphFont"/>
    <w:uiPriority w:val="99"/>
    <w:semiHidden/>
    <w:unhideWhenUsed/>
    <w:rsid w:val="006103A9"/>
    <w:rPr>
      <w:vertAlign w:val="superscript"/>
    </w:rPr>
  </w:style>
  <w:style w:type="paragraph" w:customStyle="1" w:styleId="pf0">
    <w:name w:val="pf0"/>
    <w:basedOn w:val="Normal"/>
    <w:rsid w:val="006103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DefaultParagraphFont"/>
    <w:rsid w:val="006103A9"/>
    <w:rPr>
      <w:rFonts w:ascii="Segoe UI" w:hAnsi="Segoe UI" w:cs="Segoe UI" w:hint="default"/>
      <w:sz w:val="18"/>
      <w:szCs w:val="18"/>
    </w:rPr>
  </w:style>
  <w:style w:type="paragraph" w:styleId="ListParagraph">
    <w:name w:val="List Paragraph"/>
    <w:basedOn w:val="Normal"/>
    <w:uiPriority w:val="34"/>
    <w:qFormat/>
    <w:rsid w:val="00460496"/>
    <w:pPr>
      <w:ind w:left="720"/>
      <w:contextualSpacing/>
    </w:pPr>
  </w:style>
  <w:style w:type="character" w:customStyle="1" w:styleId="cf31">
    <w:name w:val="cf31"/>
    <w:basedOn w:val="DefaultParagraphFont"/>
    <w:rsid w:val="009D63F4"/>
    <w:rPr>
      <w:rFonts w:ascii="Segoe UI" w:hAnsi="Segoe UI" w:cs="Segoe UI" w:hint="default"/>
      <w:sz w:val="18"/>
      <w:szCs w:val="18"/>
    </w:rPr>
  </w:style>
  <w:style w:type="paragraph" w:styleId="NormalWeb">
    <w:name w:val="Normal (Web)"/>
    <w:basedOn w:val="Normal"/>
    <w:uiPriority w:val="99"/>
    <w:unhideWhenUsed/>
    <w:rsid w:val="006D1F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CB651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651E"/>
    <w:rPr>
      <w:rFonts w:ascii="Consolas" w:hAnsi="Consolas"/>
      <w:sz w:val="20"/>
      <w:szCs w:val="20"/>
    </w:rPr>
  </w:style>
  <w:style w:type="paragraph" w:styleId="TOCHeading">
    <w:name w:val="TOC Heading"/>
    <w:basedOn w:val="Heading1"/>
    <w:next w:val="Normal"/>
    <w:uiPriority w:val="39"/>
    <w:unhideWhenUsed/>
    <w:qFormat/>
    <w:rsid w:val="00F12E0A"/>
    <w:pPr>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12E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9971">
      <w:bodyDiv w:val="1"/>
      <w:marLeft w:val="0"/>
      <w:marRight w:val="0"/>
      <w:marTop w:val="0"/>
      <w:marBottom w:val="0"/>
      <w:divBdr>
        <w:top w:val="none" w:sz="0" w:space="0" w:color="auto"/>
        <w:left w:val="none" w:sz="0" w:space="0" w:color="auto"/>
        <w:bottom w:val="none" w:sz="0" w:space="0" w:color="auto"/>
        <w:right w:val="none" w:sz="0" w:space="0" w:color="auto"/>
      </w:divBdr>
    </w:div>
    <w:div w:id="239564285">
      <w:bodyDiv w:val="1"/>
      <w:marLeft w:val="0"/>
      <w:marRight w:val="0"/>
      <w:marTop w:val="0"/>
      <w:marBottom w:val="0"/>
      <w:divBdr>
        <w:top w:val="none" w:sz="0" w:space="0" w:color="auto"/>
        <w:left w:val="none" w:sz="0" w:space="0" w:color="auto"/>
        <w:bottom w:val="none" w:sz="0" w:space="0" w:color="auto"/>
        <w:right w:val="none" w:sz="0" w:space="0" w:color="auto"/>
      </w:divBdr>
    </w:div>
    <w:div w:id="318193524">
      <w:bodyDiv w:val="1"/>
      <w:marLeft w:val="0"/>
      <w:marRight w:val="0"/>
      <w:marTop w:val="0"/>
      <w:marBottom w:val="0"/>
      <w:divBdr>
        <w:top w:val="none" w:sz="0" w:space="0" w:color="auto"/>
        <w:left w:val="none" w:sz="0" w:space="0" w:color="auto"/>
        <w:bottom w:val="none" w:sz="0" w:space="0" w:color="auto"/>
        <w:right w:val="none" w:sz="0" w:space="0" w:color="auto"/>
      </w:divBdr>
    </w:div>
    <w:div w:id="367992366">
      <w:bodyDiv w:val="1"/>
      <w:marLeft w:val="0"/>
      <w:marRight w:val="0"/>
      <w:marTop w:val="0"/>
      <w:marBottom w:val="0"/>
      <w:divBdr>
        <w:top w:val="none" w:sz="0" w:space="0" w:color="auto"/>
        <w:left w:val="none" w:sz="0" w:space="0" w:color="auto"/>
        <w:bottom w:val="none" w:sz="0" w:space="0" w:color="auto"/>
        <w:right w:val="none" w:sz="0" w:space="0" w:color="auto"/>
      </w:divBdr>
    </w:div>
    <w:div w:id="437065634">
      <w:bodyDiv w:val="1"/>
      <w:marLeft w:val="0"/>
      <w:marRight w:val="0"/>
      <w:marTop w:val="0"/>
      <w:marBottom w:val="0"/>
      <w:divBdr>
        <w:top w:val="none" w:sz="0" w:space="0" w:color="auto"/>
        <w:left w:val="none" w:sz="0" w:space="0" w:color="auto"/>
        <w:bottom w:val="none" w:sz="0" w:space="0" w:color="auto"/>
        <w:right w:val="none" w:sz="0" w:space="0" w:color="auto"/>
      </w:divBdr>
    </w:div>
    <w:div w:id="437405956">
      <w:bodyDiv w:val="1"/>
      <w:marLeft w:val="0"/>
      <w:marRight w:val="0"/>
      <w:marTop w:val="0"/>
      <w:marBottom w:val="0"/>
      <w:divBdr>
        <w:top w:val="none" w:sz="0" w:space="0" w:color="auto"/>
        <w:left w:val="none" w:sz="0" w:space="0" w:color="auto"/>
        <w:bottom w:val="none" w:sz="0" w:space="0" w:color="auto"/>
        <w:right w:val="none" w:sz="0" w:space="0" w:color="auto"/>
      </w:divBdr>
    </w:div>
    <w:div w:id="439685618">
      <w:bodyDiv w:val="1"/>
      <w:marLeft w:val="0"/>
      <w:marRight w:val="0"/>
      <w:marTop w:val="0"/>
      <w:marBottom w:val="0"/>
      <w:divBdr>
        <w:top w:val="none" w:sz="0" w:space="0" w:color="auto"/>
        <w:left w:val="none" w:sz="0" w:space="0" w:color="auto"/>
        <w:bottom w:val="none" w:sz="0" w:space="0" w:color="auto"/>
        <w:right w:val="none" w:sz="0" w:space="0" w:color="auto"/>
      </w:divBdr>
    </w:div>
    <w:div w:id="464348614">
      <w:bodyDiv w:val="1"/>
      <w:marLeft w:val="0"/>
      <w:marRight w:val="0"/>
      <w:marTop w:val="0"/>
      <w:marBottom w:val="0"/>
      <w:divBdr>
        <w:top w:val="none" w:sz="0" w:space="0" w:color="auto"/>
        <w:left w:val="none" w:sz="0" w:space="0" w:color="auto"/>
        <w:bottom w:val="none" w:sz="0" w:space="0" w:color="auto"/>
        <w:right w:val="none" w:sz="0" w:space="0" w:color="auto"/>
      </w:divBdr>
    </w:div>
    <w:div w:id="571893779">
      <w:bodyDiv w:val="1"/>
      <w:marLeft w:val="0"/>
      <w:marRight w:val="0"/>
      <w:marTop w:val="0"/>
      <w:marBottom w:val="0"/>
      <w:divBdr>
        <w:top w:val="none" w:sz="0" w:space="0" w:color="auto"/>
        <w:left w:val="none" w:sz="0" w:space="0" w:color="auto"/>
        <w:bottom w:val="none" w:sz="0" w:space="0" w:color="auto"/>
        <w:right w:val="none" w:sz="0" w:space="0" w:color="auto"/>
      </w:divBdr>
    </w:div>
    <w:div w:id="674771564">
      <w:bodyDiv w:val="1"/>
      <w:marLeft w:val="0"/>
      <w:marRight w:val="0"/>
      <w:marTop w:val="0"/>
      <w:marBottom w:val="0"/>
      <w:divBdr>
        <w:top w:val="none" w:sz="0" w:space="0" w:color="auto"/>
        <w:left w:val="none" w:sz="0" w:space="0" w:color="auto"/>
        <w:bottom w:val="none" w:sz="0" w:space="0" w:color="auto"/>
        <w:right w:val="none" w:sz="0" w:space="0" w:color="auto"/>
      </w:divBdr>
    </w:div>
    <w:div w:id="860821513">
      <w:bodyDiv w:val="1"/>
      <w:marLeft w:val="0"/>
      <w:marRight w:val="0"/>
      <w:marTop w:val="0"/>
      <w:marBottom w:val="0"/>
      <w:divBdr>
        <w:top w:val="none" w:sz="0" w:space="0" w:color="auto"/>
        <w:left w:val="none" w:sz="0" w:space="0" w:color="auto"/>
        <w:bottom w:val="none" w:sz="0" w:space="0" w:color="auto"/>
        <w:right w:val="none" w:sz="0" w:space="0" w:color="auto"/>
      </w:divBdr>
    </w:div>
    <w:div w:id="881599472">
      <w:bodyDiv w:val="1"/>
      <w:marLeft w:val="0"/>
      <w:marRight w:val="0"/>
      <w:marTop w:val="0"/>
      <w:marBottom w:val="0"/>
      <w:divBdr>
        <w:top w:val="none" w:sz="0" w:space="0" w:color="auto"/>
        <w:left w:val="none" w:sz="0" w:space="0" w:color="auto"/>
        <w:bottom w:val="none" w:sz="0" w:space="0" w:color="auto"/>
        <w:right w:val="none" w:sz="0" w:space="0" w:color="auto"/>
      </w:divBdr>
    </w:div>
    <w:div w:id="945499481">
      <w:bodyDiv w:val="1"/>
      <w:marLeft w:val="0"/>
      <w:marRight w:val="0"/>
      <w:marTop w:val="0"/>
      <w:marBottom w:val="0"/>
      <w:divBdr>
        <w:top w:val="none" w:sz="0" w:space="0" w:color="auto"/>
        <w:left w:val="none" w:sz="0" w:space="0" w:color="auto"/>
        <w:bottom w:val="none" w:sz="0" w:space="0" w:color="auto"/>
        <w:right w:val="none" w:sz="0" w:space="0" w:color="auto"/>
      </w:divBdr>
    </w:div>
    <w:div w:id="957570487">
      <w:bodyDiv w:val="1"/>
      <w:marLeft w:val="0"/>
      <w:marRight w:val="0"/>
      <w:marTop w:val="0"/>
      <w:marBottom w:val="0"/>
      <w:divBdr>
        <w:top w:val="none" w:sz="0" w:space="0" w:color="auto"/>
        <w:left w:val="none" w:sz="0" w:space="0" w:color="auto"/>
        <w:bottom w:val="none" w:sz="0" w:space="0" w:color="auto"/>
        <w:right w:val="none" w:sz="0" w:space="0" w:color="auto"/>
      </w:divBdr>
    </w:div>
    <w:div w:id="1078288930">
      <w:bodyDiv w:val="1"/>
      <w:marLeft w:val="0"/>
      <w:marRight w:val="0"/>
      <w:marTop w:val="0"/>
      <w:marBottom w:val="0"/>
      <w:divBdr>
        <w:top w:val="none" w:sz="0" w:space="0" w:color="auto"/>
        <w:left w:val="none" w:sz="0" w:space="0" w:color="auto"/>
        <w:bottom w:val="none" w:sz="0" w:space="0" w:color="auto"/>
        <w:right w:val="none" w:sz="0" w:space="0" w:color="auto"/>
      </w:divBdr>
    </w:div>
    <w:div w:id="1107312542">
      <w:bodyDiv w:val="1"/>
      <w:marLeft w:val="0"/>
      <w:marRight w:val="0"/>
      <w:marTop w:val="0"/>
      <w:marBottom w:val="0"/>
      <w:divBdr>
        <w:top w:val="none" w:sz="0" w:space="0" w:color="auto"/>
        <w:left w:val="none" w:sz="0" w:space="0" w:color="auto"/>
        <w:bottom w:val="none" w:sz="0" w:space="0" w:color="auto"/>
        <w:right w:val="none" w:sz="0" w:space="0" w:color="auto"/>
      </w:divBdr>
    </w:div>
    <w:div w:id="1131049485">
      <w:bodyDiv w:val="1"/>
      <w:marLeft w:val="0"/>
      <w:marRight w:val="0"/>
      <w:marTop w:val="0"/>
      <w:marBottom w:val="0"/>
      <w:divBdr>
        <w:top w:val="none" w:sz="0" w:space="0" w:color="auto"/>
        <w:left w:val="none" w:sz="0" w:space="0" w:color="auto"/>
        <w:bottom w:val="none" w:sz="0" w:space="0" w:color="auto"/>
        <w:right w:val="none" w:sz="0" w:space="0" w:color="auto"/>
      </w:divBdr>
    </w:div>
    <w:div w:id="1389914980">
      <w:bodyDiv w:val="1"/>
      <w:marLeft w:val="0"/>
      <w:marRight w:val="0"/>
      <w:marTop w:val="0"/>
      <w:marBottom w:val="0"/>
      <w:divBdr>
        <w:top w:val="none" w:sz="0" w:space="0" w:color="auto"/>
        <w:left w:val="none" w:sz="0" w:space="0" w:color="auto"/>
        <w:bottom w:val="none" w:sz="0" w:space="0" w:color="auto"/>
        <w:right w:val="none" w:sz="0" w:space="0" w:color="auto"/>
      </w:divBdr>
    </w:div>
    <w:div w:id="1660889784">
      <w:bodyDiv w:val="1"/>
      <w:marLeft w:val="0"/>
      <w:marRight w:val="0"/>
      <w:marTop w:val="0"/>
      <w:marBottom w:val="0"/>
      <w:divBdr>
        <w:top w:val="none" w:sz="0" w:space="0" w:color="auto"/>
        <w:left w:val="none" w:sz="0" w:space="0" w:color="auto"/>
        <w:bottom w:val="none" w:sz="0" w:space="0" w:color="auto"/>
        <w:right w:val="none" w:sz="0" w:space="0" w:color="auto"/>
      </w:divBdr>
    </w:div>
    <w:div w:id="1694529505">
      <w:bodyDiv w:val="1"/>
      <w:marLeft w:val="0"/>
      <w:marRight w:val="0"/>
      <w:marTop w:val="0"/>
      <w:marBottom w:val="0"/>
      <w:divBdr>
        <w:top w:val="none" w:sz="0" w:space="0" w:color="auto"/>
        <w:left w:val="none" w:sz="0" w:space="0" w:color="auto"/>
        <w:bottom w:val="none" w:sz="0" w:space="0" w:color="auto"/>
        <w:right w:val="none" w:sz="0" w:space="0" w:color="auto"/>
      </w:divBdr>
    </w:div>
    <w:div w:id="1712920878">
      <w:bodyDiv w:val="1"/>
      <w:marLeft w:val="0"/>
      <w:marRight w:val="0"/>
      <w:marTop w:val="0"/>
      <w:marBottom w:val="0"/>
      <w:divBdr>
        <w:top w:val="none" w:sz="0" w:space="0" w:color="auto"/>
        <w:left w:val="none" w:sz="0" w:space="0" w:color="auto"/>
        <w:bottom w:val="none" w:sz="0" w:space="0" w:color="auto"/>
        <w:right w:val="none" w:sz="0" w:space="0" w:color="auto"/>
      </w:divBdr>
    </w:div>
    <w:div w:id="1714844035">
      <w:bodyDiv w:val="1"/>
      <w:marLeft w:val="0"/>
      <w:marRight w:val="0"/>
      <w:marTop w:val="0"/>
      <w:marBottom w:val="0"/>
      <w:divBdr>
        <w:top w:val="none" w:sz="0" w:space="0" w:color="auto"/>
        <w:left w:val="none" w:sz="0" w:space="0" w:color="auto"/>
        <w:bottom w:val="none" w:sz="0" w:space="0" w:color="auto"/>
        <w:right w:val="none" w:sz="0" w:space="0" w:color="auto"/>
      </w:divBdr>
    </w:div>
    <w:div w:id="1790393481">
      <w:bodyDiv w:val="1"/>
      <w:marLeft w:val="0"/>
      <w:marRight w:val="0"/>
      <w:marTop w:val="0"/>
      <w:marBottom w:val="0"/>
      <w:divBdr>
        <w:top w:val="none" w:sz="0" w:space="0" w:color="auto"/>
        <w:left w:val="none" w:sz="0" w:space="0" w:color="auto"/>
        <w:bottom w:val="none" w:sz="0" w:space="0" w:color="auto"/>
        <w:right w:val="none" w:sz="0" w:space="0" w:color="auto"/>
      </w:divBdr>
    </w:div>
    <w:div w:id="1856990501">
      <w:bodyDiv w:val="1"/>
      <w:marLeft w:val="0"/>
      <w:marRight w:val="0"/>
      <w:marTop w:val="0"/>
      <w:marBottom w:val="0"/>
      <w:divBdr>
        <w:top w:val="none" w:sz="0" w:space="0" w:color="auto"/>
        <w:left w:val="none" w:sz="0" w:space="0" w:color="auto"/>
        <w:bottom w:val="none" w:sz="0" w:space="0" w:color="auto"/>
        <w:right w:val="none" w:sz="0" w:space="0" w:color="auto"/>
      </w:divBdr>
    </w:div>
    <w:div w:id="1860506076">
      <w:bodyDiv w:val="1"/>
      <w:marLeft w:val="0"/>
      <w:marRight w:val="0"/>
      <w:marTop w:val="0"/>
      <w:marBottom w:val="0"/>
      <w:divBdr>
        <w:top w:val="none" w:sz="0" w:space="0" w:color="auto"/>
        <w:left w:val="none" w:sz="0" w:space="0" w:color="auto"/>
        <w:bottom w:val="none" w:sz="0" w:space="0" w:color="auto"/>
        <w:right w:val="none" w:sz="0" w:space="0" w:color="auto"/>
      </w:divBdr>
    </w:div>
    <w:div w:id="1973515508">
      <w:bodyDiv w:val="1"/>
      <w:marLeft w:val="0"/>
      <w:marRight w:val="0"/>
      <w:marTop w:val="0"/>
      <w:marBottom w:val="0"/>
      <w:divBdr>
        <w:top w:val="none" w:sz="0" w:space="0" w:color="auto"/>
        <w:left w:val="none" w:sz="0" w:space="0" w:color="auto"/>
        <w:bottom w:val="none" w:sz="0" w:space="0" w:color="auto"/>
        <w:right w:val="none" w:sz="0" w:space="0" w:color="auto"/>
      </w:divBdr>
    </w:div>
    <w:div w:id="2008170999">
      <w:bodyDiv w:val="1"/>
      <w:marLeft w:val="0"/>
      <w:marRight w:val="0"/>
      <w:marTop w:val="0"/>
      <w:marBottom w:val="0"/>
      <w:divBdr>
        <w:top w:val="none" w:sz="0" w:space="0" w:color="auto"/>
        <w:left w:val="none" w:sz="0" w:space="0" w:color="auto"/>
        <w:bottom w:val="none" w:sz="0" w:space="0" w:color="auto"/>
        <w:right w:val="none" w:sz="0" w:space="0" w:color="auto"/>
      </w:divBdr>
    </w:div>
    <w:div w:id="2026201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htsresearch.net/" TargetMode="External"/><Relationship Id="rId5" Type="http://schemas.openxmlformats.org/officeDocument/2006/relationships/webSettings" Target="webSettings.xml"/><Relationship Id="rId10" Type="http://schemas.openxmlformats.org/officeDocument/2006/relationships/hyperlink" Target="mailto:rightsresearch.armenia@gmail.co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panorama.am/am/news/2023/01/31/%D4%BE%D5%A1%D5%B5%D6%80%D5%A1%D5%B0%D5%A5%D5%B2-%D5%A1%D5%B2%D6%84%D5%A1%D5%BF%D5%B8%D6%82%D5%A9%D5%B5%D5%B8%D6%82%D5%B6/2788487?fbclid=IwAR2W9MTFv1DWfCbR6hwIceln4754G9d6jnPa78qDNE3vSDGkWxSCFb6kado" TargetMode="External"/><Relationship Id="rId13" Type="http://schemas.openxmlformats.org/officeDocument/2006/relationships/hyperlink" Target="https://www.ombuds.am/images/files/022666474d87ff84a86acf39be58bec8.pdf" TargetMode="External"/><Relationship Id="rId18" Type="http://schemas.openxmlformats.org/officeDocument/2006/relationships/hyperlink" Target="https://docstore.ohchr.org/SelfServices/FilesHandler.ashx?enc=4slQ6QSmlBEDzFEovLCuW0fp9m5PoYHYLH3qkguQgxy26Fs6Hlio%2FIwIs9NH6gfz6Akpq5Lpuy08jl5BOG4NdVca5vE1Y4tLvQNf6B0harnyDoMapP0Jj5GNfJAaF8U%2F" TargetMode="External"/><Relationship Id="rId26" Type="http://schemas.openxmlformats.org/officeDocument/2006/relationships/hyperlink" Target="https://galatv.am/hy/3207822/?fbclid=IwAR3j9WU3-IbJeX0IjgMJU40lg28uRMqj98Ms4_bbZiiRhYTw7vVZVU-zXo0" TargetMode="External"/><Relationship Id="rId3" Type="http://schemas.openxmlformats.org/officeDocument/2006/relationships/hyperlink" Target="https://www.refworld.org/pdfid/47a7079a1.pdf" TargetMode="External"/><Relationship Id="rId21" Type="http://schemas.openxmlformats.org/officeDocument/2006/relationships/hyperlink" Target="https://www.arlis.am/DocumentView.aspx?DocID=169446" TargetMode="External"/><Relationship Id="rId7" Type="http://schemas.openxmlformats.org/officeDocument/2006/relationships/hyperlink" Target="https://www.ombuds.am/images/files/883f55af65e3c33553139031c7ac0ce6.pdf" TargetMode="External"/><Relationship Id="rId12" Type="http://schemas.openxmlformats.org/officeDocument/2006/relationships/hyperlink" Target="https://epfarmenia.am/sites/default/files/Document/Realization_of_the_right_to_adequate_housing_in_Armenia_Gyumri_eng.pdf" TargetMode="External"/><Relationship Id="rId17" Type="http://schemas.openxmlformats.org/officeDocument/2006/relationships/hyperlink" Target="https://docstore.ohchr.org/SelfServices/FilesHandler.ashx?enc=4slQ6QSmlBEDzFEovLCuW0fp9m5PoYHYLH3qkguQgxwg95LxdDWFfmXyXtazyoZG%2F9tpxWK6w2CEV%2BQ72funb%2BOBCFfmD0RCkTkIIXlwh1VOdsjmbUF1cDrT58%2Bi2SIq" TargetMode="External"/><Relationship Id="rId25" Type="http://schemas.openxmlformats.org/officeDocument/2006/relationships/hyperlink" Target="https://www.housingrightswatch.org/jurisprudence/idg-v-spain-communication-no-22014-17062015" TargetMode="External"/><Relationship Id="rId2" Type="http://schemas.openxmlformats.org/officeDocument/2006/relationships/hyperlink" Target="https://www.refworld.org/pdfid/4538838e10.pdf" TargetMode="External"/><Relationship Id="rId16" Type="http://schemas.openxmlformats.org/officeDocument/2006/relationships/hyperlink" Target="https://epfarmenia.am/sites/default/files/Document/Realization_of_the_right_to_adequate_housing_in_Armenia_Gyumri_eng.pdf" TargetMode="External"/><Relationship Id="rId20" Type="http://schemas.openxmlformats.org/officeDocument/2006/relationships/hyperlink" Target="https://www.arlis.am/Annexes/6/2021_N1902hav.1.pdf" TargetMode="External"/><Relationship Id="rId29" Type="http://schemas.openxmlformats.org/officeDocument/2006/relationships/hyperlink" Target="https://www.ombuds.am/images/files/022666474d87ff84a86acf39be58bec8.pdf" TargetMode="External"/><Relationship Id="rId1" Type="http://schemas.openxmlformats.org/officeDocument/2006/relationships/hyperlink" Target="https://docstore.ohchr.org/SelfServices/FilesHandler.ashx?enc=4slQ6QSmlBEDzFEovLCuW0fp9m5PoYHYLH3qkguQgxza0pentvpv9c8VEjAo3KztZypdKnFFZpSH43Hdy8c5kq7Umnhqkk6pqB62qpiv0WNrSmOGiFyrQFDAP9Fo9PsZ" TargetMode="External"/><Relationship Id="rId6" Type="http://schemas.openxmlformats.org/officeDocument/2006/relationships/hyperlink" Target="https://www.ombuds.am/images/files/022666474d87ff84a86acf39be58bec8.pdf" TargetMode="External"/><Relationship Id="rId11" Type="http://schemas.openxmlformats.org/officeDocument/2006/relationships/hyperlink" Target="https://epfarmenia.am/sites/default/files/Document/Realization_of_the_right_to_adequate_housing_in_Armenia_Gyumri_eng.pdf" TargetMode="External"/><Relationship Id="rId24" Type="http://schemas.openxmlformats.org/officeDocument/2006/relationships/hyperlink" Target="https://housingrightswatch.org/jurisprudence/naser-v-spain-communication-no-1272019-14032022" TargetMode="External"/><Relationship Id="rId5" Type="http://schemas.openxmlformats.org/officeDocument/2006/relationships/hyperlink" Target="https://www.rightsresearch.net/_files/ugd/f1a9eb_be91ea375c7948e190d80df59d1a5cdc.pdf" TargetMode="External"/><Relationship Id="rId15" Type="http://schemas.openxmlformats.org/officeDocument/2006/relationships/hyperlink" Target="https://hetq.am/hy/article/102091" TargetMode="External"/><Relationship Id="rId23" Type="http://schemas.openxmlformats.org/officeDocument/2006/relationships/hyperlink" Target="https://www.ombuds.am/images/files/022666474d87ff84a86acf39be58bec8.pdf" TargetMode="External"/><Relationship Id="rId28" Type="http://schemas.openxmlformats.org/officeDocument/2006/relationships/hyperlink" Target="https://www.azatutyun.am/a/32339004.html?fbclid=IwAR2E0P441SJnG7bi0vTNOKwUzBzjLo3MnJITEEVlMSikPoQMw5FARPyDuXE" TargetMode="External"/><Relationship Id="rId10" Type="http://schemas.openxmlformats.org/officeDocument/2006/relationships/hyperlink" Target="https://www.azatutyun.am/a/32098474.html" TargetMode="External"/><Relationship Id="rId19" Type="http://schemas.openxmlformats.org/officeDocument/2006/relationships/hyperlink" Target="https://www.irtek.am/views/act.aspx?aid=97728" TargetMode="External"/><Relationship Id="rId4" Type="http://schemas.openxmlformats.org/officeDocument/2006/relationships/hyperlink" Target="https://www.refworld.org/docid/47a70799d.html" TargetMode="External"/><Relationship Id="rId9" Type="http://schemas.openxmlformats.org/officeDocument/2006/relationships/hyperlink" Target="https://medialab.am/240625/" TargetMode="External"/><Relationship Id="rId14" Type="http://schemas.openxmlformats.org/officeDocument/2006/relationships/hyperlink" Target="https://www.ombuds.am/images/files/883f55af65e3c33553139031c7ac0ce6.pdf" TargetMode="External"/><Relationship Id="rId22" Type="http://schemas.openxmlformats.org/officeDocument/2006/relationships/hyperlink" Target="https://www.arlis.am/DocumentView.aspx?DocID=149403" TargetMode="External"/><Relationship Id="rId27" Type="http://schemas.openxmlformats.org/officeDocument/2006/relationships/hyperlink" Target="https://abusivelending.org/jurisprudence/l-j-w-v-belgium-communication-no-612018-2311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7898E-045E-4AA8-864F-0F978B9E2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5233</Words>
  <Characters>28671</Characters>
  <Application>Microsoft Office Word</Application>
  <DocSecurity>0</DocSecurity>
  <Lines>434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2023-08-29T13:32:00Z</dcterms:created>
  <dcterms:modified xsi:type="dcterms:W3CDTF">2023-08-29T13:32:00Z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1ebb861a955bf4e49813ec07dcf36184e2cc566edca1174d58aac7afba2171c5</vt:lpwstr>
  </property>
</Properties>
</file>