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4F0" w:rsidRDefault="009B04F0" w:rsidP="009B04F0">
      <w:pPr>
        <w:spacing w:after="0" w:line="240" w:lineRule="auto"/>
        <w:jc w:val="center"/>
        <w:rPr>
          <w:rFonts w:asciiTheme="majorBidi" w:eastAsia="Times New Roman" w:hAnsiTheme="majorBidi" w:cstheme="majorBidi"/>
          <w:b/>
          <w:bCs/>
          <w:color w:val="000000" w:themeColor="text1"/>
          <w:sz w:val="26"/>
          <w:szCs w:val="26"/>
          <w:lang w:bidi="fa-IR"/>
        </w:rPr>
      </w:pPr>
    </w:p>
    <w:p w:rsidR="009B04F0" w:rsidRPr="005F124C" w:rsidRDefault="009B04F0" w:rsidP="009B04F0">
      <w:pPr>
        <w:spacing w:after="0" w:line="240" w:lineRule="auto"/>
        <w:jc w:val="center"/>
        <w:rPr>
          <w:rFonts w:asciiTheme="majorBidi" w:eastAsia="Times New Roman" w:hAnsiTheme="majorBidi" w:cstheme="majorBidi"/>
          <w:b/>
          <w:bCs/>
          <w:color w:val="000000" w:themeColor="text1"/>
          <w:sz w:val="26"/>
          <w:szCs w:val="26"/>
          <w:rtl/>
          <w:lang w:bidi="fa-IR"/>
        </w:rPr>
      </w:pPr>
    </w:p>
    <w:p w:rsidR="009B04F0" w:rsidRPr="005F124C" w:rsidRDefault="009B04F0" w:rsidP="009B04F0">
      <w:pPr>
        <w:spacing w:after="0" w:line="240" w:lineRule="auto"/>
        <w:jc w:val="center"/>
        <w:rPr>
          <w:rFonts w:asciiTheme="majorBidi" w:eastAsia="Times New Roman" w:hAnsiTheme="majorBidi" w:cstheme="majorBidi"/>
          <w:b/>
          <w:bCs/>
          <w:color w:val="000000" w:themeColor="text1"/>
          <w:sz w:val="26"/>
          <w:szCs w:val="26"/>
        </w:rPr>
      </w:pPr>
    </w:p>
    <w:p w:rsidR="009B04F0" w:rsidRDefault="009B04F0" w:rsidP="009B04F0">
      <w:pPr>
        <w:spacing w:after="0" w:line="360" w:lineRule="auto"/>
        <w:jc w:val="center"/>
        <w:rPr>
          <w:rFonts w:asciiTheme="minorBidi" w:hAnsiTheme="minorBidi"/>
          <w:b/>
          <w:bCs/>
          <w:shd w:val="clear" w:color="auto" w:fill="FFFFFF"/>
        </w:rPr>
      </w:pPr>
      <w:r>
        <w:rPr>
          <w:noProof/>
          <w:sz w:val="20"/>
          <w:szCs w:val="20"/>
          <w:lang w:bidi="fa-IR"/>
        </w:rPr>
        <w:drawing>
          <wp:inline distT="0" distB="0" distL="0" distR="0" wp14:anchorId="078A0E8D" wp14:editId="565CEF7E">
            <wp:extent cx="1579142" cy="159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RHIKHTEGA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2732" cy="1607566"/>
                    </a:xfrm>
                    <a:prstGeom prst="rect">
                      <a:avLst/>
                    </a:prstGeom>
                  </pic:spPr>
                </pic:pic>
              </a:graphicData>
            </a:graphic>
          </wp:inline>
        </w:drawing>
      </w:r>
    </w:p>
    <w:p w:rsidR="009B04F0" w:rsidRPr="00C34AE9" w:rsidRDefault="009B04F0" w:rsidP="009B04F0">
      <w:pPr>
        <w:spacing w:after="0" w:line="360" w:lineRule="auto"/>
        <w:jc w:val="center"/>
        <w:rPr>
          <w:rFonts w:asciiTheme="minorBidi" w:hAnsiTheme="minorBidi"/>
          <w:b/>
          <w:bCs/>
          <w:sz w:val="26"/>
          <w:szCs w:val="26"/>
          <w:shd w:val="clear" w:color="auto" w:fill="FFFFFF"/>
          <w:rtl/>
        </w:rPr>
      </w:pPr>
      <w:r w:rsidRPr="00C34AE9">
        <w:rPr>
          <w:rFonts w:asciiTheme="minorBidi" w:hAnsiTheme="minorBidi"/>
          <w:b/>
          <w:bCs/>
          <w:sz w:val="26"/>
          <w:szCs w:val="26"/>
          <w:shd w:val="clear" w:color="auto" w:fill="FFFFFF"/>
        </w:rPr>
        <w:t xml:space="preserve">The report of the Iranian Elite Research Center </w:t>
      </w:r>
    </w:p>
    <w:p w:rsidR="009B04F0" w:rsidRPr="00C34AE9" w:rsidRDefault="009B04F0" w:rsidP="009B04F0">
      <w:pPr>
        <w:spacing w:after="0" w:line="360" w:lineRule="auto"/>
        <w:jc w:val="center"/>
        <w:rPr>
          <w:rFonts w:asciiTheme="minorBidi" w:hAnsiTheme="minorBidi"/>
          <w:b/>
          <w:bCs/>
          <w:sz w:val="26"/>
          <w:szCs w:val="26"/>
          <w:shd w:val="clear" w:color="auto" w:fill="FFFFFF"/>
        </w:rPr>
      </w:pPr>
      <w:r w:rsidRPr="00C34AE9">
        <w:rPr>
          <w:rFonts w:asciiTheme="minorBidi" w:hAnsiTheme="minorBidi" w:hint="cs"/>
          <w:b/>
          <w:bCs/>
          <w:sz w:val="26"/>
          <w:szCs w:val="26"/>
          <w:shd w:val="clear" w:color="auto" w:fill="FFFFFF"/>
          <w:rtl/>
        </w:rPr>
        <w:t xml:space="preserve"> </w:t>
      </w:r>
      <w:r w:rsidRPr="00C34AE9">
        <w:rPr>
          <w:rFonts w:asciiTheme="minorBidi" w:hAnsiTheme="minorBidi"/>
          <w:b/>
          <w:bCs/>
          <w:sz w:val="26"/>
          <w:szCs w:val="26"/>
          <w:shd w:val="clear" w:color="auto" w:fill="FFFFFF"/>
        </w:rPr>
        <w:t>for the 139</w:t>
      </w:r>
      <w:r w:rsidRPr="00C34AE9">
        <w:rPr>
          <w:rFonts w:asciiTheme="minorBidi" w:hAnsiTheme="minorBidi"/>
          <w:b/>
          <w:bCs/>
          <w:sz w:val="26"/>
          <w:szCs w:val="26"/>
          <w:shd w:val="clear" w:color="auto" w:fill="FFFFFF"/>
          <w:vertAlign w:val="superscript"/>
        </w:rPr>
        <w:t>th</w:t>
      </w:r>
      <w:r w:rsidRPr="00C34AE9">
        <w:rPr>
          <w:rFonts w:asciiTheme="minorBidi" w:hAnsiTheme="minorBidi"/>
          <w:b/>
          <w:bCs/>
          <w:sz w:val="26"/>
          <w:szCs w:val="26"/>
          <w:shd w:val="clear" w:color="auto" w:fill="FFFFFF"/>
        </w:rPr>
        <w:t xml:space="preserve"> meeting of </w:t>
      </w:r>
      <w:r w:rsidRPr="009B04F0">
        <w:rPr>
          <w:rFonts w:asciiTheme="minorBidi" w:hAnsiTheme="minorBidi"/>
          <w:b/>
          <w:bCs/>
          <w:sz w:val="26"/>
          <w:szCs w:val="26"/>
          <w:shd w:val="clear" w:color="auto" w:fill="FFFFFF"/>
        </w:rPr>
        <w:t xml:space="preserve">Political and Civil Rights </w:t>
      </w:r>
      <w:r w:rsidRPr="00C34AE9">
        <w:rPr>
          <w:rFonts w:asciiTheme="minorBidi" w:hAnsiTheme="minorBidi"/>
          <w:b/>
          <w:bCs/>
          <w:sz w:val="26"/>
          <w:szCs w:val="26"/>
          <w:shd w:val="clear" w:color="auto" w:fill="FFFFFF"/>
        </w:rPr>
        <w:t>Committee</w:t>
      </w:r>
    </w:p>
    <w:p w:rsidR="009B04F0" w:rsidRPr="00CE2063" w:rsidRDefault="009B04F0" w:rsidP="009B04F0">
      <w:pPr>
        <w:spacing w:after="0" w:line="276" w:lineRule="auto"/>
        <w:jc w:val="center"/>
        <w:rPr>
          <w:rFonts w:asciiTheme="majorBidi" w:hAnsiTheme="majorBidi" w:cstheme="majorBidi"/>
          <w:sz w:val="28"/>
          <w:szCs w:val="28"/>
          <w:shd w:val="clear" w:color="auto" w:fill="FFFFFF"/>
          <w:lang w:bidi="fa-IR"/>
        </w:rPr>
      </w:pPr>
      <w:r w:rsidRPr="00CE2063">
        <w:rPr>
          <w:rFonts w:asciiTheme="majorBidi" w:hAnsiTheme="majorBidi" w:cstheme="majorBidi"/>
          <w:sz w:val="28"/>
          <w:szCs w:val="28"/>
          <w:shd w:val="clear" w:color="auto" w:fill="FFFFFF"/>
          <w:lang w:bidi="fa-IR"/>
        </w:rPr>
        <w:t>violation of articles of the International Covenant of Political and Civil Rights by the United States of America in other countries</w:t>
      </w:r>
    </w:p>
    <w:p w:rsidR="009B04F0" w:rsidRPr="00C34AE9" w:rsidRDefault="009B04F0" w:rsidP="009B04F0">
      <w:pPr>
        <w:spacing w:after="0" w:line="240" w:lineRule="auto"/>
        <w:jc w:val="center"/>
        <w:rPr>
          <w:rFonts w:asciiTheme="majorBidi" w:eastAsia="Times New Roman" w:hAnsiTheme="majorBidi" w:cstheme="majorBidi"/>
          <w:b/>
          <w:bCs/>
          <w:color w:val="000000" w:themeColor="text1"/>
          <w:sz w:val="26"/>
          <w:szCs w:val="26"/>
        </w:rPr>
      </w:pPr>
    </w:p>
    <w:p w:rsidR="009B04F0" w:rsidRPr="00C34AE9" w:rsidRDefault="009B04F0" w:rsidP="009B04F0">
      <w:pPr>
        <w:spacing w:after="0" w:line="240" w:lineRule="auto"/>
        <w:jc w:val="center"/>
        <w:rPr>
          <w:rFonts w:asciiTheme="majorBidi" w:eastAsia="Times New Roman" w:hAnsiTheme="majorBidi" w:cstheme="majorBidi"/>
          <w:b/>
          <w:bCs/>
          <w:color w:val="000000" w:themeColor="text1"/>
          <w:sz w:val="26"/>
          <w:szCs w:val="26"/>
        </w:rPr>
      </w:pPr>
      <w:r w:rsidRPr="00C34AE9">
        <w:rPr>
          <w:rFonts w:asciiTheme="majorBidi" w:eastAsia="Times New Roman" w:hAnsiTheme="majorBidi" w:cstheme="majorBidi"/>
          <w:b/>
          <w:bCs/>
          <w:color w:val="000000" w:themeColor="text1"/>
          <w:sz w:val="26"/>
          <w:szCs w:val="26"/>
        </w:rPr>
        <w:t>139</w:t>
      </w:r>
      <w:r w:rsidRPr="00C34AE9">
        <w:rPr>
          <w:rFonts w:asciiTheme="majorBidi" w:eastAsia="Times New Roman" w:hAnsiTheme="majorBidi" w:cstheme="majorBidi"/>
          <w:b/>
          <w:bCs/>
          <w:color w:val="000000" w:themeColor="text1"/>
          <w:sz w:val="26"/>
          <w:szCs w:val="26"/>
          <w:vertAlign w:val="superscript"/>
        </w:rPr>
        <w:t>th</w:t>
      </w:r>
      <w:r w:rsidRPr="00C34AE9">
        <w:rPr>
          <w:rFonts w:asciiTheme="majorBidi" w:eastAsia="Times New Roman" w:hAnsiTheme="majorBidi" w:cstheme="majorBidi"/>
          <w:b/>
          <w:bCs/>
          <w:color w:val="000000" w:themeColor="text1"/>
          <w:sz w:val="26"/>
          <w:szCs w:val="26"/>
        </w:rPr>
        <w:t xml:space="preserve"> Session (</w:t>
      </w:r>
      <w:r w:rsidRPr="00C34AE9">
        <w:rPr>
          <w:rFonts w:asciiTheme="majorBidi" w:eastAsia="Times New Roman" w:hAnsiTheme="majorBidi" w:cstheme="majorBidi"/>
          <w:color w:val="000000" w:themeColor="text1"/>
          <w:sz w:val="26"/>
          <w:szCs w:val="26"/>
        </w:rPr>
        <w:t>9 October – 3 November 2023</w:t>
      </w:r>
      <w:r w:rsidRPr="00C34AE9">
        <w:rPr>
          <w:rFonts w:asciiTheme="majorBidi" w:eastAsia="Times New Roman" w:hAnsiTheme="majorBidi" w:cstheme="majorBidi"/>
          <w:b/>
          <w:bCs/>
          <w:color w:val="000000" w:themeColor="text1"/>
          <w:sz w:val="26"/>
          <w:szCs w:val="26"/>
        </w:rPr>
        <w:t>)</w:t>
      </w:r>
    </w:p>
    <w:p w:rsidR="009B04F0" w:rsidRPr="00C34AE9" w:rsidRDefault="009B04F0" w:rsidP="009B04F0">
      <w:pPr>
        <w:spacing w:after="0" w:line="240" w:lineRule="auto"/>
        <w:jc w:val="center"/>
        <w:rPr>
          <w:rFonts w:asciiTheme="majorBidi" w:eastAsia="Times New Roman" w:hAnsiTheme="majorBidi" w:cstheme="majorBidi"/>
          <w:b/>
          <w:bCs/>
          <w:color w:val="000000" w:themeColor="text1"/>
          <w:sz w:val="26"/>
          <w:szCs w:val="26"/>
        </w:rPr>
      </w:pPr>
    </w:p>
    <w:p w:rsidR="009B04F0" w:rsidRPr="00C34AE9" w:rsidRDefault="009B04F0" w:rsidP="009B04F0">
      <w:pPr>
        <w:spacing w:after="0" w:line="240" w:lineRule="auto"/>
        <w:jc w:val="center"/>
        <w:rPr>
          <w:rFonts w:asciiTheme="majorBidi" w:eastAsia="Times New Roman" w:hAnsiTheme="majorBidi" w:cstheme="majorBidi"/>
          <w:b/>
          <w:bCs/>
          <w:color w:val="000000" w:themeColor="text1"/>
          <w:sz w:val="26"/>
          <w:szCs w:val="26"/>
        </w:rPr>
      </w:pPr>
    </w:p>
    <w:p w:rsidR="009B04F0" w:rsidRPr="00C34AE9" w:rsidRDefault="009B04F0" w:rsidP="009B04F0">
      <w:pPr>
        <w:spacing w:after="0" w:line="240" w:lineRule="auto"/>
        <w:jc w:val="center"/>
        <w:rPr>
          <w:rFonts w:asciiTheme="majorBidi" w:eastAsia="Times New Roman" w:hAnsiTheme="majorBidi" w:cstheme="majorBidi"/>
          <w:color w:val="000000" w:themeColor="text1"/>
          <w:sz w:val="26"/>
          <w:szCs w:val="26"/>
        </w:rPr>
      </w:pPr>
    </w:p>
    <w:p w:rsidR="009B04F0" w:rsidRPr="00C34AE9" w:rsidRDefault="009B04F0" w:rsidP="009B04F0">
      <w:pPr>
        <w:tabs>
          <w:tab w:val="left" w:pos="4125"/>
        </w:tabs>
        <w:jc w:val="center"/>
        <w:rPr>
          <w:sz w:val="26"/>
          <w:szCs w:val="26"/>
        </w:rPr>
      </w:pPr>
    </w:p>
    <w:p w:rsidR="009B04F0" w:rsidRPr="00C34AE9" w:rsidRDefault="009B04F0" w:rsidP="009B04F0">
      <w:pPr>
        <w:jc w:val="both"/>
        <w:rPr>
          <w:rFonts w:asciiTheme="majorBidi" w:hAnsiTheme="majorBidi" w:cstheme="majorBidi"/>
          <w:sz w:val="26"/>
          <w:szCs w:val="26"/>
        </w:rPr>
      </w:pPr>
    </w:p>
    <w:p w:rsidR="009B04F0" w:rsidRPr="00C34AE9" w:rsidRDefault="009B04F0" w:rsidP="009B04F0">
      <w:pPr>
        <w:jc w:val="center"/>
        <w:rPr>
          <w:rFonts w:asciiTheme="majorBidi" w:hAnsiTheme="majorBidi" w:cstheme="majorBidi"/>
          <w:b/>
          <w:bCs/>
          <w:sz w:val="26"/>
          <w:szCs w:val="26"/>
        </w:rPr>
      </w:pPr>
    </w:p>
    <w:p w:rsidR="009B04F0" w:rsidRPr="00C34AE9" w:rsidRDefault="009B04F0" w:rsidP="009B04F0">
      <w:pPr>
        <w:jc w:val="center"/>
        <w:rPr>
          <w:rFonts w:asciiTheme="majorBidi" w:hAnsiTheme="majorBidi" w:cstheme="majorBidi"/>
          <w:b/>
          <w:bCs/>
          <w:sz w:val="26"/>
          <w:szCs w:val="26"/>
        </w:rPr>
      </w:pPr>
      <w:r w:rsidRPr="00C34AE9">
        <w:rPr>
          <w:rFonts w:asciiTheme="majorBidi" w:hAnsiTheme="majorBidi" w:cstheme="majorBidi"/>
          <w:b/>
          <w:bCs/>
          <w:sz w:val="26"/>
          <w:szCs w:val="26"/>
        </w:rPr>
        <w:t xml:space="preserve">Submitted </w:t>
      </w:r>
      <w:proofErr w:type="spellStart"/>
      <w:proofErr w:type="gramStart"/>
      <w:r w:rsidRPr="00C34AE9">
        <w:rPr>
          <w:rFonts w:asciiTheme="majorBidi" w:hAnsiTheme="majorBidi" w:cstheme="majorBidi"/>
          <w:b/>
          <w:bCs/>
          <w:sz w:val="26"/>
          <w:szCs w:val="26"/>
        </w:rPr>
        <w:t>by:</w:t>
      </w:r>
      <w:r w:rsidRPr="00C34AE9">
        <w:rPr>
          <w:rFonts w:asciiTheme="majorBidi" w:hAnsiTheme="majorBidi" w:cstheme="majorBidi"/>
          <w:sz w:val="26"/>
          <w:szCs w:val="26"/>
        </w:rPr>
        <w:t>The</w:t>
      </w:r>
      <w:proofErr w:type="spellEnd"/>
      <w:proofErr w:type="gramEnd"/>
      <w:r w:rsidRPr="00C34AE9">
        <w:rPr>
          <w:rFonts w:asciiTheme="majorBidi" w:hAnsiTheme="majorBidi" w:cstheme="majorBidi"/>
          <w:sz w:val="26"/>
          <w:szCs w:val="26"/>
        </w:rPr>
        <w:t xml:space="preserve"> Iranian Elite Research Center </w:t>
      </w:r>
    </w:p>
    <w:p w:rsidR="009B04F0" w:rsidRPr="00C34AE9" w:rsidRDefault="009B04F0" w:rsidP="009B04F0">
      <w:pPr>
        <w:bidi/>
        <w:jc w:val="center"/>
        <w:rPr>
          <w:rFonts w:asciiTheme="majorBidi" w:hAnsiTheme="majorBidi" w:cstheme="majorBidi"/>
          <w:b/>
          <w:bCs/>
          <w:sz w:val="26"/>
          <w:szCs w:val="26"/>
          <w:rtl/>
          <w:lang w:bidi="fa-IR"/>
        </w:rPr>
      </w:pPr>
      <w:r w:rsidRPr="00C34AE9">
        <w:rPr>
          <w:rFonts w:asciiTheme="majorBidi" w:hAnsiTheme="majorBidi" w:cstheme="majorBidi"/>
          <w:b/>
          <w:bCs/>
          <w:sz w:val="26"/>
          <w:szCs w:val="26"/>
        </w:rPr>
        <w:t xml:space="preserve">Contact person: </w:t>
      </w:r>
      <w:r w:rsidRPr="00C34AE9">
        <w:rPr>
          <w:rFonts w:asciiTheme="majorBidi" w:hAnsiTheme="majorBidi" w:cstheme="majorBidi"/>
          <w:sz w:val="26"/>
          <w:szCs w:val="26"/>
        </w:rPr>
        <w:t xml:space="preserve">Mohsen Shirdel </w:t>
      </w:r>
      <w:proofErr w:type="spellStart"/>
      <w:r w:rsidRPr="00C34AE9">
        <w:rPr>
          <w:rFonts w:asciiTheme="majorBidi" w:hAnsiTheme="majorBidi" w:cstheme="majorBidi"/>
          <w:sz w:val="26"/>
          <w:szCs w:val="26"/>
        </w:rPr>
        <w:t>Kasgari</w:t>
      </w:r>
      <w:proofErr w:type="spellEnd"/>
      <w:r w:rsidRPr="00C34AE9">
        <w:rPr>
          <w:rFonts w:asciiTheme="majorBidi" w:hAnsiTheme="majorBidi" w:cstheme="majorBidi"/>
          <w:sz w:val="26"/>
          <w:szCs w:val="26"/>
        </w:rPr>
        <w:t>, Director</w:t>
      </w:r>
    </w:p>
    <w:p w:rsidR="009B04F0" w:rsidRPr="00C34AE9" w:rsidRDefault="009B04F0" w:rsidP="009B04F0">
      <w:pPr>
        <w:bidi/>
        <w:jc w:val="center"/>
        <w:rPr>
          <w:rFonts w:asciiTheme="majorBidi" w:hAnsiTheme="majorBidi" w:cstheme="majorBidi"/>
          <w:b/>
          <w:bCs/>
          <w:sz w:val="26"/>
          <w:szCs w:val="26"/>
        </w:rPr>
      </w:pPr>
      <w:r w:rsidRPr="00C34AE9">
        <w:rPr>
          <w:rFonts w:asciiTheme="majorBidi" w:hAnsiTheme="majorBidi" w:cstheme="majorBidi"/>
          <w:b/>
          <w:bCs/>
          <w:sz w:val="26"/>
          <w:szCs w:val="26"/>
        </w:rPr>
        <w:t>Contact email:</w:t>
      </w:r>
      <w:r w:rsidRPr="00C34AE9">
        <w:rPr>
          <w:rFonts w:asciiTheme="majorBidi" w:hAnsiTheme="majorBidi" w:cstheme="majorBidi"/>
          <w:sz w:val="26"/>
          <w:szCs w:val="26"/>
        </w:rPr>
        <w:t>Shirdelkasgari@gmail.com</w:t>
      </w:r>
    </w:p>
    <w:p w:rsidR="009B04F0" w:rsidRPr="00C34AE9" w:rsidRDefault="009B04F0" w:rsidP="009B04F0">
      <w:pPr>
        <w:bidi/>
        <w:jc w:val="center"/>
        <w:rPr>
          <w:rFonts w:asciiTheme="majorBidi" w:hAnsiTheme="majorBidi" w:cstheme="majorBidi"/>
          <w:b/>
          <w:bCs/>
          <w:sz w:val="26"/>
          <w:szCs w:val="26"/>
          <w:rtl/>
          <w:lang w:bidi="fa-IR"/>
        </w:rPr>
      </w:pPr>
      <w:r w:rsidRPr="00C34AE9">
        <w:rPr>
          <w:rFonts w:asciiTheme="majorBidi" w:hAnsiTheme="majorBidi" w:cstheme="majorBidi"/>
          <w:b/>
          <w:bCs/>
          <w:sz w:val="26"/>
          <w:szCs w:val="26"/>
        </w:rPr>
        <w:t xml:space="preserve"> </w:t>
      </w:r>
      <w:r w:rsidRPr="00C34AE9">
        <w:rPr>
          <w:rFonts w:asciiTheme="majorBidi" w:hAnsiTheme="majorBidi" w:cstheme="majorBidi"/>
          <w:b/>
          <w:bCs/>
          <w:sz w:val="26"/>
          <w:szCs w:val="26"/>
        </w:rPr>
        <w:tab/>
        <w:t xml:space="preserve">                </w:t>
      </w:r>
    </w:p>
    <w:p w:rsidR="009B04F0" w:rsidRPr="00C34AE9" w:rsidRDefault="009B04F0" w:rsidP="009B04F0">
      <w:pPr>
        <w:rPr>
          <w:rFonts w:ascii="Shabnam" w:eastAsia="Times New Roman" w:hAnsi="Shabnam" w:cs="Times New Roman"/>
          <w:b/>
          <w:bCs/>
          <w:sz w:val="26"/>
          <w:szCs w:val="26"/>
        </w:rPr>
      </w:pPr>
    </w:p>
    <w:p w:rsidR="009B04F0" w:rsidRPr="00C34AE9" w:rsidRDefault="009B04F0" w:rsidP="009B04F0">
      <w:pPr>
        <w:jc w:val="center"/>
        <w:rPr>
          <w:rFonts w:asciiTheme="majorBidi" w:hAnsiTheme="majorBidi" w:cstheme="majorBidi"/>
          <w:sz w:val="26"/>
          <w:szCs w:val="26"/>
        </w:rPr>
      </w:pPr>
    </w:p>
    <w:p w:rsidR="009B04F0" w:rsidRPr="005F124C" w:rsidRDefault="009B04F0" w:rsidP="009B04F0">
      <w:pPr>
        <w:bidi/>
        <w:jc w:val="center"/>
        <w:rPr>
          <w:rFonts w:cs="B Titr"/>
          <w:lang w:bidi="fa-IR"/>
        </w:rPr>
      </w:pPr>
    </w:p>
    <w:p w:rsidR="009B04F0" w:rsidRPr="005F124C" w:rsidRDefault="009B04F0" w:rsidP="009B04F0">
      <w:pPr>
        <w:bidi/>
        <w:jc w:val="both"/>
        <w:rPr>
          <w:rFonts w:cs="B Nazanin"/>
          <w:lang w:bidi="fa-IR"/>
        </w:rPr>
      </w:pPr>
    </w:p>
    <w:p w:rsidR="009B04F0" w:rsidRPr="005F124C" w:rsidRDefault="009B04F0" w:rsidP="009B04F0">
      <w:pPr>
        <w:bidi/>
        <w:jc w:val="both"/>
        <w:rPr>
          <w:rFonts w:cs="B Nazanin"/>
          <w:lang w:bidi="fa-IR"/>
        </w:rPr>
      </w:pPr>
    </w:p>
    <w:p w:rsidR="00DE4629" w:rsidRDefault="00DE4629" w:rsidP="00CE2063">
      <w:pPr>
        <w:spacing w:after="0" w:line="276" w:lineRule="auto"/>
        <w:jc w:val="center"/>
        <w:rPr>
          <w:rFonts w:asciiTheme="majorBidi" w:hAnsiTheme="majorBidi" w:cstheme="majorBidi"/>
          <w:sz w:val="28"/>
          <w:szCs w:val="28"/>
          <w:shd w:val="clear" w:color="auto" w:fill="FFFFFF"/>
          <w:lang w:bidi="fa-IR"/>
        </w:rPr>
      </w:pPr>
    </w:p>
    <w:p w:rsidR="00DE4629" w:rsidRDefault="00DE4629" w:rsidP="00CE2063">
      <w:pPr>
        <w:spacing w:after="0" w:line="276" w:lineRule="auto"/>
        <w:jc w:val="center"/>
        <w:rPr>
          <w:rFonts w:asciiTheme="majorBidi" w:hAnsiTheme="majorBidi" w:cstheme="majorBidi"/>
          <w:sz w:val="28"/>
          <w:szCs w:val="28"/>
          <w:shd w:val="clear" w:color="auto" w:fill="FFFFFF"/>
          <w:lang w:bidi="fa-IR"/>
        </w:rPr>
      </w:pPr>
    </w:p>
    <w:p w:rsidR="007050DF" w:rsidRPr="00CE2063" w:rsidRDefault="007050DF" w:rsidP="00CE2063">
      <w:pPr>
        <w:bidi/>
        <w:spacing w:after="0" w:line="276" w:lineRule="auto"/>
        <w:jc w:val="both"/>
        <w:rPr>
          <w:rFonts w:asciiTheme="majorBidi" w:hAnsiTheme="majorBidi" w:cstheme="majorBidi" w:hint="cs"/>
          <w:sz w:val="28"/>
          <w:szCs w:val="28"/>
          <w:shd w:val="clear" w:color="auto" w:fill="FFFFFF"/>
          <w:rtl/>
          <w:lang w:bidi="fa-IR"/>
        </w:rPr>
      </w:pPr>
    </w:p>
    <w:p w:rsidR="007050DF" w:rsidRPr="00CE2063" w:rsidRDefault="007050DF" w:rsidP="00CE2063">
      <w:pPr>
        <w:spacing w:after="0" w:line="276" w:lineRule="auto"/>
        <w:jc w:val="both"/>
        <w:rPr>
          <w:rFonts w:asciiTheme="majorBidi" w:hAnsiTheme="majorBidi" w:cstheme="majorBidi"/>
          <w:b/>
          <w:bCs/>
          <w:sz w:val="28"/>
          <w:szCs w:val="28"/>
          <w:shd w:val="clear" w:color="auto" w:fill="FFFFFF"/>
          <w:lang w:bidi="fa-IR"/>
        </w:rPr>
      </w:pPr>
      <w:r w:rsidRPr="00CE2063">
        <w:rPr>
          <w:rFonts w:asciiTheme="majorBidi" w:hAnsiTheme="majorBidi" w:cstheme="majorBidi"/>
          <w:b/>
          <w:bCs/>
          <w:sz w:val="28"/>
          <w:szCs w:val="28"/>
          <w:shd w:val="clear" w:color="auto" w:fill="FFFFFF"/>
          <w:lang w:bidi="fa-IR"/>
        </w:rPr>
        <w:t>Abstract:</w:t>
      </w:r>
    </w:p>
    <w:p w:rsidR="00EA1488" w:rsidRPr="00CE2063" w:rsidRDefault="007050DF" w:rsidP="0047430C">
      <w:pPr>
        <w:spacing w:after="0" w:line="276" w:lineRule="auto"/>
        <w:jc w:val="both"/>
        <w:rPr>
          <w:rFonts w:asciiTheme="majorBidi" w:hAnsiTheme="majorBidi" w:cstheme="majorBidi"/>
          <w:sz w:val="28"/>
          <w:szCs w:val="28"/>
          <w:shd w:val="clear" w:color="auto" w:fill="FFFFFF"/>
          <w:lang w:bidi="fa-IR"/>
        </w:rPr>
      </w:pPr>
      <w:r w:rsidRPr="00CE2063">
        <w:rPr>
          <w:rFonts w:asciiTheme="majorBidi" w:hAnsiTheme="majorBidi" w:cstheme="majorBidi"/>
          <w:sz w:val="28"/>
          <w:szCs w:val="28"/>
          <w:shd w:val="clear" w:color="auto" w:fill="FFFFFF"/>
          <w:lang w:bidi="fa-IR"/>
        </w:rPr>
        <w:t xml:space="preserve">The report of the </w:t>
      </w:r>
      <w:r w:rsidR="003B0E14" w:rsidRPr="00CE2063">
        <w:rPr>
          <w:rFonts w:asciiTheme="majorBidi" w:hAnsiTheme="majorBidi" w:cstheme="majorBidi"/>
          <w:sz w:val="28"/>
          <w:szCs w:val="28"/>
          <w:shd w:val="clear" w:color="auto" w:fill="FFFFFF"/>
          <w:lang w:bidi="fa-IR"/>
        </w:rPr>
        <w:t xml:space="preserve">Iranian Elite Center </w:t>
      </w:r>
      <w:r w:rsidRPr="00CE2063">
        <w:rPr>
          <w:rFonts w:asciiTheme="majorBidi" w:hAnsiTheme="majorBidi" w:cstheme="majorBidi"/>
          <w:sz w:val="28"/>
          <w:szCs w:val="28"/>
          <w:shd w:val="clear" w:color="auto" w:fill="FFFFFF"/>
          <w:lang w:bidi="fa-IR"/>
        </w:rPr>
        <w:t>is prepared to be presented to the 139</w:t>
      </w:r>
      <w:r w:rsidR="0047430C" w:rsidRPr="0047430C">
        <w:rPr>
          <w:rFonts w:asciiTheme="majorBidi" w:hAnsiTheme="majorBidi" w:cstheme="majorBidi"/>
          <w:sz w:val="28"/>
          <w:szCs w:val="28"/>
          <w:shd w:val="clear" w:color="auto" w:fill="FFFFFF"/>
          <w:vertAlign w:val="superscript"/>
          <w:lang w:bidi="fa-IR"/>
        </w:rPr>
        <w:t>th</w:t>
      </w:r>
      <w:r w:rsidRPr="00CE2063">
        <w:rPr>
          <w:rFonts w:asciiTheme="majorBidi" w:hAnsiTheme="majorBidi" w:cstheme="majorBidi"/>
          <w:sz w:val="28"/>
          <w:szCs w:val="28"/>
          <w:shd w:val="clear" w:color="auto" w:fill="FFFFFF"/>
          <w:lang w:bidi="fa-IR"/>
        </w:rPr>
        <w:t xml:space="preserve"> meeting of the Committee on Political and Civil Rights and </w:t>
      </w:r>
      <w:r w:rsidR="003B0E14" w:rsidRPr="00CE2063">
        <w:rPr>
          <w:rFonts w:asciiTheme="majorBidi" w:hAnsiTheme="majorBidi" w:cstheme="majorBidi"/>
          <w:sz w:val="28"/>
          <w:szCs w:val="28"/>
          <w:shd w:val="clear" w:color="auto" w:fill="FFFFFF"/>
          <w:lang w:bidi="fa-IR"/>
        </w:rPr>
        <w:t>highlights</w:t>
      </w:r>
      <w:r w:rsidRPr="00CE2063">
        <w:rPr>
          <w:rFonts w:asciiTheme="majorBidi" w:hAnsiTheme="majorBidi" w:cstheme="majorBidi"/>
          <w:sz w:val="28"/>
          <w:szCs w:val="28"/>
          <w:shd w:val="clear" w:color="auto" w:fill="FFFFFF"/>
          <w:lang w:bidi="fa-IR"/>
        </w:rPr>
        <w:t xml:space="preserve"> serious concerns about the </w:t>
      </w:r>
      <w:r w:rsidR="003B0E14" w:rsidRPr="00CE2063">
        <w:rPr>
          <w:rFonts w:asciiTheme="majorBidi" w:hAnsiTheme="majorBidi" w:cstheme="majorBidi"/>
          <w:sz w:val="28"/>
          <w:szCs w:val="28"/>
          <w:shd w:val="clear" w:color="auto" w:fill="FFFFFF"/>
          <w:lang w:bidi="fa-IR"/>
        </w:rPr>
        <w:t xml:space="preserve">United </w:t>
      </w:r>
      <w:r w:rsidR="00CE2063" w:rsidRPr="00CE2063">
        <w:rPr>
          <w:rFonts w:asciiTheme="majorBidi" w:hAnsiTheme="majorBidi" w:cstheme="majorBidi"/>
          <w:sz w:val="28"/>
          <w:szCs w:val="28"/>
          <w:shd w:val="clear" w:color="auto" w:fill="FFFFFF"/>
          <w:lang w:bidi="fa-IR"/>
        </w:rPr>
        <w:t>States</w:t>
      </w:r>
      <w:r w:rsidR="003B0E14" w:rsidRPr="00CE2063">
        <w:rPr>
          <w:rFonts w:asciiTheme="majorBidi" w:hAnsiTheme="majorBidi" w:cstheme="majorBidi"/>
          <w:sz w:val="28"/>
          <w:szCs w:val="28"/>
          <w:shd w:val="clear" w:color="auto" w:fill="FFFFFF"/>
          <w:lang w:bidi="fa-IR"/>
        </w:rPr>
        <w:t xml:space="preserve"> adherence </w:t>
      </w:r>
      <w:r w:rsidRPr="00CE2063">
        <w:rPr>
          <w:rFonts w:asciiTheme="majorBidi" w:hAnsiTheme="majorBidi" w:cstheme="majorBidi"/>
          <w:sz w:val="28"/>
          <w:szCs w:val="28"/>
          <w:shd w:val="clear" w:color="auto" w:fill="FFFFFF"/>
          <w:lang w:bidi="fa-IR"/>
        </w:rPr>
        <w:t xml:space="preserve">to its positive commitment based on the International Covenant on Civil and Political Rights to protect civil and political rights, </w:t>
      </w:r>
      <w:r w:rsidR="00EA1488" w:rsidRPr="00CE2063">
        <w:rPr>
          <w:rFonts w:asciiTheme="majorBidi" w:hAnsiTheme="majorBidi" w:cstheme="majorBidi"/>
          <w:sz w:val="28"/>
          <w:szCs w:val="28"/>
          <w:shd w:val="clear" w:color="auto" w:fill="FFFFFF"/>
          <w:lang w:bidi="fa-IR"/>
        </w:rPr>
        <w:t>especially</w:t>
      </w:r>
      <w:r w:rsidRPr="00CE2063">
        <w:rPr>
          <w:rFonts w:asciiTheme="majorBidi" w:hAnsiTheme="majorBidi" w:cstheme="majorBidi"/>
          <w:sz w:val="28"/>
          <w:szCs w:val="28"/>
          <w:shd w:val="clear" w:color="auto" w:fill="FFFFFF"/>
          <w:lang w:bidi="fa-IR"/>
        </w:rPr>
        <w:t xml:space="preserve"> ensuring that the US policies in other countries </w:t>
      </w:r>
      <w:r w:rsidR="00EA1488" w:rsidRPr="00CE2063">
        <w:rPr>
          <w:rFonts w:asciiTheme="majorBidi" w:hAnsiTheme="majorBidi" w:cstheme="majorBidi"/>
          <w:sz w:val="28"/>
          <w:szCs w:val="28"/>
          <w:shd w:val="clear" w:color="auto" w:fill="FFFFFF"/>
          <w:lang w:bidi="fa-IR"/>
        </w:rPr>
        <w:t>do</w:t>
      </w:r>
      <w:r w:rsidRPr="00CE2063">
        <w:rPr>
          <w:rFonts w:asciiTheme="majorBidi" w:hAnsiTheme="majorBidi" w:cstheme="majorBidi"/>
          <w:sz w:val="28"/>
          <w:szCs w:val="28"/>
          <w:shd w:val="clear" w:color="auto" w:fill="FFFFFF"/>
          <w:lang w:bidi="fa-IR"/>
        </w:rPr>
        <w:t xml:space="preserve"> not </w:t>
      </w:r>
      <w:r w:rsidR="00EA1488" w:rsidRPr="00CE2063">
        <w:rPr>
          <w:rFonts w:asciiTheme="majorBidi" w:hAnsiTheme="majorBidi" w:cstheme="majorBidi"/>
          <w:sz w:val="28"/>
          <w:szCs w:val="28"/>
          <w:shd w:val="clear" w:color="auto" w:fill="FFFFFF"/>
          <w:lang w:bidi="fa-IR"/>
        </w:rPr>
        <w:t>interfere with respect for civil and political rights abroad</w:t>
      </w:r>
    </w:p>
    <w:p w:rsidR="003B0E14" w:rsidRPr="00CE2063" w:rsidRDefault="003B0E14" w:rsidP="00CE2063">
      <w:pPr>
        <w:spacing w:after="0" w:line="276" w:lineRule="auto"/>
        <w:jc w:val="both"/>
        <w:rPr>
          <w:rFonts w:asciiTheme="majorBidi" w:hAnsiTheme="majorBidi" w:cstheme="majorBidi"/>
          <w:sz w:val="28"/>
          <w:szCs w:val="28"/>
          <w:shd w:val="clear" w:color="auto" w:fill="FFFFFF"/>
          <w:lang w:bidi="fa-IR"/>
        </w:rPr>
      </w:pPr>
    </w:p>
    <w:p w:rsidR="007050DF" w:rsidRPr="00CE2063" w:rsidRDefault="007050DF" w:rsidP="00CE2063">
      <w:pPr>
        <w:spacing w:line="276" w:lineRule="auto"/>
        <w:jc w:val="both"/>
        <w:rPr>
          <w:rFonts w:asciiTheme="majorBidi" w:hAnsiTheme="majorBidi" w:cstheme="majorBidi"/>
          <w:sz w:val="28"/>
          <w:szCs w:val="28"/>
          <w:shd w:val="clear" w:color="auto" w:fill="FFFFFF"/>
          <w:lang w:bidi="fa-IR"/>
        </w:rPr>
      </w:pPr>
      <w:r w:rsidRPr="00CE2063">
        <w:rPr>
          <w:rFonts w:asciiTheme="majorBidi" w:hAnsiTheme="majorBidi" w:cstheme="majorBidi"/>
          <w:sz w:val="28"/>
          <w:szCs w:val="28"/>
          <w:shd w:val="clear" w:color="auto" w:fill="FFFFFF"/>
          <w:lang w:bidi="fa-IR"/>
        </w:rPr>
        <w:t xml:space="preserve">This report raises concerns about the United States' </w:t>
      </w:r>
      <w:r w:rsidR="00EA1488" w:rsidRPr="00CE2063">
        <w:rPr>
          <w:rFonts w:asciiTheme="majorBidi" w:hAnsiTheme="majorBidi" w:cstheme="majorBidi"/>
          <w:sz w:val="28"/>
          <w:szCs w:val="28"/>
          <w:shd w:val="clear" w:color="auto" w:fill="FFFFFF"/>
          <w:lang w:bidi="fa-IR"/>
        </w:rPr>
        <w:t>compliance</w:t>
      </w:r>
      <w:r w:rsidRPr="00CE2063">
        <w:rPr>
          <w:rFonts w:asciiTheme="majorBidi" w:hAnsiTheme="majorBidi" w:cstheme="majorBidi"/>
          <w:sz w:val="28"/>
          <w:szCs w:val="28"/>
          <w:shd w:val="clear" w:color="auto" w:fill="FFFFFF"/>
          <w:lang w:bidi="fa-IR"/>
        </w:rPr>
        <w:t xml:space="preserve"> </w:t>
      </w:r>
      <w:r w:rsidR="00EA1488" w:rsidRPr="00CE2063">
        <w:rPr>
          <w:rFonts w:asciiTheme="majorBidi" w:hAnsiTheme="majorBidi" w:cstheme="majorBidi"/>
          <w:sz w:val="28"/>
          <w:szCs w:val="28"/>
          <w:shd w:val="clear" w:color="auto" w:fill="FFFFFF"/>
          <w:lang w:bidi="fa-IR"/>
        </w:rPr>
        <w:t xml:space="preserve">with </w:t>
      </w:r>
      <w:r w:rsidRPr="00CE2063">
        <w:rPr>
          <w:rFonts w:asciiTheme="majorBidi" w:hAnsiTheme="majorBidi" w:cstheme="majorBidi"/>
          <w:sz w:val="28"/>
          <w:szCs w:val="28"/>
          <w:shd w:val="clear" w:color="auto" w:fill="FFFFFF"/>
          <w:lang w:bidi="fa-IR"/>
        </w:rPr>
        <w:t xml:space="preserve">its obligations under the International Covenant on Civil and Political Rights regarding unilateral coercive measures because such sanctions targeting populations could severely violate the fundamental rights and freedoms enshrined in the </w:t>
      </w:r>
      <w:r w:rsidR="00EA1488" w:rsidRPr="00CE2063">
        <w:rPr>
          <w:rFonts w:asciiTheme="majorBidi" w:hAnsiTheme="majorBidi" w:cstheme="majorBidi"/>
          <w:sz w:val="28"/>
          <w:szCs w:val="28"/>
          <w:shd w:val="clear" w:color="auto" w:fill="FFFFFF"/>
          <w:lang w:bidi="fa-IR"/>
        </w:rPr>
        <w:t xml:space="preserve">International </w:t>
      </w:r>
      <w:r w:rsidRPr="00CE2063">
        <w:rPr>
          <w:rFonts w:asciiTheme="majorBidi" w:hAnsiTheme="majorBidi" w:cstheme="majorBidi"/>
          <w:sz w:val="28"/>
          <w:szCs w:val="28"/>
          <w:shd w:val="clear" w:color="auto" w:fill="FFFFFF"/>
          <w:lang w:bidi="fa-IR"/>
        </w:rPr>
        <w:t xml:space="preserve">Covenant on Political and Political Rights. It also highlights </w:t>
      </w:r>
      <w:r w:rsidR="00EA1488" w:rsidRPr="00CE2063">
        <w:rPr>
          <w:rFonts w:asciiTheme="majorBidi" w:hAnsiTheme="majorBidi" w:cstheme="majorBidi"/>
          <w:sz w:val="28"/>
          <w:szCs w:val="28"/>
          <w:shd w:val="clear" w:color="auto" w:fill="FFFFFF"/>
          <w:lang w:bidi="fa-IR"/>
        </w:rPr>
        <w:t>instances</w:t>
      </w:r>
      <w:r w:rsidRPr="00CE2063">
        <w:rPr>
          <w:rFonts w:asciiTheme="majorBidi" w:hAnsiTheme="majorBidi" w:cstheme="majorBidi"/>
          <w:sz w:val="28"/>
          <w:szCs w:val="28"/>
          <w:shd w:val="clear" w:color="auto" w:fill="FFFFFF"/>
          <w:lang w:bidi="fa-IR"/>
        </w:rPr>
        <w:t xml:space="preserve"> of political and civil rights </w:t>
      </w:r>
      <w:r w:rsidR="00EA1488" w:rsidRPr="00CE2063">
        <w:rPr>
          <w:rFonts w:asciiTheme="majorBidi" w:hAnsiTheme="majorBidi" w:cstheme="majorBidi"/>
          <w:sz w:val="28"/>
          <w:szCs w:val="28"/>
          <w:shd w:val="clear" w:color="auto" w:fill="FFFFFF"/>
          <w:lang w:bidi="fa-IR"/>
        </w:rPr>
        <w:t xml:space="preserve">violations in US </w:t>
      </w:r>
      <w:r w:rsidRPr="00CE2063">
        <w:rPr>
          <w:rFonts w:asciiTheme="majorBidi" w:hAnsiTheme="majorBidi" w:cstheme="majorBidi"/>
          <w:sz w:val="28"/>
          <w:szCs w:val="28"/>
          <w:shd w:val="clear" w:color="auto" w:fill="FFFFFF"/>
          <w:lang w:bidi="fa-IR"/>
        </w:rPr>
        <w:t xml:space="preserve">actions </w:t>
      </w:r>
      <w:r w:rsidR="00EA1488" w:rsidRPr="00CE2063">
        <w:rPr>
          <w:rFonts w:asciiTheme="majorBidi" w:hAnsiTheme="majorBidi" w:cstheme="majorBidi"/>
          <w:sz w:val="28"/>
          <w:szCs w:val="28"/>
          <w:shd w:val="clear" w:color="auto" w:fill="FFFFFF"/>
          <w:lang w:bidi="fa-IR"/>
        </w:rPr>
        <w:t xml:space="preserve">in other countries such as </w:t>
      </w:r>
      <w:r w:rsidRPr="00CE2063">
        <w:rPr>
          <w:rFonts w:asciiTheme="majorBidi" w:hAnsiTheme="majorBidi" w:cstheme="majorBidi"/>
          <w:sz w:val="28"/>
          <w:szCs w:val="28"/>
          <w:shd w:val="clear" w:color="auto" w:fill="FFFFFF"/>
          <w:lang w:bidi="fa-IR"/>
        </w:rPr>
        <w:t xml:space="preserve">the way the </w:t>
      </w:r>
      <w:r w:rsidR="00EA1488" w:rsidRPr="00CE2063">
        <w:rPr>
          <w:rFonts w:asciiTheme="majorBidi" w:hAnsiTheme="majorBidi" w:cstheme="majorBidi"/>
          <w:sz w:val="28"/>
          <w:szCs w:val="28"/>
          <w:shd w:val="clear" w:color="auto" w:fill="FFFFFF"/>
          <w:lang w:bidi="fa-IR"/>
        </w:rPr>
        <w:t>US troops</w:t>
      </w:r>
      <w:r w:rsidRPr="00CE2063">
        <w:rPr>
          <w:rFonts w:asciiTheme="majorBidi" w:hAnsiTheme="majorBidi" w:cstheme="majorBidi"/>
          <w:sz w:val="28"/>
          <w:szCs w:val="28"/>
          <w:shd w:val="clear" w:color="auto" w:fill="FFFFFF"/>
          <w:lang w:bidi="fa-IR"/>
        </w:rPr>
        <w:t xml:space="preserve"> withdrew from Afghanistan.</w:t>
      </w:r>
    </w:p>
    <w:p w:rsidR="003E175E" w:rsidRPr="00CE2063" w:rsidRDefault="003E175E" w:rsidP="00CE2063">
      <w:pPr>
        <w:spacing w:line="276" w:lineRule="auto"/>
        <w:jc w:val="both"/>
        <w:rPr>
          <w:rFonts w:asciiTheme="majorBidi" w:hAnsiTheme="majorBidi" w:cstheme="majorBidi"/>
          <w:sz w:val="28"/>
          <w:szCs w:val="28"/>
          <w:shd w:val="clear" w:color="auto" w:fill="FFFFFF"/>
          <w:lang w:bidi="fa-IR"/>
        </w:rPr>
      </w:pPr>
      <w:bookmarkStart w:id="0" w:name="_GoBack"/>
    </w:p>
    <w:bookmarkEnd w:id="0"/>
    <w:p w:rsidR="003E175E" w:rsidRDefault="003E175E" w:rsidP="00CE2063">
      <w:pPr>
        <w:spacing w:line="276" w:lineRule="auto"/>
        <w:jc w:val="both"/>
        <w:rPr>
          <w:rFonts w:asciiTheme="majorBidi" w:hAnsiTheme="majorBidi" w:cstheme="majorBidi"/>
          <w:b/>
          <w:bCs/>
          <w:sz w:val="28"/>
          <w:szCs w:val="28"/>
          <w:shd w:val="clear" w:color="auto" w:fill="FFFFFF"/>
          <w:lang w:bidi="fa-IR"/>
        </w:rPr>
      </w:pPr>
      <w:r w:rsidRPr="00CE2063">
        <w:rPr>
          <w:rFonts w:asciiTheme="majorBidi" w:hAnsiTheme="majorBidi" w:cstheme="majorBidi"/>
          <w:b/>
          <w:bCs/>
          <w:sz w:val="28"/>
          <w:szCs w:val="28"/>
          <w:shd w:val="clear" w:color="auto" w:fill="FFFFFF"/>
          <w:lang w:bidi="fa-IR"/>
        </w:rPr>
        <w:t>Introduction:</w:t>
      </w:r>
    </w:p>
    <w:p w:rsidR="0047430C" w:rsidRPr="00033F20" w:rsidRDefault="0047430C" w:rsidP="0047430C">
      <w:pPr>
        <w:jc w:val="both"/>
        <w:rPr>
          <w:rFonts w:asciiTheme="majorBidi" w:hAnsiTheme="majorBidi" w:cstheme="majorBidi"/>
          <w:sz w:val="26"/>
          <w:szCs w:val="26"/>
        </w:rPr>
      </w:pPr>
      <w:r w:rsidRPr="00033F20">
        <w:rPr>
          <w:rFonts w:asciiTheme="majorBidi" w:hAnsiTheme="majorBidi" w:cstheme="majorBidi"/>
          <w:sz w:val="26"/>
          <w:szCs w:val="26"/>
        </w:rPr>
        <w:t xml:space="preserve">The Iranian Elite Research Center established in 1999. The Institute is a non-governmental organization in consultative status with the Economic and Social Council since 2005. </w:t>
      </w:r>
    </w:p>
    <w:p w:rsidR="0047430C" w:rsidRPr="00033F20" w:rsidRDefault="0047430C" w:rsidP="0047430C">
      <w:pPr>
        <w:jc w:val="both"/>
        <w:rPr>
          <w:rFonts w:asciiTheme="majorBidi" w:hAnsiTheme="majorBidi" w:cstheme="majorBidi"/>
          <w:sz w:val="26"/>
          <w:szCs w:val="26"/>
        </w:rPr>
      </w:pPr>
      <w:r w:rsidRPr="00033F20">
        <w:rPr>
          <w:rFonts w:asciiTheme="majorBidi" w:hAnsiTheme="majorBidi" w:cstheme="majorBidi"/>
          <w:sz w:val="26"/>
          <w:szCs w:val="26"/>
        </w:rPr>
        <w:t>Main Goals of the Institute:</w:t>
      </w:r>
    </w:p>
    <w:p w:rsidR="0047430C" w:rsidRPr="00033F20" w:rsidRDefault="0047430C" w:rsidP="0047430C">
      <w:pPr>
        <w:pStyle w:val="ListParagraph"/>
        <w:numPr>
          <w:ilvl w:val="0"/>
          <w:numId w:val="6"/>
        </w:numPr>
        <w:jc w:val="both"/>
        <w:rPr>
          <w:rFonts w:asciiTheme="majorBidi" w:hAnsiTheme="majorBidi" w:cstheme="majorBidi"/>
          <w:sz w:val="26"/>
          <w:szCs w:val="26"/>
        </w:rPr>
      </w:pPr>
      <w:r w:rsidRPr="00033F20">
        <w:rPr>
          <w:rFonts w:asciiTheme="majorBidi" w:hAnsiTheme="majorBidi" w:cstheme="majorBidi"/>
          <w:sz w:val="26"/>
          <w:szCs w:val="26"/>
        </w:rPr>
        <w:t>Research in the field of sustainable development</w:t>
      </w:r>
    </w:p>
    <w:p w:rsidR="0047430C" w:rsidRPr="00033F20" w:rsidRDefault="0047430C" w:rsidP="0047430C">
      <w:pPr>
        <w:pStyle w:val="ListParagraph"/>
        <w:numPr>
          <w:ilvl w:val="0"/>
          <w:numId w:val="6"/>
        </w:numPr>
        <w:jc w:val="both"/>
        <w:rPr>
          <w:rFonts w:asciiTheme="majorBidi" w:hAnsiTheme="majorBidi" w:cstheme="majorBidi"/>
          <w:sz w:val="26"/>
          <w:szCs w:val="26"/>
        </w:rPr>
      </w:pPr>
      <w:r w:rsidRPr="00033F20">
        <w:rPr>
          <w:rFonts w:asciiTheme="majorBidi" w:hAnsiTheme="majorBidi" w:cstheme="majorBidi"/>
          <w:sz w:val="26"/>
          <w:szCs w:val="26"/>
        </w:rPr>
        <w:t>Carrying out group humanitarian activities for international peace</w:t>
      </w:r>
    </w:p>
    <w:p w:rsidR="0047430C" w:rsidRPr="00033F20" w:rsidRDefault="0047430C" w:rsidP="0047430C">
      <w:pPr>
        <w:pStyle w:val="ListParagraph"/>
        <w:numPr>
          <w:ilvl w:val="0"/>
          <w:numId w:val="6"/>
        </w:numPr>
        <w:jc w:val="both"/>
        <w:rPr>
          <w:rFonts w:asciiTheme="majorBidi" w:hAnsiTheme="majorBidi" w:cstheme="majorBidi"/>
          <w:sz w:val="26"/>
          <w:szCs w:val="26"/>
        </w:rPr>
      </w:pPr>
      <w:r w:rsidRPr="00033F20">
        <w:rPr>
          <w:rFonts w:asciiTheme="majorBidi" w:hAnsiTheme="majorBidi" w:cstheme="majorBidi"/>
          <w:sz w:val="26"/>
          <w:szCs w:val="26"/>
        </w:rPr>
        <w:t>Supporting and promoting the culture of peace and human respect</w:t>
      </w:r>
    </w:p>
    <w:p w:rsidR="0047430C" w:rsidRPr="00033F20" w:rsidRDefault="0047430C" w:rsidP="0047430C">
      <w:pPr>
        <w:pStyle w:val="ListParagraph"/>
        <w:numPr>
          <w:ilvl w:val="0"/>
          <w:numId w:val="6"/>
        </w:numPr>
        <w:jc w:val="both"/>
        <w:rPr>
          <w:rFonts w:asciiTheme="majorBidi" w:hAnsiTheme="majorBidi" w:cstheme="majorBidi"/>
          <w:sz w:val="26"/>
          <w:szCs w:val="26"/>
        </w:rPr>
      </w:pPr>
      <w:r w:rsidRPr="00033F20">
        <w:rPr>
          <w:rFonts w:asciiTheme="majorBidi" w:hAnsiTheme="majorBidi" w:cstheme="majorBidi"/>
          <w:sz w:val="26"/>
          <w:szCs w:val="26"/>
        </w:rPr>
        <w:t>Movement towards the promotion of international human rights</w:t>
      </w:r>
    </w:p>
    <w:p w:rsidR="0047430C" w:rsidRPr="0047430C" w:rsidRDefault="0047430C" w:rsidP="0047430C">
      <w:pPr>
        <w:jc w:val="both"/>
        <w:rPr>
          <w:rFonts w:asciiTheme="majorBidi" w:hAnsiTheme="majorBidi" w:cstheme="majorBidi"/>
          <w:sz w:val="26"/>
          <w:szCs w:val="26"/>
        </w:rPr>
      </w:pPr>
      <w:r w:rsidRPr="005F124C">
        <w:rPr>
          <w:rFonts w:asciiTheme="majorBidi" w:hAnsiTheme="majorBidi" w:cstheme="majorBidi"/>
          <w:sz w:val="26"/>
          <w:szCs w:val="26"/>
        </w:rPr>
        <w:t>The Iranian Elite Research Center welcomes the opportunity to make a written contribution to the International Covenant on Civil an</w:t>
      </w:r>
      <w:r>
        <w:rPr>
          <w:rFonts w:asciiTheme="majorBidi" w:hAnsiTheme="majorBidi" w:cstheme="majorBidi"/>
          <w:sz w:val="26"/>
          <w:szCs w:val="26"/>
        </w:rPr>
        <w:t>d Political Rights in the 139</w:t>
      </w:r>
      <w:r w:rsidRPr="00700451">
        <w:rPr>
          <w:rFonts w:asciiTheme="majorBidi" w:hAnsiTheme="majorBidi" w:cstheme="majorBidi"/>
          <w:sz w:val="26"/>
          <w:szCs w:val="26"/>
          <w:vertAlign w:val="superscript"/>
        </w:rPr>
        <w:t>th</w:t>
      </w:r>
      <w:r>
        <w:rPr>
          <w:rFonts w:asciiTheme="majorBidi" w:hAnsiTheme="majorBidi" w:cstheme="majorBidi"/>
          <w:sz w:val="26"/>
          <w:szCs w:val="26"/>
        </w:rPr>
        <w:t xml:space="preserve"> </w:t>
      </w:r>
      <w:r w:rsidRPr="005F124C">
        <w:rPr>
          <w:rFonts w:asciiTheme="majorBidi" w:hAnsiTheme="majorBidi" w:cstheme="majorBidi"/>
          <w:sz w:val="26"/>
          <w:szCs w:val="26"/>
        </w:rPr>
        <w:t>session of the Human Rights Committee taking place between 9 October – 3 November 2023.</w:t>
      </w:r>
    </w:p>
    <w:p w:rsidR="00F049A4" w:rsidRPr="00CE2063" w:rsidRDefault="003E175E" w:rsidP="00CE2063">
      <w:pPr>
        <w:pStyle w:val="NormalWeb"/>
        <w:spacing w:line="276" w:lineRule="auto"/>
        <w:jc w:val="both"/>
        <w:rPr>
          <w:rFonts w:asciiTheme="majorBidi" w:hAnsiTheme="majorBidi" w:cstheme="majorBidi"/>
          <w:sz w:val="28"/>
          <w:szCs w:val="28"/>
        </w:rPr>
      </w:pPr>
      <w:r w:rsidRPr="00CE2063">
        <w:rPr>
          <w:rFonts w:asciiTheme="majorBidi" w:hAnsiTheme="majorBidi" w:cstheme="majorBidi"/>
          <w:sz w:val="28"/>
          <w:szCs w:val="28"/>
          <w:shd w:val="clear" w:color="auto" w:fill="FFFFFF"/>
          <w:lang w:bidi="fa-IR"/>
        </w:rPr>
        <w:t xml:space="preserve">The </w:t>
      </w:r>
      <w:r w:rsidR="009E16DA" w:rsidRPr="00CE2063">
        <w:rPr>
          <w:rFonts w:asciiTheme="majorBidi" w:hAnsiTheme="majorBidi" w:cstheme="majorBidi"/>
          <w:sz w:val="28"/>
          <w:szCs w:val="28"/>
          <w:shd w:val="clear" w:color="auto" w:fill="FFFFFF"/>
          <w:lang w:bidi="fa-IR"/>
        </w:rPr>
        <w:t>preamble</w:t>
      </w:r>
      <w:r w:rsidRPr="00CE2063">
        <w:rPr>
          <w:rFonts w:asciiTheme="majorBidi" w:hAnsiTheme="majorBidi" w:cstheme="majorBidi"/>
          <w:sz w:val="28"/>
          <w:szCs w:val="28"/>
          <w:shd w:val="clear" w:color="auto" w:fill="FFFFFF"/>
          <w:lang w:bidi="fa-IR"/>
        </w:rPr>
        <w:t xml:space="preserve"> </w:t>
      </w:r>
      <w:r w:rsidR="009E16DA" w:rsidRPr="00CE2063">
        <w:rPr>
          <w:rFonts w:asciiTheme="majorBidi" w:hAnsiTheme="majorBidi" w:cstheme="majorBidi"/>
          <w:sz w:val="28"/>
          <w:szCs w:val="28"/>
          <w:shd w:val="clear" w:color="auto" w:fill="FFFFFF"/>
          <w:lang w:bidi="fa-IR"/>
        </w:rPr>
        <w:t xml:space="preserve">section </w:t>
      </w:r>
      <w:r w:rsidRPr="00CE2063">
        <w:rPr>
          <w:rFonts w:asciiTheme="majorBidi" w:hAnsiTheme="majorBidi" w:cstheme="majorBidi"/>
          <w:sz w:val="28"/>
          <w:szCs w:val="28"/>
          <w:shd w:val="clear" w:color="auto" w:fill="FFFFFF"/>
          <w:lang w:bidi="fa-IR"/>
        </w:rPr>
        <w:t xml:space="preserve">of the International Covenant </w:t>
      </w:r>
      <w:r w:rsidR="009E16DA" w:rsidRPr="00CE2063">
        <w:rPr>
          <w:rFonts w:asciiTheme="majorBidi" w:hAnsiTheme="majorBidi" w:cstheme="majorBidi"/>
          <w:sz w:val="28"/>
          <w:szCs w:val="28"/>
          <w:shd w:val="clear" w:color="auto" w:fill="FFFFFF"/>
          <w:lang w:bidi="fa-IR"/>
        </w:rPr>
        <w:t>on</w:t>
      </w:r>
      <w:r w:rsidRPr="00CE2063">
        <w:rPr>
          <w:rFonts w:asciiTheme="majorBidi" w:hAnsiTheme="majorBidi" w:cstheme="majorBidi"/>
          <w:sz w:val="28"/>
          <w:szCs w:val="28"/>
          <w:shd w:val="clear" w:color="auto" w:fill="FFFFFF"/>
          <w:lang w:bidi="fa-IR"/>
        </w:rPr>
        <w:t xml:space="preserve"> Civil and Political Rights states that</w:t>
      </w:r>
      <w:r w:rsidR="00F049A4" w:rsidRPr="00CE2063">
        <w:rPr>
          <w:rFonts w:asciiTheme="majorBidi" w:hAnsiTheme="majorBidi" w:cstheme="majorBidi"/>
          <w:sz w:val="28"/>
          <w:szCs w:val="28"/>
        </w:rPr>
        <w:t xml:space="preserve">, </w:t>
      </w:r>
      <w:r w:rsidR="00CE2063" w:rsidRPr="00CE2063">
        <w:rPr>
          <w:rFonts w:asciiTheme="majorBidi" w:hAnsiTheme="majorBidi" w:cstheme="majorBidi"/>
          <w:sz w:val="28"/>
          <w:szCs w:val="28"/>
        </w:rPr>
        <w:t>by</w:t>
      </w:r>
      <w:r w:rsidR="00F049A4" w:rsidRPr="00CE2063">
        <w:rPr>
          <w:rFonts w:asciiTheme="majorBidi" w:hAnsiTheme="majorBidi" w:cstheme="majorBidi"/>
          <w:sz w:val="28"/>
          <w:szCs w:val="28"/>
        </w:rPr>
        <w:t xml:space="preserve"> the principles proclaimed in the Charter of the United Nations, recognition of the inherent dignity and the equal and inalienable rights of all </w:t>
      </w:r>
      <w:r w:rsidR="00F049A4" w:rsidRPr="00CE2063">
        <w:rPr>
          <w:rFonts w:asciiTheme="majorBidi" w:hAnsiTheme="majorBidi" w:cstheme="majorBidi"/>
          <w:sz w:val="28"/>
          <w:szCs w:val="28"/>
        </w:rPr>
        <w:lastRenderedPageBreak/>
        <w:t>members of the human family is the foundation of freedom, justice, and peace in the world. The ideal of free human beings enjoying civil and political freedom and freedom from fear and want can only be achieved if conditions are created whereby everyone may enjoy his civil and political rights, as well as his economic, social</w:t>
      </w:r>
      <w:r w:rsidR="00CE2063" w:rsidRPr="00CE2063">
        <w:rPr>
          <w:rFonts w:asciiTheme="majorBidi" w:hAnsiTheme="majorBidi" w:cstheme="majorBidi"/>
          <w:sz w:val="28"/>
          <w:szCs w:val="28"/>
        </w:rPr>
        <w:t>,</w:t>
      </w:r>
      <w:r w:rsidR="00F049A4" w:rsidRPr="00CE2063">
        <w:rPr>
          <w:rFonts w:asciiTheme="majorBidi" w:hAnsiTheme="majorBidi" w:cstheme="majorBidi"/>
          <w:sz w:val="28"/>
          <w:szCs w:val="28"/>
        </w:rPr>
        <w:t xml:space="preserve"> and cultural rights. the individual has duties to other individuals and to the community to which he belongs, which is under a responsibility to strive for the promotion and observance of the rights recognized in the. Covenant,</w:t>
      </w:r>
    </w:p>
    <w:p w:rsidR="00D621BA" w:rsidRPr="00CE2063" w:rsidRDefault="00D621BA" w:rsidP="00CE2063">
      <w:pPr>
        <w:spacing w:line="276" w:lineRule="auto"/>
        <w:jc w:val="both"/>
        <w:rPr>
          <w:rFonts w:asciiTheme="majorBidi" w:hAnsiTheme="majorBidi" w:cstheme="majorBidi"/>
          <w:sz w:val="28"/>
          <w:szCs w:val="28"/>
          <w:lang w:bidi="fa-IR"/>
        </w:rPr>
      </w:pPr>
    </w:p>
    <w:p w:rsidR="00D621BA" w:rsidRPr="00CE2063" w:rsidRDefault="00D621BA" w:rsidP="00CE2063">
      <w:pPr>
        <w:spacing w:line="276" w:lineRule="auto"/>
        <w:jc w:val="both"/>
        <w:rPr>
          <w:rFonts w:asciiTheme="majorBidi" w:hAnsiTheme="majorBidi" w:cstheme="majorBidi"/>
          <w:b/>
          <w:bCs/>
          <w:sz w:val="28"/>
          <w:szCs w:val="28"/>
          <w:lang w:bidi="fa-IR"/>
        </w:rPr>
      </w:pPr>
      <w:r w:rsidRPr="00CE2063">
        <w:rPr>
          <w:rFonts w:asciiTheme="majorBidi" w:hAnsiTheme="majorBidi" w:cstheme="majorBidi"/>
          <w:b/>
          <w:bCs/>
          <w:sz w:val="28"/>
          <w:szCs w:val="28"/>
          <w:lang w:bidi="fa-IR"/>
        </w:rPr>
        <w:t>- Unilateral coercive measures and violations of political and civil rights in other countries</w:t>
      </w:r>
    </w:p>
    <w:p w:rsidR="00F049A4" w:rsidRPr="00D47576" w:rsidRDefault="00F049A4" w:rsidP="00CE2063">
      <w:pPr>
        <w:spacing w:line="276" w:lineRule="auto"/>
        <w:jc w:val="both"/>
        <w:rPr>
          <w:rStyle w:val="sw"/>
          <w:rFonts w:asciiTheme="majorBidi" w:hAnsiTheme="majorBidi" w:cstheme="majorBidi"/>
          <w:sz w:val="28"/>
          <w:szCs w:val="28"/>
          <w:shd w:val="clear" w:color="auto" w:fill="FFFFFF"/>
        </w:rPr>
      </w:pPr>
      <w:r w:rsidRPr="00D47576">
        <w:rPr>
          <w:rStyle w:val="sw"/>
          <w:rFonts w:asciiTheme="majorBidi" w:hAnsiTheme="majorBidi" w:cstheme="majorBidi"/>
          <w:sz w:val="28"/>
          <w:szCs w:val="28"/>
          <w:shd w:val="clear" w:color="auto" w:fill="FFFFFF"/>
        </w:rPr>
        <w:t>The</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unilateral</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coercive</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measures</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that</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the</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United</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States</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takes</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against</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countries</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like</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Iran</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are</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imposed</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on</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countries</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to</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promote</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democracy</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and</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promote</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human</w:t>
      </w:r>
      <w:r w:rsidRPr="00D47576">
        <w:rPr>
          <w:rFonts w:asciiTheme="majorBidi" w:hAnsiTheme="majorBidi" w:cstheme="majorBidi"/>
          <w:sz w:val="28"/>
          <w:szCs w:val="28"/>
          <w:shd w:val="clear" w:color="auto" w:fill="FFFFFF"/>
        </w:rPr>
        <w:t xml:space="preserve"> </w:t>
      </w:r>
      <w:r w:rsidRPr="00D47576">
        <w:rPr>
          <w:rStyle w:val="sw"/>
          <w:rFonts w:asciiTheme="majorBidi" w:hAnsiTheme="majorBidi" w:cstheme="majorBidi"/>
          <w:sz w:val="28"/>
          <w:szCs w:val="28"/>
          <w:shd w:val="clear" w:color="auto" w:fill="FFFFFF"/>
        </w:rPr>
        <w:t xml:space="preserve">rights. According to Article 5, paragraph 1, </w:t>
      </w:r>
      <w:r w:rsidRPr="00D47576">
        <w:rPr>
          <w:rFonts w:asciiTheme="majorBidi" w:hAnsiTheme="majorBidi" w:cstheme="majorBidi"/>
          <w:spacing w:val="4"/>
          <w:sz w:val="28"/>
          <w:szCs w:val="28"/>
        </w:rPr>
        <w:t>nothing in the Covenant may be interpreted as implying for any State, group, or person any right to engage in any activity or perform any act aimed at the destruction of any of the rights and freedoms recognized herein or at their limitation to a greater extent than is provided for in the Covenant.</w:t>
      </w:r>
    </w:p>
    <w:p w:rsidR="00D621BA" w:rsidRPr="00CE2063" w:rsidRDefault="00D621BA"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Also, Article 1 of the Covenant </w:t>
      </w:r>
      <w:r w:rsidR="00AF6447" w:rsidRPr="00CE2063">
        <w:rPr>
          <w:rFonts w:asciiTheme="majorBidi" w:hAnsiTheme="majorBidi" w:cstheme="majorBidi"/>
          <w:sz w:val="28"/>
          <w:szCs w:val="28"/>
          <w:lang w:bidi="fa-IR"/>
        </w:rPr>
        <w:t>refers to this point that a</w:t>
      </w:r>
      <w:r w:rsidR="00AF6447" w:rsidRPr="00CE2063">
        <w:rPr>
          <w:rFonts w:asciiTheme="majorBidi" w:hAnsiTheme="majorBidi" w:cstheme="majorBidi"/>
          <w:spacing w:val="4"/>
          <w:sz w:val="28"/>
          <w:szCs w:val="28"/>
        </w:rPr>
        <w:t xml:space="preserve">ll peoples may, for their ends, freely dispose of their natural wealth and resources without prejudice to any obligations arising out of international economic </w:t>
      </w:r>
      <w:r w:rsidR="00CE2063" w:rsidRPr="00CE2063">
        <w:rPr>
          <w:rFonts w:asciiTheme="majorBidi" w:hAnsiTheme="majorBidi" w:cstheme="majorBidi"/>
          <w:spacing w:val="4"/>
          <w:sz w:val="28"/>
          <w:szCs w:val="28"/>
        </w:rPr>
        <w:t>cooperation</w:t>
      </w:r>
      <w:r w:rsidR="00AF6447" w:rsidRPr="00CE2063">
        <w:rPr>
          <w:rFonts w:asciiTheme="majorBidi" w:hAnsiTheme="majorBidi" w:cstheme="majorBidi"/>
          <w:spacing w:val="4"/>
          <w:sz w:val="28"/>
          <w:szCs w:val="28"/>
        </w:rPr>
        <w:t>, based upon the principle of mutual benefit, and international law. In no case may a people be deprived of their means of subsistence.</w:t>
      </w:r>
    </w:p>
    <w:p w:rsidR="00E845F9" w:rsidRPr="00CE2063" w:rsidRDefault="00E845F9" w:rsidP="00CE2063">
      <w:pPr>
        <w:spacing w:line="276" w:lineRule="auto"/>
        <w:jc w:val="both"/>
        <w:rPr>
          <w:rFonts w:asciiTheme="majorBidi" w:hAnsiTheme="majorBidi" w:cstheme="majorBidi"/>
          <w:spacing w:val="4"/>
          <w:sz w:val="28"/>
          <w:szCs w:val="28"/>
        </w:rPr>
      </w:pPr>
      <w:r w:rsidRPr="00CE2063">
        <w:rPr>
          <w:rFonts w:asciiTheme="majorBidi" w:hAnsiTheme="majorBidi" w:cstheme="majorBidi"/>
          <w:spacing w:val="4"/>
          <w:sz w:val="28"/>
          <w:szCs w:val="28"/>
        </w:rPr>
        <w:t xml:space="preserve">In the opinion of the Political and Civil Rights Commission, actions taken by states not only </w:t>
      </w:r>
      <w:r w:rsidR="00EF690B" w:rsidRPr="00CE2063">
        <w:rPr>
          <w:rFonts w:asciiTheme="majorBidi" w:hAnsiTheme="majorBidi" w:cstheme="majorBidi"/>
          <w:spacing w:val="4"/>
          <w:sz w:val="28"/>
          <w:szCs w:val="28"/>
        </w:rPr>
        <w:t>in</w:t>
      </w:r>
      <w:r w:rsidRPr="00CE2063">
        <w:rPr>
          <w:rFonts w:asciiTheme="majorBidi" w:hAnsiTheme="majorBidi" w:cstheme="majorBidi"/>
          <w:spacing w:val="4"/>
          <w:sz w:val="28"/>
          <w:szCs w:val="28"/>
        </w:rPr>
        <w:t xml:space="preserve"> </w:t>
      </w:r>
      <w:r w:rsidR="00EF690B" w:rsidRPr="00CE2063">
        <w:rPr>
          <w:rFonts w:asciiTheme="majorBidi" w:hAnsiTheme="majorBidi" w:cstheme="majorBidi"/>
          <w:spacing w:val="4"/>
          <w:sz w:val="28"/>
          <w:szCs w:val="28"/>
        </w:rPr>
        <w:t>their own country</w:t>
      </w:r>
      <w:r w:rsidRPr="00CE2063">
        <w:rPr>
          <w:rFonts w:asciiTheme="majorBidi" w:hAnsiTheme="majorBidi" w:cstheme="majorBidi"/>
          <w:spacing w:val="4"/>
          <w:sz w:val="28"/>
          <w:szCs w:val="28"/>
        </w:rPr>
        <w:t xml:space="preserve"> but also in other countries must respect the political and civil rights contained in the Covenant.</w:t>
      </w:r>
    </w:p>
    <w:p w:rsidR="00E6620F" w:rsidRPr="00CE2063" w:rsidRDefault="00E6620F" w:rsidP="00CE2063">
      <w:pPr>
        <w:pBdr>
          <w:top w:val="nil"/>
          <w:left w:val="nil"/>
          <w:bottom w:val="nil"/>
          <w:right w:val="nil"/>
          <w:between w:val="nil"/>
        </w:pBdr>
        <w:spacing w:after="0" w:line="276" w:lineRule="auto"/>
        <w:jc w:val="both"/>
        <w:rPr>
          <w:rFonts w:asciiTheme="majorBidi" w:hAnsiTheme="majorBidi" w:cstheme="majorBidi"/>
          <w:sz w:val="28"/>
          <w:szCs w:val="28"/>
        </w:rPr>
      </w:pPr>
      <w:r w:rsidRPr="00CE2063">
        <w:rPr>
          <w:rFonts w:asciiTheme="majorBidi" w:eastAsia="Times New Roman" w:hAnsiTheme="majorBidi" w:cstheme="majorBidi"/>
          <w:sz w:val="28"/>
          <w:szCs w:val="28"/>
        </w:rPr>
        <w:t xml:space="preserve">The Human Rights Committee’s General Comment 31 on the nature of the general legal obligation imposed on States Parties to the Covenant clarifies the positive obligations of States associated with the duty to protect, including the obligation to act with due diligence. According to the Committee’s General Comment 31, this means “that a State party must respect and ensure the rights laid down in the </w:t>
      </w:r>
      <w:r w:rsidRPr="00CE2063">
        <w:rPr>
          <w:rFonts w:asciiTheme="majorBidi" w:eastAsia="Times New Roman" w:hAnsiTheme="majorBidi" w:cstheme="majorBidi"/>
          <w:sz w:val="28"/>
          <w:szCs w:val="28"/>
        </w:rPr>
        <w:lastRenderedPageBreak/>
        <w:t>Covenant to anyone within the power or effective control of that State Party, even if not situated within the territory of the State Party.”</w:t>
      </w:r>
      <w:r w:rsidRPr="00CE2063">
        <w:rPr>
          <w:rFonts w:asciiTheme="majorBidi" w:eastAsia="Times New Roman" w:hAnsiTheme="majorBidi" w:cstheme="majorBidi"/>
          <w:sz w:val="28"/>
          <w:szCs w:val="28"/>
          <w:vertAlign w:val="superscript"/>
        </w:rPr>
        <w:footnoteReference w:id="1"/>
      </w:r>
      <w:r w:rsidRPr="00CE2063">
        <w:rPr>
          <w:rFonts w:asciiTheme="majorBidi" w:eastAsia="Times New Roman" w:hAnsiTheme="majorBidi" w:cstheme="majorBidi"/>
          <w:sz w:val="28"/>
          <w:szCs w:val="28"/>
        </w:rPr>
        <w:t xml:space="preserve"> </w:t>
      </w:r>
    </w:p>
    <w:p w:rsidR="00D621BA" w:rsidRPr="00D47576" w:rsidRDefault="00202E30" w:rsidP="00D47576">
      <w:pPr>
        <w:rPr>
          <w:rFonts w:asciiTheme="majorBidi" w:eastAsia="Times New Roman" w:hAnsiTheme="majorBidi" w:cstheme="majorBidi"/>
          <w:sz w:val="28"/>
          <w:szCs w:val="28"/>
        </w:rPr>
      </w:pPr>
      <w:r w:rsidRPr="00D47576">
        <w:rPr>
          <w:rFonts w:asciiTheme="majorBidi" w:eastAsia="Times New Roman" w:hAnsiTheme="majorBidi" w:cstheme="majorBidi"/>
          <w:sz w:val="28"/>
          <w:szCs w:val="28"/>
        </w:rPr>
        <w:t xml:space="preserve">By applying unilateral coercive measures, the United States undermines the enjoyment of fundamental rights in other countries. </w:t>
      </w:r>
      <w:r w:rsidR="00D621BA" w:rsidRPr="00D47576">
        <w:rPr>
          <w:rFonts w:asciiTheme="majorBidi" w:eastAsia="Times New Roman" w:hAnsiTheme="majorBidi" w:cstheme="majorBidi"/>
          <w:sz w:val="28"/>
          <w:szCs w:val="28"/>
        </w:rPr>
        <w:t>According to Article 1 of the Covenant</w:t>
      </w:r>
      <w:r w:rsidRPr="00D47576">
        <w:rPr>
          <w:rFonts w:asciiTheme="majorBidi" w:eastAsia="Times New Roman" w:hAnsiTheme="majorBidi" w:cstheme="majorBidi"/>
          <w:sz w:val="28"/>
          <w:szCs w:val="28"/>
        </w:rPr>
        <w:t xml:space="preserve">, all peoples have the right </w:t>
      </w:r>
      <w:r w:rsidR="00CE2063" w:rsidRPr="00D47576">
        <w:rPr>
          <w:rFonts w:asciiTheme="majorBidi" w:eastAsia="Times New Roman" w:hAnsiTheme="majorBidi" w:cstheme="majorBidi"/>
          <w:sz w:val="28"/>
          <w:szCs w:val="28"/>
        </w:rPr>
        <w:t>to</w:t>
      </w:r>
      <w:r w:rsidRPr="00D47576">
        <w:rPr>
          <w:rFonts w:asciiTheme="majorBidi" w:eastAsia="Times New Roman" w:hAnsiTheme="majorBidi" w:cstheme="majorBidi"/>
          <w:sz w:val="28"/>
          <w:szCs w:val="28"/>
        </w:rPr>
        <w:t xml:space="preserve"> self-determination. </w:t>
      </w:r>
      <w:r w:rsidR="00CE2063" w:rsidRPr="00D47576">
        <w:rPr>
          <w:rFonts w:asciiTheme="majorBidi" w:eastAsia="Times New Roman" w:hAnsiTheme="majorBidi" w:cstheme="majorBidi"/>
          <w:sz w:val="28"/>
          <w:szCs w:val="28"/>
        </w:rPr>
        <w:t>By</w:t>
      </w:r>
      <w:r w:rsidRPr="00D47576">
        <w:rPr>
          <w:rFonts w:asciiTheme="majorBidi" w:eastAsia="Times New Roman" w:hAnsiTheme="majorBidi" w:cstheme="majorBidi"/>
          <w:sz w:val="28"/>
          <w:szCs w:val="28"/>
        </w:rPr>
        <w:t xml:space="preserve"> that right</w:t>
      </w:r>
      <w:r w:rsidR="00CE2063" w:rsidRPr="00D47576">
        <w:rPr>
          <w:rFonts w:asciiTheme="majorBidi" w:eastAsia="Times New Roman" w:hAnsiTheme="majorBidi" w:cstheme="majorBidi"/>
          <w:sz w:val="28"/>
          <w:szCs w:val="28"/>
        </w:rPr>
        <w:t>,</w:t>
      </w:r>
      <w:r w:rsidRPr="00D47576">
        <w:rPr>
          <w:rFonts w:asciiTheme="majorBidi" w:eastAsia="Times New Roman" w:hAnsiTheme="majorBidi" w:cstheme="majorBidi"/>
          <w:sz w:val="28"/>
          <w:szCs w:val="28"/>
        </w:rPr>
        <w:t xml:space="preserve"> they freely determine their political status and freely pursue their economic, social, and cultural development.</w:t>
      </w:r>
    </w:p>
    <w:p w:rsidR="00CE2063" w:rsidRPr="00CE2063" w:rsidRDefault="00CE2063" w:rsidP="00CE2063">
      <w:pPr>
        <w:spacing w:after="0" w:line="276" w:lineRule="auto"/>
        <w:jc w:val="both"/>
        <w:rPr>
          <w:rFonts w:asciiTheme="majorBidi" w:eastAsia="Times New Roman" w:hAnsiTheme="majorBidi" w:cstheme="majorBidi"/>
          <w:sz w:val="28"/>
          <w:szCs w:val="28"/>
        </w:rPr>
      </w:pPr>
      <w:r w:rsidRPr="00D47576">
        <w:rPr>
          <w:rFonts w:asciiTheme="majorBidi" w:eastAsia="Times New Roman" w:hAnsiTheme="majorBidi" w:cstheme="majorBidi"/>
          <w:sz w:val="28"/>
          <w:szCs w:val="28"/>
        </w:rPr>
        <w:t>To</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achieve</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their</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goals,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all</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nations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can</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freely</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appropriate</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natural</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resources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and</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wealth</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without</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disrupting</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the</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requirements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of</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international</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economic</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cooperation</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based</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on</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common</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interests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and</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international</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law, under</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no</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circumstances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can</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a</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nation</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be</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deprived</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of</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its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means</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of</w:t>
      </w:r>
      <w:r w:rsidRPr="00CE2063">
        <w:rPr>
          <w:rFonts w:asciiTheme="majorBidi" w:eastAsia="Times New Roman" w:hAnsiTheme="majorBidi" w:cstheme="majorBidi"/>
          <w:sz w:val="28"/>
          <w:szCs w:val="28"/>
        </w:rPr>
        <w:t xml:space="preserve"> </w:t>
      </w:r>
      <w:r w:rsidRPr="00D47576">
        <w:rPr>
          <w:rFonts w:asciiTheme="majorBidi" w:eastAsia="Times New Roman" w:hAnsiTheme="majorBidi" w:cstheme="majorBidi"/>
          <w:sz w:val="28"/>
          <w:szCs w:val="28"/>
        </w:rPr>
        <w:t>survival.</w:t>
      </w:r>
    </w:p>
    <w:p w:rsidR="00CE2063" w:rsidRPr="00CE2063" w:rsidRDefault="00CE2063" w:rsidP="00CE2063">
      <w:pPr>
        <w:spacing w:line="276" w:lineRule="auto"/>
        <w:jc w:val="both"/>
        <w:rPr>
          <w:rFonts w:asciiTheme="majorBidi" w:hAnsiTheme="majorBidi" w:cstheme="majorBidi"/>
          <w:sz w:val="28"/>
          <w:szCs w:val="28"/>
          <w:lang w:bidi="fa-IR"/>
        </w:rPr>
      </w:pPr>
    </w:p>
    <w:p w:rsidR="00202E30" w:rsidRPr="00CE2063" w:rsidRDefault="00202E30"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Article 1, </w:t>
      </w:r>
      <w:r w:rsidR="00D621BA" w:rsidRPr="00CE2063">
        <w:rPr>
          <w:rFonts w:asciiTheme="majorBidi" w:hAnsiTheme="majorBidi" w:cstheme="majorBidi"/>
          <w:sz w:val="28"/>
          <w:szCs w:val="28"/>
          <w:lang w:bidi="fa-IR"/>
        </w:rPr>
        <w:t xml:space="preserve">Clause 2 of the Covenant states that </w:t>
      </w:r>
      <w:r w:rsidRPr="00CE2063">
        <w:rPr>
          <w:rFonts w:asciiTheme="majorBidi" w:hAnsiTheme="majorBidi" w:cstheme="majorBidi"/>
          <w:sz w:val="28"/>
          <w:szCs w:val="28"/>
          <w:lang w:bidi="fa-IR"/>
        </w:rPr>
        <w:t xml:space="preserve">all </w:t>
      </w:r>
      <w:r w:rsidRPr="00CE2063">
        <w:rPr>
          <w:rFonts w:asciiTheme="majorBidi" w:hAnsiTheme="majorBidi" w:cstheme="majorBidi"/>
          <w:spacing w:val="4"/>
          <w:sz w:val="28"/>
          <w:szCs w:val="28"/>
        </w:rPr>
        <w:t>peoples may, for their ends, freely dispose of their natural wealth and resources without prejudice to any obligations arising out of international economic cooperation, based upon the principle of mutual benefit, and international law. In no case may a people be deprived of their means of subsistence.</w:t>
      </w:r>
      <w:r w:rsidR="00D621BA" w:rsidRPr="00CE2063">
        <w:rPr>
          <w:rFonts w:asciiTheme="majorBidi" w:hAnsiTheme="majorBidi" w:cstheme="majorBidi"/>
          <w:sz w:val="28"/>
          <w:szCs w:val="28"/>
          <w:lang w:bidi="fa-IR"/>
        </w:rPr>
        <w:t xml:space="preserve"> </w:t>
      </w:r>
    </w:p>
    <w:p w:rsidR="00202E30" w:rsidRPr="00CE2063" w:rsidRDefault="00202E30" w:rsidP="00CE2063">
      <w:pPr>
        <w:spacing w:line="276" w:lineRule="auto"/>
        <w:jc w:val="both"/>
        <w:rPr>
          <w:rFonts w:asciiTheme="majorBidi" w:hAnsiTheme="majorBidi" w:cstheme="majorBidi"/>
          <w:spacing w:val="4"/>
          <w:sz w:val="28"/>
          <w:szCs w:val="28"/>
        </w:rPr>
      </w:pPr>
      <w:r w:rsidRPr="00CE2063">
        <w:rPr>
          <w:rFonts w:asciiTheme="majorBidi" w:hAnsiTheme="majorBidi" w:cstheme="majorBidi"/>
          <w:spacing w:val="4"/>
          <w:sz w:val="28"/>
          <w:szCs w:val="28"/>
        </w:rPr>
        <w:t>Unilateral sanctions can deny governments the right to use their natural resources because unilateral sanctions prohibit investment in the oil and gas sector which can undermine exploration rights of the sanctioned governments.</w:t>
      </w:r>
    </w:p>
    <w:p w:rsidR="00202E30" w:rsidRPr="00CE2063" w:rsidRDefault="00202E30" w:rsidP="00CE2063">
      <w:pPr>
        <w:spacing w:line="276" w:lineRule="auto"/>
        <w:jc w:val="both"/>
        <w:rPr>
          <w:rFonts w:asciiTheme="majorBidi" w:hAnsiTheme="majorBidi" w:cstheme="majorBidi"/>
          <w:spacing w:val="4"/>
          <w:sz w:val="28"/>
          <w:szCs w:val="28"/>
        </w:rPr>
      </w:pPr>
      <w:r w:rsidRPr="00CE2063">
        <w:rPr>
          <w:rFonts w:asciiTheme="majorBidi" w:hAnsiTheme="majorBidi" w:cstheme="majorBidi"/>
          <w:spacing w:val="4"/>
          <w:sz w:val="28"/>
          <w:szCs w:val="28"/>
        </w:rPr>
        <w:t>Unilateral economic sanctions (such as unilateral US sanctions against Iran) are first and foremost contrary to the first generation of human rights, i.e.</w:t>
      </w:r>
      <w:r w:rsidR="00EB2C40" w:rsidRPr="00CE2063">
        <w:rPr>
          <w:rFonts w:asciiTheme="majorBidi" w:hAnsiTheme="majorBidi" w:cstheme="majorBidi"/>
          <w:spacing w:val="4"/>
          <w:sz w:val="28"/>
          <w:szCs w:val="28"/>
        </w:rPr>
        <w:t xml:space="preserve"> </w:t>
      </w:r>
      <w:r w:rsidRPr="00CE2063">
        <w:rPr>
          <w:rFonts w:asciiTheme="majorBidi" w:hAnsiTheme="majorBidi" w:cstheme="majorBidi"/>
          <w:spacing w:val="4"/>
          <w:sz w:val="28"/>
          <w:szCs w:val="28"/>
        </w:rPr>
        <w:t>civil and political rights, because One of the civil rights of people is the right to free trade</w:t>
      </w:r>
      <w:r w:rsidR="00EB2C40" w:rsidRPr="00CE2063">
        <w:rPr>
          <w:rFonts w:asciiTheme="majorBidi" w:hAnsiTheme="majorBidi" w:cstheme="majorBidi"/>
          <w:spacing w:val="4"/>
          <w:sz w:val="28"/>
          <w:szCs w:val="28"/>
        </w:rPr>
        <w:t>.</w:t>
      </w:r>
    </w:p>
    <w:p w:rsidR="00A47D2D" w:rsidRPr="00CE2063" w:rsidRDefault="00A47D2D" w:rsidP="00CE2063">
      <w:pPr>
        <w:spacing w:line="276" w:lineRule="auto"/>
        <w:jc w:val="both"/>
        <w:rPr>
          <w:rFonts w:asciiTheme="majorBidi" w:hAnsiTheme="majorBidi" w:cstheme="majorBidi"/>
          <w:sz w:val="28"/>
          <w:szCs w:val="28"/>
        </w:rPr>
      </w:pPr>
      <w:r w:rsidRPr="00CE2063">
        <w:rPr>
          <w:rFonts w:asciiTheme="majorBidi" w:hAnsiTheme="majorBidi" w:cstheme="majorBidi"/>
          <w:sz w:val="28"/>
          <w:szCs w:val="28"/>
        </w:rPr>
        <w:t>The Special Rapporteur undertook an official country visit to the Islamic Republic of Iran from 7 to 18 May 2022 to examine the impact of unilateral sanctions on the enjoyment of human rights in the country and the right to development. She conclude</w:t>
      </w:r>
      <w:r w:rsidR="00FC0867" w:rsidRPr="00CE2063">
        <w:rPr>
          <w:rFonts w:asciiTheme="majorBidi" w:hAnsiTheme="majorBidi" w:cstheme="majorBidi"/>
          <w:sz w:val="28"/>
          <w:szCs w:val="28"/>
        </w:rPr>
        <w:t>d</w:t>
      </w:r>
      <w:r w:rsidRPr="00CE2063">
        <w:rPr>
          <w:rFonts w:asciiTheme="majorBidi" w:hAnsiTheme="majorBidi" w:cstheme="majorBidi"/>
          <w:sz w:val="28"/>
          <w:szCs w:val="28"/>
        </w:rPr>
        <w:t xml:space="preserve"> that sanctions, secondary sanctions</w:t>
      </w:r>
      <w:r w:rsidR="00E43AF3" w:rsidRPr="00CE2063">
        <w:rPr>
          <w:rFonts w:asciiTheme="majorBidi" w:hAnsiTheme="majorBidi" w:cstheme="majorBidi"/>
          <w:sz w:val="28"/>
          <w:szCs w:val="28"/>
        </w:rPr>
        <w:t>,</w:t>
      </w:r>
      <w:r w:rsidRPr="00CE2063">
        <w:rPr>
          <w:rFonts w:asciiTheme="majorBidi" w:hAnsiTheme="majorBidi" w:cstheme="majorBidi"/>
          <w:sz w:val="28"/>
          <w:szCs w:val="28"/>
        </w:rPr>
        <w:t xml:space="preserve"> and different forms of over-compliance have a serious negative impact on the country’s economy, leading to serious violations of human rights and humanitarian challenges, which have been exacerbated by the COVID-19 pandemic. She conclude</w:t>
      </w:r>
      <w:r w:rsidR="00FC0867" w:rsidRPr="00CE2063">
        <w:rPr>
          <w:rFonts w:asciiTheme="majorBidi" w:hAnsiTheme="majorBidi" w:cstheme="majorBidi"/>
          <w:sz w:val="28"/>
          <w:szCs w:val="28"/>
        </w:rPr>
        <w:t>d</w:t>
      </w:r>
      <w:r w:rsidRPr="00CE2063">
        <w:rPr>
          <w:rFonts w:asciiTheme="majorBidi" w:hAnsiTheme="majorBidi" w:cstheme="majorBidi"/>
          <w:sz w:val="28"/>
          <w:szCs w:val="28"/>
        </w:rPr>
        <w:t xml:space="preserve"> that the use of unilateral sanctions, secondary sanctions</w:t>
      </w:r>
      <w:r w:rsidR="00E43AF3" w:rsidRPr="00CE2063">
        <w:rPr>
          <w:rFonts w:asciiTheme="majorBidi" w:hAnsiTheme="majorBidi" w:cstheme="majorBidi"/>
          <w:sz w:val="28"/>
          <w:szCs w:val="28"/>
        </w:rPr>
        <w:t>,</w:t>
      </w:r>
      <w:r w:rsidRPr="00CE2063">
        <w:rPr>
          <w:rFonts w:asciiTheme="majorBidi" w:hAnsiTheme="majorBidi" w:cstheme="majorBidi"/>
          <w:sz w:val="28"/>
          <w:szCs w:val="28"/>
        </w:rPr>
        <w:t xml:space="preserve"> and over-compliance has an overall adverse effect </w:t>
      </w:r>
      <w:r w:rsidRPr="00CE2063">
        <w:rPr>
          <w:rFonts w:asciiTheme="majorBidi" w:hAnsiTheme="majorBidi" w:cstheme="majorBidi"/>
          <w:sz w:val="28"/>
          <w:szCs w:val="28"/>
        </w:rPr>
        <w:lastRenderedPageBreak/>
        <w:t>on the broad spectrum of human rights, civil, political, economic, social</w:t>
      </w:r>
      <w:r w:rsidR="00E43AF3" w:rsidRPr="00CE2063">
        <w:rPr>
          <w:rFonts w:asciiTheme="majorBidi" w:hAnsiTheme="majorBidi" w:cstheme="majorBidi"/>
          <w:sz w:val="28"/>
          <w:szCs w:val="28"/>
        </w:rPr>
        <w:t>,</w:t>
      </w:r>
      <w:r w:rsidRPr="00CE2063">
        <w:rPr>
          <w:rFonts w:asciiTheme="majorBidi" w:hAnsiTheme="majorBidi" w:cstheme="majorBidi"/>
          <w:sz w:val="28"/>
          <w:szCs w:val="28"/>
        </w:rPr>
        <w:t xml:space="preserve"> and cultural, including the right to life and the right to development. She recommend</w:t>
      </w:r>
      <w:r w:rsidR="00FC0867" w:rsidRPr="00CE2063">
        <w:rPr>
          <w:rFonts w:asciiTheme="majorBidi" w:hAnsiTheme="majorBidi" w:cstheme="majorBidi"/>
          <w:sz w:val="28"/>
          <w:szCs w:val="28"/>
        </w:rPr>
        <w:t>ed</w:t>
      </w:r>
      <w:r w:rsidRPr="00CE2063">
        <w:rPr>
          <w:rFonts w:asciiTheme="majorBidi" w:hAnsiTheme="majorBidi" w:cstheme="majorBidi"/>
          <w:sz w:val="28"/>
          <w:szCs w:val="28"/>
        </w:rPr>
        <w:t xml:space="preserve"> lifting unilateral sanctions, to avoid de-risking policies and over-compliance </w:t>
      </w:r>
      <w:r w:rsidR="00E43AF3" w:rsidRPr="00CE2063">
        <w:rPr>
          <w:rFonts w:asciiTheme="majorBidi" w:hAnsiTheme="majorBidi" w:cstheme="majorBidi"/>
          <w:sz w:val="28"/>
          <w:szCs w:val="28"/>
        </w:rPr>
        <w:t>with</w:t>
      </w:r>
      <w:r w:rsidRPr="00CE2063">
        <w:rPr>
          <w:rFonts w:asciiTheme="majorBidi" w:hAnsiTheme="majorBidi" w:cstheme="majorBidi"/>
          <w:sz w:val="28"/>
          <w:szCs w:val="28"/>
        </w:rPr>
        <w:t xml:space="preserve"> international legal norms and the due diligence rule and calls on </w:t>
      </w:r>
      <w:r w:rsidR="00E43AF3" w:rsidRPr="00CE2063">
        <w:rPr>
          <w:rFonts w:asciiTheme="majorBidi" w:hAnsiTheme="majorBidi" w:cstheme="majorBidi"/>
          <w:sz w:val="28"/>
          <w:szCs w:val="28"/>
        </w:rPr>
        <w:t xml:space="preserve">the </w:t>
      </w:r>
      <w:r w:rsidRPr="00CE2063">
        <w:rPr>
          <w:rFonts w:asciiTheme="majorBidi" w:hAnsiTheme="majorBidi" w:cstheme="majorBidi"/>
          <w:sz w:val="28"/>
          <w:szCs w:val="28"/>
        </w:rPr>
        <w:t>international community and humanitarian actors to assist the Government of Iran in its efforts to mitigate the adverse humanitarian impact of unilateral coercive measures.</w:t>
      </w:r>
      <w:r w:rsidRPr="00CE2063">
        <w:rPr>
          <w:rFonts w:asciiTheme="majorBidi" w:hAnsiTheme="majorBidi" w:cstheme="majorBidi"/>
          <w:sz w:val="28"/>
          <w:szCs w:val="28"/>
          <w:vertAlign w:val="superscript"/>
        </w:rPr>
        <w:footnoteReference w:id="2"/>
      </w:r>
    </w:p>
    <w:p w:rsidR="004D6991" w:rsidRPr="00D47576" w:rsidRDefault="004D6991" w:rsidP="00CE2063">
      <w:pPr>
        <w:spacing w:after="0" w:line="276" w:lineRule="auto"/>
        <w:jc w:val="both"/>
        <w:rPr>
          <w:rFonts w:asciiTheme="majorBidi" w:eastAsia="Times New Roman" w:hAnsiTheme="majorBidi" w:cstheme="majorBidi"/>
          <w:sz w:val="28"/>
          <w:szCs w:val="28"/>
        </w:rPr>
      </w:pPr>
      <w:r w:rsidRPr="00D47576">
        <w:rPr>
          <w:rFonts w:asciiTheme="majorBidi" w:eastAsia="Times New Roman" w:hAnsiTheme="majorBidi" w:cstheme="majorBidi"/>
          <w:sz w:val="28"/>
          <w:szCs w:val="28"/>
        </w:rPr>
        <w:t>Furthermore, unilateral sanctions go against the second generation of human rights, namely economic, social, and cultural rights, because according to these rights, the promotion of economic relations, culture, and society as well as achieving fair conditions of employment opportunities and progress in science and technology are among the goals of the Covenant.</w:t>
      </w:r>
    </w:p>
    <w:p w:rsidR="002A4592" w:rsidRPr="00D47576" w:rsidRDefault="002A4592" w:rsidP="00CE2063">
      <w:pPr>
        <w:spacing w:after="0" w:line="276" w:lineRule="auto"/>
        <w:jc w:val="both"/>
        <w:rPr>
          <w:rFonts w:asciiTheme="majorBidi" w:eastAsia="Times New Roman" w:hAnsiTheme="majorBidi" w:cstheme="majorBidi"/>
          <w:sz w:val="28"/>
          <w:szCs w:val="28"/>
        </w:rPr>
      </w:pPr>
      <w:r w:rsidRPr="00D47576">
        <w:rPr>
          <w:rFonts w:asciiTheme="majorBidi" w:eastAsia="Times New Roman" w:hAnsiTheme="majorBidi" w:cstheme="majorBidi"/>
          <w:sz w:val="28"/>
          <w:szCs w:val="28"/>
        </w:rPr>
        <w:t>Unilateral sanctions go against the third generation of human rights because they violate the right to peace, self-determination, and development by suppressing the political and foreign policy objectives of the sanctioned countries.</w:t>
      </w:r>
    </w:p>
    <w:p w:rsidR="00D47576" w:rsidRDefault="00D47576" w:rsidP="00CE2063">
      <w:pPr>
        <w:spacing w:line="276" w:lineRule="auto"/>
        <w:jc w:val="both"/>
        <w:rPr>
          <w:rFonts w:asciiTheme="majorBidi" w:hAnsiTheme="majorBidi" w:cstheme="majorBidi"/>
          <w:sz w:val="28"/>
          <w:szCs w:val="28"/>
        </w:rPr>
      </w:pPr>
    </w:p>
    <w:p w:rsidR="000A3E33" w:rsidRPr="00CE2063" w:rsidRDefault="000A3E33" w:rsidP="00CE2063">
      <w:pPr>
        <w:spacing w:line="276" w:lineRule="auto"/>
        <w:jc w:val="both"/>
        <w:rPr>
          <w:rFonts w:asciiTheme="majorBidi" w:hAnsiTheme="majorBidi" w:cstheme="majorBidi"/>
          <w:sz w:val="28"/>
          <w:szCs w:val="28"/>
        </w:rPr>
      </w:pPr>
      <w:r w:rsidRPr="00CE2063">
        <w:rPr>
          <w:rFonts w:asciiTheme="majorBidi" w:hAnsiTheme="majorBidi" w:cstheme="majorBidi"/>
          <w:sz w:val="28"/>
          <w:szCs w:val="28"/>
        </w:rPr>
        <w:t xml:space="preserve">Clause 1, Article 25 of the Universal Declaration of Human Rights and </w:t>
      </w:r>
      <w:r w:rsidRPr="008D18A8">
        <w:rPr>
          <w:rFonts w:asciiTheme="majorBidi" w:hAnsiTheme="majorBidi" w:cstheme="majorBidi"/>
          <w:sz w:val="28"/>
          <w:szCs w:val="28"/>
        </w:rPr>
        <w:t>Clause 1, Article 11 of</w:t>
      </w:r>
      <w:r w:rsidRPr="00CE2063">
        <w:rPr>
          <w:rFonts w:asciiTheme="majorBidi" w:hAnsiTheme="majorBidi" w:cstheme="majorBidi"/>
          <w:sz w:val="28"/>
          <w:szCs w:val="28"/>
        </w:rPr>
        <w:t xml:space="preserve"> the Covenant on Economic, Social and Cultural Rights refer to the fundamental rights </w:t>
      </w:r>
      <w:r w:rsidR="005F2B33" w:rsidRPr="00CE2063">
        <w:rPr>
          <w:rFonts w:asciiTheme="majorBidi" w:hAnsiTheme="majorBidi" w:cstheme="majorBidi"/>
          <w:sz w:val="28"/>
          <w:szCs w:val="28"/>
        </w:rPr>
        <w:t xml:space="preserve">to a standard of living adequate for the health and well-being, including food, clothing, housing and medical care and necessary social services, </w:t>
      </w:r>
      <w:r w:rsidRPr="00CE2063">
        <w:rPr>
          <w:rFonts w:asciiTheme="majorBidi" w:hAnsiTheme="majorBidi" w:cstheme="majorBidi"/>
          <w:sz w:val="28"/>
          <w:szCs w:val="28"/>
        </w:rPr>
        <w:t xml:space="preserve">and Clause 2, Article 1 of the Covenant states that people should not be Deprived of the right to livelihood. Meanwhile, </w:t>
      </w:r>
      <w:r w:rsidR="005F2B33" w:rsidRPr="00CE2063">
        <w:rPr>
          <w:rFonts w:asciiTheme="majorBidi" w:hAnsiTheme="majorBidi" w:cstheme="majorBidi"/>
          <w:sz w:val="28"/>
          <w:szCs w:val="28"/>
        </w:rPr>
        <w:t>as mentioned in the</w:t>
      </w:r>
      <w:r w:rsidRPr="00CE2063">
        <w:rPr>
          <w:rFonts w:asciiTheme="majorBidi" w:hAnsiTheme="majorBidi" w:cstheme="majorBidi"/>
          <w:sz w:val="28"/>
          <w:szCs w:val="28"/>
        </w:rPr>
        <w:t xml:space="preserve"> </w:t>
      </w:r>
      <w:r w:rsidR="005F2B33" w:rsidRPr="00CE2063">
        <w:rPr>
          <w:rFonts w:asciiTheme="majorBidi" w:hAnsiTheme="majorBidi" w:cstheme="majorBidi"/>
          <w:sz w:val="28"/>
          <w:szCs w:val="28"/>
        </w:rPr>
        <w:t xml:space="preserve">report of </w:t>
      </w:r>
      <w:r w:rsidR="00CE2063" w:rsidRPr="00CE2063">
        <w:rPr>
          <w:rFonts w:asciiTheme="majorBidi" w:hAnsiTheme="majorBidi" w:cstheme="majorBidi"/>
          <w:sz w:val="28"/>
          <w:szCs w:val="28"/>
        </w:rPr>
        <w:t xml:space="preserve">the </w:t>
      </w:r>
      <w:r w:rsidRPr="00CE2063">
        <w:rPr>
          <w:rFonts w:asciiTheme="majorBidi" w:hAnsiTheme="majorBidi" w:cstheme="majorBidi"/>
          <w:sz w:val="28"/>
          <w:szCs w:val="28"/>
        </w:rPr>
        <w:t>special rapporteur on unilateral coercive measures, the implementation of unilateral US sanctions has affected the right to livelihood of the Iranian people.</w:t>
      </w:r>
    </w:p>
    <w:p w:rsidR="00BC2060" w:rsidRPr="00CE2063" w:rsidRDefault="00BC2060" w:rsidP="00CE2063">
      <w:pPr>
        <w:spacing w:line="276" w:lineRule="auto"/>
        <w:jc w:val="both"/>
        <w:rPr>
          <w:rFonts w:asciiTheme="majorBidi" w:hAnsiTheme="majorBidi" w:cstheme="majorBidi"/>
          <w:sz w:val="28"/>
          <w:szCs w:val="28"/>
        </w:rPr>
      </w:pPr>
      <w:r w:rsidRPr="00CE2063">
        <w:rPr>
          <w:rFonts w:asciiTheme="majorBidi" w:hAnsiTheme="majorBidi" w:cstheme="majorBidi"/>
          <w:sz w:val="28"/>
          <w:szCs w:val="28"/>
        </w:rPr>
        <w:t xml:space="preserve">Unilateral coercive measures can impact the full enjoyment of human rights </w:t>
      </w:r>
      <w:r w:rsidR="00E43AF3" w:rsidRPr="00CE2063">
        <w:rPr>
          <w:rFonts w:asciiTheme="majorBidi" w:hAnsiTheme="majorBidi" w:cstheme="majorBidi"/>
          <w:sz w:val="28"/>
          <w:szCs w:val="28"/>
        </w:rPr>
        <w:t>outlined in</w:t>
      </w:r>
      <w:r w:rsidRPr="00CE2063">
        <w:rPr>
          <w:rFonts w:asciiTheme="majorBidi" w:hAnsiTheme="majorBidi" w:cstheme="majorBidi"/>
          <w:sz w:val="28"/>
          <w:szCs w:val="28"/>
        </w:rPr>
        <w:t xml:space="preserve"> the Universal Declaration of Human Rights, in particular</w:t>
      </w:r>
      <w:r w:rsidR="00E43AF3" w:rsidRPr="00CE2063">
        <w:rPr>
          <w:rFonts w:asciiTheme="majorBidi" w:hAnsiTheme="majorBidi" w:cstheme="majorBidi"/>
          <w:sz w:val="28"/>
          <w:szCs w:val="28"/>
        </w:rPr>
        <w:t>,</w:t>
      </w:r>
      <w:r w:rsidRPr="00CE2063">
        <w:rPr>
          <w:rFonts w:asciiTheme="majorBidi" w:hAnsiTheme="majorBidi" w:cstheme="majorBidi"/>
          <w:sz w:val="28"/>
          <w:szCs w:val="28"/>
        </w:rPr>
        <w:t xml:space="preserve"> the rights of everyone to a standard of living adequate for their health and well-being, including food and medical care, housing</w:t>
      </w:r>
      <w:r w:rsidR="00E43AF3" w:rsidRPr="00CE2063">
        <w:rPr>
          <w:rFonts w:asciiTheme="majorBidi" w:hAnsiTheme="majorBidi" w:cstheme="majorBidi"/>
          <w:sz w:val="28"/>
          <w:szCs w:val="28"/>
        </w:rPr>
        <w:t>,</w:t>
      </w:r>
      <w:r w:rsidRPr="00CE2063">
        <w:rPr>
          <w:rFonts w:asciiTheme="majorBidi" w:hAnsiTheme="majorBidi" w:cstheme="majorBidi"/>
          <w:sz w:val="28"/>
          <w:szCs w:val="28"/>
        </w:rPr>
        <w:t xml:space="preserve"> and necessary social services.</w:t>
      </w:r>
      <w:r w:rsidRPr="00CE2063">
        <w:rPr>
          <w:rFonts w:asciiTheme="majorBidi" w:hAnsiTheme="majorBidi" w:cstheme="majorBidi"/>
          <w:sz w:val="28"/>
          <w:szCs w:val="28"/>
        </w:rPr>
        <w:footnoteReference w:id="3"/>
      </w:r>
    </w:p>
    <w:p w:rsidR="004D5452" w:rsidRPr="00CE2063" w:rsidRDefault="004D5452" w:rsidP="00CE2063">
      <w:pPr>
        <w:spacing w:line="276" w:lineRule="auto"/>
        <w:jc w:val="both"/>
        <w:rPr>
          <w:rFonts w:asciiTheme="majorBidi" w:hAnsiTheme="majorBidi" w:cstheme="majorBidi"/>
          <w:sz w:val="28"/>
          <w:szCs w:val="28"/>
        </w:rPr>
      </w:pPr>
      <w:r w:rsidRPr="00CE2063">
        <w:rPr>
          <w:rFonts w:asciiTheme="majorBidi" w:hAnsiTheme="majorBidi" w:cstheme="majorBidi"/>
          <w:sz w:val="28"/>
          <w:szCs w:val="28"/>
        </w:rPr>
        <w:t xml:space="preserve">Nevertheless, the United States has not signed and ratified any of the human rights treaties that would allow citizens to present individual complaints to the United Nations human rights treaty bodies and considers the International Covenant on </w:t>
      </w:r>
      <w:r w:rsidRPr="00CE2063">
        <w:rPr>
          <w:rFonts w:asciiTheme="majorBidi" w:hAnsiTheme="majorBidi" w:cstheme="majorBidi"/>
          <w:sz w:val="28"/>
          <w:szCs w:val="28"/>
        </w:rPr>
        <w:lastRenderedPageBreak/>
        <w:t>Civil and Political Rights, the International Convention on the Elimination of All Forms of Racial Discrimination and the Convention against Torture and Other Cruel, Inhuman or Degrading Treatment or Punishment as non-self-executing, with the result that international rights treaties are generally not recognized as rights in United States courts.</w:t>
      </w:r>
      <w:r w:rsidRPr="00CE2063">
        <w:rPr>
          <w:rStyle w:val="FootnoteReference"/>
          <w:rFonts w:asciiTheme="majorBidi" w:hAnsiTheme="majorBidi" w:cstheme="majorBidi"/>
          <w:sz w:val="28"/>
          <w:szCs w:val="28"/>
        </w:rPr>
        <w:footnoteReference w:id="4"/>
      </w:r>
      <w:r w:rsidRPr="00CE2063">
        <w:rPr>
          <w:rFonts w:asciiTheme="majorBidi" w:hAnsiTheme="majorBidi" w:cstheme="majorBidi"/>
          <w:sz w:val="28"/>
          <w:szCs w:val="28"/>
        </w:rPr>
        <w:t xml:space="preserve"> </w:t>
      </w:r>
    </w:p>
    <w:p w:rsidR="004D5452" w:rsidRPr="00CE2063" w:rsidRDefault="004D5452" w:rsidP="00CE2063">
      <w:pPr>
        <w:spacing w:line="276" w:lineRule="auto"/>
        <w:jc w:val="both"/>
        <w:rPr>
          <w:rFonts w:asciiTheme="majorBidi" w:hAnsiTheme="majorBidi" w:cstheme="majorBidi"/>
          <w:sz w:val="28"/>
          <w:szCs w:val="28"/>
          <w:rtl/>
        </w:rPr>
      </w:pPr>
      <w:r w:rsidRPr="00CE2063">
        <w:rPr>
          <w:rFonts w:asciiTheme="majorBidi" w:hAnsiTheme="majorBidi" w:cstheme="majorBidi"/>
          <w:sz w:val="28"/>
          <w:szCs w:val="28"/>
        </w:rPr>
        <w:t xml:space="preserve">U.S. abuse of force and unilateral sanctions </w:t>
      </w:r>
      <w:r w:rsidR="00E43AF3" w:rsidRPr="00CE2063">
        <w:rPr>
          <w:rFonts w:asciiTheme="majorBidi" w:hAnsiTheme="majorBidi" w:cstheme="majorBidi"/>
          <w:sz w:val="28"/>
          <w:szCs w:val="28"/>
        </w:rPr>
        <w:t>have</w:t>
      </w:r>
      <w:r w:rsidRPr="00CE2063">
        <w:rPr>
          <w:rFonts w:asciiTheme="majorBidi" w:hAnsiTheme="majorBidi" w:cstheme="majorBidi"/>
          <w:sz w:val="28"/>
          <w:szCs w:val="28"/>
        </w:rPr>
        <w:t xml:space="preserve"> created humanitarian disasters. Since the beginning of the 21st century, the United States has carried out military operations in 85 countries in the name of "anti-terrorism," which directly claimed at least 929,000 civilian lives and displaced 38 million people. The United States has imposed more unilateral sanctions than any other country in the world, and it still has sanctions in place against more than 20 countries, resulting in the inability of those targeted to provide basic food and medicine for their people.</w:t>
      </w:r>
      <w:r w:rsidRPr="00CE2063">
        <w:rPr>
          <w:rStyle w:val="FootnoteReference"/>
          <w:rFonts w:asciiTheme="majorBidi" w:hAnsiTheme="majorBidi" w:cstheme="majorBidi"/>
          <w:sz w:val="28"/>
          <w:szCs w:val="28"/>
        </w:rPr>
        <w:footnoteReference w:id="5"/>
      </w:r>
    </w:p>
    <w:p w:rsidR="00AB72BF" w:rsidRPr="00CE2063" w:rsidRDefault="00AB72BF" w:rsidP="00D47576">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All sanctions, unilateral or multilateral, have terrible consequences for civilian populations that disproportionately affect children, women, the elderly, the sick</w:t>
      </w:r>
      <w:r w:rsidR="00E43AF3" w:rsidRPr="00CE2063">
        <w:rPr>
          <w:rFonts w:asciiTheme="majorBidi" w:hAnsiTheme="majorBidi" w:cstheme="majorBidi"/>
          <w:sz w:val="28"/>
          <w:szCs w:val="28"/>
          <w:lang w:bidi="fa-IR"/>
        </w:rPr>
        <w:t>,</w:t>
      </w:r>
      <w:r w:rsidRPr="00CE2063">
        <w:rPr>
          <w:rFonts w:asciiTheme="majorBidi" w:hAnsiTheme="majorBidi" w:cstheme="majorBidi"/>
          <w:sz w:val="28"/>
          <w:szCs w:val="28"/>
          <w:lang w:bidi="fa-IR"/>
        </w:rPr>
        <w:t xml:space="preserve"> and the poor.</w:t>
      </w:r>
    </w:p>
    <w:p w:rsidR="006B20E5" w:rsidRPr="00CE2063" w:rsidRDefault="006B20E5"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The US has imposed sanctions regimes more frequently and for longer periods than any other country. Since 2016, the US has significantly increased its use of sanctions. On average, the US imposed sanctions on more than 1,000 entities or individuals each year from 2016 to 2020,7 nearly 80 </w:t>
      </w:r>
      <w:r w:rsidR="00E43AF3" w:rsidRPr="00CE2063">
        <w:rPr>
          <w:rFonts w:asciiTheme="majorBidi" w:hAnsiTheme="majorBidi" w:cstheme="majorBidi"/>
          <w:sz w:val="28"/>
          <w:szCs w:val="28"/>
          <w:lang w:bidi="fa-IR"/>
        </w:rPr>
        <w:t>percent</w:t>
      </w:r>
      <w:r w:rsidRPr="00CE2063">
        <w:rPr>
          <w:rFonts w:asciiTheme="majorBidi" w:hAnsiTheme="majorBidi" w:cstheme="majorBidi"/>
          <w:sz w:val="28"/>
          <w:szCs w:val="28"/>
          <w:lang w:bidi="fa-IR"/>
        </w:rPr>
        <w:t xml:space="preserve"> more than the annual number of designations imposed in the preceding eight years.</w:t>
      </w:r>
      <w:r w:rsidRPr="00CE2063">
        <w:rPr>
          <w:rStyle w:val="FootnoteReference"/>
          <w:rFonts w:asciiTheme="majorBidi" w:hAnsiTheme="majorBidi" w:cstheme="majorBidi"/>
          <w:sz w:val="28"/>
          <w:szCs w:val="28"/>
          <w:lang w:bidi="fa-IR"/>
        </w:rPr>
        <w:footnoteReference w:id="6"/>
      </w:r>
    </w:p>
    <w:p w:rsidR="002F5F68" w:rsidRPr="00CE2063" w:rsidRDefault="002F5F68" w:rsidP="00CE2063">
      <w:pPr>
        <w:spacing w:line="276" w:lineRule="auto"/>
        <w:jc w:val="both"/>
        <w:rPr>
          <w:rFonts w:asciiTheme="majorBidi" w:hAnsiTheme="majorBidi" w:cstheme="majorBidi"/>
          <w:b/>
          <w:bCs/>
          <w:sz w:val="28"/>
          <w:szCs w:val="28"/>
          <w:u w:val="single"/>
          <w:lang w:bidi="fa-IR"/>
        </w:rPr>
      </w:pPr>
      <w:r w:rsidRPr="00CE2063">
        <w:rPr>
          <w:rFonts w:asciiTheme="majorBidi" w:hAnsiTheme="majorBidi" w:cstheme="majorBidi"/>
          <w:b/>
          <w:bCs/>
          <w:sz w:val="28"/>
          <w:szCs w:val="28"/>
          <w:u w:val="single"/>
          <w:lang w:bidi="fa-IR"/>
        </w:rPr>
        <w:t>The effects of the unilateral coercive measures of the United States during the Corona pandemic</w:t>
      </w:r>
    </w:p>
    <w:p w:rsidR="00AB72BF" w:rsidRPr="00CE2063" w:rsidRDefault="00AB72BF" w:rsidP="00CE2063">
      <w:pPr>
        <w:spacing w:line="276" w:lineRule="auto"/>
        <w:jc w:val="both"/>
        <w:rPr>
          <w:rFonts w:asciiTheme="majorBidi" w:hAnsiTheme="majorBidi" w:cstheme="majorBidi"/>
          <w:sz w:val="28"/>
          <w:szCs w:val="28"/>
        </w:rPr>
      </w:pPr>
      <w:r w:rsidRPr="00CE2063">
        <w:rPr>
          <w:rFonts w:asciiTheme="majorBidi" w:hAnsiTheme="majorBidi" w:cstheme="majorBidi"/>
          <w:sz w:val="28"/>
          <w:szCs w:val="28"/>
        </w:rPr>
        <w:t>Sanctions have grave humanitarian consequences.  In a pandemic crisis like COVID-19, sanctions have far-reaching repercussions, placing the health and lives of civilian populations in targeted countries in further peril as a result of such dire conditions.</w:t>
      </w:r>
      <w:r w:rsidRPr="00CE2063">
        <w:rPr>
          <w:rFonts w:asciiTheme="majorBidi" w:hAnsiTheme="majorBidi" w:cstheme="majorBidi"/>
          <w:sz w:val="28"/>
          <w:szCs w:val="28"/>
        </w:rPr>
        <w:footnoteReference w:id="7"/>
      </w:r>
      <w:r w:rsidRPr="00CE2063">
        <w:rPr>
          <w:rFonts w:asciiTheme="majorBidi" w:hAnsiTheme="majorBidi" w:cstheme="majorBidi"/>
          <w:sz w:val="28"/>
          <w:szCs w:val="28"/>
        </w:rPr>
        <w:t xml:space="preserve"> </w:t>
      </w:r>
      <w:r w:rsidR="00E43AF3" w:rsidRPr="00CE2063">
        <w:rPr>
          <w:rFonts w:asciiTheme="majorBidi" w:hAnsiTheme="majorBidi" w:cstheme="majorBidi"/>
          <w:sz w:val="28"/>
          <w:szCs w:val="28"/>
        </w:rPr>
        <w:t>According</w:t>
      </w:r>
      <w:r w:rsidRPr="00CE2063">
        <w:rPr>
          <w:rFonts w:asciiTheme="majorBidi" w:hAnsiTheme="majorBidi" w:cstheme="majorBidi"/>
          <w:sz w:val="28"/>
          <w:szCs w:val="28"/>
        </w:rPr>
        <w:t xml:space="preserve"> to UN experts</w:t>
      </w:r>
      <w:r w:rsidR="00E43AF3" w:rsidRPr="00CE2063">
        <w:rPr>
          <w:rFonts w:asciiTheme="majorBidi" w:hAnsiTheme="majorBidi" w:cstheme="majorBidi"/>
          <w:sz w:val="28"/>
          <w:szCs w:val="28"/>
        </w:rPr>
        <w:t>,</w:t>
      </w:r>
      <w:r w:rsidRPr="00CE2063">
        <w:rPr>
          <w:rFonts w:asciiTheme="majorBidi" w:hAnsiTheme="majorBidi" w:cstheme="majorBidi"/>
          <w:sz w:val="28"/>
          <w:szCs w:val="28"/>
        </w:rPr>
        <w:t xml:space="preserve"> People in countries under sanctions couldn’t</w:t>
      </w:r>
      <w:r w:rsidR="00E43AF3" w:rsidRPr="00CE2063">
        <w:rPr>
          <w:rFonts w:asciiTheme="majorBidi" w:hAnsiTheme="majorBidi" w:cstheme="majorBidi"/>
          <w:sz w:val="28"/>
          <w:szCs w:val="28"/>
        </w:rPr>
        <w:t xml:space="preserve"> </w:t>
      </w:r>
      <w:r w:rsidRPr="00CE2063">
        <w:rPr>
          <w:rFonts w:asciiTheme="majorBidi" w:hAnsiTheme="majorBidi" w:cstheme="majorBidi"/>
          <w:sz w:val="28"/>
          <w:szCs w:val="28"/>
        </w:rPr>
        <w:t xml:space="preserve">protect </w:t>
      </w:r>
      <w:r w:rsidRPr="00CE2063">
        <w:rPr>
          <w:rFonts w:asciiTheme="majorBidi" w:hAnsiTheme="majorBidi" w:cstheme="majorBidi"/>
          <w:sz w:val="28"/>
          <w:szCs w:val="28"/>
        </w:rPr>
        <w:lastRenderedPageBreak/>
        <w:t>themselves against COVID-19 or get life-saving treatment when</w:t>
      </w:r>
      <w:r w:rsidR="00E43AF3" w:rsidRPr="00CE2063">
        <w:rPr>
          <w:rFonts w:asciiTheme="majorBidi" w:hAnsiTheme="majorBidi" w:cstheme="majorBidi"/>
          <w:sz w:val="28"/>
          <w:szCs w:val="28"/>
        </w:rPr>
        <w:t xml:space="preserve"> </w:t>
      </w:r>
      <w:r w:rsidRPr="00CE2063">
        <w:rPr>
          <w:rFonts w:asciiTheme="majorBidi" w:hAnsiTheme="majorBidi" w:cstheme="majorBidi"/>
          <w:sz w:val="28"/>
          <w:szCs w:val="28"/>
        </w:rPr>
        <w:t xml:space="preserve">they </w:t>
      </w:r>
      <w:r w:rsidR="00E43AF3" w:rsidRPr="00CE2063">
        <w:rPr>
          <w:rFonts w:asciiTheme="majorBidi" w:hAnsiTheme="majorBidi" w:cstheme="majorBidi"/>
          <w:sz w:val="28"/>
          <w:szCs w:val="28"/>
        </w:rPr>
        <w:t xml:space="preserve">fall </w:t>
      </w:r>
      <w:r w:rsidRPr="00CE2063">
        <w:rPr>
          <w:rFonts w:asciiTheme="majorBidi" w:hAnsiTheme="majorBidi" w:cstheme="majorBidi"/>
          <w:sz w:val="28"/>
          <w:szCs w:val="28"/>
        </w:rPr>
        <w:t>ill because humanitarian exemptions to the sanctions were not working.</w:t>
      </w:r>
      <w:r w:rsidRPr="00CE2063">
        <w:rPr>
          <w:rFonts w:asciiTheme="majorBidi" w:hAnsiTheme="majorBidi" w:cstheme="majorBidi"/>
          <w:sz w:val="28"/>
          <w:szCs w:val="28"/>
        </w:rPr>
        <w:footnoteReference w:id="8"/>
      </w:r>
    </w:p>
    <w:p w:rsidR="00AB72BF" w:rsidRPr="00CE2063" w:rsidRDefault="00AB72BF" w:rsidP="00CE2063">
      <w:pPr>
        <w:spacing w:line="276" w:lineRule="auto"/>
        <w:jc w:val="both"/>
        <w:rPr>
          <w:rFonts w:asciiTheme="majorBidi" w:hAnsiTheme="majorBidi" w:cstheme="majorBidi"/>
          <w:sz w:val="28"/>
          <w:szCs w:val="28"/>
        </w:rPr>
      </w:pPr>
      <w:r w:rsidRPr="00CE2063">
        <w:rPr>
          <w:rFonts w:asciiTheme="majorBidi" w:hAnsiTheme="majorBidi" w:cstheme="majorBidi"/>
          <w:sz w:val="28"/>
          <w:szCs w:val="28"/>
        </w:rPr>
        <w:t> The unintended effects of such measures as a result of sanctions can not only present difficulties for humanitarian actors but also stymie the delivery of life-saving humanitarian supplies where it is most needed, wreaking havoc on the populations of the countries involved.</w:t>
      </w:r>
    </w:p>
    <w:p w:rsidR="00AB72BF" w:rsidRPr="00CE2063" w:rsidRDefault="00AB72BF"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As </w:t>
      </w:r>
      <w:r w:rsidR="00CC5503" w:rsidRPr="00CE2063">
        <w:rPr>
          <w:rFonts w:asciiTheme="majorBidi" w:hAnsiTheme="majorBidi" w:cstheme="majorBidi"/>
          <w:sz w:val="28"/>
          <w:szCs w:val="28"/>
          <w:lang w:bidi="fa-IR"/>
        </w:rPr>
        <w:t xml:space="preserve">Special Rapporteur on the negative impact of unilateral coercive measures on the enjoyment of human rights, Ms. Alena </w:t>
      </w:r>
      <w:proofErr w:type="spellStart"/>
      <w:r w:rsidR="00CC5503" w:rsidRPr="00CE2063">
        <w:rPr>
          <w:rFonts w:asciiTheme="majorBidi" w:hAnsiTheme="majorBidi" w:cstheme="majorBidi"/>
          <w:sz w:val="28"/>
          <w:szCs w:val="28"/>
          <w:lang w:bidi="fa-IR"/>
        </w:rPr>
        <w:t>Douhan</w:t>
      </w:r>
      <w:proofErr w:type="spellEnd"/>
      <w:r w:rsidR="00CC5503" w:rsidRPr="00CE2063">
        <w:rPr>
          <w:rFonts w:asciiTheme="majorBidi" w:hAnsiTheme="majorBidi" w:cstheme="majorBidi"/>
          <w:sz w:val="28"/>
          <w:szCs w:val="28"/>
          <w:lang w:bidi="fa-IR"/>
        </w:rPr>
        <w:t>.</w:t>
      </w:r>
      <w:r w:rsidR="00CC5503" w:rsidRPr="00CE2063">
        <w:rPr>
          <w:rStyle w:val="FootnoteReference"/>
          <w:rFonts w:asciiTheme="majorBidi" w:hAnsiTheme="majorBidi" w:cstheme="majorBidi"/>
          <w:sz w:val="28"/>
          <w:szCs w:val="28"/>
          <w:lang w:bidi="fa-IR"/>
        </w:rPr>
        <w:footnoteReference w:id="9"/>
      </w:r>
      <w:r w:rsidRPr="00CE2063">
        <w:rPr>
          <w:rFonts w:asciiTheme="majorBidi" w:hAnsiTheme="majorBidi" w:cstheme="majorBidi"/>
          <w:sz w:val="28"/>
          <w:szCs w:val="28"/>
          <w:lang w:bidi="fa-IR"/>
        </w:rPr>
        <w:t xml:space="preserve"> said in her report </w:t>
      </w:r>
      <w:r w:rsidR="00E43AF3" w:rsidRPr="00CE2063">
        <w:rPr>
          <w:rFonts w:asciiTheme="majorBidi" w:hAnsiTheme="majorBidi" w:cstheme="majorBidi"/>
          <w:sz w:val="28"/>
          <w:szCs w:val="28"/>
          <w:lang w:bidi="fa-IR"/>
        </w:rPr>
        <w:t xml:space="preserve">that </w:t>
      </w:r>
      <w:r w:rsidRPr="00CE2063">
        <w:rPr>
          <w:rFonts w:asciiTheme="majorBidi" w:hAnsiTheme="majorBidi" w:cstheme="majorBidi"/>
          <w:sz w:val="28"/>
          <w:szCs w:val="28"/>
          <w:lang w:bidi="fa-IR"/>
        </w:rPr>
        <w:t xml:space="preserve">sanctions that were imposed in the name of delivering human rights are killing people and depriving them of fundamental rights, including the </w:t>
      </w:r>
      <w:r w:rsidR="00E43AF3" w:rsidRPr="00CE2063">
        <w:rPr>
          <w:rFonts w:asciiTheme="majorBidi" w:hAnsiTheme="majorBidi" w:cstheme="majorBidi"/>
          <w:sz w:val="28"/>
          <w:szCs w:val="28"/>
          <w:lang w:bidi="fa-IR"/>
        </w:rPr>
        <w:t>health rights</w:t>
      </w:r>
      <w:r w:rsidRPr="00CE2063">
        <w:rPr>
          <w:rFonts w:asciiTheme="majorBidi" w:hAnsiTheme="majorBidi" w:cstheme="majorBidi"/>
          <w:sz w:val="28"/>
          <w:szCs w:val="28"/>
          <w:lang w:bidi="fa-IR"/>
        </w:rPr>
        <w:t xml:space="preserve">, to food and to life itself, Water, soap, and electricity needed by hospitals, fuel for delivering vital goods, and food were also limited at the time of COVID </w:t>
      </w:r>
      <w:r w:rsidR="00E43AF3" w:rsidRPr="00CE2063">
        <w:rPr>
          <w:rFonts w:asciiTheme="majorBidi" w:hAnsiTheme="majorBidi" w:cstheme="majorBidi"/>
          <w:sz w:val="28"/>
          <w:szCs w:val="28"/>
          <w:lang w:bidi="fa-IR"/>
        </w:rPr>
        <w:t xml:space="preserve">a </w:t>
      </w:r>
      <w:r w:rsidRPr="00CE2063">
        <w:rPr>
          <w:rFonts w:asciiTheme="majorBidi" w:hAnsiTheme="majorBidi" w:cstheme="majorBidi"/>
          <w:sz w:val="28"/>
          <w:szCs w:val="28"/>
          <w:lang w:bidi="fa-IR"/>
        </w:rPr>
        <w:t>few years ago all in short supply because of the sanctions.</w:t>
      </w:r>
      <w:r w:rsidRPr="00CE2063">
        <w:rPr>
          <w:rStyle w:val="FootnoteReference"/>
          <w:rFonts w:asciiTheme="majorBidi" w:hAnsiTheme="majorBidi" w:cstheme="majorBidi"/>
          <w:sz w:val="28"/>
          <w:szCs w:val="28"/>
          <w:lang w:bidi="fa-IR"/>
        </w:rPr>
        <w:footnoteReference w:id="10"/>
      </w:r>
    </w:p>
    <w:p w:rsidR="001D1073" w:rsidRPr="00CE2063" w:rsidRDefault="001D1073"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The United States impose</w:t>
      </w:r>
      <w:r w:rsidR="00CC5503" w:rsidRPr="00CE2063">
        <w:rPr>
          <w:rFonts w:asciiTheme="majorBidi" w:hAnsiTheme="majorBidi" w:cstheme="majorBidi"/>
          <w:sz w:val="28"/>
          <w:szCs w:val="28"/>
          <w:lang w:bidi="fa-IR"/>
        </w:rPr>
        <w:t>d</w:t>
      </w:r>
      <w:r w:rsidRPr="00CE2063">
        <w:rPr>
          <w:rFonts w:asciiTheme="majorBidi" w:hAnsiTheme="majorBidi" w:cstheme="majorBidi"/>
          <w:sz w:val="28"/>
          <w:szCs w:val="28"/>
          <w:lang w:bidi="fa-IR"/>
        </w:rPr>
        <w:t xml:space="preserve"> broad trade embargoes as well as targeted sanctions that typically involve financial restrictions against entities and individuals. Since the COVID-19 pandemic began, the United States has broadened its use and threats of sanctions, for example by considering new types of sanctions in connection with an effort to accuse China of the spread of the disease, such as the lifting of China’s sovereign immunity.</w:t>
      </w:r>
      <w:r w:rsidRPr="00CE2063">
        <w:rPr>
          <w:rStyle w:val="FootnoteReference"/>
          <w:rFonts w:asciiTheme="majorBidi" w:hAnsiTheme="majorBidi" w:cstheme="majorBidi"/>
          <w:sz w:val="28"/>
          <w:szCs w:val="28"/>
          <w:lang w:bidi="fa-IR"/>
        </w:rPr>
        <w:footnoteReference w:id="11"/>
      </w:r>
    </w:p>
    <w:p w:rsidR="00B21C33" w:rsidRPr="00CE2063" w:rsidRDefault="00B21C33"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Actors from countries targeted by United States sanctions </w:t>
      </w:r>
      <w:r w:rsidR="00CC5503" w:rsidRPr="00CE2063">
        <w:rPr>
          <w:rFonts w:asciiTheme="majorBidi" w:hAnsiTheme="majorBidi" w:cstheme="majorBidi"/>
          <w:sz w:val="28"/>
          <w:szCs w:val="28"/>
          <w:lang w:bidi="fa-IR"/>
        </w:rPr>
        <w:t>were</w:t>
      </w:r>
      <w:r w:rsidRPr="00CE2063">
        <w:rPr>
          <w:rFonts w:asciiTheme="majorBidi" w:hAnsiTheme="majorBidi" w:cstheme="majorBidi"/>
          <w:sz w:val="28"/>
          <w:szCs w:val="28"/>
          <w:lang w:bidi="fa-IR"/>
        </w:rPr>
        <w:t xml:space="preserve"> prevented from using online services. In particular, the Zoom service agreement specifies that the service cannot be used by subjects registered in Cuba, the Democratic People’s Republic of Korea, Iran (Islamic Republic of)</w:t>
      </w:r>
      <w:r w:rsidR="00E43AF3" w:rsidRPr="00CE2063">
        <w:rPr>
          <w:rFonts w:asciiTheme="majorBidi" w:hAnsiTheme="majorBidi" w:cstheme="majorBidi"/>
          <w:sz w:val="28"/>
          <w:szCs w:val="28"/>
          <w:lang w:bidi="fa-IR"/>
        </w:rPr>
        <w:t>,</w:t>
      </w:r>
      <w:r w:rsidRPr="00CE2063">
        <w:rPr>
          <w:rFonts w:asciiTheme="majorBidi" w:hAnsiTheme="majorBidi" w:cstheme="majorBidi"/>
          <w:sz w:val="28"/>
          <w:szCs w:val="28"/>
          <w:lang w:bidi="fa-IR"/>
        </w:rPr>
        <w:t xml:space="preserve"> and other States targeted </w:t>
      </w:r>
      <w:r w:rsidR="00E43AF3" w:rsidRPr="00CE2063">
        <w:rPr>
          <w:rFonts w:asciiTheme="majorBidi" w:hAnsiTheme="majorBidi" w:cstheme="majorBidi"/>
          <w:sz w:val="28"/>
          <w:szCs w:val="28"/>
          <w:lang w:bidi="fa-IR"/>
        </w:rPr>
        <w:t>by</w:t>
      </w:r>
      <w:r w:rsidRPr="00CE2063">
        <w:rPr>
          <w:rFonts w:asciiTheme="majorBidi" w:hAnsiTheme="majorBidi" w:cstheme="majorBidi"/>
          <w:sz w:val="28"/>
          <w:szCs w:val="28"/>
          <w:lang w:bidi="fa-IR"/>
        </w:rPr>
        <w:t xml:space="preserve"> United States legislation, even to establish virtual meetings and webinars involving, inter alia, education and training for doctors or to implement telemedicine services.</w:t>
      </w:r>
      <w:r w:rsidRPr="00CE2063">
        <w:rPr>
          <w:rStyle w:val="FootnoteReference"/>
          <w:rFonts w:asciiTheme="majorBidi" w:hAnsiTheme="majorBidi" w:cstheme="majorBidi"/>
          <w:sz w:val="28"/>
          <w:szCs w:val="28"/>
          <w:lang w:bidi="fa-IR"/>
        </w:rPr>
        <w:footnoteReference w:id="12"/>
      </w:r>
    </w:p>
    <w:p w:rsidR="001630F9" w:rsidRPr="00CE2063" w:rsidRDefault="001630F9" w:rsidP="00CE2063">
      <w:pPr>
        <w:bidi/>
        <w:spacing w:line="276" w:lineRule="auto"/>
        <w:jc w:val="both"/>
        <w:rPr>
          <w:rFonts w:asciiTheme="majorBidi" w:hAnsiTheme="majorBidi" w:cstheme="majorBidi"/>
          <w:sz w:val="28"/>
          <w:szCs w:val="28"/>
          <w:lang w:bidi="fa-IR"/>
        </w:rPr>
      </w:pPr>
    </w:p>
    <w:p w:rsidR="003B6906" w:rsidRPr="00CE2063" w:rsidRDefault="003B6906" w:rsidP="00D47576">
      <w:pPr>
        <w:spacing w:line="276" w:lineRule="auto"/>
        <w:jc w:val="both"/>
        <w:rPr>
          <w:rFonts w:asciiTheme="majorBidi" w:hAnsiTheme="majorBidi" w:cstheme="majorBidi"/>
          <w:b/>
          <w:bCs/>
          <w:sz w:val="28"/>
          <w:szCs w:val="28"/>
          <w:u w:val="single"/>
          <w:lang w:bidi="fa-IR"/>
        </w:rPr>
      </w:pPr>
      <w:r w:rsidRPr="00CE2063">
        <w:rPr>
          <w:rFonts w:asciiTheme="majorBidi" w:hAnsiTheme="majorBidi" w:cstheme="majorBidi"/>
          <w:b/>
          <w:bCs/>
          <w:sz w:val="28"/>
          <w:szCs w:val="28"/>
          <w:u w:val="single"/>
          <w:lang w:bidi="fa-IR"/>
        </w:rPr>
        <w:lastRenderedPageBreak/>
        <w:t>The effects of the unilateral coercive measures of the United States on the Syria Humanitarian Crisis</w:t>
      </w:r>
    </w:p>
    <w:p w:rsidR="00AB72BF" w:rsidRPr="00CE2063" w:rsidRDefault="00AB72BF" w:rsidP="00D47576">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In the aftermath of the massive earthquakes that struck southern Turkey and northern Syria on February 6, 2023, calls to lift sanctions on Syria went viral on social media, sometimes backed by oversimplified claims that sanctions were preventing emergency humanitarian aid from reaching Syria.</w:t>
      </w:r>
    </w:p>
    <w:p w:rsidR="001630F9" w:rsidRPr="00CE2063" w:rsidRDefault="00AB72BF"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Various Syrian government entities and officials seized the moment to insist that sanctions were severely hampering relief efforts, with one official saying that sanctions were “causing the death of people under the rubble” and another claiming that United States-imposed sanctions bar “everything,” including of medicine and medical supplies.</w:t>
      </w:r>
      <w:r w:rsidR="001630F9" w:rsidRPr="00CE2063">
        <w:rPr>
          <w:rStyle w:val="FootnoteReference"/>
          <w:rFonts w:asciiTheme="majorBidi" w:hAnsiTheme="majorBidi" w:cstheme="majorBidi"/>
          <w:sz w:val="28"/>
          <w:szCs w:val="28"/>
          <w:lang w:bidi="fa-IR"/>
        </w:rPr>
        <w:footnoteReference w:id="13"/>
      </w:r>
      <w:r w:rsidR="001630F9" w:rsidRPr="00CE2063">
        <w:rPr>
          <w:rFonts w:asciiTheme="majorBidi" w:hAnsiTheme="majorBidi" w:cstheme="majorBidi"/>
          <w:sz w:val="28"/>
          <w:szCs w:val="28"/>
        </w:rPr>
        <w:t xml:space="preserve"> </w:t>
      </w:r>
      <w:r w:rsidR="001630F9" w:rsidRPr="00CE2063">
        <w:rPr>
          <w:rFonts w:asciiTheme="majorBidi" w:hAnsiTheme="majorBidi" w:cstheme="majorBidi"/>
          <w:sz w:val="28"/>
          <w:szCs w:val="28"/>
          <w:lang w:bidi="fa-IR"/>
        </w:rPr>
        <w:t xml:space="preserve">sanctions affect humanitarian operations in Syria in </w:t>
      </w:r>
      <w:r w:rsidR="00E43AF3" w:rsidRPr="00CE2063">
        <w:rPr>
          <w:rFonts w:asciiTheme="majorBidi" w:hAnsiTheme="majorBidi" w:cstheme="majorBidi"/>
          <w:sz w:val="28"/>
          <w:szCs w:val="28"/>
          <w:lang w:bidi="fa-IR"/>
        </w:rPr>
        <w:t>several</w:t>
      </w:r>
      <w:r w:rsidR="001630F9" w:rsidRPr="00CE2063">
        <w:rPr>
          <w:rFonts w:asciiTheme="majorBidi" w:hAnsiTheme="majorBidi" w:cstheme="majorBidi"/>
          <w:sz w:val="28"/>
          <w:szCs w:val="28"/>
          <w:lang w:bidi="fa-IR"/>
        </w:rPr>
        <w:t xml:space="preserve"> ways, including by making it difficult to access essential goods, leading to reduced funding for aid organizations, restricting travel and movement, increasing bureaucratic hurdles, and more generally, impeding economic activity.</w:t>
      </w:r>
      <w:r w:rsidR="001630F9" w:rsidRPr="00CE2063">
        <w:rPr>
          <w:rFonts w:asciiTheme="majorBidi" w:hAnsiTheme="majorBidi" w:cstheme="majorBidi"/>
          <w:sz w:val="28"/>
          <w:szCs w:val="28"/>
        </w:rPr>
        <w:t xml:space="preserve"> </w:t>
      </w:r>
      <w:r w:rsidR="001630F9" w:rsidRPr="00CE2063">
        <w:rPr>
          <w:rFonts w:asciiTheme="majorBidi" w:hAnsiTheme="majorBidi" w:cstheme="majorBidi"/>
          <w:sz w:val="28"/>
          <w:szCs w:val="28"/>
          <w:lang w:bidi="fa-IR"/>
        </w:rPr>
        <w:t>The majority of Syrians rely on aid not only because of the earthquake but because of the country’s deepening economic crisis. Even before the deadly earthquakes, Syrians were facing a severe humanitarian crisis with over 90 percent living below the poverty line. At least 12 million Syrians out of an estimated remaining population of 16 million cannot find or afford enough quality food, and at least 15 million Syrians need humanitarian aid.</w:t>
      </w:r>
    </w:p>
    <w:p w:rsidR="00AB72BF" w:rsidRPr="00CE2063" w:rsidRDefault="001630F9"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As a result, Syrians’ rights to life, health, food, and other elements of the right to an adequate standard of living may be at risk, particularly for those who are already vulnerable or marginalized.</w:t>
      </w:r>
      <w:r w:rsidRPr="00CE2063">
        <w:rPr>
          <w:rStyle w:val="FootnoteReference"/>
          <w:rFonts w:asciiTheme="majorBidi" w:hAnsiTheme="majorBidi" w:cstheme="majorBidi"/>
          <w:sz w:val="28"/>
          <w:szCs w:val="28"/>
          <w:lang w:bidi="fa-IR"/>
        </w:rPr>
        <w:footnoteReference w:id="14"/>
      </w:r>
    </w:p>
    <w:p w:rsidR="00CC5503" w:rsidRPr="00CE2063" w:rsidRDefault="00CC5503"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The Special Rapporteur on the negative impact of unilateral coercive measures on the enjoyment of human rights, Alena </w:t>
      </w:r>
      <w:proofErr w:type="spellStart"/>
      <w:r w:rsidRPr="00CE2063">
        <w:rPr>
          <w:rFonts w:asciiTheme="majorBidi" w:hAnsiTheme="majorBidi" w:cstheme="majorBidi"/>
          <w:sz w:val="28"/>
          <w:szCs w:val="28"/>
          <w:lang w:bidi="fa-IR"/>
        </w:rPr>
        <w:t>Douhan</w:t>
      </w:r>
      <w:proofErr w:type="spellEnd"/>
      <w:r w:rsidRPr="00CE2063">
        <w:rPr>
          <w:rFonts w:asciiTheme="majorBidi" w:hAnsiTheme="majorBidi" w:cstheme="majorBidi"/>
          <w:sz w:val="28"/>
          <w:szCs w:val="28"/>
          <w:lang w:bidi="fa-IR"/>
        </w:rPr>
        <w:t>, undertook an official country visit to the Syrian Arab Republic from 31 October to 10 November 2022 to examine the impact of unilateral sanctions on the enjoyment of human rights in the country and on the right to development. in her report She concludes that sanctions, secondary sanctions</w:t>
      </w:r>
      <w:r w:rsidR="00E43AF3" w:rsidRPr="00CE2063">
        <w:rPr>
          <w:rFonts w:asciiTheme="majorBidi" w:hAnsiTheme="majorBidi" w:cstheme="majorBidi"/>
          <w:sz w:val="28"/>
          <w:szCs w:val="28"/>
          <w:lang w:bidi="fa-IR"/>
        </w:rPr>
        <w:t>,</w:t>
      </w:r>
      <w:r w:rsidRPr="00CE2063">
        <w:rPr>
          <w:rFonts w:asciiTheme="majorBidi" w:hAnsiTheme="majorBidi" w:cstheme="majorBidi"/>
          <w:sz w:val="28"/>
          <w:szCs w:val="28"/>
          <w:lang w:bidi="fa-IR"/>
        </w:rPr>
        <w:t xml:space="preserve"> and different forms of </w:t>
      </w:r>
      <w:r w:rsidR="00E43AF3" w:rsidRPr="00CE2063">
        <w:rPr>
          <w:rFonts w:asciiTheme="majorBidi" w:hAnsiTheme="majorBidi" w:cstheme="majorBidi"/>
          <w:sz w:val="28"/>
          <w:szCs w:val="28"/>
          <w:lang w:bidi="fa-IR"/>
        </w:rPr>
        <w:t>over-compliance</w:t>
      </w:r>
      <w:r w:rsidRPr="00CE2063">
        <w:rPr>
          <w:rFonts w:asciiTheme="majorBidi" w:hAnsiTheme="majorBidi" w:cstheme="majorBidi"/>
          <w:sz w:val="28"/>
          <w:szCs w:val="28"/>
          <w:lang w:bidi="fa-IR"/>
        </w:rPr>
        <w:t xml:space="preserve"> have a serious negative impact on </w:t>
      </w:r>
      <w:r w:rsidRPr="00CE2063">
        <w:rPr>
          <w:rFonts w:asciiTheme="majorBidi" w:hAnsiTheme="majorBidi" w:cstheme="majorBidi"/>
          <w:sz w:val="28"/>
          <w:szCs w:val="28"/>
          <w:lang w:bidi="fa-IR"/>
        </w:rPr>
        <w:lastRenderedPageBreak/>
        <w:t xml:space="preserve">the country’s economy, leading to serious violations of human rights and humanitarian challenges, which have been exacerbated by the long-lasting conflict, as well as the recent coronavirus disease (COVID-19) pandemic. The comprehensiveness of existing unilateral sanctions regimes against the Syrian Arab Republic and the growing </w:t>
      </w:r>
      <w:r w:rsidR="00E43AF3" w:rsidRPr="00CE2063">
        <w:rPr>
          <w:rFonts w:asciiTheme="majorBidi" w:hAnsiTheme="majorBidi" w:cstheme="majorBidi"/>
          <w:sz w:val="28"/>
          <w:szCs w:val="28"/>
          <w:lang w:bidi="fa-IR"/>
        </w:rPr>
        <w:t>over-compliance</w:t>
      </w:r>
      <w:r w:rsidRPr="00CE2063">
        <w:rPr>
          <w:rFonts w:asciiTheme="majorBidi" w:hAnsiTheme="majorBidi" w:cstheme="majorBidi"/>
          <w:sz w:val="28"/>
          <w:szCs w:val="28"/>
          <w:lang w:bidi="fa-IR"/>
        </w:rPr>
        <w:t xml:space="preserve">, in particular following the imposition in 2019 of the Caesar Syrian Civilian Protection Act by the United States of America, </w:t>
      </w:r>
      <w:r w:rsidR="00E43AF3" w:rsidRPr="00CE2063">
        <w:rPr>
          <w:rFonts w:asciiTheme="majorBidi" w:hAnsiTheme="majorBidi" w:cstheme="majorBidi"/>
          <w:sz w:val="28"/>
          <w:szCs w:val="28"/>
          <w:lang w:bidi="fa-IR"/>
        </w:rPr>
        <w:t>has</w:t>
      </w:r>
      <w:r w:rsidRPr="00CE2063">
        <w:rPr>
          <w:rFonts w:asciiTheme="majorBidi" w:hAnsiTheme="majorBidi" w:cstheme="majorBidi"/>
          <w:sz w:val="28"/>
          <w:szCs w:val="28"/>
          <w:lang w:bidi="fa-IR"/>
        </w:rPr>
        <w:t xml:space="preserve"> placed the country in a straitjacket with serious adverse effects on a broad spectrum of human rights. The Special Rapporteur recommended lifting unilateral sanctions to avoid de-risking policies and </w:t>
      </w:r>
      <w:r w:rsidR="00E43AF3" w:rsidRPr="00CE2063">
        <w:rPr>
          <w:rFonts w:asciiTheme="majorBidi" w:hAnsiTheme="majorBidi" w:cstheme="majorBidi"/>
          <w:sz w:val="28"/>
          <w:szCs w:val="28"/>
          <w:lang w:bidi="fa-IR"/>
        </w:rPr>
        <w:t>over-compliance</w:t>
      </w:r>
      <w:r w:rsidRPr="00CE2063">
        <w:rPr>
          <w:rFonts w:asciiTheme="majorBidi" w:hAnsiTheme="majorBidi" w:cstheme="majorBidi"/>
          <w:sz w:val="28"/>
          <w:szCs w:val="28"/>
          <w:lang w:bidi="fa-IR"/>
        </w:rPr>
        <w:t xml:space="preserve"> </w:t>
      </w:r>
      <w:r w:rsidR="00E43AF3" w:rsidRPr="00CE2063">
        <w:rPr>
          <w:rFonts w:asciiTheme="majorBidi" w:hAnsiTheme="majorBidi" w:cstheme="majorBidi"/>
          <w:sz w:val="28"/>
          <w:szCs w:val="28"/>
          <w:lang w:bidi="fa-IR"/>
        </w:rPr>
        <w:t>by</w:t>
      </w:r>
      <w:r w:rsidRPr="00CE2063">
        <w:rPr>
          <w:rFonts w:asciiTheme="majorBidi" w:hAnsiTheme="majorBidi" w:cstheme="majorBidi"/>
          <w:sz w:val="28"/>
          <w:szCs w:val="28"/>
          <w:lang w:bidi="fa-IR"/>
        </w:rPr>
        <w:t xml:space="preserve"> international legal standards and the due diligence rule and calls upon the international community and humanitarian actors to step up efforts to mitigate the adverse humanitarian impact of unilateral coercive measures.</w:t>
      </w:r>
      <w:r w:rsidRPr="00CE2063">
        <w:rPr>
          <w:rStyle w:val="FootnoteReference"/>
          <w:rFonts w:asciiTheme="majorBidi" w:hAnsiTheme="majorBidi" w:cstheme="majorBidi"/>
          <w:sz w:val="28"/>
          <w:szCs w:val="28"/>
          <w:lang w:bidi="fa-IR"/>
        </w:rPr>
        <w:footnoteReference w:id="15"/>
      </w:r>
    </w:p>
    <w:p w:rsidR="004240F4" w:rsidRPr="00CE2063" w:rsidRDefault="006B20E5" w:rsidP="00D47576">
      <w:pPr>
        <w:bidi/>
        <w:spacing w:line="276" w:lineRule="auto"/>
        <w:jc w:val="both"/>
        <w:rPr>
          <w:rFonts w:asciiTheme="majorBidi" w:hAnsiTheme="majorBidi" w:cstheme="majorBidi"/>
          <w:sz w:val="28"/>
          <w:szCs w:val="28"/>
          <w:rtl/>
          <w:lang w:bidi="fa-IR"/>
        </w:rPr>
      </w:pPr>
      <w:r w:rsidRPr="00CE2063">
        <w:rPr>
          <w:rFonts w:asciiTheme="majorBidi" w:hAnsiTheme="majorBidi" w:cstheme="majorBidi"/>
          <w:sz w:val="28"/>
          <w:szCs w:val="28"/>
          <w:lang w:bidi="fa-IR"/>
        </w:rPr>
        <w:t xml:space="preserve">Since 2019, abrupt exchange rate fluctuation aggravated by sanctions </w:t>
      </w:r>
      <w:r w:rsidR="00E43AF3" w:rsidRPr="00CE2063">
        <w:rPr>
          <w:rFonts w:asciiTheme="majorBidi" w:hAnsiTheme="majorBidi" w:cstheme="majorBidi"/>
          <w:sz w:val="28"/>
          <w:szCs w:val="28"/>
          <w:lang w:bidi="fa-IR"/>
        </w:rPr>
        <w:t>has</w:t>
      </w:r>
      <w:r w:rsidRPr="00CE2063">
        <w:rPr>
          <w:rFonts w:asciiTheme="majorBidi" w:hAnsiTheme="majorBidi" w:cstheme="majorBidi"/>
          <w:sz w:val="28"/>
          <w:szCs w:val="28"/>
          <w:lang w:bidi="fa-IR"/>
        </w:rPr>
        <w:t xml:space="preserve"> </w:t>
      </w:r>
      <w:r w:rsidR="00D47576" w:rsidRPr="00CE2063">
        <w:rPr>
          <w:rFonts w:asciiTheme="majorBidi" w:hAnsiTheme="majorBidi" w:cstheme="majorBidi"/>
          <w:sz w:val="28"/>
          <w:szCs w:val="28"/>
          <w:lang w:bidi="fa-IR"/>
        </w:rPr>
        <w:t>fueled</w:t>
      </w:r>
      <w:r w:rsidRPr="00CE2063">
        <w:rPr>
          <w:rFonts w:asciiTheme="majorBidi" w:hAnsiTheme="majorBidi" w:cstheme="majorBidi"/>
          <w:sz w:val="28"/>
          <w:szCs w:val="28"/>
          <w:lang w:bidi="fa-IR"/>
        </w:rPr>
        <w:t xml:space="preserve"> inflation. By the end of 2021, the price for the average food basket had almost doubled compared to December 2020 and reached its highest ever recorded level since monitoring started in 2013.36 A record 12.4 million Syrians – nearly 60 </w:t>
      </w:r>
      <w:r w:rsidR="00E43AF3" w:rsidRPr="00CE2063">
        <w:rPr>
          <w:rFonts w:asciiTheme="majorBidi" w:hAnsiTheme="majorBidi" w:cstheme="majorBidi"/>
          <w:sz w:val="28"/>
          <w:szCs w:val="28"/>
          <w:lang w:bidi="fa-IR"/>
        </w:rPr>
        <w:t>percent</w:t>
      </w:r>
      <w:r w:rsidRPr="00CE2063">
        <w:rPr>
          <w:rFonts w:asciiTheme="majorBidi" w:hAnsiTheme="majorBidi" w:cstheme="majorBidi"/>
          <w:sz w:val="28"/>
          <w:szCs w:val="28"/>
          <w:lang w:bidi="fa-IR"/>
        </w:rPr>
        <w:t xml:space="preserve"> of the population – are food insecure, according to the World Food Program (WFP).37 Reports of severe bread and fuel crises indicate these shortages are in part caused by sanctions.38 Around 90 </w:t>
      </w:r>
      <w:r w:rsidR="00E43AF3" w:rsidRPr="00CE2063">
        <w:rPr>
          <w:rFonts w:asciiTheme="majorBidi" w:hAnsiTheme="majorBidi" w:cstheme="majorBidi"/>
          <w:sz w:val="28"/>
          <w:szCs w:val="28"/>
          <w:lang w:bidi="fa-IR"/>
        </w:rPr>
        <w:t>percent</w:t>
      </w:r>
      <w:r w:rsidRPr="00CE2063">
        <w:rPr>
          <w:rFonts w:asciiTheme="majorBidi" w:hAnsiTheme="majorBidi" w:cstheme="majorBidi"/>
          <w:sz w:val="28"/>
          <w:szCs w:val="28"/>
          <w:lang w:bidi="fa-IR"/>
        </w:rPr>
        <w:t xml:space="preserve"> of children need humanitarian aid to survive, with more than half a million stunted because of malnutrition.39 Around 2.5 million children, mostly boys, are out of school.40 According to OCHA, community members in the majority of </w:t>
      </w:r>
      <w:proofErr w:type="spellStart"/>
      <w:r w:rsidRPr="00CE2063">
        <w:rPr>
          <w:rFonts w:asciiTheme="majorBidi" w:hAnsiTheme="majorBidi" w:cstheme="majorBidi"/>
          <w:sz w:val="28"/>
          <w:szCs w:val="28"/>
          <w:lang w:bidi="fa-IR"/>
        </w:rPr>
        <w:t>subdistricts</w:t>
      </w:r>
      <w:proofErr w:type="spellEnd"/>
      <w:r w:rsidRPr="00CE2063">
        <w:rPr>
          <w:rFonts w:asciiTheme="majorBidi" w:hAnsiTheme="majorBidi" w:cstheme="majorBidi"/>
          <w:sz w:val="28"/>
          <w:szCs w:val="28"/>
          <w:lang w:bidi="fa-IR"/>
        </w:rPr>
        <w:t xml:space="preserve"> in Syria have adopted, on average, more than five types of negative coping mechanisms to access food, including early marriage, begging, borrowing, child </w:t>
      </w:r>
      <w:r w:rsidR="00E43AF3" w:rsidRPr="00CE2063">
        <w:rPr>
          <w:rFonts w:asciiTheme="majorBidi" w:hAnsiTheme="majorBidi" w:cstheme="majorBidi"/>
          <w:sz w:val="28"/>
          <w:szCs w:val="28"/>
          <w:lang w:bidi="fa-IR"/>
        </w:rPr>
        <w:t>labor</w:t>
      </w:r>
      <w:r w:rsidRPr="00CE2063">
        <w:rPr>
          <w:rFonts w:asciiTheme="majorBidi" w:hAnsiTheme="majorBidi" w:cstheme="majorBidi"/>
          <w:sz w:val="28"/>
          <w:szCs w:val="28"/>
          <w:lang w:bidi="fa-IR"/>
        </w:rPr>
        <w:t>, and child recruitment into conflict.</w:t>
      </w:r>
      <w:r w:rsidRPr="00CE2063">
        <w:rPr>
          <w:rStyle w:val="FootnoteReference"/>
          <w:rFonts w:asciiTheme="majorBidi" w:hAnsiTheme="majorBidi" w:cstheme="majorBidi"/>
          <w:sz w:val="28"/>
          <w:szCs w:val="28"/>
          <w:lang w:bidi="fa-IR"/>
        </w:rPr>
        <w:footnoteReference w:id="16"/>
      </w:r>
      <w:r w:rsidRPr="00CE2063">
        <w:rPr>
          <w:rFonts w:asciiTheme="majorBidi" w:hAnsiTheme="majorBidi" w:cstheme="majorBidi"/>
          <w:sz w:val="28"/>
          <w:szCs w:val="28"/>
        </w:rPr>
        <w:t xml:space="preserve"> </w:t>
      </w:r>
      <w:r w:rsidRPr="00CE2063">
        <w:rPr>
          <w:rFonts w:asciiTheme="majorBidi" w:hAnsiTheme="majorBidi" w:cstheme="majorBidi"/>
          <w:sz w:val="28"/>
          <w:szCs w:val="28"/>
          <w:lang w:bidi="fa-IR"/>
        </w:rPr>
        <w:t xml:space="preserve">Sanctions negatively impact UNICEF operations mainly in two ways: increasing the costs of our interventions and delaying </w:t>
      </w:r>
      <w:r w:rsidR="00E43AF3" w:rsidRPr="00CE2063">
        <w:rPr>
          <w:rFonts w:asciiTheme="majorBidi" w:hAnsiTheme="majorBidi" w:cstheme="majorBidi"/>
          <w:sz w:val="28"/>
          <w:szCs w:val="28"/>
          <w:lang w:bidi="fa-IR"/>
        </w:rPr>
        <w:t>life-saving</w:t>
      </w:r>
      <w:r w:rsidRPr="00CE2063">
        <w:rPr>
          <w:rFonts w:asciiTheme="majorBidi" w:hAnsiTheme="majorBidi" w:cstheme="majorBidi"/>
          <w:sz w:val="28"/>
          <w:szCs w:val="28"/>
          <w:lang w:bidi="fa-IR"/>
        </w:rPr>
        <w:t xml:space="preserve"> work for children.</w:t>
      </w:r>
      <w:r w:rsidRPr="00CE2063">
        <w:rPr>
          <w:rStyle w:val="FootnoteReference"/>
          <w:rFonts w:asciiTheme="majorBidi" w:hAnsiTheme="majorBidi" w:cstheme="majorBidi"/>
          <w:sz w:val="28"/>
          <w:szCs w:val="28"/>
          <w:lang w:bidi="fa-IR"/>
        </w:rPr>
        <w:footnoteReference w:id="17"/>
      </w:r>
    </w:p>
    <w:p w:rsidR="00A51D9E" w:rsidRPr="00CE2063" w:rsidRDefault="00A51D9E" w:rsidP="00CE2063">
      <w:pPr>
        <w:bidi/>
        <w:spacing w:line="276" w:lineRule="auto"/>
        <w:jc w:val="both"/>
        <w:rPr>
          <w:rFonts w:asciiTheme="majorBidi" w:hAnsiTheme="majorBidi" w:cstheme="majorBidi"/>
          <w:b/>
          <w:bCs/>
          <w:sz w:val="28"/>
          <w:szCs w:val="28"/>
          <w:u w:val="single"/>
          <w:lang w:bidi="fa-IR"/>
        </w:rPr>
      </w:pPr>
    </w:p>
    <w:p w:rsidR="00A51D9E" w:rsidRPr="00CE2063" w:rsidRDefault="00A51D9E" w:rsidP="00CE2063">
      <w:pPr>
        <w:spacing w:line="276" w:lineRule="auto"/>
        <w:jc w:val="both"/>
        <w:rPr>
          <w:rFonts w:asciiTheme="majorBidi" w:hAnsiTheme="majorBidi" w:cstheme="majorBidi"/>
          <w:b/>
          <w:bCs/>
          <w:sz w:val="28"/>
          <w:szCs w:val="28"/>
          <w:u w:val="single"/>
          <w:lang w:bidi="fa-IR"/>
        </w:rPr>
      </w:pPr>
      <w:r w:rsidRPr="00CE2063">
        <w:rPr>
          <w:rFonts w:asciiTheme="majorBidi" w:hAnsiTheme="majorBidi" w:cstheme="majorBidi"/>
          <w:b/>
          <w:bCs/>
          <w:sz w:val="28"/>
          <w:szCs w:val="28"/>
          <w:u w:val="single"/>
          <w:lang w:bidi="fa-IR"/>
        </w:rPr>
        <w:t>The unilateral coercive measure of the US against Iran</w:t>
      </w:r>
    </w:p>
    <w:p w:rsidR="001630F9" w:rsidRPr="00CE2063" w:rsidRDefault="00CC5503"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lastRenderedPageBreak/>
        <w:t xml:space="preserve">The complex set of unilateral sanctions against Iran, coupled with secondary sanctions against </w:t>
      </w:r>
      <w:r w:rsidR="00E43AF3" w:rsidRPr="00CE2063">
        <w:rPr>
          <w:rFonts w:asciiTheme="majorBidi" w:hAnsiTheme="majorBidi" w:cstheme="majorBidi"/>
          <w:sz w:val="28"/>
          <w:szCs w:val="28"/>
          <w:lang w:bidi="fa-IR"/>
        </w:rPr>
        <w:t>third parties</w:t>
      </w:r>
      <w:r w:rsidRPr="00CE2063">
        <w:rPr>
          <w:rFonts w:asciiTheme="majorBidi" w:hAnsiTheme="majorBidi" w:cstheme="majorBidi"/>
          <w:sz w:val="28"/>
          <w:szCs w:val="28"/>
          <w:lang w:bidi="fa-IR"/>
        </w:rPr>
        <w:t xml:space="preserve">, </w:t>
      </w:r>
      <w:r w:rsidR="00E43AF3" w:rsidRPr="00CE2063">
        <w:rPr>
          <w:rFonts w:asciiTheme="majorBidi" w:hAnsiTheme="majorBidi" w:cstheme="majorBidi"/>
          <w:sz w:val="28"/>
          <w:szCs w:val="28"/>
          <w:lang w:bidi="fa-IR"/>
        </w:rPr>
        <w:t>compliance,</w:t>
      </w:r>
      <w:r w:rsidRPr="00CE2063">
        <w:rPr>
          <w:rFonts w:asciiTheme="majorBidi" w:hAnsiTheme="majorBidi" w:cstheme="majorBidi"/>
          <w:sz w:val="28"/>
          <w:szCs w:val="28"/>
          <w:lang w:bidi="fa-IR"/>
        </w:rPr>
        <w:t xml:space="preserve"> and zero-risking policies by businesses and financial institutions, exacerbate existing humanitarian and economic challenges and negatively affect the lives of the people, in particular the most vulnerable</w:t>
      </w:r>
      <w:r w:rsidR="00685DA2" w:rsidRPr="00CE2063">
        <w:rPr>
          <w:rFonts w:asciiTheme="majorBidi" w:hAnsiTheme="majorBidi" w:cstheme="majorBidi"/>
          <w:sz w:val="28"/>
          <w:szCs w:val="28"/>
          <w:lang w:bidi="fa-IR"/>
        </w:rPr>
        <w:t>.</w:t>
      </w:r>
      <w:r w:rsidR="00685DA2" w:rsidRPr="00CE2063">
        <w:rPr>
          <w:rStyle w:val="FootnoteReference"/>
          <w:rFonts w:asciiTheme="majorBidi" w:hAnsiTheme="majorBidi" w:cstheme="majorBidi"/>
          <w:sz w:val="28"/>
          <w:szCs w:val="28"/>
          <w:lang w:bidi="fa-IR"/>
        </w:rPr>
        <w:footnoteReference w:id="18"/>
      </w:r>
    </w:p>
    <w:p w:rsidR="00685DA2" w:rsidRPr="00CE2063" w:rsidRDefault="00685DA2"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In a statement, the Special Rapporteur highlighted several other areas impacted by the combination of unilateral sanctions and </w:t>
      </w:r>
      <w:proofErr w:type="spellStart"/>
      <w:r w:rsidRPr="00CE2063">
        <w:rPr>
          <w:rFonts w:asciiTheme="majorBidi" w:hAnsiTheme="majorBidi" w:cstheme="majorBidi"/>
          <w:sz w:val="28"/>
          <w:szCs w:val="28"/>
          <w:lang w:bidi="fa-IR"/>
        </w:rPr>
        <w:t>overcompliance</w:t>
      </w:r>
      <w:proofErr w:type="spellEnd"/>
      <w:r w:rsidRPr="00CE2063">
        <w:rPr>
          <w:rFonts w:asciiTheme="majorBidi" w:hAnsiTheme="majorBidi" w:cstheme="majorBidi"/>
          <w:sz w:val="28"/>
          <w:szCs w:val="28"/>
          <w:lang w:bidi="fa-IR"/>
        </w:rPr>
        <w:t xml:space="preserve">, including but not limited to the preservation and further development of essential infrastructure; the difficulties to expand social support </w:t>
      </w:r>
      <w:r w:rsidR="002D6529" w:rsidRPr="00CE2063">
        <w:rPr>
          <w:rFonts w:asciiTheme="majorBidi" w:hAnsiTheme="majorBidi" w:cstheme="majorBidi"/>
          <w:sz w:val="28"/>
          <w:szCs w:val="28"/>
          <w:lang w:bidi="fa-IR"/>
        </w:rPr>
        <w:t>programs</w:t>
      </w:r>
      <w:r w:rsidRPr="00CE2063">
        <w:rPr>
          <w:rFonts w:asciiTheme="majorBidi" w:hAnsiTheme="majorBidi" w:cstheme="majorBidi"/>
          <w:sz w:val="28"/>
          <w:szCs w:val="28"/>
          <w:lang w:bidi="fa-IR"/>
        </w:rPr>
        <w:t xml:space="preserve"> in the context of rising prices and unemployment rates, including in support of the growing population of Afghan refugees; impediments in the business and industrial development due to absence of raw materials, inability to process international payments, and restrictions in accessing new technologies; deterioration of environmental security; challenges regarding natural disaster prevention, response and recovery, due to the bans of imports of </w:t>
      </w:r>
      <w:r w:rsidR="002D6529" w:rsidRPr="00CE2063">
        <w:rPr>
          <w:rFonts w:asciiTheme="majorBidi" w:hAnsiTheme="majorBidi" w:cstheme="majorBidi"/>
          <w:sz w:val="28"/>
          <w:szCs w:val="28"/>
          <w:lang w:bidi="fa-IR"/>
        </w:rPr>
        <w:t>specialized</w:t>
      </w:r>
      <w:r w:rsidRPr="00CE2063">
        <w:rPr>
          <w:rFonts w:asciiTheme="majorBidi" w:hAnsiTheme="majorBidi" w:cstheme="majorBidi"/>
          <w:sz w:val="28"/>
          <w:szCs w:val="28"/>
          <w:lang w:bidi="fa-IR"/>
        </w:rPr>
        <w:t xml:space="preserve"> equipment and humanitarian provisions; rising challenges in the operations of international and local non-governmental </w:t>
      </w:r>
      <w:r w:rsidR="002D6529" w:rsidRPr="00CE2063">
        <w:rPr>
          <w:rFonts w:asciiTheme="majorBidi" w:hAnsiTheme="majorBidi" w:cstheme="majorBidi"/>
          <w:sz w:val="28"/>
          <w:szCs w:val="28"/>
          <w:lang w:bidi="fa-IR"/>
        </w:rPr>
        <w:t>organizations</w:t>
      </w:r>
      <w:r w:rsidRPr="00CE2063">
        <w:rPr>
          <w:rFonts w:asciiTheme="majorBidi" w:hAnsiTheme="majorBidi" w:cstheme="majorBidi"/>
          <w:sz w:val="28"/>
          <w:szCs w:val="28"/>
          <w:lang w:bidi="fa-IR"/>
        </w:rPr>
        <w:t xml:space="preserve"> and humanitarian actors; obstacles to Iran’s engagement in international cooperation, including in the academia, arts and cultural heritage, sports, and its overall engagement with international </w:t>
      </w:r>
      <w:r w:rsidR="002D6529" w:rsidRPr="00CE2063">
        <w:rPr>
          <w:rFonts w:asciiTheme="majorBidi" w:hAnsiTheme="majorBidi" w:cstheme="majorBidi"/>
          <w:sz w:val="28"/>
          <w:szCs w:val="28"/>
          <w:lang w:bidi="fa-IR"/>
        </w:rPr>
        <w:t>organizations</w:t>
      </w:r>
      <w:r w:rsidRPr="00CE2063">
        <w:rPr>
          <w:rFonts w:asciiTheme="majorBidi" w:hAnsiTheme="majorBidi" w:cstheme="majorBidi"/>
          <w:sz w:val="28"/>
          <w:szCs w:val="28"/>
          <w:lang w:bidi="fa-IR"/>
        </w:rPr>
        <w:t xml:space="preserve"> and associations due to travel bans and the inability to process payments of membership fees.</w:t>
      </w:r>
      <w:r w:rsidRPr="00CE2063">
        <w:rPr>
          <w:rStyle w:val="FootnoteReference"/>
          <w:rFonts w:asciiTheme="majorBidi" w:hAnsiTheme="majorBidi" w:cstheme="majorBidi"/>
          <w:sz w:val="28"/>
          <w:szCs w:val="28"/>
          <w:lang w:bidi="fa-IR"/>
        </w:rPr>
        <w:footnoteReference w:id="19"/>
      </w:r>
    </w:p>
    <w:p w:rsidR="00D04D5C" w:rsidRPr="00CE2063" w:rsidRDefault="00685DA2" w:rsidP="00CE2063">
      <w:pPr>
        <w:spacing w:line="276" w:lineRule="auto"/>
        <w:jc w:val="both"/>
        <w:rPr>
          <w:rFonts w:asciiTheme="majorBidi" w:hAnsiTheme="majorBidi" w:cstheme="majorBidi"/>
          <w:sz w:val="28"/>
          <w:szCs w:val="28"/>
          <w:rtl/>
          <w:lang w:bidi="fa-IR"/>
        </w:rPr>
      </w:pPr>
      <w:r w:rsidRPr="00CE2063">
        <w:rPr>
          <w:rFonts w:asciiTheme="majorBidi" w:hAnsiTheme="majorBidi" w:cstheme="majorBidi"/>
          <w:sz w:val="28"/>
          <w:szCs w:val="28"/>
          <w:lang w:bidi="fa-IR"/>
        </w:rPr>
        <w:t xml:space="preserve">Although medicine is not included in the list of the sanctions, the difficulties in holding </w:t>
      </w:r>
      <w:r w:rsidR="00E43AF3" w:rsidRPr="00CE2063">
        <w:rPr>
          <w:rFonts w:asciiTheme="majorBidi" w:hAnsiTheme="majorBidi" w:cstheme="majorBidi"/>
          <w:sz w:val="28"/>
          <w:szCs w:val="28"/>
          <w:lang w:bidi="fa-IR"/>
        </w:rPr>
        <w:t>licenses</w:t>
      </w:r>
      <w:r w:rsidRPr="00CE2063">
        <w:rPr>
          <w:rFonts w:asciiTheme="majorBidi" w:hAnsiTheme="majorBidi" w:cstheme="majorBidi"/>
          <w:sz w:val="28"/>
          <w:szCs w:val="28"/>
          <w:lang w:bidi="fa-IR"/>
        </w:rPr>
        <w:t xml:space="preserve"> for </w:t>
      </w:r>
      <w:r w:rsidR="00E43AF3" w:rsidRPr="00CE2063">
        <w:rPr>
          <w:rFonts w:asciiTheme="majorBidi" w:hAnsiTheme="majorBidi" w:cstheme="majorBidi"/>
          <w:sz w:val="28"/>
          <w:szCs w:val="28"/>
          <w:lang w:bidi="fa-IR"/>
        </w:rPr>
        <w:t xml:space="preserve">the </w:t>
      </w:r>
      <w:r w:rsidRPr="00CE2063">
        <w:rPr>
          <w:rFonts w:asciiTheme="majorBidi" w:hAnsiTheme="majorBidi" w:cstheme="majorBidi"/>
          <w:sz w:val="28"/>
          <w:szCs w:val="28"/>
          <w:lang w:bidi="fa-IR"/>
        </w:rPr>
        <w:t xml:space="preserve">export of medicine, financial </w:t>
      </w:r>
      <w:r w:rsidR="00E43AF3" w:rsidRPr="00CE2063">
        <w:rPr>
          <w:rFonts w:asciiTheme="majorBidi" w:hAnsiTheme="majorBidi" w:cstheme="majorBidi"/>
          <w:sz w:val="28"/>
          <w:szCs w:val="28"/>
          <w:lang w:bidi="fa-IR"/>
        </w:rPr>
        <w:t>transactions</w:t>
      </w:r>
      <w:r w:rsidRPr="00CE2063">
        <w:rPr>
          <w:rFonts w:asciiTheme="majorBidi" w:hAnsiTheme="majorBidi" w:cstheme="majorBidi"/>
          <w:sz w:val="28"/>
          <w:szCs w:val="28"/>
          <w:lang w:bidi="fa-IR"/>
        </w:rPr>
        <w:t xml:space="preserve">, and shipment as well as fear of possible U.S. </w:t>
      </w:r>
      <w:r w:rsidR="00E43AF3" w:rsidRPr="00CE2063">
        <w:rPr>
          <w:rFonts w:asciiTheme="majorBidi" w:hAnsiTheme="majorBidi" w:cstheme="majorBidi"/>
          <w:sz w:val="28"/>
          <w:szCs w:val="28"/>
          <w:lang w:bidi="fa-IR"/>
        </w:rPr>
        <w:t>sanctions</w:t>
      </w:r>
      <w:r w:rsidRPr="00CE2063">
        <w:rPr>
          <w:rFonts w:asciiTheme="majorBidi" w:hAnsiTheme="majorBidi" w:cstheme="majorBidi"/>
          <w:sz w:val="28"/>
          <w:szCs w:val="28"/>
          <w:lang w:bidi="fa-IR"/>
        </w:rPr>
        <w:t xml:space="preserve"> by pharmaceutical companies and international banks, led to the shortage of specific drugs and medical facilities in last months. </w:t>
      </w:r>
    </w:p>
    <w:p w:rsidR="00685DA2" w:rsidRPr="00CE2063" w:rsidRDefault="00685DA2"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A sudden fifty percent rise in the price of drugs is another contributing factor to this crisis. The impact is being felt by more than six million patients suffering from complex diseases such as hemophilia, multiple sclerosis, thalassemia, epilepsy, and various immunological disorders, as well as transplant and kidney dialysis patients and those being treated for cancer. Operating theatres in Iran are running out of anesthetics, </w:t>
      </w:r>
      <w:r w:rsidR="00E43AF3" w:rsidRPr="00CE2063">
        <w:rPr>
          <w:rFonts w:asciiTheme="majorBidi" w:hAnsiTheme="majorBidi" w:cstheme="majorBidi"/>
          <w:sz w:val="28"/>
          <w:szCs w:val="28"/>
          <w:lang w:bidi="fa-IR"/>
        </w:rPr>
        <w:t>forcing</w:t>
      </w:r>
      <w:r w:rsidRPr="00CE2063">
        <w:rPr>
          <w:rFonts w:asciiTheme="majorBidi" w:hAnsiTheme="majorBidi" w:cstheme="majorBidi"/>
          <w:sz w:val="28"/>
          <w:szCs w:val="28"/>
          <w:lang w:bidi="fa-IR"/>
        </w:rPr>
        <w:t xml:space="preserve"> hospitals to resort to procuring merely older types of anesthetics no longer in use. Most of these patients cannot afford any interruptions or delays in </w:t>
      </w:r>
      <w:r w:rsidRPr="00CE2063">
        <w:rPr>
          <w:rFonts w:asciiTheme="majorBidi" w:hAnsiTheme="majorBidi" w:cstheme="majorBidi"/>
          <w:sz w:val="28"/>
          <w:szCs w:val="28"/>
          <w:lang w:bidi="fa-IR"/>
        </w:rPr>
        <w:lastRenderedPageBreak/>
        <w:t>medical supplies. There are reports of deaths in Iran over the past months due to the shortage of medicine.</w:t>
      </w:r>
      <w:r w:rsidR="006B20E5" w:rsidRPr="00CE2063">
        <w:rPr>
          <w:rStyle w:val="FootnoteReference"/>
          <w:rFonts w:asciiTheme="majorBidi" w:hAnsiTheme="majorBidi" w:cstheme="majorBidi"/>
          <w:sz w:val="28"/>
          <w:szCs w:val="28"/>
          <w:lang w:bidi="fa-IR"/>
        </w:rPr>
        <w:footnoteReference w:id="20"/>
      </w:r>
    </w:p>
    <w:p w:rsidR="001630F9" w:rsidRPr="00CE2063" w:rsidRDefault="00685DA2"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Despite the Government’s efforts and measures to mitigate the negative impact of UCMs in different sectors, especially for the most vulnerable population categories, sanctions-induced economic hardships coupled with the persistent effects of the COVID-19 pandemic have multifaceted and cumulative effects in all walks of life. The Special Rapporteur stressed that while Iran`s measures reduced the direct impact on human rights, </w:t>
      </w:r>
      <w:r w:rsidR="00E43AF3" w:rsidRPr="00CE2063">
        <w:rPr>
          <w:rFonts w:asciiTheme="majorBidi" w:hAnsiTheme="majorBidi" w:cstheme="majorBidi"/>
          <w:sz w:val="28"/>
          <w:szCs w:val="28"/>
          <w:lang w:bidi="fa-IR"/>
        </w:rPr>
        <w:t>they</w:t>
      </w:r>
      <w:r w:rsidRPr="00CE2063">
        <w:rPr>
          <w:rFonts w:asciiTheme="majorBidi" w:hAnsiTheme="majorBidi" w:cstheme="majorBidi"/>
          <w:sz w:val="28"/>
          <w:szCs w:val="28"/>
          <w:lang w:bidi="fa-IR"/>
        </w:rPr>
        <w:t xml:space="preserve"> shall not be used as a ground to legitimize and legalize the use of unilateral sanctions.</w:t>
      </w:r>
    </w:p>
    <w:p w:rsidR="001630F9" w:rsidRPr="00CE2063" w:rsidRDefault="006B20E5"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In addition to </w:t>
      </w:r>
      <w:r w:rsidR="00E43AF3" w:rsidRPr="00CE2063">
        <w:rPr>
          <w:rFonts w:asciiTheme="majorBidi" w:hAnsiTheme="majorBidi" w:cstheme="majorBidi"/>
          <w:sz w:val="28"/>
          <w:szCs w:val="28"/>
          <w:lang w:bidi="fa-IR"/>
        </w:rPr>
        <w:t>drug shortages</w:t>
      </w:r>
      <w:r w:rsidRPr="00CE2063">
        <w:rPr>
          <w:rFonts w:asciiTheme="majorBidi" w:hAnsiTheme="majorBidi" w:cstheme="majorBidi"/>
          <w:sz w:val="28"/>
          <w:szCs w:val="28"/>
          <w:lang w:bidi="fa-IR"/>
        </w:rPr>
        <w:t xml:space="preserve">, the provision of materials for health services, such as sutures and vaccines, should be considered. It is crucial to take </w:t>
      </w:r>
      <w:r w:rsidR="00E43AF3" w:rsidRPr="00CE2063">
        <w:rPr>
          <w:rFonts w:asciiTheme="majorBidi" w:hAnsiTheme="majorBidi" w:cstheme="majorBidi"/>
          <w:sz w:val="28"/>
          <w:szCs w:val="28"/>
          <w:lang w:bidi="fa-IR"/>
        </w:rPr>
        <w:t>action</w:t>
      </w:r>
      <w:r w:rsidRPr="00CE2063">
        <w:rPr>
          <w:rFonts w:asciiTheme="majorBidi" w:hAnsiTheme="majorBidi" w:cstheme="majorBidi"/>
          <w:sz w:val="28"/>
          <w:szCs w:val="28"/>
          <w:lang w:bidi="fa-IR"/>
        </w:rPr>
        <w:t xml:space="preserve"> today to prevent another humanitarian disaster.</w:t>
      </w:r>
      <w:r w:rsidR="00D04D5C" w:rsidRPr="00CE2063">
        <w:rPr>
          <w:rStyle w:val="FootnoteReference"/>
          <w:rFonts w:asciiTheme="majorBidi" w:hAnsiTheme="majorBidi" w:cstheme="majorBidi"/>
          <w:sz w:val="28"/>
          <w:szCs w:val="28"/>
          <w:lang w:bidi="fa-IR"/>
        </w:rPr>
        <w:footnoteReference w:id="21"/>
      </w:r>
    </w:p>
    <w:p w:rsidR="00D04D5C" w:rsidRPr="00CE2063" w:rsidRDefault="006B20E5" w:rsidP="00CE2063">
      <w:pPr>
        <w:spacing w:line="276" w:lineRule="auto"/>
        <w:jc w:val="both"/>
        <w:rPr>
          <w:rFonts w:asciiTheme="majorBidi" w:hAnsiTheme="majorBidi" w:cstheme="majorBidi"/>
          <w:sz w:val="28"/>
          <w:szCs w:val="28"/>
          <w:rtl/>
          <w:lang w:bidi="fa-IR"/>
        </w:rPr>
      </w:pPr>
      <w:r w:rsidRPr="00CE2063">
        <w:rPr>
          <w:rFonts w:asciiTheme="majorBidi" w:hAnsiTheme="majorBidi" w:cstheme="majorBidi"/>
          <w:sz w:val="28"/>
          <w:szCs w:val="28"/>
          <w:lang w:bidi="fa-IR"/>
        </w:rPr>
        <w:t xml:space="preserve">The breadth and intensity of sanctions on Iran have waxed and waned over time. However, they have increased again since the US withdrew from the Iran nuclear agreement, in 2018, with significant implications for Iranian oil exports and financial transactions. Secondary sanctions on Iran’s banking sector also have strongly discouraged international banks </w:t>
      </w:r>
      <w:r w:rsidR="00E43AF3" w:rsidRPr="00CE2063">
        <w:rPr>
          <w:rFonts w:asciiTheme="majorBidi" w:hAnsiTheme="majorBidi" w:cstheme="majorBidi"/>
          <w:sz w:val="28"/>
          <w:szCs w:val="28"/>
          <w:lang w:bidi="fa-IR"/>
        </w:rPr>
        <w:t>from</w:t>
      </w:r>
      <w:r w:rsidRPr="00CE2063">
        <w:rPr>
          <w:rFonts w:asciiTheme="majorBidi" w:hAnsiTheme="majorBidi" w:cstheme="majorBidi"/>
          <w:sz w:val="28"/>
          <w:szCs w:val="28"/>
          <w:lang w:bidi="fa-IR"/>
        </w:rPr>
        <w:t xml:space="preserve"> working with the country, resulting in challenges </w:t>
      </w:r>
      <w:r w:rsidR="00E43AF3" w:rsidRPr="00CE2063">
        <w:rPr>
          <w:rFonts w:asciiTheme="majorBidi" w:hAnsiTheme="majorBidi" w:cstheme="majorBidi"/>
          <w:sz w:val="28"/>
          <w:szCs w:val="28"/>
          <w:lang w:bidi="fa-IR"/>
        </w:rPr>
        <w:t>in completing</w:t>
      </w:r>
      <w:r w:rsidRPr="00CE2063">
        <w:rPr>
          <w:rFonts w:asciiTheme="majorBidi" w:hAnsiTheme="majorBidi" w:cstheme="majorBidi"/>
          <w:sz w:val="28"/>
          <w:szCs w:val="28"/>
          <w:lang w:bidi="fa-IR"/>
        </w:rPr>
        <w:t xml:space="preserve"> transactions. </w:t>
      </w:r>
    </w:p>
    <w:p w:rsidR="00D04D5C" w:rsidRPr="00CE2063" w:rsidRDefault="006B20E5" w:rsidP="00CE2063">
      <w:pPr>
        <w:spacing w:line="276" w:lineRule="auto"/>
        <w:jc w:val="both"/>
        <w:rPr>
          <w:rFonts w:asciiTheme="majorBidi" w:hAnsiTheme="majorBidi" w:cstheme="majorBidi"/>
          <w:sz w:val="28"/>
          <w:szCs w:val="28"/>
          <w:rtl/>
          <w:lang w:bidi="fa-IR"/>
        </w:rPr>
      </w:pPr>
      <w:r w:rsidRPr="00CE2063">
        <w:rPr>
          <w:rFonts w:asciiTheme="majorBidi" w:hAnsiTheme="majorBidi" w:cstheme="majorBidi"/>
          <w:sz w:val="28"/>
          <w:szCs w:val="28"/>
          <w:lang w:bidi="fa-IR"/>
        </w:rPr>
        <w:t xml:space="preserve">In addition, sanctions on the Central Bank of Iran (CBI) complicate all trade given its primacy in the country’s foreign currency transactions, lending the </w:t>
      </w:r>
      <w:r w:rsidR="00CE2063" w:rsidRPr="00CE2063">
        <w:rPr>
          <w:rFonts w:asciiTheme="majorBidi" w:hAnsiTheme="majorBidi" w:cstheme="majorBidi"/>
          <w:sz w:val="28"/>
          <w:szCs w:val="28"/>
          <w:lang w:bidi="fa-IR"/>
        </w:rPr>
        <w:t>currently</w:t>
      </w:r>
      <w:r w:rsidRPr="00CE2063">
        <w:rPr>
          <w:rFonts w:asciiTheme="majorBidi" w:hAnsiTheme="majorBidi" w:cstheme="majorBidi"/>
          <w:sz w:val="28"/>
          <w:szCs w:val="28"/>
          <w:lang w:bidi="fa-IR"/>
        </w:rPr>
        <w:t xml:space="preserve"> targeted sanctions the feel of a traditional trade embargo. The World Bank cites the causes of a major economic slowdown in Iran between 2019 and 2020 </w:t>
      </w:r>
      <w:r w:rsidR="00E43AF3" w:rsidRPr="00CE2063">
        <w:rPr>
          <w:rFonts w:asciiTheme="majorBidi" w:hAnsiTheme="majorBidi" w:cstheme="majorBidi"/>
          <w:sz w:val="28"/>
          <w:szCs w:val="28"/>
          <w:lang w:bidi="fa-IR"/>
        </w:rPr>
        <w:t>as</w:t>
      </w:r>
      <w:r w:rsidRPr="00CE2063">
        <w:rPr>
          <w:rFonts w:asciiTheme="majorBidi" w:hAnsiTheme="majorBidi" w:cstheme="majorBidi"/>
          <w:sz w:val="28"/>
          <w:szCs w:val="28"/>
          <w:lang w:bidi="fa-IR"/>
        </w:rPr>
        <w:t xml:space="preserve"> several factors. These include: “plummeting” oil and gas exports following the expiration of relevant sanctions waivers, and the “tightening of banking sector restrictions in addition to new sanctions being imposed on the national petrochemicals, metals, mining and maritime sectors”.</w:t>
      </w:r>
      <w:r w:rsidR="00D04D5C" w:rsidRPr="00CE2063">
        <w:rPr>
          <w:rStyle w:val="FootnoteReference"/>
          <w:rFonts w:asciiTheme="majorBidi" w:hAnsiTheme="majorBidi" w:cstheme="majorBidi"/>
          <w:sz w:val="28"/>
          <w:szCs w:val="28"/>
          <w:lang w:bidi="fa-IR"/>
        </w:rPr>
        <w:footnoteReference w:id="22"/>
      </w:r>
    </w:p>
    <w:p w:rsidR="00D04D5C" w:rsidRPr="00CE2063" w:rsidRDefault="006B20E5" w:rsidP="00CE2063">
      <w:pPr>
        <w:spacing w:line="276" w:lineRule="auto"/>
        <w:jc w:val="both"/>
        <w:rPr>
          <w:rFonts w:asciiTheme="majorBidi" w:hAnsiTheme="majorBidi" w:cstheme="majorBidi"/>
          <w:sz w:val="28"/>
          <w:szCs w:val="28"/>
          <w:rtl/>
          <w:lang w:bidi="fa-IR"/>
        </w:rPr>
      </w:pPr>
      <w:r w:rsidRPr="00CE2063">
        <w:rPr>
          <w:rFonts w:asciiTheme="majorBidi" w:hAnsiTheme="majorBidi" w:cstheme="majorBidi"/>
          <w:sz w:val="28"/>
          <w:szCs w:val="28"/>
          <w:lang w:bidi="fa-IR"/>
        </w:rPr>
        <w:t xml:space="preserve"> There are no up-to-date government figures available on poverty. Yet recent estimates suggest that more than 60 </w:t>
      </w:r>
      <w:r w:rsidR="00E43AF3" w:rsidRPr="00CE2063">
        <w:rPr>
          <w:rFonts w:asciiTheme="majorBidi" w:hAnsiTheme="majorBidi" w:cstheme="majorBidi"/>
          <w:sz w:val="28"/>
          <w:szCs w:val="28"/>
          <w:lang w:bidi="fa-IR"/>
        </w:rPr>
        <w:t>percent</w:t>
      </w:r>
      <w:r w:rsidRPr="00CE2063">
        <w:rPr>
          <w:rFonts w:asciiTheme="majorBidi" w:hAnsiTheme="majorBidi" w:cstheme="majorBidi"/>
          <w:sz w:val="28"/>
          <w:szCs w:val="28"/>
          <w:lang w:bidi="fa-IR"/>
        </w:rPr>
        <w:t xml:space="preserve"> of the population live below the poverty line, half of them probably in extreme poverty. The official annual inflation rate for </w:t>
      </w:r>
      <w:r w:rsidRPr="00CE2063">
        <w:rPr>
          <w:rFonts w:asciiTheme="majorBidi" w:hAnsiTheme="majorBidi" w:cstheme="majorBidi"/>
          <w:sz w:val="28"/>
          <w:szCs w:val="28"/>
          <w:lang w:bidi="fa-IR"/>
        </w:rPr>
        <w:lastRenderedPageBreak/>
        <w:t xml:space="preserve">the period ending in November 2021 was 44.4 </w:t>
      </w:r>
      <w:r w:rsidR="00E43AF3" w:rsidRPr="00CE2063">
        <w:rPr>
          <w:rFonts w:asciiTheme="majorBidi" w:hAnsiTheme="majorBidi" w:cstheme="majorBidi"/>
          <w:sz w:val="28"/>
          <w:szCs w:val="28"/>
          <w:lang w:bidi="fa-IR"/>
        </w:rPr>
        <w:t>percent</w:t>
      </w:r>
      <w:r w:rsidRPr="00CE2063">
        <w:rPr>
          <w:rFonts w:asciiTheme="majorBidi" w:hAnsiTheme="majorBidi" w:cstheme="majorBidi"/>
          <w:sz w:val="28"/>
          <w:szCs w:val="28"/>
          <w:lang w:bidi="fa-IR"/>
        </w:rPr>
        <w:t xml:space="preserve"> compared with less than 10 </w:t>
      </w:r>
      <w:r w:rsidR="00E43AF3" w:rsidRPr="00CE2063">
        <w:rPr>
          <w:rFonts w:asciiTheme="majorBidi" w:hAnsiTheme="majorBidi" w:cstheme="majorBidi"/>
          <w:sz w:val="28"/>
          <w:szCs w:val="28"/>
          <w:lang w:bidi="fa-IR"/>
        </w:rPr>
        <w:t>percent</w:t>
      </w:r>
      <w:r w:rsidRPr="00CE2063">
        <w:rPr>
          <w:rFonts w:asciiTheme="majorBidi" w:hAnsiTheme="majorBidi" w:cstheme="majorBidi"/>
          <w:sz w:val="28"/>
          <w:szCs w:val="28"/>
          <w:lang w:bidi="fa-IR"/>
        </w:rPr>
        <w:t xml:space="preserve"> at the time when the US pulled out of the nuclear agreement. </w:t>
      </w:r>
      <w:r w:rsidR="00D04D5C" w:rsidRPr="00CE2063">
        <w:rPr>
          <w:rStyle w:val="FootnoteReference"/>
          <w:rFonts w:asciiTheme="majorBidi" w:hAnsiTheme="majorBidi" w:cstheme="majorBidi"/>
          <w:sz w:val="28"/>
          <w:szCs w:val="28"/>
          <w:lang w:bidi="fa-IR"/>
        </w:rPr>
        <w:footnoteReference w:id="23"/>
      </w:r>
    </w:p>
    <w:p w:rsidR="006B20E5" w:rsidRPr="00CE2063" w:rsidRDefault="006B20E5"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Though Iran is mostly self-sufficient in agricultural production, inflation has made basic food items less affordable for the population, and food inflation is among the highest in the world. A study found that, after the re-imposition of US sanctions against Iran in 2018, food insecurity more than</w:t>
      </w:r>
      <w:r w:rsidRPr="00CE2063">
        <w:rPr>
          <w:rFonts w:asciiTheme="majorBidi" w:hAnsiTheme="majorBidi" w:cstheme="majorBidi"/>
          <w:sz w:val="28"/>
          <w:szCs w:val="28"/>
        </w:rPr>
        <w:t xml:space="preserve"> </w:t>
      </w:r>
      <w:r w:rsidRPr="00CE2063">
        <w:rPr>
          <w:rFonts w:asciiTheme="majorBidi" w:hAnsiTheme="majorBidi" w:cstheme="majorBidi"/>
          <w:sz w:val="28"/>
          <w:szCs w:val="28"/>
          <w:lang w:bidi="fa-IR"/>
        </w:rPr>
        <w:t>doubled, affecting the most vulnerable populations, including children.50 Sharp currency devaluation has further reduced household’s purchasing power. Due to sanctions, Iranian medical importers struggle to secure foreign currency from the sanctioned CBI and face the cost of increased delays.</w:t>
      </w:r>
      <w:r w:rsidRPr="00CE2063">
        <w:rPr>
          <w:rStyle w:val="FootnoteReference"/>
          <w:rFonts w:asciiTheme="majorBidi" w:hAnsiTheme="majorBidi" w:cstheme="majorBidi"/>
          <w:sz w:val="28"/>
          <w:szCs w:val="28"/>
          <w:lang w:bidi="fa-IR"/>
        </w:rPr>
        <w:footnoteReference w:id="24"/>
      </w:r>
    </w:p>
    <w:p w:rsidR="006B20E5" w:rsidRPr="00CE2063" w:rsidRDefault="006B20E5"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 Many global suppliers also avoid business with Iran. Though the country has a sizable domestic pharmaceutical manufacturing industry, production relies on the import of raw materials, and these supply chains have been disrupted by sanctions and associated de-risking, resulting in scarcity of certain medicines (for instance insulin) and a decline in the quality of medicines produced locally.</w:t>
      </w:r>
      <w:r w:rsidRPr="00CE2063">
        <w:rPr>
          <w:rStyle w:val="FootnoteReference"/>
          <w:rFonts w:asciiTheme="majorBidi" w:hAnsiTheme="majorBidi" w:cstheme="majorBidi"/>
          <w:sz w:val="28"/>
          <w:szCs w:val="28"/>
          <w:lang w:bidi="fa-IR"/>
        </w:rPr>
        <w:footnoteReference w:id="25"/>
      </w:r>
    </w:p>
    <w:p w:rsidR="001630F9" w:rsidRPr="00CE2063" w:rsidRDefault="006B20E5"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 Although UNICEF continuously explores procurement opportunities from the local market, many suppliers are not in a position to apply for the bidding process nor to maintain quotations due to the instability in prices and sanctions on importing raw materials. For UNICEF to continue to deliver inactivated polio vaccines (IPV) and other medical supplies for children amidst sanctions on Iran’s shipping sector, alternate routes through Turkey have been used since 2019, at approximately 2.5 times the cost of shipping to Bandar Abbas port, and with significant delays.</w:t>
      </w:r>
      <w:r w:rsidRPr="00CE2063">
        <w:rPr>
          <w:rStyle w:val="FootnoteReference"/>
          <w:rFonts w:asciiTheme="majorBidi" w:hAnsiTheme="majorBidi" w:cstheme="majorBidi"/>
          <w:sz w:val="28"/>
          <w:szCs w:val="28"/>
          <w:lang w:bidi="fa-IR"/>
        </w:rPr>
        <w:footnoteReference w:id="26"/>
      </w:r>
    </w:p>
    <w:p w:rsidR="001630F9" w:rsidRPr="00CE2063" w:rsidRDefault="006B20E5"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This combination of financial and supply challenges means that sanctions against Iran have caused a deterioration of national health standards, affecting children the most.54 All health commodities have seen an increase in costs, leading to extremely high out-of-pocket expenditures for already distressed households.</w:t>
      </w:r>
      <w:r w:rsidRPr="00CE2063">
        <w:rPr>
          <w:rStyle w:val="FootnoteReference"/>
          <w:rFonts w:asciiTheme="majorBidi" w:hAnsiTheme="majorBidi" w:cstheme="majorBidi"/>
          <w:sz w:val="28"/>
          <w:szCs w:val="28"/>
          <w:lang w:bidi="fa-IR"/>
        </w:rPr>
        <w:footnoteReference w:id="27"/>
      </w:r>
    </w:p>
    <w:p w:rsidR="00A51D9E" w:rsidRPr="00CE2063" w:rsidRDefault="00A51D9E" w:rsidP="00CE2063">
      <w:pPr>
        <w:bidi/>
        <w:spacing w:line="276" w:lineRule="auto"/>
        <w:jc w:val="both"/>
        <w:rPr>
          <w:rFonts w:asciiTheme="majorBidi" w:hAnsiTheme="majorBidi" w:cstheme="majorBidi"/>
          <w:b/>
          <w:bCs/>
          <w:sz w:val="28"/>
          <w:szCs w:val="28"/>
          <w:lang w:bidi="fa-IR"/>
        </w:rPr>
      </w:pPr>
    </w:p>
    <w:p w:rsidR="00A51D9E" w:rsidRPr="00CE2063" w:rsidRDefault="00A51D9E" w:rsidP="00CE2063">
      <w:pPr>
        <w:spacing w:line="276" w:lineRule="auto"/>
        <w:jc w:val="both"/>
        <w:rPr>
          <w:rFonts w:asciiTheme="majorBidi" w:hAnsiTheme="majorBidi" w:cstheme="majorBidi"/>
          <w:b/>
          <w:bCs/>
          <w:sz w:val="28"/>
          <w:szCs w:val="28"/>
          <w:lang w:bidi="fa-IR"/>
        </w:rPr>
      </w:pPr>
      <w:r w:rsidRPr="00CE2063">
        <w:rPr>
          <w:rFonts w:asciiTheme="majorBidi" w:hAnsiTheme="majorBidi" w:cstheme="majorBidi"/>
          <w:b/>
          <w:bCs/>
          <w:sz w:val="28"/>
          <w:szCs w:val="28"/>
          <w:lang w:bidi="fa-IR"/>
        </w:rPr>
        <w:t xml:space="preserve">- Violation of political and social rights </w:t>
      </w:r>
      <w:r w:rsidR="00406EEC" w:rsidRPr="00CE2063">
        <w:rPr>
          <w:rFonts w:asciiTheme="majorBidi" w:hAnsiTheme="majorBidi" w:cstheme="majorBidi"/>
          <w:b/>
          <w:bCs/>
          <w:sz w:val="28"/>
          <w:szCs w:val="28"/>
          <w:lang w:bidi="fa-IR"/>
        </w:rPr>
        <w:t>resulting from the US</w:t>
      </w:r>
      <w:r w:rsidRPr="00CE2063">
        <w:rPr>
          <w:rFonts w:asciiTheme="majorBidi" w:hAnsiTheme="majorBidi" w:cstheme="majorBidi"/>
          <w:b/>
          <w:bCs/>
          <w:sz w:val="28"/>
          <w:szCs w:val="28"/>
          <w:lang w:bidi="fa-IR"/>
        </w:rPr>
        <w:t xml:space="preserve"> military interventions in Afghanistan</w:t>
      </w:r>
    </w:p>
    <w:p w:rsidR="00FA62A9" w:rsidRPr="00CE2063" w:rsidRDefault="00FA62A9"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The irresponsible handover of Afghanistan to the Taliban group led to the violation of the rights of thousands of Afghan women and </w:t>
      </w:r>
      <w:r w:rsidR="003D7984" w:rsidRPr="00CE2063">
        <w:rPr>
          <w:rFonts w:asciiTheme="majorBidi" w:hAnsiTheme="majorBidi" w:cstheme="majorBidi"/>
          <w:sz w:val="28"/>
          <w:szCs w:val="28"/>
          <w:lang w:bidi="fa-IR"/>
        </w:rPr>
        <w:t>the</w:t>
      </w:r>
      <w:r w:rsidRPr="00CE2063">
        <w:rPr>
          <w:rFonts w:asciiTheme="majorBidi" w:hAnsiTheme="majorBidi" w:cstheme="majorBidi"/>
          <w:sz w:val="28"/>
          <w:szCs w:val="28"/>
          <w:lang w:bidi="fa-IR"/>
        </w:rPr>
        <w:t xml:space="preserve"> deprivation of their basic rights.</w:t>
      </w:r>
    </w:p>
    <w:p w:rsidR="00FA62A9" w:rsidRPr="00CE2063" w:rsidRDefault="00584E23" w:rsidP="00CE2063">
      <w:pPr>
        <w:spacing w:after="0"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 xml:space="preserve">The irresponsible </w:t>
      </w:r>
      <w:r w:rsidR="003D7984" w:rsidRPr="00CE2063">
        <w:rPr>
          <w:rFonts w:asciiTheme="majorBidi" w:hAnsiTheme="majorBidi" w:cstheme="majorBidi"/>
          <w:sz w:val="28"/>
          <w:szCs w:val="28"/>
          <w:lang w:bidi="fa-IR"/>
        </w:rPr>
        <w:t>leaving</w:t>
      </w:r>
      <w:r w:rsidRPr="00CE2063">
        <w:rPr>
          <w:rFonts w:asciiTheme="majorBidi" w:hAnsiTheme="majorBidi" w:cstheme="majorBidi"/>
          <w:sz w:val="28"/>
          <w:szCs w:val="28"/>
          <w:lang w:bidi="fa-IR"/>
        </w:rPr>
        <w:t xml:space="preserve"> of Afghanistan </w:t>
      </w:r>
      <w:r w:rsidR="00FA62A9" w:rsidRPr="00CE2063">
        <w:rPr>
          <w:rFonts w:asciiTheme="majorBidi" w:hAnsiTheme="majorBidi" w:cstheme="majorBidi"/>
          <w:sz w:val="28"/>
          <w:szCs w:val="28"/>
          <w:lang w:bidi="fa-IR"/>
        </w:rPr>
        <w:t xml:space="preserve">after </w:t>
      </w:r>
      <w:r w:rsidR="003D7984" w:rsidRPr="00CE2063">
        <w:rPr>
          <w:rFonts w:asciiTheme="majorBidi" w:hAnsiTheme="majorBidi" w:cstheme="majorBidi"/>
          <w:sz w:val="28"/>
          <w:szCs w:val="28"/>
          <w:lang w:bidi="fa-IR"/>
        </w:rPr>
        <w:t>two</w:t>
      </w:r>
      <w:r w:rsidR="00FA62A9" w:rsidRPr="00CE2063">
        <w:rPr>
          <w:rFonts w:asciiTheme="majorBidi" w:hAnsiTheme="majorBidi" w:cstheme="majorBidi"/>
          <w:sz w:val="28"/>
          <w:szCs w:val="28"/>
          <w:lang w:bidi="fa-IR"/>
        </w:rPr>
        <w:t xml:space="preserve"> decades of occupation </w:t>
      </w:r>
      <w:r w:rsidR="003D7984" w:rsidRPr="00CE2063">
        <w:rPr>
          <w:rFonts w:asciiTheme="majorBidi" w:hAnsiTheme="majorBidi" w:cstheme="majorBidi"/>
          <w:sz w:val="28"/>
          <w:szCs w:val="28"/>
          <w:lang w:bidi="fa-IR"/>
        </w:rPr>
        <w:t>led to</w:t>
      </w:r>
      <w:r w:rsidR="00FA62A9" w:rsidRPr="00CE2063">
        <w:rPr>
          <w:rFonts w:asciiTheme="majorBidi" w:hAnsiTheme="majorBidi" w:cstheme="majorBidi"/>
          <w:sz w:val="28"/>
          <w:szCs w:val="28"/>
          <w:lang w:bidi="fa-IR"/>
        </w:rPr>
        <w:t xml:space="preserve"> </w:t>
      </w:r>
      <w:r w:rsidR="00365763" w:rsidRPr="00CE2063">
        <w:rPr>
          <w:rFonts w:asciiTheme="majorBidi" w:hAnsiTheme="majorBidi" w:cstheme="majorBidi"/>
          <w:sz w:val="28"/>
          <w:szCs w:val="28"/>
          <w:lang w:bidi="fa-IR"/>
        </w:rPr>
        <w:t xml:space="preserve">the </w:t>
      </w:r>
      <w:r w:rsidR="00FA62A9" w:rsidRPr="00CE2063">
        <w:rPr>
          <w:rFonts w:asciiTheme="majorBidi" w:hAnsiTheme="majorBidi" w:cstheme="majorBidi"/>
          <w:sz w:val="28"/>
          <w:szCs w:val="28"/>
          <w:lang w:bidi="fa-IR"/>
        </w:rPr>
        <w:t xml:space="preserve">rise of the Taliban extremist group and consequently </w:t>
      </w:r>
      <w:r w:rsidR="00365763" w:rsidRPr="00CE2063">
        <w:rPr>
          <w:rFonts w:asciiTheme="majorBidi" w:hAnsiTheme="majorBidi" w:cstheme="majorBidi"/>
          <w:sz w:val="28"/>
          <w:szCs w:val="28"/>
          <w:lang w:bidi="fa-IR"/>
        </w:rPr>
        <w:t xml:space="preserve">permanent deprivation of </w:t>
      </w:r>
      <w:r w:rsidR="00FA62A9" w:rsidRPr="00CE2063">
        <w:rPr>
          <w:rFonts w:asciiTheme="majorBidi" w:hAnsiTheme="majorBidi" w:cstheme="majorBidi"/>
          <w:sz w:val="28"/>
          <w:szCs w:val="28"/>
          <w:lang w:bidi="fa-IR"/>
        </w:rPr>
        <w:t xml:space="preserve">thousands of Afghan women and girls of their social and civil rights. Article 3 of the Covenant states that the States Parties undertake to ensure the equal rights of men and women to the enjoyment of all civil and political rights </w:t>
      </w:r>
      <w:r w:rsidR="00CE2063" w:rsidRPr="00CE2063">
        <w:rPr>
          <w:rFonts w:asciiTheme="majorBidi" w:hAnsiTheme="majorBidi" w:cstheme="majorBidi"/>
          <w:sz w:val="28"/>
          <w:szCs w:val="28"/>
          <w:lang w:bidi="fa-IR"/>
        </w:rPr>
        <w:t>outlined in</w:t>
      </w:r>
      <w:r w:rsidR="00FA62A9" w:rsidRPr="00CE2063">
        <w:rPr>
          <w:rFonts w:asciiTheme="majorBidi" w:hAnsiTheme="majorBidi" w:cstheme="majorBidi"/>
          <w:sz w:val="28"/>
          <w:szCs w:val="28"/>
          <w:lang w:bidi="fa-IR"/>
        </w:rPr>
        <w:t xml:space="preserve"> the Covenant, while the United States, with the agreement with the Taliban group and handing over Afghanistan to them, has violated this fundamental principle of civil and political rights.</w:t>
      </w:r>
    </w:p>
    <w:p w:rsidR="00FA62A9" w:rsidRPr="00CE2063" w:rsidRDefault="00FA62A9" w:rsidP="00CE2063">
      <w:pPr>
        <w:spacing w:after="0" w:line="276" w:lineRule="auto"/>
        <w:jc w:val="both"/>
        <w:rPr>
          <w:rFonts w:asciiTheme="majorBidi" w:hAnsiTheme="majorBidi" w:cstheme="majorBidi"/>
          <w:sz w:val="28"/>
          <w:szCs w:val="28"/>
          <w:lang w:bidi="fa-IR"/>
        </w:rPr>
      </w:pPr>
    </w:p>
    <w:p w:rsidR="0047333E" w:rsidRPr="00CE2063" w:rsidRDefault="0047333E"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In the opinion of the Committee on Political and Civil Rights, the actions of countries, not only domestically but also in other States, must respect the political and civil rights contained in the Covenant.</w:t>
      </w:r>
    </w:p>
    <w:p w:rsidR="00E6620F" w:rsidRPr="00CE2063" w:rsidRDefault="00E43AF3" w:rsidP="00CE2063">
      <w:pPr>
        <w:pBdr>
          <w:top w:val="nil"/>
          <w:left w:val="nil"/>
          <w:bottom w:val="nil"/>
          <w:right w:val="nil"/>
          <w:between w:val="nil"/>
        </w:pBdr>
        <w:spacing w:after="0" w:line="276" w:lineRule="auto"/>
        <w:jc w:val="both"/>
        <w:rPr>
          <w:rFonts w:asciiTheme="majorBidi" w:hAnsiTheme="majorBidi" w:cstheme="majorBidi"/>
          <w:sz w:val="28"/>
          <w:szCs w:val="28"/>
        </w:rPr>
      </w:pPr>
      <w:r w:rsidRPr="00CE2063">
        <w:rPr>
          <w:rFonts w:asciiTheme="majorBidi" w:eastAsia="Times New Roman" w:hAnsiTheme="majorBidi" w:cstheme="majorBidi"/>
          <w:sz w:val="28"/>
          <w:szCs w:val="28"/>
        </w:rPr>
        <w:t>Regarding</w:t>
      </w:r>
      <w:r w:rsidR="00E6620F" w:rsidRPr="00CE2063">
        <w:rPr>
          <w:rFonts w:asciiTheme="majorBidi" w:eastAsia="Times New Roman" w:hAnsiTheme="majorBidi" w:cstheme="majorBidi"/>
          <w:sz w:val="28"/>
          <w:szCs w:val="28"/>
        </w:rPr>
        <w:t xml:space="preserve"> the right to life, which is directly impacted by </w:t>
      </w:r>
      <w:r w:rsidRPr="00CE2063">
        <w:rPr>
          <w:rFonts w:asciiTheme="majorBidi" w:eastAsia="Times New Roman" w:hAnsiTheme="majorBidi" w:cstheme="majorBidi"/>
          <w:sz w:val="28"/>
          <w:szCs w:val="28"/>
        </w:rPr>
        <w:t xml:space="preserve">the </w:t>
      </w:r>
      <w:r w:rsidR="00E6620F" w:rsidRPr="00CE2063">
        <w:rPr>
          <w:rFonts w:asciiTheme="majorBidi" w:eastAsia="Times New Roman" w:hAnsiTheme="majorBidi" w:cstheme="majorBidi"/>
          <w:sz w:val="28"/>
          <w:szCs w:val="28"/>
        </w:rPr>
        <w:t xml:space="preserve">US, the Human Rights Committee has clearly stated that </w:t>
      </w:r>
      <w:r w:rsidRPr="00CE2063">
        <w:rPr>
          <w:rFonts w:asciiTheme="majorBidi" w:eastAsia="Times New Roman" w:hAnsiTheme="majorBidi" w:cstheme="majorBidi"/>
          <w:sz w:val="28"/>
          <w:szCs w:val="28"/>
        </w:rPr>
        <w:t>state</w:t>
      </w:r>
      <w:r w:rsidR="00E6620F" w:rsidRPr="00CE2063">
        <w:rPr>
          <w:rFonts w:asciiTheme="majorBidi" w:eastAsia="Times New Roman" w:hAnsiTheme="majorBidi" w:cstheme="majorBidi"/>
          <w:sz w:val="28"/>
          <w:szCs w:val="28"/>
        </w:rPr>
        <w:t xml:space="preserve"> parties must take appropriate measures to protect individuals against deprivation of life by other States and foreign corporations operating within their territory or subject to their jurisdiction.</w:t>
      </w:r>
      <w:r w:rsidR="00E6620F" w:rsidRPr="00CE2063">
        <w:rPr>
          <w:rFonts w:asciiTheme="majorBidi" w:eastAsia="Times New Roman" w:hAnsiTheme="majorBidi" w:cstheme="majorBidi"/>
          <w:sz w:val="28"/>
          <w:szCs w:val="28"/>
          <w:vertAlign w:val="superscript"/>
        </w:rPr>
        <w:footnoteReference w:id="28"/>
      </w:r>
      <w:r w:rsidR="00E6620F" w:rsidRPr="00CE2063">
        <w:rPr>
          <w:rFonts w:asciiTheme="majorBidi" w:eastAsia="Times New Roman" w:hAnsiTheme="majorBidi" w:cstheme="majorBidi"/>
          <w:sz w:val="28"/>
          <w:szCs w:val="28"/>
        </w:rPr>
        <w:t xml:space="preserve"> This obligation entails taking: “appropriate legislative and other measures to ensure that all activities taking place in whole or in part within their territory and other places subject to their jurisdiction, but having a direct and reasonably foreseeable impact on the right to life of individuals outside their territory, including activities undertaken by corporate entities based in their territory or subject to their jurisdiction, are consistent with article 6, taking due account of related international standards of corporate responsibility and of the right of victims to obtain an effective remedy.”</w:t>
      </w:r>
      <w:r w:rsidR="00E6620F" w:rsidRPr="00CE2063">
        <w:rPr>
          <w:rFonts w:asciiTheme="majorBidi" w:eastAsia="Times New Roman" w:hAnsiTheme="majorBidi" w:cstheme="majorBidi"/>
          <w:sz w:val="28"/>
          <w:szCs w:val="28"/>
          <w:vertAlign w:val="superscript"/>
        </w:rPr>
        <w:footnoteReference w:id="29"/>
      </w:r>
      <w:r w:rsidR="00E6620F" w:rsidRPr="00CE2063">
        <w:rPr>
          <w:rFonts w:asciiTheme="majorBidi" w:eastAsia="Times New Roman" w:hAnsiTheme="majorBidi" w:cstheme="majorBidi"/>
          <w:sz w:val="28"/>
          <w:szCs w:val="28"/>
        </w:rPr>
        <w:t xml:space="preserve"> </w:t>
      </w:r>
    </w:p>
    <w:p w:rsidR="00E6620F" w:rsidRPr="00CE2063" w:rsidRDefault="00E6620F" w:rsidP="00CE2063">
      <w:pPr>
        <w:spacing w:line="276" w:lineRule="auto"/>
        <w:jc w:val="both"/>
        <w:rPr>
          <w:rFonts w:asciiTheme="majorBidi" w:hAnsiTheme="majorBidi" w:cstheme="majorBidi"/>
          <w:sz w:val="28"/>
          <w:szCs w:val="28"/>
          <w:rtl/>
          <w:lang w:bidi="fa-IR"/>
        </w:rPr>
      </w:pPr>
      <w:r w:rsidRPr="00CE2063">
        <w:rPr>
          <w:rFonts w:asciiTheme="majorBidi" w:eastAsia="Times New Roman" w:hAnsiTheme="majorBidi" w:cstheme="majorBidi"/>
          <w:sz w:val="28"/>
          <w:szCs w:val="28"/>
        </w:rPr>
        <w:lastRenderedPageBreak/>
        <w:t>In its concluding observations, the Human Rights Committee has increasingly addressed the obligation of States to ensure that businesses under their territory or their jurisdiction respect human rights standards including when operating abroad.</w:t>
      </w:r>
      <w:r w:rsidRPr="00CE2063">
        <w:rPr>
          <w:rFonts w:asciiTheme="majorBidi" w:eastAsia="Times New Roman" w:hAnsiTheme="majorBidi" w:cstheme="majorBidi"/>
          <w:sz w:val="28"/>
          <w:szCs w:val="28"/>
          <w:vertAlign w:val="superscript"/>
        </w:rPr>
        <w:footnoteReference w:id="30"/>
      </w:r>
    </w:p>
    <w:p w:rsidR="004D5452" w:rsidRPr="00CE2063" w:rsidRDefault="004D5452" w:rsidP="00CE2063">
      <w:pPr>
        <w:spacing w:line="276" w:lineRule="auto"/>
        <w:jc w:val="both"/>
        <w:rPr>
          <w:rFonts w:asciiTheme="majorBidi" w:hAnsiTheme="majorBidi" w:cstheme="majorBidi"/>
          <w:sz w:val="28"/>
          <w:szCs w:val="28"/>
          <w:rtl/>
          <w:lang w:bidi="fa-IR"/>
        </w:rPr>
      </w:pPr>
      <w:r w:rsidRPr="00CE2063">
        <w:rPr>
          <w:rFonts w:asciiTheme="majorBidi" w:hAnsiTheme="majorBidi" w:cstheme="majorBidi"/>
          <w:sz w:val="28"/>
          <w:szCs w:val="28"/>
          <w:lang w:bidi="fa-IR"/>
        </w:rPr>
        <w:t>Two years after seizing power in Afghanistan, the Taliban continues to violate many human rights including implementing a system of total discrimination, exclusion</w:t>
      </w:r>
      <w:r w:rsidR="00E43AF3" w:rsidRPr="00CE2063">
        <w:rPr>
          <w:rFonts w:asciiTheme="majorBidi" w:hAnsiTheme="majorBidi" w:cstheme="majorBidi"/>
          <w:sz w:val="28"/>
          <w:szCs w:val="28"/>
          <w:lang w:bidi="fa-IR"/>
        </w:rPr>
        <w:t>,</w:t>
      </w:r>
      <w:r w:rsidRPr="00CE2063">
        <w:rPr>
          <w:rFonts w:asciiTheme="majorBidi" w:hAnsiTheme="majorBidi" w:cstheme="majorBidi"/>
          <w:sz w:val="28"/>
          <w:szCs w:val="28"/>
          <w:lang w:bidi="fa-IR"/>
        </w:rPr>
        <w:t xml:space="preserve"> and subjugation of women and girls, UN experts said today. The gap between promises and practices by Afghanistan’s de facto authorities has widened and the idea of a “reformed” Taliban has been exposed as mistaken, the experts said.</w:t>
      </w:r>
      <w:r w:rsidRPr="00CE2063">
        <w:rPr>
          <w:rStyle w:val="FootnoteReference"/>
          <w:rFonts w:asciiTheme="majorBidi" w:hAnsiTheme="majorBidi" w:cstheme="majorBidi"/>
          <w:sz w:val="28"/>
          <w:szCs w:val="28"/>
          <w:lang w:bidi="fa-IR"/>
        </w:rPr>
        <w:footnoteReference w:id="31"/>
      </w:r>
    </w:p>
    <w:p w:rsidR="000805BD" w:rsidRPr="00CE2063" w:rsidRDefault="00AD788B" w:rsidP="00CE2063">
      <w:pPr>
        <w:spacing w:line="276" w:lineRule="auto"/>
        <w:jc w:val="both"/>
        <w:rPr>
          <w:rFonts w:asciiTheme="majorBidi" w:hAnsiTheme="majorBidi" w:cstheme="majorBidi"/>
          <w:sz w:val="28"/>
          <w:szCs w:val="28"/>
          <w:lang w:bidi="fa-IR"/>
        </w:rPr>
      </w:pPr>
      <w:r w:rsidRPr="00CE2063">
        <w:rPr>
          <w:rFonts w:asciiTheme="majorBidi" w:hAnsiTheme="majorBidi" w:cstheme="majorBidi"/>
          <w:sz w:val="28"/>
          <w:szCs w:val="28"/>
          <w:lang w:bidi="fa-IR"/>
        </w:rPr>
        <w:t>from the very first weeks of its rule, the Taliban started suppressing the rights of their citizens, with women the main target of restrictions. As well as prohibiting women and girls from traveling without a male relative, the Taliban have also denied them post-primary education, banned them from numerous public places</w:t>
      </w:r>
      <w:r w:rsidR="00E43AF3" w:rsidRPr="00CE2063">
        <w:rPr>
          <w:rFonts w:asciiTheme="majorBidi" w:hAnsiTheme="majorBidi" w:cstheme="majorBidi"/>
          <w:sz w:val="28"/>
          <w:szCs w:val="28"/>
          <w:lang w:bidi="fa-IR"/>
        </w:rPr>
        <w:t>,</w:t>
      </w:r>
      <w:r w:rsidRPr="00CE2063">
        <w:rPr>
          <w:rFonts w:asciiTheme="majorBidi" w:hAnsiTheme="majorBidi" w:cstheme="majorBidi"/>
          <w:sz w:val="28"/>
          <w:szCs w:val="28"/>
          <w:lang w:bidi="fa-IR"/>
        </w:rPr>
        <w:t xml:space="preserve"> and restricted their employment to health care and primary education. In December 2022, women were also banned from working for non-governmental </w:t>
      </w:r>
      <w:r w:rsidR="00E43AF3" w:rsidRPr="00CE2063">
        <w:rPr>
          <w:rFonts w:asciiTheme="majorBidi" w:hAnsiTheme="majorBidi" w:cstheme="majorBidi"/>
          <w:sz w:val="28"/>
          <w:szCs w:val="28"/>
          <w:lang w:bidi="fa-IR"/>
        </w:rPr>
        <w:t>organizations</w:t>
      </w:r>
      <w:r w:rsidRPr="00CE2063">
        <w:rPr>
          <w:rFonts w:asciiTheme="majorBidi" w:hAnsiTheme="majorBidi" w:cstheme="majorBidi"/>
          <w:sz w:val="28"/>
          <w:szCs w:val="28"/>
          <w:lang w:bidi="fa-IR"/>
        </w:rPr>
        <w:t xml:space="preserve"> (NGOs) in most sectors. Then, in early April 2023, the Taliban extended the ban to include Afghan women working for the United Nations Mission in the country. This crackdown on women's rights has attracted considerable international condemnation, including from Muslim states. In response to the regressive policies, many international donors have reduced or threatened to halt their humanitarian assistance, upon which the country is strongly reliant. It is feared that women could, unintentionally, be those most impacted by this reduction or suspension of humanitarian aid.</w:t>
      </w:r>
      <w:r w:rsidRPr="00CE2063">
        <w:rPr>
          <w:rStyle w:val="FootnoteReference"/>
          <w:rFonts w:asciiTheme="majorBidi" w:hAnsiTheme="majorBidi" w:cstheme="majorBidi"/>
          <w:sz w:val="28"/>
          <w:szCs w:val="28"/>
          <w:lang w:bidi="fa-IR"/>
        </w:rPr>
        <w:footnoteReference w:id="32"/>
      </w:r>
    </w:p>
    <w:p w:rsidR="00DF69C5" w:rsidRPr="00CE2063" w:rsidRDefault="00DF69C5" w:rsidP="00CE2063">
      <w:pPr>
        <w:spacing w:line="276" w:lineRule="auto"/>
        <w:jc w:val="both"/>
        <w:rPr>
          <w:rFonts w:asciiTheme="majorBidi" w:hAnsiTheme="majorBidi" w:cstheme="majorBidi"/>
          <w:sz w:val="28"/>
          <w:szCs w:val="28"/>
        </w:rPr>
      </w:pPr>
      <w:r w:rsidRPr="00CE2063">
        <w:rPr>
          <w:rFonts w:asciiTheme="majorBidi" w:hAnsiTheme="majorBidi" w:cstheme="majorBidi"/>
          <w:sz w:val="28"/>
          <w:szCs w:val="28"/>
        </w:rPr>
        <w:t>The irresponsible evacuation of Kabul airport, leading to a human disaster at that airport, is reminiscent of similar incidents the US has caused in countries such as Iraq, Vietnam, and others over the years and also actions that are a direct result of foreign policies that have caused wars, occupations, sanctions, and violations of their human and social rights in other countries.</w:t>
      </w:r>
    </w:p>
    <w:p w:rsidR="00A51D9E" w:rsidRPr="00CE2063" w:rsidRDefault="00A51D9E" w:rsidP="00CE2063">
      <w:pPr>
        <w:spacing w:line="276" w:lineRule="auto"/>
        <w:jc w:val="both"/>
        <w:rPr>
          <w:rFonts w:asciiTheme="majorBidi" w:hAnsiTheme="majorBidi" w:cstheme="majorBidi"/>
          <w:b/>
          <w:bCs/>
          <w:sz w:val="28"/>
          <w:szCs w:val="28"/>
          <w:lang w:bidi="fa-IR"/>
        </w:rPr>
      </w:pPr>
    </w:p>
    <w:p w:rsidR="00730639" w:rsidRPr="00CE2063" w:rsidRDefault="00A51D9E" w:rsidP="00CE2063">
      <w:pPr>
        <w:spacing w:line="276" w:lineRule="auto"/>
        <w:jc w:val="both"/>
        <w:rPr>
          <w:rFonts w:asciiTheme="majorBidi" w:hAnsiTheme="majorBidi" w:cstheme="majorBidi"/>
          <w:b/>
          <w:bCs/>
          <w:sz w:val="28"/>
          <w:szCs w:val="28"/>
          <w:lang w:bidi="fa-IR"/>
        </w:rPr>
      </w:pPr>
      <w:r w:rsidRPr="00CE2063">
        <w:rPr>
          <w:rFonts w:asciiTheme="majorBidi" w:hAnsiTheme="majorBidi" w:cstheme="majorBidi"/>
          <w:b/>
          <w:bCs/>
          <w:sz w:val="28"/>
          <w:szCs w:val="28"/>
          <w:lang w:bidi="fa-IR"/>
        </w:rPr>
        <w:t>Recommendations:</w:t>
      </w:r>
    </w:p>
    <w:p w:rsidR="00CB2F2B" w:rsidRPr="00CE2063" w:rsidRDefault="00A51D9E" w:rsidP="00CE2063">
      <w:pPr>
        <w:spacing w:line="276" w:lineRule="auto"/>
        <w:jc w:val="both"/>
        <w:rPr>
          <w:rFonts w:asciiTheme="majorBidi" w:hAnsiTheme="majorBidi" w:cstheme="majorBidi"/>
          <w:sz w:val="28"/>
          <w:szCs w:val="28"/>
        </w:rPr>
      </w:pPr>
      <w:r w:rsidRPr="00CE2063">
        <w:rPr>
          <w:rFonts w:asciiTheme="majorBidi" w:hAnsiTheme="majorBidi" w:cstheme="majorBidi"/>
          <w:b/>
          <w:bCs/>
          <w:sz w:val="28"/>
          <w:szCs w:val="28"/>
          <w:lang w:bidi="fa-IR"/>
        </w:rPr>
        <w:t xml:space="preserve">• </w:t>
      </w:r>
      <w:r w:rsidR="00CB2F2B" w:rsidRPr="00CE2063">
        <w:rPr>
          <w:rFonts w:asciiTheme="majorBidi" w:hAnsiTheme="majorBidi" w:cstheme="majorBidi"/>
          <w:sz w:val="28"/>
          <w:szCs w:val="28"/>
        </w:rPr>
        <w:t>We believe that the enjoyment of a nation's civil and political rights requires economic, social</w:t>
      </w:r>
      <w:r w:rsidR="00A14BA7" w:rsidRPr="00CE2063">
        <w:rPr>
          <w:rFonts w:asciiTheme="majorBidi" w:hAnsiTheme="majorBidi" w:cstheme="majorBidi"/>
          <w:sz w:val="28"/>
          <w:szCs w:val="28"/>
        </w:rPr>
        <w:t>,</w:t>
      </w:r>
      <w:r w:rsidR="00CB2F2B" w:rsidRPr="00CE2063">
        <w:rPr>
          <w:rFonts w:asciiTheme="majorBidi" w:hAnsiTheme="majorBidi" w:cstheme="majorBidi"/>
          <w:sz w:val="28"/>
          <w:szCs w:val="28"/>
        </w:rPr>
        <w:t xml:space="preserve"> and political security.</w:t>
      </w:r>
      <w:r w:rsidR="00A14BA7" w:rsidRPr="00CE2063">
        <w:rPr>
          <w:rFonts w:asciiTheme="majorBidi" w:hAnsiTheme="majorBidi" w:cstheme="majorBidi"/>
          <w:sz w:val="28"/>
          <w:szCs w:val="28"/>
        </w:rPr>
        <w:t xml:space="preserve"> </w:t>
      </w:r>
      <w:r w:rsidR="00CB2F2B" w:rsidRPr="00CE2063">
        <w:rPr>
          <w:rFonts w:asciiTheme="majorBidi" w:hAnsiTheme="majorBidi" w:cstheme="majorBidi"/>
          <w:sz w:val="28"/>
          <w:szCs w:val="28"/>
        </w:rPr>
        <w:t xml:space="preserve">By irresponsibly intervening in other countries, whether in the form of military or economic war, the United States has jeopardized this </w:t>
      </w:r>
      <w:r w:rsidR="00A14BA7" w:rsidRPr="00CE2063">
        <w:rPr>
          <w:rFonts w:asciiTheme="majorBidi" w:hAnsiTheme="majorBidi" w:cstheme="majorBidi"/>
          <w:sz w:val="28"/>
          <w:szCs w:val="28"/>
        </w:rPr>
        <w:t>matter</w:t>
      </w:r>
      <w:r w:rsidR="00CB2F2B" w:rsidRPr="00CE2063">
        <w:rPr>
          <w:rFonts w:asciiTheme="majorBidi" w:hAnsiTheme="majorBidi" w:cstheme="majorBidi"/>
          <w:sz w:val="28"/>
          <w:szCs w:val="28"/>
        </w:rPr>
        <w:t xml:space="preserve"> in countries such as Iran and Afghanistan</w:t>
      </w:r>
      <w:r w:rsidR="00A14BA7" w:rsidRPr="00CE2063">
        <w:rPr>
          <w:rFonts w:asciiTheme="majorBidi" w:hAnsiTheme="majorBidi" w:cstheme="majorBidi"/>
          <w:sz w:val="28"/>
          <w:szCs w:val="28"/>
        </w:rPr>
        <w:t xml:space="preserve">, </w:t>
      </w:r>
      <w:r w:rsidR="00CB2F2B" w:rsidRPr="00CE2063">
        <w:rPr>
          <w:rFonts w:asciiTheme="majorBidi" w:hAnsiTheme="majorBidi" w:cstheme="majorBidi"/>
          <w:sz w:val="28"/>
          <w:szCs w:val="28"/>
        </w:rPr>
        <w:t>lead</w:t>
      </w:r>
      <w:r w:rsidR="00A14BA7" w:rsidRPr="00CE2063">
        <w:rPr>
          <w:rFonts w:asciiTheme="majorBidi" w:hAnsiTheme="majorBidi" w:cstheme="majorBidi"/>
          <w:sz w:val="28"/>
          <w:szCs w:val="28"/>
        </w:rPr>
        <w:t>ing</w:t>
      </w:r>
      <w:r w:rsidR="00CB2F2B" w:rsidRPr="00CE2063">
        <w:rPr>
          <w:rFonts w:asciiTheme="majorBidi" w:hAnsiTheme="majorBidi" w:cstheme="majorBidi"/>
          <w:sz w:val="28"/>
          <w:szCs w:val="28"/>
        </w:rPr>
        <w:t xml:space="preserve"> to irreparable consequences for these countries.</w:t>
      </w:r>
      <w:r w:rsidR="00A14BA7" w:rsidRPr="00CE2063">
        <w:rPr>
          <w:rFonts w:asciiTheme="majorBidi" w:hAnsiTheme="majorBidi" w:cstheme="majorBidi"/>
          <w:sz w:val="28"/>
          <w:szCs w:val="28"/>
        </w:rPr>
        <w:t xml:space="preserve"> We, therefore,</w:t>
      </w:r>
      <w:r w:rsidR="00CB2F2B" w:rsidRPr="00CE2063">
        <w:rPr>
          <w:rFonts w:asciiTheme="majorBidi" w:hAnsiTheme="majorBidi" w:cstheme="majorBidi"/>
          <w:sz w:val="28"/>
          <w:szCs w:val="28"/>
        </w:rPr>
        <w:t xml:space="preserve"> call on the United Nations' monitoring mechanisms, in particular the Committee on Civil and Political Rights, to make recommendations on how to eliminate or reduce human rights violations.</w:t>
      </w:r>
    </w:p>
    <w:p w:rsidR="00A14BA7" w:rsidRPr="00CE2063" w:rsidRDefault="00A14BA7" w:rsidP="00CE2063">
      <w:pPr>
        <w:spacing w:after="0" w:line="276" w:lineRule="auto"/>
        <w:jc w:val="both"/>
        <w:rPr>
          <w:rFonts w:asciiTheme="majorBidi" w:hAnsiTheme="majorBidi" w:cstheme="majorBidi"/>
          <w:sz w:val="28"/>
          <w:szCs w:val="28"/>
        </w:rPr>
      </w:pPr>
      <w:r w:rsidRPr="00CE2063">
        <w:rPr>
          <w:rFonts w:asciiTheme="majorBidi" w:hAnsiTheme="majorBidi" w:cstheme="majorBidi"/>
          <w:b/>
          <w:bCs/>
          <w:sz w:val="28"/>
          <w:szCs w:val="28"/>
          <w:lang w:bidi="fa-IR"/>
        </w:rPr>
        <w:t xml:space="preserve">• </w:t>
      </w:r>
      <w:r w:rsidRPr="00CE2063">
        <w:rPr>
          <w:rFonts w:asciiTheme="majorBidi" w:hAnsiTheme="majorBidi" w:cstheme="majorBidi"/>
          <w:sz w:val="28"/>
          <w:szCs w:val="28"/>
        </w:rPr>
        <w:t>As a human rights NGO, the Iranian Elite Center, which respects all provisions of political and civil Covenant, urges countries that claim to protect human rights such as the United States to adhere to humane principles in their foreign policy</w:t>
      </w:r>
    </w:p>
    <w:p w:rsidR="00A51D9E" w:rsidRPr="00CE2063" w:rsidRDefault="00A51D9E" w:rsidP="00CE2063">
      <w:pPr>
        <w:spacing w:line="276" w:lineRule="auto"/>
        <w:jc w:val="both"/>
        <w:rPr>
          <w:rFonts w:asciiTheme="majorBidi" w:hAnsiTheme="majorBidi" w:cstheme="majorBidi"/>
          <w:b/>
          <w:bCs/>
          <w:sz w:val="28"/>
          <w:szCs w:val="28"/>
          <w:lang w:bidi="fa-IR"/>
        </w:rPr>
      </w:pPr>
    </w:p>
    <w:p w:rsidR="008F5129" w:rsidRPr="008F5129" w:rsidRDefault="006F1029" w:rsidP="00CE2063">
      <w:pPr>
        <w:spacing w:line="276" w:lineRule="auto"/>
        <w:jc w:val="both"/>
        <w:rPr>
          <w:rFonts w:asciiTheme="majorBidi" w:eastAsia="Times New Roman" w:hAnsiTheme="majorBidi" w:cstheme="majorBidi"/>
          <w:sz w:val="28"/>
          <w:szCs w:val="28"/>
        </w:rPr>
      </w:pPr>
      <w:r w:rsidRPr="00CE2063">
        <w:rPr>
          <w:rFonts w:asciiTheme="majorBidi" w:hAnsiTheme="majorBidi" w:cstheme="majorBidi"/>
          <w:b/>
          <w:bCs/>
          <w:sz w:val="28"/>
          <w:szCs w:val="28"/>
          <w:lang w:bidi="fa-IR"/>
        </w:rPr>
        <w:t>•</w:t>
      </w:r>
      <w:r w:rsidR="00A51D9E" w:rsidRPr="00CE2063">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We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believe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that</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previous</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efforts</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to</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improve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the sanctioned countries' situation have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failed</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and</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that</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serious</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action</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is</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needed</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to</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reform</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sanctions</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policies</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to</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reduce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the negative effects of sanctions in countries</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under</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pressure.</w:t>
      </w:r>
      <w:r w:rsidRPr="00CE2063">
        <w:rPr>
          <w:rFonts w:asciiTheme="majorBidi" w:eastAsia="Times New Roman" w:hAnsiTheme="majorBidi" w:cstheme="majorBidi"/>
          <w:sz w:val="28"/>
          <w:szCs w:val="28"/>
        </w:rPr>
        <w:t xml:space="preserve"> It should be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ensure</w:t>
      </w:r>
      <w:r w:rsidRPr="00CE2063">
        <w:rPr>
          <w:rFonts w:asciiTheme="majorBidi" w:eastAsia="Times New Roman" w:hAnsiTheme="majorBidi" w:cstheme="majorBidi"/>
          <w:sz w:val="28"/>
          <w:szCs w:val="28"/>
        </w:rPr>
        <w:t>d that</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the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functioning</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of</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these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mechanisms</w:t>
      </w:r>
      <w:r w:rsidRPr="00CE2063">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can</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guarantee</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human</w:t>
      </w:r>
      <w:r w:rsidR="008F5129" w:rsidRPr="008F5129">
        <w:rPr>
          <w:rFonts w:asciiTheme="majorBidi" w:eastAsia="Times New Roman" w:hAnsiTheme="majorBidi" w:cstheme="majorBidi"/>
          <w:sz w:val="28"/>
          <w:szCs w:val="28"/>
        </w:rPr>
        <w:t xml:space="preserve"> </w:t>
      </w:r>
      <w:r w:rsidR="008F5129" w:rsidRPr="00CE2063">
        <w:rPr>
          <w:rFonts w:asciiTheme="majorBidi" w:eastAsia="Times New Roman" w:hAnsiTheme="majorBidi" w:cstheme="majorBidi"/>
          <w:sz w:val="28"/>
          <w:szCs w:val="28"/>
        </w:rPr>
        <w:t>rights.</w:t>
      </w:r>
    </w:p>
    <w:p w:rsidR="00A14BA7" w:rsidRPr="00CE2063" w:rsidRDefault="0046608A" w:rsidP="00CE2063">
      <w:pPr>
        <w:spacing w:line="276" w:lineRule="auto"/>
        <w:jc w:val="both"/>
        <w:rPr>
          <w:rFonts w:asciiTheme="majorBidi" w:eastAsia="Times New Roman" w:hAnsiTheme="majorBidi" w:cstheme="majorBidi"/>
          <w:sz w:val="28"/>
          <w:szCs w:val="28"/>
        </w:rPr>
      </w:pPr>
      <w:r w:rsidRPr="00CE2063">
        <w:rPr>
          <w:rFonts w:asciiTheme="majorBidi" w:hAnsiTheme="majorBidi" w:cstheme="majorBidi"/>
          <w:b/>
          <w:bCs/>
          <w:sz w:val="28"/>
          <w:szCs w:val="28"/>
          <w:lang w:bidi="fa-IR"/>
        </w:rPr>
        <w:t xml:space="preserve">• </w:t>
      </w:r>
      <w:r w:rsidR="00A14BA7" w:rsidRPr="00CE2063">
        <w:rPr>
          <w:rFonts w:asciiTheme="majorBidi" w:eastAsia="Times New Roman" w:hAnsiTheme="majorBidi" w:cstheme="majorBidi"/>
          <w:sz w:val="28"/>
          <w:szCs w:val="28"/>
        </w:rPr>
        <w:t xml:space="preserve">US interventions in other countries create causal links </w:t>
      </w:r>
      <w:r w:rsidR="008F5129" w:rsidRPr="00CE2063">
        <w:rPr>
          <w:rFonts w:asciiTheme="majorBidi" w:eastAsia="Times New Roman" w:hAnsiTheme="majorBidi" w:cstheme="majorBidi"/>
          <w:sz w:val="28"/>
          <w:szCs w:val="28"/>
        </w:rPr>
        <w:t>in</w:t>
      </w:r>
      <w:r w:rsidR="00A14BA7" w:rsidRPr="00CE2063">
        <w:rPr>
          <w:rFonts w:asciiTheme="majorBidi" w:eastAsia="Times New Roman" w:hAnsiTheme="majorBidi" w:cstheme="majorBidi"/>
          <w:sz w:val="28"/>
          <w:szCs w:val="28"/>
        </w:rPr>
        <w:t xml:space="preserve"> countries and directly </w:t>
      </w:r>
      <w:r w:rsidR="008F5129" w:rsidRPr="00CE2063">
        <w:rPr>
          <w:rFonts w:asciiTheme="majorBidi" w:eastAsia="Times New Roman" w:hAnsiTheme="majorBidi" w:cstheme="majorBidi"/>
          <w:sz w:val="28"/>
          <w:szCs w:val="28"/>
        </w:rPr>
        <w:t>affect negatively the</w:t>
      </w:r>
      <w:r w:rsidR="00A14BA7" w:rsidRPr="00CE2063">
        <w:rPr>
          <w:rFonts w:asciiTheme="majorBidi" w:eastAsia="Times New Roman" w:hAnsiTheme="majorBidi" w:cstheme="majorBidi"/>
          <w:sz w:val="28"/>
          <w:szCs w:val="28"/>
        </w:rPr>
        <w:t xml:space="preserve"> communities. We, therefore, believe that civil society and international human rights organizations must fulfill their moral and legal obligations to the best of their ability to bridge these gaps.</w:t>
      </w:r>
    </w:p>
    <w:p w:rsidR="002E0E19" w:rsidRPr="00CE2063" w:rsidRDefault="0046608A" w:rsidP="00CE2063">
      <w:pPr>
        <w:spacing w:line="276" w:lineRule="auto"/>
        <w:jc w:val="both"/>
        <w:rPr>
          <w:rFonts w:asciiTheme="majorBidi" w:eastAsia="Times New Roman" w:hAnsiTheme="majorBidi" w:cstheme="majorBidi"/>
          <w:sz w:val="28"/>
          <w:szCs w:val="28"/>
        </w:rPr>
      </w:pPr>
      <w:r w:rsidRPr="00CE2063">
        <w:rPr>
          <w:rFonts w:asciiTheme="majorBidi" w:hAnsiTheme="majorBidi" w:cstheme="majorBidi"/>
          <w:b/>
          <w:bCs/>
          <w:sz w:val="28"/>
          <w:szCs w:val="28"/>
          <w:lang w:bidi="fa-IR"/>
        </w:rPr>
        <w:t xml:space="preserve">• </w:t>
      </w:r>
      <w:r w:rsidR="002E0E19" w:rsidRPr="00CE2063">
        <w:rPr>
          <w:rFonts w:asciiTheme="majorBidi" w:eastAsia="Times New Roman" w:hAnsiTheme="majorBidi" w:cstheme="majorBidi"/>
          <w:sz w:val="28"/>
          <w:szCs w:val="28"/>
        </w:rPr>
        <w:t xml:space="preserve">We call on the political and civil rights committee to play an effective role in connecting NGOs to help victims of sanctions, which sometimes lead to outcomes more disastrous than </w:t>
      </w:r>
      <w:r w:rsidR="0016655E" w:rsidRPr="00CE2063">
        <w:rPr>
          <w:rFonts w:asciiTheme="majorBidi" w:eastAsia="Times New Roman" w:hAnsiTheme="majorBidi" w:cstheme="majorBidi"/>
          <w:sz w:val="28"/>
          <w:szCs w:val="28"/>
        </w:rPr>
        <w:t xml:space="preserve">military </w:t>
      </w:r>
      <w:r w:rsidR="002E0E19" w:rsidRPr="00CE2063">
        <w:rPr>
          <w:rFonts w:asciiTheme="majorBidi" w:eastAsia="Times New Roman" w:hAnsiTheme="majorBidi" w:cstheme="majorBidi"/>
          <w:sz w:val="28"/>
          <w:szCs w:val="28"/>
        </w:rPr>
        <w:t>war</w:t>
      </w:r>
      <w:r w:rsidR="0016655E" w:rsidRPr="00CE2063">
        <w:rPr>
          <w:rFonts w:asciiTheme="majorBidi" w:eastAsia="Times New Roman" w:hAnsiTheme="majorBidi" w:cstheme="majorBidi"/>
          <w:sz w:val="28"/>
          <w:szCs w:val="28"/>
        </w:rPr>
        <w:t>, to realize their fundamental rights by providing them with appropriate information to act effectively.</w:t>
      </w:r>
    </w:p>
    <w:p w:rsidR="002E0E19" w:rsidRPr="00CE2063" w:rsidRDefault="002E0E19" w:rsidP="00CE2063">
      <w:pPr>
        <w:spacing w:line="276" w:lineRule="auto"/>
        <w:jc w:val="both"/>
        <w:rPr>
          <w:rFonts w:asciiTheme="majorBidi" w:hAnsiTheme="majorBidi" w:cstheme="majorBidi"/>
          <w:b/>
          <w:bCs/>
          <w:sz w:val="28"/>
          <w:szCs w:val="28"/>
          <w:lang w:bidi="fa-IR"/>
        </w:rPr>
      </w:pPr>
    </w:p>
    <w:p w:rsidR="00A51D9E" w:rsidRPr="00CE2063" w:rsidRDefault="00A51D9E" w:rsidP="00CE2063">
      <w:pPr>
        <w:spacing w:line="276" w:lineRule="auto"/>
        <w:jc w:val="both"/>
        <w:rPr>
          <w:rFonts w:asciiTheme="majorBidi" w:hAnsiTheme="majorBidi" w:cstheme="majorBidi"/>
          <w:b/>
          <w:bCs/>
          <w:sz w:val="28"/>
          <w:szCs w:val="28"/>
          <w:lang w:bidi="fa-IR"/>
        </w:rPr>
      </w:pPr>
    </w:p>
    <w:p w:rsidR="00921F25" w:rsidRPr="00CE2063" w:rsidRDefault="00921F25" w:rsidP="00CE2063">
      <w:pPr>
        <w:bidi/>
        <w:spacing w:line="276" w:lineRule="auto"/>
        <w:ind w:left="360"/>
        <w:jc w:val="both"/>
        <w:rPr>
          <w:rFonts w:asciiTheme="majorBidi" w:hAnsiTheme="majorBidi" w:cstheme="majorBidi"/>
          <w:sz w:val="28"/>
          <w:szCs w:val="28"/>
          <w:rtl/>
          <w:lang w:bidi="fa-IR"/>
        </w:rPr>
      </w:pPr>
    </w:p>
    <w:sectPr w:rsidR="00921F25" w:rsidRPr="00CE206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7B8" w:rsidRDefault="003D17B8" w:rsidP="004D5452">
      <w:pPr>
        <w:spacing w:after="0" w:line="240" w:lineRule="auto"/>
      </w:pPr>
      <w:r>
        <w:separator/>
      </w:r>
    </w:p>
  </w:endnote>
  <w:endnote w:type="continuationSeparator" w:id="0">
    <w:p w:rsidR="003D17B8" w:rsidRDefault="003D17B8" w:rsidP="004D5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habnam">
    <w:altName w:val="Arial"/>
    <w:charset w:val="00"/>
    <w:family w:val="swiss"/>
    <w:pitch w:val="variable"/>
    <w:sig w:usb0="00000000" w:usb1="80000000" w:usb2="00000008" w:usb3="00000000" w:csb0="00000041" w:csb1="00000000"/>
  </w:font>
  <w:font w:name="B Titr">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194844"/>
      <w:docPartObj>
        <w:docPartGallery w:val="Page Numbers (Bottom of Page)"/>
        <w:docPartUnique/>
      </w:docPartObj>
    </w:sdtPr>
    <w:sdtEndPr>
      <w:rPr>
        <w:noProof/>
      </w:rPr>
    </w:sdtEndPr>
    <w:sdtContent>
      <w:p w:rsidR="002E0E19" w:rsidRDefault="002E0E19" w:rsidP="00D47576">
        <w:pPr>
          <w:pStyle w:val="Footer"/>
          <w:jc w:val="center"/>
        </w:pPr>
        <w:r w:rsidRPr="00D47576">
          <w:fldChar w:fldCharType="begin"/>
        </w:r>
        <w:r w:rsidRPr="00D47576">
          <w:instrText xml:space="preserve"> PAGE   \* MERGEFORMAT </w:instrText>
        </w:r>
        <w:r w:rsidRPr="00D47576">
          <w:fldChar w:fldCharType="separate"/>
        </w:r>
        <w:r w:rsidR="00B240CC">
          <w:rPr>
            <w:noProof/>
          </w:rPr>
          <w:t>15</w:t>
        </w:r>
        <w:r w:rsidRPr="00D47576">
          <w:rPr>
            <w:noProof/>
          </w:rPr>
          <w:fldChar w:fldCharType="end"/>
        </w:r>
      </w:p>
    </w:sdtContent>
  </w:sdt>
  <w:p w:rsidR="002E0E19" w:rsidRDefault="002E0E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7B8" w:rsidRDefault="003D17B8" w:rsidP="004D5452">
      <w:pPr>
        <w:spacing w:after="0" w:line="240" w:lineRule="auto"/>
      </w:pPr>
      <w:r>
        <w:separator/>
      </w:r>
    </w:p>
  </w:footnote>
  <w:footnote w:type="continuationSeparator" w:id="0">
    <w:p w:rsidR="003D17B8" w:rsidRDefault="003D17B8" w:rsidP="004D5452">
      <w:pPr>
        <w:spacing w:after="0" w:line="240" w:lineRule="auto"/>
      </w:pPr>
      <w:r>
        <w:continuationSeparator/>
      </w:r>
    </w:p>
  </w:footnote>
  <w:footnote w:id="1">
    <w:p w:rsidR="002E0E19" w:rsidRDefault="002E0E19" w:rsidP="00E6620F">
      <w:pPr>
        <w:pStyle w:val="FootnoteText"/>
        <w:rPr>
          <w:color w:val="000000"/>
        </w:rPr>
      </w:pPr>
      <w:r>
        <w:rPr>
          <w:vertAlign w:val="superscript"/>
        </w:rPr>
        <w:footnoteRef/>
      </w:r>
      <w:r>
        <w:t xml:space="preserve">UNHRC eightieth session ‘General Comment No. 31 [80] The Nature of the General Legal Obligation Imposed on States Parties to the </w:t>
      </w:r>
      <w:proofErr w:type="gramStart"/>
      <w:r>
        <w:t>Covenant‘ (</w:t>
      </w:r>
      <w:proofErr w:type="gramEnd"/>
      <w:r>
        <w:t xml:space="preserve">26 May 2004) UN Doc </w:t>
      </w:r>
      <w:r>
        <w:rPr>
          <w:sz w:val="19"/>
          <w:szCs w:val="19"/>
          <w:highlight w:val="white"/>
        </w:rPr>
        <w:t>CCPR/C/21/Rev.1/Add. 1</w:t>
      </w:r>
      <w:r>
        <w:t>3, para 10.</w:t>
      </w:r>
    </w:p>
  </w:footnote>
  <w:footnote w:id="2">
    <w:p w:rsidR="002E0E19" w:rsidRDefault="002E0E19">
      <w:pPr>
        <w:pStyle w:val="FootnoteText"/>
      </w:pPr>
      <w:r>
        <w:rPr>
          <w:rStyle w:val="FootnoteReference"/>
        </w:rPr>
        <w:footnoteRef/>
      </w:r>
      <w:r>
        <w:t xml:space="preserve"> </w:t>
      </w:r>
      <w:r w:rsidRPr="00A47D2D">
        <w:t>https://www.ohchr.org/en/documents/country-reports/ahrc5133add1-visit-islamic-republic-iran-report-special-rapporteur</w:t>
      </w:r>
    </w:p>
  </w:footnote>
  <w:footnote w:id="3">
    <w:p w:rsidR="002E0E19" w:rsidRDefault="002E0E19" w:rsidP="00BC2060">
      <w:pPr>
        <w:pStyle w:val="FootnoteText"/>
      </w:pPr>
      <w:r>
        <w:rPr>
          <w:rStyle w:val="FootnoteReference"/>
        </w:rPr>
        <w:footnoteRef/>
      </w:r>
      <w:r>
        <w:t xml:space="preserve"> </w:t>
      </w:r>
      <w:r w:rsidRPr="00C35DE0">
        <w:t>https://www.ohchr.org/en/unilateral-coercive-measures</w:t>
      </w:r>
    </w:p>
  </w:footnote>
  <w:footnote w:id="4">
    <w:p w:rsidR="002E0E19" w:rsidRDefault="002E0E19" w:rsidP="004D5452">
      <w:pPr>
        <w:pStyle w:val="FootnoteText"/>
      </w:pPr>
      <w:r>
        <w:rPr>
          <w:rStyle w:val="FootnoteReference"/>
        </w:rPr>
        <w:footnoteRef/>
      </w:r>
      <w:r>
        <w:t xml:space="preserve"> </w:t>
      </w:r>
      <w:r w:rsidRPr="009A1A81">
        <w:t>https://www.ohchr.org/en/documents/country-reports/ahrc4946add1-visit-united-states-america</w:t>
      </w:r>
    </w:p>
  </w:footnote>
  <w:footnote w:id="5">
    <w:p w:rsidR="002E0E19" w:rsidRDefault="002E0E19" w:rsidP="004D5452">
      <w:pPr>
        <w:pStyle w:val="FootnoteText"/>
      </w:pPr>
      <w:r>
        <w:rPr>
          <w:rStyle w:val="FootnoteReference"/>
        </w:rPr>
        <w:footnoteRef/>
      </w:r>
      <w:r>
        <w:t xml:space="preserve"> </w:t>
      </w:r>
      <w:r w:rsidRPr="003B29E6">
        <w:t>http://ge.china-embassy.gov.cn/eng/xwdt/202303/t20230328_11050361.htm#:~:text=U.S.%20abuse%20of%20force%20and,and%20displaced%2038%20million%20people.</w:t>
      </w:r>
    </w:p>
  </w:footnote>
  <w:footnote w:id="6">
    <w:p w:rsidR="002E0E19" w:rsidRDefault="002E0E19">
      <w:pPr>
        <w:pStyle w:val="FootnoteText"/>
      </w:pPr>
      <w:r>
        <w:rPr>
          <w:rStyle w:val="FootnoteReference"/>
        </w:rPr>
        <w:footnoteRef/>
      </w:r>
      <w:r>
        <w:t xml:space="preserve"> </w:t>
      </w:r>
      <w:r w:rsidRPr="006B20E5">
        <w:t>https://www.unicef.org/globalinsight/media/2531/file/%20UNICEF-Global-Insight-Sanctions-and-Children-2022.pdf</w:t>
      </w:r>
    </w:p>
  </w:footnote>
  <w:footnote w:id="7">
    <w:p w:rsidR="002E0E19" w:rsidRDefault="002E0E19">
      <w:pPr>
        <w:pStyle w:val="FootnoteText"/>
      </w:pPr>
      <w:r>
        <w:rPr>
          <w:rStyle w:val="FootnoteReference"/>
        </w:rPr>
        <w:footnoteRef/>
      </w:r>
      <w:r>
        <w:t xml:space="preserve"> </w:t>
      </w:r>
      <w:r w:rsidRPr="00AB72BF">
        <w:t>https://www.tehrantimes.com/news/469990/All-sanctions-have-adverse-consequences-for-civilians-Iran</w:t>
      </w:r>
    </w:p>
  </w:footnote>
  <w:footnote w:id="8">
    <w:p w:rsidR="002E0E19" w:rsidRDefault="002E0E19">
      <w:pPr>
        <w:pStyle w:val="FootnoteText"/>
      </w:pPr>
      <w:r>
        <w:rPr>
          <w:rStyle w:val="FootnoteReference"/>
        </w:rPr>
        <w:footnoteRef/>
      </w:r>
      <w:r>
        <w:t xml:space="preserve"> </w:t>
      </w:r>
      <w:r w:rsidRPr="00AB72BF">
        <w:t>https://www.ohchr.org/en/press-releases/2020/08/un-experts-sanctions-proving-deadly-during-covid-pandemic-humanitarian</w:t>
      </w:r>
    </w:p>
  </w:footnote>
  <w:footnote w:id="9">
    <w:p w:rsidR="002E0E19" w:rsidRDefault="002E0E19">
      <w:pPr>
        <w:pStyle w:val="FootnoteText"/>
      </w:pPr>
      <w:r>
        <w:rPr>
          <w:rStyle w:val="FootnoteReference"/>
        </w:rPr>
        <w:footnoteRef/>
      </w:r>
      <w:r>
        <w:t xml:space="preserve"> </w:t>
      </w:r>
      <w:r w:rsidRPr="00C35DE0">
        <w:t>https://www.ohchr.org/en/unilateral-coercive-measures</w:t>
      </w:r>
    </w:p>
  </w:footnote>
  <w:footnote w:id="10">
    <w:p w:rsidR="002E0E19" w:rsidRDefault="002E0E19">
      <w:pPr>
        <w:pStyle w:val="FootnoteText"/>
      </w:pPr>
      <w:r>
        <w:rPr>
          <w:rStyle w:val="FootnoteReference"/>
        </w:rPr>
        <w:footnoteRef/>
      </w:r>
      <w:r>
        <w:t xml:space="preserve"> </w:t>
      </w:r>
      <w:r w:rsidRPr="00AB72BF">
        <w:t>https://www.ohchr.org/en/press-releases/2020/08/un-experts-sanctions-proving-deadly-during-covid-pandemic-humanitarian</w:t>
      </w:r>
    </w:p>
  </w:footnote>
  <w:footnote w:id="11">
    <w:p w:rsidR="002E0E19" w:rsidRDefault="002E0E19">
      <w:pPr>
        <w:pStyle w:val="FootnoteText"/>
      </w:pPr>
      <w:r>
        <w:rPr>
          <w:rStyle w:val="FootnoteReference"/>
        </w:rPr>
        <w:footnoteRef/>
      </w:r>
      <w:r>
        <w:t xml:space="preserve"> </w:t>
      </w:r>
      <w:r w:rsidRPr="001D1073">
        <w:t>https://documents-dds-ny.un.org/doc/UNDOC/GEN/N20/190/03/PDF/N2019003.pdf?OpenElement</w:t>
      </w:r>
    </w:p>
  </w:footnote>
  <w:footnote w:id="12">
    <w:p w:rsidR="002E0E19" w:rsidRDefault="002E0E19">
      <w:pPr>
        <w:pStyle w:val="FootnoteText"/>
      </w:pPr>
      <w:r>
        <w:rPr>
          <w:rStyle w:val="FootnoteReference"/>
        </w:rPr>
        <w:footnoteRef/>
      </w:r>
      <w:r>
        <w:t xml:space="preserve"> </w:t>
      </w:r>
      <w:r w:rsidRPr="00B21C33">
        <w:t>https://documents-dds-ny.un.org/doc/UNDOC/GEN/N20/190/03/PDF/N2019003.pdf?OpenElement</w:t>
      </w:r>
    </w:p>
  </w:footnote>
  <w:footnote w:id="13">
    <w:p w:rsidR="002E0E19" w:rsidRDefault="002E0E19">
      <w:pPr>
        <w:pStyle w:val="FootnoteText"/>
      </w:pPr>
      <w:r>
        <w:rPr>
          <w:rStyle w:val="FootnoteReference"/>
        </w:rPr>
        <w:footnoteRef/>
      </w:r>
      <w:r>
        <w:t xml:space="preserve"> </w:t>
      </w:r>
      <w:r w:rsidRPr="001630F9">
        <w:t>https://www.hrw.org/news/2023/06/22/questions-and-answers-how-sanctions-affect-humanitarian-response-syria#:~:text=The%20US%20primary%20sanctions%20on,certain%20categories%20of%20humanitarian%20aid%2C</w:t>
      </w:r>
    </w:p>
  </w:footnote>
  <w:footnote w:id="14">
    <w:p w:rsidR="002E0E19" w:rsidRDefault="002E0E19">
      <w:pPr>
        <w:pStyle w:val="FootnoteText"/>
      </w:pPr>
      <w:r>
        <w:rPr>
          <w:rStyle w:val="FootnoteReference"/>
        </w:rPr>
        <w:footnoteRef/>
      </w:r>
      <w:r>
        <w:t xml:space="preserve"> </w:t>
      </w:r>
      <w:r w:rsidRPr="001630F9">
        <w:t>https://reliefweb.int/report/syrian-arab-republic/questions-and-answers-how-sanctions-affect-humanitarian-response-syria-enar</w:t>
      </w:r>
    </w:p>
  </w:footnote>
  <w:footnote w:id="15">
    <w:p w:rsidR="002E0E19" w:rsidRDefault="002E0E19">
      <w:pPr>
        <w:pStyle w:val="FootnoteText"/>
      </w:pPr>
      <w:r>
        <w:rPr>
          <w:rStyle w:val="FootnoteReference"/>
        </w:rPr>
        <w:footnoteRef/>
      </w:r>
      <w:r>
        <w:t xml:space="preserve"> </w:t>
      </w:r>
      <w:r w:rsidRPr="00CC5503">
        <w:t>https://reliefweb.int/report/syrian-arab-republic/visit-syrian-arab-republic-report-special-rapporteur-negative-impact-unilateral-coercive-measures-enjoyment-human-rights-alena-douhan-ahrc5423add1-enarruzh</w:t>
      </w:r>
    </w:p>
  </w:footnote>
  <w:footnote w:id="16">
    <w:p w:rsidR="002E0E19" w:rsidRDefault="002E0E19">
      <w:pPr>
        <w:pStyle w:val="FootnoteText"/>
      </w:pPr>
      <w:r>
        <w:rPr>
          <w:rStyle w:val="FootnoteReference"/>
        </w:rPr>
        <w:footnoteRef/>
      </w:r>
      <w:r>
        <w:t xml:space="preserve"> </w:t>
      </w:r>
      <w:r w:rsidRPr="006B20E5">
        <w:t>https://www.unicef.org/globalinsight/media/2531/file/%20UNICEF-Global-Insight-Sanctions-and-Children-2022.pdf</w:t>
      </w:r>
    </w:p>
  </w:footnote>
  <w:footnote w:id="17">
    <w:p w:rsidR="002E0E19" w:rsidRDefault="002E0E19">
      <w:pPr>
        <w:pStyle w:val="FootnoteText"/>
      </w:pPr>
      <w:r>
        <w:rPr>
          <w:rStyle w:val="FootnoteReference"/>
        </w:rPr>
        <w:footnoteRef/>
      </w:r>
      <w:r>
        <w:t xml:space="preserve"> </w:t>
      </w:r>
      <w:r w:rsidRPr="006B20E5">
        <w:t>https://www.unicef.org/globalinsight/media/2531/file/%20UNICEF-Global-Insight-Sanctions-and-Children-2022.pdf</w:t>
      </w:r>
    </w:p>
  </w:footnote>
  <w:footnote w:id="18">
    <w:p w:rsidR="002E0E19" w:rsidRDefault="002E0E19">
      <w:pPr>
        <w:pStyle w:val="FootnoteText"/>
      </w:pPr>
      <w:r>
        <w:rPr>
          <w:rStyle w:val="FootnoteReference"/>
        </w:rPr>
        <w:footnoteRef/>
      </w:r>
      <w:r>
        <w:t xml:space="preserve"> </w:t>
      </w:r>
      <w:r w:rsidRPr="00685DA2">
        <w:t>https://www.ohchr.org/en/press-releases/2022/05/iran-unilateral-sanctions-and-overcompliance-constitute-serious-threat-human</w:t>
      </w:r>
    </w:p>
  </w:footnote>
  <w:footnote w:id="19">
    <w:p w:rsidR="002E0E19" w:rsidRDefault="002E0E19" w:rsidP="00685DA2">
      <w:pPr>
        <w:pStyle w:val="FootnoteText"/>
      </w:pPr>
      <w:r>
        <w:rPr>
          <w:rStyle w:val="FootnoteReference"/>
        </w:rPr>
        <w:footnoteRef/>
      </w:r>
      <w:r w:rsidRPr="00685DA2">
        <w:rPr>
          <w:rStyle w:val="FootnoteReference"/>
        </w:rPr>
        <w:t>https://www.ohchr.org/en/press-releases/2022/05/iran-unilateral-sanctions-and-overcompliance-constitute-serious-threat-human</w:t>
      </w:r>
    </w:p>
  </w:footnote>
  <w:footnote w:id="20">
    <w:p w:rsidR="002E0E19" w:rsidRDefault="002E0E19">
      <w:pPr>
        <w:pStyle w:val="FootnoteText"/>
      </w:pPr>
      <w:r>
        <w:rPr>
          <w:rStyle w:val="FootnoteReference"/>
        </w:rPr>
        <w:footnoteRef/>
      </w:r>
      <w:r>
        <w:t xml:space="preserve"> </w:t>
      </w:r>
      <w:r w:rsidRPr="006B20E5">
        <w:t>https://www.ncbi.nlm.nih.gov/pmc/articles/PMC4419179/</w:t>
      </w:r>
    </w:p>
  </w:footnote>
  <w:footnote w:id="21">
    <w:p w:rsidR="002E0E19" w:rsidRDefault="002E0E19" w:rsidP="00D04D5C">
      <w:pPr>
        <w:pStyle w:val="FootnoteText"/>
        <w:rPr>
          <w:rtl/>
          <w:lang w:bidi="fa-IR"/>
        </w:rPr>
      </w:pPr>
      <w:r>
        <w:rPr>
          <w:rStyle w:val="FootnoteReference"/>
        </w:rPr>
        <w:footnoteRef/>
      </w:r>
      <w:r>
        <w:t xml:space="preserve"> </w:t>
      </w:r>
      <w:proofErr w:type="gramStart"/>
      <w:r w:rsidRPr="00D04D5C">
        <w:rPr>
          <w:lang w:bidi="fa-IR"/>
        </w:rPr>
        <w:t>.unicef.org</w:t>
      </w:r>
      <w:proofErr w:type="gramEnd"/>
      <w:r w:rsidRPr="00D04D5C">
        <w:rPr>
          <w:lang w:bidi="fa-IR"/>
        </w:rPr>
        <w:t>/global insight/media</w:t>
      </w:r>
    </w:p>
  </w:footnote>
  <w:footnote w:id="22">
    <w:p w:rsidR="002E0E19" w:rsidRDefault="002E0E19">
      <w:pPr>
        <w:pStyle w:val="FootnoteText"/>
        <w:rPr>
          <w:rtl/>
          <w:lang w:bidi="fa-IR"/>
        </w:rPr>
      </w:pPr>
      <w:r>
        <w:rPr>
          <w:rStyle w:val="FootnoteReference"/>
        </w:rPr>
        <w:footnoteRef/>
      </w:r>
      <w:r>
        <w:t xml:space="preserve"> </w:t>
      </w:r>
      <w:r w:rsidRPr="00D04D5C">
        <w:t>. unicef.org/global insight/media</w:t>
      </w:r>
    </w:p>
  </w:footnote>
  <w:footnote w:id="23">
    <w:p w:rsidR="002E0E19" w:rsidRDefault="002E0E19" w:rsidP="00D04D5C">
      <w:pPr>
        <w:pStyle w:val="FootnoteText"/>
        <w:rPr>
          <w:rtl/>
          <w:lang w:bidi="fa-IR"/>
        </w:rPr>
      </w:pPr>
      <w:r>
        <w:rPr>
          <w:rStyle w:val="FootnoteReference"/>
        </w:rPr>
        <w:footnoteRef/>
      </w:r>
      <w:r>
        <w:t xml:space="preserve"> </w:t>
      </w:r>
      <w:proofErr w:type="gramStart"/>
      <w:r w:rsidRPr="00D04D5C">
        <w:rPr>
          <w:lang w:bidi="fa-IR"/>
        </w:rPr>
        <w:t>.unicef.org</w:t>
      </w:r>
      <w:proofErr w:type="gramEnd"/>
      <w:r w:rsidRPr="00D04D5C">
        <w:rPr>
          <w:lang w:bidi="fa-IR"/>
        </w:rPr>
        <w:t>/global insight/media</w:t>
      </w:r>
    </w:p>
  </w:footnote>
  <w:footnote w:id="24">
    <w:p w:rsidR="002E0E19" w:rsidRDefault="002E0E19">
      <w:pPr>
        <w:pStyle w:val="FootnoteText"/>
      </w:pPr>
      <w:r>
        <w:rPr>
          <w:rStyle w:val="FootnoteReference"/>
        </w:rPr>
        <w:footnoteRef/>
      </w:r>
      <w:r>
        <w:t xml:space="preserve"> </w:t>
      </w:r>
      <w:r w:rsidRPr="006B20E5">
        <w:t>https://www.unicef.org/globalinsight/media/2531/file/%20UNICEF-Global-Insight-Sanctions-and-Children-2022.pdf</w:t>
      </w:r>
    </w:p>
  </w:footnote>
  <w:footnote w:id="25">
    <w:p w:rsidR="002E0E19" w:rsidRDefault="002E0E19">
      <w:pPr>
        <w:pStyle w:val="FootnoteText"/>
      </w:pPr>
      <w:r>
        <w:rPr>
          <w:rStyle w:val="FootnoteReference"/>
        </w:rPr>
        <w:footnoteRef/>
      </w:r>
      <w:r>
        <w:t xml:space="preserve"> </w:t>
      </w:r>
      <w:r w:rsidRPr="006B20E5">
        <w:t>https://www.unicef.org/globalinsight/media/2531/file/%20UNICEF-Global-Insight-Sanctions-and-Children-2022.pdf</w:t>
      </w:r>
    </w:p>
  </w:footnote>
  <w:footnote w:id="26">
    <w:p w:rsidR="002E0E19" w:rsidRDefault="002E0E19">
      <w:pPr>
        <w:pStyle w:val="FootnoteText"/>
      </w:pPr>
      <w:r>
        <w:rPr>
          <w:rStyle w:val="FootnoteReference"/>
        </w:rPr>
        <w:footnoteRef/>
      </w:r>
      <w:r>
        <w:t xml:space="preserve"> </w:t>
      </w:r>
      <w:r w:rsidRPr="006B20E5">
        <w:t>https://www.unicef.org/globalinsight/media/2531/file/%20UNICEF-Global-Insight-Sanctions-and-Children-2022.pdf</w:t>
      </w:r>
    </w:p>
  </w:footnote>
  <w:footnote w:id="27">
    <w:p w:rsidR="002E0E19" w:rsidRDefault="002E0E19">
      <w:pPr>
        <w:pStyle w:val="FootnoteText"/>
      </w:pPr>
      <w:r>
        <w:rPr>
          <w:rStyle w:val="FootnoteReference"/>
        </w:rPr>
        <w:footnoteRef/>
      </w:r>
      <w:r>
        <w:t xml:space="preserve"> </w:t>
      </w:r>
      <w:r w:rsidRPr="006B20E5">
        <w:t>https://www.unicef.org/globalinsight/media/2531/file/%20UNICEF-Global-Insight-Sanctions-and-Children-2022.pdf</w:t>
      </w:r>
    </w:p>
  </w:footnote>
  <w:footnote w:id="28">
    <w:p w:rsidR="002E0E19" w:rsidRDefault="002E0E19" w:rsidP="00E6620F">
      <w:pPr>
        <w:pStyle w:val="FootnoteText"/>
      </w:pPr>
      <w:r>
        <w:rPr>
          <w:vertAlign w:val="superscript"/>
        </w:rPr>
        <w:footnoteRef/>
      </w:r>
      <w:r>
        <w:t>UNHRC ‘General Comment No. 36 Article 6: right to life’ (3 September 2019) UN Doc CCPR/C/GC/36, para. 22.</w:t>
      </w:r>
    </w:p>
  </w:footnote>
  <w:footnote w:id="29">
    <w:p w:rsidR="002E0E19" w:rsidRDefault="002E0E19" w:rsidP="00E6620F">
      <w:pPr>
        <w:pStyle w:val="FootnoteText"/>
      </w:pPr>
      <w:r>
        <w:rPr>
          <w:vertAlign w:val="superscript"/>
        </w:rPr>
        <w:footnoteRef/>
      </w:r>
      <w:r>
        <w:t xml:space="preserve"> Ibid.</w:t>
      </w:r>
    </w:p>
  </w:footnote>
  <w:footnote w:id="30">
    <w:p w:rsidR="002E0E19" w:rsidRDefault="002E0E19" w:rsidP="00E6620F">
      <w:pPr>
        <w:pStyle w:val="FootnoteText"/>
      </w:pPr>
      <w:r>
        <w:rPr>
          <w:vertAlign w:val="superscript"/>
        </w:rPr>
        <w:footnoteRef/>
      </w:r>
      <w:r>
        <w:t>UNHRC ‘Concluding observations on the sixth periodic report of Canada’ (13 August 2015) UN Doc CCPR/C/CAN/CO/6, para. 6; UNHRC ‘Concluding observations on the fourth periodic report of the Republic of Korea’ (3 December 2015) Un Doc CCPR/C/KOR/CO/4, paras 10 and 11; UNHRC ‘Concluding observations on the sixth periodic report of Germany, adopted by the Committee at its 106th session 15 October - 2 November 2012’ (12 November 2012) UN Doc CCPR/C/DEU/CO/6, para. 16.</w:t>
      </w:r>
    </w:p>
  </w:footnote>
  <w:footnote w:id="31">
    <w:p w:rsidR="002E0E19" w:rsidRDefault="002E0E19" w:rsidP="004D5452">
      <w:pPr>
        <w:pStyle w:val="FootnoteText"/>
        <w:rPr>
          <w:rtl/>
          <w:lang w:bidi="fa-IR"/>
        </w:rPr>
      </w:pPr>
      <w:r>
        <w:rPr>
          <w:rStyle w:val="FootnoteReference"/>
        </w:rPr>
        <w:footnoteRef/>
      </w:r>
      <w:r>
        <w:t xml:space="preserve"> </w:t>
      </w:r>
      <w:r w:rsidRPr="003B29E6">
        <w:t>https://www.ohchr.org/en/statements/2023/08/afghanistan-un-human-rights-experts-denounce-idea-reformed-taliban</w:t>
      </w:r>
    </w:p>
  </w:footnote>
  <w:footnote w:id="32">
    <w:p w:rsidR="002E0E19" w:rsidRDefault="002E0E19">
      <w:pPr>
        <w:pStyle w:val="FootnoteText"/>
      </w:pPr>
      <w:r>
        <w:rPr>
          <w:rStyle w:val="FootnoteReference"/>
        </w:rPr>
        <w:footnoteRef/>
      </w:r>
      <w:r>
        <w:t xml:space="preserve"> </w:t>
      </w:r>
      <w:r w:rsidRPr="00AD788B">
        <w:t>https://www.europarl.europa.eu/thinktank/en/document/EPRS_BRI(2023)747084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96314"/>
    <w:multiLevelType w:val="hybridMultilevel"/>
    <w:tmpl w:val="62E0A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6175B"/>
    <w:multiLevelType w:val="hybridMultilevel"/>
    <w:tmpl w:val="FF5890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D41A5"/>
    <w:multiLevelType w:val="hybridMultilevel"/>
    <w:tmpl w:val="1CA0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13BA7"/>
    <w:multiLevelType w:val="multilevel"/>
    <w:tmpl w:val="90F0CDAC"/>
    <w:lvl w:ilvl="0">
      <w:start w:val="7"/>
      <w:numFmt w:val="decimal"/>
      <w:lvlText w:val="%1."/>
      <w:lvlJc w:val="left"/>
      <w:pPr>
        <w:ind w:left="360" w:hanging="360"/>
      </w:pPr>
      <w:rPr>
        <w:rFonts w:ascii="Times New Roman" w:hAnsi="Times New Roman"/>
        <w:sz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4A9A3F6A"/>
    <w:multiLevelType w:val="hybridMultilevel"/>
    <w:tmpl w:val="1A70B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001299"/>
    <w:multiLevelType w:val="multilevel"/>
    <w:tmpl w:val="5D4A5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C9E"/>
    <w:rsid w:val="00000149"/>
    <w:rsid w:val="0002348A"/>
    <w:rsid w:val="000805BD"/>
    <w:rsid w:val="000A3E33"/>
    <w:rsid w:val="000E0342"/>
    <w:rsid w:val="0010250D"/>
    <w:rsid w:val="00111E13"/>
    <w:rsid w:val="00113C23"/>
    <w:rsid w:val="001327C2"/>
    <w:rsid w:val="001630F9"/>
    <w:rsid w:val="0016655E"/>
    <w:rsid w:val="001B2B9B"/>
    <w:rsid w:val="001C2B86"/>
    <w:rsid w:val="001C6D7A"/>
    <w:rsid w:val="001D1073"/>
    <w:rsid w:val="001F39CD"/>
    <w:rsid w:val="00202E30"/>
    <w:rsid w:val="00241816"/>
    <w:rsid w:val="0025295C"/>
    <w:rsid w:val="00253856"/>
    <w:rsid w:val="00284413"/>
    <w:rsid w:val="002A4592"/>
    <w:rsid w:val="002B4DBC"/>
    <w:rsid w:val="002D6529"/>
    <w:rsid w:val="002E0E19"/>
    <w:rsid w:val="002F5F68"/>
    <w:rsid w:val="00326A17"/>
    <w:rsid w:val="00362DC6"/>
    <w:rsid w:val="00365763"/>
    <w:rsid w:val="00384549"/>
    <w:rsid w:val="00395FCC"/>
    <w:rsid w:val="003B0E14"/>
    <w:rsid w:val="003B6906"/>
    <w:rsid w:val="003D17B8"/>
    <w:rsid w:val="003D7984"/>
    <w:rsid w:val="003E175E"/>
    <w:rsid w:val="00406EEC"/>
    <w:rsid w:val="004240F4"/>
    <w:rsid w:val="004533D2"/>
    <w:rsid w:val="0046608A"/>
    <w:rsid w:val="0047333E"/>
    <w:rsid w:val="0047430C"/>
    <w:rsid w:val="004D5452"/>
    <w:rsid w:val="004D6991"/>
    <w:rsid w:val="004E2C01"/>
    <w:rsid w:val="004F4B52"/>
    <w:rsid w:val="005030D1"/>
    <w:rsid w:val="00532242"/>
    <w:rsid w:val="005815DC"/>
    <w:rsid w:val="00584E23"/>
    <w:rsid w:val="00594BDD"/>
    <w:rsid w:val="005A495F"/>
    <w:rsid w:val="005F2B33"/>
    <w:rsid w:val="00601EC3"/>
    <w:rsid w:val="0060249B"/>
    <w:rsid w:val="006129C9"/>
    <w:rsid w:val="00662BFF"/>
    <w:rsid w:val="00685DA2"/>
    <w:rsid w:val="006B20E5"/>
    <w:rsid w:val="006B6804"/>
    <w:rsid w:val="006E1943"/>
    <w:rsid w:val="006F1029"/>
    <w:rsid w:val="007050DF"/>
    <w:rsid w:val="00726C9E"/>
    <w:rsid w:val="00730639"/>
    <w:rsid w:val="007661E4"/>
    <w:rsid w:val="00771BBD"/>
    <w:rsid w:val="007F6259"/>
    <w:rsid w:val="00820066"/>
    <w:rsid w:val="00864DF0"/>
    <w:rsid w:val="008D18A8"/>
    <w:rsid w:val="008F1BC2"/>
    <w:rsid w:val="008F5129"/>
    <w:rsid w:val="00921F25"/>
    <w:rsid w:val="00955C59"/>
    <w:rsid w:val="00970669"/>
    <w:rsid w:val="009A156E"/>
    <w:rsid w:val="009A313A"/>
    <w:rsid w:val="009B04F0"/>
    <w:rsid w:val="009E16DA"/>
    <w:rsid w:val="00A00ACB"/>
    <w:rsid w:val="00A14BA7"/>
    <w:rsid w:val="00A47D2D"/>
    <w:rsid w:val="00A51D9E"/>
    <w:rsid w:val="00A6584E"/>
    <w:rsid w:val="00AA76F9"/>
    <w:rsid w:val="00AB17C1"/>
    <w:rsid w:val="00AB72BF"/>
    <w:rsid w:val="00AD6113"/>
    <w:rsid w:val="00AD788B"/>
    <w:rsid w:val="00AD7F66"/>
    <w:rsid w:val="00AE2FF8"/>
    <w:rsid w:val="00AF6447"/>
    <w:rsid w:val="00B21C33"/>
    <w:rsid w:val="00B240CC"/>
    <w:rsid w:val="00B60D27"/>
    <w:rsid w:val="00BC2060"/>
    <w:rsid w:val="00BC4337"/>
    <w:rsid w:val="00BF1B56"/>
    <w:rsid w:val="00C35DE0"/>
    <w:rsid w:val="00C40567"/>
    <w:rsid w:val="00C54BE4"/>
    <w:rsid w:val="00C87026"/>
    <w:rsid w:val="00CB2F2B"/>
    <w:rsid w:val="00CC5503"/>
    <w:rsid w:val="00CE2063"/>
    <w:rsid w:val="00CE5289"/>
    <w:rsid w:val="00D04D5C"/>
    <w:rsid w:val="00D378CB"/>
    <w:rsid w:val="00D47576"/>
    <w:rsid w:val="00D621BA"/>
    <w:rsid w:val="00D916A9"/>
    <w:rsid w:val="00D94312"/>
    <w:rsid w:val="00DE2763"/>
    <w:rsid w:val="00DE4629"/>
    <w:rsid w:val="00DF685D"/>
    <w:rsid w:val="00DF69C5"/>
    <w:rsid w:val="00E4174F"/>
    <w:rsid w:val="00E43AF3"/>
    <w:rsid w:val="00E4496D"/>
    <w:rsid w:val="00E53482"/>
    <w:rsid w:val="00E53F23"/>
    <w:rsid w:val="00E6620F"/>
    <w:rsid w:val="00E72BF6"/>
    <w:rsid w:val="00E845F9"/>
    <w:rsid w:val="00E862E6"/>
    <w:rsid w:val="00EA1488"/>
    <w:rsid w:val="00EA7FD6"/>
    <w:rsid w:val="00EB2C40"/>
    <w:rsid w:val="00EF690B"/>
    <w:rsid w:val="00F049A4"/>
    <w:rsid w:val="00F27BA8"/>
    <w:rsid w:val="00FA2F82"/>
    <w:rsid w:val="00FA62A9"/>
    <w:rsid w:val="00FC0867"/>
    <w:rsid w:val="00FC0BD8"/>
    <w:rsid w:val="00FE41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B764F"/>
  <w15:chartTrackingRefBased/>
  <w15:docId w15:val="{D1C87BBA-9FBF-4CA3-A635-8DAB30EB2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D5452"/>
    <w:pPr>
      <w:spacing w:after="0" w:line="240" w:lineRule="auto"/>
    </w:pPr>
    <w:rPr>
      <w:sz w:val="20"/>
      <w:szCs w:val="20"/>
    </w:rPr>
  </w:style>
  <w:style w:type="character" w:customStyle="1" w:styleId="FootnoteTextChar">
    <w:name w:val="Footnote Text Char"/>
    <w:basedOn w:val="DefaultParagraphFont"/>
    <w:link w:val="FootnoteText"/>
    <w:uiPriority w:val="99"/>
    <w:rsid w:val="004D5452"/>
    <w:rPr>
      <w:sz w:val="20"/>
      <w:szCs w:val="20"/>
    </w:rPr>
  </w:style>
  <w:style w:type="character" w:styleId="FootnoteReference">
    <w:name w:val="footnote reference"/>
    <w:basedOn w:val="DefaultParagraphFont"/>
    <w:uiPriority w:val="99"/>
    <w:semiHidden/>
    <w:unhideWhenUsed/>
    <w:rsid w:val="004D5452"/>
    <w:rPr>
      <w:vertAlign w:val="superscript"/>
    </w:rPr>
  </w:style>
  <w:style w:type="paragraph" w:styleId="ListParagraph">
    <w:name w:val="List Paragraph"/>
    <w:basedOn w:val="Normal"/>
    <w:uiPriority w:val="34"/>
    <w:qFormat/>
    <w:rsid w:val="004D5452"/>
    <w:pPr>
      <w:ind w:left="720"/>
      <w:contextualSpacing/>
    </w:pPr>
  </w:style>
  <w:style w:type="paragraph" w:styleId="NormalWeb">
    <w:name w:val="Normal (Web)"/>
    <w:basedOn w:val="Normal"/>
    <w:uiPriority w:val="99"/>
    <w:unhideWhenUsed/>
    <w:rsid w:val="00D916A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D6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113"/>
  </w:style>
  <w:style w:type="paragraph" w:styleId="Footer">
    <w:name w:val="footer"/>
    <w:basedOn w:val="Normal"/>
    <w:link w:val="FooterChar"/>
    <w:uiPriority w:val="99"/>
    <w:unhideWhenUsed/>
    <w:rsid w:val="00AD61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113"/>
  </w:style>
  <w:style w:type="character" w:customStyle="1" w:styleId="sw">
    <w:name w:val="sw"/>
    <w:basedOn w:val="DefaultParagraphFont"/>
    <w:rsid w:val="003B0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4227">
      <w:bodyDiv w:val="1"/>
      <w:marLeft w:val="0"/>
      <w:marRight w:val="0"/>
      <w:marTop w:val="0"/>
      <w:marBottom w:val="0"/>
      <w:divBdr>
        <w:top w:val="none" w:sz="0" w:space="0" w:color="auto"/>
        <w:left w:val="none" w:sz="0" w:space="0" w:color="auto"/>
        <w:bottom w:val="none" w:sz="0" w:space="0" w:color="auto"/>
        <w:right w:val="none" w:sz="0" w:space="0" w:color="auto"/>
      </w:divBdr>
      <w:divsChild>
        <w:div w:id="1721788361">
          <w:marLeft w:val="0"/>
          <w:marRight w:val="0"/>
          <w:marTop w:val="0"/>
          <w:marBottom w:val="0"/>
          <w:divBdr>
            <w:top w:val="none" w:sz="0" w:space="0" w:color="auto"/>
            <w:left w:val="none" w:sz="0" w:space="0" w:color="auto"/>
            <w:bottom w:val="none" w:sz="0" w:space="0" w:color="auto"/>
            <w:right w:val="none" w:sz="0" w:space="0" w:color="auto"/>
          </w:divBdr>
        </w:div>
        <w:div w:id="559369658">
          <w:marLeft w:val="0"/>
          <w:marRight w:val="0"/>
          <w:marTop w:val="0"/>
          <w:marBottom w:val="0"/>
          <w:divBdr>
            <w:top w:val="none" w:sz="0" w:space="0" w:color="auto"/>
            <w:left w:val="none" w:sz="0" w:space="0" w:color="auto"/>
            <w:bottom w:val="none" w:sz="0" w:space="0" w:color="auto"/>
            <w:right w:val="none" w:sz="0" w:space="0" w:color="auto"/>
          </w:divBdr>
        </w:div>
      </w:divsChild>
    </w:div>
    <w:div w:id="163128052">
      <w:bodyDiv w:val="1"/>
      <w:marLeft w:val="0"/>
      <w:marRight w:val="0"/>
      <w:marTop w:val="0"/>
      <w:marBottom w:val="0"/>
      <w:divBdr>
        <w:top w:val="none" w:sz="0" w:space="0" w:color="auto"/>
        <w:left w:val="none" w:sz="0" w:space="0" w:color="auto"/>
        <w:bottom w:val="none" w:sz="0" w:space="0" w:color="auto"/>
        <w:right w:val="none" w:sz="0" w:space="0" w:color="auto"/>
      </w:divBdr>
      <w:divsChild>
        <w:div w:id="1849951917">
          <w:marLeft w:val="0"/>
          <w:marRight w:val="0"/>
          <w:marTop w:val="0"/>
          <w:marBottom w:val="0"/>
          <w:divBdr>
            <w:top w:val="none" w:sz="0" w:space="0" w:color="auto"/>
            <w:left w:val="none" w:sz="0" w:space="0" w:color="auto"/>
            <w:bottom w:val="none" w:sz="0" w:space="0" w:color="auto"/>
            <w:right w:val="none" w:sz="0" w:space="0" w:color="auto"/>
          </w:divBdr>
        </w:div>
        <w:div w:id="736049546">
          <w:marLeft w:val="0"/>
          <w:marRight w:val="0"/>
          <w:marTop w:val="0"/>
          <w:marBottom w:val="0"/>
          <w:divBdr>
            <w:top w:val="none" w:sz="0" w:space="0" w:color="auto"/>
            <w:left w:val="none" w:sz="0" w:space="0" w:color="auto"/>
            <w:bottom w:val="none" w:sz="0" w:space="0" w:color="auto"/>
            <w:right w:val="none" w:sz="0" w:space="0" w:color="auto"/>
          </w:divBdr>
        </w:div>
        <w:div w:id="176434166">
          <w:marLeft w:val="0"/>
          <w:marRight w:val="0"/>
          <w:marTop w:val="0"/>
          <w:marBottom w:val="0"/>
          <w:divBdr>
            <w:top w:val="none" w:sz="0" w:space="0" w:color="auto"/>
            <w:left w:val="none" w:sz="0" w:space="0" w:color="auto"/>
            <w:bottom w:val="none" w:sz="0" w:space="0" w:color="auto"/>
            <w:right w:val="none" w:sz="0" w:space="0" w:color="auto"/>
          </w:divBdr>
        </w:div>
      </w:divsChild>
    </w:div>
    <w:div w:id="335697537">
      <w:bodyDiv w:val="1"/>
      <w:marLeft w:val="0"/>
      <w:marRight w:val="0"/>
      <w:marTop w:val="0"/>
      <w:marBottom w:val="0"/>
      <w:divBdr>
        <w:top w:val="none" w:sz="0" w:space="0" w:color="auto"/>
        <w:left w:val="none" w:sz="0" w:space="0" w:color="auto"/>
        <w:bottom w:val="none" w:sz="0" w:space="0" w:color="auto"/>
        <w:right w:val="none" w:sz="0" w:space="0" w:color="auto"/>
      </w:divBdr>
    </w:div>
    <w:div w:id="369040380">
      <w:bodyDiv w:val="1"/>
      <w:marLeft w:val="0"/>
      <w:marRight w:val="0"/>
      <w:marTop w:val="0"/>
      <w:marBottom w:val="0"/>
      <w:divBdr>
        <w:top w:val="none" w:sz="0" w:space="0" w:color="auto"/>
        <w:left w:val="none" w:sz="0" w:space="0" w:color="auto"/>
        <w:bottom w:val="none" w:sz="0" w:space="0" w:color="auto"/>
        <w:right w:val="none" w:sz="0" w:space="0" w:color="auto"/>
      </w:divBdr>
    </w:div>
    <w:div w:id="425616946">
      <w:bodyDiv w:val="1"/>
      <w:marLeft w:val="0"/>
      <w:marRight w:val="0"/>
      <w:marTop w:val="0"/>
      <w:marBottom w:val="0"/>
      <w:divBdr>
        <w:top w:val="none" w:sz="0" w:space="0" w:color="auto"/>
        <w:left w:val="none" w:sz="0" w:space="0" w:color="auto"/>
        <w:bottom w:val="none" w:sz="0" w:space="0" w:color="auto"/>
        <w:right w:val="none" w:sz="0" w:space="0" w:color="auto"/>
      </w:divBdr>
      <w:divsChild>
        <w:div w:id="315377170">
          <w:marLeft w:val="0"/>
          <w:marRight w:val="0"/>
          <w:marTop w:val="0"/>
          <w:marBottom w:val="0"/>
          <w:divBdr>
            <w:top w:val="none" w:sz="0" w:space="0" w:color="auto"/>
            <w:left w:val="none" w:sz="0" w:space="0" w:color="auto"/>
            <w:bottom w:val="none" w:sz="0" w:space="0" w:color="auto"/>
            <w:right w:val="none" w:sz="0" w:space="0" w:color="auto"/>
          </w:divBdr>
        </w:div>
        <w:div w:id="973175827">
          <w:marLeft w:val="0"/>
          <w:marRight w:val="0"/>
          <w:marTop w:val="0"/>
          <w:marBottom w:val="0"/>
          <w:divBdr>
            <w:top w:val="none" w:sz="0" w:space="0" w:color="auto"/>
            <w:left w:val="none" w:sz="0" w:space="0" w:color="auto"/>
            <w:bottom w:val="none" w:sz="0" w:space="0" w:color="auto"/>
            <w:right w:val="none" w:sz="0" w:space="0" w:color="auto"/>
          </w:divBdr>
        </w:div>
      </w:divsChild>
    </w:div>
    <w:div w:id="435177556">
      <w:bodyDiv w:val="1"/>
      <w:marLeft w:val="0"/>
      <w:marRight w:val="0"/>
      <w:marTop w:val="0"/>
      <w:marBottom w:val="0"/>
      <w:divBdr>
        <w:top w:val="none" w:sz="0" w:space="0" w:color="auto"/>
        <w:left w:val="none" w:sz="0" w:space="0" w:color="auto"/>
        <w:bottom w:val="none" w:sz="0" w:space="0" w:color="auto"/>
        <w:right w:val="none" w:sz="0" w:space="0" w:color="auto"/>
      </w:divBdr>
      <w:divsChild>
        <w:div w:id="1608271964">
          <w:marLeft w:val="0"/>
          <w:marRight w:val="0"/>
          <w:marTop w:val="0"/>
          <w:marBottom w:val="0"/>
          <w:divBdr>
            <w:top w:val="none" w:sz="0" w:space="0" w:color="auto"/>
            <w:left w:val="none" w:sz="0" w:space="0" w:color="auto"/>
            <w:bottom w:val="none" w:sz="0" w:space="0" w:color="auto"/>
            <w:right w:val="none" w:sz="0" w:space="0" w:color="auto"/>
          </w:divBdr>
        </w:div>
        <w:div w:id="426004376">
          <w:marLeft w:val="0"/>
          <w:marRight w:val="0"/>
          <w:marTop w:val="0"/>
          <w:marBottom w:val="0"/>
          <w:divBdr>
            <w:top w:val="none" w:sz="0" w:space="0" w:color="auto"/>
            <w:left w:val="none" w:sz="0" w:space="0" w:color="auto"/>
            <w:bottom w:val="none" w:sz="0" w:space="0" w:color="auto"/>
            <w:right w:val="none" w:sz="0" w:space="0" w:color="auto"/>
          </w:divBdr>
        </w:div>
        <w:div w:id="541553352">
          <w:marLeft w:val="0"/>
          <w:marRight w:val="0"/>
          <w:marTop w:val="0"/>
          <w:marBottom w:val="0"/>
          <w:divBdr>
            <w:top w:val="none" w:sz="0" w:space="0" w:color="auto"/>
            <w:left w:val="none" w:sz="0" w:space="0" w:color="auto"/>
            <w:bottom w:val="none" w:sz="0" w:space="0" w:color="auto"/>
            <w:right w:val="none" w:sz="0" w:space="0" w:color="auto"/>
          </w:divBdr>
        </w:div>
      </w:divsChild>
    </w:div>
    <w:div w:id="473446485">
      <w:bodyDiv w:val="1"/>
      <w:marLeft w:val="0"/>
      <w:marRight w:val="0"/>
      <w:marTop w:val="0"/>
      <w:marBottom w:val="0"/>
      <w:divBdr>
        <w:top w:val="none" w:sz="0" w:space="0" w:color="auto"/>
        <w:left w:val="none" w:sz="0" w:space="0" w:color="auto"/>
        <w:bottom w:val="none" w:sz="0" w:space="0" w:color="auto"/>
        <w:right w:val="none" w:sz="0" w:space="0" w:color="auto"/>
      </w:divBdr>
      <w:divsChild>
        <w:div w:id="1311060373">
          <w:marLeft w:val="0"/>
          <w:marRight w:val="0"/>
          <w:marTop w:val="0"/>
          <w:marBottom w:val="0"/>
          <w:divBdr>
            <w:top w:val="none" w:sz="0" w:space="0" w:color="auto"/>
            <w:left w:val="none" w:sz="0" w:space="0" w:color="auto"/>
            <w:bottom w:val="none" w:sz="0" w:space="0" w:color="auto"/>
            <w:right w:val="none" w:sz="0" w:space="0" w:color="auto"/>
          </w:divBdr>
        </w:div>
        <w:div w:id="802846606">
          <w:marLeft w:val="0"/>
          <w:marRight w:val="0"/>
          <w:marTop w:val="0"/>
          <w:marBottom w:val="0"/>
          <w:divBdr>
            <w:top w:val="none" w:sz="0" w:space="0" w:color="auto"/>
            <w:left w:val="none" w:sz="0" w:space="0" w:color="auto"/>
            <w:bottom w:val="none" w:sz="0" w:space="0" w:color="auto"/>
            <w:right w:val="none" w:sz="0" w:space="0" w:color="auto"/>
          </w:divBdr>
        </w:div>
        <w:div w:id="651982602">
          <w:marLeft w:val="0"/>
          <w:marRight w:val="0"/>
          <w:marTop w:val="0"/>
          <w:marBottom w:val="0"/>
          <w:divBdr>
            <w:top w:val="none" w:sz="0" w:space="0" w:color="auto"/>
            <w:left w:val="none" w:sz="0" w:space="0" w:color="auto"/>
            <w:bottom w:val="none" w:sz="0" w:space="0" w:color="auto"/>
            <w:right w:val="none" w:sz="0" w:space="0" w:color="auto"/>
          </w:divBdr>
        </w:div>
        <w:div w:id="1466702462">
          <w:marLeft w:val="0"/>
          <w:marRight w:val="0"/>
          <w:marTop w:val="0"/>
          <w:marBottom w:val="0"/>
          <w:divBdr>
            <w:top w:val="none" w:sz="0" w:space="0" w:color="auto"/>
            <w:left w:val="none" w:sz="0" w:space="0" w:color="auto"/>
            <w:bottom w:val="none" w:sz="0" w:space="0" w:color="auto"/>
            <w:right w:val="none" w:sz="0" w:space="0" w:color="auto"/>
          </w:divBdr>
        </w:div>
        <w:div w:id="1715546239">
          <w:marLeft w:val="0"/>
          <w:marRight w:val="0"/>
          <w:marTop w:val="0"/>
          <w:marBottom w:val="0"/>
          <w:divBdr>
            <w:top w:val="none" w:sz="0" w:space="0" w:color="auto"/>
            <w:left w:val="none" w:sz="0" w:space="0" w:color="auto"/>
            <w:bottom w:val="none" w:sz="0" w:space="0" w:color="auto"/>
            <w:right w:val="none" w:sz="0" w:space="0" w:color="auto"/>
          </w:divBdr>
        </w:div>
      </w:divsChild>
    </w:div>
    <w:div w:id="669523000">
      <w:bodyDiv w:val="1"/>
      <w:marLeft w:val="0"/>
      <w:marRight w:val="0"/>
      <w:marTop w:val="0"/>
      <w:marBottom w:val="0"/>
      <w:divBdr>
        <w:top w:val="none" w:sz="0" w:space="0" w:color="auto"/>
        <w:left w:val="none" w:sz="0" w:space="0" w:color="auto"/>
        <w:bottom w:val="none" w:sz="0" w:space="0" w:color="auto"/>
        <w:right w:val="none" w:sz="0" w:space="0" w:color="auto"/>
      </w:divBdr>
      <w:divsChild>
        <w:div w:id="1497769924">
          <w:marLeft w:val="0"/>
          <w:marRight w:val="0"/>
          <w:marTop w:val="0"/>
          <w:marBottom w:val="0"/>
          <w:divBdr>
            <w:top w:val="none" w:sz="0" w:space="0" w:color="auto"/>
            <w:left w:val="none" w:sz="0" w:space="0" w:color="auto"/>
            <w:bottom w:val="none" w:sz="0" w:space="0" w:color="auto"/>
            <w:right w:val="none" w:sz="0" w:space="0" w:color="auto"/>
          </w:divBdr>
        </w:div>
        <w:div w:id="404761896">
          <w:marLeft w:val="0"/>
          <w:marRight w:val="0"/>
          <w:marTop w:val="0"/>
          <w:marBottom w:val="0"/>
          <w:divBdr>
            <w:top w:val="none" w:sz="0" w:space="0" w:color="auto"/>
            <w:left w:val="none" w:sz="0" w:space="0" w:color="auto"/>
            <w:bottom w:val="none" w:sz="0" w:space="0" w:color="auto"/>
            <w:right w:val="none" w:sz="0" w:space="0" w:color="auto"/>
          </w:divBdr>
        </w:div>
        <w:div w:id="1540506573">
          <w:marLeft w:val="0"/>
          <w:marRight w:val="0"/>
          <w:marTop w:val="0"/>
          <w:marBottom w:val="0"/>
          <w:divBdr>
            <w:top w:val="none" w:sz="0" w:space="0" w:color="auto"/>
            <w:left w:val="none" w:sz="0" w:space="0" w:color="auto"/>
            <w:bottom w:val="none" w:sz="0" w:space="0" w:color="auto"/>
            <w:right w:val="none" w:sz="0" w:space="0" w:color="auto"/>
          </w:divBdr>
        </w:div>
        <w:div w:id="460613043">
          <w:marLeft w:val="0"/>
          <w:marRight w:val="0"/>
          <w:marTop w:val="0"/>
          <w:marBottom w:val="0"/>
          <w:divBdr>
            <w:top w:val="none" w:sz="0" w:space="0" w:color="auto"/>
            <w:left w:val="none" w:sz="0" w:space="0" w:color="auto"/>
            <w:bottom w:val="none" w:sz="0" w:space="0" w:color="auto"/>
            <w:right w:val="none" w:sz="0" w:space="0" w:color="auto"/>
          </w:divBdr>
        </w:div>
      </w:divsChild>
    </w:div>
    <w:div w:id="707267713">
      <w:bodyDiv w:val="1"/>
      <w:marLeft w:val="0"/>
      <w:marRight w:val="0"/>
      <w:marTop w:val="0"/>
      <w:marBottom w:val="0"/>
      <w:divBdr>
        <w:top w:val="none" w:sz="0" w:space="0" w:color="auto"/>
        <w:left w:val="none" w:sz="0" w:space="0" w:color="auto"/>
        <w:bottom w:val="none" w:sz="0" w:space="0" w:color="auto"/>
        <w:right w:val="none" w:sz="0" w:space="0" w:color="auto"/>
      </w:divBdr>
      <w:divsChild>
        <w:div w:id="2103378964">
          <w:marLeft w:val="0"/>
          <w:marRight w:val="0"/>
          <w:marTop w:val="0"/>
          <w:marBottom w:val="0"/>
          <w:divBdr>
            <w:top w:val="none" w:sz="0" w:space="0" w:color="auto"/>
            <w:left w:val="none" w:sz="0" w:space="0" w:color="auto"/>
            <w:bottom w:val="none" w:sz="0" w:space="0" w:color="auto"/>
            <w:right w:val="none" w:sz="0" w:space="0" w:color="auto"/>
          </w:divBdr>
        </w:div>
        <w:div w:id="77096816">
          <w:marLeft w:val="0"/>
          <w:marRight w:val="0"/>
          <w:marTop w:val="0"/>
          <w:marBottom w:val="0"/>
          <w:divBdr>
            <w:top w:val="none" w:sz="0" w:space="0" w:color="auto"/>
            <w:left w:val="none" w:sz="0" w:space="0" w:color="auto"/>
            <w:bottom w:val="none" w:sz="0" w:space="0" w:color="auto"/>
            <w:right w:val="none" w:sz="0" w:space="0" w:color="auto"/>
          </w:divBdr>
        </w:div>
        <w:div w:id="1219854322">
          <w:marLeft w:val="0"/>
          <w:marRight w:val="0"/>
          <w:marTop w:val="0"/>
          <w:marBottom w:val="0"/>
          <w:divBdr>
            <w:top w:val="none" w:sz="0" w:space="0" w:color="auto"/>
            <w:left w:val="none" w:sz="0" w:space="0" w:color="auto"/>
            <w:bottom w:val="none" w:sz="0" w:space="0" w:color="auto"/>
            <w:right w:val="none" w:sz="0" w:space="0" w:color="auto"/>
          </w:divBdr>
        </w:div>
        <w:div w:id="669135319">
          <w:marLeft w:val="0"/>
          <w:marRight w:val="0"/>
          <w:marTop w:val="0"/>
          <w:marBottom w:val="0"/>
          <w:divBdr>
            <w:top w:val="none" w:sz="0" w:space="0" w:color="auto"/>
            <w:left w:val="none" w:sz="0" w:space="0" w:color="auto"/>
            <w:bottom w:val="none" w:sz="0" w:space="0" w:color="auto"/>
            <w:right w:val="none" w:sz="0" w:space="0" w:color="auto"/>
          </w:divBdr>
        </w:div>
      </w:divsChild>
    </w:div>
    <w:div w:id="896934134">
      <w:bodyDiv w:val="1"/>
      <w:marLeft w:val="0"/>
      <w:marRight w:val="0"/>
      <w:marTop w:val="0"/>
      <w:marBottom w:val="0"/>
      <w:divBdr>
        <w:top w:val="none" w:sz="0" w:space="0" w:color="auto"/>
        <w:left w:val="none" w:sz="0" w:space="0" w:color="auto"/>
        <w:bottom w:val="none" w:sz="0" w:space="0" w:color="auto"/>
        <w:right w:val="none" w:sz="0" w:space="0" w:color="auto"/>
      </w:divBdr>
      <w:divsChild>
        <w:div w:id="2108653109">
          <w:marLeft w:val="0"/>
          <w:marRight w:val="0"/>
          <w:marTop w:val="0"/>
          <w:marBottom w:val="0"/>
          <w:divBdr>
            <w:top w:val="none" w:sz="0" w:space="0" w:color="auto"/>
            <w:left w:val="none" w:sz="0" w:space="0" w:color="auto"/>
            <w:bottom w:val="none" w:sz="0" w:space="0" w:color="auto"/>
            <w:right w:val="none" w:sz="0" w:space="0" w:color="auto"/>
          </w:divBdr>
        </w:div>
        <w:div w:id="1693721080">
          <w:marLeft w:val="0"/>
          <w:marRight w:val="0"/>
          <w:marTop w:val="0"/>
          <w:marBottom w:val="0"/>
          <w:divBdr>
            <w:top w:val="none" w:sz="0" w:space="0" w:color="auto"/>
            <w:left w:val="none" w:sz="0" w:space="0" w:color="auto"/>
            <w:bottom w:val="none" w:sz="0" w:space="0" w:color="auto"/>
            <w:right w:val="none" w:sz="0" w:space="0" w:color="auto"/>
          </w:divBdr>
        </w:div>
      </w:divsChild>
    </w:div>
    <w:div w:id="1065103113">
      <w:bodyDiv w:val="1"/>
      <w:marLeft w:val="0"/>
      <w:marRight w:val="0"/>
      <w:marTop w:val="0"/>
      <w:marBottom w:val="0"/>
      <w:divBdr>
        <w:top w:val="none" w:sz="0" w:space="0" w:color="auto"/>
        <w:left w:val="none" w:sz="0" w:space="0" w:color="auto"/>
        <w:bottom w:val="none" w:sz="0" w:space="0" w:color="auto"/>
        <w:right w:val="none" w:sz="0" w:space="0" w:color="auto"/>
      </w:divBdr>
    </w:div>
    <w:div w:id="1197498581">
      <w:bodyDiv w:val="1"/>
      <w:marLeft w:val="0"/>
      <w:marRight w:val="0"/>
      <w:marTop w:val="0"/>
      <w:marBottom w:val="0"/>
      <w:divBdr>
        <w:top w:val="none" w:sz="0" w:space="0" w:color="auto"/>
        <w:left w:val="none" w:sz="0" w:space="0" w:color="auto"/>
        <w:bottom w:val="none" w:sz="0" w:space="0" w:color="auto"/>
        <w:right w:val="none" w:sz="0" w:space="0" w:color="auto"/>
      </w:divBdr>
      <w:divsChild>
        <w:div w:id="1404060417">
          <w:marLeft w:val="0"/>
          <w:marRight w:val="0"/>
          <w:marTop w:val="0"/>
          <w:marBottom w:val="0"/>
          <w:divBdr>
            <w:top w:val="none" w:sz="0" w:space="0" w:color="auto"/>
            <w:left w:val="none" w:sz="0" w:space="0" w:color="auto"/>
            <w:bottom w:val="none" w:sz="0" w:space="0" w:color="auto"/>
            <w:right w:val="none" w:sz="0" w:space="0" w:color="auto"/>
          </w:divBdr>
        </w:div>
        <w:div w:id="461656839">
          <w:marLeft w:val="0"/>
          <w:marRight w:val="0"/>
          <w:marTop w:val="0"/>
          <w:marBottom w:val="0"/>
          <w:divBdr>
            <w:top w:val="none" w:sz="0" w:space="0" w:color="auto"/>
            <w:left w:val="none" w:sz="0" w:space="0" w:color="auto"/>
            <w:bottom w:val="none" w:sz="0" w:space="0" w:color="auto"/>
            <w:right w:val="none" w:sz="0" w:space="0" w:color="auto"/>
          </w:divBdr>
        </w:div>
      </w:divsChild>
    </w:div>
    <w:div w:id="1236041061">
      <w:bodyDiv w:val="1"/>
      <w:marLeft w:val="0"/>
      <w:marRight w:val="0"/>
      <w:marTop w:val="0"/>
      <w:marBottom w:val="0"/>
      <w:divBdr>
        <w:top w:val="none" w:sz="0" w:space="0" w:color="auto"/>
        <w:left w:val="none" w:sz="0" w:space="0" w:color="auto"/>
        <w:bottom w:val="none" w:sz="0" w:space="0" w:color="auto"/>
        <w:right w:val="none" w:sz="0" w:space="0" w:color="auto"/>
      </w:divBdr>
      <w:divsChild>
        <w:div w:id="826095214">
          <w:marLeft w:val="0"/>
          <w:marRight w:val="0"/>
          <w:marTop w:val="0"/>
          <w:marBottom w:val="0"/>
          <w:divBdr>
            <w:top w:val="none" w:sz="0" w:space="0" w:color="auto"/>
            <w:left w:val="none" w:sz="0" w:space="0" w:color="auto"/>
            <w:bottom w:val="none" w:sz="0" w:space="0" w:color="auto"/>
            <w:right w:val="none" w:sz="0" w:space="0" w:color="auto"/>
          </w:divBdr>
        </w:div>
        <w:div w:id="787819675">
          <w:marLeft w:val="0"/>
          <w:marRight w:val="0"/>
          <w:marTop w:val="0"/>
          <w:marBottom w:val="0"/>
          <w:divBdr>
            <w:top w:val="none" w:sz="0" w:space="0" w:color="auto"/>
            <w:left w:val="none" w:sz="0" w:space="0" w:color="auto"/>
            <w:bottom w:val="none" w:sz="0" w:space="0" w:color="auto"/>
            <w:right w:val="none" w:sz="0" w:space="0" w:color="auto"/>
          </w:divBdr>
        </w:div>
        <w:div w:id="1372145389">
          <w:marLeft w:val="0"/>
          <w:marRight w:val="0"/>
          <w:marTop w:val="0"/>
          <w:marBottom w:val="0"/>
          <w:divBdr>
            <w:top w:val="none" w:sz="0" w:space="0" w:color="auto"/>
            <w:left w:val="none" w:sz="0" w:space="0" w:color="auto"/>
            <w:bottom w:val="none" w:sz="0" w:space="0" w:color="auto"/>
            <w:right w:val="none" w:sz="0" w:space="0" w:color="auto"/>
          </w:divBdr>
        </w:div>
        <w:div w:id="572080071">
          <w:marLeft w:val="0"/>
          <w:marRight w:val="0"/>
          <w:marTop w:val="0"/>
          <w:marBottom w:val="0"/>
          <w:divBdr>
            <w:top w:val="none" w:sz="0" w:space="0" w:color="auto"/>
            <w:left w:val="none" w:sz="0" w:space="0" w:color="auto"/>
            <w:bottom w:val="none" w:sz="0" w:space="0" w:color="auto"/>
            <w:right w:val="none" w:sz="0" w:space="0" w:color="auto"/>
          </w:divBdr>
        </w:div>
      </w:divsChild>
    </w:div>
    <w:div w:id="1237008932">
      <w:bodyDiv w:val="1"/>
      <w:marLeft w:val="0"/>
      <w:marRight w:val="0"/>
      <w:marTop w:val="0"/>
      <w:marBottom w:val="0"/>
      <w:divBdr>
        <w:top w:val="none" w:sz="0" w:space="0" w:color="auto"/>
        <w:left w:val="none" w:sz="0" w:space="0" w:color="auto"/>
        <w:bottom w:val="none" w:sz="0" w:space="0" w:color="auto"/>
        <w:right w:val="none" w:sz="0" w:space="0" w:color="auto"/>
      </w:divBdr>
      <w:divsChild>
        <w:div w:id="1777940600">
          <w:marLeft w:val="0"/>
          <w:marRight w:val="0"/>
          <w:marTop w:val="0"/>
          <w:marBottom w:val="0"/>
          <w:divBdr>
            <w:top w:val="none" w:sz="0" w:space="0" w:color="auto"/>
            <w:left w:val="none" w:sz="0" w:space="0" w:color="auto"/>
            <w:bottom w:val="none" w:sz="0" w:space="0" w:color="auto"/>
            <w:right w:val="none" w:sz="0" w:space="0" w:color="auto"/>
          </w:divBdr>
        </w:div>
        <w:div w:id="1618491291">
          <w:marLeft w:val="0"/>
          <w:marRight w:val="0"/>
          <w:marTop w:val="0"/>
          <w:marBottom w:val="0"/>
          <w:divBdr>
            <w:top w:val="none" w:sz="0" w:space="0" w:color="auto"/>
            <w:left w:val="none" w:sz="0" w:space="0" w:color="auto"/>
            <w:bottom w:val="none" w:sz="0" w:space="0" w:color="auto"/>
            <w:right w:val="none" w:sz="0" w:space="0" w:color="auto"/>
          </w:divBdr>
        </w:div>
      </w:divsChild>
    </w:div>
    <w:div w:id="1272395976">
      <w:bodyDiv w:val="1"/>
      <w:marLeft w:val="0"/>
      <w:marRight w:val="0"/>
      <w:marTop w:val="0"/>
      <w:marBottom w:val="0"/>
      <w:divBdr>
        <w:top w:val="none" w:sz="0" w:space="0" w:color="auto"/>
        <w:left w:val="none" w:sz="0" w:space="0" w:color="auto"/>
        <w:bottom w:val="none" w:sz="0" w:space="0" w:color="auto"/>
        <w:right w:val="none" w:sz="0" w:space="0" w:color="auto"/>
      </w:divBdr>
      <w:divsChild>
        <w:div w:id="402220453">
          <w:marLeft w:val="0"/>
          <w:marRight w:val="0"/>
          <w:marTop w:val="0"/>
          <w:marBottom w:val="0"/>
          <w:divBdr>
            <w:top w:val="none" w:sz="0" w:space="0" w:color="auto"/>
            <w:left w:val="none" w:sz="0" w:space="0" w:color="auto"/>
            <w:bottom w:val="none" w:sz="0" w:space="0" w:color="auto"/>
            <w:right w:val="none" w:sz="0" w:space="0" w:color="auto"/>
          </w:divBdr>
        </w:div>
        <w:div w:id="473564349">
          <w:marLeft w:val="0"/>
          <w:marRight w:val="0"/>
          <w:marTop w:val="0"/>
          <w:marBottom w:val="0"/>
          <w:divBdr>
            <w:top w:val="none" w:sz="0" w:space="0" w:color="auto"/>
            <w:left w:val="none" w:sz="0" w:space="0" w:color="auto"/>
            <w:bottom w:val="none" w:sz="0" w:space="0" w:color="auto"/>
            <w:right w:val="none" w:sz="0" w:space="0" w:color="auto"/>
          </w:divBdr>
        </w:div>
      </w:divsChild>
    </w:div>
    <w:div w:id="1363895784">
      <w:bodyDiv w:val="1"/>
      <w:marLeft w:val="0"/>
      <w:marRight w:val="0"/>
      <w:marTop w:val="0"/>
      <w:marBottom w:val="0"/>
      <w:divBdr>
        <w:top w:val="none" w:sz="0" w:space="0" w:color="auto"/>
        <w:left w:val="none" w:sz="0" w:space="0" w:color="auto"/>
        <w:bottom w:val="none" w:sz="0" w:space="0" w:color="auto"/>
        <w:right w:val="none" w:sz="0" w:space="0" w:color="auto"/>
      </w:divBdr>
      <w:divsChild>
        <w:div w:id="462040506">
          <w:marLeft w:val="0"/>
          <w:marRight w:val="0"/>
          <w:marTop w:val="0"/>
          <w:marBottom w:val="0"/>
          <w:divBdr>
            <w:top w:val="none" w:sz="0" w:space="0" w:color="auto"/>
            <w:left w:val="none" w:sz="0" w:space="0" w:color="auto"/>
            <w:bottom w:val="none" w:sz="0" w:space="0" w:color="auto"/>
            <w:right w:val="none" w:sz="0" w:space="0" w:color="auto"/>
          </w:divBdr>
        </w:div>
        <w:div w:id="1255162203">
          <w:marLeft w:val="0"/>
          <w:marRight w:val="0"/>
          <w:marTop w:val="0"/>
          <w:marBottom w:val="0"/>
          <w:divBdr>
            <w:top w:val="none" w:sz="0" w:space="0" w:color="auto"/>
            <w:left w:val="none" w:sz="0" w:space="0" w:color="auto"/>
            <w:bottom w:val="none" w:sz="0" w:space="0" w:color="auto"/>
            <w:right w:val="none" w:sz="0" w:space="0" w:color="auto"/>
          </w:divBdr>
        </w:div>
      </w:divsChild>
    </w:div>
    <w:div w:id="1409569569">
      <w:bodyDiv w:val="1"/>
      <w:marLeft w:val="0"/>
      <w:marRight w:val="0"/>
      <w:marTop w:val="0"/>
      <w:marBottom w:val="0"/>
      <w:divBdr>
        <w:top w:val="none" w:sz="0" w:space="0" w:color="auto"/>
        <w:left w:val="none" w:sz="0" w:space="0" w:color="auto"/>
        <w:bottom w:val="none" w:sz="0" w:space="0" w:color="auto"/>
        <w:right w:val="none" w:sz="0" w:space="0" w:color="auto"/>
      </w:divBdr>
    </w:div>
    <w:div w:id="1429544069">
      <w:bodyDiv w:val="1"/>
      <w:marLeft w:val="0"/>
      <w:marRight w:val="0"/>
      <w:marTop w:val="0"/>
      <w:marBottom w:val="0"/>
      <w:divBdr>
        <w:top w:val="none" w:sz="0" w:space="0" w:color="auto"/>
        <w:left w:val="none" w:sz="0" w:space="0" w:color="auto"/>
        <w:bottom w:val="none" w:sz="0" w:space="0" w:color="auto"/>
        <w:right w:val="none" w:sz="0" w:space="0" w:color="auto"/>
      </w:divBdr>
      <w:divsChild>
        <w:div w:id="580798669">
          <w:marLeft w:val="0"/>
          <w:marRight w:val="0"/>
          <w:marTop w:val="0"/>
          <w:marBottom w:val="0"/>
          <w:divBdr>
            <w:top w:val="none" w:sz="0" w:space="0" w:color="auto"/>
            <w:left w:val="none" w:sz="0" w:space="0" w:color="auto"/>
            <w:bottom w:val="none" w:sz="0" w:space="0" w:color="auto"/>
            <w:right w:val="none" w:sz="0" w:space="0" w:color="auto"/>
          </w:divBdr>
        </w:div>
        <w:div w:id="1804886443">
          <w:marLeft w:val="0"/>
          <w:marRight w:val="0"/>
          <w:marTop w:val="0"/>
          <w:marBottom w:val="0"/>
          <w:divBdr>
            <w:top w:val="none" w:sz="0" w:space="0" w:color="auto"/>
            <w:left w:val="none" w:sz="0" w:space="0" w:color="auto"/>
            <w:bottom w:val="none" w:sz="0" w:space="0" w:color="auto"/>
            <w:right w:val="none" w:sz="0" w:space="0" w:color="auto"/>
          </w:divBdr>
        </w:div>
        <w:div w:id="2111311201">
          <w:marLeft w:val="0"/>
          <w:marRight w:val="0"/>
          <w:marTop w:val="0"/>
          <w:marBottom w:val="0"/>
          <w:divBdr>
            <w:top w:val="none" w:sz="0" w:space="0" w:color="auto"/>
            <w:left w:val="none" w:sz="0" w:space="0" w:color="auto"/>
            <w:bottom w:val="none" w:sz="0" w:space="0" w:color="auto"/>
            <w:right w:val="none" w:sz="0" w:space="0" w:color="auto"/>
          </w:divBdr>
        </w:div>
      </w:divsChild>
    </w:div>
    <w:div w:id="1756318310">
      <w:bodyDiv w:val="1"/>
      <w:marLeft w:val="0"/>
      <w:marRight w:val="0"/>
      <w:marTop w:val="0"/>
      <w:marBottom w:val="0"/>
      <w:divBdr>
        <w:top w:val="none" w:sz="0" w:space="0" w:color="auto"/>
        <w:left w:val="none" w:sz="0" w:space="0" w:color="auto"/>
        <w:bottom w:val="none" w:sz="0" w:space="0" w:color="auto"/>
        <w:right w:val="none" w:sz="0" w:space="0" w:color="auto"/>
      </w:divBdr>
      <w:divsChild>
        <w:div w:id="522674614">
          <w:marLeft w:val="0"/>
          <w:marRight w:val="0"/>
          <w:marTop w:val="0"/>
          <w:marBottom w:val="0"/>
          <w:divBdr>
            <w:top w:val="none" w:sz="0" w:space="0" w:color="auto"/>
            <w:left w:val="none" w:sz="0" w:space="0" w:color="auto"/>
            <w:bottom w:val="none" w:sz="0" w:space="0" w:color="auto"/>
            <w:right w:val="none" w:sz="0" w:space="0" w:color="auto"/>
          </w:divBdr>
        </w:div>
        <w:div w:id="416486177">
          <w:marLeft w:val="0"/>
          <w:marRight w:val="0"/>
          <w:marTop w:val="0"/>
          <w:marBottom w:val="0"/>
          <w:divBdr>
            <w:top w:val="none" w:sz="0" w:space="0" w:color="auto"/>
            <w:left w:val="none" w:sz="0" w:space="0" w:color="auto"/>
            <w:bottom w:val="none" w:sz="0" w:space="0" w:color="auto"/>
            <w:right w:val="none" w:sz="0" w:space="0" w:color="auto"/>
          </w:divBdr>
        </w:div>
        <w:div w:id="2040466158">
          <w:marLeft w:val="0"/>
          <w:marRight w:val="0"/>
          <w:marTop w:val="0"/>
          <w:marBottom w:val="0"/>
          <w:divBdr>
            <w:top w:val="none" w:sz="0" w:space="0" w:color="auto"/>
            <w:left w:val="none" w:sz="0" w:space="0" w:color="auto"/>
            <w:bottom w:val="none" w:sz="0" w:space="0" w:color="auto"/>
            <w:right w:val="none" w:sz="0" w:space="0" w:color="auto"/>
          </w:divBdr>
        </w:div>
      </w:divsChild>
    </w:div>
    <w:div w:id="1799831723">
      <w:bodyDiv w:val="1"/>
      <w:marLeft w:val="0"/>
      <w:marRight w:val="0"/>
      <w:marTop w:val="0"/>
      <w:marBottom w:val="0"/>
      <w:divBdr>
        <w:top w:val="none" w:sz="0" w:space="0" w:color="auto"/>
        <w:left w:val="none" w:sz="0" w:space="0" w:color="auto"/>
        <w:bottom w:val="none" w:sz="0" w:space="0" w:color="auto"/>
        <w:right w:val="none" w:sz="0" w:space="0" w:color="auto"/>
      </w:divBdr>
      <w:divsChild>
        <w:div w:id="640186465">
          <w:marLeft w:val="0"/>
          <w:marRight w:val="0"/>
          <w:marTop w:val="0"/>
          <w:marBottom w:val="0"/>
          <w:divBdr>
            <w:top w:val="none" w:sz="0" w:space="0" w:color="auto"/>
            <w:left w:val="none" w:sz="0" w:space="0" w:color="auto"/>
            <w:bottom w:val="none" w:sz="0" w:space="0" w:color="auto"/>
            <w:right w:val="none" w:sz="0" w:space="0" w:color="auto"/>
          </w:divBdr>
        </w:div>
        <w:div w:id="1224875299">
          <w:marLeft w:val="0"/>
          <w:marRight w:val="0"/>
          <w:marTop w:val="0"/>
          <w:marBottom w:val="0"/>
          <w:divBdr>
            <w:top w:val="none" w:sz="0" w:space="0" w:color="auto"/>
            <w:left w:val="none" w:sz="0" w:space="0" w:color="auto"/>
            <w:bottom w:val="none" w:sz="0" w:space="0" w:color="auto"/>
            <w:right w:val="none" w:sz="0" w:space="0" w:color="auto"/>
          </w:divBdr>
        </w:div>
      </w:divsChild>
    </w:div>
    <w:div w:id="1858157084">
      <w:bodyDiv w:val="1"/>
      <w:marLeft w:val="0"/>
      <w:marRight w:val="0"/>
      <w:marTop w:val="0"/>
      <w:marBottom w:val="0"/>
      <w:divBdr>
        <w:top w:val="none" w:sz="0" w:space="0" w:color="auto"/>
        <w:left w:val="none" w:sz="0" w:space="0" w:color="auto"/>
        <w:bottom w:val="none" w:sz="0" w:space="0" w:color="auto"/>
        <w:right w:val="none" w:sz="0" w:space="0" w:color="auto"/>
      </w:divBdr>
    </w:div>
    <w:div w:id="1962687192">
      <w:bodyDiv w:val="1"/>
      <w:marLeft w:val="0"/>
      <w:marRight w:val="0"/>
      <w:marTop w:val="0"/>
      <w:marBottom w:val="0"/>
      <w:divBdr>
        <w:top w:val="none" w:sz="0" w:space="0" w:color="auto"/>
        <w:left w:val="none" w:sz="0" w:space="0" w:color="auto"/>
        <w:bottom w:val="none" w:sz="0" w:space="0" w:color="auto"/>
        <w:right w:val="none" w:sz="0" w:space="0" w:color="auto"/>
      </w:divBdr>
      <w:divsChild>
        <w:div w:id="493113217">
          <w:marLeft w:val="0"/>
          <w:marRight w:val="0"/>
          <w:marTop w:val="0"/>
          <w:marBottom w:val="0"/>
          <w:divBdr>
            <w:top w:val="none" w:sz="0" w:space="0" w:color="auto"/>
            <w:left w:val="none" w:sz="0" w:space="0" w:color="auto"/>
            <w:bottom w:val="none" w:sz="0" w:space="0" w:color="auto"/>
            <w:right w:val="none" w:sz="0" w:space="0" w:color="auto"/>
          </w:divBdr>
        </w:div>
        <w:div w:id="353655570">
          <w:marLeft w:val="0"/>
          <w:marRight w:val="0"/>
          <w:marTop w:val="0"/>
          <w:marBottom w:val="0"/>
          <w:divBdr>
            <w:top w:val="none" w:sz="0" w:space="0" w:color="auto"/>
            <w:left w:val="none" w:sz="0" w:space="0" w:color="auto"/>
            <w:bottom w:val="none" w:sz="0" w:space="0" w:color="auto"/>
            <w:right w:val="none" w:sz="0" w:space="0" w:color="auto"/>
          </w:divBdr>
        </w:div>
        <w:div w:id="1736510231">
          <w:marLeft w:val="0"/>
          <w:marRight w:val="0"/>
          <w:marTop w:val="0"/>
          <w:marBottom w:val="0"/>
          <w:divBdr>
            <w:top w:val="none" w:sz="0" w:space="0" w:color="auto"/>
            <w:left w:val="none" w:sz="0" w:space="0" w:color="auto"/>
            <w:bottom w:val="none" w:sz="0" w:space="0" w:color="auto"/>
            <w:right w:val="none" w:sz="0" w:space="0" w:color="auto"/>
          </w:divBdr>
        </w:div>
      </w:divsChild>
    </w:div>
    <w:div w:id="2002149169">
      <w:bodyDiv w:val="1"/>
      <w:marLeft w:val="0"/>
      <w:marRight w:val="0"/>
      <w:marTop w:val="0"/>
      <w:marBottom w:val="0"/>
      <w:divBdr>
        <w:top w:val="none" w:sz="0" w:space="0" w:color="auto"/>
        <w:left w:val="none" w:sz="0" w:space="0" w:color="auto"/>
        <w:bottom w:val="none" w:sz="0" w:space="0" w:color="auto"/>
        <w:right w:val="none" w:sz="0" w:space="0" w:color="auto"/>
      </w:divBdr>
      <w:divsChild>
        <w:div w:id="1705204951">
          <w:marLeft w:val="0"/>
          <w:marRight w:val="0"/>
          <w:marTop w:val="0"/>
          <w:marBottom w:val="0"/>
          <w:divBdr>
            <w:top w:val="none" w:sz="0" w:space="0" w:color="auto"/>
            <w:left w:val="none" w:sz="0" w:space="0" w:color="auto"/>
            <w:bottom w:val="none" w:sz="0" w:space="0" w:color="auto"/>
            <w:right w:val="none" w:sz="0" w:space="0" w:color="auto"/>
          </w:divBdr>
        </w:div>
        <w:div w:id="940531531">
          <w:marLeft w:val="0"/>
          <w:marRight w:val="0"/>
          <w:marTop w:val="0"/>
          <w:marBottom w:val="0"/>
          <w:divBdr>
            <w:top w:val="none" w:sz="0" w:space="0" w:color="auto"/>
            <w:left w:val="none" w:sz="0" w:space="0" w:color="auto"/>
            <w:bottom w:val="none" w:sz="0" w:space="0" w:color="auto"/>
            <w:right w:val="none" w:sz="0" w:space="0" w:color="auto"/>
          </w:divBdr>
        </w:div>
      </w:divsChild>
    </w:div>
    <w:div w:id="2079671883">
      <w:bodyDiv w:val="1"/>
      <w:marLeft w:val="0"/>
      <w:marRight w:val="0"/>
      <w:marTop w:val="0"/>
      <w:marBottom w:val="0"/>
      <w:divBdr>
        <w:top w:val="none" w:sz="0" w:space="0" w:color="auto"/>
        <w:left w:val="none" w:sz="0" w:space="0" w:color="auto"/>
        <w:bottom w:val="none" w:sz="0" w:space="0" w:color="auto"/>
        <w:right w:val="none" w:sz="0" w:space="0" w:color="auto"/>
      </w:divBdr>
    </w:div>
    <w:div w:id="209408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A3F55-1747-4293-A91B-D4DB1CD3F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4422</Words>
  <Characters>25209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dc:creator>
  <cp:keywords/>
  <dc:description/>
  <cp:lastModifiedBy>Mohsen Shirdel</cp:lastModifiedBy>
  <cp:revision>6</cp:revision>
  <dcterms:created xsi:type="dcterms:W3CDTF">2023-09-10T06:14:00Z</dcterms:created>
  <dcterms:modified xsi:type="dcterms:W3CDTF">2023-09-10T10:26:00Z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f133196d05f43c93df957c20a366cf4824361c1066e5d258ac55b6e42bb2ce17</vt:lpwstr>
  </property>
</Properties>
</file>