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8F95C" w14:textId="77777777" w:rsidR="00371535" w:rsidRPr="00E25570" w:rsidRDefault="00371535" w:rsidP="00B73C7F">
      <w:pPr>
        <w:spacing w:after="0" w:line="240" w:lineRule="auto"/>
        <w:jc w:val="center"/>
        <w:rPr>
          <w:rFonts w:ascii="Aptos Display" w:hAnsi="Aptos Display" w:cstheme="minorHAnsi"/>
          <w:sz w:val="24"/>
          <w:szCs w:val="24"/>
          <w:u w:val="single"/>
          <w:lang w:val="en-US"/>
        </w:rPr>
      </w:pPr>
    </w:p>
    <w:p w14:paraId="4FF1A2A0" w14:textId="7FED902D" w:rsidR="003F7AD3" w:rsidRPr="00E25570" w:rsidRDefault="00E25570" w:rsidP="00B73C7F">
      <w:pPr>
        <w:spacing w:after="0" w:line="240" w:lineRule="auto"/>
        <w:jc w:val="center"/>
        <w:rPr>
          <w:rFonts w:ascii="Aptos Display" w:hAnsi="Aptos Display" w:cstheme="minorHAnsi"/>
          <w:b/>
          <w:bCs/>
          <w:i/>
          <w:iCs/>
          <w:sz w:val="24"/>
          <w:szCs w:val="24"/>
          <w:lang w:val="es-MX"/>
        </w:rPr>
      </w:pPr>
      <w:r w:rsidRPr="00E25570">
        <w:rPr>
          <w:rFonts w:ascii="Aptos Display" w:hAnsi="Aptos Display" w:cstheme="minorHAnsi"/>
          <w:b/>
          <w:bCs/>
          <w:sz w:val="24"/>
          <w:szCs w:val="24"/>
          <w:lang w:val="es-MX"/>
        </w:rPr>
        <w:t>Inform</w:t>
      </w:r>
      <w:r w:rsidR="007359FA">
        <w:rPr>
          <w:rFonts w:ascii="Aptos Display" w:hAnsi="Aptos Display" w:cstheme="minorHAnsi"/>
          <w:b/>
          <w:bCs/>
          <w:sz w:val="24"/>
          <w:szCs w:val="24"/>
          <w:lang w:val="es-MX"/>
        </w:rPr>
        <w:t>ación Complementaria</w:t>
      </w:r>
      <w:r w:rsidRPr="00E25570">
        <w:rPr>
          <w:rFonts w:ascii="Aptos Display" w:hAnsi="Aptos Display" w:cstheme="minorHAnsi"/>
          <w:b/>
          <w:bCs/>
          <w:sz w:val="24"/>
          <w:szCs w:val="24"/>
          <w:lang w:val="es-MX"/>
        </w:rPr>
        <w:t xml:space="preserve"> del </w:t>
      </w:r>
      <w:r w:rsidRPr="00A22853">
        <w:rPr>
          <w:rFonts w:ascii="Aptos Display" w:hAnsi="Aptos Display" w:cstheme="minorHAnsi"/>
          <w:b/>
          <w:bCs/>
          <w:sz w:val="24"/>
          <w:szCs w:val="24"/>
          <w:u w:val="single"/>
          <w:lang w:val="es-MX"/>
        </w:rPr>
        <w:t xml:space="preserve">Consejo Danés para Refugiados </w:t>
      </w:r>
      <w:r w:rsidR="007359FA" w:rsidRPr="00A22853">
        <w:rPr>
          <w:rFonts w:ascii="Aptos Display" w:hAnsi="Aptos Display" w:cstheme="minorHAnsi"/>
          <w:b/>
          <w:bCs/>
          <w:sz w:val="24"/>
          <w:szCs w:val="24"/>
          <w:u w:val="single"/>
          <w:lang w:val="es-MX"/>
        </w:rPr>
        <w:t>México</w:t>
      </w:r>
      <w:r w:rsidR="007359FA">
        <w:rPr>
          <w:rFonts w:ascii="Aptos Display" w:hAnsi="Aptos Display" w:cstheme="minorHAnsi"/>
          <w:b/>
          <w:bCs/>
          <w:sz w:val="24"/>
          <w:szCs w:val="24"/>
          <w:lang w:val="es-MX"/>
        </w:rPr>
        <w:t xml:space="preserve"> (DRC) sobre la Examinación del </w:t>
      </w:r>
      <w:r w:rsidR="00EA7826">
        <w:rPr>
          <w:rFonts w:ascii="Aptos Display" w:hAnsi="Aptos Display" w:cstheme="minorHAnsi"/>
          <w:b/>
          <w:bCs/>
          <w:sz w:val="24"/>
          <w:szCs w:val="24"/>
          <w:lang w:val="es-MX"/>
        </w:rPr>
        <w:t xml:space="preserve">4º </w:t>
      </w:r>
      <w:r w:rsidR="007359FA">
        <w:rPr>
          <w:rFonts w:ascii="Aptos Display" w:hAnsi="Aptos Display" w:cstheme="minorHAnsi"/>
          <w:b/>
          <w:bCs/>
          <w:sz w:val="24"/>
          <w:szCs w:val="24"/>
          <w:lang w:val="es-MX"/>
        </w:rPr>
        <w:t>Informe Periódico</w:t>
      </w:r>
      <w:r w:rsidR="002A2264">
        <w:rPr>
          <w:rFonts w:ascii="Aptos Display" w:hAnsi="Aptos Display" w:cstheme="minorHAnsi"/>
          <w:b/>
          <w:bCs/>
          <w:sz w:val="24"/>
          <w:szCs w:val="24"/>
          <w:lang w:val="es-MX"/>
        </w:rPr>
        <w:t xml:space="preserve"> de </w:t>
      </w:r>
      <w:r w:rsidR="002A2264" w:rsidRPr="00A22853">
        <w:rPr>
          <w:rFonts w:ascii="Aptos Display" w:hAnsi="Aptos Display" w:cstheme="minorHAnsi"/>
          <w:b/>
          <w:bCs/>
          <w:sz w:val="24"/>
          <w:szCs w:val="24"/>
          <w:u w:val="single"/>
          <w:lang w:val="es-MX"/>
        </w:rPr>
        <w:t>México</w:t>
      </w:r>
      <w:r w:rsidR="002A2264">
        <w:rPr>
          <w:rFonts w:ascii="Aptos Display" w:hAnsi="Aptos Display" w:cstheme="minorHAnsi"/>
          <w:b/>
          <w:bCs/>
          <w:sz w:val="24"/>
          <w:szCs w:val="24"/>
          <w:lang w:val="es-MX"/>
        </w:rPr>
        <w:t xml:space="preserve"> por el Comité sobre los Trabajadores Migratorios (CMW) de las Naciones Unidas </w:t>
      </w:r>
    </w:p>
    <w:p w14:paraId="7476CC26" w14:textId="77777777" w:rsidR="00EE46B3" w:rsidRPr="00E25570" w:rsidRDefault="00EE46B3" w:rsidP="00B73C7F">
      <w:pPr>
        <w:spacing w:after="0" w:line="240" w:lineRule="auto"/>
        <w:jc w:val="center"/>
        <w:rPr>
          <w:rFonts w:ascii="Aptos Display" w:hAnsi="Aptos Display" w:cstheme="minorHAnsi"/>
          <w:sz w:val="24"/>
          <w:szCs w:val="24"/>
          <w:u w:val="single"/>
          <w:lang w:val="es-MX"/>
        </w:rPr>
      </w:pPr>
    </w:p>
    <w:p w14:paraId="50782033" w14:textId="6ED84392" w:rsidR="00874890" w:rsidRDefault="0068000E" w:rsidP="00874890">
      <w:pPr>
        <w:spacing w:after="0" w:line="240" w:lineRule="auto"/>
        <w:jc w:val="both"/>
        <w:rPr>
          <w:rFonts w:ascii="Aptos Display" w:hAnsi="Aptos Display" w:cstheme="minorHAnsi"/>
          <w:sz w:val="24"/>
          <w:szCs w:val="24"/>
          <w:highlight w:val="yellow"/>
          <w:lang w:val="es-MX"/>
        </w:rPr>
      </w:pPr>
      <w:r w:rsidRPr="00427858">
        <w:rPr>
          <w:rFonts w:ascii="Aptos Display" w:hAnsi="Aptos Display" w:cstheme="minorHAnsi"/>
          <w:sz w:val="24"/>
          <w:szCs w:val="24"/>
          <w:lang w:val="es-MX"/>
        </w:rPr>
        <w:t xml:space="preserve">En </w:t>
      </w:r>
      <w:r w:rsidR="007A2D64" w:rsidRPr="008567E2">
        <w:rPr>
          <w:rFonts w:ascii="Aptos Display" w:hAnsi="Aptos Display" w:cstheme="minorHAnsi"/>
          <w:sz w:val="24"/>
          <w:szCs w:val="24"/>
          <w:lang w:val="es-MX"/>
        </w:rPr>
        <w:t>ocasión del 40º período de sesiones del Comité sobre los Trabajadores Migrantes (CMW)</w:t>
      </w:r>
      <w:r w:rsidR="00427858" w:rsidRPr="008567E2">
        <w:rPr>
          <w:rFonts w:ascii="Aptos Display" w:hAnsi="Aptos Display" w:cstheme="minorHAnsi"/>
          <w:sz w:val="24"/>
          <w:szCs w:val="24"/>
          <w:lang w:val="es-MX"/>
        </w:rPr>
        <w:t xml:space="preserve"> de las Naciones Unidas en donde se examinará el cuarto informe periódico de México respecto a su cumplimiento con la Convención </w:t>
      </w:r>
      <w:r w:rsidR="00404072" w:rsidRPr="008567E2">
        <w:rPr>
          <w:rFonts w:ascii="Aptos Display" w:hAnsi="Aptos Display" w:cstheme="minorHAnsi"/>
          <w:sz w:val="24"/>
          <w:szCs w:val="24"/>
          <w:lang w:val="es-MX"/>
        </w:rPr>
        <w:t xml:space="preserve">Internacional sobre la Protección de los Derechos Humanos </w:t>
      </w:r>
      <w:r w:rsidR="008567E2" w:rsidRPr="008567E2">
        <w:rPr>
          <w:rFonts w:ascii="Aptos Display" w:hAnsi="Aptos Display" w:cstheme="minorHAnsi"/>
          <w:sz w:val="24"/>
          <w:szCs w:val="24"/>
          <w:lang w:val="es-MX"/>
        </w:rPr>
        <w:t>de los Trabajadores Migratorios y de sus Familiares (en adelante, “la Convención”)</w:t>
      </w:r>
      <w:r w:rsidR="008567E2">
        <w:rPr>
          <w:rFonts w:ascii="Aptos Display" w:hAnsi="Aptos Display" w:cstheme="minorHAnsi"/>
          <w:sz w:val="24"/>
          <w:szCs w:val="24"/>
          <w:lang w:val="es-MX"/>
        </w:rPr>
        <w:t>, la oficina del Consejo Danés para Refugiados (DRC) en México</w:t>
      </w:r>
      <w:r w:rsidR="004C158B">
        <w:rPr>
          <w:rStyle w:val="FootnoteReference"/>
          <w:rFonts w:ascii="Aptos Display" w:hAnsi="Aptos Display" w:cstheme="minorHAnsi"/>
          <w:sz w:val="24"/>
          <w:szCs w:val="24"/>
          <w:lang w:val="es-MX"/>
        </w:rPr>
        <w:footnoteReference w:id="1"/>
      </w:r>
      <w:r w:rsidR="008567E2">
        <w:rPr>
          <w:rFonts w:ascii="Aptos Display" w:hAnsi="Aptos Display" w:cstheme="minorHAnsi"/>
          <w:sz w:val="24"/>
          <w:szCs w:val="24"/>
          <w:lang w:val="es-MX"/>
        </w:rPr>
        <w:t xml:space="preserve"> </w:t>
      </w:r>
      <w:r w:rsidR="00B03892">
        <w:rPr>
          <w:rFonts w:ascii="Aptos Display" w:hAnsi="Aptos Display" w:cstheme="minorHAnsi"/>
          <w:sz w:val="24"/>
          <w:szCs w:val="24"/>
          <w:lang w:val="es-MX"/>
        </w:rPr>
        <w:t xml:space="preserve">respetuosamente presenta la presente Información Complementaria para </w:t>
      </w:r>
      <w:r w:rsidR="009B7258">
        <w:rPr>
          <w:rFonts w:ascii="Aptos Display" w:hAnsi="Aptos Display" w:cstheme="minorHAnsi"/>
          <w:sz w:val="24"/>
          <w:szCs w:val="24"/>
          <w:lang w:val="es-MX"/>
        </w:rPr>
        <w:t xml:space="preserve">abonar el diálogo con el Estado </w:t>
      </w:r>
      <w:r w:rsidR="009B7258" w:rsidRPr="00EA26BF">
        <w:rPr>
          <w:rFonts w:ascii="Aptos Display" w:hAnsi="Aptos Display" w:cstheme="minorHAnsi"/>
          <w:sz w:val="24"/>
          <w:szCs w:val="24"/>
          <w:lang w:val="es-MX"/>
        </w:rPr>
        <w:t>Parte</w:t>
      </w:r>
      <w:r w:rsidR="00A86D27" w:rsidRPr="00EA26BF">
        <w:rPr>
          <w:rFonts w:ascii="Aptos Display" w:hAnsi="Aptos Display" w:cstheme="minorHAnsi"/>
          <w:sz w:val="24"/>
          <w:szCs w:val="24"/>
          <w:lang w:val="es-MX"/>
        </w:rPr>
        <w:t>.</w:t>
      </w:r>
      <w:r w:rsidR="00874890" w:rsidRPr="00EA26BF">
        <w:rPr>
          <w:rFonts w:ascii="Aptos Display" w:hAnsi="Aptos Display" w:cstheme="minorHAnsi"/>
          <w:sz w:val="24"/>
          <w:szCs w:val="24"/>
          <w:lang w:val="es-MX"/>
        </w:rPr>
        <w:t xml:space="preserve"> </w:t>
      </w:r>
    </w:p>
    <w:p w14:paraId="073E448F" w14:textId="77777777" w:rsidR="00666592" w:rsidRPr="006331AB" w:rsidRDefault="00666592" w:rsidP="006331AB">
      <w:pPr>
        <w:spacing w:after="0" w:line="240" w:lineRule="auto"/>
        <w:jc w:val="both"/>
        <w:rPr>
          <w:rFonts w:ascii="Aptos Display" w:hAnsi="Aptos Display" w:cstheme="minorHAnsi"/>
          <w:b/>
          <w:bCs/>
          <w:sz w:val="24"/>
          <w:szCs w:val="24"/>
          <w:highlight w:val="yellow"/>
          <w:u w:val="single"/>
          <w:lang w:val="es-MX"/>
        </w:rPr>
      </w:pPr>
    </w:p>
    <w:p w14:paraId="61D4CB40" w14:textId="23334215" w:rsidR="002E5185" w:rsidRPr="006331AB" w:rsidRDefault="006A243E" w:rsidP="00371535">
      <w:pPr>
        <w:spacing w:after="0" w:line="240" w:lineRule="auto"/>
        <w:jc w:val="both"/>
        <w:rPr>
          <w:rFonts w:ascii="Aptos Display" w:hAnsi="Aptos Display" w:cstheme="minorHAnsi"/>
          <w:b/>
          <w:bCs/>
          <w:sz w:val="24"/>
          <w:szCs w:val="24"/>
          <w:u w:val="single"/>
          <w:lang w:val="es-MX"/>
        </w:rPr>
      </w:pPr>
      <w:r w:rsidRPr="006331AB">
        <w:rPr>
          <w:rFonts w:ascii="Aptos Display" w:hAnsi="Aptos Display" w:cstheme="minorHAnsi"/>
          <w:b/>
          <w:bCs/>
          <w:sz w:val="24"/>
          <w:szCs w:val="24"/>
          <w:u w:val="single"/>
          <w:lang w:val="es-MX"/>
        </w:rPr>
        <w:t>Principales Cuestiones de Preocupación</w:t>
      </w:r>
    </w:p>
    <w:p w14:paraId="74EB0C07" w14:textId="4A36CB9C" w:rsidR="002D51A5" w:rsidRDefault="00EA7826" w:rsidP="00371535">
      <w:pPr>
        <w:spacing w:after="0" w:line="240" w:lineRule="auto"/>
        <w:jc w:val="both"/>
        <w:rPr>
          <w:rFonts w:ascii="Aptos Display" w:hAnsi="Aptos Display" w:cstheme="minorHAnsi"/>
          <w:sz w:val="24"/>
          <w:szCs w:val="24"/>
          <w:lang w:val="es-MX"/>
        </w:rPr>
      </w:pPr>
      <w:r w:rsidRPr="00EA26BF">
        <w:rPr>
          <w:rFonts w:ascii="Aptos Display" w:hAnsi="Aptos Display" w:cstheme="minorHAnsi"/>
          <w:sz w:val="24"/>
          <w:szCs w:val="24"/>
          <w:lang w:val="es-MX"/>
        </w:rPr>
        <w:t>De acuerdo con la lista de cuestiones relativo al informe de México emitida por el CMW, DRC proporciona la siguiente información que consideramos relevante a las prioridades del CMW</w:t>
      </w:r>
      <w:r>
        <w:rPr>
          <w:rFonts w:ascii="Aptos Display" w:hAnsi="Aptos Display" w:cstheme="minorHAnsi"/>
          <w:sz w:val="24"/>
          <w:szCs w:val="24"/>
          <w:lang w:val="es-MX"/>
        </w:rPr>
        <w:t xml:space="preserve">, en base a los hallazgos del Monitoreo de Protección y los conocimientos adquiridos mediante las actividades </w:t>
      </w:r>
      <w:r w:rsidR="00B942D0">
        <w:rPr>
          <w:rFonts w:ascii="Aptos Display" w:hAnsi="Aptos Display" w:cstheme="minorHAnsi"/>
          <w:sz w:val="24"/>
          <w:szCs w:val="24"/>
          <w:lang w:val="es-MX"/>
        </w:rPr>
        <w:t xml:space="preserve">de respuesta humanitaria </w:t>
      </w:r>
      <w:r>
        <w:rPr>
          <w:rFonts w:ascii="Aptos Display" w:hAnsi="Aptos Display" w:cstheme="minorHAnsi"/>
          <w:sz w:val="24"/>
          <w:szCs w:val="24"/>
          <w:lang w:val="es-MX"/>
        </w:rPr>
        <w:t>en el país.</w:t>
      </w:r>
      <w:r>
        <w:rPr>
          <w:rStyle w:val="FootnoteReference"/>
          <w:rFonts w:ascii="Aptos Display" w:hAnsi="Aptos Display" w:cstheme="minorHAnsi"/>
          <w:sz w:val="24"/>
          <w:szCs w:val="24"/>
          <w:lang w:val="es-MX"/>
        </w:rPr>
        <w:footnoteReference w:id="2"/>
      </w:r>
    </w:p>
    <w:p w14:paraId="14A17F87" w14:textId="77777777" w:rsidR="00EA7826" w:rsidRPr="00107767" w:rsidRDefault="00EA7826" w:rsidP="00371535">
      <w:pPr>
        <w:spacing w:after="0" w:line="240" w:lineRule="auto"/>
        <w:jc w:val="both"/>
        <w:rPr>
          <w:rFonts w:ascii="Aptos Display" w:hAnsi="Aptos Display" w:cstheme="minorHAnsi"/>
          <w:sz w:val="24"/>
          <w:szCs w:val="24"/>
          <w:highlight w:val="yellow"/>
          <w:lang w:val="es-MX"/>
        </w:rPr>
      </w:pPr>
    </w:p>
    <w:p w14:paraId="39C3113B" w14:textId="106F3674" w:rsidR="005F0011" w:rsidRDefault="00A34F64" w:rsidP="005F0011">
      <w:pPr>
        <w:pStyle w:val="ListParagraph"/>
        <w:numPr>
          <w:ilvl w:val="0"/>
          <w:numId w:val="5"/>
        </w:numPr>
        <w:spacing w:after="0" w:line="240" w:lineRule="auto"/>
        <w:ind w:left="709" w:hanging="349"/>
        <w:jc w:val="both"/>
        <w:rPr>
          <w:rFonts w:ascii="Aptos Display" w:hAnsi="Aptos Display" w:cstheme="minorHAnsi"/>
          <w:sz w:val="24"/>
          <w:szCs w:val="24"/>
          <w:lang w:val="es-MX"/>
        </w:rPr>
      </w:pPr>
      <w:r w:rsidRPr="00FC7DBE">
        <w:rPr>
          <w:rFonts w:ascii="Aptos Display" w:hAnsi="Aptos Display" w:cstheme="minorHAnsi"/>
          <w:b/>
          <w:bCs/>
          <w:sz w:val="24"/>
          <w:szCs w:val="24"/>
          <w:lang w:val="es-MX"/>
        </w:rPr>
        <w:t>Acuerdos bilaterales y multilaterales en materia de migración</w:t>
      </w:r>
      <w:r w:rsidR="006A243E" w:rsidRPr="00FC7DBE">
        <w:rPr>
          <w:rStyle w:val="FootnoteReference"/>
          <w:rFonts w:ascii="Aptos Display" w:hAnsi="Aptos Display" w:cstheme="minorHAnsi"/>
          <w:b/>
          <w:bCs/>
          <w:sz w:val="24"/>
          <w:szCs w:val="24"/>
          <w:lang w:val="es-MX"/>
        </w:rPr>
        <w:footnoteReference w:id="3"/>
      </w:r>
      <w:r w:rsidRPr="00FC7DBE">
        <w:rPr>
          <w:rFonts w:ascii="Aptos Display" w:hAnsi="Aptos Display" w:cstheme="minorHAnsi"/>
          <w:sz w:val="24"/>
          <w:szCs w:val="24"/>
          <w:lang w:val="es-MX"/>
        </w:rPr>
        <w:t xml:space="preserve">: </w:t>
      </w:r>
      <w:r w:rsidR="0003488B" w:rsidRPr="00FC7DBE">
        <w:rPr>
          <w:rFonts w:ascii="Aptos Display" w:hAnsi="Aptos Display" w:cstheme="minorHAnsi"/>
          <w:sz w:val="24"/>
          <w:szCs w:val="24"/>
          <w:lang w:val="es-MX"/>
        </w:rPr>
        <w:t>Aunque no surge de un acuerdo</w:t>
      </w:r>
      <w:r w:rsidR="00C103E3" w:rsidRPr="00FC7DBE">
        <w:rPr>
          <w:rFonts w:ascii="Aptos Display" w:hAnsi="Aptos Display" w:cstheme="minorHAnsi"/>
          <w:sz w:val="24"/>
          <w:szCs w:val="24"/>
          <w:lang w:val="es-MX"/>
        </w:rPr>
        <w:t xml:space="preserve"> formal</w:t>
      </w:r>
      <w:r w:rsidR="00876146">
        <w:rPr>
          <w:rFonts w:ascii="Aptos Display" w:hAnsi="Aptos Display" w:cstheme="minorHAnsi"/>
          <w:sz w:val="24"/>
          <w:szCs w:val="24"/>
          <w:lang w:val="es-MX"/>
        </w:rPr>
        <w:t xml:space="preserve">, </w:t>
      </w:r>
      <w:r w:rsidR="0003488B" w:rsidRPr="00FC7DBE">
        <w:rPr>
          <w:rFonts w:ascii="Aptos Display" w:hAnsi="Aptos Display" w:cstheme="minorHAnsi"/>
          <w:sz w:val="24"/>
          <w:szCs w:val="24"/>
          <w:lang w:val="es-MX"/>
        </w:rPr>
        <w:t xml:space="preserve">la </w:t>
      </w:r>
      <w:r w:rsidR="005864B4" w:rsidRPr="00FC7DBE">
        <w:rPr>
          <w:rFonts w:ascii="Aptos Display" w:hAnsi="Aptos Display" w:cstheme="minorHAnsi"/>
          <w:sz w:val="24"/>
          <w:szCs w:val="24"/>
          <w:lang w:val="es-MX"/>
        </w:rPr>
        <w:t>decisión</w:t>
      </w:r>
      <w:r w:rsidR="0003488B" w:rsidRPr="00FC7DBE">
        <w:rPr>
          <w:rFonts w:ascii="Aptos Display" w:hAnsi="Aptos Display" w:cstheme="minorHAnsi"/>
          <w:sz w:val="24"/>
          <w:szCs w:val="24"/>
          <w:lang w:val="es-MX"/>
        </w:rPr>
        <w:t xml:space="preserve"> </w:t>
      </w:r>
      <w:r w:rsidR="00D465C6" w:rsidRPr="00FC7DBE">
        <w:rPr>
          <w:rFonts w:ascii="Aptos Display" w:hAnsi="Aptos Display" w:cstheme="minorHAnsi"/>
          <w:sz w:val="24"/>
          <w:szCs w:val="24"/>
          <w:lang w:val="es-MX"/>
        </w:rPr>
        <w:t xml:space="preserve">del gobierno de México a </w:t>
      </w:r>
      <w:r w:rsidR="004D697E" w:rsidRPr="00FC7DBE">
        <w:rPr>
          <w:rFonts w:ascii="Aptos Display" w:hAnsi="Aptos Display" w:cstheme="minorHAnsi"/>
          <w:sz w:val="24"/>
          <w:szCs w:val="24"/>
          <w:lang w:val="es-MX"/>
        </w:rPr>
        <w:t xml:space="preserve">autorizar temporalmente el ingreso de personas de ciertas nacionalidades </w:t>
      </w:r>
      <w:r w:rsidR="00A4172B" w:rsidRPr="00FC7DBE">
        <w:rPr>
          <w:rFonts w:ascii="Aptos Display" w:hAnsi="Aptos Display" w:cstheme="minorHAnsi"/>
          <w:sz w:val="24"/>
          <w:szCs w:val="24"/>
          <w:lang w:val="es-MX"/>
        </w:rPr>
        <w:t>desde Estados Unidos</w:t>
      </w:r>
      <w:r w:rsidR="007869F7" w:rsidRPr="00FC7DBE">
        <w:rPr>
          <w:rStyle w:val="FootnoteReference"/>
          <w:rFonts w:ascii="Aptos Display" w:hAnsi="Aptos Display" w:cstheme="minorHAnsi"/>
          <w:sz w:val="24"/>
          <w:szCs w:val="24"/>
          <w:lang w:val="es-MX"/>
        </w:rPr>
        <w:footnoteReference w:id="4"/>
      </w:r>
      <w:r w:rsidR="00A06362">
        <w:rPr>
          <w:rFonts w:ascii="Aptos Display" w:hAnsi="Aptos Display" w:cstheme="minorHAnsi"/>
          <w:sz w:val="24"/>
          <w:szCs w:val="24"/>
          <w:lang w:val="es-MX"/>
        </w:rPr>
        <w:t xml:space="preserve"> </w:t>
      </w:r>
      <w:r w:rsidR="00A4172B" w:rsidRPr="00FC7DBE">
        <w:rPr>
          <w:rFonts w:ascii="Aptos Display" w:hAnsi="Aptos Display" w:cstheme="minorHAnsi"/>
          <w:sz w:val="24"/>
          <w:szCs w:val="24"/>
          <w:lang w:val="es-MX"/>
        </w:rPr>
        <w:t>ha sido rodeado por divers</w:t>
      </w:r>
      <w:r w:rsidR="007869F7" w:rsidRPr="00FC7DBE">
        <w:rPr>
          <w:rFonts w:ascii="Aptos Display" w:hAnsi="Aptos Display" w:cstheme="minorHAnsi"/>
          <w:sz w:val="24"/>
          <w:szCs w:val="24"/>
          <w:lang w:val="es-MX"/>
        </w:rPr>
        <w:t>o</w:t>
      </w:r>
      <w:r w:rsidR="00A4172B" w:rsidRPr="00FC7DBE">
        <w:rPr>
          <w:rFonts w:ascii="Aptos Display" w:hAnsi="Aptos Display" w:cstheme="minorHAnsi"/>
          <w:sz w:val="24"/>
          <w:szCs w:val="24"/>
          <w:lang w:val="es-MX"/>
        </w:rPr>
        <w:t xml:space="preserve">s </w:t>
      </w:r>
      <w:r w:rsidR="003365CA" w:rsidRPr="00FC7DBE">
        <w:rPr>
          <w:rFonts w:ascii="Aptos Display" w:hAnsi="Aptos Display" w:cstheme="minorHAnsi"/>
          <w:sz w:val="24"/>
          <w:szCs w:val="24"/>
          <w:lang w:val="es-MX"/>
        </w:rPr>
        <w:t>desafíos para estas personas</w:t>
      </w:r>
      <w:r w:rsidR="00FC7DBE">
        <w:rPr>
          <w:rFonts w:ascii="Aptos Display" w:hAnsi="Aptos Display" w:cstheme="minorHAnsi"/>
          <w:sz w:val="24"/>
          <w:szCs w:val="24"/>
          <w:lang w:val="es-MX"/>
        </w:rPr>
        <w:t xml:space="preserve"> que refleja una falta de medidas claras y predecibles </w:t>
      </w:r>
      <w:r w:rsidR="009F32A4">
        <w:rPr>
          <w:rFonts w:ascii="Aptos Display" w:hAnsi="Aptos Display" w:cstheme="minorHAnsi"/>
          <w:sz w:val="24"/>
          <w:szCs w:val="24"/>
          <w:lang w:val="es-MX"/>
        </w:rPr>
        <w:t>para</w:t>
      </w:r>
      <w:r w:rsidR="00A06362">
        <w:rPr>
          <w:rFonts w:ascii="Aptos Display" w:hAnsi="Aptos Display" w:cstheme="minorHAnsi"/>
          <w:sz w:val="24"/>
          <w:szCs w:val="24"/>
          <w:lang w:val="es-MX"/>
        </w:rPr>
        <w:t xml:space="preserve"> su protección en territorio mexicano.</w:t>
      </w:r>
      <w:r w:rsidR="009F32A4">
        <w:rPr>
          <w:rFonts w:ascii="Aptos Display" w:hAnsi="Aptos Display" w:cstheme="minorHAnsi"/>
          <w:sz w:val="24"/>
          <w:szCs w:val="24"/>
          <w:lang w:val="es-MX"/>
        </w:rPr>
        <w:t xml:space="preserve"> </w:t>
      </w:r>
      <w:r w:rsidR="00FD5553">
        <w:rPr>
          <w:rFonts w:ascii="Aptos Display" w:hAnsi="Aptos Display" w:cstheme="minorHAnsi"/>
          <w:sz w:val="24"/>
          <w:szCs w:val="24"/>
          <w:lang w:val="es-MX"/>
        </w:rPr>
        <w:t xml:space="preserve">En concreto, estas medidas han afectada </w:t>
      </w:r>
      <w:r w:rsidR="0039482F">
        <w:rPr>
          <w:rFonts w:ascii="Aptos Display" w:hAnsi="Aptos Display" w:cstheme="minorHAnsi"/>
          <w:sz w:val="24"/>
          <w:szCs w:val="24"/>
          <w:lang w:val="es-MX"/>
        </w:rPr>
        <w:t xml:space="preserve">a </w:t>
      </w:r>
      <w:r w:rsidR="00FD5553">
        <w:rPr>
          <w:rFonts w:ascii="Aptos Display" w:hAnsi="Aptos Display" w:cstheme="minorHAnsi"/>
          <w:sz w:val="24"/>
          <w:szCs w:val="24"/>
          <w:lang w:val="es-MX"/>
        </w:rPr>
        <w:t>las personas cubanas, haitianas, nicaragüenses y venezolanas.</w:t>
      </w:r>
      <w:r w:rsidR="00D578E6">
        <w:rPr>
          <w:rStyle w:val="FootnoteReference"/>
          <w:rFonts w:ascii="Aptos Display" w:hAnsi="Aptos Display" w:cstheme="minorHAnsi"/>
          <w:sz w:val="24"/>
          <w:szCs w:val="24"/>
          <w:lang w:val="es-MX"/>
        </w:rPr>
        <w:footnoteReference w:id="5"/>
      </w:r>
      <w:r w:rsidR="00FD5553">
        <w:rPr>
          <w:rFonts w:ascii="Aptos Display" w:hAnsi="Aptos Display" w:cstheme="minorHAnsi"/>
          <w:sz w:val="24"/>
          <w:szCs w:val="24"/>
          <w:lang w:val="es-MX"/>
        </w:rPr>
        <w:t xml:space="preserve"> </w:t>
      </w:r>
      <w:r w:rsidR="00275803">
        <w:rPr>
          <w:rFonts w:ascii="Aptos Display" w:hAnsi="Aptos Display" w:cstheme="minorHAnsi"/>
          <w:sz w:val="24"/>
          <w:szCs w:val="24"/>
          <w:lang w:val="es-MX"/>
        </w:rPr>
        <w:t>No existen directrices sobre en qué supuestos estas personas pueden ser devueltos por Estados Unidos a México</w:t>
      </w:r>
      <w:r w:rsidR="00AC4182">
        <w:rPr>
          <w:rFonts w:ascii="Aptos Display" w:hAnsi="Aptos Display" w:cstheme="minorHAnsi"/>
          <w:sz w:val="24"/>
          <w:szCs w:val="24"/>
          <w:lang w:val="es-MX"/>
        </w:rPr>
        <w:t>, sobre la documentación</w:t>
      </w:r>
      <w:r w:rsidR="005C45E2">
        <w:rPr>
          <w:rFonts w:ascii="Aptos Display" w:hAnsi="Aptos Display" w:cstheme="minorHAnsi"/>
          <w:sz w:val="24"/>
          <w:szCs w:val="24"/>
          <w:lang w:val="es-MX"/>
        </w:rPr>
        <w:t xml:space="preserve"> de estancia regular</w:t>
      </w:r>
      <w:r w:rsidR="00AC4182">
        <w:rPr>
          <w:rFonts w:ascii="Aptos Display" w:hAnsi="Aptos Display" w:cstheme="minorHAnsi"/>
          <w:sz w:val="24"/>
          <w:szCs w:val="24"/>
          <w:lang w:val="es-MX"/>
        </w:rPr>
        <w:t xml:space="preserve"> que el gobierno de México les debe de </w:t>
      </w:r>
      <w:r w:rsidR="005C45E2">
        <w:rPr>
          <w:rFonts w:ascii="Aptos Display" w:hAnsi="Aptos Display" w:cstheme="minorHAnsi"/>
          <w:sz w:val="24"/>
          <w:szCs w:val="24"/>
          <w:lang w:val="es-MX"/>
        </w:rPr>
        <w:t>entrega</w:t>
      </w:r>
      <w:r w:rsidR="00AC4182">
        <w:rPr>
          <w:rFonts w:ascii="Aptos Display" w:hAnsi="Aptos Display" w:cstheme="minorHAnsi"/>
          <w:sz w:val="24"/>
          <w:szCs w:val="24"/>
          <w:lang w:val="es-MX"/>
        </w:rPr>
        <w:t xml:space="preserve">r </w:t>
      </w:r>
      <w:r w:rsidR="005C45E2">
        <w:rPr>
          <w:rFonts w:ascii="Aptos Display" w:hAnsi="Aptos Display" w:cstheme="minorHAnsi"/>
          <w:sz w:val="24"/>
          <w:szCs w:val="24"/>
          <w:lang w:val="es-MX"/>
        </w:rPr>
        <w:t>y</w:t>
      </w:r>
      <w:r w:rsidR="00AC4182">
        <w:rPr>
          <w:rFonts w:ascii="Aptos Display" w:hAnsi="Aptos Display" w:cstheme="minorHAnsi"/>
          <w:sz w:val="24"/>
          <w:szCs w:val="24"/>
          <w:lang w:val="es-MX"/>
        </w:rPr>
        <w:t xml:space="preserve"> su acceso a asistencia</w:t>
      </w:r>
      <w:r w:rsidR="005C45E2">
        <w:rPr>
          <w:rFonts w:ascii="Aptos Display" w:hAnsi="Aptos Display" w:cstheme="minorHAnsi"/>
          <w:sz w:val="24"/>
          <w:szCs w:val="24"/>
          <w:lang w:val="es-MX"/>
        </w:rPr>
        <w:t xml:space="preserve">, servicios públicos y medios de vida. </w:t>
      </w:r>
      <w:r w:rsidR="00876146">
        <w:rPr>
          <w:rFonts w:ascii="Aptos Display" w:hAnsi="Aptos Display" w:cstheme="minorHAnsi"/>
          <w:sz w:val="24"/>
          <w:szCs w:val="24"/>
          <w:lang w:val="es-MX"/>
        </w:rPr>
        <w:t xml:space="preserve">Este tipo de decisión es parecida a la </w:t>
      </w:r>
      <w:r w:rsidR="00876146">
        <w:rPr>
          <w:rFonts w:ascii="Aptos Display" w:hAnsi="Aptos Display" w:cstheme="minorHAnsi"/>
          <w:sz w:val="24"/>
          <w:szCs w:val="24"/>
          <w:lang w:val="es-MX"/>
        </w:rPr>
        <w:lastRenderedPageBreak/>
        <w:t xml:space="preserve">aquiescencia de México mediante </w:t>
      </w:r>
      <w:r w:rsidR="00876146" w:rsidRPr="00876146">
        <w:rPr>
          <w:rFonts w:ascii="Aptos Display" w:hAnsi="Aptos Display" w:cstheme="minorHAnsi"/>
          <w:sz w:val="24"/>
          <w:szCs w:val="24"/>
          <w:lang w:val="es-MX"/>
        </w:rPr>
        <w:t>una decisión de política exterior</w:t>
      </w:r>
      <w:r w:rsidR="00876146" w:rsidRPr="00FC7DBE">
        <w:rPr>
          <w:rStyle w:val="FootnoteReference"/>
          <w:rFonts w:ascii="Aptos Display" w:hAnsi="Aptos Display" w:cstheme="minorHAnsi"/>
          <w:sz w:val="24"/>
          <w:szCs w:val="24"/>
          <w:lang w:val="es-MX"/>
        </w:rPr>
        <w:footnoteReference w:id="6"/>
      </w:r>
      <w:r w:rsidR="00876146">
        <w:rPr>
          <w:rFonts w:ascii="Aptos Display" w:hAnsi="Aptos Display" w:cstheme="minorHAnsi"/>
          <w:sz w:val="24"/>
          <w:szCs w:val="24"/>
          <w:lang w:val="es-MX"/>
        </w:rPr>
        <w:t xml:space="preserve"> a la implementación del MPP por parte de Estados Unidos. Aunque el gobierno de ese país dejo de implementar </w:t>
      </w:r>
      <w:r w:rsidR="00D93AB2">
        <w:rPr>
          <w:rFonts w:ascii="Aptos Display" w:hAnsi="Aptos Display" w:cstheme="minorHAnsi"/>
          <w:sz w:val="24"/>
          <w:szCs w:val="24"/>
          <w:lang w:val="es-MX"/>
        </w:rPr>
        <w:t xml:space="preserve">el MPP durante varios años, a inicios de 2025 se ha </w:t>
      </w:r>
      <w:r w:rsidR="00A75906">
        <w:rPr>
          <w:rFonts w:ascii="Aptos Display" w:hAnsi="Aptos Display" w:cstheme="minorHAnsi"/>
          <w:sz w:val="24"/>
          <w:szCs w:val="24"/>
          <w:lang w:val="es-MX"/>
        </w:rPr>
        <w:t>señalado la reanudación del mismo.</w:t>
      </w:r>
      <w:r w:rsidR="00E36B26">
        <w:rPr>
          <w:rStyle w:val="FootnoteReference"/>
          <w:rFonts w:ascii="Aptos Display" w:hAnsi="Aptos Display" w:cstheme="minorHAnsi"/>
          <w:sz w:val="24"/>
          <w:szCs w:val="24"/>
          <w:lang w:val="es-MX"/>
        </w:rPr>
        <w:footnoteReference w:id="7"/>
      </w:r>
      <w:r w:rsidR="00A75906">
        <w:rPr>
          <w:rFonts w:ascii="Aptos Display" w:hAnsi="Aptos Display" w:cstheme="minorHAnsi"/>
          <w:sz w:val="24"/>
          <w:szCs w:val="24"/>
          <w:lang w:val="es-MX"/>
        </w:rPr>
        <w:t xml:space="preserve"> </w:t>
      </w:r>
      <w:r w:rsidR="001A6C62">
        <w:rPr>
          <w:rFonts w:ascii="Aptos Display" w:hAnsi="Aptos Display" w:cstheme="minorHAnsi"/>
          <w:sz w:val="24"/>
          <w:szCs w:val="24"/>
          <w:lang w:val="es-MX"/>
        </w:rPr>
        <w:t xml:space="preserve">Esta coyuntura hace necesario que el gobierno de México también </w:t>
      </w:r>
      <w:r w:rsidR="006B1C5B">
        <w:rPr>
          <w:rFonts w:ascii="Aptos Display" w:hAnsi="Aptos Display" w:cstheme="minorHAnsi"/>
          <w:sz w:val="24"/>
          <w:szCs w:val="24"/>
          <w:lang w:val="es-MX"/>
        </w:rPr>
        <w:t xml:space="preserve">establece las medidas que </w:t>
      </w:r>
      <w:r w:rsidR="00023E91">
        <w:rPr>
          <w:rFonts w:ascii="Aptos Display" w:hAnsi="Aptos Display" w:cstheme="minorHAnsi"/>
          <w:sz w:val="24"/>
          <w:szCs w:val="24"/>
          <w:lang w:val="es-MX"/>
        </w:rPr>
        <w:t xml:space="preserve">tomará respecto a la admisión en territorio mexicano de personas a la espera de sus procesos de asilo en Estados </w:t>
      </w:r>
      <w:r w:rsidR="00023E91" w:rsidRPr="00995EC8">
        <w:rPr>
          <w:rFonts w:ascii="Aptos Display" w:hAnsi="Aptos Display" w:cstheme="minorHAnsi"/>
          <w:sz w:val="24"/>
          <w:szCs w:val="24"/>
          <w:lang w:val="es-MX"/>
        </w:rPr>
        <w:t xml:space="preserve">Unidos, la documentación que expedirá y </w:t>
      </w:r>
      <w:r w:rsidR="001B52D9" w:rsidRPr="00995EC8">
        <w:rPr>
          <w:rFonts w:ascii="Aptos Display" w:hAnsi="Aptos Display" w:cstheme="minorHAnsi"/>
          <w:sz w:val="24"/>
          <w:szCs w:val="24"/>
          <w:lang w:val="es-MX"/>
        </w:rPr>
        <w:t xml:space="preserve">las iniciativas de asistencia y facilidades </w:t>
      </w:r>
      <w:r w:rsidR="001B52D9" w:rsidRPr="005F0011">
        <w:rPr>
          <w:rFonts w:ascii="Aptos Display" w:hAnsi="Aptos Display" w:cstheme="minorHAnsi"/>
          <w:sz w:val="24"/>
          <w:szCs w:val="24"/>
          <w:lang w:val="es-MX"/>
        </w:rPr>
        <w:t>para acceso a servicios que brindará.</w:t>
      </w:r>
    </w:p>
    <w:p w14:paraId="734F4D9F" w14:textId="5E748A09" w:rsidR="008F1A99" w:rsidRPr="005F0011" w:rsidRDefault="004453F7" w:rsidP="005F0011">
      <w:pPr>
        <w:pStyle w:val="ListParagraph"/>
        <w:numPr>
          <w:ilvl w:val="0"/>
          <w:numId w:val="5"/>
        </w:numPr>
        <w:spacing w:after="0" w:line="240" w:lineRule="auto"/>
        <w:ind w:left="709" w:hanging="349"/>
        <w:jc w:val="both"/>
        <w:rPr>
          <w:rFonts w:ascii="Aptos Display" w:hAnsi="Aptos Display" w:cstheme="minorHAnsi"/>
          <w:sz w:val="24"/>
          <w:szCs w:val="24"/>
          <w:lang w:val="es-MX"/>
        </w:rPr>
      </w:pPr>
      <w:r w:rsidRPr="005F0011">
        <w:rPr>
          <w:rFonts w:ascii="Aptos Display" w:hAnsi="Aptos Display" w:cstheme="minorHAnsi"/>
          <w:b/>
          <w:bCs/>
          <w:sz w:val="24"/>
          <w:szCs w:val="24"/>
          <w:lang w:val="es-MX"/>
        </w:rPr>
        <w:t>Información cualitativa y datos estadísticos</w:t>
      </w:r>
      <w:r w:rsidR="006A243E" w:rsidRPr="005F0011">
        <w:rPr>
          <w:rStyle w:val="FootnoteReference"/>
          <w:rFonts w:ascii="Aptos Display" w:hAnsi="Aptos Display" w:cstheme="minorHAnsi"/>
          <w:b/>
          <w:bCs/>
          <w:sz w:val="24"/>
          <w:szCs w:val="24"/>
          <w:lang w:val="es-MX"/>
        </w:rPr>
        <w:footnoteReference w:id="8"/>
      </w:r>
      <w:r w:rsidR="006A243E" w:rsidRPr="005F0011">
        <w:rPr>
          <w:rFonts w:ascii="Aptos Display" w:hAnsi="Aptos Display" w:cstheme="minorHAnsi"/>
          <w:b/>
          <w:bCs/>
          <w:sz w:val="24"/>
          <w:szCs w:val="24"/>
          <w:lang w:val="es-MX"/>
        </w:rPr>
        <w:t>:</w:t>
      </w:r>
      <w:r w:rsidR="00D57B68" w:rsidRPr="005F0011">
        <w:rPr>
          <w:rFonts w:ascii="Aptos Display" w:hAnsi="Aptos Display" w:cstheme="minorHAnsi"/>
          <w:sz w:val="24"/>
          <w:szCs w:val="24"/>
          <w:lang w:val="es-MX"/>
        </w:rPr>
        <w:t xml:space="preserve"> </w:t>
      </w:r>
      <w:r w:rsidR="008F1A99" w:rsidRPr="005F0011">
        <w:rPr>
          <w:rFonts w:ascii="Aptos Display" w:hAnsi="Aptos Display" w:cstheme="minorHAnsi"/>
          <w:sz w:val="24"/>
          <w:szCs w:val="24"/>
          <w:lang w:val="es-MX"/>
        </w:rPr>
        <w:t>A inicios de 2024, el gobierno de México, a través de la Unidad de Política Migratoria, lanzó el tablero interactivo</w:t>
      </w:r>
      <w:r w:rsidR="008F1A99" w:rsidRPr="005F0011">
        <w:rPr>
          <w:rStyle w:val="FootnoteReference"/>
          <w:rFonts w:ascii="Aptos Display" w:hAnsi="Aptos Display" w:cstheme="minorHAnsi"/>
          <w:sz w:val="24"/>
          <w:szCs w:val="24"/>
          <w:lang w:val="es-MX"/>
        </w:rPr>
        <w:footnoteReference w:id="9"/>
      </w:r>
      <w:r w:rsidR="008F1A99" w:rsidRPr="005F0011">
        <w:rPr>
          <w:rFonts w:ascii="Aptos Display" w:hAnsi="Aptos Display" w:cstheme="minorHAnsi"/>
          <w:sz w:val="24"/>
          <w:szCs w:val="24"/>
          <w:lang w:val="es-MX"/>
        </w:rPr>
        <w:t xml:space="preserve"> que contiene información estadística sobre movilidad y migración internacional en México. Si bien esta herramienta ofrece algunos datos importantes sobre las dinámicas de los movimientos migratorios mixtos en el país de manera accesible e interactiva, no ha sido actualizada desde noviembre de 2024. Otro limitante es que esta herramienta solo refleja los eventos registrados por las autoridades, pero el flujo de personas que ingresa al país sin enfrentar ningún impedimento físico o ser registradas por las autoridades es alto.  </w:t>
      </w:r>
      <w:r w:rsidR="00393E7E">
        <w:rPr>
          <w:rFonts w:ascii="Aptos Display" w:hAnsi="Aptos Display" w:cstheme="minorHAnsi"/>
          <w:sz w:val="24"/>
          <w:szCs w:val="24"/>
          <w:lang w:val="es-MX"/>
        </w:rPr>
        <w:t>Desde 2020, el</w:t>
      </w:r>
      <w:r w:rsidR="007E16FF">
        <w:rPr>
          <w:rFonts w:ascii="Aptos Display" w:hAnsi="Aptos Display" w:cstheme="minorHAnsi"/>
          <w:sz w:val="24"/>
          <w:szCs w:val="24"/>
          <w:lang w:val="es-MX"/>
        </w:rPr>
        <w:t xml:space="preserve"> </w:t>
      </w:r>
      <w:r w:rsidR="00FF02BB">
        <w:rPr>
          <w:rFonts w:ascii="Aptos Display" w:hAnsi="Aptos Display" w:cstheme="minorHAnsi"/>
          <w:sz w:val="24"/>
          <w:szCs w:val="24"/>
          <w:lang w:val="es-MX"/>
        </w:rPr>
        <w:t xml:space="preserve">96.3% de respondientes extranjeros </w:t>
      </w:r>
      <w:r w:rsidR="00F7665F">
        <w:rPr>
          <w:rFonts w:ascii="Aptos Display" w:hAnsi="Aptos Display" w:cstheme="minorHAnsi"/>
          <w:sz w:val="24"/>
          <w:szCs w:val="24"/>
          <w:lang w:val="es-MX"/>
        </w:rPr>
        <w:t xml:space="preserve">al Monitoreo de Protección de DRC </w:t>
      </w:r>
      <w:r w:rsidR="00FF02BB">
        <w:rPr>
          <w:rFonts w:ascii="Aptos Display" w:hAnsi="Aptos Display" w:cstheme="minorHAnsi"/>
          <w:sz w:val="24"/>
          <w:szCs w:val="24"/>
          <w:lang w:val="es-MX"/>
        </w:rPr>
        <w:t>que entraron México via terrestre desde Guatemala manifestó haber entrado de manera irregular.</w:t>
      </w:r>
    </w:p>
    <w:p w14:paraId="59BE8C14" w14:textId="2D3E7C34" w:rsidR="00356914" w:rsidRPr="00356914" w:rsidRDefault="0083050A" w:rsidP="00356914">
      <w:pPr>
        <w:pStyle w:val="ListParagraph"/>
        <w:numPr>
          <w:ilvl w:val="0"/>
          <w:numId w:val="7"/>
        </w:numPr>
        <w:spacing w:after="0" w:line="240" w:lineRule="auto"/>
        <w:jc w:val="both"/>
        <w:rPr>
          <w:rFonts w:ascii="Aptos Display" w:hAnsi="Aptos Display" w:cstheme="minorHAnsi"/>
          <w:b/>
          <w:bCs/>
          <w:sz w:val="24"/>
          <w:szCs w:val="24"/>
          <w:u w:val="single"/>
          <w:lang w:val="es-MX"/>
        </w:rPr>
      </w:pPr>
      <w:r w:rsidRPr="005F0011">
        <w:rPr>
          <w:rFonts w:ascii="Aptos Display" w:hAnsi="Aptos Display" w:cstheme="minorHAnsi"/>
          <w:b/>
          <w:bCs/>
          <w:sz w:val="24"/>
          <w:szCs w:val="24"/>
          <w:lang w:val="es-MX"/>
        </w:rPr>
        <w:t xml:space="preserve">Violaciones de </w:t>
      </w:r>
      <w:r w:rsidR="00A8213A" w:rsidRPr="005F0011">
        <w:rPr>
          <w:rFonts w:ascii="Aptos Display" w:hAnsi="Aptos Display" w:cstheme="minorHAnsi"/>
          <w:b/>
          <w:bCs/>
          <w:sz w:val="24"/>
          <w:szCs w:val="24"/>
          <w:lang w:val="es-MX"/>
        </w:rPr>
        <w:t>d</w:t>
      </w:r>
      <w:r w:rsidRPr="005F0011">
        <w:rPr>
          <w:rFonts w:ascii="Aptos Display" w:hAnsi="Aptos Display" w:cstheme="minorHAnsi"/>
          <w:b/>
          <w:bCs/>
          <w:sz w:val="24"/>
          <w:szCs w:val="24"/>
          <w:lang w:val="es-MX"/>
        </w:rPr>
        <w:t xml:space="preserve">erechos </w:t>
      </w:r>
      <w:r w:rsidR="00A8213A" w:rsidRPr="005F0011">
        <w:rPr>
          <w:rFonts w:ascii="Aptos Display" w:hAnsi="Aptos Display" w:cstheme="minorHAnsi"/>
          <w:b/>
          <w:bCs/>
          <w:sz w:val="24"/>
          <w:szCs w:val="24"/>
          <w:lang w:val="es-MX"/>
        </w:rPr>
        <w:t>h</w:t>
      </w:r>
      <w:r w:rsidRPr="005F0011">
        <w:rPr>
          <w:rFonts w:ascii="Aptos Display" w:hAnsi="Aptos Display" w:cstheme="minorHAnsi"/>
          <w:b/>
          <w:bCs/>
          <w:sz w:val="24"/>
          <w:szCs w:val="24"/>
          <w:lang w:val="es-MX"/>
        </w:rPr>
        <w:t xml:space="preserve">umanos </w:t>
      </w:r>
      <w:r w:rsidR="00894F94" w:rsidRPr="005F0011">
        <w:rPr>
          <w:rFonts w:ascii="Aptos Display" w:hAnsi="Aptos Display" w:cstheme="minorHAnsi"/>
          <w:b/>
          <w:bCs/>
          <w:sz w:val="24"/>
          <w:szCs w:val="24"/>
          <w:lang w:val="es-MX"/>
        </w:rPr>
        <w:t xml:space="preserve">de </w:t>
      </w:r>
      <w:r w:rsidR="00A8213A" w:rsidRPr="005F0011">
        <w:rPr>
          <w:rFonts w:ascii="Aptos Display" w:hAnsi="Aptos Display" w:cstheme="minorHAnsi"/>
          <w:b/>
          <w:bCs/>
          <w:sz w:val="24"/>
          <w:szCs w:val="24"/>
          <w:lang w:val="es-MX"/>
        </w:rPr>
        <w:t>p</w:t>
      </w:r>
      <w:r w:rsidR="00894F94" w:rsidRPr="005F0011">
        <w:rPr>
          <w:rFonts w:ascii="Aptos Display" w:hAnsi="Aptos Display" w:cstheme="minorHAnsi"/>
          <w:b/>
          <w:bCs/>
          <w:sz w:val="24"/>
          <w:szCs w:val="24"/>
          <w:lang w:val="es-MX"/>
        </w:rPr>
        <w:t xml:space="preserve">ersonas </w:t>
      </w:r>
      <w:r w:rsidR="00A8213A" w:rsidRPr="005F0011">
        <w:rPr>
          <w:rFonts w:ascii="Aptos Display" w:hAnsi="Aptos Display" w:cstheme="minorHAnsi"/>
          <w:b/>
          <w:bCs/>
          <w:sz w:val="24"/>
          <w:szCs w:val="24"/>
          <w:lang w:val="es-MX"/>
        </w:rPr>
        <w:t>m</w:t>
      </w:r>
      <w:r w:rsidR="00894F94" w:rsidRPr="005F0011">
        <w:rPr>
          <w:rFonts w:ascii="Aptos Display" w:hAnsi="Aptos Display" w:cstheme="minorHAnsi"/>
          <w:b/>
          <w:bCs/>
          <w:sz w:val="24"/>
          <w:szCs w:val="24"/>
          <w:lang w:val="es-MX"/>
        </w:rPr>
        <w:t>igrantes</w:t>
      </w:r>
      <w:r w:rsidR="00894F94" w:rsidRPr="005F0011">
        <w:rPr>
          <w:rStyle w:val="FootnoteReference"/>
          <w:rFonts w:ascii="Aptos Display" w:hAnsi="Aptos Display" w:cstheme="minorHAnsi"/>
          <w:b/>
          <w:bCs/>
          <w:sz w:val="24"/>
          <w:szCs w:val="24"/>
          <w:lang w:val="es-MX"/>
        </w:rPr>
        <w:footnoteReference w:id="10"/>
      </w:r>
      <w:r w:rsidR="00894F94" w:rsidRPr="005F0011">
        <w:rPr>
          <w:rFonts w:ascii="Aptos Display" w:hAnsi="Aptos Display" w:cstheme="minorHAnsi"/>
          <w:b/>
          <w:bCs/>
          <w:sz w:val="24"/>
          <w:szCs w:val="24"/>
          <w:lang w:val="es-MX"/>
        </w:rPr>
        <w:t>:</w:t>
      </w:r>
      <w:r w:rsidR="00E244D1" w:rsidRPr="005F0011">
        <w:rPr>
          <w:rFonts w:ascii="Aptos Display" w:hAnsi="Aptos Display" w:cstheme="minorHAnsi"/>
          <w:b/>
          <w:bCs/>
          <w:sz w:val="24"/>
          <w:szCs w:val="24"/>
          <w:lang w:val="es-MX"/>
        </w:rPr>
        <w:t xml:space="preserve"> </w:t>
      </w:r>
      <w:r w:rsidR="00A96C2B" w:rsidRPr="005F0011">
        <w:rPr>
          <w:rFonts w:ascii="Aptos Display" w:hAnsi="Aptos Display" w:cstheme="minorHAnsi"/>
          <w:sz w:val="24"/>
          <w:szCs w:val="24"/>
          <w:lang w:val="es-MX"/>
        </w:rPr>
        <w:t>El 42.1% de personas monitoreadas por DRC en los primeros nueve meses de 2024 afirmó que algún miembro de su hogar había sido víctima de violencia en México</w:t>
      </w:r>
      <w:r w:rsidR="00260BB9" w:rsidRPr="005F0011">
        <w:rPr>
          <w:rFonts w:ascii="Aptos Display" w:hAnsi="Aptos Display" w:cstheme="minorHAnsi"/>
          <w:sz w:val="24"/>
          <w:szCs w:val="24"/>
          <w:lang w:val="es-MX"/>
        </w:rPr>
        <w:t xml:space="preserve">, con el 31.5% de estas señalando las autoridades como responsables para </w:t>
      </w:r>
      <w:r w:rsidR="00C13EFE" w:rsidRPr="005F0011">
        <w:rPr>
          <w:rFonts w:ascii="Aptos Display" w:hAnsi="Aptos Display" w:cstheme="minorHAnsi"/>
          <w:sz w:val="24"/>
          <w:szCs w:val="24"/>
          <w:lang w:val="es-MX"/>
        </w:rPr>
        <w:t>los incidentes de extorsión, secuestro, agresión física y otras formas de violencia</w:t>
      </w:r>
      <w:r w:rsidR="00263BB0" w:rsidRPr="005F0011">
        <w:rPr>
          <w:rFonts w:ascii="Aptos Display" w:hAnsi="Aptos Display" w:cstheme="minorHAnsi"/>
          <w:sz w:val="24"/>
          <w:szCs w:val="24"/>
          <w:lang w:val="es-MX"/>
        </w:rPr>
        <w:t xml:space="preserve"> experimentadas</w:t>
      </w:r>
      <w:r w:rsidR="00C13EFE" w:rsidRPr="005F0011">
        <w:rPr>
          <w:rFonts w:ascii="Aptos Display" w:hAnsi="Aptos Display" w:cstheme="minorHAnsi"/>
          <w:sz w:val="24"/>
          <w:szCs w:val="24"/>
          <w:lang w:val="es-MX"/>
        </w:rPr>
        <w:t>.</w:t>
      </w:r>
      <w:r w:rsidR="00EF5880" w:rsidRPr="005F0011">
        <w:rPr>
          <w:rFonts w:ascii="Aptos Display" w:hAnsi="Aptos Display" w:cstheme="minorHAnsi"/>
          <w:sz w:val="24"/>
          <w:szCs w:val="24"/>
          <w:lang w:val="es-MX"/>
        </w:rPr>
        <w:t xml:space="preserve"> </w:t>
      </w:r>
      <w:r w:rsidR="0028299D">
        <w:rPr>
          <w:rFonts w:ascii="Aptos Display" w:hAnsi="Aptos Display" w:cstheme="minorHAnsi"/>
          <w:sz w:val="24"/>
          <w:szCs w:val="24"/>
          <w:lang w:val="es-MX"/>
        </w:rPr>
        <w:t xml:space="preserve">Sin embargo, solo el 6.7% </w:t>
      </w:r>
      <w:r w:rsidR="00490431">
        <w:rPr>
          <w:rFonts w:ascii="Aptos Display" w:hAnsi="Aptos Display" w:cstheme="minorHAnsi"/>
          <w:sz w:val="24"/>
          <w:szCs w:val="24"/>
          <w:lang w:val="es-MX"/>
        </w:rPr>
        <w:t xml:space="preserve">reportó haber denunciado la violencia ante las autoridades, de las cuales el 60.0% no había recibido respuesta a su denuncia. El </w:t>
      </w:r>
      <w:r w:rsidR="00682168">
        <w:rPr>
          <w:rFonts w:ascii="Aptos Display" w:hAnsi="Aptos Display" w:cstheme="minorHAnsi"/>
          <w:sz w:val="24"/>
          <w:szCs w:val="24"/>
          <w:lang w:val="es-MX"/>
        </w:rPr>
        <w:t>66.4% de l</w:t>
      </w:r>
      <w:r w:rsidR="00EF5880" w:rsidRPr="005F0011">
        <w:rPr>
          <w:rFonts w:ascii="Aptos Display" w:hAnsi="Aptos Display" w:cstheme="minorHAnsi"/>
          <w:sz w:val="24"/>
          <w:szCs w:val="24"/>
          <w:lang w:val="es-MX"/>
        </w:rPr>
        <w:t>as personas monitoreadas afirm</w:t>
      </w:r>
      <w:r w:rsidR="00682168">
        <w:rPr>
          <w:rFonts w:ascii="Aptos Display" w:hAnsi="Aptos Display" w:cstheme="minorHAnsi"/>
          <w:sz w:val="24"/>
          <w:szCs w:val="24"/>
          <w:lang w:val="es-MX"/>
        </w:rPr>
        <w:t>ó</w:t>
      </w:r>
      <w:r w:rsidR="00EF5880" w:rsidRPr="005F0011">
        <w:rPr>
          <w:rFonts w:ascii="Aptos Display" w:hAnsi="Aptos Display" w:cstheme="minorHAnsi"/>
          <w:sz w:val="24"/>
          <w:szCs w:val="24"/>
          <w:lang w:val="es-MX"/>
        </w:rPr>
        <w:t xml:space="preserve"> barreras para el acceso a la justicia</w:t>
      </w:r>
      <w:r w:rsidR="00A87808" w:rsidRPr="005F0011">
        <w:rPr>
          <w:rFonts w:ascii="Aptos Display" w:hAnsi="Aptos Display" w:cstheme="minorHAnsi"/>
          <w:sz w:val="24"/>
          <w:szCs w:val="24"/>
          <w:lang w:val="es-MX"/>
        </w:rPr>
        <w:t xml:space="preserve"> tras sufrir violencia</w:t>
      </w:r>
      <w:r w:rsidR="00EF5880" w:rsidRPr="005F0011">
        <w:rPr>
          <w:rFonts w:ascii="Aptos Display" w:hAnsi="Aptos Display" w:cstheme="minorHAnsi"/>
          <w:sz w:val="24"/>
          <w:szCs w:val="24"/>
          <w:lang w:val="es-MX"/>
        </w:rPr>
        <w:t xml:space="preserve">, incluyendo </w:t>
      </w:r>
      <w:r w:rsidR="00682168">
        <w:rPr>
          <w:rFonts w:ascii="Aptos Display" w:hAnsi="Aptos Display" w:cstheme="minorHAnsi"/>
          <w:sz w:val="24"/>
          <w:szCs w:val="24"/>
          <w:lang w:val="es-MX"/>
        </w:rPr>
        <w:t>temor</w:t>
      </w:r>
      <w:r w:rsidR="00A87808" w:rsidRPr="005F0011">
        <w:rPr>
          <w:rFonts w:ascii="Aptos Display" w:hAnsi="Aptos Display" w:cstheme="minorHAnsi"/>
          <w:sz w:val="24"/>
          <w:szCs w:val="24"/>
          <w:lang w:val="es-MX"/>
        </w:rPr>
        <w:t xml:space="preserve"> a represalias</w:t>
      </w:r>
      <w:r w:rsidR="00682168">
        <w:rPr>
          <w:rFonts w:ascii="Aptos Display" w:hAnsi="Aptos Display" w:cstheme="minorHAnsi"/>
          <w:sz w:val="24"/>
          <w:szCs w:val="24"/>
          <w:lang w:val="es-MX"/>
        </w:rPr>
        <w:t>, además de una</w:t>
      </w:r>
      <w:r w:rsidR="00EF5880" w:rsidRPr="005F0011">
        <w:rPr>
          <w:rFonts w:ascii="Aptos Display" w:hAnsi="Aptos Display" w:cstheme="minorHAnsi"/>
          <w:sz w:val="24"/>
          <w:szCs w:val="24"/>
          <w:lang w:val="es-MX"/>
        </w:rPr>
        <w:t xml:space="preserve"> renuencia a </w:t>
      </w:r>
      <w:r w:rsidR="00A87808" w:rsidRPr="005F0011">
        <w:rPr>
          <w:rFonts w:ascii="Aptos Display" w:hAnsi="Aptos Display" w:cstheme="minorHAnsi"/>
          <w:sz w:val="24"/>
          <w:szCs w:val="24"/>
          <w:lang w:val="es-MX"/>
        </w:rPr>
        <w:t>interrumpir su tránsito</w:t>
      </w:r>
      <w:r w:rsidR="00114D5B" w:rsidRPr="005F0011">
        <w:rPr>
          <w:rFonts w:ascii="Aptos Display" w:hAnsi="Aptos Display" w:cstheme="minorHAnsi"/>
          <w:sz w:val="24"/>
          <w:szCs w:val="24"/>
          <w:lang w:val="es-MX"/>
        </w:rPr>
        <w:t>, ya que el proceso de denuncia formal requiere de una participación activa y presencial</w:t>
      </w:r>
      <w:r w:rsidR="006A18A6" w:rsidRPr="005F0011">
        <w:rPr>
          <w:rFonts w:ascii="Aptos Display" w:hAnsi="Aptos Display" w:cstheme="minorHAnsi"/>
          <w:sz w:val="24"/>
          <w:szCs w:val="24"/>
          <w:lang w:val="es-MX"/>
        </w:rPr>
        <w:t xml:space="preserve"> in situ</w:t>
      </w:r>
      <w:r w:rsidR="00114D5B" w:rsidRPr="005F0011">
        <w:rPr>
          <w:rFonts w:ascii="Aptos Display" w:hAnsi="Aptos Display" w:cstheme="minorHAnsi"/>
          <w:sz w:val="24"/>
          <w:szCs w:val="24"/>
          <w:lang w:val="es-MX"/>
        </w:rPr>
        <w:t xml:space="preserve"> que desincentiva </w:t>
      </w:r>
      <w:r w:rsidR="00B83B0D" w:rsidRPr="005F0011">
        <w:rPr>
          <w:rFonts w:ascii="Aptos Display" w:hAnsi="Aptos Display" w:cstheme="minorHAnsi"/>
          <w:sz w:val="24"/>
          <w:szCs w:val="24"/>
          <w:lang w:val="es-MX"/>
        </w:rPr>
        <w:t xml:space="preserve">aún más </w:t>
      </w:r>
      <w:r w:rsidR="00AC7C7E" w:rsidRPr="005F0011">
        <w:rPr>
          <w:rFonts w:ascii="Aptos Display" w:hAnsi="Aptos Display" w:cstheme="minorHAnsi"/>
          <w:sz w:val="24"/>
          <w:szCs w:val="24"/>
          <w:lang w:val="es-MX"/>
        </w:rPr>
        <w:t>que se presentan denuncias.</w:t>
      </w:r>
      <w:r w:rsidR="00DE40AC">
        <w:rPr>
          <w:rFonts w:ascii="Aptos Display" w:hAnsi="Aptos Display" w:cstheme="minorHAnsi"/>
          <w:sz w:val="24"/>
          <w:szCs w:val="24"/>
          <w:lang w:val="es-MX"/>
        </w:rPr>
        <w:t xml:space="preserve"> </w:t>
      </w:r>
      <w:r w:rsidR="008A2DDC">
        <w:rPr>
          <w:rFonts w:ascii="Aptos Display" w:hAnsi="Aptos Display" w:cstheme="minorHAnsi"/>
          <w:sz w:val="24"/>
          <w:szCs w:val="24"/>
          <w:lang w:val="es-MX"/>
        </w:rPr>
        <w:t>En este contexto de impunidad,</w:t>
      </w:r>
      <w:r w:rsidR="00DF1B7E">
        <w:rPr>
          <w:rFonts w:ascii="Aptos Display" w:hAnsi="Aptos Display" w:cstheme="minorHAnsi"/>
          <w:sz w:val="24"/>
          <w:szCs w:val="24"/>
          <w:lang w:val="es-MX"/>
        </w:rPr>
        <w:t xml:space="preserve"> la violencia </w:t>
      </w:r>
      <w:r w:rsidR="00E442AD">
        <w:rPr>
          <w:rFonts w:ascii="Aptos Display" w:hAnsi="Aptos Display" w:cstheme="minorHAnsi"/>
          <w:sz w:val="24"/>
          <w:szCs w:val="24"/>
          <w:lang w:val="es-MX"/>
        </w:rPr>
        <w:t>de diversos actores se prolifera.</w:t>
      </w:r>
      <w:r w:rsidR="008A2DDC">
        <w:rPr>
          <w:rFonts w:ascii="Aptos Display" w:hAnsi="Aptos Display" w:cstheme="minorHAnsi"/>
          <w:sz w:val="24"/>
          <w:szCs w:val="24"/>
          <w:lang w:val="es-MX"/>
        </w:rPr>
        <w:t xml:space="preserve"> </w:t>
      </w:r>
      <w:r w:rsidR="00DE40AC">
        <w:rPr>
          <w:rFonts w:ascii="Aptos Display" w:hAnsi="Aptos Display" w:cstheme="minorHAnsi"/>
          <w:sz w:val="24"/>
          <w:szCs w:val="24"/>
          <w:lang w:val="es-MX"/>
        </w:rPr>
        <w:t>Aun así, el 30.7% afirma no creer que las autoridades les podían proteger contra la violencia.</w:t>
      </w:r>
      <w:r w:rsidR="00AC7C7E" w:rsidRPr="005F0011">
        <w:rPr>
          <w:rFonts w:ascii="Aptos Display" w:hAnsi="Aptos Display" w:cstheme="minorHAnsi"/>
          <w:sz w:val="24"/>
          <w:szCs w:val="24"/>
          <w:lang w:val="es-MX"/>
        </w:rPr>
        <w:t xml:space="preserve"> </w:t>
      </w:r>
      <w:r w:rsidR="008A2DDC">
        <w:rPr>
          <w:rFonts w:ascii="Aptos Display" w:hAnsi="Aptos Display" w:cstheme="minorHAnsi"/>
          <w:sz w:val="24"/>
          <w:szCs w:val="24"/>
          <w:lang w:val="es-MX"/>
        </w:rPr>
        <w:t>Frente esta situación, e</w:t>
      </w:r>
      <w:r w:rsidR="00AC7C7E" w:rsidRPr="005F0011">
        <w:rPr>
          <w:rFonts w:ascii="Aptos Display" w:hAnsi="Aptos Display" w:cstheme="minorHAnsi"/>
          <w:sz w:val="24"/>
          <w:szCs w:val="24"/>
          <w:lang w:val="es-MX"/>
        </w:rPr>
        <w:t xml:space="preserve">ntre 2024 y 2025, diversos actores humanitarios </w:t>
      </w:r>
      <w:r w:rsidR="003A0B69">
        <w:rPr>
          <w:rFonts w:ascii="Aptos Display" w:hAnsi="Aptos Display" w:cstheme="minorHAnsi"/>
          <w:sz w:val="24"/>
          <w:szCs w:val="24"/>
          <w:lang w:val="es-MX"/>
        </w:rPr>
        <w:t>documentaron un incremento en los incidentes de secuestros y otras formas de violencia</w:t>
      </w:r>
      <w:r w:rsidR="003A0B69">
        <w:rPr>
          <w:rStyle w:val="FootnoteReference"/>
          <w:rFonts w:ascii="Aptos Display" w:hAnsi="Aptos Display" w:cstheme="minorHAnsi"/>
          <w:sz w:val="24"/>
          <w:szCs w:val="24"/>
          <w:lang w:val="es-MX"/>
        </w:rPr>
        <w:footnoteReference w:id="11"/>
      </w:r>
      <w:r w:rsidR="003A0B69">
        <w:rPr>
          <w:rFonts w:ascii="Aptos Display" w:hAnsi="Aptos Display" w:cstheme="minorHAnsi"/>
          <w:sz w:val="24"/>
          <w:szCs w:val="24"/>
          <w:lang w:val="es-MX"/>
        </w:rPr>
        <w:t>, y actualmente se encuentran</w:t>
      </w:r>
      <w:r w:rsidR="00AC7C7E" w:rsidRPr="005F0011">
        <w:rPr>
          <w:rFonts w:ascii="Aptos Display" w:hAnsi="Aptos Display" w:cstheme="minorHAnsi"/>
          <w:sz w:val="24"/>
          <w:szCs w:val="24"/>
          <w:lang w:val="es-MX"/>
        </w:rPr>
        <w:t xml:space="preserve"> explorando estrategias alternativas para abordar la sistematicidad de </w:t>
      </w:r>
      <w:r w:rsidR="00B746C7" w:rsidRPr="005F0011">
        <w:rPr>
          <w:rFonts w:ascii="Aptos Display" w:hAnsi="Aptos Display" w:cstheme="minorHAnsi"/>
          <w:sz w:val="24"/>
          <w:szCs w:val="24"/>
          <w:lang w:val="es-MX"/>
        </w:rPr>
        <w:t xml:space="preserve">estas violaciones de derechos humanos debido a la falta de </w:t>
      </w:r>
      <w:r w:rsidR="00B746C7" w:rsidRPr="005F0011">
        <w:rPr>
          <w:rFonts w:ascii="Aptos Display" w:hAnsi="Aptos Display" w:cstheme="minorHAnsi"/>
          <w:sz w:val="24"/>
          <w:szCs w:val="24"/>
          <w:lang w:val="es-MX"/>
        </w:rPr>
        <w:lastRenderedPageBreak/>
        <w:t>adecuación del sistema</w:t>
      </w:r>
      <w:r w:rsidR="00C46557" w:rsidRPr="005F0011">
        <w:rPr>
          <w:rFonts w:ascii="Aptos Display" w:hAnsi="Aptos Display" w:cstheme="minorHAnsi"/>
          <w:sz w:val="24"/>
          <w:szCs w:val="24"/>
          <w:lang w:val="es-MX"/>
        </w:rPr>
        <w:t xml:space="preserve"> penal </w:t>
      </w:r>
      <w:r w:rsidR="00263BB0" w:rsidRPr="005F0011">
        <w:rPr>
          <w:rFonts w:ascii="Aptos Display" w:hAnsi="Aptos Display" w:cstheme="minorHAnsi"/>
          <w:sz w:val="24"/>
          <w:szCs w:val="24"/>
          <w:lang w:val="es-MX"/>
        </w:rPr>
        <w:t>a la realidad de los movimientos migratorios mixtos en el país.</w:t>
      </w:r>
      <w:r w:rsidR="00B746C7" w:rsidRPr="005F0011">
        <w:rPr>
          <w:rFonts w:ascii="Aptos Display" w:hAnsi="Aptos Display" w:cstheme="minorHAnsi"/>
          <w:sz w:val="24"/>
          <w:szCs w:val="24"/>
          <w:lang w:val="es-MX"/>
        </w:rPr>
        <w:t xml:space="preserve">  </w:t>
      </w:r>
      <w:r w:rsidR="00F62355" w:rsidRPr="005F0011">
        <w:rPr>
          <w:rFonts w:ascii="Aptos Display" w:hAnsi="Aptos Display" w:cstheme="minorHAnsi"/>
          <w:sz w:val="24"/>
          <w:szCs w:val="24"/>
          <w:lang w:val="es-MX"/>
        </w:rPr>
        <w:t xml:space="preserve">Asimismo, independientemente de </w:t>
      </w:r>
      <w:r w:rsidR="00D722E5" w:rsidRPr="005F0011">
        <w:rPr>
          <w:rFonts w:ascii="Aptos Display" w:hAnsi="Aptos Display" w:cstheme="minorHAnsi"/>
          <w:sz w:val="24"/>
          <w:szCs w:val="24"/>
          <w:lang w:val="es-MX"/>
        </w:rPr>
        <w:t xml:space="preserve">lo reportado por el estado con respecto a la </w:t>
      </w:r>
      <w:r w:rsidR="00F6037C" w:rsidRPr="005F0011">
        <w:rPr>
          <w:rFonts w:ascii="Aptos Display" w:hAnsi="Aptos Display" w:cstheme="minorHAnsi"/>
          <w:sz w:val="24"/>
          <w:szCs w:val="24"/>
          <w:lang w:val="es-MX"/>
        </w:rPr>
        <w:t>cuestión destacada por el CMW en párrafo 12 de su lista</w:t>
      </w:r>
      <w:r w:rsidR="007076D9" w:rsidRPr="005F0011">
        <w:rPr>
          <w:rFonts w:ascii="Aptos Display" w:hAnsi="Aptos Display" w:cstheme="minorHAnsi"/>
          <w:sz w:val="24"/>
          <w:szCs w:val="24"/>
          <w:lang w:val="es-MX"/>
        </w:rPr>
        <w:t xml:space="preserve"> relacionad</w:t>
      </w:r>
      <w:r w:rsidR="00D87D5A">
        <w:rPr>
          <w:rFonts w:ascii="Aptos Display" w:hAnsi="Aptos Display" w:cstheme="minorHAnsi"/>
          <w:sz w:val="24"/>
          <w:szCs w:val="24"/>
          <w:lang w:val="es-MX"/>
        </w:rPr>
        <w:t>a</w:t>
      </w:r>
      <w:r w:rsidR="007076D9" w:rsidRPr="005F0011">
        <w:rPr>
          <w:rFonts w:ascii="Aptos Display" w:hAnsi="Aptos Display" w:cstheme="minorHAnsi"/>
          <w:sz w:val="24"/>
          <w:szCs w:val="24"/>
          <w:lang w:val="es-MX"/>
        </w:rPr>
        <w:t xml:space="preserve"> con violaciones </w:t>
      </w:r>
      <w:r w:rsidR="00D84978" w:rsidRPr="005F0011">
        <w:rPr>
          <w:rFonts w:ascii="Aptos Display" w:hAnsi="Aptos Display" w:cstheme="minorHAnsi"/>
          <w:sz w:val="24"/>
          <w:szCs w:val="24"/>
          <w:lang w:val="es-MX"/>
        </w:rPr>
        <w:t>de derechos humanos en años anteriores</w:t>
      </w:r>
      <w:r w:rsidR="00F6037C" w:rsidRPr="005F0011">
        <w:rPr>
          <w:rFonts w:ascii="Aptos Display" w:hAnsi="Aptos Display" w:cstheme="minorHAnsi"/>
          <w:sz w:val="24"/>
          <w:szCs w:val="24"/>
          <w:lang w:val="es-MX"/>
        </w:rPr>
        <w:t xml:space="preserve">, </w:t>
      </w:r>
      <w:r w:rsidR="002E7EB7" w:rsidRPr="005F0011">
        <w:rPr>
          <w:rFonts w:ascii="Aptos Display" w:hAnsi="Aptos Display" w:cstheme="minorHAnsi"/>
          <w:sz w:val="24"/>
          <w:szCs w:val="24"/>
          <w:lang w:val="es-MX"/>
        </w:rPr>
        <w:t>la continuación de abusos contra la</w:t>
      </w:r>
      <w:r w:rsidR="00E449FE" w:rsidRPr="005F0011">
        <w:rPr>
          <w:rFonts w:ascii="Aptos Display" w:hAnsi="Aptos Display" w:cstheme="minorHAnsi"/>
          <w:sz w:val="24"/>
          <w:szCs w:val="24"/>
          <w:lang w:val="es-MX"/>
        </w:rPr>
        <w:t>s</w:t>
      </w:r>
      <w:r w:rsidR="002E7EB7" w:rsidRPr="005F0011">
        <w:rPr>
          <w:rFonts w:ascii="Aptos Display" w:hAnsi="Aptos Display" w:cstheme="minorHAnsi"/>
          <w:sz w:val="24"/>
          <w:szCs w:val="24"/>
          <w:lang w:val="es-MX"/>
        </w:rPr>
        <w:t xml:space="preserve"> personas en movilidad y el incremento </w:t>
      </w:r>
      <w:r w:rsidR="00E449FE" w:rsidRPr="005F0011">
        <w:rPr>
          <w:rFonts w:ascii="Aptos Display" w:hAnsi="Aptos Display" w:cstheme="minorHAnsi"/>
          <w:sz w:val="24"/>
          <w:szCs w:val="24"/>
          <w:lang w:val="es-MX"/>
        </w:rPr>
        <w:t xml:space="preserve">en secuestros documentado en el 2024 confirma la necesidad </w:t>
      </w:r>
      <w:r w:rsidR="00D84978" w:rsidRPr="005F0011">
        <w:rPr>
          <w:rFonts w:ascii="Aptos Display" w:hAnsi="Aptos Display" w:cstheme="minorHAnsi"/>
          <w:sz w:val="24"/>
          <w:szCs w:val="24"/>
          <w:lang w:val="es-MX"/>
        </w:rPr>
        <w:t>de medidas contundentes de preve</w:t>
      </w:r>
      <w:r w:rsidR="002A5001" w:rsidRPr="005F0011">
        <w:rPr>
          <w:rFonts w:ascii="Aptos Display" w:hAnsi="Aptos Display" w:cstheme="minorHAnsi"/>
          <w:sz w:val="24"/>
          <w:szCs w:val="24"/>
          <w:lang w:val="es-MX"/>
        </w:rPr>
        <w:t>nir exposición</w:t>
      </w:r>
      <w:r w:rsidR="00DF032E">
        <w:rPr>
          <w:rFonts w:ascii="Aptos Display" w:hAnsi="Aptos Display" w:cstheme="minorHAnsi"/>
          <w:sz w:val="24"/>
          <w:szCs w:val="24"/>
          <w:lang w:val="es-MX"/>
        </w:rPr>
        <w:t xml:space="preserve"> a estas formas de abuso</w:t>
      </w:r>
      <w:r w:rsidR="002A5001" w:rsidRPr="005F0011">
        <w:rPr>
          <w:rFonts w:ascii="Aptos Display" w:hAnsi="Aptos Display" w:cstheme="minorHAnsi"/>
          <w:sz w:val="24"/>
          <w:szCs w:val="24"/>
          <w:lang w:val="es-MX"/>
        </w:rPr>
        <w:t xml:space="preserve"> y responder a las personas sobrevivientes, incluyendo personas liberadas tras secuestro. </w:t>
      </w:r>
      <w:r w:rsidR="00BB2F40">
        <w:rPr>
          <w:rFonts w:ascii="Aptos Display" w:hAnsi="Aptos Display" w:cstheme="minorHAnsi"/>
          <w:sz w:val="24"/>
          <w:szCs w:val="24"/>
          <w:lang w:val="es-MX"/>
        </w:rPr>
        <w:t xml:space="preserve">También, confirman la manera en que </w:t>
      </w:r>
      <w:r w:rsidR="00BC1FB0">
        <w:rPr>
          <w:rFonts w:ascii="Aptos Display" w:hAnsi="Aptos Display" w:cstheme="minorHAnsi"/>
          <w:sz w:val="24"/>
          <w:szCs w:val="24"/>
          <w:lang w:val="es-MX"/>
        </w:rPr>
        <w:t>la falta de opciones de alojamiento seguro deja las personas más vulnerable</w:t>
      </w:r>
      <w:r w:rsidR="0046211E">
        <w:rPr>
          <w:rFonts w:ascii="Aptos Display" w:hAnsi="Aptos Display" w:cstheme="minorHAnsi"/>
          <w:sz w:val="24"/>
          <w:szCs w:val="24"/>
          <w:lang w:val="es-MX"/>
        </w:rPr>
        <w:t xml:space="preserve">s </w:t>
      </w:r>
      <w:r w:rsidR="00BC1FB0">
        <w:rPr>
          <w:rFonts w:ascii="Aptos Display" w:hAnsi="Aptos Display" w:cstheme="minorHAnsi"/>
          <w:sz w:val="24"/>
          <w:szCs w:val="24"/>
          <w:lang w:val="es-MX"/>
        </w:rPr>
        <w:t xml:space="preserve">a estas condiciones de inseguridad en asentamientos informales precarios o en albergues con condiciones carentes. </w:t>
      </w:r>
      <w:r w:rsidR="00370F1B">
        <w:rPr>
          <w:rFonts w:ascii="Aptos Display" w:hAnsi="Aptos Display" w:cstheme="minorHAnsi"/>
          <w:sz w:val="24"/>
          <w:szCs w:val="24"/>
          <w:lang w:val="es-MX"/>
        </w:rPr>
        <w:t>La ausencia de medidas específicas para garantizar la seguridad de las personas en movilidad, incluyendo permisos de tránsito</w:t>
      </w:r>
      <w:r w:rsidR="0046211E">
        <w:rPr>
          <w:rFonts w:ascii="Aptos Display" w:hAnsi="Aptos Display" w:cstheme="minorHAnsi"/>
          <w:sz w:val="24"/>
          <w:szCs w:val="24"/>
          <w:lang w:val="es-MX"/>
        </w:rPr>
        <w:t xml:space="preserve"> </w:t>
      </w:r>
      <w:r w:rsidR="008C50B6">
        <w:rPr>
          <w:rFonts w:ascii="Aptos Display" w:hAnsi="Aptos Display" w:cstheme="minorHAnsi"/>
          <w:sz w:val="24"/>
          <w:szCs w:val="24"/>
          <w:lang w:val="es-MX"/>
        </w:rPr>
        <w:t>como los que existen en Honduras y</w:t>
      </w:r>
      <w:r w:rsidR="0046211E">
        <w:rPr>
          <w:rFonts w:ascii="Aptos Display" w:hAnsi="Aptos Display" w:cstheme="minorHAnsi"/>
          <w:sz w:val="24"/>
          <w:szCs w:val="24"/>
          <w:lang w:val="es-MX"/>
        </w:rPr>
        <w:t xml:space="preserve"> en otros países de la ruta, lleva muchas personas a contratar los servicios de </w:t>
      </w:r>
      <w:r w:rsidR="0046211E" w:rsidRPr="00356914">
        <w:rPr>
          <w:rFonts w:ascii="Aptos Display" w:hAnsi="Aptos Display" w:cstheme="minorHAnsi"/>
          <w:sz w:val="24"/>
          <w:szCs w:val="24"/>
          <w:lang w:val="es-MX"/>
        </w:rPr>
        <w:t>traficantes para transitar irregularmente por el territorio, incrementando</w:t>
      </w:r>
      <w:r w:rsidR="00393E7E">
        <w:rPr>
          <w:rFonts w:ascii="Aptos Display" w:hAnsi="Aptos Display" w:cstheme="minorHAnsi"/>
          <w:sz w:val="24"/>
          <w:szCs w:val="24"/>
          <w:lang w:val="es-MX"/>
        </w:rPr>
        <w:t xml:space="preserve"> así</w:t>
      </w:r>
      <w:r w:rsidR="0046211E" w:rsidRPr="00356914">
        <w:rPr>
          <w:rFonts w:ascii="Aptos Display" w:hAnsi="Aptos Display" w:cstheme="minorHAnsi"/>
          <w:sz w:val="24"/>
          <w:szCs w:val="24"/>
          <w:lang w:val="es-MX"/>
        </w:rPr>
        <w:t xml:space="preserve"> su </w:t>
      </w:r>
      <w:r w:rsidR="0046211E" w:rsidRPr="009C2C6C">
        <w:rPr>
          <w:rFonts w:ascii="Aptos Display" w:hAnsi="Aptos Display" w:cstheme="minorHAnsi"/>
          <w:sz w:val="24"/>
          <w:szCs w:val="24"/>
          <w:lang w:val="es-MX"/>
        </w:rPr>
        <w:t>exposición a otras amenazas de seguridad.</w:t>
      </w:r>
    </w:p>
    <w:p w14:paraId="69478051" w14:textId="33BF8DCF" w:rsidR="00E55CAA" w:rsidRPr="00356914" w:rsidRDefault="00D20B57" w:rsidP="00356914">
      <w:pPr>
        <w:pStyle w:val="ListParagraph"/>
        <w:numPr>
          <w:ilvl w:val="0"/>
          <w:numId w:val="7"/>
        </w:numPr>
        <w:spacing w:after="0" w:line="240" w:lineRule="auto"/>
        <w:jc w:val="both"/>
        <w:rPr>
          <w:rFonts w:ascii="Aptos Display" w:hAnsi="Aptos Display" w:cstheme="minorHAnsi"/>
          <w:b/>
          <w:bCs/>
          <w:sz w:val="24"/>
          <w:szCs w:val="24"/>
          <w:u w:val="single"/>
          <w:lang w:val="es-MX"/>
        </w:rPr>
      </w:pPr>
      <w:r w:rsidRPr="00356914">
        <w:rPr>
          <w:rFonts w:ascii="Aptos Display" w:hAnsi="Aptos Display" w:cstheme="minorHAnsi"/>
          <w:b/>
          <w:bCs/>
          <w:sz w:val="24"/>
          <w:szCs w:val="24"/>
          <w:lang w:val="es-MX"/>
        </w:rPr>
        <w:t>Ingreso y r</w:t>
      </w:r>
      <w:r w:rsidR="00E55CAA" w:rsidRPr="00356914">
        <w:rPr>
          <w:rFonts w:ascii="Aptos Display" w:hAnsi="Aptos Display" w:cstheme="minorHAnsi"/>
          <w:b/>
          <w:bCs/>
          <w:sz w:val="24"/>
          <w:szCs w:val="24"/>
          <w:lang w:val="es-MX"/>
        </w:rPr>
        <w:t>egularización migratoria</w:t>
      </w:r>
      <w:r w:rsidR="0043129D" w:rsidRPr="00356914">
        <w:rPr>
          <w:rStyle w:val="FootnoteReference"/>
          <w:rFonts w:ascii="Aptos Display" w:hAnsi="Aptos Display" w:cstheme="minorHAnsi"/>
          <w:b/>
          <w:bCs/>
          <w:sz w:val="24"/>
          <w:szCs w:val="24"/>
          <w:lang w:val="es-MX"/>
        </w:rPr>
        <w:footnoteReference w:id="12"/>
      </w:r>
      <w:r w:rsidR="00E55CAA" w:rsidRPr="00356914">
        <w:rPr>
          <w:rFonts w:ascii="Aptos Display" w:hAnsi="Aptos Display" w:cstheme="minorHAnsi"/>
          <w:b/>
          <w:bCs/>
          <w:sz w:val="24"/>
          <w:szCs w:val="24"/>
          <w:lang w:val="es-MX"/>
        </w:rPr>
        <w:t xml:space="preserve">: </w:t>
      </w:r>
      <w:r w:rsidR="009B4530" w:rsidRPr="00356914">
        <w:rPr>
          <w:rFonts w:ascii="Aptos Display" w:hAnsi="Aptos Display" w:cstheme="minorHAnsi"/>
          <w:sz w:val="24"/>
          <w:szCs w:val="24"/>
          <w:lang w:val="es-MX"/>
        </w:rPr>
        <w:t xml:space="preserve">Entre personas monitoreadas durante los primeros nueve meses de 2024, el </w:t>
      </w:r>
      <w:r w:rsidR="00356914" w:rsidRPr="00356914">
        <w:rPr>
          <w:rFonts w:ascii="Aptos Display" w:hAnsi="Aptos Display" w:cstheme="minorHAnsi"/>
          <w:sz w:val="24"/>
          <w:szCs w:val="24"/>
          <w:lang w:val="es-MX"/>
        </w:rPr>
        <w:t>54.6% reportó no haber recibido ninguna documentación durante su estancia en México.</w:t>
      </w:r>
      <w:r w:rsidR="0090086D">
        <w:rPr>
          <w:rFonts w:ascii="Aptos Display" w:hAnsi="Aptos Display" w:cstheme="minorHAnsi"/>
          <w:sz w:val="24"/>
          <w:szCs w:val="24"/>
          <w:lang w:val="es-MX"/>
        </w:rPr>
        <w:t xml:space="preserve"> En este mismo periodo, el 98.5% de </w:t>
      </w:r>
      <w:r w:rsidR="003B29FC">
        <w:rPr>
          <w:rFonts w:ascii="Aptos Display" w:hAnsi="Aptos Display" w:cstheme="minorHAnsi"/>
          <w:sz w:val="24"/>
          <w:szCs w:val="24"/>
          <w:lang w:val="es-MX"/>
        </w:rPr>
        <w:t xml:space="preserve">personas que habían entrado México desde Guatemala reportó haberse ingresado de manera irregular, lo que confirma la relativa facilidad </w:t>
      </w:r>
      <w:r w:rsidR="008A6C3F">
        <w:rPr>
          <w:rFonts w:ascii="Aptos Display" w:hAnsi="Aptos Display" w:cstheme="minorHAnsi"/>
          <w:sz w:val="24"/>
          <w:szCs w:val="24"/>
          <w:lang w:val="es-MX"/>
        </w:rPr>
        <w:t>de este tipo de entrada y la falta de</w:t>
      </w:r>
      <w:r w:rsidR="00B1762D">
        <w:rPr>
          <w:rFonts w:ascii="Aptos Display" w:hAnsi="Aptos Display" w:cstheme="minorHAnsi"/>
          <w:sz w:val="24"/>
          <w:szCs w:val="24"/>
          <w:lang w:val="es-MX"/>
        </w:rPr>
        <w:t xml:space="preserve"> establecer y hacer funcionar mecanismos para el ingreso regular al territorio</w:t>
      </w:r>
      <w:r w:rsidR="009263AC">
        <w:rPr>
          <w:rFonts w:ascii="Aptos Display" w:hAnsi="Aptos Display" w:cstheme="minorHAnsi"/>
          <w:sz w:val="24"/>
          <w:szCs w:val="24"/>
          <w:lang w:val="es-MX"/>
        </w:rPr>
        <w:t xml:space="preserve">. </w:t>
      </w:r>
      <w:r w:rsidR="0015141F">
        <w:rPr>
          <w:rFonts w:ascii="Aptos Display" w:hAnsi="Aptos Display" w:cstheme="minorHAnsi"/>
          <w:sz w:val="24"/>
          <w:szCs w:val="24"/>
          <w:lang w:val="es-MX"/>
        </w:rPr>
        <w:t xml:space="preserve">Adicionalmente, durante 2024, </w:t>
      </w:r>
      <w:r w:rsidR="005C4EBB">
        <w:rPr>
          <w:rFonts w:ascii="Aptos Display" w:hAnsi="Aptos Display" w:cstheme="minorHAnsi"/>
          <w:sz w:val="24"/>
          <w:szCs w:val="24"/>
          <w:lang w:val="es-MX"/>
        </w:rPr>
        <w:t>se observó una disminución importante</w:t>
      </w:r>
      <w:r w:rsidR="000A670C">
        <w:rPr>
          <w:rFonts w:ascii="Aptos Display" w:hAnsi="Aptos Display" w:cstheme="minorHAnsi"/>
          <w:sz w:val="24"/>
          <w:szCs w:val="24"/>
          <w:lang w:val="es-MX"/>
        </w:rPr>
        <w:t xml:space="preserve"> de alrededor del 90%</w:t>
      </w:r>
      <w:r w:rsidR="005C4EBB">
        <w:rPr>
          <w:rFonts w:ascii="Aptos Display" w:hAnsi="Aptos Display" w:cstheme="minorHAnsi"/>
          <w:sz w:val="24"/>
          <w:szCs w:val="24"/>
          <w:lang w:val="es-MX"/>
        </w:rPr>
        <w:t xml:space="preserve"> </w:t>
      </w:r>
      <w:r w:rsidR="000A670C">
        <w:rPr>
          <w:rFonts w:ascii="Aptos Display" w:hAnsi="Aptos Display" w:cstheme="minorHAnsi"/>
          <w:sz w:val="24"/>
          <w:szCs w:val="24"/>
          <w:lang w:val="es-MX"/>
        </w:rPr>
        <w:t>menos</w:t>
      </w:r>
      <w:r w:rsidR="005C4EBB">
        <w:rPr>
          <w:rFonts w:ascii="Aptos Display" w:hAnsi="Aptos Display" w:cstheme="minorHAnsi"/>
          <w:sz w:val="24"/>
          <w:szCs w:val="24"/>
          <w:lang w:val="es-MX"/>
        </w:rPr>
        <w:t xml:space="preserve"> entrega</w:t>
      </w:r>
      <w:r w:rsidR="000A670C">
        <w:rPr>
          <w:rFonts w:ascii="Aptos Display" w:hAnsi="Aptos Display" w:cstheme="minorHAnsi"/>
          <w:sz w:val="24"/>
          <w:szCs w:val="24"/>
          <w:lang w:val="es-MX"/>
        </w:rPr>
        <w:t xml:space="preserve">s </w:t>
      </w:r>
      <w:r w:rsidR="005C4EBB">
        <w:rPr>
          <w:rFonts w:ascii="Aptos Display" w:hAnsi="Aptos Display" w:cstheme="minorHAnsi"/>
          <w:sz w:val="24"/>
          <w:szCs w:val="24"/>
          <w:lang w:val="es-MX"/>
        </w:rPr>
        <w:t xml:space="preserve"> de las tarjetas de visitante por razones humanitarias (TVRH)</w:t>
      </w:r>
      <w:r w:rsidR="000A670C">
        <w:rPr>
          <w:rFonts w:ascii="Aptos Display" w:hAnsi="Aptos Display" w:cstheme="minorHAnsi"/>
          <w:sz w:val="24"/>
          <w:szCs w:val="24"/>
          <w:lang w:val="es-MX"/>
        </w:rPr>
        <w:t xml:space="preserve"> comparado con 2023</w:t>
      </w:r>
      <w:r w:rsidR="0005502E">
        <w:rPr>
          <w:rFonts w:ascii="Aptos Display" w:hAnsi="Aptos Display" w:cstheme="minorHAnsi"/>
          <w:sz w:val="24"/>
          <w:szCs w:val="24"/>
          <w:lang w:val="es-MX"/>
        </w:rPr>
        <w:t>, con una negativa por parte de</w:t>
      </w:r>
      <w:r w:rsidR="00663B67">
        <w:rPr>
          <w:rFonts w:ascii="Aptos Display" w:hAnsi="Aptos Display" w:cstheme="minorHAnsi"/>
          <w:sz w:val="24"/>
          <w:szCs w:val="24"/>
          <w:lang w:val="es-MX"/>
        </w:rPr>
        <w:t xml:space="preserve"> las</w:t>
      </w:r>
      <w:r w:rsidR="0005502E">
        <w:rPr>
          <w:rFonts w:ascii="Aptos Display" w:hAnsi="Aptos Display" w:cstheme="minorHAnsi"/>
          <w:sz w:val="24"/>
          <w:szCs w:val="24"/>
          <w:lang w:val="es-MX"/>
        </w:rPr>
        <w:t xml:space="preserve"> autoridades para emitir la TVRH a solicitantes de asilo</w:t>
      </w:r>
      <w:r w:rsidR="00C50635">
        <w:rPr>
          <w:rFonts w:ascii="Aptos Display" w:hAnsi="Aptos Display" w:cstheme="minorHAnsi"/>
          <w:sz w:val="24"/>
          <w:szCs w:val="24"/>
          <w:lang w:val="es-MX"/>
        </w:rPr>
        <w:t xml:space="preserve"> y, en algunos casos, a víctimas de delito.</w:t>
      </w:r>
      <w:r w:rsidR="00C50635">
        <w:rPr>
          <w:rStyle w:val="FootnoteReference"/>
          <w:rFonts w:ascii="Aptos Display" w:hAnsi="Aptos Display" w:cstheme="minorHAnsi"/>
          <w:sz w:val="24"/>
          <w:szCs w:val="24"/>
          <w:lang w:val="es-MX"/>
        </w:rPr>
        <w:footnoteReference w:id="13"/>
      </w:r>
      <w:r w:rsidR="00C50635">
        <w:rPr>
          <w:rFonts w:ascii="Aptos Display" w:hAnsi="Aptos Display" w:cstheme="minorHAnsi"/>
          <w:sz w:val="24"/>
          <w:szCs w:val="24"/>
          <w:lang w:val="es-MX"/>
        </w:rPr>
        <w:t xml:space="preserve"> Est</w:t>
      </w:r>
      <w:r w:rsidR="00082C9E">
        <w:rPr>
          <w:rFonts w:ascii="Aptos Display" w:hAnsi="Aptos Display" w:cstheme="minorHAnsi"/>
          <w:sz w:val="24"/>
          <w:szCs w:val="24"/>
          <w:lang w:val="es-MX"/>
        </w:rPr>
        <w:t>a denegación arbitraria</w:t>
      </w:r>
      <w:r w:rsidR="00C50635">
        <w:rPr>
          <w:rFonts w:ascii="Aptos Display" w:hAnsi="Aptos Display" w:cstheme="minorHAnsi"/>
          <w:sz w:val="24"/>
          <w:szCs w:val="24"/>
          <w:lang w:val="es-MX"/>
        </w:rPr>
        <w:t xml:space="preserve"> repercute en la obtención de </w:t>
      </w:r>
      <w:r w:rsidR="00EA2C7E">
        <w:rPr>
          <w:rFonts w:ascii="Aptos Display" w:hAnsi="Aptos Display" w:cstheme="minorHAnsi"/>
          <w:sz w:val="24"/>
          <w:szCs w:val="24"/>
          <w:lang w:val="es-MX"/>
        </w:rPr>
        <w:t xml:space="preserve">documentación necesaria para el empleo formal, como el RFC, y también </w:t>
      </w:r>
      <w:r w:rsidR="00E62C9E">
        <w:rPr>
          <w:rFonts w:ascii="Aptos Display" w:hAnsi="Aptos Display" w:cstheme="minorHAnsi"/>
          <w:sz w:val="24"/>
          <w:szCs w:val="24"/>
          <w:lang w:val="es-MX"/>
        </w:rPr>
        <w:t>agrava el riesgo de devolución y detención, particularmente dada la tendencia de</w:t>
      </w:r>
      <w:r w:rsidR="00663B67">
        <w:rPr>
          <w:rFonts w:ascii="Aptos Display" w:hAnsi="Aptos Display" w:cstheme="minorHAnsi"/>
          <w:sz w:val="24"/>
          <w:szCs w:val="24"/>
          <w:lang w:val="es-MX"/>
        </w:rPr>
        <w:t xml:space="preserve"> las</w:t>
      </w:r>
      <w:r w:rsidR="00E62C9E">
        <w:rPr>
          <w:rFonts w:ascii="Aptos Display" w:hAnsi="Aptos Display" w:cstheme="minorHAnsi"/>
          <w:sz w:val="24"/>
          <w:szCs w:val="24"/>
          <w:lang w:val="es-MX"/>
        </w:rPr>
        <w:t xml:space="preserve"> autoridades de realizar r</w:t>
      </w:r>
      <w:r w:rsidR="009263AC">
        <w:rPr>
          <w:rFonts w:ascii="Aptos Display" w:hAnsi="Aptos Display" w:cstheme="minorHAnsi"/>
          <w:sz w:val="24"/>
          <w:szCs w:val="24"/>
          <w:lang w:val="es-MX"/>
        </w:rPr>
        <w:t>edada</w:t>
      </w:r>
      <w:r w:rsidR="00E62C9E">
        <w:rPr>
          <w:rFonts w:ascii="Aptos Display" w:hAnsi="Aptos Display" w:cstheme="minorHAnsi"/>
          <w:sz w:val="24"/>
          <w:szCs w:val="24"/>
          <w:lang w:val="es-MX"/>
        </w:rPr>
        <w:t xml:space="preserve">s para la identificación de personas sin documentación </w:t>
      </w:r>
      <w:r w:rsidR="00082C9E">
        <w:rPr>
          <w:rFonts w:ascii="Aptos Display" w:hAnsi="Aptos Display" w:cstheme="minorHAnsi"/>
          <w:sz w:val="24"/>
          <w:szCs w:val="24"/>
          <w:lang w:val="es-MX"/>
        </w:rPr>
        <w:t xml:space="preserve">migratoria. </w:t>
      </w:r>
      <w:r w:rsidR="000A670C">
        <w:rPr>
          <w:rFonts w:ascii="Aptos Display" w:hAnsi="Aptos Display" w:cstheme="minorHAnsi"/>
          <w:sz w:val="24"/>
          <w:szCs w:val="24"/>
          <w:lang w:val="es-MX"/>
        </w:rPr>
        <w:t xml:space="preserve">Tampoco hubo novedades en la </w:t>
      </w:r>
      <w:r w:rsidR="00C21D2A">
        <w:rPr>
          <w:rFonts w:ascii="Aptos Display" w:hAnsi="Aptos Display" w:cstheme="minorHAnsi"/>
          <w:sz w:val="24"/>
          <w:szCs w:val="24"/>
          <w:lang w:val="es-MX"/>
        </w:rPr>
        <w:t xml:space="preserve">definición de alguna forma de documentación para las personas en tránsito, a pesar de argumentos de diversos actores humanitarios sobre la posibilidad de emitir la TVRH bajo el causal de otros motivos humanitarios. </w:t>
      </w:r>
      <w:r w:rsidR="009C2C6C">
        <w:rPr>
          <w:rFonts w:ascii="Aptos Display" w:hAnsi="Aptos Display" w:cstheme="minorHAnsi"/>
          <w:sz w:val="24"/>
          <w:szCs w:val="24"/>
          <w:lang w:val="es-MX"/>
        </w:rPr>
        <w:t xml:space="preserve">La única excepción a la ausencia de documentación para personas en tránsito fue la implementación del Corredor </w:t>
      </w:r>
      <w:r w:rsidR="00E53B9F">
        <w:rPr>
          <w:rFonts w:ascii="Aptos Display" w:hAnsi="Aptos Display" w:cstheme="minorHAnsi"/>
          <w:sz w:val="24"/>
          <w:szCs w:val="24"/>
          <w:lang w:val="es-MX"/>
        </w:rPr>
        <w:t>Emergente</w:t>
      </w:r>
      <w:r w:rsidR="009C2C6C">
        <w:rPr>
          <w:rFonts w:ascii="Aptos Display" w:hAnsi="Aptos Display" w:cstheme="minorHAnsi"/>
          <w:sz w:val="24"/>
          <w:szCs w:val="24"/>
          <w:lang w:val="es-MX"/>
        </w:rPr>
        <w:t xml:space="preserve"> de Movilidad Segura </w:t>
      </w:r>
      <w:r w:rsidR="00E53B9F">
        <w:rPr>
          <w:rFonts w:ascii="Aptos Display" w:hAnsi="Aptos Display" w:cstheme="minorHAnsi"/>
          <w:sz w:val="24"/>
          <w:szCs w:val="24"/>
          <w:lang w:val="es-MX"/>
        </w:rPr>
        <w:t xml:space="preserve">que se implementó durante unos meses </w:t>
      </w:r>
      <w:r w:rsidR="00C60FF4">
        <w:rPr>
          <w:rFonts w:ascii="Aptos Display" w:hAnsi="Aptos Display" w:cstheme="minorHAnsi"/>
          <w:sz w:val="24"/>
          <w:szCs w:val="24"/>
          <w:lang w:val="es-MX"/>
        </w:rPr>
        <w:t xml:space="preserve">con la emisión de una Forma Migratoria Múltiple de corta vigencia </w:t>
      </w:r>
      <w:r w:rsidR="00E53B9F">
        <w:rPr>
          <w:rFonts w:ascii="Aptos Display" w:hAnsi="Aptos Display" w:cstheme="minorHAnsi"/>
          <w:sz w:val="24"/>
          <w:szCs w:val="24"/>
          <w:lang w:val="es-MX"/>
        </w:rPr>
        <w:t xml:space="preserve">para el tránsito por México de personas con una cita para solicitar asilo en Estados Unidos. </w:t>
      </w:r>
      <w:r w:rsidR="005C6BF1">
        <w:rPr>
          <w:rFonts w:ascii="Aptos Display" w:hAnsi="Aptos Display" w:cstheme="minorHAnsi"/>
          <w:sz w:val="24"/>
          <w:szCs w:val="24"/>
          <w:lang w:val="es-MX"/>
        </w:rPr>
        <w:t xml:space="preserve">Este programa fue un avance importante, aunque las personas que no lograron sacar su </w:t>
      </w:r>
      <w:r w:rsidR="005C6BF1">
        <w:rPr>
          <w:rFonts w:ascii="Aptos Display" w:hAnsi="Aptos Display" w:cstheme="minorHAnsi"/>
          <w:sz w:val="24"/>
          <w:szCs w:val="24"/>
          <w:lang w:val="es-MX"/>
        </w:rPr>
        <w:lastRenderedPageBreak/>
        <w:t>cita no pudieron acceder a ello y también hubo reportes de extorsión para poder acceder al mismo.</w:t>
      </w:r>
      <w:r w:rsidR="005C6BF1">
        <w:rPr>
          <w:rStyle w:val="FootnoteReference"/>
          <w:rFonts w:ascii="Aptos Display" w:hAnsi="Aptos Display" w:cstheme="minorHAnsi"/>
          <w:sz w:val="24"/>
          <w:szCs w:val="24"/>
          <w:lang w:val="es-MX"/>
        </w:rPr>
        <w:footnoteReference w:id="14"/>
      </w:r>
    </w:p>
    <w:p w14:paraId="4E21CEBE" w14:textId="76482400" w:rsidR="00C700B6" w:rsidRPr="00C700B6" w:rsidRDefault="0072044F" w:rsidP="00C700B6">
      <w:pPr>
        <w:pStyle w:val="ListParagraph"/>
        <w:numPr>
          <w:ilvl w:val="0"/>
          <w:numId w:val="7"/>
        </w:numPr>
        <w:spacing w:after="0" w:line="240" w:lineRule="auto"/>
        <w:jc w:val="both"/>
        <w:rPr>
          <w:rFonts w:ascii="Aptos Display" w:hAnsi="Aptos Display" w:cstheme="minorHAnsi"/>
          <w:b/>
          <w:bCs/>
          <w:sz w:val="24"/>
          <w:szCs w:val="24"/>
          <w:lang w:val="es-ES"/>
        </w:rPr>
      </w:pPr>
      <w:r w:rsidRPr="009C277F">
        <w:rPr>
          <w:rFonts w:ascii="Aptos Display" w:hAnsi="Aptos Display" w:cstheme="minorHAnsi"/>
          <w:b/>
          <w:bCs/>
          <w:sz w:val="24"/>
          <w:szCs w:val="24"/>
          <w:lang w:val="es-MX"/>
        </w:rPr>
        <w:t>Detención arbitraria</w:t>
      </w:r>
      <w:r w:rsidRPr="009C277F">
        <w:rPr>
          <w:rStyle w:val="FootnoteReference"/>
          <w:rFonts w:ascii="Aptos Display" w:hAnsi="Aptos Display" w:cstheme="minorHAnsi"/>
          <w:b/>
          <w:bCs/>
          <w:sz w:val="24"/>
          <w:szCs w:val="24"/>
          <w:lang w:val="es-MX"/>
        </w:rPr>
        <w:footnoteReference w:id="15"/>
      </w:r>
      <w:r w:rsidRPr="009C277F">
        <w:rPr>
          <w:rFonts w:ascii="Aptos Display" w:hAnsi="Aptos Display" w:cstheme="minorHAnsi"/>
          <w:b/>
          <w:bCs/>
          <w:sz w:val="24"/>
          <w:szCs w:val="24"/>
          <w:lang w:val="es-MX"/>
        </w:rPr>
        <w:t xml:space="preserve">: </w:t>
      </w:r>
      <w:r w:rsidR="007026C8" w:rsidRPr="009C277F">
        <w:rPr>
          <w:rFonts w:ascii="Aptos Display" w:hAnsi="Aptos Display" w:cstheme="minorHAnsi"/>
          <w:sz w:val="24"/>
          <w:szCs w:val="24"/>
          <w:lang w:val="es-MX"/>
        </w:rPr>
        <w:t>El 20.7% de hogares monitoreados entre octubre de 2020 y septiembre</w:t>
      </w:r>
      <w:r w:rsidR="007026C8">
        <w:rPr>
          <w:rFonts w:ascii="Aptos Display" w:hAnsi="Aptos Display" w:cstheme="minorHAnsi"/>
          <w:sz w:val="24"/>
          <w:szCs w:val="24"/>
          <w:lang w:val="es-MX"/>
        </w:rPr>
        <w:t xml:space="preserve"> de 2024 confirma que algún miembro de su hogar había experimentado detención migratoria en México. </w:t>
      </w:r>
      <w:r w:rsidR="009C277F">
        <w:rPr>
          <w:rFonts w:ascii="Aptos Display" w:hAnsi="Aptos Display" w:cstheme="minorHAnsi"/>
          <w:sz w:val="24"/>
          <w:szCs w:val="24"/>
          <w:lang w:val="es-MX"/>
        </w:rPr>
        <w:t xml:space="preserve">Adicionalmente, </w:t>
      </w:r>
      <w:r w:rsidR="00904B37">
        <w:rPr>
          <w:rFonts w:ascii="Aptos Display" w:hAnsi="Aptos Display" w:cstheme="minorHAnsi"/>
          <w:sz w:val="24"/>
          <w:szCs w:val="24"/>
          <w:lang w:val="es-MX"/>
        </w:rPr>
        <w:t xml:space="preserve">en </w:t>
      </w:r>
      <w:r w:rsidR="009C277F">
        <w:rPr>
          <w:rFonts w:ascii="Aptos Display" w:hAnsi="Aptos Display" w:cstheme="minorHAnsi"/>
          <w:sz w:val="24"/>
          <w:szCs w:val="24"/>
          <w:lang w:val="es-MX"/>
        </w:rPr>
        <w:t xml:space="preserve">entrevistas con personas que habían sido </w:t>
      </w:r>
      <w:r w:rsidR="008A5B9C">
        <w:rPr>
          <w:rFonts w:ascii="Aptos Display" w:hAnsi="Aptos Display" w:cstheme="minorHAnsi"/>
          <w:sz w:val="24"/>
          <w:szCs w:val="24"/>
          <w:lang w:val="es-MX"/>
        </w:rPr>
        <w:t>detenido</w:t>
      </w:r>
      <w:r w:rsidR="00E34BAA">
        <w:rPr>
          <w:rFonts w:ascii="Aptos Display" w:hAnsi="Aptos Display" w:cstheme="minorHAnsi"/>
          <w:sz w:val="24"/>
          <w:szCs w:val="24"/>
          <w:lang w:val="es-MX"/>
        </w:rPr>
        <w:t>, algunas personas</w:t>
      </w:r>
      <w:r w:rsidR="008A5B9C">
        <w:rPr>
          <w:rFonts w:ascii="Aptos Display" w:hAnsi="Aptos Display" w:cstheme="minorHAnsi"/>
          <w:sz w:val="24"/>
          <w:szCs w:val="24"/>
          <w:lang w:val="es-MX"/>
        </w:rPr>
        <w:t xml:space="preserve"> manifestaron nunca haber sido avisado de la justificación de su detención o </w:t>
      </w:r>
      <w:r w:rsidR="00261231">
        <w:rPr>
          <w:rFonts w:ascii="Aptos Display" w:hAnsi="Aptos Display" w:cstheme="minorHAnsi"/>
          <w:sz w:val="24"/>
          <w:szCs w:val="24"/>
          <w:lang w:val="es-MX"/>
        </w:rPr>
        <w:t>recibida documentación</w:t>
      </w:r>
      <w:r w:rsidR="008A5B9C">
        <w:rPr>
          <w:rFonts w:ascii="Aptos Display" w:hAnsi="Aptos Display" w:cstheme="minorHAnsi"/>
          <w:sz w:val="24"/>
          <w:szCs w:val="24"/>
          <w:lang w:val="es-MX"/>
        </w:rPr>
        <w:t xml:space="preserve"> respecto al procedimiento administrativo migratorio</w:t>
      </w:r>
      <w:r w:rsidR="00E34BAA">
        <w:rPr>
          <w:rFonts w:ascii="Aptos Display" w:hAnsi="Aptos Display" w:cstheme="minorHAnsi"/>
          <w:sz w:val="24"/>
          <w:szCs w:val="24"/>
          <w:lang w:val="es-MX"/>
        </w:rPr>
        <w:t xml:space="preserve"> asociado</w:t>
      </w:r>
      <w:r w:rsidR="008A5B9C">
        <w:rPr>
          <w:rFonts w:ascii="Aptos Display" w:hAnsi="Aptos Display" w:cstheme="minorHAnsi"/>
          <w:sz w:val="24"/>
          <w:szCs w:val="24"/>
          <w:lang w:val="es-MX"/>
        </w:rPr>
        <w:t xml:space="preserve">. </w:t>
      </w:r>
      <w:r w:rsidR="00261231">
        <w:rPr>
          <w:rFonts w:ascii="Aptos Display" w:hAnsi="Aptos Display" w:cstheme="minorHAnsi"/>
          <w:sz w:val="24"/>
          <w:szCs w:val="24"/>
          <w:lang w:val="es-MX"/>
        </w:rPr>
        <w:t>Estos datos sugieren la continuación de una práctica de detención automática</w:t>
      </w:r>
      <w:r w:rsidR="000A1FAC">
        <w:rPr>
          <w:rFonts w:ascii="Aptos Display" w:hAnsi="Aptos Display" w:cstheme="minorHAnsi"/>
          <w:sz w:val="24"/>
          <w:szCs w:val="24"/>
          <w:lang w:val="es-MX"/>
        </w:rPr>
        <w:t xml:space="preserve"> que,</w:t>
      </w:r>
      <w:r w:rsidR="00261231">
        <w:rPr>
          <w:rFonts w:ascii="Aptos Display" w:hAnsi="Aptos Display" w:cstheme="minorHAnsi"/>
          <w:sz w:val="24"/>
          <w:szCs w:val="24"/>
          <w:lang w:val="es-MX"/>
        </w:rPr>
        <w:t xml:space="preserve"> si bien generalmente cumple con los parámetros sobre la duración temporal, </w:t>
      </w:r>
      <w:r w:rsidR="00217D2F">
        <w:rPr>
          <w:rFonts w:ascii="Aptos Display" w:hAnsi="Aptos Display" w:cstheme="minorHAnsi"/>
          <w:sz w:val="24"/>
          <w:szCs w:val="24"/>
          <w:lang w:val="es-MX"/>
        </w:rPr>
        <w:t xml:space="preserve">no surge de una determinación individual de la necesidad y </w:t>
      </w:r>
      <w:r w:rsidR="00217D2F" w:rsidRPr="00C700B6">
        <w:rPr>
          <w:rFonts w:ascii="Aptos Display" w:hAnsi="Aptos Display" w:cstheme="minorHAnsi"/>
          <w:sz w:val="24"/>
          <w:szCs w:val="24"/>
          <w:lang w:val="es-MX"/>
        </w:rPr>
        <w:t xml:space="preserve">proporcionalidad de la detención en cada caso. </w:t>
      </w:r>
      <w:r w:rsidR="000A1FAC" w:rsidRPr="00C700B6">
        <w:rPr>
          <w:rFonts w:ascii="Aptos Display" w:hAnsi="Aptos Display" w:cstheme="minorHAnsi"/>
          <w:sz w:val="24"/>
          <w:szCs w:val="24"/>
          <w:lang w:val="es-MX"/>
        </w:rPr>
        <w:t xml:space="preserve"> Respecto a las condiciones dentro de los centros de detención, </w:t>
      </w:r>
      <w:r w:rsidR="00780491" w:rsidRPr="00C700B6">
        <w:rPr>
          <w:rFonts w:ascii="Aptos Display" w:hAnsi="Aptos Display" w:cstheme="minorHAnsi"/>
          <w:sz w:val="24"/>
          <w:szCs w:val="24"/>
          <w:lang w:val="es-MX"/>
        </w:rPr>
        <w:t xml:space="preserve">las personas reportaron una falta de medidas de bioseguridad, abuso </w:t>
      </w:r>
      <w:r w:rsidR="004F2ACA" w:rsidRPr="00C700B6">
        <w:rPr>
          <w:rFonts w:ascii="Aptos Display" w:hAnsi="Aptos Display" w:cstheme="minorHAnsi"/>
          <w:sz w:val="24"/>
          <w:szCs w:val="24"/>
          <w:lang w:val="es-MX"/>
        </w:rPr>
        <w:t>verbal</w:t>
      </w:r>
      <w:r w:rsidR="00780491" w:rsidRPr="00C700B6">
        <w:rPr>
          <w:rFonts w:ascii="Aptos Display" w:hAnsi="Aptos Display" w:cstheme="minorHAnsi"/>
          <w:sz w:val="24"/>
          <w:szCs w:val="24"/>
          <w:lang w:val="es-MX"/>
        </w:rPr>
        <w:t xml:space="preserve"> por parte de las autoridades y algunos incidentes de violencia por parte de autoridades </w:t>
      </w:r>
      <w:r w:rsidR="009F60EE" w:rsidRPr="00C700B6">
        <w:rPr>
          <w:rFonts w:ascii="Aptos Display" w:hAnsi="Aptos Display" w:cstheme="minorHAnsi"/>
          <w:sz w:val="24"/>
          <w:szCs w:val="24"/>
          <w:lang w:val="es-MX"/>
        </w:rPr>
        <w:t xml:space="preserve">y otras personas detenidas. </w:t>
      </w:r>
      <w:r w:rsidR="00701078" w:rsidRPr="00C700B6">
        <w:rPr>
          <w:rFonts w:ascii="Aptos Display" w:hAnsi="Aptos Display" w:cstheme="minorHAnsi"/>
          <w:sz w:val="24"/>
          <w:szCs w:val="24"/>
          <w:lang w:val="es-MX"/>
        </w:rPr>
        <w:t xml:space="preserve">Ocho personas </w:t>
      </w:r>
      <w:r w:rsidR="004E022F" w:rsidRPr="00C700B6">
        <w:rPr>
          <w:rFonts w:ascii="Aptos Display" w:hAnsi="Aptos Display" w:cstheme="minorHAnsi"/>
          <w:sz w:val="24"/>
          <w:szCs w:val="24"/>
          <w:lang w:val="es-MX"/>
        </w:rPr>
        <w:t>afirmaron haber sido obligadas durante su detención a firmar un documento que no entendi</w:t>
      </w:r>
      <w:r w:rsidR="00896191">
        <w:rPr>
          <w:rFonts w:ascii="Aptos Display" w:hAnsi="Aptos Display" w:cstheme="minorHAnsi"/>
          <w:sz w:val="24"/>
          <w:szCs w:val="24"/>
          <w:lang w:val="es-MX"/>
        </w:rPr>
        <w:t>eron</w:t>
      </w:r>
      <w:r w:rsidR="004E022F" w:rsidRPr="00C700B6">
        <w:rPr>
          <w:rFonts w:ascii="Aptos Display" w:hAnsi="Aptos Display" w:cstheme="minorHAnsi"/>
          <w:sz w:val="24"/>
          <w:szCs w:val="24"/>
          <w:lang w:val="es-MX"/>
        </w:rPr>
        <w:t>.</w:t>
      </w:r>
    </w:p>
    <w:p w14:paraId="07C69220" w14:textId="489A1626" w:rsidR="00465A66" w:rsidRPr="00C700B6" w:rsidRDefault="009C0E4C" w:rsidP="00C700B6">
      <w:pPr>
        <w:pStyle w:val="ListParagraph"/>
        <w:numPr>
          <w:ilvl w:val="0"/>
          <w:numId w:val="7"/>
        </w:numPr>
        <w:spacing w:after="0" w:line="240" w:lineRule="auto"/>
        <w:jc w:val="both"/>
        <w:rPr>
          <w:rFonts w:ascii="Aptos Display" w:hAnsi="Aptos Display" w:cstheme="minorHAnsi"/>
          <w:b/>
          <w:bCs/>
          <w:sz w:val="24"/>
          <w:szCs w:val="24"/>
          <w:lang w:val="es-ES"/>
        </w:rPr>
      </w:pPr>
      <w:r w:rsidRPr="00C700B6">
        <w:rPr>
          <w:rFonts w:ascii="Aptos Display" w:hAnsi="Aptos Display" w:cstheme="minorHAnsi"/>
          <w:b/>
          <w:bCs/>
          <w:sz w:val="24"/>
          <w:szCs w:val="24"/>
          <w:lang w:val="es-MX"/>
        </w:rPr>
        <w:t>Acceso al asilo</w:t>
      </w:r>
      <w:r w:rsidRPr="00C700B6">
        <w:rPr>
          <w:rStyle w:val="FootnoteReference"/>
          <w:rFonts w:ascii="Aptos Display" w:hAnsi="Aptos Display" w:cstheme="minorHAnsi"/>
          <w:b/>
          <w:bCs/>
          <w:sz w:val="24"/>
          <w:szCs w:val="24"/>
          <w:lang w:val="es-MX"/>
        </w:rPr>
        <w:footnoteReference w:id="16"/>
      </w:r>
      <w:r w:rsidRPr="00C700B6">
        <w:rPr>
          <w:rFonts w:ascii="Aptos Display" w:hAnsi="Aptos Display" w:cstheme="minorHAnsi"/>
          <w:b/>
          <w:bCs/>
          <w:sz w:val="24"/>
          <w:szCs w:val="24"/>
          <w:lang w:val="es-MX"/>
        </w:rPr>
        <w:t>:</w:t>
      </w:r>
      <w:r w:rsidR="0003095A" w:rsidRPr="00C700B6">
        <w:rPr>
          <w:rFonts w:ascii="Aptos Display" w:hAnsi="Aptos Display" w:cstheme="minorHAnsi"/>
          <w:b/>
          <w:bCs/>
          <w:sz w:val="24"/>
          <w:szCs w:val="24"/>
          <w:lang w:val="es-MX"/>
        </w:rPr>
        <w:t xml:space="preserve"> </w:t>
      </w:r>
      <w:r w:rsidR="00101D11" w:rsidRPr="00C700B6">
        <w:rPr>
          <w:rFonts w:ascii="Aptos Display" w:hAnsi="Aptos Display" w:cstheme="minorHAnsi"/>
          <w:sz w:val="24"/>
          <w:szCs w:val="24"/>
          <w:lang w:val="es-MX"/>
        </w:rPr>
        <w:t xml:space="preserve">Aunque la mayoría de </w:t>
      </w:r>
      <w:r w:rsidR="007F1F21" w:rsidRPr="00C700B6">
        <w:rPr>
          <w:rFonts w:ascii="Aptos Display" w:hAnsi="Aptos Display" w:cstheme="minorHAnsi"/>
          <w:sz w:val="24"/>
          <w:szCs w:val="24"/>
          <w:lang w:val="es-MX"/>
        </w:rPr>
        <w:t>los hogares</w:t>
      </w:r>
      <w:r w:rsidR="00101D11" w:rsidRPr="00C700B6">
        <w:rPr>
          <w:rFonts w:ascii="Aptos Display" w:hAnsi="Aptos Display" w:cstheme="minorHAnsi"/>
          <w:sz w:val="24"/>
          <w:szCs w:val="24"/>
          <w:lang w:val="es-MX"/>
        </w:rPr>
        <w:t xml:space="preserve"> abarcados por el monitoreo de protección confirman que </w:t>
      </w:r>
      <w:r w:rsidR="00F03628" w:rsidRPr="00C700B6">
        <w:rPr>
          <w:rFonts w:ascii="Aptos Display" w:hAnsi="Aptos Display" w:cstheme="minorHAnsi"/>
          <w:sz w:val="24"/>
          <w:szCs w:val="24"/>
          <w:lang w:val="es-MX"/>
        </w:rPr>
        <w:t>había</w:t>
      </w:r>
      <w:r w:rsidR="00101D11" w:rsidRPr="00C700B6">
        <w:rPr>
          <w:rFonts w:ascii="Aptos Display" w:hAnsi="Aptos Display" w:cstheme="minorHAnsi"/>
          <w:sz w:val="24"/>
          <w:szCs w:val="24"/>
          <w:lang w:val="es-MX"/>
        </w:rPr>
        <w:t xml:space="preserve"> múltiples motivos por salir de sus lugares de origen, los principales factores citados por más de</w:t>
      </w:r>
      <w:r w:rsidR="005C2369" w:rsidRPr="00C700B6">
        <w:rPr>
          <w:rFonts w:ascii="Aptos Display" w:hAnsi="Aptos Display" w:cstheme="minorHAnsi"/>
          <w:sz w:val="24"/>
          <w:szCs w:val="24"/>
          <w:lang w:val="es-MX"/>
        </w:rPr>
        <w:t xml:space="preserve"> la mitad de respondientes se relacionan con inseguridad, violencia generalizada y temor a persecución. </w:t>
      </w:r>
      <w:r w:rsidR="007F1F21" w:rsidRPr="00C700B6">
        <w:rPr>
          <w:rFonts w:ascii="Aptos Display" w:hAnsi="Aptos Display" w:cstheme="minorHAnsi"/>
          <w:sz w:val="24"/>
          <w:szCs w:val="24"/>
          <w:lang w:val="es-MX"/>
        </w:rPr>
        <w:t xml:space="preserve">Dadas las necesidades asociadas para protección contra la devolución, la persistente falta de mecanismos para identificar estas personas a su entrada de México constituye una limitación importante sobre su acceso al asilo. El </w:t>
      </w:r>
      <w:r w:rsidR="00057604" w:rsidRPr="00C700B6">
        <w:rPr>
          <w:rFonts w:ascii="Aptos Display" w:hAnsi="Aptos Display" w:cstheme="minorHAnsi"/>
          <w:sz w:val="24"/>
          <w:szCs w:val="24"/>
          <w:lang w:val="es-MX"/>
        </w:rPr>
        <w:t xml:space="preserve">74.7% de respondientes se había acercado a la COMAR para buscar asilo en México, pero se enfrentaban diversas prácticas ad hoc que representan barreras adicionales para el acceso al asilo. La implementación de un sistema de </w:t>
      </w:r>
      <w:proofErr w:type="spellStart"/>
      <w:r w:rsidR="00057604" w:rsidRPr="00C700B6">
        <w:rPr>
          <w:rFonts w:ascii="Aptos Display" w:hAnsi="Aptos Display" w:cstheme="minorHAnsi"/>
          <w:i/>
          <w:iCs/>
          <w:sz w:val="24"/>
          <w:szCs w:val="24"/>
          <w:lang w:val="es-MX"/>
        </w:rPr>
        <w:t>triage</w:t>
      </w:r>
      <w:proofErr w:type="spellEnd"/>
      <w:r w:rsidR="00057604" w:rsidRPr="00C700B6">
        <w:rPr>
          <w:rFonts w:ascii="Aptos Display" w:hAnsi="Aptos Display" w:cstheme="minorHAnsi"/>
          <w:sz w:val="24"/>
          <w:szCs w:val="24"/>
          <w:lang w:val="es-MX"/>
        </w:rPr>
        <w:t xml:space="preserve"> por la COMAR en Tapachula – la localidad que recibe la mayor cantidad de solicitudes a nivel nacional – resulta en </w:t>
      </w:r>
      <w:r w:rsidR="0071266A" w:rsidRPr="00C700B6">
        <w:rPr>
          <w:rFonts w:ascii="Aptos Display" w:hAnsi="Aptos Display" w:cstheme="minorHAnsi"/>
          <w:sz w:val="24"/>
          <w:szCs w:val="24"/>
          <w:lang w:val="es-MX"/>
        </w:rPr>
        <w:t xml:space="preserve">personas con necesidades de protección siendo denegadas la oportunidad de iniciar el proceso, mientras que un mecanismo de </w:t>
      </w:r>
      <w:r w:rsidR="00A80B01" w:rsidRPr="00C700B6">
        <w:rPr>
          <w:rFonts w:ascii="Aptos Display" w:hAnsi="Aptos Display" w:cstheme="minorHAnsi"/>
          <w:sz w:val="24"/>
          <w:szCs w:val="24"/>
          <w:lang w:val="es-MX"/>
        </w:rPr>
        <w:t xml:space="preserve">citas lleva a retrasos de múltiples meses </w:t>
      </w:r>
      <w:r w:rsidR="00D817D0" w:rsidRPr="00C700B6">
        <w:rPr>
          <w:rFonts w:ascii="Aptos Display" w:hAnsi="Aptos Display" w:cstheme="minorHAnsi"/>
          <w:sz w:val="24"/>
          <w:szCs w:val="24"/>
          <w:lang w:val="es-MX"/>
        </w:rPr>
        <w:t xml:space="preserve">entre la manifestación de la intención de solicitar protección en México y la aceptación formal de la solicitud. </w:t>
      </w:r>
      <w:r w:rsidR="00465A66" w:rsidRPr="00C700B6">
        <w:rPr>
          <w:rFonts w:ascii="Aptos Display" w:hAnsi="Aptos Display" w:cstheme="minorHAnsi"/>
          <w:sz w:val="24"/>
          <w:szCs w:val="24"/>
          <w:lang w:val="es-MX"/>
        </w:rPr>
        <w:t xml:space="preserve"> Estas </w:t>
      </w:r>
      <w:r w:rsidR="00F03628" w:rsidRPr="00C700B6">
        <w:rPr>
          <w:rFonts w:ascii="Aptos Display" w:hAnsi="Aptos Display" w:cstheme="minorHAnsi"/>
          <w:sz w:val="24"/>
          <w:szCs w:val="24"/>
          <w:lang w:val="es-MX"/>
        </w:rPr>
        <w:t>prácticas</w:t>
      </w:r>
      <w:r w:rsidR="00465A66" w:rsidRPr="00C700B6">
        <w:rPr>
          <w:rFonts w:ascii="Aptos Display" w:hAnsi="Aptos Display" w:cstheme="minorHAnsi"/>
          <w:sz w:val="24"/>
          <w:szCs w:val="24"/>
          <w:lang w:val="es-MX"/>
        </w:rPr>
        <w:t xml:space="preserve"> junto con otras dinámicas</w:t>
      </w:r>
      <w:r w:rsidR="00465A66" w:rsidRPr="00F03628">
        <w:rPr>
          <w:rStyle w:val="FootnoteReference"/>
          <w:rFonts w:ascii="Aptos Display" w:hAnsi="Aptos Display" w:cstheme="minorHAnsi"/>
          <w:sz w:val="24"/>
          <w:szCs w:val="24"/>
          <w:lang w:val="en-US"/>
        </w:rPr>
        <w:footnoteReference w:id="17"/>
      </w:r>
      <w:r w:rsidR="00465A66" w:rsidRPr="00C700B6">
        <w:rPr>
          <w:rFonts w:ascii="Aptos Display" w:hAnsi="Aptos Display" w:cstheme="minorHAnsi"/>
          <w:sz w:val="24"/>
          <w:szCs w:val="24"/>
          <w:lang w:val="es-MX"/>
        </w:rPr>
        <w:t xml:space="preserve"> obstaculizan el debido proceso en el procedimiento de asilo y lleva muchas personas con necesidades de protección a abandonar sus solicitudes.  </w:t>
      </w:r>
    </w:p>
    <w:p w14:paraId="059086B4" w14:textId="7B8CDADA" w:rsidR="00F36F35" w:rsidRDefault="009656E9" w:rsidP="00F36F35">
      <w:pPr>
        <w:pStyle w:val="ListParagraph"/>
        <w:numPr>
          <w:ilvl w:val="0"/>
          <w:numId w:val="7"/>
        </w:numPr>
        <w:spacing w:after="0" w:line="240" w:lineRule="auto"/>
        <w:jc w:val="both"/>
        <w:rPr>
          <w:rFonts w:ascii="Aptos Display" w:hAnsi="Aptos Display" w:cstheme="minorHAnsi"/>
          <w:sz w:val="24"/>
          <w:szCs w:val="24"/>
          <w:lang w:val="es-MX"/>
        </w:rPr>
      </w:pPr>
      <w:r w:rsidRPr="00AB493D">
        <w:rPr>
          <w:rFonts w:ascii="Aptos Display" w:hAnsi="Aptos Display" w:cstheme="minorHAnsi"/>
          <w:b/>
          <w:bCs/>
          <w:sz w:val="24"/>
          <w:szCs w:val="24"/>
          <w:lang w:val="es-MX"/>
        </w:rPr>
        <w:t>Registro de nacimiento</w:t>
      </w:r>
      <w:r w:rsidRPr="00AB493D">
        <w:rPr>
          <w:rStyle w:val="FootnoteReference"/>
          <w:rFonts w:ascii="Aptos Display" w:hAnsi="Aptos Display" w:cstheme="minorHAnsi"/>
          <w:sz w:val="24"/>
          <w:szCs w:val="24"/>
          <w:lang w:val="es-MX"/>
        </w:rPr>
        <w:footnoteReference w:id="18"/>
      </w:r>
      <w:r w:rsidRPr="00AB493D">
        <w:rPr>
          <w:rFonts w:ascii="Aptos Display" w:hAnsi="Aptos Display" w:cstheme="minorHAnsi"/>
          <w:sz w:val="24"/>
          <w:szCs w:val="24"/>
          <w:lang w:val="es-MX"/>
        </w:rPr>
        <w:t>: Si bien</w:t>
      </w:r>
      <w:r w:rsidR="00AB493D" w:rsidRPr="00AB493D">
        <w:rPr>
          <w:rFonts w:ascii="Aptos Display" w:hAnsi="Aptos Display" w:cstheme="minorHAnsi"/>
          <w:sz w:val="24"/>
          <w:szCs w:val="24"/>
          <w:lang w:val="es-MX"/>
        </w:rPr>
        <w:t>, al formular</w:t>
      </w:r>
      <w:r w:rsidRPr="00AB493D">
        <w:rPr>
          <w:rFonts w:ascii="Aptos Display" w:hAnsi="Aptos Display" w:cstheme="minorHAnsi"/>
          <w:sz w:val="24"/>
          <w:szCs w:val="24"/>
          <w:lang w:val="es-MX"/>
        </w:rPr>
        <w:t xml:space="preserve"> e</w:t>
      </w:r>
      <w:r w:rsidR="00AB493D" w:rsidRPr="00AB493D">
        <w:rPr>
          <w:rFonts w:ascii="Aptos Display" w:hAnsi="Aptos Display" w:cstheme="minorHAnsi"/>
          <w:sz w:val="24"/>
          <w:szCs w:val="24"/>
          <w:lang w:val="es-MX"/>
        </w:rPr>
        <w:t xml:space="preserve">sta cuestión, el CMW se centra en el registro </w:t>
      </w:r>
      <w:r w:rsidR="00054521">
        <w:rPr>
          <w:rFonts w:ascii="Aptos Display" w:hAnsi="Aptos Display" w:cstheme="minorHAnsi"/>
          <w:sz w:val="24"/>
          <w:szCs w:val="24"/>
          <w:lang w:val="es-MX"/>
        </w:rPr>
        <w:t>a</w:t>
      </w:r>
      <w:r w:rsidR="00AB493D" w:rsidRPr="00AB493D">
        <w:rPr>
          <w:rFonts w:ascii="Aptos Display" w:hAnsi="Aptos Display" w:cstheme="minorHAnsi"/>
          <w:sz w:val="24"/>
          <w:szCs w:val="24"/>
          <w:lang w:val="es-MX"/>
        </w:rPr>
        <w:t xml:space="preserve"> la nacionalidad mexicana de quienes nacen a madres y padres mexicanos en el extranjero, </w:t>
      </w:r>
      <w:r w:rsidR="00AB493D">
        <w:rPr>
          <w:rFonts w:ascii="Aptos Display" w:hAnsi="Aptos Display" w:cstheme="minorHAnsi"/>
          <w:sz w:val="24"/>
          <w:szCs w:val="24"/>
          <w:lang w:val="es-MX"/>
        </w:rPr>
        <w:t xml:space="preserve">también se han documentado desafíos para que las personas </w:t>
      </w:r>
      <w:r w:rsidR="00D636D3">
        <w:rPr>
          <w:rFonts w:ascii="Aptos Display" w:hAnsi="Aptos Display" w:cstheme="minorHAnsi"/>
          <w:sz w:val="24"/>
          <w:szCs w:val="24"/>
          <w:lang w:val="es-MX"/>
        </w:rPr>
        <w:lastRenderedPageBreak/>
        <w:t>trabajadoras migrantes en México logran registrar sus hijos e hijas nacidas en territorio mexicano</w:t>
      </w:r>
      <w:r w:rsidR="00185166">
        <w:rPr>
          <w:rFonts w:ascii="Aptos Display" w:hAnsi="Aptos Display" w:cstheme="minorHAnsi"/>
          <w:sz w:val="24"/>
          <w:szCs w:val="24"/>
          <w:lang w:val="es-MX"/>
        </w:rPr>
        <w:t>. Se han registrado algunos reportes de discriminación por parte de funcionarios del Registro Civil, junto con errores en escritura de los nombres de los progenitores, con mayor frecuencia entre la población haitiana y con nombres no hispanos. Estos errores</w:t>
      </w:r>
      <w:r w:rsidR="00C423B7">
        <w:rPr>
          <w:rFonts w:ascii="Aptos Display" w:hAnsi="Aptos Display" w:cstheme="minorHAnsi"/>
          <w:sz w:val="24"/>
          <w:szCs w:val="24"/>
          <w:lang w:val="es-MX"/>
        </w:rPr>
        <w:t xml:space="preserve"> provocaron rechazo por parte del INM de solicitudes para </w:t>
      </w:r>
      <w:r w:rsidR="00F8289E">
        <w:rPr>
          <w:rFonts w:ascii="Aptos Display" w:hAnsi="Aptos Display" w:cstheme="minorHAnsi"/>
          <w:sz w:val="24"/>
          <w:szCs w:val="24"/>
          <w:lang w:val="es-MX"/>
        </w:rPr>
        <w:t xml:space="preserve">la </w:t>
      </w:r>
      <w:r w:rsidR="00C423B7">
        <w:rPr>
          <w:rFonts w:ascii="Aptos Display" w:hAnsi="Aptos Display" w:cstheme="minorHAnsi"/>
          <w:sz w:val="24"/>
          <w:szCs w:val="24"/>
          <w:lang w:val="es-MX"/>
        </w:rPr>
        <w:t>regularización de l</w:t>
      </w:r>
      <w:r w:rsidR="00F8289E">
        <w:rPr>
          <w:rFonts w:ascii="Aptos Display" w:hAnsi="Aptos Display" w:cstheme="minorHAnsi"/>
          <w:sz w:val="24"/>
          <w:szCs w:val="24"/>
          <w:lang w:val="es-MX"/>
        </w:rPr>
        <w:t xml:space="preserve">as madres y los padres en base al vínculo familiar. </w:t>
      </w:r>
      <w:r w:rsidR="00C700B6">
        <w:rPr>
          <w:rFonts w:ascii="Aptos Display" w:hAnsi="Aptos Display" w:cstheme="minorHAnsi"/>
          <w:sz w:val="24"/>
          <w:szCs w:val="24"/>
          <w:lang w:val="es-MX"/>
        </w:rPr>
        <w:t>Durante 2024, DRC documentó una falta de coordinación entre el INM y el Registro Civil de Tapachula en este sentido.</w:t>
      </w:r>
    </w:p>
    <w:p w14:paraId="0D980DBF" w14:textId="29EBBF32" w:rsidR="00E61730" w:rsidRPr="008F5C0C" w:rsidRDefault="00E61730" w:rsidP="00F36F35">
      <w:pPr>
        <w:pStyle w:val="ListParagraph"/>
        <w:numPr>
          <w:ilvl w:val="0"/>
          <w:numId w:val="7"/>
        </w:numPr>
        <w:spacing w:after="0" w:line="240" w:lineRule="auto"/>
        <w:jc w:val="both"/>
        <w:rPr>
          <w:rFonts w:ascii="Aptos Display" w:hAnsi="Aptos Display" w:cstheme="minorHAnsi"/>
          <w:sz w:val="24"/>
          <w:szCs w:val="24"/>
          <w:lang w:val="es-MX"/>
        </w:rPr>
      </w:pPr>
      <w:r w:rsidRPr="00F36F35">
        <w:rPr>
          <w:rFonts w:ascii="Aptos Display" w:hAnsi="Aptos Display" w:cstheme="minorHAnsi"/>
          <w:b/>
          <w:bCs/>
          <w:sz w:val="24"/>
          <w:szCs w:val="24"/>
          <w:lang w:val="es-MX"/>
        </w:rPr>
        <w:t>Protección de la unidad familiar</w:t>
      </w:r>
      <w:r w:rsidRPr="00F36F35">
        <w:rPr>
          <w:rStyle w:val="FootnoteReference"/>
          <w:rFonts w:ascii="Aptos Display" w:hAnsi="Aptos Display" w:cstheme="minorHAnsi"/>
          <w:sz w:val="24"/>
          <w:szCs w:val="24"/>
          <w:lang w:val="es-MX"/>
        </w:rPr>
        <w:footnoteReference w:id="19"/>
      </w:r>
      <w:r w:rsidRPr="00F36F35">
        <w:rPr>
          <w:rFonts w:ascii="Aptos Display" w:hAnsi="Aptos Display" w:cstheme="minorHAnsi"/>
          <w:sz w:val="24"/>
          <w:szCs w:val="24"/>
          <w:lang w:val="es-MX"/>
        </w:rPr>
        <w:t xml:space="preserve">: </w:t>
      </w:r>
      <w:r w:rsidR="00F36F35">
        <w:rPr>
          <w:rFonts w:ascii="Aptos Display" w:hAnsi="Aptos Display" w:cstheme="minorHAnsi"/>
          <w:sz w:val="24"/>
          <w:szCs w:val="24"/>
          <w:lang w:val="es-MX"/>
        </w:rPr>
        <w:t xml:space="preserve">Entre sus actividades de respuesta humanitaria, DRC brinda acompañamiento legal </w:t>
      </w:r>
      <w:r w:rsidR="008D12C7">
        <w:rPr>
          <w:rFonts w:ascii="Aptos Display" w:hAnsi="Aptos Display" w:cstheme="minorHAnsi"/>
          <w:sz w:val="24"/>
          <w:szCs w:val="24"/>
          <w:lang w:val="es-MX"/>
        </w:rPr>
        <w:t xml:space="preserve">para la regularización </w:t>
      </w:r>
      <w:r w:rsidR="00054521">
        <w:rPr>
          <w:rFonts w:ascii="Aptos Display" w:hAnsi="Aptos Display" w:cstheme="minorHAnsi"/>
          <w:sz w:val="24"/>
          <w:szCs w:val="24"/>
          <w:lang w:val="es-MX"/>
        </w:rPr>
        <w:t>por</w:t>
      </w:r>
      <w:r w:rsidR="008D12C7">
        <w:rPr>
          <w:rFonts w:ascii="Aptos Display" w:hAnsi="Aptos Display" w:cstheme="minorHAnsi"/>
          <w:sz w:val="24"/>
          <w:szCs w:val="24"/>
          <w:lang w:val="es-MX"/>
        </w:rPr>
        <w:t xml:space="preserve"> vínculo familiar. Casi todos los casos acompañados por DRC son personas extranjeras con hijos o hijas nacidas en territorio mexicano</w:t>
      </w:r>
      <w:r w:rsidR="006F5E56">
        <w:rPr>
          <w:rFonts w:ascii="Aptos Display" w:hAnsi="Aptos Display" w:cstheme="minorHAnsi"/>
          <w:sz w:val="24"/>
          <w:szCs w:val="24"/>
          <w:lang w:val="es-MX"/>
        </w:rPr>
        <w:t xml:space="preserve"> que cumplen con ciertos criterios de vulnerabilidad </w:t>
      </w:r>
      <w:r w:rsidR="00054521">
        <w:rPr>
          <w:rFonts w:ascii="Aptos Display" w:hAnsi="Aptos Display" w:cstheme="minorHAnsi"/>
          <w:sz w:val="24"/>
          <w:szCs w:val="24"/>
          <w:lang w:val="es-MX"/>
        </w:rPr>
        <w:t xml:space="preserve">que permiten ser priorizados por DRC </w:t>
      </w:r>
      <w:r w:rsidR="006F5E56">
        <w:rPr>
          <w:rFonts w:ascii="Aptos Display" w:hAnsi="Aptos Display" w:cstheme="minorHAnsi"/>
          <w:sz w:val="24"/>
          <w:szCs w:val="24"/>
          <w:lang w:val="es-MX"/>
        </w:rPr>
        <w:t xml:space="preserve">y que tienen una imposibilidad económica de cubrir los altos costos asociados con este trámite. </w:t>
      </w:r>
      <w:r w:rsidR="003747D5">
        <w:rPr>
          <w:rFonts w:ascii="Aptos Display" w:hAnsi="Aptos Display" w:cstheme="minorHAnsi"/>
          <w:sz w:val="24"/>
          <w:szCs w:val="24"/>
          <w:lang w:val="es-MX"/>
        </w:rPr>
        <w:t>Aunque DRC cubre los costos de este trámite para algunos beneficiarios, la capacidad de facilitar la unidad familiar mediante este trámite legal se ve limitado por la falta de voluntad de las autoridades migratorias en algunas localidades a considerar la exoneración de algunos de los costos asociados</w:t>
      </w:r>
      <w:r w:rsidR="007829F5">
        <w:rPr>
          <w:rFonts w:ascii="Aptos Display" w:hAnsi="Aptos Display" w:cstheme="minorHAnsi"/>
          <w:sz w:val="24"/>
          <w:szCs w:val="24"/>
          <w:lang w:val="es-MX"/>
        </w:rPr>
        <w:t>. DRC ha documentado que</w:t>
      </w:r>
      <w:r w:rsidR="00CE0AE8">
        <w:rPr>
          <w:rFonts w:ascii="Aptos Display" w:hAnsi="Aptos Display" w:cstheme="minorHAnsi"/>
          <w:sz w:val="24"/>
          <w:szCs w:val="24"/>
          <w:lang w:val="es-MX"/>
        </w:rPr>
        <w:t>,</w:t>
      </w:r>
      <w:r w:rsidR="007829F5">
        <w:rPr>
          <w:rFonts w:ascii="Aptos Display" w:hAnsi="Aptos Display" w:cstheme="minorHAnsi"/>
          <w:sz w:val="24"/>
          <w:szCs w:val="24"/>
          <w:lang w:val="es-MX"/>
        </w:rPr>
        <w:t xml:space="preserve"> en algunas partes del país</w:t>
      </w:r>
      <w:r w:rsidR="00054521">
        <w:rPr>
          <w:rFonts w:ascii="Aptos Display" w:hAnsi="Aptos Display" w:cstheme="minorHAnsi"/>
          <w:sz w:val="24"/>
          <w:szCs w:val="24"/>
          <w:lang w:val="es-MX"/>
        </w:rPr>
        <w:t xml:space="preserve"> (Monterrey, por ejemplo)</w:t>
      </w:r>
      <w:r w:rsidR="007829F5">
        <w:rPr>
          <w:rFonts w:ascii="Aptos Display" w:hAnsi="Aptos Display" w:cstheme="minorHAnsi"/>
          <w:sz w:val="24"/>
          <w:szCs w:val="24"/>
          <w:lang w:val="es-MX"/>
        </w:rPr>
        <w:t xml:space="preserve">, el INM coordina con el DIF para realizar un estudio socioeconómico y </w:t>
      </w:r>
      <w:r w:rsidR="00590929">
        <w:rPr>
          <w:rFonts w:ascii="Aptos Display" w:hAnsi="Aptos Display" w:cstheme="minorHAnsi"/>
          <w:sz w:val="24"/>
          <w:szCs w:val="24"/>
          <w:lang w:val="es-MX"/>
        </w:rPr>
        <w:t>exonerar el pago de una parte de los costos, pero que en otras localidades</w:t>
      </w:r>
      <w:r w:rsidR="00054521">
        <w:rPr>
          <w:rFonts w:ascii="Aptos Display" w:hAnsi="Aptos Display" w:cstheme="minorHAnsi"/>
          <w:sz w:val="24"/>
          <w:szCs w:val="24"/>
          <w:lang w:val="es-MX"/>
        </w:rPr>
        <w:t xml:space="preserve"> (incluyendo Tapachula)</w:t>
      </w:r>
      <w:r w:rsidR="00590929">
        <w:rPr>
          <w:rFonts w:ascii="Aptos Display" w:hAnsi="Aptos Display" w:cstheme="minorHAnsi"/>
          <w:sz w:val="24"/>
          <w:szCs w:val="24"/>
          <w:lang w:val="es-MX"/>
        </w:rPr>
        <w:t xml:space="preserve">, hay una indicación </w:t>
      </w:r>
      <w:r w:rsidR="00054521">
        <w:rPr>
          <w:rFonts w:ascii="Aptos Display" w:hAnsi="Aptos Display" w:cstheme="minorHAnsi"/>
          <w:sz w:val="24"/>
          <w:szCs w:val="24"/>
          <w:lang w:val="es-MX"/>
        </w:rPr>
        <w:t xml:space="preserve">interna </w:t>
      </w:r>
      <w:r w:rsidR="00590929">
        <w:rPr>
          <w:rFonts w:ascii="Aptos Display" w:hAnsi="Aptos Display" w:cstheme="minorHAnsi"/>
          <w:sz w:val="24"/>
          <w:szCs w:val="24"/>
          <w:lang w:val="es-MX"/>
        </w:rPr>
        <w:t xml:space="preserve">de no realizar esta exoneración. Otro factor limitante es el hecho de que el INM no emite una factura </w:t>
      </w:r>
      <w:r w:rsidR="00E839F0">
        <w:rPr>
          <w:rFonts w:ascii="Aptos Display" w:hAnsi="Aptos Display" w:cstheme="minorHAnsi"/>
          <w:sz w:val="24"/>
          <w:szCs w:val="24"/>
          <w:lang w:val="es-MX"/>
        </w:rPr>
        <w:t xml:space="preserve">para estos trámites, lo que impide la legalización de estos gastos de acuerdo con la ley fiscal del país. Esta dinámica impide que DRC y otros actores pueden dedicar </w:t>
      </w:r>
      <w:r w:rsidR="002C63CD">
        <w:rPr>
          <w:rFonts w:ascii="Aptos Display" w:hAnsi="Aptos Display" w:cstheme="minorHAnsi"/>
          <w:sz w:val="24"/>
          <w:szCs w:val="24"/>
          <w:lang w:val="es-MX"/>
        </w:rPr>
        <w:t xml:space="preserve">más recursos a los pagos de estos trámites, ya que incurrir gastos no respaldados con una factura afecta </w:t>
      </w:r>
      <w:r w:rsidR="00125BDF">
        <w:rPr>
          <w:rFonts w:ascii="Aptos Display" w:hAnsi="Aptos Display" w:cstheme="minorHAnsi"/>
          <w:sz w:val="24"/>
          <w:szCs w:val="24"/>
          <w:lang w:val="es-MX"/>
        </w:rPr>
        <w:t xml:space="preserve">el </w:t>
      </w:r>
      <w:r w:rsidR="00125BDF" w:rsidRPr="008F5C0C">
        <w:rPr>
          <w:rFonts w:ascii="Aptos Display" w:hAnsi="Aptos Display" w:cstheme="minorHAnsi"/>
          <w:sz w:val="24"/>
          <w:szCs w:val="24"/>
          <w:lang w:val="es-MX"/>
        </w:rPr>
        <w:t>cumplimiento fiscal de estos actores.</w:t>
      </w:r>
    </w:p>
    <w:p w14:paraId="5037FAB1" w14:textId="7EB7DED3" w:rsidR="002958C9" w:rsidRPr="008F5C0C" w:rsidRDefault="002958C9" w:rsidP="004453F7">
      <w:pPr>
        <w:pStyle w:val="ListParagraph"/>
        <w:numPr>
          <w:ilvl w:val="0"/>
          <w:numId w:val="7"/>
        </w:numPr>
        <w:spacing w:after="0" w:line="240" w:lineRule="auto"/>
        <w:jc w:val="both"/>
        <w:rPr>
          <w:rFonts w:ascii="Aptos Display" w:hAnsi="Aptos Display" w:cstheme="minorHAnsi"/>
          <w:b/>
          <w:bCs/>
          <w:sz w:val="24"/>
          <w:szCs w:val="24"/>
          <w:u w:val="single"/>
          <w:lang w:val="es-MX"/>
        </w:rPr>
      </w:pPr>
      <w:r w:rsidRPr="008F5C0C">
        <w:rPr>
          <w:rFonts w:ascii="Aptos Display" w:hAnsi="Aptos Display" w:cstheme="minorHAnsi"/>
          <w:b/>
          <w:bCs/>
          <w:sz w:val="24"/>
          <w:szCs w:val="24"/>
          <w:lang w:val="es-MX"/>
        </w:rPr>
        <w:t>Violencia sexual y de género</w:t>
      </w:r>
      <w:r w:rsidRPr="008F5C0C">
        <w:rPr>
          <w:rStyle w:val="FootnoteReference"/>
          <w:rFonts w:ascii="Aptos Display" w:hAnsi="Aptos Display" w:cstheme="minorHAnsi"/>
          <w:b/>
          <w:bCs/>
          <w:sz w:val="24"/>
          <w:szCs w:val="24"/>
          <w:lang w:val="es-MX"/>
        </w:rPr>
        <w:footnoteReference w:id="20"/>
      </w:r>
      <w:r w:rsidRPr="008F5C0C">
        <w:rPr>
          <w:rFonts w:ascii="Aptos Display" w:hAnsi="Aptos Display" w:cstheme="minorHAnsi"/>
          <w:b/>
          <w:bCs/>
          <w:sz w:val="24"/>
          <w:szCs w:val="24"/>
          <w:lang w:val="es-MX"/>
        </w:rPr>
        <w:t>:</w:t>
      </w:r>
      <w:r w:rsidR="001914D8">
        <w:rPr>
          <w:rFonts w:ascii="Aptos Display" w:hAnsi="Aptos Display" w:cstheme="minorHAnsi"/>
          <w:sz w:val="24"/>
          <w:szCs w:val="24"/>
          <w:lang w:val="es-MX"/>
        </w:rPr>
        <w:t xml:space="preserve"> Entre las personas monitoreadas durante los primeros nueve meses de 2024, había porcentajes significativos </w:t>
      </w:r>
      <w:r w:rsidR="007F3CB9">
        <w:rPr>
          <w:rFonts w:ascii="Aptos Display" w:hAnsi="Aptos Display" w:cstheme="minorHAnsi"/>
          <w:sz w:val="24"/>
          <w:szCs w:val="24"/>
          <w:lang w:val="es-MX"/>
        </w:rPr>
        <w:t xml:space="preserve">que señalaron que la violencia basada en género fue un motivo que provocó su salida de su lugar de origen. Entre respondientes extranjeros, el 11.3% señaló esta forma de violencia entre los factores que llevó a su desplazamiento, </w:t>
      </w:r>
      <w:r w:rsidR="00C37838">
        <w:rPr>
          <w:rFonts w:ascii="Aptos Display" w:hAnsi="Aptos Display" w:cstheme="minorHAnsi"/>
          <w:sz w:val="24"/>
          <w:szCs w:val="24"/>
          <w:lang w:val="es-MX"/>
        </w:rPr>
        <w:t>cifra que asciende al 18.8% entre las personas mexicanas. Estas experiencias en lugar de origen generan necesidades para atención durante las estancias en México</w:t>
      </w:r>
      <w:r w:rsidR="00B8096A">
        <w:rPr>
          <w:rFonts w:ascii="Aptos Display" w:hAnsi="Aptos Display" w:cstheme="minorHAnsi"/>
          <w:sz w:val="24"/>
          <w:szCs w:val="24"/>
          <w:lang w:val="es-MX"/>
        </w:rPr>
        <w:t xml:space="preserve">, incluyendo específicamente para </w:t>
      </w:r>
      <w:r w:rsidR="00054521">
        <w:rPr>
          <w:rFonts w:ascii="Aptos Display" w:hAnsi="Aptos Display" w:cstheme="minorHAnsi"/>
          <w:sz w:val="24"/>
          <w:szCs w:val="24"/>
          <w:lang w:val="es-MX"/>
        </w:rPr>
        <w:t xml:space="preserve">la </w:t>
      </w:r>
      <w:r w:rsidR="00B8096A">
        <w:rPr>
          <w:rFonts w:ascii="Aptos Display" w:hAnsi="Aptos Display" w:cstheme="minorHAnsi"/>
          <w:sz w:val="24"/>
          <w:szCs w:val="24"/>
          <w:lang w:val="es-MX"/>
        </w:rPr>
        <w:t>atención psicosocial. Sin embargo, las personas sobrevivientes a menudo enfrentan barreras en acceder a estos servicios, incluyendo discriminación para acudir a servicios públicos en base a su falta de documentación y su identidad foránea, y también una falta de respuesta especializada en temas psicosociales en lugares de alta concentración de personas en movilidad.</w:t>
      </w:r>
      <w:r w:rsidR="0036193F">
        <w:rPr>
          <w:rFonts w:ascii="Aptos Display" w:hAnsi="Aptos Display" w:cstheme="minorHAnsi"/>
          <w:sz w:val="24"/>
          <w:szCs w:val="24"/>
          <w:lang w:val="es-MX"/>
        </w:rPr>
        <w:t xml:space="preserve"> Al mismo tiempo, la población en movilidad en México </w:t>
      </w:r>
      <w:r w:rsidR="00054521">
        <w:rPr>
          <w:rFonts w:ascii="Aptos Display" w:hAnsi="Aptos Display" w:cstheme="minorHAnsi"/>
          <w:sz w:val="24"/>
          <w:szCs w:val="24"/>
          <w:lang w:val="es-MX"/>
        </w:rPr>
        <w:t xml:space="preserve">también </w:t>
      </w:r>
      <w:r w:rsidR="0036193F">
        <w:rPr>
          <w:rFonts w:ascii="Aptos Display" w:hAnsi="Aptos Display" w:cstheme="minorHAnsi"/>
          <w:sz w:val="24"/>
          <w:szCs w:val="24"/>
          <w:lang w:val="es-MX"/>
        </w:rPr>
        <w:t xml:space="preserve">enfrenta estas formas de violencia </w:t>
      </w:r>
      <w:r w:rsidR="00054521">
        <w:rPr>
          <w:rFonts w:ascii="Aptos Display" w:hAnsi="Aptos Display" w:cstheme="minorHAnsi"/>
          <w:sz w:val="24"/>
          <w:szCs w:val="24"/>
          <w:lang w:val="es-MX"/>
        </w:rPr>
        <w:t xml:space="preserve">de género </w:t>
      </w:r>
      <w:r w:rsidR="0036193F">
        <w:rPr>
          <w:rFonts w:ascii="Aptos Display" w:hAnsi="Aptos Display" w:cstheme="minorHAnsi"/>
          <w:sz w:val="24"/>
          <w:szCs w:val="24"/>
          <w:lang w:val="es-MX"/>
        </w:rPr>
        <w:t xml:space="preserve">en el país. El 15.4% de experiencias de violencia reportadas en el mismo periodo corresponde </w:t>
      </w:r>
      <w:r w:rsidR="0036193F">
        <w:rPr>
          <w:rFonts w:ascii="Aptos Display" w:hAnsi="Aptos Display" w:cstheme="minorHAnsi"/>
          <w:sz w:val="24"/>
          <w:szCs w:val="24"/>
          <w:lang w:val="es-MX"/>
        </w:rPr>
        <w:lastRenderedPageBreak/>
        <w:t>a incidentes de violencia sexual y de género</w:t>
      </w:r>
      <w:r w:rsidR="007429A6">
        <w:rPr>
          <w:rFonts w:ascii="Aptos Display" w:hAnsi="Aptos Display" w:cstheme="minorHAnsi"/>
          <w:sz w:val="24"/>
          <w:szCs w:val="24"/>
          <w:lang w:val="es-MX"/>
        </w:rPr>
        <w:t xml:space="preserve">, con la mayoría de estos incidentes (56.5%) ocurriendo durante el tránsito por México y con las autoridades señaladas como principal responsable de estos incidentes. Aunado a ello, en la atención a personas sobrevivientes de secuestro, DRC documentó numerosos relatos de incidentes de violencia sexual contra mujeres secuestradas. </w:t>
      </w:r>
    </w:p>
    <w:p w14:paraId="2267630A" w14:textId="77777777" w:rsidR="008F1A99" w:rsidRDefault="008F1A99" w:rsidP="00371535">
      <w:pPr>
        <w:spacing w:after="0" w:line="240" w:lineRule="auto"/>
        <w:jc w:val="both"/>
        <w:rPr>
          <w:rFonts w:ascii="Aptos Display" w:hAnsi="Aptos Display" w:cstheme="minorHAnsi"/>
          <w:b/>
          <w:bCs/>
          <w:sz w:val="24"/>
          <w:szCs w:val="24"/>
          <w:highlight w:val="yellow"/>
          <w:u w:val="single"/>
          <w:lang w:val="es-MX"/>
        </w:rPr>
      </w:pPr>
    </w:p>
    <w:p w14:paraId="430B8FDD" w14:textId="3B864824" w:rsidR="000A0792" w:rsidRPr="00A334A1" w:rsidRDefault="004B1524" w:rsidP="00371535">
      <w:pPr>
        <w:spacing w:after="0" w:line="240" w:lineRule="auto"/>
        <w:jc w:val="both"/>
        <w:rPr>
          <w:rFonts w:ascii="Aptos Display" w:hAnsi="Aptos Display" w:cstheme="minorHAnsi"/>
          <w:b/>
          <w:bCs/>
          <w:sz w:val="24"/>
          <w:szCs w:val="24"/>
          <w:u w:val="single"/>
          <w:lang w:val="es-MX"/>
        </w:rPr>
      </w:pPr>
      <w:r w:rsidRPr="00A334A1">
        <w:rPr>
          <w:rFonts w:ascii="Aptos Display" w:hAnsi="Aptos Display" w:cstheme="minorHAnsi"/>
          <w:b/>
          <w:bCs/>
          <w:sz w:val="24"/>
          <w:szCs w:val="24"/>
          <w:u w:val="single"/>
          <w:lang w:val="es-MX"/>
        </w:rPr>
        <w:t>Recomendaciones</w:t>
      </w:r>
    </w:p>
    <w:p w14:paraId="0FF32DFF" w14:textId="62E4836F" w:rsidR="00EC67B6" w:rsidRPr="00A334A1" w:rsidRDefault="00EC67B6" w:rsidP="00371535">
      <w:pPr>
        <w:spacing w:after="0" w:line="240" w:lineRule="auto"/>
        <w:jc w:val="both"/>
        <w:rPr>
          <w:rFonts w:ascii="Aptos Display" w:hAnsi="Aptos Display" w:cstheme="minorHAnsi"/>
          <w:sz w:val="24"/>
          <w:szCs w:val="24"/>
          <w:lang w:val="es-MX"/>
        </w:rPr>
      </w:pPr>
      <w:r w:rsidRPr="00A334A1">
        <w:rPr>
          <w:rFonts w:ascii="Aptos Display" w:hAnsi="Aptos Display" w:cstheme="minorHAnsi"/>
          <w:sz w:val="24"/>
          <w:szCs w:val="24"/>
          <w:lang w:val="es-MX"/>
        </w:rPr>
        <w:t>El CMW debe considerar preguntar al gobierno de México sobre:</w:t>
      </w:r>
    </w:p>
    <w:p w14:paraId="5543E7A2" w14:textId="77777777" w:rsidR="00E449FE" w:rsidRPr="00A334A1" w:rsidRDefault="00E449FE" w:rsidP="00371535">
      <w:pPr>
        <w:spacing w:after="0" w:line="240" w:lineRule="auto"/>
        <w:jc w:val="both"/>
        <w:rPr>
          <w:rFonts w:ascii="Aptos Display" w:hAnsi="Aptos Display" w:cstheme="minorHAnsi"/>
          <w:sz w:val="24"/>
          <w:szCs w:val="24"/>
          <w:lang w:val="es-MX"/>
        </w:rPr>
      </w:pPr>
    </w:p>
    <w:p w14:paraId="678780A1" w14:textId="316D7663" w:rsidR="001B52D9" w:rsidRDefault="001B52D9" w:rsidP="001B52D9">
      <w:pPr>
        <w:pStyle w:val="ListParagraph"/>
        <w:numPr>
          <w:ilvl w:val="0"/>
          <w:numId w:val="8"/>
        </w:numPr>
        <w:spacing w:after="0" w:line="240" w:lineRule="auto"/>
        <w:jc w:val="both"/>
        <w:rPr>
          <w:rFonts w:ascii="Aptos Display" w:hAnsi="Aptos Display" w:cstheme="minorHAnsi"/>
          <w:sz w:val="24"/>
          <w:szCs w:val="24"/>
          <w:lang w:val="es-MX"/>
        </w:rPr>
      </w:pPr>
      <w:r>
        <w:rPr>
          <w:rFonts w:ascii="Aptos Display" w:hAnsi="Aptos Display" w:cstheme="minorHAnsi"/>
          <w:sz w:val="24"/>
          <w:szCs w:val="24"/>
          <w:lang w:val="es-MX"/>
        </w:rPr>
        <w:t xml:space="preserve">Número de personas de nacionalidad cubana, haitiana, nicaragüense, venezolana y de otros terceros países que México ha recibido devuelto desde Estados Unidos, junto con información sobre los criterios para recibir personas </w:t>
      </w:r>
      <w:r w:rsidR="007D79B3">
        <w:rPr>
          <w:rFonts w:ascii="Aptos Display" w:hAnsi="Aptos Display" w:cstheme="minorHAnsi"/>
          <w:sz w:val="24"/>
          <w:szCs w:val="24"/>
          <w:lang w:val="es-MX"/>
        </w:rPr>
        <w:t xml:space="preserve">nacionales y </w:t>
      </w:r>
      <w:r>
        <w:rPr>
          <w:rFonts w:ascii="Aptos Display" w:hAnsi="Aptos Display" w:cstheme="minorHAnsi"/>
          <w:sz w:val="24"/>
          <w:szCs w:val="24"/>
          <w:lang w:val="es-MX"/>
        </w:rPr>
        <w:t xml:space="preserve">no nacionales devueltas desde Estados Unidos (incluyendo bajo el MPP), la provisión de documentación de estancia regular a estas personas y otras iniciativas de asistencia para atender a las necesidades de alojamiento, alimentación, salud y medios de vida durante sus estancias en México. </w:t>
      </w:r>
    </w:p>
    <w:p w14:paraId="3DD042A5" w14:textId="64A8C60A" w:rsidR="00907CFF" w:rsidRPr="001B52D9" w:rsidRDefault="00907CFF" w:rsidP="001B52D9">
      <w:pPr>
        <w:pStyle w:val="ListParagraph"/>
        <w:numPr>
          <w:ilvl w:val="0"/>
          <w:numId w:val="8"/>
        </w:numPr>
        <w:spacing w:after="0" w:line="240" w:lineRule="auto"/>
        <w:jc w:val="both"/>
        <w:rPr>
          <w:rFonts w:ascii="Aptos Display" w:hAnsi="Aptos Display" w:cstheme="minorHAnsi"/>
          <w:sz w:val="24"/>
          <w:szCs w:val="24"/>
          <w:lang w:val="es-MX"/>
        </w:rPr>
      </w:pPr>
      <w:r>
        <w:rPr>
          <w:rFonts w:ascii="Aptos Display" w:hAnsi="Aptos Display" w:cstheme="minorHAnsi"/>
          <w:sz w:val="24"/>
          <w:szCs w:val="24"/>
          <w:lang w:val="es-MX"/>
        </w:rPr>
        <w:t>Iniciativas</w:t>
      </w:r>
      <w:r w:rsidR="00054521">
        <w:rPr>
          <w:rFonts w:ascii="Aptos Display" w:hAnsi="Aptos Display" w:cstheme="minorHAnsi"/>
          <w:sz w:val="24"/>
          <w:szCs w:val="24"/>
          <w:lang w:val="es-MX"/>
        </w:rPr>
        <w:t xml:space="preserve"> existentes o bajo consideración</w:t>
      </w:r>
      <w:r>
        <w:rPr>
          <w:rFonts w:ascii="Aptos Display" w:hAnsi="Aptos Display" w:cstheme="minorHAnsi"/>
          <w:sz w:val="24"/>
          <w:szCs w:val="24"/>
          <w:lang w:val="es-MX"/>
        </w:rPr>
        <w:t xml:space="preserve"> para ampliar las vías para entrada regular al territorio mexicano</w:t>
      </w:r>
      <w:r w:rsidR="00E641BD">
        <w:rPr>
          <w:rFonts w:ascii="Aptos Display" w:hAnsi="Aptos Display" w:cstheme="minorHAnsi"/>
          <w:sz w:val="24"/>
          <w:szCs w:val="24"/>
          <w:lang w:val="es-MX"/>
        </w:rPr>
        <w:t>.</w:t>
      </w:r>
    </w:p>
    <w:p w14:paraId="143AA4DD" w14:textId="114813E5" w:rsidR="00753351" w:rsidRPr="00203658" w:rsidRDefault="00203658" w:rsidP="00203658">
      <w:pPr>
        <w:pStyle w:val="ListParagraph"/>
        <w:numPr>
          <w:ilvl w:val="0"/>
          <w:numId w:val="8"/>
        </w:numPr>
        <w:spacing w:after="0" w:line="240" w:lineRule="auto"/>
        <w:jc w:val="both"/>
        <w:rPr>
          <w:rFonts w:ascii="Aptos Display" w:hAnsi="Aptos Display" w:cstheme="minorHAnsi"/>
          <w:sz w:val="24"/>
          <w:szCs w:val="24"/>
          <w:lang w:val="es-MX"/>
        </w:rPr>
      </w:pPr>
      <w:r w:rsidRPr="00A334A1">
        <w:rPr>
          <w:rFonts w:ascii="Aptos Display" w:hAnsi="Aptos Display" w:cstheme="minorHAnsi"/>
          <w:sz w:val="24"/>
          <w:szCs w:val="24"/>
          <w:lang w:val="es-MX"/>
        </w:rPr>
        <w:t>Medidas tomadas para prevenir la exposición de las personas en movilidad a secuestros y otras formas de violencia</w:t>
      </w:r>
      <w:r w:rsidR="007B7607">
        <w:rPr>
          <w:rFonts w:ascii="Aptos Display" w:hAnsi="Aptos Display" w:cstheme="minorHAnsi"/>
          <w:sz w:val="24"/>
          <w:szCs w:val="24"/>
          <w:lang w:val="es-MX"/>
        </w:rPr>
        <w:t>, y para garantizar su seguridad</w:t>
      </w:r>
      <w:r w:rsidRPr="00A334A1">
        <w:rPr>
          <w:rFonts w:ascii="Aptos Display" w:hAnsi="Aptos Display" w:cstheme="minorHAnsi"/>
          <w:sz w:val="24"/>
          <w:szCs w:val="24"/>
          <w:lang w:val="es-MX"/>
        </w:rPr>
        <w:t xml:space="preserve"> durante su tránsito por</w:t>
      </w:r>
      <w:r w:rsidR="00E641BD">
        <w:rPr>
          <w:rFonts w:ascii="Aptos Display" w:hAnsi="Aptos Display" w:cstheme="minorHAnsi"/>
          <w:sz w:val="24"/>
          <w:szCs w:val="24"/>
          <w:lang w:val="es-MX"/>
        </w:rPr>
        <w:t xml:space="preserve"> y estancia en</w:t>
      </w:r>
      <w:r w:rsidRPr="00A334A1">
        <w:rPr>
          <w:rFonts w:ascii="Aptos Display" w:hAnsi="Aptos Display" w:cstheme="minorHAnsi"/>
          <w:sz w:val="24"/>
          <w:szCs w:val="24"/>
          <w:lang w:val="es-MX"/>
        </w:rPr>
        <w:t xml:space="preserve"> México</w:t>
      </w:r>
      <w:r w:rsidR="00476A77">
        <w:rPr>
          <w:rFonts w:ascii="Aptos Display" w:hAnsi="Aptos Display" w:cstheme="minorHAnsi"/>
          <w:sz w:val="24"/>
          <w:szCs w:val="24"/>
          <w:lang w:val="es-MX"/>
        </w:rPr>
        <w:t>.</w:t>
      </w:r>
    </w:p>
    <w:p w14:paraId="3752340D" w14:textId="768B9A3B" w:rsidR="0082293D" w:rsidRPr="00CE0AE8" w:rsidRDefault="00753351" w:rsidP="00E449FE">
      <w:pPr>
        <w:pStyle w:val="ListParagraph"/>
        <w:numPr>
          <w:ilvl w:val="0"/>
          <w:numId w:val="8"/>
        </w:numPr>
        <w:spacing w:after="0" w:line="240" w:lineRule="auto"/>
        <w:jc w:val="both"/>
        <w:rPr>
          <w:rFonts w:ascii="Aptos Display" w:hAnsi="Aptos Display" w:cstheme="minorHAnsi"/>
          <w:sz w:val="24"/>
          <w:szCs w:val="24"/>
          <w:lang w:val="es-MX"/>
        </w:rPr>
      </w:pPr>
      <w:r>
        <w:rPr>
          <w:rFonts w:ascii="Aptos Display" w:hAnsi="Aptos Display" w:cstheme="minorHAnsi"/>
          <w:sz w:val="24"/>
          <w:szCs w:val="24"/>
          <w:lang w:val="es-MX"/>
        </w:rPr>
        <w:t xml:space="preserve">Rutas de respuesta disponibles y los criterios de elegibilidad asociados en distintas </w:t>
      </w:r>
      <w:r w:rsidRPr="00CE0AE8">
        <w:rPr>
          <w:rFonts w:ascii="Aptos Display" w:hAnsi="Aptos Display" w:cstheme="minorHAnsi"/>
          <w:sz w:val="24"/>
          <w:szCs w:val="24"/>
          <w:lang w:val="es-MX"/>
        </w:rPr>
        <w:t>localidades del país para personas en movilidad sobrevivientes de secuestro y otras formas de violencia dentro del territorio mexicano</w:t>
      </w:r>
      <w:r w:rsidR="00E27E37">
        <w:rPr>
          <w:rFonts w:ascii="Aptos Display" w:hAnsi="Aptos Display" w:cstheme="minorHAnsi"/>
          <w:sz w:val="24"/>
          <w:szCs w:val="24"/>
          <w:lang w:val="es-MX"/>
        </w:rPr>
        <w:t>, incluyendo para atención psicosocial</w:t>
      </w:r>
      <w:r w:rsidR="00476A77" w:rsidRPr="00CE0AE8">
        <w:rPr>
          <w:rFonts w:ascii="Aptos Display" w:hAnsi="Aptos Display" w:cstheme="minorHAnsi"/>
          <w:sz w:val="24"/>
          <w:szCs w:val="24"/>
          <w:lang w:val="es-MX"/>
        </w:rPr>
        <w:t>.</w:t>
      </w:r>
    </w:p>
    <w:p w14:paraId="0489295E" w14:textId="0DDDF478" w:rsidR="00476A77" w:rsidRPr="00CE0AE8" w:rsidRDefault="00476A77" w:rsidP="00E449FE">
      <w:pPr>
        <w:pStyle w:val="ListParagraph"/>
        <w:numPr>
          <w:ilvl w:val="0"/>
          <w:numId w:val="8"/>
        </w:numPr>
        <w:spacing w:after="0" w:line="240" w:lineRule="auto"/>
        <w:jc w:val="both"/>
        <w:rPr>
          <w:rFonts w:ascii="Aptos Display" w:hAnsi="Aptos Display" w:cstheme="minorHAnsi"/>
          <w:sz w:val="24"/>
          <w:szCs w:val="24"/>
          <w:lang w:val="es-MX"/>
        </w:rPr>
      </w:pPr>
      <w:r w:rsidRPr="00CE0AE8">
        <w:rPr>
          <w:rFonts w:ascii="Aptos Display" w:hAnsi="Aptos Display" w:cstheme="minorHAnsi"/>
          <w:sz w:val="24"/>
          <w:szCs w:val="24"/>
          <w:lang w:val="es-MX"/>
        </w:rPr>
        <w:t>Rutas para obtención de documentación para personas en tránsito en el país</w:t>
      </w:r>
      <w:r w:rsidR="002A387D">
        <w:rPr>
          <w:rFonts w:ascii="Aptos Display" w:hAnsi="Aptos Display" w:cstheme="minorHAnsi"/>
          <w:sz w:val="24"/>
          <w:szCs w:val="24"/>
          <w:lang w:val="es-MX"/>
        </w:rPr>
        <w:t xml:space="preserve">, incluyendo la posibilidad de emitir la TVRH </w:t>
      </w:r>
      <w:r w:rsidR="00C552D3">
        <w:rPr>
          <w:rFonts w:ascii="Aptos Display" w:hAnsi="Aptos Display" w:cstheme="minorHAnsi"/>
          <w:sz w:val="24"/>
          <w:szCs w:val="24"/>
          <w:lang w:val="es-MX"/>
        </w:rPr>
        <w:t>y otras alternativas</w:t>
      </w:r>
    </w:p>
    <w:p w14:paraId="5A7D1204" w14:textId="24EE1775" w:rsidR="006D31EC" w:rsidRDefault="00CE0AE8" w:rsidP="00E449FE">
      <w:pPr>
        <w:pStyle w:val="ListParagraph"/>
        <w:numPr>
          <w:ilvl w:val="0"/>
          <w:numId w:val="8"/>
        </w:numPr>
        <w:spacing w:after="0" w:line="240" w:lineRule="auto"/>
        <w:jc w:val="both"/>
        <w:rPr>
          <w:rFonts w:ascii="Aptos Display" w:hAnsi="Aptos Display" w:cstheme="minorHAnsi"/>
          <w:sz w:val="24"/>
          <w:szCs w:val="24"/>
          <w:lang w:val="es-MX"/>
        </w:rPr>
      </w:pPr>
      <w:r w:rsidRPr="00CE0AE8">
        <w:rPr>
          <w:rFonts w:ascii="Aptos Display" w:hAnsi="Aptos Display" w:cstheme="minorHAnsi"/>
          <w:sz w:val="24"/>
          <w:szCs w:val="24"/>
          <w:lang w:val="es-MX"/>
        </w:rPr>
        <w:t xml:space="preserve">Medidas que se </w:t>
      </w:r>
      <w:r w:rsidR="00E27E37">
        <w:rPr>
          <w:rFonts w:ascii="Aptos Display" w:hAnsi="Aptos Display" w:cstheme="minorHAnsi"/>
          <w:sz w:val="24"/>
          <w:szCs w:val="24"/>
          <w:lang w:val="es-MX"/>
        </w:rPr>
        <w:t>está tomando o que se tomarán</w:t>
      </w:r>
      <w:r w:rsidRPr="00CE0AE8">
        <w:rPr>
          <w:rFonts w:ascii="Aptos Display" w:hAnsi="Aptos Display" w:cstheme="minorHAnsi"/>
          <w:sz w:val="24"/>
          <w:szCs w:val="24"/>
          <w:lang w:val="es-MX"/>
        </w:rPr>
        <w:t xml:space="preserve"> para garantizar</w:t>
      </w:r>
      <w:r w:rsidR="006D31EC" w:rsidRPr="00CE0AE8">
        <w:rPr>
          <w:rFonts w:ascii="Aptos Display" w:hAnsi="Aptos Display" w:cstheme="minorHAnsi"/>
          <w:sz w:val="24"/>
          <w:szCs w:val="24"/>
          <w:lang w:val="es-MX"/>
        </w:rPr>
        <w:t xml:space="preserve"> la emisión de la tarjeta de visitante por razones humanitarios</w:t>
      </w:r>
      <w:r w:rsidRPr="00CE0AE8">
        <w:rPr>
          <w:rFonts w:ascii="Aptos Display" w:hAnsi="Aptos Display" w:cstheme="minorHAnsi"/>
          <w:sz w:val="24"/>
          <w:szCs w:val="24"/>
          <w:lang w:val="es-MX"/>
        </w:rPr>
        <w:t xml:space="preserve"> en todos los supuestos contemplados por ley.</w:t>
      </w:r>
    </w:p>
    <w:p w14:paraId="0CC8404B" w14:textId="2107A54E" w:rsidR="00CE0AE8" w:rsidRDefault="00CE0AE8" w:rsidP="00E449FE">
      <w:pPr>
        <w:pStyle w:val="ListParagraph"/>
        <w:numPr>
          <w:ilvl w:val="0"/>
          <w:numId w:val="8"/>
        </w:numPr>
        <w:spacing w:after="0" w:line="240" w:lineRule="auto"/>
        <w:jc w:val="both"/>
        <w:rPr>
          <w:rFonts w:ascii="Aptos Display" w:hAnsi="Aptos Display" w:cstheme="minorHAnsi"/>
          <w:sz w:val="24"/>
          <w:szCs w:val="24"/>
          <w:lang w:val="es-MX"/>
        </w:rPr>
      </w:pPr>
      <w:r>
        <w:rPr>
          <w:rFonts w:ascii="Aptos Display" w:hAnsi="Aptos Display" w:cstheme="minorHAnsi"/>
          <w:sz w:val="24"/>
          <w:szCs w:val="24"/>
          <w:lang w:val="es-MX"/>
        </w:rPr>
        <w:t>Planes para garantizar</w:t>
      </w:r>
      <w:r w:rsidR="00C909D8">
        <w:rPr>
          <w:rFonts w:ascii="Aptos Display" w:hAnsi="Aptos Display" w:cstheme="minorHAnsi"/>
          <w:sz w:val="24"/>
          <w:szCs w:val="24"/>
          <w:lang w:val="es-MX"/>
        </w:rPr>
        <w:t xml:space="preserve"> en todo el país</w:t>
      </w:r>
      <w:r>
        <w:rPr>
          <w:rFonts w:ascii="Aptos Display" w:hAnsi="Aptos Display" w:cstheme="minorHAnsi"/>
          <w:sz w:val="24"/>
          <w:szCs w:val="24"/>
          <w:lang w:val="es-MX"/>
        </w:rPr>
        <w:t xml:space="preserve"> la exoneración </w:t>
      </w:r>
      <w:r w:rsidR="00AA05B8">
        <w:rPr>
          <w:rFonts w:ascii="Aptos Display" w:hAnsi="Aptos Display" w:cstheme="minorHAnsi"/>
          <w:sz w:val="24"/>
          <w:szCs w:val="24"/>
          <w:lang w:val="es-MX"/>
        </w:rPr>
        <w:t xml:space="preserve">en base a criterios prestablecidos </w:t>
      </w:r>
      <w:r>
        <w:rPr>
          <w:rFonts w:ascii="Aptos Display" w:hAnsi="Aptos Display" w:cstheme="minorHAnsi"/>
          <w:sz w:val="24"/>
          <w:szCs w:val="24"/>
          <w:lang w:val="es-MX"/>
        </w:rPr>
        <w:t xml:space="preserve">de costos asociados con trámites </w:t>
      </w:r>
      <w:r w:rsidR="00334E59">
        <w:rPr>
          <w:rFonts w:ascii="Aptos Display" w:hAnsi="Aptos Display" w:cstheme="minorHAnsi"/>
          <w:sz w:val="24"/>
          <w:szCs w:val="24"/>
          <w:lang w:val="es-MX"/>
        </w:rPr>
        <w:t xml:space="preserve">de regularización familiar </w:t>
      </w:r>
      <w:r>
        <w:rPr>
          <w:rFonts w:ascii="Aptos Display" w:hAnsi="Aptos Display" w:cstheme="minorHAnsi"/>
          <w:sz w:val="24"/>
          <w:szCs w:val="24"/>
          <w:lang w:val="es-MX"/>
        </w:rPr>
        <w:t>relacionados con la unidad familiar</w:t>
      </w:r>
      <w:r w:rsidR="00AA05B8">
        <w:rPr>
          <w:rFonts w:ascii="Aptos Display" w:hAnsi="Aptos Display" w:cstheme="minorHAnsi"/>
          <w:sz w:val="24"/>
          <w:szCs w:val="24"/>
          <w:lang w:val="es-MX"/>
        </w:rPr>
        <w:t>.</w:t>
      </w:r>
      <w:r>
        <w:rPr>
          <w:rFonts w:ascii="Aptos Display" w:hAnsi="Aptos Display" w:cstheme="minorHAnsi"/>
          <w:sz w:val="24"/>
          <w:szCs w:val="24"/>
          <w:lang w:val="es-MX"/>
        </w:rPr>
        <w:t xml:space="preserve"> </w:t>
      </w:r>
    </w:p>
    <w:p w14:paraId="21635D7F" w14:textId="1C6AA450" w:rsidR="008A6940" w:rsidRPr="00CE0AE8" w:rsidRDefault="008A6940" w:rsidP="00E449FE">
      <w:pPr>
        <w:pStyle w:val="ListParagraph"/>
        <w:numPr>
          <w:ilvl w:val="0"/>
          <w:numId w:val="8"/>
        </w:numPr>
        <w:spacing w:after="0" w:line="240" w:lineRule="auto"/>
        <w:jc w:val="both"/>
        <w:rPr>
          <w:rFonts w:ascii="Aptos Display" w:hAnsi="Aptos Display" w:cstheme="minorHAnsi"/>
          <w:sz w:val="24"/>
          <w:szCs w:val="24"/>
          <w:lang w:val="es-MX"/>
        </w:rPr>
      </w:pPr>
      <w:r>
        <w:rPr>
          <w:rFonts w:ascii="Aptos Display" w:hAnsi="Aptos Display" w:cstheme="minorHAnsi"/>
          <w:sz w:val="24"/>
          <w:szCs w:val="24"/>
          <w:lang w:val="es-MX"/>
        </w:rPr>
        <w:t>Plan de respuesta humanitaria a los flujos migratorios mixtos en el país</w:t>
      </w:r>
      <w:r w:rsidR="002819E5">
        <w:rPr>
          <w:rFonts w:ascii="Aptos Display" w:hAnsi="Aptos Display" w:cstheme="minorHAnsi"/>
          <w:sz w:val="24"/>
          <w:szCs w:val="24"/>
          <w:lang w:val="es-MX"/>
        </w:rPr>
        <w:t xml:space="preserve">, incluyendo medidas tomadas por </w:t>
      </w:r>
      <w:r w:rsidR="008412C3">
        <w:rPr>
          <w:rFonts w:ascii="Aptos Display" w:hAnsi="Aptos Display" w:cstheme="minorHAnsi"/>
          <w:sz w:val="24"/>
          <w:szCs w:val="24"/>
          <w:lang w:val="es-MX"/>
        </w:rPr>
        <w:t xml:space="preserve">las </w:t>
      </w:r>
      <w:r w:rsidR="002819E5">
        <w:rPr>
          <w:rFonts w:ascii="Aptos Display" w:hAnsi="Aptos Display" w:cstheme="minorHAnsi"/>
          <w:sz w:val="24"/>
          <w:szCs w:val="24"/>
          <w:lang w:val="es-MX"/>
        </w:rPr>
        <w:t>autoridades, los aportes de la cooperación internacional y coordinación con actores humanitarios.</w:t>
      </w:r>
    </w:p>
    <w:p w14:paraId="578E5359" w14:textId="77777777" w:rsidR="00582DC8" w:rsidRPr="00CE0AE8" w:rsidRDefault="00582DC8" w:rsidP="00D7029E">
      <w:pPr>
        <w:spacing w:after="0" w:line="240" w:lineRule="auto"/>
        <w:jc w:val="both"/>
        <w:rPr>
          <w:rFonts w:ascii="Aptos Display" w:hAnsi="Aptos Display" w:cstheme="minorHAnsi"/>
          <w:sz w:val="24"/>
          <w:szCs w:val="24"/>
          <w:highlight w:val="yellow"/>
          <w:lang w:val="es-MX"/>
        </w:rPr>
      </w:pPr>
    </w:p>
    <w:p w14:paraId="4BE353A8" w14:textId="77777777" w:rsidR="001273E1" w:rsidRPr="00CE0AE8" w:rsidRDefault="001273E1" w:rsidP="00CD6A29">
      <w:pPr>
        <w:spacing w:after="0" w:line="240" w:lineRule="auto"/>
        <w:jc w:val="both"/>
        <w:rPr>
          <w:rFonts w:ascii="Aptos Display" w:hAnsi="Aptos Display" w:cstheme="minorHAnsi"/>
          <w:b/>
          <w:bCs/>
          <w:sz w:val="24"/>
          <w:szCs w:val="24"/>
          <w:lang w:val="es-MX"/>
        </w:rPr>
      </w:pPr>
    </w:p>
    <w:p w14:paraId="257E7375" w14:textId="7872AD72" w:rsidR="009D3E01" w:rsidRPr="00A22853" w:rsidRDefault="00A22853" w:rsidP="00CD6A29">
      <w:pPr>
        <w:spacing w:after="0" w:line="240" w:lineRule="auto"/>
        <w:jc w:val="both"/>
        <w:rPr>
          <w:rFonts w:ascii="Aptos Display" w:hAnsi="Aptos Display" w:cstheme="minorHAnsi"/>
          <w:b/>
          <w:bCs/>
          <w:sz w:val="24"/>
          <w:szCs w:val="24"/>
          <w:lang w:val="es-MX"/>
        </w:rPr>
      </w:pPr>
      <w:r>
        <w:rPr>
          <w:rFonts w:ascii="Aptos Display" w:hAnsi="Aptos Display" w:cstheme="minorHAnsi"/>
          <w:b/>
          <w:bCs/>
          <w:sz w:val="24"/>
          <w:szCs w:val="24"/>
          <w:lang w:val="es-MX"/>
        </w:rPr>
        <w:t>DRC México</w:t>
      </w:r>
    </w:p>
    <w:p w14:paraId="5F56B7BE" w14:textId="2820A554" w:rsidR="00CD6A29" w:rsidRPr="00A22853" w:rsidRDefault="00A22853" w:rsidP="00CD6A29">
      <w:pPr>
        <w:spacing w:after="0" w:line="240" w:lineRule="auto"/>
        <w:jc w:val="both"/>
        <w:rPr>
          <w:rFonts w:ascii="Aptos Display" w:hAnsi="Aptos Display" w:cstheme="minorHAnsi"/>
          <w:sz w:val="24"/>
          <w:szCs w:val="24"/>
          <w:lang w:val="es-MX"/>
        </w:rPr>
      </w:pPr>
      <w:r w:rsidRPr="00A22853">
        <w:rPr>
          <w:rFonts w:ascii="Aptos Display" w:hAnsi="Aptos Display" w:cstheme="minorHAnsi"/>
          <w:sz w:val="24"/>
          <w:szCs w:val="24"/>
          <w:lang w:val="es-MX"/>
        </w:rPr>
        <w:t>Marzo 2025</w:t>
      </w:r>
      <w:r w:rsidR="00FB7F70" w:rsidRPr="00A22853">
        <w:rPr>
          <w:rFonts w:ascii="Aptos Display" w:hAnsi="Aptos Display" w:cstheme="minorHAnsi"/>
          <w:sz w:val="24"/>
          <w:szCs w:val="24"/>
          <w:lang w:val="es-MX"/>
        </w:rPr>
        <w:t xml:space="preserve"> </w:t>
      </w:r>
      <w:permStart w:id="2122736592" w:edGrp="everyone"/>
      <w:permEnd w:id="2122736592"/>
    </w:p>
    <w:sectPr w:rsidR="00CD6A29" w:rsidRPr="00A22853">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B5C4E" w14:textId="77777777" w:rsidR="00AB0820" w:rsidRDefault="00AB0820" w:rsidP="00270A7B">
      <w:pPr>
        <w:spacing w:after="0" w:line="240" w:lineRule="auto"/>
      </w:pPr>
      <w:r>
        <w:separator/>
      </w:r>
    </w:p>
  </w:endnote>
  <w:endnote w:type="continuationSeparator" w:id="0">
    <w:p w14:paraId="4949B2FD" w14:textId="77777777" w:rsidR="00AB0820" w:rsidRDefault="00AB0820" w:rsidP="00270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rPr>
      <w:id w:val="-1561865430"/>
      <w:docPartObj>
        <w:docPartGallery w:val="Page Numbers (Bottom of Page)"/>
        <w:docPartUnique/>
      </w:docPartObj>
    </w:sdtPr>
    <w:sdtEndPr/>
    <w:sdtContent>
      <w:p w14:paraId="37D4C7E6" w14:textId="6708A377" w:rsidR="00270A7B" w:rsidRPr="007A3EB4" w:rsidRDefault="00270A7B">
        <w:pPr>
          <w:pStyle w:val="Footer"/>
          <w:jc w:val="right"/>
          <w:rPr>
            <w:rFonts w:ascii="Century Gothic" w:hAnsi="Century Gothic"/>
          </w:rPr>
        </w:pPr>
        <w:r w:rsidRPr="007A3EB4">
          <w:rPr>
            <w:rFonts w:ascii="Century Gothic" w:hAnsi="Century Gothic"/>
          </w:rPr>
          <w:fldChar w:fldCharType="begin"/>
        </w:r>
        <w:r w:rsidRPr="007A3EB4">
          <w:rPr>
            <w:rFonts w:ascii="Century Gothic" w:hAnsi="Century Gothic"/>
          </w:rPr>
          <w:instrText>PAGE   \* MERGEFORMAT</w:instrText>
        </w:r>
        <w:r w:rsidRPr="007A3EB4">
          <w:rPr>
            <w:rFonts w:ascii="Century Gothic" w:hAnsi="Century Gothic"/>
          </w:rPr>
          <w:fldChar w:fldCharType="separate"/>
        </w:r>
        <w:r w:rsidRPr="007A3EB4">
          <w:rPr>
            <w:rFonts w:ascii="Century Gothic" w:hAnsi="Century Gothic"/>
            <w:lang w:val="es-ES"/>
          </w:rPr>
          <w:t>2</w:t>
        </w:r>
        <w:r w:rsidRPr="007A3EB4">
          <w:rPr>
            <w:rFonts w:ascii="Century Gothic" w:hAnsi="Century Gothic"/>
          </w:rPr>
          <w:fldChar w:fldCharType="end"/>
        </w:r>
      </w:p>
    </w:sdtContent>
  </w:sdt>
  <w:p w14:paraId="0A7FEEC3" w14:textId="77777777" w:rsidR="00270A7B" w:rsidRDefault="00270A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C0BA0" w14:textId="77777777" w:rsidR="00AB0820" w:rsidRDefault="00AB0820" w:rsidP="00270A7B">
      <w:pPr>
        <w:spacing w:after="0" w:line="240" w:lineRule="auto"/>
      </w:pPr>
      <w:r>
        <w:separator/>
      </w:r>
    </w:p>
  </w:footnote>
  <w:footnote w:type="continuationSeparator" w:id="0">
    <w:p w14:paraId="697A971B" w14:textId="77777777" w:rsidR="00AB0820" w:rsidRDefault="00AB0820" w:rsidP="00270A7B">
      <w:pPr>
        <w:spacing w:after="0" w:line="240" w:lineRule="auto"/>
      </w:pPr>
      <w:r>
        <w:continuationSeparator/>
      </w:r>
    </w:p>
  </w:footnote>
  <w:footnote w:id="1">
    <w:p w14:paraId="02FBC7A8" w14:textId="7C959ABC" w:rsidR="004C158B" w:rsidRPr="002B782E" w:rsidRDefault="004C158B" w:rsidP="00465A66">
      <w:pPr>
        <w:spacing w:after="0" w:line="240" w:lineRule="auto"/>
        <w:jc w:val="both"/>
        <w:rPr>
          <w:rFonts w:ascii="Aptos" w:hAnsi="Aptos"/>
          <w:sz w:val="20"/>
          <w:szCs w:val="20"/>
          <w:lang w:val="es-MX"/>
        </w:rPr>
      </w:pPr>
      <w:r w:rsidRPr="002B782E">
        <w:rPr>
          <w:rStyle w:val="FootnoteReference"/>
          <w:rFonts w:ascii="Aptos" w:hAnsi="Aptos"/>
          <w:sz w:val="20"/>
          <w:szCs w:val="20"/>
        </w:rPr>
        <w:footnoteRef/>
      </w:r>
      <w:r w:rsidRPr="002B782E">
        <w:rPr>
          <w:rFonts w:ascii="Aptos" w:hAnsi="Aptos"/>
          <w:sz w:val="20"/>
          <w:szCs w:val="20"/>
          <w:lang w:val="es-MX"/>
        </w:rPr>
        <w:t xml:space="preserve"> DRC es una organización humanitaria internacional que apoyo a las personas refugiadas y desplazadas internas en más de 40 países del mundo durante su desplazamiento y el exilio, cuando se establecen e integran en un nuevo lugar o en caso de retorno. Desde 2020, DRC ha participado activamente en la respuesta humanitaria a los flujos migratorios mixtos en México.</w:t>
      </w:r>
    </w:p>
  </w:footnote>
  <w:footnote w:id="2">
    <w:p w14:paraId="4ED67D73" w14:textId="77777777" w:rsidR="00EA7826" w:rsidRPr="002B782E" w:rsidRDefault="00EA7826" w:rsidP="00EA7826">
      <w:pPr>
        <w:pStyle w:val="FootnoteText"/>
        <w:jc w:val="both"/>
        <w:rPr>
          <w:rFonts w:ascii="Aptos" w:hAnsi="Aptos"/>
        </w:rPr>
      </w:pPr>
      <w:r w:rsidRPr="002B782E">
        <w:rPr>
          <w:rStyle w:val="FootnoteReference"/>
          <w:rFonts w:ascii="Aptos" w:hAnsi="Aptos"/>
        </w:rPr>
        <w:footnoteRef/>
      </w:r>
      <w:r w:rsidRPr="002B782E">
        <w:rPr>
          <w:rFonts w:ascii="Aptos" w:hAnsi="Aptos"/>
        </w:rPr>
        <w:t xml:space="preserve"> Como parte de la intervención de DRC en México, el Monitoreo de Protección abarca la recopilación, verificación y análisis sistemática y regular de información de personas afectadas para identificar violaciones a derechos humanos y riesgos de protección. Entre octubre 2020 y septiembre 2024, DRC ha monitoreado más de 12,000 personas mediante entrevistas a nivel de hogar en distintos puntos a lo largo de la frontera sur (Tapachula), la frontera norte (Ciudad Juárez, Reynosa y Matamoros) y el interior del país (Chihuahua y localidades en Sinaloa). Los datos recopilados se encuentran en </w:t>
      </w:r>
      <w:hyperlink r:id="rId1" w:history="1">
        <w:r w:rsidRPr="002B782E">
          <w:rPr>
            <w:rStyle w:val="Hyperlink"/>
            <w:rFonts w:ascii="Aptos" w:hAnsi="Aptos"/>
          </w:rPr>
          <w:t>este tablero</w:t>
        </w:r>
      </w:hyperlink>
      <w:r w:rsidRPr="002B782E">
        <w:rPr>
          <w:rFonts w:ascii="Aptos" w:hAnsi="Aptos"/>
        </w:rPr>
        <w:t xml:space="preserve"> que respalda todas las referencias a cifras de DRC en el presente informe. </w:t>
      </w:r>
    </w:p>
  </w:footnote>
  <w:footnote w:id="3">
    <w:p w14:paraId="65D4E13D" w14:textId="0CD78F89" w:rsidR="006A243E" w:rsidRPr="002B782E" w:rsidRDefault="006A243E" w:rsidP="00465A66">
      <w:pPr>
        <w:pStyle w:val="FootnoteText"/>
        <w:jc w:val="both"/>
        <w:rPr>
          <w:rFonts w:ascii="Aptos" w:hAnsi="Aptos"/>
          <w:lang w:val="es-MX"/>
        </w:rPr>
      </w:pPr>
      <w:r w:rsidRPr="002B782E">
        <w:rPr>
          <w:rStyle w:val="FootnoteReference"/>
          <w:rFonts w:ascii="Aptos" w:hAnsi="Aptos"/>
        </w:rPr>
        <w:footnoteRef/>
      </w:r>
      <w:r w:rsidRPr="002B782E">
        <w:rPr>
          <w:rFonts w:ascii="Aptos" w:hAnsi="Aptos"/>
        </w:rPr>
        <w:t xml:space="preserve"> </w:t>
      </w:r>
      <w:r w:rsidRPr="002B782E">
        <w:rPr>
          <w:rFonts w:ascii="Aptos" w:hAnsi="Aptos"/>
          <w:lang w:val="es-MX"/>
        </w:rPr>
        <w:t>CMW/C/MEX/QPR/4. Párr. 2.</w:t>
      </w:r>
    </w:p>
  </w:footnote>
  <w:footnote w:id="4">
    <w:p w14:paraId="613AF989" w14:textId="3553E5C5" w:rsidR="007869F7" w:rsidRPr="002B782E" w:rsidRDefault="007869F7" w:rsidP="00465A66">
      <w:pPr>
        <w:pStyle w:val="FootnoteText"/>
        <w:jc w:val="both"/>
        <w:rPr>
          <w:rFonts w:ascii="Aptos" w:hAnsi="Aptos"/>
          <w:lang w:val="es-MX"/>
        </w:rPr>
      </w:pPr>
      <w:r w:rsidRPr="002B782E">
        <w:rPr>
          <w:rStyle w:val="FootnoteReference"/>
          <w:rFonts w:ascii="Aptos" w:hAnsi="Aptos"/>
        </w:rPr>
        <w:footnoteRef/>
      </w:r>
      <w:r w:rsidRPr="002B782E">
        <w:rPr>
          <w:rFonts w:ascii="Aptos" w:hAnsi="Aptos"/>
          <w:lang w:val="es-MX"/>
        </w:rPr>
        <w:t xml:space="preserve"> CMW/C/MEX/4. Pá</w:t>
      </w:r>
      <w:r w:rsidR="00FA32F2" w:rsidRPr="002B782E">
        <w:rPr>
          <w:rFonts w:ascii="Aptos" w:hAnsi="Aptos"/>
          <w:lang w:val="es-MX"/>
        </w:rPr>
        <w:t>rr.</w:t>
      </w:r>
      <w:r w:rsidRPr="002B782E">
        <w:rPr>
          <w:rFonts w:ascii="Aptos" w:hAnsi="Aptos"/>
          <w:lang w:val="es-MX"/>
        </w:rPr>
        <w:t xml:space="preserve"> </w:t>
      </w:r>
      <w:r w:rsidR="00FA32F2" w:rsidRPr="002B782E">
        <w:rPr>
          <w:rFonts w:ascii="Aptos" w:hAnsi="Aptos"/>
          <w:lang w:val="es-MX"/>
        </w:rPr>
        <w:t>8.</w:t>
      </w:r>
    </w:p>
  </w:footnote>
  <w:footnote w:id="5">
    <w:p w14:paraId="1C1A6DFC" w14:textId="5F7AD7DD" w:rsidR="00D578E6" w:rsidRPr="002B782E" w:rsidRDefault="00D578E6" w:rsidP="00465A66">
      <w:pPr>
        <w:pStyle w:val="FootnoteText"/>
        <w:rPr>
          <w:rFonts w:ascii="Aptos" w:hAnsi="Aptos"/>
          <w:lang w:val="en-US"/>
        </w:rPr>
      </w:pPr>
      <w:r w:rsidRPr="002B782E">
        <w:rPr>
          <w:rStyle w:val="FootnoteReference"/>
          <w:rFonts w:ascii="Aptos" w:hAnsi="Aptos"/>
        </w:rPr>
        <w:footnoteRef/>
      </w:r>
      <w:r w:rsidRPr="002B782E">
        <w:rPr>
          <w:rFonts w:ascii="Aptos" w:hAnsi="Aptos"/>
        </w:rPr>
        <w:t xml:space="preserve"> Para mayor información, véase IMUMI. </w:t>
      </w:r>
      <w:hyperlink r:id="rId2" w:history="1">
        <w:r w:rsidRPr="002B782E">
          <w:rPr>
            <w:rStyle w:val="Hyperlink"/>
            <w:rFonts w:ascii="Aptos" w:hAnsi="Aptos"/>
            <w:lang w:val="en-US"/>
          </w:rPr>
          <w:t xml:space="preserve">Factsheet: Removal and Return of Non-Mexican </w:t>
        </w:r>
        <w:r w:rsidR="00FF0D1B" w:rsidRPr="002B782E">
          <w:rPr>
            <w:rStyle w:val="Hyperlink"/>
            <w:rFonts w:ascii="Aptos" w:hAnsi="Aptos"/>
            <w:lang w:val="en-US"/>
          </w:rPr>
          <w:t>Nationals</w:t>
        </w:r>
        <w:r w:rsidRPr="002B782E">
          <w:rPr>
            <w:rStyle w:val="Hyperlink"/>
            <w:rFonts w:ascii="Aptos" w:hAnsi="Aptos"/>
            <w:lang w:val="en-US"/>
          </w:rPr>
          <w:t xml:space="preserve"> from the United States to Mexico</w:t>
        </w:r>
      </w:hyperlink>
      <w:r w:rsidRPr="002B782E">
        <w:rPr>
          <w:rFonts w:ascii="Aptos" w:hAnsi="Aptos"/>
          <w:lang w:val="en-US"/>
        </w:rPr>
        <w:t>.</w:t>
      </w:r>
      <w:r w:rsidR="00FF0D1B" w:rsidRPr="002B782E">
        <w:rPr>
          <w:rFonts w:ascii="Aptos" w:hAnsi="Aptos"/>
          <w:lang w:val="en-US"/>
        </w:rPr>
        <w:t xml:space="preserve"> Junio 2024.</w:t>
      </w:r>
    </w:p>
  </w:footnote>
  <w:footnote w:id="6">
    <w:p w14:paraId="3728F86F" w14:textId="77777777" w:rsidR="00876146" w:rsidRPr="002B782E" w:rsidRDefault="00876146" w:rsidP="00465A66">
      <w:pPr>
        <w:pStyle w:val="FootnoteText"/>
        <w:rPr>
          <w:rFonts w:ascii="Aptos" w:hAnsi="Aptos"/>
          <w:lang w:val="en-US"/>
        </w:rPr>
      </w:pPr>
      <w:r w:rsidRPr="002B782E">
        <w:rPr>
          <w:rStyle w:val="FootnoteReference"/>
          <w:rFonts w:ascii="Aptos" w:hAnsi="Aptos"/>
        </w:rPr>
        <w:footnoteRef/>
      </w:r>
      <w:r w:rsidRPr="002B782E">
        <w:rPr>
          <w:rFonts w:ascii="Aptos" w:hAnsi="Aptos"/>
          <w:lang w:val="en-US"/>
        </w:rPr>
        <w:t xml:space="preserve"> SCJN. </w:t>
      </w:r>
      <w:hyperlink r:id="rId3" w:history="1">
        <w:r w:rsidRPr="002B782E">
          <w:rPr>
            <w:rStyle w:val="Hyperlink"/>
            <w:rFonts w:ascii="Aptos" w:hAnsi="Aptos"/>
            <w:lang w:val="en-US"/>
          </w:rPr>
          <w:t xml:space="preserve">Amparo en </w:t>
        </w:r>
        <w:proofErr w:type="spellStart"/>
        <w:r w:rsidRPr="002B782E">
          <w:rPr>
            <w:rStyle w:val="Hyperlink"/>
            <w:rFonts w:ascii="Aptos" w:hAnsi="Aptos"/>
            <w:lang w:val="en-US"/>
          </w:rPr>
          <w:t>revisión</w:t>
        </w:r>
        <w:proofErr w:type="spellEnd"/>
        <w:r w:rsidRPr="002B782E">
          <w:rPr>
            <w:rStyle w:val="Hyperlink"/>
            <w:rFonts w:ascii="Aptos" w:hAnsi="Aptos"/>
            <w:lang w:val="en-US"/>
          </w:rPr>
          <w:t xml:space="preserve"> 302/2020</w:t>
        </w:r>
      </w:hyperlink>
      <w:r w:rsidRPr="002B782E">
        <w:rPr>
          <w:rFonts w:ascii="Aptos" w:hAnsi="Aptos"/>
          <w:lang w:val="en-US"/>
        </w:rPr>
        <w:t>.</w:t>
      </w:r>
    </w:p>
  </w:footnote>
  <w:footnote w:id="7">
    <w:p w14:paraId="02A2C091" w14:textId="6FAC9253" w:rsidR="00E36B26" w:rsidRPr="002B782E" w:rsidRDefault="00E36B26" w:rsidP="00465A66">
      <w:pPr>
        <w:pStyle w:val="FootnoteText"/>
        <w:rPr>
          <w:rFonts w:ascii="Aptos" w:hAnsi="Aptos"/>
          <w:lang w:val="es-MX"/>
        </w:rPr>
      </w:pPr>
      <w:r w:rsidRPr="002B782E">
        <w:rPr>
          <w:rStyle w:val="FootnoteReference"/>
          <w:rFonts w:ascii="Aptos" w:hAnsi="Aptos"/>
        </w:rPr>
        <w:footnoteRef/>
      </w:r>
      <w:r w:rsidRPr="002B782E">
        <w:rPr>
          <w:rFonts w:ascii="Aptos" w:hAnsi="Aptos"/>
          <w:lang w:val="en-US"/>
        </w:rPr>
        <w:t xml:space="preserve"> </w:t>
      </w:r>
      <w:r w:rsidR="001A6C62" w:rsidRPr="002B782E">
        <w:rPr>
          <w:rFonts w:ascii="Aptos" w:hAnsi="Aptos"/>
          <w:lang w:val="en-US"/>
        </w:rPr>
        <w:t xml:space="preserve">White House. </w:t>
      </w:r>
      <w:hyperlink r:id="rId4" w:history="1">
        <w:r w:rsidR="001A6C62" w:rsidRPr="002B782E">
          <w:rPr>
            <w:rStyle w:val="Hyperlink"/>
            <w:rFonts w:ascii="Aptos" w:hAnsi="Aptos"/>
            <w:lang w:val="en-US"/>
          </w:rPr>
          <w:t>Executive Order: Securing our Border</w:t>
        </w:r>
      </w:hyperlink>
      <w:r w:rsidR="001A6C62" w:rsidRPr="002B782E">
        <w:rPr>
          <w:rFonts w:ascii="Aptos" w:hAnsi="Aptos"/>
          <w:lang w:val="en-US"/>
        </w:rPr>
        <w:t xml:space="preserve">. </w:t>
      </w:r>
      <w:r w:rsidR="001A6C62" w:rsidRPr="002B782E">
        <w:rPr>
          <w:rFonts w:ascii="Aptos" w:hAnsi="Aptos"/>
          <w:lang w:val="es-MX"/>
        </w:rPr>
        <w:t>20 de enero de 2025.</w:t>
      </w:r>
    </w:p>
  </w:footnote>
  <w:footnote w:id="8">
    <w:p w14:paraId="1C36CF93" w14:textId="20FDE9A3" w:rsidR="006A243E" w:rsidRPr="002B782E" w:rsidRDefault="006A243E" w:rsidP="00465A66">
      <w:pPr>
        <w:pStyle w:val="FootnoteText"/>
        <w:jc w:val="both"/>
        <w:rPr>
          <w:rFonts w:ascii="Aptos" w:hAnsi="Aptos"/>
        </w:rPr>
      </w:pPr>
      <w:r w:rsidRPr="002B782E">
        <w:rPr>
          <w:rStyle w:val="FootnoteReference"/>
          <w:rFonts w:ascii="Aptos" w:hAnsi="Aptos"/>
        </w:rPr>
        <w:footnoteRef/>
      </w:r>
      <w:r w:rsidRPr="002B782E">
        <w:rPr>
          <w:rFonts w:ascii="Aptos" w:hAnsi="Aptos"/>
          <w:lang w:val="es-MX"/>
        </w:rPr>
        <w:t xml:space="preserve"> CMW/C/MEX/QPR/4. Párr. 4.</w:t>
      </w:r>
    </w:p>
  </w:footnote>
  <w:footnote w:id="9">
    <w:p w14:paraId="4461C88B" w14:textId="77777777" w:rsidR="008F1A99" w:rsidRPr="002B782E" w:rsidRDefault="008F1A99" w:rsidP="00465A66">
      <w:pPr>
        <w:pStyle w:val="FootnoteText"/>
        <w:jc w:val="both"/>
        <w:rPr>
          <w:rFonts w:ascii="Aptos" w:hAnsi="Aptos"/>
          <w:lang w:val="es-MX"/>
        </w:rPr>
      </w:pPr>
      <w:r w:rsidRPr="002B782E">
        <w:rPr>
          <w:rStyle w:val="FootnoteReference"/>
          <w:rFonts w:ascii="Aptos" w:hAnsi="Aptos"/>
        </w:rPr>
        <w:footnoteRef/>
      </w:r>
      <w:r w:rsidRPr="002B782E">
        <w:rPr>
          <w:rFonts w:ascii="Aptos" w:hAnsi="Aptos"/>
          <w:lang w:val="es-MX"/>
        </w:rPr>
        <w:t xml:space="preserve"> El tablero está disponible aquí: </w:t>
      </w:r>
      <w:hyperlink r:id="rId5" w:history="1">
        <w:r w:rsidRPr="002B782E">
          <w:rPr>
            <w:rStyle w:val="Hyperlink"/>
            <w:rFonts w:ascii="Aptos" w:hAnsi="Aptos"/>
          </w:rPr>
          <w:t>Unidad de Política Migratoria</w:t>
        </w:r>
      </w:hyperlink>
    </w:p>
  </w:footnote>
  <w:footnote w:id="10">
    <w:p w14:paraId="7816B0AE" w14:textId="6996B093" w:rsidR="00894F94" w:rsidRPr="002B782E" w:rsidRDefault="00894F94" w:rsidP="00465A66">
      <w:pPr>
        <w:pStyle w:val="FootnoteText"/>
        <w:jc w:val="both"/>
        <w:rPr>
          <w:rFonts w:ascii="Aptos" w:hAnsi="Aptos"/>
          <w:lang w:val="es-MX"/>
        </w:rPr>
      </w:pPr>
      <w:r w:rsidRPr="002B782E">
        <w:rPr>
          <w:rStyle w:val="FootnoteReference"/>
          <w:rFonts w:ascii="Aptos" w:hAnsi="Aptos"/>
        </w:rPr>
        <w:footnoteRef/>
      </w:r>
      <w:r w:rsidRPr="002B782E">
        <w:rPr>
          <w:rFonts w:ascii="Aptos" w:hAnsi="Aptos"/>
          <w:lang w:val="es-MX"/>
        </w:rPr>
        <w:t xml:space="preserve"> CMW/C/MEX/</w:t>
      </w:r>
      <w:r w:rsidR="006A243E" w:rsidRPr="002B782E">
        <w:rPr>
          <w:rFonts w:ascii="Aptos" w:hAnsi="Aptos"/>
          <w:lang w:val="es-MX"/>
        </w:rPr>
        <w:t>QPR/</w:t>
      </w:r>
      <w:r w:rsidRPr="002B782E">
        <w:rPr>
          <w:rFonts w:ascii="Aptos" w:hAnsi="Aptos"/>
          <w:lang w:val="es-MX"/>
        </w:rPr>
        <w:t>4. Párr. 8.</w:t>
      </w:r>
    </w:p>
  </w:footnote>
  <w:footnote w:id="11">
    <w:p w14:paraId="084AC49D" w14:textId="0F233CF9" w:rsidR="003A0B69" w:rsidRPr="002B782E" w:rsidRDefault="003A0B69" w:rsidP="00465A66">
      <w:pPr>
        <w:pStyle w:val="FootnoteText"/>
        <w:rPr>
          <w:rFonts w:ascii="Aptos" w:hAnsi="Aptos"/>
        </w:rPr>
      </w:pPr>
      <w:r w:rsidRPr="002B782E">
        <w:rPr>
          <w:rStyle w:val="FootnoteReference"/>
          <w:rFonts w:ascii="Aptos" w:hAnsi="Aptos"/>
        </w:rPr>
        <w:footnoteRef/>
      </w:r>
      <w:r w:rsidRPr="002B782E">
        <w:rPr>
          <w:rFonts w:ascii="Aptos" w:hAnsi="Aptos"/>
        </w:rPr>
        <w:t xml:space="preserve"> </w:t>
      </w:r>
      <w:r w:rsidR="006121C8" w:rsidRPr="002B782E">
        <w:rPr>
          <w:rFonts w:ascii="Aptos" w:hAnsi="Aptos"/>
        </w:rPr>
        <w:t xml:space="preserve">Este aumento fue reportado por el Grupo de Trabajo de Protección de México en </w:t>
      </w:r>
      <w:hyperlink r:id="rId6" w:history="1">
        <w:r w:rsidR="006121C8" w:rsidRPr="002B782E">
          <w:rPr>
            <w:rStyle w:val="Hyperlink"/>
            <w:rFonts w:ascii="Aptos" w:hAnsi="Aptos"/>
          </w:rPr>
          <w:t>la Actualización del Análisis de Protección 2024</w:t>
        </w:r>
      </w:hyperlink>
      <w:r w:rsidR="006121C8" w:rsidRPr="002B782E">
        <w:rPr>
          <w:rFonts w:ascii="Aptos" w:hAnsi="Aptos"/>
        </w:rPr>
        <w:t>.</w:t>
      </w:r>
    </w:p>
  </w:footnote>
  <w:footnote w:id="12">
    <w:p w14:paraId="08FB63CE" w14:textId="791567AF" w:rsidR="0043129D" w:rsidRPr="002B782E" w:rsidRDefault="0043129D" w:rsidP="00465A66">
      <w:pPr>
        <w:pStyle w:val="FootnoteText"/>
        <w:rPr>
          <w:rFonts w:ascii="Aptos" w:hAnsi="Aptos"/>
        </w:rPr>
      </w:pPr>
      <w:r w:rsidRPr="002B782E">
        <w:rPr>
          <w:rStyle w:val="FootnoteReference"/>
          <w:rFonts w:ascii="Aptos" w:hAnsi="Aptos"/>
        </w:rPr>
        <w:footnoteRef/>
      </w:r>
      <w:r w:rsidRPr="002B782E">
        <w:rPr>
          <w:rFonts w:ascii="Aptos" w:hAnsi="Aptos"/>
        </w:rPr>
        <w:t xml:space="preserve"> </w:t>
      </w:r>
      <w:r w:rsidRPr="002B782E">
        <w:rPr>
          <w:rFonts w:ascii="Aptos" w:hAnsi="Aptos"/>
          <w:lang w:val="es-MX"/>
        </w:rPr>
        <w:t xml:space="preserve">CMW/C/MEX/QPR/4. Párr. </w:t>
      </w:r>
      <w:r w:rsidR="00D20B57" w:rsidRPr="002B782E">
        <w:rPr>
          <w:rFonts w:ascii="Aptos" w:hAnsi="Aptos"/>
          <w:lang w:val="es-MX"/>
        </w:rPr>
        <w:t>14</w:t>
      </w:r>
      <w:r w:rsidR="009C0E4C" w:rsidRPr="002B782E">
        <w:rPr>
          <w:rFonts w:ascii="Aptos" w:hAnsi="Aptos"/>
          <w:lang w:val="es-MX"/>
        </w:rPr>
        <w:t>, 22 y</w:t>
      </w:r>
      <w:r w:rsidR="00D20B57" w:rsidRPr="002B782E">
        <w:rPr>
          <w:rFonts w:ascii="Aptos" w:hAnsi="Aptos"/>
          <w:lang w:val="es-MX"/>
        </w:rPr>
        <w:t xml:space="preserve"> </w:t>
      </w:r>
      <w:r w:rsidRPr="002B782E">
        <w:rPr>
          <w:rFonts w:ascii="Aptos" w:hAnsi="Aptos"/>
          <w:lang w:val="es-MX"/>
        </w:rPr>
        <w:t>31.</w:t>
      </w:r>
    </w:p>
  </w:footnote>
  <w:footnote w:id="13">
    <w:p w14:paraId="1DE5A78D" w14:textId="32D6E0E6" w:rsidR="00C50635" w:rsidRPr="002B782E" w:rsidRDefault="00C50635">
      <w:pPr>
        <w:pStyle w:val="FootnoteText"/>
        <w:rPr>
          <w:rFonts w:ascii="Aptos" w:hAnsi="Aptos"/>
          <w:lang w:val="es-MX"/>
        </w:rPr>
      </w:pPr>
      <w:r w:rsidRPr="002B782E">
        <w:rPr>
          <w:rStyle w:val="FootnoteReference"/>
          <w:rFonts w:ascii="Aptos" w:hAnsi="Aptos"/>
        </w:rPr>
        <w:footnoteRef/>
      </w:r>
      <w:r w:rsidRPr="002B782E">
        <w:rPr>
          <w:rFonts w:ascii="Aptos" w:hAnsi="Aptos"/>
        </w:rPr>
        <w:t xml:space="preserve"> Esta práctica fue reportada por el Grupo de Trabajo de Protección de México en </w:t>
      </w:r>
      <w:hyperlink r:id="rId7" w:history="1">
        <w:r w:rsidRPr="002B782E">
          <w:rPr>
            <w:rStyle w:val="Hyperlink"/>
            <w:rFonts w:ascii="Aptos" w:hAnsi="Aptos"/>
          </w:rPr>
          <w:t>la Actualización del Análisis de Protección 2024</w:t>
        </w:r>
      </w:hyperlink>
      <w:r w:rsidRPr="002B782E">
        <w:rPr>
          <w:rFonts w:ascii="Aptos" w:hAnsi="Aptos"/>
        </w:rPr>
        <w:t>.</w:t>
      </w:r>
    </w:p>
  </w:footnote>
  <w:footnote w:id="14">
    <w:p w14:paraId="0D6E2F43" w14:textId="7051321D" w:rsidR="005C6BF1" w:rsidRPr="002B782E" w:rsidRDefault="005C6BF1">
      <w:pPr>
        <w:pStyle w:val="FootnoteText"/>
        <w:rPr>
          <w:rFonts w:ascii="Aptos" w:hAnsi="Aptos"/>
          <w:lang w:val="es-MX"/>
        </w:rPr>
      </w:pPr>
      <w:r w:rsidRPr="002B782E">
        <w:rPr>
          <w:rStyle w:val="FootnoteReference"/>
          <w:rFonts w:ascii="Aptos" w:hAnsi="Aptos"/>
        </w:rPr>
        <w:footnoteRef/>
      </w:r>
      <w:r w:rsidRPr="002B782E">
        <w:rPr>
          <w:rFonts w:ascii="Aptos" w:hAnsi="Aptos"/>
          <w:lang w:val="es-MX"/>
        </w:rPr>
        <w:t xml:space="preserve"> </w:t>
      </w:r>
      <w:r w:rsidR="00674CFE" w:rsidRPr="002B782E">
        <w:rPr>
          <w:rFonts w:ascii="Aptos" w:hAnsi="Aptos"/>
          <w:lang w:val="es-MX"/>
        </w:rPr>
        <w:t>DRC señaló e</w:t>
      </w:r>
      <w:r w:rsidR="002A387D" w:rsidRPr="002B782E">
        <w:rPr>
          <w:rFonts w:ascii="Aptos" w:hAnsi="Aptos"/>
          <w:lang w:val="es-MX"/>
        </w:rPr>
        <w:t xml:space="preserve">sta preocupación en el </w:t>
      </w:r>
      <w:hyperlink r:id="rId8" w:history="1">
        <w:proofErr w:type="spellStart"/>
        <w:r w:rsidR="002A387D" w:rsidRPr="002B782E">
          <w:rPr>
            <w:rStyle w:val="Hyperlink"/>
            <w:rFonts w:ascii="Aptos" w:hAnsi="Aptos"/>
            <w:lang w:val="es-MX"/>
          </w:rPr>
          <w:t>Snapshot</w:t>
        </w:r>
        <w:proofErr w:type="spellEnd"/>
        <w:r w:rsidR="002A387D" w:rsidRPr="002B782E">
          <w:rPr>
            <w:rStyle w:val="Hyperlink"/>
            <w:rFonts w:ascii="Aptos" w:hAnsi="Aptos"/>
            <w:lang w:val="es-MX"/>
          </w:rPr>
          <w:t>: Monitoreo de Protección</w:t>
        </w:r>
      </w:hyperlink>
      <w:r w:rsidR="002A387D" w:rsidRPr="002B782E">
        <w:rPr>
          <w:rFonts w:ascii="Aptos" w:hAnsi="Aptos"/>
          <w:lang w:val="es-MX"/>
        </w:rPr>
        <w:t xml:space="preserve">, octubre a diciembre de 2024. </w:t>
      </w:r>
    </w:p>
  </w:footnote>
  <w:footnote w:id="15">
    <w:p w14:paraId="703DAD56" w14:textId="048428B3" w:rsidR="0072044F" w:rsidRPr="002B782E" w:rsidRDefault="0072044F" w:rsidP="00465A66">
      <w:pPr>
        <w:pStyle w:val="FootnoteText"/>
        <w:rPr>
          <w:rFonts w:ascii="Aptos" w:hAnsi="Aptos"/>
        </w:rPr>
      </w:pPr>
      <w:r w:rsidRPr="002B782E">
        <w:rPr>
          <w:rStyle w:val="FootnoteReference"/>
          <w:rFonts w:ascii="Aptos" w:hAnsi="Aptos"/>
        </w:rPr>
        <w:footnoteRef/>
      </w:r>
      <w:r w:rsidRPr="002B782E">
        <w:rPr>
          <w:rFonts w:ascii="Aptos" w:hAnsi="Aptos"/>
          <w:lang w:val="es-MX"/>
        </w:rPr>
        <w:t xml:space="preserve"> CMW/C/MEX/QPR/4. Párr. 17.</w:t>
      </w:r>
    </w:p>
  </w:footnote>
  <w:footnote w:id="16">
    <w:p w14:paraId="21D630A2" w14:textId="52A8D8F9" w:rsidR="009C0E4C" w:rsidRPr="002B782E" w:rsidRDefault="009C0E4C" w:rsidP="00465A66">
      <w:pPr>
        <w:pStyle w:val="FootnoteText"/>
        <w:rPr>
          <w:rFonts w:ascii="Aptos" w:hAnsi="Aptos"/>
          <w:lang w:val="es-MX"/>
        </w:rPr>
      </w:pPr>
      <w:r w:rsidRPr="002B782E">
        <w:rPr>
          <w:rStyle w:val="FootnoteReference"/>
          <w:rFonts w:ascii="Aptos" w:hAnsi="Aptos"/>
        </w:rPr>
        <w:footnoteRef/>
      </w:r>
      <w:r w:rsidRPr="002B782E">
        <w:rPr>
          <w:rFonts w:ascii="Aptos" w:hAnsi="Aptos"/>
        </w:rPr>
        <w:t xml:space="preserve"> </w:t>
      </w:r>
      <w:r w:rsidRPr="002B782E">
        <w:rPr>
          <w:rFonts w:ascii="Aptos" w:hAnsi="Aptos"/>
          <w:lang w:val="es-MX"/>
        </w:rPr>
        <w:t>CMW/C/MEX/QPR/4. Párr. 22.</w:t>
      </w:r>
    </w:p>
  </w:footnote>
  <w:footnote w:id="17">
    <w:p w14:paraId="2AC20A16" w14:textId="41C587CC" w:rsidR="00465A66" w:rsidRPr="002B782E" w:rsidRDefault="00465A66" w:rsidP="00465A66">
      <w:pPr>
        <w:spacing w:after="0" w:line="240" w:lineRule="auto"/>
        <w:jc w:val="both"/>
        <w:rPr>
          <w:rFonts w:ascii="Aptos" w:hAnsi="Aptos" w:cstheme="minorHAnsi"/>
          <w:sz w:val="20"/>
          <w:szCs w:val="20"/>
          <w:lang w:val="es-MX"/>
        </w:rPr>
      </w:pPr>
      <w:r w:rsidRPr="002B782E">
        <w:rPr>
          <w:rStyle w:val="FootnoteReference"/>
          <w:rFonts w:ascii="Aptos" w:hAnsi="Aptos"/>
          <w:sz w:val="20"/>
          <w:szCs w:val="20"/>
        </w:rPr>
        <w:footnoteRef/>
      </w:r>
      <w:r w:rsidRPr="002B782E">
        <w:rPr>
          <w:rFonts w:ascii="Aptos" w:hAnsi="Aptos"/>
          <w:sz w:val="20"/>
          <w:szCs w:val="20"/>
          <w:lang w:val="es-MX"/>
        </w:rPr>
        <w:t xml:space="preserve"> </w:t>
      </w:r>
      <w:r w:rsidR="00F03628" w:rsidRPr="002B782E">
        <w:rPr>
          <w:rFonts w:ascii="Aptos" w:hAnsi="Aptos" w:cstheme="minorHAnsi"/>
          <w:sz w:val="20"/>
          <w:szCs w:val="20"/>
          <w:lang w:val="es-MX"/>
        </w:rPr>
        <w:t xml:space="preserve">Para mayor información véase, DRC. </w:t>
      </w:r>
      <w:hyperlink r:id="rId9" w:history="1">
        <w:r w:rsidR="00F03628" w:rsidRPr="002B782E">
          <w:rPr>
            <w:rStyle w:val="Hyperlink"/>
            <w:rFonts w:ascii="Aptos" w:hAnsi="Aptos" w:cstheme="minorHAnsi"/>
            <w:sz w:val="20"/>
            <w:szCs w:val="20"/>
            <w:lang w:val="es-MX"/>
          </w:rPr>
          <w:t>Desafíos en la protección de personas refugiadas y la garantía de la no devolución en Tapachula, México: Un análisis del debido proceso</w:t>
        </w:r>
      </w:hyperlink>
      <w:r w:rsidR="00F03628" w:rsidRPr="002B782E">
        <w:rPr>
          <w:rFonts w:ascii="Aptos" w:hAnsi="Aptos" w:cstheme="minorHAnsi"/>
          <w:sz w:val="20"/>
          <w:szCs w:val="20"/>
          <w:lang w:val="es-MX"/>
        </w:rPr>
        <w:t>. 14 de diciembre de 2021.</w:t>
      </w:r>
      <w:r w:rsidRPr="002B782E">
        <w:rPr>
          <w:rFonts w:ascii="Aptos" w:hAnsi="Aptos" w:cstheme="minorHAnsi"/>
          <w:sz w:val="20"/>
          <w:szCs w:val="20"/>
          <w:lang w:val="es-MX"/>
        </w:rPr>
        <w:t xml:space="preserve"> </w:t>
      </w:r>
    </w:p>
  </w:footnote>
  <w:footnote w:id="18">
    <w:p w14:paraId="70DC0770" w14:textId="4D511C05" w:rsidR="009656E9" w:rsidRPr="002B782E" w:rsidRDefault="009656E9" w:rsidP="00465A66">
      <w:pPr>
        <w:pStyle w:val="FootnoteText"/>
        <w:rPr>
          <w:rFonts w:ascii="Aptos" w:hAnsi="Aptos"/>
        </w:rPr>
      </w:pPr>
      <w:r w:rsidRPr="002B782E">
        <w:rPr>
          <w:rStyle w:val="FootnoteReference"/>
          <w:rFonts w:ascii="Aptos" w:hAnsi="Aptos"/>
        </w:rPr>
        <w:footnoteRef/>
      </w:r>
      <w:r w:rsidRPr="002B782E">
        <w:rPr>
          <w:rFonts w:ascii="Aptos" w:hAnsi="Aptos"/>
        </w:rPr>
        <w:t xml:space="preserve"> Véase, </w:t>
      </w:r>
      <w:r w:rsidRPr="002B782E">
        <w:rPr>
          <w:rFonts w:ascii="Aptos" w:hAnsi="Aptos"/>
          <w:lang w:val="es-MX"/>
        </w:rPr>
        <w:t>CMW/C/MEX/QPR/4. Párr. 24.</w:t>
      </w:r>
    </w:p>
  </w:footnote>
  <w:footnote w:id="19">
    <w:p w14:paraId="7FC10AAE" w14:textId="75CCE689" w:rsidR="00E61730" w:rsidRPr="002B782E" w:rsidRDefault="00E61730" w:rsidP="00465A66">
      <w:pPr>
        <w:pStyle w:val="FootnoteText"/>
        <w:rPr>
          <w:rFonts w:ascii="Aptos" w:hAnsi="Aptos"/>
        </w:rPr>
      </w:pPr>
      <w:r w:rsidRPr="002B782E">
        <w:rPr>
          <w:rStyle w:val="FootnoteReference"/>
          <w:rFonts w:ascii="Aptos" w:hAnsi="Aptos"/>
        </w:rPr>
        <w:footnoteRef/>
      </w:r>
      <w:r w:rsidRPr="002B782E">
        <w:rPr>
          <w:rFonts w:ascii="Aptos" w:hAnsi="Aptos"/>
        </w:rPr>
        <w:t xml:space="preserve"> </w:t>
      </w:r>
      <w:r w:rsidRPr="002B782E">
        <w:rPr>
          <w:rFonts w:ascii="Aptos" w:hAnsi="Aptos"/>
          <w:lang w:val="es-MX"/>
        </w:rPr>
        <w:t>CMW/C/MEX/QPR/4. Párr. 27.</w:t>
      </w:r>
    </w:p>
  </w:footnote>
  <w:footnote w:id="20">
    <w:p w14:paraId="77AB615E" w14:textId="7DAEA4D3" w:rsidR="002958C9" w:rsidRPr="002B782E" w:rsidRDefault="002958C9" w:rsidP="00465A66">
      <w:pPr>
        <w:pStyle w:val="FootnoteText"/>
        <w:rPr>
          <w:rFonts w:ascii="Aptos" w:hAnsi="Aptos"/>
          <w:lang w:val="es-MX"/>
        </w:rPr>
      </w:pPr>
      <w:r w:rsidRPr="002B782E">
        <w:rPr>
          <w:rStyle w:val="FootnoteReference"/>
          <w:rFonts w:ascii="Aptos" w:hAnsi="Aptos"/>
        </w:rPr>
        <w:footnoteRef/>
      </w:r>
      <w:r w:rsidRPr="002B782E">
        <w:rPr>
          <w:rFonts w:ascii="Aptos" w:hAnsi="Aptos"/>
          <w:lang w:val="es-MX"/>
        </w:rPr>
        <w:t xml:space="preserve"> CMW/C/MEX/QPR/4. Párr. </w:t>
      </w:r>
      <w:r w:rsidR="00317A07" w:rsidRPr="002B782E">
        <w:rPr>
          <w:rFonts w:ascii="Aptos" w:hAnsi="Aptos"/>
          <w:lang w:val="es-MX"/>
        </w:rPr>
        <w:t>33</w:t>
      </w:r>
      <w:r w:rsidRPr="002B782E">
        <w:rPr>
          <w:rFonts w:ascii="Aptos" w:hAnsi="Aptos"/>
          <w:lang w:val="es-MX"/>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0F217" w14:textId="0F96002B" w:rsidR="009D3E01" w:rsidRDefault="006D6594">
    <w:pPr>
      <w:pStyle w:val="Header"/>
    </w:pPr>
    <w:r w:rsidRPr="003D2108">
      <w:rPr>
        <w:noProof/>
      </w:rPr>
      <w:drawing>
        <wp:anchor distT="0" distB="0" distL="114300" distR="114300" simplePos="0" relativeHeight="251659264" behindDoc="0" locked="0" layoutInCell="1" allowOverlap="1" wp14:anchorId="0891276C" wp14:editId="43A21DBF">
          <wp:simplePos x="0" y="0"/>
          <wp:positionH relativeFrom="margin">
            <wp:posOffset>0</wp:posOffset>
          </wp:positionH>
          <wp:positionV relativeFrom="page">
            <wp:posOffset>448945</wp:posOffset>
          </wp:positionV>
          <wp:extent cx="1112520" cy="440055"/>
          <wp:effectExtent l="0" t="0" r="0" b="0"/>
          <wp:wrapNone/>
          <wp:docPr id="1" name="Imagen 1" descr="Imagen que contiene firmar, parada, alimentos,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firmar, parada, alimentos, dibuj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2520" cy="440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91630D" w14:textId="008FDEFE" w:rsidR="009D3E01" w:rsidRDefault="009D3E01">
    <w:pPr>
      <w:pStyle w:val="Header"/>
    </w:pPr>
  </w:p>
  <w:p w14:paraId="22583DA1" w14:textId="1ECF1E7C" w:rsidR="009D3E01" w:rsidRDefault="009D3E01">
    <w:pPr>
      <w:pStyle w:val="Header"/>
    </w:pPr>
  </w:p>
  <w:p w14:paraId="252734DB" w14:textId="77777777" w:rsidR="009D3E01" w:rsidRDefault="009D3E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C7EFF"/>
    <w:multiLevelType w:val="hybridMultilevel"/>
    <w:tmpl w:val="89725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27D62"/>
    <w:multiLevelType w:val="hybridMultilevel"/>
    <w:tmpl w:val="E2E86D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B003AE"/>
    <w:multiLevelType w:val="hybridMultilevel"/>
    <w:tmpl w:val="CDFE4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6F53A4"/>
    <w:multiLevelType w:val="hybridMultilevel"/>
    <w:tmpl w:val="1B284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F72DE1"/>
    <w:multiLevelType w:val="hybridMultilevel"/>
    <w:tmpl w:val="ADB818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571530F"/>
    <w:multiLevelType w:val="hybridMultilevel"/>
    <w:tmpl w:val="70E454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6" w15:restartNumberingAfterBreak="0">
    <w:nsid w:val="4C953BA0"/>
    <w:multiLevelType w:val="hybridMultilevel"/>
    <w:tmpl w:val="3FB46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63779E"/>
    <w:multiLevelType w:val="hybridMultilevel"/>
    <w:tmpl w:val="A13885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7653295">
    <w:abstractNumId w:val="0"/>
  </w:num>
  <w:num w:numId="2" w16cid:durableId="1882550110">
    <w:abstractNumId w:val="7"/>
  </w:num>
  <w:num w:numId="3" w16cid:durableId="456410351">
    <w:abstractNumId w:val="1"/>
  </w:num>
  <w:num w:numId="4" w16cid:durableId="1613054671">
    <w:abstractNumId w:val="4"/>
  </w:num>
  <w:num w:numId="5" w16cid:durableId="1856267575">
    <w:abstractNumId w:val="5"/>
  </w:num>
  <w:num w:numId="6" w16cid:durableId="288365447">
    <w:abstractNumId w:val="6"/>
  </w:num>
  <w:num w:numId="7" w16cid:durableId="1317296945">
    <w:abstractNumId w:val="2"/>
  </w:num>
  <w:num w:numId="8" w16cid:durableId="911273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cumentProtection w:edit="readOnly" w:formatting="1" w:enforcement="1" w:cryptProviderType="rsaAES" w:cryptAlgorithmClass="hash" w:cryptAlgorithmType="typeAny" w:cryptAlgorithmSid="14" w:cryptSpinCount="100000" w:hash="EQrpJnTAxNNPFGwtu6s5w4KrHS1JxNbxGNKsmi2PiVWqXHpV1arTEdgdL3b+qjlbacFb6zCAWbF4+5Wu2vCwnw==" w:salt="X2XGnXdaA365CpLvuroO7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37"/>
    <w:rsid w:val="0000443B"/>
    <w:rsid w:val="00005800"/>
    <w:rsid w:val="00006103"/>
    <w:rsid w:val="00007C72"/>
    <w:rsid w:val="00007DB2"/>
    <w:rsid w:val="0001377B"/>
    <w:rsid w:val="00013E3D"/>
    <w:rsid w:val="000143CF"/>
    <w:rsid w:val="00023E91"/>
    <w:rsid w:val="000242F0"/>
    <w:rsid w:val="0003095A"/>
    <w:rsid w:val="000315EB"/>
    <w:rsid w:val="0003488B"/>
    <w:rsid w:val="00034D4A"/>
    <w:rsid w:val="000351FD"/>
    <w:rsid w:val="00043636"/>
    <w:rsid w:val="000459ED"/>
    <w:rsid w:val="00054521"/>
    <w:rsid w:val="0005453C"/>
    <w:rsid w:val="0005502E"/>
    <w:rsid w:val="0005638F"/>
    <w:rsid w:val="00057604"/>
    <w:rsid w:val="000605FC"/>
    <w:rsid w:val="000611DF"/>
    <w:rsid w:val="000616D2"/>
    <w:rsid w:val="00063238"/>
    <w:rsid w:val="00063500"/>
    <w:rsid w:val="0006648B"/>
    <w:rsid w:val="00067072"/>
    <w:rsid w:val="00070B1D"/>
    <w:rsid w:val="0007131C"/>
    <w:rsid w:val="00071F3C"/>
    <w:rsid w:val="00082C9E"/>
    <w:rsid w:val="000843D0"/>
    <w:rsid w:val="000851FA"/>
    <w:rsid w:val="000858A5"/>
    <w:rsid w:val="00091FF1"/>
    <w:rsid w:val="00096A76"/>
    <w:rsid w:val="000A0792"/>
    <w:rsid w:val="000A1FAC"/>
    <w:rsid w:val="000A2036"/>
    <w:rsid w:val="000A25EE"/>
    <w:rsid w:val="000A2C24"/>
    <w:rsid w:val="000A670C"/>
    <w:rsid w:val="000A6870"/>
    <w:rsid w:val="000A6AAB"/>
    <w:rsid w:val="000B7FF4"/>
    <w:rsid w:val="000C1086"/>
    <w:rsid w:val="000C1A19"/>
    <w:rsid w:val="000C33E0"/>
    <w:rsid w:val="000C5194"/>
    <w:rsid w:val="000D09E1"/>
    <w:rsid w:val="000D15AB"/>
    <w:rsid w:val="000D15D0"/>
    <w:rsid w:val="000D2A7A"/>
    <w:rsid w:val="000E5519"/>
    <w:rsid w:val="000F4A7D"/>
    <w:rsid w:val="000F6EDA"/>
    <w:rsid w:val="000F7D06"/>
    <w:rsid w:val="001015F2"/>
    <w:rsid w:val="00101D11"/>
    <w:rsid w:val="00102F84"/>
    <w:rsid w:val="00103D8A"/>
    <w:rsid w:val="001048F4"/>
    <w:rsid w:val="00107552"/>
    <w:rsid w:val="00107767"/>
    <w:rsid w:val="00111D66"/>
    <w:rsid w:val="0011307A"/>
    <w:rsid w:val="00114D5B"/>
    <w:rsid w:val="001157E3"/>
    <w:rsid w:val="00115A06"/>
    <w:rsid w:val="00116CD6"/>
    <w:rsid w:val="00121F28"/>
    <w:rsid w:val="00124EBB"/>
    <w:rsid w:val="00125BDF"/>
    <w:rsid w:val="001273E1"/>
    <w:rsid w:val="00127C63"/>
    <w:rsid w:val="00130D1A"/>
    <w:rsid w:val="00131566"/>
    <w:rsid w:val="00132083"/>
    <w:rsid w:val="00133E8E"/>
    <w:rsid w:val="001345D5"/>
    <w:rsid w:val="00136BD5"/>
    <w:rsid w:val="00143C19"/>
    <w:rsid w:val="00143D29"/>
    <w:rsid w:val="00144734"/>
    <w:rsid w:val="00145E9F"/>
    <w:rsid w:val="00147E7A"/>
    <w:rsid w:val="00151115"/>
    <w:rsid w:val="0015141F"/>
    <w:rsid w:val="00153EFB"/>
    <w:rsid w:val="0015580A"/>
    <w:rsid w:val="00155971"/>
    <w:rsid w:val="00156C9E"/>
    <w:rsid w:val="00160F6A"/>
    <w:rsid w:val="00166A3C"/>
    <w:rsid w:val="00170838"/>
    <w:rsid w:val="00184389"/>
    <w:rsid w:val="00185166"/>
    <w:rsid w:val="001856D8"/>
    <w:rsid w:val="00187582"/>
    <w:rsid w:val="00187658"/>
    <w:rsid w:val="001914D8"/>
    <w:rsid w:val="00191992"/>
    <w:rsid w:val="00194DE5"/>
    <w:rsid w:val="00197F73"/>
    <w:rsid w:val="001A22AD"/>
    <w:rsid w:val="001A3373"/>
    <w:rsid w:val="001A6C62"/>
    <w:rsid w:val="001B52D9"/>
    <w:rsid w:val="001B5316"/>
    <w:rsid w:val="001C03E4"/>
    <w:rsid w:val="001C2BD9"/>
    <w:rsid w:val="001C488C"/>
    <w:rsid w:val="001D23B3"/>
    <w:rsid w:val="001D3C5A"/>
    <w:rsid w:val="001D40F9"/>
    <w:rsid w:val="001D6409"/>
    <w:rsid w:val="001E2AED"/>
    <w:rsid w:val="001E4067"/>
    <w:rsid w:val="001E6F77"/>
    <w:rsid w:val="001F40B4"/>
    <w:rsid w:val="001F44FF"/>
    <w:rsid w:val="001F5534"/>
    <w:rsid w:val="00203658"/>
    <w:rsid w:val="002042CE"/>
    <w:rsid w:val="00205F1F"/>
    <w:rsid w:val="002063FA"/>
    <w:rsid w:val="00206670"/>
    <w:rsid w:val="00210129"/>
    <w:rsid w:val="0021219C"/>
    <w:rsid w:val="00215EC9"/>
    <w:rsid w:val="00217D2F"/>
    <w:rsid w:val="00220FD6"/>
    <w:rsid w:val="00221744"/>
    <w:rsid w:val="00222BF3"/>
    <w:rsid w:val="00231D77"/>
    <w:rsid w:val="00233C11"/>
    <w:rsid w:val="002418C8"/>
    <w:rsid w:val="0024314A"/>
    <w:rsid w:val="00252799"/>
    <w:rsid w:val="002554DC"/>
    <w:rsid w:val="00256563"/>
    <w:rsid w:val="00257A39"/>
    <w:rsid w:val="00260BB9"/>
    <w:rsid w:val="00261231"/>
    <w:rsid w:val="00263300"/>
    <w:rsid w:val="002636B9"/>
    <w:rsid w:val="00263BB0"/>
    <w:rsid w:val="00267DC5"/>
    <w:rsid w:val="00270A7B"/>
    <w:rsid w:val="002738DF"/>
    <w:rsid w:val="00274E2E"/>
    <w:rsid w:val="00275803"/>
    <w:rsid w:val="002778C7"/>
    <w:rsid w:val="00280FDB"/>
    <w:rsid w:val="002819E5"/>
    <w:rsid w:val="00282235"/>
    <w:rsid w:val="0028299D"/>
    <w:rsid w:val="00282B97"/>
    <w:rsid w:val="00283749"/>
    <w:rsid w:val="00290CD7"/>
    <w:rsid w:val="002958C9"/>
    <w:rsid w:val="00296B6F"/>
    <w:rsid w:val="002A2264"/>
    <w:rsid w:val="002A2EAB"/>
    <w:rsid w:val="002A3765"/>
    <w:rsid w:val="002A387D"/>
    <w:rsid w:val="002A3FFA"/>
    <w:rsid w:val="002A5001"/>
    <w:rsid w:val="002B782E"/>
    <w:rsid w:val="002C015D"/>
    <w:rsid w:val="002C35A9"/>
    <w:rsid w:val="002C3DBC"/>
    <w:rsid w:val="002C63CD"/>
    <w:rsid w:val="002D0DA6"/>
    <w:rsid w:val="002D0F37"/>
    <w:rsid w:val="002D51A5"/>
    <w:rsid w:val="002D6FBE"/>
    <w:rsid w:val="002E0813"/>
    <w:rsid w:val="002E1A07"/>
    <w:rsid w:val="002E388D"/>
    <w:rsid w:val="002E4B20"/>
    <w:rsid w:val="002E5185"/>
    <w:rsid w:val="002E7EB7"/>
    <w:rsid w:val="002F3023"/>
    <w:rsid w:val="002F3506"/>
    <w:rsid w:val="003033E5"/>
    <w:rsid w:val="003067C9"/>
    <w:rsid w:val="00306BA2"/>
    <w:rsid w:val="00307B2C"/>
    <w:rsid w:val="00314552"/>
    <w:rsid w:val="00314680"/>
    <w:rsid w:val="00317A07"/>
    <w:rsid w:val="00323F0D"/>
    <w:rsid w:val="00330C1E"/>
    <w:rsid w:val="00333654"/>
    <w:rsid w:val="00333809"/>
    <w:rsid w:val="00334E59"/>
    <w:rsid w:val="00335002"/>
    <w:rsid w:val="00335534"/>
    <w:rsid w:val="003365CA"/>
    <w:rsid w:val="00345764"/>
    <w:rsid w:val="00346A8F"/>
    <w:rsid w:val="00347D4E"/>
    <w:rsid w:val="0035140E"/>
    <w:rsid w:val="00352E24"/>
    <w:rsid w:val="00356914"/>
    <w:rsid w:val="00361039"/>
    <w:rsid w:val="0036193F"/>
    <w:rsid w:val="00361B59"/>
    <w:rsid w:val="00361C91"/>
    <w:rsid w:val="00361E9B"/>
    <w:rsid w:val="00362B40"/>
    <w:rsid w:val="003653A6"/>
    <w:rsid w:val="00365CCE"/>
    <w:rsid w:val="00365EF0"/>
    <w:rsid w:val="00365EF1"/>
    <w:rsid w:val="00365F39"/>
    <w:rsid w:val="00370F1B"/>
    <w:rsid w:val="00371300"/>
    <w:rsid w:val="00371535"/>
    <w:rsid w:val="00372F2C"/>
    <w:rsid w:val="0037342B"/>
    <w:rsid w:val="003736B6"/>
    <w:rsid w:val="003747D5"/>
    <w:rsid w:val="00376190"/>
    <w:rsid w:val="003859CB"/>
    <w:rsid w:val="003871E6"/>
    <w:rsid w:val="00393E7E"/>
    <w:rsid w:val="0039482F"/>
    <w:rsid w:val="00394E3B"/>
    <w:rsid w:val="003A0B69"/>
    <w:rsid w:val="003A1A94"/>
    <w:rsid w:val="003B256A"/>
    <w:rsid w:val="003B29FC"/>
    <w:rsid w:val="003C0A49"/>
    <w:rsid w:val="003C11E2"/>
    <w:rsid w:val="003C1777"/>
    <w:rsid w:val="003D6170"/>
    <w:rsid w:val="003D7B69"/>
    <w:rsid w:val="003D7FEA"/>
    <w:rsid w:val="003E3452"/>
    <w:rsid w:val="003E357E"/>
    <w:rsid w:val="003F26A5"/>
    <w:rsid w:val="003F26AA"/>
    <w:rsid w:val="003F7AD3"/>
    <w:rsid w:val="00401142"/>
    <w:rsid w:val="004016C9"/>
    <w:rsid w:val="00403F1D"/>
    <w:rsid w:val="00404072"/>
    <w:rsid w:val="00405938"/>
    <w:rsid w:val="0041004D"/>
    <w:rsid w:val="00420548"/>
    <w:rsid w:val="00427858"/>
    <w:rsid w:val="004306BA"/>
    <w:rsid w:val="0043129D"/>
    <w:rsid w:val="004350CF"/>
    <w:rsid w:val="00441397"/>
    <w:rsid w:val="00441FD4"/>
    <w:rsid w:val="004453F7"/>
    <w:rsid w:val="0044584B"/>
    <w:rsid w:val="004520C7"/>
    <w:rsid w:val="0046211E"/>
    <w:rsid w:val="004629DF"/>
    <w:rsid w:val="00463F7C"/>
    <w:rsid w:val="00465A66"/>
    <w:rsid w:val="00467AD7"/>
    <w:rsid w:val="00473416"/>
    <w:rsid w:val="00476A77"/>
    <w:rsid w:val="00485AAE"/>
    <w:rsid w:val="00490431"/>
    <w:rsid w:val="004914A7"/>
    <w:rsid w:val="00493035"/>
    <w:rsid w:val="0049494A"/>
    <w:rsid w:val="0049614B"/>
    <w:rsid w:val="004A5AAC"/>
    <w:rsid w:val="004B1524"/>
    <w:rsid w:val="004B1673"/>
    <w:rsid w:val="004B19A6"/>
    <w:rsid w:val="004B4175"/>
    <w:rsid w:val="004C158B"/>
    <w:rsid w:val="004C2132"/>
    <w:rsid w:val="004C4D6F"/>
    <w:rsid w:val="004D2BA6"/>
    <w:rsid w:val="004D2E80"/>
    <w:rsid w:val="004D697E"/>
    <w:rsid w:val="004E022F"/>
    <w:rsid w:val="004E17C0"/>
    <w:rsid w:val="004E2880"/>
    <w:rsid w:val="004E403B"/>
    <w:rsid w:val="004F1BDF"/>
    <w:rsid w:val="004F2771"/>
    <w:rsid w:val="004F2ACA"/>
    <w:rsid w:val="004F3D24"/>
    <w:rsid w:val="004F3DA7"/>
    <w:rsid w:val="004F5082"/>
    <w:rsid w:val="004F55C4"/>
    <w:rsid w:val="005028B9"/>
    <w:rsid w:val="005047EE"/>
    <w:rsid w:val="00506B78"/>
    <w:rsid w:val="00507D25"/>
    <w:rsid w:val="0051226C"/>
    <w:rsid w:val="005140C3"/>
    <w:rsid w:val="00516402"/>
    <w:rsid w:val="00516A8E"/>
    <w:rsid w:val="005203BB"/>
    <w:rsid w:val="00522068"/>
    <w:rsid w:val="00532F8F"/>
    <w:rsid w:val="005331B6"/>
    <w:rsid w:val="005341EF"/>
    <w:rsid w:val="00547DFE"/>
    <w:rsid w:val="00553973"/>
    <w:rsid w:val="00554DAA"/>
    <w:rsid w:val="00556855"/>
    <w:rsid w:val="005612EA"/>
    <w:rsid w:val="00561A95"/>
    <w:rsid w:val="00563361"/>
    <w:rsid w:val="00564B07"/>
    <w:rsid w:val="005661D8"/>
    <w:rsid w:val="00566EBE"/>
    <w:rsid w:val="0056769C"/>
    <w:rsid w:val="00573B23"/>
    <w:rsid w:val="00575C07"/>
    <w:rsid w:val="00582DC8"/>
    <w:rsid w:val="005864B4"/>
    <w:rsid w:val="0058713A"/>
    <w:rsid w:val="00590900"/>
    <w:rsid w:val="00590929"/>
    <w:rsid w:val="00594F99"/>
    <w:rsid w:val="00596016"/>
    <w:rsid w:val="005A5EEF"/>
    <w:rsid w:val="005C2369"/>
    <w:rsid w:val="005C25B2"/>
    <w:rsid w:val="005C32F6"/>
    <w:rsid w:val="005C3655"/>
    <w:rsid w:val="005C45E2"/>
    <w:rsid w:val="005C4EBB"/>
    <w:rsid w:val="005C683A"/>
    <w:rsid w:val="005C6BF1"/>
    <w:rsid w:val="005D108B"/>
    <w:rsid w:val="005D1992"/>
    <w:rsid w:val="005D217E"/>
    <w:rsid w:val="005D6E4E"/>
    <w:rsid w:val="005E08D6"/>
    <w:rsid w:val="005E0A5C"/>
    <w:rsid w:val="005E157E"/>
    <w:rsid w:val="005E22E8"/>
    <w:rsid w:val="005E4D61"/>
    <w:rsid w:val="005F0011"/>
    <w:rsid w:val="005F1489"/>
    <w:rsid w:val="005F4098"/>
    <w:rsid w:val="005F6737"/>
    <w:rsid w:val="005F6F0C"/>
    <w:rsid w:val="006006BE"/>
    <w:rsid w:val="006121C8"/>
    <w:rsid w:val="00613963"/>
    <w:rsid w:val="0062203B"/>
    <w:rsid w:val="0062208F"/>
    <w:rsid w:val="00631B2E"/>
    <w:rsid w:val="006331AB"/>
    <w:rsid w:val="0064048C"/>
    <w:rsid w:val="00642F9C"/>
    <w:rsid w:val="0064332A"/>
    <w:rsid w:val="006542C7"/>
    <w:rsid w:val="00656CC2"/>
    <w:rsid w:val="00660EE6"/>
    <w:rsid w:val="00663B67"/>
    <w:rsid w:val="00666592"/>
    <w:rsid w:val="00672446"/>
    <w:rsid w:val="00673434"/>
    <w:rsid w:val="0067474A"/>
    <w:rsid w:val="0067492F"/>
    <w:rsid w:val="00674CFE"/>
    <w:rsid w:val="0068000E"/>
    <w:rsid w:val="00680ABA"/>
    <w:rsid w:val="00682168"/>
    <w:rsid w:val="00682B41"/>
    <w:rsid w:val="00684C92"/>
    <w:rsid w:val="00687EFA"/>
    <w:rsid w:val="0069177D"/>
    <w:rsid w:val="00692269"/>
    <w:rsid w:val="00692B00"/>
    <w:rsid w:val="00692CFE"/>
    <w:rsid w:val="006964E5"/>
    <w:rsid w:val="006A18A6"/>
    <w:rsid w:val="006A243E"/>
    <w:rsid w:val="006A5786"/>
    <w:rsid w:val="006A6CBB"/>
    <w:rsid w:val="006B0A75"/>
    <w:rsid w:val="006B1C5B"/>
    <w:rsid w:val="006B530D"/>
    <w:rsid w:val="006C0DBA"/>
    <w:rsid w:val="006C2645"/>
    <w:rsid w:val="006C5E9D"/>
    <w:rsid w:val="006C6492"/>
    <w:rsid w:val="006D31EC"/>
    <w:rsid w:val="006D6594"/>
    <w:rsid w:val="006D748F"/>
    <w:rsid w:val="006E1BF3"/>
    <w:rsid w:val="006E58BF"/>
    <w:rsid w:val="006E66AA"/>
    <w:rsid w:val="006F4FE4"/>
    <w:rsid w:val="006F5E56"/>
    <w:rsid w:val="00701078"/>
    <w:rsid w:val="007026C8"/>
    <w:rsid w:val="007034F2"/>
    <w:rsid w:val="00706AEF"/>
    <w:rsid w:val="007076D9"/>
    <w:rsid w:val="0071266A"/>
    <w:rsid w:val="00714A72"/>
    <w:rsid w:val="00714C03"/>
    <w:rsid w:val="007159E5"/>
    <w:rsid w:val="007160B2"/>
    <w:rsid w:val="00716B4D"/>
    <w:rsid w:val="0072044F"/>
    <w:rsid w:val="00720A46"/>
    <w:rsid w:val="00721C18"/>
    <w:rsid w:val="007359FA"/>
    <w:rsid w:val="00737D4E"/>
    <w:rsid w:val="007429A6"/>
    <w:rsid w:val="00742F7C"/>
    <w:rsid w:val="007452BA"/>
    <w:rsid w:val="00750061"/>
    <w:rsid w:val="00751FC5"/>
    <w:rsid w:val="0075294E"/>
    <w:rsid w:val="00753351"/>
    <w:rsid w:val="0076490A"/>
    <w:rsid w:val="00766A96"/>
    <w:rsid w:val="00770DC6"/>
    <w:rsid w:val="00777188"/>
    <w:rsid w:val="00780491"/>
    <w:rsid w:val="007829F5"/>
    <w:rsid w:val="00783D46"/>
    <w:rsid w:val="00784034"/>
    <w:rsid w:val="00784D58"/>
    <w:rsid w:val="007869F7"/>
    <w:rsid w:val="00794EC7"/>
    <w:rsid w:val="007A0DB3"/>
    <w:rsid w:val="007A0F19"/>
    <w:rsid w:val="007A103B"/>
    <w:rsid w:val="007A2D64"/>
    <w:rsid w:val="007A3EB4"/>
    <w:rsid w:val="007A46BA"/>
    <w:rsid w:val="007A5BC8"/>
    <w:rsid w:val="007A62A6"/>
    <w:rsid w:val="007B3CEB"/>
    <w:rsid w:val="007B7607"/>
    <w:rsid w:val="007C5166"/>
    <w:rsid w:val="007C6542"/>
    <w:rsid w:val="007C6A0B"/>
    <w:rsid w:val="007D0FA6"/>
    <w:rsid w:val="007D39E0"/>
    <w:rsid w:val="007D6344"/>
    <w:rsid w:val="007D6AFF"/>
    <w:rsid w:val="007D79B3"/>
    <w:rsid w:val="007D7E31"/>
    <w:rsid w:val="007E16FF"/>
    <w:rsid w:val="007F099C"/>
    <w:rsid w:val="007F0BBF"/>
    <w:rsid w:val="007F0F2C"/>
    <w:rsid w:val="007F1A4D"/>
    <w:rsid w:val="007F1E3F"/>
    <w:rsid w:val="007F1F21"/>
    <w:rsid w:val="007F221C"/>
    <w:rsid w:val="007F3CB9"/>
    <w:rsid w:val="007F431E"/>
    <w:rsid w:val="007F70F5"/>
    <w:rsid w:val="008046C0"/>
    <w:rsid w:val="008110E8"/>
    <w:rsid w:val="00812B8C"/>
    <w:rsid w:val="00814658"/>
    <w:rsid w:val="00817336"/>
    <w:rsid w:val="0082182C"/>
    <w:rsid w:val="0082293D"/>
    <w:rsid w:val="00822CE5"/>
    <w:rsid w:val="0083050A"/>
    <w:rsid w:val="00840A29"/>
    <w:rsid w:val="008412C3"/>
    <w:rsid w:val="008422FC"/>
    <w:rsid w:val="008441E3"/>
    <w:rsid w:val="00846025"/>
    <w:rsid w:val="008533D3"/>
    <w:rsid w:val="00855FF9"/>
    <w:rsid w:val="008567E2"/>
    <w:rsid w:val="0086658F"/>
    <w:rsid w:val="00867F00"/>
    <w:rsid w:val="008708BA"/>
    <w:rsid w:val="00874890"/>
    <w:rsid w:val="00876146"/>
    <w:rsid w:val="00876F9B"/>
    <w:rsid w:val="008815C9"/>
    <w:rsid w:val="00881AF7"/>
    <w:rsid w:val="00894F94"/>
    <w:rsid w:val="0089501A"/>
    <w:rsid w:val="00896191"/>
    <w:rsid w:val="00896359"/>
    <w:rsid w:val="008A06D7"/>
    <w:rsid w:val="008A27C6"/>
    <w:rsid w:val="008A2DDC"/>
    <w:rsid w:val="008A5B9C"/>
    <w:rsid w:val="008A6940"/>
    <w:rsid w:val="008A6C3F"/>
    <w:rsid w:val="008A7D67"/>
    <w:rsid w:val="008B2039"/>
    <w:rsid w:val="008B50CE"/>
    <w:rsid w:val="008B6C1B"/>
    <w:rsid w:val="008C2ED3"/>
    <w:rsid w:val="008C3C96"/>
    <w:rsid w:val="008C50B6"/>
    <w:rsid w:val="008C6C4B"/>
    <w:rsid w:val="008D12C7"/>
    <w:rsid w:val="008D5AAB"/>
    <w:rsid w:val="008D6DBD"/>
    <w:rsid w:val="008E0FA8"/>
    <w:rsid w:val="008F16C7"/>
    <w:rsid w:val="008F1A99"/>
    <w:rsid w:val="008F4600"/>
    <w:rsid w:val="008F5C0C"/>
    <w:rsid w:val="0090086D"/>
    <w:rsid w:val="0090284D"/>
    <w:rsid w:val="0090317A"/>
    <w:rsid w:val="00904104"/>
    <w:rsid w:val="00904B37"/>
    <w:rsid w:val="00906C3E"/>
    <w:rsid w:val="00907CFF"/>
    <w:rsid w:val="009125F5"/>
    <w:rsid w:val="009141E8"/>
    <w:rsid w:val="009160AB"/>
    <w:rsid w:val="0092491B"/>
    <w:rsid w:val="009263AC"/>
    <w:rsid w:val="00927EDD"/>
    <w:rsid w:val="00940B43"/>
    <w:rsid w:val="00943FFB"/>
    <w:rsid w:val="009448A0"/>
    <w:rsid w:val="00951C88"/>
    <w:rsid w:val="0095275D"/>
    <w:rsid w:val="0095280C"/>
    <w:rsid w:val="009551AF"/>
    <w:rsid w:val="009553B2"/>
    <w:rsid w:val="00956FC6"/>
    <w:rsid w:val="00962A4F"/>
    <w:rsid w:val="009642E6"/>
    <w:rsid w:val="009652EA"/>
    <w:rsid w:val="009656E9"/>
    <w:rsid w:val="00965F3E"/>
    <w:rsid w:val="009660C3"/>
    <w:rsid w:val="009701DE"/>
    <w:rsid w:val="00971EB6"/>
    <w:rsid w:val="00992E9E"/>
    <w:rsid w:val="00994D2E"/>
    <w:rsid w:val="00995EC8"/>
    <w:rsid w:val="00996E57"/>
    <w:rsid w:val="009A3B91"/>
    <w:rsid w:val="009A4ABE"/>
    <w:rsid w:val="009A6438"/>
    <w:rsid w:val="009B101B"/>
    <w:rsid w:val="009B1E5C"/>
    <w:rsid w:val="009B4530"/>
    <w:rsid w:val="009B5849"/>
    <w:rsid w:val="009B5DC6"/>
    <w:rsid w:val="009B7258"/>
    <w:rsid w:val="009B7BB5"/>
    <w:rsid w:val="009C0E4C"/>
    <w:rsid w:val="009C13D8"/>
    <w:rsid w:val="009C277F"/>
    <w:rsid w:val="009C2C6C"/>
    <w:rsid w:val="009D145A"/>
    <w:rsid w:val="009D3E01"/>
    <w:rsid w:val="009D4B05"/>
    <w:rsid w:val="009E5599"/>
    <w:rsid w:val="009F2442"/>
    <w:rsid w:val="009F3249"/>
    <w:rsid w:val="009F32A4"/>
    <w:rsid w:val="009F32D0"/>
    <w:rsid w:val="009F5136"/>
    <w:rsid w:val="009F60EE"/>
    <w:rsid w:val="009F6310"/>
    <w:rsid w:val="009F6879"/>
    <w:rsid w:val="00A02731"/>
    <w:rsid w:val="00A03833"/>
    <w:rsid w:val="00A06362"/>
    <w:rsid w:val="00A06551"/>
    <w:rsid w:val="00A10E12"/>
    <w:rsid w:val="00A1665B"/>
    <w:rsid w:val="00A173E4"/>
    <w:rsid w:val="00A200CB"/>
    <w:rsid w:val="00A22126"/>
    <w:rsid w:val="00A22853"/>
    <w:rsid w:val="00A23A7E"/>
    <w:rsid w:val="00A23B44"/>
    <w:rsid w:val="00A24474"/>
    <w:rsid w:val="00A24C86"/>
    <w:rsid w:val="00A252F6"/>
    <w:rsid w:val="00A31D71"/>
    <w:rsid w:val="00A31F82"/>
    <w:rsid w:val="00A334A1"/>
    <w:rsid w:val="00A3475C"/>
    <w:rsid w:val="00A34F64"/>
    <w:rsid w:val="00A354BF"/>
    <w:rsid w:val="00A4132F"/>
    <w:rsid w:val="00A4172B"/>
    <w:rsid w:val="00A51B75"/>
    <w:rsid w:val="00A552E8"/>
    <w:rsid w:val="00A56193"/>
    <w:rsid w:val="00A57EC8"/>
    <w:rsid w:val="00A62AC6"/>
    <w:rsid w:val="00A70940"/>
    <w:rsid w:val="00A73221"/>
    <w:rsid w:val="00A75906"/>
    <w:rsid w:val="00A76D76"/>
    <w:rsid w:val="00A80B01"/>
    <w:rsid w:val="00A8213A"/>
    <w:rsid w:val="00A830FF"/>
    <w:rsid w:val="00A84134"/>
    <w:rsid w:val="00A8592C"/>
    <w:rsid w:val="00A86D27"/>
    <w:rsid w:val="00A87808"/>
    <w:rsid w:val="00A87984"/>
    <w:rsid w:val="00A92D00"/>
    <w:rsid w:val="00A92FC8"/>
    <w:rsid w:val="00A93263"/>
    <w:rsid w:val="00A96C2B"/>
    <w:rsid w:val="00AA05B8"/>
    <w:rsid w:val="00AA3A58"/>
    <w:rsid w:val="00AA3B8A"/>
    <w:rsid w:val="00AA570C"/>
    <w:rsid w:val="00AA6A13"/>
    <w:rsid w:val="00AB0674"/>
    <w:rsid w:val="00AB0820"/>
    <w:rsid w:val="00AB15A1"/>
    <w:rsid w:val="00AB18FF"/>
    <w:rsid w:val="00AB22DE"/>
    <w:rsid w:val="00AB2D91"/>
    <w:rsid w:val="00AB493D"/>
    <w:rsid w:val="00AB6738"/>
    <w:rsid w:val="00AC0F85"/>
    <w:rsid w:val="00AC1D89"/>
    <w:rsid w:val="00AC4182"/>
    <w:rsid w:val="00AC4F08"/>
    <w:rsid w:val="00AC601F"/>
    <w:rsid w:val="00AC6B02"/>
    <w:rsid w:val="00AC6E1B"/>
    <w:rsid w:val="00AC7A96"/>
    <w:rsid w:val="00AC7C7E"/>
    <w:rsid w:val="00AE3D0F"/>
    <w:rsid w:val="00AE64BF"/>
    <w:rsid w:val="00AF087D"/>
    <w:rsid w:val="00AF23A2"/>
    <w:rsid w:val="00AF7DB8"/>
    <w:rsid w:val="00B035CF"/>
    <w:rsid w:val="00B03892"/>
    <w:rsid w:val="00B05FA8"/>
    <w:rsid w:val="00B065DA"/>
    <w:rsid w:val="00B1252B"/>
    <w:rsid w:val="00B15297"/>
    <w:rsid w:val="00B1762D"/>
    <w:rsid w:val="00B219BC"/>
    <w:rsid w:val="00B229A7"/>
    <w:rsid w:val="00B22B74"/>
    <w:rsid w:val="00B22C3C"/>
    <w:rsid w:val="00B246B1"/>
    <w:rsid w:val="00B253B6"/>
    <w:rsid w:val="00B32B54"/>
    <w:rsid w:val="00B342A0"/>
    <w:rsid w:val="00B40F99"/>
    <w:rsid w:val="00B44F7D"/>
    <w:rsid w:val="00B4638F"/>
    <w:rsid w:val="00B46E6B"/>
    <w:rsid w:val="00B51A7E"/>
    <w:rsid w:val="00B51D82"/>
    <w:rsid w:val="00B53AE9"/>
    <w:rsid w:val="00B650B0"/>
    <w:rsid w:val="00B65156"/>
    <w:rsid w:val="00B73C7F"/>
    <w:rsid w:val="00B746C7"/>
    <w:rsid w:val="00B77618"/>
    <w:rsid w:val="00B8096A"/>
    <w:rsid w:val="00B82F55"/>
    <w:rsid w:val="00B83B0D"/>
    <w:rsid w:val="00B84FD1"/>
    <w:rsid w:val="00B867FF"/>
    <w:rsid w:val="00B87BFC"/>
    <w:rsid w:val="00B942D0"/>
    <w:rsid w:val="00B956F1"/>
    <w:rsid w:val="00B968EB"/>
    <w:rsid w:val="00BA76D8"/>
    <w:rsid w:val="00BB116A"/>
    <w:rsid w:val="00BB2F40"/>
    <w:rsid w:val="00BB47A9"/>
    <w:rsid w:val="00BB5183"/>
    <w:rsid w:val="00BC0A8D"/>
    <w:rsid w:val="00BC0AD1"/>
    <w:rsid w:val="00BC1A39"/>
    <w:rsid w:val="00BC1FB0"/>
    <w:rsid w:val="00BC30D7"/>
    <w:rsid w:val="00BC3801"/>
    <w:rsid w:val="00BC6DC6"/>
    <w:rsid w:val="00BD35E4"/>
    <w:rsid w:val="00BD37B0"/>
    <w:rsid w:val="00BE28B0"/>
    <w:rsid w:val="00BE2AD0"/>
    <w:rsid w:val="00BE6C13"/>
    <w:rsid w:val="00BF1D12"/>
    <w:rsid w:val="00BF4613"/>
    <w:rsid w:val="00BF61DE"/>
    <w:rsid w:val="00BF787C"/>
    <w:rsid w:val="00C0254F"/>
    <w:rsid w:val="00C0451F"/>
    <w:rsid w:val="00C04C71"/>
    <w:rsid w:val="00C0507D"/>
    <w:rsid w:val="00C103E3"/>
    <w:rsid w:val="00C10EB2"/>
    <w:rsid w:val="00C13EFE"/>
    <w:rsid w:val="00C14E0A"/>
    <w:rsid w:val="00C15D5F"/>
    <w:rsid w:val="00C21D2A"/>
    <w:rsid w:val="00C2736E"/>
    <w:rsid w:val="00C27B98"/>
    <w:rsid w:val="00C3015F"/>
    <w:rsid w:val="00C34664"/>
    <w:rsid w:val="00C34B9D"/>
    <w:rsid w:val="00C37838"/>
    <w:rsid w:val="00C422A4"/>
    <w:rsid w:val="00C423B7"/>
    <w:rsid w:val="00C44926"/>
    <w:rsid w:val="00C4565E"/>
    <w:rsid w:val="00C45B52"/>
    <w:rsid w:val="00C46557"/>
    <w:rsid w:val="00C50635"/>
    <w:rsid w:val="00C5063A"/>
    <w:rsid w:val="00C50DF3"/>
    <w:rsid w:val="00C50EDD"/>
    <w:rsid w:val="00C52B66"/>
    <w:rsid w:val="00C552D3"/>
    <w:rsid w:val="00C56F86"/>
    <w:rsid w:val="00C577DD"/>
    <w:rsid w:val="00C60FF4"/>
    <w:rsid w:val="00C610A9"/>
    <w:rsid w:val="00C62695"/>
    <w:rsid w:val="00C665C6"/>
    <w:rsid w:val="00C700B6"/>
    <w:rsid w:val="00C71533"/>
    <w:rsid w:val="00C72B50"/>
    <w:rsid w:val="00C73F07"/>
    <w:rsid w:val="00C77C5D"/>
    <w:rsid w:val="00C801E0"/>
    <w:rsid w:val="00C80B31"/>
    <w:rsid w:val="00C82EA0"/>
    <w:rsid w:val="00C83196"/>
    <w:rsid w:val="00C83548"/>
    <w:rsid w:val="00C909D8"/>
    <w:rsid w:val="00C90D40"/>
    <w:rsid w:val="00C9586B"/>
    <w:rsid w:val="00CB12A1"/>
    <w:rsid w:val="00CB1723"/>
    <w:rsid w:val="00CB5EF0"/>
    <w:rsid w:val="00CB72F8"/>
    <w:rsid w:val="00CC0900"/>
    <w:rsid w:val="00CC1D3B"/>
    <w:rsid w:val="00CC47DA"/>
    <w:rsid w:val="00CC7BD9"/>
    <w:rsid w:val="00CC7DEF"/>
    <w:rsid w:val="00CD20B7"/>
    <w:rsid w:val="00CD2EEB"/>
    <w:rsid w:val="00CD52EB"/>
    <w:rsid w:val="00CD6888"/>
    <w:rsid w:val="00CD6A29"/>
    <w:rsid w:val="00CD7414"/>
    <w:rsid w:val="00CE0AE8"/>
    <w:rsid w:val="00CE0D74"/>
    <w:rsid w:val="00CE2FBE"/>
    <w:rsid w:val="00CE3E6E"/>
    <w:rsid w:val="00CE47EB"/>
    <w:rsid w:val="00CF384D"/>
    <w:rsid w:val="00CF3E93"/>
    <w:rsid w:val="00CF4424"/>
    <w:rsid w:val="00CF47D5"/>
    <w:rsid w:val="00D026A2"/>
    <w:rsid w:val="00D02C93"/>
    <w:rsid w:val="00D06F10"/>
    <w:rsid w:val="00D07E15"/>
    <w:rsid w:val="00D127E9"/>
    <w:rsid w:val="00D12EEB"/>
    <w:rsid w:val="00D156A0"/>
    <w:rsid w:val="00D17D44"/>
    <w:rsid w:val="00D20B57"/>
    <w:rsid w:val="00D241C3"/>
    <w:rsid w:val="00D26F4B"/>
    <w:rsid w:val="00D30665"/>
    <w:rsid w:val="00D30F13"/>
    <w:rsid w:val="00D3283B"/>
    <w:rsid w:val="00D334C5"/>
    <w:rsid w:val="00D36265"/>
    <w:rsid w:val="00D37005"/>
    <w:rsid w:val="00D41102"/>
    <w:rsid w:val="00D42389"/>
    <w:rsid w:val="00D4330D"/>
    <w:rsid w:val="00D463E9"/>
    <w:rsid w:val="00D465C6"/>
    <w:rsid w:val="00D50CD0"/>
    <w:rsid w:val="00D52C77"/>
    <w:rsid w:val="00D54D36"/>
    <w:rsid w:val="00D5623F"/>
    <w:rsid w:val="00D578E6"/>
    <w:rsid w:val="00D57B68"/>
    <w:rsid w:val="00D61FBE"/>
    <w:rsid w:val="00D636D3"/>
    <w:rsid w:val="00D65629"/>
    <w:rsid w:val="00D66785"/>
    <w:rsid w:val="00D7029E"/>
    <w:rsid w:val="00D722E5"/>
    <w:rsid w:val="00D74A9D"/>
    <w:rsid w:val="00D813C2"/>
    <w:rsid w:val="00D817D0"/>
    <w:rsid w:val="00D83B92"/>
    <w:rsid w:val="00D83F62"/>
    <w:rsid w:val="00D84978"/>
    <w:rsid w:val="00D850D7"/>
    <w:rsid w:val="00D85D78"/>
    <w:rsid w:val="00D86718"/>
    <w:rsid w:val="00D87CF7"/>
    <w:rsid w:val="00D87D5A"/>
    <w:rsid w:val="00D9031C"/>
    <w:rsid w:val="00D92CA4"/>
    <w:rsid w:val="00D93AB2"/>
    <w:rsid w:val="00DA2DAD"/>
    <w:rsid w:val="00DA317E"/>
    <w:rsid w:val="00DA5033"/>
    <w:rsid w:val="00DB1893"/>
    <w:rsid w:val="00DB2C8D"/>
    <w:rsid w:val="00DB333D"/>
    <w:rsid w:val="00DB4A30"/>
    <w:rsid w:val="00DB5819"/>
    <w:rsid w:val="00DB78D1"/>
    <w:rsid w:val="00DC53A3"/>
    <w:rsid w:val="00DD1D3B"/>
    <w:rsid w:val="00DD2274"/>
    <w:rsid w:val="00DD40F4"/>
    <w:rsid w:val="00DD4D53"/>
    <w:rsid w:val="00DD661E"/>
    <w:rsid w:val="00DD79FB"/>
    <w:rsid w:val="00DE060B"/>
    <w:rsid w:val="00DE157B"/>
    <w:rsid w:val="00DE40AC"/>
    <w:rsid w:val="00DE56CE"/>
    <w:rsid w:val="00DE612C"/>
    <w:rsid w:val="00DE627E"/>
    <w:rsid w:val="00DF032E"/>
    <w:rsid w:val="00DF1B7E"/>
    <w:rsid w:val="00DF21B9"/>
    <w:rsid w:val="00E01122"/>
    <w:rsid w:val="00E05342"/>
    <w:rsid w:val="00E131F0"/>
    <w:rsid w:val="00E13283"/>
    <w:rsid w:val="00E16F14"/>
    <w:rsid w:val="00E2241F"/>
    <w:rsid w:val="00E224E9"/>
    <w:rsid w:val="00E244D1"/>
    <w:rsid w:val="00E25570"/>
    <w:rsid w:val="00E25994"/>
    <w:rsid w:val="00E261AA"/>
    <w:rsid w:val="00E27E37"/>
    <w:rsid w:val="00E30728"/>
    <w:rsid w:val="00E34BAA"/>
    <w:rsid w:val="00E35370"/>
    <w:rsid w:val="00E36B26"/>
    <w:rsid w:val="00E41B2B"/>
    <w:rsid w:val="00E442AD"/>
    <w:rsid w:val="00E449FE"/>
    <w:rsid w:val="00E537C9"/>
    <w:rsid w:val="00E53B9F"/>
    <w:rsid w:val="00E55CAA"/>
    <w:rsid w:val="00E56409"/>
    <w:rsid w:val="00E61730"/>
    <w:rsid w:val="00E62C9E"/>
    <w:rsid w:val="00E64095"/>
    <w:rsid w:val="00E641BD"/>
    <w:rsid w:val="00E67AF0"/>
    <w:rsid w:val="00E72D42"/>
    <w:rsid w:val="00E8354C"/>
    <w:rsid w:val="00E839F0"/>
    <w:rsid w:val="00E84010"/>
    <w:rsid w:val="00E841B0"/>
    <w:rsid w:val="00E85AF9"/>
    <w:rsid w:val="00E86AF4"/>
    <w:rsid w:val="00E86D81"/>
    <w:rsid w:val="00E86DFA"/>
    <w:rsid w:val="00E92BD1"/>
    <w:rsid w:val="00E936A2"/>
    <w:rsid w:val="00E93C40"/>
    <w:rsid w:val="00E946FC"/>
    <w:rsid w:val="00E95173"/>
    <w:rsid w:val="00EA0722"/>
    <w:rsid w:val="00EA073C"/>
    <w:rsid w:val="00EA089D"/>
    <w:rsid w:val="00EA0F6C"/>
    <w:rsid w:val="00EA26BF"/>
    <w:rsid w:val="00EA2C7E"/>
    <w:rsid w:val="00EA3F19"/>
    <w:rsid w:val="00EA5D1E"/>
    <w:rsid w:val="00EA70EF"/>
    <w:rsid w:val="00EA7826"/>
    <w:rsid w:val="00EA78FF"/>
    <w:rsid w:val="00EB23A3"/>
    <w:rsid w:val="00EB320C"/>
    <w:rsid w:val="00EB4B63"/>
    <w:rsid w:val="00EB5DF4"/>
    <w:rsid w:val="00EB6227"/>
    <w:rsid w:val="00EC040A"/>
    <w:rsid w:val="00EC4E7F"/>
    <w:rsid w:val="00EC67B6"/>
    <w:rsid w:val="00EC7C49"/>
    <w:rsid w:val="00ED15B9"/>
    <w:rsid w:val="00ED163C"/>
    <w:rsid w:val="00ED1E29"/>
    <w:rsid w:val="00ED2E91"/>
    <w:rsid w:val="00EE0D3B"/>
    <w:rsid w:val="00EE0D90"/>
    <w:rsid w:val="00EE3120"/>
    <w:rsid w:val="00EE3E14"/>
    <w:rsid w:val="00EE46B3"/>
    <w:rsid w:val="00EE4D37"/>
    <w:rsid w:val="00EE6571"/>
    <w:rsid w:val="00EE6884"/>
    <w:rsid w:val="00EF0490"/>
    <w:rsid w:val="00EF1531"/>
    <w:rsid w:val="00EF38AD"/>
    <w:rsid w:val="00EF5880"/>
    <w:rsid w:val="00F02B4D"/>
    <w:rsid w:val="00F0352C"/>
    <w:rsid w:val="00F03628"/>
    <w:rsid w:val="00F07306"/>
    <w:rsid w:val="00F102F9"/>
    <w:rsid w:val="00F12C7C"/>
    <w:rsid w:val="00F1343C"/>
    <w:rsid w:val="00F15804"/>
    <w:rsid w:val="00F20C48"/>
    <w:rsid w:val="00F23FB6"/>
    <w:rsid w:val="00F254A3"/>
    <w:rsid w:val="00F27572"/>
    <w:rsid w:val="00F360CC"/>
    <w:rsid w:val="00F36F35"/>
    <w:rsid w:val="00F37143"/>
    <w:rsid w:val="00F401D0"/>
    <w:rsid w:val="00F46C9C"/>
    <w:rsid w:val="00F500ED"/>
    <w:rsid w:val="00F572AF"/>
    <w:rsid w:val="00F6037C"/>
    <w:rsid w:val="00F62355"/>
    <w:rsid w:val="00F62906"/>
    <w:rsid w:val="00F71127"/>
    <w:rsid w:val="00F73F10"/>
    <w:rsid w:val="00F765D7"/>
    <w:rsid w:val="00F7665F"/>
    <w:rsid w:val="00F77F52"/>
    <w:rsid w:val="00F802DA"/>
    <w:rsid w:val="00F8289E"/>
    <w:rsid w:val="00F83BFB"/>
    <w:rsid w:val="00F843AA"/>
    <w:rsid w:val="00F91E22"/>
    <w:rsid w:val="00F965B4"/>
    <w:rsid w:val="00F97689"/>
    <w:rsid w:val="00F97FB2"/>
    <w:rsid w:val="00FA28FC"/>
    <w:rsid w:val="00FA32F2"/>
    <w:rsid w:val="00FA7EC5"/>
    <w:rsid w:val="00FB10D8"/>
    <w:rsid w:val="00FB5C95"/>
    <w:rsid w:val="00FB7F70"/>
    <w:rsid w:val="00FC10B0"/>
    <w:rsid w:val="00FC5300"/>
    <w:rsid w:val="00FC64FA"/>
    <w:rsid w:val="00FC67BA"/>
    <w:rsid w:val="00FC6852"/>
    <w:rsid w:val="00FC6954"/>
    <w:rsid w:val="00FC7DBE"/>
    <w:rsid w:val="00FD0FC5"/>
    <w:rsid w:val="00FD13A8"/>
    <w:rsid w:val="00FD3B25"/>
    <w:rsid w:val="00FD4A41"/>
    <w:rsid w:val="00FD5553"/>
    <w:rsid w:val="00FD6E7F"/>
    <w:rsid w:val="00FD724E"/>
    <w:rsid w:val="00FE20A9"/>
    <w:rsid w:val="00FE5264"/>
    <w:rsid w:val="00FF02BB"/>
    <w:rsid w:val="00FF0D1B"/>
    <w:rsid w:val="00FF558F"/>
    <w:rsid w:val="00FF7B09"/>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6AA9B1"/>
  <w15:chartTrackingRefBased/>
  <w15:docId w15:val="{4125D2B3-A23C-4477-81FD-E3520B3D0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0A7B"/>
    <w:pPr>
      <w:tabs>
        <w:tab w:val="center" w:pos="4419"/>
        <w:tab w:val="right" w:pos="8838"/>
      </w:tabs>
      <w:spacing w:after="0" w:line="240" w:lineRule="auto"/>
    </w:pPr>
  </w:style>
  <w:style w:type="character" w:customStyle="1" w:styleId="HeaderChar">
    <w:name w:val="Header Char"/>
    <w:basedOn w:val="DefaultParagraphFont"/>
    <w:link w:val="Header"/>
    <w:uiPriority w:val="99"/>
    <w:rsid w:val="00270A7B"/>
  </w:style>
  <w:style w:type="paragraph" w:styleId="Footer">
    <w:name w:val="footer"/>
    <w:basedOn w:val="Normal"/>
    <w:link w:val="FooterChar"/>
    <w:uiPriority w:val="99"/>
    <w:unhideWhenUsed/>
    <w:rsid w:val="00270A7B"/>
    <w:pPr>
      <w:tabs>
        <w:tab w:val="center" w:pos="4419"/>
        <w:tab w:val="right" w:pos="8838"/>
      </w:tabs>
      <w:spacing w:after="0" w:line="240" w:lineRule="auto"/>
    </w:pPr>
  </w:style>
  <w:style w:type="character" w:customStyle="1" w:styleId="FooterChar">
    <w:name w:val="Footer Char"/>
    <w:basedOn w:val="DefaultParagraphFont"/>
    <w:link w:val="Footer"/>
    <w:uiPriority w:val="99"/>
    <w:rsid w:val="00270A7B"/>
  </w:style>
  <w:style w:type="character" w:styleId="CommentReference">
    <w:name w:val="annotation reference"/>
    <w:basedOn w:val="DefaultParagraphFont"/>
    <w:uiPriority w:val="99"/>
    <w:semiHidden/>
    <w:unhideWhenUsed/>
    <w:rsid w:val="001C488C"/>
    <w:rPr>
      <w:sz w:val="16"/>
      <w:szCs w:val="16"/>
    </w:rPr>
  </w:style>
  <w:style w:type="paragraph" w:styleId="CommentText">
    <w:name w:val="annotation text"/>
    <w:basedOn w:val="Normal"/>
    <w:link w:val="CommentTextChar"/>
    <w:uiPriority w:val="99"/>
    <w:semiHidden/>
    <w:unhideWhenUsed/>
    <w:rsid w:val="001C488C"/>
    <w:pPr>
      <w:spacing w:line="240" w:lineRule="auto"/>
    </w:pPr>
    <w:rPr>
      <w:sz w:val="20"/>
      <w:szCs w:val="20"/>
    </w:rPr>
  </w:style>
  <w:style w:type="character" w:customStyle="1" w:styleId="CommentTextChar">
    <w:name w:val="Comment Text Char"/>
    <w:basedOn w:val="DefaultParagraphFont"/>
    <w:link w:val="CommentText"/>
    <w:uiPriority w:val="99"/>
    <w:semiHidden/>
    <w:rsid w:val="001C488C"/>
    <w:rPr>
      <w:sz w:val="20"/>
      <w:szCs w:val="20"/>
    </w:rPr>
  </w:style>
  <w:style w:type="paragraph" w:styleId="CommentSubject">
    <w:name w:val="annotation subject"/>
    <w:basedOn w:val="CommentText"/>
    <w:next w:val="CommentText"/>
    <w:link w:val="CommentSubjectChar"/>
    <w:uiPriority w:val="99"/>
    <w:semiHidden/>
    <w:unhideWhenUsed/>
    <w:rsid w:val="001C488C"/>
    <w:rPr>
      <w:b/>
      <w:bCs/>
    </w:rPr>
  </w:style>
  <w:style w:type="character" w:customStyle="1" w:styleId="CommentSubjectChar">
    <w:name w:val="Comment Subject Char"/>
    <w:basedOn w:val="CommentTextChar"/>
    <w:link w:val="CommentSubject"/>
    <w:uiPriority w:val="99"/>
    <w:semiHidden/>
    <w:rsid w:val="001C488C"/>
    <w:rPr>
      <w:b/>
      <w:bCs/>
      <w:sz w:val="20"/>
      <w:szCs w:val="20"/>
    </w:rPr>
  </w:style>
  <w:style w:type="paragraph" w:styleId="ListParagraph">
    <w:name w:val="List Paragraph"/>
    <w:basedOn w:val="Normal"/>
    <w:uiPriority w:val="34"/>
    <w:qFormat/>
    <w:rsid w:val="009125F5"/>
    <w:pPr>
      <w:ind w:left="720"/>
      <w:contextualSpacing/>
    </w:pPr>
  </w:style>
  <w:style w:type="paragraph" w:styleId="FootnoteText">
    <w:name w:val="footnote text"/>
    <w:basedOn w:val="Normal"/>
    <w:link w:val="FootnoteTextChar"/>
    <w:uiPriority w:val="99"/>
    <w:semiHidden/>
    <w:unhideWhenUsed/>
    <w:rsid w:val="000A203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2036"/>
    <w:rPr>
      <w:sz w:val="20"/>
      <w:szCs w:val="20"/>
    </w:rPr>
  </w:style>
  <w:style w:type="character" w:styleId="FootnoteReference">
    <w:name w:val="footnote reference"/>
    <w:basedOn w:val="DefaultParagraphFont"/>
    <w:uiPriority w:val="99"/>
    <w:semiHidden/>
    <w:unhideWhenUsed/>
    <w:rsid w:val="000A2036"/>
    <w:rPr>
      <w:vertAlign w:val="superscript"/>
    </w:rPr>
  </w:style>
  <w:style w:type="character" w:styleId="Hyperlink">
    <w:name w:val="Hyperlink"/>
    <w:basedOn w:val="DefaultParagraphFont"/>
    <w:uiPriority w:val="99"/>
    <w:unhideWhenUsed/>
    <w:rsid w:val="00FB10D8"/>
    <w:rPr>
      <w:color w:val="0563C1" w:themeColor="hyperlink"/>
      <w:u w:val="single"/>
    </w:rPr>
  </w:style>
  <w:style w:type="character" w:styleId="UnresolvedMention">
    <w:name w:val="Unresolved Mention"/>
    <w:basedOn w:val="DefaultParagraphFont"/>
    <w:uiPriority w:val="99"/>
    <w:semiHidden/>
    <w:unhideWhenUsed/>
    <w:rsid w:val="00FB10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64550">
      <w:bodyDiv w:val="1"/>
      <w:marLeft w:val="0"/>
      <w:marRight w:val="0"/>
      <w:marTop w:val="0"/>
      <w:marBottom w:val="0"/>
      <w:divBdr>
        <w:top w:val="none" w:sz="0" w:space="0" w:color="auto"/>
        <w:left w:val="none" w:sz="0" w:space="0" w:color="auto"/>
        <w:bottom w:val="none" w:sz="0" w:space="0" w:color="auto"/>
        <w:right w:val="none" w:sz="0" w:space="0" w:color="auto"/>
      </w:divBdr>
    </w:div>
    <w:div w:id="61263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reliefweb.int/report/mexico/monitoreo-de-proteccion-en-mexico-octubre-diciembre-2024" TargetMode="External"/><Relationship Id="rId3" Type="http://schemas.openxmlformats.org/officeDocument/2006/relationships/hyperlink" Target="https://bj.scjn.gob.mx/doc/sentencias_pub/h7drkIcBvbG1RDkabnzS/amparo%20en%20revisi%C3%B3n%20302/2020" TargetMode="External"/><Relationship Id="rId7" Type="http://schemas.openxmlformats.org/officeDocument/2006/relationships/hyperlink" Target="https://reliefweb.int/report/mexico/actualizacion-del-analisis-de-proteccion-mexico-diciembre-2024" TargetMode="External"/><Relationship Id="rId2" Type="http://schemas.openxmlformats.org/officeDocument/2006/relationships/hyperlink" Target="https://imumi.org/attachments/2024/Removal_an_Return_of_Non_Mexican_Nationals_from_the_US_to_Mx.pdf" TargetMode="External"/><Relationship Id="rId1" Type="http://schemas.openxmlformats.org/officeDocument/2006/relationships/hyperlink" Target="https://app.powerbi.com/view?r=eyJrIjoiOTc0NjViZTMtYjczMC00YWE1LTliZDEtMzU5ZGUxOTcxZTNjIiwidCI6IjJhMjEyMjQxLTg5OWMtNDc1Mi1iZDMzLTUxZWFjM2M1ODJkNSIsImMiOjh9" TargetMode="External"/><Relationship Id="rId6" Type="http://schemas.openxmlformats.org/officeDocument/2006/relationships/hyperlink" Target="https://reliefweb.int/report/mexico/actualizacion-del-analisis-de-proteccion-mexico-diciembre-2024" TargetMode="External"/><Relationship Id="rId5" Type="http://schemas.openxmlformats.org/officeDocument/2006/relationships/hyperlink" Target="https://www.politicamigratoria.gob.mx/es/PoliticaMigratoria/tablero_estadistica_migratoria" TargetMode="External"/><Relationship Id="rId4" Type="http://schemas.openxmlformats.org/officeDocument/2006/relationships/hyperlink" Target="https://www.whitehouse.gov/presidential-actions/2025/01/securing-our-borders/" TargetMode="External"/><Relationship Id="rId9" Type="http://schemas.openxmlformats.org/officeDocument/2006/relationships/hyperlink" Target="https://reliefweb.int/report/mexico/desaf-os-en-la-protecci-n-de-personas-refugiadas-y-la-garant-de-la-no-devoluci-n-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2025-03-11T12:52:29+00:00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A2F5C-6506-435C-AF98-79EC8F11F45B}">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16583CE3-B483-45E0-97A8-12EF02A23A11}">
  <ds:schemaRefs>
    <ds:schemaRef ds:uri="http://schemas.microsoft.com/sharepoint/v3/contenttype/forms"/>
  </ds:schemaRefs>
</ds:datastoreItem>
</file>

<file path=customXml/itemProps3.xml><?xml version="1.0" encoding="utf-8"?>
<ds:datastoreItem xmlns:ds="http://schemas.openxmlformats.org/officeDocument/2006/customXml" ds:itemID="{3F1E7C04-A283-4918-AA83-2DAC385180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9EE4BB-BBB0-4764-A427-B3BDBCF0B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6</Pages>
  <Words>2374</Words>
  <Characters>13538</Characters>
  <Application>Microsoft Office Word</Application>
  <DocSecurity>8</DocSecurity>
  <Lines>112</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Kavita Kapur</dc:creator>
  <cp:keywords/>
  <dc:description/>
  <cp:lastModifiedBy>Isabelle Fleche</cp:lastModifiedBy>
  <cp:revision>264</cp:revision>
  <dcterms:created xsi:type="dcterms:W3CDTF">2025-02-24T16:26:00Z</dcterms:created>
  <dcterms:modified xsi:type="dcterms:W3CDTF">2025-03-19T14:18:00Z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