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Pr>
        <w:drawing>
          <wp:inline distB="114300" distT="114300" distL="114300" distR="114300">
            <wp:extent cx="3486150" cy="1162050"/>
            <wp:effectExtent b="0" l="0" r="0" t="0"/>
            <wp:docPr id="1" name="image1.jpg"/>
            <a:graphic>
              <a:graphicData uri="http://schemas.openxmlformats.org/drawingml/2006/picture">
                <pic:pic>
                  <pic:nvPicPr>
                    <pic:cNvPr id="0" name="image1.jpg"/>
                    <pic:cNvPicPr preferRelativeResize="0"/>
                  </pic:nvPicPr>
                  <pic:blipFill>
                    <a:blip r:embed="rId7"/>
                    <a:srcRect b="19512" l="0" r="0" t="20975"/>
                    <a:stretch>
                      <a:fillRect/>
                    </a:stretch>
                  </pic:blipFill>
                  <pic:spPr>
                    <a:xfrm>
                      <a:off x="0" y="0"/>
                      <a:ext cx="3486150" cy="11620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Physicians for Human Rights Israel’s Submission to the Committee on the Rights of Persons with Disabilities (CRPD) ahead of Israel’s First Review</w:t>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left"/>
        <w:rPr>
          <w:b w:val="1"/>
        </w:rPr>
      </w:pPr>
      <w:r w:rsidDel="00000000" w:rsidR="00000000" w:rsidRPr="00000000">
        <w:rPr>
          <w:b w:val="1"/>
          <w:rtl w:val="0"/>
        </w:rPr>
        <w:t xml:space="preserve">About Physicians for Human Rights Israel (PHRI): </w:t>
      </w:r>
    </w:p>
    <w:p w:rsidR="00000000" w:rsidDel="00000000" w:rsidP="00000000" w:rsidRDefault="00000000" w:rsidRPr="00000000" w14:paraId="00000006">
      <w:pPr>
        <w:widowControl w:val="0"/>
        <w:spacing w:before="34.185791015625" w:line="264.37156677246094" w:lineRule="auto"/>
        <w:ind w:left="10.11993408203125" w:right="10.9375" w:firstLine="8.800048828125"/>
        <w:jc w:val="both"/>
        <w:rPr/>
      </w:pPr>
      <w:r w:rsidDel="00000000" w:rsidR="00000000" w:rsidRPr="00000000">
        <w:rPr>
          <w:rtl w:val="0"/>
        </w:rPr>
        <w:t xml:space="preserve">PHRI stands at the forefront of the struggle for human rights—the right to health in particular—in Israel and the occupied Palestinian territory. Founded in 1988 by a group of Palestinians and Israeli physicians, PHRI works to promote a just society where the right to health is granted equally to all people under Israel’s responsibility.</w:t>
      </w:r>
    </w:p>
    <w:p w:rsidR="00000000" w:rsidDel="00000000" w:rsidP="00000000" w:rsidRDefault="00000000" w:rsidRPr="00000000" w14:paraId="00000007">
      <w:pPr>
        <w:widowControl w:val="0"/>
        <w:spacing w:before="496" w:line="240" w:lineRule="auto"/>
        <w:ind w:left="0" w:firstLine="0"/>
        <w:jc w:val="both"/>
        <w:rPr>
          <w:b w:val="1"/>
        </w:rPr>
      </w:pPr>
      <w:r w:rsidDel="00000000" w:rsidR="00000000" w:rsidRPr="00000000">
        <w:rPr>
          <w:b w:val="1"/>
          <w:rtl w:val="0"/>
        </w:rPr>
        <w:t xml:space="preserve">Freedom from torture and CIDT, Right to health of individuals with disabilities in incarceration, art 25, art 15.</w:t>
      </w:r>
    </w:p>
    <w:p w:rsidR="00000000" w:rsidDel="00000000" w:rsidP="00000000" w:rsidRDefault="00000000" w:rsidRPr="00000000" w14:paraId="00000008">
      <w:pPr>
        <w:widowControl w:val="0"/>
        <w:spacing w:before="34" w:line="240" w:lineRule="auto"/>
        <w:ind w:left="19" w:right="854" w:hanging="7"/>
        <w:jc w:val="both"/>
        <w:rPr>
          <w:b w:val="1"/>
          <w:i w:val="1"/>
        </w:rPr>
      </w:pPr>
      <w:r w:rsidDel="00000000" w:rsidR="00000000" w:rsidRPr="00000000">
        <w:rPr>
          <w:rtl w:val="0"/>
        </w:rPr>
      </w:r>
    </w:p>
    <w:p w:rsidR="00000000" w:rsidDel="00000000" w:rsidP="00000000" w:rsidRDefault="00000000" w:rsidRPr="00000000" w14:paraId="00000009">
      <w:pPr>
        <w:widowControl w:val="0"/>
        <w:spacing w:before="34" w:line="240" w:lineRule="auto"/>
        <w:ind w:left="19" w:right="854" w:hanging="7"/>
        <w:jc w:val="both"/>
        <w:rPr>
          <w:b w:val="1"/>
          <w:i w:val="1"/>
        </w:rPr>
      </w:pPr>
      <w:r w:rsidDel="00000000" w:rsidR="00000000" w:rsidRPr="00000000">
        <w:rPr>
          <w:b w:val="1"/>
          <w:i w:val="1"/>
          <w:rtl w:val="0"/>
        </w:rPr>
        <w:t xml:space="preserve">LOI para 16 </w:t>
      </w:r>
      <w:r w:rsidDel="00000000" w:rsidR="00000000" w:rsidRPr="00000000">
        <w:rPr>
          <w:i w:val="1"/>
          <w:highlight w:val="white"/>
          <w:rtl w:val="0"/>
        </w:rPr>
        <w:t xml:space="preserve">Measures taken to address conditions in prisons, including access to health services</w:t>
      </w:r>
      <w:r w:rsidDel="00000000" w:rsidR="00000000" w:rsidRPr="00000000">
        <w:rPr>
          <w:i w:val="1"/>
          <w:rtl w:val="0"/>
        </w:rPr>
        <w:t xml:space="preserve"> and rehabilitation</w:t>
      </w:r>
      <w:r w:rsidDel="00000000" w:rsidR="00000000" w:rsidRPr="00000000">
        <w:rPr>
          <w:rtl w:val="0"/>
        </w:rPr>
      </w:r>
    </w:p>
    <w:p w:rsidR="00000000" w:rsidDel="00000000" w:rsidP="00000000" w:rsidRDefault="00000000" w:rsidRPr="00000000" w14:paraId="0000000A">
      <w:pPr>
        <w:widowControl w:val="0"/>
        <w:spacing w:before="302" w:line="240" w:lineRule="auto"/>
        <w:ind w:right="52"/>
        <w:jc w:val="both"/>
        <w:rPr>
          <w:highlight w:val="white"/>
        </w:rPr>
      </w:pPr>
      <w:r w:rsidDel="00000000" w:rsidR="00000000" w:rsidRPr="00000000">
        <w:rPr>
          <w:highlight w:val="white"/>
          <w:rtl w:val="0"/>
        </w:rPr>
        <w:t xml:space="preserve">The health system within Israeli prisons is solely under the responsibility of the Israeli</w:t>
      </w:r>
      <w:r w:rsidDel="00000000" w:rsidR="00000000" w:rsidRPr="00000000">
        <w:rPr>
          <w:rtl w:val="0"/>
        </w:rPr>
        <w:t xml:space="preserve"> </w:t>
      </w:r>
      <w:r w:rsidDel="00000000" w:rsidR="00000000" w:rsidRPr="00000000">
        <w:rPr>
          <w:highlight w:val="white"/>
          <w:rtl w:val="0"/>
        </w:rPr>
        <w:t xml:space="preserve">Prison Service (IPS), whereas the health system provided to all other Israeli citizens and residents,</w:t>
      </w:r>
      <w:r w:rsidDel="00000000" w:rsidR="00000000" w:rsidRPr="00000000">
        <w:rPr>
          <w:rtl w:val="0"/>
        </w:rPr>
        <w:t xml:space="preserve"> </w:t>
      </w:r>
      <w:r w:rsidDel="00000000" w:rsidR="00000000" w:rsidRPr="00000000">
        <w:rPr>
          <w:highlight w:val="white"/>
          <w:rtl w:val="0"/>
        </w:rPr>
        <w:t xml:space="preserve">is under the responsibility of the Ministry of Health (MoH). The health system in</w:t>
      </w:r>
      <w:r w:rsidDel="00000000" w:rsidR="00000000" w:rsidRPr="00000000">
        <w:rPr>
          <w:rtl w:val="0"/>
        </w:rPr>
        <w:t xml:space="preserve"> </w:t>
      </w:r>
      <w:r w:rsidDel="00000000" w:rsidR="00000000" w:rsidRPr="00000000">
        <w:rPr>
          <w:highlight w:val="white"/>
          <w:rtl w:val="0"/>
        </w:rPr>
        <w:t xml:space="preserve">prisons operates without oversight or clear definitions of the services it is required to deliver</w:t>
      </w:r>
      <w:r w:rsidDel="00000000" w:rsidR="00000000" w:rsidRPr="00000000">
        <w:rPr>
          <w:rtl w:val="0"/>
        </w:rPr>
        <w:t xml:space="preserve"> </w:t>
      </w:r>
      <w:r w:rsidDel="00000000" w:rsidR="00000000" w:rsidRPr="00000000">
        <w:rPr>
          <w:highlight w:val="white"/>
          <w:rtl w:val="0"/>
        </w:rPr>
        <w:t xml:space="preserve">and it provides substandard care compared to the Israeli public healthcare system. Individuals with disabilities are particularly impacted by the prison health system, in violation of Article 25.</w:t>
      </w:r>
    </w:p>
    <w:p w:rsidR="00000000" w:rsidDel="00000000" w:rsidP="00000000" w:rsidRDefault="00000000" w:rsidRPr="00000000" w14:paraId="0000000B">
      <w:pPr>
        <w:widowControl w:val="0"/>
        <w:spacing w:before="302" w:line="240" w:lineRule="auto"/>
        <w:ind w:left="2" w:right="52" w:firstLine="0"/>
        <w:jc w:val="both"/>
        <w:rPr>
          <w:highlight w:val="white"/>
        </w:rPr>
      </w:pPr>
      <w:r w:rsidDel="00000000" w:rsidR="00000000" w:rsidRPr="00000000">
        <w:rPr>
          <w:highlight w:val="white"/>
          <w:rtl w:val="0"/>
        </w:rPr>
        <w:t xml:space="preserve">There are around 15,000 individuals in incarceration, of</w:t>
      </w:r>
      <w:r w:rsidDel="00000000" w:rsidR="00000000" w:rsidRPr="00000000">
        <w:rPr>
          <w:rtl w:val="0"/>
        </w:rPr>
        <w:t xml:space="preserve"> which 5,014 are </w:t>
      </w:r>
      <w:r w:rsidDel="00000000" w:rsidR="00000000" w:rsidRPr="00000000">
        <w:rPr>
          <w:highlight w:val="white"/>
          <w:rtl w:val="0"/>
        </w:rPr>
        <w:t xml:space="preserve">Palestinians who were arrested and imprisoned on the basis of widely defined “terrorism” charges.</w:t>
      </w:r>
      <w:r w:rsidDel="00000000" w:rsidR="00000000" w:rsidRPr="00000000">
        <w:rPr>
          <w:highlight w:val="white"/>
          <w:vertAlign w:val="superscript"/>
        </w:rPr>
        <w:footnoteReference w:customMarkFollows="0" w:id="0"/>
      </w:r>
      <w:r w:rsidDel="00000000" w:rsidR="00000000" w:rsidRPr="00000000">
        <w:rPr>
          <w:highlight w:val="white"/>
          <w:rtl w:val="0"/>
        </w:rPr>
        <w:t xml:space="preserve"> </w:t>
      </w:r>
      <w:r w:rsidDel="00000000" w:rsidR="00000000" w:rsidRPr="00000000">
        <w:rPr>
          <w:rtl w:val="0"/>
        </w:rPr>
        <w:t xml:space="preserve">As noted in the State Party response to the LOI, “the IPS does not record how many prisoners have disabilities”.</w:t>
      </w:r>
      <w:r w:rsidDel="00000000" w:rsidR="00000000" w:rsidRPr="00000000">
        <w:rPr>
          <w:vertAlign w:val="superscript"/>
        </w:rPr>
        <w:footnoteReference w:customMarkFollows="0" w:id="1"/>
      </w:r>
      <w:r w:rsidDel="00000000" w:rsidR="00000000" w:rsidRPr="00000000">
        <w:rPr>
          <w:rtl w:val="0"/>
        </w:rPr>
        <w:t xml:space="preserve"> The prison population requires more medical care than the general population, with </w:t>
      </w:r>
      <w:r w:rsidDel="00000000" w:rsidR="00000000" w:rsidRPr="00000000">
        <w:rPr>
          <w:highlight w:val="white"/>
          <w:rtl w:val="0"/>
        </w:rPr>
        <w:t xml:space="preserve">roughly 45% of individuals in incarceration suffering from some kind of chronic disease, an aging prison population, and a high incidence of mental health disorders.</w:t>
      </w:r>
      <w:r w:rsidDel="00000000" w:rsidR="00000000" w:rsidRPr="00000000">
        <w:rPr>
          <w:highlight w:val="white"/>
          <w:vertAlign w:val="superscript"/>
        </w:rPr>
        <w:footnoteReference w:customMarkFollows="0" w:id="2"/>
      </w:r>
      <w:r w:rsidDel="00000000" w:rsidR="00000000" w:rsidRPr="00000000">
        <w:rPr>
          <w:highlight w:val="white"/>
          <w:rtl w:val="0"/>
        </w:rPr>
        <w:t xml:space="preserve"> </w:t>
      </w:r>
    </w:p>
    <w:p w:rsidR="00000000" w:rsidDel="00000000" w:rsidP="00000000" w:rsidRDefault="00000000" w:rsidRPr="00000000" w14:paraId="0000000C">
      <w:pPr>
        <w:widowControl w:val="0"/>
        <w:spacing w:before="302" w:line="240" w:lineRule="auto"/>
        <w:ind w:left="2" w:right="52" w:firstLine="0"/>
        <w:jc w:val="both"/>
        <w:rPr/>
      </w:pPr>
      <w:r w:rsidDel="00000000" w:rsidR="00000000" w:rsidRPr="00000000">
        <w:rPr>
          <w:rtl w:val="0"/>
        </w:rPr>
        <w:t xml:space="preserve">Inadequate medical care is a result of several factors, including a lack of expert doctors and lack of doctors in general, lengthy waiting times, and the existence of dual loyalty concerns. </w:t>
      </w:r>
    </w:p>
    <w:p w:rsidR="00000000" w:rsidDel="00000000" w:rsidP="00000000" w:rsidRDefault="00000000" w:rsidRPr="00000000" w14:paraId="0000000D">
      <w:pPr>
        <w:widowControl w:val="0"/>
        <w:numPr>
          <w:ilvl w:val="0"/>
          <w:numId w:val="10"/>
        </w:numPr>
        <w:spacing w:before="302" w:line="240" w:lineRule="auto"/>
        <w:ind w:left="720" w:right="52" w:hanging="360"/>
        <w:jc w:val="both"/>
      </w:pPr>
      <w:r w:rsidDel="00000000" w:rsidR="00000000" w:rsidRPr="00000000">
        <w:rPr>
          <w:highlight w:val="white"/>
          <w:rtl w:val="0"/>
        </w:rPr>
        <w:t xml:space="preserve">Lack of expert doctors: the professional level of medical staff in IPS</w:t>
      </w:r>
      <w:r w:rsidDel="00000000" w:rsidR="00000000" w:rsidRPr="00000000">
        <w:rPr>
          <w:rtl w:val="0"/>
        </w:rPr>
        <w:t xml:space="preserve"> </w:t>
      </w:r>
      <w:r w:rsidDel="00000000" w:rsidR="00000000" w:rsidRPr="00000000">
        <w:rPr>
          <w:highlight w:val="white"/>
          <w:rtl w:val="0"/>
        </w:rPr>
        <w:t xml:space="preserve">detention facilities is significantly lower than that of the medical staff in the community</w:t>
      </w:r>
      <w:r w:rsidDel="00000000" w:rsidR="00000000" w:rsidRPr="00000000">
        <w:rPr>
          <w:rtl w:val="0"/>
        </w:rPr>
        <w:t xml:space="preserve"> </w:t>
      </w:r>
      <w:r w:rsidDel="00000000" w:rsidR="00000000" w:rsidRPr="00000000">
        <w:rPr>
          <w:highlight w:val="white"/>
          <w:rtl w:val="0"/>
        </w:rPr>
        <w:t xml:space="preserve">health system, impacting individuals with disabilities. Unlike in the public health system, the IPS employs no specialists and family doctors/general practitioners (GPs) who - unlike those in the community - do not receive extensive training, including on the needs of individuals with disabilities. Instead, IPS medical services rely mainly on GPs whose training is limited, and</w:t>
      </w:r>
      <w:r w:rsidDel="00000000" w:rsidR="00000000" w:rsidRPr="00000000">
        <w:rPr>
          <w:rtl w:val="0"/>
        </w:rPr>
        <w:t xml:space="preserve"> </w:t>
      </w:r>
      <w:r w:rsidDel="00000000" w:rsidR="00000000" w:rsidRPr="00000000">
        <w:rPr>
          <w:highlight w:val="white"/>
          <w:rtl w:val="0"/>
        </w:rPr>
        <w:t xml:space="preserve">emergency medical technicians (EMTs) whose professional training is extremely basic</w:t>
      </w:r>
      <w:r w:rsidDel="00000000" w:rsidR="00000000" w:rsidRPr="00000000">
        <w:rPr>
          <w:rtl w:val="0"/>
        </w:rPr>
        <w:t xml:space="preserve"> </w:t>
      </w:r>
      <w:r w:rsidDel="00000000" w:rsidR="00000000" w:rsidRPr="00000000">
        <w:rPr>
          <w:highlight w:val="white"/>
          <w:rtl w:val="0"/>
        </w:rPr>
        <w:t xml:space="preserve">and unsuitable for the extensive responsibilities they are given in prison, including the need to care for individuals with physical and mental disabilities. This lack of training has been</w:t>
      </w:r>
      <w:r w:rsidDel="00000000" w:rsidR="00000000" w:rsidRPr="00000000">
        <w:rPr>
          <w:rtl w:val="0"/>
        </w:rPr>
        <w:t xml:space="preserve"> </w:t>
      </w:r>
      <w:r w:rsidDel="00000000" w:rsidR="00000000" w:rsidRPr="00000000">
        <w:rPr>
          <w:highlight w:val="white"/>
          <w:rtl w:val="0"/>
        </w:rPr>
        <w:t xml:space="preserve">confirmed by various Israeli State comm</w:t>
      </w:r>
      <w:r w:rsidDel="00000000" w:rsidR="00000000" w:rsidRPr="00000000">
        <w:rPr>
          <w:rtl w:val="0"/>
        </w:rPr>
        <w:t xml:space="preserve">ittees.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0E">
      <w:pPr>
        <w:widowControl w:val="0"/>
        <w:numPr>
          <w:ilvl w:val="0"/>
          <w:numId w:val="10"/>
        </w:numPr>
        <w:spacing w:before="302" w:line="240" w:lineRule="auto"/>
        <w:ind w:left="720" w:right="182" w:hanging="360"/>
        <w:jc w:val="both"/>
      </w:pPr>
      <w:r w:rsidDel="00000000" w:rsidR="00000000" w:rsidRPr="00000000">
        <w:rPr>
          <w:rtl w:val="0"/>
        </w:rPr>
        <w:t xml:space="preserve">Lengthy waiting times: The existence of extensive waiting times has been acknowledged repeatedly by the Israeli authorities, including the IPS. The former IPS Chief Medical Officer has noted that waiting times for medical appointments in the IPS are between seven and twenty times longer than in the community health system.</w:t>
      </w:r>
      <w:r w:rsidDel="00000000" w:rsidR="00000000" w:rsidRPr="00000000">
        <w:rPr>
          <w:vertAlign w:val="superscript"/>
        </w:rPr>
        <w:footnoteReference w:customMarkFollows="0" w:id="4"/>
      </w:r>
      <w:r w:rsidDel="00000000" w:rsidR="00000000" w:rsidRPr="00000000">
        <w:rPr>
          <w:rtl w:val="0"/>
        </w:rPr>
        <w:t xml:space="preserve"> </w:t>
      </w:r>
    </w:p>
    <w:p w:rsidR="00000000" w:rsidDel="00000000" w:rsidP="00000000" w:rsidRDefault="00000000" w:rsidRPr="00000000" w14:paraId="0000000F">
      <w:pPr>
        <w:widowControl w:val="0"/>
        <w:numPr>
          <w:ilvl w:val="0"/>
          <w:numId w:val="10"/>
        </w:numPr>
        <w:spacing w:before="302" w:line="240" w:lineRule="auto"/>
        <w:ind w:left="720" w:right="182" w:hanging="360"/>
        <w:jc w:val="both"/>
      </w:pPr>
      <w:r w:rsidDel="00000000" w:rsidR="00000000" w:rsidRPr="00000000">
        <w:rPr>
          <w:rtl w:val="0"/>
        </w:rPr>
        <w:t xml:space="preserve">Dual loyalty: medical personnel are directly employed by prison services, as opposed to a national medical authority, are often in a state of conflict between the interests of their employers and their professional and ethical obligations toward their patients. Unlike other physicians, they are not under the umbrella of the Israeli Medical Association. Medical personnel wear prison uniforms, participate in confirming individuals for solitary confinement, and in patient files have been known to describe patients as offenders.</w:t>
      </w:r>
    </w:p>
    <w:p w:rsidR="00000000" w:rsidDel="00000000" w:rsidP="00000000" w:rsidRDefault="00000000" w:rsidRPr="00000000" w14:paraId="00000010">
      <w:pPr>
        <w:widowControl w:val="0"/>
        <w:spacing w:before="302" w:line="240" w:lineRule="auto"/>
        <w:ind w:right="182"/>
        <w:jc w:val="both"/>
        <w:rPr>
          <w:vertAlign w:val="superscript"/>
        </w:rPr>
      </w:pPr>
      <w:r w:rsidDel="00000000" w:rsidR="00000000" w:rsidRPr="00000000">
        <w:rPr>
          <w:rtl w:val="0"/>
        </w:rPr>
        <w:t xml:space="preserve">Sub-standard medical care was confirmed in PHRI’s in-depth examination of 32 patient files of individuals suffering from chronic conditions by volunteer family medicine physicians at PHRI. These revealed routine failures by the prison health system. These failures include incomplete medical information, incomplete records of test results, no regular follow-up or vital examinations for patients at risk, and prescribing inappropriate medications. In 15 of the 32 cases reviewed, essential treatment was denied or the patient was in danger due to inadequate treatment or inappropriate response to his condition.</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11">
      <w:pPr>
        <w:widowControl w:val="0"/>
        <w:spacing w:before="302" w:line="240" w:lineRule="auto"/>
        <w:jc w:val="both"/>
        <w:rPr>
          <w:highlight w:val="white"/>
        </w:rPr>
      </w:pPr>
      <w:r w:rsidDel="00000000" w:rsidR="00000000" w:rsidRPr="00000000">
        <w:rPr>
          <w:rtl w:val="0"/>
        </w:rPr>
        <w:t xml:space="preserve">Although the IPS does operate </w:t>
      </w:r>
      <w:r w:rsidDel="00000000" w:rsidR="00000000" w:rsidRPr="00000000">
        <w:rPr>
          <w:highlight w:val="white"/>
          <w:rtl w:val="0"/>
        </w:rPr>
        <w:t xml:space="preserve">separate facilities for individuals with physical disabilities, namely the IPS Medical Center, these do not always address the health needs of these individuals, who have complex care conditions, as detailed below. In 2020, there are only 174 beds and it appears that none of them are allocated for women or minors. In June 2022 there were 179 women and 2,015 minors in incarceration in Israel.</w:t>
      </w:r>
      <w:r w:rsidDel="00000000" w:rsidR="00000000" w:rsidRPr="00000000">
        <w:rPr>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12">
      <w:pPr>
        <w:widowControl w:val="0"/>
        <w:spacing w:before="302" w:line="240" w:lineRule="auto"/>
        <w:jc w:val="both"/>
        <w:rPr/>
      </w:pPr>
      <w:r w:rsidDel="00000000" w:rsidR="00000000" w:rsidRPr="00000000">
        <w:rPr>
          <w:highlight w:val="white"/>
          <w:rtl w:val="0"/>
        </w:rPr>
        <w:t xml:space="preserve">The State Party argues that “supportive prisoners” are available and that they “assist in accessibility or </w:t>
      </w:r>
      <w:r w:rsidDel="00000000" w:rsidR="00000000" w:rsidRPr="00000000">
        <w:rPr>
          <w:rtl w:val="0"/>
        </w:rPr>
        <w:t xml:space="preserve">nursing issues, provide a sympathetic ear, help the IPS staff, and report problems.”</w:t>
      </w:r>
      <w:r w:rsidDel="00000000" w:rsidR="00000000" w:rsidRPr="00000000">
        <w:rPr>
          <w:vertAlign w:val="superscript"/>
        </w:rPr>
        <w:footnoteReference w:customMarkFollows="0" w:id="7"/>
      </w:r>
      <w:r w:rsidDel="00000000" w:rsidR="00000000" w:rsidRPr="00000000">
        <w:rPr>
          <w:rtl w:val="0"/>
        </w:rPr>
        <w:t xml:space="preserve"> However, according to the State Comptroller, there is 1 bed for a “supportive prisoner” compared to 4 beds for individuals requiring assistance, including very complex medical cases.</w:t>
      </w:r>
      <w:r w:rsidDel="00000000" w:rsidR="00000000" w:rsidRPr="00000000">
        <w:rPr>
          <w:vertAlign w:val="superscript"/>
        </w:rPr>
        <w:footnoteReference w:customMarkFollows="0" w:id="8"/>
      </w:r>
      <w:r w:rsidDel="00000000" w:rsidR="00000000" w:rsidRPr="00000000">
        <w:rPr>
          <w:rtl w:val="0"/>
        </w:rPr>
        <w:t xml:space="preserve"> They also receive very rudimentary training. Medical opinions submitted to PHRI confirm that this cannot replace the missing medical care and assistance that would be provided to individuals outside of IPS incarceration settings.</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13">
      <w:pPr>
        <w:widowControl w:val="0"/>
        <w:spacing w:before="302" w:line="240" w:lineRule="auto"/>
        <w:jc w:val="both"/>
        <w:rPr/>
      </w:pPr>
      <w:r w:rsidDel="00000000" w:rsidR="00000000" w:rsidRPr="00000000">
        <w:rPr>
          <w:rtl w:val="0"/>
        </w:rPr>
        <w:t xml:space="preserve">The health and well-being of Individuals with disabilities are particularly vulnerable to the inability of the IPS health system to meet the needs of individuals in incarceration. PHRI has assisted numerous individuals with disabilities in the last 10 years. One example is the case of D.,27 years old, a Palestinian who became paraplegic after being shot by the Israeli army during his arrest in April 20 He was hospitalized for 11 days in an intensive care unit in a hospital and then was released to the IPS Medical Centre. The IPS did not provide the care he needed, including treatment to prevent the development of blood clots, and subsequently, insufficient rehabilitation to prevent the development of bed sores. For 4 months, he did not receive the mattress or cushion for the wheelchair that would have prevented bed sores. The IPS did not provide rehabilitative care that included exercises that would have enabled him to be able to move independently from the bed to the wheelchair, nor was a bedside trapeze provided. He did not receive psychological assistance to help him process his paraplegia. He developed deep vein thrombosis followed by a pulmonary embolism. He was again transferred to a hospital and held there while shackled to the bed. During this time, he developed bed sores. After a few days, he was transferred back to the IPS Medical Center. During his stay, the bed sores were not treated properly and equipment that could prevent the development of bed sores or their deterioration was not provided. His condition worsened and he developed life-threatening sepsis. As noted by a PHRI  volunteer physician who viewed his file “remaining at the IPS Medical Center is a threat to his [B’s] life.”</w:t>
      </w:r>
      <w:r w:rsidDel="00000000" w:rsidR="00000000" w:rsidRPr="00000000">
        <w:rPr>
          <w:vertAlign w:val="superscript"/>
        </w:rPr>
        <w:footnoteReference w:customMarkFollows="0" w:id="10"/>
      </w:r>
      <w:r w:rsidDel="00000000" w:rsidR="00000000" w:rsidRPr="00000000">
        <w:rPr>
          <w:vertAlign w:val="superscript"/>
          <w:rtl w:val="0"/>
        </w:rPr>
        <w:t xml:space="preserve"> </w:t>
      </w:r>
      <w:r w:rsidDel="00000000" w:rsidR="00000000" w:rsidRPr="00000000">
        <w:rPr>
          <w:rtl w:val="0"/>
        </w:rPr>
        <w:t xml:space="preserve">PHRI was forced to petition the District Court to ensure that D, is moved from the IPS Medical Center to a hospital for ongoing treatment and will not be shackled during his treatment, so that he can get the medical care he needs and his life is not placed at risk. After his bedsores were healed, he returned to the IPS Medical Center. Once again, D. does not receive the rehabilitative treatment he needs, including Kafo braces for his foot drop, which would enable him to stand and use the facilities. </w:t>
      </w:r>
    </w:p>
    <w:p w:rsidR="00000000" w:rsidDel="00000000" w:rsidP="00000000" w:rsidRDefault="00000000" w:rsidRPr="00000000" w14:paraId="00000014">
      <w:pPr>
        <w:widowControl w:val="0"/>
        <w:spacing w:before="302" w:line="240" w:lineRule="auto"/>
        <w:jc w:val="both"/>
        <w:rPr/>
      </w:pPr>
      <w:r w:rsidDel="00000000" w:rsidR="00000000" w:rsidRPr="00000000">
        <w:rPr>
          <w:rtl w:val="0"/>
        </w:rPr>
        <w:t xml:space="preserve">Z, a 56-year-old with paralysis on his right side, who uses a wheelchair, experienced a severe deterioration and he was hospitalized following a stroke. Upon his release from the hospital, where he received rehabilitative care, Z transferred to the IPS Medical Center. According to an independent medical opinion by a PHRI volunteer physician, Z requires rehabilitation, including occupational therapy, physiotherapy, and communication therapy several times a week, which the IPS does not provide. This ongoing medical care is provided in the community and subsidized in the national health basket but is not available in IPS settings. The lack of rehabilitative care and close medical supervision leaves Z extremely vulnerable to additional strokes.</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015">
      <w:pPr>
        <w:widowControl w:val="0"/>
        <w:spacing w:before="302" w:line="240" w:lineRule="auto"/>
        <w:jc w:val="both"/>
        <w:rPr>
          <w:b w:val="1"/>
        </w:rPr>
      </w:pPr>
      <w:r w:rsidDel="00000000" w:rsidR="00000000" w:rsidRPr="00000000">
        <w:rPr>
          <w:b w:val="1"/>
          <w:rtl w:val="0"/>
        </w:rPr>
        <w:t xml:space="preserve">Suggested recommendations:</w:t>
      </w:r>
    </w:p>
    <w:p w:rsidR="00000000" w:rsidDel="00000000" w:rsidP="00000000" w:rsidRDefault="00000000" w:rsidRPr="00000000" w14:paraId="00000016">
      <w:pPr>
        <w:widowControl w:val="0"/>
        <w:numPr>
          <w:ilvl w:val="0"/>
          <w:numId w:val="7"/>
        </w:numPr>
        <w:spacing w:before="302" w:line="240" w:lineRule="auto"/>
        <w:ind w:left="720" w:hanging="360"/>
        <w:jc w:val="both"/>
        <w:rPr>
          <w:i w:val="1"/>
          <w:highlight w:val="white"/>
        </w:rPr>
      </w:pPr>
      <w:r w:rsidDel="00000000" w:rsidR="00000000" w:rsidRPr="00000000">
        <w:rPr>
          <w:i w:val="1"/>
          <w:highlight w:val="white"/>
          <w:rtl w:val="0"/>
        </w:rPr>
        <w:t xml:space="preserve">Work towards transferring the health system in prisons to a national medical authority, as recommended by the UN CAT and based upon the recommendations of the International Guiding Statement on Alternatives to Solitary Confinement.</w:t>
      </w:r>
    </w:p>
    <w:p w:rsidR="00000000" w:rsidDel="00000000" w:rsidP="00000000" w:rsidRDefault="00000000" w:rsidRPr="00000000" w14:paraId="00000017">
      <w:pPr>
        <w:widowControl w:val="0"/>
        <w:numPr>
          <w:ilvl w:val="0"/>
          <w:numId w:val="7"/>
        </w:numPr>
        <w:spacing w:before="302" w:line="240" w:lineRule="auto"/>
        <w:ind w:left="720" w:hanging="360"/>
        <w:jc w:val="both"/>
        <w:rPr>
          <w:i w:val="1"/>
          <w:highlight w:val="white"/>
        </w:rPr>
      </w:pPr>
      <w:r w:rsidDel="00000000" w:rsidR="00000000" w:rsidRPr="00000000">
        <w:rPr>
          <w:i w:val="1"/>
          <w:highlight w:val="white"/>
          <w:rtl w:val="0"/>
        </w:rPr>
        <w:t xml:space="preserve">Until such a transfer takes place, the IPS must provide documentation on its standards which must adhere to the criteria of reasonable time, quality and distance, as expected from the Health Maintenance Organizations operating in the community by the National Health Insurance Law, article 3 (d).</w:t>
      </w:r>
    </w:p>
    <w:p w:rsidR="00000000" w:rsidDel="00000000" w:rsidP="00000000" w:rsidRDefault="00000000" w:rsidRPr="00000000" w14:paraId="00000018">
      <w:pPr>
        <w:widowControl w:val="0"/>
        <w:numPr>
          <w:ilvl w:val="0"/>
          <w:numId w:val="7"/>
        </w:numPr>
        <w:spacing w:before="302" w:line="240" w:lineRule="auto"/>
        <w:ind w:left="720" w:hanging="360"/>
        <w:jc w:val="both"/>
        <w:rPr>
          <w:i w:val="1"/>
          <w:highlight w:val="white"/>
        </w:rPr>
      </w:pPr>
      <w:r w:rsidDel="00000000" w:rsidR="00000000" w:rsidRPr="00000000">
        <w:rPr>
          <w:i w:val="1"/>
          <w:highlight w:val="white"/>
          <w:rtl w:val="0"/>
        </w:rPr>
        <w:t xml:space="preserve">Ensure that the accepted standards in the public health system that apply to individuals with disabilities also immediately apply to the IPS health system.  </w:t>
      </w:r>
    </w:p>
    <w:p w:rsidR="00000000" w:rsidDel="00000000" w:rsidP="00000000" w:rsidRDefault="00000000" w:rsidRPr="00000000" w14:paraId="00000019">
      <w:pPr>
        <w:widowControl w:val="0"/>
        <w:numPr>
          <w:ilvl w:val="0"/>
          <w:numId w:val="7"/>
        </w:numPr>
        <w:spacing w:before="302" w:line="240" w:lineRule="auto"/>
        <w:ind w:left="720" w:hanging="360"/>
        <w:jc w:val="both"/>
        <w:rPr>
          <w:i w:val="1"/>
          <w:highlight w:val="white"/>
        </w:rPr>
      </w:pPr>
      <w:r w:rsidDel="00000000" w:rsidR="00000000" w:rsidRPr="00000000">
        <w:rPr>
          <w:i w:val="1"/>
          <w:highlight w:val="white"/>
          <w:rtl w:val="0"/>
        </w:rPr>
        <w:t xml:space="preserve">Ensure the level of training available of IPS medical staff is the same as that of family doctors in the Health Maintenance Organizations, including the provision of training specific to the needs of individuals with disabilities.</w:t>
      </w:r>
    </w:p>
    <w:p w:rsidR="00000000" w:rsidDel="00000000" w:rsidP="00000000" w:rsidRDefault="00000000" w:rsidRPr="00000000" w14:paraId="0000001A">
      <w:pPr>
        <w:widowControl w:val="0"/>
        <w:spacing w:before="302" w:line="240" w:lineRule="auto"/>
        <w:jc w:val="both"/>
        <w:rPr>
          <w:b w:val="1"/>
          <w:highlight w:val="white"/>
        </w:rPr>
      </w:pPr>
      <w:r w:rsidDel="00000000" w:rsidR="00000000" w:rsidRPr="00000000">
        <w:rPr>
          <w:b w:val="1"/>
          <w:highlight w:val="white"/>
          <w:rtl w:val="0"/>
        </w:rPr>
        <w:t xml:space="preserve">Accessibility, art 9, Protecting the integrity of the person, article 22.</w:t>
      </w:r>
    </w:p>
    <w:p w:rsidR="00000000" w:rsidDel="00000000" w:rsidP="00000000" w:rsidRDefault="00000000" w:rsidRPr="00000000" w14:paraId="0000001B">
      <w:pPr>
        <w:widowControl w:val="0"/>
        <w:spacing w:before="302" w:line="240" w:lineRule="auto"/>
        <w:jc w:val="both"/>
        <w:rPr/>
      </w:pPr>
      <w:r w:rsidDel="00000000" w:rsidR="00000000" w:rsidRPr="00000000">
        <w:rPr>
          <w:b w:val="1"/>
          <w:i w:val="1"/>
          <w:rtl w:val="0"/>
        </w:rPr>
        <w:t xml:space="preserve">LOI para 15 </w:t>
      </w:r>
      <w:r w:rsidDel="00000000" w:rsidR="00000000" w:rsidRPr="00000000">
        <w:rPr>
          <w:i w:val="1"/>
          <w:rtl w:val="0"/>
        </w:rPr>
        <w:t xml:space="preserve">The provision of reasonable accommodation…in detention settings</w:t>
      </w:r>
      <w:r w:rsidDel="00000000" w:rsidR="00000000" w:rsidRPr="00000000">
        <w:rPr>
          <w:rtl w:val="0"/>
        </w:rPr>
      </w:r>
    </w:p>
    <w:p w:rsidR="00000000" w:rsidDel="00000000" w:rsidP="00000000" w:rsidRDefault="00000000" w:rsidRPr="00000000" w14:paraId="0000001C">
      <w:pPr>
        <w:widowControl w:val="0"/>
        <w:spacing w:before="302" w:line="240" w:lineRule="auto"/>
        <w:jc w:val="both"/>
        <w:rPr>
          <w:highlight w:val="white"/>
        </w:rPr>
      </w:pPr>
      <w:r w:rsidDel="00000000" w:rsidR="00000000" w:rsidRPr="00000000">
        <w:rPr>
          <w:highlight w:val="white"/>
          <w:rtl w:val="0"/>
        </w:rPr>
        <w:t xml:space="preserve">Although the State party claims that</w:t>
      </w:r>
      <w:r w:rsidDel="00000000" w:rsidR="00000000" w:rsidRPr="00000000">
        <w:rPr>
          <w:rtl w:val="0"/>
        </w:rPr>
        <w:t xml:space="preserve"> “adjustments and support are provided by relevant professionals according to the need that arises”,</w:t>
      </w:r>
      <w:r w:rsidDel="00000000" w:rsidR="00000000" w:rsidRPr="00000000">
        <w:rPr>
          <w:vertAlign w:val="superscript"/>
        </w:rPr>
        <w:footnoteReference w:customMarkFollows="0" w:id="12"/>
      </w:r>
      <w:r w:rsidDel="00000000" w:rsidR="00000000" w:rsidRPr="00000000">
        <w:rPr>
          <w:rtl w:val="0"/>
        </w:rPr>
        <w:t xml:space="preserve"> the cases of individuals with disabilities who have reached out to PHRI prove that this is not the case and that, instead, t</w:t>
      </w:r>
      <w:r w:rsidDel="00000000" w:rsidR="00000000" w:rsidRPr="00000000">
        <w:rPr>
          <w:highlight w:val="white"/>
          <w:rtl w:val="0"/>
        </w:rPr>
        <w:t xml:space="preserve">here is insufficient accommodation for individuals with physical disabilities. Moreover, the IPS does not have an official procedure that regulates the conditions of incarceration for individuals with disabilities. </w:t>
      </w:r>
    </w:p>
    <w:p w:rsidR="00000000" w:rsidDel="00000000" w:rsidP="00000000" w:rsidRDefault="00000000" w:rsidRPr="00000000" w14:paraId="0000001D">
      <w:pPr>
        <w:widowControl w:val="0"/>
        <w:spacing w:before="302" w:line="240" w:lineRule="auto"/>
        <w:jc w:val="both"/>
        <w:rPr>
          <w:highlight w:val="white"/>
        </w:rPr>
      </w:pPr>
      <w:r w:rsidDel="00000000" w:rsidR="00000000" w:rsidRPr="00000000">
        <w:rPr>
          <w:rtl w:val="0"/>
        </w:rPr>
        <w:t xml:space="preserve">PHRI has received over 10 appeals from individuals with disabilities over the last year who needed assistance with ensuring accessibility. These represent the tip of the iceberg of individuals with disabilities who do not receive the necessar</w:t>
      </w:r>
      <w:r w:rsidDel="00000000" w:rsidR="00000000" w:rsidRPr="00000000">
        <w:rPr>
          <w:highlight w:val="white"/>
          <w:rtl w:val="0"/>
        </w:rPr>
        <w:t xml:space="preserve">y adjustments and support in IPS settings.</w:t>
      </w:r>
      <w:r w:rsidDel="00000000" w:rsidR="00000000" w:rsidRPr="00000000">
        <w:rPr>
          <w:sz w:val="24"/>
          <w:szCs w:val="24"/>
          <w:highlight w:val="white"/>
          <w:vertAlign w:val="superscript"/>
        </w:rPr>
        <w:footnoteReference w:customMarkFollows="0" w:id="13"/>
      </w:r>
      <w:r w:rsidDel="00000000" w:rsidR="00000000" w:rsidRPr="00000000">
        <w:rPr>
          <w:rtl w:val="0"/>
        </w:rPr>
      </w:r>
      <w:r w:rsidDel="00000000" w:rsidR="00000000" w:rsidRPr="00000000">
        <w:rPr>
          <w:highlight w:val="white"/>
          <w:rtl w:val="0"/>
        </w:rPr>
        <w:t xml:space="preserve"> </w:t>
      </w:r>
      <w:r w:rsidDel="00000000" w:rsidR="00000000" w:rsidRPr="00000000">
        <w:rPr>
          <w:highlight w:val="white"/>
          <w:rtl w:val="0"/>
        </w:rPr>
        <w:t xml:space="preserve">This</w:t>
      </w:r>
      <w:r w:rsidDel="00000000" w:rsidR="00000000" w:rsidRPr="00000000">
        <w:rPr>
          <w:highlight w:val="white"/>
          <w:rtl w:val="0"/>
        </w:rPr>
        <w:t xml:space="preserve"> </w:t>
      </w:r>
      <w:r w:rsidDel="00000000" w:rsidR="00000000" w:rsidRPr="00000000">
        <w:rPr>
          <w:highlight w:val="white"/>
          <w:rtl w:val="0"/>
        </w:rPr>
        <w:t xml:space="preserve">is</w:t>
      </w:r>
      <w:r w:rsidDel="00000000" w:rsidR="00000000" w:rsidRPr="00000000">
        <w:rPr>
          <w:highlight w:val="white"/>
          <w:rtl w:val="0"/>
        </w:rPr>
        <w:t xml:space="preserve"> </w:t>
      </w:r>
      <w:r w:rsidDel="00000000" w:rsidR="00000000" w:rsidRPr="00000000">
        <w:rPr>
          <w:highlight w:val="white"/>
          <w:rtl w:val="0"/>
        </w:rPr>
        <w:t xml:space="preserve">contrary</w:t>
      </w:r>
      <w:r w:rsidDel="00000000" w:rsidR="00000000" w:rsidRPr="00000000">
        <w:rPr>
          <w:highlight w:val="white"/>
          <w:rtl w:val="0"/>
        </w:rPr>
        <w:t xml:space="preserve"> </w:t>
      </w:r>
      <w:r w:rsidDel="00000000" w:rsidR="00000000" w:rsidRPr="00000000">
        <w:rPr>
          <w:highlight w:val="white"/>
          <w:rtl w:val="0"/>
        </w:rPr>
        <w:t xml:space="preserve">to</w:t>
      </w:r>
      <w:r w:rsidDel="00000000" w:rsidR="00000000" w:rsidRPr="00000000">
        <w:rPr>
          <w:highlight w:val="white"/>
          <w:rtl w:val="0"/>
        </w:rPr>
        <w:t xml:space="preserve"> </w:t>
      </w:r>
      <w:r w:rsidDel="00000000" w:rsidR="00000000" w:rsidRPr="00000000">
        <w:rPr>
          <w:highlight w:val="white"/>
          <w:rtl w:val="0"/>
        </w:rPr>
        <w:t xml:space="preserve">the</w:t>
      </w:r>
      <w:r w:rsidDel="00000000" w:rsidR="00000000" w:rsidRPr="00000000">
        <w:rPr>
          <w:highlight w:val="white"/>
          <w:rtl w:val="0"/>
        </w:rPr>
        <w:t xml:space="preserve"> </w:t>
      </w:r>
      <w:r w:rsidDel="00000000" w:rsidR="00000000" w:rsidRPr="00000000">
        <w:rPr>
          <w:highlight w:val="white"/>
          <w:rtl w:val="0"/>
        </w:rPr>
        <w:t xml:space="preserve">CRPD</w:t>
      </w:r>
      <w:r w:rsidDel="00000000" w:rsidR="00000000" w:rsidRPr="00000000">
        <w:rPr>
          <w:highlight w:val="white"/>
          <w:rtl w:val="0"/>
        </w:rPr>
        <w:t xml:space="preserve"> </w:t>
      </w:r>
      <w:r w:rsidDel="00000000" w:rsidR="00000000" w:rsidRPr="00000000">
        <w:rPr>
          <w:highlight w:val="white"/>
          <w:rtl w:val="0"/>
        </w:rPr>
        <w:t xml:space="preserve">Guidelines</w:t>
      </w:r>
      <w:r w:rsidDel="00000000" w:rsidR="00000000" w:rsidRPr="00000000">
        <w:rPr>
          <w:highlight w:val="white"/>
          <w:rtl w:val="0"/>
        </w:rPr>
        <w:t xml:space="preserve"> </w:t>
      </w:r>
      <w:r w:rsidDel="00000000" w:rsidR="00000000" w:rsidRPr="00000000">
        <w:rPr>
          <w:highlight w:val="white"/>
          <w:rtl w:val="0"/>
        </w:rPr>
        <w:t xml:space="preserve">on</w:t>
      </w:r>
      <w:r w:rsidDel="00000000" w:rsidR="00000000" w:rsidRPr="00000000">
        <w:rPr>
          <w:highlight w:val="white"/>
          <w:rtl w:val="0"/>
        </w:rPr>
        <w:t xml:space="preserve"> </w:t>
      </w:r>
      <w:r w:rsidDel="00000000" w:rsidR="00000000" w:rsidRPr="00000000">
        <w:rPr>
          <w:highlight w:val="white"/>
          <w:rtl w:val="0"/>
        </w:rPr>
        <w:t xml:space="preserve">article</w:t>
      </w:r>
      <w:r w:rsidDel="00000000" w:rsidR="00000000" w:rsidRPr="00000000">
        <w:rPr>
          <w:highlight w:val="white"/>
          <w:rtl w:val="0"/>
        </w:rPr>
        <w:t xml:space="preserve"> 14, </w:t>
      </w:r>
      <w:r w:rsidDel="00000000" w:rsidR="00000000" w:rsidRPr="00000000">
        <w:rPr>
          <w:highlight w:val="white"/>
          <w:rtl w:val="0"/>
        </w:rPr>
        <w:t xml:space="preserve">which</w:t>
      </w:r>
      <w:r w:rsidDel="00000000" w:rsidR="00000000" w:rsidRPr="00000000">
        <w:rPr>
          <w:highlight w:val="white"/>
          <w:rtl w:val="0"/>
        </w:rPr>
        <w:t xml:space="preserve"> </w:t>
      </w:r>
      <w:r w:rsidDel="00000000" w:rsidR="00000000" w:rsidRPr="00000000">
        <w:rPr>
          <w:highlight w:val="white"/>
          <w:rtl w:val="0"/>
        </w:rPr>
        <w:t xml:space="preserve">noted</w:t>
      </w:r>
      <w:r w:rsidDel="00000000" w:rsidR="00000000" w:rsidRPr="00000000">
        <w:rPr>
          <w:highlight w:val="white"/>
          <w:rtl w:val="0"/>
        </w:rPr>
        <w:t xml:space="preserve"> </w:t>
      </w:r>
      <w:r w:rsidDel="00000000" w:rsidR="00000000" w:rsidRPr="00000000">
        <w:rPr>
          <w:highlight w:val="white"/>
          <w:rtl w:val="0"/>
        </w:rPr>
        <w:t xml:space="preserve">that</w:t>
      </w:r>
      <w:r w:rsidDel="00000000" w:rsidR="00000000" w:rsidRPr="00000000">
        <w:rPr>
          <w:highlight w:val="white"/>
          <w:rtl w:val="0"/>
        </w:rPr>
        <w:t xml:space="preserve"> </w:t>
      </w:r>
      <w:r w:rsidDel="00000000" w:rsidR="00000000" w:rsidRPr="00000000">
        <w:rPr>
          <w:highlight w:val="white"/>
          <w:rtl w:val="0"/>
        </w:rPr>
        <w:t xml:space="preserve">the</w:t>
      </w:r>
      <w:r w:rsidDel="00000000" w:rsidR="00000000" w:rsidRPr="00000000">
        <w:rPr>
          <w:highlight w:val="white"/>
          <w:rtl w:val="0"/>
        </w:rPr>
        <w:t xml:space="preserve"> </w:t>
      </w:r>
      <w:r w:rsidDel="00000000" w:rsidR="00000000" w:rsidRPr="00000000">
        <w:rPr>
          <w:highlight w:val="white"/>
          <w:rtl w:val="0"/>
        </w:rPr>
        <w:t xml:space="preserve">lack</w:t>
      </w:r>
      <w:r w:rsidDel="00000000" w:rsidR="00000000" w:rsidRPr="00000000">
        <w:rPr>
          <w:highlight w:val="white"/>
          <w:rtl w:val="0"/>
        </w:rPr>
        <w:t xml:space="preserve"> </w:t>
      </w:r>
      <w:r w:rsidDel="00000000" w:rsidR="00000000" w:rsidRPr="00000000">
        <w:rPr>
          <w:highlight w:val="white"/>
          <w:rtl w:val="0"/>
        </w:rPr>
        <w:t xml:space="preserve">of</w:t>
      </w:r>
      <w:r w:rsidDel="00000000" w:rsidR="00000000" w:rsidRPr="00000000">
        <w:rPr>
          <w:highlight w:val="white"/>
          <w:rtl w:val="0"/>
        </w:rPr>
        <w:t xml:space="preserve"> </w:t>
      </w:r>
      <w:r w:rsidDel="00000000" w:rsidR="00000000" w:rsidRPr="00000000">
        <w:rPr>
          <w:highlight w:val="white"/>
          <w:rtl w:val="0"/>
        </w:rPr>
        <w:t xml:space="preserve">such</w:t>
      </w:r>
      <w:r w:rsidDel="00000000" w:rsidR="00000000" w:rsidRPr="00000000">
        <w:rPr>
          <w:highlight w:val="white"/>
          <w:rtl w:val="0"/>
        </w:rPr>
        <w:t xml:space="preserve"> </w:t>
      </w:r>
      <w:r w:rsidDel="00000000" w:rsidR="00000000" w:rsidRPr="00000000">
        <w:rPr>
          <w:highlight w:val="white"/>
          <w:rtl w:val="0"/>
        </w:rPr>
        <w:t xml:space="preserve">accommodation</w:t>
      </w:r>
      <w:r w:rsidDel="00000000" w:rsidR="00000000" w:rsidRPr="00000000">
        <w:rPr>
          <w:highlight w:val="white"/>
          <w:rtl w:val="0"/>
        </w:rPr>
        <w:t xml:space="preserve"> </w:t>
      </w:r>
      <w:r w:rsidDel="00000000" w:rsidR="00000000" w:rsidRPr="00000000">
        <w:rPr>
          <w:highlight w:val="white"/>
          <w:rtl w:val="0"/>
        </w:rPr>
        <w:t xml:space="preserve">is</w:t>
      </w:r>
      <w:r w:rsidDel="00000000" w:rsidR="00000000" w:rsidRPr="00000000">
        <w:rPr>
          <w:highlight w:val="white"/>
          <w:rtl w:val="0"/>
        </w:rPr>
        <w:t xml:space="preserve"> ״</w:t>
      </w:r>
      <w:r w:rsidDel="00000000" w:rsidR="00000000" w:rsidRPr="00000000">
        <w:rPr>
          <w:highlight w:val="white"/>
          <w:rtl w:val="0"/>
        </w:rPr>
        <w:t xml:space="preserve">incompatible</w:t>
      </w:r>
      <w:r w:rsidDel="00000000" w:rsidR="00000000" w:rsidRPr="00000000">
        <w:rPr>
          <w:highlight w:val="white"/>
          <w:rtl w:val="0"/>
        </w:rPr>
        <w:t xml:space="preserve"> </w:t>
      </w:r>
      <w:r w:rsidDel="00000000" w:rsidR="00000000" w:rsidRPr="00000000">
        <w:rPr>
          <w:highlight w:val="white"/>
          <w:rtl w:val="0"/>
        </w:rPr>
        <w:t xml:space="preserve">with</w:t>
      </w:r>
      <w:r w:rsidDel="00000000" w:rsidR="00000000" w:rsidRPr="00000000">
        <w:rPr>
          <w:highlight w:val="white"/>
          <w:rtl w:val="0"/>
        </w:rPr>
        <w:t xml:space="preserve"> </w:t>
      </w:r>
      <w:r w:rsidDel="00000000" w:rsidR="00000000" w:rsidRPr="00000000">
        <w:rPr>
          <w:highlight w:val="white"/>
          <w:rtl w:val="0"/>
        </w:rPr>
        <w:t xml:space="preserve">article</w:t>
      </w:r>
      <w:r w:rsidDel="00000000" w:rsidR="00000000" w:rsidRPr="00000000">
        <w:rPr>
          <w:highlight w:val="white"/>
          <w:rtl w:val="0"/>
        </w:rPr>
        <w:t xml:space="preserve"> 17 </w:t>
      </w:r>
      <w:r w:rsidDel="00000000" w:rsidR="00000000" w:rsidRPr="00000000">
        <w:rPr>
          <w:highlight w:val="white"/>
          <w:rtl w:val="0"/>
        </w:rPr>
        <w:t xml:space="preserve">of</w:t>
      </w:r>
      <w:r w:rsidDel="00000000" w:rsidR="00000000" w:rsidRPr="00000000">
        <w:rPr>
          <w:highlight w:val="white"/>
          <w:rtl w:val="0"/>
        </w:rPr>
        <w:t xml:space="preserve"> </w:t>
      </w:r>
      <w:r w:rsidDel="00000000" w:rsidR="00000000" w:rsidRPr="00000000">
        <w:rPr>
          <w:highlight w:val="white"/>
          <w:rtl w:val="0"/>
        </w:rPr>
        <w:t xml:space="preserve">the</w:t>
      </w:r>
      <w:r w:rsidDel="00000000" w:rsidR="00000000" w:rsidRPr="00000000">
        <w:rPr>
          <w:highlight w:val="white"/>
          <w:rtl w:val="0"/>
        </w:rPr>
        <w:t xml:space="preserve"> </w:t>
      </w:r>
      <w:r w:rsidDel="00000000" w:rsidR="00000000" w:rsidRPr="00000000">
        <w:rPr>
          <w:highlight w:val="white"/>
          <w:rtl w:val="0"/>
        </w:rPr>
        <w:t xml:space="preserve">Convention</w:t>
      </w:r>
      <w:r w:rsidDel="00000000" w:rsidR="00000000" w:rsidRPr="00000000">
        <w:rPr>
          <w:highlight w:val="white"/>
          <w:rtl w:val="0"/>
        </w:rPr>
        <w:t xml:space="preserve"> </w:t>
      </w:r>
      <w:r w:rsidDel="00000000" w:rsidR="00000000" w:rsidRPr="00000000">
        <w:rPr>
          <w:highlight w:val="white"/>
          <w:rtl w:val="0"/>
        </w:rPr>
        <w:t xml:space="preserve">and</w:t>
      </w:r>
      <w:r w:rsidDel="00000000" w:rsidR="00000000" w:rsidRPr="00000000">
        <w:rPr>
          <w:highlight w:val="white"/>
          <w:rtl w:val="0"/>
        </w:rPr>
        <w:t xml:space="preserve"> </w:t>
      </w:r>
      <w:r w:rsidDel="00000000" w:rsidR="00000000" w:rsidRPr="00000000">
        <w:rPr>
          <w:highlight w:val="white"/>
          <w:rtl w:val="0"/>
        </w:rPr>
        <w:t xml:space="preserve">may</w:t>
      </w:r>
      <w:r w:rsidDel="00000000" w:rsidR="00000000" w:rsidRPr="00000000">
        <w:rPr>
          <w:highlight w:val="white"/>
          <w:rtl w:val="0"/>
        </w:rPr>
        <w:t xml:space="preserve"> </w:t>
      </w:r>
      <w:r w:rsidDel="00000000" w:rsidR="00000000" w:rsidRPr="00000000">
        <w:rPr>
          <w:highlight w:val="white"/>
          <w:rtl w:val="0"/>
        </w:rPr>
        <w:t xml:space="preserve">constitute</w:t>
      </w:r>
      <w:r w:rsidDel="00000000" w:rsidR="00000000" w:rsidRPr="00000000">
        <w:rPr>
          <w:highlight w:val="white"/>
          <w:rtl w:val="0"/>
        </w:rPr>
        <w:t xml:space="preserve"> </w:t>
      </w:r>
      <w:r w:rsidDel="00000000" w:rsidR="00000000" w:rsidRPr="00000000">
        <w:rPr>
          <w:highlight w:val="white"/>
          <w:rtl w:val="0"/>
        </w:rPr>
        <w:t xml:space="preserve">a</w:t>
      </w:r>
      <w:r w:rsidDel="00000000" w:rsidR="00000000" w:rsidRPr="00000000">
        <w:rPr>
          <w:highlight w:val="white"/>
          <w:rtl w:val="0"/>
        </w:rPr>
        <w:t xml:space="preserve"> </w:t>
      </w:r>
      <w:r w:rsidDel="00000000" w:rsidR="00000000" w:rsidRPr="00000000">
        <w:rPr>
          <w:highlight w:val="white"/>
          <w:rtl w:val="0"/>
        </w:rPr>
        <w:t xml:space="preserve">breach</w:t>
      </w:r>
      <w:r w:rsidDel="00000000" w:rsidR="00000000" w:rsidRPr="00000000">
        <w:rPr>
          <w:highlight w:val="white"/>
          <w:rtl w:val="0"/>
        </w:rPr>
        <w:t xml:space="preserve"> </w:t>
      </w:r>
      <w:r w:rsidDel="00000000" w:rsidR="00000000" w:rsidRPr="00000000">
        <w:rPr>
          <w:highlight w:val="white"/>
          <w:rtl w:val="0"/>
        </w:rPr>
        <w:t xml:space="preserve">of</w:t>
      </w:r>
      <w:r w:rsidDel="00000000" w:rsidR="00000000" w:rsidRPr="00000000">
        <w:rPr>
          <w:highlight w:val="white"/>
          <w:rtl w:val="0"/>
        </w:rPr>
        <w:t xml:space="preserve"> </w:t>
      </w:r>
      <w:r w:rsidDel="00000000" w:rsidR="00000000" w:rsidRPr="00000000">
        <w:rPr>
          <w:highlight w:val="white"/>
          <w:rtl w:val="0"/>
        </w:rPr>
        <w:t xml:space="preserve">Article</w:t>
      </w:r>
      <w:r w:rsidDel="00000000" w:rsidR="00000000" w:rsidRPr="00000000">
        <w:rPr>
          <w:highlight w:val="white"/>
          <w:rtl w:val="0"/>
        </w:rPr>
        <w:t xml:space="preserve"> 15(2)”.</w:t>
      </w:r>
    </w:p>
    <w:p w:rsidR="00000000" w:rsidDel="00000000" w:rsidP="00000000" w:rsidRDefault="00000000" w:rsidRPr="00000000" w14:paraId="0000001E">
      <w:pPr>
        <w:widowControl w:val="0"/>
        <w:spacing w:before="302" w:line="240" w:lineRule="auto"/>
        <w:jc w:val="both"/>
        <w:rPr>
          <w:highlight w:val="white"/>
        </w:rPr>
      </w:pPr>
      <w:r w:rsidDel="00000000" w:rsidR="00000000" w:rsidRPr="00000000">
        <w:rPr>
          <w:highlight w:val="white"/>
          <w:rtl w:val="0"/>
        </w:rPr>
        <w:t xml:space="preserve">In the cases of individuals with disabilities who have turned to PHRI, the IPS has placed responsibility for purchasing the necessary accessories, such as books for the visually impaired or means of physical support, on the individuals themselves. However, even when individuals try to finance the necessary accommodations by themselves, often the IPS places obstacles in their way. These obstacles range from excessively long waiting times for specialists who may assist in fitting these accommodations, to an IPS procedure that requires individuals to pay for these accommodations within 45 days,</w:t>
      </w:r>
      <w:r w:rsidDel="00000000" w:rsidR="00000000" w:rsidRPr="00000000">
        <w:rPr>
          <w:highlight w:val="white"/>
          <w:vertAlign w:val="superscript"/>
        </w:rPr>
        <w:footnoteReference w:customMarkFollows="0" w:id="14"/>
      </w:r>
      <w:r w:rsidDel="00000000" w:rsidR="00000000" w:rsidRPr="00000000">
        <w:rPr>
          <w:highlight w:val="white"/>
          <w:rtl w:val="0"/>
        </w:rPr>
        <w:t xml:space="preserve"> despite numerous bureaucratic impediments. In at least 5 cases, PHRI purchased these accommodations directly, to avoid these obstacles. Individuals with disabilities are often forced to resort to legal means to secure their rights.</w:t>
      </w:r>
    </w:p>
    <w:p w:rsidR="00000000" w:rsidDel="00000000" w:rsidP="00000000" w:rsidRDefault="00000000" w:rsidRPr="00000000" w14:paraId="0000001F">
      <w:pPr>
        <w:widowControl w:val="0"/>
        <w:spacing w:before="302" w:line="240" w:lineRule="auto"/>
        <w:jc w:val="both"/>
        <w:rPr>
          <w:highlight w:val="white"/>
        </w:rPr>
      </w:pPr>
      <w:r w:rsidDel="00000000" w:rsidR="00000000" w:rsidRPr="00000000">
        <w:rPr>
          <w:highlight w:val="white"/>
          <w:rtl w:val="0"/>
        </w:rPr>
        <w:t xml:space="preserve">For example, a woman with visual impairment in Neve Tirze prison was forced to resort to a legal petition to have IPS permission for a walking stick and receive books suited for those with a visual impairment. Another individual who requires a wheelchair has suffered from inaccessible showers and toilets, resulting in falling several times from the toilet. As his bed is not accessible, he has been forced to sleep in his wheelchair, which resulted in lower body bedsores.</w:t>
      </w:r>
      <w:r w:rsidDel="00000000" w:rsidR="00000000" w:rsidRPr="00000000">
        <w:rPr>
          <w:highlight w:val="white"/>
          <w:vertAlign w:val="superscript"/>
        </w:rPr>
        <w:footnoteReference w:customMarkFollows="0" w:id="15"/>
      </w:r>
      <w:r w:rsidDel="00000000" w:rsidR="00000000" w:rsidRPr="00000000">
        <w:rPr>
          <w:rtl w:val="0"/>
        </w:rPr>
      </w:r>
    </w:p>
    <w:p w:rsidR="00000000" w:rsidDel="00000000" w:rsidP="00000000" w:rsidRDefault="00000000" w:rsidRPr="00000000" w14:paraId="00000020">
      <w:pPr>
        <w:widowControl w:val="0"/>
        <w:spacing w:before="302" w:line="240" w:lineRule="auto"/>
        <w:jc w:val="both"/>
        <w:rPr>
          <w:b w:val="1"/>
          <w:highlight w:val="white"/>
        </w:rPr>
      </w:pPr>
      <w:r w:rsidDel="00000000" w:rsidR="00000000" w:rsidRPr="00000000">
        <w:rPr>
          <w:b w:val="1"/>
          <w:highlight w:val="white"/>
          <w:rtl w:val="0"/>
        </w:rPr>
        <w:t xml:space="preserve">Suggested recommendations:</w:t>
      </w:r>
    </w:p>
    <w:p w:rsidR="00000000" w:rsidDel="00000000" w:rsidP="00000000" w:rsidRDefault="00000000" w:rsidRPr="00000000" w14:paraId="00000021">
      <w:pPr>
        <w:widowControl w:val="0"/>
        <w:numPr>
          <w:ilvl w:val="0"/>
          <w:numId w:val="7"/>
        </w:numPr>
        <w:spacing w:before="302" w:line="240" w:lineRule="auto"/>
        <w:ind w:left="720" w:hanging="360"/>
        <w:jc w:val="both"/>
        <w:rPr>
          <w:i w:val="1"/>
          <w:highlight w:val="white"/>
        </w:rPr>
      </w:pPr>
      <w:r w:rsidDel="00000000" w:rsidR="00000000" w:rsidRPr="00000000">
        <w:rPr>
          <w:i w:val="1"/>
          <w:highlight w:val="white"/>
          <w:rtl w:val="0"/>
        </w:rPr>
        <w:t xml:space="preserve">Ensure that all IPS detention facilities provide accommodations for the needs of individuals with disabilities.</w:t>
      </w:r>
    </w:p>
    <w:p w:rsidR="00000000" w:rsidDel="00000000" w:rsidP="00000000" w:rsidRDefault="00000000" w:rsidRPr="00000000" w14:paraId="00000022">
      <w:pPr>
        <w:widowControl w:val="0"/>
        <w:spacing w:line="240" w:lineRule="auto"/>
        <w:ind w:left="720" w:firstLine="0"/>
        <w:jc w:val="both"/>
        <w:rPr>
          <w:highlight w:val="white"/>
        </w:rPr>
      </w:pPr>
      <w:r w:rsidDel="00000000" w:rsidR="00000000" w:rsidRPr="00000000">
        <w:rPr>
          <w:rtl w:val="0"/>
        </w:rPr>
      </w:r>
    </w:p>
    <w:p w:rsidR="00000000" w:rsidDel="00000000" w:rsidP="00000000" w:rsidRDefault="00000000" w:rsidRPr="00000000" w14:paraId="00000023">
      <w:pPr>
        <w:widowControl w:val="0"/>
        <w:numPr>
          <w:ilvl w:val="0"/>
          <w:numId w:val="7"/>
        </w:numPr>
        <w:spacing w:line="240" w:lineRule="auto"/>
        <w:ind w:left="720" w:hanging="360"/>
        <w:jc w:val="both"/>
        <w:rPr>
          <w:i w:val="1"/>
          <w:highlight w:val="white"/>
        </w:rPr>
      </w:pPr>
      <w:r w:rsidDel="00000000" w:rsidR="00000000" w:rsidRPr="00000000">
        <w:rPr>
          <w:i w:val="1"/>
          <w:highlight w:val="white"/>
          <w:rtl w:val="0"/>
        </w:rPr>
        <w:t xml:space="preserve">Ensure that the IPS publicly publishes detailed ordinances on the way in which IPS services and settings will be adjusted to accommodate the needs of individuals with disabilities.</w:t>
      </w:r>
    </w:p>
    <w:p w:rsidR="00000000" w:rsidDel="00000000" w:rsidP="00000000" w:rsidRDefault="00000000" w:rsidRPr="00000000" w14:paraId="00000024">
      <w:pPr>
        <w:widowControl w:val="0"/>
        <w:spacing w:before="496" w:line="240" w:lineRule="auto"/>
        <w:jc w:val="both"/>
        <w:rPr>
          <w:b w:val="1"/>
        </w:rPr>
      </w:pPr>
      <w:r w:rsidDel="00000000" w:rsidR="00000000" w:rsidRPr="00000000">
        <w:rPr>
          <w:b w:val="1"/>
          <w:rtl w:val="0"/>
        </w:rPr>
        <w:t xml:space="preserve">Freedom from torture and CIDT, Right to health of individuals with mental disabilities in incarceration, art 25, art 15.</w:t>
      </w:r>
    </w:p>
    <w:p w:rsidR="00000000" w:rsidDel="00000000" w:rsidP="00000000" w:rsidRDefault="00000000" w:rsidRPr="00000000" w14:paraId="00000025">
      <w:pPr>
        <w:widowControl w:val="0"/>
        <w:spacing w:before="34" w:line="240" w:lineRule="auto"/>
        <w:ind w:left="19" w:right="854" w:hanging="7"/>
        <w:jc w:val="both"/>
        <w:rPr>
          <w:b w:val="1"/>
          <w:i w:val="1"/>
        </w:rPr>
      </w:pPr>
      <w:r w:rsidDel="00000000" w:rsidR="00000000" w:rsidRPr="00000000">
        <w:rPr>
          <w:rtl w:val="0"/>
        </w:rPr>
      </w:r>
    </w:p>
    <w:p w:rsidR="00000000" w:rsidDel="00000000" w:rsidP="00000000" w:rsidRDefault="00000000" w:rsidRPr="00000000" w14:paraId="00000026">
      <w:pPr>
        <w:widowControl w:val="0"/>
        <w:spacing w:before="34" w:line="240" w:lineRule="auto"/>
        <w:ind w:left="19" w:right="854" w:hanging="7"/>
        <w:jc w:val="both"/>
        <w:rPr>
          <w:i w:val="1"/>
        </w:rPr>
      </w:pPr>
      <w:r w:rsidDel="00000000" w:rsidR="00000000" w:rsidRPr="00000000">
        <w:rPr>
          <w:b w:val="1"/>
          <w:i w:val="1"/>
          <w:rtl w:val="0"/>
        </w:rPr>
        <w:t xml:space="preserve">LOI para 16 </w:t>
      </w:r>
      <w:r w:rsidDel="00000000" w:rsidR="00000000" w:rsidRPr="00000000">
        <w:rPr>
          <w:i w:val="1"/>
          <w:rtl w:val="0"/>
        </w:rPr>
        <w:t xml:space="preserve">Measures to protect persons with disabilities from torture or cruel, inhuman or degrading treatment or punishment, access to health services</w:t>
      </w:r>
    </w:p>
    <w:p w:rsidR="00000000" w:rsidDel="00000000" w:rsidP="00000000" w:rsidRDefault="00000000" w:rsidRPr="00000000" w14:paraId="00000027">
      <w:pPr>
        <w:widowControl w:val="0"/>
        <w:spacing w:before="34" w:line="240" w:lineRule="auto"/>
        <w:ind w:left="19" w:right="854" w:hanging="7"/>
        <w:jc w:val="both"/>
        <w:rPr>
          <w:highlight w:val="yellow"/>
        </w:rPr>
      </w:pPr>
      <w:r w:rsidDel="00000000" w:rsidR="00000000" w:rsidRPr="00000000">
        <w:rPr>
          <w:rtl w:val="0"/>
        </w:rPr>
      </w:r>
    </w:p>
    <w:p w:rsidR="00000000" w:rsidDel="00000000" w:rsidP="00000000" w:rsidRDefault="00000000" w:rsidRPr="00000000" w14:paraId="00000028">
      <w:pPr>
        <w:widowControl w:val="0"/>
        <w:spacing w:before="34" w:line="240" w:lineRule="auto"/>
        <w:ind w:left="19" w:right="854" w:hanging="7"/>
        <w:jc w:val="both"/>
        <w:rPr/>
      </w:pPr>
      <w:bookmarkStart w:colFirst="0" w:colLast="0" w:name="_30j0zll" w:id="0"/>
      <w:bookmarkEnd w:id="0"/>
      <w:r w:rsidDel="00000000" w:rsidR="00000000" w:rsidRPr="00000000">
        <w:rPr>
          <w:rtl w:val="0"/>
        </w:rPr>
        <w:t xml:space="preserve">Individuals with mental disabilities within IPS settings are both underdiagnosed and, when diagnosed, there are indications that diagnoses may be impacted by racial bias, specifically towards Palestinians.</w:t>
      </w:r>
      <w:r w:rsidDel="00000000" w:rsidR="00000000" w:rsidRPr="00000000">
        <w:rPr>
          <w:vertAlign w:val="superscript"/>
        </w:rPr>
        <w:footnoteReference w:customMarkFollows="0" w:id="16"/>
      </w:r>
      <w:r w:rsidDel="00000000" w:rsidR="00000000" w:rsidRPr="00000000">
        <w:rPr>
          <w:rtl w:val="0"/>
        </w:rPr>
        <w:t xml:space="preserve"> Moreover, even once diagnosed, individuals deprived of liberty receive insufficient treatment, especially Palestinians in incarceration. </w:t>
      </w:r>
    </w:p>
    <w:p w:rsidR="00000000" w:rsidDel="00000000" w:rsidP="00000000" w:rsidRDefault="00000000" w:rsidRPr="00000000" w14:paraId="00000029">
      <w:pPr>
        <w:widowControl w:val="0"/>
        <w:spacing w:before="34" w:line="240" w:lineRule="auto"/>
        <w:ind w:left="19" w:right="854" w:hanging="7"/>
        <w:jc w:val="both"/>
        <w:rPr>
          <w:highlight w:val="yellow"/>
        </w:rPr>
      </w:pPr>
      <w:r w:rsidDel="00000000" w:rsidR="00000000" w:rsidRPr="00000000">
        <w:rPr>
          <w:rtl w:val="0"/>
        </w:rPr>
      </w:r>
    </w:p>
    <w:p w:rsidR="00000000" w:rsidDel="00000000" w:rsidP="00000000" w:rsidRDefault="00000000" w:rsidRPr="00000000" w14:paraId="0000002A">
      <w:pPr>
        <w:widowControl w:val="0"/>
        <w:spacing w:before="34" w:line="240" w:lineRule="auto"/>
        <w:ind w:left="19" w:right="854" w:hanging="7"/>
        <w:jc w:val="both"/>
        <w:rPr/>
      </w:pPr>
      <w:r w:rsidDel="00000000" w:rsidR="00000000" w:rsidRPr="00000000">
        <w:rPr>
          <w:rtl w:val="0"/>
        </w:rPr>
        <w:t xml:space="preserve">According to IPS responses to a Freedom of Information request submitted by PHRI, more than 2.5% of individuals in incarceration are diagnosed with schizophrenia, while this compares to corresponding rates of 0.6% in the community. It may be assumed that while these rates are high, compared to rates in the community (indicating inappropriate mental health and other resources in the community) this is still an underdiagnosis. </w:t>
      </w:r>
    </w:p>
    <w:p w:rsidR="00000000" w:rsidDel="00000000" w:rsidP="00000000" w:rsidRDefault="00000000" w:rsidRPr="00000000" w14:paraId="0000002B">
      <w:pPr>
        <w:widowControl w:val="0"/>
        <w:spacing w:before="34" w:line="240" w:lineRule="auto"/>
        <w:ind w:left="19" w:right="854" w:hanging="7"/>
        <w:jc w:val="both"/>
        <w:rPr/>
      </w:pPr>
      <w:r w:rsidDel="00000000" w:rsidR="00000000" w:rsidRPr="00000000">
        <w:rPr>
          <w:rtl w:val="0"/>
        </w:rPr>
      </w:r>
    </w:p>
    <w:p w:rsidR="00000000" w:rsidDel="00000000" w:rsidP="00000000" w:rsidRDefault="00000000" w:rsidRPr="00000000" w14:paraId="0000002C">
      <w:pPr>
        <w:widowControl w:val="0"/>
        <w:spacing w:before="34" w:line="240" w:lineRule="auto"/>
        <w:ind w:left="19" w:right="854" w:hanging="7"/>
        <w:jc w:val="both"/>
        <w:rPr/>
      </w:pPr>
      <w:r w:rsidDel="00000000" w:rsidR="00000000" w:rsidRPr="00000000">
        <w:rPr>
          <w:rtl w:val="0"/>
        </w:rPr>
        <w:t xml:space="preserve">Palestinians who are detained and incarcerated on the basis of widely-defined acts of “terrorism”, face discrimination through under-diagnosis.  According to the IPS, only 2.1% of Palestinians received a diagnosis, compared to 15.6% of individuals who were incarcerated for “criminal” offenses, as their offenses are assumed to be a result of ideological motivations. Of the Palestinians who are diagnosed, only 4 are diagnosed with depression (out of 4,402 individuals, namely  0.09%%), and 31 are diagnosed with schizophrenia (out of 4,402, namely 0.07%). This corresponds with literature that documents the way in which communities that are discriminated against display increased rates of schizophrenia diagnosis, compared to other diagnoses.</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14:paraId="0000002D">
      <w:pPr>
        <w:widowControl w:val="0"/>
        <w:spacing w:before="34" w:line="240" w:lineRule="auto"/>
        <w:ind w:left="19" w:right="854" w:hanging="7"/>
        <w:jc w:val="both"/>
        <w:rPr/>
      </w:pPr>
      <w:r w:rsidDel="00000000" w:rsidR="00000000" w:rsidRPr="00000000">
        <w:rPr>
          <w:rtl w:val="0"/>
        </w:rPr>
      </w:r>
    </w:p>
    <w:p w:rsidR="00000000" w:rsidDel="00000000" w:rsidP="00000000" w:rsidRDefault="00000000" w:rsidRPr="00000000" w14:paraId="0000002E">
      <w:pPr>
        <w:widowControl w:val="0"/>
        <w:spacing w:before="34" w:line="240" w:lineRule="auto"/>
        <w:ind w:right="854"/>
        <w:jc w:val="both"/>
        <w:rPr/>
      </w:pPr>
      <w:r w:rsidDel="00000000" w:rsidR="00000000" w:rsidRPr="00000000">
        <w:rPr>
          <w:rtl w:val="0"/>
        </w:rPr>
        <w:t xml:space="preserve">Even once diagnosed, the mental health services provided by the IPS are very limited, and their coverage is unclear. Although the State party claims that the IPS “has dedicated wards adapted for prisoners and detainees with disabilities” — namely, the IPS Mental Health Center, Maban</w:t>
      </w:r>
      <w:r w:rsidDel="00000000" w:rsidR="00000000" w:rsidRPr="00000000">
        <w:rPr>
          <w:vertAlign w:val="superscript"/>
        </w:rPr>
        <w:footnoteReference w:customMarkFollows="0" w:id="18"/>
      </w:r>
      <w:r w:rsidDel="00000000" w:rsidR="00000000" w:rsidRPr="00000000">
        <w:rPr>
          <w:rtl w:val="0"/>
        </w:rPr>
        <w:t xml:space="preserve"> — beds for those with mental disabilities are limited. The “closed” department has 35 beds, of which 3 are for women, while the “open” department has no beds for women.</w:t>
      </w:r>
      <w:r w:rsidDel="00000000" w:rsidR="00000000" w:rsidRPr="00000000">
        <w:rPr>
          <w:vertAlign w:val="superscript"/>
        </w:rPr>
        <w:footnoteReference w:customMarkFollows="0" w:id="19"/>
      </w:r>
      <w:r w:rsidDel="00000000" w:rsidR="00000000" w:rsidRPr="00000000">
        <w:rPr>
          <w:rtl w:val="0"/>
        </w:rPr>
        <w:t xml:space="preserve"> There are no beds specifically allocated for minors, indicating that they are placed together with adults.  Beyond these specific wards, while the State Party report notes that “Every IPS detention facility employs a….psychiatrist”, these limited staff numbers cannot meet the demands of individuals. For example, according to an interview with a mental health professional who worked in Neve Tirze Women’s Prison, there is only a weekly visit from a psychiatrist. During their 3-hour visit this psychiatrist will see roughly 10 women, even while there are a total of 70 women who are technically “under observation” as a result of concerns regarding mental health.</w:t>
      </w:r>
      <w:r w:rsidDel="00000000" w:rsidR="00000000" w:rsidRPr="00000000">
        <w:rPr>
          <w:vertAlign w:val="superscript"/>
        </w:rPr>
        <w:footnoteReference w:customMarkFollows="0" w:id="20"/>
      </w:r>
      <w:r w:rsidDel="00000000" w:rsidR="00000000" w:rsidRPr="00000000">
        <w:rPr>
          <w:rtl w:val="0"/>
        </w:rPr>
        <w:t xml:space="preserve"> Moreover, as per the IPS response to PHRI only 25 individuals out of approximately 15,000 receive any type of psychotherapeutic treatment, and there is a quota of 7.25 psychiatrists for the whole of the IPS. </w:t>
      </w:r>
      <w:r w:rsidDel="00000000" w:rsidR="00000000" w:rsidRPr="00000000">
        <w:rPr>
          <w:vertAlign w:val="superscript"/>
        </w:rPr>
        <w:footnoteReference w:customMarkFollows="0" w:id="21"/>
      </w:r>
      <w:r w:rsidDel="00000000" w:rsidR="00000000" w:rsidRPr="00000000">
        <w:rPr>
          <w:rtl w:val="0"/>
        </w:rPr>
        <w:t xml:space="preserve"> While there is group therapy provided by the IPS, there are no numbers available as to how often it is offered, or to how many.</w:t>
      </w:r>
    </w:p>
    <w:p w:rsidR="00000000" w:rsidDel="00000000" w:rsidP="00000000" w:rsidRDefault="00000000" w:rsidRPr="00000000" w14:paraId="0000002F">
      <w:pPr>
        <w:widowControl w:val="0"/>
        <w:spacing w:before="34" w:line="240" w:lineRule="auto"/>
        <w:ind w:right="854"/>
        <w:jc w:val="both"/>
        <w:rPr/>
      </w:pPr>
      <w:r w:rsidDel="00000000" w:rsidR="00000000" w:rsidRPr="00000000">
        <w:rPr>
          <w:rtl w:val="0"/>
        </w:rPr>
      </w:r>
    </w:p>
    <w:p w:rsidR="00000000" w:rsidDel="00000000" w:rsidP="00000000" w:rsidRDefault="00000000" w:rsidRPr="00000000" w14:paraId="00000030">
      <w:pPr>
        <w:widowControl w:val="0"/>
        <w:spacing w:before="34" w:line="240" w:lineRule="auto"/>
        <w:ind w:left="12" w:right="854" w:firstLine="0"/>
        <w:jc w:val="both"/>
        <w:rPr/>
      </w:pPr>
      <w:r w:rsidDel="00000000" w:rsidR="00000000" w:rsidRPr="00000000">
        <w:rPr>
          <w:rtl w:val="0"/>
        </w:rPr>
        <w:t xml:space="preserve">Palestinians also suffer from discrimination and Palestinians imprisoned on the basis of so-called “terrorism” charges are denied psychotherapeutic services, including the little private or group therapy that is available. Moreover, psychiatric treatment is given only in Hebrew, and that in some cases the session is conducted in the presence of a guard, in violation of medical ethics.</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31">
      <w:pPr>
        <w:widowControl w:val="0"/>
        <w:spacing w:before="34" w:line="240" w:lineRule="auto"/>
        <w:ind w:left="12" w:right="854" w:firstLine="0"/>
        <w:jc w:val="both"/>
        <w:rPr/>
      </w:pPr>
      <w:r w:rsidDel="00000000" w:rsidR="00000000" w:rsidRPr="00000000">
        <w:rPr>
          <w:rtl w:val="0"/>
        </w:rPr>
      </w:r>
    </w:p>
    <w:p w:rsidR="00000000" w:rsidDel="00000000" w:rsidP="00000000" w:rsidRDefault="00000000" w:rsidRPr="00000000" w14:paraId="00000032">
      <w:pPr>
        <w:widowControl w:val="0"/>
        <w:spacing w:before="34" w:line="240" w:lineRule="auto"/>
        <w:ind w:right="854"/>
        <w:jc w:val="both"/>
        <w:rPr/>
      </w:pPr>
      <w:r w:rsidDel="00000000" w:rsidR="00000000" w:rsidRPr="00000000">
        <w:rPr>
          <w:rtl w:val="0"/>
        </w:rPr>
        <w:t xml:space="preserve">IPS staff training on the needs of individuals with mental disabilities is distinctly lacking, impacting their treatment and ability to handle situations that arise involving individuals with mental disabilities. For example, of the 8 training sessions provided to social workers, none focused specifically on the needs of individuals with mental disabilities, and an intersectional approach is not considered.</w:t>
      </w:r>
      <w:r w:rsidDel="00000000" w:rsidR="00000000" w:rsidRPr="00000000">
        <w:rPr>
          <w:vertAlign w:val="superscript"/>
        </w:rPr>
        <w:footnoteReference w:customMarkFollows="0" w:id="23"/>
      </w:r>
      <w:r w:rsidDel="00000000" w:rsidR="00000000" w:rsidRPr="00000000">
        <w:rPr>
          <w:rtl w:val="0"/>
        </w:rPr>
        <w:t xml:space="preserve"> This is contrary to several CRPD Concluding Observations, such as Australia,</w:t>
      </w:r>
      <w:r w:rsidDel="00000000" w:rsidR="00000000" w:rsidRPr="00000000">
        <w:rPr>
          <w:vertAlign w:val="superscript"/>
        </w:rPr>
        <w:footnoteReference w:customMarkFollows="0" w:id="24"/>
      </w:r>
      <w:r w:rsidDel="00000000" w:rsidR="00000000" w:rsidRPr="00000000">
        <w:rPr>
          <w:rtl w:val="0"/>
        </w:rPr>
        <w:t xml:space="preserve"> as well as contrary to the recommendations of the International Guiding Statement on Alternatives to Solitary Confinement.</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33">
      <w:pPr>
        <w:widowControl w:val="0"/>
        <w:spacing w:before="34" w:line="240" w:lineRule="auto"/>
        <w:ind w:right="854"/>
        <w:jc w:val="both"/>
        <w:rPr/>
      </w:pPr>
      <w:r w:rsidDel="00000000" w:rsidR="00000000" w:rsidRPr="00000000">
        <w:rPr>
          <w:rtl w:val="0"/>
        </w:rPr>
      </w:r>
    </w:p>
    <w:p w:rsidR="00000000" w:rsidDel="00000000" w:rsidP="00000000" w:rsidRDefault="00000000" w:rsidRPr="00000000" w14:paraId="00000034">
      <w:pPr>
        <w:widowControl w:val="0"/>
        <w:spacing w:before="34" w:line="240" w:lineRule="auto"/>
        <w:ind w:left="19" w:right="854" w:hanging="7"/>
        <w:jc w:val="both"/>
        <w:rPr/>
      </w:pPr>
      <w:r w:rsidDel="00000000" w:rsidR="00000000" w:rsidRPr="00000000">
        <w:rPr>
          <w:rtl w:val="0"/>
        </w:rPr>
        <w:t xml:space="preserve">Aside from insufficient training, dual loyalty concerns also prevent IPS staff from responding appropriately to individuals with mental disabilities. For example, a social worker at Neve Tirze prison reported that in one case of a woman who was confirmed as requiring hospitalization, IPS staff were not available to drive her, and therefore the social worker was pressured not to reveal the option for hospitalization to her.</w:t>
      </w:r>
      <w:r w:rsidDel="00000000" w:rsidR="00000000" w:rsidRPr="00000000">
        <w:rPr>
          <w:vertAlign w:val="superscript"/>
        </w:rPr>
        <w:footnoteReference w:customMarkFollows="0" w:id="26"/>
      </w:r>
      <w:r w:rsidDel="00000000" w:rsidR="00000000" w:rsidRPr="00000000">
        <w:rPr>
          <w:rtl w:val="0"/>
        </w:rPr>
        <w:t xml:space="preserve"> The same social worker reported that in cases where the needs of the individual interfere with the needs of the prison system, there is a culture of interference with treatment programs and report writing on the part of IPS staff who are not healthcare workers.</w:t>
      </w:r>
    </w:p>
    <w:p w:rsidR="00000000" w:rsidDel="00000000" w:rsidP="00000000" w:rsidRDefault="00000000" w:rsidRPr="00000000" w14:paraId="00000035">
      <w:pPr>
        <w:widowControl w:val="0"/>
        <w:spacing w:before="34" w:line="240" w:lineRule="auto"/>
        <w:ind w:left="19" w:right="854" w:hanging="7"/>
        <w:jc w:val="both"/>
        <w:rPr/>
      </w:pPr>
      <w:r w:rsidDel="00000000" w:rsidR="00000000" w:rsidRPr="00000000">
        <w:rPr>
          <w:rtl w:val="0"/>
        </w:rPr>
      </w:r>
    </w:p>
    <w:p w:rsidR="00000000" w:rsidDel="00000000" w:rsidP="00000000" w:rsidRDefault="00000000" w:rsidRPr="00000000" w14:paraId="00000036">
      <w:pPr>
        <w:widowControl w:val="0"/>
        <w:spacing w:before="34" w:line="240" w:lineRule="auto"/>
        <w:ind w:left="19" w:right="854" w:hanging="7"/>
        <w:jc w:val="both"/>
        <w:rPr/>
      </w:pPr>
      <w:r w:rsidDel="00000000" w:rsidR="00000000" w:rsidRPr="00000000">
        <w:rPr>
          <w:rtl w:val="0"/>
        </w:rPr>
        <w:t xml:space="preserve">As a result of the above — lack of treatment, under-diagnosis, and insufficient training of staff —  IPS staff often resort to coercive measures as a means of managing prison life and as a way to handle individuals with disabilities in incarceration. These coercive measures include the use of restraints, the use of solitary confinement, and additional punitive measures, including complaints to the police, which result in extensions to the incarceration time of individuals.</w:t>
      </w:r>
    </w:p>
    <w:p w:rsidR="00000000" w:rsidDel="00000000" w:rsidP="00000000" w:rsidRDefault="00000000" w:rsidRPr="00000000" w14:paraId="00000037">
      <w:pPr>
        <w:widowControl w:val="0"/>
        <w:spacing w:before="34" w:line="240" w:lineRule="auto"/>
        <w:ind w:right="854"/>
        <w:jc w:val="both"/>
        <w:rPr/>
      </w:pPr>
      <w:r w:rsidDel="00000000" w:rsidR="00000000" w:rsidRPr="00000000">
        <w:rPr>
          <w:rtl w:val="0"/>
        </w:rPr>
      </w:r>
    </w:p>
    <w:p w:rsidR="00000000" w:rsidDel="00000000" w:rsidP="00000000" w:rsidRDefault="00000000" w:rsidRPr="00000000" w14:paraId="00000038">
      <w:pPr>
        <w:widowControl w:val="0"/>
        <w:numPr>
          <w:ilvl w:val="0"/>
          <w:numId w:val="2"/>
        </w:numPr>
        <w:spacing w:before="34" w:line="240" w:lineRule="auto"/>
        <w:ind w:left="720" w:right="854" w:hanging="360"/>
        <w:jc w:val="both"/>
      </w:pPr>
      <w:r w:rsidDel="00000000" w:rsidR="00000000" w:rsidRPr="00000000">
        <w:rPr>
          <w:rtl w:val="0"/>
        </w:rPr>
        <w:t xml:space="preserve">Use of restraints</w:t>
      </w:r>
    </w:p>
    <w:p w:rsidR="00000000" w:rsidDel="00000000" w:rsidP="00000000" w:rsidRDefault="00000000" w:rsidRPr="00000000" w14:paraId="00000039">
      <w:pPr>
        <w:widowControl w:val="0"/>
        <w:spacing w:before="34" w:line="240" w:lineRule="auto"/>
        <w:ind w:right="854"/>
        <w:jc w:val="both"/>
        <w:rPr/>
      </w:pPr>
      <w:r w:rsidDel="00000000" w:rsidR="00000000" w:rsidRPr="00000000">
        <w:rPr>
          <w:rtl w:val="0"/>
        </w:rPr>
        <w:t xml:space="preserve">Individuals with disabilities report to PHRI that restraints are frequently used as a punitive means of dealing with frictions that may arise in prison settings, including on individuals with mental disabilities. For example, on the 11th of July, P. a 29-year-old who was already diagnosed with schizoaffective before entering prison and who received psychotropic medications experienced friction with others and asked to be separated. In response, he was placed in solitary confinement and restraints were used on him overnight.</w:t>
      </w:r>
    </w:p>
    <w:p w:rsidR="00000000" w:rsidDel="00000000" w:rsidP="00000000" w:rsidRDefault="00000000" w:rsidRPr="00000000" w14:paraId="0000003A">
      <w:pPr>
        <w:widowControl w:val="0"/>
        <w:spacing w:before="34" w:line="240" w:lineRule="auto"/>
        <w:ind w:right="854"/>
        <w:jc w:val="both"/>
        <w:rPr/>
      </w:pPr>
      <w:r w:rsidDel="00000000" w:rsidR="00000000" w:rsidRPr="00000000">
        <w:rPr>
          <w:rtl w:val="0"/>
        </w:rPr>
      </w:r>
    </w:p>
    <w:p w:rsidR="00000000" w:rsidDel="00000000" w:rsidP="00000000" w:rsidRDefault="00000000" w:rsidRPr="00000000" w14:paraId="0000003B">
      <w:pPr>
        <w:widowControl w:val="0"/>
        <w:spacing w:before="34" w:line="240" w:lineRule="auto"/>
        <w:ind w:right="854"/>
        <w:jc w:val="both"/>
        <w:rPr/>
      </w:pPr>
      <w:r w:rsidDel="00000000" w:rsidR="00000000" w:rsidRPr="00000000">
        <w:rPr>
          <w:rtl w:val="0"/>
        </w:rPr>
        <w:t xml:space="preserve">Restraints are used in IPS settings differently for a lengthier duration and more frequently than in psychiatric hospitals, where Ministry of Health regulations apply,</w:t>
      </w:r>
      <w:r w:rsidDel="00000000" w:rsidR="00000000" w:rsidRPr="00000000">
        <w:rPr>
          <w:vertAlign w:val="superscript"/>
        </w:rPr>
        <w:footnoteReference w:customMarkFollows="0" w:id="27"/>
      </w:r>
      <w:r w:rsidDel="00000000" w:rsidR="00000000" w:rsidRPr="00000000">
        <w:rPr>
          <w:rtl w:val="0"/>
        </w:rPr>
        <w:t xml:space="preserve"> which in any case do not accord by the CRPD. The IPS, in response to PHRI outreach, has argued that Ministry of Health regulations on the use of restraints— which limit the use of restraints and require more supervision by medical personnel — do not apply in IPS settings.</w:t>
      </w:r>
    </w:p>
    <w:p w:rsidR="00000000" w:rsidDel="00000000" w:rsidP="00000000" w:rsidRDefault="00000000" w:rsidRPr="00000000" w14:paraId="0000003C">
      <w:pPr>
        <w:widowControl w:val="0"/>
        <w:spacing w:before="34" w:line="240" w:lineRule="auto"/>
        <w:ind w:left="19" w:right="854" w:hanging="7"/>
        <w:jc w:val="both"/>
        <w:rPr/>
      </w:pPr>
      <w:r w:rsidDel="00000000" w:rsidR="00000000" w:rsidRPr="00000000">
        <w:rPr>
          <w:rtl w:val="0"/>
        </w:rPr>
      </w:r>
    </w:p>
    <w:p w:rsidR="00000000" w:rsidDel="00000000" w:rsidP="00000000" w:rsidRDefault="00000000" w:rsidRPr="00000000" w14:paraId="0000003D">
      <w:pPr>
        <w:widowControl w:val="0"/>
        <w:numPr>
          <w:ilvl w:val="0"/>
          <w:numId w:val="3"/>
        </w:numPr>
        <w:spacing w:before="34" w:line="240" w:lineRule="auto"/>
        <w:ind w:left="720" w:right="854" w:hanging="360"/>
        <w:jc w:val="both"/>
      </w:pPr>
      <w:r w:rsidDel="00000000" w:rsidR="00000000" w:rsidRPr="00000000">
        <w:rPr>
          <w:rtl w:val="0"/>
        </w:rPr>
        <w:t xml:space="preserve">Use of solitary confinement</w:t>
      </w:r>
    </w:p>
    <w:p w:rsidR="00000000" w:rsidDel="00000000" w:rsidP="00000000" w:rsidRDefault="00000000" w:rsidRPr="00000000" w14:paraId="0000003E">
      <w:pPr>
        <w:widowControl w:val="0"/>
        <w:spacing w:before="34" w:line="240" w:lineRule="auto"/>
        <w:ind w:right="854"/>
        <w:jc w:val="both"/>
        <w:rPr/>
      </w:pPr>
      <w:r w:rsidDel="00000000" w:rsidR="00000000" w:rsidRPr="00000000">
        <w:rPr>
          <w:rtl w:val="0"/>
        </w:rPr>
        <w:t xml:space="preserve">Israel consistently violates the right of individuals with disabilities to be free from torture and CIDT through the use of solitary confinement. Israel uses solitary confinement both through the separation procedures, during interrogation</w:t>
      </w:r>
      <w:r w:rsidDel="00000000" w:rsidR="00000000" w:rsidRPr="00000000">
        <w:rPr>
          <w:vertAlign w:val="superscript"/>
        </w:rPr>
        <w:footnoteReference w:customMarkFollows="0" w:id="28"/>
      </w:r>
      <w:r w:rsidDel="00000000" w:rsidR="00000000" w:rsidRPr="00000000">
        <w:rPr>
          <w:rtl w:val="0"/>
        </w:rPr>
        <w:t xml:space="preserve"> as a disciplinary measure</w:t>
      </w:r>
      <w:r w:rsidDel="00000000" w:rsidR="00000000" w:rsidRPr="00000000">
        <w:rPr>
          <w:vertAlign w:val="superscript"/>
        </w:rPr>
        <w:footnoteReference w:customMarkFollows="0" w:id="29"/>
      </w:r>
      <w:r w:rsidDel="00000000" w:rsidR="00000000" w:rsidRPr="00000000">
        <w:rPr>
          <w:rtl w:val="0"/>
        </w:rPr>
        <w:t xml:space="preserve"> and, besides these legislated procedures, the IPS holds many prisoners under conditions of solitary confinement, in so-called protected wards.</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3F">
      <w:pPr>
        <w:widowControl w:val="0"/>
        <w:spacing w:before="302" w:line="240" w:lineRule="auto"/>
        <w:ind w:left="3" w:right="236" w:firstLine="7"/>
        <w:jc w:val="both"/>
        <w:rPr/>
      </w:pPr>
      <w:r w:rsidDel="00000000" w:rsidR="00000000" w:rsidRPr="00000000">
        <w:rPr>
          <w:rtl w:val="0"/>
        </w:rPr>
        <w:t xml:space="preserve">The Committee Against Torture, in its concluding observations after Israel’s 2016 review, recommended that Israel “Put an immediate end and prohibit the use of solitary confinement and equivalent measures for...persons with intellectual or psychosocial disabilities.”</w:t>
      </w:r>
      <w:r w:rsidDel="00000000" w:rsidR="00000000" w:rsidRPr="00000000">
        <w:rPr>
          <w:vertAlign w:val="superscript"/>
        </w:rPr>
        <w:footnoteReference w:customMarkFollows="0" w:id="31"/>
      </w:r>
      <w:r w:rsidDel="00000000" w:rsidR="00000000" w:rsidRPr="00000000">
        <w:rPr>
          <w:vertAlign w:val="superscript"/>
          <w:rtl w:val="0"/>
        </w:rPr>
        <w:t xml:space="preserve"> </w:t>
      </w:r>
      <w:r w:rsidDel="00000000" w:rsidR="00000000" w:rsidRPr="00000000">
        <w:rPr>
          <w:rtl w:val="0"/>
        </w:rPr>
        <w:t xml:space="preserve">Israel has not done so. The Human Rights Committee likewise noted that “it is particularly concerned about the use of …prolonged solitary confinement, including against children and detainees with intellectual or psychosocial disabilities” (para 30).</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14:paraId="00000040">
      <w:pPr>
        <w:widowControl w:val="0"/>
        <w:spacing w:before="302" w:line="240" w:lineRule="auto"/>
        <w:ind w:left="2" w:right="30" w:firstLine="2"/>
        <w:jc w:val="both"/>
        <w:rPr/>
      </w:pPr>
      <w:r w:rsidDel="00000000" w:rsidR="00000000" w:rsidRPr="00000000">
        <w:rPr>
          <w:rtl w:val="0"/>
        </w:rPr>
        <w:t xml:space="preserve">PHRI receives frequent complaints from individuals with disabilities who have been held in solitary confinement as a means of dealing with behaviors that may arise as a result of mental disabilities, the stress of prison life, and the unavailability of appropriate mental health care - as in the case of 29-year-old P, mentioned above.</w:t>
      </w:r>
    </w:p>
    <w:p w:rsidR="00000000" w:rsidDel="00000000" w:rsidP="00000000" w:rsidRDefault="00000000" w:rsidRPr="00000000" w14:paraId="00000041">
      <w:pPr>
        <w:widowControl w:val="0"/>
        <w:spacing w:before="302" w:line="240" w:lineRule="auto"/>
        <w:ind w:left="2" w:right="30" w:firstLine="2"/>
        <w:jc w:val="both"/>
        <w:rPr/>
      </w:pPr>
      <w:r w:rsidDel="00000000" w:rsidR="00000000" w:rsidRPr="00000000">
        <w:rPr>
          <w:rtl w:val="0"/>
        </w:rPr>
        <w:t xml:space="preserve">This routine placement of individuals with disabilities in solitary confinement has been confirmed by reports of the Ministry of Justice, which noted that individuals experiencing suicidal ideation were held in isolation in the absence of appropriate alternatives and that “the holding in separation stemmed from the difficult menta</w:t>
      </w:r>
      <w:r w:rsidDel="00000000" w:rsidR="00000000" w:rsidRPr="00000000">
        <w:rPr>
          <w:highlight w:val="white"/>
          <w:rtl w:val="0"/>
        </w:rPr>
        <w:t xml:space="preserve">l state of the</w:t>
      </w:r>
      <w:r w:rsidDel="00000000" w:rsidR="00000000" w:rsidRPr="00000000">
        <w:rPr>
          <w:rtl w:val="0"/>
        </w:rPr>
        <w:t xml:space="preserve"> </w:t>
      </w:r>
      <w:r w:rsidDel="00000000" w:rsidR="00000000" w:rsidRPr="00000000">
        <w:rPr>
          <w:highlight w:val="white"/>
          <w:rtl w:val="0"/>
        </w:rPr>
        <w:t xml:space="preserve">pri</w:t>
      </w:r>
      <w:r w:rsidDel="00000000" w:rsidR="00000000" w:rsidRPr="00000000">
        <w:rPr>
          <w:rtl w:val="0"/>
        </w:rPr>
        <w:t xml:space="preserve">soner”.</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042">
      <w:pPr>
        <w:widowControl w:val="0"/>
        <w:spacing w:before="302" w:line="240" w:lineRule="auto"/>
        <w:ind w:left="2" w:right="30" w:firstLine="2"/>
        <w:jc w:val="both"/>
        <w:rPr/>
      </w:pPr>
      <w:r w:rsidDel="00000000" w:rsidR="00000000" w:rsidRPr="00000000">
        <w:rPr>
          <w:rtl w:val="0"/>
        </w:rPr>
        <w:t xml:space="preserve">In response to at least 10 PHRI requests, including in legal petitions, for alternative measures to solitary confinement for individuals with disabilities, the IPS responds that no such alternatives exist. This is contrary both to the CRPD Guidelines on De-institutionalization and the International Guiding Statement on Alternatives to Solitary Confinement.</w:t>
      </w:r>
    </w:p>
    <w:p w:rsidR="00000000" w:rsidDel="00000000" w:rsidP="00000000" w:rsidRDefault="00000000" w:rsidRPr="00000000" w14:paraId="00000043">
      <w:pPr>
        <w:widowControl w:val="0"/>
        <w:spacing w:before="302" w:line="240" w:lineRule="auto"/>
        <w:ind w:left="2" w:right="30" w:firstLine="2"/>
        <w:jc w:val="both"/>
        <w:rPr/>
      </w:pPr>
      <w:r w:rsidDel="00000000" w:rsidR="00000000" w:rsidRPr="00000000">
        <w:rPr>
          <w:rtl w:val="0"/>
        </w:rPr>
      </w:r>
    </w:p>
    <w:p w:rsidR="00000000" w:rsidDel="00000000" w:rsidP="00000000" w:rsidRDefault="00000000" w:rsidRPr="00000000" w14:paraId="00000044">
      <w:pPr>
        <w:widowControl w:val="0"/>
        <w:numPr>
          <w:ilvl w:val="0"/>
          <w:numId w:val="6"/>
        </w:numPr>
        <w:spacing w:before="34" w:line="240" w:lineRule="auto"/>
        <w:ind w:left="720" w:right="854" w:hanging="360"/>
        <w:jc w:val="both"/>
      </w:pPr>
      <w:r w:rsidDel="00000000" w:rsidR="00000000" w:rsidRPr="00000000">
        <w:rPr>
          <w:rtl w:val="0"/>
        </w:rPr>
        <w:t xml:space="preserve">Fines/Extension of incarceration and/or forced hospitalization:</w:t>
      </w:r>
    </w:p>
    <w:p w:rsidR="00000000" w:rsidDel="00000000" w:rsidP="00000000" w:rsidRDefault="00000000" w:rsidRPr="00000000" w14:paraId="00000045">
      <w:pPr>
        <w:widowControl w:val="0"/>
        <w:spacing w:before="34" w:line="240" w:lineRule="auto"/>
        <w:ind w:left="19" w:right="854" w:hanging="7"/>
        <w:jc w:val="both"/>
        <w:rPr/>
      </w:pPr>
      <w:r w:rsidDel="00000000" w:rsidR="00000000" w:rsidRPr="00000000">
        <w:rPr>
          <w:rtl w:val="0"/>
        </w:rPr>
        <w:t xml:space="preserve">When individuals, including individuals with mental disabilities, react to prison stressors by violating prison regulations, the IPS takes various coercive measures that further harm these individuals’ well-being. This includes fines that can accrue interest and complaints to the police, which result in the individual being charged and sentenced, with their time in prison extended. Based on PHRI’s outreach, it appears that the IPS routinely refuses to recognize the connection between the prison conditions, the mental health of the individual, and their behavior. In the last two years, the IPS submitted complaints to the police regarding at least 2 individuals with disabilities who reacted to prison stressors by using violence, without recognition that these acts derived from that individual’s mental state. In one of these cases, the individual was charged and sentenced to prison time beyond his original offense. </w:t>
      </w:r>
    </w:p>
    <w:p w:rsidR="00000000" w:rsidDel="00000000" w:rsidP="00000000" w:rsidRDefault="00000000" w:rsidRPr="00000000" w14:paraId="00000046">
      <w:pPr>
        <w:widowControl w:val="0"/>
        <w:spacing w:before="34" w:line="240" w:lineRule="auto"/>
        <w:ind w:left="19" w:right="854" w:hanging="7"/>
        <w:jc w:val="both"/>
        <w:rPr>
          <w:highlight w:val="yellow"/>
        </w:rPr>
      </w:pPr>
      <w:r w:rsidDel="00000000" w:rsidR="00000000" w:rsidRPr="00000000">
        <w:rPr>
          <w:rtl w:val="0"/>
        </w:rPr>
      </w:r>
    </w:p>
    <w:p w:rsidR="00000000" w:rsidDel="00000000" w:rsidP="00000000" w:rsidRDefault="00000000" w:rsidRPr="00000000" w14:paraId="00000047">
      <w:pPr>
        <w:widowControl w:val="0"/>
        <w:spacing w:before="34" w:line="240" w:lineRule="auto"/>
        <w:ind w:left="19" w:right="854" w:hanging="7"/>
        <w:jc w:val="both"/>
        <w:rPr/>
      </w:pPr>
      <w:r w:rsidDel="00000000" w:rsidR="00000000" w:rsidRPr="00000000">
        <w:rPr>
          <w:rtl w:val="0"/>
        </w:rPr>
        <w:t xml:space="preserve">The two below cases are representative of the way in which individuals with disabilities are funneled into the prison system and, while there, underdiagnosed, receive insufficient support and are responded to through coercive measures:</w:t>
      </w:r>
    </w:p>
    <w:p w:rsidR="00000000" w:rsidDel="00000000" w:rsidP="00000000" w:rsidRDefault="00000000" w:rsidRPr="00000000" w14:paraId="00000048">
      <w:pPr>
        <w:widowControl w:val="0"/>
        <w:spacing w:before="34" w:line="240" w:lineRule="auto"/>
        <w:ind w:left="19" w:right="854" w:hanging="7"/>
        <w:jc w:val="both"/>
        <w:rPr/>
      </w:pPr>
      <w:r w:rsidDel="00000000" w:rsidR="00000000" w:rsidRPr="00000000">
        <w:rPr>
          <w:rtl w:val="0"/>
        </w:rPr>
      </w:r>
    </w:p>
    <w:p w:rsidR="00000000" w:rsidDel="00000000" w:rsidP="00000000" w:rsidRDefault="00000000" w:rsidRPr="00000000" w14:paraId="00000049">
      <w:pPr>
        <w:widowControl w:val="0"/>
        <w:numPr>
          <w:ilvl w:val="0"/>
          <w:numId w:val="8"/>
        </w:numPr>
        <w:spacing w:before="34" w:line="240" w:lineRule="auto"/>
        <w:ind w:left="720" w:right="854" w:hanging="360"/>
        <w:jc w:val="both"/>
      </w:pPr>
      <w:r w:rsidDel="00000000" w:rsidR="00000000" w:rsidRPr="00000000">
        <w:rPr>
          <w:rtl w:val="0"/>
        </w:rPr>
        <w:t xml:space="preserve">B. A 27-year-old Palestinian with a background of behavioral difficulties was sentenced to 10 years in 2013. He was periodically placed in solitary confinement for lengthy durations following several incidents. Only in 2020 was B diagnosed by the district psychiatrist as experiencing acute psychosis. He was forcibly transferred and hospitalized in the IPS mental health ward. Following his diagnosis,  the IPS filed 2 complaints following prior altercations between B and prison staff. Only after PHRI intervened with the district psychiatrist — who did not receive all the relevant information from the IPS — did the latter argue that he was not responsible for his actions did the IPS drop the charges. Nevertheless, he was forced by the District Court to undergo medical treatment for 3 years following the end of his sentence.</w:t>
      </w:r>
    </w:p>
    <w:p w:rsidR="00000000" w:rsidDel="00000000" w:rsidP="00000000" w:rsidRDefault="00000000" w:rsidRPr="00000000" w14:paraId="0000004A">
      <w:pPr>
        <w:widowControl w:val="0"/>
        <w:spacing w:before="34" w:line="240" w:lineRule="auto"/>
        <w:ind w:left="720" w:right="854" w:firstLine="0"/>
        <w:jc w:val="both"/>
        <w:rPr/>
      </w:pPr>
      <w:r w:rsidDel="00000000" w:rsidR="00000000" w:rsidRPr="00000000">
        <w:rPr>
          <w:rtl w:val="0"/>
        </w:rPr>
      </w:r>
    </w:p>
    <w:p w:rsidR="00000000" w:rsidDel="00000000" w:rsidP="00000000" w:rsidRDefault="00000000" w:rsidRPr="00000000" w14:paraId="0000004B">
      <w:pPr>
        <w:widowControl w:val="0"/>
        <w:numPr>
          <w:ilvl w:val="0"/>
          <w:numId w:val="8"/>
        </w:numPr>
        <w:spacing w:line="240" w:lineRule="auto"/>
        <w:ind w:left="720" w:right="854" w:hanging="360"/>
        <w:jc w:val="both"/>
      </w:pPr>
      <w:r w:rsidDel="00000000" w:rsidR="00000000" w:rsidRPr="00000000">
        <w:rPr>
          <w:rtl w:val="0"/>
        </w:rPr>
        <w:t xml:space="preserve">Y.D., arrested and incarcerated in 2016, had a background of anxiety and mental health issues. While incarcerated, following friction with others, the IPS reacted using force, including tear gas and he was placed frequently in solitary confinement. In 2017, he was placed in solitary confinement under the IPS “separation” ordinance. There, his mental health deteriorated, he engaged in self-harm and violent episodes increased. In 2019, two years after placement in solitary confinement, he was diagnosed with schizophrenia by an IPS psychiatrist. Despite this diagnosis, the IPS still filed 5 complaints against him. Only following PHRI involvement did the District Psychiatrist advocate to drop these charges.</w:t>
      </w:r>
    </w:p>
    <w:p w:rsidR="00000000" w:rsidDel="00000000" w:rsidP="00000000" w:rsidRDefault="00000000" w:rsidRPr="00000000" w14:paraId="0000004C">
      <w:pPr>
        <w:widowControl w:val="0"/>
        <w:spacing w:before="34" w:line="240" w:lineRule="auto"/>
        <w:ind w:right="854"/>
        <w:jc w:val="both"/>
        <w:rPr/>
      </w:pPr>
      <w:r w:rsidDel="00000000" w:rsidR="00000000" w:rsidRPr="00000000">
        <w:rPr>
          <w:rtl w:val="0"/>
        </w:rPr>
      </w:r>
    </w:p>
    <w:p w:rsidR="00000000" w:rsidDel="00000000" w:rsidP="00000000" w:rsidRDefault="00000000" w:rsidRPr="00000000" w14:paraId="0000004D">
      <w:pPr>
        <w:widowControl w:val="0"/>
        <w:spacing w:before="34" w:line="240" w:lineRule="auto"/>
        <w:ind w:right="854"/>
        <w:jc w:val="both"/>
        <w:rPr>
          <w:b w:val="1"/>
        </w:rPr>
      </w:pPr>
      <w:r w:rsidDel="00000000" w:rsidR="00000000" w:rsidRPr="00000000">
        <w:rPr>
          <w:b w:val="1"/>
          <w:rtl w:val="0"/>
        </w:rPr>
        <w:t xml:space="preserve">Freedom from Torture and CIDT, lack of appropriate complaints mechanism</w:t>
      </w:r>
    </w:p>
    <w:p w:rsidR="00000000" w:rsidDel="00000000" w:rsidP="00000000" w:rsidRDefault="00000000" w:rsidRPr="00000000" w14:paraId="0000004E">
      <w:pPr>
        <w:widowControl w:val="0"/>
        <w:spacing w:before="34" w:line="240" w:lineRule="auto"/>
        <w:ind w:right="854"/>
        <w:jc w:val="both"/>
        <w:rPr>
          <w:b w:val="1"/>
        </w:rPr>
      </w:pPr>
      <w:r w:rsidDel="00000000" w:rsidR="00000000" w:rsidRPr="00000000">
        <w:rPr>
          <w:rtl w:val="0"/>
        </w:rPr>
      </w:r>
    </w:p>
    <w:p w:rsidR="00000000" w:rsidDel="00000000" w:rsidP="00000000" w:rsidRDefault="00000000" w:rsidRPr="00000000" w14:paraId="0000004F">
      <w:pPr>
        <w:widowControl w:val="0"/>
        <w:spacing w:before="34" w:line="240" w:lineRule="auto"/>
        <w:ind w:right="854"/>
        <w:jc w:val="both"/>
        <w:rPr>
          <w:i w:val="1"/>
        </w:rPr>
      </w:pPr>
      <w:r w:rsidDel="00000000" w:rsidR="00000000" w:rsidRPr="00000000">
        <w:rPr>
          <w:b w:val="1"/>
          <w:i w:val="1"/>
          <w:rtl w:val="0"/>
        </w:rPr>
        <w:t xml:space="preserve">LOI para 15 </w:t>
      </w:r>
      <w:r w:rsidDel="00000000" w:rsidR="00000000" w:rsidRPr="00000000">
        <w:rPr>
          <w:i w:val="1"/>
          <w:rtl w:val="0"/>
        </w:rPr>
        <w:t xml:space="preserve">Available complaint and redress mechanisms for all persons with disabilities. </w:t>
      </w:r>
    </w:p>
    <w:p w:rsidR="00000000" w:rsidDel="00000000" w:rsidP="00000000" w:rsidRDefault="00000000" w:rsidRPr="00000000" w14:paraId="00000050">
      <w:pPr>
        <w:widowControl w:val="0"/>
        <w:spacing w:before="34" w:line="240" w:lineRule="auto"/>
        <w:ind w:right="854"/>
        <w:jc w:val="both"/>
        <w:rPr>
          <w:i w:val="1"/>
        </w:rPr>
      </w:pPr>
      <w:r w:rsidDel="00000000" w:rsidR="00000000" w:rsidRPr="00000000">
        <w:rPr>
          <w:b w:val="1"/>
          <w:i w:val="1"/>
          <w:rtl w:val="0"/>
        </w:rPr>
        <w:t xml:space="preserve">LOI para 17</w:t>
      </w:r>
      <w:r w:rsidDel="00000000" w:rsidR="00000000" w:rsidRPr="00000000">
        <w:rPr>
          <w:i w:val="1"/>
          <w:rtl w:val="0"/>
        </w:rPr>
        <w:t xml:space="preserve"> Monitoring of places of detention, in relation to torture or CIDT.</w:t>
      </w:r>
    </w:p>
    <w:p w:rsidR="00000000" w:rsidDel="00000000" w:rsidP="00000000" w:rsidRDefault="00000000" w:rsidRPr="00000000" w14:paraId="00000051">
      <w:pPr>
        <w:widowControl w:val="0"/>
        <w:spacing w:before="302" w:line="240" w:lineRule="auto"/>
        <w:ind w:right="134"/>
        <w:jc w:val="both"/>
        <w:rPr/>
      </w:pPr>
      <w:r w:rsidDel="00000000" w:rsidR="00000000" w:rsidRPr="00000000">
        <w:rPr>
          <w:highlight w:val="white"/>
          <w:rtl w:val="0"/>
        </w:rPr>
        <w:t xml:space="preserve">Individuals who wish to appeal regarding their</w:t>
      </w:r>
      <w:r w:rsidDel="00000000" w:rsidR="00000000" w:rsidRPr="00000000">
        <w:rPr>
          <w:rtl w:val="0"/>
        </w:rPr>
        <w:t xml:space="preserve"> </w:t>
      </w:r>
      <w:r w:rsidDel="00000000" w:rsidR="00000000" w:rsidRPr="00000000">
        <w:rPr>
          <w:highlight w:val="white"/>
          <w:rtl w:val="0"/>
        </w:rPr>
        <w:t xml:space="preserve">medical treatment may turn to the Public Complaints Officer at the Ministry of Health</w:t>
      </w:r>
      <w:r w:rsidDel="00000000" w:rsidR="00000000" w:rsidRPr="00000000">
        <w:rPr>
          <w:rtl w:val="0"/>
        </w:rPr>
        <w:t xml:space="preserve"> </w:t>
      </w:r>
      <w:r w:rsidDel="00000000" w:rsidR="00000000" w:rsidRPr="00000000">
        <w:rPr>
          <w:highlight w:val="white"/>
          <w:rtl w:val="0"/>
        </w:rPr>
        <w:t xml:space="preserve">or/and to the officer responsible for complaints of individuals in incarceration in the Ministry of Public</w:t>
      </w:r>
      <w:r w:rsidDel="00000000" w:rsidR="00000000" w:rsidRPr="00000000">
        <w:rPr>
          <w:rtl w:val="0"/>
        </w:rPr>
        <w:t xml:space="preserve"> </w:t>
      </w:r>
      <w:r w:rsidDel="00000000" w:rsidR="00000000" w:rsidRPr="00000000">
        <w:rPr>
          <w:highlight w:val="white"/>
          <w:rtl w:val="0"/>
        </w:rPr>
        <w:t xml:space="preserve">Security. However, this procedure is often difficult to access and inefficient in terms of</w:t>
      </w:r>
      <w:r w:rsidDel="00000000" w:rsidR="00000000" w:rsidRPr="00000000">
        <w:rPr>
          <w:rtl w:val="0"/>
        </w:rPr>
        <w:t xml:space="preserve"> </w:t>
      </w:r>
      <w:r w:rsidDel="00000000" w:rsidR="00000000" w:rsidRPr="00000000">
        <w:rPr>
          <w:highlight w:val="white"/>
          <w:rtl w:val="0"/>
        </w:rPr>
        <w:t xml:space="preserve">handling complaints. Meanwhile, there are no external oversight mechanisms with the</w:t>
      </w:r>
      <w:r w:rsidDel="00000000" w:rsidR="00000000" w:rsidRPr="00000000">
        <w:rPr>
          <w:rtl w:val="0"/>
        </w:rPr>
        <w:t xml:space="preserve"> </w:t>
      </w:r>
      <w:r w:rsidDel="00000000" w:rsidR="00000000" w:rsidRPr="00000000">
        <w:rPr>
          <w:highlight w:val="white"/>
          <w:rtl w:val="0"/>
        </w:rPr>
        <w:t xml:space="preserve">necessary tools to identify and address existing shortcomings of the medical services</w:t>
      </w:r>
      <w:r w:rsidDel="00000000" w:rsidR="00000000" w:rsidRPr="00000000">
        <w:rPr>
          <w:rtl w:val="0"/>
        </w:rPr>
        <w:t xml:space="preserve"> </w:t>
      </w:r>
      <w:r w:rsidDel="00000000" w:rsidR="00000000" w:rsidRPr="00000000">
        <w:rPr>
          <w:highlight w:val="white"/>
          <w:rtl w:val="0"/>
        </w:rPr>
        <w:t xml:space="preserve">provided by the IPS.</w:t>
      </w:r>
      <w:r w:rsidDel="00000000" w:rsidR="00000000" w:rsidRPr="00000000">
        <w:rPr>
          <w:vertAlign w:val="superscript"/>
          <w:rtl w:val="0"/>
        </w:rPr>
        <w:t xml:space="preserve">22</w:t>
      </w:r>
      <w:r w:rsidDel="00000000" w:rsidR="00000000" w:rsidRPr="00000000">
        <w:rPr>
          <w:rtl w:val="0"/>
        </w:rPr>
        <w:t xml:space="preserve"> </w:t>
      </w:r>
    </w:p>
    <w:p w:rsidR="00000000" w:rsidDel="00000000" w:rsidP="00000000" w:rsidRDefault="00000000" w:rsidRPr="00000000" w14:paraId="00000052">
      <w:pPr>
        <w:widowControl w:val="0"/>
        <w:spacing w:before="34" w:line="240" w:lineRule="auto"/>
        <w:ind w:left="19" w:right="854" w:hanging="7"/>
        <w:jc w:val="both"/>
        <w:rPr/>
      </w:pPr>
      <w:r w:rsidDel="00000000" w:rsidR="00000000" w:rsidRPr="00000000">
        <w:rPr>
          <w:rtl w:val="0"/>
        </w:rPr>
      </w:r>
    </w:p>
    <w:p w:rsidR="00000000" w:rsidDel="00000000" w:rsidP="00000000" w:rsidRDefault="00000000" w:rsidRPr="00000000" w14:paraId="00000053">
      <w:pPr>
        <w:widowControl w:val="0"/>
        <w:spacing w:before="34" w:line="240" w:lineRule="auto"/>
        <w:ind w:left="11" w:right="854" w:firstLine="0"/>
        <w:jc w:val="both"/>
        <w:rPr>
          <w:b w:val="1"/>
        </w:rPr>
      </w:pPr>
      <w:r w:rsidDel="00000000" w:rsidR="00000000" w:rsidRPr="00000000">
        <w:rPr>
          <w:b w:val="1"/>
          <w:rtl w:val="0"/>
        </w:rPr>
        <w:t xml:space="preserve">Suggested recommendations:</w:t>
      </w:r>
    </w:p>
    <w:p w:rsidR="00000000" w:rsidDel="00000000" w:rsidP="00000000" w:rsidRDefault="00000000" w:rsidRPr="00000000" w14:paraId="00000054">
      <w:pPr>
        <w:widowControl w:val="0"/>
        <w:numPr>
          <w:ilvl w:val="0"/>
          <w:numId w:val="12"/>
        </w:numPr>
        <w:spacing w:before="325" w:line="240" w:lineRule="auto"/>
        <w:ind w:left="720" w:right="56" w:hanging="360"/>
        <w:jc w:val="both"/>
        <w:rPr>
          <w:i w:val="1"/>
        </w:rPr>
      </w:pPr>
      <w:r w:rsidDel="00000000" w:rsidR="00000000" w:rsidRPr="00000000">
        <w:rPr>
          <w:i w:val="1"/>
          <w:highlight w:val="white"/>
          <w:rtl w:val="0"/>
        </w:rPr>
        <w:t xml:space="preserve">As above, work towards transferring the health system in prisons to a national medical authority, as recommended by the UN CAT</w:t>
      </w:r>
      <w:r w:rsidDel="00000000" w:rsidR="00000000" w:rsidRPr="00000000">
        <w:rPr>
          <w:i w:val="1"/>
          <w:highlight w:val="white"/>
          <w:vertAlign w:val="superscript"/>
        </w:rPr>
        <w:footnoteReference w:customMarkFollows="0" w:id="34"/>
      </w:r>
      <w:r w:rsidDel="00000000" w:rsidR="00000000" w:rsidRPr="00000000">
        <w:rPr>
          <w:i w:val="1"/>
          <w:highlight w:val="white"/>
          <w:rtl w:val="0"/>
        </w:rPr>
        <w:t xml:space="preserve"> and based upon the recommendations of the International Guiding Statement on Alternatives to Solitary Confinement.</w:t>
      </w:r>
      <w:r w:rsidDel="00000000" w:rsidR="00000000" w:rsidRPr="00000000">
        <w:rPr>
          <w:i w:val="1"/>
          <w:highlight w:val="white"/>
          <w:vertAlign w:val="superscript"/>
        </w:rPr>
        <w:footnoteReference w:customMarkFollows="0" w:id="35"/>
      </w:r>
      <w:r w:rsidDel="00000000" w:rsidR="00000000" w:rsidRPr="00000000">
        <w:rPr>
          <w:rtl w:val="0"/>
        </w:rPr>
      </w:r>
    </w:p>
    <w:p w:rsidR="00000000" w:rsidDel="00000000" w:rsidP="00000000" w:rsidRDefault="00000000" w:rsidRPr="00000000" w14:paraId="00000055">
      <w:pPr>
        <w:widowControl w:val="0"/>
        <w:numPr>
          <w:ilvl w:val="0"/>
          <w:numId w:val="12"/>
        </w:numPr>
        <w:spacing w:before="325" w:line="240" w:lineRule="auto"/>
        <w:ind w:left="720" w:right="56" w:hanging="360"/>
        <w:jc w:val="both"/>
        <w:rPr>
          <w:i w:val="1"/>
        </w:rPr>
      </w:pPr>
      <w:r w:rsidDel="00000000" w:rsidR="00000000" w:rsidRPr="00000000">
        <w:rPr>
          <w:i w:val="1"/>
          <w:rtl w:val="0"/>
        </w:rPr>
        <w:t xml:space="preserve">Until such a transfer takes place, the IPS must provide documentation on its standards which must adhere to the criteria of reasonable time, quality and distance, as expected from the Health Maintenance Organizations operating in the community by the National Health Insurance Law, article 3 (d).</w:t>
      </w:r>
    </w:p>
    <w:p w:rsidR="00000000" w:rsidDel="00000000" w:rsidP="00000000" w:rsidRDefault="00000000" w:rsidRPr="00000000" w14:paraId="00000056">
      <w:pPr>
        <w:widowControl w:val="0"/>
        <w:spacing w:before="34" w:line="240" w:lineRule="auto"/>
        <w:ind w:left="720" w:right="854" w:firstLine="0"/>
        <w:jc w:val="both"/>
        <w:rPr>
          <w:i w:val="1"/>
        </w:rPr>
      </w:pPr>
      <w:r w:rsidDel="00000000" w:rsidR="00000000" w:rsidRPr="00000000">
        <w:rPr>
          <w:rtl w:val="0"/>
        </w:rPr>
      </w:r>
    </w:p>
    <w:p w:rsidR="00000000" w:rsidDel="00000000" w:rsidP="00000000" w:rsidRDefault="00000000" w:rsidRPr="00000000" w14:paraId="00000057">
      <w:pPr>
        <w:widowControl w:val="0"/>
        <w:numPr>
          <w:ilvl w:val="0"/>
          <w:numId w:val="12"/>
        </w:numPr>
        <w:spacing w:before="34" w:line="240" w:lineRule="auto"/>
        <w:ind w:left="720" w:right="854" w:hanging="360"/>
        <w:jc w:val="both"/>
        <w:rPr>
          <w:i w:val="1"/>
        </w:rPr>
      </w:pPr>
      <w:r w:rsidDel="00000000" w:rsidR="00000000" w:rsidRPr="00000000">
        <w:rPr>
          <w:i w:val="1"/>
          <w:rtl w:val="0"/>
        </w:rPr>
        <w:t xml:space="preserve">End the placement of individuals with psychosocial disabilities in solitary confinement. Ensure that IPS develops alternatives to placing individuals with disabilities in solitary confinement, in line with the International Guiding Statement on Alternatives to Solitary Confinement and the Guidelines on Deinstitutionalisation.</w:t>
      </w:r>
    </w:p>
    <w:p w:rsidR="00000000" w:rsidDel="00000000" w:rsidP="00000000" w:rsidRDefault="00000000" w:rsidRPr="00000000" w14:paraId="00000058">
      <w:pPr>
        <w:widowControl w:val="0"/>
        <w:spacing w:before="34" w:line="240" w:lineRule="auto"/>
        <w:ind w:left="720" w:right="854" w:firstLine="0"/>
        <w:jc w:val="both"/>
        <w:rPr>
          <w:i w:val="1"/>
        </w:rPr>
      </w:pPr>
      <w:r w:rsidDel="00000000" w:rsidR="00000000" w:rsidRPr="00000000">
        <w:rPr>
          <w:rtl w:val="0"/>
        </w:rPr>
      </w:r>
    </w:p>
    <w:p w:rsidR="00000000" w:rsidDel="00000000" w:rsidP="00000000" w:rsidRDefault="00000000" w:rsidRPr="00000000" w14:paraId="00000059">
      <w:pPr>
        <w:widowControl w:val="0"/>
        <w:numPr>
          <w:ilvl w:val="0"/>
          <w:numId w:val="12"/>
        </w:numPr>
        <w:spacing w:line="240" w:lineRule="auto"/>
        <w:ind w:left="720" w:right="854" w:hanging="360"/>
        <w:jc w:val="both"/>
        <w:rPr>
          <w:i w:val="1"/>
        </w:rPr>
      </w:pPr>
      <w:r w:rsidDel="00000000" w:rsidR="00000000" w:rsidRPr="00000000">
        <w:rPr>
          <w:i w:val="1"/>
          <w:rtl w:val="0"/>
        </w:rPr>
        <w:t xml:space="preserve">Ensure that individuals with disabilities transition out of prison settings and receive health care in the community in a way that enables them to function independently.</w:t>
      </w:r>
    </w:p>
    <w:p w:rsidR="00000000" w:rsidDel="00000000" w:rsidP="00000000" w:rsidRDefault="00000000" w:rsidRPr="00000000" w14:paraId="0000005A">
      <w:pPr>
        <w:widowControl w:val="0"/>
        <w:spacing w:line="240" w:lineRule="auto"/>
        <w:ind w:left="720" w:right="854" w:firstLine="0"/>
        <w:jc w:val="both"/>
        <w:rPr>
          <w:i w:val="1"/>
        </w:rPr>
      </w:pPr>
      <w:r w:rsidDel="00000000" w:rsidR="00000000" w:rsidRPr="00000000">
        <w:rPr>
          <w:rtl w:val="0"/>
        </w:rPr>
      </w:r>
    </w:p>
    <w:p w:rsidR="00000000" w:rsidDel="00000000" w:rsidP="00000000" w:rsidRDefault="00000000" w:rsidRPr="00000000" w14:paraId="0000005B">
      <w:pPr>
        <w:widowControl w:val="0"/>
        <w:numPr>
          <w:ilvl w:val="0"/>
          <w:numId w:val="12"/>
        </w:numPr>
        <w:spacing w:line="240" w:lineRule="auto"/>
        <w:ind w:left="720" w:right="854" w:hanging="360"/>
        <w:jc w:val="both"/>
        <w:rPr>
          <w:i w:val="1"/>
        </w:rPr>
      </w:pPr>
      <w:r w:rsidDel="00000000" w:rsidR="00000000" w:rsidRPr="00000000">
        <w:rPr>
          <w:i w:val="1"/>
          <w:rtl w:val="0"/>
        </w:rPr>
        <w:t xml:space="preserve">IPS to provide publicly available data on the number of individuals in solitary confinement, whether any of them have disabilities or belong to an underprivileged group, duration of confinement, and earlier steps taken to prevent confinement.</w:t>
      </w:r>
    </w:p>
    <w:p w:rsidR="00000000" w:rsidDel="00000000" w:rsidP="00000000" w:rsidRDefault="00000000" w:rsidRPr="00000000" w14:paraId="0000005C">
      <w:pPr>
        <w:widowControl w:val="0"/>
        <w:spacing w:line="240" w:lineRule="auto"/>
        <w:ind w:left="720" w:right="854" w:firstLine="0"/>
        <w:jc w:val="both"/>
        <w:rPr>
          <w:i w:val="1"/>
        </w:rPr>
      </w:pPr>
      <w:r w:rsidDel="00000000" w:rsidR="00000000" w:rsidRPr="00000000">
        <w:rPr>
          <w:rtl w:val="0"/>
        </w:rPr>
      </w:r>
    </w:p>
    <w:p w:rsidR="00000000" w:rsidDel="00000000" w:rsidP="00000000" w:rsidRDefault="00000000" w:rsidRPr="00000000" w14:paraId="0000005D">
      <w:pPr>
        <w:widowControl w:val="0"/>
        <w:numPr>
          <w:ilvl w:val="0"/>
          <w:numId w:val="12"/>
        </w:numPr>
        <w:spacing w:line="240" w:lineRule="auto"/>
        <w:ind w:left="720" w:right="854" w:hanging="360"/>
        <w:jc w:val="both"/>
        <w:rPr>
          <w:i w:val="1"/>
        </w:rPr>
      </w:pPr>
      <w:r w:rsidDel="00000000" w:rsidR="00000000" w:rsidRPr="00000000">
        <w:rPr>
          <w:i w:val="1"/>
          <w:rtl w:val="0"/>
        </w:rPr>
        <w:t xml:space="preserve">End all coercive measures against individuals with disabilities, including the submission of complaints to the police, the use of restraints, and forced hospitalization. In the meantime, ensure that the IPS records all coercive measures, including alternative measures attempted, duration of the measure, and steps taken to end the use of the measure, records, or written statements by staff. </w:t>
      </w:r>
    </w:p>
    <w:p w:rsidR="00000000" w:rsidDel="00000000" w:rsidP="00000000" w:rsidRDefault="00000000" w:rsidRPr="00000000" w14:paraId="0000005E">
      <w:pPr>
        <w:widowControl w:val="0"/>
        <w:spacing w:line="240" w:lineRule="auto"/>
        <w:ind w:left="720" w:right="854" w:firstLine="0"/>
        <w:jc w:val="both"/>
        <w:rPr>
          <w:i w:val="1"/>
        </w:rPr>
      </w:pPr>
      <w:r w:rsidDel="00000000" w:rsidR="00000000" w:rsidRPr="00000000">
        <w:rPr>
          <w:rtl w:val="0"/>
        </w:rPr>
      </w:r>
    </w:p>
    <w:p w:rsidR="00000000" w:rsidDel="00000000" w:rsidP="00000000" w:rsidRDefault="00000000" w:rsidRPr="00000000" w14:paraId="0000005F">
      <w:pPr>
        <w:widowControl w:val="0"/>
        <w:numPr>
          <w:ilvl w:val="0"/>
          <w:numId w:val="12"/>
        </w:numPr>
        <w:spacing w:line="240" w:lineRule="auto"/>
        <w:ind w:left="720" w:right="854" w:hanging="360"/>
        <w:jc w:val="both"/>
        <w:rPr>
          <w:i w:val="1"/>
        </w:rPr>
      </w:pPr>
      <w:r w:rsidDel="00000000" w:rsidR="00000000" w:rsidRPr="00000000">
        <w:rPr>
          <w:i w:val="1"/>
          <w:rtl w:val="0"/>
        </w:rPr>
        <w:t xml:space="preserve">Provide tailored, individualized mental health care to individuals with disabilities.</w:t>
      </w:r>
    </w:p>
    <w:p w:rsidR="00000000" w:rsidDel="00000000" w:rsidP="00000000" w:rsidRDefault="00000000" w:rsidRPr="00000000" w14:paraId="00000060">
      <w:pPr>
        <w:widowControl w:val="0"/>
        <w:spacing w:line="240" w:lineRule="auto"/>
        <w:ind w:left="720" w:right="854" w:firstLine="0"/>
        <w:jc w:val="both"/>
        <w:rPr>
          <w:i w:val="1"/>
        </w:rPr>
      </w:pPr>
      <w:r w:rsidDel="00000000" w:rsidR="00000000" w:rsidRPr="00000000">
        <w:rPr>
          <w:rtl w:val="0"/>
        </w:rPr>
      </w:r>
    </w:p>
    <w:p w:rsidR="00000000" w:rsidDel="00000000" w:rsidP="00000000" w:rsidRDefault="00000000" w:rsidRPr="00000000" w14:paraId="00000061">
      <w:pPr>
        <w:widowControl w:val="0"/>
        <w:spacing w:line="240" w:lineRule="auto"/>
        <w:ind w:left="0" w:right="854" w:firstLine="0"/>
        <w:jc w:val="both"/>
        <w:rPr>
          <w:i w:val="1"/>
        </w:rPr>
      </w:pPr>
      <w:r w:rsidDel="00000000" w:rsidR="00000000" w:rsidRPr="00000000">
        <w:rPr>
          <w:rtl w:val="0"/>
        </w:rPr>
      </w:r>
    </w:p>
    <w:p w:rsidR="00000000" w:rsidDel="00000000" w:rsidP="00000000" w:rsidRDefault="00000000" w:rsidRPr="00000000" w14:paraId="00000062">
      <w:pPr>
        <w:widowControl w:val="0"/>
        <w:spacing w:line="240" w:lineRule="auto"/>
        <w:ind w:left="0" w:right="854" w:firstLine="0"/>
        <w:jc w:val="both"/>
        <w:rPr>
          <w:i w:val="1"/>
        </w:rPr>
      </w:pPr>
      <w:r w:rsidDel="00000000" w:rsidR="00000000" w:rsidRPr="00000000">
        <w:rPr>
          <w:rtl w:val="0"/>
        </w:rPr>
      </w:r>
    </w:p>
    <w:p w:rsidR="00000000" w:rsidDel="00000000" w:rsidP="00000000" w:rsidRDefault="00000000" w:rsidRPr="00000000" w14:paraId="00000063">
      <w:pPr>
        <w:widowControl w:val="0"/>
        <w:spacing w:line="240" w:lineRule="auto"/>
        <w:ind w:left="0" w:right="854" w:firstLine="0"/>
        <w:jc w:val="both"/>
        <w:rPr>
          <w:i w:val="1"/>
        </w:rPr>
      </w:pPr>
      <w:r w:rsidDel="00000000" w:rsidR="00000000" w:rsidRPr="00000000">
        <w:rPr>
          <w:rtl w:val="0"/>
        </w:rPr>
      </w:r>
    </w:p>
    <w:p w:rsidR="00000000" w:rsidDel="00000000" w:rsidP="00000000" w:rsidRDefault="00000000" w:rsidRPr="00000000" w14:paraId="00000064">
      <w:pPr>
        <w:spacing w:line="276" w:lineRule="auto"/>
        <w:rPr>
          <w:b w:val="1"/>
        </w:rPr>
      </w:pPr>
      <w:r w:rsidDel="00000000" w:rsidR="00000000" w:rsidRPr="00000000">
        <w:rPr>
          <w:b w:val="1"/>
          <w:rtl w:val="0"/>
        </w:rPr>
        <w:t xml:space="preserve">Article 22, Respect for Privacy</w:t>
      </w:r>
    </w:p>
    <w:p w:rsidR="00000000" w:rsidDel="00000000" w:rsidP="00000000" w:rsidRDefault="00000000" w:rsidRPr="00000000" w14:paraId="00000065">
      <w:pPr>
        <w:spacing w:line="276" w:lineRule="auto"/>
        <w:rPr/>
      </w:pPr>
      <w:r w:rsidDel="00000000" w:rsidR="00000000" w:rsidRPr="00000000">
        <w:rPr>
          <w:rtl w:val="0"/>
        </w:rPr>
      </w:r>
    </w:p>
    <w:p w:rsidR="00000000" w:rsidDel="00000000" w:rsidP="00000000" w:rsidRDefault="00000000" w:rsidRPr="00000000" w14:paraId="00000066">
      <w:pPr>
        <w:spacing w:line="276" w:lineRule="auto"/>
        <w:rPr/>
      </w:pPr>
      <w:r w:rsidDel="00000000" w:rsidR="00000000" w:rsidRPr="00000000">
        <w:rPr>
          <w:rtl w:val="0"/>
        </w:rPr>
        <w:t xml:space="preserve">In December 2021, a Sheba Medical Center staff member who requested to remain anonymous informed PHRI that the hospital, Israel’s largest government-owned and operated hospital, opened the medical files of all patients who had been hospitalized in Sheba Medical Center’s psychiatric department to all doctors working within the hospital and its related clinics. This included both current patients and those who sought assistance up to 2 decades earlier, with no limitations on time, content or any other restrictions, including even recorded conversations with members of allied health professions. Individuals were not consulted or informed that their files were open for viewing. This is contrary to Article 22 and Article 25. This step is also in violation of the 2015 Ministry of Health circular, which notes that information must not be transferred to other therapeutic providers “unless the referring doctor believed that this information was relevant to the continuation of the treatment”.</w:t>
      </w:r>
      <w:r w:rsidDel="00000000" w:rsidR="00000000" w:rsidRPr="00000000">
        <w:rPr>
          <w:vertAlign w:val="superscript"/>
        </w:rPr>
        <w:footnoteReference w:customMarkFollows="0" w:id="36"/>
      </w:r>
      <w:r w:rsidDel="00000000" w:rsidR="00000000" w:rsidRPr="00000000">
        <w:rPr>
          <w:rtl w:val="0"/>
        </w:rPr>
        <w:t xml:space="preserve"> In the Health Maintenance Organizations, only the diagnosis and relevant prescriptions are available to physicians who are examining the patient files upon a patient appointment or request, except to their family physician.</w:t>
      </w:r>
    </w:p>
    <w:p w:rsidR="00000000" w:rsidDel="00000000" w:rsidP="00000000" w:rsidRDefault="00000000" w:rsidRPr="00000000" w14:paraId="00000067">
      <w:pPr>
        <w:spacing w:line="276" w:lineRule="auto"/>
        <w:rPr/>
      </w:pPr>
      <w:r w:rsidDel="00000000" w:rsidR="00000000" w:rsidRPr="00000000">
        <w:rPr>
          <w:rtl w:val="0"/>
        </w:rPr>
      </w:r>
    </w:p>
    <w:p w:rsidR="00000000" w:rsidDel="00000000" w:rsidP="00000000" w:rsidRDefault="00000000" w:rsidRPr="00000000" w14:paraId="00000068">
      <w:pPr>
        <w:spacing w:line="276" w:lineRule="auto"/>
        <w:rPr/>
      </w:pPr>
      <w:r w:rsidDel="00000000" w:rsidR="00000000" w:rsidRPr="00000000">
        <w:rPr>
          <w:rtl w:val="0"/>
        </w:rPr>
        <w:t xml:space="preserve">PHRI reached out to Sheba Medical Center management and the Ministry of Health, the former refused to take action and claimed that the Ministry of Health circular does not apply to hospitals. The Ministry of Health did not respond separately, but as Sheba Medical Center is government-owned, Sheba’s response represents the position of the Ministry of Health. Only following a petition by PHRI to the Supreme Court addressing both Sheba Medical Center and the Ministry of Health did the hospital agree to exclude conversations and correspondences with professionals of allied health professions from the open medical file. However, the rest of the medical file, including highly sensitive materials, remains open to any physicians within Sheba Medical Center, even if that individual is no longer hospitalized. </w:t>
      </w:r>
    </w:p>
    <w:p w:rsidR="00000000" w:rsidDel="00000000" w:rsidP="00000000" w:rsidRDefault="00000000" w:rsidRPr="00000000" w14:paraId="00000069">
      <w:pPr>
        <w:spacing w:line="276" w:lineRule="auto"/>
        <w:rPr/>
      </w:pPr>
      <w:r w:rsidDel="00000000" w:rsidR="00000000" w:rsidRPr="00000000">
        <w:rPr>
          <w:rtl w:val="0"/>
        </w:rPr>
      </w:r>
    </w:p>
    <w:p w:rsidR="00000000" w:rsidDel="00000000" w:rsidP="00000000" w:rsidRDefault="00000000" w:rsidRPr="00000000" w14:paraId="0000006A">
      <w:pPr>
        <w:spacing w:line="276" w:lineRule="auto"/>
        <w:rPr/>
      </w:pPr>
      <w:r w:rsidDel="00000000" w:rsidR="00000000" w:rsidRPr="00000000">
        <w:rPr>
          <w:rtl w:val="0"/>
        </w:rPr>
        <w:t xml:space="preserve">During the court hearing, Sheba Medical Center management argued they were “</w:t>
      </w:r>
      <w:r w:rsidDel="00000000" w:rsidR="00000000" w:rsidRPr="00000000">
        <w:rPr>
          <w:color w:val="202124"/>
          <w:rtl w:val="0"/>
        </w:rPr>
        <w:t xml:space="preserve">examining alternatives for implementing an appropriate technological solution”</w:t>
      </w:r>
      <w:r w:rsidDel="00000000" w:rsidR="00000000" w:rsidRPr="00000000">
        <w:rPr>
          <w:color w:val="202124"/>
          <w:vertAlign w:val="superscript"/>
        </w:rPr>
        <w:footnoteReference w:customMarkFollows="0" w:id="37"/>
      </w:r>
      <w:r w:rsidDel="00000000" w:rsidR="00000000" w:rsidRPr="00000000">
        <w:rPr>
          <w:color w:val="202124"/>
          <w:rtl w:val="0"/>
        </w:rPr>
        <w:t xml:space="preserve"> which would take roughly a year, and claimed that it was impossible to do so earlier from a technological perspective. T</w:t>
      </w:r>
      <w:r w:rsidDel="00000000" w:rsidR="00000000" w:rsidRPr="00000000">
        <w:rPr>
          <w:rtl w:val="0"/>
        </w:rPr>
        <w:t xml:space="preserve">his is an unreasonable time span that prioritizes non-ethical considerations over the rights of persons with disabilities to confidentiality.</w:t>
      </w:r>
    </w:p>
    <w:p w:rsidR="00000000" w:rsidDel="00000000" w:rsidP="00000000" w:rsidRDefault="00000000" w:rsidRPr="00000000" w14:paraId="0000006B">
      <w:pPr>
        <w:spacing w:line="276" w:lineRule="auto"/>
        <w:rPr/>
      </w:pPr>
      <w:r w:rsidDel="00000000" w:rsidR="00000000" w:rsidRPr="00000000">
        <w:rPr>
          <w:rtl w:val="0"/>
        </w:rPr>
      </w:r>
    </w:p>
    <w:p w:rsidR="00000000" w:rsidDel="00000000" w:rsidP="00000000" w:rsidRDefault="00000000" w:rsidRPr="00000000" w14:paraId="0000006C">
      <w:pPr>
        <w:spacing w:line="276" w:lineRule="auto"/>
        <w:rPr>
          <w:color w:val="202124"/>
          <w:shd w:fill="f8f9fa" w:val="clear"/>
        </w:rPr>
      </w:pPr>
      <w:r w:rsidDel="00000000" w:rsidR="00000000" w:rsidRPr="00000000">
        <w:rPr>
          <w:rtl w:val="0"/>
        </w:rPr>
        <w:t xml:space="preserve">The Supreme Court has not yet ruled on this case, but ordered that Sheba Medical Center hospital must provide an update by February 2024 regarding the timeline for implementation of the technological solution. The Court did not request that Sheba Medical Center update its patients — current and former — that their files were open. </w:t>
      </w:r>
      <w:r w:rsidDel="00000000" w:rsidR="00000000" w:rsidRPr="00000000">
        <w:rPr>
          <w:rtl w:val="0"/>
        </w:rPr>
      </w:r>
    </w:p>
    <w:p w:rsidR="00000000" w:rsidDel="00000000" w:rsidP="00000000" w:rsidRDefault="00000000" w:rsidRPr="00000000" w14:paraId="0000006D">
      <w:pPr>
        <w:spacing w:line="276" w:lineRule="auto"/>
        <w:rPr/>
      </w:pPr>
      <w:r w:rsidDel="00000000" w:rsidR="00000000" w:rsidRPr="00000000">
        <w:rPr>
          <w:rtl w:val="0"/>
        </w:rPr>
      </w:r>
    </w:p>
    <w:p w:rsidR="00000000" w:rsidDel="00000000" w:rsidP="00000000" w:rsidRDefault="00000000" w:rsidRPr="00000000" w14:paraId="0000006E">
      <w:pPr>
        <w:spacing w:line="276" w:lineRule="auto"/>
        <w:rPr/>
      </w:pPr>
      <w:r w:rsidDel="00000000" w:rsidR="00000000" w:rsidRPr="00000000">
        <w:rPr>
          <w:rtl w:val="0"/>
        </w:rPr>
        <w:t xml:space="preserve">The Ministry of Health is in charge of determining the health policy in Israel, including the regulation, supervision and control of medical services, and Sheba Medical Center is a government-owned hospital. As such, Sheba Medical Center is under the responsibility of the Israeli Ministry of Health. The Ministry of Health, however, has not undertaken a review of Sheba Medical Center management’s policy, nor any other steps vis a vis this violation of the right to privacy.</w:t>
      </w:r>
    </w:p>
    <w:p w:rsidR="00000000" w:rsidDel="00000000" w:rsidP="00000000" w:rsidRDefault="00000000" w:rsidRPr="00000000" w14:paraId="0000006F">
      <w:pPr>
        <w:spacing w:line="276" w:lineRule="auto"/>
        <w:rPr/>
      </w:pPr>
      <w:r w:rsidDel="00000000" w:rsidR="00000000" w:rsidRPr="00000000">
        <w:rPr>
          <w:rtl w:val="0"/>
        </w:rPr>
      </w:r>
    </w:p>
    <w:p w:rsidR="00000000" w:rsidDel="00000000" w:rsidP="00000000" w:rsidRDefault="00000000" w:rsidRPr="00000000" w14:paraId="00000070">
      <w:pPr>
        <w:spacing w:line="276" w:lineRule="auto"/>
        <w:rPr>
          <w:b w:val="1"/>
        </w:rPr>
      </w:pPr>
      <w:r w:rsidDel="00000000" w:rsidR="00000000" w:rsidRPr="00000000">
        <w:rPr>
          <w:b w:val="1"/>
          <w:rtl w:val="0"/>
        </w:rPr>
        <w:t xml:space="preserve">Suggested recommendations:</w:t>
      </w:r>
    </w:p>
    <w:p w:rsidR="00000000" w:rsidDel="00000000" w:rsidP="00000000" w:rsidRDefault="00000000" w:rsidRPr="00000000" w14:paraId="00000071">
      <w:pPr>
        <w:spacing w:line="276" w:lineRule="auto"/>
        <w:rPr>
          <w:b w:val="1"/>
        </w:rPr>
      </w:pPr>
      <w:r w:rsidDel="00000000" w:rsidR="00000000" w:rsidRPr="00000000">
        <w:rPr>
          <w:rtl w:val="0"/>
        </w:rPr>
      </w:r>
    </w:p>
    <w:p w:rsidR="00000000" w:rsidDel="00000000" w:rsidP="00000000" w:rsidRDefault="00000000" w:rsidRPr="00000000" w14:paraId="00000072">
      <w:pPr>
        <w:numPr>
          <w:ilvl w:val="0"/>
          <w:numId w:val="4"/>
        </w:numPr>
        <w:spacing w:line="276" w:lineRule="auto"/>
        <w:ind w:left="720" w:hanging="360"/>
        <w:rPr>
          <w:i w:val="1"/>
        </w:rPr>
      </w:pPr>
      <w:r w:rsidDel="00000000" w:rsidR="00000000" w:rsidRPr="00000000">
        <w:rPr>
          <w:i w:val="1"/>
          <w:rtl w:val="0"/>
        </w:rPr>
        <w:t xml:space="preserve">The Ministry of Health must ensure that the Sheba Medical Center management, as a government-owned hospital, immediately closes the files of previous and current patients who had been hospitalized in the psychiatric department and revert to previous policies. Exceptions to any opening of the files should be made only when the individual is currently hospitalized or seeking additional services and physicians must only have access to the recorded diagnosis and medications that have been prescribed. </w:t>
      </w:r>
    </w:p>
    <w:p w:rsidR="00000000" w:rsidDel="00000000" w:rsidP="00000000" w:rsidRDefault="00000000" w:rsidRPr="00000000" w14:paraId="00000073">
      <w:pPr>
        <w:spacing w:line="276" w:lineRule="auto"/>
        <w:ind w:left="720" w:firstLine="0"/>
        <w:rPr>
          <w:i w:val="1"/>
        </w:rPr>
      </w:pPr>
      <w:r w:rsidDel="00000000" w:rsidR="00000000" w:rsidRPr="00000000">
        <w:rPr>
          <w:rtl w:val="0"/>
        </w:rPr>
      </w:r>
    </w:p>
    <w:p w:rsidR="00000000" w:rsidDel="00000000" w:rsidP="00000000" w:rsidRDefault="00000000" w:rsidRPr="00000000" w14:paraId="00000074">
      <w:pPr>
        <w:numPr>
          <w:ilvl w:val="0"/>
          <w:numId w:val="4"/>
        </w:numPr>
        <w:spacing w:line="276" w:lineRule="auto"/>
        <w:ind w:left="720" w:hanging="360"/>
        <w:rPr>
          <w:i w:val="1"/>
        </w:rPr>
      </w:pPr>
      <w:r w:rsidDel="00000000" w:rsidR="00000000" w:rsidRPr="00000000">
        <w:rPr>
          <w:i w:val="1"/>
          <w:rtl w:val="0"/>
        </w:rPr>
        <w:t xml:space="preserve">The Ministry of Health must ensure that Sheba Medical Center informs all individuals currently or previously hospitalized that their right to confidentiality may have been compromised.</w:t>
      </w:r>
    </w:p>
    <w:p w:rsidR="00000000" w:rsidDel="00000000" w:rsidP="00000000" w:rsidRDefault="00000000" w:rsidRPr="00000000" w14:paraId="00000075">
      <w:pPr>
        <w:spacing w:line="276" w:lineRule="auto"/>
        <w:ind w:left="720" w:firstLine="0"/>
        <w:rPr>
          <w:i w:val="1"/>
        </w:rPr>
      </w:pPr>
      <w:r w:rsidDel="00000000" w:rsidR="00000000" w:rsidRPr="00000000">
        <w:rPr>
          <w:rtl w:val="0"/>
        </w:rPr>
      </w:r>
    </w:p>
    <w:p w:rsidR="00000000" w:rsidDel="00000000" w:rsidP="00000000" w:rsidRDefault="00000000" w:rsidRPr="00000000" w14:paraId="00000076">
      <w:pPr>
        <w:numPr>
          <w:ilvl w:val="0"/>
          <w:numId w:val="4"/>
        </w:numPr>
        <w:spacing w:line="276" w:lineRule="auto"/>
        <w:ind w:left="720" w:hanging="360"/>
        <w:rPr>
          <w:i w:val="1"/>
        </w:rPr>
      </w:pPr>
      <w:r w:rsidDel="00000000" w:rsidR="00000000" w:rsidRPr="00000000">
        <w:rPr>
          <w:i w:val="1"/>
          <w:rtl w:val="0"/>
        </w:rPr>
        <w:t xml:space="preserve">The Ministry of Health must publish an updated circular and clearly note the need for confidentiality. The Ministry of Health must effectively regulate that this circular is upheld by medical institutions under its responsibility.</w:t>
      </w:r>
    </w:p>
    <w:p w:rsidR="00000000" w:rsidDel="00000000" w:rsidP="00000000" w:rsidRDefault="00000000" w:rsidRPr="00000000" w14:paraId="00000077">
      <w:pPr>
        <w:spacing w:line="276" w:lineRule="auto"/>
        <w:rPr>
          <w:b w:val="1"/>
        </w:rPr>
      </w:pPr>
      <w:r w:rsidDel="00000000" w:rsidR="00000000" w:rsidRPr="00000000">
        <w:rPr>
          <w:rtl w:val="0"/>
        </w:rPr>
      </w:r>
    </w:p>
    <w:p w:rsidR="00000000" w:rsidDel="00000000" w:rsidP="00000000" w:rsidRDefault="00000000" w:rsidRPr="00000000" w14:paraId="00000078">
      <w:pPr>
        <w:widowControl w:val="0"/>
        <w:spacing w:line="264" w:lineRule="auto"/>
        <w:ind w:left="18" w:right="161" w:hanging="1.0000000000000009"/>
        <w:rPr>
          <w:b w:val="1"/>
        </w:rPr>
      </w:pPr>
      <w:r w:rsidDel="00000000" w:rsidR="00000000" w:rsidRPr="00000000">
        <w:rPr>
          <w:rtl w:val="0"/>
        </w:rPr>
      </w:r>
    </w:p>
    <w:p w:rsidR="00000000" w:rsidDel="00000000" w:rsidP="00000000" w:rsidRDefault="00000000" w:rsidRPr="00000000" w14:paraId="00000079">
      <w:pPr>
        <w:widowControl w:val="0"/>
        <w:spacing w:line="264" w:lineRule="auto"/>
        <w:ind w:left="18" w:right="161" w:hanging="1.0000000000000009"/>
        <w:rPr>
          <w:b w:val="1"/>
        </w:rPr>
      </w:pPr>
      <w:r w:rsidDel="00000000" w:rsidR="00000000" w:rsidRPr="00000000">
        <w:rPr>
          <w:b w:val="1"/>
          <w:rtl w:val="0"/>
        </w:rPr>
        <w:t xml:space="preserve">Israel’s Degradation of Palestinian Health System Resulting in Unavailable Medical Care for Palestinians with Disabilities, Art. 25, </w:t>
      </w:r>
    </w:p>
    <w:p w:rsidR="00000000" w:rsidDel="00000000" w:rsidP="00000000" w:rsidRDefault="00000000" w:rsidRPr="00000000" w14:paraId="0000007A">
      <w:pPr>
        <w:widowControl w:val="0"/>
        <w:spacing w:line="264" w:lineRule="auto"/>
        <w:ind w:left="18" w:right="161" w:hanging="1.0000000000000009"/>
        <w:rPr>
          <w:b w:val="1"/>
        </w:rPr>
      </w:pPr>
      <w:r w:rsidDel="00000000" w:rsidR="00000000" w:rsidRPr="00000000">
        <w:rPr>
          <w:rtl w:val="0"/>
        </w:rPr>
      </w:r>
    </w:p>
    <w:p w:rsidR="00000000" w:rsidDel="00000000" w:rsidP="00000000" w:rsidRDefault="00000000" w:rsidRPr="00000000" w14:paraId="0000007B">
      <w:pPr>
        <w:widowControl w:val="0"/>
        <w:spacing w:line="264" w:lineRule="auto"/>
        <w:ind w:left="18" w:right="161" w:hanging="1.0000000000000009"/>
        <w:rPr/>
      </w:pPr>
      <w:r w:rsidDel="00000000" w:rsidR="00000000" w:rsidRPr="00000000">
        <w:rPr>
          <w:rtl w:val="0"/>
        </w:rPr>
        <w:t xml:space="preserve">Israeli policies — including the exploitation of land and natural resources, fiscal leakage of trade tax revenues, and the economic impacts of restrictions on movement and passage of people, goods, and services —  severely impede the Palestinian Authority’s ability to provide adequate health services. This has been confirmed by the World Health Organization, which emphasizes that “All aspects of life, encompassing underlying determinants of health, have been profoundly affected by the chronic occupation and situations of long-term displacement and blockade for Palestinians in the West Bank, including east Jerusalem, and the Gaza Strip”.</w:t>
      </w:r>
      <w:r w:rsidDel="00000000" w:rsidR="00000000" w:rsidRPr="00000000">
        <w:rPr>
          <w:vertAlign w:val="superscript"/>
        </w:rPr>
        <w:footnoteReference w:customMarkFollows="0" w:id="38"/>
      </w:r>
      <w:r w:rsidDel="00000000" w:rsidR="00000000" w:rsidRPr="00000000">
        <w:rPr>
          <w:vertAlign w:val="superscript"/>
          <w:rtl w:val="0"/>
        </w:rPr>
        <w:t xml:space="preserve">  </w:t>
      </w:r>
      <w:r w:rsidDel="00000000" w:rsidR="00000000" w:rsidRPr="00000000">
        <w:rPr>
          <w:rtl w:val="0"/>
        </w:rPr>
        <w:t xml:space="preserve">As a result, there has been an ongoing violation of the right to life and health of Palestinians, including those with disabilities. Palestinian health services are — as a result of deliberate and systematic Israeli policies — inferior and less available than those offered to Israelis; namely, apartheid in health. </w:t>
      </w:r>
    </w:p>
    <w:p w:rsidR="00000000" w:rsidDel="00000000" w:rsidP="00000000" w:rsidRDefault="00000000" w:rsidRPr="00000000" w14:paraId="0000007C">
      <w:pPr>
        <w:widowControl w:val="0"/>
        <w:spacing w:before="302" w:line="264" w:lineRule="auto"/>
        <w:ind w:left="5" w:right="83" w:firstLine="1.9999999999999996"/>
        <w:rPr/>
      </w:pPr>
      <w:r w:rsidDel="00000000" w:rsidR="00000000" w:rsidRPr="00000000">
        <w:rPr>
          <w:rtl w:val="0"/>
        </w:rPr>
        <w:t xml:space="preserve">These striking disparities between the health services available to Palestinians in the oPt and to the population in Israel are apparent in budget allocation, funding for public medicine, and number of hospital beds per capita, including for Palestinians with disabilities. This is especially the case in Gaza, which has been under blockade for 16 years. As a result of Israeli policies, the Palestinian health system cannot, therefore, meet the health needs of Palestinians.</w:t>
      </w:r>
    </w:p>
    <w:p w:rsidR="00000000" w:rsidDel="00000000" w:rsidP="00000000" w:rsidRDefault="00000000" w:rsidRPr="00000000" w14:paraId="0000007D">
      <w:pPr>
        <w:widowControl w:val="0"/>
        <w:spacing w:before="302" w:line="264" w:lineRule="auto"/>
        <w:ind w:right="254"/>
        <w:jc w:val="both"/>
        <w:rPr>
          <w:highlight w:val="yellow"/>
        </w:rPr>
      </w:pPr>
      <w:r w:rsidDel="00000000" w:rsidR="00000000" w:rsidRPr="00000000">
        <w:rPr>
          <w:rtl w:val="0"/>
        </w:rPr>
        <w:t xml:space="preserve">About 2.6% of Palestinians in Gaza, or 48,140 people, live with some form of physical disability.</w:t>
      </w:r>
      <w:r w:rsidDel="00000000" w:rsidR="00000000" w:rsidRPr="00000000">
        <w:rPr>
          <w:vertAlign w:val="superscript"/>
        </w:rPr>
        <w:footnoteReference w:customMarkFollows="0" w:id="39"/>
      </w:r>
      <w:r w:rsidDel="00000000" w:rsidR="00000000" w:rsidRPr="00000000">
        <w:rPr>
          <w:rtl w:val="0"/>
        </w:rPr>
        <w:t xml:space="preserve"> </w:t>
      </w:r>
      <w:r w:rsidDel="00000000" w:rsidR="00000000" w:rsidRPr="00000000">
        <w:rPr>
          <w:rtl w:val="0"/>
        </w:rPr>
        <w:t xml:space="preserve">Israeli assaults have greatly contributed to this statistic. Israeli use of live ammunition during the Great March of Return — which, according to the UN, has “</w:t>
      </w:r>
      <w:r w:rsidDel="00000000" w:rsidR="00000000" w:rsidRPr="00000000">
        <w:rPr>
          <w:highlight w:val="white"/>
          <w:rtl w:val="0"/>
        </w:rPr>
        <w:t xml:space="preserve">raised serious concerns about excessive use of force” — resulted in 156 amputations.</w:t>
      </w:r>
      <w:r w:rsidDel="00000000" w:rsidR="00000000" w:rsidRPr="00000000">
        <w:rPr>
          <w:highlight w:val="white"/>
          <w:vertAlign w:val="superscript"/>
        </w:rPr>
        <w:footnoteReference w:customMarkFollows="0" w:id="40"/>
      </w:r>
      <w:r w:rsidDel="00000000" w:rsidR="00000000" w:rsidRPr="00000000">
        <w:rPr>
          <w:highlight w:val="white"/>
          <w:rtl w:val="0"/>
        </w:rPr>
        <w:t xml:space="preserve"> Even 2 years after the end of the Great March of Return, the World Health Organization (WHO) estimated that over 1,200 of those who sustained limb injuries have begun, or are waiting for, specialized limb reconstruction treatment - which can take up to 3 years.</w:t>
      </w:r>
      <w:r w:rsidDel="00000000" w:rsidR="00000000" w:rsidRPr="00000000">
        <w:rPr>
          <w:highlight w:val="white"/>
          <w:vertAlign w:val="superscript"/>
        </w:rPr>
        <w:footnoteReference w:customMarkFollows="0" w:id="41"/>
      </w:r>
      <w:r w:rsidDel="00000000" w:rsidR="00000000" w:rsidRPr="00000000">
        <w:rPr>
          <w:highlight w:val="white"/>
          <w:rtl w:val="0"/>
        </w:rPr>
        <w:t xml:space="preserve"> </w:t>
      </w:r>
      <w:r w:rsidDel="00000000" w:rsidR="00000000" w:rsidRPr="00000000">
        <w:rPr>
          <w:rtl w:val="0"/>
        </w:rPr>
        <w:t xml:space="preserve">Of those individuals who underwent amputations, 85% of them were above the knee and the individuals reported long-term pain.  </w:t>
      </w:r>
      <w:r w:rsidDel="00000000" w:rsidR="00000000" w:rsidRPr="00000000">
        <w:rPr>
          <w:highlight w:val="white"/>
          <w:rtl w:val="0"/>
        </w:rPr>
        <w:t xml:space="preserve">The injuries inflicted by Israeli authorities require, as the Commission of Inquiry noted, “specialized, long-term medical care focusing on orthopedic, vascular and plastic surgery”.</w:t>
      </w:r>
      <w:r w:rsidDel="00000000" w:rsidR="00000000" w:rsidRPr="00000000">
        <w:rPr>
          <w:highlight w:val="white"/>
          <w:vertAlign w:val="superscript"/>
        </w:rPr>
        <w:footnoteReference w:customMarkFollows="0" w:id="42"/>
      </w:r>
      <w:r w:rsidDel="00000000" w:rsidR="00000000" w:rsidRPr="00000000">
        <w:rPr>
          <w:highlight w:val="white"/>
          <w:rtl w:val="0"/>
        </w:rPr>
        <w:t xml:space="preserve"> Gaza’s healthcare system cannot cope with these demands. </w:t>
      </w:r>
      <w:r w:rsidDel="00000000" w:rsidR="00000000" w:rsidRPr="00000000">
        <w:rPr>
          <w:rtl w:val="0"/>
        </w:rPr>
        <w:t xml:space="preserve">Palestinians with disabilities, including those injured during the Great March of Return by Israeli snipers, are therefore unable to receive adequate local care.</w:t>
      </w:r>
      <w:r w:rsidDel="00000000" w:rsidR="00000000" w:rsidRPr="00000000">
        <w:rPr>
          <w:highlight w:val="white"/>
          <w:vertAlign w:val="superscript"/>
        </w:rPr>
        <w:footnoteReference w:customMarkFollows="0" w:id="43"/>
      </w:r>
      <w:r w:rsidDel="00000000" w:rsidR="00000000" w:rsidRPr="00000000">
        <w:rPr>
          <w:highlight w:val="white"/>
          <w:rtl w:val="0"/>
        </w:rPr>
        <w:t xml:space="preserve"> As one healthcare worker noted “</w:t>
      </w:r>
      <w:r w:rsidDel="00000000" w:rsidR="00000000" w:rsidRPr="00000000">
        <w:rPr>
          <w:i w:val="1"/>
          <w:highlight w:val="white"/>
          <w:rtl w:val="0"/>
        </w:rPr>
        <w:t xml:space="preserve">Had Gaza had better resources, they may have had better chances. Many injuries will never heal. Many will result in amputations later on… It is very clear that many legs will never be walked on again, with or without an amputation.</w:t>
      </w:r>
      <w:r w:rsidDel="00000000" w:rsidR="00000000" w:rsidRPr="00000000">
        <w:rPr>
          <w:highlight w:val="white"/>
          <w:rtl w:val="0"/>
        </w:rPr>
        <w:t xml:space="preserve">”</w:t>
      </w:r>
      <w:r w:rsidDel="00000000" w:rsidR="00000000" w:rsidRPr="00000000">
        <w:rPr>
          <w:highlight w:val="white"/>
          <w:vertAlign w:val="superscript"/>
        </w:rPr>
        <w:footnoteReference w:customMarkFollows="0" w:id="44"/>
      </w:r>
      <w:r w:rsidDel="00000000" w:rsidR="00000000" w:rsidRPr="00000000">
        <w:rPr>
          <w:rtl w:val="0"/>
        </w:rPr>
      </w:r>
    </w:p>
    <w:p w:rsidR="00000000" w:rsidDel="00000000" w:rsidP="00000000" w:rsidRDefault="00000000" w:rsidRPr="00000000" w14:paraId="0000007E">
      <w:pPr>
        <w:widowControl w:val="0"/>
        <w:spacing w:before="302" w:line="264" w:lineRule="auto"/>
        <w:ind w:right="254"/>
        <w:jc w:val="both"/>
        <w:rPr/>
      </w:pPr>
      <w:r w:rsidDel="00000000" w:rsidR="00000000" w:rsidRPr="00000000">
        <w:rPr>
          <w:rtl w:val="0"/>
        </w:rPr>
        <w:t xml:space="preserve">Rehabilitation services in Gaza — as a result of the aforementioned Israeli policies, including the blockade — are unable to meet the health needs of the population.  There are 1.95 hospitalization beds for rehabilitation for every 100,000 inhabitants in the Strip, compared to 9 such beds per 100,000 inhabitants in Israel.</w:t>
      </w:r>
      <w:r w:rsidDel="00000000" w:rsidR="00000000" w:rsidRPr="00000000">
        <w:rPr>
          <w:vertAlign w:val="superscript"/>
        </w:rPr>
        <w:footnoteReference w:customMarkFollows="0" w:id="45"/>
      </w:r>
      <w:r w:rsidDel="00000000" w:rsidR="00000000" w:rsidRPr="00000000">
        <w:rPr>
          <w:rtl w:val="0"/>
        </w:rPr>
        <w:t xml:space="preserve"> There are currently long waiting times for prosthetic limbs in Gaza due to a shortage of materials, high demand, and the continued blockade.</w:t>
      </w:r>
      <w:r w:rsidDel="00000000" w:rsidR="00000000" w:rsidRPr="00000000">
        <w:rPr>
          <w:vertAlign w:val="superscript"/>
        </w:rPr>
        <w:footnoteReference w:customMarkFollows="0" w:id="46"/>
      </w:r>
      <w:r w:rsidDel="00000000" w:rsidR="00000000" w:rsidRPr="00000000">
        <w:rPr>
          <w:rtl w:val="0"/>
        </w:rPr>
        <w:t xml:space="preserve"> As the WHO noted in its 2023 report, “the bureaucratic obstacles to the entry of any materials, including medicines, has resulted in long delays affecting the supply chains of WHO, the Ministry of Health and other health partners. Restrictions affect the supply, for example of… materials used in limb prostheses.”</w:t>
      </w:r>
      <w:r w:rsidDel="00000000" w:rsidR="00000000" w:rsidRPr="00000000">
        <w:rPr>
          <w:vertAlign w:val="superscript"/>
        </w:rPr>
        <w:footnoteReference w:customMarkFollows="0" w:id="47"/>
      </w:r>
      <w:r w:rsidDel="00000000" w:rsidR="00000000" w:rsidRPr="00000000">
        <w:rPr>
          <w:rtl w:val="0"/>
        </w:rPr>
        <w:t xml:space="preserve"> Even for those who do receive prosthetic devices, these devices are generally considered lower than those available in Israel and are harder and heavier to manipulate.</w:t>
      </w:r>
      <w:r w:rsidDel="00000000" w:rsidR="00000000" w:rsidRPr="00000000">
        <w:rPr>
          <w:vertAlign w:val="superscript"/>
        </w:rPr>
        <w:footnoteReference w:customMarkFollows="0" w:id="48"/>
      </w:r>
      <w:r w:rsidDel="00000000" w:rsidR="00000000" w:rsidRPr="00000000">
        <w:rPr>
          <w:rtl w:val="0"/>
        </w:rPr>
        <w:t xml:space="preserve"> </w:t>
      </w:r>
    </w:p>
    <w:p w:rsidR="00000000" w:rsidDel="00000000" w:rsidP="00000000" w:rsidRDefault="00000000" w:rsidRPr="00000000" w14:paraId="0000007F">
      <w:pPr>
        <w:widowControl w:val="0"/>
        <w:spacing w:before="302" w:line="264" w:lineRule="auto"/>
        <w:ind w:right="254"/>
        <w:jc w:val="both"/>
        <w:rPr/>
      </w:pPr>
      <w:r w:rsidDel="00000000" w:rsidR="00000000" w:rsidRPr="00000000">
        <w:rPr>
          <w:rtl w:val="0"/>
        </w:rPr>
        <w:t xml:space="preserve">Moreover, the high number of trauma injuries has had a negative impact on the capacity of the wider health sector to deliver essential services, with suspension of elective surgeries and reallocation of hospital beds to serve surgical patients, which has resulted, as the Commission of Inquiry noted “ in a backlog that will take years to address.”</w:t>
      </w:r>
      <w:r w:rsidDel="00000000" w:rsidR="00000000" w:rsidRPr="00000000">
        <w:rPr>
          <w:vertAlign w:val="superscript"/>
        </w:rPr>
        <w:footnoteReference w:customMarkFollows="0" w:id="49"/>
      </w:r>
      <w:r w:rsidDel="00000000" w:rsidR="00000000" w:rsidRPr="00000000">
        <w:rPr>
          <w:rtl w:val="0"/>
        </w:rPr>
      </w:r>
    </w:p>
    <w:p w:rsidR="00000000" w:rsidDel="00000000" w:rsidP="00000000" w:rsidRDefault="00000000" w:rsidRPr="00000000" w14:paraId="00000080">
      <w:pPr>
        <w:widowControl w:val="0"/>
        <w:spacing w:before="302" w:line="264" w:lineRule="auto"/>
        <w:ind w:right="254"/>
        <w:jc w:val="both"/>
        <w:rPr/>
      </w:pPr>
      <w:r w:rsidDel="00000000" w:rsidR="00000000" w:rsidRPr="00000000">
        <w:rPr>
          <w:rtl w:val="0"/>
        </w:rPr>
        <w:t xml:space="preserve">Beyond the direct physical and mental health impact of these amputations, there is a direct economic impact on the families, with 63% of those injured serving as the family breadwinner ahead of their injuries. Half of those who underwent amputations reported that they have been unemployed since their amputation.</w:t>
      </w:r>
    </w:p>
    <w:p w:rsidR="00000000" w:rsidDel="00000000" w:rsidP="00000000" w:rsidRDefault="00000000" w:rsidRPr="00000000" w14:paraId="00000081">
      <w:pPr>
        <w:widowControl w:val="0"/>
        <w:spacing w:before="325" w:line="264" w:lineRule="auto"/>
        <w:ind w:left="9" w:right="247" w:firstLine="25"/>
        <w:rPr>
          <w:b w:val="1"/>
          <w:highlight w:val="white"/>
        </w:rPr>
      </w:pPr>
      <w:r w:rsidDel="00000000" w:rsidR="00000000" w:rsidRPr="00000000">
        <w:rPr>
          <w:b w:val="1"/>
          <w:highlight w:val="white"/>
          <w:rtl w:val="0"/>
        </w:rPr>
        <w:t xml:space="preserve">Suggested recommendations:</w:t>
      </w:r>
      <w:r w:rsidDel="00000000" w:rsidR="00000000" w:rsidRPr="00000000">
        <w:rPr>
          <w:rtl w:val="0"/>
        </w:rPr>
      </w:r>
    </w:p>
    <w:p w:rsidR="00000000" w:rsidDel="00000000" w:rsidP="00000000" w:rsidRDefault="00000000" w:rsidRPr="00000000" w14:paraId="00000082">
      <w:pPr>
        <w:widowControl w:val="0"/>
        <w:numPr>
          <w:ilvl w:val="0"/>
          <w:numId w:val="13"/>
        </w:numPr>
        <w:spacing w:before="325" w:line="264" w:lineRule="auto"/>
        <w:ind w:left="720" w:right="247" w:hanging="360"/>
        <w:rPr>
          <w:i w:val="1"/>
        </w:rPr>
      </w:pPr>
      <w:r w:rsidDel="00000000" w:rsidR="00000000" w:rsidRPr="00000000">
        <w:rPr>
          <w:i w:val="1"/>
          <w:highlight w:val="white"/>
          <w:rtl w:val="0"/>
        </w:rPr>
        <w:t xml:space="preserve">Recognizing the impact of occupation and apartheid on health, end Israeli control of</w:t>
      </w:r>
      <w:r w:rsidDel="00000000" w:rsidR="00000000" w:rsidRPr="00000000">
        <w:rPr>
          <w:i w:val="1"/>
          <w:rtl w:val="0"/>
        </w:rPr>
        <w:t xml:space="preserve"> </w:t>
      </w:r>
      <w:r w:rsidDel="00000000" w:rsidR="00000000" w:rsidRPr="00000000">
        <w:rPr>
          <w:i w:val="1"/>
          <w:highlight w:val="white"/>
          <w:rtl w:val="0"/>
        </w:rPr>
        <w:t xml:space="preserve">occupied Palestinian territory to enable both the emergence of the necessary conditions for</w:t>
      </w:r>
      <w:r w:rsidDel="00000000" w:rsidR="00000000" w:rsidRPr="00000000">
        <w:rPr>
          <w:i w:val="1"/>
          <w:rtl w:val="0"/>
        </w:rPr>
        <w:t xml:space="preserve"> </w:t>
      </w:r>
      <w:r w:rsidDel="00000000" w:rsidR="00000000" w:rsidRPr="00000000">
        <w:rPr>
          <w:i w:val="1"/>
          <w:highlight w:val="white"/>
          <w:rtl w:val="0"/>
        </w:rPr>
        <w:t xml:space="preserve">health and the ability of Palestinians, especially those with disabilities, to fully exercise their right to health, unhindered by Israel.</w:t>
      </w:r>
    </w:p>
    <w:p w:rsidR="00000000" w:rsidDel="00000000" w:rsidP="00000000" w:rsidRDefault="00000000" w:rsidRPr="00000000" w14:paraId="00000083">
      <w:pPr>
        <w:widowControl w:val="0"/>
        <w:spacing w:before="325" w:line="264" w:lineRule="auto"/>
        <w:ind w:left="720" w:right="247" w:firstLine="0"/>
        <w:rPr>
          <w:i w:val="1"/>
          <w:sz w:val="2"/>
          <w:szCs w:val="2"/>
          <w:highlight w:val="white"/>
        </w:rPr>
      </w:pPr>
      <w:r w:rsidDel="00000000" w:rsidR="00000000" w:rsidRPr="00000000">
        <w:rPr>
          <w:rtl w:val="0"/>
        </w:rPr>
      </w:r>
    </w:p>
    <w:p w:rsidR="00000000" w:rsidDel="00000000" w:rsidP="00000000" w:rsidRDefault="00000000" w:rsidRPr="00000000" w14:paraId="00000084">
      <w:pPr>
        <w:widowControl w:val="0"/>
        <w:numPr>
          <w:ilvl w:val="0"/>
          <w:numId w:val="13"/>
        </w:numPr>
        <w:spacing w:before="302" w:line="264" w:lineRule="auto"/>
        <w:ind w:left="720" w:right="152" w:hanging="360"/>
        <w:rPr>
          <w:i w:val="1"/>
        </w:rPr>
      </w:pPr>
      <w:r w:rsidDel="00000000" w:rsidR="00000000" w:rsidRPr="00000000">
        <w:rPr>
          <w:i w:val="1"/>
          <w:highlight w:val="white"/>
          <w:rtl w:val="0"/>
        </w:rPr>
        <w:t xml:space="preserve">Ensure that Israel provides and funds treatments that are not available, or unavailable at sufficient standards, in</w:t>
      </w:r>
      <w:r w:rsidDel="00000000" w:rsidR="00000000" w:rsidRPr="00000000">
        <w:rPr>
          <w:i w:val="1"/>
          <w:rtl w:val="0"/>
        </w:rPr>
        <w:t xml:space="preserve"> </w:t>
      </w:r>
      <w:r w:rsidDel="00000000" w:rsidR="00000000" w:rsidRPr="00000000">
        <w:rPr>
          <w:i w:val="1"/>
          <w:highlight w:val="white"/>
          <w:rtl w:val="0"/>
        </w:rPr>
        <w:t xml:space="preserve">the oPt, for persons with disabilities.</w:t>
      </w:r>
      <w:r w:rsidDel="00000000" w:rsidR="00000000" w:rsidRPr="00000000">
        <w:rPr>
          <w:rtl w:val="0"/>
        </w:rPr>
      </w:r>
    </w:p>
    <w:p w:rsidR="00000000" w:rsidDel="00000000" w:rsidP="00000000" w:rsidRDefault="00000000" w:rsidRPr="00000000" w14:paraId="00000085">
      <w:pPr>
        <w:widowControl w:val="0"/>
        <w:spacing w:before="302" w:line="264" w:lineRule="auto"/>
        <w:ind w:left="3" w:right="254" w:firstLine="0"/>
        <w:jc w:val="both"/>
        <w:rPr>
          <w:i w:val="1"/>
        </w:rPr>
      </w:pPr>
      <w:r w:rsidDel="00000000" w:rsidR="00000000" w:rsidRPr="00000000">
        <w:rPr>
          <w:b w:val="1"/>
          <w:rtl w:val="0"/>
        </w:rPr>
        <w:t xml:space="preserve">Denial of access to medical care for Palestinians with disabilities, Article 25, Article 11</w:t>
      </w:r>
      <w:r w:rsidDel="00000000" w:rsidR="00000000" w:rsidRPr="00000000">
        <w:rPr>
          <w:rtl w:val="0"/>
        </w:rPr>
      </w:r>
    </w:p>
    <w:p w:rsidR="00000000" w:rsidDel="00000000" w:rsidP="00000000" w:rsidRDefault="00000000" w:rsidRPr="00000000" w14:paraId="00000086">
      <w:pPr>
        <w:spacing w:after="180" w:line="276" w:lineRule="auto"/>
        <w:jc w:val="both"/>
        <w:rPr>
          <w:i w:val="1"/>
        </w:rPr>
      </w:pPr>
      <w:r w:rsidDel="00000000" w:rsidR="00000000" w:rsidRPr="00000000">
        <w:rPr>
          <w:b w:val="1"/>
          <w:i w:val="1"/>
          <w:rtl w:val="0"/>
        </w:rPr>
        <w:t xml:space="preserve">LOI para 8.</w:t>
      </w:r>
      <w:r w:rsidDel="00000000" w:rsidR="00000000" w:rsidRPr="00000000">
        <w:rPr>
          <w:i w:val="1"/>
          <w:rtl w:val="0"/>
        </w:rPr>
        <w:t xml:space="preserve"> Information about measures to protect the right to life of persons with disabilities, in the context of reported violence and conflicts at border controls conducted by the military.</w:t>
      </w:r>
    </w:p>
    <w:p w:rsidR="00000000" w:rsidDel="00000000" w:rsidP="00000000" w:rsidRDefault="00000000" w:rsidRPr="00000000" w14:paraId="00000087">
      <w:pPr>
        <w:spacing w:after="180" w:line="276" w:lineRule="auto"/>
        <w:jc w:val="both"/>
        <w:rPr>
          <w:i w:val="1"/>
        </w:rPr>
      </w:pPr>
      <w:r w:rsidDel="00000000" w:rsidR="00000000" w:rsidRPr="00000000">
        <w:rPr>
          <w:b w:val="1"/>
          <w:i w:val="1"/>
          <w:rtl w:val="0"/>
        </w:rPr>
        <w:t xml:space="preserve">LOI Para 10</w:t>
      </w:r>
      <w:r w:rsidDel="00000000" w:rsidR="00000000" w:rsidRPr="00000000">
        <w:rPr>
          <w:i w:val="1"/>
          <w:rtl w:val="0"/>
        </w:rPr>
        <w:t xml:space="preserve">. Information about Measures to ensure the protection and safety of persons with disabilities in the Occupied Palestinian Territory, including East Jerusalem, to improve their living conditions, and to ensure their freedom of movement, access to humanitarian assistance, and access to services and goods in the community, including water supply, electricity, health care, education, rehabilitation, housing, and work and employment, particularly in the Gaza Strip. </w:t>
      </w:r>
    </w:p>
    <w:p w:rsidR="00000000" w:rsidDel="00000000" w:rsidP="00000000" w:rsidRDefault="00000000" w:rsidRPr="00000000" w14:paraId="00000088">
      <w:pPr>
        <w:widowControl w:val="0"/>
        <w:spacing w:before="302" w:line="264" w:lineRule="auto"/>
        <w:ind w:left="3" w:right="254" w:firstLine="0"/>
        <w:jc w:val="both"/>
        <w:rPr>
          <w:highlight w:val="white"/>
        </w:rPr>
      </w:pPr>
      <w:r w:rsidDel="00000000" w:rsidR="00000000" w:rsidRPr="00000000">
        <w:rPr>
          <w:rtl w:val="0"/>
        </w:rPr>
        <w:t xml:space="preserve">Israel's control over Palestinian life includes severe freedom of movement restrictions and denials of access to medical care through the permit system, including for Palestinians with disabilities. This can amount to inhumane, degrading treatment and even torture, as confirmed by the Special Rapporteur on Torture in a communication to the Government of Israel in 2018.</w:t>
      </w:r>
      <w:r w:rsidDel="00000000" w:rsidR="00000000" w:rsidRPr="00000000">
        <w:rPr>
          <w:vertAlign w:val="superscript"/>
        </w:rPr>
        <w:footnoteReference w:customMarkFollows="0" w:id="50"/>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9">
      <w:pPr>
        <w:widowControl w:val="0"/>
        <w:spacing w:before="302" w:line="264" w:lineRule="auto"/>
        <w:ind w:left="16" w:right="435" w:firstLine="9"/>
        <w:rPr/>
      </w:pPr>
      <w:r w:rsidDel="00000000" w:rsidR="00000000" w:rsidRPr="00000000">
        <w:rPr>
          <w:highlight w:val="white"/>
          <w:rtl w:val="0"/>
        </w:rPr>
        <w:t xml:space="preserve">When the healthcare needs of Palestinian patients extend beyond that which local</w:t>
      </w:r>
      <w:r w:rsidDel="00000000" w:rsidR="00000000" w:rsidRPr="00000000">
        <w:rPr>
          <w:rtl w:val="0"/>
        </w:rPr>
        <w:t xml:space="preserve"> </w:t>
      </w:r>
      <w:r w:rsidDel="00000000" w:rsidR="00000000" w:rsidRPr="00000000">
        <w:rPr>
          <w:highlight w:val="white"/>
          <w:rtl w:val="0"/>
        </w:rPr>
        <w:t xml:space="preserve">institutions can provide — partly as a result of the de-development outlined above —</w:t>
      </w:r>
      <w:r w:rsidDel="00000000" w:rsidR="00000000" w:rsidRPr="00000000">
        <w:rPr>
          <w:rtl w:val="0"/>
        </w:rPr>
        <w:t xml:space="preserve"> </w:t>
      </w:r>
      <w:r w:rsidDel="00000000" w:rsidR="00000000" w:rsidRPr="00000000">
        <w:rPr>
          <w:highlight w:val="white"/>
          <w:rtl w:val="0"/>
        </w:rPr>
        <w:t xml:space="preserve">Palestinians must apply for and receive a timely permit to enter or cross Israel on the way to</w:t>
      </w:r>
      <w:r w:rsidDel="00000000" w:rsidR="00000000" w:rsidRPr="00000000">
        <w:rPr>
          <w:rtl w:val="0"/>
        </w:rPr>
        <w:t xml:space="preserve"> </w:t>
      </w:r>
      <w:r w:rsidDel="00000000" w:rsidR="00000000" w:rsidRPr="00000000">
        <w:rPr>
          <w:highlight w:val="white"/>
          <w:rtl w:val="0"/>
        </w:rPr>
        <w:t xml:space="preserve">Palestinian health facilities in the West Bank and East Jerusalem.</w:t>
      </w:r>
      <w:r w:rsidDel="00000000" w:rsidR="00000000" w:rsidRPr="00000000">
        <w:rPr>
          <w:rtl w:val="0"/>
        </w:rPr>
        <w:t xml:space="preserve"> </w:t>
      </w:r>
    </w:p>
    <w:p w:rsidR="00000000" w:rsidDel="00000000" w:rsidP="00000000" w:rsidRDefault="00000000" w:rsidRPr="00000000" w14:paraId="0000008A">
      <w:pPr>
        <w:widowControl w:val="0"/>
        <w:spacing w:before="302" w:line="264" w:lineRule="auto"/>
        <w:ind w:left="5" w:right="174" w:firstLine="20"/>
        <w:rPr>
          <w:highlight w:val="yellow"/>
        </w:rPr>
      </w:pPr>
      <w:r w:rsidDel="00000000" w:rsidR="00000000" w:rsidRPr="00000000">
        <w:rPr>
          <w:highlight w:val="white"/>
          <w:rtl w:val="0"/>
        </w:rPr>
        <w:t xml:space="preserve">Permits, which are provided by the Coordinator of Government Activities in the Territories</w:t>
      </w:r>
      <w:r w:rsidDel="00000000" w:rsidR="00000000" w:rsidRPr="00000000">
        <w:rPr>
          <w:rtl w:val="0"/>
        </w:rPr>
        <w:t xml:space="preserve"> </w:t>
      </w:r>
      <w:r w:rsidDel="00000000" w:rsidR="00000000" w:rsidRPr="00000000">
        <w:rPr>
          <w:highlight w:val="white"/>
          <w:rtl w:val="0"/>
        </w:rPr>
        <w:t xml:space="preserve">(COGAT) and Israeli Security Agency (ISA), are routinely denied outright or left unanswered by</w:t>
      </w:r>
      <w:r w:rsidDel="00000000" w:rsidR="00000000" w:rsidRPr="00000000">
        <w:rPr>
          <w:rtl w:val="0"/>
        </w:rPr>
        <w:t xml:space="preserve"> </w:t>
      </w:r>
      <w:r w:rsidDel="00000000" w:rsidR="00000000" w:rsidRPr="00000000">
        <w:rPr>
          <w:highlight w:val="white"/>
          <w:rtl w:val="0"/>
        </w:rPr>
        <w:t xml:space="preserve">the Israeli authorities, both of which block patients, including those with disabilities, from accessing appropriate medical care.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B">
      <w:pPr>
        <w:widowControl w:val="0"/>
        <w:spacing w:before="302" w:line="264" w:lineRule="auto"/>
        <w:ind w:left="16" w:right="207" w:firstLine="0"/>
        <w:rPr/>
      </w:pPr>
      <w:r w:rsidDel="00000000" w:rsidR="00000000" w:rsidRPr="00000000">
        <w:rPr>
          <w:rtl w:val="0"/>
        </w:rPr>
        <w:t xml:space="preserve">Israeli control over the Palestinian population, including over their freedom of movement, impedes the ability of Palestinians with physical disabilities to access to medical care available only in hospitals located in other areas of the Palestinian territory. </w:t>
      </w:r>
      <w:r w:rsidDel="00000000" w:rsidR="00000000" w:rsidRPr="00000000">
        <w:rPr>
          <w:highlight w:val="white"/>
          <w:rtl w:val="0"/>
        </w:rPr>
        <w:t xml:space="preserve">According to the WHO, from 2019 - 2021, 35% of patients needing to exit Gaza for medical care were denied a timely permit to access their treatments in hospitals</w:t>
      </w:r>
      <w:r w:rsidDel="00000000" w:rsidR="00000000" w:rsidRPr="00000000">
        <w:rPr>
          <w:rtl w:val="0"/>
        </w:rPr>
        <w:t xml:space="preserve"> </w:t>
      </w:r>
      <w:r w:rsidDel="00000000" w:rsidR="00000000" w:rsidRPr="00000000">
        <w:rPr>
          <w:highlight w:val="white"/>
          <w:rtl w:val="0"/>
        </w:rPr>
        <w:t xml:space="preserve">in East Jerusalem and elsewhere.</w:t>
      </w:r>
      <w:r w:rsidDel="00000000" w:rsidR="00000000" w:rsidRPr="00000000">
        <w:rPr>
          <w:highlight w:val="white"/>
          <w:vertAlign w:val="superscript"/>
        </w:rPr>
        <w:footnoteReference w:customMarkFollows="0" w:id="51"/>
      </w:r>
      <w:r w:rsidDel="00000000" w:rsidR="00000000" w:rsidRPr="00000000">
        <w:rPr>
          <w:highlight w:val="white"/>
          <w:vertAlign w:val="superscript"/>
          <w:rtl w:val="0"/>
        </w:rPr>
        <w:t xml:space="preserve"> </w:t>
      </w:r>
      <w:r w:rsidDel="00000000" w:rsidR="00000000" w:rsidRPr="00000000">
        <w:rPr>
          <w:rtl w:val="0"/>
        </w:rPr>
        <w:t xml:space="preserve">From January-July 2023, PHRI has assisted 111 individuals whose medical exit permit was denied or left unanswered. At least 5 of them were individuals with disabilities. PHRI managed to overturn 29% of permit refusals, demonstrating the arbitrary nature of Israeli permit refusals. </w:t>
      </w:r>
    </w:p>
    <w:p w:rsidR="00000000" w:rsidDel="00000000" w:rsidP="00000000" w:rsidRDefault="00000000" w:rsidRPr="00000000" w14:paraId="0000008C">
      <w:pPr>
        <w:widowControl w:val="0"/>
        <w:spacing w:before="302" w:line="264" w:lineRule="auto"/>
        <w:ind w:right="207"/>
        <w:rPr/>
      </w:pPr>
      <w:r w:rsidDel="00000000" w:rsidR="00000000" w:rsidRPr="00000000">
        <w:rPr>
          <w:rtl w:val="0"/>
        </w:rPr>
        <w:t xml:space="preserve">Denial of access to medical care was one of the central challenges of individuals who were injured by Israeli snipers during the 2018 demonstrations. According to WHO, Israel’s approval rate for medical exit permits accorded to Gazans injured in demonstrations near the fence was significantly lower than the overall approval rate. Out of the 604 permit applications submitted for people injured during the GMR, only 17% were approved. During a Supreme Court petition on a permit refusal, the GOI’s position justification for permit refusal was that “The petitioners’ injuries were caused as a result of their aforesaid participation in violent riots organized by Hamas.’</w:t>
      </w:r>
      <w:r w:rsidDel="00000000" w:rsidR="00000000" w:rsidRPr="00000000">
        <w:rPr>
          <w:vertAlign w:val="superscript"/>
        </w:rPr>
        <w:footnoteReference w:customMarkFollows="0" w:id="52"/>
      </w:r>
      <w:r w:rsidDel="00000000" w:rsidR="00000000" w:rsidRPr="00000000">
        <w:rPr>
          <w:rtl w:val="0"/>
        </w:rPr>
        <w:t xml:space="preserve">  In several cases recorded by PHRI, Israeli authorities denied permits to injured protestors, even when those requests were premised on the need to save limbs from amputation. As the Commission of Inquiry confirmed, “the numbers suggest that Israeli authorities singled out Gazans who attended the demonstrations at the fence.”</w:t>
      </w:r>
      <w:r w:rsidDel="00000000" w:rsidR="00000000" w:rsidRPr="00000000">
        <w:rPr>
          <w:vertAlign w:val="superscript"/>
        </w:rPr>
        <w:footnoteReference w:customMarkFollows="0" w:id="53"/>
      </w:r>
      <w:r w:rsidDel="00000000" w:rsidR="00000000" w:rsidRPr="00000000">
        <w:rPr>
          <w:rtl w:val="0"/>
        </w:rPr>
      </w:r>
    </w:p>
    <w:p w:rsidR="00000000" w:rsidDel="00000000" w:rsidP="00000000" w:rsidRDefault="00000000" w:rsidRPr="00000000" w14:paraId="0000008D">
      <w:pPr>
        <w:widowControl w:val="0"/>
        <w:spacing w:before="302" w:line="264" w:lineRule="auto"/>
        <w:ind w:right="207"/>
        <w:rPr/>
      </w:pPr>
      <w:r w:rsidDel="00000000" w:rsidR="00000000" w:rsidRPr="00000000">
        <w:rPr>
          <w:rtl w:val="0"/>
        </w:rPr>
        <w:t xml:space="preserve">For example, A, 12 years old, was injured in the left leg by soldiers’ gunfire on the morning of 17.4.2018, while participating in demonstrations in the Al-Bureij camp in the Gaza Strip. Physicians at Al-Shifa Hospital decided to transfer him to a hospital in the West Bank because they did not have the capacity to treat him in a way that would prevent an amputation. His permit application to travel to the West Bank was denied. PHRI appealed to COGAT, which did not respond. Only following PHRI’s submission of a petition to the Supreme Court was A granted a medical exit permit. His mother - also his accompanier - did not receive a permit. The hospital was unable to save his leg, and it was amputated that night.</w:t>
      </w:r>
    </w:p>
    <w:p w:rsidR="00000000" w:rsidDel="00000000" w:rsidP="00000000" w:rsidRDefault="00000000" w:rsidRPr="00000000" w14:paraId="0000008E">
      <w:pPr>
        <w:spacing w:line="276" w:lineRule="auto"/>
        <w:rPr>
          <w:highlight w:val="white"/>
        </w:rPr>
      </w:pPr>
      <w:r w:rsidDel="00000000" w:rsidR="00000000" w:rsidRPr="00000000">
        <w:rPr>
          <w:rtl w:val="0"/>
        </w:rPr>
      </w:r>
    </w:p>
    <w:p w:rsidR="00000000" w:rsidDel="00000000" w:rsidP="00000000" w:rsidRDefault="00000000" w:rsidRPr="00000000" w14:paraId="0000008F">
      <w:pPr>
        <w:spacing w:line="276" w:lineRule="auto"/>
        <w:rPr/>
      </w:pPr>
      <w:r w:rsidDel="00000000" w:rsidR="00000000" w:rsidRPr="00000000">
        <w:rPr>
          <w:highlight w:val="white"/>
          <w:rtl w:val="0"/>
        </w:rPr>
        <w:t xml:space="preserve">Israeli authorities may condition medical exit permits to questioning or interrogation by the Israeli security services</w:t>
      </w:r>
      <w:r w:rsidDel="00000000" w:rsidR="00000000" w:rsidRPr="00000000">
        <w:rPr>
          <w:rtl w:val="0"/>
        </w:rPr>
        <w:t xml:space="preserve">.</w:t>
      </w:r>
      <w:r w:rsidDel="00000000" w:rsidR="00000000" w:rsidRPr="00000000">
        <w:rPr>
          <w:vertAlign w:val="superscript"/>
        </w:rPr>
        <w:footnoteReference w:customMarkFollows="0" w:id="54"/>
      </w:r>
      <w:r w:rsidDel="00000000" w:rsidR="00000000" w:rsidRPr="00000000">
        <w:rPr>
          <w:rtl w:val="0"/>
        </w:rPr>
        <w:t xml:space="preserve"> The WHO notes with concern the “criminalization and securitization of health care”,</w:t>
      </w:r>
      <w:r w:rsidDel="00000000" w:rsidR="00000000" w:rsidRPr="00000000">
        <w:rPr>
          <w:vertAlign w:val="superscript"/>
        </w:rPr>
        <w:footnoteReference w:customMarkFollows="0" w:id="55"/>
      </w:r>
      <w:r w:rsidDel="00000000" w:rsidR="00000000" w:rsidRPr="00000000">
        <w:rPr>
          <w:rtl w:val="0"/>
        </w:rPr>
        <w:t xml:space="preserve"> with 385 such interrogations carried out by the Israeli security services between 2019-2021. As described to PHRI by patients, these interrogations do not address specific suspicions, but are a form of information gathering, with patients asked general questions and being told “If you want our help, you have to help Israel”.</w:t>
      </w:r>
      <w:r w:rsidDel="00000000" w:rsidR="00000000" w:rsidRPr="00000000">
        <w:rPr>
          <w:vertAlign w:val="superscript"/>
        </w:rPr>
        <w:footnoteReference w:customMarkFollows="0" w:id="56"/>
      </w:r>
      <w:r w:rsidDel="00000000" w:rsidR="00000000" w:rsidRPr="00000000">
        <w:rPr>
          <w:rtl w:val="0"/>
        </w:rPr>
      </w:r>
    </w:p>
    <w:p w:rsidR="00000000" w:rsidDel="00000000" w:rsidP="00000000" w:rsidRDefault="00000000" w:rsidRPr="00000000" w14:paraId="00000090">
      <w:pPr>
        <w:spacing w:line="276" w:lineRule="auto"/>
        <w:rPr/>
      </w:pPr>
      <w:r w:rsidDel="00000000" w:rsidR="00000000" w:rsidRPr="00000000">
        <w:rPr>
          <w:rtl w:val="0"/>
        </w:rPr>
      </w:r>
    </w:p>
    <w:p w:rsidR="00000000" w:rsidDel="00000000" w:rsidP="00000000" w:rsidRDefault="00000000" w:rsidRPr="00000000" w14:paraId="00000091">
      <w:pPr>
        <w:spacing w:line="276" w:lineRule="auto"/>
        <w:rPr/>
      </w:pPr>
      <w:r w:rsidDel="00000000" w:rsidR="00000000" w:rsidRPr="00000000">
        <w:rPr>
          <w:rtl w:val="0"/>
        </w:rPr>
        <w:t xml:space="preserve">This places individuals in danger - forced to choose between collaborating with Israeli security forces, with potential repercussions, or foregoing medical treatments. Since the beginning of 2023, PHRI has seen 5 cases of individuals with disabilities, undergoing such interrogations. These included individuals who are too sick to walk and used a wheelchair. Even when PHRI has intervened and warned that these individuals cannot withstand an interrogation, they were still forced to undergo one, with no relevant accommodations, in order to receive a permit that would enable them to access their hospital appointment. </w:t>
      </w:r>
    </w:p>
    <w:p w:rsidR="00000000" w:rsidDel="00000000" w:rsidP="00000000" w:rsidRDefault="00000000" w:rsidRPr="00000000" w14:paraId="00000092">
      <w:pPr>
        <w:spacing w:line="276" w:lineRule="auto"/>
        <w:rPr/>
      </w:pPr>
      <w:r w:rsidDel="00000000" w:rsidR="00000000" w:rsidRPr="00000000">
        <w:rPr>
          <w:rtl w:val="0"/>
        </w:rPr>
      </w:r>
    </w:p>
    <w:p w:rsidR="00000000" w:rsidDel="00000000" w:rsidP="00000000" w:rsidRDefault="00000000" w:rsidRPr="00000000" w14:paraId="00000093">
      <w:pPr>
        <w:spacing w:line="276" w:lineRule="auto"/>
        <w:rPr/>
      </w:pPr>
      <w:r w:rsidDel="00000000" w:rsidR="00000000" w:rsidRPr="00000000">
        <w:rPr>
          <w:rtl w:val="0"/>
        </w:rPr>
        <w:t xml:space="preserve">Below are 2 representative cases that highlight the impact of Israeli restrictions and the permit regime on the right to health of individuals with disabilities: </w:t>
      </w:r>
    </w:p>
    <w:p w:rsidR="00000000" w:rsidDel="00000000" w:rsidP="00000000" w:rsidRDefault="00000000" w:rsidRPr="00000000" w14:paraId="00000094">
      <w:pPr>
        <w:spacing w:line="276" w:lineRule="auto"/>
        <w:rPr/>
      </w:pPr>
      <w:r w:rsidDel="00000000" w:rsidR="00000000" w:rsidRPr="00000000">
        <w:rPr>
          <w:rtl w:val="0"/>
        </w:rPr>
      </w:r>
    </w:p>
    <w:p w:rsidR="00000000" w:rsidDel="00000000" w:rsidP="00000000" w:rsidRDefault="00000000" w:rsidRPr="00000000" w14:paraId="00000095">
      <w:pPr>
        <w:numPr>
          <w:ilvl w:val="0"/>
          <w:numId w:val="5"/>
        </w:numPr>
        <w:spacing w:line="276" w:lineRule="auto"/>
        <w:ind w:left="720" w:hanging="360"/>
      </w:pPr>
      <w:r w:rsidDel="00000000" w:rsidR="00000000" w:rsidRPr="00000000">
        <w:rPr>
          <w:rtl w:val="0"/>
        </w:rPr>
        <w:t xml:space="preserve">N, 40 years old, uses a wheelchair, and needs to undergo </w:t>
      </w:r>
      <w:r w:rsidDel="00000000" w:rsidR="00000000" w:rsidRPr="00000000">
        <w:rPr>
          <w:color w:val="202124"/>
          <w:shd w:fill="f8f9fa" w:val="clear"/>
          <w:rtl w:val="0"/>
        </w:rPr>
        <w:t xml:space="preserve">spinal cord extraction surgery for ischemic pain in the West Bank. He currently suffers from chronic pain in addition to fever and loss of consciousness. His chances of recovery - depend on the surgery to which he is referred in Ramallah. The patient submitted applications for an exit permit from the Israeli authorities several times in the last months, the last of which was on 26.12.2022. He did not receive a response. After reaching out to PHRI, PHRI requested a permit on his behalf on the 17. 1.2023. COGAT responded that the relevant documents were not submitted and PHRI twice requested that COGAT identify which documents were missing, which they did not do. On 23.1.2023 PHRI submitted a pre-petition, but only then did the Israeli authorities invite N. to an interrogation. </w:t>
      </w:r>
    </w:p>
    <w:p w:rsidR="00000000" w:rsidDel="00000000" w:rsidP="00000000" w:rsidRDefault="00000000" w:rsidRPr="00000000" w14:paraId="00000096">
      <w:pPr>
        <w:spacing w:line="276" w:lineRule="auto"/>
        <w:rPr>
          <w:color w:val="202124"/>
          <w:shd w:fill="f8f9fa" w:val="clear"/>
        </w:rPr>
      </w:pPr>
      <w:r w:rsidDel="00000000" w:rsidR="00000000" w:rsidRPr="00000000">
        <w:rPr>
          <w:rtl w:val="0"/>
        </w:rPr>
      </w:r>
    </w:p>
    <w:p w:rsidR="00000000" w:rsidDel="00000000" w:rsidP="00000000" w:rsidRDefault="00000000" w:rsidRPr="00000000" w14:paraId="00000097">
      <w:pPr>
        <w:numPr>
          <w:ilvl w:val="0"/>
          <w:numId w:val="1"/>
        </w:numPr>
        <w:spacing w:line="276" w:lineRule="auto"/>
        <w:ind w:left="720" w:hanging="360"/>
        <w:rPr>
          <w:color w:val="202124"/>
        </w:rPr>
      </w:pPr>
      <w:r w:rsidDel="00000000" w:rsidR="00000000" w:rsidRPr="00000000">
        <w:rPr>
          <w:color w:val="202124"/>
          <w:shd w:fill="f8f9fa" w:val="clear"/>
          <w:rtl w:val="0"/>
        </w:rPr>
        <w:t xml:space="preserve">M. 23 years old, has a curvature of the spine leading him to barely be able to move. He is unemployed and barely able to leave the house due to the pain. M. needs to undergo surgery, and an appointment was set</w:t>
      </w:r>
      <w:r w:rsidDel="00000000" w:rsidR="00000000" w:rsidRPr="00000000">
        <w:rPr>
          <w:color w:val="202124"/>
          <w:rtl w:val="0"/>
        </w:rPr>
        <w:t xml:space="preserve"> for 12.4.23.</w:t>
      </w:r>
      <w:r w:rsidDel="00000000" w:rsidR="00000000" w:rsidRPr="00000000">
        <w:rPr>
          <w:color w:val="202124"/>
          <w:shd w:fill="f8f9fa" w:val="clear"/>
          <w:rtl w:val="0"/>
        </w:rPr>
        <w:t xml:space="preserve"> PHRI reached out to COGAT on 4.4.2023, and on 9.4.2023 M was requested to undergo an interrogation. While he waited for a date for the interrogation, COGAT simultaneously claimed that no permit had been requested for him from the Palestinian District Coordination office and that he had been requested to undergo an interrogation several times, but did not respond - which was not the case. On 2.5.2023 PHRI sent a clarification letter to COGAT. No response was given and M missed the appointment for his surgery on 8.5.2023. Without an official invitation for an interrogation, M cannot receive a medical exit permit.</w:t>
      </w:r>
      <w:r w:rsidDel="00000000" w:rsidR="00000000" w:rsidRPr="00000000">
        <w:rPr>
          <w:rtl w:val="0"/>
        </w:rPr>
      </w:r>
    </w:p>
    <w:p w:rsidR="00000000" w:rsidDel="00000000" w:rsidP="00000000" w:rsidRDefault="00000000" w:rsidRPr="00000000" w14:paraId="00000098">
      <w:pPr>
        <w:widowControl w:val="0"/>
        <w:spacing w:before="302" w:line="264" w:lineRule="auto"/>
        <w:ind w:right="116"/>
        <w:rPr>
          <w:b w:val="1"/>
          <w:highlight w:val="white"/>
        </w:rPr>
      </w:pPr>
      <w:r w:rsidDel="00000000" w:rsidR="00000000" w:rsidRPr="00000000">
        <w:rPr>
          <w:b w:val="1"/>
          <w:highlight w:val="white"/>
          <w:rtl w:val="0"/>
        </w:rPr>
        <w:t xml:space="preserve">Recommendations:</w:t>
      </w:r>
    </w:p>
    <w:p w:rsidR="00000000" w:rsidDel="00000000" w:rsidP="00000000" w:rsidRDefault="00000000" w:rsidRPr="00000000" w14:paraId="00000099">
      <w:pPr>
        <w:widowControl w:val="0"/>
        <w:numPr>
          <w:ilvl w:val="0"/>
          <w:numId w:val="11"/>
        </w:numPr>
        <w:spacing w:after="0" w:afterAutospacing="0" w:before="302" w:line="264" w:lineRule="auto"/>
        <w:ind w:left="720" w:right="116" w:hanging="360"/>
        <w:rPr>
          <w:i w:val="1"/>
        </w:rPr>
      </w:pPr>
      <w:r w:rsidDel="00000000" w:rsidR="00000000" w:rsidRPr="00000000">
        <w:rPr>
          <w:i w:val="1"/>
          <w:highlight w:val="white"/>
          <w:rtl w:val="0"/>
        </w:rPr>
        <w:t xml:space="preserve">Allow for free and open passage between the West Bank including East Jerusalem, and the</w:t>
      </w:r>
      <w:r w:rsidDel="00000000" w:rsidR="00000000" w:rsidRPr="00000000">
        <w:rPr>
          <w:i w:val="1"/>
          <w:rtl w:val="0"/>
        </w:rPr>
        <w:t xml:space="preserve"> </w:t>
      </w:r>
      <w:r w:rsidDel="00000000" w:rsidR="00000000" w:rsidRPr="00000000">
        <w:rPr>
          <w:i w:val="1"/>
          <w:highlight w:val="white"/>
          <w:rtl w:val="0"/>
        </w:rPr>
        <w:t xml:space="preserve">Gaza Strip, and by doing so enable the Palestinian healthcare system to function as a single</w:t>
      </w:r>
      <w:r w:rsidDel="00000000" w:rsidR="00000000" w:rsidRPr="00000000">
        <w:rPr>
          <w:i w:val="1"/>
          <w:rtl w:val="0"/>
        </w:rPr>
        <w:t xml:space="preserve"> </w:t>
      </w:r>
      <w:r w:rsidDel="00000000" w:rsidR="00000000" w:rsidRPr="00000000">
        <w:rPr>
          <w:i w:val="1"/>
          <w:highlight w:val="white"/>
          <w:rtl w:val="0"/>
        </w:rPr>
        <w:t xml:space="preserve">unit</w:t>
      </w:r>
      <w:r w:rsidDel="00000000" w:rsidR="00000000" w:rsidRPr="00000000">
        <w:rPr>
          <w:i w:val="1"/>
          <w:rtl w:val="0"/>
        </w:rPr>
        <w:t xml:space="preserve">.</w:t>
      </w:r>
    </w:p>
    <w:p w:rsidR="00000000" w:rsidDel="00000000" w:rsidP="00000000" w:rsidRDefault="00000000" w:rsidRPr="00000000" w14:paraId="0000009A">
      <w:pPr>
        <w:widowControl w:val="0"/>
        <w:numPr>
          <w:ilvl w:val="0"/>
          <w:numId w:val="11"/>
        </w:numPr>
        <w:spacing w:before="0" w:beforeAutospacing="0" w:line="229" w:lineRule="auto"/>
        <w:ind w:left="720" w:right="150" w:hanging="360"/>
        <w:rPr>
          <w:i w:val="1"/>
        </w:rPr>
      </w:pPr>
      <w:r w:rsidDel="00000000" w:rsidR="00000000" w:rsidRPr="00000000">
        <w:rPr>
          <w:i w:val="1"/>
          <w:highlight w:val="white"/>
          <w:rtl w:val="0"/>
        </w:rPr>
        <w:t xml:space="preserve">A</w:t>
      </w:r>
      <w:r w:rsidDel="00000000" w:rsidR="00000000" w:rsidRPr="00000000">
        <w:rPr>
          <w:i w:val="1"/>
          <w:rtl w:val="0"/>
        </w:rPr>
        <w:t xml:space="preserve">bolish the current medical exit permit mechanism, end military interrogations, and allow all Palestinian inhabitants in need of medical treatment and their accompaniers access and free passage to the best medical treatment available to them, without any delay. This should be the case for all patients, and especially persons with disabilities</w:t>
      </w:r>
    </w:p>
    <w:p w:rsidR="00000000" w:rsidDel="00000000" w:rsidP="00000000" w:rsidRDefault="00000000" w:rsidRPr="00000000" w14:paraId="0000009B">
      <w:pPr>
        <w:widowControl w:val="0"/>
        <w:spacing w:before="302" w:line="264" w:lineRule="auto"/>
        <w:ind w:right="83"/>
        <w:rPr/>
      </w:pPr>
      <w:r w:rsidDel="00000000" w:rsidR="00000000" w:rsidRPr="00000000">
        <w:rPr>
          <w:rtl w:val="0"/>
        </w:rPr>
      </w:r>
    </w:p>
    <w:p w:rsidR="00000000" w:rsidDel="00000000" w:rsidP="00000000" w:rsidRDefault="00000000" w:rsidRPr="00000000" w14:paraId="0000009C">
      <w:pPr>
        <w:spacing w:line="276" w:lineRule="auto"/>
        <w:rPr>
          <w:b w:val="1"/>
        </w:rPr>
      </w:pPr>
      <w:r w:rsidDel="00000000" w:rsidR="00000000" w:rsidRPr="00000000">
        <w:rPr>
          <w:b w:val="1"/>
          <w:rtl w:val="0"/>
        </w:rPr>
        <w:t xml:space="preserve">Israeli human rights violations have resulted in high rates of mental illness in the Gaza Strip, article 25</w:t>
      </w:r>
    </w:p>
    <w:p w:rsidR="00000000" w:rsidDel="00000000" w:rsidP="00000000" w:rsidRDefault="00000000" w:rsidRPr="00000000" w14:paraId="0000009D">
      <w:pPr>
        <w:widowControl w:val="0"/>
        <w:spacing w:before="302" w:line="264" w:lineRule="auto"/>
        <w:ind w:right="39"/>
        <w:rPr/>
      </w:pPr>
      <w:r w:rsidDel="00000000" w:rsidR="00000000" w:rsidRPr="00000000">
        <w:rPr>
          <w:b w:val="1"/>
          <w:rtl w:val="0"/>
        </w:rPr>
        <w:t xml:space="preserve">C</w:t>
      </w:r>
      <w:r w:rsidDel="00000000" w:rsidR="00000000" w:rsidRPr="00000000">
        <w:rPr>
          <w:rtl w:val="0"/>
        </w:rPr>
        <w:t xml:space="preserve">ontinuous and ongoing Israeli human rights violations have contributed to a mental health crisis in the occupied Palestinian territory, especially in Gaza. Medical literature shows a clear link between exposure to traumatic events and the development of mental health conditions. PHRI has, together with the Gaza Community Mental Health Programme, carried out in-depth research into rates of mental health illness in Gaza and the overlap with experience of Israeli human rights violations. A mixed-methods study, including a PHQ4 survey developed by mental health professionals of 424 adult women who attended services in GCMHP community centers and PHRI’s mobile clinic, and a follow-up in-depth interview conducted with women who had scored highly for depression and anxiety in the survey, revealed both high rates of mental illness and human rights violations.</w:t>
      </w:r>
    </w:p>
    <w:p w:rsidR="00000000" w:rsidDel="00000000" w:rsidP="00000000" w:rsidRDefault="00000000" w:rsidRPr="00000000" w14:paraId="0000009E">
      <w:pPr>
        <w:spacing w:line="276" w:lineRule="auto"/>
        <w:rPr/>
      </w:pPr>
      <w:r w:rsidDel="00000000" w:rsidR="00000000" w:rsidRPr="00000000">
        <w:rPr>
          <w:rtl w:val="0"/>
        </w:rPr>
      </w:r>
    </w:p>
    <w:p w:rsidR="00000000" w:rsidDel="00000000" w:rsidP="00000000" w:rsidRDefault="00000000" w:rsidRPr="00000000" w14:paraId="0000009F">
      <w:pPr>
        <w:spacing w:line="276" w:lineRule="auto"/>
        <w:rPr/>
      </w:pPr>
      <w:r w:rsidDel="00000000" w:rsidR="00000000" w:rsidRPr="00000000">
        <w:rPr>
          <w:rtl w:val="0"/>
        </w:rPr>
        <w:t xml:space="preserve">Research findings revealed high rates of direct violations of the right to health: 31.7% of the women testified to injuries during Israeli attacks on Gaza, 67.3% of women who participated during the Great March of Return suffered an injury while participating and 70.2% were unable to access the vital medical care they needed due to restrictions on freedom of movement. Meanwhile, many had lost family members as a result of Israeli policies, with 35.6% losing a family member after Israeli assaults on Gaza, and 35.7% losing a family member after they did not receive a medical exit permit from the Israeli authorities.</w:t>
      </w:r>
    </w:p>
    <w:p w:rsidR="00000000" w:rsidDel="00000000" w:rsidP="00000000" w:rsidRDefault="00000000" w:rsidRPr="00000000" w14:paraId="000000A0">
      <w:pPr>
        <w:spacing w:line="276" w:lineRule="auto"/>
        <w:rPr/>
      </w:pPr>
      <w:r w:rsidDel="00000000" w:rsidR="00000000" w:rsidRPr="00000000">
        <w:rPr>
          <w:rtl w:val="0"/>
        </w:rPr>
      </w:r>
    </w:p>
    <w:p w:rsidR="00000000" w:rsidDel="00000000" w:rsidP="00000000" w:rsidRDefault="00000000" w:rsidRPr="00000000" w14:paraId="000000A1">
      <w:pPr>
        <w:spacing w:line="276" w:lineRule="auto"/>
        <w:rPr/>
      </w:pPr>
      <w:r w:rsidDel="00000000" w:rsidR="00000000" w:rsidRPr="00000000">
        <w:rPr>
          <w:rtl w:val="0"/>
        </w:rPr>
        <w:t xml:space="preserve">As a result, 64.9% of the women showed signs of psychological distress, and 47.6% demonstrating severe psychological distress and 80.9% of the women as likely to be suffering from severe anxiety.</w:t>
      </w:r>
    </w:p>
    <w:p w:rsidR="00000000" w:rsidDel="00000000" w:rsidP="00000000" w:rsidRDefault="00000000" w:rsidRPr="00000000" w14:paraId="000000A2">
      <w:pPr>
        <w:spacing w:line="276" w:lineRule="auto"/>
        <w:rPr/>
      </w:pPr>
      <w:r w:rsidDel="00000000" w:rsidR="00000000" w:rsidRPr="00000000">
        <w:rPr>
          <w:rtl w:val="0"/>
        </w:rPr>
      </w:r>
    </w:p>
    <w:p w:rsidR="00000000" w:rsidDel="00000000" w:rsidP="00000000" w:rsidRDefault="00000000" w:rsidRPr="00000000" w14:paraId="000000A3">
      <w:pPr>
        <w:spacing w:line="276" w:lineRule="auto"/>
        <w:rPr>
          <w:color w:val="202124"/>
        </w:rPr>
      </w:pPr>
      <w:bookmarkStart w:colFirst="0" w:colLast="0" w:name="_gjdgxs" w:id="1"/>
      <w:bookmarkEnd w:id="1"/>
      <w:r w:rsidDel="00000000" w:rsidR="00000000" w:rsidRPr="00000000">
        <w:rPr>
          <w:color w:val="202124"/>
          <w:rtl w:val="0"/>
        </w:rPr>
        <w:t xml:space="preserve">Exposure to human rights violations among populations such as refugees and torture survivors has also been linked with developing physical health symptoms, including back aches and pain. PHRI’s and GMCPH’s research reveals that 38% of the women reported suffering from back pain and 22.4% reported generalized body pain. For some women, </w:t>
      </w:r>
      <w:r w:rsidDel="00000000" w:rsidR="00000000" w:rsidRPr="00000000">
        <w:rPr>
          <w:color w:val="282828"/>
          <w:rtl w:val="0"/>
        </w:rPr>
        <w:t xml:space="preserve">psychological stress manifested as physical problems and impaired motor function. </w:t>
      </w:r>
      <w:r w:rsidDel="00000000" w:rsidR="00000000" w:rsidRPr="00000000">
        <w:rPr>
          <w:color w:val="282828"/>
          <w:highlight w:val="white"/>
          <w:rtl w:val="0"/>
        </w:rPr>
        <w:t xml:space="preserve">One woman confessed that “</w:t>
      </w:r>
      <w:r w:rsidDel="00000000" w:rsidR="00000000" w:rsidRPr="00000000">
        <w:rPr>
          <w:i w:val="1"/>
          <w:color w:val="202124"/>
          <w:rtl w:val="0"/>
        </w:rPr>
        <w:t xml:space="preserve">All day long, I'm tired and in the evening, I can't get up, pray, I can't cook for my children, as if I were a drunk</w:t>
      </w:r>
      <w:r w:rsidDel="00000000" w:rsidR="00000000" w:rsidRPr="00000000">
        <w:rPr>
          <w:color w:val="202124"/>
          <w:rtl w:val="0"/>
        </w:rPr>
        <w:t xml:space="preserve">.”</w:t>
      </w:r>
      <w:r w:rsidDel="00000000" w:rsidR="00000000" w:rsidRPr="00000000">
        <w:rPr>
          <w:color w:val="202124"/>
          <w:vertAlign w:val="superscript"/>
        </w:rPr>
        <w:footnoteReference w:customMarkFollows="0" w:id="57"/>
      </w:r>
      <w:r w:rsidDel="00000000" w:rsidR="00000000" w:rsidRPr="00000000">
        <w:rPr>
          <w:rtl w:val="0"/>
        </w:rPr>
      </w:r>
    </w:p>
    <w:p w:rsidR="00000000" w:rsidDel="00000000" w:rsidP="00000000" w:rsidRDefault="00000000" w:rsidRPr="00000000" w14:paraId="000000A4">
      <w:pPr>
        <w:spacing w:line="276" w:lineRule="auto"/>
        <w:rPr>
          <w:color w:val="202124"/>
        </w:rPr>
      </w:pPr>
      <w:bookmarkStart w:colFirst="0" w:colLast="0" w:name="_30j0zll" w:id="0"/>
      <w:bookmarkEnd w:id="0"/>
      <w:r w:rsidDel="00000000" w:rsidR="00000000" w:rsidRPr="00000000">
        <w:rPr>
          <w:rtl w:val="0"/>
        </w:rPr>
      </w:r>
    </w:p>
    <w:p w:rsidR="00000000" w:rsidDel="00000000" w:rsidP="00000000" w:rsidRDefault="00000000" w:rsidRPr="00000000" w14:paraId="000000A5">
      <w:pPr>
        <w:spacing w:line="276" w:lineRule="auto"/>
        <w:rPr/>
      </w:pPr>
      <w:r w:rsidDel="00000000" w:rsidR="00000000" w:rsidRPr="00000000">
        <w:rPr>
          <w:rtl w:val="0"/>
        </w:rPr>
        <w:t xml:space="preserve">Women testified to the difficulties that resulted from the ongoing exposure to Israeli human rights violations, with one woman sharing that “</w:t>
      </w:r>
      <w:r w:rsidDel="00000000" w:rsidR="00000000" w:rsidRPr="00000000">
        <w:rPr>
          <w:i w:val="1"/>
          <w:rtl w:val="0"/>
        </w:rPr>
        <w:t xml:space="preserve">I kept my days crying and I have done nothing but crying…I  take medicine to calm down and sleep’’</w:t>
      </w:r>
      <w:r w:rsidDel="00000000" w:rsidR="00000000" w:rsidRPr="00000000">
        <w:rPr>
          <w:rtl w:val="0"/>
        </w:rPr>
        <w:t xml:space="preserve"> (​G.H., Al Naser, 43 years old).</w:t>
      </w:r>
      <w:r w:rsidDel="00000000" w:rsidR="00000000" w:rsidRPr="00000000">
        <w:rPr>
          <w:vertAlign w:val="superscript"/>
        </w:rPr>
        <w:footnoteReference w:customMarkFollows="0" w:id="58"/>
      </w:r>
      <w:r w:rsidDel="00000000" w:rsidR="00000000" w:rsidRPr="00000000">
        <w:rPr>
          <w:rtl w:val="0"/>
        </w:rPr>
        <w:t xml:space="preserve"> Others testified to a feeling of hopelessness and an inability to plan for the future, as a consequence of long-term exposure to trauma, with one noting that </w:t>
      </w:r>
      <w:r w:rsidDel="00000000" w:rsidR="00000000" w:rsidRPr="00000000">
        <w:rPr>
          <w:color w:val="202124"/>
          <w:rtl w:val="0"/>
        </w:rPr>
        <w:t xml:space="preserve">“</w:t>
      </w:r>
      <w:r w:rsidDel="00000000" w:rsidR="00000000" w:rsidRPr="00000000">
        <w:rPr>
          <w:i w:val="1"/>
          <w:color w:val="202124"/>
          <w:rtl w:val="0"/>
        </w:rPr>
        <w:t xml:space="preserve">I d</w:t>
      </w:r>
      <w:r w:rsidDel="00000000" w:rsidR="00000000" w:rsidRPr="00000000">
        <w:rPr>
          <w:i w:val="1"/>
          <w:rtl w:val="0"/>
        </w:rPr>
        <w:t xml:space="preserve">on’t think we are going to survive in the next war, I sometimes think about where we are going in this life, </w:t>
      </w:r>
      <w:r w:rsidDel="00000000" w:rsidR="00000000" w:rsidRPr="00000000">
        <w:rPr>
          <w:i w:val="1"/>
          <w:color w:val="202124"/>
          <w:rtl w:val="0"/>
        </w:rPr>
        <w:t xml:space="preserve">this is a continuous and sudden death” (</w:t>
      </w:r>
      <w:r w:rsidDel="00000000" w:rsidR="00000000" w:rsidRPr="00000000">
        <w:rPr>
          <w:color w:val="202124"/>
          <w:rtl w:val="0"/>
        </w:rPr>
        <w:t xml:space="preserve">F., North Gaza, 39 years old).</w:t>
      </w:r>
      <w:r w:rsidDel="00000000" w:rsidR="00000000" w:rsidRPr="00000000">
        <w:rPr>
          <w:color w:val="202124"/>
          <w:vertAlign w:val="superscript"/>
        </w:rPr>
        <w:footnoteReference w:customMarkFollows="0" w:id="59"/>
      </w:r>
      <w:r w:rsidDel="00000000" w:rsidR="00000000" w:rsidRPr="00000000">
        <w:rPr>
          <w:rtl w:val="0"/>
        </w:rPr>
      </w:r>
    </w:p>
    <w:p w:rsidR="00000000" w:rsidDel="00000000" w:rsidP="00000000" w:rsidRDefault="00000000" w:rsidRPr="00000000" w14:paraId="000000A6">
      <w:pPr>
        <w:spacing w:line="276" w:lineRule="auto"/>
        <w:rPr/>
      </w:pPr>
      <w:r w:rsidDel="00000000" w:rsidR="00000000" w:rsidRPr="00000000">
        <w:rPr>
          <w:rtl w:val="0"/>
        </w:rPr>
      </w:r>
    </w:p>
    <w:p w:rsidR="00000000" w:rsidDel="00000000" w:rsidP="00000000" w:rsidRDefault="00000000" w:rsidRPr="00000000" w14:paraId="000000A7">
      <w:pPr>
        <w:spacing w:after="180" w:line="276" w:lineRule="auto"/>
        <w:jc w:val="both"/>
        <w:rPr>
          <w:b w:val="1"/>
        </w:rPr>
      </w:pPr>
      <w:r w:rsidDel="00000000" w:rsidR="00000000" w:rsidRPr="00000000">
        <w:rPr>
          <w:b w:val="1"/>
          <w:rtl w:val="0"/>
        </w:rPr>
        <w:t xml:space="preserve">Recommendations:</w:t>
      </w:r>
    </w:p>
    <w:p w:rsidR="00000000" w:rsidDel="00000000" w:rsidP="00000000" w:rsidRDefault="00000000" w:rsidRPr="00000000" w14:paraId="000000A8">
      <w:pPr>
        <w:numPr>
          <w:ilvl w:val="0"/>
          <w:numId w:val="9"/>
        </w:numPr>
        <w:spacing w:after="0" w:afterAutospacing="0" w:line="276" w:lineRule="auto"/>
        <w:ind w:left="720" w:hanging="360"/>
        <w:jc w:val="both"/>
        <w:rPr>
          <w:i w:val="1"/>
        </w:rPr>
      </w:pPr>
      <w:r w:rsidDel="00000000" w:rsidR="00000000" w:rsidRPr="00000000">
        <w:rPr>
          <w:i w:val="1"/>
          <w:rtl w:val="0"/>
        </w:rPr>
        <w:t xml:space="preserve">End the blockade and the ongoing fragmentation of Palestinian territory.</w:t>
      </w:r>
    </w:p>
    <w:p w:rsidR="00000000" w:rsidDel="00000000" w:rsidP="00000000" w:rsidRDefault="00000000" w:rsidRPr="00000000" w14:paraId="000000A9">
      <w:pPr>
        <w:numPr>
          <w:ilvl w:val="0"/>
          <w:numId w:val="9"/>
        </w:numPr>
        <w:spacing w:after="180" w:line="276" w:lineRule="auto"/>
        <w:ind w:left="720" w:hanging="360"/>
        <w:jc w:val="both"/>
        <w:rPr>
          <w:i w:val="1"/>
        </w:rPr>
      </w:pPr>
      <w:r w:rsidDel="00000000" w:rsidR="00000000" w:rsidRPr="00000000">
        <w:rPr>
          <w:i w:val="1"/>
          <w:rtl w:val="0"/>
        </w:rPr>
        <w:t xml:space="preserve">Ensure that a comprehensive study </w:t>
      </w:r>
      <w:r w:rsidDel="00000000" w:rsidR="00000000" w:rsidRPr="00000000">
        <w:rPr>
          <w:i w:val="1"/>
          <w:highlight w:val="white"/>
          <w:rtl w:val="0"/>
        </w:rPr>
        <w:t xml:space="preserve">on the impact of the blockade and Israeli assaults on the mental health and well-being of Palestinians in Gaza. </w:t>
      </w:r>
    </w:p>
    <w:p w:rsidR="00000000" w:rsidDel="00000000" w:rsidP="00000000" w:rsidRDefault="00000000" w:rsidRPr="00000000" w14:paraId="000000AA">
      <w:pPr>
        <w:spacing w:after="180" w:line="276" w:lineRule="auto"/>
        <w:jc w:val="both"/>
        <w:rPr>
          <w:i w:val="1"/>
          <w:highlight w:val="white"/>
        </w:rPr>
      </w:pPr>
      <w:r w:rsidDel="00000000" w:rsidR="00000000" w:rsidRPr="00000000">
        <w:rPr>
          <w:rtl w:val="0"/>
        </w:rPr>
      </w:r>
    </w:p>
    <w:p w:rsidR="00000000" w:rsidDel="00000000" w:rsidP="00000000" w:rsidRDefault="00000000" w:rsidRPr="00000000" w14:paraId="000000AB">
      <w:pPr>
        <w:spacing w:line="276" w:lineRule="auto"/>
        <w:rPr>
          <w:color w:val="666666"/>
          <w:highlight w:val="white"/>
        </w:rPr>
      </w:pPr>
      <w:r w:rsidDel="00000000" w:rsidR="00000000" w:rsidRPr="00000000">
        <w:rPr>
          <w:rtl w:val="0"/>
        </w:rPr>
      </w:r>
    </w:p>
    <w:p w:rsidR="00000000" w:rsidDel="00000000" w:rsidP="00000000" w:rsidRDefault="00000000" w:rsidRPr="00000000" w14:paraId="000000AC">
      <w:pPr>
        <w:spacing w:line="276" w:lineRule="auto"/>
        <w:rPr>
          <w:highlight w:val="yellow"/>
        </w:rPr>
      </w:pPr>
      <w:r w:rsidDel="00000000" w:rsidR="00000000" w:rsidRPr="00000000">
        <w:rPr>
          <w:rtl w:val="0"/>
        </w:rPr>
      </w:r>
    </w:p>
    <w:p w:rsidR="00000000" w:rsidDel="00000000" w:rsidP="00000000" w:rsidRDefault="00000000" w:rsidRPr="00000000" w14:paraId="000000AD">
      <w:pPr>
        <w:widowControl w:val="0"/>
        <w:spacing w:before="302" w:line="240" w:lineRule="auto"/>
        <w:jc w:val="both"/>
        <w:rPr>
          <w:i w:val="1"/>
          <w:highlight w:val="white"/>
        </w:rPr>
      </w:pPr>
      <w:r w:rsidDel="00000000" w:rsidR="00000000" w:rsidRPr="00000000">
        <w:rPr>
          <w:rtl w:val="0"/>
        </w:rPr>
      </w:r>
    </w:p>
    <w:p w:rsidR="00000000" w:rsidDel="00000000" w:rsidP="00000000" w:rsidRDefault="00000000" w:rsidRPr="00000000" w14:paraId="000000AE">
      <w:pPr>
        <w:widowControl w:val="0"/>
        <w:spacing w:before="245" w:line="240" w:lineRule="auto"/>
        <w:ind w:left="734" w:right="272" w:hanging="353"/>
        <w:jc w:val="both"/>
        <w:rPr>
          <w:i w:val="1"/>
        </w:rPr>
      </w:pPr>
      <w:r w:rsidDel="00000000" w:rsidR="00000000" w:rsidRPr="00000000">
        <w:rPr>
          <w:rtl w:val="0"/>
        </w:rPr>
      </w:r>
    </w:p>
    <w:p w:rsidR="00000000" w:rsidDel="00000000" w:rsidP="00000000" w:rsidRDefault="00000000" w:rsidRPr="00000000" w14:paraId="000000AF">
      <w:pPr>
        <w:jc w:val="center"/>
        <w:rPr>
          <w:b w:val="1"/>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Shezaf, H. 3 August 2023. ‘A Quarter of Palestinians Jailed in Israel Are Imprisoned Without Charges or Trial’, </w:t>
      </w:r>
      <w:r w:rsidDel="00000000" w:rsidR="00000000" w:rsidRPr="00000000">
        <w:rPr>
          <w:i w:val="1"/>
          <w:sz w:val="20"/>
          <w:szCs w:val="20"/>
          <w:rtl w:val="0"/>
        </w:rPr>
        <w:t xml:space="preserve">Haaretz</w:t>
      </w:r>
      <w:r w:rsidDel="00000000" w:rsidR="00000000" w:rsidRPr="00000000">
        <w:rPr>
          <w:sz w:val="20"/>
          <w:szCs w:val="20"/>
          <w:rtl w:val="0"/>
        </w:rPr>
        <w:t xml:space="preserve">. https://www.haaretz.com/israel-news/2023-08-03/ty-article/.premium/a-quarter-of-palestinians-jailed-in-israel-are-imprisoned-without-charges-or-trial/00000189-bce5-d9f3-a1cd-bfff64f00000</w:t>
      </w:r>
    </w:p>
  </w:footnote>
  <w:footnote w:id="1">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Replies of Israel to the list of issues in relation to its initial report, CRPD/C/ISR/RQ/1, para 92. Available at:</w:t>
      </w:r>
      <w:hyperlink r:id="rId1">
        <w:r w:rsidDel="00000000" w:rsidR="00000000" w:rsidRPr="00000000">
          <w:rPr>
            <w:color w:val="1155cc"/>
            <w:sz w:val="20"/>
            <w:szCs w:val="20"/>
            <w:u w:val="single"/>
            <w:rtl w:val="0"/>
          </w:rPr>
          <w:t xml:space="preserve">https://docstore.ohchr.org/SelfServices/FilesHandler.ashx?enc=6QkG1d%2FPPRiCAqhKb7yhsmEWpNSvYdhzky41dt2u3U5vXKz%2F9E8CyLuzDCjQfLbRCpv9zjXN%2BvijdcG6D1jFKGEE8g%2BiLwWxSjzSxuExLl5gBfZ1LRGf2fRaTbH9%2Bdse</w:t>
        </w:r>
      </w:hyperlink>
      <w:r w:rsidDel="00000000" w:rsidR="00000000" w:rsidRPr="00000000">
        <w:rPr>
          <w:sz w:val="20"/>
          <w:szCs w:val="20"/>
          <w:rtl w:val="0"/>
        </w:rPr>
        <w:t xml:space="preserve">. [accessed July 2 2023]</w:t>
      </w:r>
    </w:p>
  </w:footnote>
  <w:footnote w:id="2">
    <w:p w:rsidR="00000000" w:rsidDel="00000000" w:rsidP="00000000" w:rsidRDefault="00000000" w:rsidRPr="00000000" w14:paraId="000000B2">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In 2010, about 40% of individuals termed as “criminal” were no older than 35, and 8% (598) were 55 and over. In 2012 there were 838 individuals aged over 55, this represents, according to the IPS, an 191% increase.</w:t>
      </w:r>
      <w:r w:rsidDel="00000000" w:rsidR="00000000" w:rsidRPr="00000000">
        <w:rPr>
          <w:rtl w:val="0"/>
        </w:rPr>
      </w:r>
    </w:p>
  </w:footnote>
  <w:footnote w:id="3">
    <w:p w:rsidR="00000000" w:rsidDel="00000000" w:rsidP="00000000" w:rsidRDefault="00000000" w:rsidRPr="00000000" w14:paraId="000000B3">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E.g., the 2002 Israeli Commission Report, the Berlowitz Commission in 2015.</w:t>
      </w:r>
      <w:r w:rsidDel="00000000" w:rsidR="00000000" w:rsidRPr="00000000">
        <w:rPr>
          <w:rtl w:val="0"/>
        </w:rPr>
      </w:r>
    </w:p>
  </w:footnote>
  <w:footnote w:id="4">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Health remanded to custody: the future of Israel prisons’ health care system.Physicians for Human Rights Israel. </w:t>
      </w:r>
    </w:p>
    <w:p w:rsidR="00000000" w:rsidDel="00000000" w:rsidP="00000000" w:rsidRDefault="00000000" w:rsidRPr="00000000" w14:paraId="000000B5">
      <w:pPr>
        <w:widowControl w:val="0"/>
        <w:spacing w:before="5" w:line="229" w:lineRule="auto"/>
        <w:ind w:left="15" w:right="423" w:firstLine="0"/>
        <w:rPr>
          <w:sz w:val="20"/>
          <w:szCs w:val="20"/>
          <w:vertAlign w:val="superscript"/>
        </w:rPr>
      </w:pPr>
      <w:r w:rsidDel="00000000" w:rsidR="00000000" w:rsidRPr="00000000">
        <w:rPr>
          <w:sz w:val="20"/>
          <w:szCs w:val="20"/>
          <w:rtl w:val="0"/>
        </w:rPr>
        <w:t xml:space="preserve">https://www.phr.org.il/en/health-remanded-to-custody-the-future-of-israel-prisons-health-care-system/. [accessed 3 July 2023] p. 47.</w:t>
      </w:r>
      <w:r w:rsidDel="00000000" w:rsidR="00000000" w:rsidRPr="00000000">
        <w:rPr>
          <w:rtl w:val="0"/>
        </w:rPr>
      </w:r>
    </w:p>
  </w:footnote>
  <w:footnote w:id="5">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Health remanded to custody: the future of Israel prisons’ health care system.Physicians for Human Rights Israel. </w:t>
      </w:r>
    </w:p>
    <w:p w:rsidR="00000000" w:rsidDel="00000000" w:rsidP="00000000" w:rsidRDefault="00000000" w:rsidRPr="00000000" w14:paraId="000000B7">
      <w:pPr>
        <w:widowControl w:val="0"/>
        <w:spacing w:before="5" w:line="229" w:lineRule="auto"/>
        <w:ind w:left="15" w:right="423" w:firstLine="0"/>
        <w:rPr>
          <w:sz w:val="20"/>
          <w:szCs w:val="20"/>
          <w:vertAlign w:val="superscript"/>
        </w:rPr>
      </w:pPr>
      <w:r w:rsidDel="00000000" w:rsidR="00000000" w:rsidRPr="00000000">
        <w:rPr>
          <w:color w:val="642a8f"/>
          <w:sz w:val="20"/>
          <w:szCs w:val="20"/>
          <w:rtl w:val="0"/>
        </w:rPr>
        <w:t xml:space="preserve">https://www.phr.org.il/en/health-remanded-to-custody-the-future-of-israel-prisons-health-care-system/</w:t>
      </w:r>
      <w:r w:rsidDel="00000000" w:rsidR="00000000" w:rsidRPr="00000000">
        <w:rPr>
          <w:sz w:val="20"/>
          <w:szCs w:val="20"/>
          <w:rtl w:val="0"/>
        </w:rPr>
        <w:t xml:space="preserve">. [accessed 3 November 2021] p. 53.</w:t>
      </w:r>
      <w:r w:rsidDel="00000000" w:rsidR="00000000" w:rsidRPr="00000000">
        <w:rPr>
          <w:rtl w:val="0"/>
        </w:rPr>
      </w:r>
    </w:p>
  </w:footnote>
  <w:footnote w:id="6">
    <w:p w:rsidR="00000000" w:rsidDel="00000000" w:rsidP="00000000" w:rsidRDefault="00000000" w:rsidRPr="00000000" w14:paraId="000000B8">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State Comtroller’s Office (2022), The medical system for the treatment of prisoners, Minsitry of Justice, available at </w:t>
      </w:r>
      <w:hyperlink r:id="rId2">
        <w:r w:rsidDel="00000000" w:rsidR="00000000" w:rsidRPr="00000000">
          <w:rPr>
            <w:color w:val="1155cc"/>
            <w:sz w:val="20"/>
            <w:szCs w:val="20"/>
            <w:u w:val="single"/>
            <w:rtl w:val="0"/>
          </w:rPr>
          <w:t xml:space="preserve">https://www.mevaker.gov.il/he/Reports/Report_290/6be0a5d6-9d84-4e6f-b923-ca97dc5c21fe/65C-205-ver-3.pdf?AspxAutoDetectCookieSupport=1</w:t>
        </w:r>
      </w:hyperlink>
      <w:r w:rsidDel="00000000" w:rsidR="00000000" w:rsidRPr="00000000">
        <w:rPr>
          <w:sz w:val="20"/>
          <w:szCs w:val="20"/>
          <w:rtl w:val="0"/>
        </w:rPr>
        <w:t xml:space="preserve"> [accessed 1 August 2023]</w:t>
      </w:r>
      <w:r w:rsidDel="00000000" w:rsidR="00000000" w:rsidRPr="00000000">
        <w:rPr>
          <w:rtl w:val="0"/>
        </w:rPr>
      </w:r>
    </w:p>
  </w:footnote>
  <w:footnote w:id="7">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Committee on the Rights of Persons with Disabilities (CRPD), </w:t>
      </w:r>
      <w:r w:rsidDel="00000000" w:rsidR="00000000" w:rsidRPr="00000000">
        <w:rPr>
          <w:i w:val="1"/>
          <w:sz w:val="20"/>
          <w:szCs w:val="20"/>
          <w:rtl w:val="0"/>
        </w:rPr>
        <w:t xml:space="preserve">Implementation of the Convention on the Rights of Persons with Disabilities: initial reports submitted by States parties under article 35 of the Convention Israel</w:t>
      </w:r>
      <w:r w:rsidDel="00000000" w:rsidR="00000000" w:rsidRPr="00000000">
        <w:rPr>
          <w:sz w:val="20"/>
          <w:szCs w:val="20"/>
          <w:rtl w:val="0"/>
        </w:rPr>
        <w:t xml:space="preserve">,8 March 2019, CRPD/C/ISR/1, available at: </w:t>
      </w:r>
      <w:hyperlink r:id="rId3">
        <w:r w:rsidDel="00000000" w:rsidR="00000000" w:rsidRPr="00000000">
          <w:rPr>
            <w:color w:val="1155cc"/>
            <w:sz w:val="20"/>
            <w:szCs w:val="20"/>
            <w:u w:val="single"/>
            <w:rtl w:val="0"/>
          </w:rPr>
          <w:t xml:space="preserve">https://docstore.ohchr.org/SelfServices/FilesHandler.ashx?enc=6QkG1d%2FPPRiCAqhKb7yhsmEWpNSvYdhzky41dt2u3U783dwysUXaXnVrhJif7y0NFg79ZX3ivJfoAFC6oIz7jePPigWqV6k7G3Ei7IHWuJ3VVknyvIz50K97EujQq%2Bq1</w:t>
        </w:r>
      </w:hyperlink>
      <w:r w:rsidDel="00000000" w:rsidR="00000000" w:rsidRPr="00000000">
        <w:rPr>
          <w:sz w:val="20"/>
          <w:szCs w:val="20"/>
          <w:rtl w:val="0"/>
        </w:rPr>
        <w:t xml:space="preserve"> [accessed 1 August 2023].</w:t>
      </w:r>
    </w:p>
  </w:footnote>
  <w:footnote w:id="8">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In 2015, there were 115 beds for individuals who were hospitalized and 29 beds for those who are termed “supportive prisoners”. In 2022, the number of beds was increased to 174, though the increase in the number of “supportive prisoners” is unclear. State Comtroller’s Office (2022), The medical system for the treatment of prisoners, Minsitry of Justice, available at </w:t>
      </w:r>
      <w:hyperlink r:id="rId4">
        <w:r w:rsidDel="00000000" w:rsidR="00000000" w:rsidRPr="00000000">
          <w:rPr>
            <w:color w:val="1155cc"/>
            <w:sz w:val="20"/>
            <w:szCs w:val="20"/>
            <w:u w:val="single"/>
            <w:rtl w:val="0"/>
          </w:rPr>
          <w:t xml:space="preserve">https://www.mevaker.gov.il/he/Reports/Report_290/6be0a5d6-9d84-4e6f-b923-ca97dc5c21fe/65C-205-ver-3.pdf?AspxAutoDetectCookieSupport=1</w:t>
        </w:r>
      </w:hyperlink>
      <w:r w:rsidDel="00000000" w:rsidR="00000000" w:rsidRPr="00000000">
        <w:rPr>
          <w:sz w:val="20"/>
          <w:szCs w:val="20"/>
          <w:rtl w:val="0"/>
        </w:rPr>
        <w:t xml:space="preserve"> [accessed 1 August 2023]</w:t>
      </w:r>
    </w:p>
  </w:footnote>
  <w:footnote w:id="9">
    <w:p w:rsidR="00000000" w:rsidDel="00000000" w:rsidP="00000000" w:rsidRDefault="00000000" w:rsidRPr="00000000" w14:paraId="000000BB">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Medical opinion by Dr. Hesner, on file with PHRI. 7.10.2022</w:t>
      </w:r>
      <w:r w:rsidDel="00000000" w:rsidR="00000000" w:rsidRPr="00000000">
        <w:rPr>
          <w:rtl w:val="0"/>
        </w:rPr>
      </w:r>
    </w:p>
  </w:footnote>
  <w:footnote w:id="10">
    <w:p w:rsidR="00000000" w:rsidDel="00000000" w:rsidP="00000000" w:rsidRDefault="00000000" w:rsidRPr="00000000" w14:paraId="000000BC">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 Medical opinion by Dr. Hesner, on file with PHRI. 7.10.2022 </w:t>
      </w:r>
      <w:r w:rsidDel="00000000" w:rsidR="00000000" w:rsidRPr="00000000">
        <w:rPr>
          <w:rtl w:val="0"/>
        </w:rPr>
      </w:r>
    </w:p>
  </w:footnote>
  <w:footnote w:id="11">
    <w:p w:rsidR="00000000" w:rsidDel="00000000" w:rsidP="00000000" w:rsidRDefault="00000000" w:rsidRPr="00000000" w14:paraId="000000BD">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Medical opinion, on file with PHRI. 23 June 2020. </w:t>
      </w:r>
      <w:r w:rsidDel="00000000" w:rsidR="00000000" w:rsidRPr="00000000">
        <w:rPr>
          <w:rtl w:val="0"/>
        </w:rPr>
      </w:r>
    </w:p>
  </w:footnote>
  <w:footnote w:id="12">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Replies of Israel to the list of issues in relation to its initial report, CRPD/C/ISR/RQ/1, para 92. Available at:</w:t>
      </w:r>
      <w:hyperlink r:id="rId5">
        <w:r w:rsidDel="00000000" w:rsidR="00000000" w:rsidRPr="00000000">
          <w:rPr>
            <w:color w:val="1155cc"/>
            <w:sz w:val="20"/>
            <w:szCs w:val="20"/>
            <w:u w:val="single"/>
            <w:rtl w:val="0"/>
          </w:rPr>
          <w:t xml:space="preserve">https://docstore.ohchr.org/SelfServices/FilesHandler.ashx?enc=6QkG1d%2FPPRiCAqhKb7yhsmEWpNSvYdhzky41dt2u3U5vXKz%2F9E8CyLuzDCjQfLbRCpv9zjXN%2BvijdcG6D1jFKGEE8g%2BiLwWxSjzSxuExLl5gBfZ1LRGf2fRaTbH9%2Bdse</w:t>
        </w:r>
      </w:hyperlink>
      <w:r w:rsidDel="00000000" w:rsidR="00000000" w:rsidRPr="00000000">
        <w:rPr>
          <w:sz w:val="20"/>
          <w:szCs w:val="20"/>
          <w:rtl w:val="0"/>
        </w:rPr>
        <w:t xml:space="preserve">. [accessed July 2 2023].</w:t>
      </w:r>
    </w:p>
  </w:footnote>
  <w:footnote w:id="13">
    <w:p w:rsidR="00000000" w:rsidDel="00000000" w:rsidP="00000000" w:rsidRDefault="00000000" w:rsidRPr="00000000" w14:paraId="000000BF">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Cases on file with the Association for Civil Rights in Israel.</w:t>
      </w:r>
      <w:r w:rsidDel="00000000" w:rsidR="00000000" w:rsidRPr="00000000">
        <w:rPr>
          <w:rtl w:val="0"/>
        </w:rPr>
      </w:r>
    </w:p>
  </w:footnote>
  <w:footnote w:id="14">
    <w:p w:rsidR="00000000" w:rsidDel="00000000" w:rsidP="00000000" w:rsidRDefault="00000000" w:rsidRPr="00000000" w14:paraId="000000C0">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Purchase of Medical Accessoriess for Prisoners, Medical Systems Practices, 1.3.200</w:t>
      </w:r>
      <w:r w:rsidDel="00000000" w:rsidR="00000000" w:rsidRPr="00000000">
        <w:rPr>
          <w:rtl w:val="0"/>
        </w:rPr>
      </w:r>
    </w:p>
  </w:footnote>
  <w:footnote w:id="15">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case of N. on file with PHRI.</w:t>
      </w:r>
    </w:p>
  </w:footnote>
  <w:footnote w:id="16">
    <w:p w:rsidR="00000000" w:rsidDel="00000000" w:rsidP="00000000" w:rsidRDefault="00000000" w:rsidRPr="00000000" w14:paraId="000000C2">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We use the term racial bias as described here vis a vis African American individuals. Gara, M.A. </w:t>
      </w:r>
      <w:r w:rsidDel="00000000" w:rsidR="00000000" w:rsidRPr="00000000">
        <w:rPr>
          <w:i w:val="1"/>
          <w:sz w:val="20"/>
          <w:szCs w:val="20"/>
          <w:rtl w:val="0"/>
        </w:rPr>
        <w:t xml:space="preserve">et al.</w:t>
      </w:r>
      <w:r w:rsidDel="00000000" w:rsidR="00000000" w:rsidRPr="00000000">
        <w:rPr>
          <w:sz w:val="20"/>
          <w:szCs w:val="20"/>
          <w:rtl w:val="0"/>
        </w:rPr>
        <w:t xml:space="preserve"> (2012) ‘Influence of patient race and ethnicity on clinical assessment in patients with Affective Disorders’, </w:t>
      </w:r>
      <w:r w:rsidDel="00000000" w:rsidR="00000000" w:rsidRPr="00000000">
        <w:rPr>
          <w:i w:val="1"/>
          <w:sz w:val="20"/>
          <w:szCs w:val="20"/>
          <w:rtl w:val="0"/>
        </w:rPr>
        <w:t xml:space="preserve">Archives of General Psychiatry</w:t>
      </w:r>
      <w:r w:rsidDel="00000000" w:rsidR="00000000" w:rsidRPr="00000000">
        <w:rPr>
          <w:sz w:val="20"/>
          <w:szCs w:val="20"/>
          <w:rtl w:val="0"/>
        </w:rPr>
        <w:t xml:space="preserve">, 69(6). doi:10.1001/archgenpsychiatry.2011.2040. </w:t>
      </w:r>
      <w:r w:rsidDel="00000000" w:rsidR="00000000" w:rsidRPr="00000000">
        <w:rPr>
          <w:rtl w:val="0"/>
        </w:rPr>
      </w:r>
    </w:p>
  </w:footnote>
  <w:footnote w:id="17">
    <w:p w:rsidR="00000000" w:rsidDel="00000000" w:rsidP="00000000" w:rsidRDefault="00000000" w:rsidRPr="00000000" w14:paraId="000000C3">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 Ibid.,</w:t>
      </w:r>
      <w:r w:rsidDel="00000000" w:rsidR="00000000" w:rsidRPr="00000000">
        <w:rPr>
          <w:rtl w:val="0"/>
        </w:rPr>
      </w:r>
    </w:p>
  </w:footnote>
  <w:footnote w:id="18">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Para 91 State Party Report, Ibid.,</w:t>
      </w:r>
    </w:p>
  </w:footnote>
  <w:footnote w:id="19">
    <w:p w:rsidR="00000000" w:rsidDel="00000000" w:rsidP="00000000" w:rsidRDefault="00000000" w:rsidRPr="00000000" w14:paraId="000000C5">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https://www.gov.il/he/departments/Units/department_maban</w:t>
      </w:r>
      <w:r w:rsidDel="00000000" w:rsidR="00000000" w:rsidRPr="00000000">
        <w:rPr>
          <w:rtl w:val="0"/>
        </w:rPr>
      </w:r>
    </w:p>
  </w:footnote>
  <w:footnote w:id="20">
    <w:p w:rsidR="00000000" w:rsidDel="00000000" w:rsidP="00000000" w:rsidRDefault="00000000" w:rsidRPr="00000000" w14:paraId="000000C6">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Interview on file with PHRI, May 2022.</w:t>
      </w:r>
      <w:r w:rsidDel="00000000" w:rsidR="00000000" w:rsidRPr="00000000">
        <w:rPr>
          <w:rtl w:val="0"/>
        </w:rPr>
      </w:r>
    </w:p>
  </w:footnote>
  <w:footnote w:id="21">
    <w:p w:rsidR="00000000" w:rsidDel="00000000" w:rsidP="00000000" w:rsidRDefault="00000000" w:rsidRPr="00000000" w14:paraId="000000C7">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Ibid.,</w:t>
      </w:r>
      <w:r w:rsidDel="00000000" w:rsidR="00000000" w:rsidRPr="00000000">
        <w:rPr>
          <w:rtl w:val="0"/>
        </w:rPr>
      </w:r>
    </w:p>
  </w:footnote>
  <w:footnote w:id="22">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Sound of Silence: Isolation and the Solitary Confinement of Palestinians in Israeli Detention. Physicians for Human Rights Israel. https://www.phr.org.il/wp-content/uploads/2017/01/PHRI_Report_Sound-of-Silence_2008.pdf.[accessed 30th July 2023]. p. 22</w:t>
      </w:r>
    </w:p>
  </w:footnote>
  <w:footnote w:id="23">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Freedom of Information response, IPS, 12 January 2023. On file with PHRI. </w:t>
      </w:r>
    </w:p>
  </w:footnote>
  <w:footnote w:id="24">
    <w:p w:rsidR="00000000" w:rsidDel="00000000" w:rsidP="00000000" w:rsidRDefault="00000000" w:rsidRPr="00000000" w14:paraId="000000CA">
      <w:pPr>
        <w:spacing w:line="240" w:lineRule="auto"/>
        <w:rPr>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UN Committee on the Rights of Persons with Disabilities (CRPD), </w:t>
      </w:r>
      <w:r w:rsidDel="00000000" w:rsidR="00000000" w:rsidRPr="00000000">
        <w:rPr>
          <w:i w:val="1"/>
          <w:sz w:val="20"/>
          <w:szCs w:val="20"/>
          <w:rtl w:val="0"/>
        </w:rPr>
        <w:t xml:space="preserve">Concluding observations on the initial report of Australia, adopted by the Committee at its 10th session, 2-13 September 2013 : Committee on the Rights of Persons with Disabilities</w:t>
      </w:r>
      <w:r w:rsidDel="00000000" w:rsidR="00000000" w:rsidRPr="00000000">
        <w:rPr>
          <w:sz w:val="20"/>
          <w:szCs w:val="20"/>
          <w:rtl w:val="0"/>
        </w:rPr>
        <w:t xml:space="preserve">, 21 October 2013, CRPD/C/AUS/CO/1, available at: https://www.refworld.org/docid/5280b5cb4.html [accessed 7 August 2023]</w:t>
      </w:r>
      <w:r w:rsidDel="00000000" w:rsidR="00000000" w:rsidRPr="00000000">
        <w:rPr>
          <w:rtl w:val="0"/>
        </w:rPr>
      </w:r>
    </w:p>
  </w:footnote>
  <w:footnote w:id="25">
    <w:p w:rsidR="00000000" w:rsidDel="00000000" w:rsidP="00000000" w:rsidRDefault="00000000" w:rsidRPr="00000000" w14:paraId="000000CB">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 International Guiding Statement, Section D, Article 2 c. Available at: https://www.phr.org.il/wp-content/uploads/2023/05/5298_SolitaryStetement_paper_Eng.pdf</w:t>
      </w:r>
      <w:r w:rsidDel="00000000" w:rsidR="00000000" w:rsidRPr="00000000">
        <w:rPr>
          <w:rtl w:val="0"/>
        </w:rPr>
      </w:r>
    </w:p>
  </w:footnote>
  <w:footnote w:id="26">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 nterview on file with PHRI, May 2022.</w:t>
      </w:r>
    </w:p>
  </w:footnote>
  <w:footnote w:id="27">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Guidelines for decision-making in order to reduce restrictive interventions in the field of mental health, available at </w:t>
      </w:r>
      <w:hyperlink r:id="rId6">
        <w:r w:rsidDel="00000000" w:rsidR="00000000" w:rsidRPr="00000000">
          <w:rPr>
            <w:color w:val="1155cc"/>
            <w:sz w:val="20"/>
            <w:szCs w:val="20"/>
            <w:u w:val="single"/>
            <w:rtl w:val="0"/>
          </w:rPr>
          <w:t xml:space="preserve">https://www.health.gov.il/PublicationsFiles/mental_interv.pdf</w:t>
        </w:r>
      </w:hyperlink>
      <w:r w:rsidDel="00000000" w:rsidR="00000000" w:rsidRPr="00000000">
        <w:rPr>
          <w:sz w:val="20"/>
          <w:szCs w:val="20"/>
          <w:rtl w:val="0"/>
        </w:rPr>
        <w:t xml:space="preserve"> [accessed 1 August 2023]</w:t>
      </w:r>
    </w:p>
  </w:footnote>
  <w:footnote w:id="28">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Regulation 5B of Israel’s Prisons Regulations, 5738 - 1978, S.H. 495. </w:t>
      </w:r>
    </w:p>
  </w:footnote>
  <w:footnote w:id="29">
    <w:p w:rsidR="00000000" w:rsidDel="00000000" w:rsidP="00000000" w:rsidRDefault="00000000" w:rsidRPr="00000000" w14:paraId="000000CF">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Prisons Ordinance 5732-1971</w:t>
      </w:r>
      <w:r w:rsidDel="00000000" w:rsidR="00000000" w:rsidRPr="00000000">
        <w:rPr>
          <w:sz w:val="20"/>
          <w:szCs w:val="20"/>
          <w:vertAlign w:val="superscript"/>
          <w:rtl w:val="0"/>
        </w:rPr>
        <w:t xml:space="preserve">, </w:t>
      </w:r>
      <w:r w:rsidDel="00000000" w:rsidR="00000000" w:rsidRPr="00000000">
        <w:rPr>
          <w:sz w:val="20"/>
          <w:szCs w:val="20"/>
          <w:rtl w:val="0"/>
        </w:rPr>
        <w:t xml:space="preserve">Section 56</w:t>
      </w:r>
      <w:r w:rsidDel="00000000" w:rsidR="00000000" w:rsidRPr="00000000">
        <w:rPr>
          <w:rtl w:val="0"/>
        </w:rPr>
      </w:r>
    </w:p>
  </w:footnote>
  <w:footnote w:id="30">
    <w:p w:rsidR="00000000" w:rsidDel="00000000" w:rsidP="00000000" w:rsidRDefault="00000000" w:rsidRPr="00000000" w14:paraId="000000D0">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Commission Ordinance No. 03.01.00—Rules on the Operation of Prisons for Criminal Prisoners defines the protected ward as: “1. A ward whose purpose is to house prisoners who, due to their negative behavior or to their being at risk or posing a risk, are separated from the rest of the prisoners, and who do not take part in the various prison activities. 2. Life in the ward shall follow a normal routine, with the prisoners in this ward kept separate from the other prisoners in the other wards. 3. Prisoners in this ward are not defined as prisoners held in isolation.” Because the IPS does not define protected wards as solitary confinement, they are neither included in the statistics nor given to any judicial review</w:t>
      </w:r>
      <w:r w:rsidDel="00000000" w:rsidR="00000000" w:rsidRPr="00000000">
        <w:rPr>
          <w:rtl w:val="0"/>
        </w:rPr>
      </w:r>
    </w:p>
  </w:footnote>
  <w:footnote w:id="31">
    <w:p w:rsidR="00000000" w:rsidDel="00000000" w:rsidP="00000000" w:rsidRDefault="00000000" w:rsidRPr="00000000" w14:paraId="000000D1">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UN Committee Against Torture (CAT), </w:t>
      </w:r>
      <w:r w:rsidDel="00000000" w:rsidR="00000000" w:rsidRPr="00000000">
        <w:rPr>
          <w:i w:val="1"/>
          <w:sz w:val="20"/>
          <w:szCs w:val="20"/>
          <w:rtl w:val="0"/>
        </w:rPr>
        <w:t xml:space="preserve">Concluding observations on the fifth periodic report of Israel</w:t>
      </w:r>
      <w:r w:rsidDel="00000000" w:rsidR="00000000" w:rsidRPr="00000000">
        <w:rPr>
          <w:sz w:val="20"/>
          <w:szCs w:val="20"/>
          <w:rtl w:val="0"/>
        </w:rPr>
        <w:t xml:space="preserve">, 3 June 2016, CAT/C/ISR/CO/5, available at: https://www.refworld.org/docid/57a99c6a4.html [accessed 7 August 2023]</w:t>
      </w:r>
      <w:r w:rsidDel="00000000" w:rsidR="00000000" w:rsidRPr="00000000">
        <w:rPr>
          <w:rtl w:val="0"/>
        </w:rPr>
      </w:r>
    </w:p>
  </w:footnote>
  <w:footnote w:id="32">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 UN Human Rights Committee (HRC), </w:t>
      </w:r>
      <w:r w:rsidDel="00000000" w:rsidR="00000000" w:rsidRPr="00000000">
        <w:rPr>
          <w:i w:val="1"/>
          <w:sz w:val="20"/>
          <w:szCs w:val="20"/>
          <w:rtl w:val="0"/>
        </w:rPr>
        <w:t xml:space="preserve">Concluding Observations on Fifth Periodic Report of Israel. </w:t>
      </w:r>
      <w:r w:rsidDel="00000000" w:rsidR="00000000" w:rsidRPr="00000000">
        <w:rPr>
          <w:sz w:val="20"/>
          <w:szCs w:val="20"/>
          <w:rtl w:val="0"/>
        </w:rPr>
        <w:t xml:space="preserve">5 May 2022, CCPR/C/ISR/CO/5, available at </w:t>
      </w:r>
      <w:hyperlink r:id="rId7">
        <w:r w:rsidDel="00000000" w:rsidR="00000000" w:rsidRPr="00000000">
          <w:rPr>
            <w:sz w:val="20"/>
            <w:szCs w:val="20"/>
            <w:u w:val="single"/>
            <w:rtl w:val="0"/>
          </w:rPr>
          <w:t xml:space="preserve">https://www.un.org/unispal/document/human-rights-committees-concluding-observations-on-fifth-periodic-report-of-israel-ccpr-c-isr-co-5-advance-unedited-version/</w:t>
        </w:r>
      </w:hyperlink>
      <w:r w:rsidDel="00000000" w:rsidR="00000000" w:rsidRPr="00000000">
        <w:rPr>
          <w:sz w:val="20"/>
          <w:szCs w:val="20"/>
          <w:rtl w:val="0"/>
        </w:rPr>
        <w:t xml:space="preserve">, [accessed 7 August 2023]</w:t>
      </w:r>
    </w:p>
  </w:footnote>
  <w:footnote w:id="33">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Ministry of Justice, Public Defender’s Office, Conditions of detention and imprisonment in incarceration facilities, 2016, p.10, available at </w:t>
      </w:r>
    </w:p>
    <w:p w:rsidR="00000000" w:rsidDel="00000000" w:rsidP="00000000" w:rsidRDefault="00000000" w:rsidRPr="00000000" w14:paraId="000000D4">
      <w:pPr>
        <w:widowControl w:val="0"/>
        <w:spacing w:before="36" w:line="268" w:lineRule="auto"/>
        <w:ind w:left="7" w:right="804" w:firstLine="8"/>
        <w:rPr>
          <w:sz w:val="20"/>
          <w:szCs w:val="20"/>
          <w:vertAlign w:val="superscript"/>
        </w:rPr>
      </w:pPr>
      <w:r w:rsidDel="00000000" w:rsidR="00000000" w:rsidRPr="00000000">
        <w:rPr>
          <w:sz w:val="20"/>
          <w:szCs w:val="20"/>
          <w:rtl w:val="0"/>
        </w:rPr>
        <w:t xml:space="preserve">http://www.justice.gov.il/Units/SanegoriaZiborit/DohotRishmi/Documents/PrisonerReport2016.pdf</w:t>
      </w:r>
      <w:r w:rsidDel="00000000" w:rsidR="00000000" w:rsidRPr="00000000">
        <w:rPr>
          <w:rtl w:val="0"/>
        </w:rPr>
      </w:r>
    </w:p>
  </w:footnote>
  <w:footnote w:id="34">
    <w:p w:rsidR="00000000" w:rsidDel="00000000" w:rsidP="00000000" w:rsidRDefault="00000000" w:rsidRPr="00000000" w14:paraId="000000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Committee Against Torture (CAT), </w:t>
      </w:r>
      <w:r w:rsidDel="00000000" w:rsidR="00000000" w:rsidRPr="00000000">
        <w:rPr>
          <w:i w:val="1"/>
          <w:sz w:val="20"/>
          <w:szCs w:val="20"/>
          <w:rtl w:val="0"/>
        </w:rPr>
        <w:t xml:space="preserve">Concluding observations on the fifth periodic report of Israel</w:t>
      </w:r>
      <w:r w:rsidDel="00000000" w:rsidR="00000000" w:rsidRPr="00000000">
        <w:rPr>
          <w:sz w:val="20"/>
          <w:szCs w:val="20"/>
          <w:rtl w:val="0"/>
        </w:rPr>
        <w:t xml:space="preserve">, 3 June 2016, CAT/C/ISR/CO/5, available at: https://www.refworld.org/docid/57a99c6a4.html [accessed 6 February 2022] </w:t>
      </w:r>
    </w:p>
  </w:footnote>
  <w:footnote w:id="35">
    <w:p w:rsidR="00000000" w:rsidDel="00000000" w:rsidP="00000000" w:rsidRDefault="00000000" w:rsidRPr="00000000" w14:paraId="000000D6">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p>
  </w:footnote>
  <w:footnote w:id="36">
    <w:p w:rsidR="00000000" w:rsidDel="00000000" w:rsidP="00000000" w:rsidRDefault="00000000" w:rsidRPr="00000000" w14:paraId="000000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“Transfer and storage of information in the field of mental health", Ministry of Health circular, 2015, available here https://www.health.gov.il/hozer/mk12_2015.pdf [accessed 1 August 2023].</w:t>
      </w:r>
    </w:p>
  </w:footnote>
  <w:footnote w:id="37">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Sheba Medical Center hospital management in response to PHRI petition. 19 October 2022, on file with PHRI.</w:t>
      </w:r>
    </w:p>
  </w:footnote>
  <w:footnote w:id="39">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Lee, H., Abu Alghaib, O. and R. Lauriciano (2019), Disability in Gaza: barriers, policy and a mapping of interventions, Disability Inclusion Helpdesk Research Report No. 12. London, UK: Disability Inclusion Helpdesk.</w:t>
      </w:r>
    </w:p>
  </w:footnote>
  <w:footnote w:id="40">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OCHA,</w:t>
      </w:r>
      <w:hyperlink r:id="rId8">
        <w:r w:rsidDel="00000000" w:rsidR="00000000" w:rsidRPr="00000000">
          <w:rPr>
            <w:sz w:val="20"/>
            <w:szCs w:val="20"/>
            <w:rtl w:val="0"/>
          </w:rPr>
          <w:t xml:space="preserve"> </w:t>
        </w:r>
      </w:hyperlink>
      <w:hyperlink r:id="rId9">
        <w:r w:rsidDel="00000000" w:rsidR="00000000" w:rsidRPr="00000000">
          <w:rPr>
            <w:i w:val="1"/>
            <w:sz w:val="20"/>
            <w:szCs w:val="20"/>
            <w:rtl w:val="0"/>
          </w:rPr>
          <w:t xml:space="preserve">Two years on: people injured and traumatized during the “Great March of Return” are still struggling,</w:t>
        </w:r>
      </w:hyperlink>
      <w:r w:rsidDel="00000000" w:rsidR="00000000" w:rsidRPr="00000000">
        <w:rPr>
          <w:sz w:val="20"/>
          <w:szCs w:val="20"/>
          <w:rtl w:val="0"/>
        </w:rPr>
        <w:t xml:space="preserve"> 6 April 2020. Available at: </w:t>
      </w:r>
      <w:hyperlink r:id="rId10">
        <w:r w:rsidDel="00000000" w:rsidR="00000000" w:rsidRPr="00000000">
          <w:rPr>
            <w:color w:val="1155cc"/>
            <w:sz w:val="20"/>
            <w:szCs w:val="20"/>
            <w:u w:val="single"/>
            <w:rtl w:val="0"/>
          </w:rPr>
          <w:t xml:space="preserve">https://www.ochaopt.org/content/two-years-people-injured-and-traumatized-during-great-march-return-are-still-struggling#:~:text=Over%207%2C000%20of%20the%20live,limb%20and%2030%20upper%20limb</w:t>
        </w:r>
      </w:hyperlink>
      <w:r w:rsidDel="00000000" w:rsidR="00000000" w:rsidRPr="00000000">
        <w:rPr>
          <w:sz w:val="20"/>
          <w:szCs w:val="20"/>
          <w:rtl w:val="0"/>
        </w:rPr>
        <w:t xml:space="preserve"> [accessed 1 August 2023]</w:t>
      </w:r>
    </w:p>
  </w:footnote>
  <w:footnote w:id="41">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OCHA,</w:t>
      </w:r>
      <w:hyperlink r:id="rId11">
        <w:r w:rsidDel="00000000" w:rsidR="00000000" w:rsidRPr="00000000">
          <w:rPr>
            <w:sz w:val="20"/>
            <w:szCs w:val="20"/>
            <w:rtl w:val="0"/>
          </w:rPr>
          <w:t xml:space="preserve"> </w:t>
        </w:r>
      </w:hyperlink>
      <w:hyperlink r:id="rId12">
        <w:r w:rsidDel="00000000" w:rsidR="00000000" w:rsidRPr="00000000">
          <w:rPr>
            <w:i w:val="1"/>
            <w:sz w:val="20"/>
            <w:szCs w:val="20"/>
            <w:rtl w:val="0"/>
          </w:rPr>
          <w:t xml:space="preserve">Two years on: people injured and traumatized during the “Great March of Return” are still struggling,</w:t>
        </w:r>
      </w:hyperlink>
      <w:r w:rsidDel="00000000" w:rsidR="00000000" w:rsidRPr="00000000">
        <w:rPr>
          <w:sz w:val="20"/>
          <w:szCs w:val="20"/>
          <w:rtl w:val="0"/>
        </w:rPr>
        <w:t xml:space="preserve"> 6 April 2020. Available at: </w:t>
      </w:r>
      <w:hyperlink r:id="rId13">
        <w:r w:rsidDel="00000000" w:rsidR="00000000" w:rsidRPr="00000000">
          <w:rPr>
            <w:color w:val="1155cc"/>
            <w:sz w:val="20"/>
            <w:szCs w:val="20"/>
            <w:u w:val="single"/>
            <w:rtl w:val="0"/>
          </w:rPr>
          <w:t xml:space="preserve">https://www.ochaopt.org/content/two-years-people-injured-and-traumatized-during-great-march-return-are-still-struggling#:~:text=Over%207%2C000%20of%20the%20live,limb%20and%2030%20upper%20limb</w:t>
        </w:r>
      </w:hyperlink>
      <w:r w:rsidDel="00000000" w:rsidR="00000000" w:rsidRPr="00000000">
        <w:rPr>
          <w:sz w:val="20"/>
          <w:szCs w:val="20"/>
          <w:rtl w:val="0"/>
        </w:rPr>
        <w:t xml:space="preserve"> [accessed 1 August 2023]</w:t>
      </w:r>
    </w:p>
  </w:footnote>
  <w:footnote w:id="42">
    <w:p w:rsidR="00000000" w:rsidDel="00000000" w:rsidP="00000000" w:rsidRDefault="00000000" w:rsidRPr="00000000" w14:paraId="000000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i w:val="1"/>
            <w:color w:val="1155cc"/>
            <w:sz w:val="20"/>
            <w:szCs w:val="20"/>
            <w:u w:val="single"/>
            <w:rtl w:val="0"/>
          </w:rPr>
          <w:t xml:space="preserve">Report of the independent international commission of inquiry on the protests in the Occupied Palestinian Territory</w:t>
        </w:r>
      </w:hyperlink>
      <w:r w:rsidDel="00000000" w:rsidR="00000000" w:rsidRPr="00000000">
        <w:rPr>
          <w:sz w:val="20"/>
          <w:szCs w:val="20"/>
          <w:rtl w:val="0"/>
        </w:rPr>
        <w:t xml:space="preserve">, A/HRC/40/74, 6 March 2019, para. 83</w:t>
      </w:r>
    </w:p>
  </w:footnote>
  <w:footnote w:id="43">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i w:val="1"/>
            <w:color w:val="1155cc"/>
            <w:sz w:val="20"/>
            <w:szCs w:val="20"/>
            <w:u w:val="single"/>
            <w:rtl w:val="0"/>
          </w:rPr>
          <w:t xml:space="preserve">Report of the independent international commission of inquiry on the protests in the Occupied Palestinian Territory</w:t>
        </w:r>
      </w:hyperlink>
      <w:r w:rsidDel="00000000" w:rsidR="00000000" w:rsidRPr="00000000">
        <w:rPr>
          <w:sz w:val="20"/>
          <w:szCs w:val="20"/>
          <w:rtl w:val="0"/>
        </w:rPr>
        <w:t xml:space="preserve">, A/HRC/40/74, 6 March 2019, para. 32.</w:t>
      </w:r>
    </w:p>
  </w:footnote>
  <w:footnote w:id="44">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i w:val="1"/>
            <w:color w:val="1155cc"/>
            <w:sz w:val="20"/>
            <w:szCs w:val="20"/>
            <w:u w:val="single"/>
            <w:rtl w:val="0"/>
          </w:rPr>
          <w:t xml:space="preserve">Report of the independent international commission of inquiry on the protests in the Occupied Palestinian Territory</w:t>
        </w:r>
      </w:hyperlink>
      <w:r w:rsidDel="00000000" w:rsidR="00000000" w:rsidRPr="00000000">
        <w:rPr>
          <w:sz w:val="20"/>
          <w:szCs w:val="20"/>
          <w:rtl w:val="0"/>
        </w:rPr>
        <w:t xml:space="preserve">, A/HRC/40/74, 6 March 2019, para. 578.</w:t>
      </w:r>
    </w:p>
  </w:footnote>
  <w:footnote w:id="45">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Amputees, The challenges faced by Gaza Strip amputees in seeking medical treatment. Physicians for Human Rights Israel. </w:t>
      </w:r>
      <w:hyperlink r:id="rId17">
        <w:r w:rsidDel="00000000" w:rsidR="00000000" w:rsidRPr="00000000">
          <w:rPr>
            <w:color w:val="1155cc"/>
            <w:sz w:val="20"/>
            <w:szCs w:val="20"/>
            <w:u w:val="single"/>
            <w:rtl w:val="0"/>
          </w:rPr>
          <w:t xml:space="preserve">https://www.phr.org.il/wp-content/uploads/2016/06/Amputees-report-eng.pdf</w:t>
        </w:r>
      </w:hyperlink>
      <w:r w:rsidDel="00000000" w:rsidR="00000000" w:rsidRPr="00000000">
        <w:rPr>
          <w:sz w:val="20"/>
          <w:szCs w:val="20"/>
          <w:rtl w:val="0"/>
        </w:rPr>
        <w:t xml:space="preserve">. [accessed 22 July 2023], p.25.</w:t>
      </w:r>
    </w:p>
  </w:footnote>
  <w:footnote w:id="46">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i w:val="1"/>
            <w:color w:val="1155cc"/>
            <w:sz w:val="20"/>
            <w:szCs w:val="20"/>
            <w:u w:val="single"/>
            <w:rtl w:val="0"/>
          </w:rPr>
          <w:t xml:space="preserve">Report of the independent international commission of inquiry on the protests in the Occupied Palestinian Territory</w:t>
        </w:r>
      </w:hyperlink>
      <w:r w:rsidDel="00000000" w:rsidR="00000000" w:rsidRPr="00000000">
        <w:rPr>
          <w:sz w:val="20"/>
          <w:szCs w:val="20"/>
          <w:rtl w:val="0"/>
        </w:rPr>
        <w:t xml:space="preserve">, A/HRC/40/74, 6 March 2019, para. 574.</w:t>
      </w:r>
    </w:p>
  </w:footnote>
  <w:footnote w:id="47">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World Health Assembly, (2023)‎. Health conditions in the occupied Palestinian territory, including east Jerusalem, and in the occupied Syrian Golan. World Health Organization. https://www.un.org/unispal/document/health-conditions-in-opt-and-golan-who-director-general-report-a76-15/</w:t>
      </w:r>
      <w:r w:rsidDel="00000000" w:rsidR="00000000" w:rsidRPr="00000000">
        <w:rPr>
          <w:rtl w:val="0"/>
        </w:rPr>
      </w:r>
    </w:p>
  </w:footnote>
  <w:footnote w:id="48">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Amputees, The challenges faced by Gaza Strip amputees in seeking medical treatment. Physicians for Human Rights Israel. </w:t>
      </w:r>
      <w:hyperlink r:id="rId19">
        <w:r w:rsidDel="00000000" w:rsidR="00000000" w:rsidRPr="00000000">
          <w:rPr>
            <w:color w:val="1155cc"/>
            <w:sz w:val="20"/>
            <w:szCs w:val="20"/>
            <w:u w:val="single"/>
            <w:rtl w:val="0"/>
          </w:rPr>
          <w:t xml:space="preserve">https://www.phr.org.il/wp-content/uploads/2016/06/Amputees-report-eng.pdf</w:t>
        </w:r>
      </w:hyperlink>
      <w:r w:rsidDel="00000000" w:rsidR="00000000" w:rsidRPr="00000000">
        <w:rPr>
          <w:sz w:val="20"/>
          <w:szCs w:val="20"/>
          <w:rtl w:val="0"/>
        </w:rPr>
        <w:t xml:space="preserve">. [accessed 3 July 2023], p.20</w:t>
      </w:r>
    </w:p>
  </w:footnote>
  <w:footnote w:id="49">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i w:val="1"/>
            <w:color w:val="1155cc"/>
            <w:sz w:val="20"/>
            <w:szCs w:val="20"/>
            <w:u w:val="single"/>
            <w:rtl w:val="0"/>
          </w:rPr>
          <w:t xml:space="preserve">Report of the independent international commission of inquiry on the protests in the Occupied Palestinian Territory</w:t>
        </w:r>
      </w:hyperlink>
      <w:r w:rsidDel="00000000" w:rsidR="00000000" w:rsidRPr="00000000">
        <w:rPr>
          <w:sz w:val="20"/>
          <w:szCs w:val="20"/>
          <w:rtl w:val="0"/>
        </w:rPr>
        <w:t xml:space="preserve">, A/HRC/40/74, 6 March 2019, para. 565.</w:t>
      </w:r>
    </w:p>
    <w:p w:rsidR="00000000" w:rsidDel="00000000" w:rsidP="00000000" w:rsidRDefault="00000000" w:rsidRPr="00000000" w14:paraId="000000E4">
      <w:pPr>
        <w:spacing w:line="240" w:lineRule="auto"/>
        <w:rPr>
          <w:sz w:val="20"/>
          <w:szCs w:val="20"/>
        </w:rPr>
      </w:pPr>
      <w:r w:rsidDel="00000000" w:rsidR="00000000" w:rsidRPr="00000000">
        <w:rPr>
          <w:rtl w:val="0"/>
        </w:rPr>
      </w:r>
    </w:p>
  </w:footnote>
  <w:footnote w:id="50">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Communique by Special Rapporteur Calamard Agnes et al (28 August 2018) UN Doc UA ISR 11/2018. Available at: </w:t>
      </w:r>
      <w:hyperlink r:id="rId21">
        <w:r w:rsidDel="00000000" w:rsidR="00000000" w:rsidRPr="00000000">
          <w:rPr>
            <w:color w:val="1155cc"/>
            <w:sz w:val="20"/>
            <w:szCs w:val="20"/>
            <w:u w:val="single"/>
            <w:rtl w:val="0"/>
          </w:rPr>
          <w:t xml:space="preserve">https://spcommreports.ohchr.org/TMResultsBase/DownLoadPublicCommunicationFile?gId=24047</w:t>
        </w:r>
      </w:hyperlink>
      <w:r w:rsidDel="00000000" w:rsidR="00000000" w:rsidRPr="00000000">
        <w:rPr>
          <w:sz w:val="20"/>
          <w:szCs w:val="20"/>
          <w:rtl w:val="0"/>
        </w:rPr>
        <w:t xml:space="preserve"> [accessed 1 August 2023]</w:t>
      </w:r>
    </w:p>
  </w:footnote>
  <w:footnote w:id="51">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Right to health: barriers to health and attacks on health care in the occupied Palestinian territory, 2019 to 2021, p.9. Available at: </w:t>
      </w:r>
      <w:hyperlink r:id="rId22">
        <w:r w:rsidDel="00000000" w:rsidR="00000000" w:rsidRPr="00000000">
          <w:rPr>
            <w:color w:val="1155cc"/>
            <w:sz w:val="20"/>
            <w:szCs w:val="20"/>
            <w:u w:val="single"/>
            <w:rtl w:val="0"/>
          </w:rPr>
          <w:t xml:space="preserve">https://applications.emro.who.int/docs/9789292740887-eng.pdf</w:t>
        </w:r>
      </w:hyperlink>
      <w:r w:rsidDel="00000000" w:rsidR="00000000" w:rsidRPr="00000000">
        <w:rPr>
          <w:sz w:val="20"/>
          <w:szCs w:val="20"/>
          <w:rtl w:val="0"/>
        </w:rPr>
        <w:t xml:space="preserve"> [accessed 1 August 2023].</w:t>
      </w:r>
    </w:p>
  </w:footnote>
  <w:footnote w:id="52">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12121"/>
          <w:sz w:val="20"/>
          <w:szCs w:val="20"/>
          <w:rtl w:val="0"/>
        </w:rPr>
        <w:t xml:space="preserve">Majadli G, Ziv H. Amputating the body, fragmenting the nation: Palestinian amputees in Gaza. Health Hum Rights. (2022) 24:281–2. PMID: - </w:t>
      </w:r>
      <w:hyperlink r:id="rId23">
        <w:r w:rsidDel="00000000" w:rsidR="00000000" w:rsidRPr="00000000">
          <w:rPr>
            <w:color w:val="0071bc"/>
            <w:sz w:val="20"/>
            <w:szCs w:val="20"/>
            <w:rtl w:val="0"/>
          </w:rPr>
          <w:t xml:space="preserve">PMC </w:t>
        </w:r>
      </w:hyperlink>
      <w:r w:rsidDel="00000000" w:rsidR="00000000" w:rsidRPr="00000000">
        <w:rPr>
          <w:color w:val="212121"/>
          <w:sz w:val="20"/>
          <w:szCs w:val="20"/>
          <w:rtl w:val="0"/>
        </w:rPr>
        <w:t xml:space="preserve">- </w:t>
      </w:r>
      <w:hyperlink r:id="rId24">
        <w:r w:rsidDel="00000000" w:rsidR="00000000" w:rsidRPr="00000000">
          <w:rPr>
            <w:color w:val="0071bc"/>
            <w:sz w:val="20"/>
            <w:szCs w:val="20"/>
            <w:rtl w:val="0"/>
          </w:rPr>
          <w:t xml:space="preserve">PubMed</w:t>
        </w:r>
      </w:hyperlink>
      <w:r w:rsidDel="00000000" w:rsidR="00000000" w:rsidRPr="00000000">
        <w:rPr>
          <w:rtl w:val="0"/>
        </w:rPr>
      </w:r>
    </w:p>
  </w:footnote>
  <w:footnote w:id="53">
    <w:p w:rsidR="00000000" w:rsidDel="00000000" w:rsidP="00000000" w:rsidRDefault="00000000" w:rsidRPr="00000000" w14:paraId="000000E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5">
        <w:r w:rsidDel="00000000" w:rsidR="00000000" w:rsidRPr="00000000">
          <w:rPr>
            <w:i w:val="1"/>
            <w:color w:val="1155cc"/>
            <w:sz w:val="20"/>
            <w:szCs w:val="20"/>
            <w:u w:val="single"/>
            <w:rtl w:val="0"/>
          </w:rPr>
          <w:t xml:space="preserve">Report of the independent international commission of inquiry on the protests in the Occupied Palestinian Territory</w:t>
        </w:r>
      </w:hyperlink>
      <w:r w:rsidDel="00000000" w:rsidR="00000000" w:rsidRPr="00000000">
        <w:rPr>
          <w:sz w:val="20"/>
          <w:szCs w:val="20"/>
          <w:rtl w:val="0"/>
        </w:rPr>
        <w:t xml:space="preserve">, A/HRC/40/74, 6 March 2019, para. 586.</w:t>
      </w:r>
    </w:p>
  </w:footnote>
  <w:footnote w:id="54">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army regulation apparently has been changed to stipulate the requirement be “life-changing” instead of “life-saving.” This has not necessarily been translated in practice, though. </w:t>
      </w:r>
    </w:p>
  </w:footnote>
  <w:footnote w:id="55">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Right to health: barriers to health and attacks on health care in the occupied Palestinian territory, 2019 to 2021, p.11. Available at: </w:t>
      </w:r>
      <w:hyperlink r:id="rId26">
        <w:r w:rsidDel="00000000" w:rsidR="00000000" w:rsidRPr="00000000">
          <w:rPr>
            <w:color w:val="1155cc"/>
            <w:sz w:val="20"/>
            <w:szCs w:val="20"/>
            <w:u w:val="single"/>
            <w:rtl w:val="0"/>
          </w:rPr>
          <w:t xml:space="preserve">https://applications.emro.who.int/docs/9789292740887-eng.pdf</w:t>
        </w:r>
      </w:hyperlink>
      <w:r w:rsidDel="00000000" w:rsidR="00000000" w:rsidRPr="00000000">
        <w:rPr>
          <w:sz w:val="20"/>
          <w:szCs w:val="20"/>
          <w:rtl w:val="0"/>
        </w:rPr>
        <w:t xml:space="preserve"> [accessed 1 August 2023].</w:t>
      </w:r>
    </w:p>
  </w:footnote>
  <w:footnote w:id="56">
    <w:p w:rsidR="00000000" w:rsidDel="00000000" w:rsidP="00000000" w:rsidRDefault="00000000" w:rsidRPr="00000000" w14:paraId="000000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Physicians for Human Rights Israel. (2015, June 16).</w:t>
      </w:r>
      <w:r w:rsidDel="00000000" w:rsidR="00000000" w:rsidRPr="00000000">
        <w:rPr>
          <w:i w:val="1"/>
          <w:sz w:val="20"/>
          <w:szCs w:val="20"/>
          <w:rtl w:val="0"/>
        </w:rPr>
        <w:t xml:space="preserve"> Testimony of a patient from the Gaza Strip on the condition of medical treatment in cooperation with Israel</w:t>
      </w:r>
      <w:r w:rsidDel="00000000" w:rsidR="00000000" w:rsidRPr="00000000">
        <w:rPr>
          <w:sz w:val="20"/>
          <w:szCs w:val="20"/>
          <w:rtl w:val="0"/>
        </w:rPr>
        <w:t xml:space="preserve"> [Video]. YouTube.</w:t>
      </w:r>
      <w:r w:rsidDel="00000000" w:rsidR="00000000" w:rsidRPr="00000000">
        <w:rPr>
          <w:color w:val="202f66"/>
          <w:sz w:val="20"/>
          <w:szCs w:val="20"/>
          <w:rtl w:val="0"/>
        </w:rPr>
        <w:t xml:space="preserve"> </w:t>
      </w:r>
      <w:r w:rsidDel="00000000" w:rsidR="00000000" w:rsidRPr="00000000">
        <w:rPr>
          <w:sz w:val="20"/>
          <w:szCs w:val="20"/>
          <w:rtl w:val="0"/>
        </w:rPr>
        <w:t xml:space="preserve"> </w:t>
      </w:r>
      <w:hyperlink r:id="rId27">
        <w:r w:rsidDel="00000000" w:rsidR="00000000" w:rsidRPr="00000000">
          <w:rPr>
            <w:color w:val="1155cc"/>
            <w:sz w:val="20"/>
            <w:szCs w:val="20"/>
            <w:u w:val="single"/>
            <w:rtl w:val="0"/>
          </w:rPr>
          <w:t xml:space="preserve">https://www.youtube.com/watch?v=DyOp4QgFeb8&amp;t=64s</w:t>
        </w:r>
      </w:hyperlink>
      <w:r w:rsidDel="00000000" w:rsidR="00000000" w:rsidRPr="00000000">
        <w:rPr>
          <w:rtl w:val="0"/>
        </w:rPr>
      </w:r>
    </w:p>
  </w:footnote>
  <w:footnote w:id="57">
    <w:p w:rsidR="00000000" w:rsidDel="00000000" w:rsidP="00000000" w:rsidRDefault="00000000" w:rsidRPr="00000000" w14:paraId="000000E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Personal statement, on file with PHRI.</w:t>
      </w:r>
    </w:p>
  </w:footnote>
  <w:footnote w:id="58">
    <w:p w:rsidR="00000000" w:rsidDel="00000000" w:rsidP="00000000" w:rsidRDefault="00000000" w:rsidRPr="00000000" w14:paraId="000000E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Personal statement, on file with PHRI.</w:t>
      </w:r>
    </w:p>
  </w:footnote>
  <w:footnote w:id="59">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Personal statement, on file with PHRI.</w:t>
      </w:r>
    </w:p>
  </w:footnote>
  <w:footnote w:id="38">
    <w:p w:rsidR="00000000" w:rsidDel="00000000" w:rsidP="00000000" w:rsidRDefault="00000000" w:rsidRPr="00000000" w14:paraId="000000EF">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Health conditions in the occupied Palestinian territory, including east Jerusalem, and in the occupied Syrian Golan, Report to the 74th World Health Assembly, 20 May 2021, available at </w:t>
      </w:r>
      <w:r w:rsidDel="00000000" w:rsidR="00000000" w:rsidRPr="00000000">
        <w:rPr>
          <w:color w:val="1155cc"/>
          <w:sz w:val="20"/>
          <w:szCs w:val="20"/>
          <w:rtl w:val="0"/>
        </w:rPr>
        <w:t xml:space="preserve">https://apps.who.int/gb/ebwha/pdf_files/WHA74/A74_22-en.pdf </w:t>
      </w:r>
      <w:r w:rsidDel="00000000" w:rsidR="00000000" w:rsidRPr="00000000">
        <w:rPr>
          <w:sz w:val="20"/>
          <w:szCs w:val="20"/>
          <w:rtl w:val="0"/>
        </w:rPr>
        <w:t xml:space="preserve">[accessed November 5th]</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s>
</file>

<file path=word/_rels/footnotes.xml.rels><?xml version="1.0" encoding="UTF-8" standalone="yes"?><Relationships xmlns="http://schemas.openxmlformats.org/package/2006/relationships"><Relationship Id="rId20" Type="http://schemas.openxmlformats.org/officeDocument/2006/relationships/hyperlink" Target="https://undocs.org/Home/Mobile?FinalSymbol=A%2FHRC%2F40%2F74&amp;Language=E&amp;DeviceType=Desktop&amp;LangRequested=False" TargetMode="External"/><Relationship Id="rId22" Type="http://schemas.openxmlformats.org/officeDocument/2006/relationships/hyperlink" Target="https://applications.emro.who.int/docs/9789292740887-eng.pdf" TargetMode="External"/><Relationship Id="rId21" Type="http://schemas.openxmlformats.org/officeDocument/2006/relationships/hyperlink" Target="https://spcommreports.ohchr.org/TMResultsBase/DownLoadPublicCommunicationFile?gId=24047" TargetMode="External"/><Relationship Id="rId24" Type="http://schemas.openxmlformats.org/officeDocument/2006/relationships/hyperlink" Target="https://pubmed.ncbi.nlm.nih.gov/36579324/" TargetMode="External"/><Relationship Id="rId23" Type="http://schemas.openxmlformats.org/officeDocument/2006/relationships/hyperlink" Target="http://www.ncbi.nlm.nih.gov/pmc/articles/pmc9790951/" TargetMode="External"/><Relationship Id="rId1" Type="http://schemas.openxmlformats.org/officeDocument/2006/relationships/hyperlink" Target="https://docstore.ohchr.org/SelfServices/FilesHandler.ashx?enc=6QkG1d%2FPPRiCAqhKb7yhsmEWpNSvYdhzky41dt2u3U5vXKz%2F9E8CyLuzDCjQfLbRCpv9zjXN%2BvijdcG6D1jFKGEE8g%2BiLwWxSjzSxuExLl5gBfZ1LRGf2fRaTbH9%2Bdse" TargetMode="External"/><Relationship Id="rId2" Type="http://schemas.openxmlformats.org/officeDocument/2006/relationships/hyperlink" Target="https://www.mevaker.gov.il/he/Reports/Report_290/6be0a5d6-9d84-4e6f-b923-ca97dc5c21fe/65C-205-ver-3.pdf?AspxAutoDetectCookieSupport=1" TargetMode="External"/><Relationship Id="rId3" Type="http://schemas.openxmlformats.org/officeDocument/2006/relationships/hyperlink" Target="https://docstore.ohchr.org/SelfServices/FilesHandler.ashx?enc=6QkG1d%2FPPRiCAqhKb7yhsmEWpNSvYdhzky41dt2u3U783dwysUXaXnVrhJif7y0NFg79ZX3ivJfoAFC6oIz7jePPigWqV6k7G3Ei7IHWuJ3VVknyvIz50K97EujQq%2Bq1" TargetMode="External"/><Relationship Id="rId4" Type="http://schemas.openxmlformats.org/officeDocument/2006/relationships/hyperlink" Target="https://www.mevaker.gov.il/he/Reports/Report_290/6be0a5d6-9d84-4e6f-b923-ca97dc5c21fe/65C-205-ver-3.pdf?AspxAutoDetectCookieSupport=1" TargetMode="External"/><Relationship Id="rId9" Type="http://schemas.openxmlformats.org/officeDocument/2006/relationships/hyperlink" Target="https://www.ochaopt.org/content/two-years-people-injured-and-traumatized-during-great-march-return-are-still-struggling#ftn3" TargetMode="External"/><Relationship Id="rId26" Type="http://schemas.openxmlformats.org/officeDocument/2006/relationships/hyperlink" Target="https://applications.emro.who.int/docs/9789292740887-eng.pdf" TargetMode="External"/><Relationship Id="rId25" Type="http://schemas.openxmlformats.org/officeDocument/2006/relationships/hyperlink" Target="https://undocs.org/Home/Mobile?FinalSymbol=A%2FHRC%2F40%2F74&amp;Language=E&amp;DeviceType=Desktop&amp;LangRequested=False" TargetMode="External"/><Relationship Id="rId27" Type="http://schemas.openxmlformats.org/officeDocument/2006/relationships/hyperlink" Target="https://www.youtube.com/watch?v=DyOp4QgFeb8&amp;t=64s" TargetMode="External"/><Relationship Id="rId5" Type="http://schemas.openxmlformats.org/officeDocument/2006/relationships/hyperlink" Target="https://docstore.ohchr.org/SelfServices/FilesHandler.ashx?enc=6QkG1d%2FPPRiCAqhKb7yhsmEWpNSvYdhzky41dt2u3U5vXKz%2F9E8CyLuzDCjQfLbRCpv9zjXN%2BvijdcG6D1jFKGEE8g%2BiLwWxSjzSxuExLl5gBfZ1LRGf2fRaTbH9%2Bdse" TargetMode="External"/><Relationship Id="rId6" Type="http://schemas.openxmlformats.org/officeDocument/2006/relationships/hyperlink" Target="https://www.health.gov.il/PublicationsFiles/mental_interv.pdf" TargetMode="External"/><Relationship Id="rId7" Type="http://schemas.openxmlformats.org/officeDocument/2006/relationships/hyperlink" Target="https://www.un.org/unispal/document/human-rights-committees-concluding-observations-on-fifth-periodic-report-of-israel-ccpr-c-isr-co-5-advance-unedited-version/" TargetMode="External"/><Relationship Id="rId8" Type="http://schemas.openxmlformats.org/officeDocument/2006/relationships/hyperlink" Target="https://www.ochaopt.org/content/two-years-people-injured-and-traumatized-during-great-march-return-are-still-struggling#ftn3" TargetMode="External"/><Relationship Id="rId11" Type="http://schemas.openxmlformats.org/officeDocument/2006/relationships/hyperlink" Target="https://www.ochaopt.org/content/two-years-people-injured-and-traumatized-during-great-march-return-are-still-struggling#ftn3" TargetMode="External"/><Relationship Id="rId10" Type="http://schemas.openxmlformats.org/officeDocument/2006/relationships/hyperlink" Target="https://www.ochaopt.org/content/two-years-people-injured-and-traumatized-during-great-march-return-are-still-struggling#:~:text=Over%207%2C000%20of%20the%20live,limb%20and%2030%20upper%20limb" TargetMode="External"/><Relationship Id="rId13" Type="http://schemas.openxmlformats.org/officeDocument/2006/relationships/hyperlink" Target="https://www.ochaopt.org/content/two-years-people-injured-and-traumatized-during-great-march-return-are-still-struggling#:~:text=Over%207%2C000%20of%20the%20live,limb%20and%2030%20upper%20limb" TargetMode="External"/><Relationship Id="rId12" Type="http://schemas.openxmlformats.org/officeDocument/2006/relationships/hyperlink" Target="https://www.ochaopt.org/content/two-years-people-injured-and-traumatized-during-great-march-return-are-still-struggling#ftn3" TargetMode="External"/><Relationship Id="rId15" Type="http://schemas.openxmlformats.org/officeDocument/2006/relationships/hyperlink" Target="https://undocs.org/Home/Mobile?FinalSymbol=A%2FHRC%2F40%2F74&amp;Language=E&amp;DeviceType=Desktop&amp;LangRequested=False" TargetMode="External"/><Relationship Id="rId14" Type="http://schemas.openxmlformats.org/officeDocument/2006/relationships/hyperlink" Target="https://undocs.org/Home/Mobile?FinalSymbol=A%2FHRC%2F40%2F74&amp;Language=E&amp;DeviceType=Desktop&amp;LangRequested=False" TargetMode="External"/><Relationship Id="rId17" Type="http://schemas.openxmlformats.org/officeDocument/2006/relationships/hyperlink" Target="https://www.phr.org.il/wp-content/uploads/2016/06/Amputees-report-eng.pdf" TargetMode="External"/><Relationship Id="rId16" Type="http://schemas.openxmlformats.org/officeDocument/2006/relationships/hyperlink" Target="https://undocs.org/Home/Mobile?FinalSymbol=A%2FHRC%2F40%2F74&amp;Language=E&amp;DeviceType=Desktop&amp;LangRequested=False" TargetMode="External"/><Relationship Id="rId19" Type="http://schemas.openxmlformats.org/officeDocument/2006/relationships/hyperlink" Target="https://www.phr.org.il/wp-content/uploads/2016/06/Amputees-report-eng.pdf" TargetMode="External"/><Relationship Id="rId18" Type="http://schemas.openxmlformats.org/officeDocument/2006/relationships/hyperlink" Target="https://undocs.org/Home/Mobile?FinalSymbol=A%2FHRC%2F40%2F74&amp;Language=E&amp;DeviceType=Desktop&amp;LangRequested=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