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7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6DCE2"/>
        <w:tblLayout w:type="fixed"/>
        <w:tblLook w:val="04A0" w:firstRow="1" w:lastRow="0" w:firstColumn="1" w:lastColumn="0" w:noHBand="0" w:noVBand="1"/>
      </w:tblPr>
      <w:tblGrid>
        <w:gridCol w:w="5526"/>
        <w:gridCol w:w="4544"/>
      </w:tblGrid>
      <w:tr w:rsidR="00DD4748" w14:paraId="1AFF5DC1" w14:textId="77777777">
        <w:trPr>
          <w:trHeight w:val="1652"/>
        </w:trPr>
        <w:tc>
          <w:tcPr>
            <w:tcW w:w="5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6E74D" w14:textId="77777777" w:rsidR="00DD4748" w:rsidRDefault="004E4ECB">
            <w:pPr>
              <w:pStyle w:val="Header"/>
              <w:spacing w:before="0"/>
            </w:pPr>
            <w:r>
              <w:t xml:space="preserve">Global Alliance of National Human Rights Institutions </w:t>
            </w:r>
          </w:p>
          <w:p w14:paraId="255440CD" w14:textId="77777777" w:rsidR="00DD4748" w:rsidRPr="00C14304" w:rsidRDefault="004E4ECB">
            <w:pPr>
              <w:pStyle w:val="Header"/>
              <w:spacing w:before="0"/>
              <w:rPr>
                <w:lang w:val="fr-CH"/>
              </w:rPr>
            </w:pPr>
            <w:r>
              <w:rPr>
                <w:lang w:val="fr-FR"/>
              </w:rPr>
              <w:t>Palais des Nations, Office B423-425</w:t>
            </w:r>
          </w:p>
          <w:p w14:paraId="2C46CB6B" w14:textId="77777777" w:rsidR="00DD4748" w:rsidRDefault="004E4ECB">
            <w:pPr>
              <w:pStyle w:val="Header"/>
              <w:spacing w:before="0"/>
            </w:pPr>
            <w:r>
              <w:rPr>
                <w:lang w:val="fr-FR"/>
              </w:rPr>
              <w:t xml:space="preserve">1211 Genève, </w:t>
            </w:r>
            <w:proofErr w:type="spellStart"/>
            <w:r>
              <w:rPr>
                <w:lang w:val="fr-FR"/>
              </w:rPr>
              <w:t>Switzerland</w:t>
            </w:r>
            <w:proofErr w:type="spellEnd"/>
          </w:p>
          <w:p w14:paraId="32F6A4A2" w14:textId="77777777" w:rsidR="00DD4748" w:rsidRDefault="004E4ECB">
            <w:pPr>
              <w:pStyle w:val="Header"/>
              <w:spacing w:before="0"/>
            </w:pPr>
            <w:r>
              <w:t>Tel + 41 22 917 16 74 </w:t>
            </w:r>
          </w:p>
          <w:p w14:paraId="3B16AFBF" w14:textId="77777777" w:rsidR="00DD4748" w:rsidRDefault="004E4ECB">
            <w:pPr>
              <w:pStyle w:val="Header"/>
              <w:spacing w:before="0"/>
            </w:pPr>
            <w:r>
              <w:rPr>
                <w:color w:val="3087B4"/>
                <w:u w:color="3087B4"/>
              </w:rPr>
              <w:t>www.ganhri.org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10481" w14:textId="77777777" w:rsidR="00DD4748" w:rsidRDefault="00DD4748">
            <w:pPr>
              <w:pStyle w:val="Header"/>
              <w:spacing w:before="0"/>
            </w:pPr>
          </w:p>
          <w:p w14:paraId="54F6CC10" w14:textId="77777777" w:rsidR="00DD4748" w:rsidRDefault="004E4ECB">
            <w:pPr>
              <w:pStyle w:val="Header"/>
              <w:spacing w:before="0"/>
            </w:pPr>
            <w:r>
              <w:rPr>
                <w:noProof/>
              </w:rPr>
              <w:drawing>
                <wp:inline distT="0" distB="0" distL="0" distR="0" wp14:anchorId="773AE9FE" wp14:editId="2A2FAA2A">
                  <wp:extent cx="2885441" cy="839334"/>
                  <wp:effectExtent l="0" t="0" r="0" b="0"/>
                  <wp:docPr id="1073741825" name="officeArt object" descr="GANHRI Masterbrand_Full colou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GANHRI Masterbrand_Full colour.jpg" descr="GANHRI Masterbrand_Full colour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rcRect t="25303" r="5423" b="357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441" cy="83933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BC63B8" w14:textId="77777777" w:rsidR="00DD4748" w:rsidRDefault="00DD4748">
      <w:pPr>
        <w:pStyle w:val="Heading2"/>
        <w:spacing w:before="0" w:after="0"/>
      </w:pPr>
    </w:p>
    <w:p w14:paraId="434A62EF" w14:textId="77777777" w:rsidR="00DD4748" w:rsidRDefault="004E4ECB">
      <w:pPr>
        <w:pStyle w:val="Date"/>
      </w:pPr>
      <w:r w:rsidRPr="00C14304">
        <w:t>May 13, 2019</w:t>
      </w:r>
    </w:p>
    <w:p w14:paraId="17C2438B" w14:textId="77777777" w:rsidR="00DD4748" w:rsidRDefault="004E4ECB">
      <w:pPr>
        <w:pStyle w:val="Heading2"/>
        <w:spacing w:after="360"/>
      </w:pPr>
      <w:r>
        <w:t>STATEMENT</w:t>
      </w:r>
    </w:p>
    <w:p w14:paraId="12A5E15F" w14:textId="77777777" w:rsidR="00DD4748" w:rsidRDefault="004E4ECB">
      <w:pPr>
        <w:pStyle w:val="Recipient"/>
      </w:pPr>
      <w:r>
        <w:t>Opening of the 8</w:t>
      </w:r>
      <w:r w:rsidRPr="00C14304">
        <w:t>1</w:t>
      </w:r>
      <w:r w:rsidRPr="00C14304">
        <w:rPr>
          <w:sz w:val="23"/>
          <w:szCs w:val="23"/>
          <w:vertAlign w:val="superscript"/>
        </w:rPr>
        <w:t>st</w:t>
      </w:r>
      <w:r>
        <w:t xml:space="preserve"> session of the Committee on the Rights of </w:t>
      </w:r>
      <w:r w:rsidRPr="00C14304">
        <w:t>Children</w:t>
      </w:r>
      <w:r>
        <w:t xml:space="preserve"> (</w:t>
      </w:r>
      <w:r w:rsidRPr="00C14304">
        <w:t>13</w:t>
      </w:r>
      <w:r>
        <w:t xml:space="preserve"> </w:t>
      </w:r>
      <w:r w:rsidRPr="00C14304">
        <w:t>May</w:t>
      </w:r>
      <w:r>
        <w:t xml:space="preserve"> – </w:t>
      </w:r>
      <w:r w:rsidRPr="00C14304">
        <w:t>31</w:t>
      </w:r>
      <w:r>
        <w:t xml:space="preserve"> </w:t>
      </w:r>
      <w:r w:rsidRPr="00C14304">
        <w:t>May</w:t>
      </w:r>
      <w:r>
        <w:t xml:space="preserve">), </w:t>
      </w:r>
      <w:r w:rsidRPr="00C14304">
        <w:t>Palais Wilson</w:t>
      </w:r>
      <w:r>
        <w:t> </w:t>
      </w:r>
    </w:p>
    <w:p w14:paraId="00C3C3FF" w14:textId="77777777" w:rsidR="00DD4748" w:rsidRDefault="004E4ECB">
      <w:pPr>
        <w:pStyle w:val="Body"/>
        <w:rPr>
          <w:rFonts w:ascii="Avenir Book Oblique" w:eastAsia="Avenir Book Oblique" w:hAnsi="Avenir Book Oblique" w:cs="Avenir Book Oblique"/>
          <w:sz w:val="22"/>
          <w:szCs w:val="22"/>
        </w:rPr>
      </w:pPr>
      <w:r w:rsidRPr="00C14304">
        <w:rPr>
          <w:rFonts w:ascii="Avenir Book Oblique" w:hAnsi="Avenir Book Oblique"/>
        </w:rPr>
        <w:t>Presented by GANHRI Geneva Representative Katharina Rose </w:t>
      </w:r>
    </w:p>
    <w:p w14:paraId="7142AFE0" w14:textId="77777777" w:rsidR="00DD4748" w:rsidRDefault="00DD4748">
      <w:pPr>
        <w:pStyle w:val="Recipient"/>
        <w:rPr>
          <w:sz w:val="22"/>
          <w:szCs w:val="22"/>
        </w:rPr>
      </w:pPr>
    </w:p>
    <w:p w14:paraId="266224F4" w14:textId="77777777" w:rsidR="00DD4748" w:rsidRDefault="004E4ECB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  <w:r>
        <w:rPr>
          <w:rFonts w:ascii="Avenir Book" w:hAnsi="Avenir Book"/>
          <w:sz w:val="24"/>
          <w:szCs w:val="24"/>
          <w:shd w:val="clear" w:color="auto" w:fill="FFFFFF"/>
        </w:rPr>
        <w:t>Distinguished Chairperson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, 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Committee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Members</w:t>
      </w:r>
      <w:r>
        <w:rPr>
          <w:rFonts w:ascii="Avenir Book" w:hAnsi="Avenir Book"/>
          <w:sz w:val="24"/>
          <w:szCs w:val="24"/>
          <w:shd w:val="clear" w:color="auto" w:fill="FFFFFF"/>
        </w:rPr>
        <w:t>, </w:t>
      </w:r>
    </w:p>
    <w:p w14:paraId="1E307E55" w14:textId="27FA733E" w:rsidR="00DD4748" w:rsidRDefault="004E4ECB">
      <w:pPr>
        <w:pStyle w:val="Default"/>
        <w:rPr>
          <w:rFonts w:ascii="Avenir Book" w:hAnsi="Avenir Book"/>
          <w:sz w:val="24"/>
          <w:szCs w:val="24"/>
          <w:shd w:val="clear" w:color="auto" w:fill="FFFFFF"/>
        </w:rPr>
      </w:pPr>
      <w:r>
        <w:rPr>
          <w:rFonts w:ascii="Avenir Book" w:hAnsi="Avenir Book"/>
          <w:sz w:val="24"/>
          <w:szCs w:val="24"/>
          <w:shd w:val="clear" w:color="auto" w:fill="FFFFFF"/>
        </w:rPr>
        <w:t>Ladies and Gentlemen,</w:t>
      </w:r>
    </w:p>
    <w:p w14:paraId="456B469D" w14:textId="77777777" w:rsidR="00DD4748" w:rsidRDefault="00DD4748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</w:p>
    <w:p w14:paraId="6FFE9BF5" w14:textId="28E5E7B1" w:rsidR="00F90863" w:rsidRDefault="004E4ECB">
      <w:pPr>
        <w:pStyle w:val="Default"/>
        <w:rPr>
          <w:rFonts w:ascii="Avenir Book" w:hAnsi="Avenir Book"/>
          <w:sz w:val="24"/>
          <w:szCs w:val="24"/>
          <w:shd w:val="clear" w:color="auto" w:fill="FFFFFF"/>
        </w:rPr>
      </w:pPr>
      <w:r>
        <w:rPr>
          <w:rFonts w:ascii="Avenir Book" w:hAnsi="Avenir Book"/>
          <w:sz w:val="24"/>
          <w:szCs w:val="24"/>
          <w:shd w:val="clear" w:color="auto" w:fill="FFFFFF"/>
        </w:rPr>
        <w:t>It is a pleasure to be here today and to deliver this statement on behalf of the Global Alliance of National Human Rights Institutions (GANHRI).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</w:p>
    <w:p w14:paraId="3F80D6AB" w14:textId="6B45A943" w:rsidR="00DD4748" w:rsidRDefault="004E4ECB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  <w:r>
        <w:rPr>
          <w:rFonts w:ascii="Avenir Book" w:hAnsi="Avenir Book"/>
          <w:sz w:val="24"/>
          <w:szCs w:val="24"/>
          <w:shd w:val="clear" w:color="auto" w:fill="FFFFFF"/>
        </w:rPr>
        <w:t xml:space="preserve">GANHRI is the network of more than a 120 national human rights institutions (NHRIs) from all regions of the world, with currently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80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NHRIs being accredited </w:t>
      </w:r>
      <w:r w:rsidR="00F90863">
        <w:rPr>
          <w:rFonts w:ascii="Avenir Book" w:hAnsi="Avenir Book"/>
          <w:sz w:val="24"/>
          <w:szCs w:val="24"/>
          <w:shd w:val="clear" w:color="auto" w:fill="FFFFFF"/>
        </w:rPr>
        <w:t xml:space="preserve">with A status, 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in full compliance with the </w:t>
      </w:r>
      <w:r w:rsidR="00F90863">
        <w:rPr>
          <w:rFonts w:ascii="Avenir Book" w:hAnsi="Avenir Book"/>
          <w:sz w:val="24"/>
          <w:szCs w:val="24"/>
          <w:shd w:val="clear" w:color="auto" w:fill="FFFFFF"/>
        </w:rPr>
        <w:t xml:space="preserve">UN </w:t>
      </w:r>
      <w:r>
        <w:rPr>
          <w:rFonts w:ascii="Avenir Book" w:hAnsi="Avenir Book"/>
          <w:sz w:val="24"/>
          <w:szCs w:val="24"/>
          <w:shd w:val="clear" w:color="auto" w:fill="FFFFFF"/>
        </w:rPr>
        <w:t>Paris Principles.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</w:p>
    <w:p w14:paraId="4CB82B99" w14:textId="77777777" w:rsidR="00DD4748" w:rsidRDefault="00DD4748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</w:p>
    <w:p w14:paraId="506D5F61" w14:textId="672F3D21" w:rsidR="00DD4748" w:rsidRDefault="004E4ECB">
      <w:pPr>
        <w:pStyle w:val="Default"/>
        <w:rPr>
          <w:rFonts w:ascii="Avenir Book" w:hAnsi="Avenir Book"/>
          <w:sz w:val="24"/>
          <w:szCs w:val="24"/>
          <w:shd w:val="clear" w:color="auto" w:fill="FFFFFF"/>
        </w:rPr>
      </w:pPr>
      <w:r>
        <w:rPr>
          <w:rFonts w:ascii="Avenir Book" w:hAnsi="Avenir Book"/>
          <w:sz w:val="24"/>
          <w:szCs w:val="24"/>
          <w:shd w:val="clear" w:color="auto" w:fill="FFFFFF"/>
        </w:rPr>
        <w:t xml:space="preserve">NHRIs are independent institutions of the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State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mandated to promote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and monitor implementation of </w:t>
      </w:r>
      <w:commentRangeStart w:id="0"/>
      <w:r>
        <w:rPr>
          <w:rFonts w:ascii="Avenir Book" w:hAnsi="Avenir Book"/>
          <w:sz w:val="24"/>
          <w:szCs w:val="24"/>
          <w:shd w:val="clear" w:color="auto" w:fill="FFFFFF"/>
        </w:rPr>
        <w:t>human rights</w:t>
      </w:r>
      <w:commentRangeEnd w:id="0"/>
      <w:r w:rsidRPr="00C14304">
        <w:rPr>
          <w:rFonts w:ascii="Avenir Book" w:hAnsi="Avenir Book"/>
          <w:sz w:val="24"/>
          <w:szCs w:val="24"/>
          <w:shd w:val="clear" w:color="auto" w:fill="FFFFFF"/>
        </w:rPr>
        <w:t>.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Under the UN Paris Principles, NHRIs are mandated to perform a broad range of functions such as receiving complaints, investigating violations, and producing public reports. </w:t>
      </w:r>
      <w:r>
        <w:rPr>
          <w:rFonts w:ascii="Avenir Book" w:hAnsi="Avenir Book"/>
          <w:sz w:val="24"/>
          <w:szCs w:val="24"/>
          <w:shd w:val="clear" w:color="auto" w:fill="FFFFFF"/>
        </w:rPr>
        <w:t>They also provide human rights education and training, advise governments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, </w:t>
      </w:r>
      <w:r>
        <w:rPr>
          <w:rFonts w:ascii="Avenir Book" w:hAnsi="Avenir Book"/>
          <w:sz w:val="24"/>
          <w:szCs w:val="24"/>
          <w:shd w:val="clear" w:color="auto" w:fill="FFFFFF"/>
        </w:rPr>
        <w:t>and work with civil society actors to protect human rights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. </w:t>
      </w:r>
      <w:r w:rsidR="007B0D81">
        <w:rPr>
          <w:rFonts w:ascii="Avenir Book" w:hAnsi="Avenir Book"/>
          <w:sz w:val="24"/>
          <w:szCs w:val="24"/>
          <w:shd w:val="clear" w:color="auto" w:fill="FFFFFF"/>
        </w:rPr>
        <w:t>Although NHRIs have a broad human rights mandate, promotion and protection of children’s rights is part of the broad mandate of the majority of our members.</w:t>
      </w:r>
    </w:p>
    <w:p w14:paraId="2E55F3F1" w14:textId="77777777" w:rsidR="00C14304" w:rsidRPr="00C14304" w:rsidRDefault="00C14304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</w:p>
    <w:p w14:paraId="0EF0DB11" w14:textId="3B79B7F7" w:rsidR="00DD4748" w:rsidRDefault="004E4ECB">
      <w:pPr>
        <w:pStyle w:val="Default"/>
        <w:rPr>
          <w:rFonts w:ascii="Avenir Book" w:eastAsia="Avenir Book" w:hAnsi="Avenir Book" w:cs="Avenir Book"/>
          <w:sz w:val="24"/>
          <w:szCs w:val="24"/>
          <w:shd w:val="clear" w:color="auto" w:fill="FFFFFF"/>
        </w:rPr>
      </w:pPr>
      <w:r w:rsidRPr="00C14304">
        <w:rPr>
          <w:rFonts w:ascii="Avenir Book" w:hAnsi="Avenir Book"/>
          <w:sz w:val="24"/>
          <w:szCs w:val="24"/>
          <w:shd w:val="clear" w:color="auto" w:fill="FFFFFF"/>
        </w:rPr>
        <w:lastRenderedPageBreak/>
        <w:t xml:space="preserve">GANHRI views this </w:t>
      </w:r>
      <w:r w:rsidR="007B0D81">
        <w:rPr>
          <w:rFonts w:ascii="Avenir Book" w:hAnsi="Avenir Book"/>
          <w:sz w:val="24"/>
          <w:szCs w:val="24"/>
          <w:shd w:val="clear" w:color="auto" w:fill="FFFFFF"/>
        </w:rPr>
        <w:t xml:space="preserve">exchange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as a </w:t>
      </w:r>
      <w:r>
        <w:rPr>
          <w:rFonts w:ascii="Avenir Book" w:hAnsi="Avenir Book"/>
          <w:sz w:val="24"/>
          <w:szCs w:val="24"/>
          <w:shd w:val="clear" w:color="auto" w:fill="FFFFFF"/>
        </w:rPr>
        <w:t>unique opportunity to discuss joint priorities and to update Committee members</w:t>
      </w:r>
      <w:r w:rsidR="00F90863">
        <w:rPr>
          <w:rFonts w:ascii="Avenir Book" w:hAnsi="Avenir Book"/>
          <w:sz w:val="24"/>
          <w:szCs w:val="24"/>
          <w:shd w:val="clear" w:color="auto" w:fill="FFFFFF"/>
        </w:rPr>
        <w:t xml:space="preserve">, with a special attention to the new Committee members, 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on the work that NHRIs around the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world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have undertaken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to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>promote ratification and</w:t>
      </w:r>
      <w:r>
        <w:rPr>
          <w:rFonts w:ascii="Avenir Book" w:hAnsi="Avenir Book"/>
          <w:sz w:val="24"/>
          <w:szCs w:val="24"/>
          <w:shd w:val="clear" w:color="auto" w:fill="FFFFFF"/>
        </w:rPr>
        <w:t xml:space="preserve"> implementation of the International Convention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 on the Rights of the Child</w:t>
      </w:r>
      <w:r w:rsidR="00F90863">
        <w:rPr>
          <w:rFonts w:ascii="Avenir Book" w:hAnsi="Avenir Book"/>
          <w:sz w:val="24"/>
          <w:szCs w:val="24"/>
          <w:shd w:val="clear" w:color="auto" w:fill="FFFFFF"/>
        </w:rPr>
        <w:t xml:space="preserve"> and its Optional Protocols</w:t>
      </w:r>
      <w:r w:rsidRPr="00C14304">
        <w:rPr>
          <w:rFonts w:ascii="Avenir Book" w:hAnsi="Avenir Book"/>
          <w:sz w:val="24"/>
          <w:szCs w:val="24"/>
          <w:shd w:val="clear" w:color="auto" w:fill="FFFFFF"/>
        </w:rPr>
        <w:t xml:space="preserve">. </w:t>
      </w:r>
    </w:p>
    <w:p w14:paraId="4910D1F3" w14:textId="77777777" w:rsidR="00DD4748" w:rsidRDefault="00DD4748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255328A7" w14:textId="6651ED42" w:rsidR="00DD4748" w:rsidRDefault="004E4ECB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The Committee on the Rights of the Child has long </w:t>
      </w:r>
      <w:proofErr w:type="spellStart"/>
      <w:r w:rsidRPr="00C14304">
        <w:rPr>
          <w:rFonts w:ascii="Avenir Book" w:hAnsi="Avenir Book"/>
          <w:color w:val="000000"/>
          <w:kern w:val="0"/>
          <w:sz w:val="24"/>
          <w:szCs w:val="24"/>
        </w:rPr>
        <w:t>recognised</w:t>
      </w:r>
      <w:proofErr w:type="spellEnd"/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the critical value of NHRIs. In General Comment No. 2 (2002), the CRC </w:t>
      </w:r>
      <w:proofErr w:type="spellStart"/>
      <w:r w:rsidRPr="00C14304">
        <w:rPr>
          <w:rFonts w:ascii="Avenir Book" w:hAnsi="Avenir Book"/>
          <w:color w:val="000000"/>
          <w:kern w:val="0"/>
          <w:sz w:val="24"/>
          <w:szCs w:val="24"/>
        </w:rPr>
        <w:t>recognised</w:t>
      </w:r>
      <w:proofErr w:type="spellEnd"/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that children’s access to the </w:t>
      </w:r>
      <w:proofErr w:type="spellStart"/>
      <w:r w:rsidRPr="00C14304">
        <w:rPr>
          <w:rFonts w:ascii="Avenir Book" w:hAnsi="Avenir Book"/>
          <w:color w:val="000000"/>
          <w:kern w:val="0"/>
          <w:sz w:val="24"/>
          <w:szCs w:val="24"/>
        </w:rPr>
        <w:t>organisations</w:t>
      </w:r>
      <w:proofErr w:type="spellEnd"/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that protect their rights is generally limited and that NHRIs therefore play a crucial role in defending these rights while helping to </w:t>
      </w:r>
      <w:proofErr w:type="spellStart"/>
      <w:r w:rsidRPr="00C14304">
        <w:rPr>
          <w:rFonts w:ascii="Avenir Book" w:hAnsi="Avenir Book"/>
          <w:color w:val="000000"/>
          <w:kern w:val="0"/>
          <w:sz w:val="24"/>
          <w:szCs w:val="24"/>
        </w:rPr>
        <w:t>harmonise</w:t>
      </w:r>
      <w:proofErr w:type="spellEnd"/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national legislation, regulations, and practices.</w:t>
      </w:r>
    </w:p>
    <w:p w14:paraId="06E4814F" w14:textId="6A1C6878" w:rsidR="00CF34A5" w:rsidRDefault="00CF34A5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</w:p>
    <w:p w14:paraId="5C517277" w14:textId="2A30662A" w:rsidR="00CF34A5" w:rsidRDefault="00CF34A5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>In recent years GANHRI facilitated NHRIs exchange of experience and good practices in the are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a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 of children’s rights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;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 in particular: </w:t>
      </w:r>
    </w:p>
    <w:p w14:paraId="1CAFE207" w14:textId="77777777" w:rsidR="00E82B5E" w:rsidRDefault="00E82B5E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</w:p>
    <w:p w14:paraId="27C38080" w14:textId="5DFCDA9E" w:rsidR="00DD4748" w:rsidRPr="00033F35" w:rsidRDefault="004E4ECB" w:rsidP="00033F35">
      <w:pPr>
        <w:pStyle w:val="Body"/>
        <w:numPr>
          <w:ilvl w:val="0"/>
          <w:numId w:val="1"/>
        </w:numPr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In November 2016,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 xml:space="preserve">GANHRI and 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UNICEF </w:t>
      </w:r>
      <w:proofErr w:type="spellStart"/>
      <w:r>
        <w:rPr>
          <w:rFonts w:ascii="Avenir Book" w:hAnsi="Avenir Book"/>
          <w:color w:val="000000"/>
          <w:kern w:val="0"/>
          <w:sz w:val="24"/>
          <w:szCs w:val="24"/>
        </w:rPr>
        <w:t>organised</w:t>
      </w:r>
      <w:proofErr w:type="spellEnd"/>
      <w:r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a seminar titled </w:t>
      </w:r>
      <w:r>
        <w:rPr>
          <w:rFonts w:ascii="Avenir Book" w:hAnsi="Avenir Book"/>
          <w:color w:val="000000"/>
          <w:kern w:val="0"/>
          <w:sz w:val="24"/>
          <w:szCs w:val="24"/>
        </w:rPr>
        <w:t>“National Human Rights Institutions &amp; Accountability for Children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”. A similar initiative was </w:t>
      </w:r>
      <w:r>
        <w:rPr>
          <w:rFonts w:ascii="Avenir Book" w:hAnsi="Avenir Book"/>
          <w:color w:val="000000"/>
          <w:kern w:val="0"/>
          <w:sz w:val="24"/>
          <w:szCs w:val="24"/>
        </w:rPr>
        <w:t>co-</w:t>
      </w:r>
      <w:proofErr w:type="spellStart"/>
      <w:r>
        <w:rPr>
          <w:rFonts w:ascii="Avenir Book" w:hAnsi="Avenir Book"/>
          <w:color w:val="000000"/>
          <w:kern w:val="0"/>
          <w:sz w:val="24"/>
          <w:szCs w:val="24"/>
        </w:rPr>
        <w:t>organised</w:t>
      </w:r>
      <w:proofErr w:type="spellEnd"/>
      <w:r>
        <w:rPr>
          <w:rFonts w:ascii="Avenir Book" w:hAnsi="Avenir Book"/>
          <w:color w:val="000000"/>
          <w:kern w:val="0"/>
          <w:sz w:val="24"/>
          <w:szCs w:val="24"/>
        </w:rPr>
        <w:t xml:space="preserve"> by GANHRI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, </w:t>
      </w:r>
      <w:r>
        <w:rPr>
          <w:rFonts w:ascii="Avenir Book" w:hAnsi="Avenir Book"/>
          <w:color w:val="000000"/>
          <w:kern w:val="0"/>
          <w:sz w:val="24"/>
          <w:szCs w:val="24"/>
        </w:rPr>
        <w:t>UNICEF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>, and OHCHR in March 2017 to explore t</w:t>
      </w:r>
      <w:r>
        <w:rPr>
          <w:rFonts w:ascii="Avenir Book" w:hAnsi="Avenir Book"/>
          <w:color w:val="000000"/>
          <w:kern w:val="0"/>
          <w:sz w:val="24"/>
          <w:szCs w:val="24"/>
        </w:rPr>
        <w:t>he role of NHRIs in the promotion and protection of children’s rights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with respect to the 2030 Agenda. </w:t>
      </w:r>
      <w:r w:rsidRPr="00033F35">
        <w:rPr>
          <w:rFonts w:ascii="Avenir Book" w:hAnsi="Avenir Book"/>
          <w:color w:val="000000"/>
          <w:kern w:val="0"/>
          <w:sz w:val="24"/>
          <w:szCs w:val="24"/>
        </w:rPr>
        <w:t xml:space="preserve">This collaboration in 2017 provided a platform for NHRIs to deepen their exchange of experiences, and good practices in promoting the implementation of children’s rights. </w:t>
      </w:r>
    </w:p>
    <w:p w14:paraId="122565BA" w14:textId="77777777" w:rsidR="00DD4748" w:rsidRDefault="00DD4748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6F369D39" w14:textId="453019AF" w:rsidR="006B724A" w:rsidRDefault="00CF34A5" w:rsidP="006B724A">
      <w:pPr>
        <w:pStyle w:val="Body"/>
        <w:numPr>
          <w:ilvl w:val="0"/>
          <w:numId w:val="1"/>
        </w:numPr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>In May 2018, the GANHRI Chairperson presented to this Committee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a joint UNICEF/GANHRI initiative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 commissioned 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to 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>the German Institute for Human Rights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,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>
        <w:rPr>
          <w:rFonts w:ascii="Avenir Book" w:hAnsi="Avenir Book"/>
          <w:color w:val="000000"/>
          <w:kern w:val="0"/>
          <w:sz w:val="24"/>
          <w:szCs w:val="24"/>
        </w:rPr>
        <w:t>concerning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 a mapping study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="0058008C">
        <w:rPr>
          <w:rFonts w:ascii="Avenir Book" w:hAnsi="Avenir Book"/>
          <w:color w:val="000000"/>
          <w:kern w:val="0"/>
          <w:sz w:val="24"/>
          <w:szCs w:val="24"/>
        </w:rPr>
        <w:t>of NHRIs’ work on child rights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>. The study revealed that for nearly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 90 percent of respond</w:t>
      </w:r>
      <w:r w:rsidR="00E317F3">
        <w:rPr>
          <w:rFonts w:ascii="Avenir Book" w:hAnsi="Avenir Book"/>
          <w:color w:val="000000"/>
          <w:kern w:val="0"/>
          <w:sz w:val="24"/>
          <w:szCs w:val="24"/>
        </w:rPr>
        <w:t>ents from the NHRIs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, the 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>primary</w:t>
      </w:r>
      <w:r w:rsidR="004E4ECB">
        <w:rPr>
          <w:rFonts w:ascii="Avenir Book" w:hAnsi="Avenir Book"/>
          <w:color w:val="000000"/>
          <w:kern w:val="0"/>
          <w:sz w:val="24"/>
          <w:szCs w:val="24"/>
        </w:rPr>
        <w:t xml:space="preserve"> reason for working on children’s rights 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>is the broad mandate that is characteristic of NHRIs.</w:t>
      </w:r>
      <w:r w:rsidR="00B57C67">
        <w:rPr>
          <w:rFonts w:ascii="Avenir Book" w:eastAsia="Avenir Book" w:hAnsi="Avenir Book" w:cs="Avenir Book"/>
          <w:color w:val="000000"/>
          <w:kern w:val="0"/>
          <w:sz w:val="24"/>
          <w:szCs w:val="24"/>
        </w:rPr>
        <w:t xml:space="preserve"> </w:t>
      </w:r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The study </w:t>
      </w:r>
      <w:r w:rsidR="00E317F3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also </w:t>
      </w:r>
      <w:proofErr w:type="spellStart"/>
      <w:r w:rsidR="00E317F3" w:rsidRPr="00B57C67">
        <w:rPr>
          <w:rFonts w:ascii="Avenir Book" w:hAnsi="Avenir Book"/>
          <w:color w:val="000000"/>
          <w:kern w:val="0"/>
          <w:sz w:val="24"/>
          <w:szCs w:val="24"/>
        </w:rPr>
        <w:t>showcast</w:t>
      </w:r>
      <w:proofErr w:type="spellEnd"/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 that there is no one-size-fits-all structure on how to best </w:t>
      </w:r>
      <w:proofErr w:type="spellStart"/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>institutionalise</w:t>
      </w:r>
      <w:proofErr w:type="spellEnd"/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 child rights. Many different structures can fit the purpose, provided they are well resourced and that child rights are not promoted in isolation from other human rights agenda.</w:t>
      </w:r>
      <w:r w:rsidR="00B57C67">
        <w:rPr>
          <w:rFonts w:ascii="Avenir Book" w:eastAsia="Avenir Book" w:hAnsi="Avenir Book" w:cs="Avenir Book"/>
          <w:color w:val="000000"/>
          <w:kern w:val="0"/>
          <w:sz w:val="24"/>
          <w:szCs w:val="24"/>
        </w:rPr>
        <w:t xml:space="preserve"> </w:t>
      </w:r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However, challenges still remain. For example, this study showed that </w:t>
      </w:r>
      <w:r w:rsidR="006B724A">
        <w:rPr>
          <w:rFonts w:ascii="Avenir Book" w:hAnsi="Avenir Book"/>
          <w:color w:val="000000"/>
          <w:kern w:val="0"/>
          <w:sz w:val="24"/>
          <w:szCs w:val="24"/>
        </w:rPr>
        <w:t>only few</w:t>
      </w:r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 NHRIs are providing children’s rights education, collecting and </w:t>
      </w:r>
      <w:proofErr w:type="spellStart"/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>analysing</w:t>
      </w:r>
      <w:proofErr w:type="spellEnd"/>
      <w:r w:rsidR="004E4ECB" w:rsidRPr="00B57C67">
        <w:rPr>
          <w:rFonts w:ascii="Avenir Book" w:hAnsi="Avenir Book"/>
          <w:color w:val="000000"/>
          <w:kern w:val="0"/>
          <w:sz w:val="24"/>
          <w:szCs w:val="24"/>
        </w:rPr>
        <w:t xml:space="preserve"> statistics in a disaggregated manner, and ensuring a comprehensive degree of child participation in their work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.</w:t>
      </w:r>
    </w:p>
    <w:p w14:paraId="1D3A7E2F" w14:textId="77777777" w:rsidR="006B724A" w:rsidRDefault="006B724A" w:rsidP="006B724A">
      <w:pPr>
        <w:pStyle w:val="ListParagraph"/>
        <w:rPr>
          <w:rFonts w:ascii="Avenir Book" w:hAnsi="Avenir Book"/>
          <w:color w:val="000000"/>
        </w:rPr>
      </w:pPr>
    </w:p>
    <w:p w14:paraId="561E3E40" w14:textId="08FB4384" w:rsidR="00CF34A5" w:rsidRPr="007B0D81" w:rsidRDefault="006B724A" w:rsidP="007B0D81">
      <w:pPr>
        <w:pStyle w:val="Body"/>
        <w:numPr>
          <w:ilvl w:val="0"/>
          <w:numId w:val="1"/>
        </w:numPr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 xml:space="preserve">Building on these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>experiences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, GANHRI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 xml:space="preserve">collaborated to the development by 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UNICEF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>of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 toolkits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,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>also addressed to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 NHRIs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,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that provide concrete and detailed guidance to </w:t>
      </w:r>
      <w:proofErr w:type="spellStart"/>
      <w:r w:rsidR="00CF34A5">
        <w:rPr>
          <w:rFonts w:ascii="Avenir Book" w:hAnsi="Avenir Book"/>
          <w:color w:val="000000"/>
          <w:kern w:val="0"/>
          <w:sz w:val="24"/>
          <w:szCs w:val="24"/>
        </w:rPr>
        <w:lastRenderedPageBreak/>
        <w:t>istitutions</w:t>
      </w:r>
      <w:proofErr w:type="spellEnd"/>
      <w:r w:rsidR="00CF34A5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on what it means to implement a child </w:t>
      </w:r>
      <w:proofErr w:type="gramStart"/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rights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>based</w:t>
      </w:r>
      <w:proofErr w:type="gramEnd"/>
      <w:r w:rsidR="00CF34A5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>approach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 xml:space="preserve"> and include child participation</w:t>
      </w:r>
      <w:r w:rsidR="004E4ECB" w:rsidRPr="006B724A">
        <w:rPr>
          <w:rFonts w:ascii="Avenir Book" w:hAnsi="Avenir Book"/>
          <w:color w:val="000000"/>
          <w:kern w:val="0"/>
          <w:sz w:val="24"/>
          <w:szCs w:val="24"/>
        </w:rPr>
        <w:t xml:space="preserve"> when carrying out their mandates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>.</w:t>
      </w:r>
    </w:p>
    <w:p w14:paraId="7A4734B0" w14:textId="77777777" w:rsidR="00DD4748" w:rsidRDefault="00DD4748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30FCFE9D" w14:textId="10CEBD99" w:rsidR="00DD4748" w:rsidRDefault="004E4ECB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The </w:t>
      </w:r>
      <w:r w:rsidR="00111C89">
        <w:rPr>
          <w:rFonts w:ascii="Avenir Book" w:hAnsi="Avenir Book"/>
          <w:color w:val="000000"/>
          <w:kern w:val="0"/>
          <w:sz w:val="24"/>
          <w:szCs w:val="24"/>
        </w:rPr>
        <w:t xml:space="preserve">effects of the 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work undertaken by the CRC to support and strengthen NHRIs around the world has also been vital. </w:t>
      </w:r>
      <w:r w:rsidR="00CF34A5">
        <w:rPr>
          <w:rFonts w:ascii="Avenir Book" w:hAnsi="Avenir Book"/>
          <w:color w:val="000000"/>
          <w:kern w:val="0"/>
          <w:sz w:val="24"/>
          <w:szCs w:val="24"/>
        </w:rPr>
        <w:t xml:space="preserve">GANHRI/UNICEF 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>study revealed that NHRIs welcome opportunities to report under the CRC and its Optional Protocols because it allows them to examine child rights-related issues in great depth</w:t>
      </w:r>
      <w:r w:rsidR="00111C89">
        <w:rPr>
          <w:rFonts w:ascii="Avenir Book" w:hAnsi="Avenir Book"/>
          <w:color w:val="000000"/>
          <w:kern w:val="0"/>
          <w:sz w:val="24"/>
          <w:szCs w:val="24"/>
        </w:rPr>
        <w:t xml:space="preserve"> and to make use of the concluding recommendations in their engagement with relevant states authorities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. </w:t>
      </w:r>
      <w:r w:rsidR="00111C89">
        <w:rPr>
          <w:rFonts w:ascii="Avenir Book" w:hAnsi="Avenir Book"/>
          <w:color w:val="000000"/>
          <w:kern w:val="0"/>
          <w:sz w:val="24"/>
          <w:szCs w:val="24"/>
        </w:rPr>
        <w:t xml:space="preserve">For this reason, </w:t>
      </w:r>
      <w:r>
        <w:rPr>
          <w:rFonts w:ascii="Avenir Book" w:hAnsi="Avenir Book"/>
          <w:color w:val="000000"/>
          <w:kern w:val="0"/>
          <w:sz w:val="24"/>
          <w:szCs w:val="24"/>
        </w:rPr>
        <w:t>NHRIs welcome the support offered by the CRC in the form of jurisprudence, concluding recommendations, and concluding observations to States.</w:t>
      </w:r>
    </w:p>
    <w:p w14:paraId="74C0AC7E" w14:textId="77777777" w:rsidR="00DD4748" w:rsidRDefault="00DD4748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1EA6475A" w14:textId="1DDFA09E" w:rsidR="00DD4748" w:rsidRDefault="004E4ECB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 xml:space="preserve">A perfect illustration of this is the establishment of </w:t>
      </w:r>
      <w:proofErr w:type="spellStart"/>
      <w:r>
        <w:rPr>
          <w:rFonts w:ascii="Avenir Book" w:hAnsi="Avenir Book"/>
          <w:color w:val="000000"/>
          <w:kern w:val="0"/>
          <w:sz w:val="24"/>
          <w:szCs w:val="24"/>
        </w:rPr>
        <w:t>specialised</w:t>
      </w:r>
      <w:proofErr w:type="spellEnd"/>
      <w:r>
        <w:rPr>
          <w:rFonts w:ascii="Avenir Book" w:hAnsi="Avenir Book"/>
          <w:color w:val="000000"/>
          <w:kern w:val="0"/>
          <w:sz w:val="24"/>
          <w:szCs w:val="24"/>
        </w:rPr>
        <w:t xml:space="preserve"> child rights units by the NHRIs of Albania and Egypt as a direct result of recommendations by the CRC Committee. Similarly, the German NHRI was entrusted as the primary CRC monitoring body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following Committee recommendations. Several NHRIs have also pointed out that recommendations from international human rights bodies</w:t>
      </w:r>
      <w:r w:rsidR="00111C89">
        <w:rPr>
          <w:rFonts w:ascii="Avenir Book" w:hAnsi="Avenir Book"/>
          <w:color w:val="000000"/>
          <w:kern w:val="0"/>
          <w:sz w:val="24"/>
          <w:szCs w:val="24"/>
        </w:rPr>
        <w:t>, in general,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have made their governments invest more in ensuring the NHRIs’ independent functioning.</w:t>
      </w:r>
    </w:p>
    <w:p w14:paraId="71065443" w14:textId="77777777" w:rsidR="00CF34A5" w:rsidRDefault="00CF34A5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6C0BF89F" w14:textId="05A8190C" w:rsidR="00DD4748" w:rsidRDefault="00CF34A5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>GANHRI has continued strengthening its collaboration with this Committee, organizing regular meetings and exchanges with its members to support NHRIs’ coordinated engagement with Treaty Bodies</w:t>
      </w:r>
      <w:r w:rsidR="007B0D81">
        <w:rPr>
          <w:rFonts w:ascii="Avenir Book" w:hAnsi="Avenir Book"/>
          <w:color w:val="000000"/>
          <w:kern w:val="0"/>
          <w:sz w:val="24"/>
          <w:szCs w:val="24"/>
        </w:rPr>
        <w:t xml:space="preserve"> and is willing to continue this close collaboration with the Committee in this new composition.</w:t>
      </w:r>
    </w:p>
    <w:p w14:paraId="1CD58D45" w14:textId="77777777" w:rsidR="007B0D81" w:rsidRDefault="007B0D81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2E9D0DCB" w14:textId="664C4EA0" w:rsidR="007B0D81" w:rsidRDefault="007B0D81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 xml:space="preserve">GANHRI remains </w:t>
      </w:r>
      <w:proofErr w:type="spellStart"/>
      <w:r>
        <w:rPr>
          <w:rFonts w:ascii="Avenir Book" w:hAnsi="Avenir Book"/>
          <w:color w:val="000000"/>
          <w:kern w:val="0"/>
          <w:sz w:val="24"/>
          <w:szCs w:val="24"/>
        </w:rPr>
        <w:t>committeed</w:t>
      </w:r>
      <w:proofErr w:type="spellEnd"/>
      <w:r>
        <w:rPr>
          <w:rFonts w:ascii="Avenir Book" w:hAnsi="Avenir Book"/>
          <w:color w:val="000000"/>
          <w:kern w:val="0"/>
          <w:sz w:val="24"/>
          <w:szCs w:val="24"/>
        </w:rPr>
        <w:t xml:space="preserve"> to facilitate the link with the NHRIs and to support its </w:t>
      </w:r>
      <w:proofErr w:type="spellStart"/>
      <w:r>
        <w:rPr>
          <w:rFonts w:ascii="Avenir Book" w:hAnsi="Avenir Book"/>
          <w:color w:val="000000"/>
          <w:kern w:val="0"/>
          <w:sz w:val="24"/>
          <w:szCs w:val="24"/>
        </w:rPr>
        <w:t>members’s</w:t>
      </w:r>
      <w:proofErr w:type="spellEnd"/>
      <w:r>
        <w:rPr>
          <w:rFonts w:ascii="Avenir Book" w:hAnsi="Avenir Book"/>
          <w:color w:val="000000"/>
          <w:kern w:val="0"/>
          <w:sz w:val="24"/>
          <w:szCs w:val="24"/>
        </w:rPr>
        <w:t xml:space="preserve"> engagement with the CRC Committee.</w:t>
      </w:r>
      <w:r w:rsidR="004E4ECB"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</w:p>
    <w:p w14:paraId="24637947" w14:textId="77777777" w:rsidR="007B0D81" w:rsidRDefault="007B0D81">
      <w:pPr>
        <w:pStyle w:val="Body"/>
        <w:spacing w:before="0" w:after="0" w:line="240" w:lineRule="auto"/>
        <w:rPr>
          <w:rFonts w:ascii="Avenir Book" w:hAnsi="Avenir Book"/>
          <w:color w:val="000000"/>
          <w:kern w:val="0"/>
          <w:sz w:val="24"/>
          <w:szCs w:val="24"/>
        </w:rPr>
      </w:pPr>
    </w:p>
    <w:p w14:paraId="224DDD0E" w14:textId="5A26FA76" w:rsidR="00DD4748" w:rsidRDefault="004E4ECB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We </w:t>
      </w:r>
      <w:r>
        <w:rPr>
          <w:rFonts w:ascii="Avenir Book" w:hAnsi="Avenir Book"/>
          <w:color w:val="000000"/>
          <w:kern w:val="0"/>
          <w:sz w:val="24"/>
          <w:szCs w:val="24"/>
        </w:rPr>
        <w:t xml:space="preserve">look forward to continuing our close collaboration with the </w:t>
      </w:r>
      <w:proofErr w:type="gramStart"/>
      <w:r>
        <w:rPr>
          <w:rFonts w:ascii="Avenir Book" w:hAnsi="Avenir Book"/>
          <w:color w:val="000000"/>
          <w:kern w:val="0"/>
          <w:sz w:val="24"/>
          <w:szCs w:val="24"/>
        </w:rPr>
        <w:t>Committee</w:t>
      </w:r>
      <w:r w:rsidRPr="00C14304">
        <w:rPr>
          <w:rFonts w:ascii="Avenir Book" w:hAnsi="Avenir Book"/>
          <w:color w:val="000000"/>
          <w:kern w:val="0"/>
          <w:sz w:val="24"/>
          <w:szCs w:val="24"/>
        </w:rPr>
        <w:t>, and</w:t>
      </w:r>
      <w:proofErr w:type="gramEnd"/>
      <w:r w:rsidRPr="00C14304">
        <w:rPr>
          <w:rFonts w:ascii="Avenir Book" w:hAnsi="Avenir Book"/>
          <w:color w:val="000000"/>
          <w:kern w:val="0"/>
          <w:sz w:val="24"/>
          <w:szCs w:val="24"/>
        </w:rPr>
        <w:t xml:space="preserve"> </w:t>
      </w:r>
      <w:r>
        <w:rPr>
          <w:rFonts w:ascii="Avenir Book" w:hAnsi="Avenir Book"/>
          <w:color w:val="000000"/>
          <w:kern w:val="0"/>
          <w:sz w:val="24"/>
          <w:szCs w:val="24"/>
        </w:rPr>
        <w:t>wish you all a fruitful session ahead.</w:t>
      </w:r>
    </w:p>
    <w:p w14:paraId="20262E24" w14:textId="77777777" w:rsidR="00DD4748" w:rsidRDefault="00DD4748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</w:p>
    <w:p w14:paraId="73C4DC90" w14:textId="77777777" w:rsidR="00DD4748" w:rsidRDefault="004E4ECB">
      <w:pPr>
        <w:pStyle w:val="Body"/>
        <w:spacing w:before="0" w:after="0" w:line="240" w:lineRule="auto"/>
        <w:rPr>
          <w:rFonts w:ascii="Avenir Book" w:eastAsia="Avenir Book" w:hAnsi="Avenir Book" w:cs="Avenir Book"/>
          <w:color w:val="000000"/>
          <w:kern w:val="0"/>
          <w:sz w:val="24"/>
          <w:szCs w:val="24"/>
        </w:rPr>
      </w:pPr>
      <w:r>
        <w:rPr>
          <w:rFonts w:ascii="Avenir Book" w:hAnsi="Avenir Book"/>
          <w:color w:val="000000"/>
          <w:kern w:val="0"/>
          <w:sz w:val="24"/>
          <w:szCs w:val="24"/>
        </w:rPr>
        <w:t>Thank you.</w:t>
      </w:r>
    </w:p>
    <w:p w14:paraId="624E7712" w14:textId="77777777" w:rsidR="00DD4748" w:rsidRDefault="00DD4748">
      <w:pPr>
        <w:pStyle w:val="Header"/>
      </w:pPr>
    </w:p>
    <w:sectPr w:rsidR="00DD4748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2736" w:right="1080" w:bottom="1080" w:left="1080" w:header="86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4A3DE" w14:textId="77777777" w:rsidR="008509AF" w:rsidRDefault="008509AF">
      <w:r>
        <w:separator/>
      </w:r>
    </w:p>
  </w:endnote>
  <w:endnote w:type="continuationSeparator" w:id="0">
    <w:p w14:paraId="4065383A" w14:textId="77777777" w:rsidR="008509AF" w:rsidRDefault="0085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 Oblique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4969C" w14:textId="77777777" w:rsidR="00DD4748" w:rsidRDefault="004E4ECB"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2D290" w14:textId="77777777" w:rsidR="00DD4748" w:rsidRDefault="00DD474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9127C" w14:textId="77777777" w:rsidR="008509AF" w:rsidRDefault="008509AF">
      <w:r>
        <w:separator/>
      </w:r>
    </w:p>
  </w:footnote>
  <w:footnote w:type="continuationSeparator" w:id="0">
    <w:p w14:paraId="7FBE1EC2" w14:textId="77777777" w:rsidR="008509AF" w:rsidRDefault="00850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0C226" w14:textId="77777777" w:rsidR="00DD4748" w:rsidRDefault="00DD4748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34711" w14:textId="77777777" w:rsidR="00DD4748" w:rsidRDefault="00DD4748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055FE"/>
    <w:multiLevelType w:val="hybridMultilevel"/>
    <w:tmpl w:val="6C405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6"/>
  <w:displayBackgroundShape/>
  <w:hideSpellingErrors/>
  <w:hideGrammaticalError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748"/>
    <w:rsid w:val="00003F9D"/>
    <w:rsid w:val="0001003B"/>
    <w:rsid w:val="00033F35"/>
    <w:rsid w:val="00091915"/>
    <w:rsid w:val="000A5706"/>
    <w:rsid w:val="00111C89"/>
    <w:rsid w:val="00407B7A"/>
    <w:rsid w:val="004E4ECB"/>
    <w:rsid w:val="0058008C"/>
    <w:rsid w:val="0063715C"/>
    <w:rsid w:val="006B724A"/>
    <w:rsid w:val="00756C97"/>
    <w:rsid w:val="007B0D81"/>
    <w:rsid w:val="008509AF"/>
    <w:rsid w:val="00892FED"/>
    <w:rsid w:val="00A667DD"/>
    <w:rsid w:val="00B57C67"/>
    <w:rsid w:val="00BA1860"/>
    <w:rsid w:val="00C14304"/>
    <w:rsid w:val="00CB0AD8"/>
    <w:rsid w:val="00CF34A5"/>
    <w:rsid w:val="00DD4748"/>
    <w:rsid w:val="00E317F3"/>
    <w:rsid w:val="00E73523"/>
    <w:rsid w:val="00E82B5E"/>
    <w:rsid w:val="00EA4765"/>
    <w:rsid w:val="00F34EC3"/>
    <w:rsid w:val="00F83758"/>
    <w:rsid w:val="00F9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BD2E4"/>
  <w15:docId w15:val="{8AD77CC5-11DC-E24D-8216-732F1999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next w:val="Body"/>
    <w:uiPriority w:val="9"/>
    <w:unhideWhenUsed/>
    <w:qFormat/>
    <w:pPr>
      <w:keepNext/>
      <w:keepLines/>
      <w:spacing w:before="360" w:after="60"/>
      <w:outlineLvl w:val="1"/>
    </w:pPr>
    <w:rPr>
      <w:rFonts w:ascii="Avenir Heavy" w:eastAsia="Avenir Heavy" w:hAnsi="Avenir Heavy" w:cs="Avenir Heavy"/>
      <w:caps/>
      <w:color w:val="3087B4"/>
      <w:kern w:val="20"/>
      <w:sz w:val="32"/>
      <w:szCs w:val="32"/>
      <w:u w:color="3087B4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Footer">
    <w:name w:val="footer"/>
    <w:pPr>
      <w:pBdr>
        <w:top w:val="single" w:sz="4" w:space="0" w:color="B1C0CD"/>
      </w:pBdr>
      <w:spacing w:before="40"/>
    </w:pPr>
    <w:rPr>
      <w:rFonts w:ascii="Avenir Roman" w:hAnsi="Avenir Roman" w:cs="Arial Unicode MS"/>
      <w:color w:val="595959"/>
      <w:kern w:val="20"/>
      <w:sz w:val="21"/>
      <w:szCs w:val="21"/>
      <w:u w:color="595959"/>
      <w:shd w:val="clear" w:color="auto" w:fill="FFFFFF"/>
    </w:rPr>
  </w:style>
  <w:style w:type="paragraph" w:customStyle="1" w:styleId="Body">
    <w:name w:val="Body"/>
    <w:pPr>
      <w:spacing w:before="40" w:after="160" w:line="288" w:lineRule="auto"/>
    </w:pPr>
    <w:rPr>
      <w:rFonts w:ascii="Avenir Roman" w:eastAsia="Avenir Roman" w:hAnsi="Avenir Roman" w:cs="Avenir Roman"/>
      <w:color w:val="595959"/>
      <w:kern w:val="20"/>
      <w:sz w:val="21"/>
      <w:szCs w:val="21"/>
      <w:u w:color="595959"/>
      <w:shd w:val="clear" w:color="auto" w:fill="FFFFFF"/>
    </w:rPr>
  </w:style>
  <w:style w:type="paragraph" w:styleId="Header">
    <w:name w:val="header"/>
    <w:pPr>
      <w:spacing w:before="40"/>
    </w:pPr>
    <w:rPr>
      <w:rFonts w:ascii="Avenir Roman" w:hAnsi="Avenir Roman" w:cs="Arial Unicode MS"/>
      <w:color w:val="595959"/>
      <w:kern w:val="20"/>
      <w:sz w:val="21"/>
      <w:szCs w:val="21"/>
      <w:u w:color="595959"/>
      <w:shd w:val="clear" w:color="auto" w:fill="FFFFFF"/>
    </w:rPr>
  </w:style>
  <w:style w:type="paragraph" w:styleId="Date">
    <w:name w:val="Date"/>
    <w:next w:val="Body"/>
    <w:pPr>
      <w:spacing w:before="480" w:after="360" w:line="288" w:lineRule="auto"/>
    </w:pPr>
    <w:rPr>
      <w:rFonts w:ascii="Calibri" w:eastAsia="Calibri" w:hAnsi="Calibri" w:cs="Calibri"/>
      <w:color w:val="436F97"/>
      <w:kern w:val="20"/>
      <w:sz w:val="21"/>
      <w:szCs w:val="21"/>
      <w:u w:color="436F97"/>
      <w:shd w:val="clear" w:color="auto" w:fill="FFFFFF"/>
    </w:rPr>
  </w:style>
  <w:style w:type="paragraph" w:customStyle="1" w:styleId="Recipient">
    <w:name w:val="Recipient"/>
    <w:pPr>
      <w:spacing w:before="40" w:after="40" w:line="288" w:lineRule="auto"/>
    </w:pPr>
    <w:rPr>
      <w:rFonts w:ascii="Avenir Heavy" w:hAnsi="Avenir Heavy" w:cs="Arial Unicode MS"/>
      <w:color w:val="595959"/>
      <w:kern w:val="20"/>
      <w:sz w:val="21"/>
      <w:szCs w:val="21"/>
      <w:u w:color="595959"/>
      <w:shd w:val="clear" w:color="auto" w:fill="FFFFFF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EC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ECB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6B724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100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00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003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0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0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Business Set Blue">
  <a:themeElements>
    <a:clrScheme name="Business Set Blu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0000FF"/>
      </a:hlink>
      <a:folHlink>
        <a:srgbClr val="FF00FF"/>
      </a:folHlink>
    </a:clrScheme>
    <a:fontScheme name="Business Set Blu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usiness Set Blu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92412F-5C70-4118-AAA7-0E731D808278}"/>
</file>

<file path=customXml/itemProps2.xml><?xml version="1.0" encoding="utf-8"?>
<ds:datastoreItem xmlns:ds="http://schemas.openxmlformats.org/officeDocument/2006/customXml" ds:itemID="{BC487944-BAD5-4FCF-ADAC-11BFEC854458}"/>
</file>

<file path=customXml/itemProps3.xml><?xml version="1.0" encoding="utf-8"?>
<ds:datastoreItem xmlns:ds="http://schemas.openxmlformats.org/officeDocument/2006/customXml" ds:itemID="{A2FC7F3D-562D-4137-A119-06BE7499FB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Katharina Rose</cp:lastModifiedBy>
  <cp:revision>3</cp:revision>
  <dcterms:created xsi:type="dcterms:W3CDTF">2019-05-08T18:35:00Z</dcterms:created>
  <dcterms:modified xsi:type="dcterms:W3CDTF">2019-05-08T18:36:00Z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