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DF7C58" w14:textId="77777777" w:rsidR="00427440" w:rsidRPr="00A00FC2" w:rsidRDefault="00427440" w:rsidP="00427440">
      <w:pPr>
        <w:pStyle w:val="Normal1"/>
        <w:spacing w:line="276" w:lineRule="auto"/>
        <w:jc w:val="center"/>
        <w:rPr>
          <w:rFonts w:asciiTheme="majorHAnsi" w:hAnsiTheme="majorHAnsi"/>
          <w:b/>
          <w:bCs/>
          <w:sz w:val="40"/>
        </w:rPr>
      </w:pPr>
      <w:r w:rsidRPr="00A00FC2">
        <w:rPr>
          <w:rFonts w:asciiTheme="majorHAnsi" w:hAnsiTheme="majorHAnsi"/>
          <w:b/>
          <w:bCs/>
          <w:sz w:val="40"/>
        </w:rPr>
        <w:t>REPUBLICA DOMINICANA:</w:t>
      </w:r>
    </w:p>
    <w:p w14:paraId="5EB24516" w14:textId="77777777" w:rsidR="00427440" w:rsidRPr="00A00FC2" w:rsidRDefault="00427440" w:rsidP="00427440">
      <w:pPr>
        <w:pStyle w:val="Normal1"/>
        <w:spacing w:line="276" w:lineRule="auto"/>
        <w:jc w:val="center"/>
        <w:rPr>
          <w:rFonts w:asciiTheme="majorHAnsi" w:hAnsiTheme="majorHAnsi"/>
          <w:b/>
          <w:bCs/>
          <w:sz w:val="40"/>
        </w:rPr>
      </w:pPr>
      <w:r w:rsidRPr="00A00FC2">
        <w:rPr>
          <w:rFonts w:asciiTheme="majorHAnsi" w:hAnsiTheme="majorHAnsi"/>
          <w:b/>
          <w:bCs/>
          <w:sz w:val="40"/>
        </w:rPr>
        <w:t xml:space="preserve">Segundo informe </w:t>
      </w:r>
      <w:r>
        <w:rPr>
          <w:rFonts w:asciiTheme="majorHAnsi" w:hAnsiTheme="majorHAnsi"/>
          <w:b/>
          <w:bCs/>
          <w:sz w:val="40"/>
        </w:rPr>
        <w:t>de</w:t>
      </w:r>
      <w:r w:rsidRPr="00A00FC2">
        <w:rPr>
          <w:rFonts w:asciiTheme="majorHAnsi" w:hAnsiTheme="majorHAnsi"/>
          <w:b/>
          <w:bCs/>
          <w:sz w:val="40"/>
        </w:rPr>
        <w:t xml:space="preserve"> seguimiento a las Observaciones Finales del Comité de Derechos Humanos</w:t>
      </w:r>
    </w:p>
    <w:p w14:paraId="7811466A" w14:textId="77777777" w:rsidR="00427440" w:rsidRPr="00A00FC2" w:rsidRDefault="00427440" w:rsidP="00427440">
      <w:pPr>
        <w:pStyle w:val="Normal1"/>
        <w:spacing w:line="276" w:lineRule="auto"/>
        <w:jc w:val="center"/>
        <w:rPr>
          <w:rFonts w:asciiTheme="majorHAnsi" w:hAnsiTheme="majorHAnsi"/>
          <w:b/>
          <w:bCs/>
          <w:sz w:val="32"/>
        </w:rPr>
      </w:pPr>
      <w:r>
        <w:rPr>
          <w:rFonts w:asciiTheme="majorHAnsi" w:hAnsiTheme="majorHAnsi"/>
          <w:b/>
          <w:bCs/>
          <w:sz w:val="32"/>
        </w:rPr>
        <w:t>Noviembre</w:t>
      </w:r>
      <w:r w:rsidRPr="00A00FC2">
        <w:rPr>
          <w:rFonts w:asciiTheme="majorHAnsi" w:hAnsiTheme="majorHAnsi"/>
          <w:b/>
          <w:bCs/>
          <w:sz w:val="32"/>
        </w:rPr>
        <w:t xml:space="preserve"> 2014</w:t>
      </w:r>
    </w:p>
    <w:p w14:paraId="49C74027" w14:textId="77777777" w:rsidR="00427440" w:rsidRDefault="00427440" w:rsidP="00427440">
      <w:pPr>
        <w:pStyle w:val="Normal1"/>
        <w:spacing w:line="276" w:lineRule="auto"/>
        <w:jc w:val="center"/>
        <w:rPr>
          <w:rFonts w:asciiTheme="majorHAnsi" w:hAnsiTheme="majorHAnsi"/>
          <w:b/>
          <w:bCs/>
        </w:rPr>
      </w:pPr>
    </w:p>
    <w:p w14:paraId="7BF4E484" w14:textId="77777777" w:rsidR="00427440" w:rsidRDefault="00427440" w:rsidP="00427440">
      <w:pPr>
        <w:pStyle w:val="Normal1"/>
        <w:spacing w:line="276" w:lineRule="auto"/>
        <w:jc w:val="center"/>
        <w:rPr>
          <w:rFonts w:asciiTheme="majorHAnsi" w:hAnsiTheme="majorHAnsi"/>
          <w:b/>
          <w:bCs/>
        </w:rPr>
      </w:pPr>
      <w:r w:rsidRPr="009326FC">
        <w:rPr>
          <w:rFonts w:asciiTheme="majorHAnsi" w:hAnsiTheme="majorHAnsi"/>
          <w:b/>
          <w:bCs/>
        </w:rPr>
        <w:t xml:space="preserve">Fundación Comunidad Esperanza y Justicia Internacional (FUNCEJI), Instituto Caribeño para el Estado de Derecho (ICED), </w:t>
      </w:r>
      <w:r w:rsidRPr="009326FC">
        <w:rPr>
          <w:rFonts w:asciiTheme="majorHAnsi" w:hAnsiTheme="majorHAnsi"/>
          <w:b/>
          <w:bCs/>
          <w:lang w:val="es-DO"/>
        </w:rPr>
        <w:t>Comité de América Latina y el Caribe para la Defensa de los Derechos de las Mujeres – República Dominicana (CLADEM-RD)</w:t>
      </w:r>
      <w:r w:rsidRPr="009326FC">
        <w:rPr>
          <w:rFonts w:asciiTheme="majorHAnsi" w:hAnsiTheme="majorHAnsi"/>
          <w:b/>
          <w:bCs/>
        </w:rPr>
        <w:t xml:space="preserve">, Colectiva Mujer y Salud (CMS), Comisión Nacional de Derechos Humanos (CNDH), Fundación Etnia Integral (FEI), Movimiento Socio Cultural para los Trabajadores Haitianos (MOSCTHA), </w:t>
      </w:r>
      <w:r>
        <w:rPr>
          <w:rFonts w:asciiTheme="majorHAnsi" w:hAnsiTheme="majorHAnsi"/>
          <w:b/>
          <w:bCs/>
          <w:lang w:val="es-DO"/>
        </w:rPr>
        <w:t>Movimiento de Mujeres Domínico-</w:t>
      </w:r>
      <w:r w:rsidRPr="009326FC">
        <w:rPr>
          <w:rFonts w:asciiTheme="majorHAnsi" w:hAnsiTheme="majorHAnsi"/>
          <w:b/>
          <w:bCs/>
          <w:lang w:val="es-DO"/>
        </w:rPr>
        <w:t>Haitiana</w:t>
      </w:r>
      <w:r>
        <w:rPr>
          <w:rFonts w:asciiTheme="majorHAnsi" w:hAnsiTheme="majorHAnsi"/>
          <w:b/>
          <w:bCs/>
          <w:lang w:val="es-DO"/>
        </w:rPr>
        <w:t>s</w:t>
      </w:r>
      <w:r w:rsidRPr="009326FC">
        <w:rPr>
          <w:rFonts w:asciiTheme="majorHAnsi" w:hAnsiTheme="majorHAnsi"/>
          <w:b/>
          <w:bCs/>
        </w:rPr>
        <w:t xml:space="preserve"> (MUDHA) y Foro Feminista.</w:t>
      </w:r>
    </w:p>
    <w:p w14:paraId="7CEF9FAC" w14:textId="77777777" w:rsidR="00427440" w:rsidRDefault="00427440" w:rsidP="00427440">
      <w:pPr>
        <w:pStyle w:val="Normal1"/>
        <w:spacing w:line="276" w:lineRule="auto"/>
        <w:jc w:val="center"/>
        <w:rPr>
          <w:rFonts w:asciiTheme="majorHAnsi" w:hAnsiTheme="majorHAnsi"/>
          <w:b/>
          <w:bCs/>
        </w:rPr>
      </w:pPr>
    </w:p>
    <w:p w14:paraId="0FCD9647" w14:textId="77777777" w:rsidR="00514BC1" w:rsidRDefault="00427440" w:rsidP="00427440">
      <w:pPr>
        <w:jc w:val="center"/>
        <w:rPr>
          <w:rFonts w:asciiTheme="majorHAnsi" w:hAnsiTheme="majorHAnsi"/>
          <w:b/>
          <w:bCs/>
        </w:rPr>
      </w:pPr>
      <w:r>
        <w:rPr>
          <w:rFonts w:asciiTheme="majorHAnsi" w:hAnsiTheme="majorHAnsi"/>
          <w:b/>
          <w:bCs/>
        </w:rPr>
        <w:t>Con el apoyo del Centro para los Derechos Civiles y Políticos (CCPR-Centre)</w:t>
      </w:r>
      <w:r w:rsidRPr="00427440">
        <w:rPr>
          <w:rFonts w:asciiTheme="majorHAnsi" w:hAnsiTheme="majorHAnsi"/>
          <w:noProof/>
          <w:lang w:val="fr-FR" w:eastAsia="fr-FR"/>
        </w:rPr>
        <w:t xml:space="preserve"> </w:t>
      </w:r>
    </w:p>
    <w:p w14:paraId="5D0AE0F5" w14:textId="77777777" w:rsidR="00427440" w:rsidRDefault="00427440" w:rsidP="00427440">
      <w:pPr>
        <w:jc w:val="center"/>
        <w:rPr>
          <w:rFonts w:asciiTheme="majorHAnsi" w:hAnsiTheme="majorHAnsi"/>
          <w:b/>
          <w:bCs/>
        </w:rPr>
      </w:pPr>
    </w:p>
    <w:p w14:paraId="0564F591" w14:textId="77777777" w:rsidR="00427440" w:rsidRDefault="00261953" w:rsidP="00427440">
      <w:pPr>
        <w:jc w:val="center"/>
      </w:pPr>
      <w:r w:rsidRPr="009326FC">
        <w:rPr>
          <w:rFonts w:asciiTheme="majorHAnsi" w:hAnsiTheme="majorHAnsi"/>
          <w:noProof/>
          <w:lang w:val="fr-FR" w:eastAsia="fr-FR"/>
        </w:rPr>
        <w:drawing>
          <wp:anchor distT="0" distB="0" distL="114300" distR="114300" simplePos="0" relativeHeight="251667456" behindDoc="0" locked="0" layoutInCell="1" allowOverlap="1" wp14:anchorId="30759E40" wp14:editId="2B44D73E">
            <wp:simplePos x="0" y="0"/>
            <wp:positionH relativeFrom="margin">
              <wp:posOffset>7200900</wp:posOffset>
            </wp:positionH>
            <wp:positionV relativeFrom="margin">
              <wp:posOffset>2971800</wp:posOffset>
            </wp:positionV>
            <wp:extent cx="1176655" cy="934720"/>
            <wp:effectExtent l="0" t="0" r="0" b="5080"/>
            <wp:wrapNone/>
            <wp:docPr id="13" name="Picture 5" descr="C:\Users\USER\Documents\Zobeyda\Trabajo\ONU Mujeres\Personal\Cladem\Art. 39\logo_foro_feminista_final-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cuments\Zobeyda\Trabajo\ONU Mujeres\Personal\Cladem\Art. 39\logo_foro_feminista_final-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6655" cy="934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2D77FF" w14:textId="77777777" w:rsidR="00427440" w:rsidRDefault="00261953" w:rsidP="00427440">
      <w:pPr>
        <w:jc w:val="center"/>
      </w:pPr>
      <w:r w:rsidRPr="009326FC">
        <w:rPr>
          <w:rFonts w:asciiTheme="majorHAnsi" w:hAnsiTheme="majorHAnsi"/>
          <w:noProof/>
          <w:lang w:val="fr-FR" w:eastAsia="fr-FR"/>
        </w:rPr>
        <w:drawing>
          <wp:anchor distT="0" distB="0" distL="114300" distR="114300" simplePos="0" relativeHeight="251665408" behindDoc="0" locked="0" layoutInCell="1" allowOverlap="1" wp14:anchorId="0B021EC6" wp14:editId="6B633CB6">
            <wp:simplePos x="0" y="0"/>
            <wp:positionH relativeFrom="column">
              <wp:posOffset>5486400</wp:posOffset>
            </wp:positionH>
            <wp:positionV relativeFrom="paragraph">
              <wp:posOffset>43180</wp:posOffset>
            </wp:positionV>
            <wp:extent cx="1518285" cy="951230"/>
            <wp:effectExtent l="0" t="0" r="5715" b="0"/>
            <wp:wrapNone/>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8285" cy="951230"/>
                    </a:xfrm>
                    <a:prstGeom prst="rect">
                      <a:avLst/>
                    </a:prstGeom>
                    <a:noFill/>
                  </pic:spPr>
                </pic:pic>
              </a:graphicData>
            </a:graphic>
            <wp14:sizeRelH relativeFrom="page">
              <wp14:pctWidth>0</wp14:pctWidth>
            </wp14:sizeRelH>
            <wp14:sizeRelV relativeFrom="page">
              <wp14:pctHeight>0</wp14:pctHeight>
            </wp14:sizeRelV>
          </wp:anchor>
        </w:drawing>
      </w:r>
      <w:r w:rsidR="00E45EE3" w:rsidRPr="009326FC">
        <w:rPr>
          <w:rFonts w:asciiTheme="majorHAnsi" w:hAnsiTheme="majorHAnsi"/>
          <w:noProof/>
          <w:lang w:val="fr-FR" w:eastAsia="fr-FR"/>
        </w:rPr>
        <w:drawing>
          <wp:anchor distT="0" distB="0" distL="114300" distR="114300" simplePos="0" relativeHeight="251661312" behindDoc="0" locked="0" layoutInCell="1" allowOverlap="1" wp14:anchorId="591D0774" wp14:editId="49B3D85D">
            <wp:simplePos x="0" y="0"/>
            <wp:positionH relativeFrom="column">
              <wp:posOffset>2171700</wp:posOffset>
            </wp:positionH>
            <wp:positionV relativeFrom="paragraph">
              <wp:posOffset>43180</wp:posOffset>
            </wp:positionV>
            <wp:extent cx="1128395" cy="94678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8395" cy="946785"/>
                    </a:xfrm>
                    <a:prstGeom prst="rect">
                      <a:avLst/>
                    </a:prstGeom>
                    <a:noFill/>
                    <a:ln>
                      <a:noFill/>
                    </a:ln>
                  </pic:spPr>
                </pic:pic>
              </a:graphicData>
            </a:graphic>
            <wp14:sizeRelH relativeFrom="page">
              <wp14:pctWidth>0</wp14:pctWidth>
            </wp14:sizeRelH>
            <wp14:sizeRelV relativeFrom="page">
              <wp14:pctHeight>0</wp14:pctHeight>
            </wp14:sizeRelV>
          </wp:anchor>
        </w:drawing>
      </w:r>
      <w:r w:rsidR="00E45EE3" w:rsidRPr="009326FC">
        <w:rPr>
          <w:rFonts w:asciiTheme="majorHAnsi" w:hAnsiTheme="majorHAnsi"/>
          <w:noProof/>
          <w:lang w:val="fr-FR" w:eastAsia="fr-FR"/>
        </w:rPr>
        <w:drawing>
          <wp:anchor distT="0" distB="0" distL="114300" distR="114300" simplePos="0" relativeHeight="251659264" behindDoc="0" locked="0" layoutInCell="1" allowOverlap="1" wp14:anchorId="13803EDB" wp14:editId="39F80D95">
            <wp:simplePos x="0" y="0"/>
            <wp:positionH relativeFrom="column">
              <wp:posOffset>-685800</wp:posOffset>
            </wp:positionH>
            <wp:positionV relativeFrom="paragraph">
              <wp:posOffset>107950</wp:posOffset>
            </wp:positionV>
            <wp:extent cx="2658110" cy="818515"/>
            <wp:effectExtent l="0" t="0" r="8890" b="0"/>
            <wp:wrapNone/>
            <wp:docPr id="4" name="image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8110" cy="818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12D95" w14:textId="77777777" w:rsidR="00427440" w:rsidRDefault="00E45EE3" w:rsidP="00427440">
      <w:pPr>
        <w:jc w:val="center"/>
      </w:pPr>
      <w:r>
        <w:rPr>
          <w:noProof/>
          <w:lang w:val="fr-FR" w:eastAsia="fr-FR"/>
        </w:rPr>
        <w:drawing>
          <wp:inline distT="0" distB="0" distL="0" distR="0" wp14:anchorId="7C2DE58A" wp14:editId="07CBEC3A">
            <wp:extent cx="1219200" cy="83820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9200" cy="838200"/>
                    </a:xfrm>
                    <a:prstGeom prst="rect">
                      <a:avLst/>
                    </a:prstGeom>
                    <a:noFill/>
                    <a:ln>
                      <a:noFill/>
                    </a:ln>
                  </pic:spPr>
                </pic:pic>
              </a:graphicData>
            </a:graphic>
          </wp:inline>
        </w:drawing>
      </w:r>
    </w:p>
    <w:p w14:paraId="3F1E6C98" w14:textId="77777777" w:rsidR="00427440" w:rsidRDefault="00427440" w:rsidP="00427440">
      <w:pPr>
        <w:jc w:val="center"/>
      </w:pPr>
    </w:p>
    <w:p w14:paraId="0D38D74B" w14:textId="77777777" w:rsidR="00427440" w:rsidRDefault="00427440" w:rsidP="00427440">
      <w:pPr>
        <w:jc w:val="center"/>
      </w:pPr>
    </w:p>
    <w:p w14:paraId="58A80414" w14:textId="77777777" w:rsidR="00427440" w:rsidRDefault="00E45EE3" w:rsidP="00427440">
      <w:pPr>
        <w:jc w:val="center"/>
      </w:pPr>
      <w:r w:rsidRPr="009326FC">
        <w:rPr>
          <w:rFonts w:asciiTheme="majorHAnsi" w:hAnsiTheme="majorHAnsi"/>
          <w:noProof/>
          <w:lang w:val="fr-FR" w:eastAsia="fr-FR"/>
        </w:rPr>
        <w:drawing>
          <wp:anchor distT="0" distB="0" distL="114300" distR="114300" simplePos="0" relativeHeight="251671552" behindDoc="0" locked="0" layoutInCell="1" allowOverlap="1" wp14:anchorId="353221BF" wp14:editId="5F456A76">
            <wp:simplePos x="0" y="0"/>
            <wp:positionH relativeFrom="column">
              <wp:posOffset>5257800</wp:posOffset>
            </wp:positionH>
            <wp:positionV relativeFrom="paragraph">
              <wp:posOffset>129540</wp:posOffset>
            </wp:positionV>
            <wp:extent cx="859790" cy="1000125"/>
            <wp:effectExtent l="0" t="0" r="381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9790" cy="1000125"/>
                    </a:xfrm>
                    <a:prstGeom prst="rect">
                      <a:avLst/>
                    </a:prstGeom>
                    <a:noFill/>
                  </pic:spPr>
                </pic:pic>
              </a:graphicData>
            </a:graphic>
            <wp14:sizeRelH relativeFrom="page">
              <wp14:pctWidth>0</wp14:pctWidth>
            </wp14:sizeRelH>
            <wp14:sizeRelV relativeFrom="page">
              <wp14:pctHeight>0</wp14:pctHeight>
            </wp14:sizeRelV>
          </wp:anchor>
        </w:drawing>
      </w:r>
    </w:p>
    <w:p w14:paraId="40B15712" w14:textId="77777777" w:rsidR="00427440" w:rsidRDefault="00261953" w:rsidP="00427440">
      <w:pPr>
        <w:jc w:val="center"/>
      </w:pPr>
      <w:r w:rsidRPr="009326FC">
        <w:rPr>
          <w:rFonts w:asciiTheme="majorHAnsi" w:hAnsiTheme="majorHAnsi"/>
          <w:noProof/>
          <w:lang w:val="fr-FR" w:eastAsia="fr-FR"/>
        </w:rPr>
        <w:drawing>
          <wp:anchor distT="0" distB="0" distL="114300" distR="114300" simplePos="0" relativeHeight="251673600" behindDoc="0" locked="0" layoutInCell="1" allowOverlap="1" wp14:anchorId="0512150D" wp14:editId="21BE4195">
            <wp:simplePos x="0" y="0"/>
            <wp:positionH relativeFrom="column">
              <wp:posOffset>6629400</wp:posOffset>
            </wp:positionH>
            <wp:positionV relativeFrom="paragraph">
              <wp:posOffset>122555</wp:posOffset>
            </wp:positionV>
            <wp:extent cx="1875790" cy="575310"/>
            <wp:effectExtent l="0" t="0" r="3810" b="8890"/>
            <wp:wrapNone/>
            <wp:docPr id="12" name="Imagen 12" descr="http://carce123.files.wordpress.com/2011/02/logo20mud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arce123.files.wordpress.com/2011/02/logo20mudha.jpg"/>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875790"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00E45EE3" w:rsidRPr="009326FC">
        <w:rPr>
          <w:rFonts w:asciiTheme="majorHAnsi" w:hAnsiTheme="majorHAnsi"/>
          <w:noProof/>
          <w:lang w:val="fr-FR" w:eastAsia="fr-FR"/>
        </w:rPr>
        <w:drawing>
          <wp:anchor distT="0" distB="0" distL="114300" distR="114300" simplePos="0" relativeHeight="251669504" behindDoc="0" locked="0" layoutInCell="1" allowOverlap="1" wp14:anchorId="1AE6AAE7" wp14:editId="1E37151F">
            <wp:simplePos x="0" y="0"/>
            <wp:positionH relativeFrom="column">
              <wp:posOffset>3429000</wp:posOffset>
            </wp:positionH>
            <wp:positionV relativeFrom="paragraph">
              <wp:posOffset>73660</wp:posOffset>
            </wp:positionV>
            <wp:extent cx="1014095" cy="965200"/>
            <wp:effectExtent l="0" t="0" r="1905"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14095" cy="965200"/>
                    </a:xfrm>
                    <a:prstGeom prst="rect">
                      <a:avLst/>
                    </a:prstGeom>
                    <a:noFill/>
                  </pic:spPr>
                </pic:pic>
              </a:graphicData>
            </a:graphic>
            <wp14:sizeRelH relativeFrom="page">
              <wp14:pctWidth>0</wp14:pctWidth>
            </wp14:sizeRelH>
            <wp14:sizeRelV relativeFrom="page">
              <wp14:pctHeight>0</wp14:pctHeight>
            </wp14:sizeRelV>
          </wp:anchor>
        </w:drawing>
      </w:r>
      <w:r w:rsidR="00E45EE3" w:rsidRPr="009326FC">
        <w:rPr>
          <w:rFonts w:asciiTheme="majorHAnsi" w:hAnsiTheme="majorHAnsi"/>
          <w:noProof/>
          <w:lang w:val="fr-FR" w:eastAsia="fr-FR"/>
        </w:rPr>
        <w:drawing>
          <wp:anchor distT="0" distB="0" distL="114300" distR="114300" simplePos="0" relativeHeight="251663360" behindDoc="0" locked="0" layoutInCell="1" allowOverlap="1" wp14:anchorId="4231F864" wp14:editId="1212DBAA">
            <wp:simplePos x="0" y="0"/>
            <wp:positionH relativeFrom="column">
              <wp:posOffset>228600</wp:posOffset>
            </wp:positionH>
            <wp:positionV relativeFrom="paragraph">
              <wp:posOffset>73660</wp:posOffset>
            </wp:positionV>
            <wp:extent cx="2414270" cy="878205"/>
            <wp:effectExtent l="0" t="0" r="0" b="1079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4270" cy="878205"/>
                    </a:xfrm>
                    <a:prstGeom prst="rect">
                      <a:avLst/>
                    </a:prstGeom>
                    <a:noFill/>
                  </pic:spPr>
                </pic:pic>
              </a:graphicData>
            </a:graphic>
            <wp14:sizeRelH relativeFrom="page">
              <wp14:pctWidth>0</wp14:pctWidth>
            </wp14:sizeRelH>
            <wp14:sizeRelV relativeFrom="page">
              <wp14:pctHeight>0</wp14:pctHeight>
            </wp14:sizeRelV>
          </wp:anchor>
        </w:drawing>
      </w:r>
    </w:p>
    <w:p w14:paraId="6E662547" w14:textId="77777777" w:rsidR="00427440" w:rsidRDefault="00427440" w:rsidP="00427440">
      <w:pPr>
        <w:jc w:val="center"/>
      </w:pPr>
    </w:p>
    <w:p w14:paraId="5FB10988" w14:textId="77777777" w:rsidR="00427440" w:rsidRDefault="00427440" w:rsidP="00427440">
      <w:pPr>
        <w:jc w:val="center"/>
      </w:pPr>
    </w:p>
    <w:p w14:paraId="25C7803F" w14:textId="77777777" w:rsidR="00427440" w:rsidRDefault="00427440" w:rsidP="00427440">
      <w:pPr>
        <w:jc w:val="center"/>
      </w:pPr>
    </w:p>
    <w:p w14:paraId="718FC28E" w14:textId="77777777" w:rsidR="00427440" w:rsidRDefault="00427440">
      <w:r>
        <w:br w:type="page"/>
      </w:r>
    </w:p>
    <w:p w14:paraId="3327C157" w14:textId="77777777" w:rsidR="00427440" w:rsidRPr="00E45EE3" w:rsidRDefault="00427440" w:rsidP="00E45EE3">
      <w:pPr>
        <w:pStyle w:val="Paragraphedeliste"/>
        <w:numPr>
          <w:ilvl w:val="0"/>
          <w:numId w:val="1"/>
        </w:numPr>
        <w:rPr>
          <w:rFonts w:cs="Arial"/>
          <w:b/>
        </w:rPr>
      </w:pPr>
      <w:r w:rsidRPr="00E45EE3">
        <w:rPr>
          <w:rFonts w:cs="Arial"/>
          <w:b/>
        </w:rPr>
        <w:lastRenderedPageBreak/>
        <w:t>INTRODUCCIÓN</w:t>
      </w:r>
    </w:p>
    <w:p w14:paraId="1730F4E9" w14:textId="77777777" w:rsidR="00E45EE3" w:rsidRPr="00E45EE3" w:rsidRDefault="00E45EE3" w:rsidP="00E45EE3">
      <w:pPr>
        <w:pStyle w:val="Paragraphedeliste"/>
        <w:ind w:left="1080"/>
        <w:rPr>
          <w:rFonts w:cs="Arial"/>
          <w:b/>
        </w:rPr>
      </w:pPr>
    </w:p>
    <w:p w14:paraId="4C303B00" w14:textId="77777777" w:rsidR="00427440" w:rsidRDefault="00427440" w:rsidP="00427440">
      <w:pPr>
        <w:jc w:val="both"/>
        <w:rPr>
          <w:rFonts w:cs="Arial"/>
        </w:rPr>
      </w:pPr>
      <w:r w:rsidRPr="009F61DB">
        <w:rPr>
          <w:rFonts w:cs="Arial"/>
        </w:rPr>
        <w:t xml:space="preserve">El </w:t>
      </w:r>
      <w:r>
        <w:rPr>
          <w:rFonts w:cs="Arial"/>
        </w:rPr>
        <w:t>quinto informe periódico de República Dominicana</w:t>
      </w:r>
      <w:r w:rsidRPr="009F61DB">
        <w:rPr>
          <w:rFonts w:cs="Arial"/>
        </w:rPr>
        <w:t xml:space="preserve"> sobre el cumplimiento del Pacto Internacional de Derechos Civiles y Políticos fue examinado por el Comité de Derechos Humanos de </w:t>
      </w:r>
      <w:r w:rsidR="006B0329">
        <w:rPr>
          <w:rFonts w:cs="Arial"/>
        </w:rPr>
        <w:t>Naciones Unidas en su sesión 104° (12-30 marzo de 2012). El párrafo 27</w:t>
      </w:r>
      <w:r w:rsidRPr="009F61DB">
        <w:rPr>
          <w:rFonts w:cs="Arial"/>
        </w:rPr>
        <w:t xml:space="preserve"> de las Observaciones Finales emitidas por el</w:t>
      </w:r>
      <w:r w:rsidR="006B0329">
        <w:rPr>
          <w:rFonts w:cs="Arial"/>
        </w:rPr>
        <w:t xml:space="preserve"> Comité (CCPR/C/DOM</w:t>
      </w:r>
      <w:r w:rsidRPr="009F61DB">
        <w:rPr>
          <w:rFonts w:cs="Arial"/>
        </w:rPr>
        <w:t>/CO/5), establece que “</w:t>
      </w:r>
      <w:r w:rsidR="006B0329" w:rsidRPr="006B0329">
        <w:rPr>
          <w:rFonts w:cs="Arial"/>
        </w:rPr>
        <w:t>De conformidad con el párrafo 5 del artículo 71 del reglamento del Comité, el Estado parte debe facilitar, dentro del plazo de un año, información pertinente sobre las medidas adoptadas para implementar las recomendaciones del Comité que figuran en los párrafos 8, 11 y 22 de las presentes observaciones finales.</w:t>
      </w:r>
      <w:r w:rsidR="006B0329">
        <w:rPr>
          <w:rFonts w:cs="Arial"/>
        </w:rPr>
        <w:t>”</w:t>
      </w:r>
    </w:p>
    <w:p w14:paraId="71545D38" w14:textId="77777777" w:rsidR="006B0329" w:rsidRPr="009F61DB" w:rsidRDefault="006B0329" w:rsidP="00427440">
      <w:pPr>
        <w:jc w:val="both"/>
        <w:rPr>
          <w:rFonts w:cs="Arial"/>
        </w:rPr>
      </w:pPr>
    </w:p>
    <w:p w14:paraId="4C890E9A" w14:textId="24C87120" w:rsidR="00E45EE3" w:rsidRDefault="009B49D7" w:rsidP="00427440">
      <w:pPr>
        <w:jc w:val="both"/>
        <w:rPr>
          <w:rFonts w:cs="Arial"/>
        </w:rPr>
      </w:pPr>
      <w:r>
        <w:rPr>
          <w:rFonts w:cs="Arial"/>
        </w:rPr>
        <w:t xml:space="preserve">En junio de 2013, ante la falta de cumplimiento del Estado dominicano de enviar la información requerida por el Comité, las ONG que suscribimos </w:t>
      </w:r>
      <w:r w:rsidR="00A36057">
        <w:rPr>
          <w:rFonts w:cs="Arial"/>
        </w:rPr>
        <w:t>este informe presentamos un informe intermediario dando cuenta del estado de cumplimiento de las recomendaciones de los párrafos 8, 11 y 22.</w:t>
      </w:r>
      <w:r>
        <w:rPr>
          <w:rFonts w:cs="Arial"/>
        </w:rPr>
        <w:t xml:space="preserve"> </w:t>
      </w:r>
      <w:r w:rsidR="00427440" w:rsidRPr="009F61DB">
        <w:rPr>
          <w:rFonts w:cs="Arial"/>
        </w:rPr>
        <w:t xml:space="preserve">A la fecha de presentación de este </w:t>
      </w:r>
      <w:r w:rsidR="006B0329">
        <w:rPr>
          <w:rFonts w:cs="Arial"/>
        </w:rPr>
        <w:t xml:space="preserve">segundo </w:t>
      </w:r>
      <w:r w:rsidR="00427440" w:rsidRPr="009F61DB">
        <w:rPr>
          <w:rFonts w:cs="Arial"/>
        </w:rPr>
        <w:t>informe</w:t>
      </w:r>
      <w:r w:rsidR="00427440">
        <w:rPr>
          <w:rFonts w:cs="Arial"/>
        </w:rPr>
        <w:t xml:space="preserve"> intermediario</w:t>
      </w:r>
      <w:r w:rsidR="006B0329">
        <w:rPr>
          <w:rFonts w:cs="Arial"/>
        </w:rPr>
        <w:t>, el Estado dominicano</w:t>
      </w:r>
      <w:r w:rsidR="00427440" w:rsidRPr="009F61DB">
        <w:rPr>
          <w:rFonts w:cs="Arial"/>
        </w:rPr>
        <w:t xml:space="preserve"> no ha enviado la información requerida por el Comité de Derechos Humanos</w:t>
      </w:r>
      <w:r w:rsidR="00427440">
        <w:rPr>
          <w:rFonts w:cs="Arial"/>
        </w:rPr>
        <w:t xml:space="preserve"> con res</w:t>
      </w:r>
      <w:r w:rsidR="006B0329">
        <w:rPr>
          <w:rFonts w:cs="Arial"/>
        </w:rPr>
        <w:t xml:space="preserve">pecto a los párrafos 8, 11 y 22 a pesar de varios recordatorios enviados por el Relator </w:t>
      </w:r>
      <w:r w:rsidR="00E45EE3">
        <w:rPr>
          <w:rFonts w:cs="Arial"/>
        </w:rPr>
        <w:t>Especial para el Seguimiento de las Observaciones Finales del Comité de Derechos Humanos</w:t>
      </w:r>
      <w:r w:rsidR="00427440" w:rsidRPr="009F61DB">
        <w:rPr>
          <w:rFonts w:cs="Arial"/>
        </w:rPr>
        <w:t xml:space="preserve">. </w:t>
      </w:r>
    </w:p>
    <w:p w14:paraId="4101FB18" w14:textId="77777777" w:rsidR="00E45EE3" w:rsidRDefault="00E45EE3" w:rsidP="00427440">
      <w:pPr>
        <w:jc w:val="both"/>
        <w:rPr>
          <w:rFonts w:cs="Arial"/>
        </w:rPr>
      </w:pPr>
    </w:p>
    <w:p w14:paraId="040A96B2" w14:textId="7514B0D9" w:rsidR="00427440" w:rsidRDefault="00427440" w:rsidP="00427440">
      <w:pPr>
        <w:jc w:val="both"/>
        <w:rPr>
          <w:rFonts w:cs="Arial"/>
        </w:rPr>
      </w:pPr>
      <w:r>
        <w:rPr>
          <w:rFonts w:cs="Arial"/>
        </w:rPr>
        <w:t>C</w:t>
      </w:r>
      <w:r w:rsidRPr="009F61DB">
        <w:rPr>
          <w:rFonts w:cs="Arial"/>
        </w:rPr>
        <w:t>on el fin de contribuir al proceso de seguimiento de las recomendaciones del Comité de Derechos Humanos</w:t>
      </w:r>
      <w:r>
        <w:rPr>
          <w:rFonts w:cs="Arial"/>
        </w:rPr>
        <w:t xml:space="preserve">, </w:t>
      </w:r>
      <w:r w:rsidR="00E45EE3">
        <w:rPr>
          <w:rFonts w:cs="Arial"/>
        </w:rPr>
        <w:t>las organizaciones que suscribimos este informe</w:t>
      </w:r>
      <w:r w:rsidRPr="009F61DB">
        <w:rPr>
          <w:rFonts w:cs="Arial"/>
        </w:rPr>
        <w:t>, con el apoyo del Centro para los Derech</w:t>
      </w:r>
      <w:r w:rsidR="00E45EE3">
        <w:rPr>
          <w:rFonts w:cs="Arial"/>
        </w:rPr>
        <w:t>os Civiles y Políticos, presentamos nuevamente</w:t>
      </w:r>
      <w:r w:rsidRPr="009F61DB">
        <w:rPr>
          <w:rFonts w:cs="Arial"/>
        </w:rPr>
        <w:t xml:space="preserve"> información sobre los párrafos </w:t>
      </w:r>
      <w:r w:rsidR="00E45EE3">
        <w:rPr>
          <w:rFonts w:cs="Arial"/>
        </w:rPr>
        <w:t>8, 11 y 22</w:t>
      </w:r>
      <w:r w:rsidRPr="009F61DB">
        <w:rPr>
          <w:rFonts w:cs="Arial"/>
        </w:rPr>
        <w:t xml:space="preserve"> de las Observaciones Finales.</w:t>
      </w:r>
      <w:r w:rsidR="00A36057">
        <w:rPr>
          <w:rFonts w:cs="Arial"/>
        </w:rPr>
        <w:t xml:space="preserve"> En el segundo apartado titulado “Resumen y evaluación”, utilizamos los siguientes criterios para evaluar el nivel de cumplimiento de las recomendaciones. Estos criterios están basados en los criterios utilizados por el Comité de Derechos Humanos en el procedimiento de seguimiento:</w:t>
      </w:r>
    </w:p>
    <w:p w14:paraId="0A0469C3" w14:textId="77777777" w:rsidR="009B49D7" w:rsidRDefault="009B49D7" w:rsidP="00E90EF3">
      <w:pPr>
        <w:rPr>
          <w:rFonts w:cs="Arial"/>
        </w:rPr>
      </w:pPr>
    </w:p>
    <w:p w14:paraId="665A1EBA" w14:textId="7C982A86"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
          <w:bCs/>
          <w:color w:val="auto"/>
        </w:rPr>
        <w:t>Grado A: Ejecución completamente satisfactoria</w:t>
      </w:r>
    </w:p>
    <w:p w14:paraId="2A59AAF3" w14:textId="77777777"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Cs/>
          <w:color w:val="auto"/>
        </w:rPr>
        <w:t>A1: Respuesta totalmente satisfactoria</w:t>
      </w:r>
    </w:p>
    <w:p w14:paraId="4CFFFCE6" w14:textId="77777777"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Cs/>
          <w:color w:val="auto"/>
        </w:rPr>
        <w:t>A2: Respuesta mayoritariamente satisfactoria</w:t>
      </w:r>
    </w:p>
    <w:p w14:paraId="1395EE7B" w14:textId="77777777"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
          <w:bCs/>
          <w:color w:val="auto"/>
        </w:rPr>
        <w:t xml:space="preserve">Grado B: Ejecución parcialmente satisfactoria </w:t>
      </w:r>
    </w:p>
    <w:p w14:paraId="79EA9FE0" w14:textId="77777777"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Cs/>
          <w:color w:val="auto"/>
        </w:rPr>
        <w:t>B1: Ejecución parcialmente satisfactoria –Se ha progresado, pero es necesaria mayor información</w:t>
      </w:r>
    </w:p>
    <w:p w14:paraId="3904413F" w14:textId="77777777"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Cs/>
          <w:color w:val="auto"/>
        </w:rPr>
        <w:t>B2: Ejecución parcialmente satisfactoria – Se ha progresado, pero es necesaria mayor intervención</w:t>
      </w:r>
    </w:p>
    <w:p w14:paraId="7347E4E0" w14:textId="77777777"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
          <w:bCs/>
          <w:color w:val="auto"/>
        </w:rPr>
        <w:t>Grado C: Respuesta no satisfactoria</w:t>
      </w:r>
    </w:p>
    <w:p w14:paraId="28246129" w14:textId="77777777" w:rsidR="009B49D7" w:rsidRPr="00E45EE3" w:rsidRDefault="009B49D7" w:rsidP="009B49D7">
      <w:pPr>
        <w:pStyle w:val="Normal1"/>
        <w:spacing w:line="276" w:lineRule="auto"/>
        <w:ind w:left="-141"/>
        <w:rPr>
          <w:rFonts w:asciiTheme="majorHAnsi" w:hAnsiTheme="majorHAnsi"/>
          <w:color w:val="auto"/>
        </w:rPr>
      </w:pPr>
      <w:r w:rsidRPr="00E45EE3">
        <w:rPr>
          <w:rFonts w:asciiTheme="majorHAnsi" w:hAnsiTheme="majorHAnsi" w:cs="Cambria"/>
          <w:bCs/>
          <w:color w:val="auto"/>
        </w:rPr>
        <w:t>C: No se han tomado medidas para ejecutar la recomendación</w:t>
      </w:r>
    </w:p>
    <w:p w14:paraId="2543EF60" w14:textId="77777777" w:rsidR="00427440" w:rsidRPr="00E90EF3" w:rsidRDefault="00E90EF3" w:rsidP="00E90EF3">
      <w:pPr>
        <w:rPr>
          <w:rFonts w:cs="Arial"/>
        </w:rPr>
      </w:pPr>
      <w:r>
        <w:rPr>
          <w:rFonts w:cs="Arial"/>
        </w:rPr>
        <w:br w:type="page"/>
      </w:r>
    </w:p>
    <w:p w14:paraId="3A42FF01" w14:textId="77777777" w:rsidR="00E45EE3" w:rsidRPr="00E45EE3" w:rsidRDefault="00E45EE3" w:rsidP="00E45EE3">
      <w:pPr>
        <w:pStyle w:val="Paragraphedeliste"/>
        <w:numPr>
          <w:ilvl w:val="0"/>
          <w:numId w:val="1"/>
        </w:numPr>
        <w:rPr>
          <w:rFonts w:cs="Arial"/>
          <w:b/>
        </w:rPr>
      </w:pPr>
      <w:r w:rsidRPr="00E45EE3">
        <w:rPr>
          <w:rFonts w:cs="Arial"/>
          <w:b/>
        </w:rPr>
        <w:t>RESUMEN</w:t>
      </w:r>
      <w:r w:rsidR="004F57C3">
        <w:rPr>
          <w:rFonts w:cs="Arial"/>
          <w:b/>
        </w:rPr>
        <w:t xml:space="preserve"> Y EVALUACI</w:t>
      </w:r>
      <w:r w:rsidR="004F57C3" w:rsidRPr="00E45EE3">
        <w:rPr>
          <w:rFonts w:cs="Arial"/>
          <w:b/>
        </w:rPr>
        <w:t>Ó</w:t>
      </w:r>
      <w:r w:rsidR="004F57C3">
        <w:rPr>
          <w:rFonts w:cs="Arial"/>
          <w:b/>
        </w:rPr>
        <w:t xml:space="preserve">N </w:t>
      </w:r>
    </w:p>
    <w:p w14:paraId="373DADFE" w14:textId="77777777" w:rsidR="00E45EE3" w:rsidRDefault="00E45EE3" w:rsidP="00E45EE3">
      <w:pPr>
        <w:jc w:val="both"/>
      </w:pPr>
    </w:p>
    <w:tbl>
      <w:tblPr>
        <w:tblW w:w="1343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1242"/>
        <w:gridCol w:w="715"/>
        <w:gridCol w:w="3538"/>
        <w:gridCol w:w="1134"/>
        <w:gridCol w:w="1983"/>
        <w:gridCol w:w="4821"/>
      </w:tblGrid>
      <w:tr w:rsidR="00261953" w:rsidRPr="00E90EF3" w14:paraId="21499D4A"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5448C0F0" w14:textId="77777777" w:rsidR="00E45EE3" w:rsidRPr="00E90EF3" w:rsidRDefault="00E45EE3" w:rsidP="00261953">
            <w:pPr>
              <w:rPr>
                <w:rFonts w:cs="Arial"/>
                <w:b/>
                <w:sz w:val="18"/>
                <w:szCs w:val="18"/>
                <w:lang w:val="es-ES_tradnl"/>
              </w:rPr>
            </w:pPr>
            <w:r w:rsidRPr="00E90EF3">
              <w:rPr>
                <w:rFonts w:cs="Arial"/>
                <w:b/>
                <w:sz w:val="18"/>
                <w:szCs w:val="18"/>
                <w:lang w:val="es-ES_tradnl"/>
              </w:rPr>
              <w:t>Recomendación 8</w:t>
            </w:r>
          </w:p>
        </w:tc>
        <w:tc>
          <w:tcPr>
            <w:tcW w:w="1134"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061EA4F6" w14:textId="27E4A7C1" w:rsidR="00E45EE3" w:rsidRPr="00E90EF3" w:rsidRDefault="00E45EE3" w:rsidP="009B49D7">
            <w:pPr>
              <w:rPr>
                <w:rFonts w:cs="Arial"/>
                <w:b/>
                <w:sz w:val="18"/>
                <w:szCs w:val="18"/>
                <w:lang w:val="es-ES_tradnl"/>
              </w:rPr>
            </w:pPr>
            <w:bookmarkStart w:id="0" w:name="__UnoMark__151_1993286424"/>
            <w:bookmarkStart w:id="1" w:name="__UnoMark__152_1993286424"/>
            <w:bookmarkEnd w:id="0"/>
            <w:bookmarkEnd w:id="1"/>
            <w:r w:rsidRPr="00E90EF3">
              <w:rPr>
                <w:rFonts w:cs="Arial"/>
                <w:b/>
                <w:sz w:val="18"/>
                <w:szCs w:val="18"/>
                <w:lang w:val="es-ES_tradnl"/>
              </w:rPr>
              <w:t>Calificación</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60AB28D0" w14:textId="77777777" w:rsidR="00E45EE3" w:rsidRPr="00E90EF3" w:rsidRDefault="00E45EE3" w:rsidP="00261953">
            <w:pPr>
              <w:rPr>
                <w:rFonts w:cs="Arial"/>
                <w:b/>
                <w:sz w:val="18"/>
                <w:szCs w:val="18"/>
                <w:lang w:val="es-ES_tradnl"/>
              </w:rPr>
            </w:pPr>
            <w:bookmarkStart w:id="2" w:name="__UnoMark__153_1993286424"/>
            <w:bookmarkStart w:id="3" w:name="__UnoMark__154_1993286424"/>
            <w:bookmarkEnd w:id="2"/>
            <w:bookmarkEnd w:id="3"/>
            <w:r w:rsidRPr="00E90EF3">
              <w:rPr>
                <w:rFonts w:cs="Arial"/>
                <w:b/>
                <w:sz w:val="18"/>
                <w:szCs w:val="18"/>
                <w:lang w:val="es-ES_tradnl"/>
              </w:rPr>
              <w:t>Resumen</w:t>
            </w:r>
          </w:p>
        </w:tc>
      </w:tr>
      <w:tr w:rsidR="00261953" w:rsidRPr="00E90EF3" w14:paraId="69FCE986" w14:textId="77777777" w:rsidTr="009B49D7">
        <w:trPr>
          <w:trHeight w:val="751"/>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023DEAD" w14:textId="77777777" w:rsidR="00E45EE3" w:rsidRPr="00E90EF3" w:rsidRDefault="00E45EE3" w:rsidP="00261953">
            <w:pPr>
              <w:jc w:val="both"/>
              <w:rPr>
                <w:rFonts w:cs="Arial"/>
                <w:bCs/>
                <w:i/>
                <w:sz w:val="18"/>
                <w:szCs w:val="18"/>
                <w:lang w:val="es-ES_tradnl"/>
              </w:rPr>
            </w:pPr>
            <w:r w:rsidRPr="00E90EF3">
              <w:rPr>
                <w:rFonts w:asciiTheme="majorHAnsi" w:hAnsiTheme="majorHAnsi"/>
                <w:sz w:val="18"/>
                <w:szCs w:val="18"/>
              </w:rPr>
              <w:t>El Estado parte debe sistemáticamente otorgar medios de identificación reconocidos a los solicitantes de asilo y a los refugiados, a fin de protegerles en contra de una deportación indebida y de garantizarles el acceso a las oportunidades sociales y económicas.</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B224E91" w14:textId="77777777" w:rsidR="00E45EE3" w:rsidRPr="00E90EF3" w:rsidRDefault="00E45EE3" w:rsidP="00261953">
            <w:pPr>
              <w:rPr>
                <w:rFonts w:cs="Arial"/>
                <w:sz w:val="18"/>
                <w:szCs w:val="18"/>
                <w:lang w:val="es-ES_tradnl"/>
              </w:rPr>
            </w:pPr>
            <w:bookmarkStart w:id="4" w:name="__UnoMark__158_1993286424"/>
            <w:bookmarkStart w:id="5" w:name="__UnoMark__157_1993286424"/>
            <w:bookmarkEnd w:id="4"/>
            <w:bookmarkEnd w:id="5"/>
            <w:r w:rsidRPr="00E90EF3">
              <w:rPr>
                <w:rFonts w:cs="Arial"/>
                <w:sz w:val="18"/>
                <w:szCs w:val="18"/>
                <w:lang w:val="es-ES_tradnl"/>
              </w:rPr>
              <w:t>C</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E2CE19A" w14:textId="77777777" w:rsidR="00E45EE3" w:rsidRPr="00E90EF3" w:rsidRDefault="00E45EE3" w:rsidP="00E45EE3">
            <w:pPr>
              <w:pStyle w:val="Normal1"/>
              <w:spacing w:line="276" w:lineRule="auto"/>
              <w:jc w:val="both"/>
              <w:rPr>
                <w:rFonts w:asciiTheme="majorHAnsi" w:hAnsiTheme="majorHAnsi"/>
                <w:sz w:val="18"/>
                <w:szCs w:val="18"/>
              </w:rPr>
            </w:pPr>
            <w:bookmarkStart w:id="6" w:name="__UnoMark__160_1993286424"/>
            <w:bookmarkStart w:id="7" w:name="__UnoMark__159_1993286424"/>
            <w:bookmarkEnd w:id="6"/>
            <w:bookmarkEnd w:id="7"/>
            <w:r w:rsidRPr="00E90EF3">
              <w:rPr>
                <w:rFonts w:asciiTheme="majorHAnsi" w:hAnsiTheme="majorHAnsi"/>
                <w:sz w:val="18"/>
                <w:szCs w:val="18"/>
              </w:rPr>
              <w:t>No se han expedido las identificaciones prometidas por el Estado. Aunque el gobierno anunció en octubre de 2012 el inicio del proceso y su fin en no menos de 6 meses, hasta la fecha no se ha identificado ningún refugiado.</w:t>
            </w:r>
          </w:p>
          <w:p w14:paraId="6AD78B03" w14:textId="77777777" w:rsidR="00E45EE3" w:rsidRPr="00E90EF3" w:rsidRDefault="00E45EE3" w:rsidP="007356E4">
            <w:pPr>
              <w:jc w:val="both"/>
              <w:rPr>
                <w:rFonts w:cs="Arial"/>
                <w:sz w:val="18"/>
                <w:szCs w:val="18"/>
                <w:lang w:val="es-ES_tradnl"/>
              </w:rPr>
            </w:pPr>
          </w:p>
        </w:tc>
      </w:tr>
      <w:tr w:rsidR="00261953" w:rsidRPr="00E90EF3" w14:paraId="63487D29"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2697A833" w14:textId="77777777" w:rsidR="00E45EE3" w:rsidRPr="00E90EF3" w:rsidRDefault="00E45EE3" w:rsidP="00261953">
            <w:pPr>
              <w:rPr>
                <w:rFonts w:cs="Arial"/>
                <w:b/>
                <w:sz w:val="18"/>
                <w:szCs w:val="18"/>
                <w:lang w:val="es-ES_tradnl"/>
              </w:rPr>
            </w:pPr>
            <w:r w:rsidRPr="00E90EF3">
              <w:rPr>
                <w:rFonts w:cs="Arial"/>
                <w:b/>
                <w:sz w:val="18"/>
                <w:szCs w:val="18"/>
                <w:lang w:val="es-ES_tradnl"/>
              </w:rPr>
              <w:t>Recomendación 1</w:t>
            </w:r>
            <w:r w:rsidR="00261953" w:rsidRPr="00E90EF3">
              <w:rPr>
                <w:rFonts w:cs="Arial"/>
                <w:b/>
                <w:sz w:val="18"/>
                <w:szCs w:val="18"/>
                <w:lang w:val="es-ES_tradnl"/>
              </w:rPr>
              <w:t>1</w:t>
            </w:r>
          </w:p>
        </w:tc>
        <w:tc>
          <w:tcPr>
            <w:tcW w:w="1134"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231C834C" w14:textId="77777777" w:rsidR="00E45EE3" w:rsidRPr="00E90EF3" w:rsidRDefault="00E45EE3" w:rsidP="00261953">
            <w:pPr>
              <w:rPr>
                <w:rFonts w:cs="Arial"/>
                <w:b/>
                <w:sz w:val="18"/>
                <w:szCs w:val="18"/>
                <w:lang w:val="es-ES_tradnl"/>
              </w:rPr>
            </w:pPr>
            <w:bookmarkStart w:id="8" w:name="__UnoMark__175_1993286424"/>
            <w:bookmarkStart w:id="9" w:name="__UnoMark__176_1993286424"/>
            <w:bookmarkEnd w:id="8"/>
            <w:bookmarkEnd w:id="9"/>
            <w:r w:rsidRPr="00E90EF3">
              <w:rPr>
                <w:rFonts w:cs="Arial"/>
                <w:b/>
                <w:sz w:val="18"/>
                <w:szCs w:val="18"/>
                <w:lang w:val="es-ES_tradnl"/>
              </w:rPr>
              <w:t>Calificación</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17E5BB20" w14:textId="77777777" w:rsidR="00E45EE3" w:rsidRPr="00E90EF3" w:rsidRDefault="00E45EE3" w:rsidP="00261953">
            <w:pPr>
              <w:rPr>
                <w:rFonts w:cs="Arial"/>
                <w:b/>
                <w:sz w:val="18"/>
                <w:szCs w:val="18"/>
                <w:lang w:val="es-ES_tradnl"/>
              </w:rPr>
            </w:pPr>
            <w:bookmarkStart w:id="10" w:name="__UnoMark__177_1993286424"/>
            <w:bookmarkStart w:id="11" w:name="__UnoMark__178_1993286424"/>
            <w:bookmarkEnd w:id="10"/>
            <w:bookmarkEnd w:id="11"/>
            <w:r w:rsidRPr="00E90EF3">
              <w:rPr>
                <w:rFonts w:cs="Arial"/>
                <w:b/>
                <w:sz w:val="18"/>
                <w:szCs w:val="18"/>
                <w:lang w:val="es-ES_tradnl"/>
              </w:rPr>
              <w:t>Resumen</w:t>
            </w:r>
          </w:p>
        </w:tc>
      </w:tr>
      <w:tr w:rsidR="00261953" w:rsidRPr="00E90EF3" w14:paraId="1CCB3700"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EF6731F" w14:textId="77777777" w:rsidR="00E45EE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El Estado parte debe redoblar sus esfuerzos para eliminar la violencia en contra de las mujeres, velar por que esos casos estén investigados, procesados y sancionados de forma apropiada y sistemática, y establecer un sistema restaurativo para las víctimas.</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FAB554F" w14:textId="77777777" w:rsidR="00E45EE3" w:rsidRPr="00E90EF3" w:rsidRDefault="00261953" w:rsidP="00261953">
            <w:pPr>
              <w:pStyle w:val="Normal1"/>
              <w:spacing w:line="276" w:lineRule="auto"/>
              <w:jc w:val="both"/>
              <w:rPr>
                <w:rFonts w:asciiTheme="majorHAnsi" w:hAnsiTheme="majorHAnsi"/>
                <w:sz w:val="18"/>
                <w:szCs w:val="18"/>
              </w:rPr>
            </w:pPr>
            <w:bookmarkStart w:id="12" w:name="__UnoMark__182_1993286424"/>
            <w:bookmarkStart w:id="13" w:name="__UnoMark__181_1993286424"/>
            <w:bookmarkEnd w:id="12"/>
            <w:bookmarkEnd w:id="13"/>
            <w:r w:rsidRPr="00E90EF3">
              <w:rPr>
                <w:rFonts w:asciiTheme="majorHAnsi" w:hAnsiTheme="majorHAnsi"/>
                <w:sz w:val="18"/>
                <w:szCs w:val="18"/>
              </w:rPr>
              <w:t>B2</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AF4AB03" w14:textId="77777777" w:rsidR="00E90EF3" w:rsidRPr="00E90EF3" w:rsidRDefault="00261953" w:rsidP="00E90EF3">
            <w:pPr>
              <w:pStyle w:val="Normal1"/>
              <w:spacing w:line="276" w:lineRule="auto"/>
              <w:jc w:val="both"/>
              <w:rPr>
                <w:rFonts w:cs="Arial"/>
                <w:sz w:val="18"/>
                <w:szCs w:val="18"/>
                <w:lang w:val="es-ES_tradnl"/>
              </w:rPr>
            </w:pPr>
            <w:bookmarkStart w:id="14" w:name="__UnoMark__184_1993286424"/>
            <w:bookmarkStart w:id="15" w:name="__UnoMark__183_1993286424"/>
            <w:bookmarkEnd w:id="14"/>
            <w:bookmarkEnd w:id="15"/>
            <w:r w:rsidRPr="00E90EF3">
              <w:rPr>
                <w:rFonts w:asciiTheme="majorHAnsi" w:hAnsiTheme="majorHAnsi"/>
                <w:sz w:val="18"/>
                <w:szCs w:val="18"/>
              </w:rPr>
              <w:t>En general, sigue faltando un enfoque integral, intersectorial e interinstitucional de prevención, atención, sanción y erradicación de la VCM. El único ámbito en el cual se ha avanzado es en el sistema judicial, aunque con sus inconvenientes</w:t>
            </w:r>
            <w:r w:rsidR="00E90EF3" w:rsidRPr="00E90EF3">
              <w:rPr>
                <w:rFonts w:asciiTheme="majorHAnsi" w:hAnsiTheme="majorHAnsi"/>
                <w:sz w:val="18"/>
                <w:szCs w:val="18"/>
              </w:rPr>
              <w:t>.</w:t>
            </w:r>
          </w:p>
          <w:p w14:paraId="475180E9" w14:textId="77777777" w:rsidR="00E45EE3" w:rsidRPr="00E90EF3" w:rsidRDefault="00E45EE3" w:rsidP="00261953">
            <w:pPr>
              <w:jc w:val="both"/>
              <w:rPr>
                <w:rFonts w:cs="Arial"/>
                <w:sz w:val="18"/>
                <w:szCs w:val="18"/>
                <w:lang w:val="es-ES_tradnl"/>
              </w:rPr>
            </w:pPr>
          </w:p>
        </w:tc>
      </w:tr>
      <w:tr w:rsidR="00261953" w:rsidRPr="00E90EF3" w14:paraId="2F3DAD84"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09B1FF"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El Estado parte debe facilitar el acceso a la justicia para todas las mujeres.</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DFE69E9"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B2</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4320D87" w14:textId="77777777" w:rsidR="00261953" w:rsidRPr="00E90EF3" w:rsidRDefault="00261953" w:rsidP="00E90EF3">
            <w:pPr>
              <w:pStyle w:val="Normal1"/>
              <w:spacing w:line="276" w:lineRule="auto"/>
              <w:jc w:val="both"/>
              <w:rPr>
                <w:rFonts w:asciiTheme="majorHAnsi" w:hAnsiTheme="majorHAnsi"/>
                <w:sz w:val="18"/>
                <w:szCs w:val="18"/>
              </w:rPr>
            </w:pPr>
            <w:r w:rsidRPr="00E90EF3">
              <w:rPr>
                <w:rFonts w:asciiTheme="majorHAnsi" w:hAnsiTheme="majorHAnsi"/>
                <w:sz w:val="18"/>
                <w:szCs w:val="18"/>
              </w:rPr>
              <w:t xml:space="preserve">Muy baja cobertura de servicios </w:t>
            </w:r>
            <w:r w:rsidRPr="00E90EF3">
              <w:rPr>
                <w:rFonts w:asciiTheme="majorHAnsi" w:hAnsiTheme="majorHAnsi" w:cs="Times New Roman"/>
                <w:sz w:val="18"/>
                <w:szCs w:val="18"/>
              </w:rPr>
              <w:t>de atención a las mujeres víctimas de violencia. En un país con 31 provincias se cuenta con solo 17 Unidades de Atención Integral a la Violencia de Género, Intrafamiliar y Delitos Sexuales</w:t>
            </w:r>
            <w:r w:rsidRPr="00E90EF3">
              <w:rPr>
                <w:rFonts w:asciiTheme="majorHAnsi" w:hAnsiTheme="majorHAnsi"/>
                <w:sz w:val="18"/>
                <w:szCs w:val="18"/>
              </w:rPr>
              <w:t xml:space="preserve"> </w:t>
            </w:r>
          </w:p>
        </w:tc>
      </w:tr>
      <w:tr w:rsidR="00261953" w:rsidRPr="00E90EF3" w14:paraId="3D76C2BF"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3660A4"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El Estado parte debe multiplicar la disponibilidad de albergues o casas de acogida que cuenten con los recursos humanos y materiales adecuados en todo el país.</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D265C8D"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C</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3B9797F"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Siguen solo disponibles 2 casas de acogida a nivel nacional, las que funcionan con mucha precariedad, aunque el gobierno ha prometido ampliar la cobertura.</w:t>
            </w:r>
          </w:p>
        </w:tc>
      </w:tr>
      <w:tr w:rsidR="00261953" w:rsidRPr="00E90EF3" w14:paraId="6D75412B"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019E96A"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El Estado parte debe mejorar la formación del personal de las instituciones judiciales y de la policía en lo concerniente a la violencia contra la mujer, incluidos el acoso sexual y la violencia doméstica.</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D1C3AAF"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B1</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F0427BC"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Las escuelas del ministerio público, policía nacional y de la judicatura precisan dedicar más horas a la educación sobre enfoque de género y de prevención y atención de casos de violencia contra las mujeres.</w:t>
            </w:r>
          </w:p>
        </w:tc>
      </w:tr>
      <w:tr w:rsidR="00261953" w:rsidRPr="00E90EF3" w14:paraId="2C1A8A3D"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65201B6"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El Estado parte debe crear un sistema de registro y una base de datos sobre estos hechos con el fin de poder analizar y tomar medidas adecuadas en la materia.</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3187CF5"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C</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D7E94AC"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 xml:space="preserve">No existe en sistema de registro integral. El Estado solo levanta estadísticas de casos de </w:t>
            </w:r>
            <w:proofErr w:type="spellStart"/>
            <w:r w:rsidRPr="00E90EF3">
              <w:rPr>
                <w:rFonts w:asciiTheme="majorHAnsi" w:hAnsiTheme="majorHAnsi"/>
                <w:sz w:val="18"/>
                <w:szCs w:val="18"/>
              </w:rPr>
              <w:t>feminicidios</w:t>
            </w:r>
            <w:proofErr w:type="spellEnd"/>
            <w:r w:rsidRPr="00E90EF3">
              <w:rPr>
                <w:rFonts w:asciiTheme="majorHAnsi" w:hAnsiTheme="majorHAnsi"/>
                <w:sz w:val="18"/>
                <w:szCs w:val="18"/>
              </w:rPr>
              <w:t xml:space="preserve"> (se critica limitarse solo a los </w:t>
            </w:r>
            <w:proofErr w:type="spellStart"/>
            <w:r w:rsidRPr="00E90EF3">
              <w:rPr>
                <w:rFonts w:asciiTheme="majorHAnsi" w:hAnsiTheme="majorHAnsi"/>
                <w:sz w:val="18"/>
                <w:szCs w:val="18"/>
              </w:rPr>
              <w:t>feminicidios</w:t>
            </w:r>
            <w:proofErr w:type="spellEnd"/>
            <w:r w:rsidRPr="00E90EF3">
              <w:rPr>
                <w:rFonts w:asciiTheme="majorHAnsi" w:hAnsiTheme="majorHAnsi"/>
                <w:sz w:val="18"/>
                <w:szCs w:val="18"/>
              </w:rPr>
              <w:t xml:space="preserve"> “íntimos”) y de denuncias de violencia de género. Se ha iniciado un proceso para tener un sistema integrado bajo el liderazgo de la Oficina Nacional de Estadística.</w:t>
            </w:r>
          </w:p>
        </w:tc>
      </w:tr>
      <w:tr w:rsidR="00261953" w:rsidRPr="00E90EF3" w14:paraId="59539C5F"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11361477" w14:textId="77777777" w:rsidR="00261953" w:rsidRPr="00E90EF3" w:rsidRDefault="00261953" w:rsidP="00261953">
            <w:pPr>
              <w:rPr>
                <w:rFonts w:cs="Arial"/>
                <w:b/>
                <w:sz w:val="18"/>
                <w:szCs w:val="18"/>
                <w:lang w:val="es-ES_tradnl"/>
              </w:rPr>
            </w:pPr>
            <w:r w:rsidRPr="00E90EF3">
              <w:rPr>
                <w:rFonts w:cs="Arial"/>
                <w:b/>
                <w:sz w:val="18"/>
                <w:szCs w:val="18"/>
                <w:lang w:val="es-ES_tradnl"/>
              </w:rPr>
              <w:t>Recomendación 22</w:t>
            </w:r>
          </w:p>
        </w:tc>
        <w:tc>
          <w:tcPr>
            <w:tcW w:w="1134"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62BBC596" w14:textId="77777777" w:rsidR="00261953" w:rsidRPr="00E90EF3" w:rsidRDefault="00261953" w:rsidP="00261953">
            <w:pPr>
              <w:rPr>
                <w:rFonts w:cs="Arial"/>
                <w:b/>
                <w:sz w:val="18"/>
                <w:szCs w:val="18"/>
                <w:lang w:val="es-ES_tradnl"/>
              </w:rPr>
            </w:pPr>
            <w:r w:rsidRPr="00E90EF3">
              <w:rPr>
                <w:rFonts w:cs="Arial"/>
                <w:b/>
                <w:sz w:val="18"/>
                <w:szCs w:val="18"/>
                <w:lang w:val="es-ES_tradnl"/>
              </w:rPr>
              <w:t>Calificación</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5897F9B6" w14:textId="77777777" w:rsidR="00261953" w:rsidRPr="00E90EF3" w:rsidRDefault="00261953" w:rsidP="00261953">
            <w:pPr>
              <w:rPr>
                <w:rFonts w:cs="Arial"/>
                <w:b/>
                <w:sz w:val="18"/>
                <w:szCs w:val="18"/>
                <w:lang w:val="es-ES_tradnl"/>
              </w:rPr>
            </w:pPr>
            <w:r w:rsidRPr="00E90EF3">
              <w:rPr>
                <w:rFonts w:cs="Arial"/>
                <w:b/>
                <w:sz w:val="18"/>
                <w:szCs w:val="18"/>
                <w:lang w:val="es-ES_tradnl"/>
              </w:rPr>
              <w:t>Resumen</w:t>
            </w:r>
          </w:p>
        </w:tc>
      </w:tr>
      <w:tr w:rsidR="00261953" w:rsidRPr="00E90EF3" w14:paraId="3752DFE4"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7A2DFDF" w14:textId="77777777" w:rsidR="00261953" w:rsidRPr="00E90EF3" w:rsidRDefault="00261953" w:rsidP="00261953">
            <w:pPr>
              <w:pStyle w:val="Normal1"/>
              <w:tabs>
                <w:tab w:val="left" w:pos="1134"/>
              </w:tabs>
              <w:spacing w:line="276" w:lineRule="auto"/>
              <w:jc w:val="both"/>
              <w:rPr>
                <w:rFonts w:asciiTheme="majorHAnsi" w:hAnsiTheme="majorHAnsi"/>
                <w:sz w:val="18"/>
                <w:szCs w:val="18"/>
              </w:rPr>
            </w:pPr>
            <w:r w:rsidRPr="00E90EF3">
              <w:rPr>
                <w:rFonts w:asciiTheme="majorHAnsi" w:hAnsiTheme="majorHAnsi"/>
                <w:sz w:val="18"/>
                <w:szCs w:val="18"/>
              </w:rPr>
              <w:t>El Estado parte debe abstenerse de aplicar retroactivamente la Ley General de Migración de 2004 y mantener la nacionalidad dominicana a las personas que la tenían al momento de su nacimiento.</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73556A"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C</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652F377" w14:textId="0BAF1E9D" w:rsidR="00261953" w:rsidRPr="00E90EF3" w:rsidRDefault="00261953" w:rsidP="009B49D7">
            <w:pPr>
              <w:pStyle w:val="Normal1"/>
              <w:spacing w:line="276" w:lineRule="auto"/>
              <w:jc w:val="both"/>
              <w:rPr>
                <w:rFonts w:asciiTheme="majorHAnsi" w:hAnsiTheme="majorHAnsi"/>
                <w:sz w:val="18"/>
                <w:szCs w:val="18"/>
              </w:rPr>
            </w:pPr>
            <w:r w:rsidRPr="00E90EF3">
              <w:rPr>
                <w:rFonts w:asciiTheme="majorHAnsi" w:hAnsiTheme="majorHAnsi"/>
                <w:sz w:val="18"/>
                <w:szCs w:val="18"/>
              </w:rPr>
              <w:t xml:space="preserve">Desde el Estado dominicano se continúan aplicando medidas y procedimientos retroactivos que promueven la indocumentación, desnacionalización y la </w:t>
            </w:r>
            <w:proofErr w:type="spellStart"/>
            <w:r w:rsidRPr="00E90EF3">
              <w:rPr>
                <w:rFonts w:asciiTheme="majorHAnsi" w:hAnsiTheme="majorHAnsi"/>
                <w:sz w:val="18"/>
                <w:szCs w:val="18"/>
              </w:rPr>
              <w:t>apatridia</w:t>
            </w:r>
            <w:proofErr w:type="spellEnd"/>
            <w:r w:rsidRPr="00E90EF3">
              <w:rPr>
                <w:rFonts w:asciiTheme="majorHAnsi" w:hAnsiTheme="majorHAnsi"/>
                <w:sz w:val="18"/>
                <w:szCs w:val="18"/>
              </w:rPr>
              <w:t xml:space="preserve"> de los/as hijos/as de inmigrantes haitianos nacidos/as en el territorio nacional.</w:t>
            </w:r>
          </w:p>
        </w:tc>
      </w:tr>
      <w:tr w:rsidR="00261953" w:rsidRPr="00E90EF3" w14:paraId="7D5777B5"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164087F" w14:textId="77777777" w:rsidR="00261953" w:rsidRPr="00E90EF3" w:rsidRDefault="00261953" w:rsidP="00261953">
            <w:pPr>
              <w:pStyle w:val="Normal1"/>
              <w:tabs>
                <w:tab w:val="left" w:pos="1134"/>
              </w:tabs>
              <w:spacing w:line="276" w:lineRule="auto"/>
              <w:jc w:val="both"/>
              <w:rPr>
                <w:rFonts w:asciiTheme="majorHAnsi" w:hAnsiTheme="majorHAnsi"/>
                <w:sz w:val="18"/>
                <w:szCs w:val="18"/>
              </w:rPr>
            </w:pPr>
            <w:r w:rsidRPr="00E90EF3">
              <w:rPr>
                <w:rFonts w:asciiTheme="majorHAnsi" w:hAnsiTheme="majorHAnsi"/>
                <w:sz w:val="18"/>
                <w:szCs w:val="18"/>
              </w:rPr>
              <w:t xml:space="preserve">El Estado debe considerar la posibilidad de adherirse a la Convención sobre el Estatuto de los Apátridas y a la Convención para reducir los casos de </w:t>
            </w:r>
            <w:proofErr w:type="spellStart"/>
            <w:r w:rsidRPr="00E90EF3">
              <w:rPr>
                <w:rFonts w:asciiTheme="majorHAnsi" w:hAnsiTheme="majorHAnsi"/>
                <w:sz w:val="18"/>
                <w:szCs w:val="18"/>
              </w:rPr>
              <w:t>apatridia</w:t>
            </w:r>
            <w:proofErr w:type="spellEnd"/>
            <w:r w:rsidRPr="00E90EF3">
              <w:rPr>
                <w:rFonts w:asciiTheme="majorHAnsi" w:hAnsiTheme="majorHAnsi"/>
                <w:sz w:val="18"/>
                <w:szCs w:val="18"/>
              </w:rPr>
              <w:t>.</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5A69B5E"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C</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3A35DF0" w14:textId="77777777" w:rsidR="00261953" w:rsidRPr="00E90EF3" w:rsidRDefault="0078014E" w:rsidP="00261953">
            <w:pPr>
              <w:pStyle w:val="Normal1"/>
              <w:spacing w:line="276" w:lineRule="auto"/>
              <w:jc w:val="both"/>
              <w:rPr>
                <w:rFonts w:asciiTheme="majorHAnsi" w:hAnsiTheme="majorHAnsi"/>
                <w:sz w:val="18"/>
                <w:szCs w:val="18"/>
              </w:rPr>
            </w:pPr>
            <w:r>
              <w:rPr>
                <w:rFonts w:asciiTheme="majorHAnsi" w:hAnsiTheme="majorHAnsi"/>
                <w:sz w:val="18"/>
                <w:szCs w:val="18"/>
              </w:rPr>
              <w:t xml:space="preserve">El Estado no ha mostrado el mínimo interés en adherirse a </w:t>
            </w:r>
            <w:r w:rsidRPr="00E90EF3">
              <w:rPr>
                <w:rFonts w:asciiTheme="majorHAnsi" w:hAnsiTheme="majorHAnsi"/>
                <w:sz w:val="18"/>
                <w:szCs w:val="18"/>
              </w:rPr>
              <w:t xml:space="preserve">la Convención sobre el Estatuto de los Apátridas y a la Convención para reducir los casos de </w:t>
            </w:r>
            <w:proofErr w:type="spellStart"/>
            <w:r w:rsidRPr="00E90EF3">
              <w:rPr>
                <w:rFonts w:asciiTheme="majorHAnsi" w:hAnsiTheme="majorHAnsi"/>
                <w:sz w:val="18"/>
                <w:szCs w:val="18"/>
              </w:rPr>
              <w:t>apatridia</w:t>
            </w:r>
            <w:proofErr w:type="spellEnd"/>
            <w:r w:rsidRPr="00E90EF3">
              <w:rPr>
                <w:rFonts w:asciiTheme="majorHAnsi" w:hAnsiTheme="majorHAnsi"/>
                <w:sz w:val="18"/>
                <w:szCs w:val="18"/>
              </w:rPr>
              <w:t>.</w:t>
            </w:r>
          </w:p>
        </w:tc>
      </w:tr>
      <w:tr w:rsidR="00261953" w:rsidRPr="00E90EF3" w14:paraId="4470906A" w14:textId="77777777" w:rsidTr="009B49D7">
        <w:trPr>
          <w:trHeight w:val="20"/>
        </w:trPr>
        <w:tc>
          <w:tcPr>
            <w:tcW w:w="5495"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F984B73" w14:textId="77777777" w:rsidR="00261953" w:rsidRPr="00E90EF3" w:rsidRDefault="00261953" w:rsidP="00261953">
            <w:pPr>
              <w:pStyle w:val="Normal1"/>
              <w:tabs>
                <w:tab w:val="left" w:pos="1134"/>
              </w:tabs>
              <w:spacing w:line="276" w:lineRule="auto"/>
              <w:jc w:val="both"/>
              <w:rPr>
                <w:rFonts w:asciiTheme="majorHAnsi" w:hAnsiTheme="majorHAnsi"/>
                <w:sz w:val="18"/>
                <w:szCs w:val="18"/>
              </w:rPr>
            </w:pPr>
            <w:r w:rsidRPr="00E90EF3">
              <w:rPr>
                <w:rFonts w:asciiTheme="majorHAnsi" w:hAnsiTheme="majorHAnsi"/>
                <w:sz w:val="18"/>
                <w:szCs w:val="18"/>
              </w:rPr>
              <w:t>El Estado debe emprender las reformas legislativas y administrativas necesarias para armonizar sus leyes y procedimientos con esas normas.</w:t>
            </w:r>
          </w:p>
        </w:tc>
        <w:tc>
          <w:tcPr>
            <w:tcW w:w="11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0933573"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C</w:t>
            </w:r>
          </w:p>
        </w:tc>
        <w:tc>
          <w:tcPr>
            <w:tcW w:w="6804"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A7638DF" w14:textId="77777777" w:rsidR="00261953" w:rsidRPr="00E90EF3" w:rsidRDefault="00261953" w:rsidP="00261953">
            <w:pPr>
              <w:pStyle w:val="Normal1"/>
              <w:spacing w:line="276" w:lineRule="auto"/>
              <w:jc w:val="both"/>
              <w:rPr>
                <w:rFonts w:asciiTheme="majorHAnsi" w:hAnsiTheme="majorHAnsi"/>
                <w:sz w:val="18"/>
                <w:szCs w:val="18"/>
              </w:rPr>
            </w:pPr>
            <w:r w:rsidRPr="00E90EF3">
              <w:rPr>
                <w:rFonts w:asciiTheme="majorHAnsi" w:hAnsiTheme="majorHAnsi"/>
                <w:sz w:val="18"/>
                <w:szCs w:val="18"/>
              </w:rPr>
              <w:t xml:space="preserve">El Estado no ha emprendido reformas legislativas ni administrativas. </w:t>
            </w:r>
          </w:p>
        </w:tc>
      </w:tr>
      <w:tr w:rsidR="00261953" w:rsidRPr="00E90EF3" w14:paraId="7D09FC2F" w14:textId="77777777" w:rsidTr="0026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4821" w:type="dxa"/>
          <w:trHeight w:val="240"/>
        </w:trPr>
        <w:tc>
          <w:tcPr>
            <w:tcW w:w="7370" w:type="dxa"/>
            <w:gridSpan w:val="4"/>
            <w:tcBorders>
              <w:top w:val="nil"/>
              <w:left w:val="nil"/>
              <w:bottom w:val="nil"/>
              <w:right w:val="nil"/>
            </w:tcBorders>
            <w:shd w:val="clear" w:color="auto" w:fill="FFFFFF"/>
            <w:tcMar>
              <w:top w:w="0" w:type="dxa"/>
              <w:left w:w="0" w:type="dxa"/>
              <w:bottom w:w="0" w:type="dxa"/>
              <w:right w:w="113" w:type="dxa"/>
            </w:tcMar>
          </w:tcPr>
          <w:p w14:paraId="2D60FE56" w14:textId="77777777" w:rsidR="00261953" w:rsidRPr="00E90EF3" w:rsidRDefault="00261953" w:rsidP="00E45EE3">
            <w:pPr>
              <w:spacing w:before="40"/>
              <w:rPr>
                <w:rFonts w:cs="Arial"/>
                <w:color w:val="222222"/>
                <w:sz w:val="18"/>
                <w:szCs w:val="18"/>
                <w:lang w:val="fr-FR" w:eastAsia="fr-FR"/>
              </w:rPr>
            </w:pPr>
          </w:p>
        </w:tc>
      </w:tr>
      <w:tr w:rsidR="00261953" w:rsidRPr="00E90EF3" w14:paraId="70AFA019" w14:textId="77777777" w:rsidTr="0026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4821"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031C9A34" w14:textId="77777777" w:rsidR="00261953" w:rsidRPr="00E90EF3" w:rsidRDefault="00261953" w:rsidP="00E45EE3">
            <w:pPr>
              <w:spacing w:before="40"/>
              <w:rPr>
                <w:rFonts w:cs="Arial"/>
                <w:color w:val="222222"/>
                <w:sz w:val="18"/>
                <w:szCs w:val="18"/>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7B546B91" w14:textId="77777777" w:rsidR="00261953" w:rsidRPr="00E90EF3" w:rsidRDefault="00261953" w:rsidP="00E45EE3">
            <w:pPr>
              <w:spacing w:before="40"/>
              <w:rPr>
                <w:rFonts w:cs="Arial"/>
                <w:color w:val="222222"/>
                <w:sz w:val="18"/>
                <w:szCs w:val="18"/>
                <w:lang w:val="fr-FR" w:eastAsia="fr-FR"/>
              </w:rPr>
            </w:pPr>
          </w:p>
        </w:tc>
      </w:tr>
      <w:tr w:rsidR="00261953" w:rsidRPr="00E90EF3" w14:paraId="6C7828B3" w14:textId="77777777" w:rsidTr="0026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4821" w:type="dxa"/>
          <w:trHeight w:val="240"/>
        </w:trPr>
        <w:tc>
          <w:tcPr>
            <w:tcW w:w="7370" w:type="dxa"/>
            <w:gridSpan w:val="4"/>
            <w:tcBorders>
              <w:top w:val="nil"/>
              <w:left w:val="nil"/>
              <w:bottom w:val="nil"/>
              <w:right w:val="nil"/>
            </w:tcBorders>
            <w:shd w:val="clear" w:color="auto" w:fill="FFFFFF"/>
            <w:tcMar>
              <w:top w:w="0" w:type="dxa"/>
              <w:left w:w="0" w:type="dxa"/>
              <w:bottom w:w="0" w:type="dxa"/>
              <w:right w:w="113" w:type="dxa"/>
            </w:tcMar>
          </w:tcPr>
          <w:p w14:paraId="1C9DCAC2" w14:textId="77777777" w:rsidR="00261953" w:rsidRPr="00E90EF3" w:rsidRDefault="00261953" w:rsidP="00E45EE3">
            <w:pPr>
              <w:spacing w:before="40"/>
              <w:rPr>
                <w:rFonts w:cs="Arial"/>
                <w:color w:val="222222"/>
                <w:sz w:val="18"/>
                <w:szCs w:val="18"/>
                <w:lang w:val="fr-FR" w:eastAsia="fr-FR"/>
              </w:rPr>
            </w:pPr>
          </w:p>
        </w:tc>
      </w:tr>
      <w:tr w:rsidR="00261953" w:rsidRPr="00E90EF3" w14:paraId="52D3C565" w14:textId="77777777" w:rsidTr="0026195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4821"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58BE4C05" w14:textId="77777777" w:rsidR="00261953" w:rsidRPr="00E90EF3" w:rsidRDefault="00261953" w:rsidP="00E45EE3">
            <w:pPr>
              <w:spacing w:before="40"/>
              <w:rPr>
                <w:rFonts w:cs="Arial"/>
                <w:color w:val="222222"/>
                <w:sz w:val="18"/>
                <w:szCs w:val="18"/>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1777325D" w14:textId="77777777" w:rsidR="00261953" w:rsidRPr="00E90EF3" w:rsidRDefault="00261953" w:rsidP="00E45EE3">
            <w:pPr>
              <w:spacing w:before="40"/>
              <w:rPr>
                <w:rFonts w:cs="Arial"/>
                <w:color w:val="222222"/>
                <w:sz w:val="18"/>
                <w:szCs w:val="18"/>
                <w:lang w:val="fr-FR" w:eastAsia="fr-FR"/>
              </w:rPr>
            </w:pPr>
          </w:p>
        </w:tc>
      </w:tr>
    </w:tbl>
    <w:p w14:paraId="21488298" w14:textId="77777777" w:rsidR="00A934B0" w:rsidRDefault="00A934B0">
      <w:r>
        <w:br w:type="page"/>
      </w:r>
    </w:p>
    <w:p w14:paraId="75C6BEF5" w14:textId="77777777" w:rsidR="00A934B0" w:rsidRPr="004F57C3" w:rsidRDefault="00A934B0" w:rsidP="00A934B0">
      <w:pPr>
        <w:pStyle w:val="Paragraphedeliste"/>
        <w:numPr>
          <w:ilvl w:val="0"/>
          <w:numId w:val="1"/>
        </w:numPr>
        <w:rPr>
          <w:rFonts w:cs="Arial"/>
          <w:b/>
        </w:rPr>
      </w:pPr>
      <w:r w:rsidRPr="004F57C3">
        <w:rPr>
          <w:rFonts w:cs="Arial"/>
          <w:b/>
        </w:rPr>
        <w:t xml:space="preserve">ACCIONES </w:t>
      </w:r>
      <w:r w:rsidR="004F57C3">
        <w:rPr>
          <w:rFonts w:cs="Arial"/>
          <w:b/>
        </w:rPr>
        <w:t xml:space="preserve">ADICIONALES </w:t>
      </w:r>
      <w:r w:rsidRPr="004F57C3">
        <w:rPr>
          <w:rFonts w:cs="Arial"/>
          <w:b/>
        </w:rPr>
        <w:t>NECESARIAS PARA EL CUMPLIMIENTO DE LAS RECOMENDACIONES</w:t>
      </w:r>
    </w:p>
    <w:p w14:paraId="6498B09E" w14:textId="77777777" w:rsidR="00A934B0" w:rsidRDefault="00A934B0" w:rsidP="00A934B0"/>
    <w:tbl>
      <w:tblPr>
        <w:tblStyle w:val="Grille"/>
        <w:tblW w:w="0" w:type="auto"/>
        <w:tblLook w:val="04A0" w:firstRow="1" w:lastRow="0" w:firstColumn="1" w:lastColumn="0" w:noHBand="0" w:noVBand="1"/>
      </w:tblPr>
      <w:tblGrid>
        <w:gridCol w:w="4715"/>
        <w:gridCol w:w="4715"/>
        <w:gridCol w:w="4716"/>
      </w:tblGrid>
      <w:tr w:rsidR="004F57C3" w:rsidRPr="0078014E" w14:paraId="18061442" w14:textId="77777777" w:rsidTr="0078014E">
        <w:tc>
          <w:tcPr>
            <w:tcW w:w="4715" w:type="dxa"/>
            <w:shd w:val="clear" w:color="auto" w:fill="CCCCCC"/>
          </w:tcPr>
          <w:p w14:paraId="50BC81BA" w14:textId="77777777" w:rsidR="004F57C3" w:rsidRPr="0078014E" w:rsidRDefault="004F57C3" w:rsidP="00AC620F">
            <w:pPr>
              <w:rPr>
                <w:rFonts w:cs="Arial"/>
                <w:b/>
                <w:sz w:val="18"/>
                <w:szCs w:val="18"/>
                <w:lang w:val="es-ES_tradnl"/>
              </w:rPr>
            </w:pPr>
            <w:r w:rsidRPr="0078014E">
              <w:rPr>
                <w:rFonts w:cs="Arial"/>
                <w:b/>
                <w:sz w:val="18"/>
                <w:szCs w:val="18"/>
                <w:lang w:val="es-ES_tradnl"/>
              </w:rPr>
              <w:t>Recomendación 8</w:t>
            </w:r>
          </w:p>
        </w:tc>
        <w:tc>
          <w:tcPr>
            <w:tcW w:w="4715" w:type="dxa"/>
            <w:shd w:val="clear" w:color="auto" w:fill="CCCCCC"/>
          </w:tcPr>
          <w:p w14:paraId="6AC99EB9" w14:textId="77777777" w:rsidR="004F57C3" w:rsidRPr="0078014E" w:rsidRDefault="004F57C3" w:rsidP="004F57C3">
            <w:pPr>
              <w:rPr>
                <w:rFonts w:cs="Arial"/>
                <w:b/>
                <w:sz w:val="18"/>
                <w:szCs w:val="18"/>
                <w:lang w:val="es-ES_tradnl"/>
              </w:rPr>
            </w:pPr>
            <w:r w:rsidRPr="0078014E">
              <w:rPr>
                <w:rFonts w:cs="Arial"/>
                <w:b/>
                <w:sz w:val="18"/>
                <w:szCs w:val="18"/>
                <w:lang w:val="es-ES_tradnl"/>
              </w:rPr>
              <w:t>Acción tomada por el Estado</w:t>
            </w:r>
          </w:p>
        </w:tc>
        <w:tc>
          <w:tcPr>
            <w:tcW w:w="4716" w:type="dxa"/>
            <w:shd w:val="clear" w:color="auto" w:fill="CCCCCC"/>
          </w:tcPr>
          <w:p w14:paraId="53DB1D76" w14:textId="77777777" w:rsidR="004F57C3" w:rsidRPr="0078014E" w:rsidRDefault="004F57C3" w:rsidP="004F57C3">
            <w:pPr>
              <w:rPr>
                <w:rFonts w:cs="Arial"/>
                <w:b/>
                <w:sz w:val="18"/>
                <w:szCs w:val="18"/>
                <w:lang w:val="es-ES_tradnl"/>
              </w:rPr>
            </w:pPr>
            <w:r w:rsidRPr="0078014E">
              <w:rPr>
                <w:rFonts w:cs="Arial"/>
                <w:b/>
                <w:sz w:val="18"/>
                <w:szCs w:val="18"/>
                <w:lang w:val="es-ES_tradnl"/>
              </w:rPr>
              <w:t>Acciones adicionales necesarias</w:t>
            </w:r>
          </w:p>
        </w:tc>
      </w:tr>
      <w:tr w:rsidR="004F57C3" w:rsidRPr="0078014E" w14:paraId="15393AD3" w14:textId="77777777" w:rsidTr="0078014E">
        <w:tc>
          <w:tcPr>
            <w:tcW w:w="4715" w:type="dxa"/>
            <w:tcBorders>
              <w:bottom w:val="single" w:sz="4" w:space="0" w:color="auto"/>
            </w:tcBorders>
          </w:tcPr>
          <w:p w14:paraId="3C43DA07" w14:textId="77777777" w:rsidR="004F57C3" w:rsidRPr="0078014E" w:rsidRDefault="004F57C3" w:rsidP="0078014E">
            <w:pPr>
              <w:jc w:val="both"/>
              <w:rPr>
                <w:sz w:val="18"/>
                <w:szCs w:val="18"/>
              </w:rPr>
            </w:pPr>
            <w:r w:rsidRPr="0078014E">
              <w:rPr>
                <w:rFonts w:asciiTheme="majorHAnsi" w:hAnsiTheme="majorHAnsi"/>
                <w:sz w:val="18"/>
                <w:szCs w:val="18"/>
              </w:rPr>
              <w:t>El Estado parte debe sistemáticamente otorgar medios de identificación reconocidos a los solicitantes de asilo y a los refugiados, a fin de protegerles en contra de una deportación indebida y de garantizarles el acceso a las oportunidades sociales y económicas.</w:t>
            </w:r>
          </w:p>
        </w:tc>
        <w:tc>
          <w:tcPr>
            <w:tcW w:w="4715" w:type="dxa"/>
            <w:tcBorders>
              <w:bottom w:val="single" w:sz="4" w:space="0" w:color="auto"/>
            </w:tcBorders>
          </w:tcPr>
          <w:p w14:paraId="12102546" w14:textId="77777777" w:rsidR="004F57C3" w:rsidRPr="0078014E" w:rsidRDefault="004F57C3" w:rsidP="00A934B0">
            <w:pPr>
              <w:rPr>
                <w:sz w:val="18"/>
                <w:szCs w:val="18"/>
              </w:rPr>
            </w:pPr>
            <w:r w:rsidRPr="0078014E">
              <w:rPr>
                <w:rFonts w:asciiTheme="majorHAnsi" w:hAnsiTheme="majorHAnsi"/>
                <w:sz w:val="18"/>
                <w:szCs w:val="18"/>
              </w:rPr>
              <w:t>No se han expedido las identificaciones prometidas por el Estado.</w:t>
            </w:r>
          </w:p>
        </w:tc>
        <w:tc>
          <w:tcPr>
            <w:tcW w:w="4716" w:type="dxa"/>
            <w:tcBorders>
              <w:bottom w:val="single" w:sz="4" w:space="0" w:color="auto"/>
            </w:tcBorders>
          </w:tcPr>
          <w:p w14:paraId="1072A308" w14:textId="77777777" w:rsidR="004F57C3" w:rsidRPr="0078014E" w:rsidRDefault="004F57C3" w:rsidP="00E26D93">
            <w:pPr>
              <w:numPr>
                <w:ilvl w:val="1"/>
                <w:numId w:val="2"/>
              </w:numPr>
              <w:ind w:left="209" w:hanging="210"/>
              <w:jc w:val="both"/>
              <w:rPr>
                <w:rFonts w:asciiTheme="majorHAnsi" w:hAnsiTheme="majorHAnsi"/>
                <w:sz w:val="18"/>
                <w:szCs w:val="18"/>
                <w:lang w:val="es-DO"/>
              </w:rPr>
            </w:pPr>
            <w:r w:rsidRPr="0078014E">
              <w:rPr>
                <w:rFonts w:asciiTheme="majorHAnsi" w:hAnsiTheme="majorHAnsi"/>
                <w:sz w:val="18"/>
                <w:szCs w:val="18"/>
                <w:lang w:val="es-DO"/>
              </w:rPr>
              <w:t>Revisar la resolución No. 008/13, emitida el 12 diciembre de 2013, a fin de establecer un tiempo límite más comprensible, que no debe ser menor a 3 meses, para acceder al sistema de refugio dominicano, de acuerdo a criterios internacionalmente establecidos;</w:t>
            </w:r>
          </w:p>
          <w:p w14:paraId="18E53104" w14:textId="77777777" w:rsidR="004F57C3" w:rsidRPr="0078014E" w:rsidRDefault="004F57C3" w:rsidP="00E26D93">
            <w:pPr>
              <w:numPr>
                <w:ilvl w:val="1"/>
                <w:numId w:val="2"/>
              </w:numPr>
              <w:tabs>
                <w:tab w:val="left" w:pos="493"/>
              </w:tabs>
              <w:ind w:left="209" w:hanging="210"/>
              <w:jc w:val="both"/>
              <w:rPr>
                <w:rFonts w:asciiTheme="majorHAnsi" w:hAnsiTheme="majorHAnsi"/>
                <w:sz w:val="18"/>
                <w:szCs w:val="18"/>
                <w:lang w:val="es-DO"/>
              </w:rPr>
            </w:pPr>
            <w:r w:rsidRPr="0078014E">
              <w:rPr>
                <w:rFonts w:asciiTheme="majorHAnsi" w:hAnsiTheme="majorHAnsi"/>
                <w:sz w:val="18"/>
                <w:szCs w:val="18"/>
                <w:lang w:val="es-DO"/>
              </w:rPr>
              <w:t>Implementar una campaña informativa en los puntos fronterizos, puertos y  aeropuertos, así como en otros lugares que se estimen apropiados, a fin de informar a potenciales refugiados sobre sus derechos y deberes al momento de ingresar al territorio dominicano;</w:t>
            </w:r>
          </w:p>
          <w:p w14:paraId="2B962864" w14:textId="77777777" w:rsidR="004F57C3" w:rsidRPr="00E26D93" w:rsidRDefault="004F57C3" w:rsidP="00E26D93">
            <w:pPr>
              <w:pStyle w:val="Paragraphedeliste"/>
              <w:numPr>
                <w:ilvl w:val="1"/>
                <w:numId w:val="2"/>
              </w:numPr>
              <w:tabs>
                <w:tab w:val="left" w:pos="493"/>
              </w:tabs>
              <w:ind w:left="209" w:hanging="210"/>
              <w:jc w:val="both"/>
              <w:rPr>
                <w:rFonts w:asciiTheme="majorHAnsi" w:hAnsiTheme="majorHAnsi"/>
                <w:sz w:val="18"/>
                <w:szCs w:val="18"/>
                <w:lang w:val="es-DO"/>
              </w:rPr>
            </w:pPr>
            <w:r w:rsidRPr="0078014E">
              <w:rPr>
                <w:rFonts w:asciiTheme="majorHAnsi" w:hAnsiTheme="majorHAnsi"/>
                <w:sz w:val="18"/>
                <w:szCs w:val="18"/>
                <w:lang w:val="es-DO"/>
              </w:rPr>
              <w:t>Informar a los solicitantes de refugio rechazados en primera instancia sobre los motivos del rechazo, para que puedan preparar oportuna y eficientemente sus medios de defensa;</w:t>
            </w:r>
          </w:p>
          <w:p w14:paraId="3A98582C" w14:textId="77777777" w:rsidR="004F57C3" w:rsidRPr="0078014E" w:rsidRDefault="004F57C3" w:rsidP="00E26D93">
            <w:pPr>
              <w:numPr>
                <w:ilvl w:val="1"/>
                <w:numId w:val="2"/>
              </w:numPr>
              <w:tabs>
                <w:tab w:val="left" w:pos="493"/>
              </w:tabs>
              <w:ind w:left="209" w:hanging="210"/>
              <w:jc w:val="both"/>
              <w:rPr>
                <w:rFonts w:asciiTheme="majorHAnsi" w:hAnsiTheme="majorHAnsi"/>
                <w:sz w:val="18"/>
                <w:szCs w:val="18"/>
                <w:lang w:val="es-DO"/>
              </w:rPr>
            </w:pPr>
            <w:r w:rsidRPr="0078014E">
              <w:rPr>
                <w:rFonts w:asciiTheme="majorHAnsi" w:hAnsiTheme="majorHAnsi"/>
                <w:sz w:val="18"/>
                <w:szCs w:val="18"/>
                <w:lang w:val="es-DO"/>
              </w:rPr>
              <w:t>Detener la práctica de reevaluar cada año el reconocimiento de la condición del estatus de refugiado;</w:t>
            </w:r>
          </w:p>
          <w:p w14:paraId="017B73A5" w14:textId="77777777" w:rsidR="004F57C3" w:rsidRPr="0078014E" w:rsidRDefault="004F57C3" w:rsidP="00E26D93">
            <w:pPr>
              <w:numPr>
                <w:ilvl w:val="1"/>
                <w:numId w:val="2"/>
              </w:numPr>
              <w:tabs>
                <w:tab w:val="left" w:pos="493"/>
              </w:tabs>
              <w:ind w:left="209" w:hanging="210"/>
              <w:jc w:val="both"/>
              <w:rPr>
                <w:rFonts w:asciiTheme="majorHAnsi" w:hAnsiTheme="majorHAnsi"/>
                <w:sz w:val="18"/>
                <w:szCs w:val="18"/>
                <w:lang w:val="es-DO"/>
              </w:rPr>
            </w:pPr>
            <w:r w:rsidRPr="0078014E">
              <w:rPr>
                <w:rFonts w:asciiTheme="majorHAnsi" w:hAnsiTheme="majorHAnsi"/>
                <w:sz w:val="18"/>
                <w:szCs w:val="18"/>
                <w:lang w:val="es-DO"/>
              </w:rPr>
              <w:t xml:space="preserve">Asegurar que la aplicación de cesación de la condición de refugiado se haga en cumplimiento a los procedimientos y estándares internacionales; </w:t>
            </w:r>
          </w:p>
          <w:p w14:paraId="78102461" w14:textId="77777777" w:rsidR="004F57C3" w:rsidRPr="00E26D93" w:rsidRDefault="004F57C3" w:rsidP="00E26D93">
            <w:pPr>
              <w:pStyle w:val="Paragraphedeliste"/>
              <w:numPr>
                <w:ilvl w:val="1"/>
                <w:numId w:val="2"/>
              </w:numPr>
              <w:tabs>
                <w:tab w:val="left" w:pos="493"/>
              </w:tabs>
              <w:ind w:left="209" w:hanging="210"/>
              <w:jc w:val="both"/>
              <w:rPr>
                <w:rFonts w:asciiTheme="majorHAnsi" w:hAnsiTheme="majorHAnsi"/>
                <w:sz w:val="18"/>
                <w:szCs w:val="18"/>
                <w:lang w:val="es-DO"/>
              </w:rPr>
            </w:pPr>
            <w:r w:rsidRPr="0078014E">
              <w:rPr>
                <w:rFonts w:asciiTheme="majorHAnsi" w:hAnsiTheme="majorHAnsi"/>
                <w:sz w:val="18"/>
                <w:szCs w:val="18"/>
                <w:lang w:val="es-DO"/>
              </w:rPr>
              <w:t>Entregar sin demora los documentos de viaje a los refugiados reconocidos que los soliciten;</w:t>
            </w:r>
          </w:p>
          <w:p w14:paraId="1E509A39" w14:textId="77777777" w:rsidR="004F57C3" w:rsidRPr="00E26D93" w:rsidRDefault="004F57C3" w:rsidP="00E26D93">
            <w:pPr>
              <w:pStyle w:val="Paragraphedeliste"/>
              <w:numPr>
                <w:ilvl w:val="1"/>
                <w:numId w:val="2"/>
              </w:numPr>
              <w:tabs>
                <w:tab w:val="left" w:pos="493"/>
              </w:tabs>
              <w:ind w:left="209" w:hanging="210"/>
              <w:jc w:val="both"/>
              <w:rPr>
                <w:rFonts w:asciiTheme="majorHAnsi" w:hAnsiTheme="majorHAnsi"/>
                <w:sz w:val="18"/>
                <w:szCs w:val="18"/>
                <w:lang w:val="es-DO"/>
              </w:rPr>
            </w:pPr>
            <w:r w:rsidRPr="0078014E">
              <w:rPr>
                <w:rFonts w:asciiTheme="majorHAnsi" w:hAnsiTheme="majorHAnsi"/>
                <w:sz w:val="18"/>
                <w:szCs w:val="18"/>
                <w:lang w:val="es-DO"/>
              </w:rPr>
              <w:t>Seguir colaborando con la oficina de ACNUR con el objetivo de fortalecer el sistema de refugio y  garantizar un mayor acceso a los solicitantes.</w:t>
            </w:r>
          </w:p>
        </w:tc>
      </w:tr>
      <w:tr w:rsidR="004F57C3" w:rsidRPr="0078014E" w14:paraId="28FF0478" w14:textId="77777777" w:rsidTr="0078014E">
        <w:tc>
          <w:tcPr>
            <w:tcW w:w="4715" w:type="dxa"/>
            <w:shd w:val="clear" w:color="auto" w:fill="CCCCCC"/>
          </w:tcPr>
          <w:p w14:paraId="4F927A62" w14:textId="77777777" w:rsidR="004F57C3" w:rsidRPr="0078014E" w:rsidRDefault="004F57C3" w:rsidP="00AC620F">
            <w:pPr>
              <w:rPr>
                <w:rFonts w:cs="Arial"/>
                <w:b/>
                <w:sz w:val="18"/>
                <w:szCs w:val="18"/>
                <w:lang w:val="es-ES_tradnl"/>
              </w:rPr>
            </w:pPr>
            <w:r w:rsidRPr="0078014E">
              <w:rPr>
                <w:rFonts w:cs="Arial"/>
                <w:b/>
                <w:sz w:val="18"/>
                <w:szCs w:val="18"/>
                <w:lang w:val="es-ES_tradnl"/>
              </w:rPr>
              <w:t>Recomendación 11</w:t>
            </w:r>
          </w:p>
        </w:tc>
        <w:tc>
          <w:tcPr>
            <w:tcW w:w="4715" w:type="dxa"/>
            <w:shd w:val="clear" w:color="auto" w:fill="CCCCCC"/>
          </w:tcPr>
          <w:p w14:paraId="416DD140" w14:textId="77777777" w:rsidR="004F57C3" w:rsidRPr="0078014E" w:rsidRDefault="004F57C3" w:rsidP="00AC620F">
            <w:pPr>
              <w:rPr>
                <w:rFonts w:cs="Arial"/>
                <w:b/>
                <w:sz w:val="18"/>
                <w:szCs w:val="18"/>
                <w:lang w:val="es-ES_tradnl"/>
              </w:rPr>
            </w:pPr>
            <w:r w:rsidRPr="0078014E">
              <w:rPr>
                <w:rFonts w:cs="Arial"/>
                <w:b/>
                <w:sz w:val="18"/>
                <w:szCs w:val="18"/>
                <w:lang w:val="es-ES_tradnl"/>
              </w:rPr>
              <w:t>Acción tomada por el Estado</w:t>
            </w:r>
          </w:p>
        </w:tc>
        <w:tc>
          <w:tcPr>
            <w:tcW w:w="4716" w:type="dxa"/>
            <w:shd w:val="clear" w:color="auto" w:fill="CCCCCC"/>
          </w:tcPr>
          <w:p w14:paraId="2D016150" w14:textId="77777777" w:rsidR="004F57C3" w:rsidRPr="0078014E" w:rsidRDefault="004F57C3" w:rsidP="00AC620F">
            <w:pPr>
              <w:rPr>
                <w:rFonts w:cs="Arial"/>
                <w:b/>
                <w:sz w:val="18"/>
                <w:szCs w:val="18"/>
                <w:lang w:val="es-ES_tradnl"/>
              </w:rPr>
            </w:pPr>
            <w:r w:rsidRPr="0078014E">
              <w:rPr>
                <w:rFonts w:cs="Arial"/>
                <w:b/>
                <w:sz w:val="18"/>
                <w:szCs w:val="18"/>
                <w:lang w:val="es-ES_tradnl"/>
              </w:rPr>
              <w:t>Acciones adicionales necesarias</w:t>
            </w:r>
          </w:p>
        </w:tc>
      </w:tr>
      <w:tr w:rsidR="004F57C3" w:rsidRPr="0078014E" w14:paraId="5835E462" w14:textId="77777777" w:rsidTr="0078014E">
        <w:tc>
          <w:tcPr>
            <w:tcW w:w="4715" w:type="dxa"/>
          </w:tcPr>
          <w:p w14:paraId="5A5B313B"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El Estado parte debe redoblar sus esfuerzos para eliminar la violencia en contra de las mujeres, velar por que esos casos estén investigados, procesados y sancionados de forma apropiada y sistemática, y establecer un sistema restaurativo para las víctimas.</w:t>
            </w:r>
          </w:p>
        </w:tc>
        <w:tc>
          <w:tcPr>
            <w:tcW w:w="4715" w:type="dxa"/>
          </w:tcPr>
          <w:p w14:paraId="777C82C4"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Hay casos sancionados pero el sistema no es homogéneo y sistemático en la definición de políticas.</w:t>
            </w:r>
          </w:p>
          <w:p w14:paraId="7EB18D57" w14:textId="77777777" w:rsidR="00E90EF3" w:rsidRPr="0078014E" w:rsidRDefault="00E90EF3" w:rsidP="00AC620F">
            <w:pPr>
              <w:pStyle w:val="Normal1"/>
              <w:spacing w:line="276" w:lineRule="auto"/>
              <w:rPr>
                <w:rFonts w:asciiTheme="majorHAnsi" w:hAnsiTheme="majorHAnsi"/>
                <w:sz w:val="18"/>
                <w:szCs w:val="18"/>
              </w:rPr>
            </w:pPr>
          </w:p>
          <w:p w14:paraId="7C88316C" w14:textId="77777777" w:rsidR="00E90EF3" w:rsidRPr="0078014E" w:rsidRDefault="0078014E" w:rsidP="00E90EF3">
            <w:pPr>
              <w:pStyle w:val="Normal1"/>
              <w:spacing w:line="276" w:lineRule="auto"/>
              <w:jc w:val="both"/>
              <w:rPr>
                <w:rFonts w:asciiTheme="majorHAnsi" w:hAnsiTheme="majorHAnsi"/>
                <w:sz w:val="18"/>
                <w:szCs w:val="18"/>
              </w:rPr>
            </w:pPr>
            <w:r w:rsidRPr="0078014E">
              <w:rPr>
                <w:rFonts w:asciiTheme="majorHAnsi" w:hAnsiTheme="majorHAnsi"/>
                <w:sz w:val="18"/>
                <w:szCs w:val="18"/>
              </w:rPr>
              <w:t>C</w:t>
            </w:r>
            <w:r w:rsidR="00E90EF3" w:rsidRPr="0078014E">
              <w:rPr>
                <w:rFonts w:asciiTheme="majorHAnsi" w:hAnsiTheme="majorHAnsi"/>
                <w:sz w:val="18"/>
                <w:szCs w:val="18"/>
              </w:rPr>
              <w:t>omo ha resaltado la misma Procuradora Adjunta para Asuntos de la Mujer en una entrevista de febrero 2013: “[…] es una demanda desbordada ante la capacidad de respuesta limitada que tiene el Ministerio Público”</w:t>
            </w:r>
            <w:r>
              <w:rPr>
                <w:rStyle w:val="Marquenotebasdepage"/>
                <w:rFonts w:asciiTheme="majorHAnsi" w:hAnsiTheme="majorHAnsi"/>
                <w:sz w:val="18"/>
                <w:szCs w:val="18"/>
              </w:rPr>
              <w:footnoteReference w:id="1"/>
            </w:r>
            <w:r w:rsidR="00E90EF3" w:rsidRPr="0078014E">
              <w:rPr>
                <w:rFonts w:asciiTheme="majorHAnsi" w:hAnsiTheme="majorHAnsi"/>
                <w:sz w:val="18"/>
                <w:szCs w:val="18"/>
              </w:rPr>
              <w:t xml:space="preserve"> </w:t>
            </w:r>
          </w:p>
          <w:p w14:paraId="0FDCEEF4" w14:textId="77777777" w:rsidR="00E90EF3" w:rsidRPr="0078014E" w:rsidRDefault="00E90EF3" w:rsidP="00E90EF3">
            <w:pPr>
              <w:pStyle w:val="Normal1"/>
              <w:spacing w:line="276" w:lineRule="auto"/>
              <w:jc w:val="both"/>
              <w:rPr>
                <w:rFonts w:asciiTheme="majorHAnsi" w:hAnsiTheme="majorHAnsi"/>
                <w:sz w:val="18"/>
                <w:szCs w:val="18"/>
              </w:rPr>
            </w:pPr>
          </w:p>
          <w:p w14:paraId="29C7BDB7" w14:textId="77777777" w:rsidR="00E90EF3" w:rsidRPr="0078014E" w:rsidRDefault="00E90EF3" w:rsidP="0078014E">
            <w:pPr>
              <w:pStyle w:val="Normal1"/>
              <w:spacing w:line="276" w:lineRule="auto"/>
              <w:jc w:val="both"/>
              <w:rPr>
                <w:rFonts w:asciiTheme="majorHAnsi" w:hAnsiTheme="majorHAnsi"/>
                <w:color w:val="auto"/>
                <w:sz w:val="18"/>
                <w:szCs w:val="18"/>
              </w:rPr>
            </w:pPr>
            <w:r w:rsidRPr="0078014E">
              <w:rPr>
                <w:rFonts w:asciiTheme="majorHAnsi" w:hAnsiTheme="majorHAnsi"/>
                <w:sz w:val="18"/>
                <w:szCs w:val="18"/>
              </w:rPr>
              <w:t>No se ha establecido aun un sistema restaurativo para las víctimas.</w:t>
            </w:r>
            <w:r w:rsidRPr="0078014E">
              <w:rPr>
                <w:rFonts w:asciiTheme="majorHAnsi" w:hAnsiTheme="majorHAnsi"/>
                <w:color w:val="0000FF"/>
                <w:sz w:val="18"/>
                <w:szCs w:val="18"/>
              </w:rPr>
              <w:t xml:space="preserve"> </w:t>
            </w:r>
            <w:r w:rsidRPr="0078014E">
              <w:rPr>
                <w:rFonts w:asciiTheme="majorHAnsi" w:hAnsiTheme="majorHAnsi"/>
                <w:color w:val="auto"/>
                <w:sz w:val="18"/>
                <w:szCs w:val="18"/>
              </w:rPr>
              <w:t xml:space="preserve">Tampoco se toman iniciativas de prevención de la violencia a través del ámbito educativo promoviendo una educación no sexista y antidiscriminatoria. </w:t>
            </w:r>
          </w:p>
          <w:p w14:paraId="6EC5DC5C" w14:textId="77777777" w:rsidR="00E90EF3" w:rsidRPr="0078014E" w:rsidRDefault="00E90EF3" w:rsidP="0078014E">
            <w:pPr>
              <w:pStyle w:val="Normal1"/>
              <w:spacing w:line="276" w:lineRule="auto"/>
              <w:jc w:val="both"/>
              <w:rPr>
                <w:rFonts w:asciiTheme="majorHAnsi" w:hAnsiTheme="majorHAnsi"/>
                <w:color w:val="auto"/>
                <w:sz w:val="18"/>
                <w:szCs w:val="18"/>
              </w:rPr>
            </w:pPr>
          </w:p>
          <w:p w14:paraId="37A3AF2E" w14:textId="77777777" w:rsidR="00E90EF3" w:rsidRPr="0078014E" w:rsidRDefault="00E90EF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Debe resaltarse que existe muy bajo presupuesto para el funcionamiento de los servicios y que no hay, repetimos, interconexión entre los programas sociales y los de atención a víctimas, menos estrategias de inclusión social y laboral, o educativas, tanto para las mujeres como para sus familias.</w:t>
            </w:r>
          </w:p>
        </w:tc>
        <w:tc>
          <w:tcPr>
            <w:tcW w:w="4716" w:type="dxa"/>
          </w:tcPr>
          <w:p w14:paraId="1D8457FF" w14:textId="77777777" w:rsidR="004F57C3" w:rsidRPr="0078014E" w:rsidRDefault="004F57C3" w:rsidP="00E26D93">
            <w:pPr>
              <w:pStyle w:val="Normal1"/>
              <w:numPr>
                <w:ilvl w:val="0"/>
                <w:numId w:val="3"/>
              </w:numPr>
              <w:spacing w:line="276" w:lineRule="auto"/>
              <w:ind w:left="351"/>
              <w:jc w:val="both"/>
              <w:rPr>
                <w:rFonts w:asciiTheme="majorHAnsi" w:hAnsiTheme="majorHAnsi"/>
                <w:sz w:val="18"/>
                <w:szCs w:val="18"/>
              </w:rPr>
            </w:pPr>
            <w:r w:rsidRPr="0078014E">
              <w:rPr>
                <w:rFonts w:asciiTheme="majorHAnsi" w:hAnsiTheme="majorHAnsi"/>
                <w:sz w:val="18"/>
                <w:szCs w:val="18"/>
              </w:rPr>
              <w:t>Redoblar los esfuerzos para tomar medidas urgentes de seguridad para salvaguardar la vida, integridad y bienes de la mujer, sus familiares, hijos e hijas.</w:t>
            </w:r>
          </w:p>
          <w:p w14:paraId="793094C5" w14:textId="77777777" w:rsidR="004F57C3" w:rsidRPr="0078014E" w:rsidRDefault="004F57C3" w:rsidP="00E26D93">
            <w:pPr>
              <w:pStyle w:val="Normal1"/>
              <w:numPr>
                <w:ilvl w:val="0"/>
                <w:numId w:val="3"/>
              </w:numPr>
              <w:spacing w:line="276" w:lineRule="auto"/>
              <w:ind w:left="351"/>
              <w:jc w:val="both"/>
              <w:rPr>
                <w:rFonts w:asciiTheme="majorHAnsi" w:hAnsiTheme="majorHAnsi"/>
                <w:sz w:val="18"/>
                <w:szCs w:val="18"/>
              </w:rPr>
            </w:pPr>
            <w:r w:rsidRPr="0078014E">
              <w:rPr>
                <w:rFonts w:asciiTheme="majorHAnsi" w:hAnsiTheme="majorHAnsi"/>
                <w:sz w:val="18"/>
                <w:szCs w:val="18"/>
              </w:rPr>
              <w:t xml:space="preserve">Crear servicios de atención efectivos para las niñas y niños huérfanos de </w:t>
            </w:r>
            <w:proofErr w:type="spellStart"/>
            <w:r w:rsidRPr="0078014E">
              <w:rPr>
                <w:rFonts w:asciiTheme="majorHAnsi" w:hAnsiTheme="majorHAnsi"/>
                <w:sz w:val="18"/>
                <w:szCs w:val="18"/>
              </w:rPr>
              <w:t>feminicidios</w:t>
            </w:r>
            <w:proofErr w:type="spellEnd"/>
            <w:r w:rsidRPr="0078014E">
              <w:rPr>
                <w:rFonts w:asciiTheme="majorHAnsi" w:hAnsiTheme="majorHAnsi"/>
                <w:sz w:val="18"/>
                <w:szCs w:val="18"/>
              </w:rPr>
              <w:t>.</w:t>
            </w:r>
          </w:p>
          <w:p w14:paraId="57C8402D" w14:textId="77777777" w:rsidR="004F57C3" w:rsidRPr="0078014E" w:rsidRDefault="004F57C3" w:rsidP="00E26D93">
            <w:pPr>
              <w:pStyle w:val="Normal1"/>
              <w:numPr>
                <w:ilvl w:val="0"/>
                <w:numId w:val="3"/>
              </w:numPr>
              <w:spacing w:line="276" w:lineRule="auto"/>
              <w:ind w:left="351"/>
              <w:jc w:val="both"/>
              <w:rPr>
                <w:rFonts w:asciiTheme="majorHAnsi" w:hAnsiTheme="majorHAnsi"/>
                <w:sz w:val="18"/>
                <w:szCs w:val="18"/>
              </w:rPr>
            </w:pPr>
            <w:r w:rsidRPr="0078014E">
              <w:rPr>
                <w:rFonts w:asciiTheme="majorHAnsi" w:hAnsiTheme="majorHAnsi"/>
                <w:sz w:val="18"/>
                <w:szCs w:val="18"/>
              </w:rPr>
              <w:t>Proveer a las víctimas y familiares servicios de salud psicológica-psiquiátrica en casos necesarios.</w:t>
            </w:r>
          </w:p>
          <w:p w14:paraId="3852ECDE" w14:textId="77777777" w:rsidR="004F57C3" w:rsidRPr="0078014E" w:rsidRDefault="004F57C3" w:rsidP="00E26D93">
            <w:pPr>
              <w:pStyle w:val="Normal1"/>
              <w:numPr>
                <w:ilvl w:val="0"/>
                <w:numId w:val="3"/>
              </w:numPr>
              <w:spacing w:line="276" w:lineRule="auto"/>
              <w:ind w:left="351"/>
              <w:jc w:val="both"/>
              <w:rPr>
                <w:rFonts w:asciiTheme="majorHAnsi" w:hAnsiTheme="majorHAnsi"/>
                <w:sz w:val="18"/>
                <w:szCs w:val="18"/>
              </w:rPr>
            </w:pPr>
            <w:r w:rsidRPr="0078014E">
              <w:rPr>
                <w:rFonts w:asciiTheme="majorHAnsi" w:hAnsiTheme="majorHAnsi"/>
                <w:sz w:val="18"/>
                <w:szCs w:val="18"/>
              </w:rPr>
              <w:t>Encaminar iniciativas educativas dirigidas a eliminar patrones y conductas de violencia contra la mujer.</w:t>
            </w:r>
          </w:p>
          <w:p w14:paraId="6055D76A" w14:textId="77777777" w:rsidR="004F57C3" w:rsidRPr="0078014E" w:rsidRDefault="004F57C3" w:rsidP="00AC620F">
            <w:pPr>
              <w:pStyle w:val="Normal1"/>
              <w:spacing w:line="276" w:lineRule="auto"/>
              <w:ind w:left="720"/>
              <w:rPr>
                <w:rFonts w:asciiTheme="majorHAnsi" w:hAnsiTheme="majorHAnsi"/>
                <w:sz w:val="18"/>
                <w:szCs w:val="18"/>
              </w:rPr>
            </w:pPr>
          </w:p>
        </w:tc>
      </w:tr>
      <w:tr w:rsidR="004F57C3" w:rsidRPr="0078014E" w14:paraId="3EE04F90" w14:textId="77777777" w:rsidTr="0078014E">
        <w:tc>
          <w:tcPr>
            <w:tcW w:w="4715" w:type="dxa"/>
          </w:tcPr>
          <w:p w14:paraId="26876C81"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El Estado parte debe facilitar el acceso a la justicia para todas las mujeres.</w:t>
            </w:r>
          </w:p>
        </w:tc>
        <w:tc>
          <w:tcPr>
            <w:tcW w:w="4715" w:type="dxa"/>
          </w:tcPr>
          <w:p w14:paraId="345A4FBB" w14:textId="77777777" w:rsidR="004F57C3" w:rsidRPr="0078014E" w:rsidRDefault="0078014E"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 xml:space="preserve">Muy baja cobertura de servicios </w:t>
            </w:r>
            <w:r w:rsidRPr="0078014E">
              <w:rPr>
                <w:rFonts w:asciiTheme="majorHAnsi" w:hAnsiTheme="majorHAnsi" w:cs="Times New Roman"/>
                <w:sz w:val="18"/>
                <w:szCs w:val="18"/>
              </w:rPr>
              <w:t>de atención a las mujeres víctimas de violencia. En un país con 31 provincias se cuenta con solo 17 Unidades de Atención Integral a la Violencia de Género, Intrafamiliar y Delitos Sexuales</w:t>
            </w:r>
            <w:r w:rsidRPr="0078014E">
              <w:rPr>
                <w:rFonts w:asciiTheme="majorHAnsi" w:hAnsiTheme="majorHAnsi"/>
                <w:sz w:val="18"/>
                <w:szCs w:val="18"/>
              </w:rPr>
              <w:t xml:space="preserve"> (</w:t>
            </w:r>
            <w:r w:rsidR="00E90EF3" w:rsidRPr="0078014E">
              <w:rPr>
                <w:rFonts w:asciiTheme="majorHAnsi" w:hAnsiTheme="majorHAnsi"/>
                <w:sz w:val="18"/>
                <w:szCs w:val="18"/>
              </w:rPr>
              <w:t>l</w:t>
            </w:r>
            <w:r w:rsidR="00E90EF3" w:rsidRPr="0078014E">
              <w:rPr>
                <w:rFonts w:asciiTheme="majorHAnsi" w:hAnsiTheme="majorHAnsi" w:cs="Times New Roman"/>
                <w:sz w:val="18"/>
                <w:szCs w:val="18"/>
              </w:rPr>
              <w:t>14 ubicadas en municipios cabeceras de diferentes provincias, 3 en el Distrito Nacional y Santo Domingo</w:t>
            </w:r>
            <w:r w:rsidR="00E90EF3" w:rsidRPr="0078014E">
              <w:rPr>
                <w:rFonts w:asciiTheme="majorHAnsi" w:hAnsiTheme="majorHAnsi"/>
                <w:sz w:val="18"/>
                <w:szCs w:val="18"/>
              </w:rPr>
              <w:t>);</w:t>
            </w:r>
            <w:r>
              <w:rPr>
                <w:rFonts w:asciiTheme="majorHAnsi" w:hAnsiTheme="majorHAnsi"/>
                <w:sz w:val="18"/>
                <w:szCs w:val="18"/>
              </w:rPr>
              <w:t xml:space="preserve"> l</w:t>
            </w:r>
            <w:r w:rsidR="00E90EF3" w:rsidRPr="0078014E">
              <w:rPr>
                <w:rFonts w:asciiTheme="majorHAnsi" w:hAnsiTheme="majorHAnsi"/>
                <w:sz w:val="18"/>
                <w:szCs w:val="18"/>
              </w:rPr>
              <w:t>a representación legal para los derechos de la víctima solo funciona en Santo Domingo.</w:t>
            </w:r>
          </w:p>
        </w:tc>
        <w:tc>
          <w:tcPr>
            <w:tcW w:w="4716" w:type="dxa"/>
          </w:tcPr>
          <w:p w14:paraId="07B17BA0"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Habilitar unidades de atención en todo el país y facilitar el funcionamiento como tal a los Juzgados de Paz en las comunidades donde no existan.</w:t>
            </w:r>
          </w:p>
        </w:tc>
      </w:tr>
      <w:tr w:rsidR="004F57C3" w:rsidRPr="0078014E" w14:paraId="09AF7C5F" w14:textId="77777777" w:rsidTr="0078014E">
        <w:tc>
          <w:tcPr>
            <w:tcW w:w="4715" w:type="dxa"/>
          </w:tcPr>
          <w:p w14:paraId="3E59281F"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El Estado parte debe multiplicar la disponibilidad de albergues o casas de acogida que cuenten con los recursos humanos y materiales adecuados en todo el país.</w:t>
            </w:r>
          </w:p>
        </w:tc>
        <w:tc>
          <w:tcPr>
            <w:tcW w:w="4715" w:type="dxa"/>
          </w:tcPr>
          <w:p w14:paraId="7D64FACF" w14:textId="77777777" w:rsidR="004F57C3" w:rsidRPr="0078014E" w:rsidRDefault="004F57C3" w:rsidP="00E90EF3">
            <w:pPr>
              <w:pStyle w:val="Normal1"/>
              <w:spacing w:line="276" w:lineRule="auto"/>
              <w:rPr>
                <w:rFonts w:asciiTheme="majorHAnsi" w:hAnsiTheme="majorHAnsi"/>
                <w:sz w:val="18"/>
                <w:szCs w:val="18"/>
              </w:rPr>
            </w:pPr>
            <w:r w:rsidRPr="0078014E">
              <w:rPr>
                <w:rFonts w:asciiTheme="majorHAnsi" w:hAnsiTheme="majorHAnsi"/>
                <w:sz w:val="18"/>
                <w:szCs w:val="18"/>
              </w:rPr>
              <w:t>Se han creado nuevos pero todavía no es suficiente.</w:t>
            </w:r>
            <w:r w:rsidR="00E90EF3" w:rsidRPr="0078014E">
              <w:rPr>
                <w:rFonts w:asciiTheme="majorHAnsi" w:hAnsiTheme="majorHAnsi" w:cs="Times New Roman"/>
                <w:sz w:val="18"/>
                <w:szCs w:val="18"/>
              </w:rPr>
              <w:t xml:space="preserve"> </w:t>
            </w:r>
          </w:p>
        </w:tc>
        <w:tc>
          <w:tcPr>
            <w:tcW w:w="4716" w:type="dxa"/>
          </w:tcPr>
          <w:p w14:paraId="25F6D754"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 xml:space="preserve">Habilitar, al menos, 5 casas de acogidas más con recursos suficientes, de manera que no se conviertan en espacios de </w:t>
            </w:r>
            <w:proofErr w:type="spellStart"/>
            <w:r w:rsidRPr="0078014E">
              <w:rPr>
                <w:rFonts w:asciiTheme="majorHAnsi" w:hAnsiTheme="majorHAnsi"/>
                <w:sz w:val="18"/>
                <w:szCs w:val="18"/>
              </w:rPr>
              <w:t>revictimización</w:t>
            </w:r>
            <w:proofErr w:type="spellEnd"/>
            <w:r w:rsidRPr="0078014E">
              <w:rPr>
                <w:rFonts w:asciiTheme="majorHAnsi" w:hAnsiTheme="majorHAnsi"/>
                <w:sz w:val="18"/>
                <w:szCs w:val="18"/>
              </w:rPr>
              <w:t xml:space="preserve"> para las mujeres, sus hijas e hijos.</w:t>
            </w:r>
          </w:p>
        </w:tc>
      </w:tr>
      <w:tr w:rsidR="004F57C3" w:rsidRPr="0078014E" w14:paraId="1CEE6F32" w14:textId="77777777" w:rsidTr="0078014E">
        <w:tc>
          <w:tcPr>
            <w:tcW w:w="4715" w:type="dxa"/>
          </w:tcPr>
          <w:p w14:paraId="2C430D99"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El Estado parte debe mejorar la formación del personal de las instituciones judiciales y de la policía en lo concerniente a la violencia contra la mujer, incluidos el acoso sexual y la violencia doméstica.</w:t>
            </w:r>
          </w:p>
        </w:tc>
        <w:tc>
          <w:tcPr>
            <w:tcW w:w="4715" w:type="dxa"/>
          </w:tcPr>
          <w:p w14:paraId="236D6C31" w14:textId="77777777" w:rsidR="004F57C3" w:rsidRPr="0078014E" w:rsidRDefault="004F57C3" w:rsidP="00AC620F">
            <w:pPr>
              <w:pStyle w:val="Normal1"/>
              <w:spacing w:line="276" w:lineRule="auto"/>
              <w:rPr>
                <w:rFonts w:asciiTheme="majorHAnsi" w:hAnsiTheme="majorHAnsi"/>
                <w:sz w:val="18"/>
                <w:szCs w:val="18"/>
              </w:rPr>
            </w:pPr>
          </w:p>
        </w:tc>
        <w:tc>
          <w:tcPr>
            <w:tcW w:w="4716" w:type="dxa"/>
          </w:tcPr>
          <w:p w14:paraId="37DC63D3"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Reforzar con mayor número de horas y calidad de contenidos los estudios de enfoque de género y derechos humanos de las mujeres en la formación básica y continua de la Escuela Nacional de la Judicatura y del Ministerio Público.</w:t>
            </w:r>
          </w:p>
        </w:tc>
      </w:tr>
      <w:tr w:rsidR="004F57C3" w:rsidRPr="0078014E" w14:paraId="6776E7ED" w14:textId="77777777" w:rsidTr="0078014E">
        <w:tc>
          <w:tcPr>
            <w:tcW w:w="4715" w:type="dxa"/>
          </w:tcPr>
          <w:p w14:paraId="022C86F7"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El Estado parte debe crear un sistema de registro y una base de datos sobre estos hechos con el fin de poder analizar y tomar medidas adecuadas en la materia.</w:t>
            </w:r>
          </w:p>
        </w:tc>
        <w:tc>
          <w:tcPr>
            <w:tcW w:w="4715" w:type="dxa"/>
          </w:tcPr>
          <w:p w14:paraId="0142753F"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Se está avanzando un proyecto desde ONE.</w:t>
            </w:r>
          </w:p>
        </w:tc>
        <w:tc>
          <w:tcPr>
            <w:tcW w:w="4716" w:type="dxa"/>
          </w:tcPr>
          <w:p w14:paraId="6D989840" w14:textId="77777777" w:rsidR="004F57C3" w:rsidRPr="0078014E" w:rsidRDefault="004F57C3" w:rsidP="0078014E">
            <w:pPr>
              <w:pStyle w:val="Normal1"/>
              <w:numPr>
                <w:ilvl w:val="0"/>
                <w:numId w:val="4"/>
              </w:numPr>
              <w:spacing w:line="276" w:lineRule="auto"/>
              <w:ind w:left="351"/>
              <w:rPr>
                <w:rFonts w:asciiTheme="majorHAnsi" w:hAnsiTheme="majorHAnsi"/>
                <w:sz w:val="18"/>
                <w:szCs w:val="18"/>
              </w:rPr>
            </w:pPr>
            <w:r w:rsidRPr="0078014E">
              <w:rPr>
                <w:rFonts w:asciiTheme="majorHAnsi" w:hAnsiTheme="majorHAnsi"/>
                <w:sz w:val="18"/>
                <w:szCs w:val="18"/>
              </w:rPr>
              <w:t>Diseñar nuevo sistema de registro que permita a Fiscales identificar patrones, tipos de acciones, re-incidencia, y que pueda ser consultado a nivel nacional.</w:t>
            </w:r>
          </w:p>
          <w:p w14:paraId="1215C017" w14:textId="77777777" w:rsidR="004F57C3" w:rsidRPr="0078014E" w:rsidRDefault="004F57C3" w:rsidP="0078014E">
            <w:pPr>
              <w:pStyle w:val="Normal1"/>
              <w:numPr>
                <w:ilvl w:val="0"/>
                <w:numId w:val="4"/>
              </w:numPr>
              <w:spacing w:line="276" w:lineRule="auto"/>
              <w:ind w:left="351"/>
              <w:rPr>
                <w:rFonts w:asciiTheme="majorHAnsi" w:hAnsiTheme="majorHAnsi"/>
                <w:sz w:val="18"/>
                <w:szCs w:val="18"/>
              </w:rPr>
            </w:pPr>
            <w:r w:rsidRPr="0078014E">
              <w:rPr>
                <w:rFonts w:asciiTheme="majorHAnsi" w:hAnsiTheme="majorHAnsi"/>
                <w:sz w:val="18"/>
                <w:szCs w:val="18"/>
              </w:rPr>
              <w:t>Modificar las categorías e indicadores usados.</w:t>
            </w:r>
          </w:p>
        </w:tc>
      </w:tr>
      <w:tr w:rsidR="004F57C3" w:rsidRPr="0078014E" w14:paraId="44D4ACBA" w14:textId="77777777" w:rsidTr="0078014E">
        <w:tc>
          <w:tcPr>
            <w:tcW w:w="4715" w:type="dxa"/>
          </w:tcPr>
          <w:p w14:paraId="57AC6A6E"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El Estado parte debe redoblar sus esfuerzos para eliminar la violencia en contra de las mujeres, velar por que esos casos estén investigados, procesados y sancionados de forma apropiada y sistemática, y establecer un sistema restaurativo para las víctimas.</w:t>
            </w:r>
          </w:p>
        </w:tc>
        <w:tc>
          <w:tcPr>
            <w:tcW w:w="4715" w:type="dxa"/>
          </w:tcPr>
          <w:p w14:paraId="0C7BD70E"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Hay casos sancionados pero el sistema no es homogéneo y sistemático en la definición de políticas.</w:t>
            </w:r>
          </w:p>
        </w:tc>
        <w:tc>
          <w:tcPr>
            <w:tcW w:w="4716" w:type="dxa"/>
          </w:tcPr>
          <w:p w14:paraId="05F5E671" w14:textId="77777777" w:rsidR="004F57C3" w:rsidRPr="0078014E" w:rsidRDefault="004F57C3" w:rsidP="0078014E">
            <w:pPr>
              <w:pStyle w:val="Normal1"/>
              <w:numPr>
                <w:ilvl w:val="0"/>
                <w:numId w:val="6"/>
              </w:numPr>
              <w:spacing w:line="276" w:lineRule="auto"/>
              <w:ind w:left="351"/>
              <w:jc w:val="both"/>
              <w:rPr>
                <w:rFonts w:asciiTheme="majorHAnsi" w:hAnsiTheme="majorHAnsi"/>
                <w:sz w:val="18"/>
                <w:szCs w:val="18"/>
              </w:rPr>
            </w:pPr>
            <w:r w:rsidRPr="0078014E">
              <w:rPr>
                <w:rFonts w:asciiTheme="majorHAnsi" w:hAnsiTheme="majorHAnsi"/>
                <w:sz w:val="18"/>
                <w:szCs w:val="18"/>
              </w:rPr>
              <w:t>Redoblar los esfuerzos para tomar medidas urgentes de seguridad para salvaguardar la vida, integridad y bienes de la mujer, sus familiares, hijos e hijas.</w:t>
            </w:r>
          </w:p>
          <w:p w14:paraId="459632ED" w14:textId="77777777" w:rsidR="004F57C3" w:rsidRPr="0078014E" w:rsidRDefault="004F57C3" w:rsidP="0078014E">
            <w:pPr>
              <w:pStyle w:val="Normal1"/>
              <w:numPr>
                <w:ilvl w:val="0"/>
                <w:numId w:val="6"/>
              </w:numPr>
              <w:spacing w:line="276" w:lineRule="auto"/>
              <w:ind w:left="351"/>
              <w:jc w:val="both"/>
              <w:rPr>
                <w:rFonts w:asciiTheme="majorHAnsi" w:hAnsiTheme="majorHAnsi"/>
                <w:sz w:val="18"/>
                <w:szCs w:val="18"/>
              </w:rPr>
            </w:pPr>
            <w:r w:rsidRPr="0078014E">
              <w:rPr>
                <w:rFonts w:asciiTheme="majorHAnsi" w:hAnsiTheme="majorHAnsi"/>
                <w:sz w:val="18"/>
                <w:szCs w:val="18"/>
              </w:rPr>
              <w:t xml:space="preserve">Crear servicios de atención efectivos para las niñas y niños huérfanos de </w:t>
            </w:r>
            <w:proofErr w:type="spellStart"/>
            <w:r w:rsidRPr="0078014E">
              <w:rPr>
                <w:rFonts w:asciiTheme="majorHAnsi" w:hAnsiTheme="majorHAnsi"/>
                <w:sz w:val="18"/>
                <w:szCs w:val="18"/>
              </w:rPr>
              <w:t>feminicidios</w:t>
            </w:r>
            <w:proofErr w:type="spellEnd"/>
            <w:r w:rsidRPr="0078014E">
              <w:rPr>
                <w:rFonts w:asciiTheme="majorHAnsi" w:hAnsiTheme="majorHAnsi"/>
                <w:sz w:val="18"/>
                <w:szCs w:val="18"/>
              </w:rPr>
              <w:t>.</w:t>
            </w:r>
          </w:p>
          <w:p w14:paraId="2E2C7894" w14:textId="77777777" w:rsidR="004F57C3" w:rsidRPr="0078014E" w:rsidRDefault="004F57C3" w:rsidP="0078014E">
            <w:pPr>
              <w:pStyle w:val="Normal1"/>
              <w:numPr>
                <w:ilvl w:val="0"/>
                <w:numId w:val="6"/>
              </w:numPr>
              <w:spacing w:line="276" w:lineRule="auto"/>
              <w:ind w:left="351"/>
              <w:jc w:val="both"/>
              <w:rPr>
                <w:rFonts w:asciiTheme="majorHAnsi" w:hAnsiTheme="majorHAnsi"/>
                <w:sz w:val="18"/>
                <w:szCs w:val="18"/>
              </w:rPr>
            </w:pPr>
            <w:r w:rsidRPr="0078014E">
              <w:rPr>
                <w:rFonts w:asciiTheme="majorHAnsi" w:hAnsiTheme="majorHAnsi"/>
                <w:sz w:val="18"/>
                <w:szCs w:val="18"/>
              </w:rPr>
              <w:t>Proveer a las víctimas y familiares servicios de salud psicológica-psiquiátrica en casos necesarios.</w:t>
            </w:r>
          </w:p>
          <w:p w14:paraId="7B1A8E5E" w14:textId="77777777" w:rsidR="004F57C3" w:rsidRPr="0078014E" w:rsidRDefault="004F57C3" w:rsidP="0078014E">
            <w:pPr>
              <w:pStyle w:val="Normal1"/>
              <w:numPr>
                <w:ilvl w:val="0"/>
                <w:numId w:val="6"/>
              </w:numPr>
              <w:spacing w:line="276" w:lineRule="auto"/>
              <w:ind w:left="351"/>
              <w:jc w:val="both"/>
              <w:rPr>
                <w:rFonts w:asciiTheme="majorHAnsi" w:hAnsiTheme="majorHAnsi"/>
                <w:sz w:val="18"/>
                <w:szCs w:val="18"/>
              </w:rPr>
            </w:pPr>
            <w:r w:rsidRPr="0078014E">
              <w:rPr>
                <w:rFonts w:asciiTheme="majorHAnsi" w:hAnsiTheme="majorHAnsi"/>
                <w:sz w:val="18"/>
                <w:szCs w:val="18"/>
              </w:rPr>
              <w:t>Encaminar iniciativas educativas dirigidas a eliminar patrones y conductas de violencia contra la mujer.</w:t>
            </w:r>
          </w:p>
        </w:tc>
      </w:tr>
      <w:tr w:rsidR="004F57C3" w:rsidRPr="0078014E" w14:paraId="5ACABDCE" w14:textId="77777777" w:rsidTr="0078014E">
        <w:tc>
          <w:tcPr>
            <w:tcW w:w="4715" w:type="dxa"/>
            <w:tcBorders>
              <w:bottom w:val="single" w:sz="4" w:space="0" w:color="auto"/>
            </w:tcBorders>
          </w:tcPr>
          <w:p w14:paraId="2DF329B9" w14:textId="77777777" w:rsidR="004F57C3" w:rsidRPr="0078014E" w:rsidRDefault="004F57C3" w:rsidP="00AC620F">
            <w:pPr>
              <w:pStyle w:val="Normal1"/>
              <w:spacing w:line="276" w:lineRule="auto"/>
              <w:rPr>
                <w:rFonts w:asciiTheme="majorHAnsi" w:hAnsiTheme="majorHAnsi"/>
                <w:sz w:val="18"/>
                <w:szCs w:val="18"/>
              </w:rPr>
            </w:pPr>
            <w:r w:rsidRPr="0078014E">
              <w:rPr>
                <w:rFonts w:asciiTheme="majorHAnsi" w:hAnsiTheme="majorHAnsi"/>
                <w:sz w:val="18"/>
                <w:szCs w:val="18"/>
              </w:rPr>
              <w:t>El Estado parte debe facilitar el acceso a la justicia para todas las mujeres.</w:t>
            </w:r>
          </w:p>
        </w:tc>
        <w:tc>
          <w:tcPr>
            <w:tcW w:w="4715" w:type="dxa"/>
            <w:tcBorders>
              <w:bottom w:val="single" w:sz="4" w:space="0" w:color="auto"/>
            </w:tcBorders>
          </w:tcPr>
          <w:p w14:paraId="649462FD" w14:textId="77777777" w:rsidR="004F57C3" w:rsidRPr="0078014E" w:rsidRDefault="004F57C3" w:rsidP="00AC620F">
            <w:pPr>
              <w:pStyle w:val="Normal1"/>
              <w:spacing w:line="276" w:lineRule="auto"/>
              <w:rPr>
                <w:rFonts w:asciiTheme="majorHAnsi" w:hAnsiTheme="majorHAnsi"/>
                <w:sz w:val="18"/>
                <w:szCs w:val="18"/>
              </w:rPr>
            </w:pPr>
          </w:p>
        </w:tc>
        <w:tc>
          <w:tcPr>
            <w:tcW w:w="4716" w:type="dxa"/>
            <w:tcBorders>
              <w:bottom w:val="single" w:sz="4" w:space="0" w:color="auto"/>
            </w:tcBorders>
          </w:tcPr>
          <w:p w14:paraId="2BA67A60" w14:textId="77777777" w:rsidR="004F57C3"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Habilitar unidades de atención en todo el país y facilitar el funcionamiento como tal a los Juzgados de Paz en las comunidades donde no existan.</w:t>
            </w:r>
          </w:p>
          <w:p w14:paraId="2CB16F05" w14:textId="77777777" w:rsidR="00E26D93" w:rsidRDefault="00E26D93" w:rsidP="0078014E">
            <w:pPr>
              <w:pStyle w:val="Normal1"/>
              <w:spacing w:line="276" w:lineRule="auto"/>
              <w:jc w:val="both"/>
              <w:rPr>
                <w:rFonts w:asciiTheme="majorHAnsi" w:hAnsiTheme="majorHAnsi"/>
                <w:sz w:val="18"/>
                <w:szCs w:val="18"/>
              </w:rPr>
            </w:pPr>
          </w:p>
          <w:p w14:paraId="2DFCEADC" w14:textId="77777777" w:rsidR="00E26D93" w:rsidRPr="0078014E" w:rsidRDefault="00E26D93" w:rsidP="0078014E">
            <w:pPr>
              <w:pStyle w:val="Normal1"/>
              <w:spacing w:line="276" w:lineRule="auto"/>
              <w:jc w:val="both"/>
              <w:rPr>
                <w:rFonts w:asciiTheme="majorHAnsi" w:hAnsiTheme="majorHAnsi"/>
                <w:sz w:val="18"/>
                <w:szCs w:val="18"/>
              </w:rPr>
            </w:pPr>
          </w:p>
        </w:tc>
      </w:tr>
      <w:tr w:rsidR="004F57C3" w:rsidRPr="0078014E" w14:paraId="66E826DB" w14:textId="77777777" w:rsidTr="0078014E">
        <w:tc>
          <w:tcPr>
            <w:tcW w:w="4715" w:type="dxa"/>
            <w:shd w:val="clear" w:color="auto" w:fill="CCCCCC"/>
          </w:tcPr>
          <w:p w14:paraId="2EE07768" w14:textId="77777777" w:rsidR="004F57C3" w:rsidRPr="0078014E" w:rsidRDefault="004F57C3" w:rsidP="00AC620F">
            <w:pPr>
              <w:rPr>
                <w:rFonts w:cs="Arial"/>
                <w:b/>
                <w:sz w:val="18"/>
                <w:szCs w:val="18"/>
                <w:lang w:val="es-ES_tradnl"/>
              </w:rPr>
            </w:pPr>
            <w:r w:rsidRPr="0078014E">
              <w:rPr>
                <w:rFonts w:cs="Arial"/>
                <w:b/>
                <w:sz w:val="18"/>
                <w:szCs w:val="18"/>
                <w:lang w:val="es-ES_tradnl"/>
              </w:rPr>
              <w:t xml:space="preserve">Recomendación </w:t>
            </w:r>
            <w:r w:rsidR="00AC620F" w:rsidRPr="0078014E">
              <w:rPr>
                <w:rFonts w:cs="Arial"/>
                <w:b/>
                <w:sz w:val="18"/>
                <w:szCs w:val="18"/>
                <w:lang w:val="es-ES_tradnl"/>
              </w:rPr>
              <w:t>22</w:t>
            </w:r>
          </w:p>
        </w:tc>
        <w:tc>
          <w:tcPr>
            <w:tcW w:w="4715" w:type="dxa"/>
            <w:shd w:val="clear" w:color="auto" w:fill="CCCCCC"/>
          </w:tcPr>
          <w:p w14:paraId="74519603" w14:textId="77777777" w:rsidR="004F57C3" w:rsidRPr="0078014E" w:rsidRDefault="004F57C3" w:rsidP="00AC620F">
            <w:pPr>
              <w:rPr>
                <w:rFonts w:cs="Arial"/>
                <w:b/>
                <w:sz w:val="18"/>
                <w:szCs w:val="18"/>
                <w:lang w:val="es-ES_tradnl"/>
              </w:rPr>
            </w:pPr>
            <w:r w:rsidRPr="0078014E">
              <w:rPr>
                <w:rFonts w:cs="Arial"/>
                <w:b/>
                <w:sz w:val="18"/>
                <w:szCs w:val="18"/>
                <w:lang w:val="es-ES_tradnl"/>
              </w:rPr>
              <w:t>Acción tomada por el Estado</w:t>
            </w:r>
          </w:p>
        </w:tc>
        <w:tc>
          <w:tcPr>
            <w:tcW w:w="4716" w:type="dxa"/>
            <w:shd w:val="clear" w:color="auto" w:fill="CCCCCC"/>
          </w:tcPr>
          <w:p w14:paraId="78F4EAFF" w14:textId="77777777" w:rsidR="004F57C3" w:rsidRPr="0078014E" w:rsidRDefault="004F57C3" w:rsidP="00AC620F">
            <w:pPr>
              <w:rPr>
                <w:rFonts w:cs="Arial"/>
                <w:b/>
                <w:sz w:val="18"/>
                <w:szCs w:val="18"/>
                <w:lang w:val="es-ES_tradnl"/>
              </w:rPr>
            </w:pPr>
            <w:r w:rsidRPr="0078014E">
              <w:rPr>
                <w:rFonts w:cs="Arial"/>
                <w:b/>
                <w:sz w:val="18"/>
                <w:szCs w:val="18"/>
                <w:lang w:val="es-ES_tradnl"/>
              </w:rPr>
              <w:t>Acciones adicionales necesarias</w:t>
            </w:r>
          </w:p>
        </w:tc>
      </w:tr>
      <w:tr w:rsidR="004F57C3" w:rsidRPr="0078014E" w14:paraId="78AF30E2" w14:textId="77777777" w:rsidTr="0078014E">
        <w:tc>
          <w:tcPr>
            <w:tcW w:w="4715" w:type="dxa"/>
          </w:tcPr>
          <w:p w14:paraId="732780E3"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El Estado parte debe abstenerse de aplicar retroactivamente la Ley General de Migración de 2004 y mantener la nacionalidad dominicana a las personas que la tenían al momento de su nacimiento.</w:t>
            </w:r>
          </w:p>
        </w:tc>
        <w:tc>
          <w:tcPr>
            <w:tcW w:w="4715" w:type="dxa"/>
          </w:tcPr>
          <w:p w14:paraId="4D8882CB" w14:textId="77777777" w:rsidR="00E26D93" w:rsidRPr="00E90EF3" w:rsidRDefault="00E26D93" w:rsidP="00E26D93">
            <w:pPr>
              <w:pStyle w:val="Normal1"/>
              <w:spacing w:line="276" w:lineRule="auto"/>
              <w:jc w:val="both"/>
              <w:rPr>
                <w:rFonts w:asciiTheme="majorHAnsi" w:hAnsiTheme="majorHAnsi"/>
                <w:sz w:val="18"/>
                <w:szCs w:val="18"/>
              </w:rPr>
            </w:pPr>
            <w:r w:rsidRPr="00E90EF3">
              <w:rPr>
                <w:rFonts w:asciiTheme="majorHAnsi" w:hAnsiTheme="majorHAnsi"/>
                <w:sz w:val="18"/>
                <w:szCs w:val="18"/>
              </w:rPr>
              <w:t xml:space="preserve">Desde el Estado dominicano se continúan aplicando medidas y procedimientos retroactivos que promueven la indocumentación, desnacionalización y la </w:t>
            </w:r>
            <w:proofErr w:type="spellStart"/>
            <w:r w:rsidRPr="00E90EF3">
              <w:rPr>
                <w:rFonts w:asciiTheme="majorHAnsi" w:hAnsiTheme="majorHAnsi"/>
                <w:sz w:val="18"/>
                <w:szCs w:val="18"/>
              </w:rPr>
              <w:t>apatridia</w:t>
            </w:r>
            <w:proofErr w:type="spellEnd"/>
            <w:r w:rsidRPr="00E90EF3">
              <w:rPr>
                <w:rFonts w:asciiTheme="majorHAnsi" w:hAnsiTheme="majorHAnsi"/>
                <w:sz w:val="18"/>
                <w:szCs w:val="18"/>
              </w:rPr>
              <w:t xml:space="preserve"> de los/as hijos/as de inmigrantes haitianos nacidos/as en el territorio nacional.</w:t>
            </w:r>
          </w:p>
          <w:p w14:paraId="090E892E" w14:textId="77777777" w:rsidR="00E26D93" w:rsidRPr="00E90EF3" w:rsidRDefault="00E26D93" w:rsidP="00E26D93">
            <w:pPr>
              <w:pStyle w:val="Normal1"/>
              <w:spacing w:line="276" w:lineRule="auto"/>
              <w:jc w:val="both"/>
              <w:rPr>
                <w:rFonts w:asciiTheme="majorHAnsi" w:hAnsiTheme="majorHAnsi"/>
                <w:sz w:val="18"/>
                <w:szCs w:val="18"/>
              </w:rPr>
            </w:pPr>
          </w:p>
          <w:p w14:paraId="0DB15E9D" w14:textId="77777777" w:rsidR="00E26D93" w:rsidRPr="00E90EF3" w:rsidRDefault="00E26D93" w:rsidP="00E26D93">
            <w:pPr>
              <w:pStyle w:val="Normal1"/>
              <w:spacing w:line="276" w:lineRule="auto"/>
              <w:jc w:val="both"/>
              <w:rPr>
                <w:rFonts w:asciiTheme="majorHAnsi" w:hAnsiTheme="majorHAnsi"/>
                <w:sz w:val="18"/>
                <w:szCs w:val="18"/>
              </w:rPr>
            </w:pPr>
            <w:r w:rsidRPr="00E90EF3">
              <w:rPr>
                <w:rFonts w:asciiTheme="majorHAnsi" w:hAnsiTheme="majorHAnsi"/>
                <w:sz w:val="18"/>
                <w:szCs w:val="18"/>
              </w:rPr>
              <w:t>A pesar de que a nivel nacional e internacional se ha promovido la ley 169-14 como una solución a los problemas de la sentencia 168-13, se siguen reportando casos de negación o suspensión de actas de nacimiento, cédulas de identidad y electoral, así como de demandas en nulidad de los referidos documentos de identidad.</w:t>
            </w:r>
          </w:p>
          <w:p w14:paraId="688769A6" w14:textId="77777777" w:rsidR="00E26D93" w:rsidRDefault="00E26D93" w:rsidP="0078014E">
            <w:pPr>
              <w:pStyle w:val="Normal1"/>
              <w:spacing w:line="276" w:lineRule="auto"/>
              <w:jc w:val="both"/>
              <w:rPr>
                <w:rFonts w:asciiTheme="majorHAnsi" w:hAnsiTheme="majorHAnsi"/>
                <w:sz w:val="18"/>
                <w:szCs w:val="18"/>
              </w:rPr>
            </w:pPr>
          </w:p>
          <w:p w14:paraId="2DED037C" w14:textId="77777777" w:rsidR="0078014E" w:rsidRPr="0078014E" w:rsidRDefault="0078014E"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A esto se suman un gran número de personas que informan que al momento de solicitar sus actas de nacimiento y cédulas, la Junta Central Electoral, oficiales civiles y técnicos de la entidad, se han prestado a entregarles documentos sobre el plan de regularización de extranjeros, recomendándoles inscribirse y diciéndoles sin más que son haitianos. En relación a aquellos que nunca han podido tener registro civil y que hasta la fecha se mantienen en condición de apátridas, la referida ley automáticamente les desconoce los derechos adquiridos, ofreciendo solo la regularización como extranjeros con opción a la naturalización luego de dos años, y sin ninguna garantía determinada.</w:t>
            </w:r>
          </w:p>
          <w:p w14:paraId="78AB8163" w14:textId="77777777" w:rsidR="0078014E" w:rsidRPr="0078014E" w:rsidRDefault="0078014E" w:rsidP="0078014E">
            <w:pPr>
              <w:pStyle w:val="Normal1"/>
              <w:spacing w:line="276" w:lineRule="auto"/>
              <w:jc w:val="both"/>
              <w:rPr>
                <w:rFonts w:asciiTheme="majorHAnsi" w:hAnsiTheme="majorHAnsi"/>
                <w:sz w:val="18"/>
                <w:szCs w:val="18"/>
              </w:rPr>
            </w:pPr>
          </w:p>
          <w:p w14:paraId="668FAEE5" w14:textId="77777777" w:rsidR="0078014E" w:rsidRPr="0078014E" w:rsidRDefault="0078014E"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Hasta el momento, y por lo antes expuesto, la aplicación de esta ley ha sido un fracaso. Solo un 22% del total de los casos ha podido ser atendido por las autoridades, aunque no significa que hayan tenido respuesta positiva</w:t>
            </w:r>
            <w:r w:rsidRPr="0078014E">
              <w:rPr>
                <w:rFonts w:asciiTheme="majorHAnsi" w:hAnsiTheme="majorHAnsi"/>
                <w:sz w:val="18"/>
                <w:szCs w:val="18"/>
                <w:lang w:val="es-DO"/>
              </w:rPr>
              <w:t>;</w:t>
            </w:r>
            <w:r w:rsidRPr="0078014E">
              <w:rPr>
                <w:rFonts w:asciiTheme="majorHAnsi" w:hAnsiTheme="majorHAnsi"/>
                <w:sz w:val="18"/>
                <w:szCs w:val="18"/>
              </w:rPr>
              <w:t xml:space="preserve"> de igual manera, se reporta que solo 8.3% de los posibles beneficiarios para la regularización con opción a naturalización ha podido realizar con efectividad los trámites para este proceso debido a trabas administrativas y a falta de recursos.</w:t>
            </w:r>
          </w:p>
          <w:p w14:paraId="313571D1" w14:textId="77777777" w:rsidR="0078014E" w:rsidRPr="0078014E" w:rsidRDefault="0078014E" w:rsidP="0078014E">
            <w:pPr>
              <w:pStyle w:val="Normal1"/>
              <w:spacing w:line="276" w:lineRule="auto"/>
              <w:jc w:val="both"/>
              <w:rPr>
                <w:rFonts w:asciiTheme="majorHAnsi" w:hAnsiTheme="majorHAnsi"/>
                <w:sz w:val="18"/>
                <w:szCs w:val="18"/>
              </w:rPr>
            </w:pPr>
          </w:p>
          <w:p w14:paraId="6A5C249B" w14:textId="77777777" w:rsidR="004F57C3" w:rsidRPr="0078014E" w:rsidRDefault="0078014E"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Al sobrevenir recientemente la decisión condenatoria de la Corte Interamericana de DDHH, (Caso de personas dominicanas y haitianas expulsadas vs. República Dom.), el Estado de forma franca y abierta ha dicho que no acatará las recomendaciones incluidas en la misma, no obstante su carácter vinculante.</w:t>
            </w:r>
          </w:p>
        </w:tc>
        <w:tc>
          <w:tcPr>
            <w:tcW w:w="4716" w:type="dxa"/>
          </w:tcPr>
          <w:p w14:paraId="6BF54BA9" w14:textId="77777777" w:rsidR="004F57C3" w:rsidRPr="0078014E" w:rsidRDefault="004F57C3" w:rsidP="004F57C3">
            <w:pPr>
              <w:pStyle w:val="Normal1"/>
              <w:numPr>
                <w:ilvl w:val="0"/>
                <w:numId w:val="5"/>
              </w:numPr>
              <w:spacing w:line="276" w:lineRule="auto"/>
              <w:rPr>
                <w:rFonts w:asciiTheme="majorHAnsi" w:hAnsiTheme="majorHAnsi"/>
                <w:sz w:val="18"/>
                <w:szCs w:val="18"/>
              </w:rPr>
            </w:pPr>
            <w:r w:rsidRPr="0078014E">
              <w:rPr>
                <w:rFonts w:asciiTheme="majorHAnsi" w:hAnsiTheme="majorHAnsi"/>
                <w:sz w:val="18"/>
                <w:szCs w:val="18"/>
              </w:rPr>
              <w:t>Garantizar la participación de todos/as en los beneficios de la ley 169-14.</w:t>
            </w:r>
          </w:p>
          <w:p w14:paraId="3C648E2D" w14:textId="77777777" w:rsidR="004F57C3" w:rsidRPr="0078014E" w:rsidRDefault="004F57C3" w:rsidP="004F57C3">
            <w:pPr>
              <w:pStyle w:val="Normal1"/>
              <w:numPr>
                <w:ilvl w:val="0"/>
                <w:numId w:val="5"/>
              </w:numPr>
              <w:spacing w:line="276" w:lineRule="auto"/>
              <w:rPr>
                <w:rFonts w:asciiTheme="majorHAnsi" w:hAnsiTheme="majorHAnsi"/>
                <w:sz w:val="18"/>
                <w:szCs w:val="18"/>
              </w:rPr>
            </w:pPr>
            <w:r w:rsidRPr="0078014E">
              <w:rPr>
                <w:rFonts w:asciiTheme="majorHAnsi" w:hAnsiTheme="majorHAnsi"/>
                <w:sz w:val="18"/>
                <w:szCs w:val="18"/>
              </w:rPr>
              <w:t>Suspender las negaciones de documentos así como las demandas en nulidad llevadas desde la Junta Central Electoral.</w:t>
            </w:r>
          </w:p>
        </w:tc>
      </w:tr>
      <w:tr w:rsidR="004F57C3" w:rsidRPr="0078014E" w14:paraId="68DE8F6F" w14:textId="77777777" w:rsidTr="0078014E">
        <w:tc>
          <w:tcPr>
            <w:tcW w:w="4715" w:type="dxa"/>
          </w:tcPr>
          <w:p w14:paraId="73F33473"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 xml:space="preserve">El Estado debe considerar la posibilidad de adherirse a la Convención sobre el Estatuto de los Apátridas y a la Convención para reducir los casos de </w:t>
            </w:r>
            <w:proofErr w:type="spellStart"/>
            <w:r w:rsidRPr="0078014E">
              <w:rPr>
                <w:rFonts w:asciiTheme="majorHAnsi" w:hAnsiTheme="majorHAnsi"/>
                <w:sz w:val="18"/>
                <w:szCs w:val="18"/>
              </w:rPr>
              <w:t>apatridia</w:t>
            </w:r>
            <w:proofErr w:type="spellEnd"/>
            <w:r w:rsidRPr="0078014E">
              <w:rPr>
                <w:rFonts w:asciiTheme="majorHAnsi" w:hAnsiTheme="majorHAnsi"/>
                <w:sz w:val="18"/>
                <w:szCs w:val="18"/>
              </w:rPr>
              <w:t>.</w:t>
            </w:r>
          </w:p>
        </w:tc>
        <w:tc>
          <w:tcPr>
            <w:tcW w:w="4715" w:type="dxa"/>
          </w:tcPr>
          <w:p w14:paraId="543024C6" w14:textId="77777777" w:rsidR="0078014E" w:rsidRPr="0078014E" w:rsidRDefault="0078014E"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 xml:space="preserve">Expertos y organizaciones de la sociedad civil dominicana han pedido que se firme la Convención sobre Estatuto de los Apátridas y la Convención para reducir los casos de </w:t>
            </w:r>
            <w:proofErr w:type="spellStart"/>
            <w:r w:rsidRPr="0078014E">
              <w:rPr>
                <w:rFonts w:asciiTheme="majorHAnsi" w:hAnsiTheme="majorHAnsi"/>
                <w:sz w:val="18"/>
                <w:szCs w:val="18"/>
              </w:rPr>
              <w:t>apatridia</w:t>
            </w:r>
            <w:proofErr w:type="spellEnd"/>
            <w:r w:rsidRPr="0078014E">
              <w:rPr>
                <w:rFonts w:asciiTheme="majorHAnsi" w:hAnsiTheme="majorHAnsi"/>
                <w:sz w:val="18"/>
                <w:szCs w:val="18"/>
              </w:rPr>
              <w:t>, pero desde el gobierno no se muestra el mínimo interés de hacerlo, pareciendo todo lo contrario debido a las acciones y actitudes evidenciadas respecto del tema.</w:t>
            </w:r>
          </w:p>
          <w:p w14:paraId="55FFA9A7" w14:textId="77777777" w:rsidR="0078014E" w:rsidRPr="0078014E" w:rsidRDefault="0078014E" w:rsidP="0078014E">
            <w:pPr>
              <w:pStyle w:val="Normal1"/>
              <w:spacing w:line="276" w:lineRule="auto"/>
              <w:jc w:val="both"/>
              <w:rPr>
                <w:rFonts w:asciiTheme="majorHAnsi" w:hAnsiTheme="majorHAnsi"/>
                <w:sz w:val="18"/>
                <w:szCs w:val="18"/>
              </w:rPr>
            </w:pPr>
          </w:p>
          <w:p w14:paraId="4C1C50D2" w14:textId="77777777" w:rsidR="004F57C3" w:rsidRPr="0078014E" w:rsidRDefault="0078014E"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Al referirse sobre estos aspectos, la oficina del Alto Comisionado de las Naciones Unidas para los Refugiados (ACNUR), y sus representantes en el país, sufrieron una serie de agresiones y acusaciones públicas en las que se destacaba la posibilidad de expulsar del país a esta entidad</w:t>
            </w:r>
          </w:p>
        </w:tc>
        <w:tc>
          <w:tcPr>
            <w:tcW w:w="4716" w:type="dxa"/>
          </w:tcPr>
          <w:p w14:paraId="75556A5E" w14:textId="77777777" w:rsidR="004F57C3" w:rsidRPr="0078014E" w:rsidRDefault="004F57C3" w:rsidP="00AC620F">
            <w:pPr>
              <w:pStyle w:val="Normal1"/>
              <w:spacing w:line="276" w:lineRule="auto"/>
              <w:rPr>
                <w:rFonts w:asciiTheme="majorHAnsi" w:hAnsiTheme="majorHAnsi"/>
                <w:sz w:val="18"/>
                <w:szCs w:val="18"/>
              </w:rPr>
            </w:pPr>
          </w:p>
        </w:tc>
      </w:tr>
      <w:tr w:rsidR="004F57C3" w:rsidRPr="0078014E" w14:paraId="60D6C943" w14:textId="77777777" w:rsidTr="0078014E">
        <w:tc>
          <w:tcPr>
            <w:tcW w:w="4715" w:type="dxa"/>
          </w:tcPr>
          <w:p w14:paraId="3D3175C2" w14:textId="77777777" w:rsidR="004F57C3" w:rsidRPr="0078014E" w:rsidRDefault="004F57C3" w:rsidP="0078014E">
            <w:pPr>
              <w:pStyle w:val="Normal1"/>
              <w:spacing w:line="276" w:lineRule="auto"/>
              <w:jc w:val="both"/>
              <w:rPr>
                <w:rFonts w:asciiTheme="majorHAnsi" w:hAnsiTheme="majorHAnsi"/>
                <w:sz w:val="18"/>
                <w:szCs w:val="18"/>
              </w:rPr>
            </w:pPr>
            <w:r w:rsidRPr="0078014E">
              <w:rPr>
                <w:rFonts w:asciiTheme="majorHAnsi" w:hAnsiTheme="majorHAnsi"/>
                <w:sz w:val="18"/>
                <w:szCs w:val="18"/>
              </w:rPr>
              <w:t>El Estado debe emprender las reformas legislativas y administrativas necesarias para armonizar sus leyes y procedimientos con esas normas.</w:t>
            </w:r>
          </w:p>
        </w:tc>
        <w:tc>
          <w:tcPr>
            <w:tcW w:w="4715" w:type="dxa"/>
          </w:tcPr>
          <w:p w14:paraId="2D7F648D" w14:textId="77777777" w:rsidR="004F57C3" w:rsidRPr="0078014E" w:rsidRDefault="00E26D93" w:rsidP="00E26D93">
            <w:pPr>
              <w:pStyle w:val="Normal1"/>
              <w:spacing w:line="276" w:lineRule="auto"/>
              <w:jc w:val="both"/>
              <w:rPr>
                <w:rFonts w:asciiTheme="majorHAnsi" w:hAnsiTheme="majorHAnsi"/>
                <w:sz w:val="18"/>
                <w:szCs w:val="18"/>
              </w:rPr>
            </w:pPr>
            <w:r w:rsidRPr="00E90EF3">
              <w:rPr>
                <w:rFonts w:asciiTheme="majorHAnsi" w:hAnsiTheme="majorHAnsi"/>
                <w:sz w:val="18"/>
                <w:szCs w:val="18"/>
              </w:rPr>
              <w:t>El Estado no ha emprendido reformas legislativas ni administrativas.</w:t>
            </w:r>
          </w:p>
        </w:tc>
        <w:tc>
          <w:tcPr>
            <w:tcW w:w="4716" w:type="dxa"/>
          </w:tcPr>
          <w:p w14:paraId="0B413D3B" w14:textId="77777777" w:rsidR="004F57C3" w:rsidRPr="0078014E" w:rsidRDefault="004F57C3" w:rsidP="00AC620F">
            <w:pPr>
              <w:pStyle w:val="Normal1"/>
              <w:spacing w:line="276" w:lineRule="auto"/>
              <w:jc w:val="right"/>
              <w:rPr>
                <w:rFonts w:asciiTheme="majorHAnsi" w:hAnsiTheme="majorHAnsi"/>
                <w:sz w:val="18"/>
                <w:szCs w:val="18"/>
              </w:rPr>
            </w:pPr>
          </w:p>
        </w:tc>
      </w:tr>
    </w:tbl>
    <w:p w14:paraId="2AF3FE76" w14:textId="77777777" w:rsidR="00A934B0" w:rsidRDefault="00A934B0" w:rsidP="00A934B0"/>
    <w:tbl>
      <w:tblPr>
        <w:tblW w:w="7370" w:type="dxa"/>
        <w:tblInd w:w="1134" w:type="dxa"/>
        <w:shd w:val="clear" w:color="auto" w:fill="FFFFFF"/>
        <w:tblLayout w:type="fixed"/>
        <w:tblCellMar>
          <w:left w:w="0" w:type="dxa"/>
          <w:right w:w="0" w:type="dxa"/>
        </w:tblCellMar>
        <w:tblLook w:val="04A0" w:firstRow="1" w:lastRow="0" w:firstColumn="1" w:lastColumn="0" w:noHBand="0" w:noVBand="1"/>
      </w:tblPr>
      <w:tblGrid>
        <w:gridCol w:w="715"/>
        <w:gridCol w:w="6655"/>
      </w:tblGrid>
      <w:tr w:rsidR="00261953" w:rsidRPr="00261953" w14:paraId="3CAFB329" w14:textId="77777777" w:rsidTr="00A934B0">
        <w:trPr>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6D75B6A7" w14:textId="77777777" w:rsidR="00261953" w:rsidRPr="00261953" w:rsidRDefault="00261953" w:rsidP="00E45EE3">
            <w:pPr>
              <w:spacing w:before="40"/>
              <w:rPr>
                <w:rFonts w:cs="Arial"/>
                <w:color w:val="222222"/>
                <w:sz w:val="20"/>
                <w:szCs w:val="20"/>
                <w:lang w:val="fr-FR" w:eastAsia="fr-FR"/>
              </w:rPr>
            </w:pPr>
          </w:p>
        </w:tc>
        <w:tc>
          <w:tcPr>
            <w:tcW w:w="6655" w:type="dxa"/>
            <w:tcBorders>
              <w:top w:val="nil"/>
              <w:left w:val="nil"/>
              <w:bottom w:val="nil"/>
              <w:right w:val="nil"/>
            </w:tcBorders>
            <w:shd w:val="clear" w:color="auto" w:fill="FFFFFF"/>
            <w:tcMar>
              <w:top w:w="0" w:type="dxa"/>
              <w:left w:w="0" w:type="dxa"/>
              <w:bottom w:w="0" w:type="dxa"/>
              <w:right w:w="113" w:type="dxa"/>
            </w:tcMar>
          </w:tcPr>
          <w:p w14:paraId="57ED10F0" w14:textId="77777777" w:rsidR="00261953" w:rsidRPr="00261953" w:rsidRDefault="00261953" w:rsidP="00E45EE3">
            <w:pPr>
              <w:spacing w:before="40"/>
              <w:rPr>
                <w:rFonts w:cs="Arial"/>
                <w:color w:val="222222"/>
                <w:sz w:val="20"/>
                <w:szCs w:val="20"/>
                <w:lang w:val="fr-FR" w:eastAsia="fr-FR"/>
              </w:rPr>
            </w:pPr>
          </w:p>
        </w:tc>
      </w:tr>
      <w:tr w:rsidR="00261953" w:rsidRPr="00261953" w14:paraId="2B653FE9" w14:textId="77777777" w:rsidTr="00A934B0">
        <w:trPr>
          <w:trHeight w:val="240"/>
        </w:trPr>
        <w:tc>
          <w:tcPr>
            <w:tcW w:w="7370" w:type="dxa"/>
            <w:gridSpan w:val="2"/>
            <w:tcBorders>
              <w:top w:val="nil"/>
              <w:left w:val="nil"/>
              <w:bottom w:val="nil"/>
              <w:right w:val="nil"/>
            </w:tcBorders>
            <w:shd w:val="clear" w:color="auto" w:fill="FFFFFF"/>
            <w:tcMar>
              <w:top w:w="0" w:type="dxa"/>
              <w:left w:w="0" w:type="dxa"/>
              <w:bottom w:w="0" w:type="dxa"/>
              <w:right w:w="113" w:type="dxa"/>
            </w:tcMar>
          </w:tcPr>
          <w:p w14:paraId="3B78FBEB" w14:textId="77777777" w:rsidR="00261953" w:rsidRPr="00261953" w:rsidRDefault="00261953" w:rsidP="00E45EE3">
            <w:pPr>
              <w:spacing w:before="40"/>
              <w:rPr>
                <w:rFonts w:cs="Arial"/>
                <w:color w:val="222222"/>
                <w:sz w:val="20"/>
                <w:szCs w:val="20"/>
                <w:lang w:val="fr-FR" w:eastAsia="fr-FR"/>
              </w:rPr>
            </w:pPr>
          </w:p>
        </w:tc>
      </w:tr>
    </w:tbl>
    <w:p w14:paraId="74739095" w14:textId="72094423" w:rsidR="00A36057" w:rsidRDefault="00A36057" w:rsidP="00A36057">
      <w:pPr>
        <w:pStyle w:val="Paragraphedeliste"/>
        <w:numPr>
          <w:ilvl w:val="0"/>
          <w:numId w:val="1"/>
        </w:numPr>
      </w:pPr>
      <w:r>
        <w:br w:type="page"/>
      </w:r>
      <w:r w:rsidRPr="00A36057">
        <w:rPr>
          <w:rFonts w:cs="Arial"/>
          <w:b/>
        </w:rPr>
        <w:t>CONTACTOS</w:t>
      </w:r>
    </w:p>
    <w:tbl>
      <w:tblPr>
        <w:tblW w:w="20122" w:type="dxa"/>
        <w:tblInd w:w="1134" w:type="dxa"/>
        <w:shd w:val="clear" w:color="auto" w:fill="FFFFFF"/>
        <w:tblLayout w:type="fixed"/>
        <w:tblCellMar>
          <w:left w:w="0" w:type="dxa"/>
          <w:right w:w="0" w:type="dxa"/>
        </w:tblCellMar>
        <w:tblLook w:val="04A0" w:firstRow="1" w:lastRow="0" w:firstColumn="1" w:lastColumn="0" w:noHBand="0" w:noVBand="1"/>
      </w:tblPr>
      <w:tblGrid>
        <w:gridCol w:w="13467"/>
        <w:gridCol w:w="6655"/>
      </w:tblGrid>
      <w:tr w:rsidR="00BF1DDD" w:rsidRPr="00261953" w14:paraId="30A26BD8" w14:textId="77777777" w:rsidTr="00BF1DDD">
        <w:trPr>
          <w:trHeight w:val="240"/>
        </w:trPr>
        <w:tc>
          <w:tcPr>
            <w:tcW w:w="13467" w:type="dxa"/>
            <w:tcBorders>
              <w:top w:val="nil"/>
              <w:left w:val="nil"/>
              <w:bottom w:val="nil"/>
              <w:right w:val="nil"/>
            </w:tcBorders>
            <w:shd w:val="clear" w:color="auto" w:fill="FFFFFF"/>
            <w:tcMar>
              <w:top w:w="0" w:type="dxa"/>
              <w:left w:w="0" w:type="dxa"/>
              <w:bottom w:w="0" w:type="dxa"/>
              <w:right w:w="113" w:type="dxa"/>
            </w:tcMar>
          </w:tcPr>
          <w:p w14:paraId="6651A9CE" w14:textId="35D172CA" w:rsidR="00261953" w:rsidRPr="00261953" w:rsidRDefault="00261953" w:rsidP="00E45EE3">
            <w:pPr>
              <w:spacing w:before="40"/>
              <w:rPr>
                <w:rFonts w:cs="Arial"/>
                <w:color w:val="222222"/>
                <w:sz w:val="20"/>
                <w:szCs w:val="20"/>
                <w:lang w:val="fr-FR" w:eastAsia="fr-FR"/>
              </w:rPr>
            </w:pPr>
          </w:p>
        </w:tc>
        <w:tc>
          <w:tcPr>
            <w:tcW w:w="6655" w:type="dxa"/>
            <w:tcBorders>
              <w:top w:val="nil"/>
              <w:left w:val="nil"/>
              <w:bottom w:val="nil"/>
              <w:right w:val="nil"/>
            </w:tcBorders>
            <w:shd w:val="clear" w:color="auto" w:fill="FFFFFF"/>
            <w:tcMar>
              <w:top w:w="0" w:type="dxa"/>
              <w:left w:w="0" w:type="dxa"/>
              <w:bottom w:w="0" w:type="dxa"/>
              <w:right w:w="113" w:type="dxa"/>
            </w:tcMar>
          </w:tcPr>
          <w:p w14:paraId="65EC2DB5" w14:textId="77777777" w:rsidR="00261953" w:rsidRPr="00261953" w:rsidRDefault="00261953" w:rsidP="00E45EE3">
            <w:pPr>
              <w:spacing w:before="40"/>
              <w:rPr>
                <w:rFonts w:cs="Arial"/>
                <w:color w:val="222222"/>
                <w:sz w:val="20"/>
                <w:szCs w:val="20"/>
                <w:lang w:val="fr-FR" w:eastAsia="fr-FR"/>
              </w:rPr>
            </w:pPr>
          </w:p>
        </w:tc>
      </w:tr>
    </w:tbl>
    <w:p w14:paraId="4EF0C2CB" w14:textId="77777777" w:rsidR="00EC0E3C" w:rsidRDefault="00EC0E3C" w:rsidP="00BF1DDD">
      <w:pPr>
        <w:spacing w:before="40"/>
        <w:rPr>
          <w:rFonts w:cs="Arial"/>
          <w:b/>
          <w:color w:val="222222"/>
          <w:sz w:val="20"/>
          <w:szCs w:val="20"/>
          <w:lang w:val="en-US" w:eastAsia="fr-FR"/>
        </w:rPr>
        <w:sectPr w:rsidR="00EC0E3C" w:rsidSect="0078014E">
          <w:pgSz w:w="16840" w:h="11900" w:orient="landscape"/>
          <w:pgMar w:top="1247" w:right="1417" w:bottom="567" w:left="1417" w:header="708" w:footer="708" w:gutter="0"/>
          <w:cols w:space="708"/>
          <w:docGrid w:linePitch="360"/>
        </w:sectPr>
      </w:pPr>
    </w:p>
    <w:tbl>
      <w:tblPr>
        <w:tblW w:w="20122" w:type="dxa"/>
        <w:tblInd w:w="1134" w:type="dxa"/>
        <w:shd w:val="clear" w:color="auto" w:fill="FFFFFF"/>
        <w:tblLayout w:type="fixed"/>
        <w:tblCellMar>
          <w:left w:w="0" w:type="dxa"/>
          <w:right w:w="0" w:type="dxa"/>
        </w:tblCellMar>
        <w:tblLook w:val="04A0" w:firstRow="1" w:lastRow="0" w:firstColumn="1" w:lastColumn="0" w:noHBand="0" w:noVBand="1"/>
      </w:tblPr>
      <w:tblGrid>
        <w:gridCol w:w="13467"/>
        <w:gridCol w:w="6655"/>
      </w:tblGrid>
      <w:tr w:rsidR="00BF1DDD" w:rsidRPr="00261953" w14:paraId="249D2CE7" w14:textId="77777777" w:rsidTr="00BF1DDD">
        <w:trPr>
          <w:trHeight w:val="240"/>
        </w:trPr>
        <w:tc>
          <w:tcPr>
            <w:tcW w:w="13467" w:type="dxa"/>
            <w:tcBorders>
              <w:top w:val="nil"/>
              <w:left w:val="nil"/>
              <w:bottom w:val="nil"/>
              <w:right w:val="nil"/>
            </w:tcBorders>
            <w:shd w:val="clear" w:color="auto" w:fill="FFFFFF"/>
            <w:tcMar>
              <w:top w:w="0" w:type="dxa"/>
              <w:left w:w="0" w:type="dxa"/>
              <w:bottom w:w="0" w:type="dxa"/>
              <w:right w:w="113" w:type="dxa"/>
            </w:tcMar>
          </w:tcPr>
          <w:p w14:paraId="428150CD" w14:textId="3F26CF70" w:rsidR="00BF1DDD" w:rsidRPr="00BF1DDD" w:rsidRDefault="00BF1DDD" w:rsidP="00BF1DDD">
            <w:pPr>
              <w:spacing w:before="40"/>
              <w:rPr>
                <w:rFonts w:cs="Arial"/>
                <w:b/>
                <w:color w:val="222222"/>
                <w:sz w:val="20"/>
                <w:szCs w:val="20"/>
                <w:lang w:val="en-US" w:eastAsia="fr-FR"/>
              </w:rPr>
            </w:pPr>
            <w:r w:rsidRPr="00BF1DDD">
              <w:rPr>
                <w:rFonts w:cs="Arial"/>
                <w:b/>
                <w:color w:val="222222"/>
                <w:sz w:val="20"/>
                <w:szCs w:val="20"/>
                <w:lang w:val="en-US" w:eastAsia="fr-FR"/>
              </w:rPr>
              <w:t xml:space="preserve">Center for Civil and Political Rights </w:t>
            </w:r>
          </w:p>
          <w:p w14:paraId="7605B232" w14:textId="77777777" w:rsidR="00BF1DDD" w:rsidRPr="00BF1DDD" w:rsidRDefault="00BF1DDD" w:rsidP="00BF1DDD">
            <w:pPr>
              <w:spacing w:before="40"/>
              <w:rPr>
                <w:rFonts w:cs="Arial"/>
                <w:color w:val="222222"/>
                <w:sz w:val="20"/>
                <w:szCs w:val="20"/>
                <w:lang w:eastAsia="fr-FR"/>
              </w:rPr>
            </w:pPr>
            <w:r w:rsidRPr="00BF1DDD">
              <w:rPr>
                <w:rFonts w:cs="Arial"/>
                <w:color w:val="222222"/>
                <w:sz w:val="20"/>
                <w:szCs w:val="20"/>
                <w:lang w:eastAsia="fr-FR"/>
              </w:rPr>
              <w:t xml:space="preserve">Patrick </w:t>
            </w:r>
            <w:proofErr w:type="spellStart"/>
            <w:r w:rsidRPr="00BF1DDD">
              <w:rPr>
                <w:rFonts w:cs="Arial"/>
                <w:color w:val="222222"/>
                <w:sz w:val="20"/>
                <w:szCs w:val="20"/>
                <w:lang w:eastAsia="fr-FR"/>
              </w:rPr>
              <w:t>Mutzenberg</w:t>
            </w:r>
            <w:proofErr w:type="spellEnd"/>
            <w:r w:rsidRPr="00BF1DDD">
              <w:rPr>
                <w:rFonts w:cs="Arial"/>
                <w:color w:val="222222"/>
                <w:sz w:val="20"/>
                <w:szCs w:val="20"/>
                <w:lang w:eastAsia="fr-FR"/>
              </w:rPr>
              <w:t xml:space="preserve"> </w:t>
            </w:r>
          </w:p>
          <w:p w14:paraId="53920D51" w14:textId="77777777" w:rsidR="00BF1DDD" w:rsidRPr="00BF1DDD" w:rsidRDefault="00BF1DDD" w:rsidP="00BF1DDD">
            <w:pPr>
              <w:spacing w:before="40"/>
              <w:rPr>
                <w:rFonts w:cs="Arial"/>
                <w:color w:val="222222"/>
                <w:sz w:val="20"/>
                <w:szCs w:val="20"/>
                <w:u w:val="single"/>
                <w:lang w:eastAsia="fr-FR"/>
              </w:rPr>
            </w:pPr>
            <w:hyperlink r:id="rId18" w:history="1">
              <w:r w:rsidRPr="00BF1DDD">
                <w:rPr>
                  <w:rStyle w:val="Lienhypertexte"/>
                  <w:rFonts w:cs="Arial"/>
                  <w:sz w:val="20"/>
                  <w:szCs w:val="20"/>
                  <w:lang w:eastAsia="fr-FR"/>
                </w:rPr>
                <w:t>pmutzenberg@ccprcentre.org</w:t>
              </w:r>
            </w:hyperlink>
            <w:r w:rsidRPr="00BF1DDD">
              <w:rPr>
                <w:rFonts w:cs="Arial"/>
                <w:color w:val="222222"/>
                <w:sz w:val="20"/>
                <w:szCs w:val="20"/>
                <w:u w:val="single"/>
                <w:lang w:eastAsia="fr-FR"/>
              </w:rPr>
              <w:t xml:space="preserve"> </w:t>
            </w:r>
          </w:p>
          <w:p w14:paraId="2515BEA9" w14:textId="77777777" w:rsidR="00BF1DDD" w:rsidRPr="00BF1DDD" w:rsidRDefault="00BF1DDD" w:rsidP="00BF1DDD">
            <w:pPr>
              <w:spacing w:before="40"/>
              <w:rPr>
                <w:rFonts w:cs="Arial"/>
                <w:b/>
                <w:color w:val="222222"/>
                <w:sz w:val="20"/>
                <w:szCs w:val="20"/>
                <w:lang w:val="es-DO" w:eastAsia="fr-FR"/>
              </w:rPr>
            </w:pPr>
          </w:p>
          <w:p w14:paraId="4E4011E4" w14:textId="77777777" w:rsidR="00BF1DDD" w:rsidRPr="00BF1DDD" w:rsidRDefault="00BF1DDD" w:rsidP="00BF1DDD">
            <w:pPr>
              <w:spacing w:before="40"/>
              <w:rPr>
                <w:rFonts w:cs="Arial"/>
                <w:b/>
                <w:color w:val="222222"/>
                <w:sz w:val="20"/>
                <w:szCs w:val="20"/>
                <w:lang w:val="es-DO" w:eastAsia="fr-FR"/>
              </w:rPr>
            </w:pPr>
            <w:r w:rsidRPr="00BF1DDD">
              <w:rPr>
                <w:rFonts w:cs="Arial"/>
                <w:b/>
                <w:color w:val="222222"/>
                <w:sz w:val="20"/>
                <w:szCs w:val="20"/>
                <w:lang w:eastAsia="fr-FR"/>
              </w:rPr>
              <w:t>Fundación Comunidad Esperanza y Justicia Internacional  (FUNCEJI</w:t>
            </w:r>
            <w:r w:rsidRPr="00BF1DDD">
              <w:rPr>
                <w:rFonts w:cs="Arial"/>
                <w:b/>
                <w:color w:val="222222"/>
                <w:sz w:val="20"/>
                <w:szCs w:val="20"/>
                <w:lang w:val="es-DO" w:eastAsia="fr-FR"/>
              </w:rPr>
              <w:t>)</w:t>
            </w:r>
          </w:p>
          <w:p w14:paraId="0AFB3006" w14:textId="77777777" w:rsidR="00BF1DDD" w:rsidRPr="00BF1DDD" w:rsidRDefault="00BF1DDD" w:rsidP="00BF1DDD">
            <w:pPr>
              <w:spacing w:before="40"/>
              <w:rPr>
                <w:rFonts w:cs="Arial"/>
                <w:color w:val="222222"/>
                <w:sz w:val="20"/>
                <w:szCs w:val="20"/>
                <w:lang w:val="en-US" w:eastAsia="fr-FR"/>
              </w:rPr>
            </w:pPr>
            <w:r w:rsidRPr="00BF1DDD">
              <w:rPr>
                <w:rFonts w:cs="Arial"/>
                <w:color w:val="222222"/>
                <w:sz w:val="20"/>
                <w:szCs w:val="20"/>
                <w:lang w:val="en-US" w:eastAsia="fr-FR"/>
              </w:rPr>
              <w:t>Cristhian Ml. Jiménez</w:t>
            </w:r>
          </w:p>
          <w:p w14:paraId="616E01A3" w14:textId="77777777" w:rsidR="00BF1DDD" w:rsidRPr="00BF1DDD" w:rsidRDefault="00BF1DDD" w:rsidP="00BF1DDD">
            <w:pPr>
              <w:spacing w:before="40"/>
              <w:rPr>
                <w:rFonts w:cs="Arial"/>
                <w:color w:val="222222"/>
                <w:sz w:val="20"/>
                <w:szCs w:val="20"/>
                <w:u w:val="single"/>
                <w:lang w:val="en-US" w:eastAsia="fr-FR"/>
              </w:rPr>
            </w:pPr>
            <w:hyperlink r:id="rId19" w:history="1">
              <w:r w:rsidRPr="00BF1DDD">
                <w:rPr>
                  <w:rStyle w:val="Lienhypertexte"/>
                  <w:rFonts w:cs="Arial"/>
                  <w:sz w:val="20"/>
                  <w:szCs w:val="20"/>
                  <w:lang w:val="en-US" w:eastAsia="fr-FR"/>
                </w:rPr>
                <w:t>www.funceji.org</w:t>
              </w:r>
            </w:hyperlink>
          </w:p>
          <w:p w14:paraId="5441B18A" w14:textId="77777777" w:rsidR="00BF1DDD" w:rsidRPr="00BF1DDD" w:rsidRDefault="00BF1DDD" w:rsidP="00BF1DDD">
            <w:pPr>
              <w:spacing w:before="40"/>
              <w:rPr>
                <w:rFonts w:cs="Arial"/>
                <w:color w:val="222222"/>
                <w:sz w:val="20"/>
                <w:szCs w:val="20"/>
                <w:u w:val="single"/>
                <w:lang w:val="es-DO" w:eastAsia="fr-FR"/>
              </w:rPr>
            </w:pPr>
            <w:hyperlink r:id="rId20" w:history="1">
              <w:r w:rsidRPr="00BF1DDD">
                <w:rPr>
                  <w:rStyle w:val="Lienhypertexte"/>
                  <w:rFonts w:cs="Arial"/>
                  <w:sz w:val="20"/>
                  <w:szCs w:val="20"/>
                  <w:lang w:val="es-DO" w:eastAsia="fr-FR"/>
                </w:rPr>
                <w:t>funceji@gmail.com</w:t>
              </w:r>
            </w:hyperlink>
            <w:r w:rsidRPr="00BF1DDD">
              <w:rPr>
                <w:rFonts w:cs="Arial"/>
                <w:color w:val="222222"/>
                <w:sz w:val="20"/>
                <w:szCs w:val="20"/>
                <w:u w:val="single"/>
                <w:lang w:val="es-DO" w:eastAsia="fr-FR"/>
              </w:rPr>
              <w:t xml:space="preserve"> </w:t>
            </w:r>
          </w:p>
          <w:p w14:paraId="7744E77A" w14:textId="77777777" w:rsidR="00BF1DDD" w:rsidRPr="00BF1DDD" w:rsidRDefault="00BF1DDD" w:rsidP="00BF1DDD">
            <w:pPr>
              <w:spacing w:before="40"/>
              <w:rPr>
                <w:rFonts w:cs="Arial"/>
                <w:b/>
                <w:color w:val="222222"/>
                <w:sz w:val="20"/>
                <w:szCs w:val="20"/>
                <w:lang w:val="es-DO" w:eastAsia="fr-FR"/>
              </w:rPr>
            </w:pPr>
          </w:p>
          <w:p w14:paraId="29712630" w14:textId="77777777" w:rsidR="00BF1DDD" w:rsidRPr="00BF1DDD" w:rsidRDefault="00BF1DDD" w:rsidP="00BF1DDD">
            <w:pPr>
              <w:spacing w:before="40"/>
              <w:rPr>
                <w:rFonts w:cs="Arial"/>
                <w:b/>
                <w:color w:val="222222"/>
                <w:sz w:val="20"/>
                <w:szCs w:val="20"/>
                <w:lang w:val="es-DO" w:eastAsia="fr-FR"/>
              </w:rPr>
            </w:pPr>
            <w:r w:rsidRPr="00BF1DDD">
              <w:rPr>
                <w:rFonts w:cs="Arial"/>
                <w:b/>
                <w:color w:val="222222"/>
                <w:sz w:val="20"/>
                <w:szCs w:val="20"/>
                <w:lang w:val="es-DO" w:eastAsia="fr-FR"/>
              </w:rPr>
              <w:t>Instituto Caribeño para el Estado de Derecho (ICED)</w:t>
            </w:r>
          </w:p>
          <w:p w14:paraId="74D2C472" w14:textId="77777777" w:rsidR="00BF1DDD" w:rsidRPr="00BF1DDD" w:rsidRDefault="00BF1DDD" w:rsidP="00BF1DDD">
            <w:pPr>
              <w:spacing w:before="40"/>
              <w:rPr>
                <w:rFonts w:cs="Arial"/>
                <w:color w:val="222222"/>
                <w:sz w:val="20"/>
                <w:szCs w:val="20"/>
                <w:lang w:val="en-US" w:eastAsia="fr-FR"/>
              </w:rPr>
            </w:pPr>
            <w:r w:rsidRPr="00BF1DDD">
              <w:rPr>
                <w:rFonts w:cs="Arial"/>
                <w:color w:val="222222"/>
                <w:sz w:val="20"/>
                <w:szCs w:val="20"/>
                <w:lang w:val="en-US" w:eastAsia="fr-FR"/>
              </w:rPr>
              <w:t xml:space="preserve">Orlidy </w:t>
            </w:r>
            <w:proofErr w:type="spellStart"/>
            <w:r w:rsidRPr="00BF1DDD">
              <w:rPr>
                <w:rFonts w:cs="Arial"/>
                <w:color w:val="222222"/>
                <w:sz w:val="20"/>
                <w:szCs w:val="20"/>
                <w:lang w:val="en-US" w:eastAsia="fr-FR"/>
              </w:rPr>
              <w:t>Inoa</w:t>
            </w:r>
            <w:proofErr w:type="spellEnd"/>
            <w:r w:rsidRPr="00BF1DDD">
              <w:rPr>
                <w:rFonts w:cs="Arial"/>
                <w:color w:val="222222"/>
                <w:sz w:val="20"/>
                <w:szCs w:val="20"/>
                <w:lang w:val="en-US" w:eastAsia="fr-FR"/>
              </w:rPr>
              <w:t xml:space="preserve"> L.</w:t>
            </w:r>
          </w:p>
          <w:p w14:paraId="54C72E6B" w14:textId="77777777" w:rsidR="00BF1DDD" w:rsidRPr="00BF1DDD" w:rsidRDefault="00BF1DDD" w:rsidP="00BF1DDD">
            <w:pPr>
              <w:spacing w:before="40"/>
              <w:rPr>
                <w:rFonts w:cs="Arial"/>
                <w:b/>
                <w:color w:val="222222"/>
                <w:sz w:val="20"/>
                <w:szCs w:val="20"/>
                <w:lang w:val="en-US" w:eastAsia="fr-FR"/>
              </w:rPr>
            </w:pPr>
            <w:hyperlink r:id="rId21" w:history="1">
              <w:r w:rsidRPr="00BF1DDD">
                <w:rPr>
                  <w:rStyle w:val="Lienhypertexte"/>
                  <w:rFonts w:cs="Arial"/>
                  <w:sz w:val="20"/>
                  <w:szCs w:val="20"/>
                  <w:lang w:val="en-US" w:eastAsia="fr-FR"/>
                </w:rPr>
                <w:t>orlidy@gmail.com</w:t>
              </w:r>
            </w:hyperlink>
            <w:r w:rsidRPr="00BF1DDD">
              <w:rPr>
                <w:rFonts w:cs="Arial"/>
                <w:b/>
                <w:color w:val="222222"/>
                <w:sz w:val="20"/>
                <w:szCs w:val="20"/>
                <w:lang w:val="en-US" w:eastAsia="fr-FR"/>
              </w:rPr>
              <w:t xml:space="preserve"> </w:t>
            </w:r>
          </w:p>
          <w:p w14:paraId="784C9303" w14:textId="77777777" w:rsidR="00BF1DDD" w:rsidRPr="00BF1DDD" w:rsidRDefault="00BF1DDD" w:rsidP="00BF1DDD">
            <w:pPr>
              <w:spacing w:before="40"/>
              <w:rPr>
                <w:rFonts w:cs="Arial"/>
                <w:b/>
                <w:color w:val="222222"/>
                <w:sz w:val="20"/>
                <w:szCs w:val="20"/>
                <w:lang w:val="en-US" w:eastAsia="fr-FR"/>
              </w:rPr>
            </w:pPr>
          </w:p>
          <w:p w14:paraId="2CB0D99F" w14:textId="77777777" w:rsidR="00BF1DDD" w:rsidRPr="00BF1DDD" w:rsidRDefault="00BF1DDD" w:rsidP="00BF1DDD">
            <w:pPr>
              <w:spacing w:before="40"/>
              <w:rPr>
                <w:rFonts w:cs="Arial"/>
                <w:b/>
                <w:color w:val="222222"/>
                <w:sz w:val="20"/>
                <w:szCs w:val="20"/>
                <w:lang w:val="en-US" w:eastAsia="fr-FR"/>
              </w:rPr>
            </w:pPr>
            <w:r w:rsidRPr="00BF1DDD">
              <w:rPr>
                <w:rFonts w:cs="Arial"/>
                <w:b/>
                <w:color w:val="222222"/>
                <w:sz w:val="20"/>
                <w:szCs w:val="20"/>
                <w:lang w:val="en-US" w:eastAsia="fr-FR"/>
              </w:rPr>
              <w:t>CLADEM-RD</w:t>
            </w:r>
          </w:p>
          <w:p w14:paraId="1799623C" w14:textId="77777777" w:rsidR="00BF1DDD" w:rsidRPr="00BF1DDD" w:rsidRDefault="00BF1DDD" w:rsidP="00BF1DDD">
            <w:pPr>
              <w:spacing w:before="40"/>
              <w:rPr>
                <w:rFonts w:cs="Arial"/>
                <w:color w:val="222222"/>
                <w:sz w:val="20"/>
                <w:szCs w:val="20"/>
                <w:lang w:val="en-US" w:eastAsia="fr-FR"/>
              </w:rPr>
            </w:pPr>
            <w:r w:rsidRPr="00BF1DDD">
              <w:rPr>
                <w:rFonts w:cs="Arial"/>
                <w:color w:val="222222"/>
                <w:sz w:val="20"/>
                <w:szCs w:val="20"/>
                <w:lang w:val="en-US" w:eastAsia="fr-FR"/>
              </w:rPr>
              <w:t xml:space="preserve">Laura </w:t>
            </w:r>
            <w:proofErr w:type="spellStart"/>
            <w:r w:rsidRPr="00BF1DDD">
              <w:rPr>
                <w:rFonts w:cs="Arial"/>
                <w:color w:val="222222"/>
                <w:sz w:val="20"/>
                <w:szCs w:val="20"/>
                <w:lang w:val="en-US" w:eastAsia="fr-FR"/>
              </w:rPr>
              <w:t>Bretón</w:t>
            </w:r>
            <w:proofErr w:type="spellEnd"/>
          </w:p>
          <w:p w14:paraId="725A577C" w14:textId="77777777" w:rsidR="00BF1DDD" w:rsidRPr="00BF1DDD" w:rsidRDefault="00BF1DDD" w:rsidP="00BF1DDD">
            <w:pPr>
              <w:spacing w:before="40"/>
              <w:rPr>
                <w:rFonts w:cs="Arial"/>
                <w:color w:val="222222"/>
                <w:sz w:val="20"/>
                <w:szCs w:val="20"/>
                <w:lang w:val="en-US" w:eastAsia="fr-FR"/>
              </w:rPr>
            </w:pPr>
            <w:hyperlink r:id="rId22" w:history="1">
              <w:r w:rsidRPr="00BF1DDD">
                <w:rPr>
                  <w:rStyle w:val="Lienhypertexte"/>
                  <w:rFonts w:cs="Arial"/>
                  <w:sz w:val="20"/>
                  <w:szCs w:val="20"/>
                  <w:lang w:val="en-US" w:eastAsia="fr-FR"/>
                </w:rPr>
                <w:t>lauracbd@gmail.com</w:t>
              </w:r>
            </w:hyperlink>
          </w:p>
          <w:p w14:paraId="0EDB1906" w14:textId="77777777" w:rsidR="00BF1DDD" w:rsidRPr="00BF1DDD" w:rsidRDefault="00BF1DDD" w:rsidP="00BF1DDD">
            <w:pPr>
              <w:spacing w:before="40"/>
              <w:rPr>
                <w:rFonts w:cs="Arial"/>
                <w:color w:val="222222"/>
                <w:sz w:val="20"/>
                <w:szCs w:val="20"/>
                <w:lang w:eastAsia="fr-FR"/>
              </w:rPr>
            </w:pPr>
            <w:hyperlink r:id="rId23" w:history="1">
              <w:r w:rsidRPr="00BF1DDD">
                <w:rPr>
                  <w:rStyle w:val="Lienhypertexte"/>
                  <w:rFonts w:cs="Arial"/>
                  <w:sz w:val="20"/>
                  <w:szCs w:val="20"/>
                  <w:lang w:eastAsia="fr-FR"/>
                </w:rPr>
                <w:t>www.cladem.org</w:t>
              </w:r>
            </w:hyperlink>
          </w:p>
          <w:p w14:paraId="065BC117" w14:textId="77777777" w:rsidR="00BF1DDD" w:rsidRPr="00BF1DDD" w:rsidRDefault="00BF1DDD" w:rsidP="00BF1DDD">
            <w:pPr>
              <w:spacing w:before="40"/>
              <w:rPr>
                <w:rFonts w:cs="Arial"/>
                <w:color w:val="222222"/>
                <w:sz w:val="20"/>
                <w:szCs w:val="20"/>
                <w:lang w:eastAsia="fr-FR"/>
              </w:rPr>
            </w:pPr>
          </w:p>
          <w:p w14:paraId="090B54E5" w14:textId="77777777" w:rsidR="00BF1DDD" w:rsidRPr="00BF1DDD" w:rsidRDefault="00BF1DDD" w:rsidP="00BF1DDD">
            <w:pPr>
              <w:spacing w:before="40"/>
              <w:rPr>
                <w:rFonts w:cs="Arial"/>
                <w:b/>
                <w:color w:val="222222"/>
                <w:sz w:val="20"/>
                <w:szCs w:val="20"/>
                <w:lang w:eastAsia="fr-FR"/>
              </w:rPr>
            </w:pPr>
            <w:r w:rsidRPr="00BF1DDD">
              <w:rPr>
                <w:rFonts w:cs="Arial"/>
                <w:b/>
                <w:color w:val="222222"/>
                <w:sz w:val="20"/>
                <w:szCs w:val="20"/>
                <w:lang w:eastAsia="fr-FR"/>
              </w:rPr>
              <w:t>Colectiva Mujer y Salud (CMS)</w:t>
            </w:r>
          </w:p>
          <w:p w14:paraId="12C477E3" w14:textId="77777777" w:rsidR="00BF1DDD" w:rsidRPr="00BF1DDD" w:rsidRDefault="00BF1DDD" w:rsidP="00BF1DDD">
            <w:pPr>
              <w:spacing w:before="40"/>
              <w:rPr>
                <w:rFonts w:cs="Arial"/>
                <w:color w:val="222222"/>
                <w:sz w:val="20"/>
                <w:szCs w:val="20"/>
                <w:lang w:eastAsia="fr-FR"/>
              </w:rPr>
            </w:pPr>
            <w:proofErr w:type="spellStart"/>
            <w:r w:rsidRPr="00BF1DDD">
              <w:rPr>
                <w:rFonts w:cs="Arial"/>
                <w:color w:val="222222"/>
                <w:sz w:val="20"/>
                <w:szCs w:val="20"/>
                <w:lang w:eastAsia="fr-FR"/>
              </w:rPr>
              <w:t>Sergia</w:t>
            </w:r>
            <w:proofErr w:type="spellEnd"/>
            <w:r w:rsidRPr="00BF1DDD">
              <w:rPr>
                <w:rFonts w:cs="Arial"/>
                <w:color w:val="222222"/>
                <w:sz w:val="20"/>
                <w:szCs w:val="20"/>
                <w:lang w:eastAsia="fr-FR"/>
              </w:rPr>
              <w:t xml:space="preserve"> Galván</w:t>
            </w:r>
          </w:p>
          <w:p w14:paraId="1637F6C4" w14:textId="77777777" w:rsidR="00BF1DDD" w:rsidRPr="00BF1DDD" w:rsidRDefault="00BF1DDD" w:rsidP="00BF1DDD">
            <w:pPr>
              <w:spacing w:before="40"/>
              <w:rPr>
                <w:rFonts w:cs="Arial"/>
                <w:color w:val="222222"/>
                <w:sz w:val="20"/>
                <w:szCs w:val="20"/>
                <w:lang w:eastAsia="fr-FR"/>
              </w:rPr>
            </w:pPr>
            <w:hyperlink r:id="rId24" w:history="1">
              <w:r w:rsidRPr="00BF1DDD">
                <w:rPr>
                  <w:rStyle w:val="Lienhypertexte"/>
                  <w:rFonts w:cs="Arial"/>
                  <w:sz w:val="20"/>
                  <w:szCs w:val="20"/>
                  <w:lang w:eastAsia="fr-FR"/>
                </w:rPr>
                <w:t>sergiagalvan@hotmail.com</w:t>
              </w:r>
            </w:hyperlink>
          </w:p>
          <w:p w14:paraId="7C0272A0" w14:textId="77777777" w:rsidR="00BF1DDD" w:rsidRPr="00BF1DDD" w:rsidRDefault="00BF1DDD" w:rsidP="00BF1DDD">
            <w:pPr>
              <w:spacing w:before="40"/>
              <w:rPr>
                <w:rFonts w:cs="Arial"/>
                <w:color w:val="222222"/>
                <w:sz w:val="20"/>
                <w:szCs w:val="20"/>
                <w:lang w:eastAsia="fr-FR"/>
              </w:rPr>
            </w:pPr>
            <w:hyperlink r:id="rId25" w:history="1">
              <w:r w:rsidRPr="00BF1DDD">
                <w:rPr>
                  <w:rStyle w:val="Lienhypertexte"/>
                  <w:rFonts w:cs="Arial"/>
                  <w:sz w:val="20"/>
                  <w:szCs w:val="20"/>
                  <w:lang w:eastAsia="fr-FR"/>
                </w:rPr>
                <w:t>www.colectivamujerysalud.org</w:t>
              </w:r>
            </w:hyperlink>
          </w:p>
          <w:p w14:paraId="04F45186" w14:textId="77777777" w:rsidR="00BF1DDD" w:rsidRPr="00BF1DDD" w:rsidRDefault="00BF1DDD" w:rsidP="00BF1DDD">
            <w:pPr>
              <w:spacing w:before="40"/>
              <w:rPr>
                <w:rFonts w:cs="Arial"/>
                <w:color w:val="222222"/>
                <w:sz w:val="20"/>
                <w:szCs w:val="20"/>
                <w:lang w:eastAsia="fr-FR"/>
              </w:rPr>
            </w:pPr>
          </w:p>
          <w:p w14:paraId="2BE83CA6" w14:textId="77777777" w:rsidR="00BF1DDD" w:rsidRPr="00BF1DDD" w:rsidRDefault="00BF1DDD" w:rsidP="00BF1DDD">
            <w:pPr>
              <w:spacing w:before="40"/>
              <w:rPr>
                <w:rFonts w:cs="Arial"/>
                <w:b/>
                <w:color w:val="222222"/>
                <w:sz w:val="20"/>
                <w:szCs w:val="20"/>
                <w:lang w:eastAsia="fr-FR"/>
              </w:rPr>
            </w:pPr>
            <w:r w:rsidRPr="00BF1DDD">
              <w:rPr>
                <w:rFonts w:cs="Arial"/>
                <w:b/>
                <w:color w:val="222222"/>
                <w:sz w:val="20"/>
                <w:szCs w:val="20"/>
                <w:lang w:eastAsia="fr-FR"/>
              </w:rPr>
              <w:t>Foro Feminista</w:t>
            </w:r>
          </w:p>
          <w:p w14:paraId="076B8446" w14:textId="77777777" w:rsidR="00BF1DDD" w:rsidRPr="00BF1DDD" w:rsidRDefault="00BF1DDD" w:rsidP="00BF1DDD">
            <w:pPr>
              <w:spacing w:before="40"/>
              <w:rPr>
                <w:rFonts w:cs="Arial"/>
                <w:color w:val="222222"/>
                <w:sz w:val="20"/>
                <w:szCs w:val="20"/>
                <w:lang w:eastAsia="fr-FR"/>
              </w:rPr>
            </w:pPr>
            <w:proofErr w:type="spellStart"/>
            <w:r w:rsidRPr="00BF1DDD">
              <w:rPr>
                <w:rFonts w:cs="Arial"/>
                <w:color w:val="222222"/>
                <w:sz w:val="20"/>
                <w:szCs w:val="20"/>
                <w:lang w:eastAsia="fr-FR"/>
              </w:rPr>
              <w:t>Elga</w:t>
            </w:r>
            <w:proofErr w:type="spellEnd"/>
            <w:r w:rsidRPr="00BF1DDD">
              <w:rPr>
                <w:rFonts w:cs="Arial"/>
                <w:color w:val="222222"/>
                <w:sz w:val="20"/>
                <w:szCs w:val="20"/>
                <w:lang w:eastAsia="fr-FR"/>
              </w:rPr>
              <w:t xml:space="preserve"> Salvador     </w:t>
            </w:r>
          </w:p>
          <w:p w14:paraId="42BE2E59" w14:textId="77777777" w:rsidR="00BF1DDD" w:rsidRPr="00BF1DDD" w:rsidRDefault="00BF1DDD" w:rsidP="00BF1DDD">
            <w:pPr>
              <w:spacing w:before="40"/>
              <w:rPr>
                <w:rFonts w:cs="Arial"/>
                <w:color w:val="222222"/>
                <w:sz w:val="20"/>
                <w:szCs w:val="20"/>
                <w:lang w:eastAsia="fr-FR"/>
              </w:rPr>
            </w:pPr>
            <w:hyperlink r:id="rId26" w:history="1">
              <w:r w:rsidRPr="00BF1DDD">
                <w:rPr>
                  <w:rStyle w:val="Lienhypertexte"/>
                  <w:rFonts w:cs="Arial"/>
                  <w:sz w:val="20"/>
                  <w:szCs w:val="20"/>
                  <w:lang w:eastAsia="fr-FR"/>
                </w:rPr>
                <w:t>elga.salvador@gmail.com</w:t>
              </w:r>
            </w:hyperlink>
          </w:p>
          <w:p w14:paraId="1504D9A9" w14:textId="77777777" w:rsidR="00BF1DDD" w:rsidRPr="00BF1DDD" w:rsidRDefault="00BF1DDD" w:rsidP="00BF1DDD">
            <w:pPr>
              <w:spacing w:before="40"/>
              <w:rPr>
                <w:rFonts w:cs="Arial"/>
                <w:color w:val="222222"/>
                <w:sz w:val="20"/>
                <w:szCs w:val="20"/>
                <w:lang w:eastAsia="fr-FR"/>
              </w:rPr>
            </w:pPr>
          </w:p>
          <w:p w14:paraId="761EED40" w14:textId="77777777" w:rsidR="00BF1DDD" w:rsidRPr="00BF1DDD" w:rsidRDefault="00BF1DDD" w:rsidP="00BF1DDD">
            <w:pPr>
              <w:spacing w:before="40"/>
              <w:rPr>
                <w:rFonts w:cs="Arial"/>
                <w:b/>
                <w:color w:val="222222"/>
                <w:sz w:val="20"/>
                <w:szCs w:val="20"/>
                <w:lang w:eastAsia="fr-FR"/>
              </w:rPr>
            </w:pPr>
            <w:r w:rsidRPr="00BF1DDD">
              <w:rPr>
                <w:rFonts w:cs="Arial"/>
                <w:b/>
                <w:color w:val="222222"/>
                <w:sz w:val="20"/>
                <w:szCs w:val="20"/>
                <w:lang w:eastAsia="fr-FR"/>
              </w:rPr>
              <w:t>Comisión Nacional de Derechos Humanos (CNDH)</w:t>
            </w:r>
          </w:p>
          <w:p w14:paraId="1B80ADAF" w14:textId="77777777" w:rsidR="00BF1DDD" w:rsidRPr="00BF1DDD" w:rsidRDefault="00BF1DDD" w:rsidP="00BF1DDD">
            <w:pPr>
              <w:spacing w:before="40"/>
              <w:rPr>
                <w:rFonts w:cs="Arial"/>
                <w:color w:val="222222"/>
                <w:sz w:val="20"/>
                <w:szCs w:val="20"/>
                <w:lang w:eastAsia="fr-FR"/>
              </w:rPr>
            </w:pPr>
            <w:r w:rsidRPr="00BF1DDD">
              <w:rPr>
                <w:rFonts w:cs="Arial"/>
                <w:color w:val="222222"/>
                <w:sz w:val="20"/>
                <w:szCs w:val="20"/>
                <w:lang w:eastAsia="fr-FR"/>
              </w:rPr>
              <w:t xml:space="preserve">Manuel María Mercedes </w:t>
            </w:r>
          </w:p>
          <w:p w14:paraId="3293C8C0" w14:textId="77777777" w:rsidR="00BF1DDD" w:rsidRPr="00BF1DDD" w:rsidRDefault="00BF1DDD" w:rsidP="00BF1DDD">
            <w:pPr>
              <w:spacing w:before="40"/>
              <w:rPr>
                <w:rFonts w:cs="Arial"/>
                <w:color w:val="222222"/>
                <w:sz w:val="20"/>
                <w:szCs w:val="20"/>
                <w:u w:val="single"/>
                <w:lang w:eastAsia="fr-FR"/>
              </w:rPr>
            </w:pPr>
            <w:hyperlink r:id="rId27" w:history="1">
              <w:r w:rsidRPr="00BF1DDD">
                <w:rPr>
                  <w:rStyle w:val="Lienhypertexte"/>
                  <w:rFonts w:cs="Arial"/>
                  <w:sz w:val="20"/>
                  <w:szCs w:val="20"/>
                  <w:lang w:eastAsia="fr-FR"/>
                </w:rPr>
                <w:t>www.cndhrd.blogspot.com</w:t>
              </w:r>
            </w:hyperlink>
          </w:p>
          <w:p w14:paraId="6A892DBD" w14:textId="77777777" w:rsidR="00BF1DDD" w:rsidRPr="00BF1DDD" w:rsidRDefault="00BF1DDD" w:rsidP="00BF1DDD">
            <w:pPr>
              <w:spacing w:before="40"/>
              <w:rPr>
                <w:rFonts w:cs="Arial"/>
                <w:b/>
                <w:color w:val="222222"/>
                <w:sz w:val="20"/>
                <w:szCs w:val="20"/>
                <w:lang w:eastAsia="fr-FR"/>
              </w:rPr>
            </w:pPr>
            <w:hyperlink r:id="rId28" w:history="1">
              <w:r w:rsidRPr="00BF1DDD">
                <w:rPr>
                  <w:rStyle w:val="Lienhypertexte"/>
                  <w:rFonts w:cs="Arial"/>
                  <w:sz w:val="20"/>
                  <w:szCs w:val="20"/>
                  <w:lang w:eastAsia="fr-FR"/>
                </w:rPr>
                <w:t>cndh@hotmail.com</w:t>
              </w:r>
            </w:hyperlink>
            <w:r w:rsidRPr="00BF1DDD">
              <w:rPr>
                <w:rFonts w:cs="Arial"/>
                <w:color w:val="222222"/>
                <w:sz w:val="20"/>
                <w:szCs w:val="20"/>
                <w:u w:val="single"/>
                <w:lang w:eastAsia="fr-FR"/>
              </w:rPr>
              <w:t xml:space="preserve">  </w:t>
            </w:r>
          </w:p>
          <w:p w14:paraId="2BAC8A25" w14:textId="77777777" w:rsidR="00BF1DDD" w:rsidRPr="00BF1DDD" w:rsidRDefault="00BF1DDD" w:rsidP="00BF1DDD">
            <w:pPr>
              <w:spacing w:before="40"/>
              <w:rPr>
                <w:rFonts w:cs="Arial"/>
                <w:color w:val="222222"/>
                <w:sz w:val="20"/>
                <w:szCs w:val="20"/>
                <w:lang w:val="es-DO" w:eastAsia="fr-FR"/>
              </w:rPr>
            </w:pPr>
          </w:p>
          <w:p w14:paraId="153C8928" w14:textId="77777777" w:rsidR="00BF1DDD" w:rsidRPr="00BF1DDD" w:rsidRDefault="00BF1DDD" w:rsidP="00BF1DDD">
            <w:pPr>
              <w:spacing w:before="40"/>
              <w:rPr>
                <w:rFonts w:cs="Arial"/>
                <w:b/>
                <w:color w:val="222222"/>
                <w:sz w:val="20"/>
                <w:szCs w:val="20"/>
                <w:lang w:eastAsia="fr-FR"/>
              </w:rPr>
            </w:pPr>
            <w:r w:rsidRPr="00BF1DDD">
              <w:rPr>
                <w:rFonts w:cs="Arial"/>
                <w:b/>
                <w:color w:val="222222"/>
                <w:sz w:val="20"/>
                <w:szCs w:val="20"/>
                <w:lang w:eastAsia="fr-FR"/>
              </w:rPr>
              <w:t xml:space="preserve"> Movimiento Socio Cultural para los Trabajadores Haitianos–MOSCTHA </w:t>
            </w:r>
          </w:p>
          <w:p w14:paraId="4E668398" w14:textId="77777777" w:rsidR="00BF1DDD" w:rsidRPr="00BF1DDD" w:rsidRDefault="00BF1DDD" w:rsidP="00BF1DDD">
            <w:pPr>
              <w:spacing w:before="40"/>
              <w:rPr>
                <w:rFonts w:cs="Arial"/>
                <w:color w:val="222222"/>
                <w:sz w:val="20"/>
                <w:szCs w:val="20"/>
                <w:lang w:eastAsia="fr-FR"/>
              </w:rPr>
            </w:pPr>
            <w:r w:rsidRPr="00BF1DDD">
              <w:rPr>
                <w:rFonts w:cs="Arial"/>
                <w:color w:val="222222"/>
                <w:sz w:val="20"/>
                <w:szCs w:val="20"/>
                <w:lang w:eastAsia="fr-FR"/>
              </w:rPr>
              <w:t xml:space="preserve"> María </w:t>
            </w:r>
            <w:proofErr w:type="spellStart"/>
            <w:r w:rsidRPr="00BF1DDD">
              <w:rPr>
                <w:rFonts w:cs="Arial"/>
                <w:color w:val="222222"/>
                <w:sz w:val="20"/>
                <w:szCs w:val="20"/>
                <w:lang w:eastAsia="fr-FR"/>
              </w:rPr>
              <w:t>Bizenny</w:t>
            </w:r>
            <w:proofErr w:type="spellEnd"/>
            <w:r w:rsidRPr="00BF1DDD">
              <w:rPr>
                <w:rFonts w:cs="Arial"/>
                <w:color w:val="222222"/>
                <w:sz w:val="20"/>
                <w:szCs w:val="20"/>
                <w:lang w:eastAsia="fr-FR"/>
              </w:rPr>
              <w:t xml:space="preserve"> Martínez</w:t>
            </w:r>
          </w:p>
          <w:p w14:paraId="4DD343AC" w14:textId="77777777" w:rsidR="00BF1DDD" w:rsidRPr="00BF1DDD" w:rsidRDefault="00BF1DDD" w:rsidP="00BF1DDD">
            <w:pPr>
              <w:spacing w:before="40"/>
              <w:rPr>
                <w:rFonts w:cs="Arial"/>
                <w:color w:val="222222"/>
                <w:sz w:val="20"/>
                <w:szCs w:val="20"/>
                <w:u w:val="single"/>
                <w:lang w:eastAsia="fr-FR"/>
              </w:rPr>
            </w:pPr>
            <w:r w:rsidRPr="00BF1DDD">
              <w:rPr>
                <w:rFonts w:cs="Arial"/>
                <w:color w:val="222222"/>
                <w:sz w:val="20"/>
                <w:szCs w:val="20"/>
                <w:lang w:val="es-DO" w:eastAsia="fr-FR"/>
              </w:rPr>
              <w:t xml:space="preserve"> </w:t>
            </w:r>
            <w:hyperlink r:id="rId29" w:history="1">
              <w:r w:rsidRPr="00BF1DDD">
                <w:rPr>
                  <w:rStyle w:val="Lienhypertexte"/>
                  <w:rFonts w:cs="Arial"/>
                  <w:sz w:val="20"/>
                  <w:szCs w:val="20"/>
                  <w:lang w:eastAsia="fr-FR"/>
                </w:rPr>
                <w:t>moscthalegal@gmail.com</w:t>
              </w:r>
            </w:hyperlink>
            <w:r w:rsidRPr="00BF1DDD">
              <w:rPr>
                <w:rFonts w:cs="Arial"/>
                <w:color w:val="222222"/>
                <w:sz w:val="20"/>
                <w:szCs w:val="20"/>
                <w:u w:val="single"/>
                <w:lang w:eastAsia="fr-FR"/>
              </w:rPr>
              <w:t xml:space="preserve"> </w:t>
            </w:r>
          </w:p>
          <w:p w14:paraId="3CD7F513" w14:textId="77777777" w:rsidR="00BF1DDD" w:rsidRPr="00BF1DDD" w:rsidRDefault="00BF1DDD" w:rsidP="00BF1DDD">
            <w:pPr>
              <w:spacing w:before="40"/>
              <w:rPr>
                <w:rFonts w:cs="Arial"/>
                <w:color w:val="222222"/>
                <w:sz w:val="20"/>
                <w:szCs w:val="20"/>
                <w:u w:val="single"/>
                <w:lang w:eastAsia="fr-FR"/>
              </w:rPr>
            </w:pPr>
          </w:p>
          <w:p w14:paraId="43E1C0B4" w14:textId="77777777" w:rsidR="00BF1DDD" w:rsidRPr="00BF1DDD" w:rsidRDefault="00BF1DDD" w:rsidP="00BF1DDD">
            <w:pPr>
              <w:spacing w:before="40"/>
              <w:rPr>
                <w:rFonts w:cs="Arial"/>
                <w:b/>
                <w:color w:val="222222"/>
                <w:sz w:val="20"/>
                <w:szCs w:val="20"/>
                <w:lang w:val="es-DO" w:eastAsia="fr-FR"/>
              </w:rPr>
            </w:pPr>
            <w:r w:rsidRPr="00BF1DDD">
              <w:rPr>
                <w:rFonts w:cs="Arial"/>
                <w:b/>
                <w:color w:val="222222"/>
                <w:sz w:val="20"/>
                <w:szCs w:val="20"/>
                <w:lang w:eastAsia="fr-FR"/>
              </w:rPr>
              <w:t xml:space="preserve"> Fundación Etnia Integral </w:t>
            </w:r>
            <w:r w:rsidRPr="00BF1DDD">
              <w:rPr>
                <w:rFonts w:cs="Arial"/>
                <w:b/>
                <w:color w:val="222222"/>
                <w:sz w:val="20"/>
                <w:szCs w:val="20"/>
                <w:lang w:val="es-DO" w:eastAsia="fr-FR"/>
              </w:rPr>
              <w:t>(FEI)</w:t>
            </w:r>
          </w:p>
          <w:p w14:paraId="46AA9B52" w14:textId="77777777" w:rsidR="00BF1DDD" w:rsidRPr="00BF1DDD" w:rsidRDefault="00BF1DDD" w:rsidP="00BF1DDD">
            <w:pPr>
              <w:spacing w:before="40"/>
              <w:rPr>
                <w:rFonts w:cs="Arial"/>
                <w:color w:val="222222"/>
                <w:sz w:val="20"/>
                <w:szCs w:val="20"/>
                <w:lang w:eastAsia="fr-FR"/>
              </w:rPr>
            </w:pPr>
            <w:r w:rsidRPr="00BF1DDD">
              <w:rPr>
                <w:rFonts w:cs="Arial"/>
                <w:color w:val="222222"/>
                <w:sz w:val="20"/>
                <w:szCs w:val="20"/>
                <w:lang w:eastAsia="fr-FR"/>
              </w:rPr>
              <w:t xml:space="preserve"> Kenia </w:t>
            </w:r>
            <w:proofErr w:type="spellStart"/>
            <w:r w:rsidRPr="00BF1DDD">
              <w:rPr>
                <w:rFonts w:cs="Arial"/>
                <w:color w:val="222222"/>
                <w:sz w:val="20"/>
                <w:szCs w:val="20"/>
                <w:lang w:eastAsia="fr-FR"/>
              </w:rPr>
              <w:t>Charpantier</w:t>
            </w:r>
            <w:proofErr w:type="spellEnd"/>
          </w:p>
          <w:p w14:paraId="1A158224" w14:textId="77777777" w:rsidR="00BF1DDD" w:rsidRPr="00BF1DDD" w:rsidRDefault="00BF1DDD" w:rsidP="00BF1DDD">
            <w:pPr>
              <w:spacing w:before="40"/>
              <w:rPr>
                <w:rFonts w:cs="Arial"/>
                <w:color w:val="222222"/>
                <w:sz w:val="20"/>
                <w:szCs w:val="20"/>
                <w:lang w:eastAsia="fr-FR"/>
              </w:rPr>
            </w:pPr>
            <w:r w:rsidRPr="00BF1DDD">
              <w:rPr>
                <w:rFonts w:cs="Arial"/>
                <w:color w:val="222222"/>
                <w:sz w:val="20"/>
                <w:szCs w:val="20"/>
                <w:lang w:val="es-DO" w:eastAsia="fr-FR"/>
              </w:rPr>
              <w:t xml:space="preserve"> </w:t>
            </w:r>
            <w:hyperlink r:id="rId30" w:history="1">
              <w:r w:rsidRPr="00BF1DDD">
                <w:rPr>
                  <w:rStyle w:val="Lienhypertexte"/>
                  <w:rFonts w:cs="Arial"/>
                  <w:sz w:val="20"/>
                  <w:szCs w:val="20"/>
                  <w:lang w:eastAsia="fr-FR"/>
                </w:rPr>
                <w:t>ong.fei@gmail.com</w:t>
              </w:r>
            </w:hyperlink>
            <w:r w:rsidRPr="00BF1DDD">
              <w:rPr>
                <w:rFonts w:cs="Arial"/>
                <w:color w:val="222222"/>
                <w:sz w:val="20"/>
                <w:szCs w:val="20"/>
                <w:lang w:eastAsia="fr-FR"/>
              </w:rPr>
              <w:t xml:space="preserve">   </w:t>
            </w:r>
          </w:p>
          <w:p w14:paraId="462E6164" w14:textId="77777777" w:rsidR="00BF1DDD" w:rsidRPr="00BF1DDD" w:rsidRDefault="00BF1DDD" w:rsidP="00BF1DDD">
            <w:pPr>
              <w:spacing w:before="40"/>
              <w:rPr>
                <w:rFonts w:cs="Arial"/>
                <w:color w:val="222222"/>
                <w:sz w:val="20"/>
                <w:szCs w:val="20"/>
                <w:lang w:eastAsia="fr-FR"/>
              </w:rPr>
            </w:pPr>
          </w:p>
          <w:p w14:paraId="7C5B09A6" w14:textId="77777777" w:rsidR="00BF1DDD" w:rsidRPr="00BF1DDD" w:rsidRDefault="00BF1DDD" w:rsidP="00BF1DDD">
            <w:pPr>
              <w:spacing w:before="40"/>
              <w:rPr>
                <w:rFonts w:cs="Arial"/>
                <w:color w:val="222222"/>
                <w:sz w:val="20"/>
                <w:szCs w:val="20"/>
                <w:lang w:eastAsia="fr-FR"/>
              </w:rPr>
            </w:pPr>
            <w:r w:rsidRPr="00BF1DDD">
              <w:rPr>
                <w:rFonts w:cs="Arial"/>
                <w:b/>
                <w:color w:val="222222"/>
                <w:sz w:val="20"/>
                <w:szCs w:val="20"/>
                <w:lang w:eastAsia="fr-FR"/>
              </w:rPr>
              <w:t xml:space="preserve">Movimiento de Mujeres Dominico-Haitianas (MUDHA) </w:t>
            </w:r>
          </w:p>
          <w:p w14:paraId="4B8E1AB8" w14:textId="77777777" w:rsidR="00BF1DDD" w:rsidRPr="00BF1DDD" w:rsidRDefault="00BF1DDD" w:rsidP="00BF1DDD">
            <w:pPr>
              <w:spacing w:before="40"/>
              <w:rPr>
                <w:rFonts w:cs="Arial"/>
                <w:color w:val="222222"/>
                <w:sz w:val="20"/>
                <w:szCs w:val="20"/>
                <w:lang w:eastAsia="fr-FR"/>
              </w:rPr>
            </w:pPr>
            <w:r w:rsidRPr="00BF1DDD">
              <w:rPr>
                <w:rFonts w:cs="Arial"/>
                <w:color w:val="222222"/>
                <w:sz w:val="20"/>
                <w:szCs w:val="20"/>
                <w:lang w:eastAsia="fr-FR"/>
              </w:rPr>
              <w:t xml:space="preserve">Jenny Carolina Morón </w:t>
            </w:r>
          </w:p>
          <w:p w14:paraId="25A3D099" w14:textId="77777777" w:rsidR="00BF1DDD" w:rsidRPr="00BF1DDD" w:rsidRDefault="00BF1DDD" w:rsidP="00BF1DDD">
            <w:pPr>
              <w:spacing w:before="40"/>
              <w:rPr>
                <w:rFonts w:cs="Arial"/>
                <w:color w:val="222222"/>
                <w:sz w:val="20"/>
                <w:szCs w:val="20"/>
                <w:u w:val="single"/>
                <w:lang w:eastAsia="fr-FR"/>
              </w:rPr>
            </w:pPr>
            <w:hyperlink r:id="rId31" w:history="1">
              <w:r w:rsidRPr="00BF1DDD">
                <w:rPr>
                  <w:rStyle w:val="Lienhypertexte"/>
                  <w:rFonts w:cs="Arial"/>
                  <w:sz w:val="20"/>
                  <w:szCs w:val="20"/>
                  <w:lang w:eastAsia="fr-FR"/>
                </w:rPr>
                <w:t>mudhadepartamentolegal@yahoo.es</w:t>
              </w:r>
            </w:hyperlink>
          </w:p>
          <w:p w14:paraId="6210174E" w14:textId="77777777" w:rsidR="00261953" w:rsidRPr="00261953" w:rsidRDefault="00261953" w:rsidP="00E45EE3">
            <w:pPr>
              <w:spacing w:before="40"/>
              <w:rPr>
                <w:rFonts w:cs="Arial"/>
                <w:color w:val="222222"/>
                <w:sz w:val="20"/>
                <w:szCs w:val="20"/>
                <w:lang w:val="fr-FR" w:eastAsia="fr-FR"/>
              </w:rPr>
            </w:pPr>
          </w:p>
        </w:tc>
        <w:tc>
          <w:tcPr>
            <w:tcW w:w="6655" w:type="dxa"/>
            <w:tcBorders>
              <w:top w:val="nil"/>
              <w:left w:val="nil"/>
              <w:bottom w:val="nil"/>
              <w:right w:val="nil"/>
            </w:tcBorders>
            <w:shd w:val="clear" w:color="auto" w:fill="FFFFFF"/>
            <w:tcMar>
              <w:top w:w="0" w:type="dxa"/>
              <w:left w:w="0" w:type="dxa"/>
              <w:bottom w:w="0" w:type="dxa"/>
              <w:right w:w="113" w:type="dxa"/>
            </w:tcMar>
          </w:tcPr>
          <w:p w14:paraId="1E5B0360" w14:textId="77777777" w:rsidR="00261953" w:rsidRPr="00261953" w:rsidRDefault="00261953" w:rsidP="00E45EE3">
            <w:pPr>
              <w:spacing w:before="40"/>
              <w:rPr>
                <w:rFonts w:cs="Arial"/>
                <w:color w:val="222222"/>
                <w:sz w:val="20"/>
                <w:szCs w:val="20"/>
                <w:lang w:val="fr-FR" w:eastAsia="fr-FR"/>
              </w:rPr>
            </w:pPr>
          </w:p>
        </w:tc>
      </w:tr>
    </w:tbl>
    <w:p w14:paraId="60867634" w14:textId="77777777" w:rsidR="00EC0E3C" w:rsidRDefault="00EC0E3C" w:rsidP="00E45EE3">
      <w:pPr>
        <w:spacing w:before="40"/>
        <w:rPr>
          <w:rFonts w:cs="Arial"/>
          <w:color w:val="222222"/>
          <w:sz w:val="20"/>
          <w:szCs w:val="20"/>
          <w:lang w:val="fr-FR" w:eastAsia="fr-FR"/>
        </w:rPr>
        <w:sectPr w:rsidR="00EC0E3C" w:rsidSect="00EC0E3C">
          <w:type w:val="continuous"/>
          <w:pgSz w:w="16840" w:h="11900" w:orient="landscape"/>
          <w:pgMar w:top="1247" w:right="1417" w:bottom="567" w:left="1417" w:header="708" w:footer="708" w:gutter="0"/>
          <w:cols w:num="2" w:space="708"/>
          <w:docGrid w:linePitch="360"/>
        </w:sectPr>
      </w:pPr>
    </w:p>
    <w:tbl>
      <w:tblPr>
        <w:tblW w:w="20122" w:type="dxa"/>
        <w:tblInd w:w="1134" w:type="dxa"/>
        <w:shd w:val="clear" w:color="auto" w:fill="FFFFFF"/>
        <w:tblLayout w:type="fixed"/>
        <w:tblCellMar>
          <w:left w:w="0" w:type="dxa"/>
          <w:right w:w="0" w:type="dxa"/>
        </w:tblCellMar>
        <w:tblLook w:val="04A0" w:firstRow="1" w:lastRow="0" w:firstColumn="1" w:lastColumn="0" w:noHBand="0" w:noVBand="1"/>
      </w:tblPr>
      <w:tblGrid>
        <w:gridCol w:w="13467"/>
        <w:gridCol w:w="6655"/>
      </w:tblGrid>
      <w:tr w:rsidR="00BF1DDD" w:rsidRPr="00261953" w14:paraId="5E118D24" w14:textId="77777777" w:rsidTr="00BF1DDD">
        <w:trPr>
          <w:trHeight w:val="240"/>
        </w:trPr>
        <w:tc>
          <w:tcPr>
            <w:tcW w:w="13467" w:type="dxa"/>
            <w:tcBorders>
              <w:top w:val="nil"/>
              <w:left w:val="nil"/>
              <w:bottom w:val="nil"/>
              <w:right w:val="nil"/>
            </w:tcBorders>
            <w:shd w:val="clear" w:color="auto" w:fill="FFFFFF"/>
            <w:tcMar>
              <w:top w:w="0" w:type="dxa"/>
              <w:left w:w="0" w:type="dxa"/>
              <w:bottom w:w="0" w:type="dxa"/>
              <w:right w:w="113" w:type="dxa"/>
            </w:tcMar>
          </w:tcPr>
          <w:p w14:paraId="3CD06825" w14:textId="056DCE0D" w:rsidR="00261953" w:rsidRPr="00261953" w:rsidRDefault="00261953" w:rsidP="00E45EE3">
            <w:pPr>
              <w:spacing w:before="40"/>
              <w:rPr>
                <w:rFonts w:cs="Arial"/>
                <w:color w:val="222222"/>
                <w:sz w:val="20"/>
                <w:szCs w:val="20"/>
                <w:lang w:val="fr-FR" w:eastAsia="fr-FR"/>
              </w:rPr>
            </w:pPr>
          </w:p>
        </w:tc>
        <w:tc>
          <w:tcPr>
            <w:tcW w:w="6655" w:type="dxa"/>
            <w:tcBorders>
              <w:top w:val="nil"/>
              <w:left w:val="nil"/>
              <w:bottom w:val="nil"/>
              <w:right w:val="nil"/>
            </w:tcBorders>
            <w:shd w:val="clear" w:color="auto" w:fill="FFFFFF"/>
            <w:tcMar>
              <w:top w:w="0" w:type="dxa"/>
              <w:left w:w="0" w:type="dxa"/>
              <w:bottom w:w="0" w:type="dxa"/>
              <w:right w:w="113" w:type="dxa"/>
            </w:tcMar>
          </w:tcPr>
          <w:p w14:paraId="22381F32" w14:textId="77777777" w:rsidR="00261953" w:rsidRPr="00261953" w:rsidRDefault="00261953" w:rsidP="00E45EE3">
            <w:pPr>
              <w:spacing w:before="40"/>
              <w:rPr>
                <w:rFonts w:cs="Arial"/>
                <w:color w:val="222222"/>
                <w:sz w:val="20"/>
                <w:szCs w:val="20"/>
                <w:lang w:val="fr-FR" w:eastAsia="fr-FR"/>
              </w:rPr>
            </w:pPr>
          </w:p>
        </w:tc>
      </w:tr>
      <w:tr w:rsidR="00BF1DDD" w:rsidRPr="00261953" w14:paraId="2AF377E3" w14:textId="77777777" w:rsidTr="00BF1DDD">
        <w:trPr>
          <w:trHeight w:val="240"/>
        </w:trPr>
        <w:tc>
          <w:tcPr>
            <w:tcW w:w="20122" w:type="dxa"/>
            <w:gridSpan w:val="2"/>
            <w:tcBorders>
              <w:top w:val="nil"/>
              <w:left w:val="nil"/>
              <w:bottom w:val="nil"/>
              <w:right w:val="nil"/>
            </w:tcBorders>
            <w:shd w:val="clear" w:color="auto" w:fill="FFFFFF"/>
            <w:tcMar>
              <w:top w:w="0" w:type="dxa"/>
              <w:left w:w="0" w:type="dxa"/>
              <w:bottom w:w="0" w:type="dxa"/>
              <w:right w:w="113" w:type="dxa"/>
            </w:tcMar>
          </w:tcPr>
          <w:p w14:paraId="62607EF5" w14:textId="77777777" w:rsidR="00261953" w:rsidRPr="00261953" w:rsidRDefault="00261953" w:rsidP="00E45EE3">
            <w:pPr>
              <w:spacing w:before="40"/>
              <w:rPr>
                <w:rFonts w:cs="Arial"/>
                <w:color w:val="222222"/>
                <w:sz w:val="20"/>
                <w:szCs w:val="20"/>
                <w:lang w:val="fr-FR" w:eastAsia="fr-FR"/>
              </w:rPr>
            </w:pPr>
            <w:bookmarkStart w:id="16" w:name="_GoBack"/>
            <w:bookmarkEnd w:id="16"/>
          </w:p>
        </w:tc>
      </w:tr>
    </w:tbl>
    <w:p w14:paraId="594B151B" w14:textId="77777777" w:rsidR="00E45EE3" w:rsidRDefault="00E45EE3" w:rsidP="00E45EE3">
      <w:pPr>
        <w:jc w:val="both"/>
      </w:pPr>
    </w:p>
    <w:sectPr w:rsidR="00E45EE3" w:rsidSect="00EC0E3C">
      <w:type w:val="continuous"/>
      <w:pgSz w:w="16840" w:h="11900" w:orient="landscape"/>
      <w:pgMar w:top="1247" w:right="1417" w:bottom="56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E64CB4" w14:textId="77777777" w:rsidR="00BF1DDD" w:rsidRDefault="00BF1DDD" w:rsidP="00E45EE3">
      <w:r>
        <w:separator/>
      </w:r>
    </w:p>
  </w:endnote>
  <w:endnote w:type="continuationSeparator" w:id="0">
    <w:p w14:paraId="46A1B289" w14:textId="77777777" w:rsidR="00BF1DDD" w:rsidRDefault="00BF1DDD" w:rsidP="00E45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81B93C" w14:textId="77777777" w:rsidR="00BF1DDD" w:rsidRDefault="00BF1DDD" w:rsidP="00E45EE3">
      <w:r>
        <w:separator/>
      </w:r>
    </w:p>
  </w:footnote>
  <w:footnote w:type="continuationSeparator" w:id="0">
    <w:p w14:paraId="1D6D1882" w14:textId="77777777" w:rsidR="00BF1DDD" w:rsidRDefault="00BF1DDD" w:rsidP="00E45EE3">
      <w:r>
        <w:continuationSeparator/>
      </w:r>
    </w:p>
  </w:footnote>
  <w:footnote w:id="1">
    <w:p w14:paraId="7EB8B24D" w14:textId="77777777" w:rsidR="00BF1DDD" w:rsidRPr="0078014E" w:rsidRDefault="00BF1DDD">
      <w:pPr>
        <w:pStyle w:val="Notedebasdepage"/>
        <w:rPr>
          <w:lang w:val="fr-FR"/>
        </w:rPr>
      </w:pPr>
      <w:r>
        <w:rPr>
          <w:rStyle w:val="Marquenotebasdepage"/>
        </w:rPr>
        <w:footnoteRef/>
      </w:r>
      <w:r>
        <w:t xml:space="preserve"> </w:t>
      </w:r>
      <w:hyperlink r:id="rId1" w:history="1">
        <w:r w:rsidRPr="0078014E">
          <w:rPr>
            <w:rStyle w:val="Lienhypertexte"/>
            <w:rFonts w:asciiTheme="majorHAnsi" w:hAnsiTheme="majorHAnsi"/>
            <w:sz w:val="18"/>
            <w:szCs w:val="18"/>
          </w:rPr>
          <w:t>http://www.acento.com.do/index.php/news/8904/56/La-violencia-contra-la-mujer-desborda-capacidad-de-respuesta-del-MP.html</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A0B44"/>
    <w:multiLevelType w:val="hybridMultilevel"/>
    <w:tmpl w:val="F9DAC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631DF3"/>
    <w:multiLevelType w:val="hybridMultilevel"/>
    <w:tmpl w:val="495E0FF4"/>
    <w:lvl w:ilvl="0" w:tplc="50E0F910">
      <w:start w:val="1"/>
      <w:numFmt w:val="decimal"/>
      <w:lvlText w:val="%1."/>
      <w:lvlJc w:val="left"/>
      <w:pPr>
        <w:ind w:left="720" w:hanging="360"/>
      </w:pPr>
      <w:rPr>
        <w:b/>
      </w:rPr>
    </w:lvl>
    <w:lvl w:ilvl="1" w:tplc="6504C796">
      <w:start w:val="1"/>
      <w:numFmt w:val="lowerLetter"/>
      <w:lvlText w:val="%2."/>
      <w:lvlJc w:val="left"/>
      <w:pPr>
        <w:ind w:left="1440" w:hanging="360"/>
      </w:pPr>
      <w:rPr>
        <w:b w:val="0"/>
      </w:rPr>
    </w:lvl>
    <w:lvl w:ilvl="2" w:tplc="5A365332">
      <w:start w:val="4"/>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5E210C"/>
    <w:multiLevelType w:val="hybridMultilevel"/>
    <w:tmpl w:val="A056A20A"/>
    <w:lvl w:ilvl="0" w:tplc="45A2E932">
      <w:start w:val="1"/>
      <w:numFmt w:val="decimal"/>
      <w:lvlText w:val="%1."/>
      <w:lvlJc w:val="left"/>
      <w:pPr>
        <w:ind w:left="711" w:hanging="360"/>
      </w:pPr>
      <w:rPr>
        <w:rFonts w:hint="default"/>
      </w:rPr>
    </w:lvl>
    <w:lvl w:ilvl="1" w:tplc="040C0019" w:tentative="1">
      <w:start w:val="1"/>
      <w:numFmt w:val="lowerLetter"/>
      <w:lvlText w:val="%2."/>
      <w:lvlJc w:val="left"/>
      <w:pPr>
        <w:ind w:left="1431" w:hanging="360"/>
      </w:pPr>
    </w:lvl>
    <w:lvl w:ilvl="2" w:tplc="040C001B" w:tentative="1">
      <w:start w:val="1"/>
      <w:numFmt w:val="lowerRoman"/>
      <w:lvlText w:val="%3."/>
      <w:lvlJc w:val="right"/>
      <w:pPr>
        <w:ind w:left="2151" w:hanging="180"/>
      </w:pPr>
    </w:lvl>
    <w:lvl w:ilvl="3" w:tplc="040C000F" w:tentative="1">
      <w:start w:val="1"/>
      <w:numFmt w:val="decimal"/>
      <w:lvlText w:val="%4."/>
      <w:lvlJc w:val="left"/>
      <w:pPr>
        <w:ind w:left="2871" w:hanging="360"/>
      </w:pPr>
    </w:lvl>
    <w:lvl w:ilvl="4" w:tplc="040C0019" w:tentative="1">
      <w:start w:val="1"/>
      <w:numFmt w:val="lowerLetter"/>
      <w:lvlText w:val="%5."/>
      <w:lvlJc w:val="left"/>
      <w:pPr>
        <w:ind w:left="3591" w:hanging="360"/>
      </w:pPr>
    </w:lvl>
    <w:lvl w:ilvl="5" w:tplc="040C001B" w:tentative="1">
      <w:start w:val="1"/>
      <w:numFmt w:val="lowerRoman"/>
      <w:lvlText w:val="%6."/>
      <w:lvlJc w:val="right"/>
      <w:pPr>
        <w:ind w:left="4311" w:hanging="180"/>
      </w:pPr>
    </w:lvl>
    <w:lvl w:ilvl="6" w:tplc="040C000F" w:tentative="1">
      <w:start w:val="1"/>
      <w:numFmt w:val="decimal"/>
      <w:lvlText w:val="%7."/>
      <w:lvlJc w:val="left"/>
      <w:pPr>
        <w:ind w:left="5031" w:hanging="360"/>
      </w:pPr>
    </w:lvl>
    <w:lvl w:ilvl="7" w:tplc="040C0019" w:tentative="1">
      <w:start w:val="1"/>
      <w:numFmt w:val="lowerLetter"/>
      <w:lvlText w:val="%8."/>
      <w:lvlJc w:val="left"/>
      <w:pPr>
        <w:ind w:left="5751" w:hanging="360"/>
      </w:pPr>
    </w:lvl>
    <w:lvl w:ilvl="8" w:tplc="040C001B" w:tentative="1">
      <w:start w:val="1"/>
      <w:numFmt w:val="lowerRoman"/>
      <w:lvlText w:val="%9."/>
      <w:lvlJc w:val="right"/>
      <w:pPr>
        <w:ind w:left="6471" w:hanging="180"/>
      </w:pPr>
    </w:lvl>
  </w:abstractNum>
  <w:abstractNum w:abstractNumId="3">
    <w:nsid w:val="643F1CFC"/>
    <w:multiLevelType w:val="hybridMultilevel"/>
    <w:tmpl w:val="C70A7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AB4D5E"/>
    <w:multiLevelType w:val="hybridMultilevel"/>
    <w:tmpl w:val="4C3034CC"/>
    <w:lvl w:ilvl="0" w:tplc="5C4652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E40F2C"/>
    <w:multiLevelType w:val="hybridMultilevel"/>
    <w:tmpl w:val="27C871CA"/>
    <w:lvl w:ilvl="0" w:tplc="E0269306">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440"/>
    <w:rsid w:val="00142B9C"/>
    <w:rsid w:val="00261953"/>
    <w:rsid w:val="00427440"/>
    <w:rsid w:val="004F57C3"/>
    <w:rsid w:val="00514BC1"/>
    <w:rsid w:val="006B0329"/>
    <w:rsid w:val="007356E4"/>
    <w:rsid w:val="0078014E"/>
    <w:rsid w:val="007F7A98"/>
    <w:rsid w:val="009B49D7"/>
    <w:rsid w:val="00A36057"/>
    <w:rsid w:val="00A934B0"/>
    <w:rsid w:val="00AC620F"/>
    <w:rsid w:val="00BF1DDD"/>
    <w:rsid w:val="00E26D93"/>
    <w:rsid w:val="00E45EE3"/>
    <w:rsid w:val="00E90EF3"/>
    <w:rsid w:val="00EC0E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0275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440"/>
    <w:rPr>
      <w:rFonts w:ascii="Calibri" w:eastAsia="Times New Roman" w:hAnsi="Calibri" w:cs="Calibri"/>
      <w:sz w:val="22"/>
      <w:szCs w:val="22"/>
      <w:lang w:val="es-ES" w:eastAsia="es-ES"/>
    </w:rPr>
  </w:style>
  <w:style w:type="paragraph" w:styleId="Titre1">
    <w:name w:val="heading 1"/>
    <w:basedOn w:val="Normal1"/>
    <w:next w:val="Normal1"/>
    <w:link w:val="Titre1Car"/>
    <w:uiPriority w:val="99"/>
    <w:qFormat/>
    <w:rsid w:val="00E45EE3"/>
    <w:pPr>
      <w:spacing w:before="480" w:after="120"/>
      <w:outlineLvl w:val="0"/>
    </w:pPr>
    <w:rPr>
      <w:b/>
      <w:bCs/>
      <w:sz w:val="48"/>
      <w:szCs w:val="4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uiPriority w:val="99"/>
    <w:rsid w:val="00427440"/>
    <w:rPr>
      <w:rFonts w:ascii="Calibri" w:eastAsia="Times New Roman" w:hAnsi="Calibri" w:cs="Calibri"/>
      <w:color w:val="000000"/>
      <w:sz w:val="22"/>
      <w:szCs w:val="22"/>
      <w:lang w:val="es-ES" w:eastAsia="es-ES"/>
    </w:rPr>
  </w:style>
  <w:style w:type="paragraph" w:styleId="Textedebulles">
    <w:name w:val="Balloon Text"/>
    <w:basedOn w:val="Normal"/>
    <w:link w:val="TextedebullesCar"/>
    <w:uiPriority w:val="99"/>
    <w:semiHidden/>
    <w:unhideWhenUsed/>
    <w:rsid w:val="0042744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427440"/>
    <w:rPr>
      <w:rFonts w:ascii="Lucida Grande" w:eastAsia="Times New Roman" w:hAnsi="Lucida Grande" w:cs="Lucida Grande"/>
      <w:sz w:val="18"/>
      <w:szCs w:val="18"/>
      <w:lang w:val="es-ES" w:eastAsia="es-ES"/>
    </w:rPr>
  </w:style>
  <w:style w:type="paragraph" w:styleId="Paragraphedeliste">
    <w:name w:val="List Paragraph"/>
    <w:basedOn w:val="Normal"/>
    <w:uiPriority w:val="34"/>
    <w:qFormat/>
    <w:rsid w:val="00E45EE3"/>
    <w:pPr>
      <w:ind w:left="720"/>
      <w:contextualSpacing/>
    </w:pPr>
  </w:style>
  <w:style w:type="paragraph" w:styleId="Notedebasdepage">
    <w:name w:val="footnote text"/>
    <w:basedOn w:val="Normal"/>
    <w:link w:val="NotedebasdepageCar"/>
    <w:uiPriority w:val="99"/>
    <w:unhideWhenUsed/>
    <w:rsid w:val="00E45EE3"/>
    <w:rPr>
      <w:rFonts w:asciiTheme="minorHAnsi" w:eastAsiaTheme="minorHAnsi" w:hAnsiTheme="minorHAnsi" w:cstheme="minorBidi"/>
      <w:sz w:val="20"/>
      <w:szCs w:val="20"/>
      <w:lang w:val="es-PE" w:eastAsia="en-US"/>
    </w:rPr>
  </w:style>
  <w:style w:type="character" w:customStyle="1" w:styleId="NotedebasdepageCar">
    <w:name w:val="Note de bas de page Car"/>
    <w:basedOn w:val="Policepardfaut"/>
    <w:link w:val="Notedebasdepage"/>
    <w:uiPriority w:val="99"/>
    <w:rsid w:val="00E45EE3"/>
    <w:rPr>
      <w:rFonts w:eastAsiaTheme="minorHAnsi"/>
      <w:sz w:val="20"/>
      <w:szCs w:val="20"/>
      <w:lang w:val="es-PE" w:eastAsia="en-US"/>
    </w:rPr>
  </w:style>
  <w:style w:type="character" w:styleId="Marquenotebasdepage">
    <w:name w:val="footnote reference"/>
    <w:basedOn w:val="Policepardfaut"/>
    <w:uiPriority w:val="99"/>
    <w:unhideWhenUsed/>
    <w:rsid w:val="00E45EE3"/>
    <w:rPr>
      <w:vertAlign w:val="superscript"/>
    </w:rPr>
  </w:style>
  <w:style w:type="character" w:customStyle="1" w:styleId="Titre1Car">
    <w:name w:val="Titre 1 Car"/>
    <w:basedOn w:val="Policepardfaut"/>
    <w:link w:val="Titre1"/>
    <w:uiPriority w:val="99"/>
    <w:rsid w:val="00E45EE3"/>
    <w:rPr>
      <w:rFonts w:ascii="Calibri" w:eastAsia="Times New Roman" w:hAnsi="Calibri" w:cs="Calibri"/>
      <w:b/>
      <w:bCs/>
      <w:color w:val="000000"/>
      <w:sz w:val="48"/>
      <w:szCs w:val="48"/>
      <w:lang w:val="es-ES" w:eastAsia="es-ES"/>
    </w:rPr>
  </w:style>
  <w:style w:type="character" w:styleId="Lienhypertexte">
    <w:name w:val="Hyperlink"/>
    <w:uiPriority w:val="99"/>
    <w:rsid w:val="00261953"/>
    <w:rPr>
      <w:color w:val="0000FF"/>
      <w:u w:val="single"/>
    </w:rPr>
  </w:style>
  <w:style w:type="table" w:styleId="Grille">
    <w:name w:val="Table Grid"/>
    <w:basedOn w:val="TableauNormal"/>
    <w:uiPriority w:val="59"/>
    <w:rsid w:val="004F5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7440"/>
    <w:rPr>
      <w:rFonts w:ascii="Calibri" w:eastAsia="Times New Roman" w:hAnsi="Calibri" w:cs="Calibri"/>
      <w:sz w:val="22"/>
      <w:szCs w:val="22"/>
      <w:lang w:val="es-ES" w:eastAsia="es-ES"/>
    </w:rPr>
  </w:style>
  <w:style w:type="paragraph" w:styleId="Titre1">
    <w:name w:val="heading 1"/>
    <w:basedOn w:val="Normal1"/>
    <w:next w:val="Normal1"/>
    <w:link w:val="Titre1Car"/>
    <w:uiPriority w:val="99"/>
    <w:qFormat/>
    <w:rsid w:val="00E45EE3"/>
    <w:pPr>
      <w:spacing w:before="480" w:after="120"/>
      <w:outlineLvl w:val="0"/>
    </w:pPr>
    <w:rPr>
      <w:b/>
      <w:bCs/>
      <w:sz w:val="48"/>
      <w:szCs w:val="4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uiPriority w:val="99"/>
    <w:rsid w:val="00427440"/>
    <w:rPr>
      <w:rFonts w:ascii="Calibri" w:eastAsia="Times New Roman" w:hAnsi="Calibri" w:cs="Calibri"/>
      <w:color w:val="000000"/>
      <w:sz w:val="22"/>
      <w:szCs w:val="22"/>
      <w:lang w:val="es-ES" w:eastAsia="es-ES"/>
    </w:rPr>
  </w:style>
  <w:style w:type="paragraph" w:styleId="Textedebulles">
    <w:name w:val="Balloon Text"/>
    <w:basedOn w:val="Normal"/>
    <w:link w:val="TextedebullesCar"/>
    <w:uiPriority w:val="99"/>
    <w:semiHidden/>
    <w:unhideWhenUsed/>
    <w:rsid w:val="0042744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427440"/>
    <w:rPr>
      <w:rFonts w:ascii="Lucida Grande" w:eastAsia="Times New Roman" w:hAnsi="Lucida Grande" w:cs="Lucida Grande"/>
      <w:sz w:val="18"/>
      <w:szCs w:val="18"/>
      <w:lang w:val="es-ES" w:eastAsia="es-ES"/>
    </w:rPr>
  </w:style>
  <w:style w:type="paragraph" w:styleId="Paragraphedeliste">
    <w:name w:val="List Paragraph"/>
    <w:basedOn w:val="Normal"/>
    <w:uiPriority w:val="34"/>
    <w:qFormat/>
    <w:rsid w:val="00E45EE3"/>
    <w:pPr>
      <w:ind w:left="720"/>
      <w:contextualSpacing/>
    </w:pPr>
  </w:style>
  <w:style w:type="paragraph" w:styleId="Notedebasdepage">
    <w:name w:val="footnote text"/>
    <w:basedOn w:val="Normal"/>
    <w:link w:val="NotedebasdepageCar"/>
    <w:uiPriority w:val="99"/>
    <w:unhideWhenUsed/>
    <w:rsid w:val="00E45EE3"/>
    <w:rPr>
      <w:rFonts w:asciiTheme="minorHAnsi" w:eastAsiaTheme="minorHAnsi" w:hAnsiTheme="minorHAnsi" w:cstheme="minorBidi"/>
      <w:sz w:val="20"/>
      <w:szCs w:val="20"/>
      <w:lang w:val="es-PE" w:eastAsia="en-US"/>
    </w:rPr>
  </w:style>
  <w:style w:type="character" w:customStyle="1" w:styleId="NotedebasdepageCar">
    <w:name w:val="Note de bas de page Car"/>
    <w:basedOn w:val="Policepardfaut"/>
    <w:link w:val="Notedebasdepage"/>
    <w:uiPriority w:val="99"/>
    <w:rsid w:val="00E45EE3"/>
    <w:rPr>
      <w:rFonts w:eastAsiaTheme="minorHAnsi"/>
      <w:sz w:val="20"/>
      <w:szCs w:val="20"/>
      <w:lang w:val="es-PE" w:eastAsia="en-US"/>
    </w:rPr>
  </w:style>
  <w:style w:type="character" w:styleId="Marquenotebasdepage">
    <w:name w:val="footnote reference"/>
    <w:basedOn w:val="Policepardfaut"/>
    <w:uiPriority w:val="99"/>
    <w:unhideWhenUsed/>
    <w:rsid w:val="00E45EE3"/>
    <w:rPr>
      <w:vertAlign w:val="superscript"/>
    </w:rPr>
  </w:style>
  <w:style w:type="character" w:customStyle="1" w:styleId="Titre1Car">
    <w:name w:val="Titre 1 Car"/>
    <w:basedOn w:val="Policepardfaut"/>
    <w:link w:val="Titre1"/>
    <w:uiPriority w:val="99"/>
    <w:rsid w:val="00E45EE3"/>
    <w:rPr>
      <w:rFonts w:ascii="Calibri" w:eastAsia="Times New Roman" w:hAnsi="Calibri" w:cs="Calibri"/>
      <w:b/>
      <w:bCs/>
      <w:color w:val="000000"/>
      <w:sz w:val="48"/>
      <w:szCs w:val="48"/>
      <w:lang w:val="es-ES" w:eastAsia="es-ES"/>
    </w:rPr>
  </w:style>
  <w:style w:type="character" w:styleId="Lienhypertexte">
    <w:name w:val="Hyperlink"/>
    <w:uiPriority w:val="99"/>
    <w:rsid w:val="00261953"/>
    <w:rPr>
      <w:color w:val="0000FF"/>
      <w:u w:val="single"/>
    </w:rPr>
  </w:style>
  <w:style w:type="table" w:styleId="Grille">
    <w:name w:val="Table Grid"/>
    <w:basedOn w:val="TableauNormal"/>
    <w:uiPriority w:val="59"/>
    <w:rsid w:val="004F5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mailto:elga.salvador@gmail.com" TargetMode="External"/><Relationship Id="rId13" Type="http://schemas.openxmlformats.org/officeDocument/2006/relationships/image" Target="media/image6.png"/><Relationship Id="rId18" Type="http://schemas.openxmlformats.org/officeDocument/2006/relationships/hyperlink" Target="mailto:pmutzenberg@ccprcentre.org" TargetMode="External"/><Relationship Id="rId21" Type="http://schemas.openxmlformats.org/officeDocument/2006/relationships/hyperlink" Target="mailto:orlidy@gmail.com" TargetMode="External"/><Relationship Id="rId3" Type="http://schemas.microsoft.com/office/2007/relationships/stylesWithEffects" Target="stylesWithEffects.xml"/><Relationship Id="rId34" Type="http://schemas.openxmlformats.org/officeDocument/2006/relationships/customXml" Target="../customXml/item1.xml"/><Relationship Id="rId25" Type="http://schemas.openxmlformats.org/officeDocument/2006/relationships/hyperlink" Target="http://www.colectivamujerysalud.org" TargetMode="External"/><Relationship Id="rId7" Type="http://schemas.openxmlformats.org/officeDocument/2006/relationships/endnotes" Target="endnotes.xml"/><Relationship Id="rId33" Type="http://schemas.openxmlformats.org/officeDocument/2006/relationships/theme" Target="theme/theme1.xml"/><Relationship Id="rId12" Type="http://schemas.openxmlformats.org/officeDocument/2006/relationships/image" Target="media/image5.jpeg"/><Relationship Id="rId17" Type="http://schemas.openxmlformats.org/officeDocument/2006/relationships/image" Target="media/image9.png"/><Relationship Id="rId20" Type="http://schemas.openxmlformats.org/officeDocument/2006/relationships/hyperlink" Target="mailto:funceji@gmail.com" TargetMode="External"/><Relationship Id="rId29" Type="http://schemas.openxmlformats.org/officeDocument/2006/relationships/hyperlink" Target="mailto:moscthalegal@gmail.com" TargetMode="External"/><Relationship Id="rId2" Type="http://schemas.openxmlformats.org/officeDocument/2006/relationships/styles" Target="styles.xml"/><Relationship Id="rId16" Type="http://schemas.openxmlformats.org/officeDocument/2006/relationships/image" Target="media/image8.png"/><Relationship Id="rId24" Type="http://schemas.openxmlformats.org/officeDocument/2006/relationships/hyperlink" Target="mailto:sergiagalvan@hotmail.com" TargetMode="External"/><Relationship Id="rId1" Type="http://schemas.openxmlformats.org/officeDocument/2006/relationships/numbering" Target="numbering.xml"/><Relationship Id="rId32" Type="http://schemas.openxmlformats.org/officeDocument/2006/relationships/fontTable" Target="fontTable.xml"/><Relationship Id="rId6" Type="http://schemas.openxmlformats.org/officeDocument/2006/relationships/footnotes" Target="footnotes.xml"/><Relationship Id="rId11" Type="http://schemas.openxmlformats.org/officeDocument/2006/relationships/image" Target="media/image4.jpeg"/><Relationship Id="rId23" Type="http://schemas.openxmlformats.org/officeDocument/2006/relationships/hyperlink" Target="http://www.cladem.org" TargetMode="External"/><Relationship Id="rId28" Type="http://schemas.openxmlformats.org/officeDocument/2006/relationships/hyperlink" Target="mailto:cndh@hotmail.com" TargetMode="External"/><Relationship Id="rId5" Type="http://schemas.openxmlformats.org/officeDocument/2006/relationships/webSettings" Target="webSettings.xml"/><Relationship Id="rId15" Type="http://schemas.openxmlformats.org/officeDocument/2006/relationships/image" Target="http://carce123.files.wordpress.com/2011/02/logo20mudha.jpg" TargetMode="External"/><Relationship Id="rId36" Type="http://schemas.openxmlformats.org/officeDocument/2006/relationships/customXml" Target="../customXml/item3.xml"/><Relationship Id="rId31" Type="http://schemas.openxmlformats.org/officeDocument/2006/relationships/hyperlink" Target="mailto:mudhadepartamentolegal@yahoo.es" TargetMode="External"/><Relationship Id="rId10" Type="http://schemas.openxmlformats.org/officeDocument/2006/relationships/image" Target="media/image3.jpeg"/><Relationship Id="rId19" Type="http://schemas.openxmlformats.org/officeDocument/2006/relationships/hyperlink" Target="http://www.funceji.org" TargetMode="External"/><Relationship Id="rId22" Type="http://schemas.openxmlformats.org/officeDocument/2006/relationships/hyperlink" Target="mailto:lauracbd@gmail.com" TargetMode="External"/><Relationship Id="rId27" Type="http://schemas.openxmlformats.org/officeDocument/2006/relationships/hyperlink" Target="http://www.cndhrd.blogspot.com" TargetMode="External"/><Relationship Id="rId4" Type="http://schemas.openxmlformats.org/officeDocument/2006/relationships/settings" Target="settings.xml"/><Relationship Id="rId30" Type="http://schemas.openxmlformats.org/officeDocument/2006/relationships/hyperlink" Target="mailto:ong.fei@gmail.com" TargetMode="External"/><Relationship Id="rId9" Type="http://schemas.openxmlformats.org/officeDocument/2006/relationships/image" Target="media/image2.png"/><Relationship Id="rId14" Type="http://schemas.openxmlformats.org/officeDocument/2006/relationships/image" Target="media/image7.jpeg"/><Relationship Id="rId35" Type="http://schemas.openxmlformats.org/officeDocument/2006/relationships/customXml" Target="../customXml/item2.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www.acento.com.do/index.php/news/8904/56/La-violencia-contra-la-mujer-desborda-capacidad-de-respuesta-del-MP.html"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2A3474-CFC6-4EB8-A359-E1659FB959F8}"/>
</file>

<file path=customXml/itemProps2.xml><?xml version="1.0" encoding="utf-8"?>
<ds:datastoreItem xmlns:ds="http://schemas.openxmlformats.org/officeDocument/2006/customXml" ds:itemID="{69AED14A-C576-4D47-9A86-1C529C737196}"/>
</file>

<file path=customXml/itemProps3.xml><?xml version="1.0" encoding="utf-8"?>
<ds:datastoreItem xmlns:ds="http://schemas.openxmlformats.org/officeDocument/2006/customXml" ds:itemID="{55A44E23-C781-40EB-B2B0-A963A94A9A3E}"/>
</file>

<file path=docProps/app.xml><?xml version="1.0" encoding="utf-8"?>
<Properties xmlns="http://schemas.openxmlformats.org/officeDocument/2006/extended-properties" xmlns:vt="http://schemas.openxmlformats.org/officeDocument/2006/docPropsVTypes">
  <Template>Normal.dotm</Template>
  <TotalTime>109</TotalTime>
  <Pages>8</Pages>
  <Words>2762</Words>
  <Characters>15195</Characters>
  <Application>Microsoft Macintosh Word</Application>
  <DocSecurity>0</DocSecurity>
  <Lines>126</Lines>
  <Paragraphs>35</Paragraphs>
  <ScaleCrop>false</ScaleCrop>
  <Company>CCPR-Centre</Company>
  <LinksUpToDate>false</LinksUpToDate>
  <CharactersWithSpaces>17922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dc:creator>
  <cp:keywords/>
  <dc:description/>
  <cp:lastModifiedBy>Andrea M.</cp:lastModifiedBy>
  <cp:revision>3</cp:revision>
  <dcterms:created xsi:type="dcterms:W3CDTF">2014-12-03T15:21:00Z</dcterms:created>
  <dcterms:modified xsi:type="dcterms:W3CDTF">2014-12-10T09:19:00Z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