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F249ED" w14:paraId="157CC491" w14:textId="77777777" w:rsidTr="00B027EC">
        <w:tc>
          <w:tcPr>
            <w:tcW w:w="4541" w:type="dxa"/>
          </w:tcPr>
          <w:p w14:paraId="687947E4" w14:textId="278810EA" w:rsidR="00C23A9F" w:rsidRPr="00F249ED" w:rsidRDefault="00554841">
            <w:pPr>
              <w:rPr>
                <w:rFonts w:ascii="Times New Roman" w:hAnsi="Times New Roman" w:cs="Times New Roman"/>
              </w:rPr>
            </w:pPr>
            <w:bookmarkStart w:id="0" w:name="_GoBack"/>
            <w:bookmarkEnd w:id="0"/>
            <w:r w:rsidRPr="00F249ED">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6315D88B">
                  <wp:simplePos x="0" y="0"/>
                  <wp:positionH relativeFrom="margin">
                    <wp:posOffset>847353</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10">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F249ED" w:rsidRDefault="00C23A9F">
            <w:pPr>
              <w:rPr>
                <w:rFonts w:ascii="Times New Roman" w:hAnsi="Times New Roman" w:cs="Times New Roman"/>
              </w:rPr>
            </w:pPr>
          </w:p>
          <w:p w14:paraId="019E8BF7" w14:textId="77777777" w:rsidR="00C23A9F" w:rsidRPr="00F249ED" w:rsidRDefault="00C23A9F">
            <w:pPr>
              <w:rPr>
                <w:rFonts w:ascii="Times New Roman" w:hAnsi="Times New Roman" w:cs="Times New Roman"/>
              </w:rPr>
            </w:pPr>
          </w:p>
        </w:tc>
        <w:tc>
          <w:tcPr>
            <w:tcW w:w="4315" w:type="dxa"/>
          </w:tcPr>
          <w:p w14:paraId="11A66546" w14:textId="71807DDC" w:rsidR="007F465D" w:rsidRPr="007F465D" w:rsidRDefault="007F465D" w:rsidP="007F465D">
            <w:pPr>
              <w:rPr>
                <w:rFonts w:ascii="Times New Roman" w:hAnsi="Times New Roman" w:cs="Times New Roman"/>
                <w:b/>
              </w:rPr>
            </w:pPr>
            <w:r w:rsidRPr="007F465D">
              <w:rPr>
                <w:rFonts w:ascii="Times New Roman" w:hAnsi="Times New Roman" w:cs="Times New Roman"/>
                <w:b/>
              </w:rPr>
              <w:t xml:space="preserve">CRC </w:t>
            </w:r>
            <w:r w:rsidR="00773F2C">
              <w:rPr>
                <w:rFonts w:ascii="Times New Roman" w:hAnsi="Times New Roman" w:cs="Times New Roman"/>
                <w:b/>
              </w:rPr>
              <w:t>(83</w:t>
            </w:r>
            <w:r w:rsidR="00773F2C" w:rsidRPr="00773F2C">
              <w:rPr>
                <w:rFonts w:ascii="Times New Roman" w:hAnsi="Times New Roman" w:cs="Times New Roman"/>
                <w:b/>
                <w:vertAlign w:val="superscript"/>
              </w:rPr>
              <w:t>rd</w:t>
            </w:r>
            <w:r w:rsidR="00773F2C">
              <w:rPr>
                <w:rFonts w:ascii="Times New Roman" w:hAnsi="Times New Roman" w:cs="Times New Roman"/>
                <w:b/>
              </w:rPr>
              <w:t xml:space="preserve"> Session)</w:t>
            </w:r>
          </w:p>
          <w:p w14:paraId="667F08DF" w14:textId="696957D5" w:rsidR="00C23A9F" w:rsidRPr="00F249ED" w:rsidRDefault="00C23A9F">
            <w:pPr>
              <w:rPr>
                <w:rFonts w:ascii="Times New Roman" w:hAnsi="Times New Roman" w:cs="Times New Roman"/>
              </w:rPr>
            </w:pPr>
            <w:r w:rsidRPr="00F249ED">
              <w:rPr>
                <w:rFonts w:ascii="Times New Roman" w:hAnsi="Times New Roman" w:cs="Times New Roman"/>
              </w:rPr>
              <w:t>Country name:</w:t>
            </w:r>
            <w:r w:rsidR="00A35EE0">
              <w:rPr>
                <w:rFonts w:ascii="Times New Roman" w:hAnsi="Times New Roman" w:cs="Times New Roman"/>
              </w:rPr>
              <w:t xml:space="preserve"> </w:t>
            </w:r>
            <w:r w:rsidR="002E0F35">
              <w:rPr>
                <w:rFonts w:ascii="Times New Roman" w:hAnsi="Times New Roman" w:cs="Times New Roman"/>
              </w:rPr>
              <w:t>Belarus</w:t>
            </w:r>
          </w:p>
          <w:p w14:paraId="3284389E" w14:textId="77777777" w:rsidR="00C23A9F" w:rsidRPr="00F249ED" w:rsidRDefault="00C23A9F">
            <w:pPr>
              <w:rPr>
                <w:rFonts w:ascii="Times New Roman" w:hAnsi="Times New Roman" w:cs="Times New Roman"/>
              </w:rPr>
            </w:pPr>
          </w:p>
        </w:tc>
      </w:tr>
      <w:tr w:rsidR="00187935" w:rsidRPr="00F249ED" w14:paraId="6FF3C477" w14:textId="77777777" w:rsidTr="0095046B">
        <w:tc>
          <w:tcPr>
            <w:tcW w:w="8856" w:type="dxa"/>
            <w:gridSpan w:val="2"/>
          </w:tcPr>
          <w:p w14:paraId="4D2E14A6" w14:textId="77777777" w:rsidR="00CD0839" w:rsidRPr="00F249ED" w:rsidRDefault="00CD0839" w:rsidP="00CD0839">
            <w:pPr>
              <w:jc w:val="center"/>
              <w:rPr>
                <w:rFonts w:ascii="Times New Roman" w:eastAsia="Times New Roman" w:hAnsi="Times New Roman" w:cs="Times New Roman"/>
                <w:b/>
                <w:color w:val="222222"/>
                <w:shd w:val="clear" w:color="auto" w:fill="FFFFFF"/>
              </w:rPr>
            </w:pPr>
            <w:r w:rsidRPr="00F249ED">
              <w:rPr>
                <w:rFonts w:ascii="Times New Roman" w:eastAsia="Times New Roman" w:hAnsi="Times New Roman" w:cs="Times New Roman"/>
                <w:b/>
                <w:color w:val="222222"/>
                <w:shd w:val="clear" w:color="auto" w:fill="FFFFFF"/>
              </w:rPr>
              <w:t>Appropriate p</w:t>
            </w:r>
            <w:r>
              <w:rPr>
                <w:rFonts w:ascii="Times New Roman" w:eastAsia="Times New Roman" w:hAnsi="Times New Roman" w:cs="Times New Roman"/>
                <w:b/>
                <w:color w:val="222222"/>
                <w:shd w:val="clear" w:color="auto" w:fill="FFFFFF"/>
              </w:rPr>
              <w:t>re</w:t>
            </w:r>
            <w:r w:rsidRPr="00F249ED">
              <w:rPr>
                <w:rFonts w:ascii="Times New Roman" w:eastAsia="Times New Roman" w:hAnsi="Times New Roman" w:cs="Times New Roman"/>
                <w:b/>
                <w:color w:val="222222"/>
                <w:shd w:val="clear" w:color="auto" w:fill="FFFFFF"/>
              </w:rPr>
              <w:t>trial detention times for children</w:t>
            </w:r>
          </w:p>
          <w:p w14:paraId="7BDAF60C"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Cluster of rights:</w:t>
            </w:r>
          </w:p>
          <w:p w14:paraId="134DBCE3" w14:textId="77777777" w:rsidR="00CD0839" w:rsidRDefault="00CD0839" w:rsidP="00CD0839">
            <w:pPr>
              <w:pStyle w:val="NormalWeb"/>
              <w:spacing w:before="0" w:beforeAutospacing="0" w:after="0" w:afterAutospacing="0"/>
              <w:jc w:val="both"/>
              <w:rPr>
                <w:color w:val="222222"/>
                <w:shd w:val="clear" w:color="auto" w:fill="FFFFFF"/>
              </w:rPr>
            </w:pPr>
          </w:p>
          <w:p w14:paraId="2854042B" w14:textId="77777777" w:rsidR="00CD0839" w:rsidRDefault="00CD0839" w:rsidP="00CD0839">
            <w:pPr>
              <w:pStyle w:val="NormalWeb"/>
              <w:spacing w:before="0" w:beforeAutospacing="0" w:after="0" w:afterAutospacing="0"/>
              <w:jc w:val="both"/>
              <w:rPr>
                <w:color w:val="222222"/>
                <w:shd w:val="clear" w:color="auto" w:fill="FFFFFF"/>
              </w:rPr>
            </w:pPr>
            <w:r>
              <w:rPr>
                <w:color w:val="222222"/>
                <w:shd w:val="clear" w:color="auto" w:fill="FFFFFF"/>
              </w:rPr>
              <w:t>Right to lawful deprivation of liberty</w:t>
            </w:r>
          </w:p>
          <w:p w14:paraId="3A30A5D6" w14:textId="77777777" w:rsidR="00CD0839" w:rsidRDefault="00CD0839" w:rsidP="00CD0839">
            <w:pPr>
              <w:pStyle w:val="NormalWeb"/>
              <w:spacing w:before="0" w:beforeAutospacing="0" w:after="0" w:afterAutospacing="0"/>
              <w:jc w:val="both"/>
              <w:rPr>
                <w:color w:val="222222"/>
                <w:shd w:val="clear" w:color="auto" w:fill="FFFFFF"/>
              </w:rPr>
            </w:pPr>
            <w:r>
              <w:rPr>
                <w:color w:val="222222"/>
                <w:shd w:val="clear" w:color="auto" w:fill="FFFFFF"/>
              </w:rPr>
              <w:t>Right to speedy trial and brevity of pretrial detention</w:t>
            </w:r>
          </w:p>
          <w:p w14:paraId="7756CFC4" w14:textId="130E046E" w:rsidR="00CD0839" w:rsidRPr="00F249ED" w:rsidRDefault="00CD0839" w:rsidP="00CD0839">
            <w:pPr>
              <w:pStyle w:val="NormalWeb"/>
              <w:spacing w:before="0" w:beforeAutospacing="0" w:after="0" w:afterAutospacing="0"/>
              <w:jc w:val="both"/>
              <w:rPr>
                <w:color w:val="222222"/>
                <w:shd w:val="clear" w:color="auto" w:fill="FFFFFF"/>
              </w:rPr>
            </w:pPr>
            <w:r w:rsidRPr="00F249ED">
              <w:rPr>
                <w:color w:val="222222"/>
                <w:shd w:val="clear" w:color="auto" w:fill="FFFFFF"/>
              </w:rPr>
              <w:t xml:space="preserve">Convention on the Rights of the Child Article </w:t>
            </w:r>
            <w:r w:rsidR="0014416C">
              <w:rPr>
                <w:color w:val="222222"/>
                <w:shd w:val="clear" w:color="auto" w:fill="FFFFFF"/>
              </w:rPr>
              <w:t xml:space="preserve">11, 15, 19, 28(2), </w:t>
            </w:r>
            <w:r w:rsidRPr="00F249ED">
              <w:rPr>
                <w:color w:val="222222"/>
                <w:shd w:val="clear" w:color="auto" w:fill="FFFFFF"/>
              </w:rPr>
              <w:t>37</w:t>
            </w:r>
            <w:r w:rsidR="0014416C">
              <w:rPr>
                <w:color w:val="222222"/>
                <w:shd w:val="clear" w:color="auto" w:fill="FFFFFF"/>
              </w:rPr>
              <w:t>(a)-</w:t>
            </w:r>
            <w:r w:rsidRPr="00F249ED">
              <w:rPr>
                <w:color w:val="222222"/>
                <w:shd w:val="clear" w:color="auto" w:fill="FFFFFF"/>
              </w:rPr>
              <w:t>(</w:t>
            </w:r>
            <w:r w:rsidR="0014416C">
              <w:rPr>
                <w:color w:val="222222"/>
                <w:shd w:val="clear" w:color="auto" w:fill="FFFFFF"/>
              </w:rPr>
              <w:t>d</w:t>
            </w:r>
            <w:r w:rsidR="00FD0933">
              <w:rPr>
                <w:color w:val="222222"/>
                <w:shd w:val="clear" w:color="auto" w:fill="FFFFFF"/>
              </w:rPr>
              <w:t>)</w:t>
            </w:r>
            <w:r w:rsidR="00600374">
              <w:rPr>
                <w:color w:val="222222"/>
                <w:shd w:val="clear" w:color="auto" w:fill="FFFFFF"/>
              </w:rPr>
              <w:t>, 39, 40</w:t>
            </w:r>
          </w:p>
          <w:p w14:paraId="586D87EA" w14:textId="77777777" w:rsidR="00CD0839" w:rsidRPr="00F249ED" w:rsidRDefault="00CD0839" w:rsidP="00CD0839">
            <w:pPr>
              <w:pStyle w:val="NormalWeb"/>
              <w:spacing w:before="0" w:beforeAutospacing="0" w:after="0" w:afterAutospacing="0"/>
              <w:jc w:val="both"/>
              <w:rPr>
                <w:color w:val="222222"/>
                <w:shd w:val="clear" w:color="auto" w:fill="FFFFFF"/>
              </w:rPr>
            </w:pPr>
            <w:r w:rsidRPr="00F249ED">
              <w:rPr>
                <w:color w:val="222222"/>
                <w:shd w:val="clear" w:color="auto" w:fill="FFFFFF"/>
              </w:rPr>
              <w:t>Convention Against Torture Article 2</w:t>
            </w:r>
          </w:p>
          <w:p w14:paraId="7D0403A1" w14:textId="77777777" w:rsidR="00CD0839"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Areas of concern:</w:t>
            </w:r>
          </w:p>
          <w:p w14:paraId="56F4E549"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F249ED">
              <w:rPr>
                <w:rFonts w:ascii="Times New Roman" w:hAnsi="Times New Roman" w:cs="Times New Roman"/>
                <w:vertAlign w:val="superscript"/>
              </w:rPr>
              <w:footnoteReference w:id="1"/>
            </w:r>
            <w:r w:rsidRPr="00F249ED">
              <w:rPr>
                <w:rFonts w:ascii="Times New Roman" w:hAnsi="Times New Roman" w:cs="Times New Roman"/>
              </w:rPr>
              <w:t xml:space="preserve"> Pretrial detention is only permitted as a measure of last resort and for “</w:t>
            </w:r>
            <w:r w:rsidRPr="00F249ED">
              <w:rPr>
                <w:rFonts w:ascii="Times New Roman" w:hAnsi="Times New Roman" w:cs="Times New Roman"/>
                <w:i/>
              </w:rPr>
              <w:t>the shortest appropriate period of time</w:t>
            </w:r>
            <w:r w:rsidRPr="00F249ED">
              <w:rPr>
                <w:rFonts w:ascii="Times New Roman" w:hAnsi="Times New Roman" w:cs="Times New Roman"/>
              </w:rPr>
              <w:t>.”</w:t>
            </w:r>
            <w:bookmarkStart w:id="1" w:name="_Ref509599856"/>
            <w:r w:rsidRPr="00F249ED">
              <w:rPr>
                <w:rFonts w:ascii="Times New Roman" w:hAnsi="Times New Roman" w:cs="Times New Roman"/>
                <w:vertAlign w:val="superscript"/>
              </w:rPr>
              <w:footnoteReference w:id="2"/>
            </w:r>
            <w:bookmarkEnd w:id="1"/>
            <w:r w:rsidRPr="00F249ED">
              <w:rPr>
                <w:rFonts w:ascii="Times New Roman" w:hAnsi="Times New Roman" w:cs="Times New Roman"/>
              </w:rPr>
              <w:t> However, there is no clarity around what is meant by an “</w:t>
            </w:r>
            <w:r w:rsidRPr="00F249ED">
              <w:rPr>
                <w:rFonts w:ascii="Times New Roman" w:hAnsi="Times New Roman" w:cs="Times New Roman"/>
                <w:i/>
              </w:rPr>
              <w:t>appropriate period of time</w:t>
            </w:r>
            <w:r w:rsidRPr="00F249ED">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F249ED">
              <w:rPr>
                <w:rStyle w:val="FootnoteReference"/>
                <w:rFonts w:ascii="Times New Roman" w:hAnsi="Times New Roman" w:cs="Times New Roman"/>
              </w:rPr>
              <w:footnoteReference w:id="3"/>
            </w:r>
            <w:bookmarkEnd w:id="2"/>
            <w:r w:rsidRPr="00F249ED">
              <w:rPr>
                <w:rFonts w:ascii="Times New Roman" w:hAnsi="Times New Roman" w:cs="Times New Roman"/>
              </w:rPr>
              <w:t xml:space="preserve"> The Committee additionally recommended that any such detention should be reviewed regularly by a competent body</w:t>
            </w:r>
            <w:r w:rsidRPr="00F249ED">
              <w:rPr>
                <w:rStyle w:val="FootnoteReference"/>
                <w:rFonts w:ascii="Times New Roman" w:hAnsi="Times New Roman" w:cs="Times New Roman"/>
              </w:rPr>
              <w:footnoteReference w:id="4"/>
            </w:r>
            <w:r w:rsidRPr="00F249ED">
              <w:rPr>
                <w:rFonts w:ascii="Times New Roman" w:hAnsi="Times New Roman" w:cs="Times New Roman"/>
              </w:rPr>
              <w:t xml:space="preserve"> These recommendations can and should be strengthened.</w:t>
            </w:r>
          </w:p>
          <w:p w14:paraId="6841F388" w14:textId="77777777" w:rsidR="00CD0839" w:rsidRPr="00F249ED" w:rsidRDefault="00CD0839" w:rsidP="00CD0839">
            <w:pPr>
              <w:jc w:val="both"/>
              <w:rPr>
                <w:rFonts w:ascii="Times New Roman" w:hAnsi="Times New Roman" w:cs="Times New Roman"/>
              </w:rPr>
            </w:pPr>
          </w:p>
          <w:p w14:paraId="4528A217"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Defendants in pretrial detention are more likely to be abused, mistreated and tortured,</w:t>
            </w:r>
            <w:bookmarkStart w:id="3" w:name="_Ref509596657"/>
            <w:r w:rsidRPr="00F249ED">
              <w:rPr>
                <w:rFonts w:ascii="Times New Roman" w:hAnsi="Times New Roman" w:cs="Times New Roman"/>
                <w:vertAlign w:val="superscript"/>
              </w:rPr>
              <w:footnoteReference w:id="5"/>
            </w:r>
            <w:bookmarkEnd w:id="3"/>
            <w:r w:rsidRPr="00F249ED">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bookmarkStart w:id="4" w:name="_Ref509598336"/>
            <w:r w:rsidRPr="00F249ED">
              <w:rPr>
                <w:rFonts w:ascii="Times New Roman" w:hAnsi="Times New Roman" w:cs="Times New Roman"/>
                <w:vertAlign w:val="superscript"/>
              </w:rPr>
              <w:footnoteReference w:id="6"/>
            </w:r>
            <w:bookmarkEnd w:id="4"/>
            <w:r w:rsidRPr="00F249ED">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F249ED">
              <w:rPr>
                <w:rFonts w:ascii="Times New Roman" w:hAnsi="Times New Roman" w:cs="Times New Roman"/>
                <w:vertAlign w:val="superscript"/>
              </w:rPr>
              <w:footnoteReference w:id="7"/>
            </w:r>
            <w:r w:rsidRPr="00F249ED">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F249ED" w:rsidRDefault="00CD0839" w:rsidP="00CD0839">
            <w:pPr>
              <w:jc w:val="both"/>
              <w:rPr>
                <w:rFonts w:ascii="Times New Roman" w:hAnsi="Times New Roman" w:cs="Times New Roman"/>
              </w:rPr>
            </w:pPr>
          </w:p>
          <w:p w14:paraId="05B21EE0" w14:textId="77777777" w:rsidR="00CD0839" w:rsidRPr="002736DB" w:rsidRDefault="00CD0839" w:rsidP="00CD0839">
            <w:pPr>
              <w:jc w:val="both"/>
              <w:rPr>
                <w:rFonts w:ascii="Times New Roman" w:hAnsi="Times New Roman" w:cs="Times New Roman"/>
              </w:rPr>
            </w:pPr>
            <w:r w:rsidRPr="002736DB">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2736DB" w:rsidRDefault="00CD0839" w:rsidP="00CD0839">
            <w:pPr>
              <w:jc w:val="both"/>
              <w:rPr>
                <w:rFonts w:ascii="Times New Roman" w:hAnsi="Times New Roman" w:cs="Times New Roman"/>
              </w:rPr>
            </w:pPr>
          </w:p>
          <w:p w14:paraId="333388F5" w14:textId="77777777" w:rsidR="00CD0839" w:rsidRPr="002736DB" w:rsidRDefault="00CD0839" w:rsidP="00CD0839">
            <w:pPr>
              <w:jc w:val="both"/>
              <w:rPr>
                <w:rFonts w:ascii="Times New Roman" w:hAnsi="Times New Roman" w:cs="Times New Roman"/>
              </w:rPr>
            </w:pPr>
          </w:p>
          <w:p w14:paraId="5B19E091" w14:textId="77777777" w:rsidR="00CD0839" w:rsidRPr="002736DB" w:rsidRDefault="00CD0839" w:rsidP="00CD0839">
            <w:pPr>
              <w:jc w:val="both"/>
              <w:rPr>
                <w:rFonts w:ascii="Times New Roman" w:hAnsi="Times New Roman" w:cs="Times New Roman"/>
              </w:rPr>
            </w:pPr>
            <w:r w:rsidRPr="002736DB">
              <w:rPr>
                <w:rFonts w:ascii="Times New Roman" w:hAnsi="Times New Roman" w:cs="Times New Roman"/>
              </w:rPr>
              <w:t xml:space="preserve">The </w:t>
            </w:r>
            <w:r w:rsidRPr="002736DB">
              <w:rPr>
                <w:rFonts w:ascii="Times New Roman" w:hAnsi="Times New Roman" w:cs="Times New Roman"/>
                <w:i/>
              </w:rPr>
              <w:t>Children in Pretrial Detention: Promoting Stronger International Time Limits</w:t>
            </w:r>
            <w:r w:rsidRPr="002736DB">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hAnsi="Times New Roman" w:cs="Times New Roman"/>
              </w:rPr>
              <w:br w:type="page"/>
            </w:r>
            <w:bookmarkStart w:id="5" w:name="_4g83oi30h3up" w:colFirst="0" w:colLast="0"/>
            <w:bookmarkEnd w:id="5"/>
          </w:p>
          <w:p w14:paraId="59FA61E4"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Methodology:</w:t>
            </w:r>
          </w:p>
          <w:p w14:paraId="758A561F" w14:textId="77777777" w:rsidR="00CD0839" w:rsidRPr="002736DB"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 xml:space="preserve">This alternative report is based on the </w:t>
            </w:r>
            <w:r w:rsidRPr="002736DB">
              <w:rPr>
                <w:rFonts w:ascii="Times New Roman" w:eastAsia="Times New Roman" w:hAnsi="Times New Roman" w:cs="Times New Roman"/>
                <w:i/>
                <w:color w:val="222222"/>
                <w:shd w:val="clear" w:color="auto" w:fill="FFFFFF"/>
              </w:rPr>
              <w:t xml:space="preserve">Children in Pretrial Detention </w:t>
            </w:r>
            <w:r w:rsidRPr="002736DB">
              <w:rPr>
                <w:rFonts w:ascii="Times New Roman" w:eastAsia="Times New Roman" w:hAnsi="Times New Roman" w:cs="Times New Roman"/>
                <w:color w:val="222222"/>
                <w:shd w:val="clear" w:color="auto" w:fill="FFFFFF"/>
              </w:rPr>
              <w:t>report on pretrial detention times of 119 CRC State parties.</w:t>
            </w:r>
            <w:r w:rsidRPr="002736DB">
              <w:rPr>
                <w:rStyle w:val="FootnoteReference"/>
                <w:rFonts w:ascii="Times New Roman" w:eastAsia="Times New Roman" w:hAnsi="Times New Roman" w:cs="Times New Roman"/>
                <w:color w:val="222222"/>
                <w:shd w:val="clear" w:color="auto" w:fill="FFFFFF"/>
              </w:rPr>
              <w:footnoteReference w:id="8"/>
            </w:r>
            <w:r w:rsidRPr="002736DB">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2736DB" w:rsidRDefault="00CD0839" w:rsidP="00CD0839">
            <w:pPr>
              <w:jc w:val="both"/>
              <w:rPr>
                <w:rFonts w:ascii="Times New Roman" w:eastAsia="Times New Roman" w:hAnsi="Times New Roman" w:cs="Times New Roman"/>
                <w:color w:val="222222"/>
                <w:shd w:val="clear" w:color="auto" w:fill="FFFFFF"/>
              </w:rPr>
            </w:pPr>
            <w:r w:rsidRPr="002736DB">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2736DB" w:rsidDel="002B3A25">
              <w:rPr>
                <w:rFonts w:ascii="Times New Roman" w:eastAsia="Times New Roman" w:hAnsi="Times New Roman" w:cs="Times New Roman"/>
                <w:color w:val="222222"/>
                <w:shd w:val="clear" w:color="auto" w:fill="FFFFFF"/>
              </w:rPr>
              <w:t xml:space="preserve"> </w:t>
            </w:r>
            <w:r w:rsidRPr="002736DB">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2736DB"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F249ED" w:rsidRDefault="00CD0839" w:rsidP="00CD0839">
            <w:pPr>
              <w:jc w:val="both"/>
              <w:rPr>
                <w:rFonts w:ascii="Times New Roman" w:eastAsia="Times New Roman" w:hAnsi="Times New Roman" w:cs="Times New Roman"/>
                <w:color w:val="222222"/>
                <w:shd w:val="clear" w:color="auto" w:fill="FFFFFF"/>
              </w:rPr>
            </w:pPr>
            <w:r w:rsidRPr="002736DB">
              <w:rPr>
                <w:rFonts w:ascii="Times New Roman" w:hAnsi="Times New Roman" w:cs="Times New Roman"/>
              </w:rPr>
              <w:t>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w:t>
            </w:r>
            <w:r w:rsidRPr="00F249ED">
              <w:rPr>
                <w:rFonts w:ascii="Times New Roman" w:hAnsi="Times New Roman" w:cs="Times New Roman"/>
              </w:rPr>
              <w:t xml:space="preserve"> </w:t>
            </w:r>
          </w:p>
        </w:tc>
      </w:tr>
    </w:tbl>
    <w:p w14:paraId="7EC040D9" w14:textId="7C5F4E80" w:rsidR="00CD0839" w:rsidRDefault="00CD0839">
      <w:pPr>
        <w:rPr>
          <w:rFonts w:ascii="Times New Roman" w:hAnsi="Times New Roman" w:cs="Times New Roman"/>
        </w:rPr>
      </w:pPr>
    </w:p>
    <w:p w14:paraId="6F537CC2" w14:textId="77777777" w:rsidR="00CD0839" w:rsidRDefault="00CD0839">
      <w:pPr>
        <w:rPr>
          <w:rFonts w:ascii="Times New Roman" w:hAnsi="Times New Roman" w:cs="Times New Roman"/>
        </w:rPr>
      </w:pPr>
      <w:r>
        <w:rPr>
          <w:rFonts w:ascii="Times New Roman" w:hAnsi="Times New Roman" w:cs="Times New Roman"/>
        </w:rPr>
        <w:br w:type="page"/>
      </w:r>
    </w:p>
    <w:p w14:paraId="51B36BBF" w14:textId="6F7B4BB9" w:rsidR="00AA22CB" w:rsidRDefault="00AA22CB">
      <w:pPr>
        <w:rPr>
          <w:rFonts w:ascii="Times New Roman" w:hAnsi="Times New Roman" w:cs="Times New Roman"/>
        </w:rPr>
      </w:pPr>
    </w:p>
    <w:p w14:paraId="6814E108" w14:textId="55D519A1" w:rsidR="00AA22CB" w:rsidRPr="00AA22CB" w:rsidRDefault="000B7ED8" w:rsidP="00AA22CB">
      <w:pPr>
        <w:jc w:val="center"/>
        <w:rPr>
          <w:rFonts w:ascii="Times New Roman" w:hAnsi="Times New Roman" w:cs="Times New Roman"/>
          <w:b/>
        </w:rPr>
      </w:pPr>
      <w:r>
        <w:rPr>
          <w:rFonts w:ascii="Times New Roman" w:hAnsi="Times New Roman" w:cs="Times New Roman"/>
          <w:b/>
        </w:rPr>
        <w:t>Belarus</w:t>
      </w:r>
    </w:p>
    <w:p w14:paraId="61CAF52A" w14:textId="77777777" w:rsidR="00AA22CB"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600374" w:rsidRPr="00F249ED" w14:paraId="4C6672D7" w14:textId="77777777" w:rsidTr="005212D6">
        <w:tc>
          <w:tcPr>
            <w:tcW w:w="8856" w:type="dxa"/>
            <w:gridSpan w:val="2"/>
          </w:tcPr>
          <w:p w14:paraId="3F44C5D6" w14:textId="3D159C63" w:rsidR="00600374" w:rsidRPr="00553608" w:rsidRDefault="00600374" w:rsidP="00650F1F">
            <w:pPr>
              <w:rPr>
                <w:rFonts w:ascii="Times New Roman" w:hAnsi="Times New Roman" w:cs="Times New Roman"/>
              </w:rPr>
            </w:pPr>
            <w:r>
              <w:rPr>
                <w:rFonts w:ascii="Times New Roman" w:hAnsi="Times New Roman" w:cs="Times New Roman"/>
              </w:rPr>
              <w:t xml:space="preserve">Belarus </w:t>
            </w:r>
            <w:r w:rsidR="0014416C">
              <w:rPr>
                <w:rFonts w:ascii="Times New Roman" w:hAnsi="Times New Roman" w:cs="Times New Roman"/>
              </w:rPr>
              <w:t xml:space="preserve">has not established a comprehensive system for juvenile justice and it is the only country in Europe that continues to carry out the death penalty. </w:t>
            </w:r>
          </w:p>
        </w:tc>
      </w:tr>
      <w:tr w:rsidR="00AA22CB" w:rsidRPr="00F249ED" w14:paraId="2F9E47C4" w14:textId="77777777" w:rsidTr="00771AF5">
        <w:tc>
          <w:tcPr>
            <w:tcW w:w="2141" w:type="dxa"/>
          </w:tcPr>
          <w:p w14:paraId="712F863E"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Statute Citation</w:t>
            </w:r>
          </w:p>
        </w:tc>
        <w:tc>
          <w:tcPr>
            <w:tcW w:w="6715" w:type="dxa"/>
          </w:tcPr>
          <w:p w14:paraId="326BCEE2" w14:textId="53543E8A" w:rsidR="00553608" w:rsidRDefault="00553608" w:rsidP="00650F1F">
            <w:r w:rsidRPr="00553608">
              <w:rPr>
                <w:rFonts w:ascii="Times New Roman" w:hAnsi="Times New Roman" w:cs="Times New Roman"/>
              </w:rPr>
              <w:t>Law on the Rights of the Child 1993</w:t>
            </w:r>
            <w:r>
              <w:rPr>
                <w:rFonts w:ascii="Times New Roman" w:hAnsi="Times New Roman" w:cs="Times New Roman"/>
              </w:rPr>
              <w:t xml:space="preserve">, </w:t>
            </w:r>
            <w:r>
              <w:t xml:space="preserve">Article 9. The Right to Inviolability of the Personality, Protection from Exploitation and Violence. </w:t>
            </w:r>
          </w:p>
          <w:p w14:paraId="40EF0A0F" w14:textId="77777777" w:rsidR="00553608" w:rsidRDefault="00553608" w:rsidP="00650F1F">
            <w:r>
              <w:t xml:space="preserve">Every child has the right to protect his own personality from any type of exploitation and violence. The state provides inviolability of child's personality, realizes its protection from all types of exploitation including sexual, from physical and (or) psychical violence, cruel or offensive treatment, disparage, sexual harassment including such treatment from parents (guardians) and relatives, from engaging into criminal activity, junction to alcoholic drinks, nonmedical use of narcotic, toxic, psychotherapy and other drastic, intoxicating substances, compulsion for the prostitution, gambling and making actions connected with making materials or goods of pornographic character, and also from engaging of a child in activities that may cause harm to his/her physical, mental or moral development. </w:t>
            </w:r>
            <w:r w:rsidRPr="00553608">
              <w:rPr>
                <w:rFonts w:ascii="Times New Roman" w:hAnsi="Times New Roman" w:cs="Times New Roman"/>
              </w:rPr>
              <w:t xml:space="preserve"> </w:t>
            </w:r>
            <w:r>
              <w:t xml:space="preserve">The persons, who get to know about the facts of cruel treatment, physical and (or) psychological violence toward a child, which pose a threat for child's life, health and development, shall immediately report about it to the competent state body. </w:t>
            </w:r>
          </w:p>
          <w:p w14:paraId="1B23E2FF" w14:textId="2E7E6623" w:rsidR="00553608" w:rsidRDefault="001D5B09" w:rsidP="00650F1F">
            <w:hyperlink r:id="rId11" w:history="1">
              <w:r w:rsidR="00553608">
                <w:rPr>
                  <w:rStyle w:val="Hyperlink"/>
                </w:rPr>
                <w:t>http://www.unesco.org/education/edurights/media/docs/0ca6b191646fd53147def42e2ed60fb92882acc1.pdf</w:t>
              </w:r>
            </w:hyperlink>
          </w:p>
          <w:p w14:paraId="422127FA" w14:textId="0D0784CE" w:rsidR="00553608" w:rsidRDefault="00553608" w:rsidP="00650F1F"/>
          <w:p w14:paraId="747E8449" w14:textId="3DB5DAB1" w:rsidR="00553608" w:rsidRDefault="0014416C" w:rsidP="00650F1F">
            <w:r>
              <w:t>УГОЛОВНЫЙ КОДЕКС РЕСПУБЛИКИ БЕЛАРУСЬ, Статья 27. Возраст, с которого наступает уголовная ответственность 1. Уголовной ответственности подлежит лицо, достигшее ко времени совершения преступления шестнадцатилетнего возраста, за исключением случаев, предусмотренных настоящим Кодексом. 2. Лица, совершившие запрещенные настоящим Кодексом деяния в возрасте от четырнадцати до шестнадцати лет, подлежат уголовной ответственности лишь за: 1) убийство (статья 139); 2) причинение смерти по неосторожности (статья 144); 3) умышленное причинение тяжкого телесного повреждения (статья 147); 4) умышленное причинение менее тяжкого телесного повреждения (статья 149); 5) изнасилование (статья 166); 6) насильственные действия сексуального характера (статья 167); 7) похищение человека (статья 182); 8) кражу (статья 205); 9) грабеж (статья 206); 10) разбой (статья 207); 11) вымогательство (статья 208); 12) угон транспортного средства или маломерного водного судна (статья 214); 13) умышленные уничтожение либо повреждение имущества (части вторая и третья статьи 218); 14) захват заложника (статья 291); 15) хищение огнестрельного оружия, боеприпасов или взрывчатых веществ (статья 294); 16) умышленное приведение в негодность транспортного средства или путей сообщения (статья 309); 17) хищение наркотических средств, психотропных веществ, их прекурсоров и аналогов (статья 327); 18) хулиганство (статья 339); 19) заведомо ложное сообщение об опасности (статья 340); 20) осквернение сооружений и порчу имущества (статья 341); 21) побег из исправительного учреждения, исполняющего наказание в виде лишения свободы, арестного дома или из-под стражи (статья 413).</w:t>
            </w:r>
          </w:p>
          <w:p w14:paraId="294F43CD" w14:textId="60E8C6C5" w:rsidR="0014416C" w:rsidRDefault="0014416C" w:rsidP="00650F1F">
            <w:pPr>
              <w:rPr>
                <w:rFonts w:ascii="Times New Roman" w:hAnsi="Times New Roman" w:cs="Times New Roman"/>
              </w:rPr>
            </w:pPr>
          </w:p>
          <w:p w14:paraId="5D1E4F5A" w14:textId="30E16319" w:rsidR="0014416C" w:rsidRDefault="0014416C" w:rsidP="00650F1F">
            <w:pPr>
              <w:rPr>
                <w:rFonts w:ascii="Times New Roman" w:hAnsi="Times New Roman" w:cs="Times New Roman"/>
              </w:rPr>
            </w:pPr>
            <w:r>
              <w:t xml:space="preserve">Criminal Code of the Republic of Belarus, </w:t>
            </w:r>
            <w:r w:rsidR="00BA504F">
              <w:t>Chapter 5. Terms of Criminal Responsibility, Section 27. Age at Which Criminal Responsibility Comes 1. The person who has reached the time of commission is subject to criminal liability crimes of sixteen years, unless provided for by this Code. 2. Persons who have committed acts prohibited by this Code from the age of fourteen to sixteen years old, are subject to criminal liability only for: 1) murder (Article 139); 2) causing death by negligence (Article 144); 3) intentional infliction of grievous bodily harm (Article 147); 4) intentional infliction of less serious bodily harm (Section 149); 5) rape (Article 166); 6) sexual violence (art. 167); 7) abduction of a person (Article 182); 8) theft (Article 205); 9) robbery (Article 206); 10) robbery (Article 207); 11) extortion (Article 208); 12) the theft of a vehicle or a small watercraft (Article 214); 13) intentional destruction or damage to property (parts two and three Section 218); 14) hostage taking (Article 291); 15) theft of firearms, ammunition or explosives (article 294); 16) intentional depreciation of a vehicle or tracks communications (Article 309); 17) theft of narcotic drugs, psychotropic substances, their precursors and analogues (Article 327); 18) hooliganism (Article 339); 19) knowingly false communication about the danger (Article 340); 20) desecration of structures and damage to property (Article 341); 21) escape from a correctional institution executing deprivation of punishment liberty, in custody or in custody (art. 413).</w:t>
            </w:r>
          </w:p>
          <w:p w14:paraId="473DF9A0" w14:textId="109A0847" w:rsidR="00A35EE0" w:rsidRPr="00EB2356" w:rsidRDefault="001D5B09" w:rsidP="00650F1F">
            <w:pPr>
              <w:rPr>
                <w:rFonts w:ascii="Times New Roman" w:hAnsi="Times New Roman" w:cs="Times New Roman"/>
                <w:bCs/>
              </w:rPr>
            </w:pPr>
            <w:hyperlink r:id="rId12" w:history="1">
              <w:r w:rsidR="00BA504F">
                <w:rPr>
                  <w:rStyle w:val="Hyperlink"/>
                </w:rPr>
                <w:t>http://www.ilo.org/dyn/natlex/docs/SERIAL/54631/52413/F1800922194/BEL54631%20Rus.pdf</w:t>
              </w:r>
            </w:hyperlink>
            <w:r w:rsidR="00BA504F" w:rsidRPr="00A35EE0" w:rsidDel="00505BA1">
              <w:rPr>
                <w:rFonts w:ascii="Times New Roman" w:hAnsi="Times New Roman" w:cs="Times New Roman"/>
              </w:rPr>
              <w:t xml:space="preserve"> </w:t>
            </w:r>
          </w:p>
        </w:tc>
      </w:tr>
      <w:tr w:rsidR="00AA22CB" w:rsidRPr="00F249ED" w14:paraId="70159D2D" w14:textId="77777777" w:rsidTr="00771AF5">
        <w:tc>
          <w:tcPr>
            <w:tcW w:w="2141" w:type="dxa"/>
          </w:tcPr>
          <w:p w14:paraId="6633FF78" w14:textId="4E534598" w:rsidR="00AA22CB" w:rsidRPr="00F249ED" w:rsidRDefault="00AA22CB" w:rsidP="00650F1F">
            <w:pPr>
              <w:rPr>
                <w:rFonts w:ascii="Times New Roman" w:hAnsi="Times New Roman" w:cs="Times New Roman"/>
              </w:rPr>
            </w:pPr>
            <w:r>
              <w:rPr>
                <w:rFonts w:ascii="Times New Roman" w:hAnsi="Times New Roman" w:cs="Times New Roman"/>
              </w:rPr>
              <w:t>Recommended changes to statutory limit according to international law:</w:t>
            </w:r>
          </w:p>
        </w:tc>
        <w:tc>
          <w:tcPr>
            <w:tcW w:w="6715" w:type="dxa"/>
          </w:tcPr>
          <w:p w14:paraId="754A02E3" w14:textId="335DB05B" w:rsidR="000B7ED8" w:rsidRDefault="000B7ED8" w:rsidP="00D5016E">
            <w:pPr>
              <w:pStyle w:val="ListParagraph"/>
              <w:numPr>
                <w:ilvl w:val="0"/>
                <w:numId w:val="3"/>
              </w:numPr>
              <w:ind w:left="361"/>
              <w:rPr>
                <w:rFonts w:ascii="Times New Roman" w:hAnsi="Times New Roman" w:cs="Times New Roman"/>
              </w:rPr>
            </w:pPr>
            <w:r>
              <w:rPr>
                <w:rFonts w:ascii="Times New Roman" w:hAnsi="Times New Roman" w:cs="Times New Roman"/>
              </w:rPr>
              <w:t xml:space="preserve">Establishment of </w:t>
            </w:r>
            <w:r w:rsidRPr="0014416C">
              <w:rPr>
                <w:rFonts w:ascii="Times New Roman" w:hAnsi="Times New Roman" w:cs="Times New Roman"/>
              </w:rPr>
              <w:t>a comprehensive system for juvenile justice, including the establishment of juvenile courts and the appointment of trained</w:t>
            </w:r>
            <w:r>
              <w:rPr>
                <w:rFonts w:ascii="Times New Roman" w:hAnsi="Times New Roman" w:cs="Times New Roman"/>
              </w:rPr>
              <w:t xml:space="preserve"> juvenile judges in all regions is highly urged.</w:t>
            </w:r>
          </w:p>
          <w:p w14:paraId="1879699E" w14:textId="30F655E5" w:rsidR="0014416C" w:rsidRDefault="000B7ED8" w:rsidP="00D5016E">
            <w:pPr>
              <w:pStyle w:val="ListParagraph"/>
              <w:numPr>
                <w:ilvl w:val="0"/>
                <w:numId w:val="3"/>
              </w:numPr>
              <w:ind w:left="361"/>
              <w:rPr>
                <w:rFonts w:ascii="Times New Roman" w:hAnsi="Times New Roman" w:cs="Times New Roman"/>
              </w:rPr>
            </w:pPr>
            <w:r>
              <w:rPr>
                <w:rFonts w:ascii="Times New Roman" w:hAnsi="Times New Roman" w:cs="Times New Roman"/>
              </w:rPr>
              <w:t xml:space="preserve">JJAI recommends Belarus starts working towards </w:t>
            </w:r>
            <w:r w:rsidRPr="006C06E1">
              <w:rPr>
                <w:rFonts w:ascii="Times New Roman" w:hAnsi="Times New Roman" w:cs="Times New Roman"/>
              </w:rPr>
              <w:t xml:space="preserve">a 30-day maximum for children detained while awaiting trial. The pretrial detention should only be allowed to be extended once by a judge for up to 30 more days based upon the procedural needs of the case. </w:t>
            </w:r>
            <w:r>
              <w:rPr>
                <w:rFonts w:ascii="Times New Roman" w:hAnsi="Times New Roman" w:cs="Times New Roman"/>
              </w:rPr>
              <w:t xml:space="preserve">It should be defined by the statute the specific possible needs for extending the pretrial detention period. </w:t>
            </w:r>
            <w:r w:rsidRPr="006C06E1">
              <w:rPr>
                <w:rFonts w:ascii="Times New Roman" w:hAnsi="Times New Roman" w:cs="Times New Roman"/>
              </w:rPr>
              <w:t xml:space="preserve">Pretrial detention should start at the moment of the initial detention and end at the moment that the court establishes a final sentence. </w:t>
            </w:r>
          </w:p>
          <w:p w14:paraId="12EC6CD4" w14:textId="7977BF62" w:rsidR="00BA504F" w:rsidRPr="00D5016E" w:rsidRDefault="00D5016E" w:rsidP="00D5016E">
            <w:pPr>
              <w:pStyle w:val="ListParagraph"/>
              <w:numPr>
                <w:ilvl w:val="0"/>
                <w:numId w:val="3"/>
              </w:numPr>
              <w:ind w:left="361"/>
              <w:rPr>
                <w:rFonts w:ascii="Times New Roman" w:hAnsi="Times New Roman" w:cs="Times New Roman"/>
              </w:rPr>
            </w:pPr>
            <w:r>
              <w:rPr>
                <w:rFonts w:ascii="Times New Roman" w:hAnsi="Times New Roman" w:cs="Times New Roman"/>
                <w:lang w:val="en-US"/>
              </w:rPr>
              <w:t>Establishment of</w:t>
            </w:r>
            <w:r w:rsidR="00BA504F" w:rsidRPr="00BA504F">
              <w:rPr>
                <w:rFonts w:ascii="Times New Roman" w:hAnsi="Times New Roman" w:cs="Times New Roman"/>
                <w:lang w:val="en-US"/>
              </w:rPr>
              <w:t xml:space="preserve"> alternative measures to detention such as mediation, probation, counselling, community </w:t>
            </w:r>
            <w:r w:rsidR="00BA504F">
              <w:rPr>
                <w:rFonts w:ascii="Times New Roman" w:hAnsi="Times New Roman" w:cs="Times New Roman"/>
                <w:lang w:val="en-US"/>
              </w:rPr>
              <w:t>service or suspended sentences is highly recommended as an approach to address the problem of juvenile crime</w:t>
            </w:r>
            <w:r w:rsidR="009B52F9">
              <w:rPr>
                <w:rFonts w:ascii="Times New Roman" w:hAnsi="Times New Roman" w:cs="Times New Roman"/>
                <w:lang w:val="en-US"/>
              </w:rPr>
              <w:t xml:space="preserve">, rather than </w:t>
            </w:r>
            <w:r w:rsidR="009B52F9">
              <w:rPr>
                <w:rFonts w:ascii="Times New Roman" w:hAnsi="Times New Roman" w:cs="Times New Roman"/>
              </w:rPr>
              <w:t>solitary confinement of minors detained in the closed schools</w:t>
            </w:r>
            <w:r w:rsidR="00D3230A">
              <w:rPr>
                <w:rFonts w:ascii="Times New Roman" w:hAnsi="Times New Roman" w:cs="Times New Roman"/>
                <w:lang w:val="en-US"/>
              </w:rPr>
              <w:t>.</w:t>
            </w:r>
          </w:p>
          <w:p w14:paraId="30F14A25" w14:textId="6F9D8C12" w:rsidR="00BA504F" w:rsidRPr="00D5016E" w:rsidRDefault="00BA504F" w:rsidP="00D5016E">
            <w:pPr>
              <w:pStyle w:val="ListParagraph"/>
              <w:numPr>
                <w:ilvl w:val="0"/>
                <w:numId w:val="3"/>
              </w:numPr>
              <w:ind w:left="361"/>
              <w:rPr>
                <w:rFonts w:ascii="Times New Roman" w:hAnsi="Times New Roman" w:cs="Times New Roman"/>
              </w:rPr>
            </w:pPr>
            <w:r w:rsidRPr="00BA504F">
              <w:rPr>
                <w:rFonts w:ascii="Times New Roman" w:hAnsi="Times New Roman" w:cs="Times New Roman"/>
                <w:lang w:val="en-US"/>
              </w:rPr>
              <w:t xml:space="preserve">Deprivation of liberty </w:t>
            </w:r>
            <w:r>
              <w:rPr>
                <w:rFonts w:ascii="Times New Roman" w:hAnsi="Times New Roman" w:cs="Times New Roman"/>
                <w:lang w:val="en-US"/>
              </w:rPr>
              <w:t>should be</w:t>
            </w:r>
            <w:r w:rsidRPr="00BA504F">
              <w:rPr>
                <w:rFonts w:ascii="Times New Roman" w:hAnsi="Times New Roman" w:cs="Times New Roman"/>
                <w:lang w:val="en-US"/>
              </w:rPr>
              <w:t xml:space="preserve"> the last resort measure, for serious offence and for the shortest period of time possible</w:t>
            </w:r>
            <w:r>
              <w:rPr>
                <w:rFonts w:ascii="Times New Roman" w:hAnsi="Times New Roman" w:cs="Times New Roman"/>
                <w:lang w:val="en-US"/>
              </w:rPr>
              <w:t>.</w:t>
            </w:r>
          </w:p>
          <w:p w14:paraId="390BACFD" w14:textId="181372BD" w:rsidR="00D3230A" w:rsidRDefault="00D3230A" w:rsidP="00D5016E">
            <w:pPr>
              <w:pStyle w:val="ListParagraph"/>
              <w:numPr>
                <w:ilvl w:val="0"/>
                <w:numId w:val="3"/>
              </w:numPr>
              <w:ind w:left="361"/>
              <w:rPr>
                <w:rFonts w:ascii="Times New Roman" w:hAnsi="Times New Roman" w:cs="Times New Roman"/>
              </w:rPr>
            </w:pPr>
            <w:r>
              <w:rPr>
                <w:rFonts w:ascii="Times New Roman" w:hAnsi="Times New Roman" w:cs="Times New Roman"/>
              </w:rPr>
              <w:t>Separation of juvenile suspects placed in pretrial detention cells along with adults should be guaranteed with full legal safeguards.</w:t>
            </w:r>
          </w:p>
          <w:p w14:paraId="1BEB48DD" w14:textId="4876C975" w:rsidR="00D3230A" w:rsidRPr="00D5016E" w:rsidRDefault="00D3230A" w:rsidP="00D3230A">
            <w:pPr>
              <w:pStyle w:val="ListParagraph"/>
              <w:numPr>
                <w:ilvl w:val="0"/>
                <w:numId w:val="3"/>
              </w:numPr>
              <w:ind w:left="361"/>
              <w:rPr>
                <w:rFonts w:ascii="Times New Roman" w:hAnsi="Times New Roman" w:cs="Times New Roman"/>
              </w:rPr>
            </w:pPr>
            <w:r w:rsidRPr="00BA504F">
              <w:rPr>
                <w:rFonts w:ascii="Times New Roman" w:hAnsi="Times New Roman" w:cs="Times New Roman"/>
                <w:lang w:val="en-US"/>
              </w:rPr>
              <w:t>Post-release programs for reintegration reintegration into society and prevent</w:t>
            </w:r>
            <w:r>
              <w:rPr>
                <w:rFonts w:ascii="Times New Roman" w:hAnsi="Times New Roman" w:cs="Times New Roman"/>
                <w:lang w:val="en-US"/>
              </w:rPr>
              <w:t>ion of</w:t>
            </w:r>
            <w:r w:rsidRPr="00BA504F">
              <w:rPr>
                <w:rFonts w:ascii="Times New Roman" w:hAnsi="Times New Roman" w:cs="Times New Roman"/>
                <w:lang w:val="en-US"/>
              </w:rPr>
              <w:t xml:space="preserve"> recidivism</w:t>
            </w:r>
            <w:r w:rsidRPr="00BA504F" w:rsidDel="00505BA1">
              <w:rPr>
                <w:rFonts w:ascii="Times New Roman" w:hAnsi="Times New Roman" w:cs="Times New Roman"/>
                <w:lang w:val="en-US"/>
              </w:rPr>
              <w:t xml:space="preserve"> </w:t>
            </w:r>
            <w:r>
              <w:rPr>
                <w:rFonts w:ascii="Times New Roman" w:hAnsi="Times New Roman" w:cs="Times New Roman"/>
                <w:lang w:val="en-US"/>
              </w:rPr>
              <w:t>should be implemented.</w:t>
            </w:r>
          </w:p>
          <w:p w14:paraId="73DC938E" w14:textId="59413971" w:rsidR="00FD0933" w:rsidRPr="000B7ED8" w:rsidRDefault="009B52F9" w:rsidP="00D5016E">
            <w:pPr>
              <w:pStyle w:val="ListParagraph"/>
              <w:numPr>
                <w:ilvl w:val="0"/>
                <w:numId w:val="3"/>
              </w:numPr>
              <w:ind w:left="361"/>
              <w:rPr>
                <w:rFonts w:ascii="Times New Roman" w:hAnsi="Times New Roman" w:cs="Times New Roman"/>
              </w:rPr>
            </w:pPr>
            <w:r>
              <w:rPr>
                <w:rFonts w:ascii="Times New Roman" w:hAnsi="Times New Roman" w:cs="Times New Roman"/>
                <w:lang w:val="en-US"/>
              </w:rPr>
              <w:t xml:space="preserve">Belarus should comply with the </w:t>
            </w:r>
            <w:r w:rsidRPr="009B52F9">
              <w:rPr>
                <w:rFonts w:ascii="Times New Roman" w:hAnsi="Times New Roman" w:cs="Times New Roman"/>
                <w:lang w:val="en-US"/>
              </w:rPr>
              <w:t>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r>
              <w:rPr>
                <w:rFonts w:ascii="Times New Roman" w:hAnsi="Times New Roman" w:cs="Times New Roman"/>
                <w:lang w:val="en-US"/>
              </w:rPr>
              <w:t>.</w:t>
            </w:r>
          </w:p>
        </w:tc>
      </w:tr>
      <w:tr w:rsidR="00AA22CB" w:rsidRPr="00F249ED" w14:paraId="789AB5C3" w14:textId="77777777" w:rsidTr="00771AF5">
        <w:tc>
          <w:tcPr>
            <w:tcW w:w="2141" w:type="dxa"/>
          </w:tcPr>
          <w:p w14:paraId="083BCB73"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Additional Information on the country</w:t>
            </w:r>
          </w:p>
        </w:tc>
        <w:tc>
          <w:tcPr>
            <w:tcW w:w="6715" w:type="dxa"/>
          </w:tcPr>
          <w:p w14:paraId="5378CA31" w14:textId="188BF282" w:rsidR="00553608" w:rsidRDefault="003E7DA5" w:rsidP="00861704">
            <w:pPr>
              <w:pStyle w:val="ListParagraph"/>
              <w:numPr>
                <w:ilvl w:val="0"/>
                <w:numId w:val="2"/>
              </w:numPr>
              <w:rPr>
                <w:rFonts w:ascii="Times New Roman" w:hAnsi="Times New Roman" w:cs="Times New Roman"/>
                <w:sz w:val="24"/>
                <w:szCs w:val="24"/>
                <w:lang w:val="en-US"/>
              </w:rPr>
            </w:pPr>
            <w:r w:rsidRPr="0014416C">
              <w:rPr>
                <w:rFonts w:ascii="Times New Roman" w:hAnsi="Times New Roman" w:cs="Times New Roman"/>
              </w:rPr>
              <w:t xml:space="preserve">Minimum age of criminal responsibility is </w:t>
            </w:r>
            <w:r w:rsidR="00553608" w:rsidRPr="0014416C">
              <w:rPr>
                <w:rFonts w:ascii="Times New Roman" w:hAnsi="Times New Roman" w:cs="Times New Roman"/>
              </w:rPr>
              <w:t>16, but extensive exception applies to starting the age of 14.</w:t>
            </w:r>
          </w:p>
          <w:p w14:paraId="78F8B73E" w14:textId="26D2FED4" w:rsidR="005F4C56" w:rsidRPr="00114C3E" w:rsidRDefault="005F4C56" w:rsidP="00114C3E">
            <w:pPr>
              <w:rPr>
                <w:rFonts w:ascii="Times New Roman" w:hAnsi="Times New Roman" w:cs="Times New Roman"/>
              </w:rPr>
            </w:pPr>
            <w:r w:rsidRPr="003F2B67">
              <w:rPr>
                <w:rFonts w:ascii="Times New Roman" w:hAnsi="Times New Roman" w:cs="Times New Roman"/>
              </w:rPr>
              <w:t xml:space="preserve">Committee on the Rights of the Child, </w:t>
            </w:r>
            <w:r w:rsidR="00BA504F" w:rsidRPr="00BA504F">
              <w:rPr>
                <w:rFonts w:ascii="Times New Roman" w:hAnsi="Times New Roman" w:cs="Times New Roman"/>
                <w:i/>
              </w:rPr>
              <w:t>Consideration of reports submitted by States parties under article 44 of the Convention</w:t>
            </w:r>
            <w:r w:rsidRPr="003F2B67">
              <w:rPr>
                <w:rFonts w:ascii="Times New Roman" w:hAnsi="Times New Roman" w:cs="Times New Roman"/>
              </w:rPr>
              <w:t xml:space="preserve">, </w:t>
            </w:r>
            <w:r w:rsidRPr="00114C3E">
              <w:rPr>
                <w:rFonts w:ascii="Times New Roman" w:hAnsi="Times New Roman" w:cs="Times New Roman"/>
              </w:rPr>
              <w:t xml:space="preserve"> U.N. Doc. </w:t>
            </w:r>
            <w:r w:rsidR="00D12330" w:rsidRPr="00114C3E">
              <w:rPr>
                <w:rFonts w:ascii="Times New Roman" w:hAnsi="Times New Roman" w:cs="Times New Roman"/>
              </w:rPr>
              <w:t>CRC/C/</w:t>
            </w:r>
            <w:r w:rsidR="00BA504F">
              <w:rPr>
                <w:rFonts w:ascii="Times New Roman" w:hAnsi="Times New Roman" w:cs="Times New Roman"/>
              </w:rPr>
              <w:t>BLT</w:t>
            </w:r>
            <w:r w:rsidR="00D12330" w:rsidRPr="00114C3E">
              <w:rPr>
                <w:rFonts w:ascii="Times New Roman" w:hAnsi="Times New Roman" w:cs="Times New Roman"/>
              </w:rPr>
              <w:t>/CO/3-4 (</w:t>
            </w:r>
            <w:r w:rsidR="00BA504F">
              <w:rPr>
                <w:rFonts w:ascii="Times New Roman" w:hAnsi="Times New Roman" w:cs="Times New Roman"/>
              </w:rPr>
              <w:t>Apr</w:t>
            </w:r>
            <w:r w:rsidR="00D12330" w:rsidRPr="00114C3E">
              <w:rPr>
                <w:rFonts w:ascii="Times New Roman" w:hAnsi="Times New Roman" w:cs="Times New Roman"/>
              </w:rPr>
              <w:t xml:space="preserve">. </w:t>
            </w:r>
            <w:r w:rsidR="00BA504F">
              <w:rPr>
                <w:rFonts w:ascii="Times New Roman" w:hAnsi="Times New Roman" w:cs="Times New Roman"/>
              </w:rPr>
              <w:t>8</w:t>
            </w:r>
            <w:r w:rsidR="00D12330" w:rsidRPr="00114C3E">
              <w:rPr>
                <w:rFonts w:ascii="Times New Roman" w:hAnsi="Times New Roman" w:cs="Times New Roman"/>
              </w:rPr>
              <w:t>, 201</w:t>
            </w:r>
            <w:r w:rsidR="00BA504F">
              <w:rPr>
                <w:rFonts w:ascii="Times New Roman" w:hAnsi="Times New Roman" w:cs="Times New Roman"/>
              </w:rPr>
              <w:t>1</w:t>
            </w:r>
            <w:r w:rsidR="00D12330" w:rsidRPr="00114C3E">
              <w:rPr>
                <w:rFonts w:ascii="Times New Roman" w:hAnsi="Times New Roman" w:cs="Times New Roman"/>
              </w:rPr>
              <w:t xml:space="preserve">), </w:t>
            </w:r>
            <w:hyperlink r:id="rId13" w:history="1">
              <w:r w:rsidR="00BA504F">
                <w:rPr>
                  <w:rStyle w:val="Hyperlink"/>
                </w:rPr>
                <w:t>https://tbinternet.ohchr.org/_layouts/15/treatybodyexternal/Download.aspx?symbolno=CRC%2fC%2fBLR%2fCO%2f3-4&amp;Lang=en</w:t>
              </w:r>
            </w:hyperlink>
            <w:r w:rsidR="00BA504F">
              <w:rPr>
                <w:rFonts w:ascii="Times New Roman" w:hAnsi="Times New Roman" w:cs="Times New Roman"/>
              </w:rPr>
              <w:t>.</w:t>
            </w:r>
          </w:p>
        </w:tc>
      </w:tr>
      <w:tr w:rsidR="00AA22CB" w:rsidRPr="00F249ED" w14:paraId="71B074E7" w14:textId="77777777" w:rsidTr="00771AF5">
        <w:tc>
          <w:tcPr>
            <w:tcW w:w="2141" w:type="dxa"/>
          </w:tcPr>
          <w:p w14:paraId="623BFDF0" w14:textId="72982716" w:rsidR="00AA22CB" w:rsidRPr="00F249ED" w:rsidRDefault="00AA22CB" w:rsidP="00650F1F">
            <w:pPr>
              <w:rPr>
                <w:rFonts w:ascii="Times New Roman" w:hAnsi="Times New Roman" w:cs="Times New Roman"/>
              </w:rPr>
            </w:pPr>
            <w:r>
              <w:rPr>
                <w:rFonts w:ascii="Times New Roman" w:hAnsi="Times New Roman" w:cs="Times New Roman"/>
              </w:rPr>
              <w:t>Questions for the state party related to child pretrial detention time limits:</w:t>
            </w:r>
          </w:p>
        </w:tc>
        <w:tc>
          <w:tcPr>
            <w:tcW w:w="6715" w:type="dxa"/>
          </w:tcPr>
          <w:p w14:paraId="6A0B60B2" w14:textId="0786D546"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the average time children actually spend in detention.</w:t>
            </w:r>
          </w:p>
          <w:p w14:paraId="54052162" w14:textId="42E2E291" w:rsidR="009B52F9"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the number of children in detention</w:t>
            </w:r>
            <w:r w:rsidR="009B52F9">
              <w:rPr>
                <w:rFonts w:ascii="Times New Roman" w:hAnsi="Times New Roman" w:cs="Times New Roman"/>
                <w:sz w:val="24"/>
                <w:szCs w:val="24"/>
                <w:lang w:val="en-US"/>
              </w:rPr>
              <w:t xml:space="preserve"> with adults</w:t>
            </w:r>
          </w:p>
          <w:p w14:paraId="7000522F" w14:textId="7225EEE1" w:rsidR="009B52F9" w:rsidRDefault="009B52F9"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 xml:space="preserve">Data on the number of children </w:t>
            </w:r>
            <w:r>
              <w:rPr>
                <w:rFonts w:ascii="Times New Roman" w:hAnsi="Times New Roman" w:cs="Times New Roman"/>
                <w:sz w:val="24"/>
                <w:szCs w:val="24"/>
                <w:lang w:val="en-US"/>
              </w:rPr>
              <w:t>in solitary confinement</w:t>
            </w:r>
          </w:p>
          <w:p w14:paraId="1FBDEE12" w14:textId="39BA45BE"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duration of detention as it varies by race, gender, religion or other relevant characteristics.</w:t>
            </w:r>
          </w:p>
          <w:p w14:paraId="60E798D2" w14:textId="1C64085E" w:rsidR="00F543E5"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 xml:space="preserve">Data on efforts to </w:t>
            </w:r>
            <w:r w:rsidR="009B52F9">
              <w:rPr>
                <w:rFonts w:ascii="Times New Roman" w:hAnsi="Times New Roman" w:cs="Times New Roman"/>
                <w:sz w:val="24"/>
                <w:szCs w:val="24"/>
                <w:lang w:val="en-US"/>
              </w:rPr>
              <w:t xml:space="preserve">draft criminal codes for </w:t>
            </w:r>
            <w:r w:rsidRPr="00F249ED">
              <w:rPr>
                <w:rFonts w:ascii="Times New Roman" w:hAnsi="Times New Roman" w:cs="Times New Roman"/>
                <w:sz w:val="24"/>
                <w:szCs w:val="24"/>
                <w:lang w:val="en-US"/>
              </w:rPr>
              <w:t>and expedite cases.</w:t>
            </w:r>
          </w:p>
          <w:p w14:paraId="5C9C4283" w14:textId="77777777" w:rsidR="00AA22CB" w:rsidRPr="00114C3E" w:rsidRDefault="00AA22CB" w:rsidP="00D5016E">
            <w:pPr>
              <w:ind w:left="360"/>
            </w:pPr>
          </w:p>
        </w:tc>
      </w:tr>
    </w:tbl>
    <w:p w14:paraId="3895130C" w14:textId="77777777" w:rsidR="00AA22CB" w:rsidRPr="00F249ED" w:rsidRDefault="00AA22CB">
      <w:pPr>
        <w:rPr>
          <w:rFonts w:ascii="Times New Roman" w:hAnsi="Times New Roman" w:cs="Times New Roman"/>
        </w:rPr>
      </w:pPr>
    </w:p>
    <w:sectPr w:rsidR="00AA22CB" w:rsidRPr="00F249ED"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2B843" w14:textId="77777777" w:rsidR="00D974FC" w:rsidRDefault="00D974FC" w:rsidP="000A296B">
      <w:r>
        <w:separator/>
      </w:r>
    </w:p>
  </w:endnote>
  <w:endnote w:type="continuationSeparator" w:id="0">
    <w:p w14:paraId="18AA1E52" w14:textId="77777777" w:rsidR="00D974FC" w:rsidRDefault="00D974FC"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C91126" w14:textId="77777777" w:rsidR="00D974FC" w:rsidRDefault="00D974FC" w:rsidP="000A296B">
      <w:r>
        <w:separator/>
      </w:r>
    </w:p>
  </w:footnote>
  <w:footnote w:type="continuationSeparator" w:id="0">
    <w:p w14:paraId="2E07109F" w14:textId="77777777" w:rsidR="00D974FC" w:rsidRDefault="00D974FC"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Kritsonis,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Birk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Ziedenber</w:t>
      </w:r>
      <w:r>
        <w:rPr>
          <w:rFonts w:eastAsia="Calibri"/>
          <w:sz w:val="20"/>
          <w:szCs w:val="20"/>
        </w:rPr>
        <w:t>g</w:t>
      </w:r>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Pol</w:t>
      </w:r>
      <w:r>
        <w:rPr>
          <w:rFonts w:eastAsia="Calibri"/>
          <w:smallCaps/>
          <w:sz w:val="20"/>
          <w:szCs w:val="20"/>
        </w:rPr>
        <w:t>’</w:t>
      </w:r>
      <w:r w:rsidRPr="00B0537C">
        <w:rPr>
          <w:rFonts w:eastAsia="Calibri"/>
          <w:smallCaps/>
          <w:sz w:val="20"/>
          <w:szCs w:val="20"/>
        </w:rPr>
        <w:t>y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r>
        <w:t>i,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22266D7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activeWritingStyle w:appName="MSWord" w:lang="es-MX"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17A9E"/>
    <w:rsid w:val="00086EB7"/>
    <w:rsid w:val="00090ADD"/>
    <w:rsid w:val="000A296B"/>
    <w:rsid w:val="000A49C3"/>
    <w:rsid w:val="000B7ED8"/>
    <w:rsid w:val="000D1DE4"/>
    <w:rsid w:val="00114C3E"/>
    <w:rsid w:val="0014416C"/>
    <w:rsid w:val="00187935"/>
    <w:rsid w:val="00195F22"/>
    <w:rsid w:val="001C19F1"/>
    <w:rsid w:val="001D5B09"/>
    <w:rsid w:val="001F09DF"/>
    <w:rsid w:val="001F1B5F"/>
    <w:rsid w:val="00225B1A"/>
    <w:rsid w:val="002736DB"/>
    <w:rsid w:val="002A386C"/>
    <w:rsid w:val="002E0F35"/>
    <w:rsid w:val="00303B05"/>
    <w:rsid w:val="00312FED"/>
    <w:rsid w:val="00316989"/>
    <w:rsid w:val="003629A5"/>
    <w:rsid w:val="003E7DA5"/>
    <w:rsid w:val="003F2B67"/>
    <w:rsid w:val="00440E87"/>
    <w:rsid w:val="00473A3B"/>
    <w:rsid w:val="0049596E"/>
    <w:rsid w:val="004977BA"/>
    <w:rsid w:val="004F4428"/>
    <w:rsid w:val="00505BA1"/>
    <w:rsid w:val="00522026"/>
    <w:rsid w:val="00536B9B"/>
    <w:rsid w:val="00537903"/>
    <w:rsid w:val="00553608"/>
    <w:rsid w:val="00554125"/>
    <w:rsid w:val="00554841"/>
    <w:rsid w:val="005E645F"/>
    <w:rsid w:val="005F4C56"/>
    <w:rsid w:val="00600374"/>
    <w:rsid w:val="00613979"/>
    <w:rsid w:val="00746562"/>
    <w:rsid w:val="007641BC"/>
    <w:rsid w:val="00771AF5"/>
    <w:rsid w:val="00772996"/>
    <w:rsid w:val="00773F2C"/>
    <w:rsid w:val="007E67BD"/>
    <w:rsid w:val="007F384B"/>
    <w:rsid w:val="007F465D"/>
    <w:rsid w:val="00817E06"/>
    <w:rsid w:val="008924DA"/>
    <w:rsid w:val="008F00CE"/>
    <w:rsid w:val="0090460C"/>
    <w:rsid w:val="00924B32"/>
    <w:rsid w:val="009A3ECB"/>
    <w:rsid w:val="009A7B2B"/>
    <w:rsid w:val="009B52F9"/>
    <w:rsid w:val="009E4689"/>
    <w:rsid w:val="00A35EE0"/>
    <w:rsid w:val="00A52B1F"/>
    <w:rsid w:val="00A81EC4"/>
    <w:rsid w:val="00A87A53"/>
    <w:rsid w:val="00AA22CB"/>
    <w:rsid w:val="00B027EC"/>
    <w:rsid w:val="00B574D3"/>
    <w:rsid w:val="00B756AD"/>
    <w:rsid w:val="00B83D6F"/>
    <w:rsid w:val="00BA1DBB"/>
    <w:rsid w:val="00BA504F"/>
    <w:rsid w:val="00BD5469"/>
    <w:rsid w:val="00C23A9F"/>
    <w:rsid w:val="00C32FDE"/>
    <w:rsid w:val="00CD0839"/>
    <w:rsid w:val="00CF2E23"/>
    <w:rsid w:val="00CF4972"/>
    <w:rsid w:val="00D12330"/>
    <w:rsid w:val="00D3230A"/>
    <w:rsid w:val="00D5016E"/>
    <w:rsid w:val="00D974FC"/>
    <w:rsid w:val="00DB615B"/>
    <w:rsid w:val="00DE4012"/>
    <w:rsid w:val="00DF19BE"/>
    <w:rsid w:val="00EB2356"/>
    <w:rsid w:val="00EF56C3"/>
    <w:rsid w:val="00F1413F"/>
    <w:rsid w:val="00F16676"/>
    <w:rsid w:val="00F249ED"/>
    <w:rsid w:val="00F543E5"/>
    <w:rsid w:val="00FB7D38"/>
    <w:rsid w:val="00FC7E94"/>
    <w:rsid w:val="00FD0933"/>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 w:type="character" w:styleId="FollowedHyperlink">
    <w:name w:val="FollowedHyperlink"/>
    <w:basedOn w:val="DefaultParagraphFont"/>
    <w:uiPriority w:val="99"/>
    <w:semiHidden/>
    <w:unhideWhenUsed/>
    <w:rsid w:val="00536B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96937">
      <w:bodyDiv w:val="1"/>
      <w:marLeft w:val="0"/>
      <w:marRight w:val="0"/>
      <w:marTop w:val="0"/>
      <w:marBottom w:val="0"/>
      <w:divBdr>
        <w:top w:val="none" w:sz="0" w:space="0" w:color="auto"/>
        <w:left w:val="none" w:sz="0" w:space="0" w:color="auto"/>
        <w:bottom w:val="none" w:sz="0" w:space="0" w:color="auto"/>
        <w:right w:val="none" w:sz="0" w:space="0" w:color="auto"/>
      </w:divBdr>
    </w:div>
    <w:div w:id="238370131">
      <w:bodyDiv w:val="1"/>
      <w:marLeft w:val="0"/>
      <w:marRight w:val="0"/>
      <w:marTop w:val="0"/>
      <w:marBottom w:val="0"/>
      <w:divBdr>
        <w:top w:val="none" w:sz="0" w:space="0" w:color="auto"/>
        <w:left w:val="none" w:sz="0" w:space="0" w:color="auto"/>
        <w:bottom w:val="none" w:sz="0" w:space="0" w:color="auto"/>
        <w:right w:val="none" w:sz="0" w:space="0" w:color="auto"/>
      </w:divBdr>
    </w:div>
    <w:div w:id="317617393">
      <w:bodyDiv w:val="1"/>
      <w:marLeft w:val="0"/>
      <w:marRight w:val="0"/>
      <w:marTop w:val="0"/>
      <w:marBottom w:val="0"/>
      <w:divBdr>
        <w:top w:val="none" w:sz="0" w:space="0" w:color="auto"/>
        <w:left w:val="none" w:sz="0" w:space="0" w:color="auto"/>
        <w:bottom w:val="none" w:sz="0" w:space="0" w:color="auto"/>
        <w:right w:val="none" w:sz="0" w:space="0" w:color="auto"/>
      </w:divBdr>
    </w:div>
    <w:div w:id="344945765">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787243823">
      <w:bodyDiv w:val="1"/>
      <w:marLeft w:val="0"/>
      <w:marRight w:val="0"/>
      <w:marTop w:val="0"/>
      <w:marBottom w:val="0"/>
      <w:divBdr>
        <w:top w:val="none" w:sz="0" w:space="0" w:color="auto"/>
        <w:left w:val="none" w:sz="0" w:space="0" w:color="auto"/>
        <w:bottom w:val="none" w:sz="0" w:space="0" w:color="auto"/>
        <w:right w:val="none" w:sz="0" w:space="0" w:color="auto"/>
      </w:divBdr>
    </w:div>
    <w:div w:id="1111630691">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417047529">
      <w:bodyDiv w:val="1"/>
      <w:marLeft w:val="0"/>
      <w:marRight w:val="0"/>
      <w:marTop w:val="0"/>
      <w:marBottom w:val="0"/>
      <w:divBdr>
        <w:top w:val="none" w:sz="0" w:space="0" w:color="auto"/>
        <w:left w:val="none" w:sz="0" w:space="0" w:color="auto"/>
        <w:bottom w:val="none" w:sz="0" w:space="0" w:color="auto"/>
        <w:right w:val="none" w:sz="0" w:space="0" w:color="auto"/>
      </w:divBdr>
    </w:div>
    <w:div w:id="1422409689">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683970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binternet.ohchr.org/_layouts/15/treatybodyexternal/Download.aspx?symbolno=CRC%2fC%2fBLR%2fCO%2f3-4&amp;Lang=e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lo.org/dyn/natlex/docs/SERIAL/54631/52413/F1800922194/BEL54631%20Ru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nesco.org/education/edurights/media/docs/0ca6b191646fd53147def42e2ed60fb92882acc1.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18AF2F-DA22-4489-9732-D22A018B040D}">
  <ds:schemaRef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BDD0134E-C25F-42F0-AC18-A76544EB9260}">
  <ds:schemaRefs>
    <ds:schemaRef ds:uri="http://schemas.microsoft.com/sharepoint/v3/contenttype/forms"/>
  </ds:schemaRefs>
</ds:datastoreItem>
</file>

<file path=customXml/itemProps3.xml><?xml version="1.0" encoding="utf-8"?>
<ds:datastoreItem xmlns:ds="http://schemas.openxmlformats.org/officeDocument/2006/customXml" ds:itemID="{89190BAA-00B8-422C-9A2E-A61E8EB2371F}"/>
</file>

<file path=docProps/app.xml><?xml version="1.0" encoding="utf-8"?>
<Properties xmlns="http://schemas.openxmlformats.org/officeDocument/2006/extended-properties" xmlns:vt="http://schemas.openxmlformats.org/officeDocument/2006/docPropsVTypes">
  <Template>Normal.dotm</Template>
  <TotalTime>1</TotalTime>
  <Pages>1</Pages>
  <Words>1809</Words>
  <Characters>10315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2020-04-14T08:22:00Z</dcterms:created>
  <dcterms:modified xsi:type="dcterms:W3CDTF">2020-04-14T08:22:00Z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