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43EF7" w:rsidRPr="006743B9" w14:paraId="16D9C255" w14:textId="77777777">
        <w:trPr>
          <w:cantSplit/>
          <w:trHeight w:hRule="exact" w:val="851"/>
        </w:trPr>
        <w:tc>
          <w:tcPr>
            <w:tcW w:w="1276" w:type="dxa"/>
            <w:tcBorders>
              <w:bottom w:val="single" w:sz="4" w:space="0" w:color="auto"/>
            </w:tcBorders>
            <w:vAlign w:val="bottom"/>
          </w:tcPr>
          <w:p w14:paraId="41C0D8D8" w14:textId="77777777" w:rsidR="00643EF7" w:rsidRDefault="008415A0">
            <w:pPr>
              <w:spacing w:after="80"/>
            </w:pPr>
            <w:r>
              <w:t xml:space="preserve"> </w:t>
            </w:r>
          </w:p>
        </w:tc>
        <w:tc>
          <w:tcPr>
            <w:tcW w:w="2268" w:type="dxa"/>
            <w:tcBorders>
              <w:bottom w:val="single" w:sz="4" w:space="0" w:color="auto"/>
            </w:tcBorders>
            <w:vAlign w:val="bottom"/>
          </w:tcPr>
          <w:p w14:paraId="1E4B9CD4" w14:textId="0C515115" w:rsidR="00643EF7" w:rsidRDefault="00643EF7">
            <w:pPr>
              <w:spacing w:after="80" w:line="300" w:lineRule="exact"/>
              <w:rPr>
                <w:b/>
                <w:sz w:val="24"/>
                <w:szCs w:val="24"/>
              </w:rPr>
            </w:pPr>
          </w:p>
        </w:tc>
        <w:tc>
          <w:tcPr>
            <w:tcW w:w="6095" w:type="dxa"/>
            <w:gridSpan w:val="2"/>
            <w:tcBorders>
              <w:bottom w:val="single" w:sz="4" w:space="0" w:color="auto"/>
            </w:tcBorders>
            <w:vAlign w:val="bottom"/>
          </w:tcPr>
          <w:p w14:paraId="4FAB5A06" w14:textId="26A03E04" w:rsidR="000F2FE9" w:rsidRPr="0023289E" w:rsidRDefault="000F2FE9" w:rsidP="000F2FE9">
            <w:pPr>
              <w:suppressAutoHyphens w:val="0"/>
              <w:spacing w:after="20"/>
              <w:jc w:val="right"/>
              <w:rPr>
                <w:lang w:val="fr-FR"/>
              </w:rPr>
            </w:pPr>
            <w:r w:rsidRPr="0023289E">
              <w:rPr>
                <w:sz w:val="30"/>
                <w:szCs w:val="30"/>
                <w:lang w:val="fr-FR"/>
              </w:rPr>
              <w:t>CCPR</w:t>
            </w:r>
            <w:r w:rsidRPr="0023289E">
              <w:rPr>
                <w:lang w:val="fr-FR"/>
              </w:rPr>
              <w:t>/C/14</w:t>
            </w:r>
            <w:r w:rsidR="00EB5F3C" w:rsidRPr="0023289E">
              <w:rPr>
                <w:lang w:val="fr-FR"/>
              </w:rPr>
              <w:t>4</w:t>
            </w:r>
            <w:r w:rsidRPr="0023289E">
              <w:rPr>
                <w:lang w:val="fr-FR"/>
              </w:rPr>
              <w:t>/D/3</w:t>
            </w:r>
            <w:r w:rsidR="00EB5F3C" w:rsidRPr="0023289E">
              <w:rPr>
                <w:lang w:val="fr-FR"/>
              </w:rPr>
              <w:t>613</w:t>
            </w:r>
            <w:r w:rsidRPr="0023289E">
              <w:rPr>
                <w:lang w:val="fr-FR"/>
              </w:rPr>
              <w:t>/20</w:t>
            </w:r>
            <w:r w:rsidR="00610368" w:rsidRPr="0023289E">
              <w:rPr>
                <w:lang w:val="fr-FR"/>
              </w:rPr>
              <w:t>19</w:t>
            </w:r>
          </w:p>
          <w:p w14:paraId="55CC39FF" w14:textId="6C77D972" w:rsidR="00643EF7" w:rsidRPr="0023289E" w:rsidRDefault="000F2FE9" w:rsidP="000F2FE9">
            <w:pPr>
              <w:suppressAutoHyphens w:val="0"/>
              <w:spacing w:after="20"/>
              <w:jc w:val="right"/>
              <w:rPr>
                <w:sz w:val="40"/>
                <w:lang w:val="fr-FR"/>
              </w:rPr>
            </w:pPr>
            <w:r w:rsidRPr="0023289E">
              <w:rPr>
                <w:sz w:val="30"/>
                <w:szCs w:val="30"/>
                <w:lang w:val="fr-FR"/>
              </w:rPr>
              <w:t>CCPR</w:t>
            </w:r>
            <w:r w:rsidRPr="0023289E">
              <w:rPr>
                <w:lang w:val="fr-FR"/>
              </w:rPr>
              <w:t>/C/14</w:t>
            </w:r>
            <w:r w:rsidR="00EB5F3C" w:rsidRPr="0023289E">
              <w:rPr>
                <w:lang w:val="fr-FR"/>
              </w:rPr>
              <w:t>4</w:t>
            </w:r>
            <w:r w:rsidRPr="0023289E">
              <w:rPr>
                <w:lang w:val="fr-FR"/>
              </w:rPr>
              <w:t>/D/3</w:t>
            </w:r>
            <w:r w:rsidR="00EB5F3C" w:rsidRPr="0023289E">
              <w:rPr>
                <w:lang w:val="fr-FR"/>
              </w:rPr>
              <w:t>616</w:t>
            </w:r>
            <w:r w:rsidRPr="0023289E">
              <w:rPr>
                <w:lang w:val="fr-FR"/>
              </w:rPr>
              <w:t>/20</w:t>
            </w:r>
            <w:r w:rsidR="00610368" w:rsidRPr="0023289E">
              <w:rPr>
                <w:lang w:val="fr-FR"/>
              </w:rPr>
              <w:t>19</w:t>
            </w:r>
          </w:p>
        </w:tc>
      </w:tr>
      <w:tr w:rsidR="00643EF7" w14:paraId="79CB32CA" w14:textId="77777777">
        <w:trPr>
          <w:cantSplit/>
          <w:trHeight w:hRule="exact" w:val="2835"/>
        </w:trPr>
        <w:tc>
          <w:tcPr>
            <w:tcW w:w="1276" w:type="dxa"/>
            <w:tcBorders>
              <w:top w:val="single" w:sz="4" w:space="0" w:color="auto"/>
              <w:bottom w:val="single" w:sz="12" w:space="0" w:color="auto"/>
            </w:tcBorders>
          </w:tcPr>
          <w:p w14:paraId="3B00F06D" w14:textId="4CDDDAE2" w:rsidR="00643EF7" w:rsidRDefault="00643EF7">
            <w:pPr>
              <w:spacing w:before="120"/>
            </w:pPr>
          </w:p>
        </w:tc>
        <w:tc>
          <w:tcPr>
            <w:tcW w:w="5528" w:type="dxa"/>
            <w:gridSpan w:val="2"/>
            <w:tcBorders>
              <w:top w:val="single" w:sz="4" w:space="0" w:color="auto"/>
              <w:bottom w:val="single" w:sz="12" w:space="0" w:color="auto"/>
            </w:tcBorders>
          </w:tcPr>
          <w:p w14:paraId="4C1B113F" w14:textId="44E948D4" w:rsidR="009A356D" w:rsidRDefault="009A356D" w:rsidP="00CE1476">
            <w:pPr>
              <w:tabs>
                <w:tab w:val="left" w:pos="3910"/>
                <w:tab w:val="left" w:pos="4826"/>
              </w:tabs>
              <w:spacing w:before="120" w:line="380" w:lineRule="exact"/>
              <w:rPr>
                <w:b/>
                <w:sz w:val="34"/>
                <w:szCs w:val="40"/>
              </w:rPr>
            </w:pPr>
          </w:p>
          <w:p w14:paraId="2F6970F5" w14:textId="77777777" w:rsidR="00F6544C" w:rsidRDefault="00F6544C" w:rsidP="00CE1476">
            <w:pPr>
              <w:tabs>
                <w:tab w:val="left" w:pos="3910"/>
                <w:tab w:val="left" w:pos="4826"/>
              </w:tabs>
              <w:spacing w:before="120" w:line="380" w:lineRule="exact"/>
              <w:rPr>
                <w:b/>
                <w:sz w:val="34"/>
                <w:szCs w:val="40"/>
              </w:rPr>
            </w:pPr>
          </w:p>
          <w:p w14:paraId="2E144C42" w14:textId="5FEDC6FC" w:rsidR="00F6544C" w:rsidRDefault="00F6544C" w:rsidP="00CE1476">
            <w:pPr>
              <w:tabs>
                <w:tab w:val="left" w:pos="3910"/>
                <w:tab w:val="left" w:pos="4826"/>
              </w:tabs>
              <w:spacing w:before="120" w:line="380" w:lineRule="exact"/>
              <w:rPr>
                <w:sz w:val="34"/>
              </w:rPr>
            </w:pPr>
            <w:r>
              <w:rPr>
                <w:b/>
                <w:sz w:val="34"/>
                <w:szCs w:val="40"/>
                <w:lang w:val="en-US"/>
              </w:rPr>
              <w:t>Advance unedited version</w:t>
            </w:r>
          </w:p>
        </w:tc>
        <w:tc>
          <w:tcPr>
            <w:tcW w:w="2835" w:type="dxa"/>
            <w:tcBorders>
              <w:top w:val="single" w:sz="4" w:space="0" w:color="auto"/>
              <w:bottom w:val="single" w:sz="12" w:space="0" w:color="auto"/>
            </w:tcBorders>
          </w:tcPr>
          <w:p w14:paraId="5BBE3E77" w14:textId="68BB3507" w:rsidR="00643EF7" w:rsidRDefault="008415A0">
            <w:pPr>
              <w:suppressAutoHyphens w:val="0"/>
              <w:spacing w:before="240" w:line="240" w:lineRule="exact"/>
            </w:pPr>
            <w:r>
              <w:t xml:space="preserve">Distr.: </w:t>
            </w:r>
            <w:r w:rsidR="00CA5DC9">
              <w:t>General</w:t>
            </w:r>
          </w:p>
          <w:p w14:paraId="2C6F47CE" w14:textId="2F974ABA" w:rsidR="00643EF7" w:rsidRDefault="00CA5DC9" w:rsidP="00322B53">
            <w:pPr>
              <w:suppressAutoHyphens w:val="0"/>
            </w:pPr>
            <w:r>
              <w:t>9 July</w:t>
            </w:r>
            <w:r w:rsidR="00372FCC">
              <w:t xml:space="preserve"> </w:t>
            </w:r>
            <w:r w:rsidR="00A01212">
              <w:t>2025</w:t>
            </w:r>
          </w:p>
          <w:p w14:paraId="442264E1" w14:textId="77777777" w:rsidR="00643EF7" w:rsidRDefault="00643EF7">
            <w:pPr>
              <w:suppressAutoHyphens w:val="0"/>
            </w:pPr>
          </w:p>
          <w:p w14:paraId="7684EAAB" w14:textId="77777777" w:rsidR="00643EF7" w:rsidRDefault="008415A0">
            <w:pPr>
              <w:suppressAutoHyphens w:val="0"/>
            </w:pPr>
            <w:r>
              <w:t>Original: English</w:t>
            </w:r>
          </w:p>
          <w:p w14:paraId="642BA7A4" w14:textId="48926AC9" w:rsidR="00643EF7" w:rsidRDefault="00643EF7">
            <w:pPr>
              <w:suppressAutoHyphens w:val="0"/>
            </w:pPr>
          </w:p>
        </w:tc>
      </w:tr>
    </w:tbl>
    <w:p w14:paraId="0B5CDAB1" w14:textId="77777777" w:rsidR="00B65BF9" w:rsidRDefault="00B65BF9" w:rsidP="00B65BF9">
      <w:pPr>
        <w:spacing w:before="120"/>
        <w:rPr>
          <w:b/>
          <w:bCs/>
          <w:sz w:val="24"/>
        </w:rPr>
      </w:pPr>
      <w:r>
        <w:rPr>
          <w:b/>
          <w:bCs/>
          <w:sz w:val="24"/>
        </w:rPr>
        <w:t>Human Rights Committee</w:t>
      </w:r>
    </w:p>
    <w:p w14:paraId="3C8FE8AD" w14:textId="2285DE0F" w:rsidR="003F0515" w:rsidRPr="005438E0" w:rsidRDefault="00CA5DC9" w:rsidP="0017780B">
      <w:r>
        <w:rPr>
          <w:b/>
        </w:rPr>
        <w:t xml:space="preserve"> </w:t>
      </w:r>
    </w:p>
    <w:p w14:paraId="22FC7DEE" w14:textId="1502D174" w:rsidR="00643EF7" w:rsidRPr="00813DF3" w:rsidRDefault="008415A0" w:rsidP="0023289E">
      <w:pPr>
        <w:pStyle w:val="HChG"/>
        <w:rPr>
          <w:rFonts w:eastAsia="MS Mincho"/>
        </w:rPr>
      </w:pPr>
      <w:r>
        <w:tab/>
      </w:r>
      <w:r>
        <w:tab/>
      </w:r>
      <w:r w:rsidR="00CA5DC9">
        <w:t>Views</w:t>
      </w:r>
      <w:r w:rsidR="00CA5DC9" w:rsidRPr="00850D6F">
        <w:t xml:space="preserve"> adopted by the Committee under the Optional Protocol, concerning </w:t>
      </w:r>
      <w:r w:rsidR="00CA5DC9">
        <w:t>c</w:t>
      </w:r>
      <w:r w:rsidR="000F2FE9">
        <w:t xml:space="preserve">ommunications Nos. </w:t>
      </w:r>
      <w:r w:rsidR="00610368">
        <w:t>3</w:t>
      </w:r>
      <w:r w:rsidR="00EB5F3C">
        <w:t>6</w:t>
      </w:r>
      <w:r w:rsidR="00610368">
        <w:t>13</w:t>
      </w:r>
      <w:r w:rsidR="000F2FE9">
        <w:t>/20</w:t>
      </w:r>
      <w:r w:rsidR="00610368">
        <w:t>19</w:t>
      </w:r>
      <w:r w:rsidR="000F2FE9">
        <w:t xml:space="preserve"> and 3</w:t>
      </w:r>
      <w:r w:rsidR="00EB5F3C">
        <w:t>6</w:t>
      </w:r>
      <w:r w:rsidR="00610368">
        <w:t>16</w:t>
      </w:r>
      <w:r w:rsidR="000F2FE9">
        <w:t>/20</w:t>
      </w:r>
      <w:r w:rsidR="00610368">
        <w:t>19</w:t>
      </w:r>
      <w:r w:rsidR="00CA5DC9">
        <w:rPr>
          <w:rStyle w:val="FootnoteReference"/>
          <w:sz w:val="20"/>
          <w:vertAlign w:val="baseline"/>
        </w:rPr>
        <w:footnoteReference w:customMarkFollows="1" w:id="2"/>
        <w:t>*</w:t>
      </w:r>
      <w:r w:rsidR="00CA5DC9" w:rsidRPr="0023289E">
        <w:rPr>
          <w:b w:val="0"/>
          <w:vertAlign w:val="superscript"/>
        </w:rPr>
        <w:t>,</w:t>
      </w:r>
      <w:r w:rsidR="00CA5DC9" w:rsidRPr="00F12BE4">
        <w:rPr>
          <w:rStyle w:val="FootnoteReference"/>
          <w:rFonts w:eastAsia="MS Mincho"/>
          <w:sz w:val="20"/>
          <w:vertAlign w:val="baseline"/>
        </w:rPr>
        <w:footnoteReference w:customMarkFollows="1" w:id="3"/>
        <w:t>**</w:t>
      </w:r>
      <w:r w:rsidR="00CA5DC9" w:rsidRPr="0023289E">
        <w:rPr>
          <w:rFonts w:eastAsia="MS Mincho"/>
          <w:b w:val="0"/>
          <w:vertAlign w:val="superscript"/>
        </w:rPr>
        <w:t>,</w:t>
      </w:r>
      <w:r w:rsidR="00CA5DC9" w:rsidRPr="00FE2D53">
        <w:rPr>
          <w:rStyle w:val="FootnoteReference"/>
          <w:rFonts w:eastAsia="MS Mincho"/>
          <w:sz w:val="20"/>
          <w:vertAlign w:val="baseline"/>
        </w:rPr>
        <w:footnoteReference w:customMarkFollows="1" w:id="4"/>
        <w:t>***</w:t>
      </w:r>
      <w:r w:rsidR="009F0C24">
        <w:t xml:space="preserve"> </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9"/>
        <w:gridCol w:w="3685"/>
      </w:tblGrid>
      <w:tr w:rsidR="00643EF7" w:rsidRPr="00855C4E" w14:paraId="2CFA0D7B" w14:textId="77777777">
        <w:tc>
          <w:tcPr>
            <w:tcW w:w="3119" w:type="dxa"/>
          </w:tcPr>
          <w:p w14:paraId="4B77E0DD" w14:textId="7421F276" w:rsidR="00643EF7" w:rsidRDefault="008415A0">
            <w:pPr>
              <w:pStyle w:val="SingleTxtG"/>
              <w:ind w:left="0" w:right="0"/>
              <w:jc w:val="left"/>
              <w:rPr>
                <w:i/>
              </w:rPr>
            </w:pPr>
            <w:r>
              <w:rPr>
                <w:i/>
              </w:rPr>
              <w:t>Communication</w:t>
            </w:r>
            <w:r w:rsidR="00B768E5">
              <w:rPr>
                <w:i/>
              </w:rPr>
              <w:t>s</w:t>
            </w:r>
            <w:r>
              <w:rPr>
                <w:i/>
              </w:rPr>
              <w:t xml:space="preserve"> submitted by:</w:t>
            </w:r>
          </w:p>
        </w:tc>
        <w:tc>
          <w:tcPr>
            <w:tcW w:w="3685" w:type="dxa"/>
          </w:tcPr>
          <w:p w14:paraId="50FA4A1D" w14:textId="52634DCE" w:rsidR="00643EF7" w:rsidRPr="00005794" w:rsidRDefault="006E53CF">
            <w:pPr>
              <w:pStyle w:val="SingleTxtG"/>
              <w:ind w:left="0" w:right="0"/>
              <w:jc w:val="left"/>
              <w:rPr>
                <w:lang w:val="en-US"/>
              </w:rPr>
            </w:pPr>
            <w:r>
              <w:rPr>
                <w:lang w:val="en-US"/>
              </w:rPr>
              <w:t xml:space="preserve">Senija </w:t>
            </w:r>
            <w:proofErr w:type="spellStart"/>
            <w:r>
              <w:rPr>
                <w:lang w:val="en-US"/>
              </w:rPr>
              <w:t>Kjazimova</w:t>
            </w:r>
            <w:proofErr w:type="spellEnd"/>
            <w:r>
              <w:rPr>
                <w:lang w:val="en-US"/>
              </w:rPr>
              <w:t xml:space="preserve"> and </w:t>
            </w:r>
            <w:proofErr w:type="spellStart"/>
            <w:r>
              <w:rPr>
                <w:lang w:val="en-US"/>
              </w:rPr>
              <w:t>Alajdin</w:t>
            </w:r>
            <w:proofErr w:type="spellEnd"/>
            <w:r>
              <w:rPr>
                <w:lang w:val="en-US"/>
              </w:rPr>
              <w:t xml:space="preserve"> </w:t>
            </w:r>
            <w:proofErr w:type="spellStart"/>
            <w:r w:rsidR="001B70E1">
              <w:rPr>
                <w:lang w:val="en-US"/>
              </w:rPr>
              <w:t>Abdulovski</w:t>
            </w:r>
            <w:proofErr w:type="spellEnd"/>
            <w:r w:rsidR="00BA1335">
              <w:rPr>
                <w:lang w:val="en-US"/>
              </w:rPr>
              <w:t xml:space="preserve">, represented by </w:t>
            </w:r>
            <w:r w:rsidR="00230CD4">
              <w:rPr>
                <w:lang w:val="en-US"/>
              </w:rPr>
              <w:t xml:space="preserve">counsel, </w:t>
            </w:r>
            <w:r w:rsidR="00732692">
              <w:rPr>
                <w:lang w:val="en-US"/>
              </w:rPr>
              <w:t>the European Roma Rights Centre</w:t>
            </w:r>
          </w:p>
        </w:tc>
      </w:tr>
      <w:tr w:rsidR="00643EF7" w14:paraId="32ADCED2" w14:textId="77777777">
        <w:tc>
          <w:tcPr>
            <w:tcW w:w="3119" w:type="dxa"/>
          </w:tcPr>
          <w:p w14:paraId="0FE40473" w14:textId="70767DA2" w:rsidR="00643EF7" w:rsidRDefault="008415A0">
            <w:pPr>
              <w:pStyle w:val="SingleTxtG"/>
              <w:ind w:left="0" w:right="0"/>
              <w:jc w:val="left"/>
              <w:rPr>
                <w:i/>
              </w:rPr>
            </w:pPr>
            <w:r>
              <w:rPr>
                <w:i/>
              </w:rPr>
              <w:t>Alleged victim</w:t>
            </w:r>
            <w:r w:rsidR="006C6E7D">
              <w:rPr>
                <w:i/>
              </w:rPr>
              <w:t>s</w:t>
            </w:r>
            <w:r>
              <w:rPr>
                <w:i/>
              </w:rPr>
              <w:t>:</w:t>
            </w:r>
          </w:p>
        </w:tc>
        <w:tc>
          <w:tcPr>
            <w:tcW w:w="3685" w:type="dxa"/>
          </w:tcPr>
          <w:p w14:paraId="398B5E4F" w14:textId="0CBE9D1A" w:rsidR="00643EF7" w:rsidRDefault="0021408D">
            <w:pPr>
              <w:pStyle w:val="SingleTxtG"/>
              <w:ind w:left="0" w:right="0"/>
              <w:jc w:val="left"/>
            </w:pPr>
            <w:r>
              <w:t>The author</w:t>
            </w:r>
            <w:r w:rsidR="006C6E7D">
              <w:t>s</w:t>
            </w:r>
          </w:p>
        </w:tc>
      </w:tr>
      <w:tr w:rsidR="00643EF7" w14:paraId="1B37F76A" w14:textId="77777777">
        <w:tc>
          <w:tcPr>
            <w:tcW w:w="3119" w:type="dxa"/>
          </w:tcPr>
          <w:p w14:paraId="50E42B20" w14:textId="77777777" w:rsidR="00643EF7" w:rsidRDefault="008415A0">
            <w:pPr>
              <w:pStyle w:val="SingleTxtG"/>
              <w:ind w:left="0" w:right="0"/>
              <w:jc w:val="left"/>
              <w:rPr>
                <w:i/>
              </w:rPr>
            </w:pPr>
            <w:r>
              <w:rPr>
                <w:i/>
              </w:rPr>
              <w:t>State party:</w:t>
            </w:r>
          </w:p>
        </w:tc>
        <w:tc>
          <w:tcPr>
            <w:tcW w:w="3685" w:type="dxa"/>
          </w:tcPr>
          <w:p w14:paraId="5C57467C" w14:textId="0A77CDDE" w:rsidR="00643EF7" w:rsidRDefault="006E53CF">
            <w:pPr>
              <w:pStyle w:val="SingleTxtG"/>
              <w:ind w:left="0" w:right="0"/>
              <w:jc w:val="left"/>
            </w:pPr>
            <w:r>
              <w:t>North Macedonia</w:t>
            </w:r>
            <w:r w:rsidR="006C6E7D">
              <w:t xml:space="preserve"> </w:t>
            </w:r>
          </w:p>
        </w:tc>
      </w:tr>
      <w:tr w:rsidR="00643EF7" w14:paraId="4575CBD0" w14:textId="77777777">
        <w:tc>
          <w:tcPr>
            <w:tcW w:w="3119" w:type="dxa"/>
          </w:tcPr>
          <w:p w14:paraId="4D1B545B" w14:textId="3E0C70C9" w:rsidR="00643EF7" w:rsidRDefault="008415A0">
            <w:pPr>
              <w:pStyle w:val="SingleTxtG"/>
              <w:ind w:left="0" w:right="0"/>
              <w:jc w:val="left"/>
              <w:rPr>
                <w:i/>
              </w:rPr>
            </w:pPr>
            <w:r>
              <w:rPr>
                <w:i/>
              </w:rPr>
              <w:t>Date</w:t>
            </w:r>
            <w:r w:rsidR="00834E30">
              <w:rPr>
                <w:i/>
              </w:rPr>
              <w:t>s</w:t>
            </w:r>
            <w:r>
              <w:rPr>
                <w:i/>
              </w:rPr>
              <w:t xml:space="preserve"> of communication</w:t>
            </w:r>
            <w:r w:rsidR="006C6E7D">
              <w:rPr>
                <w:i/>
              </w:rPr>
              <w:t>s</w:t>
            </w:r>
            <w:r>
              <w:rPr>
                <w:i/>
              </w:rPr>
              <w:t>:</w:t>
            </w:r>
          </w:p>
        </w:tc>
        <w:tc>
          <w:tcPr>
            <w:tcW w:w="3685" w:type="dxa"/>
          </w:tcPr>
          <w:p w14:paraId="2C7FFF67" w14:textId="1EB47C90" w:rsidR="00643EF7" w:rsidRDefault="006E53CF">
            <w:pPr>
              <w:spacing w:after="120"/>
            </w:pPr>
            <w:r>
              <w:t>6 April and 18 May 2018</w:t>
            </w:r>
            <w:r w:rsidR="00F7725F">
              <w:t xml:space="preserve"> </w:t>
            </w:r>
            <w:r w:rsidR="008415A0">
              <w:t>(initial submission</w:t>
            </w:r>
            <w:r w:rsidR="006C6E7D">
              <w:t>s</w:t>
            </w:r>
            <w:r w:rsidR="008415A0">
              <w:t>)</w:t>
            </w:r>
            <w:r w:rsidR="00BD7CF6">
              <w:rPr>
                <w:rStyle w:val="FootnoteReference"/>
              </w:rPr>
              <w:t xml:space="preserve"> </w:t>
            </w:r>
          </w:p>
        </w:tc>
      </w:tr>
      <w:tr w:rsidR="00643EF7" w14:paraId="1060C118" w14:textId="77777777">
        <w:tc>
          <w:tcPr>
            <w:tcW w:w="3119" w:type="dxa"/>
          </w:tcPr>
          <w:p w14:paraId="5318C9A5" w14:textId="71DD6B56" w:rsidR="00643EF7" w:rsidRDefault="008415A0">
            <w:pPr>
              <w:pStyle w:val="SingleTxtG"/>
              <w:ind w:left="0" w:right="0"/>
              <w:jc w:val="left"/>
              <w:rPr>
                <w:i/>
              </w:rPr>
            </w:pPr>
            <w:r>
              <w:rPr>
                <w:i/>
              </w:rPr>
              <w:t>Document reference</w:t>
            </w:r>
            <w:r w:rsidR="002A5B72">
              <w:rPr>
                <w:i/>
              </w:rPr>
              <w:t>s</w:t>
            </w:r>
            <w:r>
              <w:rPr>
                <w:i/>
              </w:rPr>
              <w:t>:</w:t>
            </w:r>
          </w:p>
        </w:tc>
        <w:tc>
          <w:tcPr>
            <w:tcW w:w="3685" w:type="dxa"/>
          </w:tcPr>
          <w:p w14:paraId="78FCAC09" w14:textId="66273771" w:rsidR="00643EF7" w:rsidRDefault="008415A0">
            <w:pPr>
              <w:pStyle w:val="SingleTxtG"/>
              <w:ind w:left="0" w:right="0"/>
              <w:jc w:val="left"/>
            </w:pPr>
            <w:r>
              <w:t>Decision</w:t>
            </w:r>
            <w:r w:rsidR="00313EBD">
              <w:t>s</w:t>
            </w:r>
            <w:r>
              <w:t xml:space="preserve"> taken </w:t>
            </w:r>
            <w:r w:rsidRPr="001932E9">
              <w:t xml:space="preserve">pursuant to </w:t>
            </w:r>
            <w:r w:rsidR="00EA2363" w:rsidRPr="001932E9">
              <w:t>rule 9</w:t>
            </w:r>
            <w:r w:rsidR="001932E9" w:rsidRPr="001932E9">
              <w:t xml:space="preserve">2 </w:t>
            </w:r>
            <w:r w:rsidR="008F05AA">
              <w:t>of</w:t>
            </w:r>
            <w:r>
              <w:t xml:space="preserve"> the Committee’s rules of procedure, transmitted to the State party on </w:t>
            </w:r>
            <w:r w:rsidR="006E53CF">
              <w:t>24 and 27 May 2019</w:t>
            </w:r>
            <w:r w:rsidR="00B91E4C">
              <w:t xml:space="preserve"> </w:t>
            </w:r>
            <w:r>
              <w:t>(not issued in document form)</w:t>
            </w:r>
          </w:p>
        </w:tc>
      </w:tr>
      <w:tr w:rsidR="00643EF7" w14:paraId="5AC421DA" w14:textId="77777777">
        <w:tc>
          <w:tcPr>
            <w:tcW w:w="3119" w:type="dxa"/>
          </w:tcPr>
          <w:p w14:paraId="6ADC77E1" w14:textId="2C5C913E" w:rsidR="00643EF7" w:rsidRDefault="008415A0">
            <w:pPr>
              <w:pStyle w:val="SingleTxtG"/>
              <w:ind w:left="0" w:right="0"/>
              <w:jc w:val="left"/>
              <w:rPr>
                <w:i/>
              </w:rPr>
            </w:pPr>
            <w:r>
              <w:rPr>
                <w:i/>
              </w:rPr>
              <w:t xml:space="preserve">Date of adoption of </w:t>
            </w:r>
            <w:r w:rsidR="003E61C5">
              <w:rPr>
                <w:i/>
              </w:rPr>
              <w:t>Views</w:t>
            </w:r>
            <w:r>
              <w:rPr>
                <w:i/>
              </w:rPr>
              <w:t>:</w:t>
            </w:r>
          </w:p>
        </w:tc>
        <w:tc>
          <w:tcPr>
            <w:tcW w:w="3685" w:type="dxa"/>
            <w:vAlign w:val="bottom"/>
          </w:tcPr>
          <w:p w14:paraId="26EFDB7D" w14:textId="2829FB5A" w:rsidR="00643EF7" w:rsidRDefault="00FE2F35">
            <w:pPr>
              <w:pStyle w:val="SingleTxtG"/>
              <w:ind w:left="0" w:right="0"/>
              <w:jc w:val="left"/>
            </w:pPr>
            <w:r>
              <w:t xml:space="preserve">9 July </w:t>
            </w:r>
            <w:r w:rsidR="008415A0">
              <w:t>202</w:t>
            </w:r>
            <w:r w:rsidR="00E01725">
              <w:t>5</w:t>
            </w:r>
          </w:p>
        </w:tc>
      </w:tr>
      <w:tr w:rsidR="00643EF7" w14:paraId="4F89EA5C" w14:textId="77777777">
        <w:tc>
          <w:tcPr>
            <w:tcW w:w="3119" w:type="dxa"/>
          </w:tcPr>
          <w:p w14:paraId="31538110" w14:textId="22E26F6B" w:rsidR="00643EF7" w:rsidRDefault="008415A0">
            <w:pPr>
              <w:pStyle w:val="SingleTxtG"/>
              <w:ind w:left="0" w:right="0"/>
              <w:jc w:val="left"/>
              <w:rPr>
                <w:i/>
              </w:rPr>
            </w:pPr>
            <w:r>
              <w:rPr>
                <w:i/>
                <w:iCs/>
              </w:rPr>
              <w:t>Subject matter:</w:t>
            </w:r>
          </w:p>
        </w:tc>
        <w:tc>
          <w:tcPr>
            <w:tcW w:w="3685" w:type="dxa"/>
          </w:tcPr>
          <w:p w14:paraId="6B8B069F" w14:textId="2EBB75EB" w:rsidR="00643EF7" w:rsidRDefault="00014D38">
            <w:pPr>
              <w:spacing w:after="120"/>
            </w:pPr>
            <w:r>
              <w:t>Refusal</w:t>
            </w:r>
            <w:r w:rsidR="00146B13">
              <w:t xml:space="preserve"> </w:t>
            </w:r>
            <w:r>
              <w:t>of</w:t>
            </w:r>
            <w:r w:rsidR="00146B13">
              <w:t xml:space="preserve"> border officials </w:t>
            </w:r>
            <w:r>
              <w:t xml:space="preserve">to permit Roma </w:t>
            </w:r>
            <w:r w:rsidR="00E01725">
              <w:t>persons</w:t>
            </w:r>
            <w:r>
              <w:t xml:space="preserve"> to leave their country</w:t>
            </w:r>
            <w:r w:rsidR="006E53CF">
              <w:t xml:space="preserve"> </w:t>
            </w:r>
          </w:p>
        </w:tc>
      </w:tr>
      <w:tr w:rsidR="00643EF7" w14:paraId="59168DB4" w14:textId="77777777">
        <w:tc>
          <w:tcPr>
            <w:tcW w:w="3119" w:type="dxa"/>
          </w:tcPr>
          <w:p w14:paraId="78F0BB23" w14:textId="596BDE5F" w:rsidR="00643EF7" w:rsidRDefault="008415A0">
            <w:pPr>
              <w:pStyle w:val="SingleTxtG"/>
              <w:ind w:left="0" w:right="0"/>
              <w:jc w:val="left"/>
              <w:rPr>
                <w:i/>
                <w:iCs/>
              </w:rPr>
            </w:pPr>
            <w:r w:rsidRPr="001F6D12">
              <w:rPr>
                <w:i/>
                <w:iCs/>
              </w:rPr>
              <w:t>Procedural issue</w:t>
            </w:r>
            <w:r w:rsidR="009F1C24">
              <w:rPr>
                <w:i/>
                <w:iCs/>
              </w:rPr>
              <w:t>s</w:t>
            </w:r>
            <w:r w:rsidRPr="001F6D12">
              <w:rPr>
                <w:i/>
              </w:rPr>
              <w:t>:</w:t>
            </w:r>
          </w:p>
        </w:tc>
        <w:tc>
          <w:tcPr>
            <w:tcW w:w="3685" w:type="dxa"/>
          </w:tcPr>
          <w:p w14:paraId="46482740" w14:textId="562D103F" w:rsidR="00643EF7" w:rsidRPr="00F245A3" w:rsidRDefault="00830ED9">
            <w:pPr>
              <w:pStyle w:val="SingleTxtG"/>
              <w:ind w:left="0" w:right="0"/>
              <w:jc w:val="left"/>
            </w:pPr>
            <w:r>
              <w:t>Exhaustion of domestic remedies;</w:t>
            </w:r>
            <w:r w:rsidR="005D53F5">
              <w:t xml:space="preserve"> </w:t>
            </w:r>
            <w:r w:rsidR="005D53F5" w:rsidRPr="005D53F5">
              <w:rPr>
                <w:i/>
                <w:iCs/>
              </w:rPr>
              <w:t xml:space="preserve">ratione </w:t>
            </w:r>
            <w:proofErr w:type="spellStart"/>
            <w:r w:rsidR="005D53F5" w:rsidRPr="005D53F5">
              <w:rPr>
                <w:i/>
                <w:iCs/>
              </w:rPr>
              <w:t>materiae</w:t>
            </w:r>
            <w:proofErr w:type="spellEnd"/>
            <w:r w:rsidR="005D53F5">
              <w:t xml:space="preserve">; </w:t>
            </w:r>
            <w:r>
              <w:t>same matter – another procedure of international investigation or settlement</w:t>
            </w:r>
          </w:p>
        </w:tc>
      </w:tr>
      <w:tr w:rsidR="00643EF7" w14:paraId="7F49191D" w14:textId="77777777">
        <w:tc>
          <w:tcPr>
            <w:tcW w:w="3119" w:type="dxa"/>
          </w:tcPr>
          <w:p w14:paraId="514708DB" w14:textId="24AE2555" w:rsidR="00643EF7" w:rsidRDefault="008415A0">
            <w:pPr>
              <w:pStyle w:val="SingleTxtG"/>
              <w:keepNext/>
              <w:ind w:left="0" w:right="0"/>
              <w:jc w:val="left"/>
              <w:rPr>
                <w:i/>
                <w:iCs/>
              </w:rPr>
            </w:pPr>
            <w:r>
              <w:rPr>
                <w:i/>
                <w:iCs/>
              </w:rPr>
              <w:t>Substantive issue</w:t>
            </w:r>
            <w:r w:rsidR="00A5095F">
              <w:rPr>
                <w:i/>
                <w:iCs/>
              </w:rPr>
              <w:t>s</w:t>
            </w:r>
            <w:r>
              <w:rPr>
                <w:i/>
                <w:iCs/>
              </w:rPr>
              <w:t>:</w:t>
            </w:r>
          </w:p>
        </w:tc>
        <w:tc>
          <w:tcPr>
            <w:tcW w:w="3685" w:type="dxa"/>
          </w:tcPr>
          <w:p w14:paraId="2D2BAAED" w14:textId="29AF593F" w:rsidR="00643EF7" w:rsidRPr="00883C03" w:rsidRDefault="0023667A">
            <w:pPr>
              <w:keepNext/>
              <w:spacing w:after="120"/>
            </w:pPr>
            <w:r>
              <w:t xml:space="preserve">Equality before the law; </w:t>
            </w:r>
            <w:r w:rsidR="00351C92">
              <w:t xml:space="preserve">fair trial; </w:t>
            </w:r>
            <w:r>
              <w:t>freedom of movement; discrimination; discrimination on the basis of ethnic origin; discrimination on the basis of race; discrimination on other grounds</w:t>
            </w:r>
          </w:p>
        </w:tc>
      </w:tr>
      <w:tr w:rsidR="00643EF7" w14:paraId="5A40B8B5" w14:textId="77777777" w:rsidTr="00272DAC">
        <w:trPr>
          <w:trHeight w:val="461"/>
        </w:trPr>
        <w:tc>
          <w:tcPr>
            <w:tcW w:w="3119" w:type="dxa"/>
          </w:tcPr>
          <w:p w14:paraId="325577A1" w14:textId="31C02FFC" w:rsidR="00643EF7" w:rsidRDefault="008415A0">
            <w:pPr>
              <w:pStyle w:val="SingleTxtG"/>
              <w:ind w:left="0" w:right="0"/>
              <w:jc w:val="left"/>
              <w:rPr>
                <w:i/>
                <w:iCs/>
              </w:rPr>
            </w:pPr>
            <w:r>
              <w:rPr>
                <w:i/>
                <w:iCs/>
              </w:rPr>
              <w:t>Article</w:t>
            </w:r>
            <w:r w:rsidR="0023667A">
              <w:rPr>
                <w:i/>
                <w:iCs/>
              </w:rPr>
              <w:t>s</w:t>
            </w:r>
            <w:r>
              <w:rPr>
                <w:i/>
                <w:iCs/>
              </w:rPr>
              <w:t xml:space="preserve"> of the Covenant</w:t>
            </w:r>
            <w:r>
              <w:rPr>
                <w:i/>
              </w:rPr>
              <w:t>:</w:t>
            </w:r>
          </w:p>
        </w:tc>
        <w:tc>
          <w:tcPr>
            <w:tcW w:w="3685" w:type="dxa"/>
          </w:tcPr>
          <w:p w14:paraId="13DB2C57" w14:textId="42B1A4D8" w:rsidR="00643EF7" w:rsidRDefault="00146B13" w:rsidP="008F05AA">
            <w:pPr>
              <w:pStyle w:val="SingleTxtG"/>
              <w:ind w:left="0" w:right="0"/>
              <w:jc w:val="left"/>
            </w:pPr>
            <w:r>
              <w:t>2 (1), 12 (2)</w:t>
            </w:r>
            <w:r w:rsidR="00351C92">
              <w:t xml:space="preserve">, 14 (1) </w:t>
            </w:r>
            <w:r>
              <w:t>and 26</w:t>
            </w:r>
          </w:p>
        </w:tc>
      </w:tr>
      <w:tr w:rsidR="00643EF7" w14:paraId="21DAB000" w14:textId="77777777">
        <w:tc>
          <w:tcPr>
            <w:tcW w:w="3119" w:type="dxa"/>
          </w:tcPr>
          <w:p w14:paraId="7FFACCF2" w14:textId="5CB08C3F" w:rsidR="00643EF7" w:rsidRPr="00714848" w:rsidRDefault="008415A0">
            <w:pPr>
              <w:pStyle w:val="SingleTxtG"/>
              <w:ind w:left="0" w:right="0"/>
              <w:jc w:val="left"/>
              <w:rPr>
                <w:i/>
                <w:iCs/>
              </w:rPr>
            </w:pPr>
            <w:r w:rsidRPr="002943F1">
              <w:rPr>
                <w:i/>
                <w:iCs/>
              </w:rPr>
              <w:t>Articl</w:t>
            </w:r>
            <w:r w:rsidR="0063761F" w:rsidRPr="002943F1">
              <w:rPr>
                <w:i/>
                <w:iCs/>
              </w:rPr>
              <w:t>e</w:t>
            </w:r>
            <w:r w:rsidR="00146B13">
              <w:rPr>
                <w:i/>
                <w:iCs/>
              </w:rPr>
              <w:t>s</w:t>
            </w:r>
            <w:r w:rsidRPr="002943F1">
              <w:rPr>
                <w:i/>
                <w:iCs/>
              </w:rPr>
              <w:t xml:space="preserve"> of the Optional Protocol:</w:t>
            </w:r>
          </w:p>
        </w:tc>
        <w:tc>
          <w:tcPr>
            <w:tcW w:w="3685" w:type="dxa"/>
          </w:tcPr>
          <w:p w14:paraId="53954DE8" w14:textId="667AA568" w:rsidR="00643EF7" w:rsidRPr="00714848" w:rsidRDefault="00460324">
            <w:pPr>
              <w:pStyle w:val="SingleTxtG"/>
              <w:ind w:left="0" w:right="0"/>
              <w:jc w:val="left"/>
            </w:pPr>
            <w:r>
              <w:t xml:space="preserve">1, 3 and 5 (2) </w:t>
            </w:r>
            <w:r w:rsidR="00D766DC">
              <w:t>(b)</w:t>
            </w:r>
          </w:p>
        </w:tc>
      </w:tr>
    </w:tbl>
    <w:p w14:paraId="0701250B" w14:textId="415A5505" w:rsidR="00912DCE" w:rsidRDefault="008415A0" w:rsidP="00DC397E">
      <w:pPr>
        <w:pStyle w:val="SingleTxtG"/>
        <w:spacing w:before="120"/>
      </w:pPr>
      <w:r>
        <w:lastRenderedPageBreak/>
        <w:t>1.</w:t>
      </w:r>
      <w:r w:rsidR="000E7CD3">
        <w:t>1</w:t>
      </w:r>
      <w:r>
        <w:tab/>
      </w:r>
      <w:r w:rsidR="00BF301B">
        <w:t>The author</w:t>
      </w:r>
      <w:r w:rsidR="00B768E5">
        <w:t>s</w:t>
      </w:r>
      <w:r w:rsidR="00BF301B">
        <w:t xml:space="preserve"> of the communication</w:t>
      </w:r>
      <w:r w:rsidR="00B768E5">
        <w:t xml:space="preserve">s are </w:t>
      </w:r>
      <w:r w:rsidR="001A1CB7">
        <w:rPr>
          <w:lang w:val="en-US"/>
        </w:rPr>
        <w:t xml:space="preserve">Senija </w:t>
      </w:r>
      <w:proofErr w:type="spellStart"/>
      <w:r w:rsidR="001A1CB7">
        <w:rPr>
          <w:lang w:val="en-US"/>
        </w:rPr>
        <w:t>Kjazimova</w:t>
      </w:r>
      <w:proofErr w:type="spellEnd"/>
      <w:r w:rsidR="001A1CB7">
        <w:rPr>
          <w:lang w:val="en-US"/>
        </w:rPr>
        <w:t xml:space="preserve"> and </w:t>
      </w:r>
      <w:proofErr w:type="spellStart"/>
      <w:r w:rsidR="001A1CB7">
        <w:rPr>
          <w:lang w:val="en-US"/>
        </w:rPr>
        <w:t>Alajdin</w:t>
      </w:r>
      <w:proofErr w:type="spellEnd"/>
      <w:r w:rsidR="001A1CB7">
        <w:rPr>
          <w:lang w:val="en-US"/>
        </w:rPr>
        <w:t xml:space="preserve"> </w:t>
      </w:r>
      <w:proofErr w:type="spellStart"/>
      <w:r w:rsidR="001B70E1">
        <w:rPr>
          <w:lang w:val="en-US"/>
        </w:rPr>
        <w:t>Abdulovski</w:t>
      </w:r>
      <w:proofErr w:type="spellEnd"/>
      <w:r w:rsidR="00B768E5">
        <w:t xml:space="preserve">, nationals of </w:t>
      </w:r>
      <w:r w:rsidR="001A1CB7">
        <w:t>North Macedonia</w:t>
      </w:r>
      <w:r w:rsidR="00B768E5">
        <w:t xml:space="preserve"> born in </w:t>
      </w:r>
      <w:r w:rsidR="001A1CB7">
        <w:t>1968 and 1966,</w:t>
      </w:r>
      <w:r w:rsidR="00CA21FD" w:rsidRPr="003E01FE">
        <w:t xml:space="preserve"> </w:t>
      </w:r>
      <w:r w:rsidR="00B768E5" w:rsidRPr="003E01FE">
        <w:t xml:space="preserve">respectively. </w:t>
      </w:r>
      <w:r w:rsidR="009C0FC6">
        <w:t>They allege</w:t>
      </w:r>
      <w:r w:rsidR="00B768E5" w:rsidRPr="00355BBF">
        <w:t xml:space="preserve"> that the State party has violated </w:t>
      </w:r>
      <w:r w:rsidR="009C0FC6">
        <w:t>their</w:t>
      </w:r>
      <w:r w:rsidR="00B768E5" w:rsidRPr="00355BBF">
        <w:t xml:space="preserve"> rights under article</w:t>
      </w:r>
      <w:r w:rsidR="001A1CB7">
        <w:t xml:space="preserve">s 2 (1), 12 (2) and 26 </w:t>
      </w:r>
      <w:r w:rsidR="00B768E5" w:rsidRPr="00355BBF">
        <w:t xml:space="preserve">of the Covenant. </w:t>
      </w:r>
      <w:r w:rsidR="009C0FC6">
        <w:t xml:space="preserve">In addition, </w:t>
      </w:r>
      <w:r w:rsidR="00D00F49">
        <w:t xml:space="preserve">Mr. </w:t>
      </w:r>
      <w:proofErr w:type="spellStart"/>
      <w:r w:rsidR="001B70E1">
        <w:rPr>
          <w:lang w:val="en-US"/>
        </w:rPr>
        <w:t>Abdulovski</w:t>
      </w:r>
      <w:proofErr w:type="spellEnd"/>
      <w:r w:rsidR="00D00F49" w:rsidRPr="00355BBF">
        <w:t xml:space="preserve"> </w:t>
      </w:r>
      <w:r w:rsidR="00D00F49">
        <w:t xml:space="preserve">alleges that the State party has violated his rights under </w:t>
      </w:r>
      <w:r w:rsidR="009C0FC6">
        <w:t>article</w:t>
      </w:r>
      <w:r w:rsidR="00D00F49">
        <w:t xml:space="preserve"> 14 (1) </w:t>
      </w:r>
      <w:r w:rsidR="009C0FC6">
        <w:t>of</w:t>
      </w:r>
      <w:r w:rsidR="00D00F49">
        <w:t xml:space="preserve"> the Covenant. </w:t>
      </w:r>
      <w:r w:rsidR="00B768E5" w:rsidRPr="00355BBF">
        <w:t xml:space="preserve">The Optional Protocol entered into force for </w:t>
      </w:r>
      <w:r w:rsidR="005E5ADC">
        <w:t xml:space="preserve">the State party on </w:t>
      </w:r>
      <w:r w:rsidR="00EE6B8A">
        <w:t>12 March 1995</w:t>
      </w:r>
      <w:r w:rsidR="00355BBF" w:rsidRPr="00355BBF">
        <w:t>.</w:t>
      </w:r>
      <w:r w:rsidR="001A1CB7" w:rsidRPr="001A1CB7">
        <w:t xml:space="preserve"> </w:t>
      </w:r>
      <w:r w:rsidR="00DC397E">
        <w:t>The authors</w:t>
      </w:r>
      <w:r w:rsidR="001A1CB7" w:rsidRPr="00355BBF">
        <w:t xml:space="preserve"> are represented by counsel.</w:t>
      </w:r>
      <w:r w:rsidR="00DC397E">
        <w:t xml:space="preserve"> </w:t>
      </w:r>
    </w:p>
    <w:p w14:paraId="6C088C5C" w14:textId="5CD10F5A" w:rsidR="008712C9" w:rsidRDefault="008712C9" w:rsidP="00DC397E">
      <w:pPr>
        <w:pStyle w:val="SingleTxtG"/>
        <w:spacing w:before="120"/>
      </w:pPr>
      <w:r w:rsidRPr="0008140E">
        <w:t>1.2</w:t>
      </w:r>
      <w:r>
        <w:tab/>
      </w:r>
      <w:r w:rsidRPr="0008140E">
        <w:t xml:space="preserve">On </w:t>
      </w:r>
      <w:r w:rsidR="00FB6AAC">
        <w:t xml:space="preserve">9 July </w:t>
      </w:r>
      <w:r w:rsidRPr="0008140E">
        <w:t xml:space="preserve">2025, pursuant to rule 97 (3) of the Committee’s rules of procedure, the Committee decided to join </w:t>
      </w:r>
      <w:r>
        <w:t xml:space="preserve">for a joint decision </w:t>
      </w:r>
      <w:r w:rsidRPr="0008140E">
        <w:t xml:space="preserve">communications No. </w:t>
      </w:r>
      <w:r>
        <w:t>3613/2019</w:t>
      </w:r>
      <w:r w:rsidRPr="0008140E">
        <w:t xml:space="preserve"> and No.</w:t>
      </w:r>
      <w:r w:rsidR="00911831">
        <w:t xml:space="preserve"> </w:t>
      </w:r>
      <w:r>
        <w:t>3616/2019,</w:t>
      </w:r>
      <w:r w:rsidRPr="0008140E">
        <w:t xml:space="preserve"> which had been submitted</w:t>
      </w:r>
      <w:r>
        <w:t xml:space="preserve"> separately,</w:t>
      </w:r>
      <w:r w:rsidRPr="0008140E">
        <w:t xml:space="preserve"> in view of the substantial factual and legal similarity.</w:t>
      </w:r>
    </w:p>
    <w:p w14:paraId="07F15EA1" w14:textId="64952AA9" w:rsidR="0009235C" w:rsidRPr="0009235C" w:rsidRDefault="004D4209" w:rsidP="0009235C">
      <w:pPr>
        <w:pStyle w:val="SingleTxtG"/>
        <w:spacing w:before="120"/>
        <w:rPr>
          <w:b/>
          <w:bCs/>
          <w:lang w:val="en-US"/>
        </w:rPr>
      </w:pPr>
      <w:r>
        <w:rPr>
          <w:b/>
          <w:bCs/>
          <w:lang w:val="en-US"/>
        </w:rPr>
        <w:t>Facts as presented by the author</w:t>
      </w:r>
      <w:r w:rsidR="00B768E5">
        <w:rPr>
          <w:b/>
          <w:bCs/>
          <w:lang w:val="en-US"/>
        </w:rPr>
        <w:t>s</w:t>
      </w:r>
    </w:p>
    <w:p w14:paraId="7F667D8B" w14:textId="7AE284E2" w:rsidR="00B768E5" w:rsidRPr="00B768E5" w:rsidRDefault="00B768E5" w:rsidP="00BA1335">
      <w:pPr>
        <w:pStyle w:val="SingleTxtG"/>
        <w:spacing w:before="120"/>
        <w:rPr>
          <w:i/>
          <w:iCs/>
          <w:lang w:val="en-US"/>
        </w:rPr>
      </w:pPr>
      <w:r w:rsidRPr="00B768E5">
        <w:rPr>
          <w:i/>
          <w:iCs/>
          <w:lang w:val="en-US"/>
        </w:rPr>
        <w:t>Communication No. 3</w:t>
      </w:r>
      <w:r w:rsidR="001B70E1">
        <w:rPr>
          <w:i/>
          <w:iCs/>
          <w:lang w:val="en-US"/>
        </w:rPr>
        <w:t>6</w:t>
      </w:r>
      <w:r w:rsidR="00C85D43">
        <w:rPr>
          <w:i/>
          <w:iCs/>
          <w:lang w:val="en-US"/>
        </w:rPr>
        <w:t>13/</w:t>
      </w:r>
      <w:r w:rsidRPr="00B768E5">
        <w:rPr>
          <w:i/>
          <w:iCs/>
          <w:lang w:val="en-US"/>
        </w:rPr>
        <w:t>20</w:t>
      </w:r>
      <w:r w:rsidR="00C85D43">
        <w:rPr>
          <w:i/>
          <w:iCs/>
          <w:lang w:val="en-US"/>
        </w:rPr>
        <w:t>19</w:t>
      </w:r>
      <w:r w:rsidRPr="00B768E5">
        <w:rPr>
          <w:i/>
          <w:iCs/>
          <w:lang w:val="en-US"/>
        </w:rPr>
        <w:t xml:space="preserve"> –</w:t>
      </w:r>
      <w:r w:rsidR="00A756B7">
        <w:rPr>
          <w:i/>
          <w:iCs/>
          <w:lang w:val="en-US"/>
        </w:rPr>
        <w:t xml:space="preserve"> </w:t>
      </w:r>
      <w:proofErr w:type="spellStart"/>
      <w:r w:rsidR="00C85D43" w:rsidRPr="00C85D43">
        <w:rPr>
          <w:i/>
          <w:iCs/>
          <w:lang w:val="en-US"/>
        </w:rPr>
        <w:t>Kjazimova</w:t>
      </w:r>
      <w:proofErr w:type="spellEnd"/>
      <w:r w:rsidR="00C85D43">
        <w:rPr>
          <w:i/>
          <w:iCs/>
          <w:lang w:val="en-US"/>
        </w:rPr>
        <w:t xml:space="preserve"> v. North Macedonia</w:t>
      </w:r>
    </w:p>
    <w:p w14:paraId="08A629D6" w14:textId="4AC6D55B" w:rsidR="0009235C" w:rsidRPr="0009235C" w:rsidRDefault="00DA7264" w:rsidP="0009235C">
      <w:pPr>
        <w:pStyle w:val="SingleTxtG"/>
      </w:pPr>
      <w:r>
        <w:rPr>
          <w:lang w:val="en-US"/>
        </w:rPr>
        <w:t>2.1</w:t>
      </w:r>
      <w:r w:rsidR="0009235C">
        <w:rPr>
          <w:lang w:val="en-US"/>
        </w:rPr>
        <w:tab/>
      </w:r>
      <w:r w:rsidR="00B46077">
        <w:t xml:space="preserve">Ms. </w:t>
      </w:r>
      <w:proofErr w:type="spellStart"/>
      <w:r w:rsidR="00B46077" w:rsidRPr="00B46077">
        <w:rPr>
          <w:lang w:val="en-US"/>
        </w:rPr>
        <w:t>Kjazimova</w:t>
      </w:r>
      <w:proofErr w:type="spellEnd"/>
      <w:r w:rsidR="0009235C">
        <w:t xml:space="preserve"> and her family members are of Roma ethnicity and are immediately identifiable as such by others in North Macedonia </w:t>
      </w:r>
      <w:r w:rsidR="008E4341">
        <w:t>because of</w:t>
      </w:r>
      <w:r w:rsidR="0009235C">
        <w:t xml:space="preserve"> their dark skin colour. </w:t>
      </w:r>
    </w:p>
    <w:p w14:paraId="699F9FF3" w14:textId="14A5C870" w:rsidR="0009235C" w:rsidRPr="0009235C" w:rsidRDefault="0009235C" w:rsidP="0009235C">
      <w:pPr>
        <w:pStyle w:val="SingleTxtG"/>
        <w:rPr>
          <w:lang w:val="en-US"/>
        </w:rPr>
      </w:pPr>
      <w:r w:rsidRPr="0009235C">
        <w:t>2.2</w:t>
      </w:r>
      <w:r w:rsidRPr="0009235C">
        <w:tab/>
        <w:t xml:space="preserve">On 18 March 2015, </w:t>
      </w:r>
      <w:r w:rsidR="00B46077">
        <w:t xml:space="preserve">Ms. </w:t>
      </w:r>
      <w:proofErr w:type="spellStart"/>
      <w:r w:rsidR="00B46077" w:rsidRPr="00B46077">
        <w:rPr>
          <w:lang w:val="en-US"/>
        </w:rPr>
        <w:t>Kjazimova</w:t>
      </w:r>
      <w:proofErr w:type="spellEnd"/>
      <w:r>
        <w:t xml:space="preserve">, her husband and their 16-year-old </w:t>
      </w:r>
      <w:r w:rsidRPr="0009235C">
        <w:t xml:space="preserve">daughter were travelling by bus from </w:t>
      </w:r>
      <w:r>
        <w:t xml:space="preserve">North </w:t>
      </w:r>
      <w:r w:rsidRPr="0009235C">
        <w:t>Macedonia to France. The</w:t>
      </w:r>
      <w:r w:rsidR="003B4DAE">
        <w:t xml:space="preserve"> purpose of their travel was </w:t>
      </w:r>
      <w:r w:rsidRPr="0009235C">
        <w:t>to visit the couple’s son, who live</w:t>
      </w:r>
      <w:r w:rsidR="001921BD">
        <w:t>d</w:t>
      </w:r>
      <w:r w:rsidRPr="0009235C">
        <w:t xml:space="preserve"> in France, and attend a birthday party for their grandson. They </w:t>
      </w:r>
      <w:r w:rsidR="009C0FC6">
        <w:t>possessed</w:t>
      </w:r>
      <w:r w:rsidRPr="0009235C">
        <w:t xml:space="preserve"> biometric passports, </w:t>
      </w:r>
      <w:r>
        <w:t>€</w:t>
      </w:r>
      <w:r w:rsidRPr="0009235C">
        <w:t>1450 in cash, travel insurance and a letter of guarantee</w:t>
      </w:r>
      <w:r w:rsidR="00FD2781">
        <w:rPr>
          <w:vertAlign w:val="superscript"/>
        </w:rPr>
        <w:t xml:space="preserve"> </w:t>
      </w:r>
      <w:r w:rsidRPr="0009235C">
        <w:t>in French, with a certified translation into Macedonian.</w:t>
      </w:r>
      <w:r>
        <w:t xml:space="preserve"> The letter was signed by a national of France who guaranteed to cover the family’s living expenses from 25 January to 25 April 2015.</w:t>
      </w:r>
      <w:r w:rsidR="00B014A0">
        <w:rPr>
          <w:rStyle w:val="FootnoteReference"/>
        </w:rPr>
        <w:t xml:space="preserve"> </w:t>
      </w:r>
    </w:p>
    <w:p w14:paraId="2BC829BC" w14:textId="7A382349" w:rsidR="0009235C" w:rsidRPr="0009235C" w:rsidRDefault="0009235C" w:rsidP="005747A5">
      <w:pPr>
        <w:pStyle w:val="SingleTxtG"/>
      </w:pPr>
      <w:r w:rsidRPr="0009235C">
        <w:t>2.3</w:t>
      </w:r>
      <w:r w:rsidRPr="0009235C">
        <w:tab/>
      </w:r>
      <w:r w:rsidR="00B46077">
        <w:t xml:space="preserve">Ms. </w:t>
      </w:r>
      <w:proofErr w:type="spellStart"/>
      <w:r w:rsidR="00B46077" w:rsidRPr="00B46077">
        <w:rPr>
          <w:lang w:val="en-US"/>
        </w:rPr>
        <w:t>Kjazimova</w:t>
      </w:r>
      <w:proofErr w:type="spellEnd"/>
      <w:r w:rsidR="00B46077">
        <w:t xml:space="preserve"> </w:t>
      </w:r>
      <w:r w:rsidRPr="0009235C">
        <w:t xml:space="preserve">and her family were the only </w:t>
      </w:r>
      <w:r>
        <w:t>persons of Roma ethnicity on the bus</w:t>
      </w:r>
      <w:r w:rsidRPr="0009235C">
        <w:t xml:space="preserve">. When the bus arrived at the </w:t>
      </w:r>
      <w:proofErr w:type="spellStart"/>
      <w:r w:rsidRPr="0009235C">
        <w:t>Tabanovce</w:t>
      </w:r>
      <w:proofErr w:type="spellEnd"/>
      <w:r w:rsidRPr="0009235C">
        <w:t xml:space="preserve"> border checkpoint –</w:t>
      </w:r>
      <w:r w:rsidR="008866A5">
        <w:t xml:space="preserve"> located </w:t>
      </w:r>
      <w:r w:rsidRPr="0009235C">
        <w:t xml:space="preserve">at the </w:t>
      </w:r>
      <w:r w:rsidR="009C0FC6">
        <w:t xml:space="preserve">North </w:t>
      </w:r>
      <w:r w:rsidRPr="0009235C">
        <w:t xml:space="preserve">Macedonian border with Serbia – the </w:t>
      </w:r>
      <w:r w:rsidR="009C0FC6">
        <w:t>State party’s</w:t>
      </w:r>
      <w:r w:rsidRPr="0009235C">
        <w:t xml:space="preserve"> border guards conducted </w:t>
      </w:r>
      <w:r w:rsidR="005747A5">
        <w:t>a routine</w:t>
      </w:r>
      <w:r w:rsidRPr="0009235C">
        <w:t xml:space="preserve"> passport control. One border guard entered the bus and collected passports from all </w:t>
      </w:r>
      <w:r w:rsidR="005747A5">
        <w:t xml:space="preserve">of the </w:t>
      </w:r>
      <w:r w:rsidRPr="0009235C">
        <w:t xml:space="preserve">passengers. </w:t>
      </w:r>
      <w:r w:rsidR="005747A5">
        <w:t xml:space="preserve">Shortly thereafter, </w:t>
      </w:r>
      <w:r w:rsidRPr="0009235C">
        <w:t xml:space="preserve">the bus driver </w:t>
      </w:r>
      <w:r w:rsidR="005747A5">
        <w:t xml:space="preserve">asked </w:t>
      </w:r>
      <w:r w:rsidR="008866A5">
        <w:t xml:space="preserve">for </w:t>
      </w:r>
      <w:r w:rsidR="00B46077">
        <w:t xml:space="preserve">Ms. </w:t>
      </w:r>
      <w:proofErr w:type="spellStart"/>
      <w:r w:rsidR="00B46077" w:rsidRPr="00B46077">
        <w:rPr>
          <w:lang w:val="en-US"/>
        </w:rPr>
        <w:t>Kjazimova</w:t>
      </w:r>
      <w:proofErr w:type="spellEnd"/>
      <w:r w:rsidR="00B46077">
        <w:t xml:space="preserve">’s </w:t>
      </w:r>
      <w:r w:rsidR="008866A5">
        <w:t>husband by name. The latter</w:t>
      </w:r>
      <w:r w:rsidRPr="0009235C">
        <w:t xml:space="preserve"> </w:t>
      </w:r>
      <w:r w:rsidR="005747A5">
        <w:t>exited</w:t>
      </w:r>
      <w:r w:rsidRPr="0009235C">
        <w:t xml:space="preserve"> the bus </w:t>
      </w:r>
      <w:r w:rsidR="008866A5">
        <w:t>whi</w:t>
      </w:r>
      <w:r w:rsidR="005747A5">
        <w:t xml:space="preserve">le </w:t>
      </w:r>
      <w:r w:rsidR="00B46077">
        <w:t xml:space="preserve">Ms. </w:t>
      </w:r>
      <w:proofErr w:type="spellStart"/>
      <w:r w:rsidR="00B46077" w:rsidRPr="00B46077">
        <w:rPr>
          <w:lang w:val="en-US"/>
        </w:rPr>
        <w:t>Kjazimova</w:t>
      </w:r>
      <w:proofErr w:type="spellEnd"/>
      <w:r w:rsidR="00B46077">
        <w:t xml:space="preserve"> </w:t>
      </w:r>
      <w:r w:rsidRPr="0009235C">
        <w:t xml:space="preserve">and her daughter stayed </w:t>
      </w:r>
      <w:r w:rsidR="005747A5">
        <w:t>o</w:t>
      </w:r>
      <w:r w:rsidRPr="0009235C">
        <w:t xml:space="preserve">n the bus. The border guard </w:t>
      </w:r>
      <w:r w:rsidR="008866A5">
        <w:t xml:space="preserve">in a booth </w:t>
      </w:r>
      <w:r w:rsidRPr="0009235C">
        <w:t xml:space="preserve">asked </w:t>
      </w:r>
      <w:r w:rsidR="00B46077">
        <w:t xml:space="preserve">Ms. </w:t>
      </w:r>
      <w:proofErr w:type="spellStart"/>
      <w:r w:rsidR="00B46077" w:rsidRPr="00B46077">
        <w:rPr>
          <w:lang w:val="en-US"/>
        </w:rPr>
        <w:t>Kjazimova</w:t>
      </w:r>
      <w:proofErr w:type="spellEnd"/>
      <w:r w:rsidR="00B46077">
        <w:t xml:space="preserve">’s </w:t>
      </w:r>
      <w:r w:rsidRPr="0009235C">
        <w:t xml:space="preserve">husband about his final destination and if he was carrying any money. </w:t>
      </w:r>
      <w:r w:rsidR="00B46077">
        <w:t xml:space="preserve">He </w:t>
      </w:r>
      <w:r w:rsidR="008866A5">
        <w:t>declared the amount</w:t>
      </w:r>
      <w:r w:rsidR="00B46077">
        <w:t xml:space="preserve"> of currency</w:t>
      </w:r>
      <w:r w:rsidR="008866A5">
        <w:t xml:space="preserve"> </w:t>
      </w:r>
      <w:r w:rsidR="00B46077">
        <w:t xml:space="preserve">that </w:t>
      </w:r>
      <w:r w:rsidR="008866A5">
        <w:t>he was carrying. The guard</w:t>
      </w:r>
      <w:r w:rsidRPr="0009235C">
        <w:t xml:space="preserve"> informed him that </w:t>
      </w:r>
      <w:r w:rsidR="00B46077">
        <w:t>in order to enter France,</w:t>
      </w:r>
      <w:r w:rsidRPr="0009235C">
        <w:t xml:space="preserve"> he </w:t>
      </w:r>
      <w:r w:rsidR="008866A5">
        <w:t xml:space="preserve">was </w:t>
      </w:r>
      <w:r w:rsidR="005747A5">
        <w:t xml:space="preserve">required </w:t>
      </w:r>
      <w:r w:rsidR="008866A5">
        <w:t xml:space="preserve">to carry </w:t>
      </w:r>
      <w:r w:rsidR="005747A5">
        <w:t>approximately €</w:t>
      </w:r>
      <w:r w:rsidRPr="0009235C">
        <w:t xml:space="preserve">3,000. </w:t>
      </w:r>
      <w:r w:rsidR="00B46077">
        <w:t xml:space="preserve">Ms. </w:t>
      </w:r>
      <w:proofErr w:type="spellStart"/>
      <w:r w:rsidR="00B46077" w:rsidRPr="00B46077">
        <w:rPr>
          <w:lang w:val="en-US"/>
        </w:rPr>
        <w:t>Kjazimova</w:t>
      </w:r>
      <w:proofErr w:type="spellEnd"/>
      <w:r w:rsidR="00B46077">
        <w:t xml:space="preserve">’s </w:t>
      </w:r>
      <w:r w:rsidRPr="0009235C">
        <w:t xml:space="preserve">husband disagreed, declaring that </w:t>
      </w:r>
      <w:r w:rsidR="005747A5">
        <w:t xml:space="preserve">the family’s living expenses would be paid </w:t>
      </w:r>
      <w:r w:rsidRPr="0009235C">
        <w:t>by their host</w:t>
      </w:r>
      <w:r w:rsidR="005747A5">
        <w:t>. He showed the guard</w:t>
      </w:r>
      <w:r w:rsidRPr="0009235C">
        <w:t xml:space="preserve"> the letter of guarantee. The guard left the booth</w:t>
      </w:r>
      <w:r w:rsidR="005747A5">
        <w:t xml:space="preserve"> </w:t>
      </w:r>
      <w:r w:rsidRPr="0009235C">
        <w:t>but quickly returned</w:t>
      </w:r>
      <w:r w:rsidR="005747A5">
        <w:t xml:space="preserve"> and informed </w:t>
      </w:r>
      <w:r w:rsidR="00B46077">
        <w:t xml:space="preserve">Ms. </w:t>
      </w:r>
      <w:proofErr w:type="spellStart"/>
      <w:r w:rsidR="00B46077" w:rsidRPr="00B46077">
        <w:rPr>
          <w:lang w:val="en-US"/>
        </w:rPr>
        <w:t>Kjazimova</w:t>
      </w:r>
      <w:r w:rsidR="00B46077">
        <w:rPr>
          <w:lang w:val="en-US"/>
        </w:rPr>
        <w:t>’s</w:t>
      </w:r>
      <w:proofErr w:type="spellEnd"/>
      <w:r w:rsidR="005747A5">
        <w:t xml:space="preserve"> husband that the family could not travel. The guard asked him to take </w:t>
      </w:r>
      <w:r w:rsidR="00B46077">
        <w:t xml:space="preserve">Ms. </w:t>
      </w:r>
      <w:proofErr w:type="spellStart"/>
      <w:r w:rsidR="00B46077" w:rsidRPr="00B46077">
        <w:rPr>
          <w:lang w:val="en-US"/>
        </w:rPr>
        <w:t>Kjazimova</w:t>
      </w:r>
      <w:proofErr w:type="spellEnd"/>
      <w:r w:rsidR="00B46077">
        <w:t xml:space="preserve"> </w:t>
      </w:r>
      <w:r w:rsidR="005747A5">
        <w:t xml:space="preserve">and the couple’s daughter off of the bus. After they exited the bus, the guard gave their passports back to them. They had been stamped with an exit stamp. No other passenger was questioned or ordered to exit the bus. The remaining passengers continued their journey. </w:t>
      </w:r>
      <w:r w:rsidRPr="0009235C">
        <w:t xml:space="preserve">Because of this unexpected situation, </w:t>
      </w:r>
      <w:r w:rsidR="00B46077">
        <w:t xml:space="preserve">Ms. </w:t>
      </w:r>
      <w:proofErr w:type="spellStart"/>
      <w:r w:rsidR="00B46077" w:rsidRPr="00B46077">
        <w:rPr>
          <w:lang w:val="en-US"/>
        </w:rPr>
        <w:t>Kjazimova</w:t>
      </w:r>
      <w:proofErr w:type="spellEnd"/>
      <w:r w:rsidR="00B46077">
        <w:t xml:space="preserve"> </w:t>
      </w:r>
      <w:r w:rsidRPr="0009235C">
        <w:t xml:space="preserve">and her family had to find transportation to return from the border to their hometown. They felt that they were victims of racial discrimination and were offended and ashamed in front of the other passengers for being the only passengers </w:t>
      </w:r>
      <w:r w:rsidR="003C51EB">
        <w:t xml:space="preserve">who were not permitted </w:t>
      </w:r>
      <w:r w:rsidRPr="0009235C">
        <w:t xml:space="preserve">to </w:t>
      </w:r>
      <w:r w:rsidR="003C51EB">
        <w:t>exit the country</w:t>
      </w:r>
      <w:r w:rsidRPr="0009235C">
        <w:t xml:space="preserve">. They were also ashamed when they returned home and had to explain </w:t>
      </w:r>
      <w:r w:rsidR="003C51EB">
        <w:t xml:space="preserve">their situation to </w:t>
      </w:r>
      <w:r w:rsidR="00737927">
        <w:t xml:space="preserve">the people they knew. </w:t>
      </w:r>
      <w:r w:rsidR="00B46077">
        <w:t xml:space="preserve">Ms. </w:t>
      </w:r>
      <w:proofErr w:type="spellStart"/>
      <w:r w:rsidR="00B46077" w:rsidRPr="00B46077">
        <w:rPr>
          <w:lang w:val="en-US"/>
        </w:rPr>
        <w:t>Kjazimova</w:t>
      </w:r>
      <w:proofErr w:type="spellEnd"/>
      <w:r w:rsidR="00B46077">
        <w:t xml:space="preserve"> </w:t>
      </w:r>
      <w:r w:rsidRPr="0009235C">
        <w:t>and her husband have not attempted to leave the country sinc</w:t>
      </w:r>
      <w:r w:rsidR="00737927">
        <w:t>e then, though</w:t>
      </w:r>
      <w:r w:rsidRPr="0009235C">
        <w:t xml:space="preserve"> their daughter has since travelled to Germany.</w:t>
      </w:r>
    </w:p>
    <w:p w14:paraId="4B9862EA" w14:textId="7266A766" w:rsidR="0009235C" w:rsidRPr="0009235C" w:rsidRDefault="0009235C" w:rsidP="00D31A09">
      <w:pPr>
        <w:pStyle w:val="SingleTxtG"/>
      </w:pPr>
      <w:r w:rsidRPr="0009235C">
        <w:t>2.4</w:t>
      </w:r>
      <w:r w:rsidRPr="0009235C">
        <w:tab/>
        <w:t xml:space="preserve">On 23 September 2015, </w:t>
      </w:r>
      <w:r w:rsidR="00B46077">
        <w:t xml:space="preserve">Ms. </w:t>
      </w:r>
      <w:proofErr w:type="spellStart"/>
      <w:r w:rsidR="00B46077" w:rsidRPr="00B46077">
        <w:rPr>
          <w:lang w:val="en-US"/>
        </w:rPr>
        <w:t>Kjazimova</w:t>
      </w:r>
      <w:proofErr w:type="spellEnd"/>
      <w:r w:rsidR="00B46077">
        <w:t xml:space="preserve"> </w:t>
      </w:r>
      <w:r w:rsidR="00737927">
        <w:t>filed</w:t>
      </w:r>
      <w:r w:rsidR="00896187">
        <w:t xml:space="preserve"> to the Basic Court of Bitola</w:t>
      </w:r>
      <w:r w:rsidR="00737927">
        <w:t xml:space="preserve"> a civil claim </w:t>
      </w:r>
      <w:r w:rsidRPr="0009235C">
        <w:t>against the Ministry of Interio</w:t>
      </w:r>
      <w:r w:rsidR="00737927">
        <w:t xml:space="preserve">r. She </w:t>
      </w:r>
      <w:r w:rsidR="00896187">
        <w:t>asserted</w:t>
      </w:r>
      <w:r w:rsidR="004D559E">
        <w:t>, inter alia,</w:t>
      </w:r>
      <w:r w:rsidR="00737927">
        <w:t xml:space="preserve"> that by refusing to allow her to leave North Macedonia on 18 March 2015, the authorities had </w:t>
      </w:r>
      <w:r w:rsidR="004D559E">
        <w:t>subjected her to discrimination based on her ethnicity</w:t>
      </w:r>
      <w:r w:rsidR="00021148">
        <w:t xml:space="preserve"> </w:t>
      </w:r>
      <w:r w:rsidR="004D559E">
        <w:t>and had violated her right to leave her own country</w:t>
      </w:r>
      <w:r w:rsidRPr="0009235C">
        <w:t xml:space="preserve">. She </w:t>
      </w:r>
      <w:r w:rsidR="00695833">
        <w:t>requested compen</w:t>
      </w:r>
      <w:r w:rsidRPr="0009235C">
        <w:t>sation for moral damage</w:t>
      </w:r>
      <w:r w:rsidR="00695833">
        <w:t>s</w:t>
      </w:r>
      <w:r w:rsidRPr="0009235C">
        <w:t xml:space="preserve"> in</w:t>
      </w:r>
      <w:r w:rsidR="00695833">
        <w:t xml:space="preserve"> an amount equivalent to €</w:t>
      </w:r>
      <w:r w:rsidRPr="0009235C">
        <w:t xml:space="preserve">2,900. </w:t>
      </w:r>
      <w:r w:rsidR="005D037E">
        <w:t>S</w:t>
      </w:r>
      <w:r w:rsidRPr="0009235C">
        <w:t xml:space="preserve">he argued that </w:t>
      </w:r>
      <w:r w:rsidR="00AB006E">
        <w:t xml:space="preserve">the Ministry of the Interior applied a discriminatory policy </w:t>
      </w:r>
      <w:r w:rsidR="00695833">
        <w:t>to prevent Roma persons f</w:t>
      </w:r>
      <w:r w:rsidRPr="0009235C">
        <w:t>rom travelling t</w:t>
      </w:r>
      <w:r w:rsidR="00695833">
        <w:t xml:space="preserve">o the Member States of the European Union. </w:t>
      </w:r>
    </w:p>
    <w:p w14:paraId="0FDA7135" w14:textId="1498BB37" w:rsidR="009F1922" w:rsidRDefault="0009235C" w:rsidP="0009235C">
      <w:pPr>
        <w:pStyle w:val="SingleTxtG"/>
      </w:pPr>
      <w:r w:rsidRPr="0009235C">
        <w:t>2.</w:t>
      </w:r>
      <w:r w:rsidR="00AB006E">
        <w:t>5</w:t>
      </w:r>
      <w:r w:rsidRPr="0009235C">
        <w:tab/>
        <w:t>On 16 March 2016, the Basic Court of Bitola</w:t>
      </w:r>
      <w:r w:rsidR="009F1922">
        <w:t xml:space="preserve"> </w:t>
      </w:r>
      <w:r w:rsidR="009F1922" w:rsidRPr="0009235C">
        <w:t>partially</w:t>
      </w:r>
      <w:r w:rsidRPr="0009235C">
        <w:t xml:space="preserve"> ruled in favour</w:t>
      </w:r>
      <w:r w:rsidR="00B46077">
        <w:t xml:space="preserve"> of Ms. </w:t>
      </w:r>
      <w:proofErr w:type="spellStart"/>
      <w:r w:rsidR="00B46077" w:rsidRPr="00B46077">
        <w:rPr>
          <w:lang w:val="en-US"/>
        </w:rPr>
        <w:t>Kjazimova</w:t>
      </w:r>
      <w:proofErr w:type="spellEnd"/>
      <w:r w:rsidRPr="0009235C">
        <w:t xml:space="preserve">. It found that the Ministry of Interior had violated </w:t>
      </w:r>
      <w:r w:rsidR="009F1922">
        <w:t>her</w:t>
      </w:r>
      <w:r w:rsidRPr="0009235C">
        <w:t xml:space="preserve"> freedom of movement and right to leave her own country, and awarded </w:t>
      </w:r>
      <w:r w:rsidR="00AD040C">
        <w:t>€</w:t>
      </w:r>
      <w:r w:rsidRPr="0009235C">
        <w:t xml:space="preserve">650 as compensation for non-pecuniary damage. The court </w:t>
      </w:r>
      <w:r w:rsidR="009F1922">
        <w:t xml:space="preserve">found </w:t>
      </w:r>
      <w:r w:rsidRPr="0009235C">
        <w:t xml:space="preserve">that there was no reason for the </w:t>
      </w:r>
      <w:r w:rsidR="009F1922" w:rsidRPr="0009235C">
        <w:t xml:space="preserve">Ministry of Interior </w:t>
      </w:r>
      <w:r w:rsidRPr="0009235C">
        <w:t xml:space="preserve">to deny </w:t>
      </w:r>
      <w:r w:rsidR="00B46077">
        <w:t xml:space="preserve">Ms. </w:t>
      </w:r>
      <w:proofErr w:type="spellStart"/>
      <w:r w:rsidR="00B46077" w:rsidRPr="00B46077">
        <w:rPr>
          <w:lang w:val="en-US"/>
        </w:rPr>
        <w:t>Kjazimova</w:t>
      </w:r>
      <w:proofErr w:type="spellEnd"/>
      <w:r w:rsidRPr="0009235C">
        <w:t xml:space="preserve"> </w:t>
      </w:r>
      <w:r w:rsidRPr="0009235C">
        <w:lastRenderedPageBreak/>
        <w:t xml:space="preserve">and her family the right to exit Macedonia as suspected asylum seekers or for lack of necessary documents, as </w:t>
      </w:r>
      <w:r w:rsidR="00B46077">
        <w:t xml:space="preserve">Ms. </w:t>
      </w:r>
      <w:proofErr w:type="spellStart"/>
      <w:r w:rsidR="00B46077" w:rsidRPr="00B46077">
        <w:rPr>
          <w:lang w:val="en-US"/>
        </w:rPr>
        <w:t>Kjazimova</w:t>
      </w:r>
      <w:proofErr w:type="spellEnd"/>
      <w:r w:rsidR="00B46077">
        <w:t xml:space="preserve"> </w:t>
      </w:r>
      <w:r w:rsidRPr="0009235C">
        <w:t xml:space="preserve">had a valid biometric passport and evidence explaining the </w:t>
      </w:r>
      <w:r w:rsidR="009F1922">
        <w:t>purpose of her t</w:t>
      </w:r>
      <w:r w:rsidRPr="0009235C">
        <w:t>ravel.</w:t>
      </w:r>
      <w:r w:rsidR="009F1922">
        <w:t xml:space="preserve"> Nonetheless, the operative text of the court’s judgment did not contain any conclusion on </w:t>
      </w:r>
      <w:r w:rsidR="00B46077">
        <w:t xml:space="preserve">Ms. </w:t>
      </w:r>
      <w:proofErr w:type="spellStart"/>
      <w:r w:rsidR="00B46077" w:rsidRPr="00B46077">
        <w:rPr>
          <w:lang w:val="en-US"/>
        </w:rPr>
        <w:t>Kjazimova</w:t>
      </w:r>
      <w:proofErr w:type="spellEnd"/>
      <w:r w:rsidR="00B46077">
        <w:t xml:space="preserve">’s </w:t>
      </w:r>
      <w:r w:rsidR="009F1922">
        <w:t xml:space="preserve">claim of discrimination, although the court did state that </w:t>
      </w:r>
      <w:r w:rsidR="00B46077">
        <w:t xml:space="preserve">Ms. </w:t>
      </w:r>
      <w:proofErr w:type="spellStart"/>
      <w:r w:rsidR="00B46077" w:rsidRPr="00B46077">
        <w:rPr>
          <w:lang w:val="en-US"/>
        </w:rPr>
        <w:t>Kjazimova</w:t>
      </w:r>
      <w:proofErr w:type="spellEnd"/>
      <w:r w:rsidR="00B46077">
        <w:t xml:space="preserve"> </w:t>
      </w:r>
      <w:r w:rsidR="009F1922">
        <w:t>had been treated unequally compared to other passengers who were on the bus on that day and who had been able to continue their journey.</w:t>
      </w:r>
    </w:p>
    <w:p w14:paraId="1283DCAB" w14:textId="1C7F439C" w:rsidR="0009235C" w:rsidRPr="0009235C" w:rsidRDefault="009F1922" w:rsidP="009F1922">
      <w:pPr>
        <w:pStyle w:val="SingleTxtG"/>
      </w:pPr>
      <w:r>
        <w:t>2.</w:t>
      </w:r>
      <w:r w:rsidR="00AB006E">
        <w:t>6</w:t>
      </w:r>
      <w:r>
        <w:tab/>
      </w:r>
      <w:r w:rsidR="0009235C" w:rsidRPr="0009235C">
        <w:t xml:space="preserve">On 13 April 2016, the Ministry of Interior lodged an appeal </w:t>
      </w:r>
      <w:r>
        <w:t xml:space="preserve">against the decision of the Basic Court of Bitola. </w:t>
      </w:r>
    </w:p>
    <w:p w14:paraId="05EC7593" w14:textId="617FDE48" w:rsidR="00737F26" w:rsidRDefault="0009235C" w:rsidP="00737F26">
      <w:pPr>
        <w:pStyle w:val="SingleTxtG"/>
      </w:pPr>
      <w:r w:rsidRPr="0009235C">
        <w:t>2.</w:t>
      </w:r>
      <w:r w:rsidR="00AB006E">
        <w:t>7</w:t>
      </w:r>
      <w:r w:rsidRPr="0009235C">
        <w:tab/>
        <w:t xml:space="preserve">On 6 October 2016, the Court of Appeal </w:t>
      </w:r>
      <w:r w:rsidR="00896187">
        <w:t>of</w:t>
      </w:r>
      <w:r w:rsidRPr="0009235C">
        <w:t xml:space="preserve"> Bitola </w:t>
      </w:r>
      <w:r w:rsidR="00737F26">
        <w:t xml:space="preserve">rejected most grounds in the appeal of </w:t>
      </w:r>
      <w:r w:rsidR="00AB006E">
        <w:t>t</w:t>
      </w:r>
      <w:r w:rsidR="00737F26">
        <w:t xml:space="preserve">he Ministry of Interior and confirmed the judgment of the Basic Court of Bitola. However, the Court of Appeal reduced the amount of compensation awarded to </w:t>
      </w:r>
      <w:r w:rsidR="00AD040C">
        <w:t>€</w:t>
      </w:r>
      <w:r w:rsidRPr="0009235C">
        <w:t>490.</w:t>
      </w:r>
      <w:r w:rsidR="00737F26">
        <w:t xml:space="preserve"> While the Court of Appeal did not mention discrimination in its judgment, it noted that the Ministry of Interior had failed to submit any evidence which could prove that there were justified reasons, prescribed by regulations, for which </w:t>
      </w:r>
      <w:r w:rsidR="00B46077">
        <w:t xml:space="preserve">Ms. </w:t>
      </w:r>
      <w:proofErr w:type="spellStart"/>
      <w:r w:rsidR="00B46077" w:rsidRPr="00B46077">
        <w:rPr>
          <w:lang w:val="en-US"/>
        </w:rPr>
        <w:t>Kjazimova</w:t>
      </w:r>
      <w:proofErr w:type="spellEnd"/>
      <w:r w:rsidR="00B46077">
        <w:t xml:space="preserve"> </w:t>
      </w:r>
      <w:r w:rsidR="00737F26">
        <w:t xml:space="preserve">had not been permitted to leave North Macedonia and which could prove that </w:t>
      </w:r>
      <w:r w:rsidR="00B46077">
        <w:t>she</w:t>
      </w:r>
      <w:r w:rsidR="00737F26">
        <w:t xml:space="preserve"> had not been subjected to discrimination.</w:t>
      </w:r>
    </w:p>
    <w:p w14:paraId="79AF0CE7" w14:textId="08F682A9" w:rsidR="000E5D5F" w:rsidRPr="0009235C" w:rsidRDefault="00737F26" w:rsidP="00737F26">
      <w:pPr>
        <w:pStyle w:val="SingleTxtG"/>
      </w:pPr>
      <w:r>
        <w:t>2.</w:t>
      </w:r>
      <w:r w:rsidR="00AB006E">
        <w:t>8</w:t>
      </w:r>
      <w:r>
        <w:tab/>
        <w:t xml:space="preserve"> </w:t>
      </w:r>
      <w:r w:rsidR="00B46077">
        <w:t xml:space="preserve">Ms. </w:t>
      </w:r>
      <w:proofErr w:type="spellStart"/>
      <w:r w:rsidR="00B46077" w:rsidRPr="00B46077">
        <w:rPr>
          <w:lang w:val="en-US"/>
        </w:rPr>
        <w:t>Kjazimova</w:t>
      </w:r>
      <w:proofErr w:type="spellEnd"/>
      <w:r w:rsidR="00B46077">
        <w:t xml:space="preserve"> </w:t>
      </w:r>
      <w:r>
        <w:t xml:space="preserve">maintains that she has exhausted domestic remedies. The Constitutional Court </w:t>
      </w:r>
      <w:r w:rsidR="00896187">
        <w:t xml:space="preserve">is ineffective for both human rights violations generally and in Ms. </w:t>
      </w:r>
      <w:proofErr w:type="spellStart"/>
      <w:r w:rsidR="00896187">
        <w:t>Kjazimova’s</w:t>
      </w:r>
      <w:proofErr w:type="spellEnd"/>
      <w:r w:rsidR="00896187">
        <w:t xml:space="preserve"> circumstances</w:t>
      </w:r>
      <w:r>
        <w:t>.</w:t>
      </w:r>
      <w:r w:rsidR="006143F6">
        <w:t xml:space="preserve"> Between 2011 and 2015, inclusive, all of the discrimination-related cases brought to the Constitutional Court were rejected.</w:t>
      </w:r>
      <w:r w:rsidR="008365CD">
        <w:t xml:space="preserve"> </w:t>
      </w:r>
    </w:p>
    <w:p w14:paraId="01672F77" w14:textId="377912D1" w:rsidR="00D360E2" w:rsidRDefault="00737F26" w:rsidP="00C85D43">
      <w:pPr>
        <w:pStyle w:val="SingleTxtG"/>
        <w:spacing w:before="120"/>
        <w:rPr>
          <w:lang w:val="en-US"/>
        </w:rPr>
      </w:pPr>
      <w:r>
        <w:t>2.</w:t>
      </w:r>
      <w:r w:rsidR="00AB006E">
        <w:t>9</w:t>
      </w:r>
      <w:r>
        <w:tab/>
      </w:r>
      <w:r w:rsidR="00D360E2">
        <w:rPr>
          <w:lang w:val="en-US"/>
        </w:rPr>
        <w:t xml:space="preserve">On 9 March 2017, </w:t>
      </w:r>
      <w:r w:rsidR="00B46077">
        <w:t xml:space="preserve">Ms. </w:t>
      </w:r>
      <w:proofErr w:type="spellStart"/>
      <w:r w:rsidR="00B46077" w:rsidRPr="00B46077">
        <w:rPr>
          <w:lang w:val="en-US"/>
        </w:rPr>
        <w:t>Kjazimova</w:t>
      </w:r>
      <w:proofErr w:type="spellEnd"/>
      <w:r w:rsidR="00B46077">
        <w:t xml:space="preserve"> </w:t>
      </w:r>
      <w:r w:rsidR="00D360E2">
        <w:rPr>
          <w:lang w:val="en-US"/>
        </w:rPr>
        <w:t xml:space="preserve">lodged an application concerning the same matter to the European Court of Human </w:t>
      </w:r>
      <w:r w:rsidR="00D360E2" w:rsidRPr="00321B55">
        <w:rPr>
          <w:lang w:val="en-US"/>
        </w:rPr>
        <w:t>Rights</w:t>
      </w:r>
      <w:r w:rsidR="00D360E2">
        <w:rPr>
          <w:lang w:val="en-US"/>
        </w:rPr>
        <w:t>.</w:t>
      </w:r>
      <w:r w:rsidR="002F6148">
        <w:rPr>
          <w:rStyle w:val="FootnoteReference"/>
          <w:lang w:val="en-US"/>
        </w:rPr>
        <w:footnoteReference w:id="5"/>
      </w:r>
      <w:r w:rsidR="00D360E2">
        <w:rPr>
          <w:lang w:val="en-US"/>
        </w:rPr>
        <w:t xml:space="preserve"> On 18 May 2017,</w:t>
      </w:r>
      <w:r w:rsidR="008F457B">
        <w:rPr>
          <w:lang w:val="en-US"/>
        </w:rPr>
        <w:t xml:space="preserve"> in a single-judge decision, </w:t>
      </w:r>
      <w:r w:rsidR="00D360E2">
        <w:rPr>
          <w:lang w:val="en-US"/>
        </w:rPr>
        <w:t xml:space="preserve">the European Court declared the application inadmissible on the ground that it did not meet the admissibility criteria set forth in articles 34 and 35 of the European Convention on Human Rights. The European Court did not provide further details regarding its reasoning. </w:t>
      </w:r>
    </w:p>
    <w:p w14:paraId="1FCDDB03" w14:textId="3F604513" w:rsidR="00B768E5" w:rsidRPr="00872EAF" w:rsidRDefault="00B768E5" w:rsidP="00B768E5">
      <w:pPr>
        <w:pStyle w:val="SingleTxtG"/>
        <w:spacing w:before="120"/>
        <w:rPr>
          <w:i/>
          <w:iCs/>
          <w:lang w:val="en-US"/>
        </w:rPr>
      </w:pPr>
      <w:r w:rsidRPr="00872EAF">
        <w:rPr>
          <w:i/>
          <w:iCs/>
          <w:lang w:val="en-US"/>
        </w:rPr>
        <w:t xml:space="preserve">Communication No. </w:t>
      </w:r>
      <w:r w:rsidR="00484B74">
        <w:rPr>
          <w:i/>
          <w:iCs/>
          <w:lang w:val="en-US"/>
        </w:rPr>
        <w:t>3</w:t>
      </w:r>
      <w:r w:rsidR="001B70E1">
        <w:rPr>
          <w:i/>
          <w:iCs/>
          <w:lang w:val="en-US"/>
        </w:rPr>
        <w:t>6</w:t>
      </w:r>
      <w:r w:rsidR="00484B74">
        <w:rPr>
          <w:i/>
          <w:iCs/>
          <w:lang w:val="en-US"/>
        </w:rPr>
        <w:t>16/2019</w:t>
      </w:r>
      <w:r w:rsidRPr="00872EAF">
        <w:rPr>
          <w:i/>
          <w:iCs/>
          <w:lang w:val="en-US"/>
        </w:rPr>
        <w:t xml:space="preserve"> –</w:t>
      </w:r>
      <w:r w:rsidR="00A756B7">
        <w:rPr>
          <w:i/>
          <w:iCs/>
          <w:lang w:val="en-US"/>
        </w:rPr>
        <w:t xml:space="preserve"> </w:t>
      </w:r>
      <w:proofErr w:type="spellStart"/>
      <w:r w:rsidR="001B70E1">
        <w:rPr>
          <w:i/>
          <w:iCs/>
          <w:lang w:val="en-US"/>
        </w:rPr>
        <w:t>Abdulovski</w:t>
      </w:r>
      <w:proofErr w:type="spellEnd"/>
      <w:r w:rsidR="00C85D43">
        <w:rPr>
          <w:i/>
          <w:iCs/>
          <w:lang w:val="en-US"/>
        </w:rPr>
        <w:t xml:space="preserve"> v. North Macedonia</w:t>
      </w:r>
    </w:p>
    <w:p w14:paraId="4627D698" w14:textId="77777777" w:rsidR="00AB006E" w:rsidRDefault="00B768E5" w:rsidP="008D4C4B">
      <w:pPr>
        <w:pStyle w:val="SingleTxtG"/>
      </w:pPr>
      <w:r w:rsidRPr="00872EAF">
        <w:rPr>
          <w:lang w:val="en-US"/>
        </w:rPr>
        <w:t>2.</w:t>
      </w:r>
      <w:r w:rsidR="00A02221">
        <w:rPr>
          <w:lang w:val="en-US"/>
        </w:rPr>
        <w:t>1</w:t>
      </w:r>
      <w:r w:rsidR="00AB006E">
        <w:rPr>
          <w:lang w:val="en-US"/>
        </w:rPr>
        <w:t>0</w:t>
      </w:r>
      <w:r w:rsidR="00530A62">
        <w:rPr>
          <w:lang w:val="en-US"/>
        </w:rPr>
        <w:tab/>
      </w:r>
      <w:r w:rsidR="00B46077" w:rsidRPr="00B46077">
        <w:rPr>
          <w:lang w:val="en-US"/>
        </w:rPr>
        <w:t xml:space="preserve">Mr. </w:t>
      </w:r>
      <w:proofErr w:type="spellStart"/>
      <w:r w:rsidR="00B46077" w:rsidRPr="00B46077">
        <w:rPr>
          <w:lang w:val="en-US"/>
        </w:rPr>
        <w:t>Abdulovski</w:t>
      </w:r>
      <w:proofErr w:type="spellEnd"/>
      <w:r w:rsidR="00AE4CB8">
        <w:rPr>
          <w:lang w:val="en-US"/>
        </w:rPr>
        <w:t xml:space="preserve"> is of Roma ethnicity.</w:t>
      </w:r>
      <w:r w:rsidR="00D360E2">
        <w:rPr>
          <w:lang w:val="en-US"/>
        </w:rPr>
        <w:t xml:space="preserve"> </w:t>
      </w:r>
      <w:r w:rsidR="008866A5" w:rsidRPr="008866A5">
        <w:t xml:space="preserve">On 5 July 2014, </w:t>
      </w:r>
      <w:r w:rsidR="00AE4CB8">
        <w:t>he</w:t>
      </w:r>
      <w:r w:rsidR="008866A5" w:rsidRPr="008866A5">
        <w:t xml:space="preserve"> was traveling by bus to </w:t>
      </w:r>
      <w:r w:rsidR="00AE4CB8">
        <w:t>Austria</w:t>
      </w:r>
      <w:r w:rsidR="008866A5" w:rsidRPr="008866A5">
        <w:t xml:space="preserve"> to visit his children and help his son move into his new house. He was aware of the practice of border guards stopping Roma</w:t>
      </w:r>
      <w:r w:rsidR="005E5ADC">
        <w:t xml:space="preserve"> persons</w:t>
      </w:r>
      <w:r w:rsidR="008866A5" w:rsidRPr="008866A5">
        <w:t xml:space="preserve"> at the border, so he </w:t>
      </w:r>
      <w:r w:rsidR="005E5ADC">
        <w:t xml:space="preserve">carried on his person </w:t>
      </w:r>
      <w:r w:rsidR="008866A5" w:rsidRPr="008866A5">
        <w:t xml:space="preserve">a bus ticket, </w:t>
      </w:r>
      <w:r w:rsidR="00FE58F0">
        <w:t xml:space="preserve">travel insurance, and </w:t>
      </w:r>
      <w:r w:rsidR="008866A5" w:rsidRPr="008866A5">
        <w:t xml:space="preserve">a notarised guarantee letter signed by his daughter-in-law’s </w:t>
      </w:r>
      <w:r w:rsidR="00FE58F0">
        <w:t>father, who promised</w:t>
      </w:r>
      <w:r w:rsidR="008866A5" w:rsidRPr="008866A5">
        <w:t xml:space="preserve"> to cover all </w:t>
      </w:r>
      <w:r w:rsidR="00FE58F0">
        <w:t xml:space="preserve">of </w:t>
      </w:r>
      <w:r w:rsidR="008866A5" w:rsidRPr="008866A5">
        <w:t xml:space="preserve">the costs of his stay. </w:t>
      </w:r>
    </w:p>
    <w:p w14:paraId="05999BA7" w14:textId="195FCFE6" w:rsidR="008D4C4B" w:rsidRDefault="00AB006E" w:rsidP="008D4C4B">
      <w:pPr>
        <w:pStyle w:val="SingleTxtG"/>
      </w:pPr>
      <w:r>
        <w:t>2.11</w:t>
      </w:r>
      <w:r>
        <w:tab/>
      </w:r>
      <w:r w:rsidR="00896187">
        <w:t xml:space="preserve">At the </w:t>
      </w:r>
      <w:proofErr w:type="spellStart"/>
      <w:r w:rsidR="008866A5" w:rsidRPr="008866A5">
        <w:t>Tabanovce</w:t>
      </w:r>
      <w:proofErr w:type="spellEnd"/>
      <w:r w:rsidR="008866A5" w:rsidRPr="008866A5">
        <w:t xml:space="preserve"> border checkpoint, a border guard stopped the bus to inspect the passengers’ passports. </w:t>
      </w:r>
      <w:r w:rsidR="008D4C4B">
        <w:t>O</w:t>
      </w:r>
      <w:r w:rsidR="008866A5" w:rsidRPr="008866A5">
        <w:t xml:space="preserve">nly </w:t>
      </w:r>
      <w:r w:rsidR="00B46077" w:rsidRPr="00B46077">
        <w:rPr>
          <w:lang w:val="en-US"/>
        </w:rPr>
        <w:t xml:space="preserve">Mr. </w:t>
      </w:r>
      <w:proofErr w:type="spellStart"/>
      <w:r w:rsidR="00B46077" w:rsidRPr="00B46077">
        <w:rPr>
          <w:lang w:val="en-US"/>
        </w:rPr>
        <w:t>Abdulovski</w:t>
      </w:r>
      <w:proofErr w:type="spellEnd"/>
      <w:r w:rsidR="00B46077">
        <w:rPr>
          <w:lang w:val="en-US"/>
        </w:rPr>
        <w:t xml:space="preserve"> </w:t>
      </w:r>
      <w:r w:rsidR="008866A5" w:rsidRPr="008866A5">
        <w:t xml:space="preserve">and another </w:t>
      </w:r>
      <w:r w:rsidR="008D4C4B">
        <w:t>Roma person</w:t>
      </w:r>
      <w:r w:rsidR="008866A5" w:rsidRPr="008866A5">
        <w:t xml:space="preserve"> were told that they needed to be checked further. The guard asked </w:t>
      </w:r>
      <w:r w:rsidR="00B46077" w:rsidRPr="00B46077">
        <w:rPr>
          <w:lang w:val="en-US"/>
        </w:rPr>
        <w:t xml:space="preserve">Mr. </w:t>
      </w:r>
      <w:proofErr w:type="spellStart"/>
      <w:r w:rsidR="00B46077" w:rsidRPr="00B46077">
        <w:rPr>
          <w:lang w:val="en-US"/>
        </w:rPr>
        <w:t>Abdulovski</w:t>
      </w:r>
      <w:proofErr w:type="spellEnd"/>
      <w:r w:rsidR="00B46077">
        <w:rPr>
          <w:lang w:val="en-US"/>
        </w:rPr>
        <w:t xml:space="preserve"> </w:t>
      </w:r>
      <w:r w:rsidR="008D4C4B">
        <w:t xml:space="preserve">for a letter of guarantee for his stay in Austria and asked how much money he was carrying. </w:t>
      </w:r>
      <w:r w:rsidR="008866A5" w:rsidRPr="008866A5">
        <w:t>After some time, the guard returned the passports to both of them, marked with a stamp struck through with two parallel lines</w:t>
      </w:r>
      <w:r w:rsidR="008D4C4B">
        <w:t>. The marking meant that they had been refused permission to exit</w:t>
      </w:r>
      <w:r w:rsidR="008866A5" w:rsidRPr="008866A5">
        <w:t xml:space="preserve"> Macedonia. The other passengers continued their travel. In the middle of the night, at around 1</w:t>
      </w:r>
      <w:r w:rsidR="00883916">
        <w:t xml:space="preserve"> </w:t>
      </w:r>
      <w:r w:rsidR="008866A5" w:rsidRPr="008866A5">
        <w:t xml:space="preserve">a.m., </w:t>
      </w:r>
      <w:r w:rsidR="00B46077" w:rsidRPr="00B46077">
        <w:rPr>
          <w:lang w:val="en-US"/>
        </w:rPr>
        <w:t xml:space="preserve">Mr. </w:t>
      </w:r>
      <w:proofErr w:type="spellStart"/>
      <w:r w:rsidR="00B46077" w:rsidRPr="00B46077">
        <w:rPr>
          <w:lang w:val="en-US"/>
        </w:rPr>
        <w:t>Abdulovski</w:t>
      </w:r>
      <w:proofErr w:type="spellEnd"/>
      <w:r w:rsidR="00B46077">
        <w:rPr>
          <w:lang w:val="en-US"/>
        </w:rPr>
        <w:t xml:space="preserve"> </w:t>
      </w:r>
      <w:r w:rsidR="008866A5" w:rsidRPr="008866A5">
        <w:t xml:space="preserve">was left on the road with his luggage </w:t>
      </w:r>
      <w:r w:rsidR="008D4C4B">
        <w:t xml:space="preserve">and had </w:t>
      </w:r>
      <w:r w:rsidR="008866A5" w:rsidRPr="008866A5">
        <w:t xml:space="preserve">to find his own way home. The border guards told the two men to move away from the border crossing point quickly and did not let them sit inside while waiting for their transportation to arrive. </w:t>
      </w:r>
      <w:r w:rsidR="008D4C4B">
        <w:t xml:space="preserve">One border official made an official record in which he stated that </w:t>
      </w:r>
      <w:r w:rsidR="00B46077" w:rsidRPr="00B46077">
        <w:rPr>
          <w:lang w:val="en-US"/>
        </w:rPr>
        <w:t xml:space="preserve">Mr. </w:t>
      </w:r>
      <w:proofErr w:type="spellStart"/>
      <w:r w:rsidR="00B46077" w:rsidRPr="00B46077">
        <w:rPr>
          <w:lang w:val="en-US"/>
        </w:rPr>
        <w:t>Abdulovski</w:t>
      </w:r>
      <w:proofErr w:type="spellEnd"/>
      <w:r w:rsidR="00B46077">
        <w:rPr>
          <w:lang w:val="en-US"/>
        </w:rPr>
        <w:t xml:space="preserve"> </w:t>
      </w:r>
      <w:r w:rsidR="008D4C4B">
        <w:t>had been refused permission to exit North Macedonia because, with only €500, he lacked sufficient funds to support his 20-day stay in Austria.</w:t>
      </w:r>
      <w:r w:rsidR="008866A5" w:rsidRPr="008866A5">
        <w:t xml:space="preserve"> </w:t>
      </w:r>
      <w:r w:rsidR="00B46077" w:rsidRPr="00B46077">
        <w:rPr>
          <w:lang w:val="en-US"/>
        </w:rPr>
        <w:t xml:space="preserve">Mr. </w:t>
      </w:r>
      <w:proofErr w:type="spellStart"/>
      <w:r w:rsidR="00B46077" w:rsidRPr="00B46077">
        <w:rPr>
          <w:lang w:val="en-US"/>
        </w:rPr>
        <w:t>Abdulovski</w:t>
      </w:r>
      <w:proofErr w:type="spellEnd"/>
      <w:r w:rsidR="00B46077">
        <w:rPr>
          <w:lang w:val="en-US"/>
        </w:rPr>
        <w:t xml:space="preserve"> </w:t>
      </w:r>
      <w:r w:rsidR="008866A5" w:rsidRPr="008866A5">
        <w:t>was</w:t>
      </w:r>
      <w:r w:rsidR="008365CD">
        <w:t xml:space="preserve"> </w:t>
      </w:r>
      <w:r w:rsidR="008866A5" w:rsidRPr="008866A5">
        <w:t>informed about th</w:t>
      </w:r>
      <w:r w:rsidR="008D4C4B">
        <w:t>at</w:t>
      </w:r>
      <w:r w:rsidR="008866A5" w:rsidRPr="008866A5">
        <w:t xml:space="preserve"> official record only during the</w:t>
      </w:r>
      <w:r w:rsidR="008D4C4B">
        <w:t xml:space="preserve"> subsequent court proceedings.</w:t>
      </w:r>
    </w:p>
    <w:p w14:paraId="7DA683A3" w14:textId="38CFB80F" w:rsidR="008866A5" w:rsidRPr="008866A5" w:rsidRDefault="008866A5" w:rsidP="009A197B">
      <w:pPr>
        <w:pStyle w:val="SingleTxtG"/>
      </w:pPr>
      <w:r w:rsidRPr="008866A5">
        <w:t>2.</w:t>
      </w:r>
      <w:r w:rsidR="00A02221">
        <w:t>12</w:t>
      </w:r>
      <w:r w:rsidRPr="008866A5">
        <w:tab/>
        <w:t xml:space="preserve">On 17 February 2016, </w:t>
      </w:r>
      <w:r w:rsidR="00B46077" w:rsidRPr="00B46077">
        <w:rPr>
          <w:lang w:val="en-US"/>
        </w:rPr>
        <w:t xml:space="preserve">Mr. </w:t>
      </w:r>
      <w:proofErr w:type="spellStart"/>
      <w:r w:rsidR="00B46077" w:rsidRPr="00B46077">
        <w:rPr>
          <w:lang w:val="en-US"/>
        </w:rPr>
        <w:t>Abdulovski</w:t>
      </w:r>
      <w:proofErr w:type="spellEnd"/>
      <w:r w:rsidR="00B46077">
        <w:rPr>
          <w:lang w:val="en-US"/>
        </w:rPr>
        <w:t xml:space="preserve"> </w:t>
      </w:r>
      <w:r w:rsidRPr="008866A5">
        <w:t xml:space="preserve">lodged </w:t>
      </w:r>
      <w:r w:rsidR="00896187">
        <w:t xml:space="preserve">to the Basic Court 2 of Skopje </w:t>
      </w:r>
      <w:r w:rsidRPr="008866A5">
        <w:t xml:space="preserve">a </w:t>
      </w:r>
      <w:r w:rsidR="008D4C4B">
        <w:t>civil claim against the Ministry of Interior. He</w:t>
      </w:r>
      <w:r w:rsidR="00CD6629">
        <w:t xml:space="preserve"> alleged that he had been subjected to discrimination</w:t>
      </w:r>
      <w:r w:rsidR="00021148">
        <w:t xml:space="preserve"> and</w:t>
      </w:r>
      <w:r w:rsidR="00CD6629">
        <w:t xml:space="preserve"> requested the court </w:t>
      </w:r>
      <w:r w:rsidR="00204315">
        <w:t xml:space="preserve">to </w:t>
      </w:r>
      <w:r w:rsidR="008D4C4B">
        <w:t>prohibit the Ministry of Interior from engaging in further discriminatory act</w:t>
      </w:r>
      <w:r w:rsidR="00CD6629">
        <w:t>s</w:t>
      </w:r>
      <w:r w:rsidR="008D4C4B">
        <w:t xml:space="preserve"> and </w:t>
      </w:r>
      <w:r w:rsidR="00204315">
        <w:t xml:space="preserve">to </w:t>
      </w:r>
      <w:r w:rsidR="008D4C4B">
        <w:t xml:space="preserve">award compensation for pecuniary and non-pecuniary damages. </w:t>
      </w:r>
      <w:r w:rsidR="00B35A0A">
        <w:t xml:space="preserve">He </w:t>
      </w:r>
      <w:r w:rsidR="009A197B">
        <w:t xml:space="preserve">provided </w:t>
      </w:r>
      <w:r w:rsidR="00B35A0A">
        <w:t xml:space="preserve">to the court </w:t>
      </w:r>
      <w:r w:rsidR="009A197B">
        <w:t xml:space="preserve">a certificate showing that he was a registered tobacco producer, to establish that </w:t>
      </w:r>
      <w:r w:rsidR="00532710">
        <w:t>he did not have an economic reason for traveling to Austria.</w:t>
      </w:r>
    </w:p>
    <w:p w14:paraId="56ECEE18" w14:textId="42F488F1" w:rsidR="008866A5" w:rsidRPr="008866A5" w:rsidRDefault="008866A5" w:rsidP="008866A5">
      <w:pPr>
        <w:pStyle w:val="SingleTxtG"/>
      </w:pPr>
      <w:r w:rsidRPr="008866A5">
        <w:t>2.1</w:t>
      </w:r>
      <w:r w:rsidR="00CA06DD">
        <w:t>3</w:t>
      </w:r>
      <w:r w:rsidRPr="008866A5">
        <w:tab/>
      </w:r>
      <w:r w:rsidR="00CA06DD">
        <w:t xml:space="preserve">In 2016 and 2017, the Basic Court 2 of Skopje held several hearings on the matter. </w:t>
      </w:r>
      <w:r w:rsidRPr="008866A5">
        <w:t xml:space="preserve">On 23 March 2017, the </w:t>
      </w:r>
      <w:r w:rsidR="00CA06DD">
        <w:t>court</w:t>
      </w:r>
      <w:r w:rsidR="00896187">
        <w:t xml:space="preserve"> </w:t>
      </w:r>
      <w:r w:rsidRPr="008866A5">
        <w:t xml:space="preserve">dismissed </w:t>
      </w:r>
      <w:r w:rsidR="00B46077" w:rsidRPr="00B46077">
        <w:rPr>
          <w:lang w:val="en-US"/>
        </w:rPr>
        <w:t xml:space="preserve">Mr. </w:t>
      </w:r>
      <w:proofErr w:type="spellStart"/>
      <w:r w:rsidR="00B46077" w:rsidRPr="00B46077">
        <w:rPr>
          <w:lang w:val="en-US"/>
        </w:rPr>
        <w:t>Abdulovski</w:t>
      </w:r>
      <w:r w:rsidR="00B46077">
        <w:rPr>
          <w:lang w:val="en-US"/>
        </w:rPr>
        <w:t>’s</w:t>
      </w:r>
      <w:proofErr w:type="spellEnd"/>
      <w:r w:rsidR="00B46077">
        <w:rPr>
          <w:lang w:val="en-US"/>
        </w:rPr>
        <w:t xml:space="preserve"> claim </w:t>
      </w:r>
      <w:r w:rsidRPr="008866A5">
        <w:t xml:space="preserve">as unfounded. </w:t>
      </w:r>
      <w:r w:rsidR="00DA23D4">
        <w:t>It</w:t>
      </w:r>
      <w:r w:rsidR="00A00107">
        <w:t xml:space="preserve"> </w:t>
      </w:r>
      <w:r w:rsidR="00B24637">
        <w:t>considered</w:t>
      </w:r>
      <w:r w:rsidRPr="008866A5">
        <w:t xml:space="preserve"> that </w:t>
      </w:r>
      <w:r w:rsidR="006D510D" w:rsidRPr="00B46077">
        <w:rPr>
          <w:lang w:val="en-US"/>
        </w:rPr>
        <w:lastRenderedPageBreak/>
        <w:t xml:space="preserve">Mr. </w:t>
      </w:r>
      <w:proofErr w:type="spellStart"/>
      <w:r w:rsidR="006D510D" w:rsidRPr="00B46077">
        <w:rPr>
          <w:lang w:val="en-US"/>
        </w:rPr>
        <w:t>Abdulovski</w:t>
      </w:r>
      <w:proofErr w:type="spellEnd"/>
      <w:r w:rsidR="00DA23D4">
        <w:rPr>
          <w:lang w:val="en-US"/>
        </w:rPr>
        <w:t xml:space="preserve"> had not</w:t>
      </w:r>
      <w:r w:rsidR="006D510D">
        <w:rPr>
          <w:lang w:val="en-US"/>
        </w:rPr>
        <w:t xml:space="preserve"> </w:t>
      </w:r>
      <w:r w:rsidR="00B24637">
        <w:t>been prevented f</w:t>
      </w:r>
      <w:r w:rsidRPr="008866A5">
        <w:t xml:space="preserve">rom leaving the country </w:t>
      </w:r>
      <w:r w:rsidR="0021523A">
        <w:t>based on</w:t>
      </w:r>
      <w:r w:rsidR="00B24637">
        <w:t xml:space="preserve"> </w:t>
      </w:r>
      <w:r w:rsidR="00DA23D4">
        <w:t>a discriminatory ground such as his Roma identity</w:t>
      </w:r>
      <w:r w:rsidR="00B24637">
        <w:t xml:space="preserve">. </w:t>
      </w:r>
      <w:r w:rsidR="00DA23D4">
        <w:t>The court</w:t>
      </w:r>
      <w:r w:rsidR="00DA23D4" w:rsidRPr="008866A5">
        <w:t xml:space="preserve"> </w:t>
      </w:r>
      <w:r w:rsidR="00DA23D4">
        <w:t>stated</w:t>
      </w:r>
      <w:r w:rsidR="00DA23D4" w:rsidRPr="008866A5">
        <w:t xml:space="preserve">, </w:t>
      </w:r>
      <w:r w:rsidR="00DA23D4" w:rsidRPr="008866A5">
        <w:rPr>
          <w:i/>
        </w:rPr>
        <w:t>inter alia</w:t>
      </w:r>
      <w:r w:rsidR="00DA23D4" w:rsidRPr="008866A5">
        <w:t xml:space="preserve">, that </w:t>
      </w:r>
      <w:r w:rsidR="00DA23D4">
        <w:t xml:space="preserve">Mr. </w:t>
      </w:r>
      <w:proofErr w:type="spellStart"/>
      <w:r w:rsidR="00DA23D4">
        <w:t>Abdulovski</w:t>
      </w:r>
      <w:proofErr w:type="spellEnd"/>
      <w:r w:rsidR="00DA23D4">
        <w:rPr>
          <w:lang w:val="en-US"/>
        </w:rPr>
        <w:t xml:space="preserve"> </w:t>
      </w:r>
      <w:r w:rsidR="00DA23D4" w:rsidRPr="008866A5">
        <w:t xml:space="preserve">had been </w:t>
      </w:r>
      <w:r w:rsidR="00DA23D4">
        <w:t>denied permission to exit the country</w:t>
      </w:r>
      <w:r w:rsidR="00DA23D4" w:rsidRPr="008866A5">
        <w:t xml:space="preserve"> because </w:t>
      </w:r>
      <w:r w:rsidR="00DA23D4">
        <w:t xml:space="preserve">of his lack of sufficient financial means to travel and because, based on a risk assessment, he fit the profile of an unfounded asylum claimant. </w:t>
      </w:r>
      <w:r w:rsidR="00B24637">
        <w:t xml:space="preserve">The </w:t>
      </w:r>
      <w:r w:rsidR="00CA06DD">
        <w:t>court</w:t>
      </w:r>
      <w:r w:rsidR="00A00107">
        <w:t xml:space="preserve"> </w:t>
      </w:r>
      <w:r w:rsidRPr="008866A5">
        <w:t>also noted that the internal border instructions of the Ministry of Interior on strengthening border controls did not mention Roma explicitly</w:t>
      </w:r>
      <w:r w:rsidR="00DF6546">
        <w:t>, and that</w:t>
      </w:r>
      <w:r w:rsidRPr="008866A5">
        <w:t xml:space="preserve"> the border guards treated </w:t>
      </w:r>
      <w:r w:rsidR="00DF6546">
        <w:t xml:space="preserve">equally </w:t>
      </w:r>
      <w:r w:rsidRPr="008866A5">
        <w:t xml:space="preserve">all </w:t>
      </w:r>
      <w:r w:rsidR="00DF6546">
        <w:t>nationals wishing to cross the border</w:t>
      </w:r>
      <w:r w:rsidRPr="008866A5">
        <w:t xml:space="preserve">. The </w:t>
      </w:r>
      <w:r w:rsidR="00CA06DD">
        <w:t>court</w:t>
      </w:r>
      <w:r w:rsidR="00A00107">
        <w:t xml:space="preserve"> </w:t>
      </w:r>
      <w:r w:rsidR="00A777B1">
        <w:t>observed</w:t>
      </w:r>
      <w:r w:rsidRPr="008866A5">
        <w:t xml:space="preserve"> that the stamp in </w:t>
      </w:r>
      <w:r w:rsidR="00B46077" w:rsidRPr="00B46077">
        <w:rPr>
          <w:lang w:val="en-US"/>
        </w:rPr>
        <w:t xml:space="preserve">Mr. </w:t>
      </w:r>
      <w:proofErr w:type="spellStart"/>
      <w:r w:rsidR="00B46077" w:rsidRPr="00B46077">
        <w:rPr>
          <w:lang w:val="en-US"/>
        </w:rPr>
        <w:t>Abdulovski</w:t>
      </w:r>
      <w:r w:rsidR="00B46077">
        <w:rPr>
          <w:lang w:val="en-US"/>
        </w:rPr>
        <w:t>’s</w:t>
      </w:r>
      <w:proofErr w:type="spellEnd"/>
      <w:r w:rsidR="00B46077">
        <w:rPr>
          <w:lang w:val="en-US"/>
        </w:rPr>
        <w:t xml:space="preserve"> </w:t>
      </w:r>
      <w:r w:rsidRPr="008866A5">
        <w:t xml:space="preserve">passport only indicated an immediate, temporary ban on exiting the country. The </w:t>
      </w:r>
      <w:r w:rsidR="00CA06DD">
        <w:t>court</w:t>
      </w:r>
      <w:r w:rsidR="00A00107">
        <w:t xml:space="preserve"> </w:t>
      </w:r>
      <w:r w:rsidR="00DF6546">
        <w:t>found</w:t>
      </w:r>
      <w:r w:rsidRPr="008866A5">
        <w:t xml:space="preserve"> that </w:t>
      </w:r>
      <w:r w:rsidR="00DF6546">
        <w:t xml:space="preserve">while </w:t>
      </w:r>
      <w:r w:rsidRPr="008866A5">
        <w:t xml:space="preserve">the Ministry of Interior had violated </w:t>
      </w:r>
      <w:r w:rsidR="00B46077" w:rsidRPr="00B46077">
        <w:rPr>
          <w:lang w:val="en-US"/>
        </w:rPr>
        <w:t xml:space="preserve">Mr. </w:t>
      </w:r>
      <w:proofErr w:type="spellStart"/>
      <w:r w:rsidR="00B46077" w:rsidRPr="00B46077">
        <w:rPr>
          <w:lang w:val="en-US"/>
        </w:rPr>
        <w:t>Abdulovski</w:t>
      </w:r>
      <w:r w:rsidR="00B46077">
        <w:rPr>
          <w:lang w:val="en-US"/>
        </w:rPr>
        <w:t>’s</w:t>
      </w:r>
      <w:proofErr w:type="spellEnd"/>
      <w:r w:rsidR="00B46077">
        <w:rPr>
          <w:lang w:val="en-US"/>
        </w:rPr>
        <w:t xml:space="preserve"> </w:t>
      </w:r>
      <w:r w:rsidRPr="008866A5">
        <w:t xml:space="preserve">right to leave the </w:t>
      </w:r>
      <w:r w:rsidR="00484B74" w:rsidRPr="008866A5">
        <w:t>country</w:t>
      </w:r>
      <w:r w:rsidR="00DF6546">
        <w:t>, that was</w:t>
      </w:r>
      <w:r w:rsidRPr="008866A5">
        <w:t xml:space="preserve"> not </w:t>
      </w:r>
      <w:r w:rsidR="00897DBE">
        <w:t xml:space="preserve">the </w:t>
      </w:r>
      <w:r w:rsidRPr="008866A5">
        <w:t xml:space="preserve">subject of </w:t>
      </w:r>
      <w:r w:rsidR="00B46077">
        <w:t>his</w:t>
      </w:r>
      <w:r w:rsidRPr="008866A5">
        <w:t xml:space="preserve"> claim</w:t>
      </w:r>
      <w:r w:rsidR="00DF6546">
        <w:t xml:space="preserve"> and </w:t>
      </w:r>
      <w:r w:rsidRPr="008866A5">
        <w:t xml:space="preserve">the </w:t>
      </w:r>
      <w:r w:rsidR="00CA06DD">
        <w:t>court</w:t>
      </w:r>
      <w:r w:rsidR="00DF6546">
        <w:t xml:space="preserve"> therefore </w:t>
      </w:r>
      <w:r w:rsidRPr="008866A5">
        <w:t>could not make a separate finding on th</w:t>
      </w:r>
      <w:r w:rsidR="00DF6546">
        <w:t>at</w:t>
      </w:r>
      <w:r w:rsidRPr="008866A5">
        <w:t xml:space="preserve"> issue.</w:t>
      </w:r>
      <w:r w:rsidR="0021523A">
        <w:t xml:space="preserve"> T</w:t>
      </w:r>
      <w:r w:rsidR="00DF6546">
        <w:t xml:space="preserve">he </w:t>
      </w:r>
      <w:r w:rsidR="00CA06DD">
        <w:t>court</w:t>
      </w:r>
      <w:r w:rsidR="00A00107">
        <w:t xml:space="preserve"> </w:t>
      </w:r>
      <w:r w:rsidR="0021523A">
        <w:t xml:space="preserve">considered that the refusal to allow Mr. </w:t>
      </w:r>
      <w:proofErr w:type="spellStart"/>
      <w:r w:rsidR="0021523A">
        <w:t>Abdulovski</w:t>
      </w:r>
      <w:proofErr w:type="spellEnd"/>
      <w:r w:rsidR="0021523A">
        <w:t xml:space="preserve"> to leave the country was not discriminatory.</w:t>
      </w:r>
    </w:p>
    <w:p w14:paraId="5A76FE23" w14:textId="147123B0" w:rsidR="008866A5" w:rsidRPr="008866A5" w:rsidRDefault="008866A5" w:rsidP="008866A5">
      <w:pPr>
        <w:pStyle w:val="SingleTxtG"/>
      </w:pPr>
      <w:r w:rsidRPr="008866A5">
        <w:t>2.</w:t>
      </w:r>
      <w:r w:rsidR="00CA06DD">
        <w:t>14</w:t>
      </w:r>
      <w:r w:rsidRPr="008866A5">
        <w:tab/>
        <w:t xml:space="preserve">On 6 July 2017, the Skopje Court of Appeal dismissed </w:t>
      </w:r>
      <w:r w:rsidR="006D510D">
        <w:t xml:space="preserve">the </w:t>
      </w:r>
      <w:r w:rsidRPr="008866A5">
        <w:t>appeal</w:t>
      </w:r>
      <w:r w:rsidR="006D510D">
        <w:t xml:space="preserve"> filed by </w:t>
      </w:r>
      <w:r w:rsidR="006D510D" w:rsidRPr="00B46077">
        <w:rPr>
          <w:lang w:val="en-US"/>
        </w:rPr>
        <w:t xml:space="preserve">Mr. </w:t>
      </w:r>
      <w:proofErr w:type="spellStart"/>
      <w:r w:rsidR="006D510D" w:rsidRPr="00B46077">
        <w:rPr>
          <w:lang w:val="en-US"/>
        </w:rPr>
        <w:t>Abdulovski</w:t>
      </w:r>
      <w:proofErr w:type="spellEnd"/>
      <w:r w:rsidR="006D510D">
        <w:rPr>
          <w:lang w:val="en-US"/>
        </w:rPr>
        <w:t xml:space="preserve"> and confirmed </w:t>
      </w:r>
      <w:r w:rsidRPr="008866A5">
        <w:t xml:space="preserve">the </w:t>
      </w:r>
      <w:r w:rsidR="00896187">
        <w:t>lower court decision.</w:t>
      </w:r>
      <w:r w:rsidR="00DA23D4">
        <w:rPr>
          <w:rStyle w:val="FootnoteReference"/>
        </w:rPr>
        <w:footnoteReference w:id="6"/>
      </w:r>
      <w:r w:rsidR="008365CD">
        <w:t xml:space="preserve"> </w:t>
      </w:r>
    </w:p>
    <w:p w14:paraId="6A3098F0" w14:textId="09564859" w:rsidR="00D360E2" w:rsidRDefault="008866A5" w:rsidP="00473E8B">
      <w:pPr>
        <w:pStyle w:val="SingleTxtG"/>
        <w:rPr>
          <w:lang w:val="en-US"/>
        </w:rPr>
      </w:pPr>
      <w:r w:rsidRPr="008866A5">
        <w:t>2.</w:t>
      </w:r>
      <w:r w:rsidR="00CA06DD">
        <w:t>15</w:t>
      </w:r>
      <w:r w:rsidRPr="008866A5">
        <w:tab/>
      </w:r>
      <w:r w:rsidR="006D510D" w:rsidRPr="00B46077">
        <w:rPr>
          <w:lang w:val="en-US"/>
        </w:rPr>
        <w:t xml:space="preserve">Mr. </w:t>
      </w:r>
      <w:proofErr w:type="spellStart"/>
      <w:r w:rsidR="006D510D" w:rsidRPr="00B46077">
        <w:rPr>
          <w:lang w:val="en-US"/>
        </w:rPr>
        <w:t>Abdulovski</w:t>
      </w:r>
      <w:proofErr w:type="spellEnd"/>
      <w:r w:rsidR="006D510D">
        <w:rPr>
          <w:lang w:val="en-US"/>
        </w:rPr>
        <w:t xml:space="preserve"> </w:t>
      </w:r>
      <w:r w:rsidR="00473E8B">
        <w:t>maintains that he has exhausted domestic remedies and invokes the arguments mentioned in para. 2.</w:t>
      </w:r>
      <w:r w:rsidR="00F65FFB">
        <w:t>8</w:t>
      </w:r>
      <w:r w:rsidR="00473E8B">
        <w:t xml:space="preserve"> above. </w:t>
      </w:r>
      <w:r w:rsidR="006143F6">
        <w:t xml:space="preserve">He adds that in 2016, the Constitutional Court rejected all eight discrimination-related cases which came before it. </w:t>
      </w:r>
      <w:r w:rsidR="006143F6">
        <w:rPr>
          <w:lang w:val="en-US"/>
        </w:rPr>
        <w:t xml:space="preserve">He </w:t>
      </w:r>
      <w:r w:rsidR="006D510D">
        <w:rPr>
          <w:lang w:val="en-US"/>
        </w:rPr>
        <w:t xml:space="preserve">states that he </w:t>
      </w:r>
      <w:r w:rsidR="00D360E2">
        <w:rPr>
          <w:lang w:val="en-US"/>
        </w:rPr>
        <w:t>has not submitted the same matter to another international procedure.</w:t>
      </w:r>
      <w:r w:rsidR="006143F6">
        <w:rPr>
          <w:rStyle w:val="FootnoteReference"/>
          <w:lang w:val="en-US"/>
        </w:rPr>
        <w:t xml:space="preserve"> </w:t>
      </w:r>
    </w:p>
    <w:p w14:paraId="00DEF6F0" w14:textId="7CF0DF47" w:rsidR="00B768E5" w:rsidRPr="00B768E5" w:rsidRDefault="00BA1335" w:rsidP="00A10DD3">
      <w:pPr>
        <w:pStyle w:val="SingleTxtG"/>
        <w:spacing w:before="120"/>
        <w:rPr>
          <w:i/>
          <w:iCs/>
          <w:lang w:val="en-US"/>
        </w:rPr>
      </w:pPr>
      <w:r>
        <w:rPr>
          <w:b/>
          <w:bCs/>
        </w:rPr>
        <w:t>C</w:t>
      </w:r>
      <w:r w:rsidRPr="00BA1335">
        <w:rPr>
          <w:b/>
          <w:bCs/>
        </w:rPr>
        <w:t>omplaint</w:t>
      </w:r>
      <w:r w:rsidR="00A10DD3">
        <w:rPr>
          <w:b/>
          <w:bCs/>
        </w:rPr>
        <w:t xml:space="preserve"> </w:t>
      </w:r>
    </w:p>
    <w:p w14:paraId="6373F2D3" w14:textId="45A389BD" w:rsidR="00166065" w:rsidRDefault="00BA1335" w:rsidP="00166065">
      <w:pPr>
        <w:pStyle w:val="SingleTxtG"/>
        <w:rPr>
          <w:vertAlign w:val="superscript"/>
        </w:rPr>
      </w:pPr>
      <w:r w:rsidRPr="00BA1335">
        <w:t>3.1</w:t>
      </w:r>
      <w:r>
        <w:tab/>
      </w:r>
      <w:r w:rsidR="008C2B86">
        <w:t xml:space="preserve"> </w:t>
      </w:r>
      <w:r w:rsidR="008C2B86" w:rsidRPr="008C2B86">
        <w:t>The author</w:t>
      </w:r>
      <w:r w:rsidR="008F43A9">
        <w:t>s</w:t>
      </w:r>
      <w:r w:rsidR="008C2B86" w:rsidRPr="008C2B86">
        <w:t xml:space="preserve"> </w:t>
      </w:r>
      <w:r w:rsidR="00D00F49">
        <w:t xml:space="preserve">claim that the State party violated </w:t>
      </w:r>
      <w:r w:rsidR="008F43A9">
        <w:t>their</w:t>
      </w:r>
      <w:r w:rsidR="00D00F49">
        <w:t xml:space="preserve"> rights under a</w:t>
      </w:r>
      <w:r w:rsidR="008C2B86" w:rsidRPr="008C2B86">
        <w:t>rticle</w:t>
      </w:r>
      <w:r w:rsidR="00D00F49">
        <w:t>s</w:t>
      </w:r>
      <w:r w:rsidR="008C2B86" w:rsidRPr="008C2B86">
        <w:t xml:space="preserve"> 2</w:t>
      </w:r>
      <w:r w:rsidR="00D00F49">
        <w:t xml:space="preserve"> </w:t>
      </w:r>
      <w:r w:rsidR="008C2B86" w:rsidRPr="008C2B86">
        <w:t>(1), 12</w:t>
      </w:r>
      <w:r w:rsidR="00D00F49">
        <w:t xml:space="preserve"> </w:t>
      </w:r>
      <w:r w:rsidR="008C2B86" w:rsidRPr="008C2B86">
        <w:t xml:space="preserve">(2) and 26 of the Covenant </w:t>
      </w:r>
      <w:r w:rsidR="008F43A9">
        <w:t xml:space="preserve">when border guards subjected them to racial profiling and prevented them from leaving North Macedonia </w:t>
      </w:r>
      <w:r w:rsidR="00A10DD3">
        <w:t>because of</w:t>
      </w:r>
      <w:r w:rsidR="008F43A9">
        <w:t xml:space="preserve"> their Roma ethnicity. </w:t>
      </w:r>
      <w:r w:rsidR="00166065">
        <w:t>T</w:t>
      </w:r>
      <w:r w:rsidR="008F43A9">
        <w:t xml:space="preserve">he authors and other Roma </w:t>
      </w:r>
      <w:r w:rsidR="00896187">
        <w:t>persons</w:t>
      </w:r>
      <w:r w:rsidR="008F43A9">
        <w:t xml:space="preserve"> on the buses were the only persons who were questioned and prevented from leaving the country. That fact alone shifts the burden of proof onto the State party to demonstrate that there was no discrimination.</w:t>
      </w:r>
      <w:r w:rsidR="00BD7CF6">
        <w:rPr>
          <w:rStyle w:val="FootnoteReference"/>
        </w:rPr>
        <w:footnoteReference w:id="7"/>
      </w:r>
      <w:r w:rsidR="008365CD">
        <w:rPr>
          <w:vertAlign w:val="superscript"/>
        </w:rPr>
        <w:t xml:space="preserve"> </w:t>
      </w:r>
    </w:p>
    <w:p w14:paraId="3A2DD79B" w14:textId="252E6827" w:rsidR="00166065" w:rsidRPr="00BD7CF6" w:rsidRDefault="00166065" w:rsidP="00166065">
      <w:pPr>
        <w:pStyle w:val="SingleTxtG"/>
      </w:pPr>
      <w:r>
        <w:t>3.2</w:t>
      </w:r>
      <w:r>
        <w:tab/>
        <w:t>In addition, the</w:t>
      </w:r>
      <w:r w:rsidR="00F65FFB">
        <w:t xml:space="preserve"> domestic courts did not</w:t>
      </w:r>
      <w:r>
        <w:t>, as required,</w:t>
      </w:r>
      <w:r w:rsidR="008E6B09">
        <w:t xml:space="preserve"> </w:t>
      </w:r>
      <w:r w:rsidR="00F65FFB">
        <w:t xml:space="preserve">make a clear finding as to whether </w:t>
      </w:r>
      <w:r w:rsidR="00567252" w:rsidRPr="00BD7CF6">
        <w:t xml:space="preserve">Ms. </w:t>
      </w:r>
      <w:proofErr w:type="spellStart"/>
      <w:r w:rsidR="00567252" w:rsidRPr="00BD7CF6">
        <w:t>Kjazimova</w:t>
      </w:r>
      <w:proofErr w:type="spellEnd"/>
      <w:r w:rsidR="00F65FFB">
        <w:t xml:space="preserve"> had suffered discrimination. </w:t>
      </w:r>
      <w:r w:rsidR="00567252" w:rsidRPr="00BD7CF6">
        <w:t xml:space="preserve">While the judgments included vague </w:t>
      </w:r>
      <w:r w:rsidR="00567252" w:rsidRPr="00BD7CF6">
        <w:rPr>
          <w:i/>
        </w:rPr>
        <w:t>obiter dicta</w:t>
      </w:r>
      <w:r w:rsidR="00567252" w:rsidRPr="00BD7CF6">
        <w:t xml:space="preserve"> suggesting that Ms. </w:t>
      </w:r>
      <w:proofErr w:type="spellStart"/>
      <w:r w:rsidR="00567252" w:rsidRPr="00BD7CF6">
        <w:t>Kjazimova</w:t>
      </w:r>
      <w:proofErr w:type="spellEnd"/>
      <w:r w:rsidR="00567252" w:rsidRPr="00BD7CF6">
        <w:t xml:space="preserve"> had been discriminated against, their operative parts only </w:t>
      </w:r>
      <w:r w:rsidR="00306689">
        <w:t>addressed</w:t>
      </w:r>
      <w:r w:rsidR="00567252" w:rsidRPr="00BD7CF6">
        <w:t xml:space="preserve"> her right to leave her own country.</w:t>
      </w:r>
      <w:r>
        <w:t xml:space="preserve"> </w:t>
      </w:r>
    </w:p>
    <w:p w14:paraId="2512F081" w14:textId="1E58898E" w:rsidR="00591832" w:rsidRDefault="006C00A3" w:rsidP="009C1C36">
      <w:pPr>
        <w:pStyle w:val="SingleTxtG"/>
      </w:pPr>
      <w:r>
        <w:t>3.</w:t>
      </w:r>
      <w:r w:rsidR="00F65FFB">
        <w:t>3</w:t>
      </w:r>
      <w:r>
        <w:tab/>
      </w:r>
      <w:r w:rsidR="00F65FFB">
        <w:t>In</w:t>
      </w:r>
      <w:r>
        <w:t xml:space="preserve"> violation of article 14 (1), read in conjunction with article 26 of the Covenant, the State party violated Mr. </w:t>
      </w:r>
      <w:proofErr w:type="spellStart"/>
      <w:r w:rsidR="001B70E1">
        <w:t>Abdulovski</w:t>
      </w:r>
      <w:r w:rsidR="006D510D">
        <w:t>’s</w:t>
      </w:r>
      <w:proofErr w:type="spellEnd"/>
      <w:r w:rsidR="006D510D">
        <w:t xml:space="preserve"> right</w:t>
      </w:r>
      <w:r>
        <w:t xml:space="preserve"> to a fair procedure. When a S</w:t>
      </w:r>
      <w:r w:rsidRPr="00351C92">
        <w:t>tate party</w:t>
      </w:r>
      <w:r>
        <w:t xml:space="preserve">’s courts have adopted a policy of shifting the </w:t>
      </w:r>
      <w:r w:rsidRPr="00351C92">
        <w:t xml:space="preserve">burden of proof in discrimination cases, </w:t>
      </w:r>
      <w:r>
        <w:t xml:space="preserve">the </w:t>
      </w:r>
      <w:r w:rsidR="0061283B">
        <w:t>courts’ failure</w:t>
      </w:r>
      <w:r>
        <w:t xml:space="preserve"> to shift that burden onto the defendant following a </w:t>
      </w:r>
      <w:r w:rsidRPr="0061283B">
        <w:rPr>
          <w:i/>
          <w:iCs/>
        </w:rPr>
        <w:t>prima facie</w:t>
      </w:r>
      <w:r>
        <w:t xml:space="preserve"> showing of discrimination by a plaintiff violates the Covenant</w:t>
      </w:r>
      <w:r w:rsidRPr="00351C92">
        <w:t>.</w:t>
      </w:r>
      <w:r w:rsidR="00CD6629">
        <w:rPr>
          <w:rStyle w:val="FootnoteReference"/>
        </w:rPr>
        <w:footnoteReference w:id="8"/>
      </w:r>
      <w:r>
        <w:t xml:space="preserve"> </w:t>
      </w:r>
      <w:r w:rsidR="00591832" w:rsidRPr="00CD6629">
        <w:t xml:space="preserve">Article 38 of </w:t>
      </w:r>
      <w:r w:rsidR="00CD6629" w:rsidRPr="00CD6629">
        <w:t>the Law</w:t>
      </w:r>
      <w:r w:rsidR="00CD6629" w:rsidRPr="00AB006E">
        <w:t xml:space="preserve"> on Prevention of and Protection from </w:t>
      </w:r>
      <w:r w:rsidR="00CD6629" w:rsidRPr="00CD6629">
        <w:t>Discrimination</w:t>
      </w:r>
      <w:r w:rsidR="00591832" w:rsidRPr="00CD6629">
        <w:t xml:space="preserve"> </w:t>
      </w:r>
      <w:r w:rsidR="0017549F" w:rsidRPr="00CD6629">
        <w:t>re</w:t>
      </w:r>
      <w:r w:rsidR="0017549F">
        <w:t>quires</w:t>
      </w:r>
      <w:r w:rsidR="00591832" w:rsidRPr="00351C92">
        <w:t xml:space="preserve"> </w:t>
      </w:r>
      <w:r w:rsidR="00591832" w:rsidRPr="00591832">
        <w:t xml:space="preserve">such </w:t>
      </w:r>
      <w:r w:rsidR="00591832" w:rsidRPr="00351C92">
        <w:t>shift</w:t>
      </w:r>
      <w:r w:rsidR="00591832">
        <w:t>ing</w:t>
      </w:r>
      <w:r w:rsidR="00591832" w:rsidRPr="00351C92">
        <w:t xml:space="preserve"> of the burden of proof.</w:t>
      </w:r>
      <w:r w:rsidR="00591832">
        <w:t xml:space="preserve"> However, </w:t>
      </w:r>
      <w:r w:rsidR="006D510D">
        <w:t xml:space="preserve">in Mr. </w:t>
      </w:r>
      <w:proofErr w:type="spellStart"/>
      <w:r w:rsidR="006D510D">
        <w:t>Abdulovski’s</w:t>
      </w:r>
      <w:proofErr w:type="spellEnd"/>
      <w:r w:rsidR="006D510D">
        <w:t xml:space="preserve"> case, </w:t>
      </w:r>
      <w:r w:rsidR="00591832">
        <w:t xml:space="preserve">the courts </w:t>
      </w:r>
      <w:r w:rsidR="006D510D">
        <w:t xml:space="preserve">instead </w:t>
      </w:r>
      <w:r w:rsidR="00591832">
        <w:t>placed the burden on</w:t>
      </w:r>
      <w:r w:rsidR="006D510D">
        <w:t xml:space="preserve"> him to </w:t>
      </w:r>
      <w:r w:rsidR="00306689">
        <w:t>prove</w:t>
      </w:r>
      <w:r w:rsidR="006D510D">
        <w:t xml:space="preserve"> </w:t>
      </w:r>
      <w:r w:rsidR="00591832">
        <w:t>that he had faced discriminat</w:t>
      </w:r>
      <w:r w:rsidR="00306689">
        <w:t>ion</w:t>
      </w:r>
      <w:r w:rsidR="00591832">
        <w:t xml:space="preserve">. </w:t>
      </w:r>
      <w:r w:rsidR="00524960">
        <w:t>They</w:t>
      </w:r>
      <w:r w:rsidR="00591832">
        <w:t xml:space="preserve"> did not consider the relevant facts </w:t>
      </w:r>
      <w:r w:rsidR="00306689">
        <w:t xml:space="preserve">that he had </w:t>
      </w:r>
      <w:r w:rsidR="00591832">
        <w:t xml:space="preserve">adduced regarding his personal circumstances and a </w:t>
      </w:r>
      <w:r w:rsidR="00306689">
        <w:t>pattern</w:t>
      </w:r>
      <w:r w:rsidR="00591832">
        <w:t xml:space="preserve"> of </w:t>
      </w:r>
      <w:r w:rsidR="00591832" w:rsidRPr="006143F6">
        <w:t xml:space="preserve">discrimination. Furthermore, the courts based their conclusion that </w:t>
      </w:r>
      <w:r w:rsidR="0017549F" w:rsidRPr="006143F6">
        <w:t>no discrimination had taken place</w:t>
      </w:r>
      <w:r w:rsidR="00591832" w:rsidRPr="006143F6">
        <w:t xml:space="preserve"> on the fact that </w:t>
      </w:r>
      <w:r w:rsidR="006D510D" w:rsidRPr="006143F6">
        <w:rPr>
          <w:lang w:val="en-US"/>
        </w:rPr>
        <w:t xml:space="preserve">Mr. </w:t>
      </w:r>
      <w:proofErr w:type="spellStart"/>
      <w:r w:rsidR="006D510D" w:rsidRPr="006143F6">
        <w:rPr>
          <w:lang w:val="en-US"/>
        </w:rPr>
        <w:t>Abdulovski</w:t>
      </w:r>
      <w:proofErr w:type="spellEnd"/>
      <w:r w:rsidR="006D510D" w:rsidRPr="006143F6">
        <w:rPr>
          <w:lang w:val="en-US"/>
        </w:rPr>
        <w:t xml:space="preserve"> </w:t>
      </w:r>
      <w:r w:rsidR="00BD7CF6" w:rsidRPr="006143F6">
        <w:rPr>
          <w:lang w:val="en-US"/>
        </w:rPr>
        <w:t>fit</w:t>
      </w:r>
      <w:r w:rsidR="00591832" w:rsidRPr="006143F6">
        <w:t xml:space="preserve"> the </w:t>
      </w:r>
      <w:r w:rsidR="00BD7CF6" w:rsidRPr="006143F6">
        <w:t>profile</w:t>
      </w:r>
      <w:r w:rsidR="00591832" w:rsidRPr="006143F6">
        <w:t xml:space="preserve"> of a potential asylum seeker, despite the ample evidence that </w:t>
      </w:r>
      <w:r w:rsidR="00BD7CF6" w:rsidRPr="006143F6">
        <w:t>such profiling is contaminated</w:t>
      </w:r>
      <w:r w:rsidR="00591832" w:rsidRPr="006143F6">
        <w:t xml:space="preserve"> by rac</w:t>
      </w:r>
      <w:r w:rsidR="00BD7CF6" w:rsidRPr="006143F6">
        <w:t>ial</w:t>
      </w:r>
      <w:r w:rsidR="00591832" w:rsidRPr="006143F6">
        <w:t xml:space="preserve"> discrimination. </w:t>
      </w:r>
    </w:p>
    <w:p w14:paraId="27B151C2" w14:textId="132BC0B7" w:rsidR="008C2B86" w:rsidRDefault="008C2B86" w:rsidP="001C6D50">
      <w:pPr>
        <w:pStyle w:val="SingleTxtG"/>
      </w:pPr>
      <w:r w:rsidRPr="008C2B86">
        <w:t>3.</w:t>
      </w:r>
      <w:r w:rsidR="00746AAC">
        <w:t>4</w:t>
      </w:r>
      <w:r w:rsidRPr="008C2B86">
        <w:tab/>
      </w:r>
      <w:r w:rsidR="003577D2">
        <w:t xml:space="preserve"> </w:t>
      </w:r>
      <w:r w:rsidRPr="008C2B86">
        <w:t xml:space="preserve">On 25 June 2014, </w:t>
      </w:r>
      <w:r w:rsidR="009C1C36">
        <w:t>the</w:t>
      </w:r>
      <w:r w:rsidRPr="008C2B86">
        <w:t xml:space="preserve"> Constitutional Court declared </w:t>
      </w:r>
      <w:r w:rsidR="00441851">
        <w:t xml:space="preserve">that </w:t>
      </w:r>
      <w:r w:rsidRPr="008C2B86">
        <w:t>articles 37</w:t>
      </w:r>
      <w:r w:rsidR="009C1C36">
        <w:t xml:space="preserve"> </w:t>
      </w:r>
      <w:r w:rsidRPr="008C2B86">
        <w:t>(1)</w:t>
      </w:r>
      <w:r w:rsidR="009C1C36">
        <w:t xml:space="preserve"> </w:t>
      </w:r>
      <w:r w:rsidRPr="008C2B86">
        <w:t>(6) and 38</w:t>
      </w:r>
      <w:r w:rsidR="009C1C36">
        <w:t xml:space="preserve"> </w:t>
      </w:r>
      <w:r w:rsidRPr="008C2B86">
        <w:t>(4) of the Law on Travel Documents</w:t>
      </w:r>
      <w:r w:rsidR="00441851">
        <w:t xml:space="preserve"> w</w:t>
      </w:r>
      <w:r w:rsidR="00441851" w:rsidRPr="008C2B86">
        <w:t>ere incompatible with the constitutional right to freedom of movement</w:t>
      </w:r>
      <w:r w:rsidRPr="008C2B86">
        <w:t xml:space="preserve">. </w:t>
      </w:r>
      <w:r w:rsidR="00441851">
        <w:t>Those provisions</w:t>
      </w:r>
      <w:r w:rsidRPr="008C2B86">
        <w:t xml:space="preserve"> allowed the authorities to impose severe restrictions on </w:t>
      </w:r>
      <w:r w:rsidR="009C1C36">
        <w:t xml:space="preserve">the </w:t>
      </w:r>
      <w:r w:rsidRPr="008C2B86">
        <w:t xml:space="preserve">freedom of movement of </w:t>
      </w:r>
      <w:r w:rsidR="009C1C36">
        <w:t>nationals of North Macedonia</w:t>
      </w:r>
      <w:r w:rsidRPr="008C2B86">
        <w:t xml:space="preserve">. </w:t>
      </w:r>
      <w:r w:rsidR="00441851">
        <w:t xml:space="preserve">The Constitutional Court noted that protecting the State party’s reputation or the immigration laws or another State did not fall within any of the permissible grounds for restricting </w:t>
      </w:r>
      <w:r w:rsidRPr="008C2B86">
        <w:t>the right to leave the country</w:t>
      </w:r>
      <w:r w:rsidR="00441851">
        <w:t xml:space="preserve">. The </w:t>
      </w:r>
      <w:r w:rsidR="00441851">
        <w:lastRenderedPageBreak/>
        <w:t xml:space="preserve">Constitutional Court also stated </w:t>
      </w:r>
      <w:r w:rsidR="00306689">
        <w:t xml:space="preserve">that </w:t>
      </w:r>
      <w:r w:rsidR="00441851">
        <w:t>s</w:t>
      </w:r>
      <w:r w:rsidRPr="008C2B86">
        <w:t>uch a blanket measure was not proportionate because it imposed excessive limitations on the freedom of movement.</w:t>
      </w:r>
    </w:p>
    <w:p w14:paraId="497A18F1" w14:textId="366AAA33" w:rsidR="00413A07" w:rsidRPr="008C2B86" w:rsidRDefault="00413A07" w:rsidP="009C1C36">
      <w:pPr>
        <w:pStyle w:val="SingleTxtG"/>
      </w:pPr>
      <w:r>
        <w:t>3.</w:t>
      </w:r>
      <w:r w:rsidR="00746AAC">
        <w:t>5</w:t>
      </w:r>
      <w:r>
        <w:tab/>
        <w:t>The State party’s border officials have engaged in a clear pattern of racial profiling of Roma persons.</w:t>
      </w:r>
      <w:r w:rsidRPr="008C2B86">
        <w:t xml:space="preserve"> </w:t>
      </w:r>
      <w:r>
        <w:t xml:space="preserve">Since 2011, the </w:t>
      </w:r>
      <w:r w:rsidR="00CD6629">
        <w:t xml:space="preserve">authors’ counsel, the </w:t>
      </w:r>
      <w:r>
        <w:t>European Roma Rights Centre</w:t>
      </w:r>
      <w:r w:rsidR="00CD6629">
        <w:t xml:space="preserve">, </w:t>
      </w:r>
      <w:r w:rsidRPr="008C2B86">
        <w:t xml:space="preserve">has documented 145 cases </w:t>
      </w:r>
      <w:r>
        <w:t>involving 442 Roma persons (322 adults and 120 children) who were denied permission to exit North Macedonia. In 14%</w:t>
      </w:r>
      <w:r w:rsidR="00CD6629">
        <w:t xml:space="preserve"> </w:t>
      </w:r>
      <w:r>
        <w:t>of those cases, the border guards expressly referred to the Roma ethnic origin of the persons concerned as part of the explanation for refusing to permit them to leave the country. In 68%</w:t>
      </w:r>
      <w:r w:rsidR="00CD6629">
        <w:t xml:space="preserve"> </w:t>
      </w:r>
      <w:r>
        <w:t xml:space="preserve">of the cases, border officials </w:t>
      </w:r>
      <w:r w:rsidRPr="008C2B86">
        <w:t xml:space="preserve">asked </w:t>
      </w:r>
      <w:r>
        <w:t>Roma persons to demonstrate that they fulfilled the requirements of the Schengen Borders Code (European Union Regulation 562/2006) for entering the European Union. In 12% of the cases, the Roma persons prevented from leaving were not asked any questions and were simply prevented from leaving the country.</w:t>
      </w:r>
      <w:r w:rsidR="008365CD">
        <w:t xml:space="preserve"> </w:t>
      </w:r>
    </w:p>
    <w:p w14:paraId="589A55DE" w14:textId="48BC27C3" w:rsidR="008C2B86" w:rsidRPr="008C2B86" w:rsidRDefault="008C2B86" w:rsidP="008C2B86">
      <w:pPr>
        <w:pStyle w:val="SingleTxtG"/>
      </w:pPr>
      <w:r w:rsidRPr="008C2B86">
        <w:t>3.</w:t>
      </w:r>
      <w:r w:rsidR="00746AAC">
        <w:t>6</w:t>
      </w:r>
      <w:r w:rsidRPr="008C2B86">
        <w:tab/>
        <w:t xml:space="preserve">In 2013, the Commissioner on Human Rights </w:t>
      </w:r>
      <w:r w:rsidR="00567252">
        <w:t xml:space="preserve">of the </w:t>
      </w:r>
      <w:r w:rsidR="00567252" w:rsidRPr="008C2B86">
        <w:t xml:space="preserve">Council of Europe </w:t>
      </w:r>
      <w:r w:rsidRPr="008C2B86">
        <w:t>noted</w:t>
      </w:r>
      <w:r w:rsidR="00413A07">
        <w:t xml:space="preserve"> </w:t>
      </w:r>
      <w:r w:rsidRPr="008C2B86">
        <w:t xml:space="preserve">in relation to </w:t>
      </w:r>
      <w:r w:rsidR="00567252">
        <w:t xml:space="preserve">North </w:t>
      </w:r>
      <w:r w:rsidRPr="008C2B86">
        <w:t>Macedonia</w:t>
      </w:r>
      <w:r w:rsidR="00413A07">
        <w:t xml:space="preserve"> </w:t>
      </w:r>
      <w:r w:rsidRPr="008C2B86">
        <w:t xml:space="preserve">that “even though the authorities have argued that </w:t>
      </w:r>
      <w:r w:rsidR="00413A07">
        <w:t>[border exit controls]</w:t>
      </w:r>
      <w:r w:rsidRPr="008C2B86">
        <w:t xml:space="preserve"> are not aimed at any particular ethnic group, there are clear indications that Roma are disproportionately affected by the exit control measures in question. At the same time, it is clear that the Macedonian authorities have developed a profile of a potential ‘unfounded’ or ‘false’ asylum seeker on the basis of information they receive from </w:t>
      </w:r>
      <w:r w:rsidR="006A34DA">
        <w:t>[European Union]</w:t>
      </w:r>
      <w:r w:rsidRPr="008C2B86">
        <w:t xml:space="preserve"> countries”.</w:t>
      </w:r>
      <w:r w:rsidR="00B929DE">
        <w:rPr>
          <w:rStyle w:val="FootnoteReference"/>
        </w:rPr>
        <w:footnoteReference w:id="9"/>
      </w:r>
      <w:r w:rsidRPr="008C2B86">
        <w:t xml:space="preserve"> On 17 August 2015, the </w:t>
      </w:r>
      <w:r w:rsidR="00CF0F10">
        <w:t xml:space="preserve">Human Rights </w:t>
      </w:r>
      <w:r w:rsidRPr="008C2B86">
        <w:t xml:space="preserve">Committee, in its concluding observations on </w:t>
      </w:r>
      <w:r w:rsidR="008368B1">
        <w:t xml:space="preserve">North </w:t>
      </w:r>
      <w:r w:rsidRPr="008C2B86">
        <w:t xml:space="preserve">Macedonia, </w:t>
      </w:r>
      <w:r w:rsidR="008368B1">
        <w:t xml:space="preserve">expressed concern </w:t>
      </w:r>
      <w:r w:rsidRPr="008C2B86">
        <w:t xml:space="preserve">that between 2011 and the end of 2014, thousands of </w:t>
      </w:r>
      <w:r w:rsidR="00CF0F10">
        <w:t>North Macedonians</w:t>
      </w:r>
      <w:r w:rsidRPr="008C2B86">
        <w:t xml:space="preserve"> </w:t>
      </w:r>
      <w:r w:rsidR="008368B1">
        <w:t>had been</w:t>
      </w:r>
      <w:r w:rsidRPr="008C2B86">
        <w:t xml:space="preserve"> denied </w:t>
      </w:r>
      <w:r w:rsidR="008368B1">
        <w:t xml:space="preserve">permission to </w:t>
      </w:r>
      <w:r w:rsidRPr="008C2B86">
        <w:t>exit</w:t>
      </w:r>
      <w:r w:rsidR="008368B1">
        <w:t xml:space="preserve"> </w:t>
      </w:r>
      <w:r w:rsidRPr="008C2B86">
        <w:t xml:space="preserve">the </w:t>
      </w:r>
      <w:r w:rsidR="00CF0F10">
        <w:t>country</w:t>
      </w:r>
      <w:r w:rsidR="008368B1">
        <w:t xml:space="preserve">. In that regard, the Committee expressed concern </w:t>
      </w:r>
      <w:r w:rsidRPr="008C2B86">
        <w:t xml:space="preserve">about allegations </w:t>
      </w:r>
      <w:r w:rsidR="008368B1">
        <w:t xml:space="preserve">that </w:t>
      </w:r>
      <w:r w:rsidRPr="008C2B86">
        <w:t xml:space="preserve">ethnic profiling, particularly </w:t>
      </w:r>
      <w:r w:rsidR="008368B1">
        <w:t>against</w:t>
      </w:r>
      <w:r w:rsidRPr="008C2B86">
        <w:t xml:space="preserve"> Roma, limit</w:t>
      </w:r>
      <w:r w:rsidR="008368B1">
        <w:t>ed</w:t>
      </w:r>
      <w:r w:rsidRPr="008C2B86">
        <w:t xml:space="preserve"> freedom of movement across the State party’s borders.</w:t>
      </w:r>
      <w:r w:rsidR="00B929DE">
        <w:rPr>
          <w:rStyle w:val="FootnoteReference"/>
        </w:rPr>
        <w:footnoteReference w:id="10"/>
      </w:r>
      <w:r w:rsidR="008365CD">
        <w:t xml:space="preserve"> </w:t>
      </w:r>
    </w:p>
    <w:p w14:paraId="33DD100C" w14:textId="6B0E554E" w:rsidR="008C2B86" w:rsidRPr="008C2B86" w:rsidRDefault="008C2B86" w:rsidP="008C2B86">
      <w:pPr>
        <w:pStyle w:val="SingleTxtG"/>
      </w:pPr>
      <w:r w:rsidRPr="008C2B86">
        <w:t>3.</w:t>
      </w:r>
      <w:r w:rsidR="00746AAC">
        <w:t>7</w:t>
      </w:r>
      <w:r w:rsidRPr="008C2B86">
        <w:tab/>
        <w:t>In its report</w:t>
      </w:r>
      <w:r w:rsidR="00E26FA7">
        <w:t xml:space="preserve"> of March 2016,</w:t>
      </w:r>
      <w:r w:rsidRPr="008C2B86">
        <w:t xml:space="preserve"> the European Commission on Racism and Intolerance confirmed </w:t>
      </w:r>
      <w:r w:rsidR="00831124">
        <w:t>that racial profiling was applied at the North Macedonian border in order to ensure strict adherence to travel and immigration rules of the European Union.</w:t>
      </w:r>
      <w:r w:rsidR="003F53A3">
        <w:rPr>
          <w:rStyle w:val="FootnoteReference"/>
        </w:rPr>
        <w:footnoteReference w:id="11"/>
      </w:r>
      <w:r w:rsidR="003F53A3">
        <w:rPr>
          <w:rStyle w:val="FootnoteReference"/>
        </w:rPr>
        <w:t xml:space="preserve"> </w:t>
      </w:r>
      <w:r w:rsidRPr="008C2B86">
        <w:t xml:space="preserve">According to </w:t>
      </w:r>
      <w:r w:rsidR="00E26FA7">
        <w:t>the European Commission</w:t>
      </w:r>
      <w:r w:rsidRPr="008C2B86">
        <w:t xml:space="preserve">, </w:t>
      </w:r>
      <w:r w:rsidR="00E26FA7">
        <w:t xml:space="preserve">although border police officials had received trainings, they did not seem to be aware of the discriminatory impact of racial profiling and did not intend to stop engaging in it. </w:t>
      </w:r>
    </w:p>
    <w:p w14:paraId="7C756019" w14:textId="265BA502" w:rsidR="00351C92" w:rsidRPr="001A56E6" w:rsidRDefault="008C2B86" w:rsidP="00F32C16">
      <w:pPr>
        <w:pStyle w:val="SingleTxtG"/>
      </w:pPr>
      <w:r w:rsidRPr="008C2B86">
        <w:t>3.</w:t>
      </w:r>
      <w:r w:rsidR="00746AAC">
        <w:t>8</w:t>
      </w:r>
      <w:r w:rsidRPr="008C2B86">
        <w:tab/>
      </w:r>
      <w:r w:rsidR="00831124">
        <w:t xml:space="preserve">The </w:t>
      </w:r>
      <w:r w:rsidR="00EF06EB">
        <w:t xml:space="preserve">domestic </w:t>
      </w:r>
      <w:r w:rsidR="00831124">
        <w:t>Office of the Ombudsperson,</w:t>
      </w:r>
      <w:r w:rsidRPr="008C2B86">
        <w:t xml:space="preserve"> in its </w:t>
      </w:r>
      <w:r w:rsidR="00831124">
        <w:t xml:space="preserve">reports of 2012, 2013 and 2014, </w:t>
      </w:r>
      <w:r w:rsidR="00F14B46">
        <w:t>stated that it had received</w:t>
      </w:r>
      <w:r w:rsidR="00831124">
        <w:t xml:space="preserve"> a</w:t>
      </w:r>
      <w:r w:rsidRPr="008C2B86">
        <w:t xml:space="preserve"> significant number of complaints from Roma </w:t>
      </w:r>
      <w:r w:rsidR="00831124">
        <w:t xml:space="preserve">persons </w:t>
      </w:r>
      <w:r w:rsidRPr="008C2B86">
        <w:t xml:space="preserve">about </w:t>
      </w:r>
      <w:r w:rsidR="00831124">
        <w:t xml:space="preserve">ethnic </w:t>
      </w:r>
      <w:r w:rsidRPr="008C2B86">
        <w:t xml:space="preserve">discrimination </w:t>
      </w:r>
      <w:r w:rsidR="00831124">
        <w:t xml:space="preserve">in relation </w:t>
      </w:r>
      <w:r w:rsidRPr="008C2B86">
        <w:t>to their freedom of movement. The Ombuds</w:t>
      </w:r>
      <w:r w:rsidR="00831124">
        <w:t>person</w:t>
      </w:r>
      <w:r w:rsidRPr="008C2B86">
        <w:t xml:space="preserve"> concluded that </w:t>
      </w:r>
      <w:r w:rsidR="00831124">
        <w:t xml:space="preserve">the </w:t>
      </w:r>
      <w:r w:rsidR="00F14B46">
        <w:t>Ministry of Interior</w:t>
      </w:r>
      <w:r w:rsidR="00831124" w:rsidRPr="008C2B86">
        <w:t xml:space="preserve"> </w:t>
      </w:r>
      <w:r w:rsidR="00831124">
        <w:t>discriminate</w:t>
      </w:r>
      <w:r w:rsidR="00F14B46">
        <w:t>d</w:t>
      </w:r>
      <w:r w:rsidR="00831124">
        <w:t xml:space="preserve"> against North Macedonian nationals of Roma ethnicity by preventing them from leaving the country.</w:t>
      </w:r>
    </w:p>
    <w:p w14:paraId="6AA6FD4D" w14:textId="25CC92E7" w:rsidR="00B768E5" w:rsidRPr="00B768E5" w:rsidRDefault="00746AAC" w:rsidP="00746AAC">
      <w:pPr>
        <w:pStyle w:val="H23G"/>
        <w:rPr>
          <w:i/>
          <w:iCs/>
          <w:lang w:val="en-US"/>
        </w:rPr>
      </w:pPr>
      <w:r>
        <w:tab/>
      </w:r>
      <w:r>
        <w:tab/>
      </w:r>
      <w:r w:rsidR="00465005">
        <w:t xml:space="preserve">State party’s observations on admissibility </w:t>
      </w:r>
      <w:r w:rsidR="00F32C16">
        <w:t>and the merits</w:t>
      </w:r>
    </w:p>
    <w:p w14:paraId="0E563493" w14:textId="10CAEC18" w:rsidR="001B70E1" w:rsidRDefault="00560BD5" w:rsidP="001B70E1">
      <w:pPr>
        <w:pStyle w:val="SingleTxtG"/>
      </w:pPr>
      <w:r w:rsidRPr="00560BD5">
        <w:t>4.</w:t>
      </w:r>
      <w:r w:rsidR="00B768E5">
        <w:t>1</w:t>
      </w:r>
      <w:r>
        <w:tab/>
      </w:r>
      <w:r w:rsidR="00283606">
        <w:t xml:space="preserve">In its </w:t>
      </w:r>
      <w:r w:rsidR="00F32C16">
        <w:t xml:space="preserve">submissions of 18 November 2019 (concerning Ms. </w:t>
      </w:r>
      <w:proofErr w:type="spellStart"/>
      <w:r w:rsidR="00F32C16">
        <w:t>Kjazimova</w:t>
      </w:r>
      <w:proofErr w:type="spellEnd"/>
      <w:r w:rsidR="00F32C16">
        <w:t xml:space="preserve">) and 25 July and 17 September </w:t>
      </w:r>
      <w:r w:rsidR="009411FD">
        <w:t xml:space="preserve">2019 </w:t>
      </w:r>
      <w:r w:rsidR="00F32C16">
        <w:t xml:space="preserve">(concerning Mr. </w:t>
      </w:r>
      <w:proofErr w:type="spellStart"/>
      <w:r w:rsidR="001B70E1">
        <w:t>Abdulovski</w:t>
      </w:r>
      <w:proofErr w:type="spellEnd"/>
      <w:r w:rsidR="00F32C16">
        <w:t>),</w:t>
      </w:r>
      <w:r w:rsidR="005C3161">
        <w:t xml:space="preserve"> the State party considers that the communications are </w:t>
      </w:r>
      <w:r w:rsidR="0049189E">
        <w:t>inadmissible on the grounds described below.</w:t>
      </w:r>
      <w:r w:rsidR="001B70E1">
        <w:t xml:space="preserve"> </w:t>
      </w:r>
      <w:r w:rsidR="0049189E">
        <w:t>The State party also maintains that i</w:t>
      </w:r>
      <w:r w:rsidR="001B70E1">
        <w:t>t is possible that the authors have submitted applications to the European Court of Human Rights which have yet to be communicated to the State party.</w:t>
      </w:r>
    </w:p>
    <w:p w14:paraId="32D8CA49" w14:textId="154BBC23" w:rsidR="001B70E1" w:rsidRPr="00B768E5" w:rsidRDefault="001B70E1" w:rsidP="001B70E1">
      <w:pPr>
        <w:pStyle w:val="SingleTxtG"/>
        <w:spacing w:before="120"/>
        <w:rPr>
          <w:i/>
          <w:iCs/>
          <w:lang w:val="en-US"/>
        </w:rPr>
      </w:pPr>
      <w:r w:rsidRPr="00B768E5">
        <w:rPr>
          <w:i/>
          <w:iCs/>
          <w:lang w:val="en-US"/>
        </w:rPr>
        <w:t>Communication No. 3</w:t>
      </w:r>
      <w:r>
        <w:rPr>
          <w:i/>
          <w:iCs/>
          <w:lang w:val="en-US"/>
        </w:rPr>
        <w:t>613/</w:t>
      </w:r>
      <w:r w:rsidRPr="00B768E5">
        <w:rPr>
          <w:i/>
          <w:iCs/>
          <w:lang w:val="en-US"/>
        </w:rPr>
        <w:t>20</w:t>
      </w:r>
      <w:r>
        <w:rPr>
          <w:i/>
          <w:iCs/>
          <w:lang w:val="en-US"/>
        </w:rPr>
        <w:t>19</w:t>
      </w:r>
      <w:r w:rsidRPr="00B768E5">
        <w:rPr>
          <w:i/>
          <w:iCs/>
          <w:lang w:val="en-US"/>
        </w:rPr>
        <w:t xml:space="preserve"> –</w:t>
      </w:r>
      <w:r w:rsidR="00A756B7">
        <w:rPr>
          <w:i/>
          <w:iCs/>
          <w:lang w:val="en-US"/>
        </w:rPr>
        <w:t xml:space="preserve"> </w:t>
      </w:r>
      <w:proofErr w:type="spellStart"/>
      <w:r w:rsidRPr="00C85D43">
        <w:rPr>
          <w:i/>
          <w:iCs/>
          <w:lang w:val="en-US"/>
        </w:rPr>
        <w:t>Kjazimova</w:t>
      </w:r>
      <w:proofErr w:type="spellEnd"/>
      <w:r>
        <w:rPr>
          <w:i/>
          <w:iCs/>
          <w:lang w:val="en-US"/>
        </w:rPr>
        <w:t xml:space="preserve"> v. North Macedonia</w:t>
      </w:r>
    </w:p>
    <w:p w14:paraId="5E4D5AD6" w14:textId="775D7E8C" w:rsidR="00A91007" w:rsidRDefault="001B70E1" w:rsidP="001B70E1">
      <w:pPr>
        <w:pStyle w:val="SingleTxtG"/>
      </w:pPr>
      <w:r>
        <w:t>4.2</w:t>
      </w:r>
      <w:r>
        <w:tab/>
        <w:t xml:space="preserve">Ms. </w:t>
      </w:r>
      <w:proofErr w:type="spellStart"/>
      <w:r>
        <w:t>Kjazimova</w:t>
      </w:r>
      <w:proofErr w:type="spellEnd"/>
      <w:r>
        <w:t xml:space="preserve"> did not exhaust all domestic legal remedies, as she did not file </w:t>
      </w:r>
      <w:r w:rsidR="008F457B">
        <w:t>a motion for retrial</w:t>
      </w:r>
      <w:r>
        <w:t xml:space="preserve">. </w:t>
      </w:r>
      <w:r w:rsidR="00087244">
        <w:t>T</w:t>
      </w:r>
      <w:r>
        <w:t xml:space="preserve">he Bitola </w:t>
      </w:r>
      <w:r w:rsidR="00087244">
        <w:t>Court of Appeal</w:t>
      </w:r>
      <w:r>
        <w:t xml:space="preserve"> </w:t>
      </w:r>
      <w:r w:rsidR="00087244">
        <w:t>affirmed the dismissal of</w:t>
      </w:r>
      <w:r>
        <w:t xml:space="preserve"> </w:t>
      </w:r>
      <w:r w:rsidR="00F14B46">
        <w:t>her</w:t>
      </w:r>
      <w:r>
        <w:t xml:space="preserve"> request </w:t>
      </w:r>
      <w:r w:rsidR="00087244">
        <w:t>to enjoin the State party</w:t>
      </w:r>
      <w:r w:rsidR="00A91007">
        <w:t xml:space="preserve"> from taking any </w:t>
      </w:r>
      <w:r w:rsidR="00087244">
        <w:t>future measures</w:t>
      </w:r>
      <w:r w:rsidR="00A91007">
        <w:t xml:space="preserve"> to violate her right to freedom of movement and to exit the country. </w:t>
      </w:r>
      <w:r w:rsidR="00087244">
        <w:t xml:space="preserve">Against that finding, </w:t>
      </w:r>
      <w:r w:rsidR="00A91007">
        <w:t xml:space="preserve">Ms. </w:t>
      </w:r>
      <w:proofErr w:type="spellStart"/>
      <w:r w:rsidR="00A91007">
        <w:t>Kjazimova</w:t>
      </w:r>
      <w:proofErr w:type="spellEnd"/>
      <w:r w:rsidR="00A91007">
        <w:t xml:space="preserve"> has the right</w:t>
      </w:r>
      <w:r w:rsidR="00087244">
        <w:t>,</w:t>
      </w:r>
      <w:r w:rsidR="00A91007">
        <w:t xml:space="preserve"> under articles 392 to 399 of the Law on Civil Procedure</w:t>
      </w:r>
      <w:r w:rsidR="00087244">
        <w:t>, to file a motion for a retrial</w:t>
      </w:r>
      <w:r w:rsidR="00A91007">
        <w:t>. She has not done so.</w:t>
      </w:r>
      <w:r w:rsidR="006D510D">
        <w:t xml:space="preserve"> A motion for retrial may be filed within 30 days from the date on which the </w:t>
      </w:r>
      <w:r w:rsidR="006D510D" w:rsidRPr="001612F9">
        <w:t>party could have presented new evidence.</w:t>
      </w:r>
      <w:r w:rsidR="006D510D" w:rsidRPr="001612F9">
        <w:rPr>
          <w:rStyle w:val="FootnoteReference"/>
        </w:rPr>
        <w:footnoteReference w:id="12"/>
      </w:r>
      <w:r w:rsidR="006D510D">
        <w:t xml:space="preserve"> </w:t>
      </w:r>
    </w:p>
    <w:p w14:paraId="64811E1F" w14:textId="58A08B5A" w:rsidR="001B70E1" w:rsidRDefault="001B70E1" w:rsidP="0017377D">
      <w:pPr>
        <w:pStyle w:val="SingleTxtG"/>
      </w:pPr>
      <w:r>
        <w:lastRenderedPageBreak/>
        <w:t>4.3</w:t>
      </w:r>
      <w:r>
        <w:tab/>
      </w:r>
      <w:r w:rsidR="006D510D">
        <w:t xml:space="preserve">In addition, Ms. </w:t>
      </w:r>
      <w:proofErr w:type="spellStart"/>
      <w:r w:rsidR="006D510D">
        <w:t>Kjazimova</w:t>
      </w:r>
      <w:proofErr w:type="spellEnd"/>
      <w:r w:rsidR="006D510D">
        <w:t xml:space="preserve"> </w:t>
      </w:r>
      <w:r w:rsidR="00087244">
        <w:t>could have filed</w:t>
      </w:r>
      <w:r w:rsidR="006D510D">
        <w:t xml:space="preserve"> an application to the Constitutional </w:t>
      </w:r>
      <w:r w:rsidR="0017377D">
        <w:t>Court but</w:t>
      </w:r>
      <w:r w:rsidR="006D510D">
        <w:t xml:space="preserve"> did not do so. The Constitutional Court </w:t>
      </w:r>
      <w:r w:rsidR="0017377D">
        <w:t>protects</w:t>
      </w:r>
      <w:r w:rsidR="006D510D">
        <w:t xml:space="preserve"> human rights and freedoms,</w:t>
      </w:r>
      <w:r w:rsidR="0017377D">
        <w:t xml:space="preserve"> including the right to non-discrimination. Citizens may file an application to the Constitutional Court within two months from the date on which they learn of the alleged violation of their rights or freedoms.</w:t>
      </w:r>
      <w:r w:rsidR="008365CD">
        <w:t xml:space="preserve"> </w:t>
      </w:r>
    </w:p>
    <w:p w14:paraId="2770157D" w14:textId="2FE8E602" w:rsidR="001B70E1" w:rsidRDefault="001B70E1" w:rsidP="00543233">
      <w:pPr>
        <w:pStyle w:val="SingleTxtG"/>
      </w:pPr>
      <w:r w:rsidRPr="00087244">
        <w:t>4.</w:t>
      </w:r>
      <w:r w:rsidR="00A91007" w:rsidRPr="00087244">
        <w:t>4</w:t>
      </w:r>
      <w:r w:rsidRPr="00087244">
        <w:tab/>
        <w:t xml:space="preserve">Because the individual application filed by Ms. </w:t>
      </w:r>
      <w:proofErr w:type="spellStart"/>
      <w:r w:rsidRPr="00087244">
        <w:t>Kjazimova</w:t>
      </w:r>
      <w:proofErr w:type="spellEnd"/>
      <w:r w:rsidRPr="00087244">
        <w:t xml:space="preserve"> was not transmitted to the State party, it cannot present its position on her allegations.</w:t>
      </w:r>
      <w:r w:rsidR="0017377D" w:rsidRPr="00087244">
        <w:rPr>
          <w:rStyle w:val="FootnoteReference"/>
        </w:rPr>
        <w:footnoteReference w:id="13"/>
      </w:r>
      <w:r w:rsidR="008365CD">
        <w:t xml:space="preserve"> </w:t>
      </w:r>
    </w:p>
    <w:p w14:paraId="3193A9B4" w14:textId="1CA0A09C" w:rsidR="00F32C16" w:rsidRPr="00351C92" w:rsidRDefault="00B354CC" w:rsidP="00B354CC">
      <w:pPr>
        <w:pStyle w:val="H4G"/>
      </w:pPr>
      <w:r>
        <w:rPr>
          <w:lang w:val="en-US"/>
        </w:rPr>
        <w:tab/>
      </w:r>
      <w:r>
        <w:rPr>
          <w:lang w:val="en-US"/>
        </w:rPr>
        <w:tab/>
      </w:r>
      <w:r w:rsidR="00F32C16" w:rsidRPr="006A41C5">
        <w:rPr>
          <w:lang w:val="en-US"/>
        </w:rPr>
        <w:t xml:space="preserve">Communication </w:t>
      </w:r>
      <w:r w:rsidR="00F32C16" w:rsidRPr="008C2B86">
        <w:rPr>
          <w:lang w:val="en-US"/>
        </w:rPr>
        <w:t>No. 3</w:t>
      </w:r>
      <w:r w:rsidR="001B70E1">
        <w:rPr>
          <w:lang w:val="en-US"/>
        </w:rPr>
        <w:t>6</w:t>
      </w:r>
      <w:r w:rsidR="00F32C16" w:rsidRPr="008C2B86">
        <w:rPr>
          <w:lang w:val="en-US"/>
        </w:rPr>
        <w:t>16/2019 –</w:t>
      </w:r>
      <w:r w:rsidR="00A756B7">
        <w:rPr>
          <w:lang w:val="en-US"/>
        </w:rPr>
        <w:t xml:space="preserve"> </w:t>
      </w:r>
      <w:proofErr w:type="spellStart"/>
      <w:r w:rsidR="001B70E1">
        <w:rPr>
          <w:lang w:val="en-US"/>
        </w:rPr>
        <w:t>Abdulovski</w:t>
      </w:r>
      <w:proofErr w:type="spellEnd"/>
      <w:r w:rsidR="00F32C16" w:rsidRPr="008C2B86">
        <w:rPr>
          <w:lang w:val="en-US"/>
        </w:rPr>
        <w:t xml:space="preserve"> v. North Macedonia</w:t>
      </w:r>
      <w:r w:rsidR="00F32C16">
        <w:rPr>
          <w:lang w:val="en-US"/>
        </w:rPr>
        <w:t xml:space="preserve"> </w:t>
      </w:r>
    </w:p>
    <w:p w14:paraId="2E9558CB" w14:textId="48DCE494" w:rsidR="003F53A3" w:rsidRDefault="001B70E1" w:rsidP="003F53A3">
      <w:pPr>
        <w:pStyle w:val="SingleTxtG"/>
      </w:pPr>
      <w:r>
        <w:t>4</w:t>
      </w:r>
      <w:r w:rsidR="00E40F73">
        <w:t>.5</w:t>
      </w:r>
      <w:r w:rsidR="00E40F73">
        <w:tab/>
      </w:r>
      <w:r w:rsidR="003F53A3">
        <w:t xml:space="preserve">Mr. </w:t>
      </w:r>
      <w:proofErr w:type="spellStart"/>
      <w:r w:rsidR="003F53A3">
        <w:t>Abdulovski</w:t>
      </w:r>
      <w:proofErr w:type="spellEnd"/>
      <w:r w:rsidR="003F53A3">
        <w:t xml:space="preserve"> did not exhaust domestic remedies</w:t>
      </w:r>
      <w:r w:rsidR="00087244">
        <w:t>,</w:t>
      </w:r>
      <w:r w:rsidR="003F53A3">
        <w:t xml:space="preserve"> for the same reasons as Ms. </w:t>
      </w:r>
      <w:proofErr w:type="spellStart"/>
      <w:r w:rsidR="003F53A3">
        <w:t>Kjazimova</w:t>
      </w:r>
      <w:proofErr w:type="spellEnd"/>
      <w:r w:rsidR="003F53A3">
        <w:t xml:space="preserve">. Namely, he did not file a motion for retrial </w:t>
      </w:r>
      <w:r w:rsidR="0049189E">
        <w:t xml:space="preserve">to contest his unsuccessful domestic claim, </w:t>
      </w:r>
      <w:r w:rsidR="003F53A3">
        <w:t>or an application to the Constitutional Court</w:t>
      </w:r>
      <w:r w:rsidR="0049189E">
        <w:t xml:space="preserve"> to invoke the alleged violations of his rights. </w:t>
      </w:r>
    </w:p>
    <w:p w14:paraId="1799B068" w14:textId="242E5AC2" w:rsidR="00AC62CA" w:rsidRDefault="003F53A3" w:rsidP="00AC62CA">
      <w:pPr>
        <w:pStyle w:val="SingleTxtG"/>
      </w:pPr>
      <w:r>
        <w:t>4.6</w:t>
      </w:r>
      <w:r>
        <w:tab/>
        <w:t xml:space="preserve">In addition, the communication of Mr. </w:t>
      </w:r>
      <w:proofErr w:type="spellStart"/>
      <w:r>
        <w:t>Abdulovski</w:t>
      </w:r>
      <w:proofErr w:type="spellEnd"/>
      <w:r>
        <w:t xml:space="preserve"> is inadmissible because it is manifestly ill-founded. </w:t>
      </w:r>
      <w:r w:rsidR="00EA4F21">
        <w:t xml:space="preserve">As </w:t>
      </w:r>
      <w:r w:rsidR="0019101C">
        <w:t>he</w:t>
      </w:r>
      <w:r w:rsidR="00EA4F21">
        <w:t xml:space="preserve"> </w:t>
      </w:r>
      <w:r w:rsidR="0019101C">
        <w:t>noted</w:t>
      </w:r>
      <w:r w:rsidR="00EA4F21">
        <w:t xml:space="preserve">, in its decision of 2017, the </w:t>
      </w:r>
      <w:r w:rsidR="00087244">
        <w:t xml:space="preserve">Skopje </w:t>
      </w:r>
      <w:r w:rsidR="00EA4F21">
        <w:t xml:space="preserve">Court of </w:t>
      </w:r>
      <w:r w:rsidR="00087244">
        <w:t xml:space="preserve">Appeal </w:t>
      </w:r>
      <w:r w:rsidR="00EA4F21">
        <w:t xml:space="preserve">found that he had not invoked </w:t>
      </w:r>
      <w:r w:rsidR="00087244">
        <w:t>before the lower court</w:t>
      </w:r>
      <w:r w:rsidR="00EA4F21">
        <w:t xml:space="preserve"> the right to freedom of movement, and that it was barred from deciding on issues not raised in </w:t>
      </w:r>
      <w:r w:rsidR="00087244">
        <w:t xml:space="preserve">lower court </w:t>
      </w:r>
      <w:r w:rsidR="00EA4F21">
        <w:t xml:space="preserve">claims. </w:t>
      </w:r>
    </w:p>
    <w:p w14:paraId="7C7C50EC" w14:textId="02D570ED" w:rsidR="00EA4F21" w:rsidRPr="003D3383" w:rsidRDefault="00EA4F21" w:rsidP="0019101C">
      <w:pPr>
        <w:pStyle w:val="SingleTxtG"/>
        <w:rPr>
          <w:lang w:val="en-US"/>
        </w:rPr>
      </w:pPr>
      <w:r>
        <w:t>4</w:t>
      </w:r>
      <w:r w:rsidR="0017549F">
        <w:t>.7</w:t>
      </w:r>
      <w:r>
        <w:tab/>
        <w:t xml:space="preserve">The Basic Court of Skopje correctly found that Mr. </w:t>
      </w:r>
      <w:proofErr w:type="spellStart"/>
      <w:r>
        <w:t>Abdulovski</w:t>
      </w:r>
      <w:proofErr w:type="spellEnd"/>
      <w:r>
        <w:t xml:space="preserve"> had </w:t>
      </w:r>
      <w:r w:rsidR="003F53A3">
        <w:t xml:space="preserve">neither </w:t>
      </w:r>
      <w:r>
        <w:t>been prevented from leaving North Macedonia</w:t>
      </w:r>
      <w:r w:rsidR="00F14B46">
        <w:t xml:space="preserve"> </w:t>
      </w:r>
      <w:r w:rsidR="003F53A3">
        <w:t xml:space="preserve">nor been subjected to discrimination </w:t>
      </w:r>
      <w:r>
        <w:t xml:space="preserve">because of his race, skin colour or Roma ethnicity (i.e. on a discriminatory ground). The Basic Court examined the evidence presented and heard witness testimony before determining that the border police officer had not injured Mr. </w:t>
      </w:r>
      <w:proofErr w:type="spellStart"/>
      <w:r>
        <w:t>Abdulovski’s</w:t>
      </w:r>
      <w:proofErr w:type="spellEnd"/>
      <w:r>
        <w:t xml:space="preserve"> right to equal treatment. In addition, he left the country on 8 July 2014, only three days after the event in question.</w:t>
      </w:r>
      <w:r w:rsidR="003F53A3">
        <w:t xml:space="preserve"> </w:t>
      </w:r>
      <w:r w:rsidR="0019101C">
        <w:t>His claims are thus without merit.</w:t>
      </w:r>
    </w:p>
    <w:p w14:paraId="2D3D3D69" w14:textId="5DE1701B" w:rsidR="00B768E5" w:rsidRPr="00B768E5" w:rsidRDefault="00B354CC" w:rsidP="00B354CC">
      <w:pPr>
        <w:pStyle w:val="H23G"/>
      </w:pPr>
      <w:r>
        <w:tab/>
      </w:r>
      <w:r>
        <w:tab/>
      </w:r>
      <w:r w:rsidR="00B768E5" w:rsidRPr="00B768E5">
        <w:t xml:space="preserve">Authors’ comments on the State party’s observations </w:t>
      </w:r>
      <w:r w:rsidR="00B35A0A">
        <w:t>on admissibility and the merits</w:t>
      </w:r>
    </w:p>
    <w:p w14:paraId="6BF39D8B" w14:textId="4B9EADAF" w:rsidR="00543233" w:rsidRPr="00B768E5" w:rsidRDefault="00B354CC" w:rsidP="00B354CC">
      <w:pPr>
        <w:pStyle w:val="H4G"/>
        <w:rPr>
          <w:lang w:val="en-US"/>
        </w:rPr>
      </w:pPr>
      <w:r>
        <w:rPr>
          <w:lang w:val="en-US"/>
        </w:rPr>
        <w:tab/>
      </w:r>
      <w:r>
        <w:rPr>
          <w:lang w:val="en-US"/>
        </w:rPr>
        <w:tab/>
      </w:r>
      <w:r w:rsidR="00543233" w:rsidRPr="00B768E5">
        <w:rPr>
          <w:lang w:val="en-US"/>
        </w:rPr>
        <w:t>Communication No. 3</w:t>
      </w:r>
      <w:r w:rsidR="00543233">
        <w:rPr>
          <w:lang w:val="en-US"/>
        </w:rPr>
        <w:t>613/</w:t>
      </w:r>
      <w:r w:rsidR="00543233" w:rsidRPr="00B768E5">
        <w:rPr>
          <w:lang w:val="en-US"/>
        </w:rPr>
        <w:t>20</w:t>
      </w:r>
      <w:r w:rsidR="00543233">
        <w:rPr>
          <w:lang w:val="en-US"/>
        </w:rPr>
        <w:t>19</w:t>
      </w:r>
      <w:r w:rsidR="00543233" w:rsidRPr="00B768E5">
        <w:rPr>
          <w:lang w:val="en-US"/>
        </w:rPr>
        <w:t xml:space="preserve"> –</w:t>
      </w:r>
      <w:r w:rsidR="00A756B7">
        <w:rPr>
          <w:lang w:val="en-US"/>
        </w:rPr>
        <w:t xml:space="preserve"> </w:t>
      </w:r>
      <w:proofErr w:type="spellStart"/>
      <w:r w:rsidR="00543233" w:rsidRPr="00C85D43">
        <w:rPr>
          <w:lang w:val="en-US"/>
        </w:rPr>
        <w:t>Kjazimova</w:t>
      </w:r>
      <w:proofErr w:type="spellEnd"/>
      <w:r w:rsidR="00543233">
        <w:rPr>
          <w:lang w:val="en-US"/>
        </w:rPr>
        <w:t xml:space="preserve"> v. North Macedonia</w:t>
      </w:r>
    </w:p>
    <w:p w14:paraId="069A2661" w14:textId="0C4EEF51" w:rsidR="00631FAB" w:rsidRDefault="00B768E5" w:rsidP="006143F6">
      <w:pPr>
        <w:pStyle w:val="SingleTxtG"/>
      </w:pPr>
      <w:r>
        <w:t>5.</w:t>
      </w:r>
      <w:r w:rsidR="00DE015A">
        <w:t>1</w:t>
      </w:r>
      <w:r>
        <w:tab/>
        <w:t xml:space="preserve">In </w:t>
      </w:r>
      <w:r w:rsidR="00543233">
        <w:t xml:space="preserve">her comments of 7 January 2020, Ms. </w:t>
      </w:r>
      <w:proofErr w:type="spellStart"/>
      <w:r w:rsidR="00543233">
        <w:t>Kjazimova</w:t>
      </w:r>
      <w:proofErr w:type="spellEnd"/>
      <w:r w:rsidR="00543233">
        <w:t xml:space="preserve"> </w:t>
      </w:r>
      <w:r w:rsidR="006143F6">
        <w:t>reiterates</w:t>
      </w:r>
      <w:r w:rsidR="00543233">
        <w:t xml:space="preserve"> that she was not required to </w:t>
      </w:r>
      <w:r w:rsidR="00667E4C">
        <w:t>apply</w:t>
      </w:r>
      <w:r w:rsidR="00543233">
        <w:t xml:space="preserve"> to the Constitutional Court </w:t>
      </w:r>
      <w:r w:rsidR="00667E4C">
        <w:t>to</w:t>
      </w:r>
      <w:r w:rsidR="00E40F73">
        <w:t xml:space="preserve"> exhaust domestic remedies</w:t>
      </w:r>
      <w:r w:rsidR="006143F6">
        <w:t xml:space="preserve">, for the reasons previously stated. She </w:t>
      </w:r>
      <w:r w:rsidR="00E40F73">
        <w:t xml:space="preserve">was </w:t>
      </w:r>
      <w:r w:rsidR="006143F6">
        <w:t xml:space="preserve">also </w:t>
      </w:r>
      <w:r w:rsidR="00E40F73">
        <w:t>not required to file a motion for a retrial, because such a motion must be based on new facts or evidence, which</w:t>
      </w:r>
      <w:r w:rsidR="00631FAB">
        <w:t xml:space="preserve"> she did not have.</w:t>
      </w:r>
      <w:r w:rsidR="008365CD">
        <w:t xml:space="preserve"> </w:t>
      </w:r>
    </w:p>
    <w:p w14:paraId="001E90DC" w14:textId="31A0A4E4" w:rsidR="00543233" w:rsidRDefault="00543233" w:rsidP="00543233">
      <w:pPr>
        <w:pStyle w:val="SingleTxtG"/>
        <w:spacing w:before="120"/>
        <w:rPr>
          <w:i/>
          <w:iCs/>
          <w:lang w:val="en-US"/>
        </w:rPr>
      </w:pPr>
      <w:r w:rsidRPr="006A41C5">
        <w:rPr>
          <w:i/>
          <w:iCs/>
          <w:lang w:val="en-US"/>
        </w:rPr>
        <w:t xml:space="preserve">Communication </w:t>
      </w:r>
      <w:r w:rsidRPr="008C2B86">
        <w:rPr>
          <w:i/>
          <w:iCs/>
          <w:lang w:val="en-US"/>
        </w:rPr>
        <w:t>No. 3</w:t>
      </w:r>
      <w:r>
        <w:rPr>
          <w:i/>
          <w:iCs/>
          <w:lang w:val="en-US"/>
        </w:rPr>
        <w:t>6</w:t>
      </w:r>
      <w:r w:rsidRPr="008C2B86">
        <w:rPr>
          <w:i/>
          <w:iCs/>
          <w:lang w:val="en-US"/>
        </w:rPr>
        <w:t>16/2019 –</w:t>
      </w:r>
      <w:r w:rsidR="00A756B7">
        <w:rPr>
          <w:i/>
          <w:iCs/>
          <w:lang w:val="en-US"/>
        </w:rPr>
        <w:t xml:space="preserve"> </w:t>
      </w:r>
      <w:proofErr w:type="spellStart"/>
      <w:r>
        <w:rPr>
          <w:i/>
          <w:iCs/>
          <w:lang w:val="en-US"/>
        </w:rPr>
        <w:t>Abdulovski</w:t>
      </w:r>
      <w:proofErr w:type="spellEnd"/>
      <w:r w:rsidRPr="008C2B86">
        <w:rPr>
          <w:i/>
          <w:iCs/>
          <w:lang w:val="en-US"/>
        </w:rPr>
        <w:t xml:space="preserve"> v. North Macedonia</w:t>
      </w:r>
      <w:r>
        <w:rPr>
          <w:i/>
          <w:iCs/>
          <w:lang w:val="en-US"/>
        </w:rPr>
        <w:t xml:space="preserve"> </w:t>
      </w:r>
    </w:p>
    <w:p w14:paraId="5ABD65B8" w14:textId="03366F3E" w:rsidR="00543233" w:rsidRDefault="00543233" w:rsidP="00543233">
      <w:pPr>
        <w:pStyle w:val="SingleTxtG"/>
        <w:spacing w:before="120"/>
        <w:rPr>
          <w:lang w:val="en-US"/>
        </w:rPr>
      </w:pPr>
      <w:r>
        <w:rPr>
          <w:lang w:val="en-US"/>
        </w:rPr>
        <w:t>5.</w:t>
      </w:r>
      <w:r w:rsidR="006143F6">
        <w:rPr>
          <w:lang w:val="en-US"/>
        </w:rPr>
        <w:t>2</w:t>
      </w:r>
      <w:r w:rsidR="004F0C15">
        <w:rPr>
          <w:lang w:val="en-US"/>
        </w:rPr>
        <w:tab/>
      </w:r>
      <w:r w:rsidR="001612F9">
        <w:rPr>
          <w:lang w:val="en-US"/>
        </w:rPr>
        <w:t xml:space="preserve">Mr. </w:t>
      </w:r>
      <w:proofErr w:type="spellStart"/>
      <w:r w:rsidR="001612F9">
        <w:rPr>
          <w:lang w:val="en-US"/>
        </w:rPr>
        <w:t>Abdulovski</w:t>
      </w:r>
      <w:proofErr w:type="spellEnd"/>
      <w:r w:rsidR="001612F9">
        <w:rPr>
          <w:lang w:val="en-US"/>
        </w:rPr>
        <w:t xml:space="preserve"> </w:t>
      </w:r>
      <w:r w:rsidR="00804E27">
        <w:rPr>
          <w:lang w:val="en-US"/>
        </w:rPr>
        <w:t>reiterates</w:t>
      </w:r>
      <w:r w:rsidR="001612F9">
        <w:rPr>
          <w:lang w:val="en-US"/>
        </w:rPr>
        <w:t xml:space="preserve"> that he was not required to file a motion for retrial or an application to the Constitutional Court</w:t>
      </w:r>
      <w:r w:rsidR="00804E27">
        <w:rPr>
          <w:lang w:val="en-US"/>
        </w:rPr>
        <w:t>, which continued its pattern of rejecting discrimination-related complaints in 2017 and 2018.</w:t>
      </w:r>
    </w:p>
    <w:p w14:paraId="258128F4" w14:textId="05098980" w:rsidR="00087244" w:rsidRDefault="00611541" w:rsidP="009964E2">
      <w:pPr>
        <w:pStyle w:val="SingleTxtG"/>
        <w:spacing w:before="120"/>
        <w:rPr>
          <w:lang w:val="en-US"/>
        </w:rPr>
      </w:pPr>
      <w:r>
        <w:rPr>
          <w:lang w:val="en-US"/>
        </w:rPr>
        <w:t>5.</w:t>
      </w:r>
      <w:r w:rsidR="006143F6">
        <w:rPr>
          <w:lang w:val="en-US"/>
        </w:rPr>
        <w:t>3</w:t>
      </w:r>
      <w:r>
        <w:rPr>
          <w:lang w:val="en-US"/>
        </w:rPr>
        <w:tab/>
        <w:t xml:space="preserve">The fact that Mr. </w:t>
      </w:r>
      <w:proofErr w:type="spellStart"/>
      <w:r>
        <w:rPr>
          <w:lang w:val="en-US"/>
        </w:rPr>
        <w:t>Abdulovski</w:t>
      </w:r>
      <w:proofErr w:type="spellEnd"/>
      <w:r>
        <w:rPr>
          <w:lang w:val="en-US"/>
        </w:rPr>
        <w:t xml:space="preserve"> was permitted to leave North Macedonia three days after the incident in question does not weaken his claim. He and other Roma persons have never alleged that all Roma persons at all times have been prevented from leaving the country. That is not how racial profiling works. </w:t>
      </w:r>
    </w:p>
    <w:p w14:paraId="24458F75" w14:textId="68BD003F" w:rsidR="00087244" w:rsidRDefault="00087244" w:rsidP="00611541">
      <w:pPr>
        <w:pStyle w:val="SingleTxtG"/>
        <w:spacing w:before="120"/>
        <w:rPr>
          <w:lang w:val="en-US"/>
        </w:rPr>
      </w:pPr>
      <w:r>
        <w:rPr>
          <w:lang w:val="en-US"/>
        </w:rPr>
        <w:t>5.</w:t>
      </w:r>
      <w:r w:rsidR="006143F6">
        <w:rPr>
          <w:lang w:val="en-US"/>
        </w:rPr>
        <w:t>4</w:t>
      </w:r>
      <w:r>
        <w:rPr>
          <w:lang w:val="en-US"/>
        </w:rPr>
        <w:tab/>
      </w:r>
      <w:r w:rsidR="00611541">
        <w:rPr>
          <w:lang w:val="en-US"/>
        </w:rPr>
        <w:t xml:space="preserve">Rather, Mr. </w:t>
      </w:r>
      <w:proofErr w:type="spellStart"/>
      <w:r w:rsidR="00611541">
        <w:rPr>
          <w:lang w:val="en-US"/>
        </w:rPr>
        <w:t>Abdulovski</w:t>
      </w:r>
      <w:proofErr w:type="spellEnd"/>
      <w:r w:rsidR="00611541">
        <w:rPr>
          <w:lang w:val="en-US"/>
        </w:rPr>
        <w:t xml:space="preserve"> claims that border guards disproportionately targeted Roma persons</w:t>
      </w:r>
      <w:r>
        <w:rPr>
          <w:lang w:val="en-US"/>
        </w:rPr>
        <w:t xml:space="preserve">, </w:t>
      </w:r>
      <w:r w:rsidR="00611541">
        <w:rPr>
          <w:lang w:val="en-US"/>
        </w:rPr>
        <w:t>stopped them a</w:t>
      </w:r>
      <w:r>
        <w:rPr>
          <w:lang w:val="en-US"/>
        </w:rPr>
        <w:t>s part of a pattern, and often prevented them from leaving.</w:t>
      </w:r>
      <w:r w:rsidR="00611541">
        <w:rPr>
          <w:lang w:val="en-US"/>
        </w:rPr>
        <w:t xml:space="preserve"> Thus, they had to anticipate being profiled and stopped more frequently than non-</w:t>
      </w:r>
      <w:r w:rsidR="004054C2">
        <w:rPr>
          <w:lang w:val="en-US"/>
        </w:rPr>
        <w:t>Roma and</w:t>
      </w:r>
      <w:r w:rsidR="00611541">
        <w:rPr>
          <w:lang w:val="en-US"/>
        </w:rPr>
        <w:t xml:space="preserve"> had to ensure that they could present evidence that would never be expected of non-Roma persons travelling abroad. That constitutes discrimination. </w:t>
      </w:r>
    </w:p>
    <w:p w14:paraId="1B5163DA" w14:textId="454417D3" w:rsidR="00611541" w:rsidRDefault="00087244" w:rsidP="00611541">
      <w:pPr>
        <w:pStyle w:val="SingleTxtG"/>
        <w:spacing w:before="120"/>
        <w:rPr>
          <w:lang w:val="en-US"/>
        </w:rPr>
      </w:pPr>
      <w:r>
        <w:rPr>
          <w:lang w:val="en-US"/>
        </w:rPr>
        <w:t>5.</w:t>
      </w:r>
      <w:r w:rsidR="006143F6">
        <w:rPr>
          <w:lang w:val="en-US"/>
        </w:rPr>
        <w:t>5</w:t>
      </w:r>
      <w:r>
        <w:rPr>
          <w:lang w:val="en-US"/>
        </w:rPr>
        <w:tab/>
      </w:r>
      <w:r w:rsidR="00D56BE0">
        <w:rPr>
          <w:lang w:val="en-US"/>
        </w:rPr>
        <w:t>In 2016</w:t>
      </w:r>
      <w:r w:rsidR="00BD7CF6">
        <w:rPr>
          <w:lang w:val="en-US"/>
        </w:rPr>
        <w:t>, the Advisory Committee on the Framework Convention for the Protection of National Minorities</w:t>
      </w:r>
      <w:r w:rsidR="009D02F9">
        <w:rPr>
          <w:lang w:val="en-US"/>
        </w:rPr>
        <w:t xml:space="preserve"> of the Council of Europe</w:t>
      </w:r>
      <w:r w:rsidR="00BD7CF6">
        <w:rPr>
          <w:lang w:val="en-US"/>
        </w:rPr>
        <w:t xml:space="preserve"> issued an opinion in which it stated that there had been documented incidents of ethnic profiling at external borders directed primarily at persons belonging to the Roma minority.</w:t>
      </w:r>
      <w:r w:rsidR="00D56BE0">
        <w:rPr>
          <w:rStyle w:val="FootnoteReference"/>
          <w:lang w:val="en-US"/>
        </w:rPr>
        <w:footnoteReference w:id="14"/>
      </w:r>
      <w:r w:rsidR="00BD7CF6">
        <w:rPr>
          <w:lang w:val="en-US"/>
        </w:rPr>
        <w:t xml:space="preserve"> It further stated that repeated independent surveys </w:t>
      </w:r>
      <w:r w:rsidR="00BD7CF6">
        <w:rPr>
          <w:lang w:val="en-US"/>
        </w:rPr>
        <w:lastRenderedPageBreak/>
        <w:t>indicated an established practice of not allowing Roma persons to exit the country, despite having valid travel documents.</w:t>
      </w:r>
      <w:r w:rsidR="00D56BE0">
        <w:rPr>
          <w:rStyle w:val="FootnoteReference"/>
          <w:lang w:val="en-US"/>
        </w:rPr>
        <w:footnoteReference w:id="15"/>
      </w:r>
      <w:r w:rsidR="00BD7CF6">
        <w:rPr>
          <w:lang w:val="en-US"/>
        </w:rPr>
        <w:t xml:space="preserve"> </w:t>
      </w:r>
    </w:p>
    <w:p w14:paraId="65501334" w14:textId="77777777" w:rsidR="00BB13E6" w:rsidRPr="0079477C" w:rsidRDefault="00BB13E6" w:rsidP="00BB13E6">
      <w:pPr>
        <w:pStyle w:val="SingleTxtG"/>
        <w:spacing w:before="120"/>
        <w:rPr>
          <w:b/>
          <w:bCs/>
          <w:lang w:val="en-US"/>
        </w:rPr>
      </w:pPr>
      <w:r w:rsidRPr="0079477C">
        <w:rPr>
          <w:b/>
          <w:bCs/>
          <w:lang w:val="en-US"/>
        </w:rPr>
        <w:t>State party’s additional observations</w:t>
      </w:r>
    </w:p>
    <w:p w14:paraId="4BFDA5A8" w14:textId="18E56421" w:rsidR="00BB13E6" w:rsidRPr="00626382" w:rsidRDefault="00BB13E6" w:rsidP="00BB13E6">
      <w:pPr>
        <w:pStyle w:val="SingleTxtG"/>
        <w:spacing w:before="120"/>
        <w:rPr>
          <w:lang w:val="en-US"/>
        </w:rPr>
      </w:pPr>
      <w:r>
        <w:rPr>
          <w:lang w:val="en-US"/>
        </w:rPr>
        <w:t>6.1</w:t>
      </w:r>
      <w:r>
        <w:rPr>
          <w:lang w:val="en-US"/>
        </w:rPr>
        <w:tab/>
        <w:t>In its further observations of 13 January 2025 concerning c</w:t>
      </w:r>
      <w:r w:rsidRPr="0079477C">
        <w:rPr>
          <w:lang w:val="en-US"/>
        </w:rPr>
        <w:t>ommunication No. 3613/2019</w:t>
      </w:r>
      <w:r>
        <w:rPr>
          <w:lang w:val="en-US"/>
        </w:rPr>
        <w:t xml:space="preserve">, the State party maintains that </w:t>
      </w:r>
      <w:r w:rsidRPr="00626382">
        <w:rPr>
          <w:lang w:val="en-US"/>
        </w:rPr>
        <w:t xml:space="preserve">Ms. </w:t>
      </w:r>
      <w:proofErr w:type="spellStart"/>
      <w:r w:rsidRPr="00626382">
        <w:rPr>
          <w:lang w:val="en-US"/>
        </w:rPr>
        <w:t>Kjazimova</w:t>
      </w:r>
      <w:proofErr w:type="spellEnd"/>
      <w:r w:rsidRPr="00626382">
        <w:rPr>
          <w:lang w:val="en-US"/>
        </w:rPr>
        <w:t xml:space="preserve"> has been given effective legal remedies, in accordance with domestic legislation and in line with the Committee’s jurisprudence.</w:t>
      </w:r>
      <w:r>
        <w:rPr>
          <w:rStyle w:val="FootnoteReference"/>
          <w:lang w:val="en-US"/>
        </w:rPr>
        <w:footnoteReference w:id="16"/>
      </w:r>
      <w:r w:rsidRPr="00626382">
        <w:rPr>
          <w:lang w:val="en-US"/>
        </w:rPr>
        <w:t xml:space="preserve"> In particular, in 2016, the Bitola Court of First Instance established that the Ministry of the Interior had violated, with respect to Ms. </w:t>
      </w:r>
      <w:proofErr w:type="spellStart"/>
      <w:r w:rsidRPr="00626382">
        <w:rPr>
          <w:lang w:val="en-US"/>
        </w:rPr>
        <w:t>Kjazimova</w:t>
      </w:r>
      <w:proofErr w:type="spellEnd"/>
      <w:r w:rsidRPr="00626382">
        <w:rPr>
          <w:lang w:val="en-US"/>
        </w:rPr>
        <w:t xml:space="preserve">, the right to freedom of movement and the right to leave the country. Accordingly, the Court ordered the Ministry to pay her a just amount of compensation for non-material damages, in addition to statutory default interest accruing from 16 March 2016 until the date of payment. The appellate court upheld that judgment and amended only the amount of compensation awarded. The Ministry of the Interior paid Ms. </w:t>
      </w:r>
      <w:proofErr w:type="spellStart"/>
      <w:r w:rsidRPr="00626382">
        <w:rPr>
          <w:lang w:val="en-US"/>
        </w:rPr>
        <w:t>Kjazimova</w:t>
      </w:r>
      <w:proofErr w:type="spellEnd"/>
      <w:r w:rsidRPr="00626382">
        <w:rPr>
          <w:lang w:val="en-US"/>
        </w:rPr>
        <w:t xml:space="preserve"> in accordance with the court judgment and an enforcement order, thus providing effective reparation. </w:t>
      </w:r>
    </w:p>
    <w:p w14:paraId="5CC8E9DB" w14:textId="77777777" w:rsidR="00BB13E6" w:rsidRDefault="00BB13E6" w:rsidP="00BB13E6">
      <w:pPr>
        <w:pStyle w:val="SingleTxtG"/>
        <w:spacing w:before="120"/>
        <w:rPr>
          <w:lang w:val="en-US"/>
        </w:rPr>
      </w:pPr>
      <w:r>
        <w:rPr>
          <w:lang w:val="en-US"/>
        </w:rPr>
        <w:t>6.2</w:t>
      </w:r>
      <w:r>
        <w:rPr>
          <w:lang w:val="en-US"/>
        </w:rPr>
        <w:tab/>
      </w:r>
      <w:r w:rsidRPr="00626382">
        <w:rPr>
          <w:lang w:val="en-US"/>
        </w:rPr>
        <w:t xml:space="preserve">The State party also took measures to prevent similar violations of rights in the future. Specifically, on 25 June 2014, the Constitutional Court adopted decision No. U 189/2012, in which it nullified and voided </w:t>
      </w:r>
      <w:r>
        <w:rPr>
          <w:lang w:val="en-US"/>
        </w:rPr>
        <w:t xml:space="preserve">two provisions </w:t>
      </w:r>
      <w:r w:rsidRPr="00626382">
        <w:rPr>
          <w:lang w:val="en-US"/>
        </w:rPr>
        <w:t>of the Law on Travel Documents of Citizens of the Republic of North Macedonia</w:t>
      </w:r>
      <w:r>
        <w:rPr>
          <w:lang w:val="en-US"/>
        </w:rPr>
        <w:t>.</w:t>
      </w:r>
      <w:r>
        <w:rPr>
          <w:rStyle w:val="FootnoteReference"/>
          <w:lang w:val="en-US"/>
        </w:rPr>
        <w:footnoteReference w:id="17"/>
      </w:r>
      <w:r w:rsidRPr="00626382">
        <w:rPr>
          <w:lang w:val="en-US"/>
        </w:rPr>
        <w:t xml:space="preserve"> Article 37 (1), item 6 of the Law required the rejection of passport or visa applications where the applicant had been forcibly returned or expelled from another State because of actions contrary to regulations on the entry and stay in that State. Article 38 (4) of the Law specified a time limit of one year for the reason for rejection. </w:t>
      </w:r>
    </w:p>
    <w:p w14:paraId="51FF9A13" w14:textId="6A5B2F72" w:rsidR="00BB13E6" w:rsidRPr="00086443" w:rsidRDefault="00BB13E6" w:rsidP="00BB13E6">
      <w:pPr>
        <w:pStyle w:val="SingleTxtG"/>
        <w:spacing w:before="120"/>
      </w:pPr>
      <w:r>
        <w:rPr>
          <w:lang w:val="en-US"/>
        </w:rPr>
        <w:t>6.3</w:t>
      </w:r>
      <w:r>
        <w:rPr>
          <w:lang w:val="en-US"/>
        </w:rPr>
        <w:tab/>
      </w:r>
      <w:r w:rsidRPr="00626382">
        <w:rPr>
          <w:lang w:val="en-US"/>
        </w:rPr>
        <w:t>The Constitutional Court declared that those provisions were unconstitutional</w:t>
      </w:r>
      <w:r>
        <w:rPr>
          <w:lang w:val="en-US"/>
        </w:rPr>
        <w:t>, finding that t</w:t>
      </w:r>
      <w:r w:rsidRPr="00626382">
        <w:rPr>
          <w:lang w:val="en-US"/>
        </w:rPr>
        <w:t xml:space="preserve">he restriction </w:t>
      </w:r>
      <w:r>
        <w:rPr>
          <w:lang w:val="en-US"/>
        </w:rPr>
        <w:t xml:space="preserve">imposed </w:t>
      </w:r>
      <w:r w:rsidRPr="00626382">
        <w:rPr>
          <w:lang w:val="en-US"/>
        </w:rPr>
        <w:t xml:space="preserve">was disproportionate and excessively limited the right to freedom of movement, specifically the right to travel abroad. According to the Constitutional Court, for a state to restrict the right or freedom of its own citizen who holds a valid travel document to leave their own country, there must be truly serious and exceptional circumstances, such as those expressly outlined in article 27 (3) of the Constitution (for protection of the security of the state, conduct of criminal proceedings, or protection of public health. The protection of the country’s reputation and the protection of entry and stay regimes of other countries (e.g. in the Schengen Area) did not meet the criteria in article 27 (3) of the Constitution. </w:t>
      </w:r>
      <w:r>
        <w:rPr>
          <w:lang w:val="en-US"/>
        </w:rPr>
        <w:t>In view of the above</w:t>
      </w:r>
      <w:r w:rsidRPr="00626382">
        <w:rPr>
          <w:lang w:val="en-US"/>
        </w:rPr>
        <w:t xml:space="preserve">, the communication </w:t>
      </w:r>
      <w:r>
        <w:rPr>
          <w:lang w:val="en-US"/>
        </w:rPr>
        <w:t xml:space="preserve">of Ms. </w:t>
      </w:r>
      <w:proofErr w:type="spellStart"/>
      <w:r>
        <w:rPr>
          <w:lang w:val="en-US"/>
        </w:rPr>
        <w:t>Kjazimova</w:t>
      </w:r>
      <w:proofErr w:type="spellEnd"/>
      <w:r>
        <w:rPr>
          <w:lang w:val="en-US"/>
        </w:rPr>
        <w:t xml:space="preserve"> </w:t>
      </w:r>
      <w:r w:rsidRPr="00626382">
        <w:rPr>
          <w:lang w:val="en-US"/>
        </w:rPr>
        <w:t>is</w:t>
      </w:r>
      <w:r>
        <w:rPr>
          <w:lang w:val="en-US"/>
        </w:rPr>
        <w:t xml:space="preserve"> inadmissible and unfounded. </w:t>
      </w:r>
    </w:p>
    <w:p w14:paraId="66E29425" w14:textId="4BE0DA73" w:rsidR="007C09FE" w:rsidRDefault="006B3EF4" w:rsidP="006B3EF4">
      <w:pPr>
        <w:pStyle w:val="H23G"/>
      </w:pPr>
      <w:bookmarkStart w:id="0" w:name="_Hlk105170764"/>
      <w:r>
        <w:tab/>
      </w:r>
      <w:r>
        <w:tab/>
      </w:r>
      <w:r w:rsidR="008415A0" w:rsidRPr="007C09FE">
        <w:t>Issues and proceedings before the Committee</w:t>
      </w:r>
    </w:p>
    <w:p w14:paraId="32A87917" w14:textId="14014BB4" w:rsidR="00643EF7" w:rsidRDefault="008415A0">
      <w:pPr>
        <w:pStyle w:val="H4G"/>
        <w:rPr>
          <w:i w:val="0"/>
        </w:rPr>
      </w:pPr>
      <w:r>
        <w:tab/>
      </w:r>
      <w:r>
        <w:tab/>
        <w:t>Consideration of admissibility</w:t>
      </w:r>
      <w:r>
        <w:rPr>
          <w:rStyle w:val="FootnoteReference"/>
          <w:sz w:val="20"/>
        </w:rPr>
        <w:t xml:space="preserve"> </w:t>
      </w:r>
    </w:p>
    <w:p w14:paraId="641A93F2" w14:textId="4D1845FC" w:rsidR="00D82CEA" w:rsidRDefault="00673571" w:rsidP="00D82CEA">
      <w:pPr>
        <w:pStyle w:val="SingleTxtG"/>
      </w:pPr>
      <w:r>
        <w:t>7</w:t>
      </w:r>
      <w:r w:rsidR="008415A0">
        <w:t>.1</w:t>
      </w:r>
      <w:r w:rsidR="008415A0">
        <w:tab/>
        <w:t>Before considering any claim contained in a communication, the Committee must decide, in accordance with rule 97 of its rules of procedure, whether the communication is admissible under the Optional Protoco</w:t>
      </w:r>
      <w:r w:rsidR="001478AA">
        <w:t>l.</w:t>
      </w:r>
    </w:p>
    <w:p w14:paraId="2E8DB576" w14:textId="2DF39CCF" w:rsidR="000D75B9" w:rsidRDefault="00673571" w:rsidP="000D75B9">
      <w:pPr>
        <w:pStyle w:val="SingleTxtG"/>
      </w:pPr>
      <w:r>
        <w:t>7</w:t>
      </w:r>
      <w:r w:rsidR="00D82CEA">
        <w:t>.2</w:t>
      </w:r>
      <w:r w:rsidR="00D82CEA">
        <w:tab/>
      </w:r>
      <w:r w:rsidR="000D75B9">
        <w:t xml:space="preserve">The Committee has ascertained, as required under article 5 (2) (a) of the Optional Protocol, that the same </w:t>
      </w:r>
      <w:r w:rsidR="000D75B9" w:rsidRPr="00237B19">
        <w:t>matter is not being examined</w:t>
      </w:r>
      <w:r w:rsidR="000D75B9">
        <w:t xml:space="preserve"> under any other procedure of international investigation or settlement.</w:t>
      </w:r>
      <w:r w:rsidR="00B768E5">
        <w:t xml:space="preserve"> </w:t>
      </w:r>
    </w:p>
    <w:p w14:paraId="62428AE0" w14:textId="389B0558" w:rsidR="00A1237C" w:rsidRDefault="00673571" w:rsidP="00702EE6">
      <w:pPr>
        <w:pStyle w:val="SingleTxtG"/>
      </w:pPr>
      <w:r>
        <w:t>7</w:t>
      </w:r>
      <w:r w:rsidR="000D75B9">
        <w:t>.3</w:t>
      </w:r>
      <w:r w:rsidR="000D75B9">
        <w:tab/>
        <w:t xml:space="preserve">The Committee notes the State party’s position that the authors </w:t>
      </w:r>
      <w:r w:rsidR="00296E67">
        <w:t xml:space="preserve">did not avail themselves of all domestic remedies, as required by article 5 (2) (b) of the Optional Protocol, insofar as such remedies appear to be effective in the given case and are </w:t>
      </w:r>
      <w:r w:rsidR="00296E67" w:rsidRPr="0036409E">
        <w:rPr>
          <w:i/>
          <w:iCs/>
        </w:rPr>
        <w:t>de facto</w:t>
      </w:r>
      <w:r w:rsidR="00296E67">
        <w:t xml:space="preserve"> available to the author.</w:t>
      </w:r>
      <w:r w:rsidR="00296E67">
        <w:rPr>
          <w:rStyle w:val="FootnoteReference"/>
        </w:rPr>
        <w:footnoteReference w:id="18"/>
      </w:r>
      <w:r w:rsidR="00296E67">
        <w:t xml:space="preserve"> </w:t>
      </w:r>
      <w:r w:rsidR="00A1237C">
        <w:t xml:space="preserve">The Committee notes that Mr. </w:t>
      </w:r>
      <w:proofErr w:type="spellStart"/>
      <w:r w:rsidR="00A1237C">
        <w:t>Abdulovski</w:t>
      </w:r>
      <w:proofErr w:type="spellEnd"/>
      <w:r w:rsidR="00A1237C">
        <w:t xml:space="preserve"> did not invoke before the Basic Court 2 of Skopje the right to freedom of </w:t>
      </w:r>
      <w:r w:rsidR="00A1237C" w:rsidRPr="003F6C0A">
        <w:t>movement</w:t>
      </w:r>
      <w:r w:rsidR="00702EE6" w:rsidRPr="003F6C0A">
        <w:t>.</w:t>
      </w:r>
      <w:r w:rsidR="00AB00FB" w:rsidRPr="003F6C0A">
        <w:t xml:space="preserve"> </w:t>
      </w:r>
      <w:r w:rsidR="00702EE6" w:rsidRPr="003F6C0A">
        <w:t xml:space="preserve">The Committee also notes that </w:t>
      </w:r>
      <w:r w:rsidR="003F6C0A" w:rsidRPr="003F6C0A">
        <w:t xml:space="preserve">it is not clear </w:t>
      </w:r>
      <w:r w:rsidR="008A3372">
        <w:t xml:space="preserve">from the communication </w:t>
      </w:r>
      <w:r w:rsidR="003F6C0A" w:rsidRPr="003F6C0A">
        <w:t xml:space="preserve">whether </w:t>
      </w:r>
      <w:r w:rsidR="00702EE6" w:rsidRPr="003F6C0A">
        <w:t xml:space="preserve">Mr. </w:t>
      </w:r>
      <w:proofErr w:type="spellStart"/>
      <w:r w:rsidR="00702EE6" w:rsidRPr="003F6C0A">
        <w:t>Abdulovski</w:t>
      </w:r>
      <w:proofErr w:type="spellEnd"/>
      <w:r w:rsidR="00702EE6" w:rsidRPr="003F6C0A">
        <w:t xml:space="preserve"> </w:t>
      </w:r>
      <w:r w:rsidR="003F6C0A" w:rsidRPr="003F6C0A">
        <w:t xml:space="preserve">raised in his appeal the substance of his claim under article 14 (1) of the Covenant. </w:t>
      </w:r>
      <w:r w:rsidR="00AB00FB" w:rsidRPr="003F6C0A">
        <w:t xml:space="preserve">The Committee therefore considers that </w:t>
      </w:r>
      <w:r w:rsidR="00882272">
        <w:t xml:space="preserve">it has not been demonstrated that Mr. </w:t>
      </w:r>
      <w:proofErr w:type="spellStart"/>
      <w:r w:rsidR="00882272">
        <w:t>Abdulovski</w:t>
      </w:r>
      <w:proofErr w:type="spellEnd"/>
      <w:r w:rsidR="00882272">
        <w:t xml:space="preserve"> exhausted do</w:t>
      </w:r>
      <w:r w:rsidR="00AB00FB" w:rsidRPr="003F6C0A">
        <w:t xml:space="preserve">mestic remedies with respect to </w:t>
      </w:r>
      <w:r w:rsidR="00702EE6" w:rsidRPr="003F6C0A">
        <w:t xml:space="preserve">his </w:t>
      </w:r>
      <w:r w:rsidR="00702EE6" w:rsidRPr="003F6C0A">
        <w:lastRenderedPageBreak/>
        <w:t>claims under articles 12 (2) and 14 (1) of</w:t>
      </w:r>
      <w:r w:rsidR="00702EE6">
        <w:t xml:space="preserve"> the</w:t>
      </w:r>
      <w:r w:rsidR="00AB00FB">
        <w:t xml:space="preserve"> Covenant</w:t>
      </w:r>
      <w:r w:rsidR="00702EE6">
        <w:t xml:space="preserve">. Accordingly, those claims are inadmissible </w:t>
      </w:r>
      <w:r w:rsidR="00AB00FB">
        <w:t xml:space="preserve">under article 5 (2) (b) of the Optional Protocol. </w:t>
      </w:r>
    </w:p>
    <w:p w14:paraId="4415A182" w14:textId="6CFAEFED" w:rsidR="00702EE6" w:rsidRDefault="00673571" w:rsidP="000D75B9">
      <w:pPr>
        <w:pStyle w:val="SingleTxtG"/>
      </w:pPr>
      <w:r>
        <w:t>7</w:t>
      </w:r>
      <w:r w:rsidR="00A1237C">
        <w:t>.4</w:t>
      </w:r>
      <w:r w:rsidR="00A1237C">
        <w:tab/>
      </w:r>
      <w:r w:rsidR="00702EE6">
        <w:t>Regarding the State party’s position that the authors were required to file motions for retrial, the Committee considers that in view of the authors’ assertion that they had no new facts or evidence upon which to base a motion for retrial, that remedy was unavailable in their circumstances, and they were not required to exhaust it.</w:t>
      </w:r>
    </w:p>
    <w:p w14:paraId="0F1C8633" w14:textId="0D8B0B77" w:rsidR="001913ED" w:rsidRDefault="00673571" w:rsidP="00702EE6">
      <w:pPr>
        <w:pStyle w:val="SingleTxtG"/>
        <w:rPr>
          <w:bCs/>
          <w:iCs/>
          <w:lang w:val="en-US"/>
        </w:rPr>
      </w:pPr>
      <w:r>
        <w:t>7</w:t>
      </w:r>
      <w:r w:rsidR="00702EE6">
        <w:t>.5</w:t>
      </w:r>
      <w:r w:rsidR="00702EE6">
        <w:tab/>
      </w:r>
      <w:r w:rsidR="008A7BF5">
        <w:t>The Committee notes</w:t>
      </w:r>
      <w:r w:rsidR="00702EE6">
        <w:t xml:space="preserve"> the State party’s position that the </w:t>
      </w:r>
      <w:r w:rsidR="008A7BF5">
        <w:t>authors did not exhaust domestic remedies because they did not file</w:t>
      </w:r>
      <w:r w:rsidR="00702EE6">
        <w:t xml:space="preserve"> applications to the Constitutional Court, which examines violations of human rights and freedoms</w:t>
      </w:r>
      <w:r w:rsidR="008A7BF5">
        <w:t>. T</w:t>
      </w:r>
      <w:r w:rsidR="00702EE6">
        <w:t>he Committee r</w:t>
      </w:r>
      <w:r w:rsidR="000C44CE">
        <w:t>ecalls its jurisprudence that</w:t>
      </w:r>
      <w:r w:rsidR="000C44CE" w:rsidRPr="009404B8">
        <w:t xml:space="preserve"> although there is no obligation to exhaust domestic remedies if they have </w:t>
      </w:r>
      <w:r w:rsidR="00DA385D">
        <w:t>objectively no prospect of success</w:t>
      </w:r>
      <w:r w:rsidR="000C44CE" w:rsidRPr="009404B8">
        <w:t>, authors of communications must exercise due diligence in the pursuit of available remedies and mere doubts or assumptions about their effectiveness do not absolve the authors from exhausting them.</w:t>
      </w:r>
      <w:r w:rsidR="000C44CE" w:rsidRPr="00FA3EBA">
        <w:rPr>
          <w:rStyle w:val="FootnoteReference"/>
        </w:rPr>
        <w:footnoteReference w:id="19"/>
      </w:r>
      <w:r w:rsidR="000C44CE">
        <w:rPr>
          <w:bCs/>
          <w:iCs/>
        </w:rPr>
        <w:t xml:space="preserve"> </w:t>
      </w:r>
      <w:r w:rsidR="001806E9">
        <w:rPr>
          <w:bCs/>
          <w:iCs/>
          <w:lang w:val="en-US"/>
        </w:rPr>
        <w:t xml:space="preserve">The Committee </w:t>
      </w:r>
      <w:r w:rsidR="0036409E">
        <w:rPr>
          <w:bCs/>
          <w:iCs/>
          <w:lang w:val="en-US"/>
        </w:rPr>
        <w:t xml:space="preserve">also </w:t>
      </w:r>
      <w:r w:rsidR="001806E9">
        <w:rPr>
          <w:bCs/>
          <w:iCs/>
          <w:lang w:val="en-US"/>
        </w:rPr>
        <w:t xml:space="preserve">recalls that </w:t>
      </w:r>
      <w:r w:rsidR="001806E9">
        <w:rPr>
          <w:bCs/>
          <w:iCs/>
        </w:rPr>
        <w:t>in situations</w:t>
      </w:r>
      <w:r w:rsidR="001806E9" w:rsidRPr="001806E9">
        <w:rPr>
          <w:bCs/>
          <w:iCs/>
        </w:rPr>
        <w:t xml:space="preserve"> where a State party circumscribes rights of appeal with certain procedural requirements, such as time limits or other technical requirements, an author is required to comply with these requirements before he or she can be said to have exhausted domestic remedies.</w:t>
      </w:r>
      <w:r w:rsidR="001806E9">
        <w:rPr>
          <w:rStyle w:val="FootnoteReference"/>
          <w:bCs/>
          <w:iCs/>
        </w:rPr>
        <w:footnoteReference w:id="20"/>
      </w:r>
      <w:r w:rsidR="001806E9">
        <w:rPr>
          <w:bCs/>
          <w:iCs/>
        </w:rPr>
        <w:t xml:space="preserve"> </w:t>
      </w:r>
      <w:r w:rsidR="001806E9">
        <w:rPr>
          <w:bCs/>
          <w:iCs/>
          <w:lang w:val="en-US"/>
        </w:rPr>
        <w:t xml:space="preserve">Nonetheless, </w:t>
      </w:r>
      <w:r w:rsidR="000C44CE" w:rsidRPr="00055811">
        <w:rPr>
          <w:bCs/>
          <w:iCs/>
          <w:lang w:val="en-US"/>
        </w:rPr>
        <w:t>there is no obligation to exhaust domestic remedies – for example – where under applicable domestic laws</w:t>
      </w:r>
      <w:r w:rsidR="00B371D5">
        <w:rPr>
          <w:bCs/>
          <w:iCs/>
          <w:lang w:val="en-US"/>
        </w:rPr>
        <w:t>,</w:t>
      </w:r>
      <w:r w:rsidR="000C44CE" w:rsidRPr="00055811">
        <w:rPr>
          <w:bCs/>
          <w:iCs/>
          <w:lang w:val="en-US"/>
        </w:rPr>
        <w:t xml:space="preserve"> the claim would inevitably be dismissed, or where established jurisprudence of the highest domestic tribunals would preclude a positive result.</w:t>
      </w:r>
      <w:r w:rsidR="000C44CE" w:rsidRPr="00367DA0">
        <w:rPr>
          <w:rStyle w:val="FootnoteReference"/>
        </w:rPr>
        <w:footnoteReference w:id="21"/>
      </w:r>
      <w:r w:rsidR="000C44CE">
        <w:rPr>
          <w:bCs/>
          <w:iCs/>
          <w:lang w:val="en-US"/>
        </w:rPr>
        <w:t xml:space="preserve"> In the present case, the authors do not assert that they could not access the Constitutional Court, which has the competence to examine, inter alia, issues of discrimination.</w:t>
      </w:r>
    </w:p>
    <w:p w14:paraId="05F69A3E" w14:textId="4458463F" w:rsidR="00696AF7" w:rsidRDefault="00673571" w:rsidP="006E27A5">
      <w:pPr>
        <w:pStyle w:val="SingleTxtG"/>
      </w:pPr>
      <w:r>
        <w:t>7</w:t>
      </w:r>
      <w:r w:rsidR="0039639B">
        <w:t>.</w:t>
      </w:r>
      <w:r w:rsidR="00882272">
        <w:t>6</w:t>
      </w:r>
      <w:r w:rsidR="0039639B">
        <w:tab/>
      </w:r>
      <w:r w:rsidR="006549C9">
        <w:t>Nonetheless, t</w:t>
      </w:r>
      <w:r w:rsidR="00C640D1">
        <w:t xml:space="preserve">he Committee </w:t>
      </w:r>
      <w:r w:rsidR="00EF47B6">
        <w:t xml:space="preserve">notes </w:t>
      </w:r>
      <w:r w:rsidR="0080590A">
        <w:t>that t</w:t>
      </w:r>
      <w:r w:rsidR="00EF47B6">
        <w:t xml:space="preserve">he State party has not disputed the authors’ </w:t>
      </w:r>
      <w:r w:rsidR="0080590A">
        <w:t>assertion</w:t>
      </w:r>
      <w:r w:rsidR="00EF47B6">
        <w:t xml:space="preserve"> that the Constitutional Court </w:t>
      </w:r>
      <w:r w:rsidR="0080590A">
        <w:t xml:space="preserve">was not effective because it </w:t>
      </w:r>
      <w:r w:rsidR="00EF47B6">
        <w:t>had not found an</w:t>
      </w:r>
      <w:r w:rsidR="00C640D1">
        <w:t>y instances of discrimination</w:t>
      </w:r>
      <w:r w:rsidR="00EF47B6">
        <w:t xml:space="preserve"> </w:t>
      </w:r>
      <w:r w:rsidR="009D384D">
        <w:t>against the Roma community</w:t>
      </w:r>
      <w:r w:rsidR="00651816">
        <w:t xml:space="preserve"> </w:t>
      </w:r>
      <w:r w:rsidR="00804E27">
        <w:t xml:space="preserve">between 2011 and the time when they could have filed constitutional complaints (i.e. in 2016 for Ms. </w:t>
      </w:r>
      <w:proofErr w:type="spellStart"/>
      <w:r w:rsidR="00804E27">
        <w:t>Kjazimova</w:t>
      </w:r>
      <w:proofErr w:type="spellEnd"/>
      <w:r w:rsidR="00804E27">
        <w:t xml:space="preserve"> and in 2017 for Mr. </w:t>
      </w:r>
      <w:proofErr w:type="spellStart"/>
      <w:r w:rsidR="00804E27">
        <w:t>Abdulovski</w:t>
      </w:r>
      <w:proofErr w:type="spellEnd"/>
      <w:r w:rsidR="00804E27">
        <w:t>)</w:t>
      </w:r>
      <w:r w:rsidR="00C10AF9">
        <w:t xml:space="preserve">. </w:t>
      </w:r>
      <w:r w:rsidR="001806E9">
        <w:t xml:space="preserve">The State party did not cite any judgments of the Constitutional Court in which discrimination was found to have occurred. </w:t>
      </w:r>
      <w:r w:rsidR="00C10AF9">
        <w:t xml:space="preserve">The Committee further notes </w:t>
      </w:r>
      <w:r w:rsidR="00EC5FAA">
        <w:t xml:space="preserve">that in 2014 and 2015, the Constitutional Court </w:t>
      </w:r>
      <w:r w:rsidR="00E77AE2">
        <w:t>reportedly</w:t>
      </w:r>
      <w:r w:rsidR="00EC5FAA">
        <w:t xml:space="preserve"> dismissed complaints filed by several persons who claimed that they had not been permitted to cross the State border owing to their Roma origin.</w:t>
      </w:r>
      <w:r w:rsidR="00EC5FAA">
        <w:rPr>
          <w:rStyle w:val="FootnoteReference"/>
        </w:rPr>
        <w:footnoteReference w:id="22"/>
      </w:r>
      <w:r w:rsidR="00EC5FAA">
        <w:t xml:space="preserve"> The Constitutional Court declared those complaints inadmissible on the ground that the claimants had not provided sufficient evidence in support of their discrimination claims, meaning that there was no evidence that the actions of the border police officers were linked to the claimants’ ethnic origin.</w:t>
      </w:r>
      <w:r w:rsidR="00696AF7">
        <w:rPr>
          <w:rStyle w:val="FootnoteReference"/>
        </w:rPr>
        <w:footnoteReference w:id="23"/>
      </w:r>
      <w:r w:rsidR="00804E27">
        <w:t xml:space="preserve"> </w:t>
      </w:r>
    </w:p>
    <w:p w14:paraId="3DA448DC" w14:textId="3025A1AC" w:rsidR="00572134" w:rsidRDefault="00673571" w:rsidP="00EA6215">
      <w:pPr>
        <w:pStyle w:val="SingleTxtG"/>
      </w:pPr>
      <w:r>
        <w:t>7</w:t>
      </w:r>
      <w:r w:rsidR="00696AF7">
        <w:t>.</w:t>
      </w:r>
      <w:r w:rsidR="00882272">
        <w:t>7</w:t>
      </w:r>
      <w:r w:rsidR="00696AF7">
        <w:tab/>
      </w:r>
      <w:r w:rsidR="002F1D9F">
        <w:t>Because the State party did not</w:t>
      </w:r>
      <w:r w:rsidR="00B25951">
        <w:t xml:space="preserve"> </w:t>
      </w:r>
      <w:r w:rsidR="00AD5794">
        <w:t>respond to the author</w:t>
      </w:r>
      <w:r w:rsidR="00036736">
        <w:t>s’</w:t>
      </w:r>
      <w:r w:rsidR="00AD5794">
        <w:t xml:space="preserve"> statistics with</w:t>
      </w:r>
      <w:r w:rsidR="00B25951">
        <w:t xml:space="preserve"> information which could establish that the Constitutional Court represented an effective remedy for discrimination-related complaints, the Committee considers that the authors were not required to exhaust that remedy with respect to their claims </w:t>
      </w:r>
      <w:r w:rsidR="008C0A79">
        <w:t>relating to</w:t>
      </w:r>
      <w:r w:rsidR="00B25951">
        <w:t xml:space="preserve"> article 26 of the Covenant.</w:t>
      </w:r>
      <w:r w:rsidR="0080590A">
        <w:rPr>
          <w:rStyle w:val="FootnoteReference"/>
        </w:rPr>
        <w:footnoteReference w:id="24"/>
      </w:r>
      <w:r w:rsidR="0038151C">
        <w:t xml:space="preserve"> </w:t>
      </w:r>
      <w:r w:rsidR="00317355">
        <w:t xml:space="preserve">Accordingly, </w:t>
      </w:r>
      <w:r w:rsidR="00AD5794">
        <w:t xml:space="preserve">the Committee finds that </w:t>
      </w:r>
      <w:r w:rsidR="00317355">
        <w:t xml:space="preserve">article 5 (2) (b) of the Optional Protocol does not constitute an obstacle to the examination </w:t>
      </w:r>
      <w:r w:rsidR="00AD5794">
        <w:t>of those claims</w:t>
      </w:r>
      <w:r w:rsidR="00317355">
        <w:t xml:space="preserve">. </w:t>
      </w:r>
    </w:p>
    <w:p w14:paraId="0402B4B5" w14:textId="2EB80E7D" w:rsidR="004F7090" w:rsidRDefault="00673571" w:rsidP="00997F80">
      <w:pPr>
        <w:pStyle w:val="SingleTxtG"/>
      </w:pPr>
      <w:r>
        <w:t>7</w:t>
      </w:r>
      <w:r w:rsidR="004F7090">
        <w:t>.</w:t>
      </w:r>
      <w:r w:rsidR="00EA6215">
        <w:t>8</w:t>
      </w:r>
      <w:r w:rsidR="004F7090">
        <w:tab/>
        <w:t>With respect to</w:t>
      </w:r>
      <w:r w:rsidR="004F7090" w:rsidRPr="004F7090">
        <w:t xml:space="preserve"> the authors’ claims under article 2 (1) of the Covenant, the Committee recalls that the provisions of article 2 lay down general obligations for States parties and cannot, by themselves, give rise to a separate claim under the Optional Protocol, as they can </w:t>
      </w:r>
      <w:r w:rsidR="004F7090" w:rsidRPr="004F7090">
        <w:lastRenderedPageBreak/>
        <w:t>be invoked only in conjunction with other substantive articles of the Covenant.</w:t>
      </w:r>
      <w:r w:rsidR="004F7090">
        <w:rPr>
          <w:rStyle w:val="FootnoteReference"/>
        </w:rPr>
        <w:footnoteReference w:id="25"/>
      </w:r>
      <w:r w:rsidR="004F7090" w:rsidRPr="004F7090">
        <w:t xml:space="preserve"> </w:t>
      </w:r>
      <w:r w:rsidR="00997F80">
        <w:t xml:space="preserve">The Committee thus declares those claims inadmissible </w:t>
      </w:r>
      <w:r w:rsidR="00997F80" w:rsidRPr="00997F80">
        <w:rPr>
          <w:i/>
          <w:iCs/>
        </w:rPr>
        <w:t xml:space="preserve">ratione </w:t>
      </w:r>
      <w:proofErr w:type="spellStart"/>
      <w:r w:rsidR="00997F80" w:rsidRPr="00997F80">
        <w:rPr>
          <w:i/>
          <w:iCs/>
        </w:rPr>
        <w:t>materiae</w:t>
      </w:r>
      <w:proofErr w:type="spellEnd"/>
      <w:r w:rsidR="00997F80">
        <w:t xml:space="preserve"> under article 3 of the Optional Protocol.</w:t>
      </w:r>
    </w:p>
    <w:p w14:paraId="5FB7CC2C" w14:textId="6610A46E" w:rsidR="0010399B" w:rsidRDefault="00673571" w:rsidP="0010399B">
      <w:pPr>
        <w:pStyle w:val="SingleTxtG"/>
      </w:pPr>
      <w:r>
        <w:t>7</w:t>
      </w:r>
      <w:r w:rsidR="00317355">
        <w:t>.</w:t>
      </w:r>
      <w:r w:rsidR="00EA6215">
        <w:t>9</w:t>
      </w:r>
      <w:r w:rsidR="00317355">
        <w:tab/>
        <w:t>The Committee considers that the authors have sufficiently substantiated their claims under article</w:t>
      </w:r>
      <w:r w:rsidR="00572134">
        <w:t xml:space="preserve"> 26 of the Covenant</w:t>
      </w:r>
      <w:r w:rsidR="00312C8B">
        <w:t xml:space="preserve">, and that Ms. </w:t>
      </w:r>
      <w:proofErr w:type="spellStart"/>
      <w:r w:rsidR="00312C8B">
        <w:t>Kjazimova</w:t>
      </w:r>
      <w:proofErr w:type="spellEnd"/>
      <w:r w:rsidR="00312C8B">
        <w:t xml:space="preserve"> has sufficiently substantiated her claim under article 12 (2) of the Covenant</w:t>
      </w:r>
      <w:r w:rsidR="00882272">
        <w:t xml:space="preserve">. </w:t>
      </w:r>
      <w:r w:rsidR="00572134">
        <w:t xml:space="preserve">The Committee </w:t>
      </w:r>
      <w:r w:rsidR="0010399B">
        <w:t xml:space="preserve">thus declares those claims admissible and proceeds to examine them on the merits. </w:t>
      </w:r>
    </w:p>
    <w:p w14:paraId="2920AC52" w14:textId="77777777" w:rsidR="0010399B" w:rsidRPr="0010399B" w:rsidRDefault="0010399B" w:rsidP="0010399B">
      <w:pPr>
        <w:pStyle w:val="SingleTxtG"/>
        <w:rPr>
          <w:i/>
          <w:iCs/>
        </w:rPr>
      </w:pPr>
      <w:r w:rsidRPr="0010399B">
        <w:rPr>
          <w:i/>
          <w:iCs/>
        </w:rPr>
        <w:t>Consideration of the merits</w:t>
      </w:r>
    </w:p>
    <w:p w14:paraId="6FB07B7C" w14:textId="767CB9DC" w:rsidR="0010399B" w:rsidRDefault="00673571" w:rsidP="0010399B">
      <w:pPr>
        <w:pStyle w:val="SingleTxtG"/>
      </w:pPr>
      <w:r>
        <w:t>8</w:t>
      </w:r>
      <w:r w:rsidR="0010399B">
        <w:t>.1</w:t>
      </w:r>
      <w:r w:rsidR="0010399B">
        <w:tab/>
        <w:t xml:space="preserve">The Committee has considered the communication in the light of all the information made available to it by the parties, as provided for under article 5 (1) of the Optional Protocol. </w:t>
      </w:r>
    </w:p>
    <w:p w14:paraId="6FCCB5DD" w14:textId="20A3DA3C" w:rsidR="00572134" w:rsidRDefault="00673571" w:rsidP="00572134">
      <w:pPr>
        <w:pStyle w:val="SingleTxtG"/>
      </w:pPr>
      <w:r>
        <w:t>8</w:t>
      </w:r>
      <w:r w:rsidR="0010399B">
        <w:t>.2</w:t>
      </w:r>
      <w:r w:rsidR="0010399B">
        <w:tab/>
        <w:t xml:space="preserve">The Committee notes the authors’ claim that the State party discriminated against them </w:t>
      </w:r>
      <w:r w:rsidR="003023A1">
        <w:t>based on</w:t>
      </w:r>
      <w:r w:rsidR="0010399B">
        <w:t xml:space="preserve"> their Roma ethnicity when it prevented them from leaving North Macedonia. </w:t>
      </w:r>
      <w:r w:rsidR="00572134">
        <w:t xml:space="preserve">The Committee </w:t>
      </w:r>
      <w:r w:rsidR="00B45D88">
        <w:t xml:space="preserve">notes that the State party did not respond to the substance of Ms. </w:t>
      </w:r>
      <w:proofErr w:type="spellStart"/>
      <w:r w:rsidR="00B45D88">
        <w:t>Kjazimova’s</w:t>
      </w:r>
      <w:proofErr w:type="spellEnd"/>
      <w:r w:rsidR="00B45D88">
        <w:t xml:space="preserve"> </w:t>
      </w:r>
      <w:r w:rsidR="004D27D7">
        <w:t xml:space="preserve">specific </w:t>
      </w:r>
      <w:r w:rsidR="00B45D88">
        <w:t>claim</w:t>
      </w:r>
      <w:r w:rsidR="00036736">
        <w:t xml:space="preserve"> </w:t>
      </w:r>
      <w:r w:rsidR="00FE39F5">
        <w:t>in relation to</w:t>
      </w:r>
      <w:r w:rsidR="00036736">
        <w:t xml:space="preserve"> article 26 of the Covenant</w:t>
      </w:r>
      <w:r w:rsidR="00B45D88">
        <w:t xml:space="preserve"> and took the position that M</w:t>
      </w:r>
      <w:r w:rsidR="00572134">
        <w:t xml:space="preserve">r. </w:t>
      </w:r>
      <w:proofErr w:type="spellStart"/>
      <w:r w:rsidR="00572134">
        <w:t>Abdulovski</w:t>
      </w:r>
      <w:proofErr w:type="spellEnd"/>
      <w:r w:rsidR="00572134">
        <w:t xml:space="preserve"> </w:t>
      </w:r>
      <w:r w:rsidR="00B45D88">
        <w:t>had not been denied permission to exit the country on a discriminatory ground and had been granted permission to exit a few days later.</w:t>
      </w:r>
    </w:p>
    <w:p w14:paraId="7A999683" w14:textId="7407DE71" w:rsidR="00491884" w:rsidRDefault="00673571" w:rsidP="00B45D88">
      <w:pPr>
        <w:pStyle w:val="SingleTxtG"/>
      </w:pPr>
      <w:r>
        <w:t>8</w:t>
      </w:r>
      <w:r w:rsidR="00B45D88">
        <w:t>.3</w:t>
      </w:r>
      <w:r w:rsidR="00B45D88">
        <w:tab/>
      </w:r>
      <w:r w:rsidR="00572134" w:rsidRPr="00572134">
        <w:rPr>
          <w:bCs/>
          <w:iCs/>
        </w:rPr>
        <w:t xml:space="preserve">The </w:t>
      </w:r>
      <w:r w:rsidR="00572134">
        <w:rPr>
          <w:bCs/>
          <w:iCs/>
        </w:rPr>
        <w:t xml:space="preserve">Committee </w:t>
      </w:r>
      <w:r w:rsidR="00572134" w:rsidRPr="00572134">
        <w:rPr>
          <w:bCs/>
          <w:iCs/>
        </w:rPr>
        <w:t>recalls that according to its general comment No. 18 (1989) on non-discrimination, the term “discrimination” as used in the Covenant should be understood to imply any distinction, exclusion, restriction or preference which is based on any ground such as race, colour, sex, language, religion, political or other opinion, national or social origin, property, birth or other status, and which has the purpose or effect of nullifying or impairing the recognition, enjoyment or exercise by all persons, on an equal footing, of all rights and freedoms.</w:t>
      </w:r>
      <w:r w:rsidR="00463A4D">
        <w:rPr>
          <w:rStyle w:val="FootnoteReference"/>
          <w:bCs/>
          <w:iCs/>
        </w:rPr>
        <w:footnoteReference w:id="26"/>
      </w:r>
      <w:r w:rsidR="00463A4D">
        <w:rPr>
          <w:bCs/>
          <w:iCs/>
          <w:vertAlign w:val="superscript"/>
        </w:rPr>
        <w:t xml:space="preserve"> </w:t>
      </w:r>
      <w:r w:rsidR="00572134" w:rsidRPr="00572134">
        <w:rPr>
          <w:bCs/>
          <w:iCs/>
        </w:rPr>
        <w:t>However, differentiations in treatment based on the grounds listed in article 26 do not constitute discrimination if they are based on reasonable and objective criteria and are in pursuit of an aim that is legitimate under the Covenant.</w:t>
      </w:r>
      <w:r w:rsidR="00463A4D">
        <w:rPr>
          <w:rStyle w:val="FootnoteReference"/>
          <w:bCs/>
          <w:iCs/>
        </w:rPr>
        <w:footnoteReference w:id="27"/>
      </w:r>
      <w:r w:rsidR="00463A4D">
        <w:rPr>
          <w:bCs/>
          <w:iCs/>
          <w:vertAlign w:val="superscript"/>
        </w:rPr>
        <w:t xml:space="preserve"> </w:t>
      </w:r>
    </w:p>
    <w:p w14:paraId="15148624" w14:textId="7CD3AFC0" w:rsidR="00C42D15" w:rsidRDefault="00673571" w:rsidP="00405290">
      <w:pPr>
        <w:pStyle w:val="SingleTxtG"/>
      </w:pPr>
      <w:r>
        <w:t>8</w:t>
      </w:r>
      <w:r w:rsidR="00B45D88">
        <w:t>.4</w:t>
      </w:r>
      <w:r w:rsidR="00B45D88">
        <w:tab/>
      </w:r>
      <w:r w:rsidR="00405290" w:rsidRPr="00405290">
        <w:t xml:space="preserve">The Committee </w:t>
      </w:r>
      <w:r w:rsidR="00405290">
        <w:t xml:space="preserve">notes the </w:t>
      </w:r>
      <w:r w:rsidR="00C42D15">
        <w:t xml:space="preserve">following uncontested statements by the authors. They </w:t>
      </w:r>
      <w:r w:rsidR="00E46AB0">
        <w:t>are</w:t>
      </w:r>
      <w:r w:rsidR="00AC6EDD">
        <w:t xml:space="preserve"> Roma and</w:t>
      </w:r>
      <w:r w:rsidR="0055554B">
        <w:t xml:space="preserve"> are</w:t>
      </w:r>
      <w:r w:rsidR="00E46AB0">
        <w:t xml:space="preserve"> immediately identifiable </w:t>
      </w:r>
      <w:r w:rsidR="00C42D15">
        <w:t xml:space="preserve">as </w:t>
      </w:r>
      <w:r w:rsidR="00AC6EDD">
        <w:t xml:space="preserve">such </w:t>
      </w:r>
      <w:r w:rsidR="00C42D15">
        <w:t>based on their appearance. They</w:t>
      </w:r>
      <w:r w:rsidR="00405290">
        <w:t xml:space="preserve">, along with Ms. </w:t>
      </w:r>
      <w:proofErr w:type="spellStart"/>
      <w:r w:rsidR="00405290">
        <w:t>Kjazimova’s</w:t>
      </w:r>
      <w:proofErr w:type="spellEnd"/>
      <w:r w:rsidR="00405290">
        <w:t xml:space="preserve"> family and another Roma person, were the only persons singled out by the State party’s border officials for checks when they attempted to exit the country</w:t>
      </w:r>
      <w:r w:rsidR="00C42D15">
        <w:t xml:space="preserve">. They </w:t>
      </w:r>
      <w:r w:rsidR="00405290">
        <w:t xml:space="preserve">were the only persons </w:t>
      </w:r>
      <w:r w:rsidR="00C42D15">
        <w:t xml:space="preserve">on their respective buses </w:t>
      </w:r>
      <w:r w:rsidR="00405290">
        <w:t xml:space="preserve">who were not permitted to </w:t>
      </w:r>
      <w:r w:rsidR="00C42D15">
        <w:t>do so</w:t>
      </w:r>
      <w:r w:rsidR="00405290">
        <w:t>. The</w:t>
      </w:r>
      <w:r w:rsidR="00C42D15">
        <w:t xml:space="preserve"> </w:t>
      </w:r>
      <w:r w:rsidR="00405290">
        <w:t xml:space="preserve">purpose of their travel was to visit family and they were each carrying passports, proof of travel insurance and letters of guarantee in which their family members agreed to cover the cost of their expenses while abroad. </w:t>
      </w:r>
    </w:p>
    <w:p w14:paraId="32E4960E" w14:textId="6CFB8A4A" w:rsidR="00DA189D" w:rsidRDefault="00673571" w:rsidP="00DA189D">
      <w:pPr>
        <w:pStyle w:val="SingleTxtG"/>
      </w:pPr>
      <w:r>
        <w:t>8</w:t>
      </w:r>
      <w:r w:rsidR="00C42D15">
        <w:t>.5</w:t>
      </w:r>
      <w:r w:rsidR="00C42D15">
        <w:tab/>
      </w:r>
      <w:r w:rsidR="00405290">
        <w:t xml:space="preserve">The Committee </w:t>
      </w:r>
      <w:r w:rsidR="00405290" w:rsidRPr="00405290">
        <w:t xml:space="preserve">considers that the State party </w:t>
      </w:r>
      <w:r w:rsidR="00495B44">
        <w:t>did not present any evidence capable of refuting the authors’ allegations and of showing that they had not been treated differently because of their ethnic origin, or that such treatment was justified based on a legitimate aim.</w:t>
      </w:r>
      <w:r w:rsidR="00166065">
        <w:rPr>
          <w:rStyle w:val="FootnoteReference"/>
        </w:rPr>
        <w:footnoteReference w:id="28"/>
      </w:r>
      <w:r w:rsidR="00495B44">
        <w:t xml:space="preserve"> The Committee also notes the information provided by the authors regarding a pattern of </w:t>
      </w:r>
      <w:r w:rsidR="00713F5F">
        <w:t xml:space="preserve">ethnic </w:t>
      </w:r>
      <w:r w:rsidR="00495B44">
        <w:t>profiling by the State party’s officials during attempts of Roma persons to leave the country (paragraphs 3.6-3.9</w:t>
      </w:r>
      <w:r w:rsidR="003E6C61">
        <w:t xml:space="preserve"> and 5.5</w:t>
      </w:r>
      <w:r w:rsidR="00495B44">
        <w:t xml:space="preserve">). While the Basic Court of Skopje 2 reasoned that Mr. </w:t>
      </w:r>
      <w:proofErr w:type="spellStart"/>
      <w:r w:rsidR="00495B44">
        <w:t>Abdulovski</w:t>
      </w:r>
      <w:proofErr w:type="spellEnd"/>
      <w:r w:rsidR="00495B44">
        <w:t xml:space="preserve"> had been </w:t>
      </w:r>
      <w:r w:rsidR="003023A1">
        <w:t xml:space="preserve">temporarily </w:t>
      </w:r>
      <w:r w:rsidR="00495B44">
        <w:t xml:space="preserve">denied permission to exit based on his profile as an unfounded asylum claimant and on his lack of financial means, the court did not address the letter of guarantee which </w:t>
      </w:r>
      <w:r w:rsidR="000F702A">
        <w:t xml:space="preserve">Mr. </w:t>
      </w:r>
      <w:proofErr w:type="spellStart"/>
      <w:r w:rsidR="000F702A">
        <w:t>Abdulovski</w:t>
      </w:r>
      <w:proofErr w:type="spellEnd"/>
      <w:r w:rsidR="000F702A">
        <w:t xml:space="preserve"> </w:t>
      </w:r>
      <w:r w:rsidR="003023A1">
        <w:t>alleges he presented to the border official,</w:t>
      </w:r>
      <w:r w:rsidR="00495B44">
        <w:t xml:space="preserve"> and did not explain why </w:t>
      </w:r>
      <w:r w:rsidR="000F702A">
        <w:t>he a</w:t>
      </w:r>
      <w:r w:rsidR="00495B44">
        <w:t xml:space="preserve">nd another Roma person were </w:t>
      </w:r>
      <w:r w:rsidR="003E6C61">
        <w:t xml:space="preserve">alone </w:t>
      </w:r>
      <w:r w:rsidR="003023A1">
        <w:t>selected</w:t>
      </w:r>
      <w:r w:rsidR="00495B44">
        <w:t xml:space="preserve"> for checks by the border official. </w:t>
      </w:r>
      <w:r w:rsidR="00075377">
        <w:t xml:space="preserve">The Committee also considers that the </w:t>
      </w:r>
      <w:r w:rsidR="001F23AD">
        <w:t>treatment</w:t>
      </w:r>
      <w:r w:rsidR="00075377">
        <w:t xml:space="preserve"> that Mr. </w:t>
      </w:r>
      <w:proofErr w:type="spellStart"/>
      <w:r w:rsidR="00075377">
        <w:t>Abdulovski</w:t>
      </w:r>
      <w:proofErr w:type="spellEnd"/>
      <w:r w:rsidR="001F23AD">
        <w:t xml:space="preserve"> encountered during the incident in question is not altered by the fact that he</w:t>
      </w:r>
      <w:r w:rsidR="00075377">
        <w:t xml:space="preserve"> was permitted to exit the country </w:t>
      </w:r>
      <w:r w:rsidR="001F23AD">
        <w:t>a few days later. The Commi</w:t>
      </w:r>
      <w:r w:rsidR="00DB2E25">
        <w:t xml:space="preserve">ttee also notes the uncontested assertion of Ms. </w:t>
      </w:r>
      <w:proofErr w:type="spellStart"/>
      <w:r w:rsidR="00DB2E25">
        <w:lastRenderedPageBreak/>
        <w:t>Kjazimova</w:t>
      </w:r>
      <w:proofErr w:type="spellEnd"/>
      <w:r w:rsidR="00DB2E25">
        <w:t xml:space="preserve"> that the domestic courts made non-operative statements in their decisions to the effect that she had been subjected to discrimination. </w:t>
      </w:r>
      <w:r w:rsidR="00495B44">
        <w:t>I</w:t>
      </w:r>
      <w:r w:rsidR="00405290" w:rsidRPr="00405290">
        <w:t>n the absence of convincing explanations from the State party</w:t>
      </w:r>
      <w:r w:rsidR="00495B44">
        <w:t>,</w:t>
      </w:r>
      <w:r w:rsidR="00405290" w:rsidRPr="00405290">
        <w:t xml:space="preserve"> the Committee considers </w:t>
      </w:r>
      <w:r w:rsidR="009A6735">
        <w:t xml:space="preserve">it reasonable to infer </w:t>
      </w:r>
      <w:r w:rsidR="00405290" w:rsidRPr="00405290">
        <w:t xml:space="preserve">that the differentiation of treatment to which </w:t>
      </w:r>
      <w:r w:rsidR="00405290">
        <w:t>the authors</w:t>
      </w:r>
      <w:r w:rsidR="00405290" w:rsidRPr="00405290">
        <w:t xml:space="preserve"> were subjected </w:t>
      </w:r>
      <w:r w:rsidR="00495B44">
        <w:t>– i.e. the denial of permission to exit their country – was based on their Roma identity</w:t>
      </w:r>
      <w:r w:rsidR="00086443">
        <w:t xml:space="preserve">, not </w:t>
      </w:r>
      <w:r w:rsidR="00405290" w:rsidRPr="00405290">
        <w:t>on reasonable and objective criteria</w:t>
      </w:r>
      <w:r w:rsidR="009A6735">
        <w:t>. Accordingly, the Committee considers that such treatment</w:t>
      </w:r>
      <w:r w:rsidR="00405290" w:rsidRPr="00405290">
        <w:t xml:space="preserve"> constitute</w:t>
      </w:r>
      <w:r w:rsidR="009A6735">
        <w:t>d</w:t>
      </w:r>
      <w:r w:rsidR="00405290" w:rsidRPr="00405290">
        <w:t xml:space="preserve"> discrimination </w:t>
      </w:r>
      <w:r w:rsidR="009A6735">
        <w:t xml:space="preserve">against the authors </w:t>
      </w:r>
      <w:r w:rsidR="00405290" w:rsidRPr="00405290">
        <w:t xml:space="preserve">on the </w:t>
      </w:r>
      <w:r w:rsidR="000053AA">
        <w:t>ground</w:t>
      </w:r>
      <w:r w:rsidR="000053AA" w:rsidRPr="00405290">
        <w:t xml:space="preserve"> </w:t>
      </w:r>
      <w:r w:rsidR="00405290" w:rsidRPr="00405290">
        <w:t xml:space="preserve">of </w:t>
      </w:r>
      <w:r w:rsidR="00B25951">
        <w:t>ethnic</w:t>
      </w:r>
      <w:r w:rsidR="00405290" w:rsidRPr="00405290">
        <w:t xml:space="preserve"> origin under article 26 of the Covenant.</w:t>
      </w:r>
    </w:p>
    <w:p w14:paraId="1FDEA137" w14:textId="04DD1668" w:rsidR="0079335D" w:rsidRDefault="0079335D" w:rsidP="00DA189D">
      <w:pPr>
        <w:pStyle w:val="SingleTxtG"/>
      </w:pPr>
      <w:r>
        <w:t>8.6</w:t>
      </w:r>
      <w:r>
        <w:tab/>
        <w:t xml:space="preserve">Regarding article 12 (2) of the Covenant, </w:t>
      </w:r>
      <w:r w:rsidR="002103F9">
        <w:t xml:space="preserve">concerning Ms. </w:t>
      </w:r>
      <w:proofErr w:type="spellStart"/>
      <w:r w:rsidR="002103F9">
        <w:t>Kjazimova’s</w:t>
      </w:r>
      <w:proofErr w:type="spellEnd"/>
      <w:r w:rsidR="002103F9">
        <w:t xml:space="preserve"> right to exit her own country, </w:t>
      </w:r>
      <w:r>
        <w:t xml:space="preserve">the Committee </w:t>
      </w:r>
      <w:r w:rsidR="00DA189D">
        <w:t>recalls that f</w:t>
      </w:r>
      <w:r w:rsidR="00DA189D" w:rsidRPr="00DA189D">
        <w:t>reedom to leave the territory of a State may not be</w:t>
      </w:r>
      <w:r w:rsidR="00DA189D">
        <w:t xml:space="preserve"> </w:t>
      </w:r>
      <w:r w:rsidR="00DA189D" w:rsidRPr="00DA189D">
        <w:t>made dependent on an</w:t>
      </w:r>
      <w:r w:rsidR="00DA189D">
        <w:t xml:space="preserve">y </w:t>
      </w:r>
      <w:r w:rsidR="00DA189D" w:rsidRPr="00DA189D">
        <w:t>specific purpose</w:t>
      </w:r>
      <w:r w:rsidR="00441545">
        <w:t>.</w:t>
      </w:r>
      <w:r w:rsidR="00160712">
        <w:rPr>
          <w:rStyle w:val="FootnoteReference"/>
        </w:rPr>
        <w:footnoteReference w:id="29"/>
      </w:r>
      <w:r w:rsidR="00DA189D">
        <w:t xml:space="preserve"> The Committee </w:t>
      </w:r>
      <w:r>
        <w:t xml:space="preserve">notes that the State party’s authorities recognized that Ms. </w:t>
      </w:r>
      <w:proofErr w:type="spellStart"/>
      <w:r>
        <w:t>Kjazimova’s</w:t>
      </w:r>
      <w:proofErr w:type="spellEnd"/>
      <w:r>
        <w:t xml:space="preserve"> rights under that provision had been violated, and awarded compensation of approximately </w:t>
      </w:r>
      <w:r w:rsidR="004A3A03">
        <w:t xml:space="preserve">650 euros; however, this was reduced on appeal to approximately </w:t>
      </w:r>
      <w:r>
        <w:t>490 euros</w:t>
      </w:r>
      <w:r w:rsidR="004A3A03">
        <w:t xml:space="preserve"> without </w:t>
      </w:r>
      <w:r w:rsidR="00EF312F">
        <w:t xml:space="preserve">a </w:t>
      </w:r>
      <w:r w:rsidR="006743B9">
        <w:t>sufficient</w:t>
      </w:r>
      <w:r w:rsidR="00EF312F">
        <w:t xml:space="preserve"> </w:t>
      </w:r>
      <w:r w:rsidR="004A3A03">
        <w:t>explanation</w:t>
      </w:r>
      <w:r>
        <w:t>.</w:t>
      </w:r>
      <w:r w:rsidR="00D6756C">
        <w:t xml:space="preserve"> On appeal, the court reasoned that the initial amount had been unjustified because it was disproportionate to the trauma caused to Ms. </w:t>
      </w:r>
      <w:proofErr w:type="spellStart"/>
      <w:r w:rsidR="00D6756C">
        <w:t>Kjazimova</w:t>
      </w:r>
      <w:proofErr w:type="spellEnd"/>
      <w:r w:rsidR="00D6756C">
        <w:t xml:space="preserve">. Taking into account the degree of emotional distress caused to Ms. </w:t>
      </w:r>
      <w:proofErr w:type="spellStart"/>
      <w:r w:rsidR="00D6756C">
        <w:t>Kjazimova</w:t>
      </w:r>
      <w:proofErr w:type="spellEnd"/>
      <w:r w:rsidR="00D6756C">
        <w:t xml:space="preserve"> during the incident in question, t</w:t>
      </w:r>
      <w:r>
        <w:t xml:space="preserve">he Committee considers that the reduced amount of compensation does not suffice as an adequate remedy for the violation of </w:t>
      </w:r>
      <w:r w:rsidR="007E5ECF">
        <w:t>her right</w:t>
      </w:r>
      <w:r>
        <w:t xml:space="preserve"> </w:t>
      </w:r>
      <w:r w:rsidR="007C3507">
        <w:t>to exit her country</w:t>
      </w:r>
      <w:r>
        <w:t xml:space="preserve">. </w:t>
      </w:r>
      <w:r w:rsidR="007C3507">
        <w:t xml:space="preserve">Accordingly, </w:t>
      </w:r>
      <w:r w:rsidR="004A3A03">
        <w:t xml:space="preserve">due to the restrictions on the author’s freedom of movement </w:t>
      </w:r>
      <w:r w:rsidR="004A3A03" w:rsidRPr="00BF37A0">
        <w:t xml:space="preserve">as well as the </w:t>
      </w:r>
      <w:r w:rsidR="00EF312F" w:rsidRPr="00BF37A0">
        <w:t>manifestly insufficient</w:t>
      </w:r>
      <w:r w:rsidR="004A3A03" w:rsidRPr="00BF37A0">
        <w:t xml:space="preserve"> remedy provided</w:t>
      </w:r>
      <w:r w:rsidR="004A3A03">
        <w:t xml:space="preserve">, the Committee concludes that the State party violated the author’s rights under </w:t>
      </w:r>
      <w:r w:rsidR="007C3507">
        <w:t>article 12 (2) of the Covenant</w:t>
      </w:r>
      <w:r w:rsidR="00FB6ECF">
        <w:t>.</w:t>
      </w:r>
    </w:p>
    <w:p w14:paraId="3D45D4FA" w14:textId="7BF76D38" w:rsidR="00804E27" w:rsidRDefault="00673571" w:rsidP="00C42860">
      <w:pPr>
        <w:pStyle w:val="SingleTxtG"/>
      </w:pPr>
      <w:r>
        <w:t>9</w:t>
      </w:r>
      <w:r w:rsidR="00B25951">
        <w:t>.</w:t>
      </w:r>
      <w:r w:rsidR="00B25951">
        <w:tab/>
        <w:t xml:space="preserve">The Committee, acting under article 5 (4) of the Optional Protocol, is of the view that the facts before it disclose a violation by the State party of the </w:t>
      </w:r>
      <w:r w:rsidR="00B25951" w:rsidRPr="008B4E5D">
        <w:t xml:space="preserve">rights of Ms. </w:t>
      </w:r>
      <w:proofErr w:type="spellStart"/>
      <w:r w:rsidR="00B25951" w:rsidRPr="008B4E5D">
        <w:t>Kjazimova</w:t>
      </w:r>
      <w:proofErr w:type="spellEnd"/>
      <w:r w:rsidR="00B25951">
        <w:t xml:space="preserve"> </w:t>
      </w:r>
      <w:r w:rsidR="008B4E5D">
        <w:t>under article</w:t>
      </w:r>
      <w:r w:rsidR="00807AA8">
        <w:t>s</w:t>
      </w:r>
      <w:r w:rsidR="008B4E5D">
        <w:t xml:space="preserve"> 12 (2)</w:t>
      </w:r>
      <w:r w:rsidR="00807AA8">
        <w:t xml:space="preserve"> and 26</w:t>
      </w:r>
      <w:r w:rsidR="008B4E5D">
        <w:t xml:space="preserve"> of the Covenant, </w:t>
      </w:r>
      <w:r w:rsidR="00B25951">
        <w:t xml:space="preserve">and </w:t>
      </w:r>
      <w:r w:rsidR="008B4E5D">
        <w:t xml:space="preserve">of </w:t>
      </w:r>
      <w:r w:rsidR="00B25951">
        <w:t xml:space="preserve">Mr. </w:t>
      </w:r>
      <w:proofErr w:type="spellStart"/>
      <w:r w:rsidR="00B25951">
        <w:t>Abdulovski</w:t>
      </w:r>
      <w:proofErr w:type="spellEnd"/>
      <w:r w:rsidR="00B25951">
        <w:t xml:space="preserve"> under article 26 of the Covenant.</w:t>
      </w:r>
      <w:r w:rsidR="008365CD">
        <w:t xml:space="preserve"> </w:t>
      </w:r>
    </w:p>
    <w:p w14:paraId="4E1015B4" w14:textId="1FA2B982" w:rsidR="00B25951" w:rsidRDefault="00673571" w:rsidP="00575186">
      <w:pPr>
        <w:pStyle w:val="SingleTxtG"/>
      </w:pPr>
      <w:bookmarkStart w:id="1" w:name="_Hlk196464833"/>
      <w:r>
        <w:t>10</w:t>
      </w:r>
      <w:r w:rsidR="00B25951">
        <w:t>.</w:t>
      </w:r>
      <w:r w:rsidR="00B25951">
        <w:tab/>
        <w:t xml:space="preserve">In accordance with article 2 (3) (a) of the Covenant, the State party is under an obligation to provide the authors with an effective remedy. This requires it to make full reparation to individuals whose Covenant rights have been violated. </w:t>
      </w:r>
      <w:r w:rsidR="0008576A">
        <w:t>T</w:t>
      </w:r>
      <w:r w:rsidR="00AD5D0C">
        <w:t xml:space="preserve">he Committee considers that the State party is required to provide </w:t>
      </w:r>
      <w:r w:rsidR="0079335D">
        <w:t>the authors</w:t>
      </w:r>
      <w:r w:rsidR="00575186">
        <w:t xml:space="preserve"> </w:t>
      </w:r>
      <w:r w:rsidR="00AD5D0C">
        <w:t>with adequate compensation.</w:t>
      </w:r>
      <w:r w:rsidR="00B25951" w:rsidRPr="00B25951">
        <w:t xml:space="preserve"> The State party is also under an obligation to take all steps necessary to prevent similar violations from occurring in the future.</w:t>
      </w:r>
      <w:r w:rsidR="00B25951">
        <w:t xml:space="preserve"> </w:t>
      </w:r>
    </w:p>
    <w:bookmarkEnd w:id="1"/>
    <w:p w14:paraId="299EC0EF" w14:textId="5F8E7EA9" w:rsidR="00B25951" w:rsidRPr="00C86633" w:rsidRDefault="00B25951" w:rsidP="00B25951">
      <w:pPr>
        <w:pStyle w:val="SingleTxtG"/>
      </w:pPr>
      <w:r>
        <w:t>1</w:t>
      </w:r>
      <w:r w:rsidR="00673571">
        <w:t>1</w:t>
      </w:r>
      <w:r>
        <w:t>.</w:t>
      </w:r>
      <w:r>
        <w:tab/>
        <w:t>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or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Committee’s Views. The State party is also requested to publish the present Views and disseminate them broadly in the official language of the State party.</w:t>
      </w:r>
    </w:p>
    <w:bookmarkEnd w:id="0"/>
    <w:p w14:paraId="1D94D462" w14:textId="0D308D0D" w:rsidR="00D42E61" w:rsidRDefault="00D42E61" w:rsidP="00AD5D0C">
      <w:pPr>
        <w:spacing w:before="240"/>
        <w:jc w:val="center"/>
        <w:rPr>
          <w:u w:val="single"/>
        </w:rPr>
        <w:sectPr w:rsidR="00D42E61" w:rsidSect="00217CFA">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560" w:right="1138" w:bottom="1138" w:left="1138" w:header="850" w:footer="562" w:gutter="0"/>
          <w:cols w:space="720"/>
          <w:titlePg/>
          <w:docGrid w:linePitch="272"/>
        </w:sectPr>
      </w:pPr>
    </w:p>
    <w:p w14:paraId="2DB9E640" w14:textId="77777777" w:rsidR="00196AAD" w:rsidRPr="0092709E" w:rsidRDefault="00196AAD" w:rsidP="00196AAD">
      <w:pPr>
        <w:pStyle w:val="HChG"/>
      </w:pPr>
      <w:r w:rsidRPr="0092709E">
        <w:lastRenderedPageBreak/>
        <w:t>Annex I</w:t>
      </w:r>
    </w:p>
    <w:p w14:paraId="4FC2F51F" w14:textId="21FE7558" w:rsidR="00196AAD" w:rsidRDefault="00196AAD" w:rsidP="00196AAD">
      <w:pPr>
        <w:pStyle w:val="HChG"/>
      </w:pPr>
      <w:r w:rsidRPr="0092709E">
        <w:tab/>
      </w:r>
      <w:r w:rsidRPr="0092709E">
        <w:tab/>
      </w:r>
      <w:r w:rsidR="000313BB" w:rsidRPr="00A305D4">
        <w:rPr>
          <w:bCs/>
          <w:szCs w:val="28"/>
          <w:lang w:val="es-ES"/>
        </w:rPr>
        <w:t>Voto separado</w:t>
      </w:r>
      <w:r w:rsidR="000313BB" w:rsidRPr="00A305D4">
        <w:rPr>
          <w:szCs w:val="28"/>
          <w:lang w:val="es-ES"/>
        </w:rPr>
        <w:t xml:space="preserve"> del miembro del Comité </w:t>
      </w:r>
      <w:r w:rsidR="000313BB" w:rsidRPr="00A305D4">
        <w:rPr>
          <w:bCs/>
          <w:szCs w:val="28"/>
          <w:lang w:val="es-ES"/>
        </w:rPr>
        <w:t>Rodrigo A. Carazo</w:t>
      </w:r>
      <w:r w:rsidR="000313BB">
        <w:rPr>
          <w:bCs/>
          <w:szCs w:val="28"/>
          <w:lang w:val="es-ES"/>
        </w:rPr>
        <w:t xml:space="preserve"> </w:t>
      </w:r>
      <w:r w:rsidR="000313BB" w:rsidRPr="00A305D4">
        <w:rPr>
          <w:bCs/>
          <w:szCs w:val="28"/>
          <w:lang w:val="es-ES"/>
        </w:rPr>
        <w:t>(concurrente)</w:t>
      </w:r>
      <w:r w:rsidR="005B5863">
        <w:rPr>
          <w:bCs/>
          <w:szCs w:val="28"/>
          <w:lang w:val="es-ES"/>
        </w:rPr>
        <w:t>.</w:t>
      </w:r>
    </w:p>
    <w:p w14:paraId="0C244AEB" w14:textId="083DCBCE" w:rsidR="00624786" w:rsidRPr="0023289E" w:rsidRDefault="00922E67" w:rsidP="0023289E">
      <w:pPr>
        <w:pStyle w:val="SingleTxtG"/>
      </w:pPr>
      <w:r w:rsidRPr="00922E67">
        <w:t>1.</w:t>
      </w:r>
      <w:r>
        <w:tab/>
      </w:r>
      <w:proofErr w:type="spellStart"/>
      <w:r w:rsidR="00624786" w:rsidRPr="0023289E">
        <w:t>Reitero</w:t>
      </w:r>
      <w:proofErr w:type="spellEnd"/>
      <w:r w:rsidR="00624786" w:rsidRPr="0023289E">
        <w:t xml:space="preserve"> mi </w:t>
      </w:r>
      <w:proofErr w:type="spellStart"/>
      <w:r w:rsidR="00624786" w:rsidRPr="0023289E">
        <w:t>criterio</w:t>
      </w:r>
      <w:proofErr w:type="spellEnd"/>
      <w:r w:rsidR="00624786" w:rsidRPr="0023289E">
        <w:t xml:space="preserve"> </w:t>
      </w:r>
      <w:proofErr w:type="spellStart"/>
      <w:r w:rsidR="00624786" w:rsidRPr="0023289E">
        <w:t>externado</w:t>
      </w:r>
      <w:proofErr w:type="spellEnd"/>
      <w:r w:rsidR="00624786" w:rsidRPr="0023289E">
        <w:t xml:space="preserve"> en comunicaciones anteriores (i.e. 3098-2018;  3157, 3159, 3166/2018).  A pesar de que ha sido invocado por los autores en las comunicaciones atendidas, el Comité insiste en no aceptar  que se tenga por trasgredido el artículo 26 del Pacto y atiende las peticiones únicamente en el campo de los derechos individuales de los autores (y lo hace adecuadamente en este nivel). Yerra al hacerlo. Se trata, una vez más, de conductas del Estado-parte que discriminan a la comunidad  romaní del país. </w:t>
      </w:r>
    </w:p>
    <w:p w14:paraId="675ACA72" w14:textId="1125B522" w:rsidR="00624786" w:rsidRPr="0023289E" w:rsidRDefault="00922E67" w:rsidP="0023289E">
      <w:pPr>
        <w:pStyle w:val="SingleTxtG"/>
      </w:pPr>
      <w:r>
        <w:t>2.</w:t>
      </w:r>
      <w:r>
        <w:tab/>
      </w:r>
      <w:r w:rsidR="00624786" w:rsidRPr="0023289E">
        <w:t xml:space="preserve">Los </w:t>
      </w:r>
      <w:proofErr w:type="spellStart"/>
      <w:r w:rsidR="00624786" w:rsidRPr="0023289E">
        <w:t>hechos</w:t>
      </w:r>
      <w:proofErr w:type="spellEnd"/>
      <w:r w:rsidR="00624786" w:rsidRPr="0023289E">
        <w:t xml:space="preserve"> del </w:t>
      </w:r>
      <w:proofErr w:type="spellStart"/>
      <w:r w:rsidR="00624786" w:rsidRPr="0023289E">
        <w:t>caso</w:t>
      </w:r>
      <w:proofErr w:type="spellEnd"/>
      <w:r w:rsidR="00624786" w:rsidRPr="0023289E">
        <w:t xml:space="preserve"> </w:t>
      </w:r>
      <w:proofErr w:type="spellStart"/>
      <w:r w:rsidR="00624786" w:rsidRPr="0023289E">
        <w:t>demuestran</w:t>
      </w:r>
      <w:proofErr w:type="spellEnd"/>
      <w:r w:rsidR="00624786" w:rsidRPr="0023289E">
        <w:t xml:space="preserve"> un claro patrón de discriminación por perfil racial contra los romaníes en Macedonia del Norte. Los autores, identificables como romaníes, fueron los únicos pasajeros de sus respectivos autobuses que fueron interrogados y se les impidió salir del país. Esta no fue una simple violación de la libertad de movimiento de los autores, sino el reflejo de una política de discriminación más amplia. El propio Centro Europeo de Derechos de los Romaníes, que representó a los autores, documentó 145 casos que involucraron a 442 personas romaníes a quienes se les había negado la salida de Macedonia del Norte desde 2011.</w:t>
      </w:r>
    </w:p>
    <w:p w14:paraId="211576A5" w14:textId="7C7C6D95" w:rsidR="00624786" w:rsidRPr="0023289E" w:rsidRDefault="00922E67" w:rsidP="0023289E">
      <w:pPr>
        <w:pStyle w:val="SingleTxtG"/>
      </w:pPr>
      <w:r>
        <w:t>3.</w:t>
      </w:r>
      <w:r>
        <w:tab/>
      </w:r>
      <w:r w:rsidR="00624786" w:rsidRPr="0023289E">
        <w:t xml:space="preserve">En sus </w:t>
      </w:r>
      <w:proofErr w:type="spellStart"/>
      <w:r w:rsidR="00624786" w:rsidRPr="0023289E">
        <w:t>Observaciones</w:t>
      </w:r>
      <w:proofErr w:type="spellEnd"/>
      <w:r w:rsidR="00624786" w:rsidRPr="0023289E">
        <w:t xml:space="preserve"> Finales de 2025 sobre Macedonia del Norte (CCPR/C/MKD/CO/4)  el Comité reprocha al Estado parte por sus prácticas de perfilación étnica, que limitan  la libertad de movimiento de los romaníes en las fronteras del Estado. Además, el Comisionado de Derechos Humanos del Consejo de Europa y la Comisión Europea contra el Racismo y la Intolerancia han señalado que los romaníes se ven desproporcionadamente afectados por las medidas de control de salida. El Defensor del Pueblo nacional también concluyó que el Ministerio del Interior discriminaba a los ciudadanos romaníes al impedirles salir del país.</w:t>
      </w:r>
    </w:p>
    <w:p w14:paraId="4F755BC0" w14:textId="5B2F0242" w:rsidR="00624786" w:rsidRPr="0023289E" w:rsidRDefault="00922E67" w:rsidP="0023289E">
      <w:pPr>
        <w:pStyle w:val="SingleTxtG"/>
      </w:pPr>
      <w:r>
        <w:t>4.</w:t>
      </w:r>
      <w:r>
        <w:tab/>
      </w:r>
      <w:r w:rsidR="00624786" w:rsidRPr="0023289E">
        <w:t xml:space="preserve">A </w:t>
      </w:r>
      <w:proofErr w:type="spellStart"/>
      <w:r w:rsidR="00624786" w:rsidRPr="0023289E">
        <w:t>pesar</w:t>
      </w:r>
      <w:proofErr w:type="spellEnd"/>
      <w:r w:rsidR="00624786" w:rsidRPr="0023289E">
        <w:t xml:space="preserve"> de la </w:t>
      </w:r>
      <w:proofErr w:type="spellStart"/>
      <w:r w:rsidR="00624786" w:rsidRPr="0023289E">
        <w:t>abrumadora</w:t>
      </w:r>
      <w:proofErr w:type="spellEnd"/>
      <w:r w:rsidR="00624786" w:rsidRPr="0023289E">
        <w:t xml:space="preserve"> evidencia, en esta resolución la mayoría del Comité no  reconoce la naturaleza sistémica de la discriminación que sufren los romaníes. Al así hacerlo pierde la oportunidad de enviar un mensaje contundente sobre la necesidad de abordar las causas profundas de dicha discriminación estructural tal y como lo propone el propio Comité  en sus Observaciones Finales (sigla). La decisión debió haber resaltado que estas acciones no son incidentes aislados, sino parte de una práctica institucionalizada de discriminación contra la comunidad romaní.</w:t>
      </w:r>
    </w:p>
    <w:p w14:paraId="0508EEEC" w14:textId="1F05E483" w:rsidR="00D42E61" w:rsidRDefault="00922E67" w:rsidP="00624786">
      <w:pPr>
        <w:pStyle w:val="SingleTxtG"/>
      </w:pPr>
      <w:r>
        <w:t>5.</w:t>
      </w:r>
      <w:r>
        <w:tab/>
      </w:r>
      <w:r w:rsidR="00624786" w:rsidRPr="0023289E">
        <w:t xml:space="preserve">Por lo anterior, no </w:t>
      </w:r>
      <w:proofErr w:type="spellStart"/>
      <w:r w:rsidR="00624786" w:rsidRPr="0023289E">
        <w:t>puedo</w:t>
      </w:r>
      <w:proofErr w:type="spellEnd"/>
      <w:r w:rsidR="00624786" w:rsidRPr="0023289E">
        <w:t xml:space="preserve"> </w:t>
      </w:r>
      <w:proofErr w:type="spellStart"/>
      <w:r w:rsidR="00624786" w:rsidRPr="0023289E">
        <w:t>unirme</w:t>
      </w:r>
      <w:proofErr w:type="spellEnd"/>
      <w:r w:rsidR="00624786" w:rsidRPr="0023289E">
        <w:t xml:space="preserve"> al </w:t>
      </w:r>
      <w:proofErr w:type="spellStart"/>
      <w:r w:rsidR="00624786" w:rsidRPr="0023289E">
        <w:t>razonamiento</w:t>
      </w:r>
      <w:proofErr w:type="spellEnd"/>
      <w:r w:rsidR="00624786" w:rsidRPr="0023289E">
        <w:t xml:space="preserve"> de la </w:t>
      </w:r>
      <w:proofErr w:type="spellStart"/>
      <w:r w:rsidR="00624786" w:rsidRPr="0023289E">
        <w:t>mayoría</w:t>
      </w:r>
      <w:proofErr w:type="spellEnd"/>
      <w:r>
        <w:t>.</w:t>
      </w:r>
    </w:p>
    <w:p w14:paraId="01FADB71" w14:textId="77777777" w:rsidR="00922E67" w:rsidRDefault="00922E67" w:rsidP="00624786">
      <w:pPr>
        <w:pStyle w:val="SingleTxtG"/>
        <w:sectPr w:rsidR="00922E67" w:rsidSect="00217CFA">
          <w:endnotePr>
            <w:numFmt w:val="decimal"/>
          </w:endnotePr>
          <w:pgSz w:w="11907" w:h="16840" w:code="9"/>
          <w:pgMar w:top="1560" w:right="1138" w:bottom="1138" w:left="1138" w:header="850" w:footer="562" w:gutter="0"/>
          <w:cols w:space="720"/>
          <w:titlePg/>
          <w:docGrid w:linePitch="272"/>
        </w:sectPr>
      </w:pPr>
    </w:p>
    <w:p w14:paraId="78C1F29D" w14:textId="4CF01599" w:rsidR="001860D6" w:rsidRPr="0092709E" w:rsidRDefault="001860D6" w:rsidP="001860D6">
      <w:pPr>
        <w:pStyle w:val="HChG"/>
      </w:pPr>
      <w:r w:rsidRPr="0092709E">
        <w:lastRenderedPageBreak/>
        <w:t>Annex I</w:t>
      </w:r>
      <w:r>
        <w:t>I</w:t>
      </w:r>
    </w:p>
    <w:p w14:paraId="61582E6C" w14:textId="77777777" w:rsidR="001860D6" w:rsidRDefault="001860D6" w:rsidP="001860D6">
      <w:pPr>
        <w:pStyle w:val="SingleTxtG"/>
        <w:rPr>
          <w:b/>
          <w:bCs/>
        </w:rPr>
      </w:pPr>
    </w:p>
    <w:p w14:paraId="7571478F" w14:textId="6DEABCC1" w:rsidR="00922E67" w:rsidRDefault="001860D6" w:rsidP="001860D6">
      <w:pPr>
        <w:pStyle w:val="SingleTxtG"/>
        <w:rPr>
          <w:b/>
          <w:bCs/>
        </w:rPr>
      </w:pPr>
      <w:r w:rsidRPr="001860D6">
        <w:rPr>
          <w:b/>
          <w:bCs/>
        </w:rPr>
        <w:t xml:space="preserve">Individual opinion by Committee member </w:t>
      </w:r>
      <w:r w:rsidR="0001648D" w:rsidRPr="003F66A4">
        <w:rPr>
          <w:b/>
          <w:bCs/>
        </w:rPr>
        <w:t>Laurence R. Helfer (concurring</w:t>
      </w:r>
    </w:p>
    <w:p w14:paraId="3A29BC3D" w14:textId="77777777" w:rsidR="004C53F2" w:rsidRPr="00C16745" w:rsidRDefault="004C53F2" w:rsidP="0023289E">
      <w:pPr>
        <w:pStyle w:val="SingleTxtG"/>
      </w:pPr>
      <w:r w:rsidRPr="00C16745">
        <w:t>I fully agree with the Committee’s conclusion that the border control</w:t>
      </w:r>
      <w:r>
        <w:t xml:space="preserve"> policies</w:t>
      </w:r>
      <w:r w:rsidRPr="00C16745">
        <w:t xml:space="preserve"> adopted by the State party violate articles 12 and 26 of the Covenant.  I write separately to situate the Committee’s Views </w:t>
      </w:r>
      <w:r>
        <w:t xml:space="preserve">within the wider societal discrimination against </w:t>
      </w:r>
      <w:r w:rsidRPr="00C16745">
        <w:t xml:space="preserve">Roma communities and ongoing efforts to </w:t>
      </w:r>
      <w:r>
        <w:t>combat it</w:t>
      </w:r>
      <w:r w:rsidRPr="00C16745">
        <w:t>.</w:t>
      </w:r>
    </w:p>
    <w:p w14:paraId="7307026A" w14:textId="77777777" w:rsidR="004C53F2" w:rsidRPr="00B06879" w:rsidRDefault="004C53F2" w:rsidP="0023289E">
      <w:pPr>
        <w:pStyle w:val="SingleTxtG"/>
      </w:pPr>
      <w:r>
        <w:t>T</w:t>
      </w:r>
      <w:r w:rsidRPr="00B06879">
        <w:t xml:space="preserve">he attempted border crossings by Mr. </w:t>
      </w:r>
      <w:proofErr w:type="spellStart"/>
      <w:r w:rsidRPr="00B06879">
        <w:t>Abdulovski</w:t>
      </w:r>
      <w:proofErr w:type="spellEnd"/>
      <w:r w:rsidRPr="00B06879">
        <w:t xml:space="preserve"> and Ms. </w:t>
      </w:r>
      <w:proofErr w:type="spellStart"/>
      <w:r w:rsidRPr="00B06879">
        <w:t>Kjazimova</w:t>
      </w:r>
      <w:proofErr w:type="spellEnd"/>
      <w:r w:rsidRPr="00B06879">
        <w:t xml:space="preserve"> </w:t>
      </w:r>
      <w:r>
        <w:t xml:space="preserve">occurred </w:t>
      </w:r>
      <w:r w:rsidRPr="00B06879">
        <w:t xml:space="preserve">in 2014 and 2015, respectively (paras. 2.2 and 2.10). The </w:t>
      </w:r>
      <w:r>
        <w:t xml:space="preserve">ethnic </w:t>
      </w:r>
      <w:r w:rsidRPr="00B06879">
        <w:t>profiling described by the authors originate</w:t>
      </w:r>
      <w:r>
        <w:t>d</w:t>
      </w:r>
      <w:r w:rsidRPr="00B06879">
        <w:t xml:space="preserve"> in a 2009 policy allow</w:t>
      </w:r>
      <w:r>
        <w:t>ing</w:t>
      </w:r>
      <w:r w:rsidRPr="00B06879">
        <w:t xml:space="preserve"> citizens of North Macedonia holding biometric passports to travel into the Schengen Area without visas. In 2011, the Ministry of the Interior received reports of a large increase in North Macedonian</w:t>
      </w:r>
      <w:r>
        <w:t>s</w:t>
      </w:r>
      <w:r w:rsidRPr="00B06879">
        <w:t xml:space="preserve"> applying for asylum in Schengen countries.</w:t>
      </w:r>
      <w:r>
        <w:rPr>
          <w:rStyle w:val="FootnoteReference"/>
        </w:rPr>
        <w:footnoteReference w:id="30"/>
      </w:r>
      <w:r w:rsidRPr="00B06879">
        <w:t xml:space="preserve"> In response, the Ministry strengthened the controls</w:t>
      </w:r>
      <w:r>
        <w:t xml:space="preserve"> on citizens exiting </w:t>
      </w:r>
      <w:r w:rsidRPr="00B06879">
        <w:t>North Macedonia</w:t>
      </w:r>
      <w:r>
        <w:t>. B</w:t>
      </w:r>
      <w:r w:rsidRPr="00B06879">
        <w:t xml:space="preserve">order officials implemented this policy by demanding documents from Roma </w:t>
      </w:r>
      <w:r>
        <w:t xml:space="preserve">individuals </w:t>
      </w:r>
      <w:r w:rsidRPr="00B06879">
        <w:t xml:space="preserve">that were neither required under domestic law nor requested of other </w:t>
      </w:r>
      <w:proofErr w:type="spellStart"/>
      <w:r w:rsidRPr="00B06879">
        <w:t>travelers</w:t>
      </w:r>
      <w:proofErr w:type="spellEnd"/>
      <w:r w:rsidRPr="00B06879">
        <w:t xml:space="preserve">, and </w:t>
      </w:r>
      <w:r>
        <w:t xml:space="preserve">by </w:t>
      </w:r>
      <w:r w:rsidRPr="00B06879">
        <w:t>refus</w:t>
      </w:r>
      <w:r>
        <w:t>ing</w:t>
      </w:r>
      <w:r w:rsidRPr="00B06879">
        <w:t xml:space="preserve"> to allow them to </w:t>
      </w:r>
      <w:r>
        <w:t xml:space="preserve">leave the State party </w:t>
      </w:r>
      <w:r w:rsidRPr="00B06879">
        <w:t>even when they satisfied the conditions for traveling to the Schengen Area.</w:t>
      </w:r>
      <w:r>
        <w:rPr>
          <w:rStyle w:val="FootnoteReference"/>
        </w:rPr>
        <w:footnoteReference w:id="31"/>
      </w:r>
    </w:p>
    <w:p w14:paraId="34C5F690" w14:textId="77777777" w:rsidR="004C53F2" w:rsidRDefault="004C53F2" w:rsidP="0023289E">
      <w:pPr>
        <w:pStyle w:val="SingleTxtG"/>
      </w:pPr>
      <w:r>
        <w:t xml:space="preserve">These practices </w:t>
      </w:r>
      <w:r w:rsidRPr="00C634C9">
        <w:t xml:space="preserve">attracted the </w:t>
      </w:r>
      <w:r>
        <w:t xml:space="preserve">scrutiny </w:t>
      </w:r>
      <w:r w:rsidRPr="00C634C9">
        <w:t xml:space="preserve">of </w:t>
      </w:r>
      <w:r>
        <w:t xml:space="preserve">numerous </w:t>
      </w:r>
      <w:r w:rsidRPr="00C634C9">
        <w:t>human rights institutions</w:t>
      </w:r>
      <w:r>
        <w:t xml:space="preserve">. Reports adopted between 2013 and 2016 – including by the </w:t>
      </w:r>
      <w:r w:rsidRPr="00C634C9">
        <w:t>Office of the Ombudsman</w:t>
      </w:r>
      <w:r>
        <w:t xml:space="preserve"> of North Macedonia</w:t>
      </w:r>
      <w:r w:rsidRPr="00C634C9">
        <w:t>, the Commissioner on Human Rights of the Council of Europe, the European Commission on Racism and Intolerance</w:t>
      </w:r>
      <w:r>
        <w:t xml:space="preserve">, the </w:t>
      </w:r>
      <w:r w:rsidRPr="00D12557">
        <w:t>Advisory Committee on the Framework Convention for the Protection of National Minorities</w:t>
      </w:r>
      <w:r>
        <w:t xml:space="preserve">, the </w:t>
      </w:r>
      <w:r w:rsidRPr="00C634C9">
        <w:t>Human Rights Committee</w:t>
      </w:r>
      <w:r>
        <w:t xml:space="preserve">, and the Committee on the Elimination of Racial Discrimination – documented systemic </w:t>
      </w:r>
      <w:r w:rsidRPr="00C634C9">
        <w:t xml:space="preserve">ethnic profiling </w:t>
      </w:r>
      <w:r w:rsidRPr="006978B5">
        <w:t>at the North Macedonian border</w:t>
      </w:r>
      <w:r>
        <w:t>.</w:t>
      </w:r>
      <w:r>
        <w:rPr>
          <w:rStyle w:val="FootnoteReference"/>
        </w:rPr>
        <w:footnoteReference w:id="32"/>
      </w:r>
      <w:r>
        <w:t xml:space="preserve"> </w:t>
      </w:r>
    </w:p>
    <w:p w14:paraId="2ED2F56F" w14:textId="77777777" w:rsidR="004C53F2" w:rsidRPr="00EC53F2" w:rsidRDefault="004C53F2" w:rsidP="0023289E">
      <w:pPr>
        <w:pStyle w:val="SingleTxtG"/>
      </w:pPr>
      <w:r>
        <w:t xml:space="preserve">Roma individuals </w:t>
      </w:r>
      <w:r w:rsidRPr="00EC53F2">
        <w:t xml:space="preserve">prevented from leaving the State party also filed lawsuits challenging </w:t>
      </w:r>
      <w:r>
        <w:t>the policy</w:t>
      </w:r>
      <w:r w:rsidRPr="00EC53F2">
        <w:t xml:space="preserve">. </w:t>
      </w:r>
      <w:r>
        <w:t>In 2014, t</w:t>
      </w:r>
      <w:r w:rsidRPr="00EC53F2">
        <w:t xml:space="preserve">he Constitutional Court of North Macedonia </w:t>
      </w:r>
      <w:r>
        <w:t xml:space="preserve">found </w:t>
      </w:r>
      <w:r w:rsidRPr="00EC53F2">
        <w:t>violat</w:t>
      </w:r>
      <w:r>
        <w:t>ions of</w:t>
      </w:r>
      <w:r w:rsidRPr="00EC53F2">
        <w:t xml:space="preserve"> the right to freedom of movement, but rejected claims of ethnic discrimination (paras. 3.4, 6.2 and 7.6). Several individuals later filed applications with the European Court of Human Rights (ECtHR)</w:t>
      </w:r>
      <w:r>
        <w:t xml:space="preserve">. In </w:t>
      </w:r>
      <w:r w:rsidRPr="00EC53F2">
        <w:t xml:space="preserve">a 2023 judgment, </w:t>
      </w:r>
      <w:proofErr w:type="spellStart"/>
      <w:r w:rsidRPr="00EC53F2">
        <w:rPr>
          <w:i/>
          <w:iCs/>
        </w:rPr>
        <w:t>Memedova</w:t>
      </w:r>
      <w:proofErr w:type="spellEnd"/>
      <w:r w:rsidRPr="00EC53F2">
        <w:rPr>
          <w:i/>
          <w:iCs/>
        </w:rPr>
        <w:t xml:space="preserve"> and Others v. North Macedonia</w:t>
      </w:r>
      <w:r>
        <w:t xml:space="preserve">, the ECtHR – relying on </w:t>
      </w:r>
      <w:r w:rsidRPr="00EC53F2">
        <w:t>the reports noted above</w:t>
      </w:r>
      <w:r>
        <w:t>,</w:t>
      </w:r>
      <w:r w:rsidRPr="00EC53F2">
        <w:t xml:space="preserve"> including the Committee’s 2015 concluding observations</w:t>
      </w:r>
      <w:r>
        <w:rPr>
          <w:rStyle w:val="FootnoteReference"/>
        </w:rPr>
        <w:footnoteReference w:id="33"/>
      </w:r>
      <w:r>
        <w:t xml:space="preserve"> – </w:t>
      </w:r>
      <w:r w:rsidRPr="00EC53F2">
        <w:t>found violations of the right to leave one’s own country, both alone and in conjunction with the right to non-discrimination on the basis of ethnicity.</w:t>
      </w:r>
      <w:r>
        <w:rPr>
          <w:rStyle w:val="FootnoteReference"/>
        </w:rPr>
        <w:footnoteReference w:id="34"/>
      </w:r>
    </w:p>
    <w:p w14:paraId="1FF165BF" w14:textId="77777777" w:rsidR="004C53F2" w:rsidRDefault="004C53F2" w:rsidP="0023289E">
      <w:pPr>
        <w:pStyle w:val="SingleTxtG"/>
      </w:pPr>
      <w:r w:rsidRPr="00DC18E3">
        <w:t xml:space="preserve">In the present cases, the Committee cites to </w:t>
      </w:r>
      <w:proofErr w:type="spellStart"/>
      <w:r w:rsidRPr="00DC18E3">
        <w:rPr>
          <w:i/>
          <w:iCs/>
        </w:rPr>
        <w:t>Memedova</w:t>
      </w:r>
      <w:proofErr w:type="spellEnd"/>
      <w:r w:rsidRPr="00DC18E3">
        <w:rPr>
          <w:i/>
          <w:iCs/>
        </w:rPr>
        <w:t xml:space="preserve"> and Others</w:t>
      </w:r>
      <w:r w:rsidRPr="00DC18E3">
        <w:t xml:space="preserve"> (para. 7.6 fn.18) and the authors </w:t>
      </w:r>
      <w:r>
        <w:t xml:space="preserve">reference several of the </w:t>
      </w:r>
      <w:r w:rsidRPr="00DC18E3">
        <w:t xml:space="preserve">reports </w:t>
      </w:r>
      <w:r>
        <w:t xml:space="preserve">cited above </w:t>
      </w:r>
      <w:r w:rsidRPr="00DC18E3">
        <w:t xml:space="preserve">expressing concerns about </w:t>
      </w:r>
      <w:r>
        <w:t xml:space="preserve">ethnic profiling </w:t>
      </w:r>
      <w:r w:rsidRPr="00DC18E3">
        <w:t xml:space="preserve">(paras. 3.5 to 3.8). </w:t>
      </w:r>
      <w:r>
        <w:t>Seen from this perspective, the Committee’s View</w:t>
      </w:r>
      <w:r w:rsidRPr="00D12468">
        <w:t xml:space="preserve">s </w:t>
      </w:r>
      <w:r>
        <w:t xml:space="preserve">form a part </w:t>
      </w:r>
      <w:r w:rsidRPr="00D12468">
        <w:t>of ongoing efforts by multiple human rights institutions</w:t>
      </w:r>
      <w:r>
        <w:t xml:space="preserve"> and civil society organizations to challenge discrimination against Roma communities in several European countries.</w:t>
      </w:r>
      <w:r>
        <w:rPr>
          <w:rStyle w:val="FootnoteReference"/>
        </w:rPr>
        <w:footnoteReference w:id="35"/>
      </w:r>
    </w:p>
    <w:p w14:paraId="44D76B8A" w14:textId="77777777" w:rsidR="004C53F2" w:rsidRPr="00D6050E" w:rsidRDefault="004C53F2" w:rsidP="0023289E">
      <w:pPr>
        <w:pStyle w:val="SingleTxtG"/>
      </w:pPr>
      <w:r w:rsidRPr="00D6050E">
        <w:t xml:space="preserve">The review of State party reports provides another opportunity to address these concerns. By happenstance, </w:t>
      </w:r>
      <w:r>
        <w:t xml:space="preserve">the Committee’s </w:t>
      </w:r>
      <w:r w:rsidRPr="00D6050E">
        <w:t xml:space="preserve">consideration of these joined cases coincided with the review </w:t>
      </w:r>
      <w:r w:rsidRPr="00D6050E">
        <w:lastRenderedPageBreak/>
        <w:t xml:space="preserve">of the fourth periodic report of North Macedonia in July 2025. The concluding observations urge the State party to “strengthen the measures to address the discrimination and marginalization faced by the Roma community, including by … </w:t>
      </w:r>
      <w:proofErr w:type="spellStart"/>
      <w:r w:rsidRPr="00D6050E">
        <w:t>ensur</w:t>
      </w:r>
      <w:proofErr w:type="spellEnd"/>
      <w:r w:rsidRPr="00D6050E">
        <w:t>[</w:t>
      </w:r>
      <w:proofErr w:type="spellStart"/>
      <w:r w:rsidRPr="00D6050E">
        <w:t>ing</w:t>
      </w:r>
      <w:proofErr w:type="spellEnd"/>
      <w:r w:rsidRPr="00D6050E">
        <w:t>] that no one is unduly arbitrarily deprived of their right to leave the State party’s territory and that any allegation of ethnic profiling by border officials is promptly, thoroughly and independently investigated.”</w:t>
      </w:r>
      <w:r>
        <w:rPr>
          <w:rStyle w:val="FootnoteReference"/>
        </w:rPr>
        <w:footnoteReference w:id="36"/>
      </w:r>
      <w:r w:rsidRPr="00D6050E">
        <w:t xml:space="preserve"> The exercise of the Committee’s two mandates highlights the synergies that can arise between the fact-specific review of individual communications under the First Optional Protocol and the systemic practices assessed during the reporting process under the Covenant.</w:t>
      </w:r>
    </w:p>
    <w:p w14:paraId="5DC861E7" w14:textId="77777777" w:rsidR="004C53F2" w:rsidRPr="00526D92" w:rsidRDefault="004C53F2" w:rsidP="0023289E">
      <w:pPr>
        <w:pStyle w:val="SingleTxtG"/>
      </w:pPr>
      <w:r w:rsidRPr="00036B0F">
        <w:t xml:space="preserve">The violations </w:t>
      </w:r>
      <w:r>
        <w:t xml:space="preserve">that </w:t>
      </w:r>
      <w:r w:rsidRPr="00036B0F">
        <w:t xml:space="preserve">the Committee </w:t>
      </w:r>
      <w:r>
        <w:t xml:space="preserve">finds </w:t>
      </w:r>
      <w:r w:rsidRPr="00036B0F">
        <w:t xml:space="preserve">in these cases, and the concerns </w:t>
      </w:r>
      <w:r>
        <w:t xml:space="preserve">it </w:t>
      </w:r>
      <w:r w:rsidRPr="00036B0F">
        <w:t>identifie</w:t>
      </w:r>
      <w:r>
        <w:t>s</w:t>
      </w:r>
      <w:r w:rsidRPr="00036B0F">
        <w:t xml:space="preserve"> in </w:t>
      </w:r>
      <w:r>
        <w:t xml:space="preserve">the </w:t>
      </w:r>
      <w:r w:rsidRPr="00036B0F">
        <w:t xml:space="preserve">concluding observations, </w:t>
      </w:r>
      <w:r>
        <w:t>indicate that discrimination against Roma communities persists in North Macedonia</w:t>
      </w:r>
      <w:r w:rsidRPr="00036B0F">
        <w:t>. However, the State party</w:t>
      </w:r>
      <w:r>
        <w:t xml:space="preserve"> has made significant </w:t>
      </w:r>
      <w:r w:rsidRPr="00036B0F">
        <w:t xml:space="preserve">progress </w:t>
      </w:r>
      <w:r>
        <w:t xml:space="preserve">with regard to </w:t>
      </w:r>
      <w:r w:rsidRPr="00C3498D">
        <w:t>ethnic profiling at the border</w:t>
      </w:r>
      <w:r w:rsidRPr="00036B0F">
        <w:t xml:space="preserve">. In July 2024, North Macedonia submitted a report to the Committee of Ministers of the Council of Europe, which monitors compliance with ECtHR judgments. The report describes the just satisfaction paid to the applicants in </w:t>
      </w:r>
      <w:proofErr w:type="spellStart"/>
      <w:r w:rsidRPr="00036B0F">
        <w:rPr>
          <w:i/>
          <w:iCs/>
        </w:rPr>
        <w:t>Memedova</w:t>
      </w:r>
      <w:proofErr w:type="spellEnd"/>
      <w:r w:rsidRPr="00036B0F">
        <w:rPr>
          <w:i/>
          <w:iCs/>
        </w:rPr>
        <w:t xml:space="preserve"> and Others</w:t>
      </w:r>
      <w:r w:rsidRPr="00036B0F">
        <w:t xml:space="preserve"> </w:t>
      </w:r>
      <w:r>
        <w:t xml:space="preserve">as well as </w:t>
      </w:r>
      <w:r w:rsidRPr="00036B0F">
        <w:t>general measures, which include legislative changes,</w:t>
      </w:r>
      <w:r w:rsidRPr="00036B0F">
        <w:rPr>
          <w:rFonts w:ascii="Arial" w:hAnsi="Arial" w:cs="Arial"/>
          <w:color w:val="1B1421"/>
          <w:sz w:val="22"/>
          <w:szCs w:val="22"/>
        </w:rPr>
        <w:t xml:space="preserve"> </w:t>
      </w:r>
      <w:r w:rsidRPr="00036B0F">
        <w:t xml:space="preserve">training and awareness raising, and the adoption of national </w:t>
      </w:r>
      <w:proofErr w:type="spellStart"/>
      <w:r>
        <w:t>nondiscrimination</w:t>
      </w:r>
      <w:proofErr w:type="spellEnd"/>
      <w:r>
        <w:t xml:space="preserve"> </w:t>
      </w:r>
      <w:r w:rsidRPr="00036B0F">
        <w:t>strategies.</w:t>
      </w:r>
      <w:r>
        <w:rPr>
          <w:rStyle w:val="FootnoteReference"/>
        </w:rPr>
        <w:footnoteReference w:id="37"/>
      </w:r>
      <w:r w:rsidRPr="00036B0F">
        <w:t xml:space="preserve"> The </w:t>
      </w:r>
      <w:r>
        <w:t xml:space="preserve">report </w:t>
      </w:r>
      <w:r w:rsidRPr="00036B0F">
        <w:t xml:space="preserve">also </w:t>
      </w:r>
      <w:r>
        <w:t xml:space="preserve">cites </w:t>
      </w:r>
      <w:r w:rsidRPr="00036B0F">
        <w:t xml:space="preserve">statistics </w:t>
      </w:r>
      <w:r>
        <w:t xml:space="preserve">“showing the </w:t>
      </w:r>
      <w:r w:rsidRPr="00036B0F">
        <w:t>number of people who were not allowed to leave the country and the reasons for their refusal</w:t>
      </w:r>
      <w:r>
        <w:t>”</w:t>
      </w:r>
      <w:r w:rsidRPr="00036B0F">
        <w:t xml:space="preserve"> </w:t>
      </w:r>
      <w:r>
        <w:t xml:space="preserve">and it asserts that ethnic profiling at the border has </w:t>
      </w:r>
      <w:r w:rsidRPr="00036B0F">
        <w:t>ceased.</w:t>
      </w:r>
      <w:r>
        <w:rPr>
          <w:rStyle w:val="FootnoteReference"/>
        </w:rPr>
        <w:footnoteReference w:id="38"/>
      </w:r>
      <w:r w:rsidRPr="00036B0F">
        <w:t xml:space="preserve"> </w:t>
      </w:r>
      <w:r>
        <w:t xml:space="preserve">The </w:t>
      </w:r>
      <w:r w:rsidRPr="00036B0F">
        <w:t>Committee of Ministers</w:t>
      </w:r>
      <w:r>
        <w:t xml:space="preserve"> concluded that North Macedonia had complied with </w:t>
      </w:r>
      <w:r w:rsidRPr="00526D92">
        <w:t>the judgment</w:t>
      </w:r>
      <w:r>
        <w:t xml:space="preserve"> and closed its examination of the case </w:t>
      </w:r>
      <w:r w:rsidRPr="00036B0F">
        <w:t>in October 2024</w:t>
      </w:r>
      <w:r>
        <w:t>.</w:t>
      </w:r>
      <w:r>
        <w:rPr>
          <w:rStyle w:val="FootnoteReference"/>
        </w:rPr>
        <w:footnoteReference w:id="39"/>
      </w:r>
    </w:p>
    <w:p w14:paraId="6D6EFBC4" w14:textId="2D7AC9B8" w:rsidR="0001648D" w:rsidRDefault="004C53F2" w:rsidP="004C53F2">
      <w:pPr>
        <w:pStyle w:val="SingleTxtG"/>
      </w:pPr>
      <w:r w:rsidRPr="0031735C">
        <w:t xml:space="preserve">Taken together, the developments reviewed above </w:t>
      </w:r>
      <w:r>
        <w:t>illustrate</w:t>
      </w:r>
      <w:r w:rsidRPr="0031735C">
        <w:t xml:space="preserve"> that </w:t>
      </w:r>
      <w:r>
        <w:t xml:space="preserve">the protection of </w:t>
      </w:r>
      <w:r w:rsidRPr="0031735C">
        <w:t xml:space="preserve">human rights can sometimes be enhanced when domestic, regional and global institutions address the same concerns under their respective mandates in complimentary ways. When claimants, lawyers and NGOs pursue such multi-pronged advocacy strategies, they </w:t>
      </w:r>
      <w:r>
        <w:t xml:space="preserve">may </w:t>
      </w:r>
      <w:r w:rsidRPr="0031735C">
        <w:t xml:space="preserve">enable these institutions to </w:t>
      </w:r>
      <w:r>
        <w:t xml:space="preserve">increase the </w:t>
      </w:r>
      <w:r w:rsidRPr="0031735C">
        <w:t xml:space="preserve">pressure on States to comply with </w:t>
      </w:r>
      <w:r>
        <w:t xml:space="preserve">their </w:t>
      </w:r>
      <w:r w:rsidRPr="0031735C">
        <w:t>international human rights</w:t>
      </w:r>
      <w:r>
        <w:t xml:space="preserve"> obligations.</w:t>
      </w:r>
    </w:p>
    <w:p w14:paraId="25BA04C8" w14:textId="1F4F3B09" w:rsidR="004C53F2" w:rsidRPr="0023289E" w:rsidRDefault="004C53F2" w:rsidP="0023289E">
      <w:pPr>
        <w:pStyle w:val="SingleTxtG"/>
        <w:spacing w:before="240" w:after="0"/>
        <w:ind w:left="0" w:right="0"/>
        <w:jc w:val="center"/>
        <w:rPr>
          <w:u w:val="single"/>
        </w:rPr>
      </w:pPr>
      <w:r>
        <w:rPr>
          <w:u w:val="single"/>
        </w:rPr>
        <w:tab/>
      </w:r>
      <w:r>
        <w:rPr>
          <w:u w:val="single"/>
        </w:rPr>
        <w:tab/>
      </w:r>
      <w:r>
        <w:rPr>
          <w:u w:val="single"/>
        </w:rPr>
        <w:tab/>
      </w:r>
    </w:p>
    <w:sectPr w:rsidR="004C53F2" w:rsidRPr="0023289E" w:rsidSect="00217CFA">
      <w:footnotePr>
        <w:numRestart w:val="eachSect"/>
      </w:footnotePr>
      <w:endnotePr>
        <w:numFmt w:val="decimal"/>
      </w:endnotePr>
      <w:pgSz w:w="11907" w:h="16840" w:code="9"/>
      <w:pgMar w:top="1560" w:right="1138" w:bottom="1138" w:left="1138" w:header="850" w:footer="562"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D222A" w14:textId="77777777" w:rsidR="00D747FB" w:rsidRDefault="00D747FB">
      <w:pPr>
        <w:pStyle w:val="Footer"/>
      </w:pPr>
    </w:p>
  </w:endnote>
  <w:endnote w:type="continuationSeparator" w:id="0">
    <w:p w14:paraId="7D317055" w14:textId="77777777" w:rsidR="00D747FB" w:rsidRDefault="00D747FB">
      <w:pPr>
        <w:pStyle w:val="Footer"/>
      </w:pPr>
    </w:p>
  </w:endnote>
  <w:endnote w:type="continuationNotice" w:id="1">
    <w:p w14:paraId="1F690248" w14:textId="77777777" w:rsidR="00D747FB" w:rsidRDefault="00D747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altName w:val="Cambria"/>
    <w:panose1 w:val="00000000000000000000"/>
    <w:charset w:val="00"/>
    <w:family w:val="roman"/>
    <w:notTrueType/>
    <w:pitch w:val="default"/>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A1160" w14:textId="6E01306E" w:rsidR="00643EF7" w:rsidRDefault="008415A0">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2B6C41">
      <w:rPr>
        <w:b/>
        <w:noProof/>
        <w:sz w:val="18"/>
      </w:rPr>
      <w:t>2</w:t>
    </w:r>
    <w:r>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B3576" w14:textId="45C2D579" w:rsidR="00643EF7" w:rsidRDefault="008415A0">
    <w:pPr>
      <w:pStyle w:val="Footer"/>
      <w:tabs>
        <w:tab w:val="right" w:pos="9598"/>
      </w:tabs>
      <w:rPr>
        <w:b/>
        <w:sz w:val="18"/>
      </w:rPr>
    </w:pPr>
    <w:r>
      <w:tab/>
    </w:r>
    <w:r>
      <w:rPr>
        <w:b/>
        <w:sz w:val="18"/>
      </w:rPr>
      <w:fldChar w:fldCharType="begin"/>
    </w:r>
    <w:r>
      <w:rPr>
        <w:b/>
        <w:sz w:val="18"/>
      </w:rPr>
      <w:instrText xml:space="preserve"> PAGE  \* MERGEFORMAT </w:instrText>
    </w:r>
    <w:r>
      <w:rPr>
        <w:b/>
        <w:sz w:val="18"/>
      </w:rPr>
      <w:fldChar w:fldCharType="separate"/>
    </w:r>
    <w:r w:rsidR="002B6C41">
      <w:rPr>
        <w:b/>
        <w:noProof/>
        <w:sz w:val="18"/>
      </w:rPr>
      <w:t>13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DC70" w14:textId="3BDBC930" w:rsidR="008C5719" w:rsidRDefault="00F75231" w:rsidP="00F75231">
    <w:pPr>
      <w:pStyle w:val="Footer"/>
      <w:rPr>
        <w:sz w:val="20"/>
      </w:rPr>
    </w:pPr>
    <w:r>
      <w:rPr>
        <w:noProof/>
        <w:sz w:val="20"/>
      </w:rPr>
      <w:drawing>
        <wp:anchor distT="0" distB="0" distL="114300" distR="114300" simplePos="0" relativeHeight="251661312" behindDoc="0" locked="0" layoutInCell="1" allowOverlap="1" wp14:anchorId="38B63902" wp14:editId="6684B4C6">
          <wp:simplePos x="0" y="0"/>
          <wp:positionH relativeFrom="margin">
            <wp:posOffset>5583555</wp:posOffset>
          </wp:positionH>
          <wp:positionV relativeFrom="margin">
            <wp:posOffset>8846268</wp:posOffset>
          </wp:positionV>
          <wp:extent cx="571500" cy="571500"/>
          <wp:effectExtent l="0" t="0" r="0" b="0"/>
          <wp:wrapNone/>
          <wp:docPr id="1494454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5231">
      <w:rPr>
        <w:noProof/>
        <w:sz w:val="20"/>
        <w:lang w:val="en-US"/>
      </w:rPr>
      <w:drawing>
        <wp:anchor distT="0" distB="0" distL="114300" distR="114300" simplePos="0" relativeHeight="251660288" behindDoc="0" locked="1" layoutInCell="1" allowOverlap="1" wp14:anchorId="4B6379A3" wp14:editId="423E3CE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F30B9C" w:rsidRPr="0027112F">
      <w:rPr>
        <w:noProof/>
        <w:lang w:val="en-US"/>
      </w:rPr>
      <w:drawing>
        <wp:anchor distT="0" distB="0" distL="114300" distR="114300" simplePos="0" relativeHeight="251658240" behindDoc="0" locked="1" layoutInCell="1" allowOverlap="1" wp14:anchorId="4857CDC7" wp14:editId="6A26086F">
          <wp:simplePos x="0" y="0"/>
          <wp:positionH relativeFrom="column">
            <wp:posOffset>4558030</wp:posOffset>
          </wp:positionH>
          <wp:positionV relativeFrom="page">
            <wp:posOffset>10128250</wp:posOffset>
          </wp:positionV>
          <wp:extent cx="932400" cy="230400"/>
          <wp:effectExtent l="0" t="0" r="1270" b="0"/>
          <wp:wrapNone/>
          <wp:docPr id="1863265659" name="Picture 1863265659"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43593" w14:textId="77777777" w:rsidR="00D747FB" w:rsidRDefault="00D747FB">
      <w:pPr>
        <w:tabs>
          <w:tab w:val="right" w:pos="2155"/>
        </w:tabs>
        <w:spacing w:after="80" w:line="240" w:lineRule="auto"/>
        <w:ind w:left="680"/>
      </w:pPr>
      <w:r>
        <w:rPr>
          <w:u w:val="single"/>
        </w:rPr>
        <w:tab/>
      </w:r>
    </w:p>
  </w:footnote>
  <w:footnote w:type="continuationSeparator" w:id="0">
    <w:p w14:paraId="175BE512" w14:textId="77777777" w:rsidR="00D747FB" w:rsidRDefault="00D747FB">
      <w:pPr>
        <w:tabs>
          <w:tab w:val="right" w:pos="2155"/>
        </w:tabs>
        <w:spacing w:after="80" w:line="240" w:lineRule="auto"/>
        <w:ind w:left="680"/>
      </w:pPr>
      <w:r>
        <w:rPr>
          <w:u w:val="single"/>
        </w:rPr>
        <w:tab/>
      </w:r>
    </w:p>
  </w:footnote>
  <w:footnote w:type="continuationNotice" w:id="1">
    <w:p w14:paraId="44F84F7E" w14:textId="77777777" w:rsidR="00D747FB" w:rsidRDefault="00D747FB">
      <w:pPr>
        <w:spacing w:line="240" w:lineRule="auto"/>
      </w:pPr>
    </w:p>
  </w:footnote>
  <w:footnote w:id="2">
    <w:p w14:paraId="5A3B1223" w14:textId="6DD6DF51" w:rsidR="00CA5DC9" w:rsidRPr="0023289E" w:rsidRDefault="00CA5DC9" w:rsidP="0023289E">
      <w:pPr>
        <w:pStyle w:val="FootnoteText"/>
        <w:ind w:left="1134" w:hanging="1134"/>
        <w:jc w:val="left"/>
        <w:rPr>
          <w:rStyle w:val="FootnoteReference"/>
          <w:rFonts w:eastAsia="Times New Roman"/>
          <w:szCs w:val="20"/>
          <w:vertAlign w:val="baseline"/>
          <w:lang w:val="x-none" w:eastAsia="en-US"/>
        </w:rPr>
      </w:pPr>
      <w:r w:rsidRPr="0023289E">
        <w:rPr>
          <w:rStyle w:val="FootnoteReference"/>
          <w:rFonts w:eastAsia="Times New Roman"/>
          <w:szCs w:val="20"/>
          <w:vertAlign w:val="baseline"/>
          <w:lang w:val="x-none" w:eastAsia="en-US"/>
        </w:rPr>
        <w:tab/>
        <w:t>*</w:t>
      </w:r>
      <w:r w:rsidRPr="0023289E">
        <w:rPr>
          <w:rStyle w:val="FootnoteReference"/>
          <w:rFonts w:eastAsia="Times New Roman"/>
          <w:szCs w:val="20"/>
          <w:vertAlign w:val="baseline"/>
          <w:lang w:val="x-none" w:eastAsia="en-US"/>
        </w:rPr>
        <w:tab/>
      </w:r>
      <w:r w:rsidR="006969C6" w:rsidRPr="0023289E">
        <w:rPr>
          <w:rStyle w:val="FootnoteReference"/>
          <w:rFonts w:eastAsia="Times New Roman"/>
          <w:szCs w:val="20"/>
          <w:vertAlign w:val="baseline"/>
          <w:lang w:val="x-none" w:eastAsia="en-US"/>
        </w:rPr>
        <w:t xml:space="preserve"> </w:t>
      </w:r>
      <w:r w:rsidRPr="0023289E">
        <w:rPr>
          <w:rStyle w:val="FootnoteReference"/>
          <w:rFonts w:eastAsia="Times New Roman"/>
          <w:szCs w:val="20"/>
          <w:vertAlign w:val="baseline"/>
          <w:lang w:val="x-none" w:eastAsia="en-US"/>
        </w:rPr>
        <w:t>Adopted by the Committee at its 144th session.</w:t>
      </w:r>
    </w:p>
  </w:footnote>
  <w:footnote w:id="3">
    <w:p w14:paraId="2733B4B0" w14:textId="5B619E49" w:rsidR="00CA5DC9" w:rsidRPr="0023289E" w:rsidRDefault="00CA5DC9" w:rsidP="0023289E">
      <w:pPr>
        <w:pStyle w:val="FootnoteText"/>
        <w:ind w:left="1134" w:hanging="1134"/>
        <w:jc w:val="left"/>
        <w:rPr>
          <w:rStyle w:val="FootnoteReference"/>
          <w:rFonts w:eastAsia="Times New Roman"/>
          <w:szCs w:val="20"/>
          <w:vertAlign w:val="baseline"/>
          <w:lang w:val="x-none" w:eastAsia="en-US"/>
        </w:rPr>
      </w:pPr>
      <w:r w:rsidRPr="0023289E">
        <w:rPr>
          <w:rStyle w:val="FootnoteReference"/>
          <w:rFonts w:eastAsia="Times New Roman"/>
          <w:szCs w:val="20"/>
          <w:vertAlign w:val="baseline"/>
          <w:lang w:val="x-none" w:eastAsia="en-US"/>
        </w:rPr>
        <w:tab/>
        <w:t>**</w:t>
      </w:r>
      <w:r w:rsidRPr="0023289E">
        <w:rPr>
          <w:rStyle w:val="FootnoteReference"/>
          <w:rFonts w:eastAsia="Times New Roman"/>
          <w:szCs w:val="20"/>
          <w:vertAlign w:val="baseline"/>
          <w:lang w:val="x-none" w:eastAsia="en-US"/>
        </w:rPr>
        <w:tab/>
        <w:t xml:space="preserve">The following members of the Committee participated in the examination of the present communication: The following members of the Committee participated in the examination of the communication: Wafaa Ashraf Moharram Bassim, Rodrigo A. Carazo, Yvonne Donders, Carlos Ramón Fernández Liesa, Laurence R. Helfer, Konstantin </w:t>
      </w:r>
      <w:proofErr w:type="spellStart"/>
      <w:r w:rsidRPr="0023289E">
        <w:rPr>
          <w:rStyle w:val="FootnoteReference"/>
          <w:rFonts w:eastAsia="Times New Roman"/>
          <w:szCs w:val="20"/>
          <w:vertAlign w:val="baseline"/>
          <w:lang w:val="x-none" w:eastAsia="en-US"/>
        </w:rPr>
        <w:t>Korkelia</w:t>
      </w:r>
      <w:proofErr w:type="spellEnd"/>
      <w:r w:rsidRPr="0023289E">
        <w:rPr>
          <w:rStyle w:val="FootnoteReference"/>
          <w:rFonts w:eastAsia="Times New Roman"/>
          <w:szCs w:val="20"/>
          <w:vertAlign w:val="baseline"/>
          <w:lang w:val="x-none" w:eastAsia="en-US"/>
        </w:rPr>
        <w:t xml:space="preserve">, Dalia </w:t>
      </w:r>
      <w:proofErr w:type="spellStart"/>
      <w:r w:rsidRPr="0023289E">
        <w:rPr>
          <w:rStyle w:val="FootnoteReference"/>
          <w:rFonts w:eastAsia="Times New Roman"/>
          <w:szCs w:val="20"/>
          <w:vertAlign w:val="baseline"/>
          <w:lang w:val="x-none" w:eastAsia="en-US"/>
        </w:rPr>
        <w:t>Leinartė</w:t>
      </w:r>
      <w:proofErr w:type="spellEnd"/>
      <w:r w:rsidRPr="0023289E">
        <w:rPr>
          <w:rStyle w:val="FootnoteReference"/>
          <w:rFonts w:eastAsia="Times New Roman"/>
          <w:szCs w:val="20"/>
          <w:vertAlign w:val="baseline"/>
          <w:lang w:val="x-none" w:eastAsia="en-US"/>
        </w:rPr>
        <w:t xml:space="preserve">, Bacre Waly Ndiaye, Hernán Quezada Cabrera, Akmal </w:t>
      </w:r>
      <w:proofErr w:type="spellStart"/>
      <w:r w:rsidRPr="0023289E">
        <w:rPr>
          <w:rStyle w:val="FootnoteReference"/>
          <w:rFonts w:eastAsia="Times New Roman"/>
          <w:szCs w:val="20"/>
          <w:vertAlign w:val="baseline"/>
          <w:lang w:val="x-none" w:eastAsia="en-US"/>
        </w:rPr>
        <w:t>Kholmatovich</w:t>
      </w:r>
      <w:proofErr w:type="spellEnd"/>
      <w:r w:rsidRPr="0023289E">
        <w:rPr>
          <w:rStyle w:val="FootnoteReference"/>
          <w:rFonts w:eastAsia="Times New Roman"/>
          <w:szCs w:val="20"/>
          <w:vertAlign w:val="baseline"/>
          <w:lang w:val="x-none" w:eastAsia="en-US"/>
        </w:rPr>
        <w:t xml:space="preserve"> Saidov, Ivan </w:t>
      </w:r>
      <w:proofErr w:type="spellStart"/>
      <w:r w:rsidRPr="0023289E">
        <w:rPr>
          <w:rStyle w:val="FootnoteReference"/>
          <w:rFonts w:eastAsia="Times New Roman"/>
          <w:szCs w:val="20"/>
          <w:vertAlign w:val="baseline"/>
          <w:lang w:val="x-none" w:eastAsia="en-US"/>
        </w:rPr>
        <w:t>Šimonović</w:t>
      </w:r>
      <w:proofErr w:type="spellEnd"/>
      <w:r w:rsidRPr="0023289E">
        <w:rPr>
          <w:rStyle w:val="FootnoteReference"/>
          <w:rFonts w:eastAsia="Times New Roman"/>
          <w:szCs w:val="20"/>
          <w:vertAlign w:val="baseline"/>
          <w:lang w:val="x-none" w:eastAsia="en-US"/>
        </w:rPr>
        <w:t>, Soh Changrok, Teraya Koji, Hélène Tigroudja and Imeru Tamerat Yigezu.</w:t>
      </w:r>
    </w:p>
  </w:footnote>
  <w:footnote w:id="4">
    <w:p w14:paraId="05A793F7" w14:textId="5007B304" w:rsidR="00CA5DC9" w:rsidRPr="00502E31" w:rsidRDefault="003A1D63" w:rsidP="0023289E">
      <w:pPr>
        <w:pStyle w:val="FootnoteText"/>
        <w:ind w:left="1134" w:hanging="1134"/>
        <w:jc w:val="left"/>
      </w:pPr>
      <w:r>
        <w:rPr>
          <w:rFonts w:eastAsia="Times New Roman"/>
          <w:szCs w:val="20"/>
          <w:lang w:val="x-none" w:eastAsia="en-US"/>
        </w:rPr>
        <w:tab/>
      </w:r>
      <w:r w:rsidR="00CA5DC9" w:rsidRPr="0023289E">
        <w:rPr>
          <w:rStyle w:val="FootnoteReference"/>
          <w:rFonts w:eastAsia="Times New Roman"/>
          <w:szCs w:val="20"/>
          <w:vertAlign w:val="baseline"/>
          <w:lang w:val="x-none" w:eastAsia="en-US"/>
        </w:rPr>
        <w:t>***</w:t>
      </w:r>
      <w:r w:rsidR="006969C6" w:rsidRPr="0023289E">
        <w:rPr>
          <w:rStyle w:val="FootnoteReference"/>
          <w:rFonts w:eastAsia="Times New Roman"/>
          <w:szCs w:val="20"/>
          <w:vertAlign w:val="baseline"/>
          <w:lang w:val="x-none" w:eastAsia="en-US"/>
        </w:rPr>
        <w:t xml:space="preserve"> </w:t>
      </w:r>
      <w:r>
        <w:rPr>
          <w:rFonts w:eastAsia="Times New Roman"/>
          <w:szCs w:val="20"/>
          <w:lang w:val="x-none" w:eastAsia="en-US"/>
        </w:rPr>
        <w:tab/>
      </w:r>
      <w:r w:rsidR="006952C2" w:rsidRPr="0023289E">
        <w:rPr>
          <w:rStyle w:val="FootnoteReference"/>
          <w:rFonts w:eastAsia="Times New Roman"/>
          <w:szCs w:val="20"/>
          <w:vertAlign w:val="baseline"/>
          <w:lang w:val="x-none" w:eastAsia="en-US"/>
        </w:rPr>
        <w:t>Individual opinions by Committee members Rodrigo A. Carazo (concurring),</w:t>
      </w:r>
      <w:r w:rsidR="00CB644C" w:rsidRPr="0023289E">
        <w:rPr>
          <w:rStyle w:val="FootnoteReference"/>
          <w:rFonts w:eastAsia="Times New Roman"/>
          <w:szCs w:val="20"/>
          <w:vertAlign w:val="baseline"/>
          <w:lang w:val="x-none" w:eastAsia="en-US"/>
        </w:rPr>
        <w:t xml:space="preserve"> and </w:t>
      </w:r>
      <w:r w:rsidR="006952C2" w:rsidRPr="0023289E">
        <w:rPr>
          <w:rStyle w:val="FootnoteReference"/>
          <w:rFonts w:eastAsia="Times New Roman"/>
          <w:szCs w:val="20"/>
          <w:vertAlign w:val="baseline"/>
          <w:lang w:val="x-none" w:eastAsia="en-US"/>
        </w:rPr>
        <w:t xml:space="preserve"> </w:t>
      </w:r>
      <w:r w:rsidR="00426D7A" w:rsidRPr="0023289E">
        <w:rPr>
          <w:rStyle w:val="FootnoteReference"/>
          <w:rFonts w:eastAsia="Times New Roman"/>
          <w:szCs w:val="20"/>
          <w:vertAlign w:val="baseline"/>
          <w:lang w:val="x-none" w:eastAsia="en-US"/>
        </w:rPr>
        <w:t xml:space="preserve">Laurence R. Helfer </w:t>
      </w:r>
      <w:r w:rsidR="006952C2" w:rsidRPr="0023289E">
        <w:rPr>
          <w:rStyle w:val="FootnoteReference"/>
          <w:rFonts w:eastAsia="Times New Roman"/>
          <w:szCs w:val="20"/>
          <w:vertAlign w:val="baseline"/>
          <w:lang w:val="x-none" w:eastAsia="en-US"/>
        </w:rPr>
        <w:t>(concurring) are annexed to the present Views</w:t>
      </w:r>
      <w:r w:rsidR="00426D7A" w:rsidRPr="0023289E">
        <w:rPr>
          <w:rStyle w:val="FootnoteReference"/>
          <w:rFonts w:eastAsia="Times New Roman"/>
          <w:szCs w:val="20"/>
          <w:vertAlign w:val="baseline"/>
          <w:lang w:val="x-none" w:eastAsia="en-US"/>
        </w:rPr>
        <w:t>.</w:t>
      </w:r>
      <w:r w:rsidR="00195565" w:rsidRPr="0023289E">
        <w:rPr>
          <w:rStyle w:val="FootnoteReference"/>
          <w:rFonts w:eastAsia="Times New Roman"/>
          <w:szCs w:val="20"/>
          <w:vertAlign w:val="baseline"/>
          <w:lang w:val="x-none" w:eastAsia="en-US"/>
        </w:rPr>
        <w:t>.</w:t>
      </w:r>
    </w:p>
  </w:footnote>
  <w:footnote w:id="5">
    <w:p w14:paraId="0EAC66B8" w14:textId="583E88E9" w:rsidR="002F6148" w:rsidRPr="002F6148" w:rsidRDefault="002F6148" w:rsidP="003F6C0A">
      <w:pPr>
        <w:pStyle w:val="FootnoteText"/>
        <w:rPr>
          <w:lang w:val="en-US"/>
        </w:rPr>
      </w:pPr>
      <w:r>
        <w:tab/>
      </w:r>
      <w:r w:rsidR="003A1D63">
        <w:tab/>
      </w:r>
      <w:r>
        <w:rPr>
          <w:rStyle w:val="FootnoteReference"/>
        </w:rPr>
        <w:footnoteRef/>
      </w:r>
      <w:r>
        <w:t xml:space="preserve"> </w:t>
      </w:r>
      <w:r>
        <w:tab/>
      </w:r>
      <w:r w:rsidRPr="0023289E">
        <w:rPr>
          <w:rStyle w:val="FootnoteReference"/>
          <w:rFonts w:eastAsia="Times New Roman"/>
          <w:szCs w:val="20"/>
          <w:vertAlign w:val="baseline"/>
          <w:lang w:val="x-none" w:eastAsia="en-US"/>
        </w:rPr>
        <w:t>Application No. 20780/17.</w:t>
      </w:r>
    </w:p>
  </w:footnote>
  <w:footnote w:id="6">
    <w:p w14:paraId="6DC00298" w14:textId="1A5AB7D6" w:rsidR="00DA23D4" w:rsidRPr="00DA23D4" w:rsidRDefault="003A1D63" w:rsidP="0023289E">
      <w:pPr>
        <w:pStyle w:val="FootnoteText"/>
        <w:ind w:left="1124"/>
        <w:rPr>
          <w:lang w:val="en-US"/>
        </w:rPr>
      </w:pPr>
      <w:r>
        <w:tab/>
      </w:r>
      <w:r w:rsidR="00DA23D4">
        <w:rPr>
          <w:rStyle w:val="FootnoteReference"/>
        </w:rPr>
        <w:footnoteRef/>
      </w:r>
      <w:r w:rsidR="00DA23D4">
        <w:t xml:space="preserve"> </w:t>
      </w:r>
      <w:r w:rsidR="00DA23D4">
        <w:tab/>
      </w:r>
      <w:r w:rsidR="008E6B09">
        <w:t>T</w:t>
      </w:r>
      <w:r w:rsidR="008E6B09" w:rsidRPr="008866A5">
        <w:t>he Court</w:t>
      </w:r>
      <w:r w:rsidR="008E6B09">
        <w:t xml:space="preserve"> of Appeal</w:t>
      </w:r>
      <w:r w:rsidR="008E6B09" w:rsidRPr="008866A5">
        <w:t xml:space="preserve"> upheld the </w:t>
      </w:r>
      <w:r w:rsidR="008E6B09">
        <w:t xml:space="preserve">finding that </w:t>
      </w:r>
      <w:r w:rsidR="008E6B09" w:rsidRPr="008866A5">
        <w:t xml:space="preserve">pursuant, </w:t>
      </w:r>
      <w:r w:rsidR="008E6B09" w:rsidRPr="008866A5">
        <w:rPr>
          <w:i/>
        </w:rPr>
        <w:t>inter alia</w:t>
      </w:r>
      <w:r w:rsidR="008E6B09" w:rsidRPr="008866A5">
        <w:t xml:space="preserve">, </w:t>
      </w:r>
      <w:r w:rsidR="008E6B09">
        <w:t xml:space="preserve">to </w:t>
      </w:r>
      <w:r w:rsidR="008E6B09" w:rsidRPr="008866A5">
        <w:t>article 12</w:t>
      </w:r>
      <w:r w:rsidR="008E6B09">
        <w:t xml:space="preserve"> </w:t>
      </w:r>
      <w:r w:rsidR="008E6B09" w:rsidRPr="008866A5">
        <w:t xml:space="preserve">(2) of the Covenant, the Ministry of Interior </w:t>
      </w:r>
      <w:r w:rsidR="008E6B09">
        <w:t xml:space="preserve">had </w:t>
      </w:r>
      <w:r w:rsidR="008E6B09" w:rsidRPr="008866A5">
        <w:t xml:space="preserve">violated </w:t>
      </w:r>
      <w:r w:rsidR="008E6B09" w:rsidRPr="00B46077">
        <w:rPr>
          <w:lang w:val="en-US"/>
        </w:rPr>
        <w:t xml:space="preserve">Mr. </w:t>
      </w:r>
      <w:proofErr w:type="spellStart"/>
      <w:r w:rsidR="008E6B09" w:rsidRPr="00B46077">
        <w:rPr>
          <w:lang w:val="en-US"/>
        </w:rPr>
        <w:t>Abdulovski</w:t>
      </w:r>
      <w:r w:rsidR="008E6B09">
        <w:rPr>
          <w:lang w:val="en-US"/>
        </w:rPr>
        <w:t>’s</w:t>
      </w:r>
      <w:proofErr w:type="spellEnd"/>
      <w:r w:rsidR="008E6B09">
        <w:rPr>
          <w:lang w:val="en-US"/>
        </w:rPr>
        <w:t xml:space="preserve"> </w:t>
      </w:r>
      <w:r w:rsidR="008E6B09" w:rsidRPr="008866A5">
        <w:t>right to leave the country</w:t>
      </w:r>
      <w:r w:rsidR="008E6B09">
        <w:t>. However, it considered that because that c</w:t>
      </w:r>
      <w:r w:rsidR="008E6B09" w:rsidRPr="008866A5">
        <w:t xml:space="preserve">laim had not been presented to the </w:t>
      </w:r>
      <w:r w:rsidR="008E6B09">
        <w:t xml:space="preserve">lower court, it could not render a decision beyond what had been asked of it. </w:t>
      </w:r>
    </w:p>
  </w:footnote>
  <w:footnote w:id="7">
    <w:p w14:paraId="5E1247AD" w14:textId="254B4D1C" w:rsidR="00BD7CF6" w:rsidRPr="00BD7CF6" w:rsidRDefault="00BD7CF6" w:rsidP="003F6C0A">
      <w:pPr>
        <w:pStyle w:val="FootnoteText"/>
      </w:pPr>
      <w:r>
        <w:tab/>
      </w:r>
      <w:r w:rsidR="003A1D63">
        <w:tab/>
      </w:r>
      <w:r>
        <w:rPr>
          <w:rStyle w:val="FootnoteReference"/>
        </w:rPr>
        <w:footnoteRef/>
      </w:r>
      <w:r w:rsidR="003A1D63">
        <w:tab/>
      </w:r>
      <w:r>
        <w:t xml:space="preserve"> </w:t>
      </w:r>
      <w:r w:rsidRPr="00D4645E">
        <w:t xml:space="preserve">See </w:t>
      </w:r>
      <w:r w:rsidRPr="00D4645E">
        <w:rPr>
          <w:i/>
        </w:rPr>
        <w:t xml:space="preserve">Williams </w:t>
      </w:r>
      <w:proofErr w:type="spellStart"/>
      <w:r w:rsidRPr="00D4645E">
        <w:rPr>
          <w:i/>
        </w:rPr>
        <w:t>Lecraft</w:t>
      </w:r>
      <w:proofErr w:type="spellEnd"/>
      <w:r w:rsidRPr="00D4645E">
        <w:rPr>
          <w:i/>
        </w:rPr>
        <w:t xml:space="preserve"> v. Spain </w:t>
      </w:r>
      <w:r w:rsidRPr="00D4645E">
        <w:t>(CCPR/C/96/D/1493/2006), para. 7.4</w:t>
      </w:r>
      <w:r w:rsidR="00166065">
        <w:t>.</w:t>
      </w:r>
    </w:p>
  </w:footnote>
  <w:footnote w:id="8">
    <w:p w14:paraId="2F9C5F0C" w14:textId="54D9DFC5" w:rsidR="00CD6629" w:rsidRPr="00CD6629" w:rsidRDefault="00CD6629" w:rsidP="0023289E">
      <w:pPr>
        <w:pStyle w:val="FootnoteText"/>
        <w:ind w:left="1021"/>
        <w:rPr>
          <w:lang w:val="en-US"/>
        </w:rPr>
      </w:pPr>
      <w:r>
        <w:tab/>
      </w:r>
      <w:r>
        <w:rPr>
          <w:rStyle w:val="FootnoteReference"/>
        </w:rPr>
        <w:footnoteRef/>
      </w:r>
      <w:r w:rsidR="003A1D63">
        <w:tab/>
      </w:r>
      <w:r w:rsidRPr="000A28FD">
        <w:t xml:space="preserve">See Committee on the Elimination of Racial Discrimination, </w:t>
      </w:r>
      <w:r w:rsidRPr="000A28FD">
        <w:rPr>
          <w:i/>
        </w:rPr>
        <w:t>V.S. v. Slovakia</w:t>
      </w:r>
      <w:r w:rsidRPr="000A28FD">
        <w:t xml:space="preserve"> (CERD/C/88/D/56/2014), para. 7.4</w:t>
      </w:r>
      <w:r w:rsidR="00166065">
        <w:t>.</w:t>
      </w:r>
    </w:p>
  </w:footnote>
  <w:footnote w:id="9">
    <w:p w14:paraId="7B5FA673" w14:textId="3EB9E680" w:rsidR="00B929DE" w:rsidRPr="0023289E" w:rsidRDefault="00B929DE" w:rsidP="003F6C0A">
      <w:pPr>
        <w:pStyle w:val="FootnoteText"/>
        <w:rPr>
          <w:lang w:val="en-US"/>
        </w:rPr>
      </w:pPr>
      <w:r>
        <w:tab/>
      </w:r>
      <w:r w:rsidR="0023289E">
        <w:tab/>
      </w:r>
      <w:r>
        <w:rPr>
          <w:rStyle w:val="FootnoteReference"/>
        </w:rPr>
        <w:footnoteRef/>
      </w:r>
      <w:r w:rsidRPr="0023289E">
        <w:rPr>
          <w:lang w:val="en-US"/>
        </w:rPr>
        <w:tab/>
      </w:r>
      <w:proofErr w:type="spellStart"/>
      <w:r w:rsidRPr="0023289E">
        <w:rPr>
          <w:lang w:val="en-US"/>
        </w:rPr>
        <w:t>CommDH</w:t>
      </w:r>
      <w:proofErr w:type="spellEnd"/>
      <w:r w:rsidRPr="0023289E">
        <w:rPr>
          <w:lang w:val="en-US"/>
        </w:rPr>
        <w:t xml:space="preserve">(2013)4, para. 101. </w:t>
      </w:r>
    </w:p>
  </w:footnote>
  <w:footnote w:id="10">
    <w:p w14:paraId="7EF88006" w14:textId="2CACE525" w:rsidR="00B929DE" w:rsidRPr="00405290" w:rsidRDefault="00B929DE" w:rsidP="003F6C0A">
      <w:pPr>
        <w:pStyle w:val="FootnoteText"/>
        <w:rPr>
          <w:lang w:val="en-US"/>
        </w:rPr>
      </w:pPr>
      <w:r w:rsidRPr="0023289E">
        <w:rPr>
          <w:lang w:val="en-US"/>
        </w:rPr>
        <w:tab/>
      </w:r>
      <w:r w:rsidR="0023289E">
        <w:rPr>
          <w:lang w:val="en-US"/>
        </w:rPr>
        <w:tab/>
      </w:r>
      <w:r>
        <w:rPr>
          <w:rStyle w:val="FootnoteReference"/>
        </w:rPr>
        <w:footnoteRef/>
      </w:r>
      <w:r w:rsidRPr="0023289E">
        <w:rPr>
          <w:lang w:val="en-US"/>
        </w:rPr>
        <w:t xml:space="preserve"> </w:t>
      </w:r>
      <w:r w:rsidR="0023289E">
        <w:rPr>
          <w:lang w:val="en-US"/>
        </w:rPr>
        <w:tab/>
      </w:r>
      <w:r w:rsidRPr="0023289E">
        <w:rPr>
          <w:lang w:val="en-US"/>
        </w:rPr>
        <w:t xml:space="preserve">CCPR/C/MKD/CO/3, para. </w:t>
      </w:r>
      <w:r w:rsidRPr="00405290">
        <w:rPr>
          <w:lang w:val="en-US"/>
        </w:rPr>
        <w:t>16.</w:t>
      </w:r>
    </w:p>
  </w:footnote>
  <w:footnote w:id="11">
    <w:p w14:paraId="3457AAAD" w14:textId="4D23D6A2" w:rsidR="003F53A3" w:rsidRPr="003F53A3" w:rsidRDefault="003F53A3" w:rsidP="0023289E">
      <w:pPr>
        <w:pStyle w:val="FootnoteText"/>
        <w:ind w:left="1124"/>
      </w:pPr>
      <w:r w:rsidRPr="00405290">
        <w:rPr>
          <w:lang w:val="en-US"/>
        </w:rPr>
        <w:tab/>
      </w:r>
      <w:r>
        <w:rPr>
          <w:rStyle w:val="FootnoteReference"/>
        </w:rPr>
        <w:footnoteRef/>
      </w:r>
      <w:r>
        <w:t xml:space="preserve"> </w:t>
      </w:r>
      <w:r>
        <w:tab/>
      </w:r>
      <w:r w:rsidRPr="003F53A3">
        <w:t>ECRI Report on the Former Yugoslav Republic of Macedonia (fifth Monitoring Cycle): Adopted on 18 March 2016</w:t>
      </w:r>
      <w:r>
        <w:t>.</w:t>
      </w:r>
    </w:p>
  </w:footnote>
  <w:footnote w:id="12">
    <w:p w14:paraId="188C88C0" w14:textId="44EEAEFB" w:rsidR="006D510D" w:rsidRPr="006D510D" w:rsidRDefault="006D510D" w:rsidP="003F6C0A">
      <w:pPr>
        <w:pStyle w:val="FootnoteText"/>
        <w:rPr>
          <w:lang w:val="en-US"/>
        </w:rPr>
      </w:pPr>
      <w:r>
        <w:tab/>
      </w:r>
      <w:r w:rsidR="0023289E">
        <w:tab/>
      </w:r>
      <w:r>
        <w:rPr>
          <w:rStyle w:val="FootnoteReference"/>
        </w:rPr>
        <w:footnoteRef/>
      </w:r>
      <w:r>
        <w:t xml:space="preserve"> </w:t>
      </w:r>
      <w:r>
        <w:tab/>
        <w:t xml:space="preserve">Article 392 (9) of the Law on Civil Procedure. </w:t>
      </w:r>
    </w:p>
  </w:footnote>
  <w:footnote w:id="13">
    <w:p w14:paraId="1693D509" w14:textId="43D2E861" w:rsidR="00F14B46" w:rsidRPr="00F14B46" w:rsidRDefault="0017377D" w:rsidP="003F6C0A">
      <w:pPr>
        <w:pStyle w:val="FootnoteText"/>
      </w:pPr>
      <w:r>
        <w:tab/>
      </w:r>
      <w:r w:rsidR="0023289E">
        <w:tab/>
      </w:r>
      <w:r>
        <w:rPr>
          <w:rStyle w:val="FootnoteReference"/>
        </w:rPr>
        <w:footnoteRef/>
      </w:r>
      <w:r>
        <w:t xml:space="preserve"> </w:t>
      </w:r>
      <w:r w:rsidR="0023289E">
        <w:tab/>
      </w:r>
      <w:r w:rsidR="00087244">
        <w:t xml:space="preserve">Ms. </w:t>
      </w:r>
      <w:proofErr w:type="spellStart"/>
      <w:r w:rsidR="00087244">
        <w:t>Kjazimova’s</w:t>
      </w:r>
      <w:proofErr w:type="spellEnd"/>
      <w:r w:rsidR="00087244">
        <w:t xml:space="preserve"> submission was transmitted to the State party twice.</w:t>
      </w:r>
    </w:p>
  </w:footnote>
  <w:footnote w:id="14">
    <w:p w14:paraId="57C1B6FB" w14:textId="58E4392E" w:rsidR="00D56BE0" w:rsidRPr="00D56BE0" w:rsidRDefault="00D56BE0" w:rsidP="0023289E">
      <w:pPr>
        <w:pStyle w:val="FootnoteText"/>
        <w:ind w:left="1021"/>
        <w:rPr>
          <w:lang w:val="en-US"/>
        </w:rPr>
      </w:pPr>
      <w:r>
        <w:tab/>
      </w:r>
      <w:r>
        <w:rPr>
          <w:rStyle w:val="FootnoteReference"/>
        </w:rPr>
        <w:footnoteRef/>
      </w:r>
      <w:r>
        <w:t xml:space="preserve"> </w:t>
      </w:r>
      <w:r>
        <w:tab/>
        <w:t>“</w:t>
      </w:r>
      <w:hyperlink r:id="rId1" w:history="1">
        <w:r w:rsidRPr="00074E49">
          <w:rPr>
            <w:rStyle w:val="Hyperlink"/>
            <w:color w:val="000000" w:themeColor="text1"/>
          </w:rPr>
          <w:t>Fourth Opinion on “the former Yugoslav Republic of Macedonia</w:t>
        </w:r>
      </w:hyperlink>
      <w:r>
        <w:t xml:space="preserve">”, adopted on 24 February </w:t>
      </w:r>
      <w:r w:rsidR="0023289E">
        <w:t xml:space="preserve">    </w:t>
      </w:r>
      <w:r>
        <w:t>2016</w:t>
      </w:r>
      <w:r w:rsidRPr="00D56BE0">
        <w:t>ACFC/OP/IV(2016)001</w:t>
      </w:r>
      <w:r>
        <w:t>, para. 27.</w:t>
      </w:r>
    </w:p>
  </w:footnote>
  <w:footnote w:id="15">
    <w:p w14:paraId="6052D0F1" w14:textId="1EC1A3E0" w:rsidR="00D56BE0" w:rsidRPr="00D56BE0" w:rsidRDefault="00D56BE0">
      <w:pPr>
        <w:pStyle w:val="FootnoteText"/>
        <w:rPr>
          <w:lang w:val="en-US"/>
        </w:rPr>
      </w:pPr>
      <w:r>
        <w:tab/>
      </w:r>
      <w:r w:rsidR="000C054A">
        <w:tab/>
      </w:r>
      <w:r>
        <w:rPr>
          <w:rStyle w:val="FootnoteReference"/>
        </w:rPr>
        <w:footnoteRef/>
      </w:r>
      <w:r>
        <w:t xml:space="preserve"> </w:t>
      </w:r>
      <w:r>
        <w:tab/>
        <w:t>Ibid.</w:t>
      </w:r>
    </w:p>
  </w:footnote>
  <w:footnote w:id="16">
    <w:p w14:paraId="4B907469" w14:textId="05B8782F" w:rsidR="00BB13E6" w:rsidRPr="00626382" w:rsidRDefault="00BB13E6" w:rsidP="00BB13E6">
      <w:pPr>
        <w:pStyle w:val="FootnoteText"/>
        <w:rPr>
          <w:lang w:val="en-US"/>
        </w:rPr>
      </w:pPr>
      <w:r>
        <w:tab/>
      </w:r>
      <w:r w:rsidR="000C054A">
        <w:tab/>
      </w:r>
      <w:r>
        <w:rPr>
          <w:rStyle w:val="FootnoteReference"/>
        </w:rPr>
        <w:footnoteRef/>
      </w:r>
      <w:r w:rsidRPr="00086443">
        <w:rPr>
          <w:lang w:val="en-US"/>
        </w:rPr>
        <w:t xml:space="preserve"> </w:t>
      </w:r>
      <w:r w:rsidRPr="00086443">
        <w:rPr>
          <w:lang w:val="en-US"/>
        </w:rPr>
        <w:tab/>
      </w:r>
      <w:proofErr w:type="spellStart"/>
      <w:r w:rsidRPr="00086443">
        <w:rPr>
          <w:i/>
          <w:iCs/>
          <w:lang w:val="en-US"/>
        </w:rPr>
        <w:t>Achabal</w:t>
      </w:r>
      <w:proofErr w:type="spellEnd"/>
      <w:r w:rsidRPr="00086443">
        <w:rPr>
          <w:i/>
          <w:iCs/>
          <w:lang w:val="en-US"/>
        </w:rPr>
        <w:t xml:space="preserve"> Puertas v. Spain</w:t>
      </w:r>
      <w:r w:rsidRPr="00086443">
        <w:rPr>
          <w:lang w:val="en-US"/>
        </w:rPr>
        <w:t xml:space="preserve"> (CCPR/C/107/D/1945/2010), para. </w:t>
      </w:r>
      <w:r w:rsidRPr="00626382">
        <w:rPr>
          <w:lang w:val="en-US"/>
        </w:rPr>
        <w:t>10.</w:t>
      </w:r>
    </w:p>
  </w:footnote>
  <w:footnote w:id="17">
    <w:p w14:paraId="7FCEB509" w14:textId="20C178F8" w:rsidR="00BB13E6" w:rsidRPr="009641DB" w:rsidRDefault="00BB13E6" w:rsidP="000C054A">
      <w:pPr>
        <w:pStyle w:val="FootnoteText"/>
        <w:ind w:left="1124"/>
        <w:rPr>
          <w:lang w:val="en-US"/>
        </w:rPr>
      </w:pPr>
      <w:r>
        <w:tab/>
      </w:r>
      <w:r>
        <w:rPr>
          <w:rStyle w:val="FootnoteReference"/>
        </w:rPr>
        <w:footnoteRef/>
      </w:r>
      <w:r>
        <w:t xml:space="preserve"> </w:t>
      </w:r>
      <w:r>
        <w:tab/>
      </w:r>
      <w:r w:rsidRPr="00626382">
        <w:rPr>
          <w:lang w:val="en-US"/>
        </w:rPr>
        <w:t xml:space="preserve">Official Gazette of the Republic of North Macedonia Nos. 67/1992, 20/2003, 46/2004, 19/2007, </w:t>
      </w:r>
      <w:r w:rsidR="000C054A">
        <w:rPr>
          <w:lang w:val="en-US"/>
        </w:rPr>
        <w:t xml:space="preserve"> </w:t>
      </w:r>
      <w:r w:rsidRPr="00626382">
        <w:rPr>
          <w:lang w:val="en-US"/>
        </w:rPr>
        <w:t>84/2008, 51/2011, and 135/2011</w:t>
      </w:r>
      <w:r>
        <w:rPr>
          <w:lang w:val="en-US"/>
        </w:rPr>
        <w:t>.</w:t>
      </w:r>
    </w:p>
  </w:footnote>
  <w:footnote w:id="18">
    <w:p w14:paraId="59E631A3" w14:textId="50B3E769" w:rsidR="00296E67" w:rsidRPr="00296E67" w:rsidRDefault="00296E67" w:rsidP="003F6C0A">
      <w:pPr>
        <w:pStyle w:val="FootnoteText"/>
        <w:rPr>
          <w:lang w:val="en-US"/>
        </w:rPr>
      </w:pPr>
      <w:r>
        <w:tab/>
      </w:r>
      <w:r w:rsidR="000C054A">
        <w:tab/>
      </w:r>
      <w:r>
        <w:rPr>
          <w:rStyle w:val="FootnoteReference"/>
        </w:rPr>
        <w:footnoteRef/>
      </w:r>
      <w:r>
        <w:t xml:space="preserve"> </w:t>
      </w:r>
      <w:r>
        <w:tab/>
        <w:t xml:space="preserve">See, for example, </w:t>
      </w:r>
      <w:r w:rsidRPr="00296E67">
        <w:rPr>
          <w:i/>
          <w:iCs/>
        </w:rPr>
        <w:t>M.A.S. and I.E.J. v. Italy</w:t>
      </w:r>
      <w:r>
        <w:t xml:space="preserve"> (CCPR/C/134/D/3589/2019), para. 8.4</w:t>
      </w:r>
    </w:p>
  </w:footnote>
  <w:footnote w:id="19">
    <w:p w14:paraId="682821D0" w14:textId="009A514F" w:rsidR="000C44CE" w:rsidRPr="00C10AF9" w:rsidRDefault="000C44CE" w:rsidP="000C054A">
      <w:pPr>
        <w:pStyle w:val="FootnoteText"/>
        <w:ind w:left="1124"/>
        <w:rPr>
          <w:lang w:val="en-US"/>
        </w:rPr>
      </w:pPr>
      <w:r w:rsidRPr="005F2D9A">
        <w:rPr>
          <w:rStyle w:val="FootnoteReference"/>
        </w:rPr>
        <w:footnoteRef/>
      </w:r>
      <w:r w:rsidRPr="005F2D9A">
        <w:tab/>
      </w:r>
      <w:r w:rsidR="000C054A">
        <w:tab/>
      </w:r>
      <w:r w:rsidRPr="005F2D9A">
        <w:t>See, for example,</w:t>
      </w:r>
      <w:r>
        <w:t xml:space="preserve"> </w:t>
      </w:r>
      <w:proofErr w:type="spellStart"/>
      <w:r w:rsidRPr="004A02E8">
        <w:rPr>
          <w:i/>
          <w:iCs/>
        </w:rPr>
        <w:t>Nabhari</w:t>
      </w:r>
      <w:proofErr w:type="spellEnd"/>
      <w:r w:rsidRPr="004A02E8">
        <w:rPr>
          <w:i/>
          <w:iCs/>
        </w:rPr>
        <w:t xml:space="preserve"> v. Australia</w:t>
      </w:r>
      <w:r>
        <w:t xml:space="preserve"> (CCPR/C/142/D/3663/2019), para. 7.3;</w:t>
      </w:r>
      <w:r w:rsidRPr="005F2D9A">
        <w:t xml:space="preserve"> </w:t>
      </w:r>
      <w:r w:rsidRPr="00C75EE8">
        <w:rPr>
          <w:i/>
          <w:iCs/>
        </w:rPr>
        <w:t>F.C.S. v. Spain</w:t>
      </w:r>
      <w:r>
        <w:t xml:space="preserve"> (</w:t>
      </w:r>
      <w:r w:rsidRPr="00C75EE8">
        <w:t>CCPR/C/140/D/4063/2021</w:t>
      </w:r>
      <w:r>
        <w:t xml:space="preserve">), para. </w:t>
      </w:r>
      <w:r w:rsidRPr="00365FBE">
        <w:t xml:space="preserve">6.4; </w:t>
      </w:r>
      <w:r w:rsidRPr="00365FBE">
        <w:rPr>
          <w:i/>
          <w:iCs/>
        </w:rPr>
        <w:t>W.L.W. v. South Africa</w:t>
      </w:r>
      <w:r w:rsidRPr="00365FBE">
        <w:t xml:space="preserve"> (CCPR/C/140/D/3237/2018), para. </w:t>
      </w:r>
      <w:r w:rsidRPr="00CF72DC">
        <w:rPr>
          <w:lang w:val="en-US"/>
        </w:rPr>
        <w:t>6.4</w:t>
      </w:r>
      <w:r w:rsidR="000801DD">
        <w:t>;</w:t>
      </w:r>
      <w:r w:rsidRPr="00CF72DC">
        <w:rPr>
          <w:lang w:val="en-US"/>
        </w:rPr>
        <w:t xml:space="preserve"> </w:t>
      </w:r>
      <w:r w:rsidR="00DA385D" w:rsidRPr="00437D07">
        <w:rPr>
          <w:i/>
          <w:iCs/>
          <w:lang w:val="en-US"/>
        </w:rPr>
        <w:t>M.O. v. Germany</w:t>
      </w:r>
      <w:r w:rsidR="00DA385D">
        <w:rPr>
          <w:lang w:val="en-US"/>
        </w:rPr>
        <w:t xml:space="preserve"> (</w:t>
      </w:r>
      <w:r w:rsidR="00DA385D" w:rsidRPr="00DA385D">
        <w:t>CCPR/C/140/D/3232/2018</w:t>
      </w:r>
      <w:r w:rsidR="00DA385D">
        <w:t>), para. 7.4</w:t>
      </w:r>
      <w:r w:rsidR="000118DD">
        <w:t>.</w:t>
      </w:r>
    </w:p>
  </w:footnote>
  <w:footnote w:id="20">
    <w:p w14:paraId="3B1425C7" w14:textId="234A0F3E" w:rsidR="001806E9" w:rsidRPr="001806E9" w:rsidRDefault="001806E9" w:rsidP="003F6C0A">
      <w:pPr>
        <w:pStyle w:val="FootnoteText"/>
        <w:rPr>
          <w:lang w:val="en-US"/>
        </w:rPr>
      </w:pPr>
      <w:r>
        <w:tab/>
      </w:r>
      <w:r w:rsidR="000C054A">
        <w:tab/>
      </w:r>
      <w:r>
        <w:rPr>
          <w:rStyle w:val="FootnoteReference"/>
        </w:rPr>
        <w:footnoteRef/>
      </w:r>
      <w:r>
        <w:t xml:space="preserve"> </w:t>
      </w:r>
      <w:r>
        <w:tab/>
      </w:r>
      <w:r w:rsidRPr="001806E9">
        <w:rPr>
          <w:i/>
          <w:iCs/>
        </w:rPr>
        <w:t>V.G. v. Russian Federation</w:t>
      </w:r>
      <w:r>
        <w:t xml:space="preserve"> (</w:t>
      </w:r>
      <w:r w:rsidRPr="001806E9">
        <w:t>CCPR/C/139/D/2824/</w:t>
      </w:r>
      <w:r>
        <w:t>2016), para. 8.6.</w:t>
      </w:r>
    </w:p>
  </w:footnote>
  <w:footnote w:id="21">
    <w:p w14:paraId="66A60E17" w14:textId="20777ED9" w:rsidR="000C44CE" w:rsidRPr="009C0FC6" w:rsidRDefault="000C054A" w:rsidP="000C054A">
      <w:pPr>
        <w:pStyle w:val="FootnoteText"/>
        <w:ind w:left="1124"/>
        <w:rPr>
          <w:lang w:val="en-US"/>
        </w:rPr>
      </w:pPr>
      <w:r>
        <w:rPr>
          <w:lang w:val="en-US"/>
        </w:rPr>
        <w:tab/>
      </w:r>
      <w:r w:rsidR="000C44CE" w:rsidRPr="00367DA0">
        <w:rPr>
          <w:rStyle w:val="FootnoteReference"/>
        </w:rPr>
        <w:footnoteRef/>
      </w:r>
      <w:r w:rsidR="000C44CE" w:rsidRPr="009C0FC6">
        <w:rPr>
          <w:lang w:val="en-US"/>
        </w:rPr>
        <w:tab/>
      </w:r>
      <w:r>
        <w:rPr>
          <w:lang w:val="en-US"/>
        </w:rPr>
        <w:tab/>
      </w:r>
      <w:r w:rsidR="000C44CE" w:rsidRPr="009C0FC6">
        <w:rPr>
          <w:lang w:val="en-US"/>
        </w:rPr>
        <w:t xml:space="preserve">See, for example, </w:t>
      </w:r>
      <w:proofErr w:type="spellStart"/>
      <w:r w:rsidR="000C44CE" w:rsidRPr="009C0FC6">
        <w:rPr>
          <w:i/>
          <w:iCs/>
          <w:lang w:val="en-US"/>
        </w:rPr>
        <w:t>Länsman</w:t>
      </w:r>
      <w:proofErr w:type="spellEnd"/>
      <w:r w:rsidR="000C44CE" w:rsidRPr="009C0FC6">
        <w:rPr>
          <w:i/>
          <w:iCs/>
          <w:lang w:val="en-US"/>
        </w:rPr>
        <w:t xml:space="preserve"> et al. v. Finland</w:t>
      </w:r>
      <w:r w:rsidR="000C44CE" w:rsidRPr="009C0FC6">
        <w:rPr>
          <w:lang w:val="en-US"/>
        </w:rPr>
        <w:t xml:space="preserve"> (</w:t>
      </w:r>
      <w:hyperlink r:id="rId2" w:history="1">
        <w:r w:rsidR="000C44CE" w:rsidRPr="009C0FC6">
          <w:rPr>
            <w:rStyle w:val="Hyperlink"/>
            <w:lang w:val="en-US"/>
          </w:rPr>
          <w:t>CCPR/C/49/D/511/1992</w:t>
        </w:r>
      </w:hyperlink>
      <w:r w:rsidR="000C44CE" w:rsidRPr="009C0FC6">
        <w:rPr>
          <w:lang w:val="en-US"/>
        </w:rPr>
        <w:t xml:space="preserve">), para. 6.3; </w:t>
      </w:r>
      <w:r w:rsidR="000C44CE" w:rsidRPr="009C0FC6">
        <w:rPr>
          <w:i/>
          <w:iCs/>
          <w:lang w:val="en-US"/>
        </w:rPr>
        <w:t>S.A. et al. v. Greece</w:t>
      </w:r>
      <w:r w:rsidR="000C44CE" w:rsidRPr="009C0FC6">
        <w:rPr>
          <w:lang w:val="en-US"/>
        </w:rPr>
        <w:t xml:space="preserve"> (</w:t>
      </w:r>
      <w:hyperlink r:id="rId3" w:history="1">
        <w:r w:rsidR="000C44CE" w:rsidRPr="009C0FC6">
          <w:rPr>
            <w:rStyle w:val="Hyperlink"/>
            <w:lang w:val="en-US"/>
          </w:rPr>
          <w:t>CCPR/C/121/D/2868/2016</w:t>
        </w:r>
      </w:hyperlink>
      <w:r w:rsidR="000C44CE" w:rsidRPr="009C0FC6">
        <w:rPr>
          <w:lang w:val="en-US"/>
        </w:rPr>
        <w:t xml:space="preserve">), para. 6.4; and </w:t>
      </w:r>
      <w:proofErr w:type="spellStart"/>
      <w:r w:rsidR="000C44CE" w:rsidRPr="009C0FC6">
        <w:rPr>
          <w:i/>
          <w:iCs/>
          <w:lang w:val="en-US"/>
        </w:rPr>
        <w:t>Gomaríz</w:t>
      </w:r>
      <w:proofErr w:type="spellEnd"/>
      <w:r w:rsidR="000C44CE" w:rsidRPr="009C0FC6">
        <w:rPr>
          <w:i/>
          <w:iCs/>
          <w:lang w:val="en-US"/>
        </w:rPr>
        <w:t xml:space="preserve"> Valera v. Spain</w:t>
      </w:r>
      <w:r w:rsidR="000C44CE" w:rsidRPr="009C0FC6">
        <w:rPr>
          <w:lang w:val="en-US"/>
        </w:rPr>
        <w:t xml:space="preserve"> (</w:t>
      </w:r>
      <w:hyperlink r:id="rId4" w:history="1">
        <w:r w:rsidR="000C44CE" w:rsidRPr="009C0FC6">
          <w:rPr>
            <w:rStyle w:val="Hyperlink"/>
            <w:lang w:val="en-US"/>
          </w:rPr>
          <w:t>CCPR/C/84/D/1095/2002</w:t>
        </w:r>
      </w:hyperlink>
      <w:r w:rsidR="000C44CE" w:rsidRPr="009C0FC6">
        <w:rPr>
          <w:lang w:val="en-US"/>
        </w:rPr>
        <w:t>), para. 6.4.</w:t>
      </w:r>
    </w:p>
  </w:footnote>
  <w:footnote w:id="22">
    <w:p w14:paraId="6D21B1E6" w14:textId="35FC05CE" w:rsidR="00EC5FAA" w:rsidRPr="00EF47B6" w:rsidRDefault="000C054A" w:rsidP="000C054A">
      <w:pPr>
        <w:pStyle w:val="FootnoteText"/>
        <w:ind w:left="1124"/>
      </w:pPr>
      <w:r>
        <w:tab/>
      </w:r>
      <w:r w:rsidR="00EC5FAA">
        <w:rPr>
          <w:rStyle w:val="FootnoteReference"/>
        </w:rPr>
        <w:footnoteRef/>
      </w:r>
      <w:r w:rsidR="00EC5FAA">
        <w:t xml:space="preserve"> </w:t>
      </w:r>
      <w:r w:rsidR="00EC5FAA">
        <w:tab/>
      </w:r>
      <w:r w:rsidR="001806E9">
        <w:t xml:space="preserve">See </w:t>
      </w:r>
      <w:r w:rsidR="00E7469D">
        <w:t xml:space="preserve">European Court of Human Rights, </w:t>
      </w:r>
      <w:proofErr w:type="spellStart"/>
      <w:r w:rsidR="00E7469D" w:rsidRPr="008536F9">
        <w:rPr>
          <w:i/>
          <w:iCs/>
        </w:rPr>
        <w:t>Memedova</w:t>
      </w:r>
      <w:proofErr w:type="spellEnd"/>
      <w:r w:rsidR="00E7469D" w:rsidRPr="008536F9">
        <w:rPr>
          <w:i/>
          <w:iCs/>
        </w:rPr>
        <w:t xml:space="preserve"> and Others v. North Macedonia</w:t>
      </w:r>
      <w:r w:rsidR="00E7469D">
        <w:t xml:space="preserve">, applications Nos. 42429/16, 8934/18 and 9886/18, judgment of 24 October 2023, para. </w:t>
      </w:r>
      <w:r w:rsidR="00E77AE2">
        <w:t>29</w:t>
      </w:r>
      <w:r w:rsidR="00E7469D">
        <w:t xml:space="preserve"> (citing </w:t>
      </w:r>
      <w:r w:rsidR="00E7469D" w:rsidRPr="00EC5FAA">
        <w:t>U.br. 99/2013 dated 5 February 2014 and U.br. 108/2013 dated 18 February 2015</w:t>
      </w:r>
      <w:r w:rsidR="00E7469D">
        <w:t>)</w:t>
      </w:r>
      <w:r w:rsidR="00EF47B6">
        <w:t>.</w:t>
      </w:r>
      <w:r w:rsidR="00E30498">
        <w:t xml:space="preserve"> </w:t>
      </w:r>
    </w:p>
  </w:footnote>
  <w:footnote w:id="23">
    <w:p w14:paraId="5AA19B13" w14:textId="00B38B73" w:rsidR="00696AF7" w:rsidRPr="00696AF7" w:rsidRDefault="00696AF7" w:rsidP="003F6C0A">
      <w:pPr>
        <w:pStyle w:val="FootnoteText"/>
        <w:rPr>
          <w:lang w:val="en-US"/>
        </w:rPr>
      </w:pPr>
      <w:r>
        <w:tab/>
      </w:r>
      <w:r w:rsidR="000C054A">
        <w:tab/>
      </w:r>
      <w:r>
        <w:rPr>
          <w:rStyle w:val="FootnoteReference"/>
        </w:rPr>
        <w:footnoteRef/>
      </w:r>
      <w:r>
        <w:t xml:space="preserve"> </w:t>
      </w:r>
      <w:r w:rsidR="000C054A">
        <w:tab/>
      </w:r>
      <w:r w:rsidRPr="00696AF7">
        <w:t>Ibid</w:t>
      </w:r>
      <w:r>
        <w:t>, para. 81.</w:t>
      </w:r>
    </w:p>
  </w:footnote>
  <w:footnote w:id="24">
    <w:p w14:paraId="5A8DAA8C" w14:textId="02F96DF5" w:rsidR="0080590A" w:rsidRPr="00E7469D" w:rsidRDefault="0080590A" w:rsidP="003F6C0A">
      <w:pPr>
        <w:pStyle w:val="FootnoteText"/>
        <w:rPr>
          <w:lang w:val="en-US"/>
        </w:rPr>
      </w:pPr>
      <w:r>
        <w:tab/>
      </w:r>
      <w:r w:rsidR="000C054A">
        <w:tab/>
      </w:r>
      <w:r>
        <w:rPr>
          <w:rStyle w:val="FootnoteReference"/>
        </w:rPr>
        <w:footnoteRef/>
      </w:r>
      <w:r>
        <w:t xml:space="preserve"> </w:t>
      </w:r>
      <w:r>
        <w:tab/>
      </w:r>
      <w:r w:rsidR="00C42D15">
        <w:t xml:space="preserve">Ibid. </w:t>
      </w:r>
    </w:p>
  </w:footnote>
  <w:footnote w:id="25">
    <w:p w14:paraId="1138D348" w14:textId="6469CCFE" w:rsidR="004F7090" w:rsidRPr="00405290" w:rsidRDefault="004F7090" w:rsidP="009B3A89">
      <w:pPr>
        <w:pStyle w:val="FootnoteText"/>
        <w:ind w:left="1124"/>
        <w:rPr>
          <w:lang w:val="en-US"/>
        </w:rPr>
      </w:pPr>
      <w:r>
        <w:tab/>
      </w:r>
      <w:r>
        <w:rPr>
          <w:rStyle w:val="FootnoteReference"/>
        </w:rPr>
        <w:footnoteRef/>
      </w:r>
      <w:r w:rsidRPr="004F7090">
        <w:rPr>
          <w:lang w:val="en-US"/>
        </w:rPr>
        <w:tab/>
        <w:t xml:space="preserve">For example, </w:t>
      </w:r>
      <w:r w:rsidRPr="004F7090">
        <w:rPr>
          <w:i/>
          <w:iCs/>
          <w:lang w:val="en-US"/>
        </w:rPr>
        <w:t>Taylor et al. v. New Zealand</w:t>
      </w:r>
      <w:r>
        <w:rPr>
          <w:lang w:val="en-US"/>
        </w:rPr>
        <w:t xml:space="preserve"> (</w:t>
      </w:r>
      <w:r w:rsidRPr="004F7090">
        <w:t>CCPR/C/138/D/3666/2019</w:t>
      </w:r>
      <w:r>
        <w:t xml:space="preserve">), para. </w:t>
      </w:r>
      <w:r w:rsidRPr="004F7090">
        <w:rPr>
          <w:lang w:val="es-ES"/>
        </w:rPr>
        <w:t>6.5;</w:t>
      </w:r>
      <w:r w:rsidR="005F2402">
        <w:rPr>
          <w:lang w:val="es-ES"/>
        </w:rPr>
        <w:t xml:space="preserve"> </w:t>
      </w:r>
      <w:r w:rsidR="005F2402" w:rsidRPr="005F2402">
        <w:rPr>
          <w:i/>
          <w:iCs/>
          <w:lang w:val="es-ES"/>
        </w:rPr>
        <w:t xml:space="preserve">Billy et al. v. </w:t>
      </w:r>
      <w:r w:rsidR="000C054A">
        <w:rPr>
          <w:i/>
          <w:iCs/>
          <w:lang w:val="es-ES"/>
        </w:rPr>
        <w:t xml:space="preserve"> </w:t>
      </w:r>
      <w:r w:rsidR="005F2402" w:rsidRPr="005F2402">
        <w:rPr>
          <w:i/>
          <w:iCs/>
          <w:lang w:val="es-ES"/>
        </w:rPr>
        <w:t>Australia</w:t>
      </w:r>
      <w:r w:rsidR="005F2402">
        <w:rPr>
          <w:lang w:val="es-ES"/>
        </w:rPr>
        <w:t xml:space="preserve"> (</w:t>
      </w:r>
      <w:r w:rsidR="005F2402" w:rsidRPr="005F2402">
        <w:rPr>
          <w:lang w:val="es-ES"/>
        </w:rPr>
        <w:t>CCPR/C/135/D/3624/20</w:t>
      </w:r>
      <w:r w:rsidR="005F2402">
        <w:rPr>
          <w:lang w:val="es-ES"/>
        </w:rPr>
        <w:t>19), para. 7.4;</w:t>
      </w:r>
      <w:r w:rsidRPr="004F7090">
        <w:rPr>
          <w:lang w:val="es-ES"/>
        </w:rPr>
        <w:t xml:space="preserve"> </w:t>
      </w:r>
      <w:r w:rsidRPr="004F7090">
        <w:rPr>
          <w:i/>
          <w:iCs/>
          <w:lang w:val="es-ES"/>
        </w:rPr>
        <w:t>D.C. v. Lithuania</w:t>
      </w:r>
      <w:r>
        <w:rPr>
          <w:lang w:val="es-ES"/>
        </w:rPr>
        <w:t xml:space="preserve"> (</w:t>
      </w:r>
      <w:r w:rsidRPr="004F7090">
        <w:rPr>
          <w:lang w:val="es-ES"/>
        </w:rPr>
        <w:t>CCPR/C/134/D/3327/2019</w:t>
      </w:r>
      <w:r>
        <w:rPr>
          <w:lang w:val="es-ES"/>
        </w:rPr>
        <w:t xml:space="preserve">), para. 8.5; </w:t>
      </w:r>
      <w:r w:rsidRPr="004F7090">
        <w:rPr>
          <w:i/>
          <w:iCs/>
          <w:lang w:val="es-ES"/>
        </w:rPr>
        <w:t>Nepal v. Nepal</w:t>
      </w:r>
      <w:r w:rsidRPr="004F7090">
        <w:rPr>
          <w:lang w:val="es-ES"/>
        </w:rPr>
        <w:t xml:space="preserve"> (CCPR/C/132/D/2615/2015), para. 6.6</w:t>
      </w:r>
      <w:r w:rsidR="006F6CB5">
        <w:rPr>
          <w:lang w:val="es-ES"/>
        </w:rPr>
        <w:t xml:space="preserve">; </w:t>
      </w:r>
      <w:r w:rsidR="006F6CB5" w:rsidRPr="00997F80">
        <w:rPr>
          <w:i/>
          <w:iCs/>
          <w:lang w:val="es-ES"/>
        </w:rPr>
        <w:t>X v. Australia</w:t>
      </w:r>
      <w:r w:rsidR="006F6CB5">
        <w:rPr>
          <w:lang w:val="es-ES"/>
        </w:rPr>
        <w:t xml:space="preserve"> (</w:t>
      </w:r>
      <w:r w:rsidR="006F6CB5" w:rsidRPr="006F6CB5">
        <w:rPr>
          <w:lang w:val="es-ES"/>
        </w:rPr>
        <w:t>CCPR/C/126/D/3580/2019</w:t>
      </w:r>
      <w:r w:rsidR="006F6CB5">
        <w:rPr>
          <w:lang w:val="es-ES"/>
        </w:rPr>
        <w:t xml:space="preserve">), </w:t>
      </w:r>
      <w:r w:rsidR="000C054A">
        <w:rPr>
          <w:lang w:val="es-ES"/>
        </w:rPr>
        <w:t xml:space="preserve"> </w:t>
      </w:r>
      <w:r w:rsidR="006F6CB5">
        <w:rPr>
          <w:lang w:val="es-ES"/>
        </w:rPr>
        <w:t xml:space="preserve">para. </w:t>
      </w:r>
      <w:r w:rsidR="006F6CB5" w:rsidRPr="00405290">
        <w:rPr>
          <w:lang w:val="en-US"/>
        </w:rPr>
        <w:t>4.3</w:t>
      </w:r>
      <w:r w:rsidR="005F2402" w:rsidRPr="00405290">
        <w:rPr>
          <w:lang w:val="en-US"/>
        </w:rPr>
        <w:t>.</w:t>
      </w:r>
    </w:p>
  </w:footnote>
  <w:footnote w:id="26">
    <w:p w14:paraId="6E06865F" w14:textId="74950292" w:rsidR="00463A4D" w:rsidRPr="00463A4D" w:rsidRDefault="00463A4D" w:rsidP="009B3A89">
      <w:pPr>
        <w:pStyle w:val="FootnoteText"/>
        <w:ind w:left="1124"/>
        <w:rPr>
          <w:lang w:val="en-US"/>
        </w:rPr>
      </w:pPr>
      <w:r>
        <w:rPr>
          <w:rStyle w:val="FootnoteReference"/>
        </w:rPr>
        <w:footnoteRef/>
      </w:r>
      <w:r>
        <w:t xml:space="preserve"> </w:t>
      </w:r>
      <w:r>
        <w:tab/>
      </w:r>
      <w:r w:rsidR="009B3A89">
        <w:tab/>
      </w:r>
      <w:r>
        <w:t xml:space="preserve">Thirty-seventh session, Compilation of General Comments and General Recommendations Adopted by </w:t>
      </w:r>
      <w:r w:rsidR="000C054A">
        <w:t xml:space="preserve">  </w:t>
      </w:r>
      <w:r>
        <w:t>Human Rights Treaty Bodies, U.N. Doc. HRI/GEN/1/Rev.1 at 26 (1994), para. 7.</w:t>
      </w:r>
    </w:p>
  </w:footnote>
  <w:footnote w:id="27">
    <w:p w14:paraId="2C8C37E2" w14:textId="10EE81E3" w:rsidR="00463A4D" w:rsidRPr="00463A4D" w:rsidRDefault="00463A4D">
      <w:pPr>
        <w:pStyle w:val="FootnoteText"/>
        <w:rPr>
          <w:lang w:val="en-US"/>
        </w:rPr>
      </w:pPr>
      <w:r>
        <w:tab/>
      </w:r>
      <w:r w:rsidR="000C054A">
        <w:t xml:space="preserve">         </w:t>
      </w:r>
      <w:r w:rsidR="009B3A89">
        <w:tab/>
      </w:r>
      <w:r w:rsidR="000C054A">
        <w:t xml:space="preserve"> </w:t>
      </w:r>
      <w:r w:rsidR="009B3A89">
        <w:t xml:space="preserve">  </w:t>
      </w:r>
      <w:r w:rsidR="000C054A">
        <w:t xml:space="preserve"> </w:t>
      </w:r>
      <w:r>
        <w:rPr>
          <w:rStyle w:val="FootnoteReference"/>
        </w:rPr>
        <w:footnoteRef/>
      </w:r>
      <w:r w:rsidR="000C054A">
        <w:t xml:space="preserve">   </w:t>
      </w:r>
      <w:r w:rsidR="009B3A89">
        <w:t xml:space="preserve">  </w:t>
      </w:r>
      <w:r>
        <w:t>Ibid, para. 13.</w:t>
      </w:r>
    </w:p>
  </w:footnote>
  <w:footnote w:id="28">
    <w:p w14:paraId="30D22A54" w14:textId="3E0673F9" w:rsidR="00166065" w:rsidRPr="00166065" w:rsidRDefault="00166065" w:rsidP="003F6C0A">
      <w:pPr>
        <w:pStyle w:val="FootnoteText"/>
        <w:rPr>
          <w:lang w:val="en-US"/>
        </w:rPr>
      </w:pPr>
      <w:r>
        <w:tab/>
      </w:r>
      <w:r w:rsidR="000C054A">
        <w:tab/>
      </w:r>
      <w:r>
        <w:rPr>
          <w:rStyle w:val="FootnoteReference"/>
        </w:rPr>
        <w:footnoteRef/>
      </w:r>
      <w:r>
        <w:t xml:space="preserve"> </w:t>
      </w:r>
      <w:r>
        <w:tab/>
        <w:t xml:space="preserve">See </w:t>
      </w:r>
      <w:r w:rsidRPr="00D4645E">
        <w:rPr>
          <w:i/>
        </w:rPr>
        <w:t xml:space="preserve">Williams </w:t>
      </w:r>
      <w:proofErr w:type="spellStart"/>
      <w:r w:rsidRPr="00D4645E">
        <w:rPr>
          <w:i/>
        </w:rPr>
        <w:t>Lecraft</w:t>
      </w:r>
      <w:proofErr w:type="spellEnd"/>
      <w:r w:rsidRPr="00D4645E">
        <w:rPr>
          <w:i/>
        </w:rPr>
        <w:t xml:space="preserve"> v. Spain </w:t>
      </w:r>
      <w:r w:rsidRPr="00D4645E">
        <w:t>(CCPR/C/96/D/1493/2006), para. 7.4</w:t>
      </w:r>
      <w:r>
        <w:t>.</w:t>
      </w:r>
    </w:p>
  </w:footnote>
  <w:footnote w:id="29">
    <w:p w14:paraId="0967EBCD" w14:textId="7A284137" w:rsidR="00160712" w:rsidRPr="00C75777" w:rsidRDefault="00160712">
      <w:pPr>
        <w:pStyle w:val="FootnoteText"/>
        <w:rPr>
          <w:lang w:val="en-US"/>
        </w:rPr>
      </w:pPr>
      <w:r>
        <w:tab/>
      </w:r>
      <w:r w:rsidR="009B3A89">
        <w:tab/>
      </w:r>
      <w:r>
        <w:rPr>
          <w:rStyle w:val="FootnoteReference"/>
        </w:rPr>
        <w:footnoteRef/>
      </w:r>
      <w:r>
        <w:t xml:space="preserve"> </w:t>
      </w:r>
      <w:r>
        <w:tab/>
        <w:t>General comment No. 12 (1999), para. 8.</w:t>
      </w:r>
    </w:p>
  </w:footnote>
  <w:footnote w:id="30">
    <w:p w14:paraId="68D69D5E" w14:textId="38952212" w:rsidR="003A1D63" w:rsidRDefault="003A1D63" w:rsidP="003A1D63">
      <w:pPr>
        <w:rPr>
          <w:rFonts w:eastAsia="SimSun"/>
          <w:sz w:val="18"/>
          <w:szCs w:val="18"/>
          <w:lang w:eastAsia="zh-CN"/>
        </w:rPr>
      </w:pPr>
      <w:r>
        <w:tab/>
      </w:r>
      <w:r>
        <w:tab/>
      </w:r>
      <w:r w:rsidR="004C53F2" w:rsidRPr="009B3A89">
        <w:rPr>
          <w:rFonts w:eastAsia="SimSun"/>
          <w:szCs w:val="18"/>
          <w:vertAlign w:val="superscript"/>
          <w:lang w:eastAsia="zh-CN"/>
        </w:rPr>
        <w:footnoteRef/>
      </w:r>
      <w:r w:rsidR="004C53F2" w:rsidRPr="0023289E">
        <w:rPr>
          <w:rFonts w:eastAsia="SimSun"/>
          <w:sz w:val="18"/>
          <w:szCs w:val="18"/>
          <w:lang w:eastAsia="zh-CN"/>
        </w:rPr>
        <w:t xml:space="preserve"> </w:t>
      </w:r>
      <w:r w:rsidR="00420837">
        <w:rPr>
          <w:rFonts w:eastAsia="SimSun"/>
          <w:sz w:val="18"/>
          <w:szCs w:val="18"/>
          <w:lang w:eastAsia="zh-CN"/>
        </w:rPr>
        <w:t xml:space="preserve"> </w:t>
      </w:r>
      <w:r w:rsidR="004C53F2" w:rsidRPr="0023289E">
        <w:rPr>
          <w:rFonts w:eastAsia="SimSun"/>
          <w:sz w:val="18"/>
          <w:szCs w:val="18"/>
          <w:lang w:eastAsia="zh-CN"/>
        </w:rPr>
        <w:t>European Stability Initiative, “New Facts and Figures on Western Balkan Asylum Seekers,</w:t>
      </w:r>
    </w:p>
    <w:p w14:paraId="192819BA" w14:textId="2A786C11" w:rsidR="004C53F2" w:rsidRPr="003A1D63" w:rsidRDefault="004C53F2" w:rsidP="0023289E">
      <w:pPr>
        <w:ind w:left="562" w:firstLine="562"/>
      </w:pPr>
      <w:r w:rsidRPr="003A1D63">
        <w:rPr>
          <w:rFonts w:eastAsia="SimSun"/>
          <w:sz w:val="18"/>
          <w:szCs w:val="18"/>
          <w:lang w:eastAsia="zh-CN"/>
        </w:rPr>
        <w:t>” (6 April 2015), at 2.</w:t>
      </w:r>
    </w:p>
  </w:footnote>
  <w:footnote w:id="31">
    <w:p w14:paraId="326FA50D" w14:textId="3BCF3755" w:rsidR="004C53F2" w:rsidRPr="003A1D63" w:rsidRDefault="003A1D63" w:rsidP="0023289E">
      <w:pPr>
        <w:ind w:left="1124"/>
      </w:pPr>
      <w:r>
        <w:rPr>
          <w:rFonts w:eastAsia="SimSun"/>
          <w:sz w:val="18"/>
          <w:szCs w:val="18"/>
          <w:lang w:eastAsia="zh-CN"/>
        </w:rPr>
        <w:tab/>
      </w:r>
      <w:r w:rsidR="004C53F2" w:rsidRPr="00420837">
        <w:rPr>
          <w:rFonts w:eastAsia="SimSun"/>
          <w:vertAlign w:val="superscript"/>
        </w:rPr>
        <w:footnoteRef/>
      </w:r>
      <w:r w:rsidR="004C53F2" w:rsidRPr="00420837">
        <w:rPr>
          <w:rFonts w:eastAsia="SimSun"/>
          <w:sz w:val="18"/>
          <w:szCs w:val="18"/>
          <w:vertAlign w:val="superscript"/>
          <w:lang w:eastAsia="zh-CN"/>
        </w:rPr>
        <w:t xml:space="preserve"> </w:t>
      </w:r>
      <w:r w:rsidR="00420837">
        <w:rPr>
          <w:rFonts w:eastAsia="SimSun"/>
          <w:sz w:val="18"/>
          <w:szCs w:val="18"/>
          <w:lang w:eastAsia="zh-CN"/>
        </w:rPr>
        <w:t xml:space="preserve"> </w:t>
      </w:r>
      <w:r w:rsidR="004C53F2" w:rsidRPr="003A1D63">
        <w:rPr>
          <w:rFonts w:eastAsia="SimSun"/>
          <w:sz w:val="18"/>
          <w:szCs w:val="18"/>
          <w:lang w:eastAsia="zh-CN"/>
        </w:rPr>
        <w:t>See, e.g., European Roma Rights Centre, “Roma Resistance: End Ethnic Profiling &amp; Travel Bans in Macedonia,” (16 May 2018).</w:t>
      </w:r>
    </w:p>
  </w:footnote>
  <w:footnote w:id="32">
    <w:p w14:paraId="001BAB35" w14:textId="498DED3A" w:rsidR="004C53F2" w:rsidRPr="003A1D63" w:rsidRDefault="004C53F2" w:rsidP="0023289E">
      <w:pPr>
        <w:ind w:left="1124"/>
      </w:pPr>
      <w:r w:rsidRPr="003A1D63">
        <w:rPr>
          <w:rFonts w:eastAsia="SimSun"/>
          <w:sz w:val="18"/>
          <w:szCs w:val="18"/>
          <w:lang w:eastAsia="zh-CN"/>
        </w:rPr>
        <w:t xml:space="preserve">For excerpts of these sources, see European Court of Human Rights, </w:t>
      </w:r>
      <w:proofErr w:type="spellStart"/>
      <w:r w:rsidRPr="0023289E">
        <w:rPr>
          <w:rFonts w:eastAsia="SimSun"/>
          <w:sz w:val="18"/>
          <w:szCs w:val="18"/>
          <w:lang w:eastAsia="zh-CN"/>
        </w:rPr>
        <w:t>Memedova</w:t>
      </w:r>
      <w:proofErr w:type="spellEnd"/>
      <w:r w:rsidRPr="0023289E">
        <w:rPr>
          <w:rFonts w:eastAsia="SimSun"/>
          <w:sz w:val="18"/>
          <w:szCs w:val="18"/>
          <w:lang w:eastAsia="zh-CN"/>
        </w:rPr>
        <w:t xml:space="preserve"> and Others v. North Macedonia</w:t>
      </w:r>
      <w:r w:rsidRPr="003A1D63">
        <w:rPr>
          <w:rFonts w:eastAsia="SimSun"/>
          <w:sz w:val="18"/>
          <w:szCs w:val="18"/>
          <w:lang w:eastAsia="zh-CN"/>
        </w:rPr>
        <w:t>, applications Nos. 42429/16, 8934/18 and 9886/18, judgment of 24 October 2023, paras. 32-43.</w:t>
      </w:r>
    </w:p>
  </w:footnote>
  <w:footnote w:id="33">
    <w:p w14:paraId="4083CEAB" w14:textId="776D2EA4" w:rsidR="004C53F2" w:rsidRPr="003A1D63" w:rsidRDefault="004C53F2" w:rsidP="0023289E">
      <w:pPr>
        <w:ind w:left="562" w:firstLine="562"/>
      </w:pPr>
      <w:r w:rsidRPr="00420837">
        <w:rPr>
          <w:rFonts w:eastAsia="SimSun"/>
          <w:vertAlign w:val="superscript"/>
        </w:rPr>
        <w:footnoteRef/>
      </w:r>
      <w:r w:rsidRPr="00420837">
        <w:rPr>
          <w:rFonts w:eastAsia="SimSun"/>
          <w:sz w:val="18"/>
          <w:szCs w:val="18"/>
          <w:vertAlign w:val="superscript"/>
          <w:lang w:eastAsia="zh-CN"/>
        </w:rPr>
        <w:t xml:space="preserve"> </w:t>
      </w:r>
      <w:r w:rsidRPr="003A1D63">
        <w:rPr>
          <w:rFonts w:eastAsia="SimSun"/>
          <w:sz w:val="18"/>
          <w:szCs w:val="18"/>
          <w:lang w:eastAsia="zh-CN"/>
        </w:rPr>
        <w:t xml:space="preserve">CCPR/C/MKD/CO/3, para. 16.  </w:t>
      </w:r>
    </w:p>
  </w:footnote>
  <w:footnote w:id="34">
    <w:p w14:paraId="1B9C5BBA" w14:textId="059CCB50" w:rsidR="004C53F2" w:rsidRPr="003A1D63" w:rsidRDefault="004C53F2" w:rsidP="0023289E">
      <w:pPr>
        <w:ind w:left="562" w:firstLine="562"/>
      </w:pPr>
      <w:r w:rsidRPr="00420837">
        <w:rPr>
          <w:rFonts w:eastAsia="SimSun"/>
          <w:vertAlign w:val="superscript"/>
        </w:rPr>
        <w:footnoteRef/>
      </w:r>
      <w:r w:rsidRPr="003A1D63">
        <w:rPr>
          <w:rFonts w:eastAsia="SimSun"/>
          <w:sz w:val="18"/>
          <w:szCs w:val="18"/>
          <w:lang w:eastAsia="zh-CN"/>
        </w:rPr>
        <w:t xml:space="preserve"> </w:t>
      </w:r>
      <w:r w:rsidR="00420837">
        <w:rPr>
          <w:rFonts w:eastAsia="SimSun"/>
          <w:sz w:val="18"/>
          <w:szCs w:val="18"/>
          <w:lang w:eastAsia="zh-CN"/>
        </w:rPr>
        <w:t xml:space="preserve"> </w:t>
      </w:r>
      <w:proofErr w:type="spellStart"/>
      <w:r w:rsidRPr="0023289E">
        <w:rPr>
          <w:rFonts w:eastAsia="SimSun"/>
          <w:sz w:val="18"/>
          <w:szCs w:val="18"/>
          <w:lang w:eastAsia="zh-CN"/>
        </w:rPr>
        <w:t>Memedova</w:t>
      </w:r>
      <w:proofErr w:type="spellEnd"/>
      <w:r w:rsidRPr="0023289E">
        <w:rPr>
          <w:rFonts w:eastAsia="SimSun"/>
          <w:sz w:val="18"/>
          <w:szCs w:val="18"/>
          <w:lang w:eastAsia="zh-CN"/>
        </w:rPr>
        <w:t xml:space="preserve"> and Others</w:t>
      </w:r>
      <w:r w:rsidRPr="003A1D63">
        <w:rPr>
          <w:rFonts w:eastAsia="SimSun"/>
          <w:sz w:val="18"/>
          <w:szCs w:val="18"/>
          <w:lang w:eastAsia="zh-CN"/>
        </w:rPr>
        <w:t xml:space="preserve">, </w:t>
      </w:r>
      <w:r w:rsidRPr="0023289E">
        <w:rPr>
          <w:rFonts w:eastAsia="SimSun"/>
          <w:sz w:val="18"/>
          <w:szCs w:val="18"/>
          <w:lang w:eastAsia="zh-CN"/>
        </w:rPr>
        <w:t>supra</w:t>
      </w:r>
      <w:r w:rsidRPr="003A1D63">
        <w:rPr>
          <w:rFonts w:eastAsia="SimSun"/>
          <w:sz w:val="18"/>
          <w:szCs w:val="18"/>
          <w:lang w:eastAsia="zh-CN"/>
        </w:rPr>
        <w:t xml:space="preserve"> paras. 72-75, 90-100. </w:t>
      </w:r>
    </w:p>
  </w:footnote>
  <w:footnote w:id="35">
    <w:p w14:paraId="5877BC1F" w14:textId="0BCE54ED" w:rsidR="004C53F2" w:rsidRPr="00D12557" w:rsidRDefault="004C53F2" w:rsidP="0023289E">
      <w:pPr>
        <w:ind w:left="1124"/>
      </w:pPr>
      <w:r w:rsidRPr="00420837">
        <w:rPr>
          <w:rFonts w:eastAsia="SimSun"/>
          <w:vertAlign w:val="superscript"/>
        </w:rPr>
        <w:footnoteRef/>
      </w:r>
      <w:r w:rsidRPr="003A1D63">
        <w:rPr>
          <w:rFonts w:eastAsia="SimSun"/>
          <w:sz w:val="18"/>
          <w:szCs w:val="18"/>
          <w:lang w:eastAsia="zh-CN"/>
        </w:rPr>
        <w:t xml:space="preserve"> </w:t>
      </w:r>
      <w:r w:rsidR="00420837">
        <w:rPr>
          <w:rFonts w:eastAsia="SimSun"/>
          <w:sz w:val="18"/>
          <w:szCs w:val="18"/>
          <w:lang w:eastAsia="zh-CN"/>
        </w:rPr>
        <w:t xml:space="preserve"> </w:t>
      </w:r>
      <w:r w:rsidRPr="003A1D63">
        <w:rPr>
          <w:rFonts w:eastAsia="SimSun"/>
          <w:sz w:val="18"/>
          <w:szCs w:val="18"/>
          <w:lang w:eastAsia="zh-CN"/>
        </w:rPr>
        <w:t>For recent examples</w:t>
      </w:r>
      <w:r w:rsidRPr="0023289E">
        <w:rPr>
          <w:rFonts w:eastAsia="SimSun"/>
          <w:sz w:val="18"/>
          <w:szCs w:val="18"/>
          <w:lang w:eastAsia="zh-CN"/>
        </w:rPr>
        <w:t xml:space="preserve">, see </w:t>
      </w:r>
      <w:r w:rsidRPr="003A1D63">
        <w:rPr>
          <w:rFonts w:eastAsia="SimSun"/>
          <w:sz w:val="18"/>
          <w:szCs w:val="18"/>
          <w:lang w:eastAsia="zh-CN"/>
        </w:rPr>
        <w:t xml:space="preserve">European Roma Rights Center, Annual Report 2024, </w:t>
      </w:r>
      <w:hyperlink r:id="rId5" w:history="1">
        <w:r w:rsidR="003A1D63" w:rsidRPr="00500A72">
          <w:rPr>
            <w:rStyle w:val="Hyperlink"/>
            <w:rFonts w:eastAsia="SimSun"/>
            <w:sz w:val="18"/>
            <w:szCs w:val="18"/>
            <w:lang w:eastAsia="zh-CN"/>
          </w:rPr>
          <w:t>https://www.errc.org/uploads/upload_en/file/5697_file1_annual-report-2024.pdf</w:t>
        </w:r>
      </w:hyperlink>
      <w:r w:rsidRPr="003A1D63">
        <w:rPr>
          <w:rFonts w:eastAsia="SimSun"/>
          <w:sz w:val="18"/>
          <w:szCs w:val="18"/>
          <w:lang w:eastAsia="zh-CN"/>
        </w:rPr>
        <w:t xml:space="preserve">. For a discussion of human rights litigation strategies pursued by Roma advocacy organizations in Europe, see Zoltán I. </w:t>
      </w:r>
      <w:proofErr w:type="spellStart"/>
      <w:r w:rsidRPr="003A1D63">
        <w:rPr>
          <w:rFonts w:eastAsia="SimSun"/>
          <w:sz w:val="18"/>
          <w:szCs w:val="18"/>
          <w:lang w:eastAsia="zh-CN"/>
        </w:rPr>
        <w:t>Búzás</w:t>
      </w:r>
      <w:proofErr w:type="spellEnd"/>
      <w:r w:rsidRPr="003A1D63">
        <w:rPr>
          <w:rFonts w:eastAsia="SimSun"/>
          <w:sz w:val="18"/>
          <w:szCs w:val="18"/>
          <w:lang w:eastAsia="zh-CN"/>
        </w:rPr>
        <w:t xml:space="preserve">, </w:t>
      </w:r>
      <w:r w:rsidRPr="0023289E">
        <w:rPr>
          <w:rFonts w:eastAsia="SimSun"/>
          <w:sz w:val="18"/>
          <w:szCs w:val="18"/>
          <w:lang w:eastAsia="zh-CN"/>
        </w:rPr>
        <w:t>Evading International Norms: Race and Rights in the Shadow of Legality</w:t>
      </w:r>
      <w:r w:rsidRPr="003A1D63">
        <w:rPr>
          <w:rFonts w:eastAsia="SimSun"/>
          <w:sz w:val="18"/>
          <w:szCs w:val="18"/>
          <w:lang w:eastAsia="zh-CN"/>
        </w:rPr>
        <w:t>, University of Pennsylvania Press, 2021.</w:t>
      </w:r>
    </w:p>
  </w:footnote>
  <w:footnote w:id="36">
    <w:p w14:paraId="0478CB08" w14:textId="2239BA3E" w:rsidR="004C53F2" w:rsidRPr="003A1D63" w:rsidRDefault="004C53F2" w:rsidP="0023289E">
      <w:pPr>
        <w:ind w:left="562" w:firstLine="562"/>
      </w:pPr>
      <w:r w:rsidRPr="00420837">
        <w:rPr>
          <w:rFonts w:eastAsia="SimSun"/>
          <w:vertAlign w:val="superscript"/>
        </w:rPr>
        <w:footnoteRef/>
      </w:r>
      <w:r w:rsidRPr="00420837">
        <w:rPr>
          <w:rFonts w:eastAsia="SimSun"/>
          <w:sz w:val="18"/>
          <w:szCs w:val="18"/>
          <w:vertAlign w:val="superscript"/>
          <w:lang w:eastAsia="zh-CN"/>
        </w:rPr>
        <w:t xml:space="preserve"> </w:t>
      </w:r>
      <w:r w:rsidR="00420837">
        <w:rPr>
          <w:rFonts w:eastAsia="SimSun"/>
          <w:sz w:val="18"/>
          <w:szCs w:val="18"/>
          <w:lang w:eastAsia="zh-CN"/>
        </w:rPr>
        <w:t xml:space="preserve"> </w:t>
      </w:r>
      <w:r w:rsidRPr="003A1D63">
        <w:rPr>
          <w:rFonts w:eastAsia="SimSun"/>
          <w:sz w:val="18"/>
          <w:szCs w:val="18"/>
          <w:lang w:eastAsia="zh-CN"/>
        </w:rPr>
        <w:t xml:space="preserve">CCPR/C/MKD/CO/4, paras. 17 and 18(a). </w:t>
      </w:r>
    </w:p>
  </w:footnote>
  <w:footnote w:id="37">
    <w:p w14:paraId="29119640" w14:textId="7B968852" w:rsidR="004C53F2" w:rsidRPr="003A1D63" w:rsidRDefault="004C53F2" w:rsidP="0023289E">
      <w:pPr>
        <w:ind w:left="1124"/>
      </w:pPr>
      <w:r w:rsidRPr="00420837">
        <w:rPr>
          <w:rFonts w:eastAsia="SimSun"/>
          <w:vertAlign w:val="superscript"/>
        </w:rPr>
        <w:footnoteRef/>
      </w:r>
      <w:r w:rsidRPr="00420837">
        <w:rPr>
          <w:rFonts w:eastAsia="SimSun"/>
          <w:sz w:val="18"/>
          <w:szCs w:val="18"/>
          <w:vertAlign w:val="superscript"/>
          <w:lang w:eastAsia="zh-CN"/>
        </w:rPr>
        <w:t xml:space="preserve"> </w:t>
      </w:r>
      <w:r w:rsidR="00420837">
        <w:rPr>
          <w:rFonts w:eastAsia="SimSun"/>
          <w:sz w:val="18"/>
          <w:szCs w:val="18"/>
          <w:lang w:eastAsia="zh-CN"/>
        </w:rPr>
        <w:t xml:space="preserve"> </w:t>
      </w:r>
      <w:r w:rsidRPr="003A1D63">
        <w:rPr>
          <w:rFonts w:eastAsia="SimSun"/>
          <w:sz w:val="18"/>
          <w:szCs w:val="18"/>
          <w:lang w:eastAsia="zh-CN"/>
        </w:rPr>
        <w:t>DH-DD(2024)844: Communication from North Macedonia (7 July 2024), paras. 17-29; see also CCPR/C/MKD/CO/4, para. 17 (welcoming the adoption of the Strategy for the Inclusion of Roma 2022-2030 and noting progress against ethnic discrimination in several areas); European Commission, North Macedonia 2024 Report, SWD(2024) 693 final (30 October 2024), at 40 (same).</w:t>
      </w:r>
    </w:p>
  </w:footnote>
  <w:footnote w:id="38">
    <w:p w14:paraId="22BDCC66" w14:textId="576F736B" w:rsidR="004C53F2" w:rsidRPr="003A1D63" w:rsidRDefault="004C53F2" w:rsidP="0023289E">
      <w:pPr>
        <w:ind w:left="562" w:firstLine="562"/>
      </w:pPr>
      <w:r w:rsidRPr="00420837">
        <w:rPr>
          <w:rFonts w:eastAsia="SimSun"/>
          <w:vertAlign w:val="superscript"/>
        </w:rPr>
        <w:footnoteRef/>
      </w:r>
      <w:r w:rsidRPr="00420837">
        <w:rPr>
          <w:rFonts w:eastAsia="SimSun"/>
          <w:sz w:val="18"/>
          <w:szCs w:val="18"/>
          <w:vertAlign w:val="superscript"/>
          <w:lang w:eastAsia="zh-CN"/>
        </w:rPr>
        <w:t xml:space="preserve"> </w:t>
      </w:r>
      <w:r w:rsidR="00420837">
        <w:rPr>
          <w:rFonts w:eastAsia="SimSun"/>
          <w:sz w:val="18"/>
          <w:szCs w:val="18"/>
          <w:lang w:eastAsia="zh-CN"/>
        </w:rPr>
        <w:t xml:space="preserve"> </w:t>
      </w:r>
      <w:r w:rsidRPr="003A1D63">
        <w:rPr>
          <w:rFonts w:eastAsia="SimSun"/>
          <w:sz w:val="18"/>
          <w:szCs w:val="18"/>
          <w:lang w:eastAsia="zh-CN"/>
        </w:rPr>
        <w:t xml:space="preserve">DH-DD(2024)844: Communication from North Macedonia, </w:t>
      </w:r>
      <w:r w:rsidRPr="0023289E">
        <w:rPr>
          <w:rFonts w:eastAsia="SimSun"/>
          <w:sz w:val="18"/>
          <w:szCs w:val="18"/>
          <w:lang w:eastAsia="zh-CN"/>
        </w:rPr>
        <w:t xml:space="preserve">supra </w:t>
      </w:r>
      <w:r w:rsidRPr="003A1D63">
        <w:rPr>
          <w:rFonts w:eastAsia="SimSun"/>
          <w:sz w:val="18"/>
          <w:szCs w:val="18"/>
          <w:lang w:eastAsia="zh-CN"/>
        </w:rPr>
        <w:t>para. 14.</w:t>
      </w:r>
    </w:p>
  </w:footnote>
  <w:footnote w:id="39">
    <w:p w14:paraId="665732E7" w14:textId="03AA86BA" w:rsidR="004C53F2" w:rsidRPr="0089231F" w:rsidRDefault="004C53F2" w:rsidP="0023289E">
      <w:pPr>
        <w:ind w:left="1124"/>
      </w:pPr>
      <w:r w:rsidRPr="00420837">
        <w:rPr>
          <w:rFonts w:eastAsia="SimSun"/>
          <w:vertAlign w:val="superscript"/>
        </w:rPr>
        <w:footnoteRef/>
      </w:r>
      <w:r w:rsidRPr="00420837">
        <w:rPr>
          <w:rFonts w:eastAsia="SimSun"/>
          <w:sz w:val="18"/>
          <w:szCs w:val="18"/>
          <w:vertAlign w:val="superscript"/>
          <w:lang w:eastAsia="zh-CN"/>
        </w:rPr>
        <w:t xml:space="preserve"> </w:t>
      </w:r>
      <w:r w:rsidRPr="003A1D63">
        <w:rPr>
          <w:rFonts w:eastAsia="SimSun"/>
          <w:sz w:val="18"/>
          <w:szCs w:val="18"/>
          <w:lang w:eastAsia="zh-CN"/>
        </w:rPr>
        <w:t>Resolution CM/</w:t>
      </w:r>
      <w:proofErr w:type="spellStart"/>
      <w:r w:rsidRPr="003A1D63">
        <w:rPr>
          <w:rFonts w:eastAsia="SimSun"/>
          <w:sz w:val="18"/>
          <w:szCs w:val="18"/>
          <w:lang w:eastAsia="zh-CN"/>
        </w:rPr>
        <w:t>ResDH</w:t>
      </w:r>
      <w:proofErr w:type="spellEnd"/>
      <w:r w:rsidRPr="003A1D63">
        <w:rPr>
          <w:rFonts w:eastAsia="SimSun"/>
          <w:sz w:val="18"/>
          <w:szCs w:val="18"/>
          <w:lang w:eastAsia="zh-CN"/>
        </w:rPr>
        <w:t xml:space="preserve">(2024)258 (23 October 2024), </w:t>
      </w:r>
      <w:hyperlink r:id="rId6" w:history="1">
        <w:r w:rsidRPr="0023289E">
          <w:rPr>
            <w:rFonts w:eastAsia="SimSun"/>
          </w:rPr>
          <w:t>https://hudoc.exec.coe.int/?i=001-238227</w:t>
        </w:r>
      </w:hyperlink>
      <w:r w:rsidRPr="003A1D63">
        <w:rPr>
          <w:rFonts w:eastAsia="SimSun"/>
          <w:sz w:val="18"/>
          <w:szCs w:val="18"/>
          <w:lang w:eastAsia="zh-CN"/>
        </w:rPr>
        <w:t xml:space="preserve">. The State </w:t>
      </w:r>
      <w:r w:rsidR="00420837">
        <w:rPr>
          <w:rFonts w:eastAsia="SimSun"/>
          <w:sz w:val="18"/>
          <w:szCs w:val="18"/>
          <w:lang w:eastAsia="zh-CN"/>
        </w:rPr>
        <w:t xml:space="preserve">  </w:t>
      </w:r>
      <w:r w:rsidRPr="003A1D63">
        <w:rPr>
          <w:rFonts w:eastAsia="SimSun"/>
          <w:sz w:val="18"/>
          <w:szCs w:val="18"/>
          <w:lang w:eastAsia="zh-CN"/>
        </w:rPr>
        <w:t xml:space="preserve">party also supported recommendations to combat ethnic discrimination during its Fourth UPR cycle. See Report of the Working Group on the Universal Periodic Review: North Macedonia; A/HRC/57/11 and A/HRC/57/11/Add.1, </w:t>
      </w:r>
      <w:hyperlink r:id="rId7" w:history="1">
        <w:r w:rsidRPr="0023289E">
          <w:rPr>
            <w:rFonts w:eastAsia="SimSun"/>
          </w:rPr>
          <w:t>https://www.ohchr.org/en/hr-bodies/upr/mk-index</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C084E" w14:textId="1A9FEE43" w:rsidR="0023667A" w:rsidRPr="0023289E" w:rsidRDefault="0023667A" w:rsidP="0023667A">
    <w:pPr>
      <w:pStyle w:val="Header"/>
      <w:rPr>
        <w:lang w:val="fr-FR"/>
      </w:rPr>
    </w:pPr>
    <w:r w:rsidRPr="0023289E">
      <w:rPr>
        <w:lang w:val="fr-FR"/>
      </w:rPr>
      <w:t>CCPR/C/14</w:t>
    </w:r>
    <w:r w:rsidR="00EB5F3C" w:rsidRPr="0023289E">
      <w:rPr>
        <w:lang w:val="fr-FR"/>
      </w:rPr>
      <w:t>4</w:t>
    </w:r>
    <w:r w:rsidRPr="0023289E">
      <w:rPr>
        <w:lang w:val="fr-FR"/>
      </w:rPr>
      <w:t>/D/3613/2019</w:t>
    </w:r>
  </w:p>
  <w:p w14:paraId="1112ADC4" w14:textId="04843F35" w:rsidR="00643EF7" w:rsidRPr="0023289E" w:rsidRDefault="0023667A" w:rsidP="0023667A">
    <w:pPr>
      <w:pStyle w:val="Header"/>
      <w:rPr>
        <w:lang w:val="fr-FR"/>
      </w:rPr>
    </w:pPr>
    <w:r w:rsidRPr="0023289E">
      <w:rPr>
        <w:lang w:val="fr-FR"/>
      </w:rPr>
      <w:t>CCPR/C/14</w:t>
    </w:r>
    <w:r w:rsidR="00EB5F3C" w:rsidRPr="0023289E">
      <w:rPr>
        <w:lang w:val="fr-FR"/>
      </w:rPr>
      <w:t>4</w:t>
    </w:r>
    <w:r w:rsidRPr="0023289E">
      <w:rPr>
        <w:lang w:val="fr-FR"/>
      </w:rPr>
      <w:t>/D/3616/2019</w:t>
    </w:r>
    <w:r w:rsidR="00F6544C" w:rsidRPr="00F6544C">
      <w:t xml:space="preserve"> </w:t>
    </w:r>
    <w:r w:rsidR="00F6544C" w:rsidRPr="00F6544C">
      <w:rPr>
        <w:lang w:val="fr-FR"/>
      </w:rPr>
      <w:t xml:space="preserve">Advance </w:t>
    </w:r>
    <w:proofErr w:type="spellStart"/>
    <w:r w:rsidR="00F6544C" w:rsidRPr="00F6544C">
      <w:rPr>
        <w:lang w:val="fr-FR"/>
      </w:rPr>
      <w:t>unedited</w:t>
    </w:r>
    <w:proofErr w:type="spellEnd"/>
    <w:r w:rsidR="00F6544C" w:rsidRPr="00F6544C">
      <w:rPr>
        <w:lang w:val="fr-FR"/>
      </w:rPr>
      <w:t xml:space="preserve">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92738" w14:textId="607996F0" w:rsidR="000F2FE9" w:rsidRPr="0023289E" w:rsidRDefault="000F2FE9" w:rsidP="000F2FE9">
    <w:pPr>
      <w:pStyle w:val="Header"/>
      <w:jc w:val="right"/>
      <w:rPr>
        <w:lang w:val="fr-FR"/>
      </w:rPr>
    </w:pPr>
    <w:bookmarkStart w:id="2" w:name="_Hlk170717988"/>
    <w:bookmarkStart w:id="3" w:name="_Hlk170717989"/>
    <w:r w:rsidRPr="0023289E">
      <w:rPr>
        <w:lang w:val="fr-FR"/>
      </w:rPr>
      <w:t>CCPR/C/14</w:t>
    </w:r>
    <w:r w:rsidR="00EB5F3C" w:rsidRPr="0023289E">
      <w:rPr>
        <w:lang w:val="fr-FR"/>
      </w:rPr>
      <w:t>4</w:t>
    </w:r>
    <w:r w:rsidRPr="0023289E">
      <w:rPr>
        <w:lang w:val="fr-FR"/>
      </w:rPr>
      <w:t>/D/</w:t>
    </w:r>
    <w:r w:rsidR="00610368" w:rsidRPr="0023289E">
      <w:rPr>
        <w:lang w:val="fr-FR"/>
      </w:rPr>
      <w:t>3613</w:t>
    </w:r>
    <w:r w:rsidRPr="0023289E">
      <w:rPr>
        <w:lang w:val="fr-FR"/>
      </w:rPr>
      <w:t>/20</w:t>
    </w:r>
    <w:r w:rsidR="00610368" w:rsidRPr="0023289E">
      <w:rPr>
        <w:lang w:val="fr-FR"/>
      </w:rPr>
      <w:t>19</w:t>
    </w:r>
  </w:p>
  <w:p w14:paraId="7E02526C" w14:textId="33A0685A" w:rsidR="00643EF7" w:rsidRPr="0023289E" w:rsidRDefault="00F6544C" w:rsidP="000F2FE9">
    <w:pPr>
      <w:pStyle w:val="Header"/>
      <w:jc w:val="right"/>
      <w:rPr>
        <w:lang w:val="fr-FR"/>
      </w:rPr>
    </w:pPr>
    <w:r w:rsidRPr="00F6544C">
      <w:rPr>
        <w:lang w:val="fr-FR"/>
      </w:rPr>
      <w:t xml:space="preserve">Advance </w:t>
    </w:r>
    <w:proofErr w:type="spellStart"/>
    <w:r w:rsidRPr="00F6544C">
      <w:rPr>
        <w:lang w:val="fr-FR"/>
      </w:rPr>
      <w:t>unedited</w:t>
    </w:r>
    <w:proofErr w:type="spellEnd"/>
    <w:r w:rsidRPr="00F6544C">
      <w:rPr>
        <w:lang w:val="fr-FR"/>
      </w:rPr>
      <w:t xml:space="preserve"> version </w:t>
    </w:r>
    <w:r w:rsidR="000F2FE9" w:rsidRPr="0023289E">
      <w:rPr>
        <w:lang w:val="fr-FR"/>
      </w:rPr>
      <w:t>CCPR/C/14</w:t>
    </w:r>
    <w:r w:rsidR="00EB5F3C" w:rsidRPr="0023289E">
      <w:rPr>
        <w:lang w:val="fr-FR"/>
      </w:rPr>
      <w:t>4</w:t>
    </w:r>
    <w:r w:rsidR="000F2FE9" w:rsidRPr="0023289E">
      <w:rPr>
        <w:lang w:val="fr-FR"/>
      </w:rPr>
      <w:t>/D/</w:t>
    </w:r>
    <w:r w:rsidR="00610368" w:rsidRPr="0023289E">
      <w:rPr>
        <w:lang w:val="fr-FR"/>
      </w:rPr>
      <w:t>3616</w:t>
    </w:r>
    <w:r w:rsidR="000F2FE9" w:rsidRPr="0023289E">
      <w:rPr>
        <w:lang w:val="fr-FR"/>
      </w:rPr>
      <w:t>/20</w:t>
    </w:r>
    <w:r w:rsidR="00610368" w:rsidRPr="0023289E">
      <w:rPr>
        <w:lang w:val="fr-FR"/>
      </w:rPr>
      <w:t>19</w:t>
    </w:r>
    <w:bookmarkEnd w:id="2"/>
    <w:bookmarkEnd w:id="3"/>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66B28" w14:textId="77777777" w:rsidR="001361A6" w:rsidRDefault="001361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691B4B"/>
    <w:multiLevelType w:val="multilevel"/>
    <w:tmpl w:val="DDA2301E"/>
    <w:lvl w:ilvl="0">
      <w:start w:val="1"/>
      <w:numFmt w:val="decimal"/>
      <w:pStyle w:val="1Paragraph"/>
      <w:lvlText w:val="%1."/>
      <w:lvlJc w:val="left"/>
      <w:pPr>
        <w:tabs>
          <w:tab w:val="num" w:pos="851"/>
        </w:tabs>
        <w:ind w:left="851" w:hanging="851"/>
      </w:pPr>
      <w:rPr>
        <w:rFonts w:ascii="Garamond" w:hAnsi="Garamond" w:hint="default"/>
        <w:b w:val="0"/>
        <w:sz w:val="24"/>
      </w:rPr>
    </w:lvl>
    <w:lvl w:ilvl="1">
      <w:start w:val="1"/>
      <w:numFmt w:val="decimal"/>
      <w:pStyle w:val="11Paragraph"/>
      <w:lvlText w:val="%1.%2"/>
      <w:lvlJc w:val="left"/>
      <w:pPr>
        <w:tabs>
          <w:tab w:val="num" w:pos="1701"/>
        </w:tabs>
        <w:ind w:left="1701" w:hanging="850"/>
      </w:pPr>
      <w:rPr>
        <w:rFonts w:hint="default"/>
      </w:rPr>
    </w:lvl>
    <w:lvl w:ilvl="2">
      <w:start w:val="1"/>
      <w:numFmt w:val="decimal"/>
      <w:pStyle w:val="111Paragraph"/>
      <w:lvlText w:val="%1.%2.%3"/>
      <w:lvlJc w:val="left"/>
      <w:pPr>
        <w:tabs>
          <w:tab w:val="num" w:pos="2552"/>
        </w:tabs>
        <w:ind w:left="2552" w:hanging="851"/>
      </w:pPr>
      <w:rPr>
        <w:rFonts w:hint="default"/>
      </w:rPr>
    </w:lvl>
    <w:lvl w:ilvl="3">
      <w:start w:val="1"/>
      <w:numFmt w:val="lowerLetter"/>
      <w:pStyle w:val="aParagraph"/>
      <w:lvlText w:val="(%4)"/>
      <w:lvlJc w:val="left"/>
      <w:pPr>
        <w:tabs>
          <w:tab w:val="num" w:pos="3402"/>
        </w:tabs>
        <w:ind w:left="3402" w:hanging="850"/>
      </w:pPr>
      <w:rPr>
        <w:rFonts w:hint="default"/>
      </w:rPr>
    </w:lvl>
    <w:lvl w:ilvl="4">
      <w:start w:val="1"/>
      <w:numFmt w:val="lowerRoman"/>
      <w:pStyle w:val="iParagraph"/>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2" w15:restartNumberingAfterBreak="0">
    <w:nsid w:val="0D651E7D"/>
    <w:multiLevelType w:val="hybridMultilevel"/>
    <w:tmpl w:val="8E2E2470"/>
    <w:lvl w:ilvl="0" w:tplc="04260011">
      <w:start w:val="1"/>
      <w:numFmt w:val="decimal"/>
      <w:lvlText w:val="%1)"/>
      <w:lvlJc w:val="left"/>
      <w:pPr>
        <w:tabs>
          <w:tab w:val="num" w:pos="720"/>
        </w:tabs>
        <w:ind w:left="720" w:hanging="360"/>
      </w:pPr>
      <w:rPr>
        <w:rFonts w:hint="default"/>
        <w:b w:val="0"/>
        <w:i w:val="0"/>
        <w:color w:val="000000" w:themeColor="text1"/>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1F7539C"/>
    <w:multiLevelType w:val="multilevel"/>
    <w:tmpl w:val="BC2EB7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2C53ED3"/>
    <w:multiLevelType w:val="hybridMultilevel"/>
    <w:tmpl w:val="1CE28F06"/>
    <w:lvl w:ilvl="0" w:tplc="69D0E748">
      <w:start w:val="1"/>
      <w:numFmt w:val="upperRoman"/>
      <w:lvlText w:val="%1."/>
      <w:lvlJc w:val="left"/>
      <w:pPr>
        <w:ind w:left="1146" w:hanging="720"/>
      </w:pPr>
      <w:rPr>
        <w:rFonts w:hint="default"/>
        <w:lang w:val="lv-LV"/>
      </w:rPr>
    </w:lvl>
    <w:lvl w:ilvl="1" w:tplc="04260019" w:tentative="1">
      <w:start w:val="1"/>
      <w:numFmt w:val="lowerLetter"/>
      <w:lvlText w:val="%2."/>
      <w:lvlJc w:val="left"/>
      <w:pPr>
        <w:ind w:left="1506" w:hanging="360"/>
      </w:pPr>
    </w:lvl>
    <w:lvl w:ilvl="2" w:tplc="0426001B">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9977348"/>
    <w:multiLevelType w:val="hybridMultilevel"/>
    <w:tmpl w:val="E85EF36E"/>
    <w:lvl w:ilvl="0" w:tplc="0426000D">
      <w:start w:val="1"/>
      <w:numFmt w:val="bullet"/>
      <w:lvlText w:val=""/>
      <w:lvlJc w:val="left"/>
      <w:pPr>
        <w:ind w:left="1004" w:hanging="360"/>
      </w:pPr>
      <w:rPr>
        <w:rFonts w:ascii="Wingdings" w:hAnsi="Wingdings"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9B08CE"/>
    <w:multiLevelType w:val="hybridMultilevel"/>
    <w:tmpl w:val="E5DA58B2"/>
    <w:lvl w:ilvl="0" w:tplc="C0ACF824">
      <w:start w:val="1"/>
      <w:numFmt w:val="decimal"/>
      <w:lvlText w:val="%1."/>
      <w:lvlJc w:val="left"/>
      <w:pPr>
        <w:ind w:left="720" w:hanging="360"/>
      </w:pPr>
      <w:rPr>
        <w:b w:val="0"/>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3BD6F2AA">
      <w:start w:val="1"/>
      <w:numFmt w:val="decimal"/>
      <w:lvlText w:val="%7."/>
      <w:lvlJc w:val="left"/>
      <w:pPr>
        <w:ind w:left="5040" w:hanging="360"/>
      </w:pPr>
      <w:rPr>
        <w:b w:val="0"/>
      </w:r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2F66877"/>
    <w:multiLevelType w:val="hybridMultilevel"/>
    <w:tmpl w:val="BE6E3D1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44D50B5"/>
    <w:multiLevelType w:val="multilevel"/>
    <w:tmpl w:val="DF021530"/>
    <w:lvl w:ilvl="0">
      <w:start w:val="1"/>
      <w:numFmt w:val="decimal"/>
      <w:lvlText w:val="%1."/>
      <w:lvlJc w:val="left"/>
      <w:pPr>
        <w:tabs>
          <w:tab w:val="num" w:pos="720"/>
        </w:tabs>
        <w:ind w:left="720" w:hanging="720"/>
      </w:pPr>
      <w:rPr>
        <w:rFonts w:hint="default"/>
        <w:sz w:val="28"/>
        <w:szCs w:val="28"/>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ind w:left="2340" w:hanging="360"/>
      </w:pPr>
      <w:rPr>
        <w:rFonts w:hint="default"/>
        <w:i/>
        <w:sz w:val="24"/>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15:restartNumberingAfterBreak="0">
    <w:nsid w:val="29751F93"/>
    <w:multiLevelType w:val="hybridMultilevel"/>
    <w:tmpl w:val="AEB28D32"/>
    <w:lvl w:ilvl="0" w:tplc="97CA9902">
      <w:start w:val="1"/>
      <w:numFmt w:val="upperRoman"/>
      <w:lvlText w:val="%1."/>
      <w:lvlJc w:val="right"/>
      <w:pPr>
        <w:ind w:left="1080" w:hanging="720"/>
      </w:pPr>
      <w:rPr>
        <w:rFonts w:hint="default"/>
      </w:rPr>
    </w:lvl>
    <w:lvl w:ilvl="1" w:tplc="8214CF12" w:tentative="1">
      <w:start w:val="1"/>
      <w:numFmt w:val="lowerLetter"/>
      <w:lvlText w:val="%2."/>
      <w:lvlJc w:val="left"/>
      <w:pPr>
        <w:ind w:left="1440" w:hanging="360"/>
      </w:pPr>
    </w:lvl>
    <w:lvl w:ilvl="2" w:tplc="627E0E0A" w:tentative="1">
      <w:start w:val="1"/>
      <w:numFmt w:val="lowerRoman"/>
      <w:lvlText w:val="%3."/>
      <w:lvlJc w:val="right"/>
      <w:pPr>
        <w:ind w:left="2160" w:hanging="180"/>
      </w:pPr>
    </w:lvl>
    <w:lvl w:ilvl="3" w:tplc="DDFEDCE0">
      <w:start w:val="1"/>
      <w:numFmt w:val="decimal"/>
      <w:lvlText w:val="%4."/>
      <w:lvlJc w:val="left"/>
      <w:pPr>
        <w:ind w:left="2880" w:hanging="360"/>
      </w:pPr>
    </w:lvl>
    <w:lvl w:ilvl="4" w:tplc="374CD9B6">
      <w:start w:val="1"/>
      <w:numFmt w:val="decimal"/>
      <w:lvlText w:val="%5."/>
      <w:lvlJc w:val="left"/>
      <w:pPr>
        <w:ind w:left="3600" w:hanging="360"/>
      </w:pPr>
      <w:rPr>
        <w:b w:val="0"/>
      </w:rPr>
    </w:lvl>
    <w:lvl w:ilvl="5" w:tplc="B82A9738">
      <w:start w:val="1"/>
      <w:numFmt w:val="lowerRoman"/>
      <w:lvlText w:val="%6."/>
      <w:lvlJc w:val="right"/>
      <w:pPr>
        <w:ind w:left="4320" w:hanging="180"/>
      </w:pPr>
    </w:lvl>
    <w:lvl w:ilvl="6" w:tplc="BAFC07BE" w:tentative="1">
      <w:start w:val="1"/>
      <w:numFmt w:val="decimal"/>
      <w:lvlText w:val="%7."/>
      <w:lvlJc w:val="left"/>
      <w:pPr>
        <w:ind w:left="5040" w:hanging="360"/>
      </w:pPr>
    </w:lvl>
    <w:lvl w:ilvl="7" w:tplc="55E490D6" w:tentative="1">
      <w:start w:val="1"/>
      <w:numFmt w:val="lowerLetter"/>
      <w:lvlText w:val="%8."/>
      <w:lvlJc w:val="left"/>
      <w:pPr>
        <w:ind w:left="5760" w:hanging="360"/>
      </w:pPr>
    </w:lvl>
    <w:lvl w:ilvl="8" w:tplc="E6807BF8" w:tentative="1">
      <w:start w:val="1"/>
      <w:numFmt w:val="lowerRoman"/>
      <w:lvlText w:val="%9."/>
      <w:lvlJc w:val="right"/>
      <w:pPr>
        <w:ind w:left="6480" w:hanging="180"/>
      </w:pPr>
    </w:lvl>
  </w:abstractNum>
  <w:abstractNum w:abstractNumId="12" w15:restartNumberingAfterBreak="0">
    <w:nsid w:val="2D9D101C"/>
    <w:multiLevelType w:val="hybridMultilevel"/>
    <w:tmpl w:val="5DEA3718"/>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13" w15:restartNumberingAfterBreak="0">
    <w:nsid w:val="313A4CF6"/>
    <w:multiLevelType w:val="multilevel"/>
    <w:tmpl w:val="EAA8BC58"/>
    <w:lvl w:ilvl="0">
      <w:start w:val="1"/>
      <w:numFmt w:val="upperRoman"/>
      <w:lvlText w:val="%1."/>
      <w:lvlJc w:val="left"/>
      <w:pPr>
        <w:ind w:left="108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rPr>
        <w:rFonts w:ascii="Times New Roman" w:hAnsi="Times New Roman" w:cs="Times New Roman" w:hint="default"/>
        <w:b w:val="0"/>
        <w:i w:val="0"/>
        <w:sz w:val="24"/>
        <w:szCs w:val="24"/>
      </w:r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rPr>
        <w:b w:val="0"/>
      </w:r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7421CA"/>
    <w:multiLevelType w:val="hybridMultilevel"/>
    <w:tmpl w:val="643E1C30"/>
    <w:lvl w:ilvl="0" w:tplc="1C4CF952">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6" w15:restartNumberingAfterBreak="0">
    <w:nsid w:val="409D02D5"/>
    <w:multiLevelType w:val="hybridMultilevel"/>
    <w:tmpl w:val="22A2281A"/>
    <w:lvl w:ilvl="0" w:tplc="6082B566">
      <w:start w:val="25"/>
      <w:numFmt w:val="decimal"/>
      <w:lvlText w:val="%1."/>
      <w:lvlJc w:val="left"/>
      <w:pPr>
        <w:tabs>
          <w:tab w:val="num" w:pos="720"/>
        </w:tabs>
        <w:ind w:left="720" w:hanging="360"/>
      </w:pPr>
      <w:rPr>
        <w:rFonts w:hint="default"/>
        <w:b w:val="0"/>
        <w:i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6A3242F"/>
    <w:multiLevelType w:val="hybridMultilevel"/>
    <w:tmpl w:val="F2822F8C"/>
    <w:lvl w:ilvl="0" w:tplc="A7C6F992">
      <w:start w:val="4"/>
      <w:numFmt w:val="upperRoman"/>
      <w:lvlText w:val="%1."/>
      <w:lvlJc w:val="left"/>
      <w:pPr>
        <w:ind w:left="1080" w:hanging="72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84C5443"/>
    <w:multiLevelType w:val="hybridMultilevel"/>
    <w:tmpl w:val="F568172E"/>
    <w:lvl w:ilvl="0" w:tplc="CD70C018">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9" w15:restartNumberingAfterBreak="0">
    <w:nsid w:val="4BF129C2"/>
    <w:multiLevelType w:val="hybridMultilevel"/>
    <w:tmpl w:val="CAAEFC84"/>
    <w:lvl w:ilvl="0" w:tplc="E60CE33A">
      <w:start w:val="1"/>
      <w:numFmt w:val="decimal"/>
      <w:lvlText w:val="%1)"/>
      <w:lvlJc w:val="left"/>
      <w:pPr>
        <w:tabs>
          <w:tab w:val="num" w:pos="1800"/>
        </w:tabs>
        <w:ind w:left="1800" w:hanging="360"/>
      </w:pPr>
      <w:rPr>
        <w:rFonts w:hint="default"/>
      </w:rPr>
    </w:lvl>
    <w:lvl w:ilvl="1" w:tplc="C734CCF8" w:tentative="1">
      <w:start w:val="1"/>
      <w:numFmt w:val="lowerLetter"/>
      <w:lvlText w:val="%2."/>
      <w:lvlJc w:val="left"/>
      <w:pPr>
        <w:tabs>
          <w:tab w:val="num" w:pos="2520"/>
        </w:tabs>
        <w:ind w:left="2520" w:hanging="360"/>
      </w:pPr>
    </w:lvl>
    <w:lvl w:ilvl="2" w:tplc="C396FE82" w:tentative="1">
      <w:start w:val="1"/>
      <w:numFmt w:val="lowerRoman"/>
      <w:lvlText w:val="%3."/>
      <w:lvlJc w:val="right"/>
      <w:pPr>
        <w:tabs>
          <w:tab w:val="num" w:pos="3240"/>
        </w:tabs>
        <w:ind w:left="3240" w:hanging="180"/>
      </w:pPr>
    </w:lvl>
    <w:lvl w:ilvl="3" w:tplc="6414B2EC" w:tentative="1">
      <w:start w:val="1"/>
      <w:numFmt w:val="decimal"/>
      <w:lvlText w:val="%4."/>
      <w:lvlJc w:val="left"/>
      <w:pPr>
        <w:tabs>
          <w:tab w:val="num" w:pos="3960"/>
        </w:tabs>
        <w:ind w:left="3960" w:hanging="360"/>
      </w:pPr>
    </w:lvl>
    <w:lvl w:ilvl="4" w:tplc="99C00216" w:tentative="1">
      <w:start w:val="1"/>
      <w:numFmt w:val="lowerLetter"/>
      <w:lvlText w:val="%5."/>
      <w:lvlJc w:val="left"/>
      <w:pPr>
        <w:tabs>
          <w:tab w:val="num" w:pos="4680"/>
        </w:tabs>
        <w:ind w:left="4680" w:hanging="360"/>
      </w:pPr>
    </w:lvl>
    <w:lvl w:ilvl="5" w:tplc="7DBC098C" w:tentative="1">
      <w:start w:val="1"/>
      <w:numFmt w:val="lowerRoman"/>
      <w:lvlText w:val="%6."/>
      <w:lvlJc w:val="right"/>
      <w:pPr>
        <w:tabs>
          <w:tab w:val="num" w:pos="5400"/>
        </w:tabs>
        <w:ind w:left="5400" w:hanging="180"/>
      </w:pPr>
    </w:lvl>
    <w:lvl w:ilvl="6" w:tplc="8B385D76" w:tentative="1">
      <w:start w:val="1"/>
      <w:numFmt w:val="decimal"/>
      <w:lvlText w:val="%7."/>
      <w:lvlJc w:val="left"/>
      <w:pPr>
        <w:tabs>
          <w:tab w:val="num" w:pos="6120"/>
        </w:tabs>
        <w:ind w:left="6120" w:hanging="360"/>
      </w:pPr>
    </w:lvl>
    <w:lvl w:ilvl="7" w:tplc="062874F2" w:tentative="1">
      <w:start w:val="1"/>
      <w:numFmt w:val="lowerLetter"/>
      <w:lvlText w:val="%8."/>
      <w:lvlJc w:val="left"/>
      <w:pPr>
        <w:tabs>
          <w:tab w:val="num" w:pos="6840"/>
        </w:tabs>
        <w:ind w:left="6840" w:hanging="360"/>
      </w:pPr>
    </w:lvl>
    <w:lvl w:ilvl="8" w:tplc="0AA0EA20" w:tentative="1">
      <w:start w:val="1"/>
      <w:numFmt w:val="lowerRoman"/>
      <w:lvlText w:val="%9."/>
      <w:lvlJc w:val="right"/>
      <w:pPr>
        <w:tabs>
          <w:tab w:val="num" w:pos="7560"/>
        </w:tabs>
        <w:ind w:left="7560" w:hanging="180"/>
      </w:pPr>
    </w:lvl>
  </w:abstractNum>
  <w:abstractNum w:abstractNumId="20" w15:restartNumberingAfterBreak="0">
    <w:nsid w:val="502F6D27"/>
    <w:multiLevelType w:val="multilevel"/>
    <w:tmpl w:val="83560F3E"/>
    <w:lvl w:ilvl="0">
      <w:start w:val="1"/>
      <w:numFmt w:val="decimal"/>
      <w:lvlText w:val="%1."/>
      <w:lvlJc w:val="left"/>
      <w:pPr>
        <w:ind w:left="-360" w:firstLine="360"/>
      </w:pPr>
      <w:rPr>
        <w:rFonts w:ascii="Times New Roman" w:eastAsia="Times New Roman" w:hAnsi="Times New Roman" w:cs="Times New Roman"/>
        <w:b w:val="0"/>
        <w:i w:val="0"/>
        <w:sz w:val="24"/>
        <w:szCs w:val="24"/>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1" w15:restartNumberingAfterBreak="0">
    <w:nsid w:val="52235C9A"/>
    <w:multiLevelType w:val="hybridMultilevel"/>
    <w:tmpl w:val="A31279F2"/>
    <w:lvl w:ilvl="0" w:tplc="0D60710E">
      <w:start w:val="6"/>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4371BE7"/>
    <w:multiLevelType w:val="multilevel"/>
    <w:tmpl w:val="9AB81BD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5D64964"/>
    <w:multiLevelType w:val="hybridMultilevel"/>
    <w:tmpl w:val="AB5A2062"/>
    <w:lvl w:ilvl="0" w:tplc="51964766">
      <w:start w:val="1"/>
      <w:numFmt w:val="decimal"/>
      <w:lvlText w:val="%1."/>
      <w:lvlJc w:val="left"/>
      <w:pPr>
        <w:ind w:left="1070" w:hanging="360"/>
      </w:pPr>
    </w:lvl>
    <w:lvl w:ilvl="1" w:tplc="67D2546E">
      <w:start w:val="1"/>
      <w:numFmt w:val="lowerLetter"/>
      <w:lvlText w:val="%2."/>
      <w:lvlJc w:val="left"/>
      <w:pPr>
        <w:ind w:left="2160" w:hanging="360"/>
      </w:pPr>
    </w:lvl>
    <w:lvl w:ilvl="2" w:tplc="57166202">
      <w:start w:val="1"/>
      <w:numFmt w:val="lowerRoman"/>
      <w:lvlText w:val="%3."/>
      <w:lvlJc w:val="right"/>
      <w:pPr>
        <w:ind w:left="2880" w:hanging="180"/>
      </w:pPr>
    </w:lvl>
    <w:lvl w:ilvl="3" w:tplc="58B2F866">
      <w:start w:val="1"/>
      <w:numFmt w:val="decimal"/>
      <w:lvlText w:val="%4."/>
      <w:lvlJc w:val="left"/>
      <w:pPr>
        <w:ind w:left="3600" w:hanging="360"/>
      </w:pPr>
    </w:lvl>
    <w:lvl w:ilvl="4" w:tplc="287694C6">
      <w:start w:val="1"/>
      <w:numFmt w:val="lowerLetter"/>
      <w:lvlText w:val="%5."/>
      <w:lvlJc w:val="left"/>
      <w:pPr>
        <w:ind w:left="4320" w:hanging="360"/>
      </w:pPr>
    </w:lvl>
    <w:lvl w:ilvl="5" w:tplc="ED6E42C6">
      <w:start w:val="1"/>
      <w:numFmt w:val="lowerRoman"/>
      <w:lvlText w:val="%6."/>
      <w:lvlJc w:val="right"/>
      <w:pPr>
        <w:ind w:left="5040" w:hanging="180"/>
      </w:pPr>
    </w:lvl>
    <w:lvl w:ilvl="6" w:tplc="3612A632">
      <w:start w:val="1"/>
      <w:numFmt w:val="decimal"/>
      <w:lvlText w:val="%7."/>
      <w:lvlJc w:val="left"/>
      <w:pPr>
        <w:ind w:left="5760" w:hanging="360"/>
      </w:pPr>
    </w:lvl>
    <w:lvl w:ilvl="7" w:tplc="79B471A8">
      <w:start w:val="1"/>
      <w:numFmt w:val="lowerLetter"/>
      <w:lvlText w:val="%8."/>
      <w:lvlJc w:val="left"/>
      <w:pPr>
        <w:ind w:left="6480" w:hanging="360"/>
      </w:pPr>
    </w:lvl>
    <w:lvl w:ilvl="8" w:tplc="D88061A4">
      <w:start w:val="1"/>
      <w:numFmt w:val="lowerRoman"/>
      <w:lvlText w:val="%9."/>
      <w:lvlJc w:val="right"/>
      <w:pPr>
        <w:ind w:left="7200" w:hanging="180"/>
      </w:pPr>
    </w:lvl>
  </w:abstractNum>
  <w:abstractNum w:abstractNumId="24" w15:restartNumberingAfterBreak="0">
    <w:nsid w:val="57F935AA"/>
    <w:multiLevelType w:val="hybridMultilevel"/>
    <w:tmpl w:val="D832B48A"/>
    <w:lvl w:ilvl="0" w:tplc="F5289B28">
      <w:start w:val="1"/>
      <w:numFmt w:val="decimal"/>
      <w:lvlText w:val="%1."/>
      <w:lvlJc w:val="left"/>
      <w:pPr>
        <w:ind w:left="1070" w:hanging="360"/>
      </w:pPr>
      <w:rPr>
        <w:rFonts w:hint="default"/>
      </w:r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D00DA4"/>
    <w:multiLevelType w:val="hybridMultilevel"/>
    <w:tmpl w:val="85266980"/>
    <w:lvl w:ilvl="0" w:tplc="AD0AF832">
      <w:start w:val="1"/>
      <w:numFmt w:val="decimal"/>
      <w:lvlText w:val="%1."/>
      <w:lvlJc w:val="left"/>
      <w:pPr>
        <w:ind w:left="1689" w:hanging="555"/>
      </w:pPr>
      <w:rPr>
        <w:b w:val="0"/>
        <w:bCs/>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27" w15:restartNumberingAfterBreak="0">
    <w:nsid w:val="60196148"/>
    <w:multiLevelType w:val="hybridMultilevel"/>
    <w:tmpl w:val="470AC70A"/>
    <w:lvl w:ilvl="0" w:tplc="5D341866">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37EB2"/>
    <w:multiLevelType w:val="hybridMultilevel"/>
    <w:tmpl w:val="A0D8FD3E"/>
    <w:lvl w:ilvl="0" w:tplc="42D42196">
      <w:start w:val="5"/>
      <w:numFmt w:val="upperRoman"/>
      <w:lvlText w:val="%1."/>
      <w:lvlJc w:val="left"/>
      <w:pPr>
        <w:ind w:left="1080" w:hanging="72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4251C55"/>
    <w:multiLevelType w:val="hybridMultilevel"/>
    <w:tmpl w:val="1ACEB7F8"/>
    <w:lvl w:ilvl="0" w:tplc="A5BEF4A4">
      <w:start w:val="70"/>
      <w:numFmt w:val="decimal"/>
      <w:lvlText w:val="%1."/>
      <w:lvlJc w:val="left"/>
      <w:pPr>
        <w:ind w:left="720" w:hanging="360"/>
      </w:pPr>
      <w:rPr>
        <w:rFonts w:hint="default"/>
        <w:b w:val="0"/>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92511E"/>
    <w:multiLevelType w:val="hybridMultilevel"/>
    <w:tmpl w:val="9F9ED838"/>
    <w:lvl w:ilvl="0" w:tplc="81BC95B6">
      <w:start w:val="1"/>
      <w:numFmt w:val="upperRoman"/>
      <w:lvlText w:val="%1."/>
      <w:lvlJc w:val="left"/>
      <w:pPr>
        <w:ind w:left="1080" w:hanging="72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E12706F"/>
    <w:multiLevelType w:val="hybridMultilevel"/>
    <w:tmpl w:val="61927CB4"/>
    <w:lvl w:ilvl="0" w:tplc="59AA4BCA">
      <w:start w:val="54"/>
      <w:numFmt w:val="decimal"/>
      <w:lvlText w:val="%1."/>
      <w:lvlJc w:val="left"/>
      <w:pPr>
        <w:tabs>
          <w:tab w:val="num" w:pos="720"/>
        </w:tabs>
        <w:ind w:left="720" w:hanging="360"/>
      </w:pPr>
      <w:rPr>
        <w:rFonts w:hint="default"/>
        <w:b w:val="0"/>
        <w:i w:val="0"/>
        <w:color w:val="000000" w:themeColor="text1"/>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C4C49A3"/>
    <w:multiLevelType w:val="hybridMultilevel"/>
    <w:tmpl w:val="7CBE0D22"/>
    <w:lvl w:ilvl="0" w:tplc="FEE67B58">
      <w:start w:val="100"/>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F164A4E"/>
    <w:multiLevelType w:val="hybridMultilevel"/>
    <w:tmpl w:val="2886EBD4"/>
    <w:lvl w:ilvl="0" w:tplc="F37EE1D6">
      <w:start w:val="1"/>
      <w:numFmt w:val="decimal"/>
      <w:lvlText w:val="%1."/>
      <w:lvlJc w:val="left"/>
      <w:pPr>
        <w:ind w:left="720" w:hanging="360"/>
      </w:pPr>
      <w:rPr>
        <w:b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675450769">
    <w:abstractNumId w:val="14"/>
  </w:num>
  <w:num w:numId="2" w16cid:durableId="1710302558">
    <w:abstractNumId w:val="7"/>
  </w:num>
  <w:num w:numId="3" w16cid:durableId="1027684417">
    <w:abstractNumId w:val="0"/>
  </w:num>
  <w:num w:numId="4" w16cid:durableId="1751852304">
    <w:abstractNumId w:val="25"/>
  </w:num>
  <w:num w:numId="5" w16cid:durableId="1823965130">
    <w:abstractNumId w:val="29"/>
  </w:num>
  <w:num w:numId="6" w16cid:durableId="1344357434">
    <w:abstractNumId w:val="33"/>
  </w:num>
  <w:num w:numId="7" w16cid:durableId="1337462417">
    <w:abstractNumId w:val="5"/>
  </w:num>
  <w:num w:numId="8" w16cid:durableId="241304339">
    <w:abstractNumId w:val="34"/>
  </w:num>
  <w:num w:numId="9" w16cid:durableId="1513488611">
    <w:abstractNumId w:val="22"/>
  </w:num>
  <w:num w:numId="10" w16cid:durableId="1809778276">
    <w:abstractNumId w:val="11"/>
  </w:num>
  <w:num w:numId="11" w16cid:durableId="2318715">
    <w:abstractNumId w:val="8"/>
  </w:num>
  <w:num w:numId="12" w16cid:durableId="1279482587">
    <w:abstractNumId w:val="31"/>
  </w:num>
  <w:num w:numId="13" w16cid:durableId="652686653">
    <w:abstractNumId w:val="10"/>
  </w:num>
  <w:num w:numId="14" w16cid:durableId="10224202">
    <w:abstractNumId w:val="4"/>
  </w:num>
  <w:num w:numId="15" w16cid:durableId="2103449229">
    <w:abstractNumId w:val="19"/>
  </w:num>
  <w:num w:numId="16" w16cid:durableId="833841455">
    <w:abstractNumId w:val="30"/>
  </w:num>
  <w:num w:numId="17" w16cid:durableId="191263124">
    <w:abstractNumId w:val="16"/>
  </w:num>
  <w:num w:numId="18" w16cid:durableId="844635600">
    <w:abstractNumId w:val="24"/>
  </w:num>
  <w:num w:numId="19" w16cid:durableId="1912429094">
    <w:abstractNumId w:val="17"/>
  </w:num>
  <w:num w:numId="20" w16cid:durableId="437531099">
    <w:abstractNumId w:val="13"/>
  </w:num>
  <w:num w:numId="21" w16cid:durableId="1665626856">
    <w:abstractNumId w:val="21"/>
  </w:num>
  <w:num w:numId="22" w16cid:durableId="1665743293">
    <w:abstractNumId w:val="20"/>
  </w:num>
  <w:num w:numId="23" w16cid:durableId="147863323">
    <w:abstractNumId w:val="6"/>
  </w:num>
  <w:num w:numId="24" w16cid:durableId="11422330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70628619">
    <w:abstractNumId w:val="23"/>
  </w:num>
  <w:num w:numId="26" w16cid:durableId="2076856126">
    <w:abstractNumId w:val="12"/>
  </w:num>
  <w:num w:numId="27" w16cid:durableId="1628272928">
    <w:abstractNumId w:val="18"/>
  </w:num>
  <w:num w:numId="28" w16cid:durableId="910309730">
    <w:abstractNumId w:val="28"/>
  </w:num>
  <w:num w:numId="29" w16cid:durableId="2110419975">
    <w:abstractNumId w:val="2"/>
  </w:num>
  <w:num w:numId="30" w16cid:durableId="1735421996">
    <w:abstractNumId w:val="32"/>
  </w:num>
  <w:num w:numId="31" w16cid:durableId="714080518">
    <w:abstractNumId w:val="35"/>
  </w:num>
  <w:num w:numId="32" w16cid:durableId="264506888">
    <w:abstractNumId w:val="3"/>
  </w:num>
  <w:num w:numId="33" w16cid:durableId="6710255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0850748">
    <w:abstractNumId w:val="36"/>
  </w:num>
  <w:num w:numId="35" w16cid:durableId="361247559">
    <w:abstractNumId w:val="1"/>
  </w:num>
  <w:num w:numId="36" w16cid:durableId="1206210988">
    <w:abstractNumId w:val="27"/>
  </w:num>
  <w:num w:numId="37" w16cid:durableId="1218278808">
    <w:abstractNumId w:val="15"/>
  </w:num>
  <w:num w:numId="38" w16cid:durableId="15804824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bordersDoNotSurroundHeader/>
  <w:bordersDoNotSurroundFooter/>
  <w:activeWritingStyle w:appName="MSWord" w:lang="es-ES" w:vendorID="64" w:dllVersion="6" w:nlCheck="1" w:checkStyle="0"/>
  <w:activeWritingStyle w:appName="MSWord" w:lang="en-GB" w:vendorID="64" w:dllVersion="6" w:nlCheck="1" w:checkStyle="0"/>
  <w:activeWritingStyle w:appName="MSWord" w:lang="en-CA" w:vendorID="64" w:dllVersion="6" w:nlCheck="1" w:checkStyle="1"/>
  <w:activeWritingStyle w:appName="MSWord" w:lang="en-US" w:vendorID="64" w:dllVersion="6" w:nlCheck="1" w:checkStyle="0"/>
  <w:activeWritingStyle w:appName="MSWord" w:lang="fr-FR" w:vendorID="64" w:dllVersion="6" w:nlCheck="1" w:checkStyle="0"/>
  <w:activeWritingStyle w:appName="MSWord" w:lang="en-GB"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n-NZ" w:vendorID="64" w:dllVersion="6" w:nlCheck="1" w:checkStyle="1"/>
  <w:activeWritingStyle w:appName="MSWord" w:lang="es-ES_tradnl"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NZ" w:vendorID="64" w:dllVersion="4096" w:nlCheck="1" w:checkStyle="0"/>
  <w:activeWritingStyle w:appName="MSWord" w:lang="en-CA" w:vendorID="64" w:dllVersion="4096" w:nlCheck="1" w:checkStyle="0"/>
  <w:activeWritingStyle w:appName="MSWord" w:lang="fr-FR" w:vendorID="64" w:dllVersion="4096" w:nlCheck="1" w:checkStyle="0"/>
  <w:activeWritingStyle w:appName="MSWord" w:lang="es-ES" w:vendorID="64" w:dllVersion="4096" w:nlCheck="1" w:checkStyle="0"/>
  <w:activeWritingStyle w:appName="MSWord" w:lang="fr-FR" w:vendorID="64" w:dllVersion="0" w:nlCheck="1" w:checkStyle="0"/>
  <w:activeWritingStyle w:appName="MSWord" w:lang="en-AU" w:vendorID="64" w:dllVersion="0" w:nlCheck="1" w:checkStyle="0"/>
  <w:activeWritingStyle w:appName="MSWord" w:lang="fr-CH" w:vendorID="64" w:dllVersion="0" w:nlCheck="1" w:checkStyle="0"/>
  <w:activeWritingStyle w:appName="MSWord" w:lang="en-NZ" w:vendorID="64" w:dllVersion="0" w:nlCheck="1" w:checkStyle="0"/>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562"/>
  <w:hyphenationZone w:val="425"/>
  <w:evenAndOddHeaders/>
  <w:characterSpacingControl w:val="doNotCompress"/>
  <w:hdrShapeDefaults>
    <o:shapedefaults v:ext="edit" spidmax="2050">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EF7"/>
    <w:rsid w:val="0000016D"/>
    <w:rsid w:val="0000040A"/>
    <w:rsid w:val="00000994"/>
    <w:rsid w:val="00000ABE"/>
    <w:rsid w:val="00000BC8"/>
    <w:rsid w:val="00000D1B"/>
    <w:rsid w:val="000015A1"/>
    <w:rsid w:val="000018A9"/>
    <w:rsid w:val="00001DEB"/>
    <w:rsid w:val="000025B2"/>
    <w:rsid w:val="00003412"/>
    <w:rsid w:val="0000366B"/>
    <w:rsid w:val="0000425B"/>
    <w:rsid w:val="000044F9"/>
    <w:rsid w:val="00004940"/>
    <w:rsid w:val="00004ED7"/>
    <w:rsid w:val="000052B3"/>
    <w:rsid w:val="000052E0"/>
    <w:rsid w:val="000053AA"/>
    <w:rsid w:val="000056E8"/>
    <w:rsid w:val="00005794"/>
    <w:rsid w:val="00005F62"/>
    <w:rsid w:val="0000687C"/>
    <w:rsid w:val="0000697E"/>
    <w:rsid w:val="00006FE6"/>
    <w:rsid w:val="00007258"/>
    <w:rsid w:val="000074D3"/>
    <w:rsid w:val="00007A99"/>
    <w:rsid w:val="00007D4C"/>
    <w:rsid w:val="00007F1B"/>
    <w:rsid w:val="000109D5"/>
    <w:rsid w:val="00010C6F"/>
    <w:rsid w:val="0001166B"/>
    <w:rsid w:val="000118DD"/>
    <w:rsid w:val="00011BE8"/>
    <w:rsid w:val="00011E03"/>
    <w:rsid w:val="000122A4"/>
    <w:rsid w:val="000127E0"/>
    <w:rsid w:val="000144A1"/>
    <w:rsid w:val="000145FA"/>
    <w:rsid w:val="00014D38"/>
    <w:rsid w:val="00015491"/>
    <w:rsid w:val="0001648D"/>
    <w:rsid w:val="0001731E"/>
    <w:rsid w:val="00017874"/>
    <w:rsid w:val="00017E02"/>
    <w:rsid w:val="0002023D"/>
    <w:rsid w:val="000205C2"/>
    <w:rsid w:val="00020E9E"/>
    <w:rsid w:val="00021148"/>
    <w:rsid w:val="00023265"/>
    <w:rsid w:val="000232A4"/>
    <w:rsid w:val="0002568B"/>
    <w:rsid w:val="000259D1"/>
    <w:rsid w:val="00026193"/>
    <w:rsid w:val="0002638A"/>
    <w:rsid w:val="00026F02"/>
    <w:rsid w:val="0002708A"/>
    <w:rsid w:val="000277CB"/>
    <w:rsid w:val="00027940"/>
    <w:rsid w:val="00027A48"/>
    <w:rsid w:val="00027E93"/>
    <w:rsid w:val="000313BB"/>
    <w:rsid w:val="00031B95"/>
    <w:rsid w:val="00031BBC"/>
    <w:rsid w:val="00032046"/>
    <w:rsid w:val="000321E6"/>
    <w:rsid w:val="0003220F"/>
    <w:rsid w:val="0003265A"/>
    <w:rsid w:val="00032BF5"/>
    <w:rsid w:val="00032C09"/>
    <w:rsid w:val="00033BF4"/>
    <w:rsid w:val="00033D4F"/>
    <w:rsid w:val="00034110"/>
    <w:rsid w:val="00034A3E"/>
    <w:rsid w:val="00034C31"/>
    <w:rsid w:val="00034EAB"/>
    <w:rsid w:val="00035047"/>
    <w:rsid w:val="000351A7"/>
    <w:rsid w:val="00035464"/>
    <w:rsid w:val="000359B5"/>
    <w:rsid w:val="00035A40"/>
    <w:rsid w:val="00035F5E"/>
    <w:rsid w:val="00035FA0"/>
    <w:rsid w:val="000366D4"/>
    <w:rsid w:val="00036736"/>
    <w:rsid w:val="00036752"/>
    <w:rsid w:val="0003675B"/>
    <w:rsid w:val="0003699C"/>
    <w:rsid w:val="00036A71"/>
    <w:rsid w:val="00036F30"/>
    <w:rsid w:val="0003715D"/>
    <w:rsid w:val="0003779D"/>
    <w:rsid w:val="00037983"/>
    <w:rsid w:val="00037D31"/>
    <w:rsid w:val="00037DB6"/>
    <w:rsid w:val="0004037A"/>
    <w:rsid w:val="0004063D"/>
    <w:rsid w:val="0004133B"/>
    <w:rsid w:val="0004160D"/>
    <w:rsid w:val="00041A4D"/>
    <w:rsid w:val="00041A98"/>
    <w:rsid w:val="00041D03"/>
    <w:rsid w:val="00041FDA"/>
    <w:rsid w:val="00043B18"/>
    <w:rsid w:val="00043D4D"/>
    <w:rsid w:val="00044433"/>
    <w:rsid w:val="0004477E"/>
    <w:rsid w:val="000451E3"/>
    <w:rsid w:val="000453BB"/>
    <w:rsid w:val="0004553B"/>
    <w:rsid w:val="000456BC"/>
    <w:rsid w:val="00046AC6"/>
    <w:rsid w:val="00047945"/>
    <w:rsid w:val="00047CF1"/>
    <w:rsid w:val="00050404"/>
    <w:rsid w:val="00050527"/>
    <w:rsid w:val="000507D2"/>
    <w:rsid w:val="00051669"/>
    <w:rsid w:val="00051C86"/>
    <w:rsid w:val="0005243C"/>
    <w:rsid w:val="00052E4D"/>
    <w:rsid w:val="00054620"/>
    <w:rsid w:val="00054630"/>
    <w:rsid w:val="00054C10"/>
    <w:rsid w:val="00054CE4"/>
    <w:rsid w:val="00054D56"/>
    <w:rsid w:val="00055DCC"/>
    <w:rsid w:val="00055E74"/>
    <w:rsid w:val="00056210"/>
    <w:rsid w:val="00056929"/>
    <w:rsid w:val="000569D8"/>
    <w:rsid w:val="0005742F"/>
    <w:rsid w:val="00057832"/>
    <w:rsid w:val="00057A4E"/>
    <w:rsid w:val="000603B2"/>
    <w:rsid w:val="00061800"/>
    <w:rsid w:val="0006186E"/>
    <w:rsid w:val="000622FB"/>
    <w:rsid w:val="000632B1"/>
    <w:rsid w:val="000637B7"/>
    <w:rsid w:val="00063A06"/>
    <w:rsid w:val="00063B19"/>
    <w:rsid w:val="00063EDD"/>
    <w:rsid w:val="00064184"/>
    <w:rsid w:val="0006439E"/>
    <w:rsid w:val="00064C02"/>
    <w:rsid w:val="00064F6C"/>
    <w:rsid w:val="0006546A"/>
    <w:rsid w:val="00065F0F"/>
    <w:rsid w:val="00066348"/>
    <w:rsid w:val="00066796"/>
    <w:rsid w:val="00066A2E"/>
    <w:rsid w:val="00066C5A"/>
    <w:rsid w:val="00066F14"/>
    <w:rsid w:val="00066FDC"/>
    <w:rsid w:val="000670F2"/>
    <w:rsid w:val="000672EC"/>
    <w:rsid w:val="000673D3"/>
    <w:rsid w:val="00067863"/>
    <w:rsid w:val="00067E75"/>
    <w:rsid w:val="00070105"/>
    <w:rsid w:val="000702C0"/>
    <w:rsid w:val="00070AB2"/>
    <w:rsid w:val="00070B67"/>
    <w:rsid w:val="00070EF8"/>
    <w:rsid w:val="00071289"/>
    <w:rsid w:val="00071E3F"/>
    <w:rsid w:val="000727C9"/>
    <w:rsid w:val="0007338B"/>
    <w:rsid w:val="00073F00"/>
    <w:rsid w:val="00074014"/>
    <w:rsid w:val="0007423D"/>
    <w:rsid w:val="00074994"/>
    <w:rsid w:val="00074BEF"/>
    <w:rsid w:val="00074CB0"/>
    <w:rsid w:val="00074E49"/>
    <w:rsid w:val="00075377"/>
    <w:rsid w:val="000754D5"/>
    <w:rsid w:val="00075C9C"/>
    <w:rsid w:val="00076519"/>
    <w:rsid w:val="00076F32"/>
    <w:rsid w:val="00077867"/>
    <w:rsid w:val="00077B2A"/>
    <w:rsid w:val="00080075"/>
    <w:rsid w:val="000801DD"/>
    <w:rsid w:val="000809A3"/>
    <w:rsid w:val="00080A67"/>
    <w:rsid w:val="00081163"/>
    <w:rsid w:val="0008140E"/>
    <w:rsid w:val="00081470"/>
    <w:rsid w:val="00081832"/>
    <w:rsid w:val="00081C5C"/>
    <w:rsid w:val="00081D7C"/>
    <w:rsid w:val="00082364"/>
    <w:rsid w:val="00083259"/>
    <w:rsid w:val="000835EA"/>
    <w:rsid w:val="00083C55"/>
    <w:rsid w:val="00083E60"/>
    <w:rsid w:val="0008469A"/>
    <w:rsid w:val="000849AC"/>
    <w:rsid w:val="00084B0F"/>
    <w:rsid w:val="000852D0"/>
    <w:rsid w:val="00085435"/>
    <w:rsid w:val="0008576A"/>
    <w:rsid w:val="00085B76"/>
    <w:rsid w:val="00085FB6"/>
    <w:rsid w:val="00086183"/>
    <w:rsid w:val="00086443"/>
    <w:rsid w:val="0008678B"/>
    <w:rsid w:val="00086805"/>
    <w:rsid w:val="00086888"/>
    <w:rsid w:val="00087244"/>
    <w:rsid w:val="000872F5"/>
    <w:rsid w:val="00087643"/>
    <w:rsid w:val="00090800"/>
    <w:rsid w:val="00090836"/>
    <w:rsid w:val="000911C1"/>
    <w:rsid w:val="00091243"/>
    <w:rsid w:val="00091376"/>
    <w:rsid w:val="0009149B"/>
    <w:rsid w:val="0009235C"/>
    <w:rsid w:val="00092521"/>
    <w:rsid w:val="000927D8"/>
    <w:rsid w:val="00092C55"/>
    <w:rsid w:val="0009301A"/>
    <w:rsid w:val="00093649"/>
    <w:rsid w:val="000937D7"/>
    <w:rsid w:val="000940B3"/>
    <w:rsid w:val="00094293"/>
    <w:rsid w:val="00094AF8"/>
    <w:rsid w:val="00094C62"/>
    <w:rsid w:val="00094F4E"/>
    <w:rsid w:val="000959F4"/>
    <w:rsid w:val="000973D2"/>
    <w:rsid w:val="00097618"/>
    <w:rsid w:val="000976E7"/>
    <w:rsid w:val="00097C76"/>
    <w:rsid w:val="000A0622"/>
    <w:rsid w:val="000A06B6"/>
    <w:rsid w:val="000A08B4"/>
    <w:rsid w:val="000A0A8D"/>
    <w:rsid w:val="000A0AE1"/>
    <w:rsid w:val="000A17DF"/>
    <w:rsid w:val="000A1931"/>
    <w:rsid w:val="000A20FE"/>
    <w:rsid w:val="000A27C3"/>
    <w:rsid w:val="000A31B6"/>
    <w:rsid w:val="000A39A1"/>
    <w:rsid w:val="000A546B"/>
    <w:rsid w:val="000A5653"/>
    <w:rsid w:val="000A587D"/>
    <w:rsid w:val="000A5D7F"/>
    <w:rsid w:val="000A6946"/>
    <w:rsid w:val="000A6DB2"/>
    <w:rsid w:val="000A719F"/>
    <w:rsid w:val="000A7595"/>
    <w:rsid w:val="000A774C"/>
    <w:rsid w:val="000B0D56"/>
    <w:rsid w:val="000B0F35"/>
    <w:rsid w:val="000B1827"/>
    <w:rsid w:val="000B2E9D"/>
    <w:rsid w:val="000B3009"/>
    <w:rsid w:val="000B39FA"/>
    <w:rsid w:val="000B4651"/>
    <w:rsid w:val="000B4999"/>
    <w:rsid w:val="000B4BCE"/>
    <w:rsid w:val="000B5FDD"/>
    <w:rsid w:val="000B6523"/>
    <w:rsid w:val="000B652D"/>
    <w:rsid w:val="000B6CF0"/>
    <w:rsid w:val="000B71FF"/>
    <w:rsid w:val="000B74D7"/>
    <w:rsid w:val="000B787E"/>
    <w:rsid w:val="000B7C00"/>
    <w:rsid w:val="000C02DE"/>
    <w:rsid w:val="000C0478"/>
    <w:rsid w:val="000C054A"/>
    <w:rsid w:val="000C0552"/>
    <w:rsid w:val="000C08F1"/>
    <w:rsid w:val="000C0C71"/>
    <w:rsid w:val="000C0CCD"/>
    <w:rsid w:val="000C267D"/>
    <w:rsid w:val="000C2F19"/>
    <w:rsid w:val="000C3224"/>
    <w:rsid w:val="000C39E8"/>
    <w:rsid w:val="000C3C82"/>
    <w:rsid w:val="000C3E5F"/>
    <w:rsid w:val="000C44CE"/>
    <w:rsid w:val="000C4570"/>
    <w:rsid w:val="000C4E3D"/>
    <w:rsid w:val="000C51FC"/>
    <w:rsid w:val="000C56ED"/>
    <w:rsid w:val="000C5FAE"/>
    <w:rsid w:val="000C612B"/>
    <w:rsid w:val="000C6443"/>
    <w:rsid w:val="000C6C4D"/>
    <w:rsid w:val="000D227F"/>
    <w:rsid w:val="000D3139"/>
    <w:rsid w:val="000D3873"/>
    <w:rsid w:val="000D481E"/>
    <w:rsid w:val="000D52D6"/>
    <w:rsid w:val="000D5425"/>
    <w:rsid w:val="000D5AAE"/>
    <w:rsid w:val="000D61D4"/>
    <w:rsid w:val="000D64A2"/>
    <w:rsid w:val="000D6B83"/>
    <w:rsid w:val="000D6B9C"/>
    <w:rsid w:val="000D753D"/>
    <w:rsid w:val="000D75B9"/>
    <w:rsid w:val="000D76A3"/>
    <w:rsid w:val="000D76B3"/>
    <w:rsid w:val="000D7B0B"/>
    <w:rsid w:val="000D7C14"/>
    <w:rsid w:val="000D7C2B"/>
    <w:rsid w:val="000D7DA3"/>
    <w:rsid w:val="000D7F0A"/>
    <w:rsid w:val="000E037F"/>
    <w:rsid w:val="000E07DB"/>
    <w:rsid w:val="000E0FA7"/>
    <w:rsid w:val="000E1685"/>
    <w:rsid w:val="000E2900"/>
    <w:rsid w:val="000E2ED8"/>
    <w:rsid w:val="000E2F1F"/>
    <w:rsid w:val="000E3B06"/>
    <w:rsid w:val="000E3DB6"/>
    <w:rsid w:val="000E4557"/>
    <w:rsid w:val="000E4D81"/>
    <w:rsid w:val="000E4EEE"/>
    <w:rsid w:val="000E5654"/>
    <w:rsid w:val="000E5D5F"/>
    <w:rsid w:val="000E7CD3"/>
    <w:rsid w:val="000F0E62"/>
    <w:rsid w:val="000F19AF"/>
    <w:rsid w:val="000F23F2"/>
    <w:rsid w:val="000F2FE9"/>
    <w:rsid w:val="000F320E"/>
    <w:rsid w:val="000F3415"/>
    <w:rsid w:val="000F4936"/>
    <w:rsid w:val="000F49B4"/>
    <w:rsid w:val="000F4D63"/>
    <w:rsid w:val="000F4DA6"/>
    <w:rsid w:val="000F52B3"/>
    <w:rsid w:val="000F572C"/>
    <w:rsid w:val="000F5C41"/>
    <w:rsid w:val="000F5E0F"/>
    <w:rsid w:val="000F6709"/>
    <w:rsid w:val="000F6955"/>
    <w:rsid w:val="000F6999"/>
    <w:rsid w:val="000F6EE9"/>
    <w:rsid w:val="000F702A"/>
    <w:rsid w:val="000F722E"/>
    <w:rsid w:val="000F7593"/>
    <w:rsid w:val="001000B0"/>
    <w:rsid w:val="00100389"/>
    <w:rsid w:val="00100445"/>
    <w:rsid w:val="00101611"/>
    <w:rsid w:val="00101870"/>
    <w:rsid w:val="0010196A"/>
    <w:rsid w:val="001019A9"/>
    <w:rsid w:val="00102040"/>
    <w:rsid w:val="0010228F"/>
    <w:rsid w:val="001025E0"/>
    <w:rsid w:val="0010399B"/>
    <w:rsid w:val="0010412C"/>
    <w:rsid w:val="0010479B"/>
    <w:rsid w:val="00105A81"/>
    <w:rsid w:val="00106073"/>
    <w:rsid w:val="00106457"/>
    <w:rsid w:val="001067A6"/>
    <w:rsid w:val="00106B1A"/>
    <w:rsid w:val="00107371"/>
    <w:rsid w:val="00107CBF"/>
    <w:rsid w:val="00110341"/>
    <w:rsid w:val="00110831"/>
    <w:rsid w:val="001109AC"/>
    <w:rsid w:val="00110DA6"/>
    <w:rsid w:val="00111C24"/>
    <w:rsid w:val="00111D66"/>
    <w:rsid w:val="001124FA"/>
    <w:rsid w:val="00112621"/>
    <w:rsid w:val="00112A8D"/>
    <w:rsid w:val="00112BC7"/>
    <w:rsid w:val="0011301D"/>
    <w:rsid w:val="001130A4"/>
    <w:rsid w:val="00113118"/>
    <w:rsid w:val="001143BC"/>
    <w:rsid w:val="00114D53"/>
    <w:rsid w:val="00115BF0"/>
    <w:rsid w:val="00115EA4"/>
    <w:rsid w:val="001162C0"/>
    <w:rsid w:val="0011669C"/>
    <w:rsid w:val="0011677C"/>
    <w:rsid w:val="00116A01"/>
    <w:rsid w:val="00116DFF"/>
    <w:rsid w:val="00117953"/>
    <w:rsid w:val="00120A94"/>
    <w:rsid w:val="00121BD7"/>
    <w:rsid w:val="00122083"/>
    <w:rsid w:val="00122A56"/>
    <w:rsid w:val="00122C40"/>
    <w:rsid w:val="0012339A"/>
    <w:rsid w:val="00124196"/>
    <w:rsid w:val="00124279"/>
    <w:rsid w:val="00124814"/>
    <w:rsid w:val="00124A16"/>
    <w:rsid w:val="00124AA1"/>
    <w:rsid w:val="001251A6"/>
    <w:rsid w:val="001253D0"/>
    <w:rsid w:val="00125C01"/>
    <w:rsid w:val="00125EAD"/>
    <w:rsid w:val="00125F9F"/>
    <w:rsid w:val="00126619"/>
    <w:rsid w:val="00127AD2"/>
    <w:rsid w:val="00127F51"/>
    <w:rsid w:val="001300C7"/>
    <w:rsid w:val="001312FD"/>
    <w:rsid w:val="00131C42"/>
    <w:rsid w:val="001320D2"/>
    <w:rsid w:val="00132300"/>
    <w:rsid w:val="0013305C"/>
    <w:rsid w:val="001330AF"/>
    <w:rsid w:val="0013328E"/>
    <w:rsid w:val="00133F0F"/>
    <w:rsid w:val="00134E50"/>
    <w:rsid w:val="00135589"/>
    <w:rsid w:val="0013558C"/>
    <w:rsid w:val="00135A54"/>
    <w:rsid w:val="00135D4C"/>
    <w:rsid w:val="001361A6"/>
    <w:rsid w:val="00136827"/>
    <w:rsid w:val="0013682A"/>
    <w:rsid w:val="00136DE3"/>
    <w:rsid w:val="00137146"/>
    <w:rsid w:val="0013781B"/>
    <w:rsid w:val="00137DFB"/>
    <w:rsid w:val="001400A5"/>
    <w:rsid w:val="00140DB4"/>
    <w:rsid w:val="0014101D"/>
    <w:rsid w:val="00141795"/>
    <w:rsid w:val="00142FCA"/>
    <w:rsid w:val="0014310B"/>
    <w:rsid w:val="00144130"/>
    <w:rsid w:val="00145CB9"/>
    <w:rsid w:val="00145E92"/>
    <w:rsid w:val="0014672F"/>
    <w:rsid w:val="00146B13"/>
    <w:rsid w:val="00146E7C"/>
    <w:rsid w:val="00146F82"/>
    <w:rsid w:val="001478AA"/>
    <w:rsid w:val="00147D66"/>
    <w:rsid w:val="001501AE"/>
    <w:rsid w:val="00150214"/>
    <w:rsid w:val="001503A3"/>
    <w:rsid w:val="00150D7C"/>
    <w:rsid w:val="00152432"/>
    <w:rsid w:val="001527ED"/>
    <w:rsid w:val="0015352F"/>
    <w:rsid w:val="00154131"/>
    <w:rsid w:val="0015427C"/>
    <w:rsid w:val="00154302"/>
    <w:rsid w:val="001546DC"/>
    <w:rsid w:val="00154AF4"/>
    <w:rsid w:val="00154B5A"/>
    <w:rsid w:val="00155598"/>
    <w:rsid w:val="00155D38"/>
    <w:rsid w:val="00156778"/>
    <w:rsid w:val="00156C74"/>
    <w:rsid w:val="0015731B"/>
    <w:rsid w:val="00157F2D"/>
    <w:rsid w:val="00160048"/>
    <w:rsid w:val="00160712"/>
    <w:rsid w:val="00160D0A"/>
    <w:rsid w:val="00160D41"/>
    <w:rsid w:val="00160FAA"/>
    <w:rsid w:val="001612F9"/>
    <w:rsid w:val="00161462"/>
    <w:rsid w:val="00161C64"/>
    <w:rsid w:val="0016219F"/>
    <w:rsid w:val="001621C8"/>
    <w:rsid w:val="0016222C"/>
    <w:rsid w:val="0016242E"/>
    <w:rsid w:val="00162CFF"/>
    <w:rsid w:val="0016350B"/>
    <w:rsid w:val="001638BC"/>
    <w:rsid w:val="00164000"/>
    <w:rsid w:val="00164374"/>
    <w:rsid w:val="00164CD3"/>
    <w:rsid w:val="001651BD"/>
    <w:rsid w:val="0016543F"/>
    <w:rsid w:val="00165444"/>
    <w:rsid w:val="00165EB8"/>
    <w:rsid w:val="00166065"/>
    <w:rsid w:val="001664CB"/>
    <w:rsid w:val="00166C10"/>
    <w:rsid w:val="0016730A"/>
    <w:rsid w:val="00167486"/>
    <w:rsid w:val="0016748E"/>
    <w:rsid w:val="001708E9"/>
    <w:rsid w:val="00171B82"/>
    <w:rsid w:val="00171BC8"/>
    <w:rsid w:val="00171DF0"/>
    <w:rsid w:val="00171DF5"/>
    <w:rsid w:val="00171E79"/>
    <w:rsid w:val="00172296"/>
    <w:rsid w:val="001727F5"/>
    <w:rsid w:val="00172BE0"/>
    <w:rsid w:val="00172C2D"/>
    <w:rsid w:val="00173283"/>
    <w:rsid w:val="0017377D"/>
    <w:rsid w:val="00173789"/>
    <w:rsid w:val="00173B55"/>
    <w:rsid w:val="0017549F"/>
    <w:rsid w:val="0017568F"/>
    <w:rsid w:val="001757C8"/>
    <w:rsid w:val="00175886"/>
    <w:rsid w:val="00175BA8"/>
    <w:rsid w:val="00176D71"/>
    <w:rsid w:val="00177542"/>
    <w:rsid w:val="0017780B"/>
    <w:rsid w:val="00177A9F"/>
    <w:rsid w:val="00177F57"/>
    <w:rsid w:val="00180612"/>
    <w:rsid w:val="001806E9"/>
    <w:rsid w:val="00181051"/>
    <w:rsid w:val="0018137E"/>
    <w:rsid w:val="00181604"/>
    <w:rsid w:val="00181ADF"/>
    <w:rsid w:val="00181FE7"/>
    <w:rsid w:val="0018302F"/>
    <w:rsid w:val="00183A78"/>
    <w:rsid w:val="0018415D"/>
    <w:rsid w:val="001841B5"/>
    <w:rsid w:val="00184304"/>
    <w:rsid w:val="0018443B"/>
    <w:rsid w:val="00184689"/>
    <w:rsid w:val="00184C48"/>
    <w:rsid w:val="0018530A"/>
    <w:rsid w:val="00185BAE"/>
    <w:rsid w:val="00185BE3"/>
    <w:rsid w:val="00185E24"/>
    <w:rsid w:val="00185E32"/>
    <w:rsid w:val="00185E69"/>
    <w:rsid w:val="001860D6"/>
    <w:rsid w:val="001877B5"/>
    <w:rsid w:val="00187A66"/>
    <w:rsid w:val="00187AB9"/>
    <w:rsid w:val="0019040E"/>
    <w:rsid w:val="00190C17"/>
    <w:rsid w:val="00190DD8"/>
    <w:rsid w:val="0019101C"/>
    <w:rsid w:val="001913ED"/>
    <w:rsid w:val="00191C1D"/>
    <w:rsid w:val="00191E02"/>
    <w:rsid w:val="001921BD"/>
    <w:rsid w:val="0019229D"/>
    <w:rsid w:val="0019323C"/>
    <w:rsid w:val="001932E9"/>
    <w:rsid w:val="001934D7"/>
    <w:rsid w:val="001936C6"/>
    <w:rsid w:val="00193F3B"/>
    <w:rsid w:val="0019429E"/>
    <w:rsid w:val="00194AF2"/>
    <w:rsid w:val="00194C9D"/>
    <w:rsid w:val="00195565"/>
    <w:rsid w:val="00195E77"/>
    <w:rsid w:val="00196124"/>
    <w:rsid w:val="00196AAD"/>
    <w:rsid w:val="00196F36"/>
    <w:rsid w:val="00197560"/>
    <w:rsid w:val="00197AC3"/>
    <w:rsid w:val="001A028E"/>
    <w:rsid w:val="001A0AEE"/>
    <w:rsid w:val="001A0C49"/>
    <w:rsid w:val="001A0E8A"/>
    <w:rsid w:val="001A1CB7"/>
    <w:rsid w:val="001A29BE"/>
    <w:rsid w:val="001A3637"/>
    <w:rsid w:val="001A5500"/>
    <w:rsid w:val="001A56E6"/>
    <w:rsid w:val="001A5924"/>
    <w:rsid w:val="001A62CD"/>
    <w:rsid w:val="001A64F4"/>
    <w:rsid w:val="001A65C5"/>
    <w:rsid w:val="001A6D29"/>
    <w:rsid w:val="001A6F82"/>
    <w:rsid w:val="001A7805"/>
    <w:rsid w:val="001A7897"/>
    <w:rsid w:val="001A7B9D"/>
    <w:rsid w:val="001B0112"/>
    <w:rsid w:val="001B0A47"/>
    <w:rsid w:val="001B0A85"/>
    <w:rsid w:val="001B0E95"/>
    <w:rsid w:val="001B1189"/>
    <w:rsid w:val="001B1220"/>
    <w:rsid w:val="001B22E2"/>
    <w:rsid w:val="001B268F"/>
    <w:rsid w:val="001B2B6F"/>
    <w:rsid w:val="001B3572"/>
    <w:rsid w:val="001B400E"/>
    <w:rsid w:val="001B45E7"/>
    <w:rsid w:val="001B4CBE"/>
    <w:rsid w:val="001B4EC7"/>
    <w:rsid w:val="001B5533"/>
    <w:rsid w:val="001B5564"/>
    <w:rsid w:val="001B59D0"/>
    <w:rsid w:val="001B5D92"/>
    <w:rsid w:val="001B70E1"/>
    <w:rsid w:val="001B7187"/>
    <w:rsid w:val="001B72D2"/>
    <w:rsid w:val="001B7F31"/>
    <w:rsid w:val="001C00DC"/>
    <w:rsid w:val="001C0415"/>
    <w:rsid w:val="001C1170"/>
    <w:rsid w:val="001C120A"/>
    <w:rsid w:val="001C17F7"/>
    <w:rsid w:val="001C1DA9"/>
    <w:rsid w:val="001C242B"/>
    <w:rsid w:val="001C2D6F"/>
    <w:rsid w:val="001C3093"/>
    <w:rsid w:val="001C4653"/>
    <w:rsid w:val="001C53A4"/>
    <w:rsid w:val="001C53DB"/>
    <w:rsid w:val="001C5464"/>
    <w:rsid w:val="001C595E"/>
    <w:rsid w:val="001C6176"/>
    <w:rsid w:val="001C6933"/>
    <w:rsid w:val="001C6C42"/>
    <w:rsid w:val="001C6D50"/>
    <w:rsid w:val="001C7236"/>
    <w:rsid w:val="001C7352"/>
    <w:rsid w:val="001C7C65"/>
    <w:rsid w:val="001C7DD9"/>
    <w:rsid w:val="001D1868"/>
    <w:rsid w:val="001D18CD"/>
    <w:rsid w:val="001D1D74"/>
    <w:rsid w:val="001D1E4B"/>
    <w:rsid w:val="001D271B"/>
    <w:rsid w:val="001D2E7E"/>
    <w:rsid w:val="001D3086"/>
    <w:rsid w:val="001D36F1"/>
    <w:rsid w:val="001D3825"/>
    <w:rsid w:val="001D38F9"/>
    <w:rsid w:val="001D3A95"/>
    <w:rsid w:val="001D3AF2"/>
    <w:rsid w:val="001D40C6"/>
    <w:rsid w:val="001D49BE"/>
    <w:rsid w:val="001D4AF8"/>
    <w:rsid w:val="001D50C9"/>
    <w:rsid w:val="001D5C45"/>
    <w:rsid w:val="001D5C5D"/>
    <w:rsid w:val="001D647B"/>
    <w:rsid w:val="001D67E0"/>
    <w:rsid w:val="001D7BA6"/>
    <w:rsid w:val="001E06D8"/>
    <w:rsid w:val="001E08BF"/>
    <w:rsid w:val="001E0A43"/>
    <w:rsid w:val="001E0F58"/>
    <w:rsid w:val="001E0F7E"/>
    <w:rsid w:val="001E1C5A"/>
    <w:rsid w:val="001E335B"/>
    <w:rsid w:val="001E38C9"/>
    <w:rsid w:val="001E3F00"/>
    <w:rsid w:val="001E4EB6"/>
    <w:rsid w:val="001E5012"/>
    <w:rsid w:val="001E56A5"/>
    <w:rsid w:val="001E5D06"/>
    <w:rsid w:val="001E746E"/>
    <w:rsid w:val="001E75A7"/>
    <w:rsid w:val="001E79E7"/>
    <w:rsid w:val="001E7A39"/>
    <w:rsid w:val="001E7C9C"/>
    <w:rsid w:val="001E7D0A"/>
    <w:rsid w:val="001E7E14"/>
    <w:rsid w:val="001F0674"/>
    <w:rsid w:val="001F1028"/>
    <w:rsid w:val="001F1085"/>
    <w:rsid w:val="001F1C00"/>
    <w:rsid w:val="001F1FF5"/>
    <w:rsid w:val="001F23AD"/>
    <w:rsid w:val="001F25FB"/>
    <w:rsid w:val="001F26E3"/>
    <w:rsid w:val="001F2712"/>
    <w:rsid w:val="001F2F96"/>
    <w:rsid w:val="001F3108"/>
    <w:rsid w:val="001F36DF"/>
    <w:rsid w:val="001F38BD"/>
    <w:rsid w:val="001F3982"/>
    <w:rsid w:val="001F4285"/>
    <w:rsid w:val="001F44C3"/>
    <w:rsid w:val="001F4B68"/>
    <w:rsid w:val="001F4D25"/>
    <w:rsid w:val="001F50C1"/>
    <w:rsid w:val="001F5218"/>
    <w:rsid w:val="001F55F7"/>
    <w:rsid w:val="001F5942"/>
    <w:rsid w:val="001F5A97"/>
    <w:rsid w:val="001F5C61"/>
    <w:rsid w:val="001F6195"/>
    <w:rsid w:val="001F6241"/>
    <w:rsid w:val="001F6364"/>
    <w:rsid w:val="001F6D12"/>
    <w:rsid w:val="001F7FBE"/>
    <w:rsid w:val="00200195"/>
    <w:rsid w:val="002002FA"/>
    <w:rsid w:val="0020051B"/>
    <w:rsid w:val="00200BD3"/>
    <w:rsid w:val="00201682"/>
    <w:rsid w:val="0020173F"/>
    <w:rsid w:val="0020253D"/>
    <w:rsid w:val="00204300"/>
    <w:rsid w:val="00204315"/>
    <w:rsid w:val="00204648"/>
    <w:rsid w:val="002047A6"/>
    <w:rsid w:val="00204AF9"/>
    <w:rsid w:val="00204EBA"/>
    <w:rsid w:val="00205666"/>
    <w:rsid w:val="00205E4E"/>
    <w:rsid w:val="00205F92"/>
    <w:rsid w:val="0020607C"/>
    <w:rsid w:val="00206317"/>
    <w:rsid w:val="00206496"/>
    <w:rsid w:val="0020687B"/>
    <w:rsid w:val="00207143"/>
    <w:rsid w:val="00207175"/>
    <w:rsid w:val="0020733B"/>
    <w:rsid w:val="002103F9"/>
    <w:rsid w:val="00210892"/>
    <w:rsid w:val="00210E21"/>
    <w:rsid w:val="00210F5D"/>
    <w:rsid w:val="002112F6"/>
    <w:rsid w:val="002117BE"/>
    <w:rsid w:val="00211F4E"/>
    <w:rsid w:val="002120C6"/>
    <w:rsid w:val="002121DD"/>
    <w:rsid w:val="00212C8D"/>
    <w:rsid w:val="002139E0"/>
    <w:rsid w:val="0021408D"/>
    <w:rsid w:val="002142DE"/>
    <w:rsid w:val="0021523A"/>
    <w:rsid w:val="00215335"/>
    <w:rsid w:val="002156FE"/>
    <w:rsid w:val="00215E9D"/>
    <w:rsid w:val="002164C4"/>
    <w:rsid w:val="002166EC"/>
    <w:rsid w:val="00216B06"/>
    <w:rsid w:val="00217A82"/>
    <w:rsid w:val="00217CFA"/>
    <w:rsid w:val="00220675"/>
    <w:rsid w:val="00220C9E"/>
    <w:rsid w:val="002220CA"/>
    <w:rsid w:val="00222330"/>
    <w:rsid w:val="002233FC"/>
    <w:rsid w:val="00223628"/>
    <w:rsid w:val="002237A0"/>
    <w:rsid w:val="00223994"/>
    <w:rsid w:val="00223C9A"/>
    <w:rsid w:val="00224593"/>
    <w:rsid w:val="0022486B"/>
    <w:rsid w:val="002251F5"/>
    <w:rsid w:val="00225428"/>
    <w:rsid w:val="00225962"/>
    <w:rsid w:val="00225BAA"/>
    <w:rsid w:val="00225E80"/>
    <w:rsid w:val="00225F4C"/>
    <w:rsid w:val="0022608A"/>
    <w:rsid w:val="002272B1"/>
    <w:rsid w:val="00227B89"/>
    <w:rsid w:val="0023074D"/>
    <w:rsid w:val="002308EA"/>
    <w:rsid w:val="00230CD4"/>
    <w:rsid w:val="002311BA"/>
    <w:rsid w:val="00231655"/>
    <w:rsid w:val="00231813"/>
    <w:rsid w:val="00231AC6"/>
    <w:rsid w:val="00231F53"/>
    <w:rsid w:val="00231FCD"/>
    <w:rsid w:val="00232675"/>
    <w:rsid w:val="0023289E"/>
    <w:rsid w:val="002328F4"/>
    <w:rsid w:val="00232C6D"/>
    <w:rsid w:val="00232EA1"/>
    <w:rsid w:val="00233066"/>
    <w:rsid w:val="00233F65"/>
    <w:rsid w:val="0023514F"/>
    <w:rsid w:val="00235743"/>
    <w:rsid w:val="002360F9"/>
    <w:rsid w:val="00236400"/>
    <w:rsid w:val="0023667A"/>
    <w:rsid w:val="00237523"/>
    <w:rsid w:val="002377C7"/>
    <w:rsid w:val="00237B00"/>
    <w:rsid w:val="00237B19"/>
    <w:rsid w:val="00237E18"/>
    <w:rsid w:val="002410D2"/>
    <w:rsid w:val="002414E4"/>
    <w:rsid w:val="002418F4"/>
    <w:rsid w:val="00241AB8"/>
    <w:rsid w:val="00241E06"/>
    <w:rsid w:val="002421C7"/>
    <w:rsid w:val="00242419"/>
    <w:rsid w:val="00242A71"/>
    <w:rsid w:val="00242D37"/>
    <w:rsid w:val="00243A85"/>
    <w:rsid w:val="00244028"/>
    <w:rsid w:val="002445E6"/>
    <w:rsid w:val="002451DD"/>
    <w:rsid w:val="002456C0"/>
    <w:rsid w:val="002460C5"/>
    <w:rsid w:val="002461EE"/>
    <w:rsid w:val="00246F7C"/>
    <w:rsid w:val="00250310"/>
    <w:rsid w:val="00250446"/>
    <w:rsid w:val="00250602"/>
    <w:rsid w:val="002509A0"/>
    <w:rsid w:val="00251655"/>
    <w:rsid w:val="002517F7"/>
    <w:rsid w:val="00251C49"/>
    <w:rsid w:val="002526DE"/>
    <w:rsid w:val="00252FB6"/>
    <w:rsid w:val="00253AAC"/>
    <w:rsid w:val="00254584"/>
    <w:rsid w:val="0025483C"/>
    <w:rsid w:val="002553E0"/>
    <w:rsid w:val="002554AE"/>
    <w:rsid w:val="002559D5"/>
    <w:rsid w:val="00255FBA"/>
    <w:rsid w:val="00256686"/>
    <w:rsid w:val="00256932"/>
    <w:rsid w:val="00256F95"/>
    <w:rsid w:val="00257E2C"/>
    <w:rsid w:val="00260646"/>
    <w:rsid w:val="00262ECA"/>
    <w:rsid w:val="002630DD"/>
    <w:rsid w:val="002632F1"/>
    <w:rsid w:val="002636D6"/>
    <w:rsid w:val="00263F79"/>
    <w:rsid w:val="00263F82"/>
    <w:rsid w:val="00264C75"/>
    <w:rsid w:val="002655DA"/>
    <w:rsid w:val="00265D63"/>
    <w:rsid w:val="002678F7"/>
    <w:rsid w:val="002701DB"/>
    <w:rsid w:val="00270B8A"/>
    <w:rsid w:val="00270D95"/>
    <w:rsid w:val="002710C6"/>
    <w:rsid w:val="00272612"/>
    <w:rsid w:val="00272CD7"/>
    <w:rsid w:val="00272DAC"/>
    <w:rsid w:val="00272EE6"/>
    <w:rsid w:val="00272F2A"/>
    <w:rsid w:val="00273809"/>
    <w:rsid w:val="00274632"/>
    <w:rsid w:val="00274AE2"/>
    <w:rsid w:val="00274CE3"/>
    <w:rsid w:val="00274E9E"/>
    <w:rsid w:val="00275AFD"/>
    <w:rsid w:val="00275D99"/>
    <w:rsid w:val="00276DA4"/>
    <w:rsid w:val="00276FC1"/>
    <w:rsid w:val="00277271"/>
    <w:rsid w:val="002777E0"/>
    <w:rsid w:val="0027791C"/>
    <w:rsid w:val="002810C0"/>
    <w:rsid w:val="002812CB"/>
    <w:rsid w:val="0028147E"/>
    <w:rsid w:val="002816D3"/>
    <w:rsid w:val="00281C55"/>
    <w:rsid w:val="00282157"/>
    <w:rsid w:val="00282B50"/>
    <w:rsid w:val="0028333C"/>
    <w:rsid w:val="002834FB"/>
    <w:rsid w:val="00283606"/>
    <w:rsid w:val="0028406D"/>
    <w:rsid w:val="002841CE"/>
    <w:rsid w:val="00284EB7"/>
    <w:rsid w:val="002859C8"/>
    <w:rsid w:val="002861EF"/>
    <w:rsid w:val="002863EF"/>
    <w:rsid w:val="00286502"/>
    <w:rsid w:val="00286D42"/>
    <w:rsid w:val="00287E15"/>
    <w:rsid w:val="00290307"/>
    <w:rsid w:val="00290963"/>
    <w:rsid w:val="00290CD6"/>
    <w:rsid w:val="002911F7"/>
    <w:rsid w:val="002919F6"/>
    <w:rsid w:val="00291D42"/>
    <w:rsid w:val="00292474"/>
    <w:rsid w:val="002924DF"/>
    <w:rsid w:val="00292D8E"/>
    <w:rsid w:val="00292F38"/>
    <w:rsid w:val="00292FB6"/>
    <w:rsid w:val="0029346A"/>
    <w:rsid w:val="00293635"/>
    <w:rsid w:val="00293C19"/>
    <w:rsid w:val="00293CEC"/>
    <w:rsid w:val="00293D83"/>
    <w:rsid w:val="002943F1"/>
    <w:rsid w:val="00294638"/>
    <w:rsid w:val="00294C71"/>
    <w:rsid w:val="002950BA"/>
    <w:rsid w:val="0029524B"/>
    <w:rsid w:val="002959BE"/>
    <w:rsid w:val="00295B66"/>
    <w:rsid w:val="0029612C"/>
    <w:rsid w:val="002963A4"/>
    <w:rsid w:val="002965CE"/>
    <w:rsid w:val="00296E67"/>
    <w:rsid w:val="002975D9"/>
    <w:rsid w:val="0029774F"/>
    <w:rsid w:val="00297C4D"/>
    <w:rsid w:val="00297E30"/>
    <w:rsid w:val="002A0D56"/>
    <w:rsid w:val="002A10C5"/>
    <w:rsid w:val="002A12FD"/>
    <w:rsid w:val="002A1A31"/>
    <w:rsid w:val="002A2081"/>
    <w:rsid w:val="002A223D"/>
    <w:rsid w:val="002A27FA"/>
    <w:rsid w:val="002A2B07"/>
    <w:rsid w:val="002A3266"/>
    <w:rsid w:val="002A35FD"/>
    <w:rsid w:val="002A4345"/>
    <w:rsid w:val="002A44E0"/>
    <w:rsid w:val="002A49AE"/>
    <w:rsid w:val="002A545A"/>
    <w:rsid w:val="002A5B72"/>
    <w:rsid w:val="002A66D4"/>
    <w:rsid w:val="002A6B8E"/>
    <w:rsid w:val="002A7101"/>
    <w:rsid w:val="002A7B91"/>
    <w:rsid w:val="002A7C7B"/>
    <w:rsid w:val="002A7EAE"/>
    <w:rsid w:val="002B0A43"/>
    <w:rsid w:val="002B0C06"/>
    <w:rsid w:val="002B0E3A"/>
    <w:rsid w:val="002B12F7"/>
    <w:rsid w:val="002B1380"/>
    <w:rsid w:val="002B1850"/>
    <w:rsid w:val="002B1B14"/>
    <w:rsid w:val="002B2126"/>
    <w:rsid w:val="002B2763"/>
    <w:rsid w:val="002B2AEF"/>
    <w:rsid w:val="002B2F2B"/>
    <w:rsid w:val="002B333C"/>
    <w:rsid w:val="002B372A"/>
    <w:rsid w:val="002B3C41"/>
    <w:rsid w:val="002B3F80"/>
    <w:rsid w:val="002B5FF6"/>
    <w:rsid w:val="002B6533"/>
    <w:rsid w:val="002B668C"/>
    <w:rsid w:val="002B6BDB"/>
    <w:rsid w:val="002B6C41"/>
    <w:rsid w:val="002B6EF4"/>
    <w:rsid w:val="002B6F1B"/>
    <w:rsid w:val="002B7561"/>
    <w:rsid w:val="002B77E4"/>
    <w:rsid w:val="002B7994"/>
    <w:rsid w:val="002B7B9A"/>
    <w:rsid w:val="002B7F71"/>
    <w:rsid w:val="002C00A0"/>
    <w:rsid w:val="002C04CF"/>
    <w:rsid w:val="002C0711"/>
    <w:rsid w:val="002C08A5"/>
    <w:rsid w:val="002C0F26"/>
    <w:rsid w:val="002C2F72"/>
    <w:rsid w:val="002C4234"/>
    <w:rsid w:val="002C50CC"/>
    <w:rsid w:val="002C53CE"/>
    <w:rsid w:val="002C5731"/>
    <w:rsid w:val="002C586D"/>
    <w:rsid w:val="002C64B3"/>
    <w:rsid w:val="002C6B25"/>
    <w:rsid w:val="002C750E"/>
    <w:rsid w:val="002C7D01"/>
    <w:rsid w:val="002C7EE8"/>
    <w:rsid w:val="002D0311"/>
    <w:rsid w:val="002D052D"/>
    <w:rsid w:val="002D0EE3"/>
    <w:rsid w:val="002D173A"/>
    <w:rsid w:val="002D1CF6"/>
    <w:rsid w:val="002D20A6"/>
    <w:rsid w:val="002D2A8B"/>
    <w:rsid w:val="002D318C"/>
    <w:rsid w:val="002D31BE"/>
    <w:rsid w:val="002D3303"/>
    <w:rsid w:val="002D3D62"/>
    <w:rsid w:val="002D3DC5"/>
    <w:rsid w:val="002D4375"/>
    <w:rsid w:val="002D4794"/>
    <w:rsid w:val="002D4999"/>
    <w:rsid w:val="002D4A31"/>
    <w:rsid w:val="002D4B34"/>
    <w:rsid w:val="002D53D9"/>
    <w:rsid w:val="002D54F8"/>
    <w:rsid w:val="002D553E"/>
    <w:rsid w:val="002D5BAF"/>
    <w:rsid w:val="002D5DDA"/>
    <w:rsid w:val="002D5EC0"/>
    <w:rsid w:val="002D662B"/>
    <w:rsid w:val="002D69B7"/>
    <w:rsid w:val="002D69BF"/>
    <w:rsid w:val="002D6C08"/>
    <w:rsid w:val="002D6F1E"/>
    <w:rsid w:val="002D706E"/>
    <w:rsid w:val="002D750B"/>
    <w:rsid w:val="002E08DF"/>
    <w:rsid w:val="002E1372"/>
    <w:rsid w:val="002E1AFB"/>
    <w:rsid w:val="002E2B6E"/>
    <w:rsid w:val="002E30EF"/>
    <w:rsid w:val="002E3764"/>
    <w:rsid w:val="002E3BAE"/>
    <w:rsid w:val="002E50A7"/>
    <w:rsid w:val="002E51F4"/>
    <w:rsid w:val="002E57A0"/>
    <w:rsid w:val="002E5845"/>
    <w:rsid w:val="002E69A7"/>
    <w:rsid w:val="002E6F52"/>
    <w:rsid w:val="002E72FB"/>
    <w:rsid w:val="002E7383"/>
    <w:rsid w:val="002E74AF"/>
    <w:rsid w:val="002E7A0F"/>
    <w:rsid w:val="002E7B75"/>
    <w:rsid w:val="002F044D"/>
    <w:rsid w:val="002F0D10"/>
    <w:rsid w:val="002F10CE"/>
    <w:rsid w:val="002F17D1"/>
    <w:rsid w:val="002F1D9F"/>
    <w:rsid w:val="002F292B"/>
    <w:rsid w:val="002F3451"/>
    <w:rsid w:val="002F386A"/>
    <w:rsid w:val="002F3B7E"/>
    <w:rsid w:val="002F3ECD"/>
    <w:rsid w:val="002F4032"/>
    <w:rsid w:val="002F406F"/>
    <w:rsid w:val="002F4433"/>
    <w:rsid w:val="002F4801"/>
    <w:rsid w:val="002F5044"/>
    <w:rsid w:val="002F5708"/>
    <w:rsid w:val="002F5D89"/>
    <w:rsid w:val="002F6148"/>
    <w:rsid w:val="002F6230"/>
    <w:rsid w:val="002F663C"/>
    <w:rsid w:val="002F74BB"/>
    <w:rsid w:val="002F78E0"/>
    <w:rsid w:val="002F7955"/>
    <w:rsid w:val="002F7E6D"/>
    <w:rsid w:val="00300406"/>
    <w:rsid w:val="00300649"/>
    <w:rsid w:val="00300B71"/>
    <w:rsid w:val="00300C60"/>
    <w:rsid w:val="003010A6"/>
    <w:rsid w:val="00301C25"/>
    <w:rsid w:val="003023A1"/>
    <w:rsid w:val="00302521"/>
    <w:rsid w:val="00302784"/>
    <w:rsid w:val="00302BD9"/>
    <w:rsid w:val="00303700"/>
    <w:rsid w:val="003043AF"/>
    <w:rsid w:val="00304721"/>
    <w:rsid w:val="003049B4"/>
    <w:rsid w:val="00304BBE"/>
    <w:rsid w:val="0030526C"/>
    <w:rsid w:val="003061BA"/>
    <w:rsid w:val="00306338"/>
    <w:rsid w:val="00306689"/>
    <w:rsid w:val="003066E5"/>
    <w:rsid w:val="00306B98"/>
    <w:rsid w:val="00306C61"/>
    <w:rsid w:val="00306D7D"/>
    <w:rsid w:val="00307ACB"/>
    <w:rsid w:val="00307E18"/>
    <w:rsid w:val="00310498"/>
    <w:rsid w:val="0031171C"/>
    <w:rsid w:val="00311912"/>
    <w:rsid w:val="00311D8B"/>
    <w:rsid w:val="00311E52"/>
    <w:rsid w:val="003127E4"/>
    <w:rsid w:val="00312AB0"/>
    <w:rsid w:val="00312C8B"/>
    <w:rsid w:val="00312EED"/>
    <w:rsid w:val="00313955"/>
    <w:rsid w:val="00313EBD"/>
    <w:rsid w:val="003142A0"/>
    <w:rsid w:val="003142F0"/>
    <w:rsid w:val="0031475E"/>
    <w:rsid w:val="0031518F"/>
    <w:rsid w:val="00316021"/>
    <w:rsid w:val="00316060"/>
    <w:rsid w:val="00317355"/>
    <w:rsid w:val="003176B7"/>
    <w:rsid w:val="00320B1C"/>
    <w:rsid w:val="00321460"/>
    <w:rsid w:val="00321B55"/>
    <w:rsid w:val="00321EF2"/>
    <w:rsid w:val="00322B53"/>
    <w:rsid w:val="00322C65"/>
    <w:rsid w:val="00323596"/>
    <w:rsid w:val="00323A4D"/>
    <w:rsid w:val="00323A96"/>
    <w:rsid w:val="00323B9F"/>
    <w:rsid w:val="00323BEC"/>
    <w:rsid w:val="00323D31"/>
    <w:rsid w:val="0032497A"/>
    <w:rsid w:val="00325B43"/>
    <w:rsid w:val="00325F47"/>
    <w:rsid w:val="0032661A"/>
    <w:rsid w:val="00327347"/>
    <w:rsid w:val="003273CC"/>
    <w:rsid w:val="00327726"/>
    <w:rsid w:val="00327F83"/>
    <w:rsid w:val="00327F85"/>
    <w:rsid w:val="003301EF"/>
    <w:rsid w:val="003303A8"/>
    <w:rsid w:val="00330865"/>
    <w:rsid w:val="00330BEE"/>
    <w:rsid w:val="00331764"/>
    <w:rsid w:val="00331901"/>
    <w:rsid w:val="00331C0E"/>
    <w:rsid w:val="00331EB9"/>
    <w:rsid w:val="0033210F"/>
    <w:rsid w:val="003324F7"/>
    <w:rsid w:val="00332788"/>
    <w:rsid w:val="003327C2"/>
    <w:rsid w:val="00333A20"/>
    <w:rsid w:val="00333E65"/>
    <w:rsid w:val="0033493C"/>
    <w:rsid w:val="00335F04"/>
    <w:rsid w:val="003360CB"/>
    <w:rsid w:val="003363B5"/>
    <w:rsid w:val="00336C21"/>
    <w:rsid w:val="003370E1"/>
    <w:rsid w:val="00337253"/>
    <w:rsid w:val="00337323"/>
    <w:rsid w:val="003374A3"/>
    <w:rsid w:val="00337539"/>
    <w:rsid w:val="003376CC"/>
    <w:rsid w:val="003377A4"/>
    <w:rsid w:val="003379BD"/>
    <w:rsid w:val="003406FB"/>
    <w:rsid w:val="00340AC0"/>
    <w:rsid w:val="00340B0A"/>
    <w:rsid w:val="003413B5"/>
    <w:rsid w:val="00341626"/>
    <w:rsid w:val="0034166B"/>
    <w:rsid w:val="00341DB8"/>
    <w:rsid w:val="00341F10"/>
    <w:rsid w:val="00342C82"/>
    <w:rsid w:val="00342D6A"/>
    <w:rsid w:val="00342EA4"/>
    <w:rsid w:val="0034334D"/>
    <w:rsid w:val="00343505"/>
    <w:rsid w:val="003435F2"/>
    <w:rsid w:val="00343A91"/>
    <w:rsid w:val="0034400F"/>
    <w:rsid w:val="00344144"/>
    <w:rsid w:val="00344971"/>
    <w:rsid w:val="003449E9"/>
    <w:rsid w:val="00344BCA"/>
    <w:rsid w:val="00345542"/>
    <w:rsid w:val="003460BA"/>
    <w:rsid w:val="00346B3E"/>
    <w:rsid w:val="0034703B"/>
    <w:rsid w:val="00347496"/>
    <w:rsid w:val="003503A7"/>
    <w:rsid w:val="00350832"/>
    <w:rsid w:val="00350E79"/>
    <w:rsid w:val="003513FA"/>
    <w:rsid w:val="00351609"/>
    <w:rsid w:val="0035190B"/>
    <w:rsid w:val="00351B22"/>
    <w:rsid w:val="00351C92"/>
    <w:rsid w:val="0035211E"/>
    <w:rsid w:val="00352548"/>
    <w:rsid w:val="00352C6B"/>
    <w:rsid w:val="00353888"/>
    <w:rsid w:val="00354208"/>
    <w:rsid w:val="003547BC"/>
    <w:rsid w:val="003549F2"/>
    <w:rsid w:val="0035519A"/>
    <w:rsid w:val="00355838"/>
    <w:rsid w:val="00355A7D"/>
    <w:rsid w:val="00355BBF"/>
    <w:rsid w:val="00356508"/>
    <w:rsid w:val="003567D9"/>
    <w:rsid w:val="00356D3B"/>
    <w:rsid w:val="0035755C"/>
    <w:rsid w:val="003577D2"/>
    <w:rsid w:val="00357C85"/>
    <w:rsid w:val="00360886"/>
    <w:rsid w:val="00361031"/>
    <w:rsid w:val="00361D0B"/>
    <w:rsid w:val="00362CCB"/>
    <w:rsid w:val="00362F51"/>
    <w:rsid w:val="0036376B"/>
    <w:rsid w:val="003637EC"/>
    <w:rsid w:val="00363860"/>
    <w:rsid w:val="0036409E"/>
    <w:rsid w:val="003650BA"/>
    <w:rsid w:val="00365229"/>
    <w:rsid w:val="0036545A"/>
    <w:rsid w:val="00365FBE"/>
    <w:rsid w:val="0036615D"/>
    <w:rsid w:val="00366274"/>
    <w:rsid w:val="0036659E"/>
    <w:rsid w:val="00366955"/>
    <w:rsid w:val="00366986"/>
    <w:rsid w:val="00366CA2"/>
    <w:rsid w:val="00367385"/>
    <w:rsid w:val="0036771E"/>
    <w:rsid w:val="00367B48"/>
    <w:rsid w:val="00367E25"/>
    <w:rsid w:val="00367F4C"/>
    <w:rsid w:val="00370796"/>
    <w:rsid w:val="003709B9"/>
    <w:rsid w:val="00370A3C"/>
    <w:rsid w:val="00370FF2"/>
    <w:rsid w:val="003714FF"/>
    <w:rsid w:val="0037177D"/>
    <w:rsid w:val="003720F5"/>
    <w:rsid w:val="003723A6"/>
    <w:rsid w:val="00372FCC"/>
    <w:rsid w:val="00372FFA"/>
    <w:rsid w:val="0037341D"/>
    <w:rsid w:val="0037381E"/>
    <w:rsid w:val="00374A16"/>
    <w:rsid w:val="00374EC8"/>
    <w:rsid w:val="003761CA"/>
    <w:rsid w:val="00376500"/>
    <w:rsid w:val="00376647"/>
    <w:rsid w:val="00376B2C"/>
    <w:rsid w:val="00376B44"/>
    <w:rsid w:val="00376C80"/>
    <w:rsid w:val="00376E23"/>
    <w:rsid w:val="0037744F"/>
    <w:rsid w:val="00377CF5"/>
    <w:rsid w:val="00377D6E"/>
    <w:rsid w:val="00380B24"/>
    <w:rsid w:val="00380FA9"/>
    <w:rsid w:val="0038151C"/>
    <w:rsid w:val="00382329"/>
    <w:rsid w:val="00382982"/>
    <w:rsid w:val="00382E1D"/>
    <w:rsid w:val="00382F95"/>
    <w:rsid w:val="0038369F"/>
    <w:rsid w:val="00383AC6"/>
    <w:rsid w:val="00383D13"/>
    <w:rsid w:val="00383F55"/>
    <w:rsid w:val="00384241"/>
    <w:rsid w:val="003847CE"/>
    <w:rsid w:val="00384B7E"/>
    <w:rsid w:val="00384BE0"/>
    <w:rsid w:val="003851E5"/>
    <w:rsid w:val="003855B8"/>
    <w:rsid w:val="00385897"/>
    <w:rsid w:val="0038744D"/>
    <w:rsid w:val="00387971"/>
    <w:rsid w:val="00387A59"/>
    <w:rsid w:val="003903B3"/>
    <w:rsid w:val="00390487"/>
    <w:rsid w:val="00390988"/>
    <w:rsid w:val="00391495"/>
    <w:rsid w:val="00391CD9"/>
    <w:rsid w:val="003926AD"/>
    <w:rsid w:val="00392848"/>
    <w:rsid w:val="00392E19"/>
    <w:rsid w:val="00393071"/>
    <w:rsid w:val="00393C9F"/>
    <w:rsid w:val="00393F01"/>
    <w:rsid w:val="00393F29"/>
    <w:rsid w:val="0039442A"/>
    <w:rsid w:val="003946F6"/>
    <w:rsid w:val="00394F71"/>
    <w:rsid w:val="003950E6"/>
    <w:rsid w:val="003954E2"/>
    <w:rsid w:val="00395CF0"/>
    <w:rsid w:val="00396212"/>
    <w:rsid w:val="0039639B"/>
    <w:rsid w:val="00396901"/>
    <w:rsid w:val="003969D2"/>
    <w:rsid w:val="00397017"/>
    <w:rsid w:val="00397040"/>
    <w:rsid w:val="003974E4"/>
    <w:rsid w:val="00397704"/>
    <w:rsid w:val="00397916"/>
    <w:rsid w:val="00397AB1"/>
    <w:rsid w:val="00397CF9"/>
    <w:rsid w:val="003A09B3"/>
    <w:rsid w:val="003A0CC0"/>
    <w:rsid w:val="003A1D63"/>
    <w:rsid w:val="003A2051"/>
    <w:rsid w:val="003A24FD"/>
    <w:rsid w:val="003A264D"/>
    <w:rsid w:val="003A3ED0"/>
    <w:rsid w:val="003A3F21"/>
    <w:rsid w:val="003A41AA"/>
    <w:rsid w:val="003A4D3C"/>
    <w:rsid w:val="003A5B47"/>
    <w:rsid w:val="003A7DEB"/>
    <w:rsid w:val="003B0605"/>
    <w:rsid w:val="003B0979"/>
    <w:rsid w:val="003B0DB9"/>
    <w:rsid w:val="003B12FD"/>
    <w:rsid w:val="003B13E4"/>
    <w:rsid w:val="003B1A2B"/>
    <w:rsid w:val="003B1C00"/>
    <w:rsid w:val="003B28C2"/>
    <w:rsid w:val="003B29E2"/>
    <w:rsid w:val="003B32EC"/>
    <w:rsid w:val="003B38B0"/>
    <w:rsid w:val="003B395A"/>
    <w:rsid w:val="003B399F"/>
    <w:rsid w:val="003B3B23"/>
    <w:rsid w:val="003B3C5D"/>
    <w:rsid w:val="003B4DAE"/>
    <w:rsid w:val="003B5C85"/>
    <w:rsid w:val="003B65B5"/>
    <w:rsid w:val="003B6B66"/>
    <w:rsid w:val="003B6E60"/>
    <w:rsid w:val="003B7DBA"/>
    <w:rsid w:val="003C0003"/>
    <w:rsid w:val="003C0408"/>
    <w:rsid w:val="003C05D1"/>
    <w:rsid w:val="003C085F"/>
    <w:rsid w:val="003C0CE1"/>
    <w:rsid w:val="003C1B1E"/>
    <w:rsid w:val="003C2609"/>
    <w:rsid w:val="003C2AE1"/>
    <w:rsid w:val="003C334D"/>
    <w:rsid w:val="003C381F"/>
    <w:rsid w:val="003C3D1E"/>
    <w:rsid w:val="003C519B"/>
    <w:rsid w:val="003C51EB"/>
    <w:rsid w:val="003C6BFC"/>
    <w:rsid w:val="003C7134"/>
    <w:rsid w:val="003C7C3D"/>
    <w:rsid w:val="003D0700"/>
    <w:rsid w:val="003D098D"/>
    <w:rsid w:val="003D0B7C"/>
    <w:rsid w:val="003D0D5E"/>
    <w:rsid w:val="003D0E49"/>
    <w:rsid w:val="003D15CF"/>
    <w:rsid w:val="003D161B"/>
    <w:rsid w:val="003D1B2F"/>
    <w:rsid w:val="003D1E1F"/>
    <w:rsid w:val="003D1EAB"/>
    <w:rsid w:val="003D32D3"/>
    <w:rsid w:val="003D3383"/>
    <w:rsid w:val="003D3985"/>
    <w:rsid w:val="003D3CFF"/>
    <w:rsid w:val="003D3ED9"/>
    <w:rsid w:val="003D3F9B"/>
    <w:rsid w:val="003D3FF3"/>
    <w:rsid w:val="003D41BF"/>
    <w:rsid w:val="003D447F"/>
    <w:rsid w:val="003D4C72"/>
    <w:rsid w:val="003D4D22"/>
    <w:rsid w:val="003D65A2"/>
    <w:rsid w:val="003D6A35"/>
    <w:rsid w:val="003D6C50"/>
    <w:rsid w:val="003D6F58"/>
    <w:rsid w:val="003D6F93"/>
    <w:rsid w:val="003D7015"/>
    <w:rsid w:val="003D709B"/>
    <w:rsid w:val="003D7153"/>
    <w:rsid w:val="003D71E5"/>
    <w:rsid w:val="003D7296"/>
    <w:rsid w:val="003D72FA"/>
    <w:rsid w:val="003D7949"/>
    <w:rsid w:val="003D7995"/>
    <w:rsid w:val="003D7A7D"/>
    <w:rsid w:val="003D7BE0"/>
    <w:rsid w:val="003E0163"/>
    <w:rsid w:val="003E01FE"/>
    <w:rsid w:val="003E07B0"/>
    <w:rsid w:val="003E08DC"/>
    <w:rsid w:val="003E1B57"/>
    <w:rsid w:val="003E1EB8"/>
    <w:rsid w:val="003E23E2"/>
    <w:rsid w:val="003E25BF"/>
    <w:rsid w:val="003E2887"/>
    <w:rsid w:val="003E2E12"/>
    <w:rsid w:val="003E3D2A"/>
    <w:rsid w:val="003E480E"/>
    <w:rsid w:val="003E4912"/>
    <w:rsid w:val="003E6112"/>
    <w:rsid w:val="003E616A"/>
    <w:rsid w:val="003E61C5"/>
    <w:rsid w:val="003E6211"/>
    <w:rsid w:val="003E645E"/>
    <w:rsid w:val="003E6A19"/>
    <w:rsid w:val="003E6C61"/>
    <w:rsid w:val="003E713A"/>
    <w:rsid w:val="003E73CA"/>
    <w:rsid w:val="003F025E"/>
    <w:rsid w:val="003F0515"/>
    <w:rsid w:val="003F080C"/>
    <w:rsid w:val="003F083A"/>
    <w:rsid w:val="003F08E9"/>
    <w:rsid w:val="003F1F63"/>
    <w:rsid w:val="003F2203"/>
    <w:rsid w:val="003F22C3"/>
    <w:rsid w:val="003F23A5"/>
    <w:rsid w:val="003F24D1"/>
    <w:rsid w:val="003F2BEB"/>
    <w:rsid w:val="003F2CA7"/>
    <w:rsid w:val="003F3D63"/>
    <w:rsid w:val="003F436D"/>
    <w:rsid w:val="003F43D0"/>
    <w:rsid w:val="003F45D0"/>
    <w:rsid w:val="003F494A"/>
    <w:rsid w:val="003F4BED"/>
    <w:rsid w:val="003F4C6C"/>
    <w:rsid w:val="003F53A3"/>
    <w:rsid w:val="003F5E0E"/>
    <w:rsid w:val="003F5EF9"/>
    <w:rsid w:val="003F5FD1"/>
    <w:rsid w:val="003F6800"/>
    <w:rsid w:val="003F6C0A"/>
    <w:rsid w:val="003F6EDC"/>
    <w:rsid w:val="003F71A5"/>
    <w:rsid w:val="003F7685"/>
    <w:rsid w:val="003F7D9E"/>
    <w:rsid w:val="004010CA"/>
    <w:rsid w:val="004012F4"/>
    <w:rsid w:val="00401A3E"/>
    <w:rsid w:val="00402247"/>
    <w:rsid w:val="004026DA"/>
    <w:rsid w:val="00402E17"/>
    <w:rsid w:val="0040344E"/>
    <w:rsid w:val="0040518E"/>
    <w:rsid w:val="00405290"/>
    <w:rsid w:val="004054C2"/>
    <w:rsid w:val="00405D3A"/>
    <w:rsid w:val="004061D8"/>
    <w:rsid w:val="00407CF5"/>
    <w:rsid w:val="0041056A"/>
    <w:rsid w:val="0041105E"/>
    <w:rsid w:val="00411692"/>
    <w:rsid w:val="00411C51"/>
    <w:rsid w:val="00411D39"/>
    <w:rsid w:val="004124EC"/>
    <w:rsid w:val="00412574"/>
    <w:rsid w:val="00413A07"/>
    <w:rsid w:val="00415047"/>
    <w:rsid w:val="0041515E"/>
    <w:rsid w:val="004157AB"/>
    <w:rsid w:val="00415B3A"/>
    <w:rsid w:val="00416CB8"/>
    <w:rsid w:val="00416E0B"/>
    <w:rsid w:val="0041705A"/>
    <w:rsid w:val="004173AE"/>
    <w:rsid w:val="00420837"/>
    <w:rsid w:val="0042127C"/>
    <w:rsid w:val="004212C0"/>
    <w:rsid w:val="00421A1F"/>
    <w:rsid w:val="004222D8"/>
    <w:rsid w:val="004228BB"/>
    <w:rsid w:val="00422C00"/>
    <w:rsid w:val="0042315D"/>
    <w:rsid w:val="00425118"/>
    <w:rsid w:val="004252D4"/>
    <w:rsid w:val="004254EC"/>
    <w:rsid w:val="00425B7A"/>
    <w:rsid w:val="00425C18"/>
    <w:rsid w:val="00425CC9"/>
    <w:rsid w:val="0042627D"/>
    <w:rsid w:val="004262A8"/>
    <w:rsid w:val="004266A1"/>
    <w:rsid w:val="00426C50"/>
    <w:rsid w:val="00426D7A"/>
    <w:rsid w:val="00427042"/>
    <w:rsid w:val="004279D5"/>
    <w:rsid w:val="00427A83"/>
    <w:rsid w:val="00427C1B"/>
    <w:rsid w:val="0043027C"/>
    <w:rsid w:val="0043055A"/>
    <w:rsid w:val="00431301"/>
    <w:rsid w:val="0043174E"/>
    <w:rsid w:val="00431C5D"/>
    <w:rsid w:val="00431C69"/>
    <w:rsid w:val="00432678"/>
    <w:rsid w:val="004328BD"/>
    <w:rsid w:val="00434878"/>
    <w:rsid w:val="00434902"/>
    <w:rsid w:val="004349B4"/>
    <w:rsid w:val="004349C7"/>
    <w:rsid w:val="0043525D"/>
    <w:rsid w:val="00435490"/>
    <w:rsid w:val="00435EA1"/>
    <w:rsid w:val="00436657"/>
    <w:rsid w:val="00436A7E"/>
    <w:rsid w:val="00436AA0"/>
    <w:rsid w:val="0043770B"/>
    <w:rsid w:val="00437AFD"/>
    <w:rsid w:val="00437D07"/>
    <w:rsid w:val="004409CA"/>
    <w:rsid w:val="00440CA7"/>
    <w:rsid w:val="00441545"/>
    <w:rsid w:val="0044175F"/>
    <w:rsid w:val="00441851"/>
    <w:rsid w:val="00442133"/>
    <w:rsid w:val="0044241C"/>
    <w:rsid w:val="004426C7"/>
    <w:rsid w:val="00442E2E"/>
    <w:rsid w:val="00443DB7"/>
    <w:rsid w:val="0044414C"/>
    <w:rsid w:val="004459DF"/>
    <w:rsid w:val="004459EF"/>
    <w:rsid w:val="00445E1D"/>
    <w:rsid w:val="004460B6"/>
    <w:rsid w:val="00446BA5"/>
    <w:rsid w:val="0044725E"/>
    <w:rsid w:val="00447274"/>
    <w:rsid w:val="00447F0D"/>
    <w:rsid w:val="00450415"/>
    <w:rsid w:val="00450ADB"/>
    <w:rsid w:val="00450F89"/>
    <w:rsid w:val="004511DE"/>
    <w:rsid w:val="004515EB"/>
    <w:rsid w:val="004516B3"/>
    <w:rsid w:val="0045175B"/>
    <w:rsid w:val="00451A9B"/>
    <w:rsid w:val="0045246C"/>
    <w:rsid w:val="0045309F"/>
    <w:rsid w:val="00453396"/>
    <w:rsid w:val="0045399C"/>
    <w:rsid w:val="00453CC5"/>
    <w:rsid w:val="0045448F"/>
    <w:rsid w:val="00454A84"/>
    <w:rsid w:val="00454C09"/>
    <w:rsid w:val="00455CAE"/>
    <w:rsid w:val="004561DA"/>
    <w:rsid w:val="00456E97"/>
    <w:rsid w:val="00456EF3"/>
    <w:rsid w:val="00457020"/>
    <w:rsid w:val="004571B0"/>
    <w:rsid w:val="0045783C"/>
    <w:rsid w:val="00457948"/>
    <w:rsid w:val="00457D63"/>
    <w:rsid w:val="0046010C"/>
    <w:rsid w:val="00460324"/>
    <w:rsid w:val="00460779"/>
    <w:rsid w:val="004608E7"/>
    <w:rsid w:val="004609C5"/>
    <w:rsid w:val="004616DD"/>
    <w:rsid w:val="004617E2"/>
    <w:rsid w:val="00461950"/>
    <w:rsid w:val="00461FD5"/>
    <w:rsid w:val="0046265E"/>
    <w:rsid w:val="004628EE"/>
    <w:rsid w:val="00462B77"/>
    <w:rsid w:val="00463136"/>
    <w:rsid w:val="004634C6"/>
    <w:rsid w:val="0046382B"/>
    <w:rsid w:val="00463A4D"/>
    <w:rsid w:val="00464B97"/>
    <w:rsid w:val="00465005"/>
    <w:rsid w:val="00465AF8"/>
    <w:rsid w:val="00465C16"/>
    <w:rsid w:val="00465C86"/>
    <w:rsid w:val="0046645F"/>
    <w:rsid w:val="00466729"/>
    <w:rsid w:val="0046696E"/>
    <w:rsid w:val="00466FA3"/>
    <w:rsid w:val="00467283"/>
    <w:rsid w:val="00467814"/>
    <w:rsid w:val="00467A4E"/>
    <w:rsid w:val="004703FF"/>
    <w:rsid w:val="004708C3"/>
    <w:rsid w:val="00470EBD"/>
    <w:rsid w:val="00470F98"/>
    <w:rsid w:val="00470FE6"/>
    <w:rsid w:val="00471512"/>
    <w:rsid w:val="00471A36"/>
    <w:rsid w:val="00471D8D"/>
    <w:rsid w:val="00472BC4"/>
    <w:rsid w:val="00473922"/>
    <w:rsid w:val="00473E8B"/>
    <w:rsid w:val="00474025"/>
    <w:rsid w:val="0047451A"/>
    <w:rsid w:val="004749B9"/>
    <w:rsid w:val="00474B41"/>
    <w:rsid w:val="00474DF9"/>
    <w:rsid w:val="004752DF"/>
    <w:rsid w:val="00475D84"/>
    <w:rsid w:val="0047682F"/>
    <w:rsid w:val="004778A7"/>
    <w:rsid w:val="00477A10"/>
    <w:rsid w:val="0048052A"/>
    <w:rsid w:val="00481712"/>
    <w:rsid w:val="004821B2"/>
    <w:rsid w:val="0048243C"/>
    <w:rsid w:val="004828B1"/>
    <w:rsid w:val="004832F7"/>
    <w:rsid w:val="00483542"/>
    <w:rsid w:val="00483BDD"/>
    <w:rsid w:val="00484B74"/>
    <w:rsid w:val="00484BCF"/>
    <w:rsid w:val="00484C93"/>
    <w:rsid w:val="004852B7"/>
    <w:rsid w:val="00485A10"/>
    <w:rsid w:val="00486ADA"/>
    <w:rsid w:val="00487280"/>
    <w:rsid w:val="004878BB"/>
    <w:rsid w:val="00487A4E"/>
    <w:rsid w:val="00487F1A"/>
    <w:rsid w:val="00490288"/>
    <w:rsid w:val="004903A3"/>
    <w:rsid w:val="00490566"/>
    <w:rsid w:val="00490712"/>
    <w:rsid w:val="004909B7"/>
    <w:rsid w:val="00491559"/>
    <w:rsid w:val="004915E5"/>
    <w:rsid w:val="00491601"/>
    <w:rsid w:val="0049173C"/>
    <w:rsid w:val="00491884"/>
    <w:rsid w:val="0049189E"/>
    <w:rsid w:val="004918E2"/>
    <w:rsid w:val="00491C14"/>
    <w:rsid w:val="00491C90"/>
    <w:rsid w:val="00491E46"/>
    <w:rsid w:val="00491E7C"/>
    <w:rsid w:val="00491F90"/>
    <w:rsid w:val="00492719"/>
    <w:rsid w:val="004930EA"/>
    <w:rsid w:val="004938EA"/>
    <w:rsid w:val="004943E2"/>
    <w:rsid w:val="00494525"/>
    <w:rsid w:val="00495B44"/>
    <w:rsid w:val="00495DFF"/>
    <w:rsid w:val="0049621E"/>
    <w:rsid w:val="00497576"/>
    <w:rsid w:val="00497A09"/>
    <w:rsid w:val="00497E60"/>
    <w:rsid w:val="004A02E8"/>
    <w:rsid w:val="004A09E3"/>
    <w:rsid w:val="004A115D"/>
    <w:rsid w:val="004A222E"/>
    <w:rsid w:val="004A2753"/>
    <w:rsid w:val="004A3459"/>
    <w:rsid w:val="004A3475"/>
    <w:rsid w:val="004A34A9"/>
    <w:rsid w:val="004A3A03"/>
    <w:rsid w:val="004A4139"/>
    <w:rsid w:val="004A5087"/>
    <w:rsid w:val="004A636D"/>
    <w:rsid w:val="004A63B0"/>
    <w:rsid w:val="004A6C29"/>
    <w:rsid w:val="004A765B"/>
    <w:rsid w:val="004B0DE7"/>
    <w:rsid w:val="004B0F7E"/>
    <w:rsid w:val="004B1F43"/>
    <w:rsid w:val="004B28DB"/>
    <w:rsid w:val="004B2A39"/>
    <w:rsid w:val="004B2B8C"/>
    <w:rsid w:val="004B2D93"/>
    <w:rsid w:val="004B3C1A"/>
    <w:rsid w:val="004B3C7C"/>
    <w:rsid w:val="004B3DA5"/>
    <w:rsid w:val="004B45F1"/>
    <w:rsid w:val="004B4993"/>
    <w:rsid w:val="004B4D11"/>
    <w:rsid w:val="004B62A8"/>
    <w:rsid w:val="004B68A5"/>
    <w:rsid w:val="004B6CAF"/>
    <w:rsid w:val="004C03C9"/>
    <w:rsid w:val="004C0671"/>
    <w:rsid w:val="004C08A6"/>
    <w:rsid w:val="004C0A56"/>
    <w:rsid w:val="004C0B15"/>
    <w:rsid w:val="004C1135"/>
    <w:rsid w:val="004C1577"/>
    <w:rsid w:val="004C1679"/>
    <w:rsid w:val="004C1753"/>
    <w:rsid w:val="004C19D2"/>
    <w:rsid w:val="004C1F0B"/>
    <w:rsid w:val="004C20D3"/>
    <w:rsid w:val="004C2DBE"/>
    <w:rsid w:val="004C3142"/>
    <w:rsid w:val="004C34D7"/>
    <w:rsid w:val="004C40A3"/>
    <w:rsid w:val="004C414F"/>
    <w:rsid w:val="004C4296"/>
    <w:rsid w:val="004C46CE"/>
    <w:rsid w:val="004C47D5"/>
    <w:rsid w:val="004C4D2D"/>
    <w:rsid w:val="004C53F2"/>
    <w:rsid w:val="004C5823"/>
    <w:rsid w:val="004C5A4D"/>
    <w:rsid w:val="004C5B0B"/>
    <w:rsid w:val="004C612B"/>
    <w:rsid w:val="004C6DA5"/>
    <w:rsid w:val="004C6EB4"/>
    <w:rsid w:val="004C7D6E"/>
    <w:rsid w:val="004D00CE"/>
    <w:rsid w:val="004D043D"/>
    <w:rsid w:val="004D065D"/>
    <w:rsid w:val="004D1409"/>
    <w:rsid w:val="004D2783"/>
    <w:rsid w:val="004D27D7"/>
    <w:rsid w:val="004D4209"/>
    <w:rsid w:val="004D4651"/>
    <w:rsid w:val="004D4D2E"/>
    <w:rsid w:val="004D5234"/>
    <w:rsid w:val="004D559E"/>
    <w:rsid w:val="004D5764"/>
    <w:rsid w:val="004D5A5B"/>
    <w:rsid w:val="004D5A83"/>
    <w:rsid w:val="004D6B70"/>
    <w:rsid w:val="004D6DB0"/>
    <w:rsid w:val="004D7DAF"/>
    <w:rsid w:val="004E00D1"/>
    <w:rsid w:val="004E03D7"/>
    <w:rsid w:val="004E0712"/>
    <w:rsid w:val="004E07B7"/>
    <w:rsid w:val="004E082E"/>
    <w:rsid w:val="004E083F"/>
    <w:rsid w:val="004E1847"/>
    <w:rsid w:val="004E1911"/>
    <w:rsid w:val="004E1DBC"/>
    <w:rsid w:val="004E26CF"/>
    <w:rsid w:val="004E31F6"/>
    <w:rsid w:val="004E3586"/>
    <w:rsid w:val="004E3778"/>
    <w:rsid w:val="004E4901"/>
    <w:rsid w:val="004E4BA4"/>
    <w:rsid w:val="004E4D35"/>
    <w:rsid w:val="004E50BD"/>
    <w:rsid w:val="004E5BB2"/>
    <w:rsid w:val="004E5C02"/>
    <w:rsid w:val="004E5D46"/>
    <w:rsid w:val="004E5D73"/>
    <w:rsid w:val="004E62CD"/>
    <w:rsid w:val="004E6AD1"/>
    <w:rsid w:val="004E6B0E"/>
    <w:rsid w:val="004E6EEC"/>
    <w:rsid w:val="004E6EFA"/>
    <w:rsid w:val="004E774B"/>
    <w:rsid w:val="004F084A"/>
    <w:rsid w:val="004F09C4"/>
    <w:rsid w:val="004F0C15"/>
    <w:rsid w:val="004F0C2B"/>
    <w:rsid w:val="004F139E"/>
    <w:rsid w:val="004F142D"/>
    <w:rsid w:val="004F1C14"/>
    <w:rsid w:val="004F1E50"/>
    <w:rsid w:val="004F2047"/>
    <w:rsid w:val="004F22DE"/>
    <w:rsid w:val="004F2395"/>
    <w:rsid w:val="004F3D14"/>
    <w:rsid w:val="004F40BF"/>
    <w:rsid w:val="004F468F"/>
    <w:rsid w:val="004F4C04"/>
    <w:rsid w:val="004F522D"/>
    <w:rsid w:val="004F54A8"/>
    <w:rsid w:val="004F5BC7"/>
    <w:rsid w:val="004F6B8D"/>
    <w:rsid w:val="004F7090"/>
    <w:rsid w:val="0050008D"/>
    <w:rsid w:val="005000E4"/>
    <w:rsid w:val="0050044F"/>
    <w:rsid w:val="005005AC"/>
    <w:rsid w:val="005005CC"/>
    <w:rsid w:val="005007EA"/>
    <w:rsid w:val="0050082D"/>
    <w:rsid w:val="00500F05"/>
    <w:rsid w:val="0050100D"/>
    <w:rsid w:val="0050111E"/>
    <w:rsid w:val="005015F5"/>
    <w:rsid w:val="005018C8"/>
    <w:rsid w:val="00501B5A"/>
    <w:rsid w:val="00501D07"/>
    <w:rsid w:val="00501D34"/>
    <w:rsid w:val="00501D82"/>
    <w:rsid w:val="00501DC5"/>
    <w:rsid w:val="005021DA"/>
    <w:rsid w:val="005026B5"/>
    <w:rsid w:val="00502920"/>
    <w:rsid w:val="00502EB2"/>
    <w:rsid w:val="005037E8"/>
    <w:rsid w:val="00503EAC"/>
    <w:rsid w:val="00503F64"/>
    <w:rsid w:val="00504F84"/>
    <w:rsid w:val="00505FE9"/>
    <w:rsid w:val="00506D5F"/>
    <w:rsid w:val="0050730D"/>
    <w:rsid w:val="00507330"/>
    <w:rsid w:val="00507A45"/>
    <w:rsid w:val="00507C8D"/>
    <w:rsid w:val="00510835"/>
    <w:rsid w:val="00510CB1"/>
    <w:rsid w:val="005111DF"/>
    <w:rsid w:val="00511B4C"/>
    <w:rsid w:val="005124E9"/>
    <w:rsid w:val="00512DFF"/>
    <w:rsid w:val="00512FB3"/>
    <w:rsid w:val="0051304B"/>
    <w:rsid w:val="00513768"/>
    <w:rsid w:val="00513BC1"/>
    <w:rsid w:val="00513E03"/>
    <w:rsid w:val="00513FA3"/>
    <w:rsid w:val="005143E2"/>
    <w:rsid w:val="0051598B"/>
    <w:rsid w:val="005161EA"/>
    <w:rsid w:val="0051637D"/>
    <w:rsid w:val="005211D2"/>
    <w:rsid w:val="00521EA4"/>
    <w:rsid w:val="005220FF"/>
    <w:rsid w:val="005240D1"/>
    <w:rsid w:val="00524960"/>
    <w:rsid w:val="00524D42"/>
    <w:rsid w:val="005251E1"/>
    <w:rsid w:val="00525353"/>
    <w:rsid w:val="0052545B"/>
    <w:rsid w:val="005261EC"/>
    <w:rsid w:val="005262DE"/>
    <w:rsid w:val="00526876"/>
    <w:rsid w:val="00526F31"/>
    <w:rsid w:val="00527537"/>
    <w:rsid w:val="00527F7E"/>
    <w:rsid w:val="00530153"/>
    <w:rsid w:val="0053053C"/>
    <w:rsid w:val="00530A62"/>
    <w:rsid w:val="00530D9F"/>
    <w:rsid w:val="005313B9"/>
    <w:rsid w:val="00531571"/>
    <w:rsid w:val="00532658"/>
    <w:rsid w:val="00532710"/>
    <w:rsid w:val="0053276E"/>
    <w:rsid w:val="00532AE3"/>
    <w:rsid w:val="00532BA4"/>
    <w:rsid w:val="005333D1"/>
    <w:rsid w:val="00533504"/>
    <w:rsid w:val="005335C2"/>
    <w:rsid w:val="00533FFC"/>
    <w:rsid w:val="00534647"/>
    <w:rsid w:val="00534B22"/>
    <w:rsid w:val="00534C55"/>
    <w:rsid w:val="0053506D"/>
    <w:rsid w:val="00535414"/>
    <w:rsid w:val="00535EA7"/>
    <w:rsid w:val="00537210"/>
    <w:rsid w:val="005379E2"/>
    <w:rsid w:val="0054089B"/>
    <w:rsid w:val="00540929"/>
    <w:rsid w:val="005409CA"/>
    <w:rsid w:val="00541376"/>
    <w:rsid w:val="00541B61"/>
    <w:rsid w:val="005429C2"/>
    <w:rsid w:val="00542C65"/>
    <w:rsid w:val="00542C8D"/>
    <w:rsid w:val="00542D46"/>
    <w:rsid w:val="00542FC4"/>
    <w:rsid w:val="0054308D"/>
    <w:rsid w:val="005431BF"/>
    <w:rsid w:val="00543233"/>
    <w:rsid w:val="005433E5"/>
    <w:rsid w:val="0054426F"/>
    <w:rsid w:val="0054448E"/>
    <w:rsid w:val="00544747"/>
    <w:rsid w:val="00545017"/>
    <w:rsid w:val="00547F59"/>
    <w:rsid w:val="00550195"/>
    <w:rsid w:val="005501AF"/>
    <w:rsid w:val="005509FE"/>
    <w:rsid w:val="00550C5A"/>
    <w:rsid w:val="005513CD"/>
    <w:rsid w:val="00551D01"/>
    <w:rsid w:val="005527AA"/>
    <w:rsid w:val="00553A44"/>
    <w:rsid w:val="00553CB5"/>
    <w:rsid w:val="00553FED"/>
    <w:rsid w:val="0055554B"/>
    <w:rsid w:val="00556203"/>
    <w:rsid w:val="00556C83"/>
    <w:rsid w:val="00556C8A"/>
    <w:rsid w:val="00556CC4"/>
    <w:rsid w:val="0055740E"/>
    <w:rsid w:val="00560083"/>
    <w:rsid w:val="00560BD5"/>
    <w:rsid w:val="00560EFE"/>
    <w:rsid w:val="005611E4"/>
    <w:rsid w:val="0056142B"/>
    <w:rsid w:val="005626E9"/>
    <w:rsid w:val="00562ABC"/>
    <w:rsid w:val="0056367D"/>
    <w:rsid w:val="00563999"/>
    <w:rsid w:val="0056438C"/>
    <w:rsid w:val="00564858"/>
    <w:rsid w:val="00564958"/>
    <w:rsid w:val="00564F54"/>
    <w:rsid w:val="0056564C"/>
    <w:rsid w:val="005659E3"/>
    <w:rsid w:val="0056629F"/>
    <w:rsid w:val="0056653C"/>
    <w:rsid w:val="00566F02"/>
    <w:rsid w:val="00567252"/>
    <w:rsid w:val="0056740E"/>
    <w:rsid w:val="00570C3F"/>
    <w:rsid w:val="0057173F"/>
    <w:rsid w:val="00571E59"/>
    <w:rsid w:val="00571F56"/>
    <w:rsid w:val="00572134"/>
    <w:rsid w:val="0057213A"/>
    <w:rsid w:val="005724B2"/>
    <w:rsid w:val="005727E6"/>
    <w:rsid w:val="00572D99"/>
    <w:rsid w:val="00573943"/>
    <w:rsid w:val="00573F7E"/>
    <w:rsid w:val="0057423B"/>
    <w:rsid w:val="005742B9"/>
    <w:rsid w:val="005746AD"/>
    <w:rsid w:val="005747A5"/>
    <w:rsid w:val="00574890"/>
    <w:rsid w:val="0057508E"/>
    <w:rsid w:val="00575186"/>
    <w:rsid w:val="00575291"/>
    <w:rsid w:val="00575C58"/>
    <w:rsid w:val="00576BD8"/>
    <w:rsid w:val="00576F32"/>
    <w:rsid w:val="005770BC"/>
    <w:rsid w:val="00577ECA"/>
    <w:rsid w:val="00580306"/>
    <w:rsid w:val="00581124"/>
    <w:rsid w:val="00581340"/>
    <w:rsid w:val="0058185C"/>
    <w:rsid w:val="00581A8E"/>
    <w:rsid w:val="005824D0"/>
    <w:rsid w:val="005835CB"/>
    <w:rsid w:val="00583D9B"/>
    <w:rsid w:val="00583FCA"/>
    <w:rsid w:val="00584631"/>
    <w:rsid w:val="00584CA7"/>
    <w:rsid w:val="005855FA"/>
    <w:rsid w:val="005862B2"/>
    <w:rsid w:val="00586539"/>
    <w:rsid w:val="0058676C"/>
    <w:rsid w:val="00586A91"/>
    <w:rsid w:val="00587FA5"/>
    <w:rsid w:val="00590580"/>
    <w:rsid w:val="00590AED"/>
    <w:rsid w:val="00591602"/>
    <w:rsid w:val="00591832"/>
    <w:rsid w:val="005919E1"/>
    <w:rsid w:val="005928CB"/>
    <w:rsid w:val="00593C8A"/>
    <w:rsid w:val="005941BE"/>
    <w:rsid w:val="005949FA"/>
    <w:rsid w:val="00594D63"/>
    <w:rsid w:val="00595161"/>
    <w:rsid w:val="005952CA"/>
    <w:rsid w:val="005954F1"/>
    <w:rsid w:val="00595C0A"/>
    <w:rsid w:val="00595E86"/>
    <w:rsid w:val="005975AB"/>
    <w:rsid w:val="0059765D"/>
    <w:rsid w:val="0059768D"/>
    <w:rsid w:val="0059796D"/>
    <w:rsid w:val="00597ABC"/>
    <w:rsid w:val="005A0530"/>
    <w:rsid w:val="005A0740"/>
    <w:rsid w:val="005A0CC2"/>
    <w:rsid w:val="005A0EE9"/>
    <w:rsid w:val="005A1446"/>
    <w:rsid w:val="005A1D58"/>
    <w:rsid w:val="005A34A7"/>
    <w:rsid w:val="005A36EC"/>
    <w:rsid w:val="005A3FD8"/>
    <w:rsid w:val="005A4C1E"/>
    <w:rsid w:val="005A52A1"/>
    <w:rsid w:val="005A5A7D"/>
    <w:rsid w:val="005A5AC1"/>
    <w:rsid w:val="005A5B5A"/>
    <w:rsid w:val="005A6428"/>
    <w:rsid w:val="005B007A"/>
    <w:rsid w:val="005B04E2"/>
    <w:rsid w:val="005B0B9C"/>
    <w:rsid w:val="005B0D0A"/>
    <w:rsid w:val="005B0F60"/>
    <w:rsid w:val="005B1940"/>
    <w:rsid w:val="005B1B8C"/>
    <w:rsid w:val="005B1EAA"/>
    <w:rsid w:val="005B3257"/>
    <w:rsid w:val="005B4491"/>
    <w:rsid w:val="005B4531"/>
    <w:rsid w:val="005B49FF"/>
    <w:rsid w:val="005B52D1"/>
    <w:rsid w:val="005B5863"/>
    <w:rsid w:val="005B5DF5"/>
    <w:rsid w:val="005B5E67"/>
    <w:rsid w:val="005B6366"/>
    <w:rsid w:val="005B64A2"/>
    <w:rsid w:val="005B6D53"/>
    <w:rsid w:val="005B7BF5"/>
    <w:rsid w:val="005B7DFF"/>
    <w:rsid w:val="005C0618"/>
    <w:rsid w:val="005C06C6"/>
    <w:rsid w:val="005C13DE"/>
    <w:rsid w:val="005C1E15"/>
    <w:rsid w:val="005C21EF"/>
    <w:rsid w:val="005C233C"/>
    <w:rsid w:val="005C2523"/>
    <w:rsid w:val="005C2628"/>
    <w:rsid w:val="005C2F37"/>
    <w:rsid w:val="005C3161"/>
    <w:rsid w:val="005C45E6"/>
    <w:rsid w:val="005C4E7D"/>
    <w:rsid w:val="005C4EB1"/>
    <w:rsid w:val="005C5A81"/>
    <w:rsid w:val="005C64EA"/>
    <w:rsid w:val="005C6546"/>
    <w:rsid w:val="005C6A1E"/>
    <w:rsid w:val="005C6A82"/>
    <w:rsid w:val="005C6BB0"/>
    <w:rsid w:val="005C7000"/>
    <w:rsid w:val="005C7351"/>
    <w:rsid w:val="005C7C98"/>
    <w:rsid w:val="005C7E80"/>
    <w:rsid w:val="005D0373"/>
    <w:rsid w:val="005D037E"/>
    <w:rsid w:val="005D0659"/>
    <w:rsid w:val="005D0E36"/>
    <w:rsid w:val="005D10B4"/>
    <w:rsid w:val="005D1418"/>
    <w:rsid w:val="005D1D22"/>
    <w:rsid w:val="005D3CA4"/>
    <w:rsid w:val="005D3FD4"/>
    <w:rsid w:val="005D4421"/>
    <w:rsid w:val="005D4679"/>
    <w:rsid w:val="005D4FBC"/>
    <w:rsid w:val="005D533D"/>
    <w:rsid w:val="005D53F5"/>
    <w:rsid w:val="005D54B0"/>
    <w:rsid w:val="005D5A8A"/>
    <w:rsid w:val="005D6AFE"/>
    <w:rsid w:val="005D6C27"/>
    <w:rsid w:val="005D701E"/>
    <w:rsid w:val="005D7F86"/>
    <w:rsid w:val="005E052C"/>
    <w:rsid w:val="005E0916"/>
    <w:rsid w:val="005E11D1"/>
    <w:rsid w:val="005E1381"/>
    <w:rsid w:val="005E1673"/>
    <w:rsid w:val="005E1A2A"/>
    <w:rsid w:val="005E1A84"/>
    <w:rsid w:val="005E1C64"/>
    <w:rsid w:val="005E1E39"/>
    <w:rsid w:val="005E1E57"/>
    <w:rsid w:val="005E2120"/>
    <w:rsid w:val="005E2125"/>
    <w:rsid w:val="005E2140"/>
    <w:rsid w:val="005E253E"/>
    <w:rsid w:val="005E267F"/>
    <w:rsid w:val="005E2788"/>
    <w:rsid w:val="005E2EFF"/>
    <w:rsid w:val="005E3785"/>
    <w:rsid w:val="005E38B0"/>
    <w:rsid w:val="005E38EE"/>
    <w:rsid w:val="005E38FC"/>
    <w:rsid w:val="005E39F0"/>
    <w:rsid w:val="005E47EA"/>
    <w:rsid w:val="005E5ADC"/>
    <w:rsid w:val="005E690A"/>
    <w:rsid w:val="005E6C28"/>
    <w:rsid w:val="005E70FF"/>
    <w:rsid w:val="005F1439"/>
    <w:rsid w:val="005F1605"/>
    <w:rsid w:val="005F17EA"/>
    <w:rsid w:val="005F180D"/>
    <w:rsid w:val="005F1A44"/>
    <w:rsid w:val="005F1A9D"/>
    <w:rsid w:val="005F1F9A"/>
    <w:rsid w:val="005F1FB4"/>
    <w:rsid w:val="005F2402"/>
    <w:rsid w:val="005F253A"/>
    <w:rsid w:val="005F3E14"/>
    <w:rsid w:val="005F3E6E"/>
    <w:rsid w:val="005F3EF6"/>
    <w:rsid w:val="005F423E"/>
    <w:rsid w:val="005F4814"/>
    <w:rsid w:val="005F4E0B"/>
    <w:rsid w:val="005F59EC"/>
    <w:rsid w:val="005F5C35"/>
    <w:rsid w:val="005F66F3"/>
    <w:rsid w:val="005F6C45"/>
    <w:rsid w:val="005F7044"/>
    <w:rsid w:val="005F71AC"/>
    <w:rsid w:val="005F78D3"/>
    <w:rsid w:val="006000CA"/>
    <w:rsid w:val="00600716"/>
    <w:rsid w:val="006008CF"/>
    <w:rsid w:val="00600964"/>
    <w:rsid w:val="00600E1A"/>
    <w:rsid w:val="006018E4"/>
    <w:rsid w:val="00601C92"/>
    <w:rsid w:val="006025FE"/>
    <w:rsid w:val="00602A48"/>
    <w:rsid w:val="00602F88"/>
    <w:rsid w:val="006031B1"/>
    <w:rsid w:val="0060420E"/>
    <w:rsid w:val="006043AA"/>
    <w:rsid w:val="006047CE"/>
    <w:rsid w:val="00604800"/>
    <w:rsid w:val="006049AC"/>
    <w:rsid w:val="00607865"/>
    <w:rsid w:val="00607935"/>
    <w:rsid w:val="00607984"/>
    <w:rsid w:val="00607F63"/>
    <w:rsid w:val="00610368"/>
    <w:rsid w:val="006104C0"/>
    <w:rsid w:val="00610B43"/>
    <w:rsid w:val="00610B54"/>
    <w:rsid w:val="00610B7F"/>
    <w:rsid w:val="00610BF9"/>
    <w:rsid w:val="00611300"/>
    <w:rsid w:val="00611541"/>
    <w:rsid w:val="00611B0F"/>
    <w:rsid w:val="00611B1F"/>
    <w:rsid w:val="00611C30"/>
    <w:rsid w:val="006123A9"/>
    <w:rsid w:val="00612549"/>
    <w:rsid w:val="0061257A"/>
    <w:rsid w:val="0061283B"/>
    <w:rsid w:val="0061285D"/>
    <w:rsid w:val="00612C0A"/>
    <w:rsid w:val="006137CE"/>
    <w:rsid w:val="00613F52"/>
    <w:rsid w:val="00614160"/>
    <w:rsid w:val="006143F6"/>
    <w:rsid w:val="0061488A"/>
    <w:rsid w:val="00614F9D"/>
    <w:rsid w:val="00615F76"/>
    <w:rsid w:val="006167D4"/>
    <w:rsid w:val="0061701E"/>
    <w:rsid w:val="0061702B"/>
    <w:rsid w:val="00617047"/>
    <w:rsid w:val="00617F83"/>
    <w:rsid w:val="0062005E"/>
    <w:rsid w:val="006204BA"/>
    <w:rsid w:val="00620C7A"/>
    <w:rsid w:val="00621B3D"/>
    <w:rsid w:val="00621B90"/>
    <w:rsid w:val="00621DB7"/>
    <w:rsid w:val="006223A8"/>
    <w:rsid w:val="0062269A"/>
    <w:rsid w:val="00622A01"/>
    <w:rsid w:val="00622C16"/>
    <w:rsid w:val="0062347B"/>
    <w:rsid w:val="006234F5"/>
    <w:rsid w:val="00623DA2"/>
    <w:rsid w:val="00624211"/>
    <w:rsid w:val="0062469D"/>
    <w:rsid w:val="00624786"/>
    <w:rsid w:val="00625F3F"/>
    <w:rsid w:val="00626147"/>
    <w:rsid w:val="00626382"/>
    <w:rsid w:val="00626C7E"/>
    <w:rsid w:val="006318C3"/>
    <w:rsid w:val="00631FAB"/>
    <w:rsid w:val="006324EC"/>
    <w:rsid w:val="006333F8"/>
    <w:rsid w:val="00633D90"/>
    <w:rsid w:val="006347A1"/>
    <w:rsid w:val="00634F0E"/>
    <w:rsid w:val="00635D92"/>
    <w:rsid w:val="00635DF2"/>
    <w:rsid w:val="00635E99"/>
    <w:rsid w:val="0063636A"/>
    <w:rsid w:val="00636D2E"/>
    <w:rsid w:val="0063761F"/>
    <w:rsid w:val="00637D0F"/>
    <w:rsid w:val="00637F47"/>
    <w:rsid w:val="006407AD"/>
    <w:rsid w:val="00640C83"/>
    <w:rsid w:val="00640F49"/>
    <w:rsid w:val="00641144"/>
    <w:rsid w:val="00641A62"/>
    <w:rsid w:val="00641B56"/>
    <w:rsid w:val="00641E1E"/>
    <w:rsid w:val="0064286A"/>
    <w:rsid w:val="00643033"/>
    <w:rsid w:val="0064338A"/>
    <w:rsid w:val="00643852"/>
    <w:rsid w:val="0064395E"/>
    <w:rsid w:val="00643EF7"/>
    <w:rsid w:val="0064445C"/>
    <w:rsid w:val="0064581D"/>
    <w:rsid w:val="00646118"/>
    <w:rsid w:val="006463DF"/>
    <w:rsid w:val="00646695"/>
    <w:rsid w:val="00646D98"/>
    <w:rsid w:val="00646F9F"/>
    <w:rsid w:val="00647988"/>
    <w:rsid w:val="0065133A"/>
    <w:rsid w:val="006514D1"/>
    <w:rsid w:val="00651816"/>
    <w:rsid w:val="006533C4"/>
    <w:rsid w:val="00653926"/>
    <w:rsid w:val="00654092"/>
    <w:rsid w:val="006543D1"/>
    <w:rsid w:val="006549C9"/>
    <w:rsid w:val="00654B16"/>
    <w:rsid w:val="00654F50"/>
    <w:rsid w:val="00654F74"/>
    <w:rsid w:val="0065504C"/>
    <w:rsid w:val="006559AB"/>
    <w:rsid w:val="006563D3"/>
    <w:rsid w:val="0065646B"/>
    <w:rsid w:val="0065651F"/>
    <w:rsid w:val="006568B0"/>
    <w:rsid w:val="00656D66"/>
    <w:rsid w:val="006571C2"/>
    <w:rsid w:val="00657B02"/>
    <w:rsid w:val="00660153"/>
    <w:rsid w:val="0066104D"/>
    <w:rsid w:val="0066110F"/>
    <w:rsid w:val="0066167D"/>
    <w:rsid w:val="00661D1B"/>
    <w:rsid w:val="006621FD"/>
    <w:rsid w:val="00662640"/>
    <w:rsid w:val="0066276C"/>
    <w:rsid w:val="006630DF"/>
    <w:rsid w:val="00664F89"/>
    <w:rsid w:val="00665208"/>
    <w:rsid w:val="0066581B"/>
    <w:rsid w:val="00666129"/>
    <w:rsid w:val="00667D54"/>
    <w:rsid w:val="00667E15"/>
    <w:rsid w:val="00667E4C"/>
    <w:rsid w:val="00667EB8"/>
    <w:rsid w:val="006704D3"/>
    <w:rsid w:val="0067106A"/>
    <w:rsid w:val="00671E43"/>
    <w:rsid w:val="00673067"/>
    <w:rsid w:val="00673571"/>
    <w:rsid w:val="006743B9"/>
    <w:rsid w:val="00674721"/>
    <w:rsid w:val="00674C6A"/>
    <w:rsid w:val="00674E47"/>
    <w:rsid w:val="006753E4"/>
    <w:rsid w:val="00675447"/>
    <w:rsid w:val="00675BA4"/>
    <w:rsid w:val="00675D5B"/>
    <w:rsid w:val="00676684"/>
    <w:rsid w:val="00676A79"/>
    <w:rsid w:val="00676B18"/>
    <w:rsid w:val="0067707B"/>
    <w:rsid w:val="006774C9"/>
    <w:rsid w:val="0068086B"/>
    <w:rsid w:val="00680D3D"/>
    <w:rsid w:val="00680DE7"/>
    <w:rsid w:val="00681597"/>
    <w:rsid w:val="00682056"/>
    <w:rsid w:val="006830C0"/>
    <w:rsid w:val="00683356"/>
    <w:rsid w:val="006834FB"/>
    <w:rsid w:val="006838A8"/>
    <w:rsid w:val="006839E4"/>
    <w:rsid w:val="00683BB7"/>
    <w:rsid w:val="00684195"/>
    <w:rsid w:val="006842A7"/>
    <w:rsid w:val="0068455C"/>
    <w:rsid w:val="006845B4"/>
    <w:rsid w:val="00684C0E"/>
    <w:rsid w:val="00685005"/>
    <w:rsid w:val="00686B54"/>
    <w:rsid w:val="00686C0C"/>
    <w:rsid w:val="00686D31"/>
    <w:rsid w:val="006870C9"/>
    <w:rsid w:val="00687703"/>
    <w:rsid w:val="00687A20"/>
    <w:rsid w:val="00687B83"/>
    <w:rsid w:val="00687ECA"/>
    <w:rsid w:val="00690DAE"/>
    <w:rsid w:val="00691089"/>
    <w:rsid w:val="006912AA"/>
    <w:rsid w:val="00691E5A"/>
    <w:rsid w:val="006926C9"/>
    <w:rsid w:val="00692907"/>
    <w:rsid w:val="006936BB"/>
    <w:rsid w:val="006937D6"/>
    <w:rsid w:val="0069386B"/>
    <w:rsid w:val="006939D6"/>
    <w:rsid w:val="0069406A"/>
    <w:rsid w:val="006940A5"/>
    <w:rsid w:val="00694E27"/>
    <w:rsid w:val="00695203"/>
    <w:rsid w:val="006952C2"/>
    <w:rsid w:val="00695686"/>
    <w:rsid w:val="00695707"/>
    <w:rsid w:val="00695746"/>
    <w:rsid w:val="00695833"/>
    <w:rsid w:val="00695BC9"/>
    <w:rsid w:val="006969C6"/>
    <w:rsid w:val="00696AF7"/>
    <w:rsid w:val="00696BE3"/>
    <w:rsid w:val="00697117"/>
    <w:rsid w:val="006975C8"/>
    <w:rsid w:val="00697C91"/>
    <w:rsid w:val="006A0298"/>
    <w:rsid w:val="006A09A7"/>
    <w:rsid w:val="006A1D9A"/>
    <w:rsid w:val="006A2927"/>
    <w:rsid w:val="006A2D2E"/>
    <w:rsid w:val="006A34DA"/>
    <w:rsid w:val="006A3AD1"/>
    <w:rsid w:val="006A414D"/>
    <w:rsid w:val="006A41C5"/>
    <w:rsid w:val="006A4984"/>
    <w:rsid w:val="006A5875"/>
    <w:rsid w:val="006A5AF3"/>
    <w:rsid w:val="006A5E16"/>
    <w:rsid w:val="006A607E"/>
    <w:rsid w:val="006A6B1C"/>
    <w:rsid w:val="006A6C33"/>
    <w:rsid w:val="006A7C68"/>
    <w:rsid w:val="006A7DCC"/>
    <w:rsid w:val="006B0179"/>
    <w:rsid w:val="006B0836"/>
    <w:rsid w:val="006B0EF8"/>
    <w:rsid w:val="006B178F"/>
    <w:rsid w:val="006B260B"/>
    <w:rsid w:val="006B271A"/>
    <w:rsid w:val="006B273D"/>
    <w:rsid w:val="006B2CF6"/>
    <w:rsid w:val="006B2E81"/>
    <w:rsid w:val="006B31E1"/>
    <w:rsid w:val="006B380D"/>
    <w:rsid w:val="006B3D93"/>
    <w:rsid w:val="006B3E05"/>
    <w:rsid w:val="006B3EF4"/>
    <w:rsid w:val="006B4080"/>
    <w:rsid w:val="006B43B9"/>
    <w:rsid w:val="006B4501"/>
    <w:rsid w:val="006B4564"/>
    <w:rsid w:val="006B475B"/>
    <w:rsid w:val="006B5A79"/>
    <w:rsid w:val="006B5E45"/>
    <w:rsid w:val="006B6D56"/>
    <w:rsid w:val="006B793F"/>
    <w:rsid w:val="006B7BCE"/>
    <w:rsid w:val="006B7E48"/>
    <w:rsid w:val="006C0024"/>
    <w:rsid w:val="006C00A3"/>
    <w:rsid w:val="006C0B8E"/>
    <w:rsid w:val="006C0B90"/>
    <w:rsid w:val="006C0F5D"/>
    <w:rsid w:val="006C12B2"/>
    <w:rsid w:val="006C2DAA"/>
    <w:rsid w:val="006C3139"/>
    <w:rsid w:val="006C3359"/>
    <w:rsid w:val="006C3711"/>
    <w:rsid w:val="006C37A0"/>
    <w:rsid w:val="006C3B27"/>
    <w:rsid w:val="006C3D85"/>
    <w:rsid w:val="006C3F78"/>
    <w:rsid w:val="006C4D9F"/>
    <w:rsid w:val="006C599A"/>
    <w:rsid w:val="006C5E59"/>
    <w:rsid w:val="006C60C9"/>
    <w:rsid w:val="006C6348"/>
    <w:rsid w:val="006C6591"/>
    <w:rsid w:val="006C684A"/>
    <w:rsid w:val="006C6E7D"/>
    <w:rsid w:val="006C73B9"/>
    <w:rsid w:val="006C7702"/>
    <w:rsid w:val="006D0A07"/>
    <w:rsid w:val="006D0A6A"/>
    <w:rsid w:val="006D0B25"/>
    <w:rsid w:val="006D0B88"/>
    <w:rsid w:val="006D0C8F"/>
    <w:rsid w:val="006D169C"/>
    <w:rsid w:val="006D23F2"/>
    <w:rsid w:val="006D283B"/>
    <w:rsid w:val="006D3411"/>
    <w:rsid w:val="006D35D7"/>
    <w:rsid w:val="006D365E"/>
    <w:rsid w:val="006D3B7E"/>
    <w:rsid w:val="006D3F5D"/>
    <w:rsid w:val="006D4AF9"/>
    <w:rsid w:val="006D4BA2"/>
    <w:rsid w:val="006D510D"/>
    <w:rsid w:val="006D5744"/>
    <w:rsid w:val="006D6FAC"/>
    <w:rsid w:val="006D7052"/>
    <w:rsid w:val="006D7105"/>
    <w:rsid w:val="006D739C"/>
    <w:rsid w:val="006D7E2A"/>
    <w:rsid w:val="006D7E39"/>
    <w:rsid w:val="006E07E2"/>
    <w:rsid w:val="006E0947"/>
    <w:rsid w:val="006E114E"/>
    <w:rsid w:val="006E2135"/>
    <w:rsid w:val="006E23D5"/>
    <w:rsid w:val="006E27A5"/>
    <w:rsid w:val="006E2CBD"/>
    <w:rsid w:val="006E2F2E"/>
    <w:rsid w:val="006E31DD"/>
    <w:rsid w:val="006E3298"/>
    <w:rsid w:val="006E3949"/>
    <w:rsid w:val="006E3D0A"/>
    <w:rsid w:val="006E424C"/>
    <w:rsid w:val="006E437F"/>
    <w:rsid w:val="006E4599"/>
    <w:rsid w:val="006E48B5"/>
    <w:rsid w:val="006E4D31"/>
    <w:rsid w:val="006E4DFC"/>
    <w:rsid w:val="006E53CF"/>
    <w:rsid w:val="006E63A0"/>
    <w:rsid w:val="006E7200"/>
    <w:rsid w:val="006E7E49"/>
    <w:rsid w:val="006F01B5"/>
    <w:rsid w:val="006F03CF"/>
    <w:rsid w:val="006F0C22"/>
    <w:rsid w:val="006F11B7"/>
    <w:rsid w:val="006F1918"/>
    <w:rsid w:val="006F1C3E"/>
    <w:rsid w:val="006F210E"/>
    <w:rsid w:val="006F2262"/>
    <w:rsid w:val="006F22D9"/>
    <w:rsid w:val="006F2B20"/>
    <w:rsid w:val="006F3219"/>
    <w:rsid w:val="006F4240"/>
    <w:rsid w:val="006F4265"/>
    <w:rsid w:val="006F45E4"/>
    <w:rsid w:val="006F460E"/>
    <w:rsid w:val="006F4FC1"/>
    <w:rsid w:val="006F524C"/>
    <w:rsid w:val="006F53B3"/>
    <w:rsid w:val="006F5C55"/>
    <w:rsid w:val="006F6309"/>
    <w:rsid w:val="006F6C4C"/>
    <w:rsid w:val="006F6CB5"/>
    <w:rsid w:val="006F73CD"/>
    <w:rsid w:val="006F7B4A"/>
    <w:rsid w:val="007008D5"/>
    <w:rsid w:val="0070227B"/>
    <w:rsid w:val="00702962"/>
    <w:rsid w:val="00702A50"/>
    <w:rsid w:val="00702EE6"/>
    <w:rsid w:val="0070300F"/>
    <w:rsid w:val="007031A9"/>
    <w:rsid w:val="00703438"/>
    <w:rsid w:val="00703D9C"/>
    <w:rsid w:val="0070561C"/>
    <w:rsid w:val="00705ACD"/>
    <w:rsid w:val="007068C0"/>
    <w:rsid w:val="00706C19"/>
    <w:rsid w:val="0070715B"/>
    <w:rsid w:val="007071ED"/>
    <w:rsid w:val="00707914"/>
    <w:rsid w:val="007100AB"/>
    <w:rsid w:val="00710722"/>
    <w:rsid w:val="00710A2A"/>
    <w:rsid w:val="00712043"/>
    <w:rsid w:val="0071244D"/>
    <w:rsid w:val="00712932"/>
    <w:rsid w:val="007131A4"/>
    <w:rsid w:val="00713590"/>
    <w:rsid w:val="00713F5F"/>
    <w:rsid w:val="00713F86"/>
    <w:rsid w:val="00714510"/>
    <w:rsid w:val="00714670"/>
    <w:rsid w:val="00714848"/>
    <w:rsid w:val="00714923"/>
    <w:rsid w:val="00714D00"/>
    <w:rsid w:val="00715A21"/>
    <w:rsid w:val="0071603D"/>
    <w:rsid w:val="007167E0"/>
    <w:rsid w:val="00720070"/>
    <w:rsid w:val="00720476"/>
    <w:rsid w:val="00720BF6"/>
    <w:rsid w:val="00720E87"/>
    <w:rsid w:val="00721070"/>
    <w:rsid w:val="007211C4"/>
    <w:rsid w:val="00721336"/>
    <w:rsid w:val="00721387"/>
    <w:rsid w:val="00721502"/>
    <w:rsid w:val="0072300C"/>
    <w:rsid w:val="007233D4"/>
    <w:rsid w:val="00723545"/>
    <w:rsid w:val="007238AE"/>
    <w:rsid w:val="00723F66"/>
    <w:rsid w:val="00723FD8"/>
    <w:rsid w:val="00723FFC"/>
    <w:rsid w:val="0072466D"/>
    <w:rsid w:val="007246DC"/>
    <w:rsid w:val="00724B26"/>
    <w:rsid w:val="00724EE8"/>
    <w:rsid w:val="007259FB"/>
    <w:rsid w:val="00725F0E"/>
    <w:rsid w:val="00725FAC"/>
    <w:rsid w:val="007262A9"/>
    <w:rsid w:val="007270E0"/>
    <w:rsid w:val="007270E7"/>
    <w:rsid w:val="0072773B"/>
    <w:rsid w:val="00732692"/>
    <w:rsid w:val="0073275D"/>
    <w:rsid w:val="00732848"/>
    <w:rsid w:val="00732898"/>
    <w:rsid w:val="007328EE"/>
    <w:rsid w:val="007332AE"/>
    <w:rsid w:val="00733403"/>
    <w:rsid w:val="00733993"/>
    <w:rsid w:val="00734463"/>
    <w:rsid w:val="00734675"/>
    <w:rsid w:val="007348B7"/>
    <w:rsid w:val="0073491B"/>
    <w:rsid w:val="00736414"/>
    <w:rsid w:val="00736B44"/>
    <w:rsid w:val="00736F34"/>
    <w:rsid w:val="007374D9"/>
    <w:rsid w:val="00737927"/>
    <w:rsid w:val="00737BF2"/>
    <w:rsid w:val="00737F26"/>
    <w:rsid w:val="00737F6E"/>
    <w:rsid w:val="0074028F"/>
    <w:rsid w:val="007407D1"/>
    <w:rsid w:val="007407F8"/>
    <w:rsid w:val="007408C6"/>
    <w:rsid w:val="00740D8B"/>
    <w:rsid w:val="00740FD8"/>
    <w:rsid w:val="00741B82"/>
    <w:rsid w:val="007425EB"/>
    <w:rsid w:val="00742AFB"/>
    <w:rsid w:val="007434BC"/>
    <w:rsid w:val="00743A70"/>
    <w:rsid w:val="007443EB"/>
    <w:rsid w:val="00744B72"/>
    <w:rsid w:val="00745A90"/>
    <w:rsid w:val="00745BA0"/>
    <w:rsid w:val="00745D1F"/>
    <w:rsid w:val="00745F28"/>
    <w:rsid w:val="007461F1"/>
    <w:rsid w:val="00746849"/>
    <w:rsid w:val="007468B4"/>
    <w:rsid w:val="00746A76"/>
    <w:rsid w:val="00746AAC"/>
    <w:rsid w:val="00751E90"/>
    <w:rsid w:val="00752467"/>
    <w:rsid w:val="007528DE"/>
    <w:rsid w:val="00753FC5"/>
    <w:rsid w:val="007543B3"/>
    <w:rsid w:val="00755BA9"/>
    <w:rsid w:val="00756F65"/>
    <w:rsid w:val="0075725F"/>
    <w:rsid w:val="00757451"/>
    <w:rsid w:val="00757D2A"/>
    <w:rsid w:val="00757D80"/>
    <w:rsid w:val="00760ABE"/>
    <w:rsid w:val="00760AC6"/>
    <w:rsid w:val="00760B84"/>
    <w:rsid w:val="00760F61"/>
    <w:rsid w:val="00760FDD"/>
    <w:rsid w:val="00761A34"/>
    <w:rsid w:val="00761E0B"/>
    <w:rsid w:val="00762908"/>
    <w:rsid w:val="00762E52"/>
    <w:rsid w:val="00762F76"/>
    <w:rsid w:val="00763253"/>
    <w:rsid w:val="0076341F"/>
    <w:rsid w:val="007638C3"/>
    <w:rsid w:val="0076395B"/>
    <w:rsid w:val="007642A5"/>
    <w:rsid w:val="007647FB"/>
    <w:rsid w:val="00764E35"/>
    <w:rsid w:val="00764F8F"/>
    <w:rsid w:val="007652CA"/>
    <w:rsid w:val="00765AD3"/>
    <w:rsid w:val="007664FA"/>
    <w:rsid w:val="00766E4D"/>
    <w:rsid w:val="00766FA1"/>
    <w:rsid w:val="00767076"/>
    <w:rsid w:val="00767169"/>
    <w:rsid w:val="007705F3"/>
    <w:rsid w:val="007707DA"/>
    <w:rsid w:val="0077117F"/>
    <w:rsid w:val="00771288"/>
    <w:rsid w:val="00771A23"/>
    <w:rsid w:val="00771B01"/>
    <w:rsid w:val="00771BB7"/>
    <w:rsid w:val="00771D8A"/>
    <w:rsid w:val="00772067"/>
    <w:rsid w:val="0077256D"/>
    <w:rsid w:val="00772984"/>
    <w:rsid w:val="00772F1B"/>
    <w:rsid w:val="007749FB"/>
    <w:rsid w:val="00775038"/>
    <w:rsid w:val="00775415"/>
    <w:rsid w:val="00775448"/>
    <w:rsid w:val="0077655E"/>
    <w:rsid w:val="00776716"/>
    <w:rsid w:val="00776A05"/>
    <w:rsid w:val="00776BA5"/>
    <w:rsid w:val="007775D4"/>
    <w:rsid w:val="0077764E"/>
    <w:rsid w:val="007777C6"/>
    <w:rsid w:val="00777D24"/>
    <w:rsid w:val="00780B35"/>
    <w:rsid w:val="0078118F"/>
    <w:rsid w:val="00781AED"/>
    <w:rsid w:val="00782037"/>
    <w:rsid w:val="007821FA"/>
    <w:rsid w:val="0078276C"/>
    <w:rsid w:val="00782DEE"/>
    <w:rsid w:val="00783030"/>
    <w:rsid w:val="007840D9"/>
    <w:rsid w:val="00784702"/>
    <w:rsid w:val="007849F2"/>
    <w:rsid w:val="00785F52"/>
    <w:rsid w:val="007869E9"/>
    <w:rsid w:val="00786A0E"/>
    <w:rsid w:val="007879E0"/>
    <w:rsid w:val="00787C7C"/>
    <w:rsid w:val="00790072"/>
    <w:rsid w:val="00790534"/>
    <w:rsid w:val="00790F49"/>
    <w:rsid w:val="00791157"/>
    <w:rsid w:val="007920D4"/>
    <w:rsid w:val="00792164"/>
    <w:rsid w:val="00793322"/>
    <w:rsid w:val="0079335D"/>
    <w:rsid w:val="00793F4B"/>
    <w:rsid w:val="007941D3"/>
    <w:rsid w:val="0079477C"/>
    <w:rsid w:val="00794922"/>
    <w:rsid w:val="00795022"/>
    <w:rsid w:val="007951D6"/>
    <w:rsid w:val="007957C6"/>
    <w:rsid w:val="00795958"/>
    <w:rsid w:val="00795A66"/>
    <w:rsid w:val="00795B7E"/>
    <w:rsid w:val="00795F2D"/>
    <w:rsid w:val="00796247"/>
    <w:rsid w:val="007963FE"/>
    <w:rsid w:val="007965A0"/>
    <w:rsid w:val="00796776"/>
    <w:rsid w:val="007977C1"/>
    <w:rsid w:val="007A04F1"/>
    <w:rsid w:val="007A086D"/>
    <w:rsid w:val="007A0FA0"/>
    <w:rsid w:val="007A1448"/>
    <w:rsid w:val="007A1633"/>
    <w:rsid w:val="007A1E51"/>
    <w:rsid w:val="007A24FF"/>
    <w:rsid w:val="007A393C"/>
    <w:rsid w:val="007A438A"/>
    <w:rsid w:val="007A535B"/>
    <w:rsid w:val="007A5A74"/>
    <w:rsid w:val="007A5C80"/>
    <w:rsid w:val="007A5FB3"/>
    <w:rsid w:val="007A6D6E"/>
    <w:rsid w:val="007A6E43"/>
    <w:rsid w:val="007A6F5C"/>
    <w:rsid w:val="007A75D7"/>
    <w:rsid w:val="007B0141"/>
    <w:rsid w:val="007B0190"/>
    <w:rsid w:val="007B0825"/>
    <w:rsid w:val="007B0F96"/>
    <w:rsid w:val="007B1649"/>
    <w:rsid w:val="007B1927"/>
    <w:rsid w:val="007B198D"/>
    <w:rsid w:val="007B1D30"/>
    <w:rsid w:val="007B2721"/>
    <w:rsid w:val="007B3799"/>
    <w:rsid w:val="007B5259"/>
    <w:rsid w:val="007B568B"/>
    <w:rsid w:val="007B5B92"/>
    <w:rsid w:val="007B5D4C"/>
    <w:rsid w:val="007B5EC7"/>
    <w:rsid w:val="007B603A"/>
    <w:rsid w:val="007B63A2"/>
    <w:rsid w:val="007B7858"/>
    <w:rsid w:val="007B7DF6"/>
    <w:rsid w:val="007C0120"/>
    <w:rsid w:val="007C05B9"/>
    <w:rsid w:val="007C09FE"/>
    <w:rsid w:val="007C1161"/>
    <w:rsid w:val="007C13A4"/>
    <w:rsid w:val="007C1AD9"/>
    <w:rsid w:val="007C1E5A"/>
    <w:rsid w:val="007C22B4"/>
    <w:rsid w:val="007C30E6"/>
    <w:rsid w:val="007C3507"/>
    <w:rsid w:val="007C4384"/>
    <w:rsid w:val="007C4868"/>
    <w:rsid w:val="007C4A2D"/>
    <w:rsid w:val="007C4BC5"/>
    <w:rsid w:val="007C4CAF"/>
    <w:rsid w:val="007C506F"/>
    <w:rsid w:val="007C546F"/>
    <w:rsid w:val="007C56E5"/>
    <w:rsid w:val="007C67C1"/>
    <w:rsid w:val="007C6A59"/>
    <w:rsid w:val="007C6DA1"/>
    <w:rsid w:val="007C6DC3"/>
    <w:rsid w:val="007C73BF"/>
    <w:rsid w:val="007C7407"/>
    <w:rsid w:val="007C7EB4"/>
    <w:rsid w:val="007D01E7"/>
    <w:rsid w:val="007D0882"/>
    <w:rsid w:val="007D12DD"/>
    <w:rsid w:val="007D1543"/>
    <w:rsid w:val="007D1D0E"/>
    <w:rsid w:val="007D1EB5"/>
    <w:rsid w:val="007D23F0"/>
    <w:rsid w:val="007D243B"/>
    <w:rsid w:val="007D2A7D"/>
    <w:rsid w:val="007D33A8"/>
    <w:rsid w:val="007D33DB"/>
    <w:rsid w:val="007D3A94"/>
    <w:rsid w:val="007D3E24"/>
    <w:rsid w:val="007D464F"/>
    <w:rsid w:val="007D5F8F"/>
    <w:rsid w:val="007D656D"/>
    <w:rsid w:val="007D6C47"/>
    <w:rsid w:val="007E0545"/>
    <w:rsid w:val="007E1D5F"/>
    <w:rsid w:val="007E1FC4"/>
    <w:rsid w:val="007E203F"/>
    <w:rsid w:val="007E2049"/>
    <w:rsid w:val="007E209F"/>
    <w:rsid w:val="007E2123"/>
    <w:rsid w:val="007E223C"/>
    <w:rsid w:val="007E30F7"/>
    <w:rsid w:val="007E30FD"/>
    <w:rsid w:val="007E33D2"/>
    <w:rsid w:val="007E39F8"/>
    <w:rsid w:val="007E3A1B"/>
    <w:rsid w:val="007E428C"/>
    <w:rsid w:val="007E429B"/>
    <w:rsid w:val="007E42C1"/>
    <w:rsid w:val="007E44FE"/>
    <w:rsid w:val="007E451E"/>
    <w:rsid w:val="007E464C"/>
    <w:rsid w:val="007E4901"/>
    <w:rsid w:val="007E5230"/>
    <w:rsid w:val="007E5589"/>
    <w:rsid w:val="007E5D19"/>
    <w:rsid w:val="007E5ECF"/>
    <w:rsid w:val="007E5EE2"/>
    <w:rsid w:val="007E737E"/>
    <w:rsid w:val="007E753A"/>
    <w:rsid w:val="007E7ED9"/>
    <w:rsid w:val="007F0274"/>
    <w:rsid w:val="007F027C"/>
    <w:rsid w:val="007F08B5"/>
    <w:rsid w:val="007F09EA"/>
    <w:rsid w:val="007F0AAA"/>
    <w:rsid w:val="007F174F"/>
    <w:rsid w:val="007F1B13"/>
    <w:rsid w:val="007F1B42"/>
    <w:rsid w:val="007F1DE2"/>
    <w:rsid w:val="007F226E"/>
    <w:rsid w:val="007F261E"/>
    <w:rsid w:val="007F3512"/>
    <w:rsid w:val="007F3544"/>
    <w:rsid w:val="007F3C7F"/>
    <w:rsid w:val="007F44E8"/>
    <w:rsid w:val="007F454B"/>
    <w:rsid w:val="007F4F89"/>
    <w:rsid w:val="007F50BD"/>
    <w:rsid w:val="007F5395"/>
    <w:rsid w:val="007F59EB"/>
    <w:rsid w:val="007F6176"/>
    <w:rsid w:val="007F6496"/>
    <w:rsid w:val="007F6ED6"/>
    <w:rsid w:val="007F6EF2"/>
    <w:rsid w:val="007F7918"/>
    <w:rsid w:val="00800499"/>
    <w:rsid w:val="00801559"/>
    <w:rsid w:val="00801B8B"/>
    <w:rsid w:val="0080293C"/>
    <w:rsid w:val="00802958"/>
    <w:rsid w:val="00803872"/>
    <w:rsid w:val="008038F8"/>
    <w:rsid w:val="00804207"/>
    <w:rsid w:val="00804853"/>
    <w:rsid w:val="00804E27"/>
    <w:rsid w:val="00804EA5"/>
    <w:rsid w:val="0080590A"/>
    <w:rsid w:val="008067AD"/>
    <w:rsid w:val="008076E7"/>
    <w:rsid w:val="00807AA8"/>
    <w:rsid w:val="00810077"/>
    <w:rsid w:val="00810EAB"/>
    <w:rsid w:val="0081174C"/>
    <w:rsid w:val="00812320"/>
    <w:rsid w:val="0081234A"/>
    <w:rsid w:val="0081239C"/>
    <w:rsid w:val="008123B5"/>
    <w:rsid w:val="0081259B"/>
    <w:rsid w:val="0081336F"/>
    <w:rsid w:val="008137CA"/>
    <w:rsid w:val="00813BDC"/>
    <w:rsid w:val="00813DF3"/>
    <w:rsid w:val="00813E55"/>
    <w:rsid w:val="008148F2"/>
    <w:rsid w:val="00814DDE"/>
    <w:rsid w:val="0081573F"/>
    <w:rsid w:val="00815B72"/>
    <w:rsid w:val="008161E2"/>
    <w:rsid w:val="0081628C"/>
    <w:rsid w:val="0081658C"/>
    <w:rsid w:val="00817B69"/>
    <w:rsid w:val="00820062"/>
    <w:rsid w:val="00820A11"/>
    <w:rsid w:val="00820D9B"/>
    <w:rsid w:val="00820E0C"/>
    <w:rsid w:val="00821079"/>
    <w:rsid w:val="008215A6"/>
    <w:rsid w:val="008218C7"/>
    <w:rsid w:val="00822DD4"/>
    <w:rsid w:val="008232D7"/>
    <w:rsid w:val="00823627"/>
    <w:rsid w:val="00823D8E"/>
    <w:rsid w:val="00823F17"/>
    <w:rsid w:val="00824CA0"/>
    <w:rsid w:val="00824D3C"/>
    <w:rsid w:val="00825580"/>
    <w:rsid w:val="00825BEE"/>
    <w:rsid w:val="00825DD5"/>
    <w:rsid w:val="00827099"/>
    <w:rsid w:val="008270B6"/>
    <w:rsid w:val="008275B4"/>
    <w:rsid w:val="00827D21"/>
    <w:rsid w:val="00830153"/>
    <w:rsid w:val="0083024F"/>
    <w:rsid w:val="00830ED9"/>
    <w:rsid w:val="00830FDC"/>
    <w:rsid w:val="00831078"/>
    <w:rsid w:val="00831124"/>
    <w:rsid w:val="008317BC"/>
    <w:rsid w:val="00833DB2"/>
    <w:rsid w:val="008344A0"/>
    <w:rsid w:val="00834770"/>
    <w:rsid w:val="00834E30"/>
    <w:rsid w:val="00835A82"/>
    <w:rsid w:val="00835CB5"/>
    <w:rsid w:val="00835FEF"/>
    <w:rsid w:val="008365CD"/>
    <w:rsid w:val="008368B1"/>
    <w:rsid w:val="00836F3D"/>
    <w:rsid w:val="00837151"/>
    <w:rsid w:val="00840A0E"/>
    <w:rsid w:val="00840AC3"/>
    <w:rsid w:val="008411BE"/>
    <w:rsid w:val="008415A0"/>
    <w:rsid w:val="00841F1C"/>
    <w:rsid w:val="00842013"/>
    <w:rsid w:val="00842955"/>
    <w:rsid w:val="00842A9D"/>
    <w:rsid w:val="00843825"/>
    <w:rsid w:val="00843F8A"/>
    <w:rsid w:val="0084485E"/>
    <w:rsid w:val="00844C18"/>
    <w:rsid w:val="008452CA"/>
    <w:rsid w:val="00845583"/>
    <w:rsid w:val="008460A3"/>
    <w:rsid w:val="0084672B"/>
    <w:rsid w:val="0084673F"/>
    <w:rsid w:val="00846803"/>
    <w:rsid w:val="00846C3E"/>
    <w:rsid w:val="008471E6"/>
    <w:rsid w:val="0084784E"/>
    <w:rsid w:val="0085071C"/>
    <w:rsid w:val="00850E36"/>
    <w:rsid w:val="0085183A"/>
    <w:rsid w:val="00851910"/>
    <w:rsid w:val="00851EA1"/>
    <w:rsid w:val="00852B64"/>
    <w:rsid w:val="008536F9"/>
    <w:rsid w:val="0085568A"/>
    <w:rsid w:val="00855C01"/>
    <w:rsid w:val="00855C4E"/>
    <w:rsid w:val="00856AB3"/>
    <w:rsid w:val="00856B08"/>
    <w:rsid w:val="00856E74"/>
    <w:rsid w:val="00857E94"/>
    <w:rsid w:val="00857F6A"/>
    <w:rsid w:val="008601AB"/>
    <w:rsid w:val="00861FBF"/>
    <w:rsid w:val="00862157"/>
    <w:rsid w:val="008629BF"/>
    <w:rsid w:val="00862F2B"/>
    <w:rsid w:val="00863154"/>
    <w:rsid w:val="0086323A"/>
    <w:rsid w:val="00863DDC"/>
    <w:rsid w:val="008643F3"/>
    <w:rsid w:val="008649A8"/>
    <w:rsid w:val="00864B85"/>
    <w:rsid w:val="00864FD3"/>
    <w:rsid w:val="008650B2"/>
    <w:rsid w:val="008654FC"/>
    <w:rsid w:val="008656F3"/>
    <w:rsid w:val="00865BE9"/>
    <w:rsid w:val="00866466"/>
    <w:rsid w:val="00866A69"/>
    <w:rsid w:val="008676C0"/>
    <w:rsid w:val="0086794A"/>
    <w:rsid w:val="00867C6C"/>
    <w:rsid w:val="00867CDC"/>
    <w:rsid w:val="00870B75"/>
    <w:rsid w:val="00870DB2"/>
    <w:rsid w:val="00870DEB"/>
    <w:rsid w:val="00870E20"/>
    <w:rsid w:val="008712C9"/>
    <w:rsid w:val="00871D50"/>
    <w:rsid w:val="00872459"/>
    <w:rsid w:val="0087278A"/>
    <w:rsid w:val="008728CF"/>
    <w:rsid w:val="0087293C"/>
    <w:rsid w:val="00872B8E"/>
    <w:rsid w:val="00872EAF"/>
    <w:rsid w:val="008738C5"/>
    <w:rsid w:val="008741E2"/>
    <w:rsid w:val="00874229"/>
    <w:rsid w:val="00874879"/>
    <w:rsid w:val="0087528E"/>
    <w:rsid w:val="008758F1"/>
    <w:rsid w:val="00875CD6"/>
    <w:rsid w:val="00876072"/>
    <w:rsid w:val="00877002"/>
    <w:rsid w:val="00877CC6"/>
    <w:rsid w:val="008801A0"/>
    <w:rsid w:val="00880C5A"/>
    <w:rsid w:val="00881624"/>
    <w:rsid w:val="0088195D"/>
    <w:rsid w:val="00881C8B"/>
    <w:rsid w:val="00881F4E"/>
    <w:rsid w:val="00882272"/>
    <w:rsid w:val="00882E2C"/>
    <w:rsid w:val="00882E2E"/>
    <w:rsid w:val="008831D9"/>
    <w:rsid w:val="008838F1"/>
    <w:rsid w:val="00883916"/>
    <w:rsid w:val="00883A26"/>
    <w:rsid w:val="00883C03"/>
    <w:rsid w:val="00884C29"/>
    <w:rsid w:val="00885295"/>
    <w:rsid w:val="008858CC"/>
    <w:rsid w:val="00885D77"/>
    <w:rsid w:val="00886271"/>
    <w:rsid w:val="008866A5"/>
    <w:rsid w:val="008868A7"/>
    <w:rsid w:val="008868E2"/>
    <w:rsid w:val="00886AD0"/>
    <w:rsid w:val="00887660"/>
    <w:rsid w:val="008877CF"/>
    <w:rsid w:val="00887915"/>
    <w:rsid w:val="008879B6"/>
    <w:rsid w:val="00887B65"/>
    <w:rsid w:val="00887BB6"/>
    <w:rsid w:val="00890263"/>
    <w:rsid w:val="008905C7"/>
    <w:rsid w:val="00890714"/>
    <w:rsid w:val="0089166B"/>
    <w:rsid w:val="00891A20"/>
    <w:rsid w:val="00891A8F"/>
    <w:rsid w:val="00891CAD"/>
    <w:rsid w:val="008931C1"/>
    <w:rsid w:val="008938EC"/>
    <w:rsid w:val="00893ED8"/>
    <w:rsid w:val="00894128"/>
    <w:rsid w:val="00894462"/>
    <w:rsid w:val="0089469B"/>
    <w:rsid w:val="00894FA1"/>
    <w:rsid w:val="00895295"/>
    <w:rsid w:val="0089588A"/>
    <w:rsid w:val="00896187"/>
    <w:rsid w:val="0089626B"/>
    <w:rsid w:val="00896373"/>
    <w:rsid w:val="00896840"/>
    <w:rsid w:val="00897146"/>
    <w:rsid w:val="008976E6"/>
    <w:rsid w:val="00897847"/>
    <w:rsid w:val="00897DBE"/>
    <w:rsid w:val="00897F1D"/>
    <w:rsid w:val="008A09EA"/>
    <w:rsid w:val="008A0D75"/>
    <w:rsid w:val="008A187D"/>
    <w:rsid w:val="008A19A0"/>
    <w:rsid w:val="008A1B24"/>
    <w:rsid w:val="008A236A"/>
    <w:rsid w:val="008A2412"/>
    <w:rsid w:val="008A2EA0"/>
    <w:rsid w:val="008A2EFB"/>
    <w:rsid w:val="008A30FE"/>
    <w:rsid w:val="008A3372"/>
    <w:rsid w:val="008A3D73"/>
    <w:rsid w:val="008A4534"/>
    <w:rsid w:val="008A4BE2"/>
    <w:rsid w:val="008A4EBA"/>
    <w:rsid w:val="008A5022"/>
    <w:rsid w:val="008A57A4"/>
    <w:rsid w:val="008A592A"/>
    <w:rsid w:val="008A5D89"/>
    <w:rsid w:val="008A608F"/>
    <w:rsid w:val="008A624B"/>
    <w:rsid w:val="008A62C2"/>
    <w:rsid w:val="008A637E"/>
    <w:rsid w:val="008A698F"/>
    <w:rsid w:val="008A6AA8"/>
    <w:rsid w:val="008A6ED5"/>
    <w:rsid w:val="008A7386"/>
    <w:rsid w:val="008A73C5"/>
    <w:rsid w:val="008A7BF5"/>
    <w:rsid w:val="008A7DD2"/>
    <w:rsid w:val="008A7E3C"/>
    <w:rsid w:val="008A7FF3"/>
    <w:rsid w:val="008B0A6B"/>
    <w:rsid w:val="008B0F45"/>
    <w:rsid w:val="008B15D4"/>
    <w:rsid w:val="008B1692"/>
    <w:rsid w:val="008B1D8C"/>
    <w:rsid w:val="008B1F67"/>
    <w:rsid w:val="008B24B1"/>
    <w:rsid w:val="008B2686"/>
    <w:rsid w:val="008B29EE"/>
    <w:rsid w:val="008B2AEF"/>
    <w:rsid w:val="008B2BBB"/>
    <w:rsid w:val="008B3494"/>
    <w:rsid w:val="008B35A9"/>
    <w:rsid w:val="008B3B2D"/>
    <w:rsid w:val="008B43B7"/>
    <w:rsid w:val="008B47C7"/>
    <w:rsid w:val="008B4E5D"/>
    <w:rsid w:val="008B4ED0"/>
    <w:rsid w:val="008B4EFD"/>
    <w:rsid w:val="008B579A"/>
    <w:rsid w:val="008B61F1"/>
    <w:rsid w:val="008B61F7"/>
    <w:rsid w:val="008B6459"/>
    <w:rsid w:val="008B716A"/>
    <w:rsid w:val="008B759F"/>
    <w:rsid w:val="008B7977"/>
    <w:rsid w:val="008B7A52"/>
    <w:rsid w:val="008B7B89"/>
    <w:rsid w:val="008C0A79"/>
    <w:rsid w:val="008C24C2"/>
    <w:rsid w:val="008C25F3"/>
    <w:rsid w:val="008C2827"/>
    <w:rsid w:val="008C2B86"/>
    <w:rsid w:val="008C2CF0"/>
    <w:rsid w:val="008C34FF"/>
    <w:rsid w:val="008C3FBD"/>
    <w:rsid w:val="008C4814"/>
    <w:rsid w:val="008C4ED4"/>
    <w:rsid w:val="008C4F93"/>
    <w:rsid w:val="008C50E0"/>
    <w:rsid w:val="008C5719"/>
    <w:rsid w:val="008C5CC4"/>
    <w:rsid w:val="008C64F4"/>
    <w:rsid w:val="008C6588"/>
    <w:rsid w:val="008C72AC"/>
    <w:rsid w:val="008C7617"/>
    <w:rsid w:val="008C7680"/>
    <w:rsid w:val="008C76B6"/>
    <w:rsid w:val="008C7B5F"/>
    <w:rsid w:val="008D077A"/>
    <w:rsid w:val="008D145E"/>
    <w:rsid w:val="008D2B07"/>
    <w:rsid w:val="008D2D4D"/>
    <w:rsid w:val="008D2DCB"/>
    <w:rsid w:val="008D3319"/>
    <w:rsid w:val="008D386B"/>
    <w:rsid w:val="008D435F"/>
    <w:rsid w:val="008D4410"/>
    <w:rsid w:val="008D4671"/>
    <w:rsid w:val="008D4A91"/>
    <w:rsid w:val="008D4C4B"/>
    <w:rsid w:val="008D4E04"/>
    <w:rsid w:val="008D6333"/>
    <w:rsid w:val="008D68C3"/>
    <w:rsid w:val="008D68E2"/>
    <w:rsid w:val="008D71FC"/>
    <w:rsid w:val="008D72A9"/>
    <w:rsid w:val="008D7448"/>
    <w:rsid w:val="008D759B"/>
    <w:rsid w:val="008D7A4E"/>
    <w:rsid w:val="008D7D35"/>
    <w:rsid w:val="008E03AE"/>
    <w:rsid w:val="008E1182"/>
    <w:rsid w:val="008E2212"/>
    <w:rsid w:val="008E2ED9"/>
    <w:rsid w:val="008E2F94"/>
    <w:rsid w:val="008E30CF"/>
    <w:rsid w:val="008E34AC"/>
    <w:rsid w:val="008E357A"/>
    <w:rsid w:val="008E3EB7"/>
    <w:rsid w:val="008E3FEC"/>
    <w:rsid w:val="008E4341"/>
    <w:rsid w:val="008E44A9"/>
    <w:rsid w:val="008E4542"/>
    <w:rsid w:val="008E4B2F"/>
    <w:rsid w:val="008E53C3"/>
    <w:rsid w:val="008E5723"/>
    <w:rsid w:val="008E62B4"/>
    <w:rsid w:val="008E6478"/>
    <w:rsid w:val="008E6992"/>
    <w:rsid w:val="008E69CA"/>
    <w:rsid w:val="008E6B09"/>
    <w:rsid w:val="008E706C"/>
    <w:rsid w:val="008E72DC"/>
    <w:rsid w:val="008E7A0F"/>
    <w:rsid w:val="008E7BD2"/>
    <w:rsid w:val="008F02AC"/>
    <w:rsid w:val="008F05AA"/>
    <w:rsid w:val="008F06D1"/>
    <w:rsid w:val="008F0979"/>
    <w:rsid w:val="008F1694"/>
    <w:rsid w:val="008F1A1C"/>
    <w:rsid w:val="008F29D0"/>
    <w:rsid w:val="008F2E6A"/>
    <w:rsid w:val="008F3847"/>
    <w:rsid w:val="008F43A9"/>
    <w:rsid w:val="008F451B"/>
    <w:rsid w:val="008F457B"/>
    <w:rsid w:val="008F5485"/>
    <w:rsid w:val="008F583E"/>
    <w:rsid w:val="008F58AA"/>
    <w:rsid w:val="008F620E"/>
    <w:rsid w:val="009007F1"/>
    <w:rsid w:val="00901836"/>
    <w:rsid w:val="0090205A"/>
    <w:rsid w:val="0090261E"/>
    <w:rsid w:val="009031D8"/>
    <w:rsid w:val="0090371B"/>
    <w:rsid w:val="009037C3"/>
    <w:rsid w:val="00903A65"/>
    <w:rsid w:val="00903AF6"/>
    <w:rsid w:val="00903BBD"/>
    <w:rsid w:val="00903E78"/>
    <w:rsid w:val="009049D1"/>
    <w:rsid w:val="0090505F"/>
    <w:rsid w:val="0090511A"/>
    <w:rsid w:val="009056EA"/>
    <w:rsid w:val="00905C38"/>
    <w:rsid w:val="00905F03"/>
    <w:rsid w:val="00906101"/>
    <w:rsid w:val="00906245"/>
    <w:rsid w:val="00906323"/>
    <w:rsid w:val="009063BA"/>
    <w:rsid w:val="00906A76"/>
    <w:rsid w:val="00907126"/>
    <w:rsid w:val="00907209"/>
    <w:rsid w:val="00907E6C"/>
    <w:rsid w:val="00907FB4"/>
    <w:rsid w:val="00910300"/>
    <w:rsid w:val="00910AC2"/>
    <w:rsid w:val="00910CCD"/>
    <w:rsid w:val="0091121C"/>
    <w:rsid w:val="00911831"/>
    <w:rsid w:val="00911B35"/>
    <w:rsid w:val="009121FF"/>
    <w:rsid w:val="009126FE"/>
    <w:rsid w:val="00912815"/>
    <w:rsid w:val="00912AE5"/>
    <w:rsid w:val="00912DCE"/>
    <w:rsid w:val="009139CE"/>
    <w:rsid w:val="00914B2A"/>
    <w:rsid w:val="00914BBD"/>
    <w:rsid w:val="009150DE"/>
    <w:rsid w:val="009151AF"/>
    <w:rsid w:val="00915589"/>
    <w:rsid w:val="009158A0"/>
    <w:rsid w:val="00916A09"/>
    <w:rsid w:val="00917648"/>
    <w:rsid w:val="0092104F"/>
    <w:rsid w:val="0092151A"/>
    <w:rsid w:val="0092155E"/>
    <w:rsid w:val="0092165E"/>
    <w:rsid w:val="00921CA0"/>
    <w:rsid w:val="00921CDA"/>
    <w:rsid w:val="00921FD6"/>
    <w:rsid w:val="0092226B"/>
    <w:rsid w:val="00922795"/>
    <w:rsid w:val="00922B18"/>
    <w:rsid w:val="00922E67"/>
    <w:rsid w:val="0092305C"/>
    <w:rsid w:val="00924B4A"/>
    <w:rsid w:val="00924E03"/>
    <w:rsid w:val="009255B0"/>
    <w:rsid w:val="009262AD"/>
    <w:rsid w:val="0092665A"/>
    <w:rsid w:val="00926B98"/>
    <w:rsid w:val="00926EEE"/>
    <w:rsid w:val="00930BF1"/>
    <w:rsid w:val="009315BF"/>
    <w:rsid w:val="00931C8B"/>
    <w:rsid w:val="00931DE6"/>
    <w:rsid w:val="0093202C"/>
    <w:rsid w:val="009325F0"/>
    <w:rsid w:val="00932802"/>
    <w:rsid w:val="00932DFC"/>
    <w:rsid w:val="00932E6D"/>
    <w:rsid w:val="009330ED"/>
    <w:rsid w:val="0093338C"/>
    <w:rsid w:val="009333AD"/>
    <w:rsid w:val="0093377A"/>
    <w:rsid w:val="00934144"/>
    <w:rsid w:val="00934482"/>
    <w:rsid w:val="00934AD9"/>
    <w:rsid w:val="00934E9D"/>
    <w:rsid w:val="0093567F"/>
    <w:rsid w:val="00935CD1"/>
    <w:rsid w:val="00935F78"/>
    <w:rsid w:val="0093666C"/>
    <w:rsid w:val="009375A1"/>
    <w:rsid w:val="00937A67"/>
    <w:rsid w:val="009401C1"/>
    <w:rsid w:val="00940490"/>
    <w:rsid w:val="00940963"/>
    <w:rsid w:val="009411FD"/>
    <w:rsid w:val="00941693"/>
    <w:rsid w:val="0094202E"/>
    <w:rsid w:val="00942943"/>
    <w:rsid w:val="009431ED"/>
    <w:rsid w:val="00943D46"/>
    <w:rsid w:val="00944678"/>
    <w:rsid w:val="00944921"/>
    <w:rsid w:val="00944CCB"/>
    <w:rsid w:val="00944D98"/>
    <w:rsid w:val="0094595A"/>
    <w:rsid w:val="00945C36"/>
    <w:rsid w:val="00946460"/>
    <w:rsid w:val="00946593"/>
    <w:rsid w:val="009469DC"/>
    <w:rsid w:val="00946EC3"/>
    <w:rsid w:val="00946F50"/>
    <w:rsid w:val="00947875"/>
    <w:rsid w:val="00947FC1"/>
    <w:rsid w:val="00947FC5"/>
    <w:rsid w:val="009509C3"/>
    <w:rsid w:val="00950F22"/>
    <w:rsid w:val="00951056"/>
    <w:rsid w:val="009510FD"/>
    <w:rsid w:val="00951A34"/>
    <w:rsid w:val="00951AE1"/>
    <w:rsid w:val="00951D33"/>
    <w:rsid w:val="00951F5B"/>
    <w:rsid w:val="00952160"/>
    <w:rsid w:val="00952163"/>
    <w:rsid w:val="00952206"/>
    <w:rsid w:val="0095245D"/>
    <w:rsid w:val="009537C9"/>
    <w:rsid w:val="009539D6"/>
    <w:rsid w:val="00953AC1"/>
    <w:rsid w:val="009549C0"/>
    <w:rsid w:val="0095521D"/>
    <w:rsid w:val="00955786"/>
    <w:rsid w:val="00955A11"/>
    <w:rsid w:val="00955D98"/>
    <w:rsid w:val="00956E9B"/>
    <w:rsid w:val="0095792D"/>
    <w:rsid w:val="00957995"/>
    <w:rsid w:val="00960C0E"/>
    <w:rsid w:val="00961168"/>
    <w:rsid w:val="00961A1D"/>
    <w:rsid w:val="0096211C"/>
    <w:rsid w:val="0096354D"/>
    <w:rsid w:val="00963670"/>
    <w:rsid w:val="00963DE1"/>
    <w:rsid w:val="009641DB"/>
    <w:rsid w:val="0096428D"/>
    <w:rsid w:val="009644DC"/>
    <w:rsid w:val="00964812"/>
    <w:rsid w:val="00964AD3"/>
    <w:rsid w:val="00964B76"/>
    <w:rsid w:val="00964BFD"/>
    <w:rsid w:val="0096643F"/>
    <w:rsid w:val="009668B0"/>
    <w:rsid w:val="00967205"/>
    <w:rsid w:val="00967986"/>
    <w:rsid w:val="00970174"/>
    <w:rsid w:val="009703C9"/>
    <w:rsid w:val="00970E34"/>
    <w:rsid w:val="0097105E"/>
    <w:rsid w:val="009719B7"/>
    <w:rsid w:val="0097287A"/>
    <w:rsid w:val="00972E5F"/>
    <w:rsid w:val="00973F30"/>
    <w:rsid w:val="0097419F"/>
    <w:rsid w:val="00974FF4"/>
    <w:rsid w:val="00975110"/>
    <w:rsid w:val="00975128"/>
    <w:rsid w:val="009759DD"/>
    <w:rsid w:val="00976127"/>
    <w:rsid w:val="0097623E"/>
    <w:rsid w:val="009762FF"/>
    <w:rsid w:val="00976D8A"/>
    <w:rsid w:val="00977C53"/>
    <w:rsid w:val="00977E90"/>
    <w:rsid w:val="00981A06"/>
    <w:rsid w:val="00981BF0"/>
    <w:rsid w:val="00982727"/>
    <w:rsid w:val="00982B08"/>
    <w:rsid w:val="00983417"/>
    <w:rsid w:val="00983976"/>
    <w:rsid w:val="0098470F"/>
    <w:rsid w:val="00985E84"/>
    <w:rsid w:val="0098622B"/>
    <w:rsid w:val="00987592"/>
    <w:rsid w:val="00987CC3"/>
    <w:rsid w:val="00990A14"/>
    <w:rsid w:val="00990B85"/>
    <w:rsid w:val="00990D37"/>
    <w:rsid w:val="00990E28"/>
    <w:rsid w:val="00992207"/>
    <w:rsid w:val="009926A5"/>
    <w:rsid w:val="00992D68"/>
    <w:rsid w:val="00992DF7"/>
    <w:rsid w:val="0099339F"/>
    <w:rsid w:val="009934D2"/>
    <w:rsid w:val="00993E30"/>
    <w:rsid w:val="00994690"/>
    <w:rsid w:val="00994FA9"/>
    <w:rsid w:val="009954F8"/>
    <w:rsid w:val="009964E2"/>
    <w:rsid w:val="00996F81"/>
    <w:rsid w:val="00997248"/>
    <w:rsid w:val="009974FD"/>
    <w:rsid w:val="00997824"/>
    <w:rsid w:val="00997958"/>
    <w:rsid w:val="00997D72"/>
    <w:rsid w:val="00997F80"/>
    <w:rsid w:val="009A080D"/>
    <w:rsid w:val="009A14D2"/>
    <w:rsid w:val="009A1739"/>
    <w:rsid w:val="009A197B"/>
    <w:rsid w:val="009A1C36"/>
    <w:rsid w:val="009A1CB7"/>
    <w:rsid w:val="009A1E1A"/>
    <w:rsid w:val="009A1EDB"/>
    <w:rsid w:val="009A23BC"/>
    <w:rsid w:val="009A2CAA"/>
    <w:rsid w:val="009A326C"/>
    <w:rsid w:val="009A32EE"/>
    <w:rsid w:val="009A356D"/>
    <w:rsid w:val="009A3701"/>
    <w:rsid w:val="009A4082"/>
    <w:rsid w:val="009A55BF"/>
    <w:rsid w:val="009A58CB"/>
    <w:rsid w:val="009A5B3A"/>
    <w:rsid w:val="009A6735"/>
    <w:rsid w:val="009B06C6"/>
    <w:rsid w:val="009B06E7"/>
    <w:rsid w:val="009B0EDE"/>
    <w:rsid w:val="009B14EF"/>
    <w:rsid w:val="009B1548"/>
    <w:rsid w:val="009B2769"/>
    <w:rsid w:val="009B2B4D"/>
    <w:rsid w:val="009B2B9D"/>
    <w:rsid w:val="009B37AF"/>
    <w:rsid w:val="009B3861"/>
    <w:rsid w:val="009B3948"/>
    <w:rsid w:val="009B3A89"/>
    <w:rsid w:val="009B3D42"/>
    <w:rsid w:val="009B4277"/>
    <w:rsid w:val="009B4536"/>
    <w:rsid w:val="009B4546"/>
    <w:rsid w:val="009B46A2"/>
    <w:rsid w:val="009B4C4D"/>
    <w:rsid w:val="009B5197"/>
    <w:rsid w:val="009B5832"/>
    <w:rsid w:val="009B5DD3"/>
    <w:rsid w:val="009B7410"/>
    <w:rsid w:val="009B78AD"/>
    <w:rsid w:val="009B7ED8"/>
    <w:rsid w:val="009C03CA"/>
    <w:rsid w:val="009C07EC"/>
    <w:rsid w:val="009C0C5E"/>
    <w:rsid w:val="009C0CDE"/>
    <w:rsid w:val="009C0FC6"/>
    <w:rsid w:val="009C1B45"/>
    <w:rsid w:val="009C1C36"/>
    <w:rsid w:val="009C2EA0"/>
    <w:rsid w:val="009C2EAB"/>
    <w:rsid w:val="009C3000"/>
    <w:rsid w:val="009C3046"/>
    <w:rsid w:val="009C4D13"/>
    <w:rsid w:val="009C4FC4"/>
    <w:rsid w:val="009C6123"/>
    <w:rsid w:val="009C6401"/>
    <w:rsid w:val="009C7169"/>
    <w:rsid w:val="009C77DF"/>
    <w:rsid w:val="009C7B8C"/>
    <w:rsid w:val="009C7D8D"/>
    <w:rsid w:val="009D02F9"/>
    <w:rsid w:val="009D0377"/>
    <w:rsid w:val="009D0951"/>
    <w:rsid w:val="009D0CA8"/>
    <w:rsid w:val="009D29CB"/>
    <w:rsid w:val="009D2A7C"/>
    <w:rsid w:val="009D3425"/>
    <w:rsid w:val="009D384D"/>
    <w:rsid w:val="009D3B2B"/>
    <w:rsid w:val="009D4352"/>
    <w:rsid w:val="009D4A2A"/>
    <w:rsid w:val="009D4AF4"/>
    <w:rsid w:val="009D4EA5"/>
    <w:rsid w:val="009D4F00"/>
    <w:rsid w:val="009D4FB4"/>
    <w:rsid w:val="009D663B"/>
    <w:rsid w:val="009D685B"/>
    <w:rsid w:val="009D771F"/>
    <w:rsid w:val="009D79C8"/>
    <w:rsid w:val="009E02AF"/>
    <w:rsid w:val="009E06E0"/>
    <w:rsid w:val="009E1036"/>
    <w:rsid w:val="009E14CE"/>
    <w:rsid w:val="009E1C6B"/>
    <w:rsid w:val="009E25AB"/>
    <w:rsid w:val="009E2917"/>
    <w:rsid w:val="009E2970"/>
    <w:rsid w:val="009E2AFB"/>
    <w:rsid w:val="009E2E99"/>
    <w:rsid w:val="009E4367"/>
    <w:rsid w:val="009E45FA"/>
    <w:rsid w:val="009E56C0"/>
    <w:rsid w:val="009E5CD0"/>
    <w:rsid w:val="009E7A62"/>
    <w:rsid w:val="009E7A93"/>
    <w:rsid w:val="009F0C24"/>
    <w:rsid w:val="009F1782"/>
    <w:rsid w:val="009F1922"/>
    <w:rsid w:val="009F1C24"/>
    <w:rsid w:val="009F1F56"/>
    <w:rsid w:val="009F28DA"/>
    <w:rsid w:val="009F30D4"/>
    <w:rsid w:val="009F3221"/>
    <w:rsid w:val="009F3E5D"/>
    <w:rsid w:val="009F5264"/>
    <w:rsid w:val="009F5916"/>
    <w:rsid w:val="009F66E0"/>
    <w:rsid w:val="009F6BA9"/>
    <w:rsid w:val="009F6EA3"/>
    <w:rsid w:val="009F6F2A"/>
    <w:rsid w:val="009F727A"/>
    <w:rsid w:val="009F7852"/>
    <w:rsid w:val="00A00107"/>
    <w:rsid w:val="00A005A4"/>
    <w:rsid w:val="00A00657"/>
    <w:rsid w:val="00A00F37"/>
    <w:rsid w:val="00A01212"/>
    <w:rsid w:val="00A01B2B"/>
    <w:rsid w:val="00A01D11"/>
    <w:rsid w:val="00A02221"/>
    <w:rsid w:val="00A02656"/>
    <w:rsid w:val="00A0268D"/>
    <w:rsid w:val="00A027B1"/>
    <w:rsid w:val="00A03ABB"/>
    <w:rsid w:val="00A03AFA"/>
    <w:rsid w:val="00A03F60"/>
    <w:rsid w:val="00A0406E"/>
    <w:rsid w:val="00A0452F"/>
    <w:rsid w:val="00A045C9"/>
    <w:rsid w:val="00A046A8"/>
    <w:rsid w:val="00A04990"/>
    <w:rsid w:val="00A04DE9"/>
    <w:rsid w:val="00A05058"/>
    <w:rsid w:val="00A05A22"/>
    <w:rsid w:val="00A05D9F"/>
    <w:rsid w:val="00A06001"/>
    <w:rsid w:val="00A06271"/>
    <w:rsid w:val="00A06518"/>
    <w:rsid w:val="00A067EF"/>
    <w:rsid w:val="00A06B32"/>
    <w:rsid w:val="00A06DEE"/>
    <w:rsid w:val="00A072DD"/>
    <w:rsid w:val="00A07755"/>
    <w:rsid w:val="00A10194"/>
    <w:rsid w:val="00A10964"/>
    <w:rsid w:val="00A10DD3"/>
    <w:rsid w:val="00A11871"/>
    <w:rsid w:val="00A1237C"/>
    <w:rsid w:val="00A12456"/>
    <w:rsid w:val="00A126C4"/>
    <w:rsid w:val="00A1372D"/>
    <w:rsid w:val="00A15577"/>
    <w:rsid w:val="00A15BC7"/>
    <w:rsid w:val="00A15F0E"/>
    <w:rsid w:val="00A16138"/>
    <w:rsid w:val="00A16632"/>
    <w:rsid w:val="00A16CF8"/>
    <w:rsid w:val="00A1703D"/>
    <w:rsid w:val="00A172B5"/>
    <w:rsid w:val="00A17488"/>
    <w:rsid w:val="00A17FE5"/>
    <w:rsid w:val="00A20288"/>
    <w:rsid w:val="00A21248"/>
    <w:rsid w:val="00A21792"/>
    <w:rsid w:val="00A21793"/>
    <w:rsid w:val="00A21A22"/>
    <w:rsid w:val="00A22283"/>
    <w:rsid w:val="00A226E1"/>
    <w:rsid w:val="00A230A2"/>
    <w:rsid w:val="00A236D8"/>
    <w:rsid w:val="00A2529B"/>
    <w:rsid w:val="00A2549E"/>
    <w:rsid w:val="00A25512"/>
    <w:rsid w:val="00A255AA"/>
    <w:rsid w:val="00A26131"/>
    <w:rsid w:val="00A26507"/>
    <w:rsid w:val="00A26592"/>
    <w:rsid w:val="00A26887"/>
    <w:rsid w:val="00A2696D"/>
    <w:rsid w:val="00A276E9"/>
    <w:rsid w:val="00A27A42"/>
    <w:rsid w:val="00A3040A"/>
    <w:rsid w:val="00A3045D"/>
    <w:rsid w:val="00A3070A"/>
    <w:rsid w:val="00A3105C"/>
    <w:rsid w:val="00A312A4"/>
    <w:rsid w:val="00A320E9"/>
    <w:rsid w:val="00A32342"/>
    <w:rsid w:val="00A32520"/>
    <w:rsid w:val="00A32599"/>
    <w:rsid w:val="00A32CD5"/>
    <w:rsid w:val="00A3415B"/>
    <w:rsid w:val="00A347ED"/>
    <w:rsid w:val="00A349F9"/>
    <w:rsid w:val="00A35015"/>
    <w:rsid w:val="00A35608"/>
    <w:rsid w:val="00A35ADA"/>
    <w:rsid w:val="00A35CC0"/>
    <w:rsid w:val="00A36C35"/>
    <w:rsid w:val="00A36CC0"/>
    <w:rsid w:val="00A3714B"/>
    <w:rsid w:val="00A3772E"/>
    <w:rsid w:val="00A403F9"/>
    <w:rsid w:val="00A40732"/>
    <w:rsid w:val="00A4094E"/>
    <w:rsid w:val="00A40D4A"/>
    <w:rsid w:val="00A4170A"/>
    <w:rsid w:val="00A425DA"/>
    <w:rsid w:val="00A43F18"/>
    <w:rsid w:val="00A441B8"/>
    <w:rsid w:val="00A4446E"/>
    <w:rsid w:val="00A444A0"/>
    <w:rsid w:val="00A448F3"/>
    <w:rsid w:val="00A44CD4"/>
    <w:rsid w:val="00A44EF8"/>
    <w:rsid w:val="00A4544A"/>
    <w:rsid w:val="00A455AE"/>
    <w:rsid w:val="00A46B97"/>
    <w:rsid w:val="00A46CDA"/>
    <w:rsid w:val="00A47352"/>
    <w:rsid w:val="00A47A58"/>
    <w:rsid w:val="00A47EAA"/>
    <w:rsid w:val="00A50550"/>
    <w:rsid w:val="00A5095F"/>
    <w:rsid w:val="00A51268"/>
    <w:rsid w:val="00A51426"/>
    <w:rsid w:val="00A5164E"/>
    <w:rsid w:val="00A54002"/>
    <w:rsid w:val="00A54016"/>
    <w:rsid w:val="00A5449C"/>
    <w:rsid w:val="00A54A0E"/>
    <w:rsid w:val="00A54AFD"/>
    <w:rsid w:val="00A5513F"/>
    <w:rsid w:val="00A55385"/>
    <w:rsid w:val="00A55415"/>
    <w:rsid w:val="00A559DE"/>
    <w:rsid w:val="00A56A75"/>
    <w:rsid w:val="00A56CC7"/>
    <w:rsid w:val="00A6023C"/>
    <w:rsid w:val="00A602D1"/>
    <w:rsid w:val="00A60699"/>
    <w:rsid w:val="00A60944"/>
    <w:rsid w:val="00A60AA0"/>
    <w:rsid w:val="00A60B95"/>
    <w:rsid w:val="00A60FCE"/>
    <w:rsid w:val="00A613AD"/>
    <w:rsid w:val="00A61EA3"/>
    <w:rsid w:val="00A625EF"/>
    <w:rsid w:val="00A62736"/>
    <w:rsid w:val="00A63CD2"/>
    <w:rsid w:val="00A63D6E"/>
    <w:rsid w:val="00A64533"/>
    <w:rsid w:val="00A647C4"/>
    <w:rsid w:val="00A64B41"/>
    <w:rsid w:val="00A65748"/>
    <w:rsid w:val="00A658D7"/>
    <w:rsid w:val="00A65C2C"/>
    <w:rsid w:val="00A660B8"/>
    <w:rsid w:val="00A664ED"/>
    <w:rsid w:val="00A6692E"/>
    <w:rsid w:val="00A66FFA"/>
    <w:rsid w:val="00A67099"/>
    <w:rsid w:val="00A6799A"/>
    <w:rsid w:val="00A70DD8"/>
    <w:rsid w:val="00A716F2"/>
    <w:rsid w:val="00A721B1"/>
    <w:rsid w:val="00A72539"/>
    <w:rsid w:val="00A72ACC"/>
    <w:rsid w:val="00A7339F"/>
    <w:rsid w:val="00A733E4"/>
    <w:rsid w:val="00A73478"/>
    <w:rsid w:val="00A7521A"/>
    <w:rsid w:val="00A7528E"/>
    <w:rsid w:val="00A756B7"/>
    <w:rsid w:val="00A75FCD"/>
    <w:rsid w:val="00A77213"/>
    <w:rsid w:val="00A777B1"/>
    <w:rsid w:val="00A80804"/>
    <w:rsid w:val="00A80D25"/>
    <w:rsid w:val="00A818E9"/>
    <w:rsid w:val="00A819F8"/>
    <w:rsid w:val="00A81C1B"/>
    <w:rsid w:val="00A8274B"/>
    <w:rsid w:val="00A840B2"/>
    <w:rsid w:val="00A84A36"/>
    <w:rsid w:val="00A84D66"/>
    <w:rsid w:val="00A854A0"/>
    <w:rsid w:val="00A860DA"/>
    <w:rsid w:val="00A8644C"/>
    <w:rsid w:val="00A870A6"/>
    <w:rsid w:val="00A870A7"/>
    <w:rsid w:val="00A90117"/>
    <w:rsid w:val="00A90D51"/>
    <w:rsid w:val="00A91007"/>
    <w:rsid w:val="00A910EF"/>
    <w:rsid w:val="00A9185A"/>
    <w:rsid w:val="00A92CB8"/>
    <w:rsid w:val="00A9307D"/>
    <w:rsid w:val="00A93928"/>
    <w:rsid w:val="00A93D5C"/>
    <w:rsid w:val="00A9439B"/>
    <w:rsid w:val="00A946ED"/>
    <w:rsid w:val="00A94CEC"/>
    <w:rsid w:val="00A952E7"/>
    <w:rsid w:val="00A95476"/>
    <w:rsid w:val="00A95535"/>
    <w:rsid w:val="00A9631C"/>
    <w:rsid w:val="00A96978"/>
    <w:rsid w:val="00A96A17"/>
    <w:rsid w:val="00A97550"/>
    <w:rsid w:val="00A97B77"/>
    <w:rsid w:val="00AA032D"/>
    <w:rsid w:val="00AA0620"/>
    <w:rsid w:val="00AA0A7B"/>
    <w:rsid w:val="00AA11E8"/>
    <w:rsid w:val="00AA1A1F"/>
    <w:rsid w:val="00AA2C46"/>
    <w:rsid w:val="00AA2E8A"/>
    <w:rsid w:val="00AA3286"/>
    <w:rsid w:val="00AA32ED"/>
    <w:rsid w:val="00AA4369"/>
    <w:rsid w:val="00AA46C7"/>
    <w:rsid w:val="00AA4B4A"/>
    <w:rsid w:val="00AA4D71"/>
    <w:rsid w:val="00AA50FE"/>
    <w:rsid w:val="00AA5609"/>
    <w:rsid w:val="00AA5AA8"/>
    <w:rsid w:val="00AA6183"/>
    <w:rsid w:val="00AA638E"/>
    <w:rsid w:val="00AA7054"/>
    <w:rsid w:val="00AA739A"/>
    <w:rsid w:val="00AA7E31"/>
    <w:rsid w:val="00AA7E43"/>
    <w:rsid w:val="00AA7FDE"/>
    <w:rsid w:val="00AB006E"/>
    <w:rsid w:val="00AB00FB"/>
    <w:rsid w:val="00AB01AE"/>
    <w:rsid w:val="00AB05FF"/>
    <w:rsid w:val="00AB1A01"/>
    <w:rsid w:val="00AB293F"/>
    <w:rsid w:val="00AB33DE"/>
    <w:rsid w:val="00AB3CA9"/>
    <w:rsid w:val="00AB4C53"/>
    <w:rsid w:val="00AB4C8F"/>
    <w:rsid w:val="00AB4D2A"/>
    <w:rsid w:val="00AB4E06"/>
    <w:rsid w:val="00AB5897"/>
    <w:rsid w:val="00AB68E8"/>
    <w:rsid w:val="00AB7272"/>
    <w:rsid w:val="00AB78FE"/>
    <w:rsid w:val="00AB7A9E"/>
    <w:rsid w:val="00AB7F5B"/>
    <w:rsid w:val="00AC04B3"/>
    <w:rsid w:val="00AC06FB"/>
    <w:rsid w:val="00AC0EC5"/>
    <w:rsid w:val="00AC1F79"/>
    <w:rsid w:val="00AC22F3"/>
    <w:rsid w:val="00AC2E26"/>
    <w:rsid w:val="00AC318B"/>
    <w:rsid w:val="00AC3DF3"/>
    <w:rsid w:val="00AC4B45"/>
    <w:rsid w:val="00AC50E3"/>
    <w:rsid w:val="00AC55D9"/>
    <w:rsid w:val="00AC583B"/>
    <w:rsid w:val="00AC5BFA"/>
    <w:rsid w:val="00AC60D9"/>
    <w:rsid w:val="00AC6217"/>
    <w:rsid w:val="00AC62CA"/>
    <w:rsid w:val="00AC6522"/>
    <w:rsid w:val="00AC6EDD"/>
    <w:rsid w:val="00AC7402"/>
    <w:rsid w:val="00AC7475"/>
    <w:rsid w:val="00AD040C"/>
    <w:rsid w:val="00AD0539"/>
    <w:rsid w:val="00AD1011"/>
    <w:rsid w:val="00AD1BA5"/>
    <w:rsid w:val="00AD285A"/>
    <w:rsid w:val="00AD29F5"/>
    <w:rsid w:val="00AD34E1"/>
    <w:rsid w:val="00AD3788"/>
    <w:rsid w:val="00AD3904"/>
    <w:rsid w:val="00AD4327"/>
    <w:rsid w:val="00AD4386"/>
    <w:rsid w:val="00AD48BC"/>
    <w:rsid w:val="00AD54A9"/>
    <w:rsid w:val="00AD5733"/>
    <w:rsid w:val="00AD5794"/>
    <w:rsid w:val="00AD5AEF"/>
    <w:rsid w:val="00AD5C0D"/>
    <w:rsid w:val="00AD5D0C"/>
    <w:rsid w:val="00AD6BFA"/>
    <w:rsid w:val="00AD6F7A"/>
    <w:rsid w:val="00AD6FF7"/>
    <w:rsid w:val="00AD7B50"/>
    <w:rsid w:val="00AE09D5"/>
    <w:rsid w:val="00AE0FA0"/>
    <w:rsid w:val="00AE1901"/>
    <w:rsid w:val="00AE24C5"/>
    <w:rsid w:val="00AE2C19"/>
    <w:rsid w:val="00AE3455"/>
    <w:rsid w:val="00AE361F"/>
    <w:rsid w:val="00AE3764"/>
    <w:rsid w:val="00AE376D"/>
    <w:rsid w:val="00AE4C37"/>
    <w:rsid w:val="00AE4CA4"/>
    <w:rsid w:val="00AE4CB8"/>
    <w:rsid w:val="00AE517D"/>
    <w:rsid w:val="00AE5B17"/>
    <w:rsid w:val="00AE68C5"/>
    <w:rsid w:val="00AE6901"/>
    <w:rsid w:val="00AE6EBE"/>
    <w:rsid w:val="00AF02BC"/>
    <w:rsid w:val="00AF0427"/>
    <w:rsid w:val="00AF07E7"/>
    <w:rsid w:val="00AF0F51"/>
    <w:rsid w:val="00AF11D5"/>
    <w:rsid w:val="00AF14CB"/>
    <w:rsid w:val="00AF1899"/>
    <w:rsid w:val="00AF1A0C"/>
    <w:rsid w:val="00AF281C"/>
    <w:rsid w:val="00AF2CD4"/>
    <w:rsid w:val="00AF36A9"/>
    <w:rsid w:val="00AF4338"/>
    <w:rsid w:val="00AF57DE"/>
    <w:rsid w:val="00AF588D"/>
    <w:rsid w:val="00AF5C62"/>
    <w:rsid w:val="00AF5CF1"/>
    <w:rsid w:val="00AF5FE9"/>
    <w:rsid w:val="00AF6409"/>
    <w:rsid w:val="00AF64AB"/>
    <w:rsid w:val="00AF6ACA"/>
    <w:rsid w:val="00AF6BBF"/>
    <w:rsid w:val="00AF6CF6"/>
    <w:rsid w:val="00AF7135"/>
    <w:rsid w:val="00AF71BD"/>
    <w:rsid w:val="00AF73E8"/>
    <w:rsid w:val="00AF79C1"/>
    <w:rsid w:val="00AF7D44"/>
    <w:rsid w:val="00B0012A"/>
    <w:rsid w:val="00B00311"/>
    <w:rsid w:val="00B00314"/>
    <w:rsid w:val="00B00DAC"/>
    <w:rsid w:val="00B014A0"/>
    <w:rsid w:val="00B01671"/>
    <w:rsid w:val="00B01ED3"/>
    <w:rsid w:val="00B022CE"/>
    <w:rsid w:val="00B02F38"/>
    <w:rsid w:val="00B031E3"/>
    <w:rsid w:val="00B03973"/>
    <w:rsid w:val="00B04126"/>
    <w:rsid w:val="00B043BB"/>
    <w:rsid w:val="00B052D4"/>
    <w:rsid w:val="00B05334"/>
    <w:rsid w:val="00B05454"/>
    <w:rsid w:val="00B06B9D"/>
    <w:rsid w:val="00B06EE0"/>
    <w:rsid w:val="00B07836"/>
    <w:rsid w:val="00B07A2B"/>
    <w:rsid w:val="00B07B84"/>
    <w:rsid w:val="00B1039A"/>
    <w:rsid w:val="00B108E4"/>
    <w:rsid w:val="00B10B32"/>
    <w:rsid w:val="00B1103B"/>
    <w:rsid w:val="00B11E2B"/>
    <w:rsid w:val="00B124D2"/>
    <w:rsid w:val="00B12FAB"/>
    <w:rsid w:val="00B13182"/>
    <w:rsid w:val="00B131D0"/>
    <w:rsid w:val="00B132AB"/>
    <w:rsid w:val="00B13627"/>
    <w:rsid w:val="00B13DCD"/>
    <w:rsid w:val="00B143EB"/>
    <w:rsid w:val="00B14581"/>
    <w:rsid w:val="00B14F2B"/>
    <w:rsid w:val="00B1600F"/>
    <w:rsid w:val="00B165A9"/>
    <w:rsid w:val="00B16809"/>
    <w:rsid w:val="00B16ED6"/>
    <w:rsid w:val="00B17044"/>
    <w:rsid w:val="00B17141"/>
    <w:rsid w:val="00B171C9"/>
    <w:rsid w:val="00B17BCC"/>
    <w:rsid w:val="00B20611"/>
    <w:rsid w:val="00B20755"/>
    <w:rsid w:val="00B20894"/>
    <w:rsid w:val="00B2123A"/>
    <w:rsid w:val="00B2144B"/>
    <w:rsid w:val="00B21815"/>
    <w:rsid w:val="00B227A9"/>
    <w:rsid w:val="00B22D9F"/>
    <w:rsid w:val="00B23269"/>
    <w:rsid w:val="00B2326F"/>
    <w:rsid w:val="00B2350D"/>
    <w:rsid w:val="00B237D4"/>
    <w:rsid w:val="00B239B5"/>
    <w:rsid w:val="00B23E33"/>
    <w:rsid w:val="00B23F42"/>
    <w:rsid w:val="00B24637"/>
    <w:rsid w:val="00B24A1A"/>
    <w:rsid w:val="00B24C8E"/>
    <w:rsid w:val="00B258E7"/>
    <w:rsid w:val="00B2592E"/>
    <w:rsid w:val="00B25951"/>
    <w:rsid w:val="00B259C4"/>
    <w:rsid w:val="00B25A09"/>
    <w:rsid w:val="00B26886"/>
    <w:rsid w:val="00B26CCA"/>
    <w:rsid w:val="00B27215"/>
    <w:rsid w:val="00B27370"/>
    <w:rsid w:val="00B2792B"/>
    <w:rsid w:val="00B27B90"/>
    <w:rsid w:val="00B27D0A"/>
    <w:rsid w:val="00B30B87"/>
    <w:rsid w:val="00B30B95"/>
    <w:rsid w:val="00B30C4B"/>
    <w:rsid w:val="00B30FC0"/>
    <w:rsid w:val="00B3100F"/>
    <w:rsid w:val="00B3163E"/>
    <w:rsid w:val="00B31DF5"/>
    <w:rsid w:val="00B32434"/>
    <w:rsid w:val="00B328D0"/>
    <w:rsid w:val="00B3316F"/>
    <w:rsid w:val="00B337A0"/>
    <w:rsid w:val="00B33A67"/>
    <w:rsid w:val="00B34199"/>
    <w:rsid w:val="00B343D1"/>
    <w:rsid w:val="00B348A2"/>
    <w:rsid w:val="00B34CD8"/>
    <w:rsid w:val="00B352B2"/>
    <w:rsid w:val="00B354CC"/>
    <w:rsid w:val="00B35551"/>
    <w:rsid w:val="00B35922"/>
    <w:rsid w:val="00B35A0A"/>
    <w:rsid w:val="00B35DF5"/>
    <w:rsid w:val="00B367E9"/>
    <w:rsid w:val="00B3687D"/>
    <w:rsid w:val="00B36E34"/>
    <w:rsid w:val="00B371D5"/>
    <w:rsid w:val="00B377BA"/>
    <w:rsid w:val="00B379A1"/>
    <w:rsid w:val="00B4047F"/>
    <w:rsid w:val="00B41CEA"/>
    <w:rsid w:val="00B42637"/>
    <w:rsid w:val="00B42680"/>
    <w:rsid w:val="00B42752"/>
    <w:rsid w:val="00B429E3"/>
    <w:rsid w:val="00B42CD5"/>
    <w:rsid w:val="00B43181"/>
    <w:rsid w:val="00B436D6"/>
    <w:rsid w:val="00B43BEF"/>
    <w:rsid w:val="00B444B4"/>
    <w:rsid w:val="00B44AD3"/>
    <w:rsid w:val="00B4566A"/>
    <w:rsid w:val="00B459F3"/>
    <w:rsid w:val="00B45D88"/>
    <w:rsid w:val="00B46077"/>
    <w:rsid w:val="00B461B7"/>
    <w:rsid w:val="00B46B8B"/>
    <w:rsid w:val="00B46CF0"/>
    <w:rsid w:val="00B46E5B"/>
    <w:rsid w:val="00B47E3D"/>
    <w:rsid w:val="00B502C9"/>
    <w:rsid w:val="00B505CC"/>
    <w:rsid w:val="00B51439"/>
    <w:rsid w:val="00B51EA6"/>
    <w:rsid w:val="00B51EE7"/>
    <w:rsid w:val="00B52140"/>
    <w:rsid w:val="00B52B86"/>
    <w:rsid w:val="00B53040"/>
    <w:rsid w:val="00B53F23"/>
    <w:rsid w:val="00B53F8E"/>
    <w:rsid w:val="00B54378"/>
    <w:rsid w:val="00B549A1"/>
    <w:rsid w:val="00B5526C"/>
    <w:rsid w:val="00B553AF"/>
    <w:rsid w:val="00B556AB"/>
    <w:rsid w:val="00B55745"/>
    <w:rsid w:val="00B56317"/>
    <w:rsid w:val="00B564BE"/>
    <w:rsid w:val="00B5666A"/>
    <w:rsid w:val="00B56BC5"/>
    <w:rsid w:val="00B56D1E"/>
    <w:rsid w:val="00B575A3"/>
    <w:rsid w:val="00B57C80"/>
    <w:rsid w:val="00B57DB9"/>
    <w:rsid w:val="00B6029F"/>
    <w:rsid w:val="00B619A7"/>
    <w:rsid w:val="00B61B38"/>
    <w:rsid w:val="00B61CCC"/>
    <w:rsid w:val="00B62CDE"/>
    <w:rsid w:val="00B63094"/>
    <w:rsid w:val="00B6434E"/>
    <w:rsid w:val="00B644A1"/>
    <w:rsid w:val="00B64769"/>
    <w:rsid w:val="00B65BF9"/>
    <w:rsid w:val="00B6613E"/>
    <w:rsid w:val="00B6621F"/>
    <w:rsid w:val="00B6659B"/>
    <w:rsid w:val="00B66C1D"/>
    <w:rsid w:val="00B67175"/>
    <w:rsid w:val="00B676D4"/>
    <w:rsid w:val="00B678FD"/>
    <w:rsid w:val="00B706A3"/>
    <w:rsid w:val="00B70B17"/>
    <w:rsid w:val="00B71F3F"/>
    <w:rsid w:val="00B728D0"/>
    <w:rsid w:val="00B732AA"/>
    <w:rsid w:val="00B73498"/>
    <w:rsid w:val="00B73C1A"/>
    <w:rsid w:val="00B73ED2"/>
    <w:rsid w:val="00B74471"/>
    <w:rsid w:val="00B74730"/>
    <w:rsid w:val="00B747EA"/>
    <w:rsid w:val="00B74AF4"/>
    <w:rsid w:val="00B7555F"/>
    <w:rsid w:val="00B75A68"/>
    <w:rsid w:val="00B75C9B"/>
    <w:rsid w:val="00B75E69"/>
    <w:rsid w:val="00B763C3"/>
    <w:rsid w:val="00B764EA"/>
    <w:rsid w:val="00B7675D"/>
    <w:rsid w:val="00B768E5"/>
    <w:rsid w:val="00B773A2"/>
    <w:rsid w:val="00B774F7"/>
    <w:rsid w:val="00B7774C"/>
    <w:rsid w:val="00B77E64"/>
    <w:rsid w:val="00B809EA"/>
    <w:rsid w:val="00B80F16"/>
    <w:rsid w:val="00B80F2E"/>
    <w:rsid w:val="00B81016"/>
    <w:rsid w:val="00B8224D"/>
    <w:rsid w:val="00B82802"/>
    <w:rsid w:val="00B82BF8"/>
    <w:rsid w:val="00B82DCB"/>
    <w:rsid w:val="00B835E1"/>
    <w:rsid w:val="00B8372C"/>
    <w:rsid w:val="00B83AAF"/>
    <w:rsid w:val="00B848D1"/>
    <w:rsid w:val="00B84FC1"/>
    <w:rsid w:val="00B85003"/>
    <w:rsid w:val="00B851FA"/>
    <w:rsid w:val="00B85B00"/>
    <w:rsid w:val="00B85FF8"/>
    <w:rsid w:val="00B862CA"/>
    <w:rsid w:val="00B86487"/>
    <w:rsid w:val="00B868CA"/>
    <w:rsid w:val="00B869CB"/>
    <w:rsid w:val="00B86A2F"/>
    <w:rsid w:val="00B87136"/>
    <w:rsid w:val="00B875ED"/>
    <w:rsid w:val="00B87988"/>
    <w:rsid w:val="00B90B40"/>
    <w:rsid w:val="00B90E2B"/>
    <w:rsid w:val="00B91510"/>
    <w:rsid w:val="00B915C3"/>
    <w:rsid w:val="00B915E4"/>
    <w:rsid w:val="00B91E4C"/>
    <w:rsid w:val="00B921AC"/>
    <w:rsid w:val="00B92809"/>
    <w:rsid w:val="00B929DE"/>
    <w:rsid w:val="00B93507"/>
    <w:rsid w:val="00B937FD"/>
    <w:rsid w:val="00B938A6"/>
    <w:rsid w:val="00B9427F"/>
    <w:rsid w:val="00B9451E"/>
    <w:rsid w:val="00B96BFC"/>
    <w:rsid w:val="00B97032"/>
    <w:rsid w:val="00B972F6"/>
    <w:rsid w:val="00BA0C69"/>
    <w:rsid w:val="00BA120E"/>
    <w:rsid w:val="00BA1335"/>
    <w:rsid w:val="00BA1379"/>
    <w:rsid w:val="00BA13A6"/>
    <w:rsid w:val="00BA167D"/>
    <w:rsid w:val="00BA1DB4"/>
    <w:rsid w:val="00BA2E11"/>
    <w:rsid w:val="00BA2F80"/>
    <w:rsid w:val="00BA3C55"/>
    <w:rsid w:val="00BA3D12"/>
    <w:rsid w:val="00BA40A4"/>
    <w:rsid w:val="00BA6342"/>
    <w:rsid w:val="00BA675F"/>
    <w:rsid w:val="00BA688A"/>
    <w:rsid w:val="00BA6897"/>
    <w:rsid w:val="00BA6916"/>
    <w:rsid w:val="00BA6CF8"/>
    <w:rsid w:val="00BA6D3F"/>
    <w:rsid w:val="00BA7192"/>
    <w:rsid w:val="00BA7578"/>
    <w:rsid w:val="00BA7B27"/>
    <w:rsid w:val="00BB13E6"/>
    <w:rsid w:val="00BB196D"/>
    <w:rsid w:val="00BB2106"/>
    <w:rsid w:val="00BB2727"/>
    <w:rsid w:val="00BB2D00"/>
    <w:rsid w:val="00BB2D6E"/>
    <w:rsid w:val="00BB37F5"/>
    <w:rsid w:val="00BB397D"/>
    <w:rsid w:val="00BB3A32"/>
    <w:rsid w:val="00BB46DE"/>
    <w:rsid w:val="00BB4AFC"/>
    <w:rsid w:val="00BB4EF1"/>
    <w:rsid w:val="00BB504D"/>
    <w:rsid w:val="00BB5416"/>
    <w:rsid w:val="00BB5DD4"/>
    <w:rsid w:val="00BB5F9A"/>
    <w:rsid w:val="00BB6472"/>
    <w:rsid w:val="00BB659B"/>
    <w:rsid w:val="00BB6767"/>
    <w:rsid w:val="00BB68D1"/>
    <w:rsid w:val="00BC0293"/>
    <w:rsid w:val="00BC053B"/>
    <w:rsid w:val="00BC0E70"/>
    <w:rsid w:val="00BC124F"/>
    <w:rsid w:val="00BC15C3"/>
    <w:rsid w:val="00BC16BE"/>
    <w:rsid w:val="00BC1C6F"/>
    <w:rsid w:val="00BC2B3C"/>
    <w:rsid w:val="00BC34F6"/>
    <w:rsid w:val="00BC36EA"/>
    <w:rsid w:val="00BC4C00"/>
    <w:rsid w:val="00BC4DBC"/>
    <w:rsid w:val="00BC55A6"/>
    <w:rsid w:val="00BC58E5"/>
    <w:rsid w:val="00BC5D08"/>
    <w:rsid w:val="00BC6246"/>
    <w:rsid w:val="00BC67BE"/>
    <w:rsid w:val="00BC6EFA"/>
    <w:rsid w:val="00BC7208"/>
    <w:rsid w:val="00BC72F3"/>
    <w:rsid w:val="00BC7B4E"/>
    <w:rsid w:val="00BD0380"/>
    <w:rsid w:val="00BD03EB"/>
    <w:rsid w:val="00BD1632"/>
    <w:rsid w:val="00BD1EA9"/>
    <w:rsid w:val="00BD2D85"/>
    <w:rsid w:val="00BD3A3E"/>
    <w:rsid w:val="00BD3AA1"/>
    <w:rsid w:val="00BD3AE8"/>
    <w:rsid w:val="00BD3C05"/>
    <w:rsid w:val="00BD47A6"/>
    <w:rsid w:val="00BD48D7"/>
    <w:rsid w:val="00BD48E9"/>
    <w:rsid w:val="00BD4E12"/>
    <w:rsid w:val="00BD5A78"/>
    <w:rsid w:val="00BD633F"/>
    <w:rsid w:val="00BD6599"/>
    <w:rsid w:val="00BD6865"/>
    <w:rsid w:val="00BD6AD4"/>
    <w:rsid w:val="00BD6CC2"/>
    <w:rsid w:val="00BD716F"/>
    <w:rsid w:val="00BD72F7"/>
    <w:rsid w:val="00BD737A"/>
    <w:rsid w:val="00BD7CF6"/>
    <w:rsid w:val="00BE0676"/>
    <w:rsid w:val="00BE214B"/>
    <w:rsid w:val="00BE2380"/>
    <w:rsid w:val="00BE23D6"/>
    <w:rsid w:val="00BE2845"/>
    <w:rsid w:val="00BE28B9"/>
    <w:rsid w:val="00BE2C89"/>
    <w:rsid w:val="00BE3135"/>
    <w:rsid w:val="00BE3B9F"/>
    <w:rsid w:val="00BE3BFE"/>
    <w:rsid w:val="00BE3C78"/>
    <w:rsid w:val="00BE400C"/>
    <w:rsid w:val="00BE422D"/>
    <w:rsid w:val="00BE5547"/>
    <w:rsid w:val="00BE6B75"/>
    <w:rsid w:val="00BE6BAC"/>
    <w:rsid w:val="00BE6E48"/>
    <w:rsid w:val="00BE77D9"/>
    <w:rsid w:val="00BE7F9C"/>
    <w:rsid w:val="00BF0E22"/>
    <w:rsid w:val="00BF1C6B"/>
    <w:rsid w:val="00BF1D97"/>
    <w:rsid w:val="00BF203A"/>
    <w:rsid w:val="00BF29B0"/>
    <w:rsid w:val="00BF2B9A"/>
    <w:rsid w:val="00BF2F5C"/>
    <w:rsid w:val="00BF301B"/>
    <w:rsid w:val="00BF3087"/>
    <w:rsid w:val="00BF320A"/>
    <w:rsid w:val="00BF35E6"/>
    <w:rsid w:val="00BF37A0"/>
    <w:rsid w:val="00BF3A11"/>
    <w:rsid w:val="00BF3BE5"/>
    <w:rsid w:val="00BF4538"/>
    <w:rsid w:val="00BF4592"/>
    <w:rsid w:val="00BF48DF"/>
    <w:rsid w:val="00BF48E4"/>
    <w:rsid w:val="00BF4995"/>
    <w:rsid w:val="00BF4D15"/>
    <w:rsid w:val="00BF4EA2"/>
    <w:rsid w:val="00BF4F99"/>
    <w:rsid w:val="00BF5362"/>
    <w:rsid w:val="00BF5554"/>
    <w:rsid w:val="00BF5C1F"/>
    <w:rsid w:val="00BF5CA0"/>
    <w:rsid w:val="00BF644B"/>
    <w:rsid w:val="00BF6518"/>
    <w:rsid w:val="00BF6583"/>
    <w:rsid w:val="00BF65C2"/>
    <w:rsid w:val="00C000F2"/>
    <w:rsid w:val="00C00BF7"/>
    <w:rsid w:val="00C00FA6"/>
    <w:rsid w:val="00C029D8"/>
    <w:rsid w:val="00C02DE3"/>
    <w:rsid w:val="00C02EEE"/>
    <w:rsid w:val="00C039DA"/>
    <w:rsid w:val="00C03DD2"/>
    <w:rsid w:val="00C03F8D"/>
    <w:rsid w:val="00C0402A"/>
    <w:rsid w:val="00C043CB"/>
    <w:rsid w:val="00C043F6"/>
    <w:rsid w:val="00C05103"/>
    <w:rsid w:val="00C05271"/>
    <w:rsid w:val="00C0555B"/>
    <w:rsid w:val="00C057E0"/>
    <w:rsid w:val="00C06695"/>
    <w:rsid w:val="00C06FD5"/>
    <w:rsid w:val="00C07342"/>
    <w:rsid w:val="00C105B4"/>
    <w:rsid w:val="00C10AF9"/>
    <w:rsid w:val="00C10C6A"/>
    <w:rsid w:val="00C11E0F"/>
    <w:rsid w:val="00C12063"/>
    <w:rsid w:val="00C12258"/>
    <w:rsid w:val="00C12E82"/>
    <w:rsid w:val="00C12F88"/>
    <w:rsid w:val="00C13168"/>
    <w:rsid w:val="00C1402B"/>
    <w:rsid w:val="00C160AC"/>
    <w:rsid w:val="00C16A36"/>
    <w:rsid w:val="00C16FDC"/>
    <w:rsid w:val="00C178EF"/>
    <w:rsid w:val="00C17FBF"/>
    <w:rsid w:val="00C20206"/>
    <w:rsid w:val="00C20A10"/>
    <w:rsid w:val="00C20ABD"/>
    <w:rsid w:val="00C20D80"/>
    <w:rsid w:val="00C20D89"/>
    <w:rsid w:val="00C210AA"/>
    <w:rsid w:val="00C210E2"/>
    <w:rsid w:val="00C2111E"/>
    <w:rsid w:val="00C218EF"/>
    <w:rsid w:val="00C21E14"/>
    <w:rsid w:val="00C22805"/>
    <w:rsid w:val="00C23076"/>
    <w:rsid w:val="00C23170"/>
    <w:rsid w:val="00C23B5A"/>
    <w:rsid w:val="00C249B4"/>
    <w:rsid w:val="00C24A74"/>
    <w:rsid w:val="00C24B60"/>
    <w:rsid w:val="00C250C8"/>
    <w:rsid w:val="00C251A1"/>
    <w:rsid w:val="00C25649"/>
    <w:rsid w:val="00C25DA0"/>
    <w:rsid w:val="00C25E46"/>
    <w:rsid w:val="00C265D7"/>
    <w:rsid w:val="00C266C2"/>
    <w:rsid w:val="00C26926"/>
    <w:rsid w:val="00C27D10"/>
    <w:rsid w:val="00C27D28"/>
    <w:rsid w:val="00C27DCA"/>
    <w:rsid w:val="00C30B41"/>
    <w:rsid w:val="00C30E8B"/>
    <w:rsid w:val="00C32524"/>
    <w:rsid w:val="00C32C21"/>
    <w:rsid w:val="00C33536"/>
    <w:rsid w:val="00C34D1E"/>
    <w:rsid w:val="00C354E4"/>
    <w:rsid w:val="00C3617C"/>
    <w:rsid w:val="00C363AF"/>
    <w:rsid w:val="00C370D3"/>
    <w:rsid w:val="00C3772B"/>
    <w:rsid w:val="00C377E1"/>
    <w:rsid w:val="00C37B84"/>
    <w:rsid w:val="00C37F2A"/>
    <w:rsid w:val="00C40889"/>
    <w:rsid w:val="00C40E91"/>
    <w:rsid w:val="00C4103E"/>
    <w:rsid w:val="00C4173F"/>
    <w:rsid w:val="00C41B50"/>
    <w:rsid w:val="00C41C50"/>
    <w:rsid w:val="00C41E37"/>
    <w:rsid w:val="00C42182"/>
    <w:rsid w:val="00C42860"/>
    <w:rsid w:val="00C42D15"/>
    <w:rsid w:val="00C439EF"/>
    <w:rsid w:val="00C445A5"/>
    <w:rsid w:val="00C44EF4"/>
    <w:rsid w:val="00C44F0E"/>
    <w:rsid w:val="00C45932"/>
    <w:rsid w:val="00C45F33"/>
    <w:rsid w:val="00C45FF9"/>
    <w:rsid w:val="00C46276"/>
    <w:rsid w:val="00C471F3"/>
    <w:rsid w:val="00C475D5"/>
    <w:rsid w:val="00C47AD6"/>
    <w:rsid w:val="00C47CF3"/>
    <w:rsid w:val="00C47D0F"/>
    <w:rsid w:val="00C5024B"/>
    <w:rsid w:val="00C50DDE"/>
    <w:rsid w:val="00C50FAC"/>
    <w:rsid w:val="00C514F1"/>
    <w:rsid w:val="00C51595"/>
    <w:rsid w:val="00C518B5"/>
    <w:rsid w:val="00C51D88"/>
    <w:rsid w:val="00C51DFA"/>
    <w:rsid w:val="00C52313"/>
    <w:rsid w:val="00C524D3"/>
    <w:rsid w:val="00C530E3"/>
    <w:rsid w:val="00C533E1"/>
    <w:rsid w:val="00C53953"/>
    <w:rsid w:val="00C53D33"/>
    <w:rsid w:val="00C5429A"/>
    <w:rsid w:val="00C544E6"/>
    <w:rsid w:val="00C54A91"/>
    <w:rsid w:val="00C554C4"/>
    <w:rsid w:val="00C555F3"/>
    <w:rsid w:val="00C559A1"/>
    <w:rsid w:val="00C55F80"/>
    <w:rsid w:val="00C560C2"/>
    <w:rsid w:val="00C5651F"/>
    <w:rsid w:val="00C56E10"/>
    <w:rsid w:val="00C572E0"/>
    <w:rsid w:val="00C5767C"/>
    <w:rsid w:val="00C57ACC"/>
    <w:rsid w:val="00C57ADF"/>
    <w:rsid w:val="00C600CB"/>
    <w:rsid w:val="00C60F3C"/>
    <w:rsid w:val="00C60F57"/>
    <w:rsid w:val="00C61879"/>
    <w:rsid w:val="00C62294"/>
    <w:rsid w:val="00C6238A"/>
    <w:rsid w:val="00C627FE"/>
    <w:rsid w:val="00C629CB"/>
    <w:rsid w:val="00C62B81"/>
    <w:rsid w:val="00C634D6"/>
    <w:rsid w:val="00C63BFC"/>
    <w:rsid w:val="00C63EA6"/>
    <w:rsid w:val="00C640D1"/>
    <w:rsid w:val="00C642F9"/>
    <w:rsid w:val="00C64318"/>
    <w:rsid w:val="00C645CD"/>
    <w:rsid w:val="00C64616"/>
    <w:rsid w:val="00C649ED"/>
    <w:rsid w:val="00C64AA2"/>
    <w:rsid w:val="00C64F59"/>
    <w:rsid w:val="00C65733"/>
    <w:rsid w:val="00C6681E"/>
    <w:rsid w:val="00C66BB0"/>
    <w:rsid w:val="00C66F81"/>
    <w:rsid w:val="00C67932"/>
    <w:rsid w:val="00C679B9"/>
    <w:rsid w:val="00C67A50"/>
    <w:rsid w:val="00C67AE6"/>
    <w:rsid w:val="00C7030B"/>
    <w:rsid w:val="00C70791"/>
    <w:rsid w:val="00C70D0B"/>
    <w:rsid w:val="00C71212"/>
    <w:rsid w:val="00C71A28"/>
    <w:rsid w:val="00C71BC7"/>
    <w:rsid w:val="00C71C79"/>
    <w:rsid w:val="00C71EC2"/>
    <w:rsid w:val="00C7256C"/>
    <w:rsid w:val="00C725AE"/>
    <w:rsid w:val="00C72732"/>
    <w:rsid w:val="00C72E3D"/>
    <w:rsid w:val="00C736BC"/>
    <w:rsid w:val="00C73748"/>
    <w:rsid w:val="00C741FD"/>
    <w:rsid w:val="00C74390"/>
    <w:rsid w:val="00C756AD"/>
    <w:rsid w:val="00C75777"/>
    <w:rsid w:val="00C75B36"/>
    <w:rsid w:val="00C75EE8"/>
    <w:rsid w:val="00C76388"/>
    <w:rsid w:val="00C76510"/>
    <w:rsid w:val="00C76E49"/>
    <w:rsid w:val="00C76FFF"/>
    <w:rsid w:val="00C773A5"/>
    <w:rsid w:val="00C775FC"/>
    <w:rsid w:val="00C77DB0"/>
    <w:rsid w:val="00C80198"/>
    <w:rsid w:val="00C805C9"/>
    <w:rsid w:val="00C80A2A"/>
    <w:rsid w:val="00C81268"/>
    <w:rsid w:val="00C818C5"/>
    <w:rsid w:val="00C81D6B"/>
    <w:rsid w:val="00C81FB0"/>
    <w:rsid w:val="00C8225D"/>
    <w:rsid w:val="00C826EC"/>
    <w:rsid w:val="00C82738"/>
    <w:rsid w:val="00C82A01"/>
    <w:rsid w:val="00C84042"/>
    <w:rsid w:val="00C84554"/>
    <w:rsid w:val="00C84A81"/>
    <w:rsid w:val="00C84B50"/>
    <w:rsid w:val="00C84D6F"/>
    <w:rsid w:val="00C8523A"/>
    <w:rsid w:val="00C855B2"/>
    <w:rsid w:val="00C85D43"/>
    <w:rsid w:val="00C86212"/>
    <w:rsid w:val="00C863C7"/>
    <w:rsid w:val="00C86781"/>
    <w:rsid w:val="00C87136"/>
    <w:rsid w:val="00C87A2E"/>
    <w:rsid w:val="00C87B23"/>
    <w:rsid w:val="00C87BBD"/>
    <w:rsid w:val="00C9090C"/>
    <w:rsid w:val="00C90CBB"/>
    <w:rsid w:val="00C90E82"/>
    <w:rsid w:val="00C92867"/>
    <w:rsid w:val="00C93700"/>
    <w:rsid w:val="00C938EF"/>
    <w:rsid w:val="00C93E2B"/>
    <w:rsid w:val="00C94F77"/>
    <w:rsid w:val="00C9519F"/>
    <w:rsid w:val="00C9669B"/>
    <w:rsid w:val="00C968F2"/>
    <w:rsid w:val="00C96A2F"/>
    <w:rsid w:val="00C96D22"/>
    <w:rsid w:val="00C971D9"/>
    <w:rsid w:val="00C9751B"/>
    <w:rsid w:val="00C97976"/>
    <w:rsid w:val="00C97F51"/>
    <w:rsid w:val="00C97FE2"/>
    <w:rsid w:val="00CA02C7"/>
    <w:rsid w:val="00CA06DD"/>
    <w:rsid w:val="00CA0854"/>
    <w:rsid w:val="00CA158A"/>
    <w:rsid w:val="00CA1B4A"/>
    <w:rsid w:val="00CA1F79"/>
    <w:rsid w:val="00CA200B"/>
    <w:rsid w:val="00CA21FD"/>
    <w:rsid w:val="00CA239F"/>
    <w:rsid w:val="00CA2912"/>
    <w:rsid w:val="00CA2AD2"/>
    <w:rsid w:val="00CA2EC9"/>
    <w:rsid w:val="00CA2FBD"/>
    <w:rsid w:val="00CA312F"/>
    <w:rsid w:val="00CA48F5"/>
    <w:rsid w:val="00CA4FB0"/>
    <w:rsid w:val="00CA5013"/>
    <w:rsid w:val="00CA515A"/>
    <w:rsid w:val="00CA5D8D"/>
    <w:rsid w:val="00CA5DC9"/>
    <w:rsid w:val="00CA5FDE"/>
    <w:rsid w:val="00CA6288"/>
    <w:rsid w:val="00CA69EA"/>
    <w:rsid w:val="00CA72BB"/>
    <w:rsid w:val="00CA7301"/>
    <w:rsid w:val="00CA7828"/>
    <w:rsid w:val="00CA7DEF"/>
    <w:rsid w:val="00CB07DB"/>
    <w:rsid w:val="00CB15B5"/>
    <w:rsid w:val="00CB216D"/>
    <w:rsid w:val="00CB27C9"/>
    <w:rsid w:val="00CB348A"/>
    <w:rsid w:val="00CB436A"/>
    <w:rsid w:val="00CB46FF"/>
    <w:rsid w:val="00CB4FAD"/>
    <w:rsid w:val="00CB5D8B"/>
    <w:rsid w:val="00CB6252"/>
    <w:rsid w:val="00CB62DC"/>
    <w:rsid w:val="00CB62EB"/>
    <w:rsid w:val="00CB644C"/>
    <w:rsid w:val="00CB67D3"/>
    <w:rsid w:val="00CB684C"/>
    <w:rsid w:val="00CB70B7"/>
    <w:rsid w:val="00CB70BB"/>
    <w:rsid w:val="00CB7B4F"/>
    <w:rsid w:val="00CC0154"/>
    <w:rsid w:val="00CC0DC1"/>
    <w:rsid w:val="00CC18B4"/>
    <w:rsid w:val="00CC36D0"/>
    <w:rsid w:val="00CC37D3"/>
    <w:rsid w:val="00CC38D6"/>
    <w:rsid w:val="00CC3D3D"/>
    <w:rsid w:val="00CC3F15"/>
    <w:rsid w:val="00CC40D1"/>
    <w:rsid w:val="00CC4B87"/>
    <w:rsid w:val="00CC52CD"/>
    <w:rsid w:val="00CC53DF"/>
    <w:rsid w:val="00CC5629"/>
    <w:rsid w:val="00CC5818"/>
    <w:rsid w:val="00CC5B12"/>
    <w:rsid w:val="00CC5D2B"/>
    <w:rsid w:val="00CC5FBE"/>
    <w:rsid w:val="00CC61CC"/>
    <w:rsid w:val="00CC6D93"/>
    <w:rsid w:val="00CC7122"/>
    <w:rsid w:val="00CC73E7"/>
    <w:rsid w:val="00CD0009"/>
    <w:rsid w:val="00CD0104"/>
    <w:rsid w:val="00CD08BE"/>
    <w:rsid w:val="00CD1715"/>
    <w:rsid w:val="00CD213B"/>
    <w:rsid w:val="00CD214E"/>
    <w:rsid w:val="00CD3090"/>
    <w:rsid w:val="00CD35DE"/>
    <w:rsid w:val="00CD3E1B"/>
    <w:rsid w:val="00CD4A48"/>
    <w:rsid w:val="00CD4B6F"/>
    <w:rsid w:val="00CD4E9D"/>
    <w:rsid w:val="00CD51F0"/>
    <w:rsid w:val="00CD5492"/>
    <w:rsid w:val="00CD5877"/>
    <w:rsid w:val="00CD5FC0"/>
    <w:rsid w:val="00CD6629"/>
    <w:rsid w:val="00CD6F4C"/>
    <w:rsid w:val="00CD78E5"/>
    <w:rsid w:val="00CE1476"/>
    <w:rsid w:val="00CE1D64"/>
    <w:rsid w:val="00CE345B"/>
    <w:rsid w:val="00CE406F"/>
    <w:rsid w:val="00CE48B5"/>
    <w:rsid w:val="00CE4B00"/>
    <w:rsid w:val="00CE5876"/>
    <w:rsid w:val="00CE597A"/>
    <w:rsid w:val="00CE59A0"/>
    <w:rsid w:val="00CE5E70"/>
    <w:rsid w:val="00CE61DF"/>
    <w:rsid w:val="00CE6312"/>
    <w:rsid w:val="00CE699C"/>
    <w:rsid w:val="00CE6C9A"/>
    <w:rsid w:val="00CE705A"/>
    <w:rsid w:val="00CE72B6"/>
    <w:rsid w:val="00CE75B4"/>
    <w:rsid w:val="00CE76AF"/>
    <w:rsid w:val="00CE7BDF"/>
    <w:rsid w:val="00CF0F10"/>
    <w:rsid w:val="00CF13D8"/>
    <w:rsid w:val="00CF17C8"/>
    <w:rsid w:val="00CF1F7F"/>
    <w:rsid w:val="00CF32A9"/>
    <w:rsid w:val="00CF3436"/>
    <w:rsid w:val="00CF3EF0"/>
    <w:rsid w:val="00CF41FF"/>
    <w:rsid w:val="00CF4286"/>
    <w:rsid w:val="00CF4850"/>
    <w:rsid w:val="00CF5938"/>
    <w:rsid w:val="00CF5CCB"/>
    <w:rsid w:val="00CF5DC5"/>
    <w:rsid w:val="00CF61B5"/>
    <w:rsid w:val="00CF665E"/>
    <w:rsid w:val="00CF7043"/>
    <w:rsid w:val="00CF71CF"/>
    <w:rsid w:val="00CF72DC"/>
    <w:rsid w:val="00CF767E"/>
    <w:rsid w:val="00CF7FF0"/>
    <w:rsid w:val="00D0095F"/>
    <w:rsid w:val="00D00F49"/>
    <w:rsid w:val="00D011BD"/>
    <w:rsid w:val="00D015DE"/>
    <w:rsid w:val="00D01BB4"/>
    <w:rsid w:val="00D01EA5"/>
    <w:rsid w:val="00D02126"/>
    <w:rsid w:val="00D02869"/>
    <w:rsid w:val="00D02996"/>
    <w:rsid w:val="00D02A74"/>
    <w:rsid w:val="00D02A98"/>
    <w:rsid w:val="00D02B0D"/>
    <w:rsid w:val="00D0301A"/>
    <w:rsid w:val="00D03145"/>
    <w:rsid w:val="00D038B5"/>
    <w:rsid w:val="00D04097"/>
    <w:rsid w:val="00D04123"/>
    <w:rsid w:val="00D041DF"/>
    <w:rsid w:val="00D04700"/>
    <w:rsid w:val="00D04952"/>
    <w:rsid w:val="00D04A9F"/>
    <w:rsid w:val="00D04E16"/>
    <w:rsid w:val="00D066CB"/>
    <w:rsid w:val="00D06B10"/>
    <w:rsid w:val="00D06C54"/>
    <w:rsid w:val="00D078C8"/>
    <w:rsid w:val="00D10C49"/>
    <w:rsid w:val="00D11622"/>
    <w:rsid w:val="00D1195E"/>
    <w:rsid w:val="00D11E68"/>
    <w:rsid w:val="00D11F2D"/>
    <w:rsid w:val="00D12444"/>
    <w:rsid w:val="00D124B9"/>
    <w:rsid w:val="00D1435D"/>
    <w:rsid w:val="00D14DE8"/>
    <w:rsid w:val="00D14E3D"/>
    <w:rsid w:val="00D163D9"/>
    <w:rsid w:val="00D163EB"/>
    <w:rsid w:val="00D16775"/>
    <w:rsid w:val="00D17468"/>
    <w:rsid w:val="00D206A8"/>
    <w:rsid w:val="00D2169A"/>
    <w:rsid w:val="00D21724"/>
    <w:rsid w:val="00D21858"/>
    <w:rsid w:val="00D219EA"/>
    <w:rsid w:val="00D21A6A"/>
    <w:rsid w:val="00D21F70"/>
    <w:rsid w:val="00D2212E"/>
    <w:rsid w:val="00D22283"/>
    <w:rsid w:val="00D233E1"/>
    <w:rsid w:val="00D2360D"/>
    <w:rsid w:val="00D2378E"/>
    <w:rsid w:val="00D238B9"/>
    <w:rsid w:val="00D23B24"/>
    <w:rsid w:val="00D24235"/>
    <w:rsid w:val="00D247A6"/>
    <w:rsid w:val="00D2480F"/>
    <w:rsid w:val="00D2575A"/>
    <w:rsid w:val="00D25BDD"/>
    <w:rsid w:val="00D25C05"/>
    <w:rsid w:val="00D26562"/>
    <w:rsid w:val="00D27483"/>
    <w:rsid w:val="00D279B1"/>
    <w:rsid w:val="00D27E1E"/>
    <w:rsid w:val="00D303BC"/>
    <w:rsid w:val="00D3064D"/>
    <w:rsid w:val="00D30697"/>
    <w:rsid w:val="00D31391"/>
    <w:rsid w:val="00D31676"/>
    <w:rsid w:val="00D318AD"/>
    <w:rsid w:val="00D31A09"/>
    <w:rsid w:val="00D31C34"/>
    <w:rsid w:val="00D32803"/>
    <w:rsid w:val="00D330C1"/>
    <w:rsid w:val="00D33385"/>
    <w:rsid w:val="00D3423C"/>
    <w:rsid w:val="00D349EB"/>
    <w:rsid w:val="00D35D7A"/>
    <w:rsid w:val="00D35E03"/>
    <w:rsid w:val="00D360E2"/>
    <w:rsid w:val="00D36627"/>
    <w:rsid w:val="00D36901"/>
    <w:rsid w:val="00D3741E"/>
    <w:rsid w:val="00D40093"/>
    <w:rsid w:val="00D4067A"/>
    <w:rsid w:val="00D4074A"/>
    <w:rsid w:val="00D40DA3"/>
    <w:rsid w:val="00D429D8"/>
    <w:rsid w:val="00D42E61"/>
    <w:rsid w:val="00D435CE"/>
    <w:rsid w:val="00D43E97"/>
    <w:rsid w:val="00D44168"/>
    <w:rsid w:val="00D4475F"/>
    <w:rsid w:val="00D45413"/>
    <w:rsid w:val="00D45918"/>
    <w:rsid w:val="00D45A95"/>
    <w:rsid w:val="00D45C18"/>
    <w:rsid w:val="00D4616F"/>
    <w:rsid w:val="00D470F1"/>
    <w:rsid w:val="00D4718D"/>
    <w:rsid w:val="00D47366"/>
    <w:rsid w:val="00D476B7"/>
    <w:rsid w:val="00D47BC5"/>
    <w:rsid w:val="00D47F43"/>
    <w:rsid w:val="00D505EB"/>
    <w:rsid w:val="00D50C78"/>
    <w:rsid w:val="00D50F8F"/>
    <w:rsid w:val="00D514DB"/>
    <w:rsid w:val="00D51F7E"/>
    <w:rsid w:val="00D52847"/>
    <w:rsid w:val="00D52C9A"/>
    <w:rsid w:val="00D53BC0"/>
    <w:rsid w:val="00D53C53"/>
    <w:rsid w:val="00D53F2E"/>
    <w:rsid w:val="00D547E7"/>
    <w:rsid w:val="00D54BD4"/>
    <w:rsid w:val="00D55D0F"/>
    <w:rsid w:val="00D55FA9"/>
    <w:rsid w:val="00D56150"/>
    <w:rsid w:val="00D561EA"/>
    <w:rsid w:val="00D56BE0"/>
    <w:rsid w:val="00D57DBB"/>
    <w:rsid w:val="00D606E1"/>
    <w:rsid w:val="00D61166"/>
    <w:rsid w:val="00D61310"/>
    <w:rsid w:val="00D61D70"/>
    <w:rsid w:val="00D62740"/>
    <w:rsid w:val="00D628DA"/>
    <w:rsid w:val="00D62A38"/>
    <w:rsid w:val="00D62BA7"/>
    <w:rsid w:val="00D62D15"/>
    <w:rsid w:val="00D63399"/>
    <w:rsid w:val="00D63BC8"/>
    <w:rsid w:val="00D64037"/>
    <w:rsid w:val="00D64062"/>
    <w:rsid w:val="00D640E5"/>
    <w:rsid w:val="00D644A4"/>
    <w:rsid w:val="00D64E85"/>
    <w:rsid w:val="00D664FE"/>
    <w:rsid w:val="00D66575"/>
    <w:rsid w:val="00D66DCA"/>
    <w:rsid w:val="00D67419"/>
    <w:rsid w:val="00D6756C"/>
    <w:rsid w:val="00D70E93"/>
    <w:rsid w:val="00D71156"/>
    <w:rsid w:val="00D712FF"/>
    <w:rsid w:val="00D71C13"/>
    <w:rsid w:val="00D73247"/>
    <w:rsid w:val="00D741EF"/>
    <w:rsid w:val="00D747AE"/>
    <w:rsid w:val="00D747FB"/>
    <w:rsid w:val="00D748A7"/>
    <w:rsid w:val="00D74C5A"/>
    <w:rsid w:val="00D75802"/>
    <w:rsid w:val="00D765AF"/>
    <w:rsid w:val="00D766DC"/>
    <w:rsid w:val="00D767F5"/>
    <w:rsid w:val="00D76B06"/>
    <w:rsid w:val="00D81226"/>
    <w:rsid w:val="00D813E1"/>
    <w:rsid w:val="00D814E1"/>
    <w:rsid w:val="00D82CEA"/>
    <w:rsid w:val="00D835FC"/>
    <w:rsid w:val="00D83C59"/>
    <w:rsid w:val="00D83C60"/>
    <w:rsid w:val="00D83D92"/>
    <w:rsid w:val="00D84519"/>
    <w:rsid w:val="00D84F5F"/>
    <w:rsid w:val="00D85005"/>
    <w:rsid w:val="00D864F4"/>
    <w:rsid w:val="00D867DA"/>
    <w:rsid w:val="00D869B9"/>
    <w:rsid w:val="00D86D0D"/>
    <w:rsid w:val="00D876BB"/>
    <w:rsid w:val="00D87DD2"/>
    <w:rsid w:val="00D902F2"/>
    <w:rsid w:val="00D911AE"/>
    <w:rsid w:val="00D92027"/>
    <w:rsid w:val="00D92342"/>
    <w:rsid w:val="00D926A6"/>
    <w:rsid w:val="00D928C8"/>
    <w:rsid w:val="00D92CB9"/>
    <w:rsid w:val="00D92E9D"/>
    <w:rsid w:val="00D945A4"/>
    <w:rsid w:val="00D946BF"/>
    <w:rsid w:val="00D951B8"/>
    <w:rsid w:val="00D95D3B"/>
    <w:rsid w:val="00D95E63"/>
    <w:rsid w:val="00D96D7D"/>
    <w:rsid w:val="00D973C1"/>
    <w:rsid w:val="00D975A2"/>
    <w:rsid w:val="00D976E8"/>
    <w:rsid w:val="00D97824"/>
    <w:rsid w:val="00D97B10"/>
    <w:rsid w:val="00DA15AE"/>
    <w:rsid w:val="00DA16BE"/>
    <w:rsid w:val="00DA1710"/>
    <w:rsid w:val="00DA1876"/>
    <w:rsid w:val="00DA189D"/>
    <w:rsid w:val="00DA18DF"/>
    <w:rsid w:val="00DA1FBB"/>
    <w:rsid w:val="00DA20C6"/>
    <w:rsid w:val="00DA2175"/>
    <w:rsid w:val="00DA23D4"/>
    <w:rsid w:val="00DA2A70"/>
    <w:rsid w:val="00DA385D"/>
    <w:rsid w:val="00DA445D"/>
    <w:rsid w:val="00DA4883"/>
    <w:rsid w:val="00DA5274"/>
    <w:rsid w:val="00DA5AB0"/>
    <w:rsid w:val="00DA68F9"/>
    <w:rsid w:val="00DA71D9"/>
    <w:rsid w:val="00DA7264"/>
    <w:rsid w:val="00DA7985"/>
    <w:rsid w:val="00DB11E0"/>
    <w:rsid w:val="00DB20DC"/>
    <w:rsid w:val="00DB2E25"/>
    <w:rsid w:val="00DB3139"/>
    <w:rsid w:val="00DB3A18"/>
    <w:rsid w:val="00DB41E1"/>
    <w:rsid w:val="00DB4737"/>
    <w:rsid w:val="00DB4E23"/>
    <w:rsid w:val="00DB5D47"/>
    <w:rsid w:val="00DB64D4"/>
    <w:rsid w:val="00DB6799"/>
    <w:rsid w:val="00DB6E0C"/>
    <w:rsid w:val="00DB6E7B"/>
    <w:rsid w:val="00DC08CF"/>
    <w:rsid w:val="00DC17DD"/>
    <w:rsid w:val="00DC19CA"/>
    <w:rsid w:val="00DC2DAB"/>
    <w:rsid w:val="00DC2E14"/>
    <w:rsid w:val="00DC38F3"/>
    <w:rsid w:val="00DC397E"/>
    <w:rsid w:val="00DC3E03"/>
    <w:rsid w:val="00DC3F4A"/>
    <w:rsid w:val="00DC436B"/>
    <w:rsid w:val="00DC556C"/>
    <w:rsid w:val="00DC5980"/>
    <w:rsid w:val="00DC5ABF"/>
    <w:rsid w:val="00DC63AD"/>
    <w:rsid w:val="00DC6625"/>
    <w:rsid w:val="00DC7498"/>
    <w:rsid w:val="00DC776B"/>
    <w:rsid w:val="00DC7D74"/>
    <w:rsid w:val="00DD0A0B"/>
    <w:rsid w:val="00DD0D94"/>
    <w:rsid w:val="00DD1703"/>
    <w:rsid w:val="00DD17C8"/>
    <w:rsid w:val="00DD1862"/>
    <w:rsid w:val="00DD2082"/>
    <w:rsid w:val="00DD2429"/>
    <w:rsid w:val="00DD2839"/>
    <w:rsid w:val="00DD2C0D"/>
    <w:rsid w:val="00DD2F66"/>
    <w:rsid w:val="00DD30F7"/>
    <w:rsid w:val="00DD3393"/>
    <w:rsid w:val="00DD3A34"/>
    <w:rsid w:val="00DD3A36"/>
    <w:rsid w:val="00DD42CC"/>
    <w:rsid w:val="00DD42E5"/>
    <w:rsid w:val="00DD47C2"/>
    <w:rsid w:val="00DD4817"/>
    <w:rsid w:val="00DD5EC8"/>
    <w:rsid w:val="00DD5FB5"/>
    <w:rsid w:val="00DD63A9"/>
    <w:rsid w:val="00DD720E"/>
    <w:rsid w:val="00DD75DE"/>
    <w:rsid w:val="00DD7E90"/>
    <w:rsid w:val="00DE015A"/>
    <w:rsid w:val="00DE07F3"/>
    <w:rsid w:val="00DE0836"/>
    <w:rsid w:val="00DE09E8"/>
    <w:rsid w:val="00DE0F27"/>
    <w:rsid w:val="00DE1A92"/>
    <w:rsid w:val="00DE210F"/>
    <w:rsid w:val="00DE2711"/>
    <w:rsid w:val="00DE28E4"/>
    <w:rsid w:val="00DE29B0"/>
    <w:rsid w:val="00DE2BC3"/>
    <w:rsid w:val="00DE399A"/>
    <w:rsid w:val="00DE3F2D"/>
    <w:rsid w:val="00DE443C"/>
    <w:rsid w:val="00DE4528"/>
    <w:rsid w:val="00DE4A55"/>
    <w:rsid w:val="00DE4A79"/>
    <w:rsid w:val="00DE4E52"/>
    <w:rsid w:val="00DE4F92"/>
    <w:rsid w:val="00DE6244"/>
    <w:rsid w:val="00DE72C9"/>
    <w:rsid w:val="00DE735C"/>
    <w:rsid w:val="00DE737A"/>
    <w:rsid w:val="00DE7912"/>
    <w:rsid w:val="00DF004E"/>
    <w:rsid w:val="00DF0398"/>
    <w:rsid w:val="00DF0550"/>
    <w:rsid w:val="00DF1038"/>
    <w:rsid w:val="00DF128D"/>
    <w:rsid w:val="00DF15E9"/>
    <w:rsid w:val="00DF178B"/>
    <w:rsid w:val="00DF1EE5"/>
    <w:rsid w:val="00DF2081"/>
    <w:rsid w:val="00DF2160"/>
    <w:rsid w:val="00DF3097"/>
    <w:rsid w:val="00DF323B"/>
    <w:rsid w:val="00DF38D3"/>
    <w:rsid w:val="00DF4445"/>
    <w:rsid w:val="00DF47F5"/>
    <w:rsid w:val="00DF6387"/>
    <w:rsid w:val="00DF641D"/>
    <w:rsid w:val="00DF6546"/>
    <w:rsid w:val="00DF70DF"/>
    <w:rsid w:val="00E011C2"/>
    <w:rsid w:val="00E01725"/>
    <w:rsid w:val="00E01746"/>
    <w:rsid w:val="00E027FA"/>
    <w:rsid w:val="00E03734"/>
    <w:rsid w:val="00E045F4"/>
    <w:rsid w:val="00E05951"/>
    <w:rsid w:val="00E06228"/>
    <w:rsid w:val="00E06970"/>
    <w:rsid w:val="00E06B45"/>
    <w:rsid w:val="00E073BA"/>
    <w:rsid w:val="00E07DB8"/>
    <w:rsid w:val="00E106AA"/>
    <w:rsid w:val="00E109B9"/>
    <w:rsid w:val="00E10B9C"/>
    <w:rsid w:val="00E10D96"/>
    <w:rsid w:val="00E1122B"/>
    <w:rsid w:val="00E12194"/>
    <w:rsid w:val="00E128CA"/>
    <w:rsid w:val="00E128EE"/>
    <w:rsid w:val="00E13585"/>
    <w:rsid w:val="00E136A2"/>
    <w:rsid w:val="00E137B2"/>
    <w:rsid w:val="00E14BCD"/>
    <w:rsid w:val="00E14E7F"/>
    <w:rsid w:val="00E152A0"/>
    <w:rsid w:val="00E1648F"/>
    <w:rsid w:val="00E200F6"/>
    <w:rsid w:val="00E20399"/>
    <w:rsid w:val="00E206FA"/>
    <w:rsid w:val="00E20B32"/>
    <w:rsid w:val="00E2187D"/>
    <w:rsid w:val="00E218F9"/>
    <w:rsid w:val="00E21E1E"/>
    <w:rsid w:val="00E22918"/>
    <w:rsid w:val="00E22BD1"/>
    <w:rsid w:val="00E22C46"/>
    <w:rsid w:val="00E23741"/>
    <w:rsid w:val="00E23DD0"/>
    <w:rsid w:val="00E243BB"/>
    <w:rsid w:val="00E24DB0"/>
    <w:rsid w:val="00E253B0"/>
    <w:rsid w:val="00E256C7"/>
    <w:rsid w:val="00E25BB6"/>
    <w:rsid w:val="00E26694"/>
    <w:rsid w:val="00E26FA7"/>
    <w:rsid w:val="00E274D9"/>
    <w:rsid w:val="00E276A0"/>
    <w:rsid w:val="00E27C7D"/>
    <w:rsid w:val="00E30498"/>
    <w:rsid w:val="00E30F7F"/>
    <w:rsid w:val="00E31090"/>
    <w:rsid w:val="00E314A2"/>
    <w:rsid w:val="00E31DF8"/>
    <w:rsid w:val="00E32493"/>
    <w:rsid w:val="00E32533"/>
    <w:rsid w:val="00E32B12"/>
    <w:rsid w:val="00E32C33"/>
    <w:rsid w:val="00E3327F"/>
    <w:rsid w:val="00E33EB8"/>
    <w:rsid w:val="00E3470C"/>
    <w:rsid w:val="00E34D5F"/>
    <w:rsid w:val="00E36644"/>
    <w:rsid w:val="00E3679A"/>
    <w:rsid w:val="00E36909"/>
    <w:rsid w:val="00E373F6"/>
    <w:rsid w:val="00E374E9"/>
    <w:rsid w:val="00E378F0"/>
    <w:rsid w:val="00E37B87"/>
    <w:rsid w:val="00E37BE1"/>
    <w:rsid w:val="00E37C34"/>
    <w:rsid w:val="00E37E93"/>
    <w:rsid w:val="00E40C85"/>
    <w:rsid w:val="00E40DF3"/>
    <w:rsid w:val="00E40F73"/>
    <w:rsid w:val="00E41576"/>
    <w:rsid w:val="00E4268F"/>
    <w:rsid w:val="00E42CCD"/>
    <w:rsid w:val="00E4326A"/>
    <w:rsid w:val="00E43347"/>
    <w:rsid w:val="00E43536"/>
    <w:rsid w:val="00E43E01"/>
    <w:rsid w:val="00E449D1"/>
    <w:rsid w:val="00E44D4A"/>
    <w:rsid w:val="00E45448"/>
    <w:rsid w:val="00E45577"/>
    <w:rsid w:val="00E458DA"/>
    <w:rsid w:val="00E46253"/>
    <w:rsid w:val="00E46AB0"/>
    <w:rsid w:val="00E46D19"/>
    <w:rsid w:val="00E46DC6"/>
    <w:rsid w:val="00E4707B"/>
    <w:rsid w:val="00E47CF4"/>
    <w:rsid w:val="00E47E30"/>
    <w:rsid w:val="00E503EF"/>
    <w:rsid w:val="00E50822"/>
    <w:rsid w:val="00E509C6"/>
    <w:rsid w:val="00E50C5A"/>
    <w:rsid w:val="00E51A36"/>
    <w:rsid w:val="00E51F7E"/>
    <w:rsid w:val="00E529A7"/>
    <w:rsid w:val="00E53AA7"/>
    <w:rsid w:val="00E53BAB"/>
    <w:rsid w:val="00E54756"/>
    <w:rsid w:val="00E54CCC"/>
    <w:rsid w:val="00E55198"/>
    <w:rsid w:val="00E55551"/>
    <w:rsid w:val="00E55577"/>
    <w:rsid w:val="00E55B35"/>
    <w:rsid w:val="00E56066"/>
    <w:rsid w:val="00E568AB"/>
    <w:rsid w:val="00E56ED4"/>
    <w:rsid w:val="00E572DD"/>
    <w:rsid w:val="00E57426"/>
    <w:rsid w:val="00E574C7"/>
    <w:rsid w:val="00E577E2"/>
    <w:rsid w:val="00E57A68"/>
    <w:rsid w:val="00E61C54"/>
    <w:rsid w:val="00E621A8"/>
    <w:rsid w:val="00E624FD"/>
    <w:rsid w:val="00E62586"/>
    <w:rsid w:val="00E62B01"/>
    <w:rsid w:val="00E63028"/>
    <w:rsid w:val="00E633B2"/>
    <w:rsid w:val="00E63441"/>
    <w:rsid w:val="00E63594"/>
    <w:rsid w:val="00E636A6"/>
    <w:rsid w:val="00E63913"/>
    <w:rsid w:val="00E644B8"/>
    <w:rsid w:val="00E6493C"/>
    <w:rsid w:val="00E65078"/>
    <w:rsid w:val="00E65249"/>
    <w:rsid w:val="00E6532B"/>
    <w:rsid w:val="00E65D3F"/>
    <w:rsid w:val="00E66A05"/>
    <w:rsid w:val="00E66CAA"/>
    <w:rsid w:val="00E66DF5"/>
    <w:rsid w:val="00E670A2"/>
    <w:rsid w:val="00E6759A"/>
    <w:rsid w:val="00E677DE"/>
    <w:rsid w:val="00E6790A"/>
    <w:rsid w:val="00E703D0"/>
    <w:rsid w:val="00E70B57"/>
    <w:rsid w:val="00E71023"/>
    <w:rsid w:val="00E72396"/>
    <w:rsid w:val="00E7361E"/>
    <w:rsid w:val="00E7464C"/>
    <w:rsid w:val="00E7469D"/>
    <w:rsid w:val="00E757D0"/>
    <w:rsid w:val="00E75E8C"/>
    <w:rsid w:val="00E7632B"/>
    <w:rsid w:val="00E779EC"/>
    <w:rsid w:val="00E77AE2"/>
    <w:rsid w:val="00E8004D"/>
    <w:rsid w:val="00E800E8"/>
    <w:rsid w:val="00E802E1"/>
    <w:rsid w:val="00E80C10"/>
    <w:rsid w:val="00E8122C"/>
    <w:rsid w:val="00E82B43"/>
    <w:rsid w:val="00E82C20"/>
    <w:rsid w:val="00E83023"/>
    <w:rsid w:val="00E83BF1"/>
    <w:rsid w:val="00E8434C"/>
    <w:rsid w:val="00E84520"/>
    <w:rsid w:val="00E84935"/>
    <w:rsid w:val="00E853F0"/>
    <w:rsid w:val="00E8592C"/>
    <w:rsid w:val="00E85B4B"/>
    <w:rsid w:val="00E8674E"/>
    <w:rsid w:val="00E8690B"/>
    <w:rsid w:val="00E86AE6"/>
    <w:rsid w:val="00E86DC5"/>
    <w:rsid w:val="00E87036"/>
    <w:rsid w:val="00E877BA"/>
    <w:rsid w:val="00E87A0E"/>
    <w:rsid w:val="00E87B18"/>
    <w:rsid w:val="00E87C0A"/>
    <w:rsid w:val="00E87C5F"/>
    <w:rsid w:val="00E87C64"/>
    <w:rsid w:val="00E9001A"/>
    <w:rsid w:val="00E900F6"/>
    <w:rsid w:val="00E903E4"/>
    <w:rsid w:val="00E90BF1"/>
    <w:rsid w:val="00E912A8"/>
    <w:rsid w:val="00E91C7A"/>
    <w:rsid w:val="00E91F14"/>
    <w:rsid w:val="00E91FD2"/>
    <w:rsid w:val="00E92612"/>
    <w:rsid w:val="00E9268B"/>
    <w:rsid w:val="00E92A8E"/>
    <w:rsid w:val="00E933F2"/>
    <w:rsid w:val="00E93AAD"/>
    <w:rsid w:val="00E94103"/>
    <w:rsid w:val="00E941C8"/>
    <w:rsid w:val="00E946AD"/>
    <w:rsid w:val="00E946DF"/>
    <w:rsid w:val="00E95704"/>
    <w:rsid w:val="00E959B2"/>
    <w:rsid w:val="00E96C5B"/>
    <w:rsid w:val="00E96FC8"/>
    <w:rsid w:val="00E97721"/>
    <w:rsid w:val="00E97C1D"/>
    <w:rsid w:val="00EA0708"/>
    <w:rsid w:val="00EA1C34"/>
    <w:rsid w:val="00EA223B"/>
    <w:rsid w:val="00EA2363"/>
    <w:rsid w:val="00EA251B"/>
    <w:rsid w:val="00EA263A"/>
    <w:rsid w:val="00EA3619"/>
    <w:rsid w:val="00EA3712"/>
    <w:rsid w:val="00EA4071"/>
    <w:rsid w:val="00EA4A16"/>
    <w:rsid w:val="00EA4F21"/>
    <w:rsid w:val="00EA522B"/>
    <w:rsid w:val="00EA5543"/>
    <w:rsid w:val="00EA6215"/>
    <w:rsid w:val="00EA62F6"/>
    <w:rsid w:val="00EA6969"/>
    <w:rsid w:val="00EA6CF1"/>
    <w:rsid w:val="00EA74F5"/>
    <w:rsid w:val="00EA76DD"/>
    <w:rsid w:val="00EB042F"/>
    <w:rsid w:val="00EB0FF8"/>
    <w:rsid w:val="00EB162B"/>
    <w:rsid w:val="00EB16A0"/>
    <w:rsid w:val="00EB1A80"/>
    <w:rsid w:val="00EB25DA"/>
    <w:rsid w:val="00EB2F20"/>
    <w:rsid w:val="00EB3B4F"/>
    <w:rsid w:val="00EB4002"/>
    <w:rsid w:val="00EB4089"/>
    <w:rsid w:val="00EB420C"/>
    <w:rsid w:val="00EB4556"/>
    <w:rsid w:val="00EB5076"/>
    <w:rsid w:val="00EB566D"/>
    <w:rsid w:val="00EB5CF3"/>
    <w:rsid w:val="00EB5F3C"/>
    <w:rsid w:val="00EB6578"/>
    <w:rsid w:val="00EB6660"/>
    <w:rsid w:val="00EB6939"/>
    <w:rsid w:val="00EB710C"/>
    <w:rsid w:val="00EB7D56"/>
    <w:rsid w:val="00EC021A"/>
    <w:rsid w:val="00EC04E8"/>
    <w:rsid w:val="00EC11F7"/>
    <w:rsid w:val="00EC1371"/>
    <w:rsid w:val="00EC19E0"/>
    <w:rsid w:val="00EC1B28"/>
    <w:rsid w:val="00EC2382"/>
    <w:rsid w:val="00EC2692"/>
    <w:rsid w:val="00EC46D2"/>
    <w:rsid w:val="00EC4951"/>
    <w:rsid w:val="00EC51DC"/>
    <w:rsid w:val="00EC5FAA"/>
    <w:rsid w:val="00EC6182"/>
    <w:rsid w:val="00EC6A3B"/>
    <w:rsid w:val="00EC6D48"/>
    <w:rsid w:val="00EC7347"/>
    <w:rsid w:val="00EC743A"/>
    <w:rsid w:val="00EC7790"/>
    <w:rsid w:val="00EC7B7D"/>
    <w:rsid w:val="00EC7E58"/>
    <w:rsid w:val="00ED0BDA"/>
    <w:rsid w:val="00ED0DD8"/>
    <w:rsid w:val="00ED0E9E"/>
    <w:rsid w:val="00ED178C"/>
    <w:rsid w:val="00ED1F94"/>
    <w:rsid w:val="00ED2CBB"/>
    <w:rsid w:val="00ED39FE"/>
    <w:rsid w:val="00ED3DDE"/>
    <w:rsid w:val="00ED4A2A"/>
    <w:rsid w:val="00ED4D08"/>
    <w:rsid w:val="00ED4F65"/>
    <w:rsid w:val="00ED52F6"/>
    <w:rsid w:val="00ED617E"/>
    <w:rsid w:val="00ED63D5"/>
    <w:rsid w:val="00ED6A43"/>
    <w:rsid w:val="00ED6F33"/>
    <w:rsid w:val="00ED6FF8"/>
    <w:rsid w:val="00ED743F"/>
    <w:rsid w:val="00EE08D8"/>
    <w:rsid w:val="00EE0BD4"/>
    <w:rsid w:val="00EE26E6"/>
    <w:rsid w:val="00EE33C0"/>
    <w:rsid w:val="00EE553B"/>
    <w:rsid w:val="00EE5D6F"/>
    <w:rsid w:val="00EE5F99"/>
    <w:rsid w:val="00EE6B8A"/>
    <w:rsid w:val="00EE6CDD"/>
    <w:rsid w:val="00EE6FA2"/>
    <w:rsid w:val="00EE7CA4"/>
    <w:rsid w:val="00EF047B"/>
    <w:rsid w:val="00EF06EB"/>
    <w:rsid w:val="00EF0D24"/>
    <w:rsid w:val="00EF1159"/>
    <w:rsid w:val="00EF14E1"/>
    <w:rsid w:val="00EF2071"/>
    <w:rsid w:val="00EF20F9"/>
    <w:rsid w:val="00EF2575"/>
    <w:rsid w:val="00EF312F"/>
    <w:rsid w:val="00EF3367"/>
    <w:rsid w:val="00EF3827"/>
    <w:rsid w:val="00EF451E"/>
    <w:rsid w:val="00EF4566"/>
    <w:rsid w:val="00EF47B6"/>
    <w:rsid w:val="00EF4AD6"/>
    <w:rsid w:val="00EF4C58"/>
    <w:rsid w:val="00EF4E4F"/>
    <w:rsid w:val="00EF554C"/>
    <w:rsid w:val="00EF5590"/>
    <w:rsid w:val="00EF5B23"/>
    <w:rsid w:val="00EF5EC1"/>
    <w:rsid w:val="00EF5ED9"/>
    <w:rsid w:val="00EF64EF"/>
    <w:rsid w:val="00EF67E1"/>
    <w:rsid w:val="00EF691C"/>
    <w:rsid w:val="00EF69B4"/>
    <w:rsid w:val="00EF6B12"/>
    <w:rsid w:val="00EF767E"/>
    <w:rsid w:val="00EF768D"/>
    <w:rsid w:val="00EF7A3A"/>
    <w:rsid w:val="00EF7AD5"/>
    <w:rsid w:val="00F01904"/>
    <w:rsid w:val="00F025FF"/>
    <w:rsid w:val="00F027AC"/>
    <w:rsid w:val="00F02F3C"/>
    <w:rsid w:val="00F03774"/>
    <w:rsid w:val="00F03A27"/>
    <w:rsid w:val="00F03A72"/>
    <w:rsid w:val="00F04526"/>
    <w:rsid w:val="00F05174"/>
    <w:rsid w:val="00F055DE"/>
    <w:rsid w:val="00F05ADC"/>
    <w:rsid w:val="00F05B09"/>
    <w:rsid w:val="00F05B9E"/>
    <w:rsid w:val="00F05E1F"/>
    <w:rsid w:val="00F0663C"/>
    <w:rsid w:val="00F06683"/>
    <w:rsid w:val="00F0770D"/>
    <w:rsid w:val="00F100D3"/>
    <w:rsid w:val="00F10257"/>
    <w:rsid w:val="00F10766"/>
    <w:rsid w:val="00F10779"/>
    <w:rsid w:val="00F10814"/>
    <w:rsid w:val="00F10CF0"/>
    <w:rsid w:val="00F10F35"/>
    <w:rsid w:val="00F11E9E"/>
    <w:rsid w:val="00F11F9E"/>
    <w:rsid w:val="00F122FB"/>
    <w:rsid w:val="00F12C78"/>
    <w:rsid w:val="00F12DC0"/>
    <w:rsid w:val="00F1300B"/>
    <w:rsid w:val="00F1377B"/>
    <w:rsid w:val="00F139DB"/>
    <w:rsid w:val="00F13CCC"/>
    <w:rsid w:val="00F146E3"/>
    <w:rsid w:val="00F14B46"/>
    <w:rsid w:val="00F14C48"/>
    <w:rsid w:val="00F1570F"/>
    <w:rsid w:val="00F15888"/>
    <w:rsid w:val="00F160C9"/>
    <w:rsid w:val="00F16EFA"/>
    <w:rsid w:val="00F17828"/>
    <w:rsid w:val="00F20200"/>
    <w:rsid w:val="00F22203"/>
    <w:rsid w:val="00F2228C"/>
    <w:rsid w:val="00F224BC"/>
    <w:rsid w:val="00F225F3"/>
    <w:rsid w:val="00F22982"/>
    <w:rsid w:val="00F2326D"/>
    <w:rsid w:val="00F232B9"/>
    <w:rsid w:val="00F23485"/>
    <w:rsid w:val="00F23628"/>
    <w:rsid w:val="00F23AA8"/>
    <w:rsid w:val="00F23D4C"/>
    <w:rsid w:val="00F245A3"/>
    <w:rsid w:val="00F250BE"/>
    <w:rsid w:val="00F256D3"/>
    <w:rsid w:val="00F25E81"/>
    <w:rsid w:val="00F25FFF"/>
    <w:rsid w:val="00F274D8"/>
    <w:rsid w:val="00F30259"/>
    <w:rsid w:val="00F30B9C"/>
    <w:rsid w:val="00F30F04"/>
    <w:rsid w:val="00F313D8"/>
    <w:rsid w:val="00F32C16"/>
    <w:rsid w:val="00F32D4F"/>
    <w:rsid w:val="00F33B48"/>
    <w:rsid w:val="00F34831"/>
    <w:rsid w:val="00F34B0E"/>
    <w:rsid w:val="00F35A41"/>
    <w:rsid w:val="00F35F9B"/>
    <w:rsid w:val="00F36B40"/>
    <w:rsid w:val="00F37472"/>
    <w:rsid w:val="00F37BF7"/>
    <w:rsid w:val="00F37DB4"/>
    <w:rsid w:val="00F4035B"/>
    <w:rsid w:val="00F4109B"/>
    <w:rsid w:val="00F413C0"/>
    <w:rsid w:val="00F414F8"/>
    <w:rsid w:val="00F41B07"/>
    <w:rsid w:val="00F41B12"/>
    <w:rsid w:val="00F426DA"/>
    <w:rsid w:val="00F43051"/>
    <w:rsid w:val="00F436BA"/>
    <w:rsid w:val="00F43828"/>
    <w:rsid w:val="00F43B1E"/>
    <w:rsid w:val="00F4404A"/>
    <w:rsid w:val="00F449C3"/>
    <w:rsid w:val="00F44BD6"/>
    <w:rsid w:val="00F450A4"/>
    <w:rsid w:val="00F4550A"/>
    <w:rsid w:val="00F4603A"/>
    <w:rsid w:val="00F465E8"/>
    <w:rsid w:val="00F46D88"/>
    <w:rsid w:val="00F4703B"/>
    <w:rsid w:val="00F47243"/>
    <w:rsid w:val="00F47A97"/>
    <w:rsid w:val="00F5065F"/>
    <w:rsid w:val="00F5124E"/>
    <w:rsid w:val="00F51F26"/>
    <w:rsid w:val="00F525BD"/>
    <w:rsid w:val="00F52BF3"/>
    <w:rsid w:val="00F54076"/>
    <w:rsid w:val="00F541F7"/>
    <w:rsid w:val="00F54E46"/>
    <w:rsid w:val="00F54FBB"/>
    <w:rsid w:val="00F5578C"/>
    <w:rsid w:val="00F557B3"/>
    <w:rsid w:val="00F56B53"/>
    <w:rsid w:val="00F56E1D"/>
    <w:rsid w:val="00F57110"/>
    <w:rsid w:val="00F5732C"/>
    <w:rsid w:val="00F57395"/>
    <w:rsid w:val="00F574A0"/>
    <w:rsid w:val="00F575C3"/>
    <w:rsid w:val="00F57E93"/>
    <w:rsid w:val="00F605B8"/>
    <w:rsid w:val="00F61837"/>
    <w:rsid w:val="00F61A21"/>
    <w:rsid w:val="00F62324"/>
    <w:rsid w:val="00F62824"/>
    <w:rsid w:val="00F62A7B"/>
    <w:rsid w:val="00F631A6"/>
    <w:rsid w:val="00F63266"/>
    <w:rsid w:val="00F63E6D"/>
    <w:rsid w:val="00F64255"/>
    <w:rsid w:val="00F650B1"/>
    <w:rsid w:val="00F6544C"/>
    <w:rsid w:val="00F654BD"/>
    <w:rsid w:val="00F65C26"/>
    <w:rsid w:val="00F65FFB"/>
    <w:rsid w:val="00F666C5"/>
    <w:rsid w:val="00F669DC"/>
    <w:rsid w:val="00F66CCE"/>
    <w:rsid w:val="00F673C5"/>
    <w:rsid w:val="00F67ABE"/>
    <w:rsid w:val="00F71A14"/>
    <w:rsid w:val="00F720CC"/>
    <w:rsid w:val="00F720E0"/>
    <w:rsid w:val="00F72E37"/>
    <w:rsid w:val="00F73CF3"/>
    <w:rsid w:val="00F7411D"/>
    <w:rsid w:val="00F74371"/>
    <w:rsid w:val="00F74430"/>
    <w:rsid w:val="00F75231"/>
    <w:rsid w:val="00F753F2"/>
    <w:rsid w:val="00F7725F"/>
    <w:rsid w:val="00F77DE5"/>
    <w:rsid w:val="00F77F12"/>
    <w:rsid w:val="00F80D55"/>
    <w:rsid w:val="00F80ED4"/>
    <w:rsid w:val="00F81676"/>
    <w:rsid w:val="00F821A6"/>
    <w:rsid w:val="00F8291F"/>
    <w:rsid w:val="00F82BE3"/>
    <w:rsid w:val="00F82E89"/>
    <w:rsid w:val="00F8335E"/>
    <w:rsid w:val="00F834A2"/>
    <w:rsid w:val="00F842C3"/>
    <w:rsid w:val="00F84833"/>
    <w:rsid w:val="00F8485E"/>
    <w:rsid w:val="00F84E12"/>
    <w:rsid w:val="00F85189"/>
    <w:rsid w:val="00F8592A"/>
    <w:rsid w:val="00F85DC0"/>
    <w:rsid w:val="00F86357"/>
    <w:rsid w:val="00F86493"/>
    <w:rsid w:val="00F865EB"/>
    <w:rsid w:val="00F87327"/>
    <w:rsid w:val="00F87363"/>
    <w:rsid w:val="00F876E0"/>
    <w:rsid w:val="00F877BD"/>
    <w:rsid w:val="00F90468"/>
    <w:rsid w:val="00F911B2"/>
    <w:rsid w:val="00F919BA"/>
    <w:rsid w:val="00F91F9D"/>
    <w:rsid w:val="00F92995"/>
    <w:rsid w:val="00F93249"/>
    <w:rsid w:val="00F935D4"/>
    <w:rsid w:val="00F950DA"/>
    <w:rsid w:val="00F95AC2"/>
    <w:rsid w:val="00F96745"/>
    <w:rsid w:val="00F96A4D"/>
    <w:rsid w:val="00F96F88"/>
    <w:rsid w:val="00F97E05"/>
    <w:rsid w:val="00FA158D"/>
    <w:rsid w:val="00FA1E68"/>
    <w:rsid w:val="00FA22B4"/>
    <w:rsid w:val="00FA282D"/>
    <w:rsid w:val="00FA282E"/>
    <w:rsid w:val="00FA29EC"/>
    <w:rsid w:val="00FA2F1A"/>
    <w:rsid w:val="00FA35B3"/>
    <w:rsid w:val="00FA3DF0"/>
    <w:rsid w:val="00FA43A8"/>
    <w:rsid w:val="00FA43ED"/>
    <w:rsid w:val="00FA4D61"/>
    <w:rsid w:val="00FA51C9"/>
    <w:rsid w:val="00FA53F9"/>
    <w:rsid w:val="00FA548F"/>
    <w:rsid w:val="00FA581C"/>
    <w:rsid w:val="00FA5D60"/>
    <w:rsid w:val="00FA6B01"/>
    <w:rsid w:val="00FA6CE1"/>
    <w:rsid w:val="00FA7020"/>
    <w:rsid w:val="00FA77FF"/>
    <w:rsid w:val="00FA7C4E"/>
    <w:rsid w:val="00FA7FEC"/>
    <w:rsid w:val="00FB06C7"/>
    <w:rsid w:val="00FB0839"/>
    <w:rsid w:val="00FB0AD1"/>
    <w:rsid w:val="00FB15EB"/>
    <w:rsid w:val="00FB22A6"/>
    <w:rsid w:val="00FB290E"/>
    <w:rsid w:val="00FB40A9"/>
    <w:rsid w:val="00FB412E"/>
    <w:rsid w:val="00FB452A"/>
    <w:rsid w:val="00FB54CF"/>
    <w:rsid w:val="00FB5CE1"/>
    <w:rsid w:val="00FB5E5A"/>
    <w:rsid w:val="00FB6AAC"/>
    <w:rsid w:val="00FB6E2A"/>
    <w:rsid w:val="00FB6ECF"/>
    <w:rsid w:val="00FB74D9"/>
    <w:rsid w:val="00FB757B"/>
    <w:rsid w:val="00FB769C"/>
    <w:rsid w:val="00FB7ACC"/>
    <w:rsid w:val="00FB7B41"/>
    <w:rsid w:val="00FB7C53"/>
    <w:rsid w:val="00FB7E09"/>
    <w:rsid w:val="00FC01EC"/>
    <w:rsid w:val="00FC0C2E"/>
    <w:rsid w:val="00FC18B3"/>
    <w:rsid w:val="00FC1DD0"/>
    <w:rsid w:val="00FC1E32"/>
    <w:rsid w:val="00FC20C2"/>
    <w:rsid w:val="00FC2213"/>
    <w:rsid w:val="00FC25AA"/>
    <w:rsid w:val="00FC2EEC"/>
    <w:rsid w:val="00FC3014"/>
    <w:rsid w:val="00FC31EB"/>
    <w:rsid w:val="00FC38ED"/>
    <w:rsid w:val="00FC3DC7"/>
    <w:rsid w:val="00FC3EBB"/>
    <w:rsid w:val="00FC4372"/>
    <w:rsid w:val="00FC482F"/>
    <w:rsid w:val="00FC488C"/>
    <w:rsid w:val="00FC4D43"/>
    <w:rsid w:val="00FC4EB9"/>
    <w:rsid w:val="00FC4EC9"/>
    <w:rsid w:val="00FC56C7"/>
    <w:rsid w:val="00FC5FEF"/>
    <w:rsid w:val="00FC6563"/>
    <w:rsid w:val="00FC6A84"/>
    <w:rsid w:val="00FC70E1"/>
    <w:rsid w:val="00FC795C"/>
    <w:rsid w:val="00FD0579"/>
    <w:rsid w:val="00FD0C7B"/>
    <w:rsid w:val="00FD0FC5"/>
    <w:rsid w:val="00FD0FD3"/>
    <w:rsid w:val="00FD1224"/>
    <w:rsid w:val="00FD14E1"/>
    <w:rsid w:val="00FD1575"/>
    <w:rsid w:val="00FD174C"/>
    <w:rsid w:val="00FD1D8A"/>
    <w:rsid w:val="00FD1FA8"/>
    <w:rsid w:val="00FD20C5"/>
    <w:rsid w:val="00FD2359"/>
    <w:rsid w:val="00FD2542"/>
    <w:rsid w:val="00FD2739"/>
    <w:rsid w:val="00FD2781"/>
    <w:rsid w:val="00FD31D8"/>
    <w:rsid w:val="00FD3863"/>
    <w:rsid w:val="00FD3A96"/>
    <w:rsid w:val="00FD3E76"/>
    <w:rsid w:val="00FD43B5"/>
    <w:rsid w:val="00FD4E52"/>
    <w:rsid w:val="00FD4F28"/>
    <w:rsid w:val="00FD5385"/>
    <w:rsid w:val="00FD544A"/>
    <w:rsid w:val="00FD5D96"/>
    <w:rsid w:val="00FD634A"/>
    <w:rsid w:val="00FD6F39"/>
    <w:rsid w:val="00FD74DA"/>
    <w:rsid w:val="00FD7CB8"/>
    <w:rsid w:val="00FD7CF3"/>
    <w:rsid w:val="00FD7D33"/>
    <w:rsid w:val="00FE006D"/>
    <w:rsid w:val="00FE01A7"/>
    <w:rsid w:val="00FE06A8"/>
    <w:rsid w:val="00FE0E4A"/>
    <w:rsid w:val="00FE131A"/>
    <w:rsid w:val="00FE1BF7"/>
    <w:rsid w:val="00FE1CD2"/>
    <w:rsid w:val="00FE2180"/>
    <w:rsid w:val="00FE29DE"/>
    <w:rsid w:val="00FE2C1C"/>
    <w:rsid w:val="00FE2F35"/>
    <w:rsid w:val="00FE306B"/>
    <w:rsid w:val="00FE310B"/>
    <w:rsid w:val="00FE32DA"/>
    <w:rsid w:val="00FE39F5"/>
    <w:rsid w:val="00FE3A25"/>
    <w:rsid w:val="00FE4245"/>
    <w:rsid w:val="00FE453A"/>
    <w:rsid w:val="00FE51A1"/>
    <w:rsid w:val="00FE559C"/>
    <w:rsid w:val="00FE5604"/>
    <w:rsid w:val="00FE58F0"/>
    <w:rsid w:val="00FE5AA0"/>
    <w:rsid w:val="00FE693A"/>
    <w:rsid w:val="00FE6A44"/>
    <w:rsid w:val="00FE6E0A"/>
    <w:rsid w:val="00FE6F8C"/>
    <w:rsid w:val="00FE7465"/>
    <w:rsid w:val="00FE7A1D"/>
    <w:rsid w:val="00FE7C4E"/>
    <w:rsid w:val="00FE7F96"/>
    <w:rsid w:val="00FF00E3"/>
    <w:rsid w:val="00FF0E47"/>
    <w:rsid w:val="00FF1DBA"/>
    <w:rsid w:val="00FF221E"/>
    <w:rsid w:val="00FF44FD"/>
    <w:rsid w:val="00FF472A"/>
    <w:rsid w:val="00FF4EA5"/>
    <w:rsid w:val="00FF6BC9"/>
    <w:rsid w:val="00FF6BEE"/>
    <w:rsid w:val="00FF6E2D"/>
    <w:rsid w:val="00FF6E38"/>
    <w:rsid w:val="00FF6EA2"/>
    <w:rsid w:val="00FF7971"/>
    <w:rsid w:val="00FF7A2C"/>
    <w:rsid w:val="00FF7C09"/>
    <w:rsid w:val="00FF7D1C"/>
    <w:rsid w:val="00FF7F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6971C59B"/>
  <w15:docId w15:val="{86813B5A-FE07-4191-BD8D-1FC0A7ED0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qFormat="1"/>
    <w:lsdException w:name="heading 3" w:semiHidden="1" w:uiPriority="0" w:unhideWhenUsed="1" w:qFormat="1"/>
    <w:lsdException w:name="heading 4" w:semiHidden="1" w:uiPriority="0" w:unhideWhenUsed="1"/>
    <w:lsdException w:name="heading 5" w:semiHidden="1" w:uiPriority="9" w:unhideWhenUsed="1" w:qFormat="1"/>
    <w:lsdException w:name="heading 6" w:semiHidden="1" w:uiPriority="0"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3F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pPr>
      <w:spacing w:after="0" w:line="240" w:lineRule="auto"/>
      <w:ind w:right="0"/>
      <w:jc w:val="left"/>
      <w:outlineLvl w:val="0"/>
    </w:pPr>
  </w:style>
  <w:style w:type="paragraph" w:styleId="Heading2">
    <w:name w:val="heading 2"/>
    <w:basedOn w:val="Normal"/>
    <w:next w:val="Normal"/>
    <w:link w:val="Heading2Char"/>
    <w:uiPriority w:val="9"/>
    <w:semiHidden/>
    <w:qFormat/>
    <w:pPr>
      <w:spacing w:line="240" w:lineRule="auto"/>
      <w:outlineLvl w:val="1"/>
    </w:pPr>
    <w:rPr>
      <w:rFonts w:eastAsia="SimSun"/>
      <w:lang w:eastAsia="zh-CN"/>
    </w:rPr>
  </w:style>
  <w:style w:type="paragraph" w:styleId="Heading3">
    <w:name w:val="heading 3"/>
    <w:basedOn w:val="Normal"/>
    <w:next w:val="Normal"/>
    <w:link w:val="Heading3Char"/>
    <w:qFormat/>
    <w:pPr>
      <w:spacing w:line="240" w:lineRule="auto"/>
      <w:outlineLvl w:val="2"/>
    </w:pPr>
    <w:rPr>
      <w:rFonts w:eastAsia="SimSun"/>
      <w:lang w:eastAsia="zh-CN"/>
    </w:rPr>
  </w:style>
  <w:style w:type="paragraph" w:styleId="Heading4">
    <w:name w:val="heading 4"/>
    <w:basedOn w:val="Normal"/>
    <w:next w:val="Normal"/>
    <w:link w:val="Heading4Char"/>
    <w:semiHidden/>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pPr>
      <w:spacing w:line="240" w:lineRule="auto"/>
      <w:outlineLvl w:val="4"/>
    </w:pPr>
    <w:rPr>
      <w:rFonts w:eastAsia="SimSun"/>
      <w:lang w:eastAsia="zh-CN"/>
    </w:rPr>
  </w:style>
  <w:style w:type="paragraph" w:styleId="Heading6">
    <w:name w:val="heading 6"/>
    <w:basedOn w:val="Normal"/>
    <w:next w:val="Normal"/>
    <w:link w:val="Heading6Char"/>
    <w:semiHidden/>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rPr>
  </w:style>
  <w:style w:type="paragraph" w:styleId="Footer">
    <w:name w:val="footer"/>
    <w:aliases w:val="3_G"/>
    <w:basedOn w:val="Normal"/>
    <w:link w:val="FooterChar"/>
    <w:uiPriority w:val="9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Pr>
      <w:rFonts w:ascii="Times New Roman" w:eastAsia="SimSun" w:hAnsi="Times New Roman" w:cs="Times New Roman"/>
      <w:sz w:val="16"/>
      <w:szCs w:val="20"/>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rPr>
      <w:rFonts w:eastAsia="SimSun"/>
      <w:lang w:eastAsia="zh-CN"/>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tabs>
        <w:tab w:val="clear" w:pos="2268"/>
        <w:tab w:val="num" w:pos="360"/>
      </w:tabs>
      <w:spacing w:after="120"/>
      <w:ind w:left="0" w:right="1134" w:firstLine="0"/>
      <w:jc w:val="both"/>
    </w:pPr>
  </w:style>
  <w:style w:type="paragraph" w:customStyle="1" w:styleId="ParaNoG">
    <w:name w:val="_ParaNo._G"/>
    <w:basedOn w:val="SingleTxtG"/>
    <w:pPr>
      <w:numPr>
        <w:numId w:val="3"/>
      </w:numPr>
    </w:pPr>
  </w:style>
  <w:style w:type="numbering" w:styleId="111111">
    <w:name w:val="Outline List 2"/>
    <w:basedOn w:val="NoList"/>
    <w:semiHidden/>
    <w:pPr>
      <w:numPr>
        <w:numId w:val="5"/>
      </w:numPr>
    </w:pPr>
  </w:style>
  <w:style w:type="numbering" w:styleId="1ai">
    <w:name w:val="Outline List 1"/>
    <w:basedOn w:val="NoList"/>
    <w:semiHidden/>
    <w:pPr>
      <w:numPr>
        <w:numId w:val="6"/>
      </w:numPr>
    </w:pPr>
  </w:style>
  <w:style w:type="character" w:styleId="EndnoteReference">
    <w:name w:val="endnote reference"/>
    <w:aliases w:val="1_G"/>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6969C6"/>
    <w:pPr>
      <w:tabs>
        <w:tab w:val="right" w:pos="1021"/>
      </w:tabs>
      <w:spacing w:line="220" w:lineRule="exact"/>
      <w:ind w:left="270" w:right="1134" w:hanging="270"/>
      <w:jc w:val="both"/>
    </w:pPr>
    <w:rPr>
      <w:rFonts w:eastAsia="SimSun"/>
      <w:sz w:val="18"/>
      <w:szCs w:val="18"/>
      <w:lang w:eastAsia="zh-CN"/>
    </w:rPr>
  </w:style>
  <w:style w:type="character" w:customStyle="1" w:styleId="FootnoteTextChar">
    <w:name w:val="Footnote Text Char"/>
    <w:aliases w:val="5_G Char,Footnote Text Char Char Char Char Char Char,Footnote Text Char Char Char Char Char1,Footnote reference Char1,FA Fu Char,Footnote Text Char Char Char Char2,Footnote Reference1 Char1, Char Char1,Char Char1,ft Char1"/>
    <w:basedOn w:val="DefaultParagraphFont"/>
    <w:link w:val="FootnoteText"/>
    <w:qFormat/>
    <w:rsid w:val="006969C6"/>
    <w:rPr>
      <w:rFonts w:ascii="Times New Roman" w:hAnsi="Times New Roman" w:cs="Times New Roman"/>
      <w:sz w:val="18"/>
      <w:szCs w:val="18"/>
    </w:rPr>
  </w:style>
  <w:style w:type="paragraph" w:styleId="EndnoteText">
    <w:name w:val="endnote text"/>
    <w:aliases w:val="2_G"/>
    <w:basedOn w:val="FootnoteText"/>
    <w:link w:val="EndnoteTextChar"/>
  </w:style>
  <w:style w:type="character" w:customStyle="1" w:styleId="EndnoteTextChar">
    <w:name w:val="Endnote Text Char"/>
    <w:aliases w:val="2_G Char"/>
    <w:basedOn w:val="DefaultParagraphFont"/>
    <w:link w:val="EndnoteText"/>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Footnote Refernece,Ref,callou,SUPERS"/>
    <w:link w:val="Appelnotedebasde"/>
    <w:qFormat/>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Pr>
      <w:rFonts w:ascii="Times New Roman" w:hAnsi="Times New Roman" w:cs="Times New Roman"/>
      <w:sz w:val="20"/>
      <w:szCs w:val="20"/>
    </w:rPr>
  </w:style>
  <w:style w:type="character" w:customStyle="1" w:styleId="Heading3Char">
    <w:name w:val="Heading 3 Char"/>
    <w:basedOn w:val="DefaultParagraphFont"/>
    <w:link w:val="Heading3"/>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Pr>
      <w:rFonts w:ascii="Times New Roman" w:hAnsi="Times New Roman" w:cs="Times New Roman"/>
      <w:sz w:val="20"/>
      <w:szCs w:val="20"/>
    </w:rPr>
  </w:style>
  <w:style w:type="character" w:customStyle="1" w:styleId="Heading8Char">
    <w:name w:val="Heading 8 Char"/>
    <w:basedOn w:val="DefaultParagraphFont"/>
    <w:link w:val="Heading8"/>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Pr>
      <w:rFonts w:ascii="Times New Roman" w:hAnsi="Times New Roman" w:cs="Times New Roman"/>
      <w:sz w:val="20"/>
      <w:szCs w:val="20"/>
    </w:rPr>
  </w:style>
  <w:style w:type="character" w:styleId="PageNumber">
    <w:name w:val="page number"/>
    <w:aliases w:val="7_G"/>
    <w:semiHidden/>
    <w:rPr>
      <w:rFonts w:ascii="Times New Roman" w:hAnsi="Times New Roman"/>
      <w:b/>
      <w:sz w:val="18"/>
    </w:rPr>
  </w:style>
  <w:style w:type="character" w:styleId="BookTitle">
    <w:name w:val="Book Title"/>
    <w:basedOn w:val="DefaultParagraphFont"/>
    <w:uiPriority w:val="33"/>
    <w:semiHidden/>
    <w:rPr>
      <w:b/>
      <w:bCs/>
      <w:smallCaps/>
      <w:spacing w:val="5"/>
    </w:rPr>
  </w:style>
  <w:style w:type="table" w:styleId="TableGrid">
    <w:name w:val="Table Grid"/>
    <w:basedOn w:val="TableNormal"/>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eastAsia="Times New Roman" w:hAnsi="Tahoma" w:cs="Tahoma"/>
      <w:sz w:val="16"/>
      <w:szCs w:val="16"/>
      <w:lang w:eastAsia="en-US"/>
    </w:rPr>
  </w:style>
  <w:style w:type="paragraph" w:styleId="NoSpacing">
    <w:name w:val="No Spacing"/>
    <w:uiPriority w:val="1"/>
    <w:qFormat/>
    <w:pPr>
      <w:spacing w:after="0" w:line="240" w:lineRule="auto"/>
    </w:pPr>
    <w:rPr>
      <w:rFonts w:ascii="Calibri" w:eastAsia="Calibri" w:hAnsi="Calibri" w:cs="Times New Roman"/>
      <w:lang w:val="en-US" w:eastAsia="en-U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nhideWhenUsed/>
    <w:pPr>
      <w:spacing w:line="240" w:lineRule="auto"/>
    </w:pPr>
  </w:style>
  <w:style w:type="character" w:customStyle="1" w:styleId="CommentTextChar">
    <w:name w:val="Comment Text Char"/>
    <w:basedOn w:val="DefaultParagraphFont"/>
    <w:link w:val="CommentText"/>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eastAsia="en-US"/>
    </w:rPr>
  </w:style>
  <w:style w:type="character" w:customStyle="1" w:styleId="SingleTxtGChar">
    <w:name w:val="_ Single Txt_G Char"/>
    <w:link w:val="SingleTxtG"/>
    <w:locked/>
    <w:rPr>
      <w:rFonts w:ascii="Times New Roman" w:hAnsi="Times New Roman" w:cs="Times New Roman"/>
      <w:sz w:val="20"/>
      <w:szCs w:val="20"/>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uiPriority w:val="99"/>
    <w:locked/>
    <w:rPr>
      <w:rFonts w:eastAsia="SimSun"/>
      <w:sz w:val="18"/>
      <w:szCs w:val="20"/>
      <w:lang w:val="en-US" w:eastAsia="zh-CN"/>
    </w:rPr>
  </w:style>
  <w:style w:type="character" w:customStyle="1" w:styleId="sb8d990e2">
    <w:name w:val="sb8d990e2"/>
  </w:style>
  <w:style w:type="character" w:customStyle="1" w:styleId="s6b621b36">
    <w:name w:val="s6b621b36"/>
  </w:style>
  <w:style w:type="character" w:styleId="Hyperlink">
    <w:name w:val="Hyperlink"/>
    <w:uiPriority w:val="99"/>
    <w:rPr>
      <w:rFonts w:cs="Times New Roman"/>
      <w:color w:val="auto"/>
      <w:u w:val="none"/>
    </w:rPr>
  </w:style>
  <w:style w:type="paragraph" w:styleId="NormalWeb">
    <w:name w:val="Normal (Web)"/>
    <w:basedOn w:val="Normal"/>
    <w:uiPriority w:val="99"/>
    <w:semiHidden/>
    <w:unhideWhenUsed/>
    <w:pPr>
      <w:suppressAutoHyphens w:val="0"/>
      <w:spacing w:before="100" w:beforeAutospacing="1" w:after="100" w:afterAutospacing="1" w:line="240" w:lineRule="auto"/>
    </w:pPr>
    <w:rPr>
      <w:sz w:val="24"/>
      <w:szCs w:val="24"/>
      <w:lang w:eastAsia="zh-CN"/>
    </w:rPr>
  </w:style>
  <w:style w:type="paragraph" w:styleId="Revision">
    <w:name w:val="Revision"/>
    <w:hidden/>
    <w:uiPriority w:val="99"/>
    <w:semiHidden/>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Pr>
      <w:color w:val="800080" w:themeColor="followedHyperlink"/>
      <w:u w:val="single"/>
    </w:rPr>
  </w:style>
  <w:style w:type="paragraph" w:customStyle="1" w:styleId="s30eec3f8">
    <w:name w:val="s30eec3f8"/>
    <w:basedOn w:val="Normal"/>
    <w:pPr>
      <w:suppressAutoHyphens w:val="0"/>
      <w:spacing w:before="100" w:beforeAutospacing="1" w:after="100" w:afterAutospacing="1" w:line="240" w:lineRule="auto"/>
    </w:pPr>
    <w:rPr>
      <w:sz w:val="24"/>
      <w:szCs w:val="24"/>
      <w:lang w:eastAsia="zh-CN"/>
    </w:rPr>
  </w:style>
  <w:style w:type="character" w:customStyle="1" w:styleId="sea881cdf">
    <w:name w:val="sea881cdf"/>
    <w:basedOn w:val="DefaultParagraphFont"/>
  </w:style>
  <w:style w:type="paragraph" w:styleId="ListParagraph">
    <w:name w:val="List Paragraph"/>
    <w:basedOn w:val="Normal"/>
    <w:uiPriority w:val="34"/>
    <w:qFormat/>
    <w:pPr>
      <w:suppressAutoHyphens w:val="0"/>
      <w:spacing w:line="240" w:lineRule="auto"/>
      <w:ind w:left="720"/>
      <w:contextualSpacing/>
    </w:pPr>
    <w:rPr>
      <w:sz w:val="24"/>
      <w:szCs w:val="24"/>
    </w:rPr>
  </w:style>
  <w:style w:type="character" w:styleId="Strong">
    <w:name w:val="Strong"/>
    <w:basedOn w:val="DefaultParagraphFont"/>
    <w:uiPriority w:val="22"/>
    <w:qFormat/>
    <w:rPr>
      <w:b/>
      <w:bCs/>
    </w:rPr>
  </w:style>
  <w:style w:type="paragraph" w:customStyle="1" w:styleId="JuQuot">
    <w:name w:val="Ju_Quot"/>
    <w:basedOn w:val="Normal"/>
    <w:pPr>
      <w:spacing w:before="120" w:after="120" w:line="240" w:lineRule="auto"/>
      <w:ind w:left="403" w:firstLine="176"/>
      <w:jc w:val="both"/>
    </w:pPr>
  </w:style>
  <w:style w:type="character" w:customStyle="1" w:styleId="sfbbfee58">
    <w:name w:val="sfbbfee58"/>
    <w:basedOn w:val="DefaultParagraphFont"/>
  </w:style>
  <w:style w:type="character" w:customStyle="1" w:styleId="column">
    <w:name w:val="column"/>
    <w:basedOn w:val="DefaultParagraphFont"/>
  </w:style>
  <w:style w:type="table" w:customStyle="1" w:styleId="99">
    <w:name w:val="99"/>
    <w:basedOn w:val="TableNormal"/>
    <w:pPr>
      <w:widowControl w:val="0"/>
    </w:pPr>
    <w:rPr>
      <w:rFonts w:ascii="Calibri" w:eastAsia="Calibri" w:hAnsi="Calibri" w:cs="Calibri"/>
      <w:color w:val="000000"/>
      <w:lang w:val="lv-LV" w:eastAsia="lv-LV"/>
    </w:rPr>
    <w:tblPr>
      <w:tblStyleRowBandSize w:val="1"/>
      <w:tblStyleColBandSize w:val="1"/>
      <w:tblCellMar>
        <w:left w:w="0" w:type="dxa"/>
        <w:right w:w="0" w:type="dxa"/>
      </w:tblCellMar>
    </w:tblPr>
  </w:style>
  <w:style w:type="paragraph" w:styleId="Title">
    <w:name w:val="Title"/>
    <w:basedOn w:val="Normal"/>
    <w:next w:val="Normal"/>
    <w:link w:val="TitleChar"/>
    <w:uiPriority w:val="10"/>
    <w:qFormat/>
    <w:pPr>
      <w:suppressAutoHyphens w:val="0"/>
      <w:spacing w:after="300" w:line="240" w:lineRule="auto"/>
      <w:contextualSpacing/>
      <w:jc w:val="center"/>
    </w:pPr>
    <w:rPr>
      <w:rFonts w:eastAsiaTheme="majorEastAsia" w:cstheme="majorBidi"/>
      <w:b/>
      <w:spacing w:val="5"/>
      <w:kern w:val="28"/>
      <w:sz w:val="28"/>
      <w:szCs w:val="52"/>
      <w:lang w:val="lv-LV"/>
    </w:rPr>
  </w:style>
  <w:style w:type="character" w:customStyle="1" w:styleId="TitleChar">
    <w:name w:val="Title Char"/>
    <w:basedOn w:val="DefaultParagraphFont"/>
    <w:link w:val="Title"/>
    <w:uiPriority w:val="10"/>
    <w:rPr>
      <w:rFonts w:ascii="Times New Roman" w:eastAsiaTheme="majorEastAsia" w:hAnsi="Times New Roman" w:cstheme="majorBidi"/>
      <w:b/>
      <w:spacing w:val="5"/>
      <w:kern w:val="28"/>
      <w:sz w:val="28"/>
      <w:szCs w:val="52"/>
      <w:lang w:val="lv-LV" w:eastAsia="en-US"/>
    </w:rPr>
  </w:style>
  <w:style w:type="character" w:customStyle="1" w:styleId="s6">
    <w:name w:val="s6"/>
    <w:basedOn w:val="DefaultParagraphFont"/>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pPr>
      <w:suppressAutoHyphens w:val="0"/>
      <w:spacing w:before="120" w:after="120" w:line="240" w:lineRule="auto"/>
    </w:pPr>
    <w:rPr>
      <w:rFonts w:eastAsia="SimSun" w:cstheme="minorBidi"/>
      <w:sz w:val="18"/>
      <w:szCs w:val="22"/>
      <w:vertAlign w:val="superscript"/>
      <w:lang w:eastAsia="zh-CN"/>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sessionsubtitle">
    <w:name w:val="sessionsubtitle"/>
    <w:basedOn w:val="DefaultParagraphFont"/>
  </w:style>
  <w:style w:type="character" w:customStyle="1" w:styleId="viiyi">
    <w:name w:val="viiyi"/>
    <w:basedOn w:val="DefaultParagraphFont"/>
  </w:style>
  <w:style w:type="character" w:customStyle="1" w:styleId="q4iawc">
    <w:name w:val="q4iawc"/>
    <w:basedOn w:val="DefaultParagraphFont"/>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rsid w:val="00C9090C"/>
    <w:pPr>
      <w:suppressAutoHyphens w:val="0"/>
      <w:spacing w:line="240" w:lineRule="auto"/>
      <w:jc w:val="both"/>
    </w:pPr>
    <w:rPr>
      <w:rFonts w:eastAsia="SimSun" w:cstheme="minorBidi"/>
      <w:sz w:val="18"/>
      <w:szCs w:val="22"/>
      <w:vertAlign w:val="superscript"/>
      <w:lang w:eastAsia="zh-CN"/>
    </w:rPr>
  </w:style>
  <w:style w:type="character" w:styleId="LineNumber">
    <w:name w:val="line number"/>
    <w:basedOn w:val="DefaultParagraphFont"/>
    <w:uiPriority w:val="99"/>
    <w:semiHidden/>
    <w:unhideWhenUsed/>
    <w:rsid w:val="0013682A"/>
  </w:style>
  <w:style w:type="character" w:styleId="UnresolvedMention">
    <w:name w:val="Unresolved Mention"/>
    <w:basedOn w:val="DefaultParagraphFont"/>
    <w:uiPriority w:val="99"/>
    <w:semiHidden/>
    <w:unhideWhenUsed/>
    <w:rsid w:val="002A7C7B"/>
    <w:rPr>
      <w:color w:val="605E5C"/>
      <w:shd w:val="clear" w:color="auto" w:fill="E1DFDD"/>
    </w:rPr>
  </w:style>
  <w:style w:type="character" w:customStyle="1" w:styleId="headertext">
    <w:name w:val="headertext"/>
    <w:basedOn w:val="DefaultParagraphFont"/>
    <w:rsid w:val="00370796"/>
  </w:style>
  <w:style w:type="character" w:styleId="Emphasis">
    <w:name w:val="Emphasis"/>
    <w:basedOn w:val="DefaultParagraphFont"/>
    <w:uiPriority w:val="20"/>
    <w:qFormat/>
    <w:rsid w:val="008C7680"/>
    <w:rPr>
      <w:i/>
      <w:iCs/>
    </w:rPr>
  </w:style>
  <w:style w:type="character" w:customStyle="1" w:styleId="l-normaldigitafter">
    <w:name w:val="l-normaldigitafter"/>
    <w:basedOn w:val="DefaultParagraphFont"/>
    <w:rsid w:val="008C7680"/>
  </w:style>
  <w:style w:type="character" w:customStyle="1" w:styleId="markedcontent">
    <w:name w:val="markedcontent"/>
    <w:basedOn w:val="DefaultParagraphFont"/>
    <w:rsid w:val="007F1DE2"/>
  </w:style>
  <w:style w:type="character" w:customStyle="1" w:styleId="A0">
    <w:name w:val="A0"/>
    <w:uiPriority w:val="99"/>
    <w:rsid w:val="00CD5492"/>
    <w:rPr>
      <w:rFonts w:cs="Minion Pro"/>
      <w:color w:val="000000"/>
      <w:sz w:val="20"/>
      <w:szCs w:val="20"/>
    </w:rPr>
  </w:style>
  <w:style w:type="paragraph" w:customStyle="1" w:styleId="11Paragraph">
    <w:name w:val="1.1 Paragraph"/>
    <w:basedOn w:val="Normal"/>
    <w:rsid w:val="004012F4"/>
    <w:pPr>
      <w:numPr>
        <w:ilvl w:val="1"/>
        <w:numId w:val="35"/>
      </w:numPr>
      <w:suppressAutoHyphens w:val="0"/>
      <w:spacing w:after="240" w:line="360" w:lineRule="auto"/>
      <w:jc w:val="both"/>
    </w:pPr>
    <w:rPr>
      <w:rFonts w:ascii="Garamond" w:hAnsi="Garamond"/>
      <w:sz w:val="24"/>
      <w:lang w:val="en-NZ"/>
    </w:rPr>
  </w:style>
  <w:style w:type="paragraph" w:customStyle="1" w:styleId="111Paragraph">
    <w:name w:val="1.1.1 Paragraph"/>
    <w:basedOn w:val="Normal"/>
    <w:rsid w:val="004012F4"/>
    <w:pPr>
      <w:numPr>
        <w:ilvl w:val="2"/>
        <w:numId w:val="35"/>
      </w:numPr>
      <w:suppressAutoHyphens w:val="0"/>
      <w:spacing w:after="240" w:line="360" w:lineRule="auto"/>
      <w:jc w:val="both"/>
    </w:pPr>
    <w:rPr>
      <w:rFonts w:ascii="Garamond" w:hAnsi="Garamond"/>
      <w:sz w:val="24"/>
      <w:lang w:val="en-NZ"/>
    </w:rPr>
  </w:style>
  <w:style w:type="paragraph" w:customStyle="1" w:styleId="aParagraph">
    <w:name w:val="(a) Paragraph"/>
    <w:basedOn w:val="Normal"/>
    <w:rsid w:val="004012F4"/>
    <w:pPr>
      <w:numPr>
        <w:ilvl w:val="3"/>
        <w:numId w:val="35"/>
      </w:numPr>
      <w:suppressAutoHyphens w:val="0"/>
      <w:spacing w:after="240" w:line="360" w:lineRule="auto"/>
      <w:jc w:val="both"/>
    </w:pPr>
    <w:rPr>
      <w:rFonts w:ascii="Garamond" w:hAnsi="Garamond"/>
      <w:sz w:val="24"/>
      <w:lang w:val="en-NZ"/>
    </w:rPr>
  </w:style>
  <w:style w:type="paragraph" w:customStyle="1" w:styleId="iParagraph">
    <w:name w:val="(i) Paragraph"/>
    <w:basedOn w:val="Normal"/>
    <w:rsid w:val="004012F4"/>
    <w:pPr>
      <w:numPr>
        <w:ilvl w:val="4"/>
        <w:numId w:val="35"/>
      </w:numPr>
      <w:suppressAutoHyphens w:val="0"/>
      <w:spacing w:after="240" w:line="360" w:lineRule="auto"/>
      <w:jc w:val="both"/>
    </w:pPr>
    <w:rPr>
      <w:rFonts w:ascii="Garamond" w:hAnsi="Garamond"/>
      <w:sz w:val="24"/>
      <w:lang w:val="en-NZ"/>
    </w:rPr>
  </w:style>
  <w:style w:type="paragraph" w:customStyle="1" w:styleId="1Paragraph">
    <w:name w:val="1. Paragraph"/>
    <w:basedOn w:val="Normal"/>
    <w:rsid w:val="004012F4"/>
    <w:pPr>
      <w:numPr>
        <w:numId w:val="35"/>
      </w:numPr>
      <w:suppressAutoHyphens w:val="0"/>
      <w:spacing w:after="240" w:line="360" w:lineRule="auto"/>
      <w:jc w:val="both"/>
    </w:pPr>
    <w:rPr>
      <w:rFonts w:ascii="Garamond" w:hAnsi="Garamond"/>
      <w:sz w:val="24"/>
      <w:lang w:val="en-NZ"/>
    </w:rPr>
  </w:style>
  <w:style w:type="paragraph" w:customStyle="1" w:styleId="s899b3e47">
    <w:name w:val="s899b3e47"/>
    <w:basedOn w:val="Normal"/>
    <w:rsid w:val="003851E5"/>
    <w:pPr>
      <w:suppressAutoHyphens w:val="0"/>
      <w:spacing w:before="100" w:beforeAutospacing="1" w:after="100" w:afterAutospacing="1" w:line="240" w:lineRule="auto"/>
    </w:pPr>
    <w:rPr>
      <w:sz w:val="24"/>
      <w:szCs w:val="24"/>
      <w:lang w:val="en-US"/>
    </w:rPr>
  </w:style>
  <w:style w:type="character" w:customStyle="1" w:styleId="s68f5eaef">
    <w:name w:val="s68f5eaef"/>
    <w:basedOn w:val="DefaultParagraphFont"/>
    <w:rsid w:val="003851E5"/>
  </w:style>
  <w:style w:type="character" w:customStyle="1" w:styleId="hwtze">
    <w:name w:val="hwtze"/>
    <w:basedOn w:val="DefaultParagraphFont"/>
    <w:rsid w:val="0044725E"/>
  </w:style>
  <w:style w:type="character" w:customStyle="1" w:styleId="rynqvb">
    <w:name w:val="rynqvb"/>
    <w:basedOn w:val="DefaultParagraphFont"/>
    <w:rsid w:val="0044725E"/>
  </w:style>
  <w:style w:type="character" w:customStyle="1" w:styleId="sbb9ee52a">
    <w:name w:val="sbb9ee52a"/>
    <w:basedOn w:val="DefaultParagraphFont"/>
    <w:rsid w:val="00885295"/>
  </w:style>
  <w:style w:type="character" w:customStyle="1" w:styleId="sentence">
    <w:name w:val="sentence"/>
    <w:basedOn w:val="DefaultParagraphFont"/>
    <w:rsid w:val="003360CB"/>
  </w:style>
  <w:style w:type="character" w:customStyle="1" w:styleId="fn">
    <w:name w:val="fn"/>
    <w:basedOn w:val="DefaultParagraphFont"/>
    <w:rsid w:val="00155598"/>
  </w:style>
  <w:style w:type="character" w:customStyle="1" w:styleId="wordhighlighted">
    <w:name w:val="wordhighlighted"/>
    <w:basedOn w:val="DefaultParagraphFont"/>
    <w:rsid w:val="000811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4929">
      <w:bodyDiv w:val="1"/>
      <w:marLeft w:val="0"/>
      <w:marRight w:val="0"/>
      <w:marTop w:val="0"/>
      <w:marBottom w:val="0"/>
      <w:divBdr>
        <w:top w:val="none" w:sz="0" w:space="0" w:color="auto"/>
        <w:left w:val="none" w:sz="0" w:space="0" w:color="auto"/>
        <w:bottom w:val="none" w:sz="0" w:space="0" w:color="auto"/>
        <w:right w:val="none" w:sz="0" w:space="0" w:color="auto"/>
      </w:divBdr>
    </w:div>
    <w:div w:id="23797053">
      <w:bodyDiv w:val="1"/>
      <w:marLeft w:val="0"/>
      <w:marRight w:val="0"/>
      <w:marTop w:val="0"/>
      <w:marBottom w:val="0"/>
      <w:divBdr>
        <w:top w:val="none" w:sz="0" w:space="0" w:color="auto"/>
        <w:left w:val="none" w:sz="0" w:space="0" w:color="auto"/>
        <w:bottom w:val="none" w:sz="0" w:space="0" w:color="auto"/>
        <w:right w:val="none" w:sz="0" w:space="0" w:color="auto"/>
      </w:divBdr>
    </w:div>
    <w:div w:id="37046920">
      <w:bodyDiv w:val="1"/>
      <w:marLeft w:val="0"/>
      <w:marRight w:val="0"/>
      <w:marTop w:val="0"/>
      <w:marBottom w:val="0"/>
      <w:divBdr>
        <w:top w:val="none" w:sz="0" w:space="0" w:color="auto"/>
        <w:left w:val="none" w:sz="0" w:space="0" w:color="auto"/>
        <w:bottom w:val="none" w:sz="0" w:space="0" w:color="auto"/>
        <w:right w:val="none" w:sz="0" w:space="0" w:color="auto"/>
      </w:divBdr>
    </w:div>
    <w:div w:id="47455696">
      <w:bodyDiv w:val="1"/>
      <w:marLeft w:val="0"/>
      <w:marRight w:val="0"/>
      <w:marTop w:val="0"/>
      <w:marBottom w:val="0"/>
      <w:divBdr>
        <w:top w:val="none" w:sz="0" w:space="0" w:color="auto"/>
        <w:left w:val="none" w:sz="0" w:space="0" w:color="auto"/>
        <w:bottom w:val="none" w:sz="0" w:space="0" w:color="auto"/>
        <w:right w:val="none" w:sz="0" w:space="0" w:color="auto"/>
      </w:divBdr>
    </w:div>
    <w:div w:id="48263888">
      <w:bodyDiv w:val="1"/>
      <w:marLeft w:val="0"/>
      <w:marRight w:val="0"/>
      <w:marTop w:val="0"/>
      <w:marBottom w:val="0"/>
      <w:divBdr>
        <w:top w:val="none" w:sz="0" w:space="0" w:color="auto"/>
        <w:left w:val="none" w:sz="0" w:space="0" w:color="auto"/>
        <w:bottom w:val="none" w:sz="0" w:space="0" w:color="auto"/>
        <w:right w:val="none" w:sz="0" w:space="0" w:color="auto"/>
      </w:divBdr>
    </w:div>
    <w:div w:id="66853361">
      <w:bodyDiv w:val="1"/>
      <w:marLeft w:val="0"/>
      <w:marRight w:val="0"/>
      <w:marTop w:val="0"/>
      <w:marBottom w:val="0"/>
      <w:divBdr>
        <w:top w:val="none" w:sz="0" w:space="0" w:color="auto"/>
        <w:left w:val="none" w:sz="0" w:space="0" w:color="auto"/>
        <w:bottom w:val="none" w:sz="0" w:space="0" w:color="auto"/>
        <w:right w:val="none" w:sz="0" w:space="0" w:color="auto"/>
      </w:divBdr>
    </w:div>
    <w:div w:id="77602888">
      <w:bodyDiv w:val="1"/>
      <w:marLeft w:val="0"/>
      <w:marRight w:val="0"/>
      <w:marTop w:val="0"/>
      <w:marBottom w:val="0"/>
      <w:divBdr>
        <w:top w:val="none" w:sz="0" w:space="0" w:color="auto"/>
        <w:left w:val="none" w:sz="0" w:space="0" w:color="auto"/>
        <w:bottom w:val="none" w:sz="0" w:space="0" w:color="auto"/>
        <w:right w:val="none" w:sz="0" w:space="0" w:color="auto"/>
      </w:divBdr>
    </w:div>
    <w:div w:id="97066688">
      <w:bodyDiv w:val="1"/>
      <w:marLeft w:val="0"/>
      <w:marRight w:val="0"/>
      <w:marTop w:val="0"/>
      <w:marBottom w:val="0"/>
      <w:divBdr>
        <w:top w:val="none" w:sz="0" w:space="0" w:color="auto"/>
        <w:left w:val="none" w:sz="0" w:space="0" w:color="auto"/>
        <w:bottom w:val="none" w:sz="0" w:space="0" w:color="auto"/>
        <w:right w:val="none" w:sz="0" w:space="0" w:color="auto"/>
      </w:divBdr>
    </w:div>
    <w:div w:id="129859560">
      <w:bodyDiv w:val="1"/>
      <w:marLeft w:val="0"/>
      <w:marRight w:val="0"/>
      <w:marTop w:val="0"/>
      <w:marBottom w:val="0"/>
      <w:divBdr>
        <w:top w:val="none" w:sz="0" w:space="0" w:color="auto"/>
        <w:left w:val="none" w:sz="0" w:space="0" w:color="auto"/>
        <w:bottom w:val="none" w:sz="0" w:space="0" w:color="auto"/>
        <w:right w:val="none" w:sz="0" w:space="0" w:color="auto"/>
      </w:divBdr>
    </w:div>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158887434">
      <w:bodyDiv w:val="1"/>
      <w:marLeft w:val="0"/>
      <w:marRight w:val="0"/>
      <w:marTop w:val="0"/>
      <w:marBottom w:val="0"/>
      <w:divBdr>
        <w:top w:val="none" w:sz="0" w:space="0" w:color="auto"/>
        <w:left w:val="none" w:sz="0" w:space="0" w:color="auto"/>
        <w:bottom w:val="none" w:sz="0" w:space="0" w:color="auto"/>
        <w:right w:val="none" w:sz="0" w:space="0" w:color="auto"/>
      </w:divBdr>
      <w:divsChild>
        <w:div w:id="1238783236">
          <w:marLeft w:val="0"/>
          <w:marRight w:val="0"/>
          <w:marTop w:val="0"/>
          <w:marBottom w:val="0"/>
          <w:divBdr>
            <w:top w:val="none" w:sz="0" w:space="0" w:color="auto"/>
            <w:left w:val="none" w:sz="0" w:space="0" w:color="auto"/>
            <w:bottom w:val="none" w:sz="0" w:space="0" w:color="auto"/>
            <w:right w:val="none" w:sz="0" w:space="0" w:color="auto"/>
          </w:divBdr>
          <w:divsChild>
            <w:div w:id="1117142350">
              <w:marLeft w:val="0"/>
              <w:marRight w:val="0"/>
              <w:marTop w:val="0"/>
              <w:marBottom w:val="0"/>
              <w:divBdr>
                <w:top w:val="none" w:sz="0" w:space="0" w:color="auto"/>
                <w:left w:val="none" w:sz="0" w:space="0" w:color="auto"/>
                <w:bottom w:val="none" w:sz="0" w:space="0" w:color="auto"/>
                <w:right w:val="none" w:sz="0" w:space="0" w:color="auto"/>
              </w:divBdr>
              <w:divsChild>
                <w:div w:id="337779625">
                  <w:marLeft w:val="0"/>
                  <w:marRight w:val="0"/>
                  <w:marTop w:val="0"/>
                  <w:marBottom w:val="0"/>
                  <w:divBdr>
                    <w:top w:val="none" w:sz="0" w:space="0" w:color="auto"/>
                    <w:left w:val="none" w:sz="0" w:space="0" w:color="auto"/>
                    <w:bottom w:val="none" w:sz="0" w:space="0" w:color="auto"/>
                    <w:right w:val="none" w:sz="0" w:space="0" w:color="auto"/>
                  </w:divBdr>
                  <w:divsChild>
                    <w:div w:id="578174781">
                      <w:marLeft w:val="0"/>
                      <w:marRight w:val="0"/>
                      <w:marTop w:val="0"/>
                      <w:marBottom w:val="0"/>
                      <w:divBdr>
                        <w:top w:val="none" w:sz="0" w:space="0" w:color="auto"/>
                        <w:left w:val="none" w:sz="0" w:space="0" w:color="auto"/>
                        <w:bottom w:val="none" w:sz="0" w:space="0" w:color="auto"/>
                        <w:right w:val="none" w:sz="0" w:space="0" w:color="auto"/>
                      </w:divBdr>
                    </w:div>
                    <w:div w:id="84872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600255">
              <w:marLeft w:val="0"/>
              <w:marRight w:val="0"/>
              <w:marTop w:val="0"/>
              <w:marBottom w:val="0"/>
              <w:divBdr>
                <w:top w:val="none" w:sz="0" w:space="0" w:color="auto"/>
                <w:left w:val="none" w:sz="0" w:space="0" w:color="auto"/>
                <w:bottom w:val="none" w:sz="0" w:space="0" w:color="auto"/>
                <w:right w:val="none" w:sz="0" w:space="0" w:color="auto"/>
              </w:divBdr>
              <w:divsChild>
                <w:div w:id="1134444974">
                  <w:marLeft w:val="0"/>
                  <w:marRight w:val="0"/>
                  <w:marTop w:val="0"/>
                  <w:marBottom w:val="0"/>
                  <w:divBdr>
                    <w:top w:val="none" w:sz="0" w:space="0" w:color="auto"/>
                    <w:left w:val="none" w:sz="0" w:space="0" w:color="auto"/>
                    <w:bottom w:val="none" w:sz="0" w:space="0" w:color="auto"/>
                    <w:right w:val="none" w:sz="0" w:space="0" w:color="auto"/>
                  </w:divBdr>
                  <w:divsChild>
                    <w:div w:id="212580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1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7768">
      <w:bodyDiv w:val="1"/>
      <w:marLeft w:val="0"/>
      <w:marRight w:val="0"/>
      <w:marTop w:val="0"/>
      <w:marBottom w:val="0"/>
      <w:divBdr>
        <w:top w:val="none" w:sz="0" w:space="0" w:color="auto"/>
        <w:left w:val="none" w:sz="0" w:space="0" w:color="auto"/>
        <w:bottom w:val="none" w:sz="0" w:space="0" w:color="auto"/>
        <w:right w:val="none" w:sz="0" w:space="0" w:color="auto"/>
      </w:divBdr>
      <w:divsChild>
        <w:div w:id="1883134986">
          <w:marLeft w:val="0"/>
          <w:marRight w:val="0"/>
          <w:marTop w:val="0"/>
          <w:marBottom w:val="0"/>
          <w:divBdr>
            <w:top w:val="none" w:sz="0" w:space="0" w:color="auto"/>
            <w:left w:val="none" w:sz="0" w:space="0" w:color="auto"/>
            <w:bottom w:val="none" w:sz="0" w:space="0" w:color="auto"/>
            <w:right w:val="none" w:sz="0" w:space="0" w:color="auto"/>
          </w:divBdr>
          <w:divsChild>
            <w:div w:id="941643687">
              <w:marLeft w:val="0"/>
              <w:marRight w:val="0"/>
              <w:marTop w:val="0"/>
              <w:marBottom w:val="0"/>
              <w:divBdr>
                <w:top w:val="none" w:sz="0" w:space="0" w:color="auto"/>
                <w:left w:val="none" w:sz="0" w:space="0" w:color="auto"/>
                <w:bottom w:val="none" w:sz="0" w:space="0" w:color="auto"/>
                <w:right w:val="none" w:sz="0" w:space="0" w:color="auto"/>
              </w:divBdr>
              <w:divsChild>
                <w:div w:id="1086684667">
                  <w:marLeft w:val="0"/>
                  <w:marRight w:val="0"/>
                  <w:marTop w:val="0"/>
                  <w:marBottom w:val="0"/>
                  <w:divBdr>
                    <w:top w:val="none" w:sz="0" w:space="0" w:color="auto"/>
                    <w:left w:val="none" w:sz="0" w:space="0" w:color="auto"/>
                    <w:bottom w:val="none" w:sz="0" w:space="0" w:color="auto"/>
                    <w:right w:val="none" w:sz="0" w:space="0" w:color="auto"/>
                  </w:divBdr>
                </w:div>
              </w:divsChild>
            </w:div>
            <w:div w:id="1012026247">
              <w:marLeft w:val="0"/>
              <w:marRight w:val="0"/>
              <w:marTop w:val="0"/>
              <w:marBottom w:val="0"/>
              <w:divBdr>
                <w:top w:val="none" w:sz="0" w:space="0" w:color="auto"/>
                <w:left w:val="none" w:sz="0" w:space="0" w:color="auto"/>
                <w:bottom w:val="none" w:sz="0" w:space="0" w:color="auto"/>
                <w:right w:val="none" w:sz="0" w:space="0" w:color="auto"/>
              </w:divBdr>
              <w:divsChild>
                <w:div w:id="1441341160">
                  <w:marLeft w:val="0"/>
                  <w:marRight w:val="0"/>
                  <w:marTop w:val="0"/>
                  <w:marBottom w:val="0"/>
                  <w:divBdr>
                    <w:top w:val="none" w:sz="0" w:space="0" w:color="auto"/>
                    <w:left w:val="none" w:sz="0" w:space="0" w:color="auto"/>
                    <w:bottom w:val="none" w:sz="0" w:space="0" w:color="auto"/>
                    <w:right w:val="none" w:sz="0" w:space="0" w:color="auto"/>
                  </w:divBdr>
                </w:div>
              </w:divsChild>
            </w:div>
            <w:div w:id="713577194">
              <w:marLeft w:val="0"/>
              <w:marRight w:val="0"/>
              <w:marTop w:val="0"/>
              <w:marBottom w:val="0"/>
              <w:divBdr>
                <w:top w:val="none" w:sz="0" w:space="0" w:color="auto"/>
                <w:left w:val="none" w:sz="0" w:space="0" w:color="auto"/>
                <w:bottom w:val="none" w:sz="0" w:space="0" w:color="auto"/>
                <w:right w:val="none" w:sz="0" w:space="0" w:color="auto"/>
              </w:divBdr>
              <w:divsChild>
                <w:div w:id="13403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48457">
      <w:bodyDiv w:val="1"/>
      <w:marLeft w:val="0"/>
      <w:marRight w:val="0"/>
      <w:marTop w:val="0"/>
      <w:marBottom w:val="0"/>
      <w:divBdr>
        <w:top w:val="none" w:sz="0" w:space="0" w:color="auto"/>
        <w:left w:val="none" w:sz="0" w:space="0" w:color="auto"/>
        <w:bottom w:val="none" w:sz="0" w:space="0" w:color="auto"/>
        <w:right w:val="none" w:sz="0" w:space="0" w:color="auto"/>
      </w:divBdr>
    </w:div>
    <w:div w:id="185100323">
      <w:bodyDiv w:val="1"/>
      <w:marLeft w:val="0"/>
      <w:marRight w:val="0"/>
      <w:marTop w:val="0"/>
      <w:marBottom w:val="0"/>
      <w:divBdr>
        <w:top w:val="none" w:sz="0" w:space="0" w:color="auto"/>
        <w:left w:val="none" w:sz="0" w:space="0" w:color="auto"/>
        <w:bottom w:val="none" w:sz="0" w:space="0" w:color="auto"/>
        <w:right w:val="none" w:sz="0" w:space="0" w:color="auto"/>
      </w:divBdr>
    </w:div>
    <w:div w:id="190152119">
      <w:bodyDiv w:val="1"/>
      <w:marLeft w:val="0"/>
      <w:marRight w:val="0"/>
      <w:marTop w:val="0"/>
      <w:marBottom w:val="0"/>
      <w:divBdr>
        <w:top w:val="none" w:sz="0" w:space="0" w:color="auto"/>
        <w:left w:val="none" w:sz="0" w:space="0" w:color="auto"/>
        <w:bottom w:val="none" w:sz="0" w:space="0" w:color="auto"/>
        <w:right w:val="none" w:sz="0" w:space="0" w:color="auto"/>
      </w:divBdr>
    </w:div>
    <w:div w:id="235819525">
      <w:bodyDiv w:val="1"/>
      <w:marLeft w:val="0"/>
      <w:marRight w:val="0"/>
      <w:marTop w:val="0"/>
      <w:marBottom w:val="0"/>
      <w:divBdr>
        <w:top w:val="none" w:sz="0" w:space="0" w:color="auto"/>
        <w:left w:val="none" w:sz="0" w:space="0" w:color="auto"/>
        <w:bottom w:val="none" w:sz="0" w:space="0" w:color="auto"/>
        <w:right w:val="none" w:sz="0" w:space="0" w:color="auto"/>
      </w:divBdr>
      <w:divsChild>
        <w:div w:id="1672559629">
          <w:marLeft w:val="0"/>
          <w:marRight w:val="0"/>
          <w:marTop w:val="0"/>
          <w:marBottom w:val="0"/>
          <w:divBdr>
            <w:top w:val="none" w:sz="0" w:space="0" w:color="auto"/>
            <w:left w:val="none" w:sz="0" w:space="0" w:color="auto"/>
            <w:bottom w:val="none" w:sz="0" w:space="0" w:color="auto"/>
            <w:right w:val="none" w:sz="0" w:space="0" w:color="auto"/>
          </w:divBdr>
        </w:div>
        <w:div w:id="1317565420">
          <w:marLeft w:val="0"/>
          <w:marRight w:val="0"/>
          <w:marTop w:val="0"/>
          <w:marBottom w:val="0"/>
          <w:divBdr>
            <w:top w:val="none" w:sz="0" w:space="0" w:color="auto"/>
            <w:left w:val="none" w:sz="0" w:space="0" w:color="auto"/>
            <w:bottom w:val="none" w:sz="0" w:space="0" w:color="auto"/>
            <w:right w:val="none" w:sz="0" w:space="0" w:color="auto"/>
          </w:divBdr>
        </w:div>
        <w:div w:id="1244991868">
          <w:marLeft w:val="0"/>
          <w:marRight w:val="0"/>
          <w:marTop w:val="0"/>
          <w:marBottom w:val="0"/>
          <w:divBdr>
            <w:top w:val="none" w:sz="0" w:space="0" w:color="auto"/>
            <w:left w:val="none" w:sz="0" w:space="0" w:color="auto"/>
            <w:bottom w:val="none" w:sz="0" w:space="0" w:color="auto"/>
            <w:right w:val="none" w:sz="0" w:space="0" w:color="auto"/>
          </w:divBdr>
        </w:div>
        <w:div w:id="1288315917">
          <w:marLeft w:val="0"/>
          <w:marRight w:val="0"/>
          <w:marTop w:val="0"/>
          <w:marBottom w:val="0"/>
          <w:divBdr>
            <w:top w:val="none" w:sz="0" w:space="0" w:color="auto"/>
            <w:left w:val="none" w:sz="0" w:space="0" w:color="auto"/>
            <w:bottom w:val="none" w:sz="0" w:space="0" w:color="auto"/>
            <w:right w:val="none" w:sz="0" w:space="0" w:color="auto"/>
          </w:divBdr>
        </w:div>
      </w:divsChild>
    </w:div>
    <w:div w:id="256521387">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66469527">
      <w:bodyDiv w:val="1"/>
      <w:marLeft w:val="0"/>
      <w:marRight w:val="0"/>
      <w:marTop w:val="0"/>
      <w:marBottom w:val="0"/>
      <w:divBdr>
        <w:top w:val="none" w:sz="0" w:space="0" w:color="auto"/>
        <w:left w:val="none" w:sz="0" w:space="0" w:color="auto"/>
        <w:bottom w:val="none" w:sz="0" w:space="0" w:color="auto"/>
        <w:right w:val="none" w:sz="0" w:space="0" w:color="auto"/>
      </w:divBdr>
    </w:div>
    <w:div w:id="296109903">
      <w:bodyDiv w:val="1"/>
      <w:marLeft w:val="0"/>
      <w:marRight w:val="0"/>
      <w:marTop w:val="0"/>
      <w:marBottom w:val="0"/>
      <w:divBdr>
        <w:top w:val="none" w:sz="0" w:space="0" w:color="auto"/>
        <w:left w:val="none" w:sz="0" w:space="0" w:color="auto"/>
        <w:bottom w:val="none" w:sz="0" w:space="0" w:color="auto"/>
        <w:right w:val="none" w:sz="0" w:space="0" w:color="auto"/>
      </w:divBdr>
      <w:divsChild>
        <w:div w:id="87316677">
          <w:marLeft w:val="0"/>
          <w:marRight w:val="0"/>
          <w:marTop w:val="0"/>
          <w:marBottom w:val="0"/>
          <w:divBdr>
            <w:top w:val="none" w:sz="0" w:space="0" w:color="auto"/>
            <w:left w:val="none" w:sz="0" w:space="0" w:color="auto"/>
            <w:bottom w:val="none" w:sz="0" w:space="0" w:color="auto"/>
            <w:right w:val="none" w:sz="0" w:space="0" w:color="auto"/>
          </w:divBdr>
          <w:divsChild>
            <w:div w:id="1678388918">
              <w:marLeft w:val="0"/>
              <w:marRight w:val="0"/>
              <w:marTop w:val="0"/>
              <w:marBottom w:val="0"/>
              <w:divBdr>
                <w:top w:val="none" w:sz="0" w:space="0" w:color="auto"/>
                <w:left w:val="none" w:sz="0" w:space="0" w:color="auto"/>
                <w:bottom w:val="none" w:sz="0" w:space="0" w:color="auto"/>
                <w:right w:val="none" w:sz="0" w:space="0" w:color="auto"/>
              </w:divBdr>
              <w:divsChild>
                <w:div w:id="1759205485">
                  <w:marLeft w:val="0"/>
                  <w:marRight w:val="0"/>
                  <w:marTop w:val="0"/>
                  <w:marBottom w:val="0"/>
                  <w:divBdr>
                    <w:top w:val="none" w:sz="0" w:space="0" w:color="auto"/>
                    <w:left w:val="none" w:sz="0" w:space="0" w:color="auto"/>
                    <w:bottom w:val="none" w:sz="0" w:space="0" w:color="auto"/>
                    <w:right w:val="none" w:sz="0" w:space="0" w:color="auto"/>
                  </w:divBdr>
                  <w:divsChild>
                    <w:div w:id="1743288755">
                      <w:marLeft w:val="0"/>
                      <w:marRight w:val="0"/>
                      <w:marTop w:val="0"/>
                      <w:marBottom w:val="0"/>
                      <w:divBdr>
                        <w:top w:val="none" w:sz="0" w:space="0" w:color="auto"/>
                        <w:left w:val="none" w:sz="0" w:space="0" w:color="auto"/>
                        <w:bottom w:val="none" w:sz="0" w:space="0" w:color="auto"/>
                        <w:right w:val="none" w:sz="0" w:space="0" w:color="auto"/>
                      </w:divBdr>
                      <w:divsChild>
                        <w:div w:id="953369164">
                          <w:marLeft w:val="0"/>
                          <w:marRight w:val="0"/>
                          <w:marTop w:val="0"/>
                          <w:marBottom w:val="0"/>
                          <w:divBdr>
                            <w:top w:val="none" w:sz="0" w:space="0" w:color="auto"/>
                            <w:left w:val="none" w:sz="0" w:space="0" w:color="auto"/>
                            <w:bottom w:val="none" w:sz="0" w:space="0" w:color="auto"/>
                            <w:right w:val="none" w:sz="0" w:space="0" w:color="auto"/>
                          </w:divBdr>
                          <w:divsChild>
                            <w:div w:id="1208491298">
                              <w:marLeft w:val="0"/>
                              <w:marRight w:val="0"/>
                              <w:marTop w:val="0"/>
                              <w:marBottom w:val="0"/>
                              <w:divBdr>
                                <w:top w:val="none" w:sz="0" w:space="0" w:color="auto"/>
                                <w:left w:val="none" w:sz="0" w:space="0" w:color="auto"/>
                                <w:bottom w:val="none" w:sz="0" w:space="0" w:color="auto"/>
                                <w:right w:val="none" w:sz="0" w:space="0" w:color="auto"/>
                              </w:divBdr>
                              <w:divsChild>
                                <w:div w:id="428353427">
                                  <w:marLeft w:val="0"/>
                                  <w:marRight w:val="0"/>
                                  <w:marTop w:val="0"/>
                                  <w:marBottom w:val="0"/>
                                  <w:divBdr>
                                    <w:top w:val="none" w:sz="0" w:space="0" w:color="auto"/>
                                    <w:left w:val="none" w:sz="0" w:space="0" w:color="auto"/>
                                    <w:bottom w:val="none" w:sz="0" w:space="0" w:color="auto"/>
                                    <w:right w:val="none" w:sz="0" w:space="0" w:color="auto"/>
                                  </w:divBdr>
                                  <w:divsChild>
                                    <w:div w:id="59424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334890570">
      <w:bodyDiv w:val="1"/>
      <w:marLeft w:val="0"/>
      <w:marRight w:val="0"/>
      <w:marTop w:val="0"/>
      <w:marBottom w:val="0"/>
      <w:divBdr>
        <w:top w:val="none" w:sz="0" w:space="0" w:color="auto"/>
        <w:left w:val="none" w:sz="0" w:space="0" w:color="auto"/>
        <w:bottom w:val="none" w:sz="0" w:space="0" w:color="auto"/>
        <w:right w:val="none" w:sz="0" w:space="0" w:color="auto"/>
      </w:divBdr>
    </w:div>
    <w:div w:id="343554137">
      <w:bodyDiv w:val="1"/>
      <w:marLeft w:val="0"/>
      <w:marRight w:val="0"/>
      <w:marTop w:val="0"/>
      <w:marBottom w:val="0"/>
      <w:divBdr>
        <w:top w:val="none" w:sz="0" w:space="0" w:color="auto"/>
        <w:left w:val="none" w:sz="0" w:space="0" w:color="auto"/>
        <w:bottom w:val="none" w:sz="0" w:space="0" w:color="auto"/>
        <w:right w:val="none" w:sz="0" w:space="0" w:color="auto"/>
      </w:divBdr>
    </w:div>
    <w:div w:id="371731016">
      <w:bodyDiv w:val="1"/>
      <w:marLeft w:val="0"/>
      <w:marRight w:val="0"/>
      <w:marTop w:val="0"/>
      <w:marBottom w:val="0"/>
      <w:divBdr>
        <w:top w:val="none" w:sz="0" w:space="0" w:color="auto"/>
        <w:left w:val="none" w:sz="0" w:space="0" w:color="auto"/>
        <w:bottom w:val="none" w:sz="0" w:space="0" w:color="auto"/>
        <w:right w:val="none" w:sz="0" w:space="0" w:color="auto"/>
      </w:divBdr>
    </w:div>
    <w:div w:id="375937362">
      <w:bodyDiv w:val="1"/>
      <w:marLeft w:val="0"/>
      <w:marRight w:val="0"/>
      <w:marTop w:val="0"/>
      <w:marBottom w:val="0"/>
      <w:divBdr>
        <w:top w:val="none" w:sz="0" w:space="0" w:color="auto"/>
        <w:left w:val="none" w:sz="0" w:space="0" w:color="auto"/>
        <w:bottom w:val="none" w:sz="0" w:space="0" w:color="auto"/>
        <w:right w:val="none" w:sz="0" w:space="0" w:color="auto"/>
      </w:divBdr>
    </w:div>
    <w:div w:id="377094538">
      <w:bodyDiv w:val="1"/>
      <w:marLeft w:val="0"/>
      <w:marRight w:val="0"/>
      <w:marTop w:val="0"/>
      <w:marBottom w:val="0"/>
      <w:divBdr>
        <w:top w:val="none" w:sz="0" w:space="0" w:color="auto"/>
        <w:left w:val="none" w:sz="0" w:space="0" w:color="auto"/>
        <w:bottom w:val="none" w:sz="0" w:space="0" w:color="auto"/>
        <w:right w:val="none" w:sz="0" w:space="0" w:color="auto"/>
      </w:divBdr>
    </w:div>
    <w:div w:id="388846477">
      <w:bodyDiv w:val="1"/>
      <w:marLeft w:val="0"/>
      <w:marRight w:val="0"/>
      <w:marTop w:val="0"/>
      <w:marBottom w:val="0"/>
      <w:divBdr>
        <w:top w:val="none" w:sz="0" w:space="0" w:color="auto"/>
        <w:left w:val="none" w:sz="0" w:space="0" w:color="auto"/>
        <w:bottom w:val="none" w:sz="0" w:space="0" w:color="auto"/>
        <w:right w:val="none" w:sz="0" w:space="0" w:color="auto"/>
      </w:divBdr>
    </w:div>
    <w:div w:id="400372280">
      <w:bodyDiv w:val="1"/>
      <w:marLeft w:val="0"/>
      <w:marRight w:val="0"/>
      <w:marTop w:val="0"/>
      <w:marBottom w:val="0"/>
      <w:divBdr>
        <w:top w:val="none" w:sz="0" w:space="0" w:color="auto"/>
        <w:left w:val="none" w:sz="0" w:space="0" w:color="auto"/>
        <w:bottom w:val="none" w:sz="0" w:space="0" w:color="auto"/>
        <w:right w:val="none" w:sz="0" w:space="0" w:color="auto"/>
      </w:divBdr>
    </w:div>
    <w:div w:id="465590195">
      <w:bodyDiv w:val="1"/>
      <w:marLeft w:val="0"/>
      <w:marRight w:val="0"/>
      <w:marTop w:val="0"/>
      <w:marBottom w:val="0"/>
      <w:divBdr>
        <w:top w:val="none" w:sz="0" w:space="0" w:color="auto"/>
        <w:left w:val="none" w:sz="0" w:space="0" w:color="auto"/>
        <w:bottom w:val="none" w:sz="0" w:space="0" w:color="auto"/>
        <w:right w:val="none" w:sz="0" w:space="0" w:color="auto"/>
      </w:divBdr>
    </w:div>
    <w:div w:id="468207075">
      <w:bodyDiv w:val="1"/>
      <w:marLeft w:val="0"/>
      <w:marRight w:val="0"/>
      <w:marTop w:val="0"/>
      <w:marBottom w:val="0"/>
      <w:divBdr>
        <w:top w:val="none" w:sz="0" w:space="0" w:color="auto"/>
        <w:left w:val="none" w:sz="0" w:space="0" w:color="auto"/>
        <w:bottom w:val="none" w:sz="0" w:space="0" w:color="auto"/>
        <w:right w:val="none" w:sz="0" w:space="0" w:color="auto"/>
      </w:divBdr>
    </w:div>
    <w:div w:id="485972299">
      <w:bodyDiv w:val="1"/>
      <w:marLeft w:val="0"/>
      <w:marRight w:val="0"/>
      <w:marTop w:val="0"/>
      <w:marBottom w:val="0"/>
      <w:divBdr>
        <w:top w:val="none" w:sz="0" w:space="0" w:color="auto"/>
        <w:left w:val="none" w:sz="0" w:space="0" w:color="auto"/>
        <w:bottom w:val="none" w:sz="0" w:space="0" w:color="auto"/>
        <w:right w:val="none" w:sz="0" w:space="0" w:color="auto"/>
      </w:divBdr>
    </w:div>
    <w:div w:id="491795061">
      <w:bodyDiv w:val="1"/>
      <w:marLeft w:val="0"/>
      <w:marRight w:val="0"/>
      <w:marTop w:val="0"/>
      <w:marBottom w:val="0"/>
      <w:divBdr>
        <w:top w:val="none" w:sz="0" w:space="0" w:color="auto"/>
        <w:left w:val="none" w:sz="0" w:space="0" w:color="auto"/>
        <w:bottom w:val="none" w:sz="0" w:space="0" w:color="auto"/>
        <w:right w:val="none" w:sz="0" w:space="0" w:color="auto"/>
      </w:divBdr>
    </w:div>
    <w:div w:id="498540049">
      <w:bodyDiv w:val="1"/>
      <w:marLeft w:val="0"/>
      <w:marRight w:val="0"/>
      <w:marTop w:val="0"/>
      <w:marBottom w:val="0"/>
      <w:divBdr>
        <w:top w:val="none" w:sz="0" w:space="0" w:color="auto"/>
        <w:left w:val="none" w:sz="0" w:space="0" w:color="auto"/>
        <w:bottom w:val="none" w:sz="0" w:space="0" w:color="auto"/>
        <w:right w:val="none" w:sz="0" w:space="0" w:color="auto"/>
      </w:divBdr>
    </w:div>
    <w:div w:id="500394225">
      <w:bodyDiv w:val="1"/>
      <w:marLeft w:val="0"/>
      <w:marRight w:val="0"/>
      <w:marTop w:val="0"/>
      <w:marBottom w:val="0"/>
      <w:divBdr>
        <w:top w:val="none" w:sz="0" w:space="0" w:color="auto"/>
        <w:left w:val="none" w:sz="0" w:space="0" w:color="auto"/>
        <w:bottom w:val="none" w:sz="0" w:space="0" w:color="auto"/>
        <w:right w:val="none" w:sz="0" w:space="0" w:color="auto"/>
      </w:divBdr>
      <w:divsChild>
        <w:div w:id="209651029">
          <w:marLeft w:val="0"/>
          <w:marRight w:val="0"/>
          <w:marTop w:val="0"/>
          <w:marBottom w:val="0"/>
          <w:divBdr>
            <w:top w:val="none" w:sz="0" w:space="0" w:color="auto"/>
            <w:left w:val="none" w:sz="0" w:space="0" w:color="auto"/>
            <w:bottom w:val="none" w:sz="0" w:space="0" w:color="auto"/>
            <w:right w:val="none" w:sz="0" w:space="0" w:color="auto"/>
          </w:divBdr>
          <w:divsChild>
            <w:div w:id="1204829986">
              <w:marLeft w:val="0"/>
              <w:marRight w:val="0"/>
              <w:marTop w:val="0"/>
              <w:marBottom w:val="0"/>
              <w:divBdr>
                <w:top w:val="none" w:sz="0" w:space="0" w:color="auto"/>
                <w:left w:val="none" w:sz="0" w:space="0" w:color="auto"/>
                <w:bottom w:val="none" w:sz="0" w:space="0" w:color="auto"/>
                <w:right w:val="none" w:sz="0" w:space="0" w:color="auto"/>
              </w:divBdr>
              <w:divsChild>
                <w:div w:id="1968314738">
                  <w:marLeft w:val="0"/>
                  <w:marRight w:val="0"/>
                  <w:marTop w:val="0"/>
                  <w:marBottom w:val="0"/>
                  <w:divBdr>
                    <w:top w:val="none" w:sz="0" w:space="0" w:color="auto"/>
                    <w:left w:val="none" w:sz="0" w:space="0" w:color="auto"/>
                    <w:bottom w:val="none" w:sz="0" w:space="0" w:color="auto"/>
                    <w:right w:val="none" w:sz="0" w:space="0" w:color="auto"/>
                  </w:divBdr>
                  <w:divsChild>
                    <w:div w:id="632487946">
                      <w:marLeft w:val="0"/>
                      <w:marRight w:val="0"/>
                      <w:marTop w:val="0"/>
                      <w:marBottom w:val="0"/>
                      <w:divBdr>
                        <w:top w:val="none" w:sz="0" w:space="0" w:color="auto"/>
                        <w:left w:val="none" w:sz="0" w:space="0" w:color="auto"/>
                        <w:bottom w:val="none" w:sz="0" w:space="0" w:color="auto"/>
                        <w:right w:val="none" w:sz="0" w:space="0" w:color="auto"/>
                      </w:divBdr>
                      <w:divsChild>
                        <w:div w:id="1796369413">
                          <w:marLeft w:val="0"/>
                          <w:marRight w:val="0"/>
                          <w:marTop w:val="0"/>
                          <w:marBottom w:val="0"/>
                          <w:divBdr>
                            <w:top w:val="none" w:sz="0" w:space="0" w:color="auto"/>
                            <w:left w:val="none" w:sz="0" w:space="0" w:color="auto"/>
                            <w:bottom w:val="none" w:sz="0" w:space="0" w:color="auto"/>
                            <w:right w:val="none" w:sz="0" w:space="0" w:color="auto"/>
                          </w:divBdr>
                          <w:divsChild>
                            <w:div w:id="1909804744">
                              <w:marLeft w:val="0"/>
                              <w:marRight w:val="0"/>
                              <w:marTop w:val="0"/>
                              <w:marBottom w:val="0"/>
                              <w:divBdr>
                                <w:top w:val="none" w:sz="0" w:space="0" w:color="auto"/>
                                <w:left w:val="none" w:sz="0" w:space="0" w:color="auto"/>
                                <w:bottom w:val="none" w:sz="0" w:space="0" w:color="auto"/>
                                <w:right w:val="none" w:sz="0" w:space="0" w:color="auto"/>
                              </w:divBdr>
                              <w:divsChild>
                                <w:div w:id="18942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3470467">
      <w:bodyDiv w:val="1"/>
      <w:marLeft w:val="0"/>
      <w:marRight w:val="0"/>
      <w:marTop w:val="0"/>
      <w:marBottom w:val="0"/>
      <w:divBdr>
        <w:top w:val="none" w:sz="0" w:space="0" w:color="auto"/>
        <w:left w:val="none" w:sz="0" w:space="0" w:color="auto"/>
        <w:bottom w:val="none" w:sz="0" w:space="0" w:color="auto"/>
        <w:right w:val="none" w:sz="0" w:space="0" w:color="auto"/>
      </w:divBdr>
    </w:div>
    <w:div w:id="504515512">
      <w:bodyDiv w:val="1"/>
      <w:marLeft w:val="0"/>
      <w:marRight w:val="0"/>
      <w:marTop w:val="0"/>
      <w:marBottom w:val="0"/>
      <w:divBdr>
        <w:top w:val="none" w:sz="0" w:space="0" w:color="auto"/>
        <w:left w:val="none" w:sz="0" w:space="0" w:color="auto"/>
        <w:bottom w:val="none" w:sz="0" w:space="0" w:color="auto"/>
        <w:right w:val="none" w:sz="0" w:space="0" w:color="auto"/>
      </w:divBdr>
      <w:divsChild>
        <w:div w:id="2064673166">
          <w:marLeft w:val="0"/>
          <w:marRight w:val="0"/>
          <w:marTop w:val="0"/>
          <w:marBottom w:val="0"/>
          <w:divBdr>
            <w:top w:val="none" w:sz="0" w:space="0" w:color="auto"/>
            <w:left w:val="none" w:sz="0" w:space="0" w:color="auto"/>
            <w:bottom w:val="none" w:sz="0" w:space="0" w:color="auto"/>
            <w:right w:val="none" w:sz="0" w:space="0" w:color="auto"/>
          </w:divBdr>
        </w:div>
      </w:divsChild>
    </w:div>
    <w:div w:id="516971004">
      <w:bodyDiv w:val="1"/>
      <w:marLeft w:val="0"/>
      <w:marRight w:val="0"/>
      <w:marTop w:val="0"/>
      <w:marBottom w:val="0"/>
      <w:divBdr>
        <w:top w:val="none" w:sz="0" w:space="0" w:color="auto"/>
        <w:left w:val="none" w:sz="0" w:space="0" w:color="auto"/>
        <w:bottom w:val="none" w:sz="0" w:space="0" w:color="auto"/>
        <w:right w:val="none" w:sz="0" w:space="0" w:color="auto"/>
      </w:divBdr>
    </w:div>
    <w:div w:id="531723806">
      <w:bodyDiv w:val="1"/>
      <w:marLeft w:val="0"/>
      <w:marRight w:val="0"/>
      <w:marTop w:val="0"/>
      <w:marBottom w:val="0"/>
      <w:divBdr>
        <w:top w:val="none" w:sz="0" w:space="0" w:color="auto"/>
        <w:left w:val="none" w:sz="0" w:space="0" w:color="auto"/>
        <w:bottom w:val="none" w:sz="0" w:space="0" w:color="auto"/>
        <w:right w:val="none" w:sz="0" w:space="0" w:color="auto"/>
      </w:divBdr>
    </w:div>
    <w:div w:id="552885888">
      <w:bodyDiv w:val="1"/>
      <w:marLeft w:val="0"/>
      <w:marRight w:val="0"/>
      <w:marTop w:val="0"/>
      <w:marBottom w:val="0"/>
      <w:divBdr>
        <w:top w:val="none" w:sz="0" w:space="0" w:color="auto"/>
        <w:left w:val="none" w:sz="0" w:space="0" w:color="auto"/>
        <w:bottom w:val="none" w:sz="0" w:space="0" w:color="auto"/>
        <w:right w:val="none" w:sz="0" w:space="0" w:color="auto"/>
      </w:divBdr>
    </w:div>
    <w:div w:id="557980281">
      <w:bodyDiv w:val="1"/>
      <w:marLeft w:val="0"/>
      <w:marRight w:val="0"/>
      <w:marTop w:val="0"/>
      <w:marBottom w:val="0"/>
      <w:divBdr>
        <w:top w:val="none" w:sz="0" w:space="0" w:color="auto"/>
        <w:left w:val="none" w:sz="0" w:space="0" w:color="auto"/>
        <w:bottom w:val="none" w:sz="0" w:space="0" w:color="auto"/>
        <w:right w:val="none" w:sz="0" w:space="0" w:color="auto"/>
      </w:divBdr>
      <w:divsChild>
        <w:div w:id="1734620791">
          <w:marLeft w:val="0"/>
          <w:marRight w:val="0"/>
          <w:marTop w:val="0"/>
          <w:marBottom w:val="0"/>
          <w:divBdr>
            <w:top w:val="none" w:sz="0" w:space="0" w:color="auto"/>
            <w:left w:val="none" w:sz="0" w:space="0" w:color="auto"/>
            <w:bottom w:val="none" w:sz="0" w:space="0" w:color="auto"/>
            <w:right w:val="none" w:sz="0" w:space="0" w:color="auto"/>
          </w:divBdr>
          <w:divsChild>
            <w:div w:id="1840651579">
              <w:marLeft w:val="0"/>
              <w:marRight w:val="0"/>
              <w:marTop w:val="0"/>
              <w:marBottom w:val="0"/>
              <w:divBdr>
                <w:top w:val="none" w:sz="0" w:space="0" w:color="auto"/>
                <w:left w:val="none" w:sz="0" w:space="0" w:color="auto"/>
                <w:bottom w:val="none" w:sz="0" w:space="0" w:color="auto"/>
                <w:right w:val="none" w:sz="0" w:space="0" w:color="auto"/>
              </w:divBdr>
              <w:divsChild>
                <w:div w:id="203896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277129">
          <w:marLeft w:val="0"/>
          <w:marRight w:val="0"/>
          <w:marTop w:val="0"/>
          <w:marBottom w:val="0"/>
          <w:divBdr>
            <w:top w:val="none" w:sz="0" w:space="0" w:color="auto"/>
            <w:left w:val="none" w:sz="0" w:space="0" w:color="auto"/>
            <w:bottom w:val="none" w:sz="0" w:space="0" w:color="auto"/>
            <w:right w:val="none" w:sz="0" w:space="0" w:color="auto"/>
          </w:divBdr>
          <w:divsChild>
            <w:div w:id="800420904">
              <w:marLeft w:val="0"/>
              <w:marRight w:val="0"/>
              <w:marTop w:val="0"/>
              <w:marBottom w:val="0"/>
              <w:divBdr>
                <w:top w:val="none" w:sz="0" w:space="0" w:color="auto"/>
                <w:left w:val="none" w:sz="0" w:space="0" w:color="auto"/>
                <w:bottom w:val="none" w:sz="0" w:space="0" w:color="auto"/>
                <w:right w:val="none" w:sz="0" w:space="0" w:color="auto"/>
              </w:divBdr>
              <w:divsChild>
                <w:div w:id="42581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638528">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00064418">
      <w:bodyDiv w:val="1"/>
      <w:marLeft w:val="0"/>
      <w:marRight w:val="0"/>
      <w:marTop w:val="0"/>
      <w:marBottom w:val="0"/>
      <w:divBdr>
        <w:top w:val="none" w:sz="0" w:space="0" w:color="auto"/>
        <w:left w:val="none" w:sz="0" w:space="0" w:color="auto"/>
        <w:bottom w:val="none" w:sz="0" w:space="0" w:color="auto"/>
        <w:right w:val="none" w:sz="0" w:space="0" w:color="auto"/>
      </w:divBdr>
    </w:div>
    <w:div w:id="604919323">
      <w:bodyDiv w:val="1"/>
      <w:marLeft w:val="0"/>
      <w:marRight w:val="0"/>
      <w:marTop w:val="0"/>
      <w:marBottom w:val="0"/>
      <w:divBdr>
        <w:top w:val="none" w:sz="0" w:space="0" w:color="auto"/>
        <w:left w:val="none" w:sz="0" w:space="0" w:color="auto"/>
        <w:bottom w:val="none" w:sz="0" w:space="0" w:color="auto"/>
        <w:right w:val="none" w:sz="0" w:space="0" w:color="auto"/>
      </w:divBdr>
    </w:div>
    <w:div w:id="623855582">
      <w:bodyDiv w:val="1"/>
      <w:marLeft w:val="0"/>
      <w:marRight w:val="0"/>
      <w:marTop w:val="0"/>
      <w:marBottom w:val="0"/>
      <w:divBdr>
        <w:top w:val="none" w:sz="0" w:space="0" w:color="auto"/>
        <w:left w:val="none" w:sz="0" w:space="0" w:color="auto"/>
        <w:bottom w:val="none" w:sz="0" w:space="0" w:color="auto"/>
        <w:right w:val="none" w:sz="0" w:space="0" w:color="auto"/>
      </w:divBdr>
    </w:div>
    <w:div w:id="627012950">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639966830">
      <w:bodyDiv w:val="1"/>
      <w:marLeft w:val="0"/>
      <w:marRight w:val="0"/>
      <w:marTop w:val="0"/>
      <w:marBottom w:val="0"/>
      <w:divBdr>
        <w:top w:val="none" w:sz="0" w:space="0" w:color="auto"/>
        <w:left w:val="none" w:sz="0" w:space="0" w:color="auto"/>
        <w:bottom w:val="none" w:sz="0" w:space="0" w:color="auto"/>
        <w:right w:val="none" w:sz="0" w:space="0" w:color="auto"/>
      </w:divBdr>
    </w:div>
    <w:div w:id="696390399">
      <w:bodyDiv w:val="1"/>
      <w:marLeft w:val="0"/>
      <w:marRight w:val="0"/>
      <w:marTop w:val="0"/>
      <w:marBottom w:val="0"/>
      <w:divBdr>
        <w:top w:val="none" w:sz="0" w:space="0" w:color="auto"/>
        <w:left w:val="none" w:sz="0" w:space="0" w:color="auto"/>
        <w:bottom w:val="none" w:sz="0" w:space="0" w:color="auto"/>
        <w:right w:val="none" w:sz="0" w:space="0" w:color="auto"/>
      </w:divBdr>
    </w:div>
    <w:div w:id="70197891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752161837">
      <w:bodyDiv w:val="1"/>
      <w:marLeft w:val="0"/>
      <w:marRight w:val="0"/>
      <w:marTop w:val="0"/>
      <w:marBottom w:val="0"/>
      <w:divBdr>
        <w:top w:val="none" w:sz="0" w:space="0" w:color="auto"/>
        <w:left w:val="none" w:sz="0" w:space="0" w:color="auto"/>
        <w:bottom w:val="none" w:sz="0" w:space="0" w:color="auto"/>
        <w:right w:val="none" w:sz="0" w:space="0" w:color="auto"/>
      </w:divBdr>
    </w:div>
    <w:div w:id="794300734">
      <w:bodyDiv w:val="1"/>
      <w:marLeft w:val="0"/>
      <w:marRight w:val="0"/>
      <w:marTop w:val="0"/>
      <w:marBottom w:val="0"/>
      <w:divBdr>
        <w:top w:val="none" w:sz="0" w:space="0" w:color="auto"/>
        <w:left w:val="none" w:sz="0" w:space="0" w:color="auto"/>
        <w:bottom w:val="none" w:sz="0" w:space="0" w:color="auto"/>
        <w:right w:val="none" w:sz="0" w:space="0" w:color="auto"/>
      </w:divBdr>
    </w:div>
    <w:div w:id="829324109">
      <w:bodyDiv w:val="1"/>
      <w:marLeft w:val="0"/>
      <w:marRight w:val="0"/>
      <w:marTop w:val="0"/>
      <w:marBottom w:val="0"/>
      <w:divBdr>
        <w:top w:val="none" w:sz="0" w:space="0" w:color="auto"/>
        <w:left w:val="none" w:sz="0" w:space="0" w:color="auto"/>
        <w:bottom w:val="none" w:sz="0" w:space="0" w:color="auto"/>
        <w:right w:val="none" w:sz="0" w:space="0" w:color="auto"/>
      </w:divBdr>
    </w:div>
    <w:div w:id="842235680">
      <w:bodyDiv w:val="1"/>
      <w:marLeft w:val="0"/>
      <w:marRight w:val="0"/>
      <w:marTop w:val="0"/>
      <w:marBottom w:val="0"/>
      <w:divBdr>
        <w:top w:val="none" w:sz="0" w:space="0" w:color="auto"/>
        <w:left w:val="none" w:sz="0" w:space="0" w:color="auto"/>
        <w:bottom w:val="none" w:sz="0" w:space="0" w:color="auto"/>
        <w:right w:val="none" w:sz="0" w:space="0" w:color="auto"/>
      </w:divBdr>
    </w:div>
    <w:div w:id="842747014">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879971738">
      <w:bodyDiv w:val="1"/>
      <w:marLeft w:val="0"/>
      <w:marRight w:val="0"/>
      <w:marTop w:val="0"/>
      <w:marBottom w:val="0"/>
      <w:divBdr>
        <w:top w:val="none" w:sz="0" w:space="0" w:color="auto"/>
        <w:left w:val="none" w:sz="0" w:space="0" w:color="auto"/>
        <w:bottom w:val="none" w:sz="0" w:space="0" w:color="auto"/>
        <w:right w:val="none" w:sz="0" w:space="0" w:color="auto"/>
      </w:divBdr>
    </w:div>
    <w:div w:id="893201456">
      <w:bodyDiv w:val="1"/>
      <w:marLeft w:val="0"/>
      <w:marRight w:val="0"/>
      <w:marTop w:val="0"/>
      <w:marBottom w:val="0"/>
      <w:divBdr>
        <w:top w:val="none" w:sz="0" w:space="0" w:color="auto"/>
        <w:left w:val="none" w:sz="0" w:space="0" w:color="auto"/>
        <w:bottom w:val="none" w:sz="0" w:space="0" w:color="auto"/>
        <w:right w:val="none" w:sz="0" w:space="0" w:color="auto"/>
      </w:divBdr>
    </w:div>
    <w:div w:id="895891381">
      <w:bodyDiv w:val="1"/>
      <w:marLeft w:val="0"/>
      <w:marRight w:val="0"/>
      <w:marTop w:val="0"/>
      <w:marBottom w:val="0"/>
      <w:divBdr>
        <w:top w:val="none" w:sz="0" w:space="0" w:color="auto"/>
        <w:left w:val="none" w:sz="0" w:space="0" w:color="auto"/>
        <w:bottom w:val="none" w:sz="0" w:space="0" w:color="auto"/>
        <w:right w:val="none" w:sz="0" w:space="0" w:color="auto"/>
      </w:divBdr>
    </w:div>
    <w:div w:id="903685245">
      <w:bodyDiv w:val="1"/>
      <w:marLeft w:val="0"/>
      <w:marRight w:val="0"/>
      <w:marTop w:val="0"/>
      <w:marBottom w:val="0"/>
      <w:divBdr>
        <w:top w:val="none" w:sz="0" w:space="0" w:color="auto"/>
        <w:left w:val="none" w:sz="0" w:space="0" w:color="auto"/>
        <w:bottom w:val="none" w:sz="0" w:space="0" w:color="auto"/>
        <w:right w:val="none" w:sz="0" w:space="0" w:color="auto"/>
      </w:divBdr>
    </w:div>
    <w:div w:id="907806840">
      <w:bodyDiv w:val="1"/>
      <w:marLeft w:val="0"/>
      <w:marRight w:val="0"/>
      <w:marTop w:val="0"/>
      <w:marBottom w:val="0"/>
      <w:divBdr>
        <w:top w:val="none" w:sz="0" w:space="0" w:color="auto"/>
        <w:left w:val="none" w:sz="0" w:space="0" w:color="auto"/>
        <w:bottom w:val="none" w:sz="0" w:space="0" w:color="auto"/>
        <w:right w:val="none" w:sz="0" w:space="0" w:color="auto"/>
      </w:divBdr>
    </w:div>
    <w:div w:id="910307339">
      <w:bodyDiv w:val="1"/>
      <w:marLeft w:val="0"/>
      <w:marRight w:val="0"/>
      <w:marTop w:val="0"/>
      <w:marBottom w:val="0"/>
      <w:divBdr>
        <w:top w:val="none" w:sz="0" w:space="0" w:color="auto"/>
        <w:left w:val="none" w:sz="0" w:space="0" w:color="auto"/>
        <w:bottom w:val="none" w:sz="0" w:space="0" w:color="auto"/>
        <w:right w:val="none" w:sz="0" w:space="0" w:color="auto"/>
      </w:divBdr>
    </w:div>
    <w:div w:id="917598411">
      <w:bodyDiv w:val="1"/>
      <w:marLeft w:val="0"/>
      <w:marRight w:val="0"/>
      <w:marTop w:val="0"/>
      <w:marBottom w:val="0"/>
      <w:divBdr>
        <w:top w:val="none" w:sz="0" w:space="0" w:color="auto"/>
        <w:left w:val="none" w:sz="0" w:space="0" w:color="auto"/>
        <w:bottom w:val="none" w:sz="0" w:space="0" w:color="auto"/>
        <w:right w:val="none" w:sz="0" w:space="0" w:color="auto"/>
      </w:divBdr>
    </w:div>
    <w:div w:id="954210118">
      <w:bodyDiv w:val="1"/>
      <w:marLeft w:val="0"/>
      <w:marRight w:val="0"/>
      <w:marTop w:val="0"/>
      <w:marBottom w:val="0"/>
      <w:divBdr>
        <w:top w:val="none" w:sz="0" w:space="0" w:color="auto"/>
        <w:left w:val="none" w:sz="0" w:space="0" w:color="auto"/>
        <w:bottom w:val="none" w:sz="0" w:space="0" w:color="auto"/>
        <w:right w:val="none" w:sz="0" w:space="0" w:color="auto"/>
      </w:divBdr>
    </w:div>
    <w:div w:id="961110746">
      <w:bodyDiv w:val="1"/>
      <w:marLeft w:val="0"/>
      <w:marRight w:val="0"/>
      <w:marTop w:val="0"/>
      <w:marBottom w:val="0"/>
      <w:divBdr>
        <w:top w:val="none" w:sz="0" w:space="0" w:color="auto"/>
        <w:left w:val="none" w:sz="0" w:space="0" w:color="auto"/>
        <w:bottom w:val="none" w:sz="0" w:space="0" w:color="auto"/>
        <w:right w:val="none" w:sz="0" w:space="0" w:color="auto"/>
      </w:divBdr>
    </w:div>
    <w:div w:id="974793845">
      <w:bodyDiv w:val="1"/>
      <w:marLeft w:val="0"/>
      <w:marRight w:val="0"/>
      <w:marTop w:val="0"/>
      <w:marBottom w:val="0"/>
      <w:divBdr>
        <w:top w:val="none" w:sz="0" w:space="0" w:color="auto"/>
        <w:left w:val="none" w:sz="0" w:space="0" w:color="auto"/>
        <w:bottom w:val="none" w:sz="0" w:space="0" w:color="auto"/>
        <w:right w:val="none" w:sz="0" w:space="0" w:color="auto"/>
      </w:divBdr>
    </w:div>
    <w:div w:id="982394405">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027948476">
      <w:bodyDiv w:val="1"/>
      <w:marLeft w:val="0"/>
      <w:marRight w:val="0"/>
      <w:marTop w:val="0"/>
      <w:marBottom w:val="0"/>
      <w:divBdr>
        <w:top w:val="none" w:sz="0" w:space="0" w:color="auto"/>
        <w:left w:val="none" w:sz="0" w:space="0" w:color="auto"/>
        <w:bottom w:val="none" w:sz="0" w:space="0" w:color="auto"/>
        <w:right w:val="none" w:sz="0" w:space="0" w:color="auto"/>
      </w:divBdr>
      <w:divsChild>
        <w:div w:id="1359047907">
          <w:marLeft w:val="0"/>
          <w:marRight w:val="0"/>
          <w:marTop w:val="0"/>
          <w:marBottom w:val="0"/>
          <w:divBdr>
            <w:top w:val="none" w:sz="0" w:space="0" w:color="auto"/>
            <w:left w:val="none" w:sz="0" w:space="0" w:color="auto"/>
            <w:bottom w:val="none" w:sz="0" w:space="0" w:color="auto"/>
            <w:right w:val="none" w:sz="0" w:space="0" w:color="auto"/>
          </w:divBdr>
        </w:div>
        <w:div w:id="2067336468">
          <w:marLeft w:val="0"/>
          <w:marRight w:val="0"/>
          <w:marTop w:val="0"/>
          <w:marBottom w:val="0"/>
          <w:divBdr>
            <w:top w:val="none" w:sz="0" w:space="0" w:color="auto"/>
            <w:left w:val="none" w:sz="0" w:space="0" w:color="auto"/>
            <w:bottom w:val="none" w:sz="0" w:space="0" w:color="auto"/>
            <w:right w:val="none" w:sz="0" w:space="0" w:color="auto"/>
          </w:divBdr>
        </w:div>
      </w:divsChild>
    </w:div>
    <w:div w:id="1068961364">
      <w:bodyDiv w:val="1"/>
      <w:marLeft w:val="0"/>
      <w:marRight w:val="0"/>
      <w:marTop w:val="0"/>
      <w:marBottom w:val="0"/>
      <w:divBdr>
        <w:top w:val="none" w:sz="0" w:space="0" w:color="auto"/>
        <w:left w:val="none" w:sz="0" w:space="0" w:color="auto"/>
        <w:bottom w:val="none" w:sz="0" w:space="0" w:color="auto"/>
        <w:right w:val="none" w:sz="0" w:space="0" w:color="auto"/>
      </w:divBdr>
    </w:div>
    <w:div w:id="1072656321">
      <w:bodyDiv w:val="1"/>
      <w:marLeft w:val="0"/>
      <w:marRight w:val="0"/>
      <w:marTop w:val="0"/>
      <w:marBottom w:val="0"/>
      <w:divBdr>
        <w:top w:val="none" w:sz="0" w:space="0" w:color="auto"/>
        <w:left w:val="none" w:sz="0" w:space="0" w:color="auto"/>
        <w:bottom w:val="none" w:sz="0" w:space="0" w:color="auto"/>
        <w:right w:val="none" w:sz="0" w:space="0" w:color="auto"/>
      </w:divBdr>
    </w:div>
    <w:div w:id="1153253650">
      <w:bodyDiv w:val="1"/>
      <w:marLeft w:val="0"/>
      <w:marRight w:val="0"/>
      <w:marTop w:val="0"/>
      <w:marBottom w:val="0"/>
      <w:divBdr>
        <w:top w:val="none" w:sz="0" w:space="0" w:color="auto"/>
        <w:left w:val="none" w:sz="0" w:space="0" w:color="auto"/>
        <w:bottom w:val="none" w:sz="0" w:space="0" w:color="auto"/>
        <w:right w:val="none" w:sz="0" w:space="0" w:color="auto"/>
      </w:divBdr>
    </w:div>
    <w:div w:id="1157648861">
      <w:bodyDiv w:val="1"/>
      <w:marLeft w:val="0"/>
      <w:marRight w:val="0"/>
      <w:marTop w:val="0"/>
      <w:marBottom w:val="0"/>
      <w:divBdr>
        <w:top w:val="none" w:sz="0" w:space="0" w:color="auto"/>
        <w:left w:val="none" w:sz="0" w:space="0" w:color="auto"/>
        <w:bottom w:val="none" w:sz="0" w:space="0" w:color="auto"/>
        <w:right w:val="none" w:sz="0" w:space="0" w:color="auto"/>
      </w:divBdr>
    </w:div>
    <w:div w:id="1158576519">
      <w:bodyDiv w:val="1"/>
      <w:marLeft w:val="0"/>
      <w:marRight w:val="0"/>
      <w:marTop w:val="0"/>
      <w:marBottom w:val="0"/>
      <w:divBdr>
        <w:top w:val="none" w:sz="0" w:space="0" w:color="auto"/>
        <w:left w:val="none" w:sz="0" w:space="0" w:color="auto"/>
        <w:bottom w:val="none" w:sz="0" w:space="0" w:color="auto"/>
        <w:right w:val="none" w:sz="0" w:space="0" w:color="auto"/>
      </w:divBdr>
    </w:div>
    <w:div w:id="1207527292">
      <w:bodyDiv w:val="1"/>
      <w:marLeft w:val="0"/>
      <w:marRight w:val="0"/>
      <w:marTop w:val="0"/>
      <w:marBottom w:val="0"/>
      <w:divBdr>
        <w:top w:val="none" w:sz="0" w:space="0" w:color="auto"/>
        <w:left w:val="none" w:sz="0" w:space="0" w:color="auto"/>
        <w:bottom w:val="none" w:sz="0" w:space="0" w:color="auto"/>
        <w:right w:val="none" w:sz="0" w:space="0" w:color="auto"/>
      </w:divBdr>
    </w:div>
    <w:div w:id="1242521791">
      <w:bodyDiv w:val="1"/>
      <w:marLeft w:val="0"/>
      <w:marRight w:val="0"/>
      <w:marTop w:val="0"/>
      <w:marBottom w:val="0"/>
      <w:divBdr>
        <w:top w:val="none" w:sz="0" w:space="0" w:color="auto"/>
        <w:left w:val="none" w:sz="0" w:space="0" w:color="auto"/>
        <w:bottom w:val="none" w:sz="0" w:space="0" w:color="auto"/>
        <w:right w:val="none" w:sz="0" w:space="0" w:color="auto"/>
      </w:divBdr>
      <w:divsChild>
        <w:div w:id="1022516739">
          <w:marLeft w:val="0"/>
          <w:marRight w:val="0"/>
          <w:marTop w:val="0"/>
          <w:marBottom w:val="0"/>
          <w:divBdr>
            <w:top w:val="none" w:sz="0" w:space="0" w:color="auto"/>
            <w:left w:val="none" w:sz="0" w:space="0" w:color="auto"/>
            <w:bottom w:val="none" w:sz="0" w:space="0" w:color="auto"/>
            <w:right w:val="none" w:sz="0" w:space="0" w:color="auto"/>
          </w:divBdr>
        </w:div>
      </w:divsChild>
    </w:div>
    <w:div w:id="1261336562">
      <w:bodyDiv w:val="1"/>
      <w:marLeft w:val="0"/>
      <w:marRight w:val="0"/>
      <w:marTop w:val="0"/>
      <w:marBottom w:val="0"/>
      <w:divBdr>
        <w:top w:val="none" w:sz="0" w:space="0" w:color="auto"/>
        <w:left w:val="none" w:sz="0" w:space="0" w:color="auto"/>
        <w:bottom w:val="none" w:sz="0" w:space="0" w:color="auto"/>
        <w:right w:val="none" w:sz="0" w:space="0" w:color="auto"/>
      </w:divBdr>
    </w:div>
    <w:div w:id="1266840072">
      <w:bodyDiv w:val="1"/>
      <w:marLeft w:val="0"/>
      <w:marRight w:val="0"/>
      <w:marTop w:val="0"/>
      <w:marBottom w:val="0"/>
      <w:divBdr>
        <w:top w:val="none" w:sz="0" w:space="0" w:color="auto"/>
        <w:left w:val="none" w:sz="0" w:space="0" w:color="auto"/>
        <w:bottom w:val="none" w:sz="0" w:space="0" w:color="auto"/>
        <w:right w:val="none" w:sz="0" w:space="0" w:color="auto"/>
      </w:divBdr>
    </w:div>
    <w:div w:id="1330136705">
      <w:bodyDiv w:val="1"/>
      <w:marLeft w:val="0"/>
      <w:marRight w:val="0"/>
      <w:marTop w:val="0"/>
      <w:marBottom w:val="0"/>
      <w:divBdr>
        <w:top w:val="none" w:sz="0" w:space="0" w:color="auto"/>
        <w:left w:val="none" w:sz="0" w:space="0" w:color="auto"/>
        <w:bottom w:val="none" w:sz="0" w:space="0" w:color="auto"/>
        <w:right w:val="none" w:sz="0" w:space="0" w:color="auto"/>
      </w:divBdr>
    </w:div>
    <w:div w:id="1373847288">
      <w:bodyDiv w:val="1"/>
      <w:marLeft w:val="0"/>
      <w:marRight w:val="0"/>
      <w:marTop w:val="0"/>
      <w:marBottom w:val="0"/>
      <w:divBdr>
        <w:top w:val="none" w:sz="0" w:space="0" w:color="auto"/>
        <w:left w:val="none" w:sz="0" w:space="0" w:color="auto"/>
        <w:bottom w:val="none" w:sz="0" w:space="0" w:color="auto"/>
        <w:right w:val="none" w:sz="0" w:space="0" w:color="auto"/>
      </w:divBdr>
      <w:divsChild>
        <w:div w:id="782270292">
          <w:marLeft w:val="0"/>
          <w:marRight w:val="0"/>
          <w:marTop w:val="0"/>
          <w:marBottom w:val="0"/>
          <w:divBdr>
            <w:top w:val="none" w:sz="0" w:space="0" w:color="auto"/>
            <w:left w:val="none" w:sz="0" w:space="0" w:color="auto"/>
            <w:bottom w:val="none" w:sz="0" w:space="0" w:color="auto"/>
            <w:right w:val="none" w:sz="0" w:space="0" w:color="auto"/>
          </w:divBdr>
        </w:div>
        <w:div w:id="1903710823">
          <w:marLeft w:val="0"/>
          <w:marRight w:val="0"/>
          <w:marTop w:val="0"/>
          <w:marBottom w:val="0"/>
          <w:divBdr>
            <w:top w:val="none" w:sz="0" w:space="0" w:color="auto"/>
            <w:left w:val="none" w:sz="0" w:space="0" w:color="auto"/>
            <w:bottom w:val="none" w:sz="0" w:space="0" w:color="auto"/>
            <w:right w:val="none" w:sz="0" w:space="0" w:color="auto"/>
          </w:divBdr>
        </w:div>
      </w:divsChild>
    </w:div>
    <w:div w:id="1377468306">
      <w:bodyDiv w:val="1"/>
      <w:marLeft w:val="0"/>
      <w:marRight w:val="0"/>
      <w:marTop w:val="0"/>
      <w:marBottom w:val="0"/>
      <w:divBdr>
        <w:top w:val="none" w:sz="0" w:space="0" w:color="auto"/>
        <w:left w:val="none" w:sz="0" w:space="0" w:color="auto"/>
        <w:bottom w:val="none" w:sz="0" w:space="0" w:color="auto"/>
        <w:right w:val="none" w:sz="0" w:space="0" w:color="auto"/>
      </w:divBdr>
    </w:div>
    <w:div w:id="1380275534">
      <w:bodyDiv w:val="1"/>
      <w:marLeft w:val="0"/>
      <w:marRight w:val="0"/>
      <w:marTop w:val="0"/>
      <w:marBottom w:val="0"/>
      <w:divBdr>
        <w:top w:val="none" w:sz="0" w:space="0" w:color="auto"/>
        <w:left w:val="none" w:sz="0" w:space="0" w:color="auto"/>
        <w:bottom w:val="none" w:sz="0" w:space="0" w:color="auto"/>
        <w:right w:val="none" w:sz="0" w:space="0" w:color="auto"/>
      </w:divBdr>
    </w:div>
    <w:div w:id="1401707341">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470786219">
      <w:bodyDiv w:val="1"/>
      <w:marLeft w:val="0"/>
      <w:marRight w:val="0"/>
      <w:marTop w:val="0"/>
      <w:marBottom w:val="0"/>
      <w:divBdr>
        <w:top w:val="none" w:sz="0" w:space="0" w:color="auto"/>
        <w:left w:val="none" w:sz="0" w:space="0" w:color="auto"/>
        <w:bottom w:val="none" w:sz="0" w:space="0" w:color="auto"/>
        <w:right w:val="none" w:sz="0" w:space="0" w:color="auto"/>
      </w:divBdr>
    </w:div>
    <w:div w:id="1583487025">
      <w:bodyDiv w:val="1"/>
      <w:marLeft w:val="0"/>
      <w:marRight w:val="0"/>
      <w:marTop w:val="0"/>
      <w:marBottom w:val="0"/>
      <w:divBdr>
        <w:top w:val="none" w:sz="0" w:space="0" w:color="auto"/>
        <w:left w:val="none" w:sz="0" w:space="0" w:color="auto"/>
        <w:bottom w:val="none" w:sz="0" w:space="0" w:color="auto"/>
        <w:right w:val="none" w:sz="0" w:space="0" w:color="auto"/>
      </w:divBdr>
    </w:div>
    <w:div w:id="1588879998">
      <w:bodyDiv w:val="1"/>
      <w:marLeft w:val="0"/>
      <w:marRight w:val="0"/>
      <w:marTop w:val="0"/>
      <w:marBottom w:val="0"/>
      <w:divBdr>
        <w:top w:val="none" w:sz="0" w:space="0" w:color="auto"/>
        <w:left w:val="none" w:sz="0" w:space="0" w:color="auto"/>
        <w:bottom w:val="none" w:sz="0" w:space="0" w:color="auto"/>
        <w:right w:val="none" w:sz="0" w:space="0" w:color="auto"/>
      </w:divBdr>
    </w:div>
    <w:div w:id="1590232454">
      <w:bodyDiv w:val="1"/>
      <w:marLeft w:val="0"/>
      <w:marRight w:val="0"/>
      <w:marTop w:val="0"/>
      <w:marBottom w:val="0"/>
      <w:divBdr>
        <w:top w:val="none" w:sz="0" w:space="0" w:color="auto"/>
        <w:left w:val="none" w:sz="0" w:space="0" w:color="auto"/>
        <w:bottom w:val="none" w:sz="0" w:space="0" w:color="auto"/>
        <w:right w:val="none" w:sz="0" w:space="0" w:color="auto"/>
      </w:divBdr>
    </w:div>
    <w:div w:id="1594168669">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17177041">
      <w:bodyDiv w:val="1"/>
      <w:marLeft w:val="0"/>
      <w:marRight w:val="0"/>
      <w:marTop w:val="0"/>
      <w:marBottom w:val="0"/>
      <w:divBdr>
        <w:top w:val="none" w:sz="0" w:space="0" w:color="auto"/>
        <w:left w:val="none" w:sz="0" w:space="0" w:color="auto"/>
        <w:bottom w:val="none" w:sz="0" w:space="0" w:color="auto"/>
        <w:right w:val="none" w:sz="0" w:space="0" w:color="auto"/>
      </w:divBdr>
    </w:div>
    <w:div w:id="1621304809">
      <w:bodyDiv w:val="1"/>
      <w:marLeft w:val="0"/>
      <w:marRight w:val="0"/>
      <w:marTop w:val="0"/>
      <w:marBottom w:val="0"/>
      <w:divBdr>
        <w:top w:val="none" w:sz="0" w:space="0" w:color="auto"/>
        <w:left w:val="none" w:sz="0" w:space="0" w:color="auto"/>
        <w:bottom w:val="none" w:sz="0" w:space="0" w:color="auto"/>
        <w:right w:val="none" w:sz="0" w:space="0" w:color="auto"/>
      </w:divBdr>
    </w:div>
    <w:div w:id="1636638998">
      <w:bodyDiv w:val="1"/>
      <w:marLeft w:val="0"/>
      <w:marRight w:val="0"/>
      <w:marTop w:val="0"/>
      <w:marBottom w:val="0"/>
      <w:divBdr>
        <w:top w:val="none" w:sz="0" w:space="0" w:color="auto"/>
        <w:left w:val="none" w:sz="0" w:space="0" w:color="auto"/>
        <w:bottom w:val="none" w:sz="0" w:space="0" w:color="auto"/>
        <w:right w:val="none" w:sz="0" w:space="0" w:color="auto"/>
      </w:divBdr>
      <w:divsChild>
        <w:div w:id="785998917">
          <w:marLeft w:val="0"/>
          <w:marRight w:val="0"/>
          <w:marTop w:val="0"/>
          <w:marBottom w:val="0"/>
          <w:divBdr>
            <w:top w:val="none" w:sz="0" w:space="0" w:color="auto"/>
            <w:left w:val="none" w:sz="0" w:space="0" w:color="auto"/>
            <w:bottom w:val="none" w:sz="0" w:space="0" w:color="auto"/>
            <w:right w:val="none" w:sz="0" w:space="0" w:color="auto"/>
          </w:divBdr>
          <w:divsChild>
            <w:div w:id="500659763">
              <w:marLeft w:val="0"/>
              <w:marRight w:val="0"/>
              <w:marTop w:val="0"/>
              <w:marBottom w:val="0"/>
              <w:divBdr>
                <w:top w:val="none" w:sz="0" w:space="0" w:color="auto"/>
                <w:left w:val="none" w:sz="0" w:space="0" w:color="auto"/>
                <w:bottom w:val="none" w:sz="0" w:space="0" w:color="auto"/>
                <w:right w:val="none" w:sz="0" w:space="0" w:color="auto"/>
              </w:divBdr>
              <w:divsChild>
                <w:div w:id="1550146183">
                  <w:marLeft w:val="0"/>
                  <w:marRight w:val="0"/>
                  <w:marTop w:val="0"/>
                  <w:marBottom w:val="0"/>
                  <w:divBdr>
                    <w:top w:val="single" w:sz="6" w:space="4" w:color="auto"/>
                    <w:left w:val="single" w:sz="6" w:space="8" w:color="auto"/>
                    <w:bottom w:val="single" w:sz="6" w:space="4" w:color="auto"/>
                    <w:right w:val="single" w:sz="6" w:space="8" w:color="auto"/>
                  </w:divBdr>
                  <w:divsChild>
                    <w:div w:id="614290777">
                      <w:marLeft w:val="-225"/>
                      <w:marRight w:val="-225"/>
                      <w:marTop w:val="0"/>
                      <w:marBottom w:val="0"/>
                      <w:divBdr>
                        <w:top w:val="none" w:sz="0" w:space="0" w:color="auto"/>
                        <w:left w:val="none" w:sz="0" w:space="0" w:color="auto"/>
                        <w:bottom w:val="none" w:sz="0" w:space="0" w:color="auto"/>
                        <w:right w:val="none" w:sz="0" w:space="0" w:color="auto"/>
                      </w:divBdr>
                      <w:divsChild>
                        <w:div w:id="293216483">
                          <w:marLeft w:val="0"/>
                          <w:marRight w:val="0"/>
                          <w:marTop w:val="0"/>
                          <w:marBottom w:val="0"/>
                          <w:divBdr>
                            <w:top w:val="none" w:sz="0" w:space="0" w:color="auto"/>
                            <w:left w:val="none" w:sz="0" w:space="0" w:color="auto"/>
                            <w:bottom w:val="none" w:sz="0" w:space="0" w:color="auto"/>
                            <w:right w:val="none" w:sz="0" w:space="0" w:color="auto"/>
                          </w:divBdr>
                          <w:divsChild>
                            <w:div w:id="12173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309449">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654213843">
      <w:bodyDiv w:val="1"/>
      <w:marLeft w:val="0"/>
      <w:marRight w:val="0"/>
      <w:marTop w:val="0"/>
      <w:marBottom w:val="0"/>
      <w:divBdr>
        <w:top w:val="none" w:sz="0" w:space="0" w:color="auto"/>
        <w:left w:val="none" w:sz="0" w:space="0" w:color="auto"/>
        <w:bottom w:val="none" w:sz="0" w:space="0" w:color="auto"/>
        <w:right w:val="none" w:sz="0" w:space="0" w:color="auto"/>
      </w:divBdr>
    </w:div>
    <w:div w:id="1669287979">
      <w:bodyDiv w:val="1"/>
      <w:marLeft w:val="0"/>
      <w:marRight w:val="0"/>
      <w:marTop w:val="0"/>
      <w:marBottom w:val="0"/>
      <w:divBdr>
        <w:top w:val="none" w:sz="0" w:space="0" w:color="auto"/>
        <w:left w:val="none" w:sz="0" w:space="0" w:color="auto"/>
        <w:bottom w:val="none" w:sz="0" w:space="0" w:color="auto"/>
        <w:right w:val="none" w:sz="0" w:space="0" w:color="auto"/>
      </w:divBdr>
    </w:div>
    <w:div w:id="1678069895">
      <w:bodyDiv w:val="1"/>
      <w:marLeft w:val="0"/>
      <w:marRight w:val="0"/>
      <w:marTop w:val="0"/>
      <w:marBottom w:val="0"/>
      <w:divBdr>
        <w:top w:val="none" w:sz="0" w:space="0" w:color="auto"/>
        <w:left w:val="none" w:sz="0" w:space="0" w:color="auto"/>
        <w:bottom w:val="none" w:sz="0" w:space="0" w:color="auto"/>
        <w:right w:val="none" w:sz="0" w:space="0" w:color="auto"/>
      </w:divBdr>
    </w:div>
    <w:div w:id="1683581370">
      <w:bodyDiv w:val="1"/>
      <w:marLeft w:val="0"/>
      <w:marRight w:val="0"/>
      <w:marTop w:val="0"/>
      <w:marBottom w:val="0"/>
      <w:divBdr>
        <w:top w:val="none" w:sz="0" w:space="0" w:color="auto"/>
        <w:left w:val="none" w:sz="0" w:space="0" w:color="auto"/>
        <w:bottom w:val="none" w:sz="0" w:space="0" w:color="auto"/>
        <w:right w:val="none" w:sz="0" w:space="0" w:color="auto"/>
      </w:divBdr>
      <w:divsChild>
        <w:div w:id="240911930">
          <w:marLeft w:val="0"/>
          <w:marRight w:val="0"/>
          <w:marTop w:val="0"/>
          <w:marBottom w:val="0"/>
          <w:divBdr>
            <w:top w:val="none" w:sz="0" w:space="0" w:color="auto"/>
            <w:left w:val="none" w:sz="0" w:space="0" w:color="auto"/>
            <w:bottom w:val="none" w:sz="0" w:space="0" w:color="auto"/>
            <w:right w:val="none" w:sz="0" w:space="0" w:color="auto"/>
          </w:divBdr>
          <w:divsChild>
            <w:div w:id="140273341">
              <w:marLeft w:val="0"/>
              <w:marRight w:val="0"/>
              <w:marTop w:val="0"/>
              <w:marBottom w:val="0"/>
              <w:divBdr>
                <w:top w:val="none" w:sz="0" w:space="0" w:color="auto"/>
                <w:left w:val="none" w:sz="0" w:space="0" w:color="auto"/>
                <w:bottom w:val="none" w:sz="0" w:space="0" w:color="auto"/>
                <w:right w:val="none" w:sz="0" w:space="0" w:color="auto"/>
              </w:divBdr>
              <w:divsChild>
                <w:div w:id="1298338230">
                  <w:marLeft w:val="0"/>
                  <w:marRight w:val="0"/>
                  <w:marTop w:val="0"/>
                  <w:marBottom w:val="0"/>
                  <w:divBdr>
                    <w:top w:val="none" w:sz="0" w:space="0" w:color="auto"/>
                    <w:left w:val="none" w:sz="0" w:space="0" w:color="auto"/>
                    <w:bottom w:val="none" w:sz="0" w:space="0" w:color="auto"/>
                    <w:right w:val="none" w:sz="0" w:space="0" w:color="auto"/>
                  </w:divBdr>
                  <w:divsChild>
                    <w:div w:id="1911646184">
                      <w:marLeft w:val="0"/>
                      <w:marRight w:val="0"/>
                      <w:marTop w:val="0"/>
                      <w:marBottom w:val="0"/>
                      <w:divBdr>
                        <w:top w:val="none" w:sz="0" w:space="0" w:color="auto"/>
                        <w:left w:val="none" w:sz="0" w:space="0" w:color="auto"/>
                        <w:bottom w:val="none" w:sz="0" w:space="0" w:color="auto"/>
                        <w:right w:val="none" w:sz="0" w:space="0" w:color="auto"/>
                      </w:divBdr>
                      <w:divsChild>
                        <w:div w:id="510336619">
                          <w:marLeft w:val="0"/>
                          <w:marRight w:val="0"/>
                          <w:marTop w:val="0"/>
                          <w:marBottom w:val="0"/>
                          <w:divBdr>
                            <w:top w:val="none" w:sz="0" w:space="0" w:color="auto"/>
                            <w:left w:val="none" w:sz="0" w:space="0" w:color="auto"/>
                            <w:bottom w:val="none" w:sz="0" w:space="0" w:color="auto"/>
                            <w:right w:val="none" w:sz="0" w:space="0" w:color="auto"/>
                          </w:divBdr>
                          <w:divsChild>
                            <w:div w:id="166863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2143113">
      <w:bodyDiv w:val="1"/>
      <w:marLeft w:val="0"/>
      <w:marRight w:val="0"/>
      <w:marTop w:val="0"/>
      <w:marBottom w:val="0"/>
      <w:divBdr>
        <w:top w:val="none" w:sz="0" w:space="0" w:color="auto"/>
        <w:left w:val="none" w:sz="0" w:space="0" w:color="auto"/>
        <w:bottom w:val="none" w:sz="0" w:space="0" w:color="auto"/>
        <w:right w:val="none" w:sz="0" w:space="0" w:color="auto"/>
      </w:divBdr>
    </w:div>
    <w:div w:id="1696998361">
      <w:bodyDiv w:val="1"/>
      <w:marLeft w:val="0"/>
      <w:marRight w:val="0"/>
      <w:marTop w:val="0"/>
      <w:marBottom w:val="0"/>
      <w:divBdr>
        <w:top w:val="none" w:sz="0" w:space="0" w:color="auto"/>
        <w:left w:val="none" w:sz="0" w:space="0" w:color="auto"/>
        <w:bottom w:val="none" w:sz="0" w:space="0" w:color="auto"/>
        <w:right w:val="none" w:sz="0" w:space="0" w:color="auto"/>
      </w:divBdr>
    </w:div>
    <w:div w:id="1708949199">
      <w:bodyDiv w:val="1"/>
      <w:marLeft w:val="0"/>
      <w:marRight w:val="0"/>
      <w:marTop w:val="0"/>
      <w:marBottom w:val="0"/>
      <w:divBdr>
        <w:top w:val="none" w:sz="0" w:space="0" w:color="auto"/>
        <w:left w:val="none" w:sz="0" w:space="0" w:color="auto"/>
        <w:bottom w:val="none" w:sz="0" w:space="0" w:color="auto"/>
        <w:right w:val="none" w:sz="0" w:space="0" w:color="auto"/>
      </w:divBdr>
    </w:div>
    <w:div w:id="1735858861">
      <w:bodyDiv w:val="1"/>
      <w:marLeft w:val="0"/>
      <w:marRight w:val="0"/>
      <w:marTop w:val="0"/>
      <w:marBottom w:val="0"/>
      <w:divBdr>
        <w:top w:val="none" w:sz="0" w:space="0" w:color="auto"/>
        <w:left w:val="none" w:sz="0" w:space="0" w:color="auto"/>
        <w:bottom w:val="none" w:sz="0" w:space="0" w:color="auto"/>
        <w:right w:val="none" w:sz="0" w:space="0" w:color="auto"/>
      </w:divBdr>
    </w:div>
    <w:div w:id="1738670507">
      <w:bodyDiv w:val="1"/>
      <w:marLeft w:val="0"/>
      <w:marRight w:val="0"/>
      <w:marTop w:val="0"/>
      <w:marBottom w:val="0"/>
      <w:divBdr>
        <w:top w:val="none" w:sz="0" w:space="0" w:color="auto"/>
        <w:left w:val="none" w:sz="0" w:space="0" w:color="auto"/>
        <w:bottom w:val="none" w:sz="0" w:space="0" w:color="auto"/>
        <w:right w:val="none" w:sz="0" w:space="0" w:color="auto"/>
      </w:divBdr>
    </w:div>
    <w:div w:id="1746105049">
      <w:bodyDiv w:val="1"/>
      <w:marLeft w:val="0"/>
      <w:marRight w:val="0"/>
      <w:marTop w:val="0"/>
      <w:marBottom w:val="0"/>
      <w:divBdr>
        <w:top w:val="none" w:sz="0" w:space="0" w:color="auto"/>
        <w:left w:val="none" w:sz="0" w:space="0" w:color="auto"/>
        <w:bottom w:val="none" w:sz="0" w:space="0" w:color="auto"/>
        <w:right w:val="none" w:sz="0" w:space="0" w:color="auto"/>
      </w:divBdr>
    </w:div>
    <w:div w:id="1784761582">
      <w:bodyDiv w:val="1"/>
      <w:marLeft w:val="0"/>
      <w:marRight w:val="0"/>
      <w:marTop w:val="0"/>
      <w:marBottom w:val="0"/>
      <w:divBdr>
        <w:top w:val="none" w:sz="0" w:space="0" w:color="auto"/>
        <w:left w:val="none" w:sz="0" w:space="0" w:color="auto"/>
        <w:bottom w:val="none" w:sz="0" w:space="0" w:color="auto"/>
        <w:right w:val="none" w:sz="0" w:space="0" w:color="auto"/>
      </w:divBdr>
    </w:div>
    <w:div w:id="1788157626">
      <w:bodyDiv w:val="1"/>
      <w:marLeft w:val="0"/>
      <w:marRight w:val="0"/>
      <w:marTop w:val="0"/>
      <w:marBottom w:val="0"/>
      <w:divBdr>
        <w:top w:val="none" w:sz="0" w:space="0" w:color="auto"/>
        <w:left w:val="none" w:sz="0" w:space="0" w:color="auto"/>
        <w:bottom w:val="none" w:sz="0" w:space="0" w:color="auto"/>
        <w:right w:val="none" w:sz="0" w:space="0" w:color="auto"/>
      </w:divBdr>
    </w:div>
    <w:div w:id="1788229592">
      <w:bodyDiv w:val="1"/>
      <w:marLeft w:val="0"/>
      <w:marRight w:val="0"/>
      <w:marTop w:val="0"/>
      <w:marBottom w:val="0"/>
      <w:divBdr>
        <w:top w:val="none" w:sz="0" w:space="0" w:color="auto"/>
        <w:left w:val="none" w:sz="0" w:space="0" w:color="auto"/>
        <w:bottom w:val="none" w:sz="0" w:space="0" w:color="auto"/>
        <w:right w:val="none" w:sz="0" w:space="0" w:color="auto"/>
      </w:divBdr>
    </w:div>
    <w:div w:id="1833835352">
      <w:bodyDiv w:val="1"/>
      <w:marLeft w:val="0"/>
      <w:marRight w:val="0"/>
      <w:marTop w:val="0"/>
      <w:marBottom w:val="0"/>
      <w:divBdr>
        <w:top w:val="none" w:sz="0" w:space="0" w:color="auto"/>
        <w:left w:val="none" w:sz="0" w:space="0" w:color="auto"/>
        <w:bottom w:val="none" w:sz="0" w:space="0" w:color="auto"/>
        <w:right w:val="none" w:sz="0" w:space="0" w:color="auto"/>
      </w:divBdr>
      <w:divsChild>
        <w:div w:id="104231460">
          <w:marLeft w:val="0"/>
          <w:marRight w:val="0"/>
          <w:marTop w:val="0"/>
          <w:marBottom w:val="0"/>
          <w:divBdr>
            <w:top w:val="none" w:sz="0" w:space="0" w:color="auto"/>
            <w:left w:val="none" w:sz="0" w:space="0" w:color="auto"/>
            <w:bottom w:val="none" w:sz="0" w:space="0" w:color="auto"/>
            <w:right w:val="none" w:sz="0" w:space="0" w:color="auto"/>
          </w:divBdr>
        </w:div>
      </w:divsChild>
    </w:div>
    <w:div w:id="1843855452">
      <w:bodyDiv w:val="1"/>
      <w:marLeft w:val="0"/>
      <w:marRight w:val="0"/>
      <w:marTop w:val="0"/>
      <w:marBottom w:val="0"/>
      <w:divBdr>
        <w:top w:val="none" w:sz="0" w:space="0" w:color="auto"/>
        <w:left w:val="none" w:sz="0" w:space="0" w:color="auto"/>
        <w:bottom w:val="none" w:sz="0" w:space="0" w:color="auto"/>
        <w:right w:val="none" w:sz="0" w:space="0" w:color="auto"/>
      </w:divBdr>
    </w:div>
    <w:div w:id="1847935052">
      <w:bodyDiv w:val="1"/>
      <w:marLeft w:val="0"/>
      <w:marRight w:val="0"/>
      <w:marTop w:val="0"/>
      <w:marBottom w:val="0"/>
      <w:divBdr>
        <w:top w:val="none" w:sz="0" w:space="0" w:color="auto"/>
        <w:left w:val="none" w:sz="0" w:space="0" w:color="auto"/>
        <w:bottom w:val="none" w:sz="0" w:space="0" w:color="auto"/>
        <w:right w:val="none" w:sz="0" w:space="0" w:color="auto"/>
      </w:divBdr>
    </w:div>
    <w:div w:id="1856336787">
      <w:bodyDiv w:val="1"/>
      <w:marLeft w:val="0"/>
      <w:marRight w:val="0"/>
      <w:marTop w:val="0"/>
      <w:marBottom w:val="0"/>
      <w:divBdr>
        <w:top w:val="none" w:sz="0" w:space="0" w:color="auto"/>
        <w:left w:val="none" w:sz="0" w:space="0" w:color="auto"/>
        <w:bottom w:val="none" w:sz="0" w:space="0" w:color="auto"/>
        <w:right w:val="none" w:sz="0" w:space="0" w:color="auto"/>
      </w:divBdr>
    </w:div>
    <w:div w:id="1858883045">
      <w:bodyDiv w:val="1"/>
      <w:marLeft w:val="0"/>
      <w:marRight w:val="0"/>
      <w:marTop w:val="0"/>
      <w:marBottom w:val="0"/>
      <w:divBdr>
        <w:top w:val="none" w:sz="0" w:space="0" w:color="auto"/>
        <w:left w:val="none" w:sz="0" w:space="0" w:color="auto"/>
        <w:bottom w:val="none" w:sz="0" w:space="0" w:color="auto"/>
        <w:right w:val="none" w:sz="0" w:space="0" w:color="auto"/>
      </w:divBdr>
    </w:div>
    <w:div w:id="1864242779">
      <w:bodyDiv w:val="1"/>
      <w:marLeft w:val="0"/>
      <w:marRight w:val="0"/>
      <w:marTop w:val="0"/>
      <w:marBottom w:val="0"/>
      <w:divBdr>
        <w:top w:val="none" w:sz="0" w:space="0" w:color="auto"/>
        <w:left w:val="none" w:sz="0" w:space="0" w:color="auto"/>
        <w:bottom w:val="none" w:sz="0" w:space="0" w:color="auto"/>
        <w:right w:val="none" w:sz="0" w:space="0" w:color="auto"/>
      </w:divBdr>
    </w:div>
    <w:div w:id="1889999199">
      <w:bodyDiv w:val="1"/>
      <w:marLeft w:val="0"/>
      <w:marRight w:val="0"/>
      <w:marTop w:val="0"/>
      <w:marBottom w:val="0"/>
      <w:divBdr>
        <w:top w:val="none" w:sz="0" w:space="0" w:color="auto"/>
        <w:left w:val="none" w:sz="0" w:space="0" w:color="auto"/>
        <w:bottom w:val="none" w:sz="0" w:space="0" w:color="auto"/>
        <w:right w:val="none" w:sz="0" w:space="0" w:color="auto"/>
      </w:divBdr>
    </w:div>
    <w:div w:id="1914780387">
      <w:bodyDiv w:val="1"/>
      <w:marLeft w:val="0"/>
      <w:marRight w:val="0"/>
      <w:marTop w:val="0"/>
      <w:marBottom w:val="0"/>
      <w:divBdr>
        <w:top w:val="none" w:sz="0" w:space="0" w:color="auto"/>
        <w:left w:val="none" w:sz="0" w:space="0" w:color="auto"/>
        <w:bottom w:val="none" w:sz="0" w:space="0" w:color="auto"/>
        <w:right w:val="none" w:sz="0" w:space="0" w:color="auto"/>
      </w:divBdr>
    </w:div>
    <w:div w:id="1917589363">
      <w:bodyDiv w:val="1"/>
      <w:marLeft w:val="0"/>
      <w:marRight w:val="0"/>
      <w:marTop w:val="0"/>
      <w:marBottom w:val="0"/>
      <w:divBdr>
        <w:top w:val="none" w:sz="0" w:space="0" w:color="auto"/>
        <w:left w:val="none" w:sz="0" w:space="0" w:color="auto"/>
        <w:bottom w:val="none" w:sz="0" w:space="0" w:color="auto"/>
        <w:right w:val="none" w:sz="0" w:space="0" w:color="auto"/>
      </w:divBdr>
    </w:div>
    <w:div w:id="1945847316">
      <w:bodyDiv w:val="1"/>
      <w:marLeft w:val="0"/>
      <w:marRight w:val="0"/>
      <w:marTop w:val="0"/>
      <w:marBottom w:val="0"/>
      <w:divBdr>
        <w:top w:val="none" w:sz="0" w:space="0" w:color="auto"/>
        <w:left w:val="none" w:sz="0" w:space="0" w:color="auto"/>
        <w:bottom w:val="none" w:sz="0" w:space="0" w:color="auto"/>
        <w:right w:val="none" w:sz="0" w:space="0" w:color="auto"/>
      </w:divBdr>
    </w:div>
    <w:div w:id="1960911389">
      <w:bodyDiv w:val="1"/>
      <w:marLeft w:val="0"/>
      <w:marRight w:val="0"/>
      <w:marTop w:val="0"/>
      <w:marBottom w:val="0"/>
      <w:divBdr>
        <w:top w:val="none" w:sz="0" w:space="0" w:color="auto"/>
        <w:left w:val="none" w:sz="0" w:space="0" w:color="auto"/>
        <w:bottom w:val="none" w:sz="0" w:space="0" w:color="auto"/>
        <w:right w:val="none" w:sz="0" w:space="0" w:color="auto"/>
      </w:divBdr>
    </w:div>
    <w:div w:id="1963804215">
      <w:bodyDiv w:val="1"/>
      <w:marLeft w:val="0"/>
      <w:marRight w:val="0"/>
      <w:marTop w:val="0"/>
      <w:marBottom w:val="0"/>
      <w:divBdr>
        <w:top w:val="none" w:sz="0" w:space="0" w:color="auto"/>
        <w:left w:val="none" w:sz="0" w:space="0" w:color="auto"/>
        <w:bottom w:val="none" w:sz="0" w:space="0" w:color="auto"/>
        <w:right w:val="none" w:sz="0" w:space="0" w:color="auto"/>
      </w:divBdr>
    </w:div>
    <w:div w:id="1965189288">
      <w:bodyDiv w:val="1"/>
      <w:marLeft w:val="0"/>
      <w:marRight w:val="0"/>
      <w:marTop w:val="0"/>
      <w:marBottom w:val="0"/>
      <w:divBdr>
        <w:top w:val="none" w:sz="0" w:space="0" w:color="auto"/>
        <w:left w:val="none" w:sz="0" w:space="0" w:color="auto"/>
        <w:bottom w:val="none" w:sz="0" w:space="0" w:color="auto"/>
        <w:right w:val="none" w:sz="0" w:space="0" w:color="auto"/>
      </w:divBdr>
      <w:divsChild>
        <w:div w:id="338965507">
          <w:marLeft w:val="0"/>
          <w:marRight w:val="0"/>
          <w:marTop w:val="0"/>
          <w:marBottom w:val="0"/>
          <w:divBdr>
            <w:top w:val="none" w:sz="0" w:space="0" w:color="auto"/>
            <w:left w:val="none" w:sz="0" w:space="0" w:color="auto"/>
            <w:bottom w:val="none" w:sz="0" w:space="0" w:color="auto"/>
            <w:right w:val="none" w:sz="0" w:space="0" w:color="auto"/>
          </w:divBdr>
        </w:div>
      </w:divsChild>
    </w:div>
    <w:div w:id="1982269278">
      <w:bodyDiv w:val="1"/>
      <w:marLeft w:val="0"/>
      <w:marRight w:val="0"/>
      <w:marTop w:val="0"/>
      <w:marBottom w:val="0"/>
      <w:divBdr>
        <w:top w:val="none" w:sz="0" w:space="0" w:color="auto"/>
        <w:left w:val="none" w:sz="0" w:space="0" w:color="auto"/>
        <w:bottom w:val="none" w:sz="0" w:space="0" w:color="auto"/>
        <w:right w:val="none" w:sz="0" w:space="0" w:color="auto"/>
      </w:divBdr>
    </w:div>
    <w:div w:id="1992832502">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05038761">
      <w:bodyDiv w:val="1"/>
      <w:marLeft w:val="0"/>
      <w:marRight w:val="0"/>
      <w:marTop w:val="0"/>
      <w:marBottom w:val="0"/>
      <w:divBdr>
        <w:top w:val="none" w:sz="0" w:space="0" w:color="auto"/>
        <w:left w:val="none" w:sz="0" w:space="0" w:color="auto"/>
        <w:bottom w:val="none" w:sz="0" w:space="0" w:color="auto"/>
        <w:right w:val="none" w:sz="0" w:space="0" w:color="auto"/>
      </w:divBdr>
      <w:divsChild>
        <w:div w:id="1117211369">
          <w:marLeft w:val="0"/>
          <w:marRight w:val="0"/>
          <w:marTop w:val="0"/>
          <w:marBottom w:val="0"/>
          <w:divBdr>
            <w:top w:val="none" w:sz="0" w:space="0" w:color="auto"/>
            <w:left w:val="none" w:sz="0" w:space="0" w:color="auto"/>
            <w:bottom w:val="none" w:sz="0" w:space="0" w:color="auto"/>
            <w:right w:val="none" w:sz="0" w:space="0" w:color="auto"/>
          </w:divBdr>
        </w:div>
      </w:divsChild>
    </w:div>
    <w:div w:id="2016497353">
      <w:bodyDiv w:val="1"/>
      <w:marLeft w:val="0"/>
      <w:marRight w:val="0"/>
      <w:marTop w:val="0"/>
      <w:marBottom w:val="0"/>
      <w:divBdr>
        <w:top w:val="none" w:sz="0" w:space="0" w:color="auto"/>
        <w:left w:val="none" w:sz="0" w:space="0" w:color="auto"/>
        <w:bottom w:val="none" w:sz="0" w:space="0" w:color="auto"/>
        <w:right w:val="none" w:sz="0" w:space="0" w:color="auto"/>
      </w:divBdr>
      <w:divsChild>
        <w:div w:id="1154879809">
          <w:marLeft w:val="0"/>
          <w:marRight w:val="0"/>
          <w:marTop w:val="0"/>
          <w:marBottom w:val="0"/>
          <w:divBdr>
            <w:top w:val="none" w:sz="0" w:space="0" w:color="auto"/>
            <w:left w:val="none" w:sz="0" w:space="0" w:color="auto"/>
            <w:bottom w:val="none" w:sz="0" w:space="0" w:color="auto"/>
            <w:right w:val="none" w:sz="0" w:space="0" w:color="auto"/>
          </w:divBdr>
        </w:div>
      </w:divsChild>
    </w:div>
    <w:div w:id="2051300385">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0540844">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 w:id="2114085348">
      <w:bodyDiv w:val="1"/>
      <w:marLeft w:val="0"/>
      <w:marRight w:val="0"/>
      <w:marTop w:val="0"/>
      <w:marBottom w:val="0"/>
      <w:divBdr>
        <w:top w:val="none" w:sz="0" w:space="0" w:color="auto"/>
        <w:left w:val="none" w:sz="0" w:space="0" w:color="auto"/>
        <w:bottom w:val="none" w:sz="0" w:space="0" w:color="auto"/>
        <w:right w:val="none" w:sz="0" w:space="0" w:color="auto"/>
      </w:divBdr>
      <w:divsChild>
        <w:div w:id="469176484">
          <w:marLeft w:val="0"/>
          <w:marRight w:val="0"/>
          <w:marTop w:val="0"/>
          <w:marBottom w:val="0"/>
          <w:divBdr>
            <w:top w:val="none" w:sz="0" w:space="0" w:color="auto"/>
            <w:left w:val="none" w:sz="0" w:space="0" w:color="auto"/>
            <w:bottom w:val="none" w:sz="0" w:space="0" w:color="auto"/>
            <w:right w:val="none" w:sz="0" w:space="0" w:color="auto"/>
          </w:divBdr>
        </w:div>
        <w:div w:id="131911811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121/D/2868/2016" TargetMode="External"/><Relationship Id="rId7" Type="http://schemas.openxmlformats.org/officeDocument/2006/relationships/hyperlink" Target="https://www.ohchr.org/en/hr-bodies/upr/mk-index" TargetMode="External"/><Relationship Id="rId2" Type="http://schemas.openxmlformats.org/officeDocument/2006/relationships/hyperlink" Target="http://undocs.org/en/CCPR/C/49/D/511/1992" TargetMode="External"/><Relationship Id="rId1" Type="http://schemas.openxmlformats.org/officeDocument/2006/relationships/hyperlink" Target="https://rm.coe.int/CoERMPublicCommonSearchServices/DisplayDCTMContent?documentId=09000016806d23e3" TargetMode="External"/><Relationship Id="rId6" Type="http://schemas.openxmlformats.org/officeDocument/2006/relationships/hyperlink" Target="https://hudoc.exec.coe.int/?i=001-238227" TargetMode="External"/><Relationship Id="rId5" Type="http://schemas.openxmlformats.org/officeDocument/2006/relationships/hyperlink" Target="https://www.errc.org/uploads/upload_en/file/5697_file1_annual-report-2024.pdf" TargetMode="External"/><Relationship Id="rId4" Type="http://schemas.openxmlformats.org/officeDocument/2006/relationships/hyperlink" Target="http://undocs.org/en/CCPR/C/84/D/1095/2002" TargetMode="External"/></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70C0"/>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28b904ba5b4d94885f38e6e4b523b028">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705156ab9574522c5f0afeb0db9b9a5e"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F6B080-11B2-4E54-B854-9CEB8A4EFD8B}">
  <ds:schemaRefs>
    <ds:schemaRef ds:uri="http://schemas.microsoft.com/office/2006/metadata/properties"/>
    <ds:schemaRef ds:uri="http://schemas.microsoft.com/office/infopath/2007/PartnerControls"/>
    <ds:schemaRef ds:uri="d0e6e1dd-cead-4b20-a8ab-6c17962cc4ab"/>
    <ds:schemaRef ds:uri="843519ee-602c-4a77-9f98-e0b2d1df032d"/>
    <ds:schemaRef ds:uri="1bb7588e-e247-4215-aaaa-8ddb8e8e8079"/>
    <ds:schemaRef ds:uri="2d113eb4-e65a-468c-82cb-a0357bc1037f"/>
    <ds:schemaRef ds:uri="985ec44e-1bab-4c0b-9df0-6ba128686fc9"/>
    <ds:schemaRef ds:uri="26f64be0-bbb7-4b08-87cb-17d7462398e0"/>
  </ds:schemaRefs>
</ds:datastoreItem>
</file>

<file path=customXml/itemProps2.xml><?xml version="1.0" encoding="utf-8"?>
<ds:datastoreItem xmlns:ds="http://schemas.openxmlformats.org/officeDocument/2006/customXml" ds:itemID="{6E168F54-51DB-46C3-9FA4-19EEC371B2EF}">
  <ds:schemaRefs>
    <ds:schemaRef ds:uri="http://schemas.microsoft.com/sharepoint/v3/contenttype/forms"/>
  </ds:schemaRefs>
</ds:datastoreItem>
</file>

<file path=customXml/itemProps3.xml><?xml version="1.0" encoding="utf-8"?>
<ds:datastoreItem xmlns:ds="http://schemas.openxmlformats.org/officeDocument/2006/customXml" ds:itemID="{86C4F393-2408-4C5E-B216-9C2F56CC185A}">
  <ds:schemaRefs>
    <ds:schemaRef ds:uri="http://schemas.openxmlformats.org/officeDocument/2006/bibliography"/>
  </ds:schemaRefs>
</ds:datastoreItem>
</file>

<file path=customXml/itemProps4.xml><?xml version="1.0" encoding="utf-8"?>
<ds:datastoreItem xmlns:ds="http://schemas.openxmlformats.org/officeDocument/2006/customXml" ds:itemID="{09F5FD04-60FD-4AD0-8476-46DBF651DF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13</Pages>
  <Words>6627</Words>
  <Characters>37780</Characters>
  <Application>Microsoft Office Word</Application>
  <DocSecurity>0</DocSecurity>
  <Lines>314</Lines>
  <Paragraphs>88</Paragraphs>
  <ScaleCrop>false</ScaleCrop>
  <HeadingPairs>
    <vt:vector size="6" baseType="variant">
      <vt:variant>
        <vt:lpstr>Title</vt:lpstr>
      </vt:variant>
      <vt:variant>
        <vt:i4>1</vt:i4>
      </vt:variant>
      <vt:variant>
        <vt:lpstr>Titre</vt:lpstr>
      </vt:variant>
      <vt:variant>
        <vt:i4>1</vt:i4>
      </vt:variant>
      <vt:variant>
        <vt:lpstr>タイトル</vt:lpstr>
      </vt:variant>
      <vt:variant>
        <vt:i4>1</vt:i4>
      </vt:variant>
    </vt:vector>
  </HeadingPairs>
  <TitlesOfParts>
    <vt:vector size="3" baseType="lpstr">
      <vt:lpstr>CCPR/C/144/DR/3613/2019</vt:lpstr>
      <vt:lpstr/>
      <vt:lpstr>CCPR/C/WG/131/DR/2805/2016</vt:lpstr>
    </vt:vector>
  </TitlesOfParts>
  <Company>OHCHR</Company>
  <LinksUpToDate>false</LinksUpToDate>
  <CharactersWithSpaces>44319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CCPR/C/144/DR/3613/2019</dc:title>
  <dc:subject>2510277</dc:subject>
  <dc:creator>BALASINGHAM Anjali</dc:creator>
  <cp:keywords/>
  <dc:description/>
  <cp:lastModifiedBy>Mohamed Abdelazim</cp:lastModifiedBy>
  <cp:revision>2</cp:revision>
  <cp:lastPrinted>2024-02-16T15:10:00Z</cp:lastPrinted>
  <dcterms:created xsi:type="dcterms:W3CDTF">2025-08-22T10:14:00Z</dcterms:created>
  <dcterms:modified xsi:type="dcterms:W3CDTF">2025-08-22T10:14:00Z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
    <vt:r8>15819</vt:r8>
  </property>
  <property fmtid="{D5CDD505-2E9C-101B-9397-08002B2CF9AE}" pid="3" name="Lang">
    <vt:lpwstr>E</vt:lpwstr>
  </property>
  <property fmtid="{D5CDD505-2E9C-101B-9397-08002B2CF9AE}" pid="4" name="Source">
    <vt:lpwstr>MS</vt:lpwstr>
  </property>
  <property fmtid="{D5CDD505-2E9C-101B-9397-08002B2CF9AE}" pid="5" name="DocUniqueID">
    <vt:lpwstr>4a846e57-41cd-4068-993b-cba8101421ee</vt:lpwstr>
  </property>
  <property fmtid="{D5CDD505-2E9C-101B-9397-08002B2CF9AE}" pid="6" name="CycleNumber">
    <vt:r8>1</vt:r8>
  </property>
  <property fmtid="{D5CDD505-2E9C-101B-9397-08002B2CF9AE}" pid="7" name="eMemo">
    <vt:r8>0</vt:r8>
  </property>
  <property fmtid="{D5CDD505-2E9C-101B-9397-08002B2CF9AE}" pid="8" name="DocDescription">
    <vt:lpwstr>CCPR 141st - 3923 2021 and 3924 2021 - joint draft decision (Human Rights Treaties - Petitions   Inquiries)</vt:lpwstr>
  </property>
  <property fmtid="{D5CDD505-2E9C-101B-9397-08002B2CF9AE}" pid="9" name="Drafter">
    <vt:lpwstr>1326</vt:lpwstr>
  </property>
  <property fmtid="{D5CDD505-2E9C-101B-9397-08002B2CF9AE}" pid="10" name="RelatedDocumentsURL">
    <vt:lpwstr>https://memostore-ohchr.msappproxy.net/SupportingDocuments.aspx?DocId=15819, https://memostore-ohchr.msappproxy.net/SupportingDocuments.aspx?DocId=15819</vt:lpwstr>
  </property>
  <property fmtid="{D5CDD505-2E9C-101B-9397-08002B2CF9AE}" pid="11" name="NeedsAditionalReview">
    <vt:bool>true</vt:bool>
  </property>
  <property fmtid="{D5CDD505-2E9C-101B-9397-08002B2CF9AE}" pid="12" name="3Signatures1stGroup">
    <vt:lpwstr>1203</vt:lpwstr>
  </property>
  <property fmtid="{D5CDD505-2E9C-101B-9397-08002B2CF9AE}" pid="13" name="IsVisible">
    <vt:bool>false</vt:bool>
  </property>
  <property fmtid="{D5CDD505-2E9C-101B-9397-08002B2CF9AE}" pid="14" name="3Signatures1stGroupDateTime">
    <vt:filetime>2024-03-11T23:00:00Z</vt:filetime>
  </property>
  <property fmtid="{D5CDD505-2E9C-101B-9397-08002B2CF9AE}" pid="15" name="3Signatures1stGroupNotified">
    <vt:lpwstr>1224</vt:lpwstr>
  </property>
  <property fmtid="{D5CDD505-2E9C-101B-9397-08002B2CF9AE}" pid="16" name="3Signatures1stGroupApprover">
    <vt:lpwstr>1224</vt:lpwstr>
  </property>
  <property fmtid="{D5CDD505-2E9C-101B-9397-08002B2CF9AE}" pid="17" name="Accept_WF_3SA_CTMD HRTB PUAS CCPR">
    <vt:lpwstr>https://eclearance.ohchr.org/_layouts/15/wrkstat.aspx?List=4e2a6322-35be-4516-8809-9481ced96d76&amp;WorkflowInstanceName=fdc0692c-e114-4c09-9d5f-73e627cb3c18, First Signature Approval Stage</vt:lpwstr>
  </property>
  <property fmtid="{D5CDD505-2E9C-101B-9397-08002B2CF9AE}" pid="18" name="Notify_WF_3SA_CTMD HRTB PUAS CCPR">
    <vt:lpwstr>https://eclearance.ohchr.org/_layouts/15/wrkstat.aspx?List=4e2a6322-35be-4516-8809-9481ced96d76&amp;WorkflowInstanceName=2eb465d1-b316-4867-b19d-7892bd45dc55, Pending First Signature Approval</vt:lpwstr>
  </property>
  <property fmtid="{D5CDD505-2E9C-101B-9397-08002B2CF9AE}" pid="19" name="Reject_WF_3SA_CTMD HRTB PUAS CCPR">
    <vt:lpwstr>, </vt:lpwstr>
  </property>
  <property fmtid="{D5CDD505-2E9C-101B-9397-08002B2CF9AE}" pid="20" name="ContentTypeId">
    <vt:lpwstr>0x010100F8785221ADBDE248AF0BB097DEBF0CEB</vt:lpwstr>
  </property>
  <property fmtid="{D5CDD505-2E9C-101B-9397-08002B2CF9AE}" pid="21" name="MediaServiceImageTags">
    <vt:lpwstr/>
  </property>
</Properties>
</file>