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13250" w14:textId="77777777" w:rsidR="00056D10" w:rsidRPr="00056D10" w:rsidRDefault="00056D10" w:rsidP="00056D10">
      <w:pPr>
        <w:spacing w:after="200" w:line="276" w:lineRule="auto"/>
        <w:jc w:val="right"/>
        <w:rPr>
          <w:rFonts w:ascii="Times New Roman" w:eastAsia="Calibri" w:hAnsi="Times New Roman" w:cs="Times New Roman"/>
          <w:b/>
          <w:bCs/>
          <w:color w:val="000000"/>
          <w:sz w:val="24"/>
          <w:szCs w:val="24"/>
          <w:lang w:val="en-GB"/>
        </w:rPr>
      </w:pPr>
      <w:bookmarkStart w:id="0" w:name="_GoBack"/>
      <w:bookmarkEnd w:id="0"/>
      <w:r w:rsidRPr="00056D10">
        <w:rPr>
          <w:rFonts w:ascii="Times New Roman" w:eastAsia="Calibri" w:hAnsi="Times New Roman" w:cs="Times New Roman"/>
          <w:b/>
          <w:bCs/>
          <w:color w:val="000000"/>
          <w:sz w:val="24"/>
          <w:szCs w:val="24"/>
          <w:lang w:val="en-GB"/>
        </w:rPr>
        <w:t>Annex 5</w:t>
      </w:r>
    </w:p>
    <w:p w14:paraId="4E613251" w14:textId="77777777" w:rsidR="00246D27" w:rsidRPr="008F24AB" w:rsidRDefault="008F24AB" w:rsidP="008F24AB">
      <w:pPr>
        <w:spacing w:after="200" w:line="276" w:lineRule="auto"/>
        <w:jc w:val="center"/>
        <w:rPr>
          <w:rFonts w:ascii="Times New Roman" w:eastAsia="Calibri" w:hAnsi="Times New Roman" w:cs="Times New Roman"/>
          <w:b/>
          <w:bCs/>
          <w:color w:val="000000"/>
          <w:sz w:val="24"/>
          <w:szCs w:val="24"/>
          <w:lang w:val="en-GB"/>
        </w:rPr>
      </w:pPr>
      <w:r w:rsidRPr="008F24AB">
        <w:rPr>
          <w:rFonts w:ascii="Times New Roman" w:eastAsia="Calibri" w:hAnsi="Times New Roman" w:cs="Times New Roman"/>
          <w:b/>
          <w:bCs/>
          <w:color w:val="000000"/>
          <w:sz w:val="24"/>
          <w:szCs w:val="24"/>
          <w:lang w:val="en-GB"/>
        </w:rPr>
        <w:t>PREVENTION AND EARLY DETECTION OF CHILDREN DISEASES</w:t>
      </w:r>
    </w:p>
    <w:p w14:paraId="4E613252" w14:textId="77777777" w:rsidR="00246D27" w:rsidRPr="008F24AB" w:rsidRDefault="004A4E49" w:rsidP="008F24AB">
      <w:pPr>
        <w:tabs>
          <w:tab w:val="left" w:pos="851"/>
        </w:tabs>
        <w:spacing w:after="200" w:line="276" w:lineRule="auto"/>
        <w:jc w:val="both"/>
        <w:rPr>
          <w:rFonts w:ascii="Times New Roman" w:hAnsi="Times New Roman"/>
          <w:b/>
          <w:bCs/>
          <w:i/>
          <w:color w:val="000000"/>
          <w:sz w:val="24"/>
          <w:szCs w:val="24"/>
          <w:lang w:val="en-GB"/>
        </w:rPr>
      </w:pPr>
      <w:r w:rsidRPr="008F24AB">
        <w:rPr>
          <w:rFonts w:ascii="Times New Roman" w:hAnsi="Times New Roman"/>
          <w:b/>
          <w:bCs/>
          <w:i/>
          <w:color w:val="000000"/>
          <w:sz w:val="24"/>
          <w:szCs w:val="24"/>
          <w:lang w:val="en-GB"/>
        </w:rPr>
        <w:t xml:space="preserve">Early detection of diseases </w:t>
      </w:r>
      <w:r w:rsidR="00246D27" w:rsidRPr="008F24AB">
        <w:rPr>
          <w:rFonts w:ascii="Times New Roman" w:hAnsi="Times New Roman"/>
          <w:b/>
          <w:bCs/>
          <w:i/>
          <w:color w:val="000000"/>
          <w:sz w:val="24"/>
          <w:szCs w:val="24"/>
          <w:lang w:val="en-GB"/>
        </w:rPr>
        <w:t>/</w:t>
      </w:r>
      <w:r w:rsidRPr="008F24AB">
        <w:rPr>
          <w:rFonts w:ascii="Times New Roman" w:hAnsi="Times New Roman"/>
          <w:b/>
          <w:bCs/>
          <w:i/>
          <w:color w:val="000000"/>
          <w:sz w:val="24"/>
          <w:szCs w:val="24"/>
          <w:lang w:val="en-GB"/>
        </w:rPr>
        <w:t xml:space="preserve"> screening</w:t>
      </w:r>
    </w:p>
    <w:p w14:paraId="4E613253" w14:textId="77777777" w:rsidR="008F24AB" w:rsidRDefault="00AB76AF" w:rsidP="008F24AB">
      <w:pPr>
        <w:tabs>
          <w:tab w:val="left" w:pos="567"/>
        </w:tabs>
        <w:spacing w:line="276" w:lineRule="auto"/>
        <w:jc w:val="both"/>
        <w:rPr>
          <w:rFonts w:ascii="Times New Roman" w:eastAsia="+mn-ea" w:hAnsi="Times New Roman" w:cs="Times New Roman"/>
          <w:bCs/>
          <w:kern w:val="24"/>
          <w:sz w:val="24"/>
          <w:szCs w:val="24"/>
          <w:lang w:val="en-GB"/>
        </w:rPr>
      </w:pPr>
      <w:r w:rsidRPr="008F24AB">
        <w:rPr>
          <w:rFonts w:ascii="Times New Roman" w:eastAsia="+mn-ea" w:hAnsi="Times New Roman" w:cs="Times New Roman"/>
          <w:bCs/>
          <w:kern w:val="24"/>
          <w:sz w:val="24"/>
          <w:szCs w:val="24"/>
          <w:lang w:val="en-GB"/>
        </w:rPr>
        <w:t xml:space="preserve">Neonatal screenings aimed at </w:t>
      </w:r>
      <w:r w:rsidR="004A4E49" w:rsidRPr="008F24AB">
        <w:rPr>
          <w:rFonts w:ascii="Times New Roman" w:eastAsia="+mn-ea" w:hAnsi="Times New Roman" w:cs="Times New Roman"/>
          <w:bCs/>
          <w:kern w:val="24"/>
          <w:sz w:val="24"/>
          <w:szCs w:val="24"/>
          <w:lang w:val="en-GB"/>
        </w:rPr>
        <w:t>early detection of diseases</w:t>
      </w:r>
      <w:r w:rsidRPr="008F24AB">
        <w:rPr>
          <w:rFonts w:ascii="Times New Roman" w:eastAsia="+mn-ea" w:hAnsi="Times New Roman" w:cs="Times New Roman"/>
          <w:bCs/>
          <w:kern w:val="24"/>
          <w:sz w:val="24"/>
          <w:szCs w:val="24"/>
          <w:lang w:val="en-GB"/>
        </w:rPr>
        <w:t>. Programs of neonatal screenings started in the Republic since 2005</w:t>
      </w:r>
      <w:r w:rsidR="00B5321A" w:rsidRPr="008F24AB">
        <w:rPr>
          <w:rFonts w:ascii="Times New Roman" w:eastAsia="+mn-ea" w:hAnsi="Times New Roman" w:cs="Times New Roman"/>
          <w:bCs/>
          <w:kern w:val="24"/>
          <w:sz w:val="24"/>
          <w:szCs w:val="24"/>
          <w:lang w:val="en-GB"/>
        </w:rPr>
        <w:t xml:space="preserve"> at the initial stage with </w:t>
      </w:r>
      <w:r w:rsidR="008F24AB">
        <w:rPr>
          <w:rFonts w:ascii="Times New Roman" w:eastAsia="+mn-ea" w:hAnsi="Times New Roman" w:cs="Times New Roman"/>
          <w:bCs/>
          <w:kern w:val="24"/>
          <w:sz w:val="24"/>
          <w:szCs w:val="24"/>
          <w:lang w:val="en-GB"/>
        </w:rPr>
        <w:t xml:space="preserve">the </w:t>
      </w:r>
      <w:r w:rsidR="00B5321A" w:rsidRPr="008F24AB">
        <w:rPr>
          <w:rFonts w:ascii="Times New Roman" w:eastAsia="+mn-ea" w:hAnsi="Times New Roman" w:cs="Times New Roman"/>
          <w:bCs/>
          <w:kern w:val="24"/>
          <w:sz w:val="24"/>
          <w:szCs w:val="24"/>
          <w:lang w:val="en-GB"/>
        </w:rPr>
        <w:t>support of the international/public and/or donor organizations. Then</w:t>
      </w:r>
      <w:r w:rsidR="008F24AB">
        <w:rPr>
          <w:rFonts w:ascii="Times New Roman" w:eastAsia="+mn-ea" w:hAnsi="Times New Roman" w:cs="Times New Roman"/>
          <w:bCs/>
          <w:kern w:val="24"/>
          <w:sz w:val="24"/>
          <w:szCs w:val="24"/>
          <w:lang w:val="en-GB"/>
        </w:rPr>
        <w:t>,</w:t>
      </w:r>
      <w:r w:rsidR="00B5321A" w:rsidRPr="008F24AB">
        <w:rPr>
          <w:rFonts w:ascii="Times New Roman" w:eastAsia="+mn-ea" w:hAnsi="Times New Roman" w:cs="Times New Roman"/>
          <w:bCs/>
          <w:kern w:val="24"/>
          <w:sz w:val="24"/>
          <w:szCs w:val="24"/>
          <w:lang w:val="en-GB"/>
        </w:rPr>
        <w:t xml:space="preserve"> the state participation increased year by year,</w:t>
      </w:r>
      <w:r w:rsidR="00636661" w:rsidRPr="008F24AB">
        <w:rPr>
          <w:rFonts w:ascii="Times New Roman" w:eastAsia="+mn-ea" w:hAnsi="Times New Roman" w:cs="Times New Roman"/>
          <w:bCs/>
          <w:kern w:val="24"/>
          <w:sz w:val="24"/>
          <w:szCs w:val="24"/>
          <w:lang w:val="en-GB"/>
        </w:rPr>
        <w:t xml:space="preserve"> making it possible to gradually expand screening, both in terms of volume/types and geographical coverage.</w:t>
      </w:r>
      <w:r w:rsidR="0010285B" w:rsidRPr="008F24AB">
        <w:rPr>
          <w:rFonts w:ascii="Times New Roman" w:eastAsia="+mn-ea" w:hAnsi="Times New Roman" w:cs="Times New Roman"/>
          <w:bCs/>
          <w:kern w:val="24"/>
          <w:sz w:val="24"/>
          <w:szCs w:val="24"/>
          <w:lang w:val="en-GB"/>
        </w:rPr>
        <w:t xml:space="preserve"> </w:t>
      </w:r>
    </w:p>
    <w:p w14:paraId="4E613254" w14:textId="77777777" w:rsidR="001A55F8" w:rsidRPr="008F24AB" w:rsidRDefault="0010285B" w:rsidP="008F24AB">
      <w:pPr>
        <w:tabs>
          <w:tab w:val="left" w:pos="567"/>
        </w:tabs>
        <w:spacing w:line="276" w:lineRule="auto"/>
        <w:jc w:val="both"/>
        <w:rPr>
          <w:rFonts w:ascii="Times New Roman" w:eastAsia="+mn-ea" w:hAnsi="Times New Roman" w:cs="Times New Roman"/>
          <w:bCs/>
          <w:kern w:val="24"/>
          <w:sz w:val="24"/>
          <w:szCs w:val="24"/>
          <w:lang w:val="en-GB"/>
        </w:rPr>
      </w:pPr>
      <w:r w:rsidRPr="008F24AB">
        <w:rPr>
          <w:rFonts w:ascii="Times New Roman" w:eastAsia="+mn-ea" w:hAnsi="Times New Roman" w:cs="Times New Roman"/>
          <w:bCs/>
          <w:kern w:val="24"/>
          <w:sz w:val="24"/>
          <w:szCs w:val="24"/>
          <w:lang w:val="en-GB"/>
        </w:rPr>
        <w:t>Currently</w:t>
      </w:r>
      <w:r w:rsidR="008F24AB">
        <w:rPr>
          <w:rFonts w:ascii="Times New Roman" w:eastAsia="+mn-ea" w:hAnsi="Times New Roman" w:cs="Times New Roman"/>
          <w:bCs/>
          <w:kern w:val="24"/>
          <w:sz w:val="24"/>
          <w:szCs w:val="24"/>
          <w:lang w:val="en-GB"/>
        </w:rPr>
        <w:t>,</w:t>
      </w:r>
      <w:r w:rsidRPr="008F24AB">
        <w:rPr>
          <w:rFonts w:ascii="Times New Roman" w:eastAsia="+mn-ea" w:hAnsi="Times New Roman" w:cs="Times New Roman"/>
          <w:bCs/>
          <w:kern w:val="24"/>
          <w:sz w:val="24"/>
          <w:szCs w:val="24"/>
          <w:lang w:val="en-GB"/>
        </w:rPr>
        <w:t xml:space="preserve"> 6 screening programs are being implemented aimed at congenital pathologies of newborns - detection of hypothyroidism, phenylketonuria, hearing, immature retinopathy, hip dysplasia, congenital critical heart defects. 1 025 300 newborns were screened during </w:t>
      </w:r>
      <w:r w:rsidR="008F24AB">
        <w:rPr>
          <w:rFonts w:ascii="Times New Roman" w:eastAsia="+mn-ea" w:hAnsi="Times New Roman" w:cs="Times New Roman"/>
          <w:bCs/>
          <w:kern w:val="24"/>
          <w:sz w:val="24"/>
          <w:szCs w:val="24"/>
          <w:lang w:val="en-GB"/>
        </w:rPr>
        <w:t xml:space="preserve">2005-2018, as a result </w:t>
      </w:r>
      <w:r w:rsidRPr="008F24AB">
        <w:rPr>
          <w:rFonts w:ascii="Times New Roman" w:eastAsia="+mn-ea" w:hAnsi="Times New Roman" w:cs="Times New Roman"/>
          <w:bCs/>
          <w:kern w:val="24"/>
          <w:sz w:val="24"/>
          <w:szCs w:val="24"/>
          <w:lang w:val="en-GB"/>
        </w:rPr>
        <w:t xml:space="preserve">3884 </w:t>
      </w:r>
      <w:r w:rsidR="008F24AB" w:rsidRPr="008F24AB">
        <w:rPr>
          <w:rFonts w:ascii="Times New Roman" w:eastAsia="+mn-ea" w:hAnsi="Times New Roman" w:cs="Times New Roman"/>
          <w:bCs/>
          <w:kern w:val="24"/>
          <w:sz w:val="24"/>
          <w:szCs w:val="24"/>
          <w:lang w:val="en-GB"/>
        </w:rPr>
        <w:t>new-borns</w:t>
      </w:r>
      <w:r w:rsidRPr="008F24AB">
        <w:rPr>
          <w:rFonts w:ascii="Times New Roman" w:eastAsia="+mn-ea" w:hAnsi="Times New Roman" w:cs="Times New Roman"/>
          <w:bCs/>
          <w:kern w:val="24"/>
          <w:sz w:val="24"/>
          <w:szCs w:val="24"/>
          <w:lang w:val="en-GB"/>
        </w:rPr>
        <w:t xml:space="preserve"> with the above</w:t>
      </w:r>
      <w:r w:rsidR="008F24AB">
        <w:rPr>
          <w:rFonts w:ascii="Times New Roman" w:eastAsia="+mn-ea" w:hAnsi="Times New Roman" w:cs="Times New Roman"/>
          <w:bCs/>
          <w:kern w:val="24"/>
          <w:sz w:val="24"/>
          <w:szCs w:val="24"/>
          <w:lang w:val="en-GB"/>
        </w:rPr>
        <w:t>-mentioned</w:t>
      </w:r>
      <w:r w:rsidRPr="008F24AB">
        <w:rPr>
          <w:rFonts w:ascii="Times New Roman" w:eastAsia="+mn-ea" w:hAnsi="Times New Roman" w:cs="Times New Roman"/>
          <w:bCs/>
          <w:kern w:val="24"/>
          <w:sz w:val="24"/>
          <w:szCs w:val="24"/>
          <w:lang w:val="en-GB"/>
        </w:rPr>
        <w:t xml:space="preserve"> pathologies were </w:t>
      </w:r>
      <w:r w:rsidR="008F24AB">
        <w:rPr>
          <w:rFonts w:ascii="Times New Roman" w:eastAsia="+mn-ea" w:hAnsi="Times New Roman" w:cs="Times New Roman"/>
          <w:bCs/>
          <w:kern w:val="24"/>
          <w:sz w:val="24"/>
          <w:szCs w:val="24"/>
          <w:lang w:val="en-GB"/>
        </w:rPr>
        <w:t>discovered which helped to</w:t>
      </w:r>
      <w:r w:rsidR="00632C9C" w:rsidRPr="008F24AB">
        <w:rPr>
          <w:rFonts w:ascii="Times New Roman" w:eastAsia="+mn-ea" w:hAnsi="Times New Roman" w:cs="Times New Roman"/>
          <w:bCs/>
          <w:kern w:val="24"/>
          <w:sz w:val="24"/>
          <w:szCs w:val="24"/>
          <w:lang w:val="en-GB"/>
        </w:rPr>
        <w:t xml:space="preserve"> prevent the fu</w:t>
      </w:r>
      <w:r w:rsidR="008F24AB">
        <w:rPr>
          <w:rFonts w:ascii="Times New Roman" w:eastAsia="+mn-ea" w:hAnsi="Times New Roman" w:cs="Times New Roman"/>
          <w:bCs/>
          <w:kern w:val="24"/>
          <w:sz w:val="24"/>
          <w:szCs w:val="24"/>
          <w:lang w:val="en-GB"/>
        </w:rPr>
        <w:t xml:space="preserve">rther development of diseases, consequently </w:t>
      </w:r>
      <w:r w:rsidR="00632C9C" w:rsidRPr="008F24AB">
        <w:rPr>
          <w:rFonts w:ascii="Times New Roman" w:eastAsia="+mn-ea" w:hAnsi="Times New Roman" w:cs="Times New Roman"/>
          <w:bCs/>
          <w:kern w:val="24"/>
          <w:sz w:val="24"/>
          <w:szCs w:val="24"/>
          <w:lang w:val="en-GB"/>
        </w:rPr>
        <w:t xml:space="preserve">disability </w:t>
      </w:r>
      <w:r w:rsidR="001A55F8" w:rsidRPr="008F24AB">
        <w:rPr>
          <w:rFonts w:ascii="Times New Roman" w:eastAsia="+mn-ea" w:hAnsi="Times New Roman" w:cs="Times New Roman"/>
          <w:bCs/>
          <w:kern w:val="24"/>
          <w:sz w:val="24"/>
          <w:szCs w:val="24"/>
          <w:lang w:val="en-GB"/>
        </w:rPr>
        <w:t>a</w:t>
      </w:r>
      <w:r w:rsidR="00632C9C" w:rsidRPr="008F24AB">
        <w:rPr>
          <w:rFonts w:ascii="Times New Roman" w:eastAsia="+mn-ea" w:hAnsi="Times New Roman" w:cs="Times New Roman"/>
          <w:bCs/>
          <w:kern w:val="24"/>
          <w:sz w:val="24"/>
          <w:szCs w:val="24"/>
          <w:lang w:val="en-GB"/>
        </w:rPr>
        <w:t>nd</w:t>
      </w:r>
      <w:r w:rsidR="001A55F8" w:rsidRPr="008F24AB">
        <w:rPr>
          <w:rFonts w:ascii="Times New Roman" w:eastAsia="+mn-ea" w:hAnsi="Times New Roman" w:cs="Times New Roman"/>
          <w:bCs/>
          <w:kern w:val="24"/>
          <w:sz w:val="24"/>
          <w:szCs w:val="24"/>
          <w:lang w:val="en-GB"/>
        </w:rPr>
        <w:t>/</w:t>
      </w:r>
      <w:r w:rsidR="00632C9C" w:rsidRPr="008F24AB">
        <w:rPr>
          <w:rFonts w:ascii="Times New Roman" w:eastAsia="+mn-ea" w:hAnsi="Times New Roman" w:cs="Times New Roman"/>
          <w:bCs/>
          <w:kern w:val="24"/>
          <w:sz w:val="24"/>
          <w:szCs w:val="24"/>
          <w:lang w:val="en-GB"/>
        </w:rPr>
        <w:t>or possible death.</w:t>
      </w:r>
      <w:r w:rsidR="00E3458E" w:rsidRPr="008F24AB">
        <w:rPr>
          <w:rFonts w:ascii="Times New Roman" w:eastAsia="+mn-ea" w:hAnsi="Times New Roman" w:cs="Times New Roman"/>
          <w:bCs/>
          <w:kern w:val="24"/>
          <w:sz w:val="24"/>
          <w:szCs w:val="24"/>
          <w:lang w:val="en-GB"/>
        </w:rPr>
        <w:t xml:space="preserve"> </w:t>
      </w:r>
      <w:r w:rsidR="001A55F8" w:rsidRPr="008F24AB">
        <w:rPr>
          <w:rFonts w:ascii="Times New Roman" w:eastAsia="+mn-ea" w:hAnsi="Times New Roman" w:cs="Times New Roman"/>
          <w:bCs/>
          <w:kern w:val="24"/>
          <w:sz w:val="24"/>
          <w:szCs w:val="24"/>
          <w:lang w:val="en-GB"/>
        </w:rPr>
        <w:t>From 2019, 100% of hearing screening and 50% of hip joint screening</w:t>
      </w:r>
      <w:r w:rsidR="00E3458E" w:rsidRPr="008F24AB">
        <w:rPr>
          <w:rFonts w:ascii="Times New Roman" w:eastAsia="+mn-ea" w:hAnsi="Times New Roman" w:cs="Times New Roman"/>
          <w:bCs/>
          <w:kern w:val="24"/>
          <w:sz w:val="24"/>
          <w:szCs w:val="24"/>
          <w:lang w:val="en-GB"/>
        </w:rPr>
        <w:t xml:space="preserve"> will be provided. From 2020 the latter will be</w:t>
      </w:r>
      <w:r w:rsidR="008F24AB">
        <w:rPr>
          <w:rFonts w:ascii="Times New Roman" w:eastAsia="+mn-ea" w:hAnsi="Times New Roman" w:cs="Times New Roman"/>
          <w:bCs/>
          <w:kern w:val="24"/>
          <w:sz w:val="24"/>
          <w:szCs w:val="24"/>
          <w:lang w:val="en-GB"/>
        </w:rPr>
        <w:t xml:space="preserve"> fully</w:t>
      </w:r>
      <w:r w:rsidR="00E3458E" w:rsidRPr="008F24AB">
        <w:rPr>
          <w:rFonts w:ascii="Times New Roman" w:eastAsia="+mn-ea" w:hAnsi="Times New Roman" w:cs="Times New Roman"/>
          <w:bCs/>
          <w:kern w:val="24"/>
          <w:sz w:val="24"/>
          <w:szCs w:val="24"/>
          <w:lang w:val="en-GB"/>
        </w:rPr>
        <w:t xml:space="preserve"> implemented.</w:t>
      </w:r>
    </w:p>
    <w:p w14:paraId="4E613255" w14:textId="77777777" w:rsidR="00D813EB" w:rsidRPr="008F24AB" w:rsidRDefault="00D813EB" w:rsidP="008F24AB">
      <w:pPr>
        <w:tabs>
          <w:tab w:val="left" w:pos="851"/>
        </w:tabs>
        <w:spacing w:after="200" w:line="276" w:lineRule="auto"/>
        <w:jc w:val="both"/>
        <w:rPr>
          <w:rFonts w:ascii="Times New Roman" w:hAnsi="Times New Roman" w:cs="Times New Roman"/>
          <w:bCs/>
          <w:color w:val="000000"/>
          <w:sz w:val="24"/>
          <w:szCs w:val="24"/>
          <w:lang w:val="en-GB"/>
        </w:rPr>
      </w:pPr>
    </w:p>
    <w:p w14:paraId="4E613256" w14:textId="77777777" w:rsidR="00246D27" w:rsidRPr="008F24AB" w:rsidRDefault="00E16689" w:rsidP="008F24AB">
      <w:pPr>
        <w:tabs>
          <w:tab w:val="left" w:pos="851"/>
        </w:tabs>
        <w:spacing w:after="200" w:line="276" w:lineRule="auto"/>
        <w:jc w:val="both"/>
        <w:rPr>
          <w:rFonts w:ascii="Times New Roman" w:hAnsi="Times New Roman"/>
          <w:b/>
          <w:i/>
          <w:color w:val="000000"/>
          <w:sz w:val="24"/>
          <w:szCs w:val="24"/>
          <w:lang w:val="en-GB"/>
        </w:rPr>
      </w:pPr>
      <w:r w:rsidRPr="008F24AB">
        <w:rPr>
          <w:rFonts w:ascii="Times New Roman" w:hAnsi="Times New Roman"/>
          <w:b/>
          <w:i/>
          <w:color w:val="000000"/>
          <w:sz w:val="24"/>
          <w:szCs w:val="24"/>
          <w:lang w:val="en-GB"/>
        </w:rPr>
        <w:t xml:space="preserve">National program of Immunization </w:t>
      </w:r>
    </w:p>
    <w:p w14:paraId="4E613257" w14:textId="77777777" w:rsidR="006A1153" w:rsidRPr="008F24AB" w:rsidRDefault="008F24AB" w:rsidP="008F24AB">
      <w:pPr>
        <w:spacing w:line="276" w:lineRule="auto"/>
        <w:ind w:right="66"/>
        <w:jc w:val="both"/>
        <w:rPr>
          <w:rFonts w:ascii="Times New Roman" w:eastAsia="+mn-ea" w:hAnsi="Times New Roman"/>
          <w:bCs/>
          <w:kern w:val="24"/>
          <w:sz w:val="24"/>
          <w:szCs w:val="24"/>
          <w:lang w:val="en-GB"/>
        </w:rPr>
      </w:pPr>
      <w:r>
        <w:rPr>
          <w:rFonts w:ascii="Times New Roman" w:eastAsia="+mn-ea" w:hAnsi="Times New Roman"/>
          <w:bCs/>
          <w:kern w:val="24"/>
          <w:sz w:val="24"/>
          <w:szCs w:val="24"/>
          <w:lang w:val="en-GB"/>
        </w:rPr>
        <w:t>Due to the “</w:t>
      </w:r>
      <w:r w:rsidR="006A1153" w:rsidRPr="008F24AB">
        <w:rPr>
          <w:rFonts w:ascii="Times New Roman" w:eastAsia="+mn-ea" w:hAnsi="Times New Roman"/>
          <w:bCs/>
          <w:kern w:val="24"/>
          <w:sz w:val="24"/>
          <w:szCs w:val="24"/>
          <w:lang w:val="en-GB"/>
        </w:rPr>
        <w:t>National Immunization Program</w:t>
      </w:r>
      <w:r>
        <w:rPr>
          <w:rFonts w:ascii="Times New Roman" w:eastAsia="+mn-ea" w:hAnsi="Times New Roman"/>
          <w:bCs/>
          <w:kern w:val="24"/>
          <w:sz w:val="24"/>
          <w:szCs w:val="24"/>
          <w:lang w:val="en-GB"/>
        </w:rPr>
        <w:t>”</w:t>
      </w:r>
      <w:r w:rsidR="006A1153" w:rsidRPr="008F24AB">
        <w:rPr>
          <w:rFonts w:ascii="Times New Roman" w:eastAsia="+mn-ea" w:hAnsi="Times New Roman"/>
          <w:bCs/>
          <w:kern w:val="24"/>
          <w:sz w:val="24"/>
          <w:szCs w:val="24"/>
          <w:lang w:val="en-GB"/>
        </w:rPr>
        <w:t xml:space="preserve"> implemented in the country since 1994</w:t>
      </w:r>
      <w:r w:rsidR="00850038" w:rsidRPr="008F24AB">
        <w:rPr>
          <w:rFonts w:ascii="Times New Roman" w:eastAsia="+mn-ea" w:hAnsi="Times New Roman"/>
          <w:bCs/>
          <w:kern w:val="24"/>
          <w:sz w:val="24"/>
          <w:szCs w:val="24"/>
        </w:rPr>
        <w:t>,</w:t>
      </w:r>
      <w:r w:rsidRPr="008F24AB">
        <w:rPr>
          <w:rFonts w:ascii="Times New Roman" w:eastAsia="+mn-ea" w:hAnsi="Times New Roman"/>
          <w:bCs/>
          <w:kern w:val="24"/>
          <w:sz w:val="24"/>
          <w:szCs w:val="24"/>
          <w:lang w:val="en-GB"/>
        </w:rPr>
        <w:t xml:space="preserve"> the mortality of </w:t>
      </w:r>
      <w:r w:rsidR="006A1153" w:rsidRPr="008F24AB">
        <w:rPr>
          <w:rFonts w:ascii="Times New Roman" w:eastAsia="+mn-ea" w:hAnsi="Times New Roman"/>
          <w:bCs/>
          <w:kern w:val="24"/>
          <w:sz w:val="24"/>
          <w:szCs w:val="24"/>
          <w:lang w:val="en-GB"/>
        </w:rPr>
        <w:t xml:space="preserve">children with manageable infectious diseases remains favorable. </w:t>
      </w:r>
      <w:r w:rsidR="00B33C20" w:rsidRPr="008F24AB">
        <w:rPr>
          <w:rFonts w:ascii="Times New Roman" w:eastAsia="+mn-ea" w:hAnsi="Times New Roman"/>
          <w:bCs/>
          <w:kern w:val="24"/>
          <w:sz w:val="24"/>
          <w:szCs w:val="24"/>
          <w:lang w:val="en-GB"/>
        </w:rPr>
        <w:t>The targeted diseases defined within the framework of the program are: diphtheria, pertussis, pertussis, polio, measles, rubella, tuberculosis, swine fever, HBV, haemophilus type B infection, human papillomavirus infection, viral hepatitis-A, pneumococcal inf</w:t>
      </w:r>
      <w:r>
        <w:rPr>
          <w:rFonts w:ascii="Times New Roman" w:eastAsia="+mn-ea" w:hAnsi="Times New Roman"/>
          <w:bCs/>
          <w:kern w:val="24"/>
          <w:sz w:val="24"/>
          <w:szCs w:val="24"/>
          <w:lang w:val="en-GB"/>
        </w:rPr>
        <w:t>ection, meningococcal infection and</w:t>
      </w:r>
      <w:r w:rsidR="00B33C20" w:rsidRPr="008F24AB">
        <w:rPr>
          <w:rFonts w:ascii="Times New Roman" w:eastAsia="+mn-ea" w:hAnsi="Times New Roman"/>
          <w:bCs/>
          <w:kern w:val="24"/>
          <w:sz w:val="24"/>
          <w:szCs w:val="24"/>
          <w:lang w:val="en-GB"/>
        </w:rPr>
        <w:t xml:space="preserve"> pneumococcal infection. </w:t>
      </w:r>
    </w:p>
    <w:p w14:paraId="4E613258" w14:textId="77777777" w:rsidR="00B33C20" w:rsidRPr="008F24AB" w:rsidRDefault="00B33C20" w:rsidP="008F24AB">
      <w:pPr>
        <w:spacing w:line="276" w:lineRule="auto"/>
        <w:ind w:right="66"/>
        <w:jc w:val="both"/>
        <w:rPr>
          <w:rFonts w:ascii="Times New Roman" w:eastAsia="+mn-ea" w:hAnsi="Times New Roman"/>
          <w:bCs/>
          <w:kern w:val="24"/>
          <w:sz w:val="24"/>
          <w:szCs w:val="24"/>
          <w:lang w:val="en-GB"/>
        </w:rPr>
      </w:pPr>
      <w:r w:rsidRPr="008F24AB">
        <w:rPr>
          <w:rFonts w:ascii="Times New Roman" w:eastAsia="+mn-ea" w:hAnsi="Times New Roman"/>
          <w:bCs/>
          <w:kern w:val="24"/>
          <w:sz w:val="24"/>
          <w:szCs w:val="24"/>
          <w:lang w:val="en-GB"/>
        </w:rPr>
        <w:t>The inclusion of new vaccines against communicable diseases in the national immunization schedule established by the National Immunization Program has the following timeline:</w:t>
      </w:r>
      <w:r w:rsidR="00DA1378" w:rsidRPr="008F24AB">
        <w:rPr>
          <w:rStyle w:val="tlid-translation"/>
          <w:rFonts w:ascii="Times New Roman" w:hAnsi="Times New Roman" w:cs="Times New Roman"/>
          <w:sz w:val="24"/>
          <w:szCs w:val="24"/>
          <w:lang w:val="en-GB"/>
        </w:rPr>
        <w:t xml:space="preserve"> </w:t>
      </w:r>
      <w:r w:rsidR="008F24AB" w:rsidRPr="008F24AB">
        <w:rPr>
          <w:rFonts w:ascii="Times New Roman" w:eastAsia="+mn-ea" w:hAnsi="Times New Roman"/>
          <w:bCs/>
          <w:kern w:val="24"/>
          <w:sz w:val="24"/>
          <w:szCs w:val="24"/>
          <w:lang w:val="en-GB"/>
        </w:rPr>
        <w:t>Hepatitis</w:t>
      </w:r>
      <w:r w:rsidR="00822585" w:rsidRPr="008F24AB">
        <w:rPr>
          <w:rFonts w:ascii="Times New Roman" w:eastAsia="+mn-ea" w:hAnsi="Times New Roman"/>
          <w:bCs/>
          <w:kern w:val="24"/>
          <w:sz w:val="24"/>
          <w:szCs w:val="24"/>
        </w:rPr>
        <w:t>-</w:t>
      </w:r>
      <w:r w:rsidR="00504711" w:rsidRPr="008F24AB">
        <w:rPr>
          <w:rFonts w:ascii="Times New Roman" w:eastAsia="+mn-ea" w:hAnsi="Times New Roman"/>
          <w:bCs/>
          <w:kern w:val="24"/>
          <w:sz w:val="24"/>
          <w:szCs w:val="24"/>
          <w:lang w:val="en-GB"/>
        </w:rPr>
        <w:t>B</w:t>
      </w:r>
      <w:r w:rsidR="00822585" w:rsidRPr="008F24AB">
        <w:rPr>
          <w:rFonts w:ascii="Times New Roman" w:eastAsia="+mn-ea" w:hAnsi="Times New Roman"/>
          <w:bCs/>
          <w:kern w:val="24"/>
          <w:sz w:val="24"/>
          <w:szCs w:val="24"/>
        </w:rPr>
        <w:t xml:space="preserve"> </w:t>
      </w:r>
      <w:r w:rsidR="00822585" w:rsidRPr="008F24AB">
        <w:rPr>
          <w:rFonts w:ascii="Times New Roman" w:eastAsia="+mn-ea" w:hAnsi="Times New Roman"/>
          <w:bCs/>
          <w:kern w:val="24"/>
          <w:sz w:val="24"/>
          <w:szCs w:val="24"/>
          <w:lang w:val="en-GB"/>
        </w:rPr>
        <w:t>vaccine</w:t>
      </w:r>
      <w:r w:rsidR="00DA1378" w:rsidRPr="008F24AB">
        <w:rPr>
          <w:rFonts w:ascii="Times New Roman" w:eastAsia="+mn-ea" w:hAnsi="Times New Roman"/>
          <w:bCs/>
          <w:kern w:val="24"/>
          <w:sz w:val="24"/>
          <w:szCs w:val="24"/>
          <w:lang w:val="en-GB"/>
        </w:rPr>
        <w:t xml:space="preserve"> </w:t>
      </w:r>
      <w:r w:rsidR="008F24AB">
        <w:rPr>
          <w:rFonts w:ascii="Times New Roman" w:eastAsia="+mn-ea" w:hAnsi="Times New Roman"/>
          <w:bCs/>
          <w:kern w:val="24"/>
          <w:sz w:val="24"/>
          <w:szCs w:val="24"/>
          <w:lang w:val="en-GB"/>
        </w:rPr>
        <w:t>(</w:t>
      </w:r>
      <w:r w:rsidR="00DA1378" w:rsidRPr="008F24AB">
        <w:rPr>
          <w:rFonts w:ascii="Times New Roman" w:eastAsia="+mn-ea" w:hAnsi="Times New Roman"/>
          <w:bCs/>
          <w:kern w:val="24"/>
          <w:sz w:val="24"/>
          <w:szCs w:val="24"/>
          <w:lang w:val="en-GB"/>
        </w:rPr>
        <w:t>1999</w:t>
      </w:r>
      <w:r w:rsidR="008F24AB">
        <w:rPr>
          <w:rFonts w:ascii="Times New Roman" w:eastAsia="+mn-ea" w:hAnsi="Times New Roman"/>
          <w:bCs/>
          <w:kern w:val="24"/>
          <w:sz w:val="24"/>
          <w:szCs w:val="24"/>
          <w:lang w:val="en-GB"/>
        </w:rPr>
        <w:t>)</w:t>
      </w:r>
      <w:r w:rsidR="00DA1378" w:rsidRPr="008F24AB">
        <w:rPr>
          <w:rFonts w:ascii="Times New Roman" w:hAnsi="Times New Roman"/>
          <w:sz w:val="24"/>
          <w:szCs w:val="24"/>
          <w:lang w:val="en-GB"/>
        </w:rPr>
        <w:t xml:space="preserve">, </w:t>
      </w:r>
      <w:r w:rsidR="008F24AB" w:rsidRPr="008F24AB">
        <w:rPr>
          <w:rFonts w:ascii="Times New Roman" w:hAnsi="Times New Roman"/>
          <w:sz w:val="24"/>
          <w:szCs w:val="24"/>
          <w:lang w:val="en-GB"/>
        </w:rPr>
        <w:t>Measles</w:t>
      </w:r>
      <w:r w:rsidR="00504711" w:rsidRPr="008F24AB">
        <w:rPr>
          <w:rFonts w:ascii="Times New Roman" w:hAnsi="Times New Roman"/>
          <w:sz w:val="24"/>
          <w:szCs w:val="24"/>
        </w:rPr>
        <w:t>-German measles-mumps</w:t>
      </w:r>
      <w:r w:rsidR="00822585" w:rsidRPr="008F24AB">
        <w:rPr>
          <w:rFonts w:ascii="Times New Roman" w:hAnsi="Times New Roman"/>
          <w:sz w:val="24"/>
          <w:szCs w:val="24"/>
        </w:rPr>
        <w:t xml:space="preserve"> </w:t>
      </w:r>
      <w:r w:rsidR="00822585" w:rsidRPr="008F24AB">
        <w:rPr>
          <w:rFonts w:ascii="Times New Roman" w:eastAsia="+mn-ea" w:hAnsi="Times New Roman"/>
          <w:bCs/>
          <w:kern w:val="24"/>
          <w:sz w:val="24"/>
          <w:szCs w:val="24"/>
          <w:lang w:val="en-GB"/>
        </w:rPr>
        <w:t>vaccine</w:t>
      </w:r>
      <w:r w:rsidR="00DA1378" w:rsidRPr="008F24AB">
        <w:rPr>
          <w:rFonts w:ascii="Times New Roman" w:hAnsi="Times New Roman"/>
          <w:sz w:val="24"/>
          <w:szCs w:val="24"/>
          <w:lang w:val="en-GB"/>
        </w:rPr>
        <w:t xml:space="preserve"> </w:t>
      </w:r>
      <w:r w:rsidR="008F24AB">
        <w:rPr>
          <w:rFonts w:ascii="Times New Roman" w:hAnsi="Times New Roman"/>
          <w:sz w:val="24"/>
          <w:szCs w:val="24"/>
          <w:lang w:val="en-GB"/>
        </w:rPr>
        <w:t>(</w:t>
      </w:r>
      <w:r w:rsidR="00DA1378" w:rsidRPr="008F24AB">
        <w:rPr>
          <w:rFonts w:ascii="Times New Roman" w:eastAsia="+mn-ea" w:hAnsi="Times New Roman"/>
          <w:bCs/>
          <w:kern w:val="24"/>
          <w:sz w:val="24"/>
          <w:szCs w:val="24"/>
          <w:lang w:val="en-GB"/>
        </w:rPr>
        <w:t>2002</w:t>
      </w:r>
      <w:r w:rsidR="008F24AB">
        <w:rPr>
          <w:rFonts w:ascii="Times New Roman" w:eastAsia="+mn-ea" w:hAnsi="Times New Roman"/>
          <w:bCs/>
          <w:kern w:val="24"/>
          <w:sz w:val="24"/>
          <w:szCs w:val="24"/>
          <w:lang w:val="en-GB"/>
        </w:rPr>
        <w:t>)</w:t>
      </w:r>
      <w:r w:rsidR="00DA1378" w:rsidRPr="008F24AB">
        <w:rPr>
          <w:rFonts w:ascii="Times New Roman" w:eastAsia="+mn-ea" w:hAnsi="Times New Roman"/>
          <w:bCs/>
          <w:kern w:val="24"/>
          <w:sz w:val="24"/>
          <w:szCs w:val="24"/>
          <w:lang w:val="en-GB"/>
        </w:rPr>
        <w:t>,</w:t>
      </w:r>
      <w:r w:rsidR="008F24AB">
        <w:rPr>
          <w:rFonts w:ascii="Times New Roman" w:eastAsia="+mn-ea" w:hAnsi="Times New Roman"/>
          <w:bCs/>
          <w:kern w:val="24"/>
          <w:sz w:val="24"/>
          <w:szCs w:val="24"/>
          <w:lang w:val="en-GB"/>
        </w:rPr>
        <w:t xml:space="preserve"> Pentavalent vaccine</w:t>
      </w:r>
      <w:r w:rsidR="00DA1378" w:rsidRPr="008F24AB">
        <w:rPr>
          <w:rFonts w:ascii="Times New Roman" w:eastAsia="+mn-ea" w:hAnsi="Times New Roman"/>
          <w:bCs/>
          <w:kern w:val="24"/>
          <w:sz w:val="24"/>
          <w:szCs w:val="24"/>
          <w:lang w:val="en-GB"/>
        </w:rPr>
        <w:t xml:space="preserve"> </w:t>
      </w:r>
      <w:r w:rsidR="008F24AB">
        <w:rPr>
          <w:rFonts w:ascii="Times New Roman" w:eastAsia="+mn-ea" w:hAnsi="Times New Roman"/>
          <w:bCs/>
          <w:kern w:val="24"/>
          <w:sz w:val="24"/>
          <w:szCs w:val="24"/>
          <w:lang w:val="en-GB"/>
        </w:rPr>
        <w:t>(</w:t>
      </w:r>
      <w:r w:rsidR="00DA1378" w:rsidRPr="008F24AB">
        <w:rPr>
          <w:rFonts w:ascii="Times New Roman" w:eastAsia="+mn-ea" w:hAnsi="Times New Roman"/>
          <w:bCs/>
          <w:kern w:val="24"/>
          <w:sz w:val="24"/>
          <w:szCs w:val="24"/>
          <w:lang w:val="en-GB"/>
        </w:rPr>
        <w:t>2009</w:t>
      </w:r>
      <w:r w:rsidR="008F24AB">
        <w:rPr>
          <w:rFonts w:ascii="Times New Roman" w:eastAsia="+mn-ea" w:hAnsi="Times New Roman"/>
          <w:bCs/>
          <w:kern w:val="24"/>
          <w:sz w:val="24"/>
          <w:szCs w:val="24"/>
          <w:lang w:val="en-GB"/>
        </w:rPr>
        <w:t>), Rotavirus vaccine</w:t>
      </w:r>
      <w:r w:rsidR="00DA1378" w:rsidRPr="008F24AB">
        <w:rPr>
          <w:rFonts w:ascii="Times New Roman" w:eastAsia="+mn-ea" w:hAnsi="Times New Roman"/>
          <w:bCs/>
          <w:kern w:val="24"/>
          <w:sz w:val="24"/>
          <w:szCs w:val="24"/>
          <w:lang w:val="en-GB"/>
        </w:rPr>
        <w:t xml:space="preserve"> </w:t>
      </w:r>
      <w:r w:rsidR="008F24AB">
        <w:rPr>
          <w:rFonts w:ascii="Times New Roman" w:eastAsia="+mn-ea" w:hAnsi="Times New Roman"/>
          <w:bCs/>
          <w:kern w:val="24"/>
          <w:sz w:val="24"/>
          <w:szCs w:val="24"/>
          <w:lang w:val="en-GB"/>
        </w:rPr>
        <w:t>(</w:t>
      </w:r>
      <w:r w:rsidR="00DA1378" w:rsidRPr="008F24AB">
        <w:rPr>
          <w:rFonts w:ascii="Times New Roman" w:eastAsia="+mn-ea" w:hAnsi="Times New Roman"/>
          <w:bCs/>
          <w:kern w:val="24"/>
          <w:sz w:val="24"/>
          <w:szCs w:val="24"/>
          <w:lang w:val="en-GB"/>
        </w:rPr>
        <w:t>2012</w:t>
      </w:r>
      <w:r w:rsidR="008F24AB">
        <w:rPr>
          <w:rFonts w:ascii="Times New Roman" w:eastAsia="+mn-ea" w:hAnsi="Times New Roman"/>
          <w:bCs/>
          <w:kern w:val="24"/>
          <w:sz w:val="24"/>
          <w:szCs w:val="24"/>
          <w:lang w:val="en-GB"/>
        </w:rPr>
        <w:t>)</w:t>
      </w:r>
      <w:r w:rsidR="00DA1378" w:rsidRPr="008F24AB">
        <w:rPr>
          <w:rFonts w:ascii="Times New Roman" w:eastAsia="+mn-ea" w:hAnsi="Times New Roman"/>
          <w:bCs/>
          <w:kern w:val="24"/>
          <w:sz w:val="24"/>
          <w:szCs w:val="24"/>
          <w:lang w:val="en-GB"/>
        </w:rPr>
        <w:t xml:space="preserve">, </w:t>
      </w:r>
      <w:r w:rsidR="008F24AB">
        <w:rPr>
          <w:rFonts w:ascii="Times New Roman" w:eastAsia="+mn-ea" w:hAnsi="Times New Roman"/>
          <w:bCs/>
          <w:kern w:val="24"/>
          <w:sz w:val="24"/>
          <w:szCs w:val="24"/>
          <w:lang w:val="en-GB"/>
        </w:rPr>
        <w:t>pneumococcal vaccine</w:t>
      </w:r>
      <w:r w:rsidR="00F14F65" w:rsidRPr="008F24AB">
        <w:rPr>
          <w:rFonts w:ascii="Times New Roman" w:eastAsia="+mn-ea" w:hAnsi="Times New Roman"/>
          <w:bCs/>
          <w:kern w:val="24"/>
          <w:sz w:val="24"/>
          <w:szCs w:val="24"/>
          <w:lang w:val="en-GB"/>
        </w:rPr>
        <w:t xml:space="preserve"> </w:t>
      </w:r>
      <w:r w:rsidR="008F24AB">
        <w:rPr>
          <w:rFonts w:ascii="Times New Roman" w:eastAsia="+mn-ea" w:hAnsi="Times New Roman"/>
          <w:bCs/>
          <w:kern w:val="24"/>
          <w:sz w:val="24"/>
          <w:szCs w:val="24"/>
          <w:lang w:val="en-GB"/>
        </w:rPr>
        <w:t>(</w:t>
      </w:r>
      <w:r w:rsidR="00F14F65" w:rsidRPr="008F24AB">
        <w:rPr>
          <w:rFonts w:ascii="Times New Roman" w:eastAsia="+mn-ea" w:hAnsi="Times New Roman"/>
          <w:bCs/>
          <w:kern w:val="24"/>
          <w:sz w:val="24"/>
          <w:szCs w:val="24"/>
          <w:lang w:val="en-GB"/>
        </w:rPr>
        <w:t>2014</w:t>
      </w:r>
      <w:r w:rsidR="008F24AB">
        <w:rPr>
          <w:rFonts w:ascii="Times New Roman" w:eastAsia="+mn-ea" w:hAnsi="Times New Roman"/>
          <w:bCs/>
          <w:kern w:val="24"/>
          <w:sz w:val="24"/>
          <w:szCs w:val="24"/>
          <w:lang w:val="en-GB"/>
        </w:rPr>
        <w:t>)</w:t>
      </w:r>
      <w:r w:rsidR="00F14F65" w:rsidRPr="008F24AB">
        <w:rPr>
          <w:rFonts w:ascii="Times New Roman" w:eastAsia="+mn-ea" w:hAnsi="Times New Roman"/>
          <w:bCs/>
          <w:kern w:val="24"/>
          <w:sz w:val="24"/>
          <w:szCs w:val="24"/>
          <w:lang w:val="en-GB"/>
        </w:rPr>
        <w:t xml:space="preserve">, Meningococcal, HF, </w:t>
      </w:r>
      <w:r w:rsidR="007E0CA9" w:rsidRPr="008F24AB">
        <w:rPr>
          <w:rFonts w:ascii="Times New Roman" w:eastAsia="+mn-ea" w:hAnsi="Times New Roman"/>
          <w:bCs/>
          <w:kern w:val="24"/>
          <w:sz w:val="24"/>
          <w:szCs w:val="24"/>
          <w:lang w:val="en-GB"/>
        </w:rPr>
        <w:t>tularaemia</w:t>
      </w:r>
      <w:r w:rsidR="00F14F65" w:rsidRPr="008F24AB">
        <w:rPr>
          <w:rFonts w:ascii="Times New Roman" w:eastAsia="+mn-ea" w:hAnsi="Times New Roman"/>
          <w:bCs/>
          <w:kern w:val="24"/>
          <w:sz w:val="24"/>
          <w:szCs w:val="24"/>
          <w:lang w:val="en-GB"/>
        </w:rPr>
        <w:t>, seasonal flu and</w:t>
      </w:r>
      <w:r w:rsidR="00F14F65" w:rsidRPr="008F24AB">
        <w:rPr>
          <w:rStyle w:val="tlid-translation"/>
          <w:rFonts w:ascii="Times New Roman" w:hAnsi="Times New Roman" w:cs="Times New Roman"/>
          <w:sz w:val="24"/>
          <w:szCs w:val="24"/>
          <w:lang w:val="en-GB"/>
        </w:rPr>
        <w:t xml:space="preserve"> </w:t>
      </w:r>
      <w:r w:rsidR="00861A7D" w:rsidRPr="008F24AB">
        <w:rPr>
          <w:rFonts w:ascii="Times New Roman" w:hAnsi="Times New Roman"/>
          <w:sz w:val="24"/>
          <w:szCs w:val="24"/>
        </w:rPr>
        <w:t>human papillomavirus</w:t>
      </w:r>
      <w:r w:rsidR="00F14F65" w:rsidRPr="008F24AB">
        <w:rPr>
          <w:rStyle w:val="tlid-translation"/>
          <w:rFonts w:ascii="Times New Roman" w:hAnsi="Times New Roman" w:cs="Times New Roman"/>
          <w:sz w:val="24"/>
          <w:szCs w:val="24"/>
          <w:lang w:val="en-GB"/>
        </w:rPr>
        <w:t xml:space="preserve"> </w:t>
      </w:r>
      <w:r w:rsidR="00F14F65" w:rsidRPr="008F24AB">
        <w:rPr>
          <w:rFonts w:ascii="Times New Roman" w:eastAsia="+mn-ea" w:hAnsi="Times New Roman"/>
          <w:bCs/>
          <w:kern w:val="24"/>
          <w:sz w:val="24"/>
          <w:szCs w:val="24"/>
          <w:lang w:val="en-GB"/>
        </w:rPr>
        <w:t>vaccines</w:t>
      </w:r>
      <w:r w:rsidR="008F24AB">
        <w:rPr>
          <w:rFonts w:ascii="Times New Roman" w:eastAsia="+mn-ea" w:hAnsi="Times New Roman"/>
          <w:bCs/>
          <w:kern w:val="24"/>
          <w:sz w:val="24"/>
          <w:szCs w:val="24"/>
          <w:lang w:val="en-GB"/>
        </w:rPr>
        <w:t xml:space="preserve"> (</w:t>
      </w:r>
      <w:r w:rsidR="000068DB" w:rsidRPr="008F24AB">
        <w:rPr>
          <w:rFonts w:ascii="Times New Roman" w:eastAsia="+mn-ea" w:hAnsi="Times New Roman"/>
          <w:bCs/>
          <w:kern w:val="24"/>
          <w:sz w:val="24"/>
          <w:szCs w:val="24"/>
          <w:lang w:val="en-GB"/>
        </w:rPr>
        <w:t>2016</w:t>
      </w:r>
      <w:r w:rsidR="008F24AB">
        <w:rPr>
          <w:rFonts w:ascii="Times New Roman" w:eastAsia="+mn-ea" w:hAnsi="Times New Roman"/>
          <w:bCs/>
          <w:kern w:val="24"/>
          <w:sz w:val="24"/>
          <w:szCs w:val="24"/>
          <w:lang w:val="en-GB"/>
        </w:rPr>
        <w:t>)</w:t>
      </w:r>
      <w:r w:rsidR="000068DB" w:rsidRPr="008F24AB">
        <w:rPr>
          <w:rFonts w:ascii="Times New Roman" w:eastAsia="+mn-ea" w:hAnsi="Times New Roman"/>
          <w:bCs/>
          <w:kern w:val="24"/>
          <w:sz w:val="24"/>
          <w:szCs w:val="24"/>
          <w:lang w:val="en-GB"/>
        </w:rPr>
        <w:t>.</w:t>
      </w:r>
    </w:p>
    <w:p w14:paraId="4E613259" w14:textId="77777777" w:rsidR="000068DB" w:rsidRPr="008F24AB" w:rsidRDefault="000068DB" w:rsidP="008F24AB">
      <w:pPr>
        <w:spacing w:line="276" w:lineRule="auto"/>
        <w:ind w:right="66"/>
        <w:jc w:val="both"/>
        <w:rPr>
          <w:rFonts w:ascii="Times New Roman" w:eastAsia="+mn-ea" w:hAnsi="Times New Roman"/>
          <w:bCs/>
          <w:kern w:val="24"/>
          <w:sz w:val="24"/>
          <w:szCs w:val="24"/>
          <w:lang w:val="en-GB"/>
        </w:rPr>
      </w:pPr>
      <w:r w:rsidRPr="008F24AB">
        <w:rPr>
          <w:rFonts w:ascii="Times New Roman" w:eastAsia="+mn-ea" w:hAnsi="Times New Roman"/>
          <w:bCs/>
          <w:kern w:val="24"/>
          <w:sz w:val="24"/>
          <w:szCs w:val="24"/>
          <w:lang w:val="en-GB"/>
        </w:rPr>
        <w:t>One of the successes of the program is the maintenance of polio-free status. No cases of polio and diphtheria have been reported in the country since 2003.</w:t>
      </w:r>
    </w:p>
    <w:p w14:paraId="4E61325A" w14:textId="77777777" w:rsidR="008F24AB" w:rsidRDefault="008F24AB" w:rsidP="008F24AB">
      <w:pPr>
        <w:pStyle w:val="HTMLPreformatted"/>
        <w:spacing w:line="276" w:lineRule="auto"/>
        <w:jc w:val="both"/>
        <w:rPr>
          <w:rFonts w:ascii="Times New Roman" w:eastAsia="+mn-ea" w:hAnsi="Times New Roman" w:cs="Times New Roman"/>
          <w:bCs/>
          <w:kern w:val="24"/>
          <w:sz w:val="24"/>
          <w:szCs w:val="24"/>
          <w:lang w:val="en-GB"/>
        </w:rPr>
      </w:pPr>
      <w:r w:rsidRPr="008F24AB">
        <w:rPr>
          <w:rFonts w:ascii="Times New Roman" w:eastAsia="+mn-ea" w:hAnsi="Times New Roman" w:cs="Times New Roman"/>
          <w:bCs/>
          <w:kern w:val="24"/>
          <w:sz w:val="24"/>
          <w:szCs w:val="24"/>
          <w:lang w:val="en-GB"/>
        </w:rPr>
        <w:t xml:space="preserve">Currently, immunization activities are carried out, </w:t>
      </w:r>
      <w:r>
        <w:rPr>
          <w:rFonts w:ascii="Times New Roman" w:eastAsia="+mn-ea" w:hAnsi="Times New Roman" w:cs="Times New Roman"/>
          <w:bCs/>
          <w:kern w:val="24"/>
          <w:sz w:val="24"/>
          <w:szCs w:val="24"/>
          <w:lang w:val="en-GB"/>
        </w:rPr>
        <w:t>according to the Protocol D</w:t>
      </w:r>
      <w:r w:rsidRPr="008F24AB">
        <w:rPr>
          <w:rFonts w:ascii="Times New Roman" w:eastAsia="+mn-ea" w:hAnsi="Times New Roman" w:cs="Times New Roman"/>
          <w:bCs/>
          <w:kern w:val="24"/>
          <w:sz w:val="24"/>
          <w:szCs w:val="24"/>
          <w:lang w:val="en-GB"/>
        </w:rPr>
        <w:t xml:space="preserve">ecision N10 </w:t>
      </w:r>
      <w:r>
        <w:rPr>
          <w:rFonts w:ascii="Times New Roman" w:eastAsia="+mn-ea" w:hAnsi="Times New Roman" w:cs="Times New Roman"/>
          <w:bCs/>
          <w:kern w:val="24"/>
          <w:sz w:val="24"/>
          <w:szCs w:val="24"/>
          <w:lang w:val="en-GB"/>
        </w:rPr>
        <w:t>and to</w:t>
      </w:r>
      <w:r w:rsidRPr="008F24AB">
        <w:rPr>
          <w:rFonts w:ascii="Times New Roman" w:eastAsia="+mn-ea" w:hAnsi="Times New Roman" w:cs="Times New Roman"/>
          <w:bCs/>
          <w:kern w:val="24"/>
          <w:sz w:val="24"/>
          <w:szCs w:val="24"/>
          <w:lang w:val="en-GB"/>
        </w:rPr>
        <w:t xml:space="preserve"> the 17 National Immunization Program </w:t>
      </w:r>
      <w:r>
        <w:rPr>
          <w:rFonts w:ascii="Times New Roman" w:eastAsia="+mn-ea" w:hAnsi="Times New Roman" w:cs="Times New Roman"/>
          <w:bCs/>
          <w:kern w:val="24"/>
          <w:sz w:val="24"/>
          <w:szCs w:val="24"/>
          <w:lang w:val="en-GB"/>
        </w:rPr>
        <w:t xml:space="preserve">conducted </w:t>
      </w:r>
      <w:r w:rsidRPr="008F24AB">
        <w:rPr>
          <w:rFonts w:ascii="Times New Roman" w:eastAsia="+mn-ea" w:hAnsi="Times New Roman" w:cs="Times New Roman"/>
          <w:bCs/>
          <w:kern w:val="24"/>
          <w:sz w:val="24"/>
          <w:szCs w:val="24"/>
          <w:lang w:val="en-GB"/>
        </w:rPr>
        <w:t>in the Republic of Armenia, with the list of priority m</w:t>
      </w:r>
      <w:r>
        <w:rPr>
          <w:rFonts w:ascii="Times New Roman" w:eastAsia="+mn-ea" w:hAnsi="Times New Roman" w:cs="Times New Roman"/>
          <w:bCs/>
          <w:kern w:val="24"/>
          <w:sz w:val="24"/>
          <w:szCs w:val="24"/>
          <w:lang w:val="en-GB"/>
        </w:rPr>
        <w:t xml:space="preserve">easures of the national program and </w:t>
      </w:r>
      <w:r w:rsidRPr="008F24AB">
        <w:rPr>
          <w:rFonts w:ascii="Times New Roman" w:eastAsia="+mn-ea" w:hAnsi="Times New Roman" w:cs="Times New Roman"/>
          <w:bCs/>
          <w:kern w:val="24"/>
          <w:sz w:val="24"/>
          <w:szCs w:val="24"/>
          <w:lang w:val="en-GB"/>
        </w:rPr>
        <w:t xml:space="preserve">with the national vaccination calendar.  </w:t>
      </w:r>
    </w:p>
    <w:p w14:paraId="4E61325B" w14:textId="77777777" w:rsidR="008F24AB" w:rsidRDefault="008F24AB" w:rsidP="008F24AB">
      <w:pPr>
        <w:pStyle w:val="HTMLPreformatted"/>
        <w:spacing w:line="276" w:lineRule="auto"/>
        <w:jc w:val="both"/>
        <w:rPr>
          <w:rFonts w:ascii="Times New Roman" w:eastAsia="+mn-ea" w:hAnsi="Times New Roman" w:cs="Times New Roman"/>
          <w:bCs/>
          <w:kern w:val="24"/>
          <w:sz w:val="24"/>
          <w:szCs w:val="24"/>
          <w:lang w:val="en-GB"/>
        </w:rPr>
      </w:pPr>
    </w:p>
    <w:p w14:paraId="4E61325C" w14:textId="77777777" w:rsidR="008F24AB" w:rsidRPr="008F24AB" w:rsidRDefault="008F24AB" w:rsidP="008F24AB">
      <w:pPr>
        <w:pStyle w:val="HTMLPreformatted"/>
        <w:spacing w:line="276" w:lineRule="auto"/>
        <w:jc w:val="both"/>
        <w:rPr>
          <w:rFonts w:ascii="Times New Roman" w:eastAsia="+mn-ea" w:hAnsi="Times New Roman" w:cs="Times New Roman"/>
          <w:bCs/>
          <w:kern w:val="24"/>
          <w:sz w:val="24"/>
          <w:szCs w:val="24"/>
          <w:lang w:val="en-GB"/>
        </w:rPr>
      </w:pPr>
      <w:r w:rsidRPr="008F24AB">
        <w:rPr>
          <w:rFonts w:ascii="Times New Roman" w:eastAsia="+mn-ea" w:hAnsi="Times New Roman" w:cs="Times New Roman"/>
          <w:bCs/>
          <w:kern w:val="24"/>
          <w:sz w:val="24"/>
          <w:szCs w:val="24"/>
          <w:lang w:val="en-GB"/>
        </w:rPr>
        <w:t xml:space="preserve">Immunization services in the country are available and accessible to all </w:t>
      </w:r>
      <w:r>
        <w:rPr>
          <w:rFonts w:ascii="Times New Roman" w:eastAsia="+mn-ea" w:hAnsi="Times New Roman" w:cs="Times New Roman"/>
          <w:bCs/>
          <w:kern w:val="24"/>
          <w:sz w:val="24"/>
          <w:szCs w:val="24"/>
          <w:lang w:val="en-GB"/>
        </w:rPr>
        <w:t xml:space="preserve">the </w:t>
      </w:r>
      <w:r w:rsidRPr="008F24AB">
        <w:rPr>
          <w:rFonts w:ascii="Times New Roman" w:eastAsia="+mn-ea" w:hAnsi="Times New Roman" w:cs="Times New Roman"/>
          <w:bCs/>
          <w:kern w:val="24"/>
          <w:sz w:val="24"/>
          <w:szCs w:val="24"/>
          <w:lang w:val="en-GB"/>
        </w:rPr>
        <w:t>gro</w:t>
      </w:r>
      <w:r>
        <w:rPr>
          <w:rFonts w:ascii="Times New Roman" w:eastAsia="+mn-ea" w:hAnsi="Times New Roman" w:cs="Times New Roman"/>
          <w:bCs/>
          <w:kern w:val="24"/>
          <w:sz w:val="24"/>
          <w:szCs w:val="24"/>
          <w:lang w:val="en-GB"/>
        </w:rPr>
        <w:t xml:space="preserve">ups of the population, which can be </w:t>
      </w:r>
      <w:r w:rsidRPr="008F24AB">
        <w:rPr>
          <w:rFonts w:ascii="Times New Roman" w:eastAsia="+mn-ea" w:hAnsi="Times New Roman" w:cs="Times New Roman"/>
          <w:bCs/>
          <w:kern w:val="24"/>
          <w:sz w:val="24"/>
          <w:szCs w:val="24"/>
          <w:lang w:val="en-GB"/>
        </w:rPr>
        <w:t xml:space="preserve">evidenced by 2015 Demographic and Health Survey data. According to the survey, 89% of children aged 18-29 months received all of the major immunizations recommended by the WHO. According to the Demographic and Health Survey data, </w:t>
      </w:r>
      <w:r>
        <w:rPr>
          <w:rFonts w:ascii="Times New Roman" w:eastAsia="+mn-ea" w:hAnsi="Times New Roman" w:cs="Times New Roman"/>
          <w:bCs/>
          <w:kern w:val="24"/>
          <w:sz w:val="24"/>
          <w:szCs w:val="24"/>
          <w:lang w:val="en-GB"/>
        </w:rPr>
        <w:t>compared to</w:t>
      </w:r>
      <w:r w:rsidRPr="008F24AB">
        <w:rPr>
          <w:rFonts w:ascii="Times New Roman" w:eastAsia="+mn-ea" w:hAnsi="Times New Roman" w:cs="Times New Roman"/>
          <w:bCs/>
          <w:kern w:val="24"/>
          <w:sz w:val="24"/>
          <w:szCs w:val="24"/>
          <w:lang w:val="en-GB"/>
        </w:rPr>
        <w:t xml:space="preserve"> 2010, the coverage of basic vaccinations has decreased by 3%. Almost all children included in the sample (at least 97%) received the following vaccinations</w:t>
      </w:r>
      <w:r>
        <w:rPr>
          <w:rFonts w:ascii="Times New Roman" w:eastAsia="+mn-ea" w:hAnsi="Times New Roman" w:cs="Times New Roman"/>
          <w:bCs/>
          <w:kern w:val="24"/>
          <w:sz w:val="24"/>
          <w:szCs w:val="24"/>
          <w:lang w:val="en-GB"/>
        </w:rPr>
        <w:t>:</w:t>
      </w:r>
      <w:r w:rsidRPr="008F24AB">
        <w:rPr>
          <w:rFonts w:ascii="Times New Roman" w:eastAsia="+mn-ea" w:hAnsi="Times New Roman" w:cs="Times New Roman"/>
          <w:bCs/>
          <w:kern w:val="24"/>
          <w:sz w:val="24"/>
          <w:szCs w:val="24"/>
          <w:lang w:val="en-GB"/>
        </w:rPr>
        <w:t xml:space="preserve"> anti-</w:t>
      </w:r>
      <w:r w:rsidRPr="008F24AB">
        <w:rPr>
          <w:rFonts w:ascii="Times New Roman" w:eastAsia="+mn-ea" w:hAnsi="Times New Roman" w:cs="Times New Roman"/>
          <w:bCs/>
          <w:kern w:val="24"/>
          <w:sz w:val="24"/>
          <w:szCs w:val="24"/>
          <w:lang w:val="en-GB"/>
        </w:rPr>
        <w:lastRenderedPageBreak/>
        <w:t>tuberculosis vaccine, hepatitis B at birth</w:t>
      </w:r>
      <w:r>
        <w:rPr>
          <w:rFonts w:ascii="Times New Roman" w:eastAsia="+mn-ea" w:hAnsi="Times New Roman" w:cs="Times New Roman"/>
          <w:bCs/>
          <w:kern w:val="24"/>
          <w:sz w:val="24"/>
          <w:szCs w:val="24"/>
          <w:lang w:val="en-GB"/>
        </w:rPr>
        <w:t xml:space="preserve"> and</w:t>
      </w:r>
      <w:r w:rsidRPr="008F24AB">
        <w:rPr>
          <w:rFonts w:ascii="Times New Roman" w:eastAsia="+mn-ea" w:hAnsi="Times New Roman" w:cs="Times New Roman"/>
          <w:bCs/>
          <w:kern w:val="24"/>
          <w:sz w:val="24"/>
          <w:szCs w:val="24"/>
          <w:lang w:val="en-GB"/>
        </w:rPr>
        <w:t xml:space="preserve"> the first dose of polio-pentavalent vaccine. The proportion of children who received the second, third, and second doses of polio-pentavalent vaccines (measles vaccine) was slightly lower (94%). 93% of children received all 3 doses of the pentavalent vaccine, 95% of them - all 3 doses of polio vaccine. 94% of children received the first dose of rotavirus vaccine.</w:t>
      </w:r>
    </w:p>
    <w:p w14:paraId="4E61325D" w14:textId="77777777" w:rsidR="00B32A65" w:rsidRDefault="00B32A65" w:rsidP="008F24AB">
      <w:pPr>
        <w:spacing w:line="276" w:lineRule="auto"/>
        <w:ind w:right="66"/>
        <w:jc w:val="both"/>
        <w:rPr>
          <w:rFonts w:ascii="Times New Roman" w:hAnsi="Times New Roman" w:cs="Times New Roman"/>
          <w:sz w:val="24"/>
          <w:szCs w:val="24"/>
          <w:lang w:val="en-GB"/>
        </w:rPr>
      </w:pPr>
    </w:p>
    <w:p w14:paraId="4E61325E" w14:textId="77777777" w:rsidR="002A525A" w:rsidRPr="008F24AB" w:rsidRDefault="001100E1" w:rsidP="008F24AB">
      <w:pPr>
        <w:pStyle w:val="ListParagraph"/>
        <w:ind w:left="0"/>
        <w:rPr>
          <w:rFonts w:ascii="Times New Roman" w:hAnsi="Times New Roman"/>
          <w:b/>
          <w:color w:val="000000"/>
          <w:sz w:val="24"/>
          <w:szCs w:val="24"/>
          <w:lang w:val="en-GB"/>
        </w:rPr>
      </w:pPr>
      <w:r w:rsidRPr="008F24AB">
        <w:rPr>
          <w:rFonts w:ascii="Times New Roman" w:hAnsi="Times New Roman"/>
          <w:b/>
          <w:color w:val="000000"/>
          <w:sz w:val="24"/>
          <w:szCs w:val="24"/>
          <w:lang w:val="en-GB"/>
        </w:rPr>
        <w:t>Manageable</w:t>
      </w:r>
      <w:r w:rsidR="002A525A" w:rsidRPr="008F24AB">
        <w:rPr>
          <w:rFonts w:ascii="Times New Roman" w:hAnsi="Times New Roman"/>
          <w:b/>
          <w:color w:val="000000"/>
          <w:sz w:val="24"/>
          <w:szCs w:val="24"/>
          <w:lang w:val="en-GB"/>
        </w:rPr>
        <w:t xml:space="preserve"> infectious diseases of</w:t>
      </w:r>
      <w:r w:rsidR="00B32A65" w:rsidRPr="008F24AB">
        <w:rPr>
          <w:rFonts w:ascii="Times New Roman" w:hAnsi="Times New Roman"/>
          <w:b/>
          <w:color w:val="000000"/>
          <w:sz w:val="24"/>
          <w:szCs w:val="24"/>
          <w:lang w:val="en-GB"/>
        </w:rPr>
        <w:t xml:space="preserve"> children</w:t>
      </w:r>
      <w:r w:rsidR="00B32A65" w:rsidRPr="008F24AB">
        <w:rPr>
          <w:rFonts w:ascii="Times New Roman" w:hAnsi="Times New Roman"/>
          <w:b/>
          <w:color w:val="000000"/>
          <w:sz w:val="24"/>
          <w:szCs w:val="24"/>
          <w:lang w:val="en-GB"/>
        </w:rPr>
        <w:br/>
        <w:t xml:space="preserve">1990-2018, </w:t>
      </w:r>
    </w:p>
    <w:p w14:paraId="4E61325F" w14:textId="77777777" w:rsidR="00B32A65" w:rsidRPr="008F24AB" w:rsidRDefault="00B32A65" w:rsidP="008F24AB">
      <w:pPr>
        <w:pStyle w:val="ListParagraph"/>
        <w:ind w:left="0"/>
        <w:rPr>
          <w:rFonts w:ascii="Times New Roman" w:hAnsi="Times New Roman"/>
          <w:b/>
          <w:color w:val="000000"/>
          <w:sz w:val="24"/>
          <w:szCs w:val="24"/>
          <w:lang w:val="en-GB"/>
        </w:rPr>
      </w:pPr>
      <w:r w:rsidRPr="008F24AB">
        <w:rPr>
          <w:rFonts w:ascii="Times New Roman" w:hAnsi="Times New Roman"/>
          <w:b/>
          <w:color w:val="000000"/>
          <w:sz w:val="24"/>
          <w:szCs w:val="24"/>
          <w:lang w:val="en-GB"/>
        </w:rPr>
        <w:t>/100000 child population</w:t>
      </w:r>
    </w:p>
    <w:p w14:paraId="4E613260" w14:textId="77777777" w:rsidR="00D813EB" w:rsidRPr="008F24AB" w:rsidRDefault="00246D27" w:rsidP="008F24AB">
      <w:pPr>
        <w:jc w:val="both"/>
        <w:rPr>
          <w:rFonts w:ascii="Times New Roman" w:hAnsi="Times New Roman" w:cs="Times New Roman"/>
          <w:sz w:val="24"/>
          <w:szCs w:val="24"/>
          <w:lang w:val="en-GB"/>
        </w:rPr>
      </w:pPr>
      <w:r w:rsidRPr="008F24AB">
        <w:rPr>
          <w:rFonts w:ascii="Times New Roman" w:hAnsi="Times New Roman" w:cs="Times New Roman"/>
          <w:noProof/>
          <w:sz w:val="24"/>
          <w:szCs w:val="24"/>
          <w:lang w:val="en-GB" w:eastAsia="en-GB"/>
        </w:rPr>
        <w:drawing>
          <wp:inline distT="0" distB="0" distL="0" distR="0" wp14:anchorId="4E613268" wp14:editId="4E613269">
            <wp:extent cx="5895975" cy="2143125"/>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613261" w14:textId="77777777" w:rsidR="008F24AB" w:rsidRDefault="008F24AB" w:rsidP="008F24AB">
      <w:pPr>
        <w:jc w:val="both"/>
        <w:rPr>
          <w:rFonts w:ascii="Times New Roman" w:eastAsia="+mn-ea" w:hAnsi="Times New Roman" w:cs="Times New Roman"/>
          <w:bCs/>
          <w:kern w:val="24"/>
          <w:sz w:val="24"/>
          <w:szCs w:val="24"/>
          <w:lang w:val="en-GB"/>
        </w:rPr>
      </w:pPr>
    </w:p>
    <w:p w14:paraId="4E613262" w14:textId="77777777" w:rsidR="00025F11" w:rsidRPr="008F24AB" w:rsidRDefault="00025F11" w:rsidP="008F24AB">
      <w:pPr>
        <w:jc w:val="both"/>
        <w:rPr>
          <w:rFonts w:ascii="Times New Roman" w:eastAsia="+mn-ea" w:hAnsi="Times New Roman" w:cs="Times New Roman"/>
          <w:bCs/>
          <w:kern w:val="24"/>
          <w:sz w:val="24"/>
          <w:szCs w:val="24"/>
          <w:lang w:val="en-GB"/>
        </w:rPr>
      </w:pPr>
      <w:r w:rsidRPr="008F24AB">
        <w:rPr>
          <w:rFonts w:ascii="Times New Roman" w:eastAsia="+mn-ea" w:hAnsi="Times New Roman" w:cs="Times New Roman"/>
          <w:bCs/>
          <w:kern w:val="24"/>
          <w:sz w:val="24"/>
          <w:szCs w:val="24"/>
          <w:lang w:val="en-GB"/>
        </w:rPr>
        <w:t xml:space="preserve">Recently, </w:t>
      </w:r>
      <w:r w:rsidR="00C3229E" w:rsidRPr="008F24AB">
        <w:rPr>
          <w:rFonts w:ascii="Times New Roman" w:eastAsia="+mn-ea" w:hAnsi="Times New Roman" w:cs="Times New Roman"/>
          <w:bCs/>
          <w:kern w:val="24"/>
          <w:sz w:val="24"/>
          <w:szCs w:val="24"/>
          <w:lang w:val="en-GB"/>
        </w:rPr>
        <w:t>because</w:t>
      </w:r>
      <w:r w:rsidRPr="008F24AB">
        <w:rPr>
          <w:rFonts w:ascii="Times New Roman" w:eastAsia="+mn-ea" w:hAnsi="Times New Roman" w:cs="Times New Roman"/>
          <w:bCs/>
          <w:kern w:val="24"/>
          <w:sz w:val="24"/>
          <w:szCs w:val="24"/>
          <w:lang w:val="en-GB"/>
        </w:rPr>
        <w:t xml:space="preserve"> of the propaganda carried out by </w:t>
      </w:r>
      <w:r w:rsidR="008F24AB">
        <w:rPr>
          <w:rFonts w:ascii="Times New Roman" w:eastAsia="+mn-ea" w:hAnsi="Times New Roman" w:cs="Times New Roman"/>
          <w:bCs/>
          <w:kern w:val="24"/>
          <w:sz w:val="24"/>
          <w:szCs w:val="24"/>
          <w:lang w:val="en-GB"/>
        </w:rPr>
        <w:t xml:space="preserve">the </w:t>
      </w:r>
      <w:r w:rsidRPr="008F24AB">
        <w:rPr>
          <w:rFonts w:ascii="Times New Roman" w:eastAsia="+mn-ea" w:hAnsi="Times New Roman" w:cs="Times New Roman"/>
          <w:bCs/>
          <w:kern w:val="24"/>
          <w:sz w:val="24"/>
          <w:szCs w:val="24"/>
          <w:lang w:val="en-GB"/>
        </w:rPr>
        <w:t>anti-vaccination groups, active in the country, there is an increase in the number of those who refuse vaccinations.  As a result, there is a decrease in the level of full coverage of the target groups in the vaccinations.</w:t>
      </w:r>
    </w:p>
    <w:p w14:paraId="4E613263" w14:textId="77777777" w:rsidR="00025F11" w:rsidRPr="008F24AB" w:rsidRDefault="00025F11" w:rsidP="008F24AB">
      <w:pPr>
        <w:jc w:val="both"/>
        <w:rPr>
          <w:rFonts w:ascii="Times New Roman" w:eastAsia="+mn-ea" w:hAnsi="Times New Roman" w:cs="Times New Roman"/>
          <w:bCs/>
          <w:kern w:val="24"/>
          <w:sz w:val="24"/>
          <w:szCs w:val="24"/>
          <w:lang w:val="en-GB"/>
        </w:rPr>
      </w:pPr>
      <w:r w:rsidRPr="008F24AB">
        <w:rPr>
          <w:rFonts w:ascii="Times New Roman" w:eastAsia="+mn-ea" w:hAnsi="Times New Roman" w:cs="Times New Roman"/>
          <w:bCs/>
          <w:kern w:val="24"/>
          <w:sz w:val="24"/>
          <w:szCs w:val="24"/>
          <w:lang w:val="en-GB"/>
        </w:rPr>
        <w:t xml:space="preserve">Measures </w:t>
      </w:r>
      <w:r w:rsidR="00BC7900">
        <w:rPr>
          <w:rFonts w:ascii="Times New Roman" w:eastAsia="+mn-ea" w:hAnsi="Times New Roman" w:cs="Times New Roman"/>
          <w:bCs/>
          <w:kern w:val="24"/>
          <w:sz w:val="24"/>
          <w:szCs w:val="24"/>
          <w:lang w:val="en-GB"/>
        </w:rPr>
        <w:t xml:space="preserve">were </w:t>
      </w:r>
      <w:r w:rsidRPr="008F24AB">
        <w:rPr>
          <w:rFonts w:ascii="Times New Roman" w:eastAsia="+mn-ea" w:hAnsi="Times New Roman" w:cs="Times New Roman"/>
          <w:bCs/>
          <w:kern w:val="24"/>
          <w:sz w:val="24"/>
          <w:szCs w:val="24"/>
          <w:lang w:val="en-GB"/>
        </w:rPr>
        <w:t>taken to control measles, rubella and swine fever</w:t>
      </w:r>
      <w:r w:rsidR="00BC7900">
        <w:rPr>
          <w:rFonts w:ascii="Times New Roman" w:eastAsia="+mn-ea" w:hAnsi="Times New Roman" w:cs="Times New Roman"/>
          <w:bCs/>
          <w:kern w:val="24"/>
          <w:sz w:val="24"/>
          <w:szCs w:val="24"/>
          <w:lang w:val="en-GB"/>
        </w:rPr>
        <w:t>,</w:t>
      </w:r>
      <w:r w:rsidR="00F53977" w:rsidRPr="008F24AB">
        <w:rPr>
          <w:rFonts w:ascii="Times New Roman" w:eastAsia="+mn-ea" w:hAnsi="Times New Roman" w:cs="Times New Roman"/>
          <w:bCs/>
          <w:kern w:val="24"/>
          <w:sz w:val="24"/>
          <w:szCs w:val="24"/>
          <w:lang w:val="en-GB"/>
        </w:rPr>
        <w:t xml:space="preserve"> including 96% coverage of additional vaccinations for 6-27 year olds in 2007</w:t>
      </w:r>
      <w:r w:rsidR="00BC7900">
        <w:rPr>
          <w:rFonts w:ascii="Times New Roman" w:eastAsia="+mn-ea" w:hAnsi="Times New Roman" w:cs="Times New Roman"/>
          <w:bCs/>
          <w:kern w:val="24"/>
          <w:sz w:val="24"/>
          <w:szCs w:val="24"/>
          <w:lang w:val="en-GB"/>
        </w:rPr>
        <w:t xml:space="preserve">. The </w:t>
      </w:r>
      <w:r w:rsidR="00F53977" w:rsidRPr="008F24AB">
        <w:rPr>
          <w:rFonts w:ascii="Times New Roman" w:eastAsia="+mn-ea" w:hAnsi="Times New Roman" w:cs="Times New Roman"/>
          <w:bCs/>
          <w:kern w:val="24"/>
          <w:sz w:val="24"/>
          <w:szCs w:val="24"/>
          <w:lang w:val="en-GB"/>
        </w:rPr>
        <w:t xml:space="preserve">measures </w:t>
      </w:r>
      <w:r w:rsidR="00BC7900">
        <w:rPr>
          <w:rFonts w:ascii="Times New Roman" w:eastAsia="+mn-ea" w:hAnsi="Times New Roman" w:cs="Times New Roman"/>
          <w:bCs/>
          <w:kern w:val="24"/>
          <w:sz w:val="24"/>
          <w:szCs w:val="24"/>
          <w:lang w:val="en-GB"/>
        </w:rPr>
        <w:t xml:space="preserve">taken to </w:t>
      </w:r>
      <w:r w:rsidR="00F53977" w:rsidRPr="008F24AB">
        <w:rPr>
          <w:rFonts w:ascii="Times New Roman" w:eastAsia="+mn-ea" w:hAnsi="Times New Roman" w:cs="Times New Roman"/>
          <w:bCs/>
          <w:kern w:val="24"/>
          <w:sz w:val="24"/>
          <w:szCs w:val="24"/>
          <w:lang w:val="en-GB"/>
        </w:rPr>
        <w:t>ensur</w:t>
      </w:r>
      <w:r w:rsidR="00BC7900">
        <w:rPr>
          <w:rFonts w:ascii="Times New Roman" w:eastAsia="+mn-ea" w:hAnsi="Times New Roman" w:cs="Times New Roman"/>
          <w:bCs/>
          <w:kern w:val="24"/>
          <w:sz w:val="24"/>
          <w:szCs w:val="24"/>
          <w:lang w:val="en-GB"/>
        </w:rPr>
        <w:t>e</w:t>
      </w:r>
      <w:r w:rsidR="00F53977" w:rsidRPr="008F24AB">
        <w:rPr>
          <w:rFonts w:ascii="Times New Roman" w:eastAsia="+mn-ea" w:hAnsi="Times New Roman" w:cs="Times New Roman"/>
          <w:bCs/>
          <w:kern w:val="24"/>
          <w:sz w:val="24"/>
          <w:szCs w:val="24"/>
          <w:lang w:val="en-GB"/>
        </w:rPr>
        <w:t xml:space="preserve"> more than 90% coverage of women of childbearing age in measles vaccinatio</w:t>
      </w:r>
      <w:r w:rsidR="008F24AB">
        <w:rPr>
          <w:rFonts w:ascii="Times New Roman" w:eastAsia="+mn-ea" w:hAnsi="Times New Roman" w:cs="Times New Roman"/>
          <w:bCs/>
          <w:kern w:val="24"/>
          <w:sz w:val="24"/>
          <w:szCs w:val="24"/>
          <w:lang w:val="en-GB"/>
        </w:rPr>
        <w:t xml:space="preserve">ns have given to the country </w:t>
      </w:r>
      <w:r w:rsidR="00F53977" w:rsidRPr="008F24AB">
        <w:rPr>
          <w:rFonts w:ascii="Times New Roman" w:eastAsia="+mn-ea" w:hAnsi="Times New Roman" w:cs="Times New Roman"/>
          <w:bCs/>
          <w:kern w:val="24"/>
          <w:sz w:val="24"/>
          <w:szCs w:val="24"/>
          <w:lang w:val="en-GB"/>
        </w:rPr>
        <w:t>the opportunity not only to eliminate local cases of measles and rubella, but also to effectively prevent the development of congenital measles syndrome.</w:t>
      </w:r>
      <w:r w:rsidR="00777538" w:rsidRPr="008F24AB">
        <w:rPr>
          <w:rFonts w:ascii="Times New Roman" w:eastAsia="+mn-ea" w:hAnsi="Times New Roman" w:cs="Times New Roman"/>
          <w:bCs/>
          <w:kern w:val="24"/>
          <w:sz w:val="24"/>
          <w:szCs w:val="24"/>
          <w:lang w:val="en-GB"/>
        </w:rPr>
        <w:t xml:space="preserve"> Due to the above-mentioned, no local cases of measles and rubella have b</w:t>
      </w:r>
      <w:r w:rsidR="00BC7900">
        <w:rPr>
          <w:rFonts w:ascii="Times New Roman" w:eastAsia="+mn-ea" w:hAnsi="Times New Roman" w:cs="Times New Roman"/>
          <w:bCs/>
          <w:kern w:val="24"/>
          <w:sz w:val="24"/>
          <w:szCs w:val="24"/>
          <w:lang w:val="en-GB"/>
        </w:rPr>
        <w:t>een registered in the R</w:t>
      </w:r>
      <w:r w:rsidR="00777538" w:rsidRPr="008F24AB">
        <w:rPr>
          <w:rFonts w:ascii="Times New Roman" w:eastAsia="+mn-ea" w:hAnsi="Times New Roman" w:cs="Times New Roman"/>
          <w:bCs/>
          <w:kern w:val="24"/>
          <w:sz w:val="24"/>
          <w:szCs w:val="24"/>
          <w:lang w:val="en-GB"/>
        </w:rPr>
        <w:t>epublic since 2007, only cases of measles have been registered.</w:t>
      </w:r>
    </w:p>
    <w:p w14:paraId="4E613264" w14:textId="77777777" w:rsidR="00FB351D" w:rsidRPr="008F24AB" w:rsidRDefault="00672327" w:rsidP="008F24AB">
      <w:pPr>
        <w:pStyle w:val="ListParagraph"/>
        <w:tabs>
          <w:tab w:val="left" w:pos="851"/>
        </w:tabs>
        <w:spacing w:after="0"/>
        <w:ind w:left="0"/>
        <w:jc w:val="both"/>
        <w:rPr>
          <w:rFonts w:ascii="Times New Roman" w:eastAsia="+mn-ea" w:hAnsi="Times New Roman"/>
          <w:bCs/>
          <w:kern w:val="24"/>
          <w:sz w:val="24"/>
          <w:szCs w:val="24"/>
          <w:lang w:val="en-GB"/>
        </w:rPr>
      </w:pPr>
      <w:r w:rsidRPr="008F24AB">
        <w:rPr>
          <w:rFonts w:ascii="Times New Roman" w:eastAsia="+mn-ea" w:hAnsi="Times New Roman"/>
          <w:bCs/>
          <w:kern w:val="24"/>
          <w:sz w:val="24"/>
          <w:szCs w:val="24"/>
          <w:lang w:val="en-GB"/>
        </w:rPr>
        <w:t xml:space="preserve">In order to maintain the success and achievements of the country's immunization process, it is very important to have a stable financial means for the acquisition of vaccines and vaccine aids. Demand for vaccines provided by the National Vaccination Calendar of the country after the independence of the Republic of Armenia and availability of </w:t>
      </w:r>
      <w:r w:rsidR="00BC7900">
        <w:rPr>
          <w:rFonts w:ascii="Times New Roman" w:eastAsia="+mn-ea" w:hAnsi="Times New Roman"/>
          <w:bCs/>
          <w:kern w:val="24"/>
          <w:sz w:val="24"/>
          <w:szCs w:val="24"/>
          <w:lang w:val="en-GB"/>
        </w:rPr>
        <w:t xml:space="preserve">the </w:t>
      </w:r>
      <w:r w:rsidRPr="008F24AB">
        <w:rPr>
          <w:rFonts w:ascii="Times New Roman" w:eastAsia="+mn-ea" w:hAnsi="Times New Roman"/>
          <w:bCs/>
          <w:kern w:val="24"/>
          <w:sz w:val="24"/>
          <w:szCs w:val="24"/>
          <w:lang w:val="en-GB"/>
        </w:rPr>
        <w:t>permanent reserves ha</w:t>
      </w:r>
      <w:r w:rsidR="00BC7900">
        <w:rPr>
          <w:rFonts w:ascii="Times New Roman" w:eastAsia="+mn-ea" w:hAnsi="Times New Roman"/>
          <w:bCs/>
          <w:kern w:val="24"/>
          <w:sz w:val="24"/>
          <w:szCs w:val="24"/>
          <w:lang w:val="en-GB"/>
        </w:rPr>
        <w:t>ve</w:t>
      </w:r>
      <w:r w:rsidRPr="008F24AB">
        <w:rPr>
          <w:rFonts w:ascii="Times New Roman" w:eastAsia="+mn-ea" w:hAnsi="Times New Roman"/>
          <w:bCs/>
          <w:kern w:val="24"/>
          <w:sz w:val="24"/>
          <w:szCs w:val="24"/>
          <w:lang w:val="en-GB"/>
        </w:rPr>
        <w:t xml:space="preserve"> been provided by donor organizations. The vast majority of humanitarian aid </w:t>
      </w:r>
      <w:r w:rsidR="00BC7900">
        <w:rPr>
          <w:rFonts w:ascii="Times New Roman" w:eastAsia="+mn-ea" w:hAnsi="Times New Roman"/>
          <w:bCs/>
          <w:kern w:val="24"/>
          <w:sz w:val="24"/>
          <w:szCs w:val="24"/>
          <w:lang w:val="en-GB"/>
        </w:rPr>
        <w:t>was provided by</w:t>
      </w:r>
      <w:r w:rsidRPr="008F24AB">
        <w:rPr>
          <w:rFonts w:ascii="Times New Roman" w:eastAsia="+mn-ea" w:hAnsi="Times New Roman"/>
          <w:bCs/>
          <w:kern w:val="24"/>
          <w:sz w:val="24"/>
          <w:szCs w:val="24"/>
          <w:lang w:val="en-GB"/>
        </w:rPr>
        <w:t xml:space="preserve"> the United Nations Children's Fund.</w:t>
      </w:r>
      <w:r w:rsidR="00FB351D" w:rsidRPr="008F24AB">
        <w:rPr>
          <w:rFonts w:ascii="Times New Roman" w:eastAsia="+mn-ea" w:hAnsi="Times New Roman"/>
          <w:bCs/>
          <w:kern w:val="24"/>
          <w:sz w:val="24"/>
          <w:szCs w:val="24"/>
          <w:lang w:val="en-GB"/>
        </w:rPr>
        <w:t xml:space="preserve"> </w:t>
      </w:r>
    </w:p>
    <w:p w14:paraId="4E613265" w14:textId="77777777" w:rsidR="008F24AB" w:rsidRDefault="002A525A" w:rsidP="008F24AB">
      <w:pPr>
        <w:pStyle w:val="ListParagraph"/>
        <w:tabs>
          <w:tab w:val="left" w:pos="851"/>
        </w:tabs>
        <w:spacing w:after="0"/>
        <w:ind w:left="0"/>
        <w:jc w:val="both"/>
        <w:rPr>
          <w:rFonts w:ascii="Times New Roman" w:eastAsia="+mn-ea" w:hAnsi="Times New Roman"/>
          <w:bCs/>
          <w:kern w:val="24"/>
          <w:sz w:val="24"/>
          <w:szCs w:val="24"/>
          <w:lang w:val="en-GB"/>
        </w:rPr>
      </w:pPr>
      <w:r w:rsidRPr="008F24AB">
        <w:rPr>
          <w:rFonts w:ascii="Times New Roman" w:eastAsia="+mn-ea" w:hAnsi="Times New Roman"/>
          <w:bCs/>
          <w:kern w:val="24"/>
          <w:sz w:val="24"/>
          <w:szCs w:val="24"/>
          <w:lang w:val="en-GB"/>
        </w:rPr>
        <w:tab/>
      </w:r>
    </w:p>
    <w:p w14:paraId="4E613266" w14:textId="77777777" w:rsidR="00246D27" w:rsidRPr="008F24AB" w:rsidRDefault="00FB351D" w:rsidP="008F24AB">
      <w:pPr>
        <w:pStyle w:val="ListParagraph"/>
        <w:tabs>
          <w:tab w:val="left" w:pos="851"/>
        </w:tabs>
        <w:spacing w:after="0"/>
        <w:ind w:left="0"/>
        <w:jc w:val="both"/>
        <w:rPr>
          <w:rFonts w:ascii="Times New Roman" w:eastAsia="+mn-ea" w:hAnsi="Times New Roman"/>
          <w:bCs/>
          <w:kern w:val="24"/>
          <w:sz w:val="24"/>
          <w:szCs w:val="24"/>
          <w:lang w:val="en-GB"/>
        </w:rPr>
      </w:pPr>
      <w:r w:rsidRPr="008F24AB">
        <w:rPr>
          <w:rFonts w:ascii="Times New Roman" w:eastAsia="+mn-ea" w:hAnsi="Times New Roman"/>
          <w:bCs/>
          <w:kern w:val="24"/>
          <w:sz w:val="24"/>
          <w:szCs w:val="24"/>
          <w:lang w:val="en-GB"/>
        </w:rPr>
        <w:t>Since 2005, the state has been involved in the process of purchasing the necessary vaccines, increasing the amount of investments year by year. As of 2018, the state participation made 95.8%, and in 2019, 100% coverage of budget financing is envisaged.</w:t>
      </w:r>
      <w:r w:rsidR="00423BCA" w:rsidRPr="008F24AB">
        <w:rPr>
          <w:rFonts w:ascii="Times New Roman" w:eastAsia="+mn-ea" w:hAnsi="Times New Roman"/>
          <w:bCs/>
          <w:kern w:val="24"/>
          <w:sz w:val="24"/>
          <w:szCs w:val="24"/>
          <w:lang w:val="en-GB"/>
        </w:rPr>
        <w:tab/>
      </w:r>
    </w:p>
    <w:p w14:paraId="4E613267" w14:textId="77777777" w:rsidR="005310D1" w:rsidRPr="008F24AB" w:rsidRDefault="005310D1" w:rsidP="008F24AB">
      <w:pPr>
        <w:jc w:val="both"/>
        <w:rPr>
          <w:rFonts w:ascii="Times New Roman" w:hAnsi="Times New Roman" w:cs="Times New Roman"/>
          <w:sz w:val="24"/>
          <w:szCs w:val="24"/>
          <w:lang w:val="en-GB"/>
        </w:rPr>
      </w:pPr>
    </w:p>
    <w:sectPr w:rsidR="005310D1" w:rsidRPr="008F24AB" w:rsidSect="00B32A65">
      <w:footerReference w:type="default" r:id="rId11"/>
      <w:pgSz w:w="12240" w:h="15840"/>
      <w:pgMar w:top="1134" w:right="850" w:bottom="1134"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1326C" w14:textId="77777777" w:rsidR="00557EBA" w:rsidRDefault="00557EBA" w:rsidP="00BC7900">
      <w:pPr>
        <w:spacing w:after="0" w:line="240" w:lineRule="auto"/>
      </w:pPr>
      <w:r>
        <w:separator/>
      </w:r>
    </w:p>
  </w:endnote>
  <w:endnote w:type="continuationSeparator" w:id="0">
    <w:p w14:paraId="4E61326D" w14:textId="77777777" w:rsidR="00557EBA" w:rsidRDefault="00557EBA" w:rsidP="00BC7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5003659"/>
      <w:docPartObj>
        <w:docPartGallery w:val="Page Numbers (Bottom of Page)"/>
        <w:docPartUnique/>
      </w:docPartObj>
    </w:sdtPr>
    <w:sdtEndPr>
      <w:rPr>
        <w:noProof/>
      </w:rPr>
    </w:sdtEndPr>
    <w:sdtContent>
      <w:p w14:paraId="4E61326E" w14:textId="4E0EA362" w:rsidR="00BC7900" w:rsidRDefault="00BC7900">
        <w:pPr>
          <w:pStyle w:val="Footer"/>
          <w:jc w:val="center"/>
        </w:pPr>
        <w:r>
          <w:fldChar w:fldCharType="begin"/>
        </w:r>
        <w:r>
          <w:instrText xml:space="preserve"> PAGE   \* MERGEFORMAT </w:instrText>
        </w:r>
        <w:r>
          <w:fldChar w:fldCharType="separate"/>
        </w:r>
        <w:r w:rsidR="003F297C">
          <w:rPr>
            <w:noProof/>
          </w:rPr>
          <w:t>1</w:t>
        </w:r>
        <w:r>
          <w:rPr>
            <w:noProof/>
          </w:rPr>
          <w:fldChar w:fldCharType="end"/>
        </w:r>
      </w:p>
    </w:sdtContent>
  </w:sdt>
  <w:p w14:paraId="4E61326F" w14:textId="77777777" w:rsidR="00BC7900" w:rsidRDefault="00BC7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1326A" w14:textId="77777777" w:rsidR="00557EBA" w:rsidRDefault="00557EBA" w:rsidP="00BC7900">
      <w:pPr>
        <w:spacing w:after="0" w:line="240" w:lineRule="auto"/>
      </w:pPr>
      <w:r>
        <w:separator/>
      </w:r>
    </w:p>
  </w:footnote>
  <w:footnote w:type="continuationSeparator" w:id="0">
    <w:p w14:paraId="4E61326B" w14:textId="77777777" w:rsidR="00557EBA" w:rsidRDefault="00557EBA" w:rsidP="00BC7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17DA5"/>
    <w:multiLevelType w:val="hybridMultilevel"/>
    <w:tmpl w:val="E9FE5E54"/>
    <w:lvl w:ilvl="0" w:tplc="496AB9A4">
      <w:start w:val="1"/>
      <w:numFmt w:val="decimal"/>
      <w:lvlText w:val="%1)"/>
      <w:lvlJc w:val="left"/>
      <w:pPr>
        <w:ind w:left="927" w:hanging="360"/>
      </w:pPr>
      <w:rPr>
        <w:rFonts w:ascii="GHEA Grapalat" w:hAnsi="GHEA Grapalat"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2ED0AE9"/>
    <w:multiLevelType w:val="hybridMultilevel"/>
    <w:tmpl w:val="FF200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6B5D29"/>
    <w:multiLevelType w:val="hybridMultilevel"/>
    <w:tmpl w:val="61FA2116"/>
    <w:lvl w:ilvl="0" w:tplc="B80C49FA">
      <w:start w:val="1"/>
      <w:numFmt w:val="decimal"/>
      <w:lvlText w:val="%1."/>
      <w:lvlJc w:val="left"/>
      <w:pPr>
        <w:ind w:left="360" w:hanging="360"/>
      </w:pPr>
      <w:rPr>
        <w:rFonts w:cs="Sylfae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783174"/>
    <w:multiLevelType w:val="hybridMultilevel"/>
    <w:tmpl w:val="FAA2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167"/>
    <w:rsid w:val="000068DB"/>
    <w:rsid w:val="00025F11"/>
    <w:rsid w:val="00056D10"/>
    <w:rsid w:val="000834C4"/>
    <w:rsid w:val="0010285B"/>
    <w:rsid w:val="001100E1"/>
    <w:rsid w:val="00182DAC"/>
    <w:rsid w:val="001A55F8"/>
    <w:rsid w:val="002456FF"/>
    <w:rsid w:val="00246D27"/>
    <w:rsid w:val="00284047"/>
    <w:rsid w:val="002848F4"/>
    <w:rsid w:val="002A525A"/>
    <w:rsid w:val="003F297C"/>
    <w:rsid w:val="00423BCA"/>
    <w:rsid w:val="004A4E49"/>
    <w:rsid w:val="00504711"/>
    <w:rsid w:val="005310D1"/>
    <w:rsid w:val="00557EBA"/>
    <w:rsid w:val="00632C9C"/>
    <w:rsid w:val="00636661"/>
    <w:rsid w:val="00655F06"/>
    <w:rsid w:val="00672327"/>
    <w:rsid w:val="006A1153"/>
    <w:rsid w:val="006B4167"/>
    <w:rsid w:val="006E116F"/>
    <w:rsid w:val="00770FC6"/>
    <w:rsid w:val="00777538"/>
    <w:rsid w:val="007E0CA9"/>
    <w:rsid w:val="00810BC3"/>
    <w:rsid w:val="00822585"/>
    <w:rsid w:val="00850038"/>
    <w:rsid w:val="00861A7D"/>
    <w:rsid w:val="00896460"/>
    <w:rsid w:val="008B3CEE"/>
    <w:rsid w:val="008F24AB"/>
    <w:rsid w:val="00903CFD"/>
    <w:rsid w:val="00AA718D"/>
    <w:rsid w:val="00AB76AF"/>
    <w:rsid w:val="00B32A65"/>
    <w:rsid w:val="00B33C20"/>
    <w:rsid w:val="00B5321A"/>
    <w:rsid w:val="00BC7900"/>
    <w:rsid w:val="00BD4E24"/>
    <w:rsid w:val="00BE2133"/>
    <w:rsid w:val="00BF6C65"/>
    <w:rsid w:val="00C02D81"/>
    <w:rsid w:val="00C12C42"/>
    <w:rsid w:val="00C3229E"/>
    <w:rsid w:val="00C52777"/>
    <w:rsid w:val="00D813EB"/>
    <w:rsid w:val="00DA1378"/>
    <w:rsid w:val="00DA55E1"/>
    <w:rsid w:val="00E16689"/>
    <w:rsid w:val="00E3458E"/>
    <w:rsid w:val="00F14F65"/>
    <w:rsid w:val="00F53977"/>
    <w:rsid w:val="00F63E13"/>
    <w:rsid w:val="00F87938"/>
    <w:rsid w:val="00F93D9E"/>
    <w:rsid w:val="00FB351D"/>
    <w:rsid w:val="00FD6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3250"/>
  <w15:chartTrackingRefBased/>
  <w15:docId w15:val="{EBA4C545-084A-4FDA-98E9-21A545322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D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Akapit z listą BS,List_Paragraph,Multilevel para_II,List Paragraph (numbered (a)),OBC Bullet,List Paragraph11,Normal numbered"/>
    <w:basedOn w:val="Normal"/>
    <w:link w:val="ListParagraphChar"/>
    <w:qFormat/>
    <w:rsid w:val="00246D27"/>
    <w:pPr>
      <w:ind w:left="720"/>
      <w:contextualSpacing/>
    </w:pPr>
    <w:rPr>
      <w:rFonts w:ascii="Calibri" w:eastAsia="Calibri" w:hAnsi="Calibri" w:cs="Times New Roman"/>
    </w:rPr>
  </w:style>
  <w:style w:type="character" w:customStyle="1" w:styleId="ListParagraphChar">
    <w:name w:val="List Paragraph Char"/>
    <w:aliases w:val="List Paragraph 1 Char,Akapit z listą BS Char,List_Paragraph Char,Multilevel para_II Char,List Paragraph (numbered (a)) Char,OBC Bullet Char,List Paragraph11 Char,Normal numbered Char"/>
    <w:link w:val="ListParagraph"/>
    <w:locked/>
    <w:rsid w:val="00246D27"/>
    <w:rPr>
      <w:rFonts w:ascii="Calibri" w:eastAsia="Calibri" w:hAnsi="Calibri" w:cs="Times New Roman"/>
    </w:rPr>
  </w:style>
  <w:style w:type="character" w:customStyle="1" w:styleId="tlid-translation">
    <w:name w:val="tlid-translation"/>
    <w:basedOn w:val="DefaultParagraphFont"/>
    <w:rsid w:val="00BD4E24"/>
  </w:style>
  <w:style w:type="paragraph" w:styleId="HTMLPreformatted">
    <w:name w:val="HTML Preformatted"/>
    <w:basedOn w:val="Normal"/>
    <w:link w:val="HTMLPreformattedChar"/>
    <w:uiPriority w:val="99"/>
    <w:unhideWhenUsed/>
    <w:rsid w:val="00F87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87938"/>
    <w:rPr>
      <w:rFonts w:ascii="Courier New" w:eastAsia="Times New Roman" w:hAnsi="Courier New" w:cs="Courier New"/>
      <w:sz w:val="20"/>
      <w:szCs w:val="20"/>
    </w:rPr>
  </w:style>
  <w:style w:type="paragraph" w:styleId="Header">
    <w:name w:val="header"/>
    <w:basedOn w:val="Normal"/>
    <w:link w:val="HeaderChar"/>
    <w:uiPriority w:val="99"/>
    <w:unhideWhenUsed/>
    <w:rsid w:val="00BC7900"/>
    <w:pPr>
      <w:tabs>
        <w:tab w:val="center" w:pos="4844"/>
        <w:tab w:val="right" w:pos="9689"/>
      </w:tabs>
      <w:spacing w:after="0" w:line="240" w:lineRule="auto"/>
    </w:pPr>
  </w:style>
  <w:style w:type="character" w:customStyle="1" w:styleId="HeaderChar">
    <w:name w:val="Header Char"/>
    <w:basedOn w:val="DefaultParagraphFont"/>
    <w:link w:val="Header"/>
    <w:uiPriority w:val="99"/>
    <w:rsid w:val="00BC7900"/>
  </w:style>
  <w:style w:type="paragraph" w:styleId="Footer">
    <w:name w:val="footer"/>
    <w:basedOn w:val="Normal"/>
    <w:link w:val="FooterChar"/>
    <w:uiPriority w:val="99"/>
    <w:unhideWhenUsed/>
    <w:rsid w:val="00BC7900"/>
    <w:pPr>
      <w:tabs>
        <w:tab w:val="center" w:pos="4844"/>
        <w:tab w:val="right" w:pos="9689"/>
      </w:tabs>
      <w:spacing w:after="0" w:line="240" w:lineRule="auto"/>
    </w:pPr>
  </w:style>
  <w:style w:type="character" w:customStyle="1" w:styleId="FooterChar">
    <w:name w:val="Footer Char"/>
    <w:basedOn w:val="DefaultParagraphFont"/>
    <w:link w:val="Footer"/>
    <w:uiPriority w:val="99"/>
    <w:rsid w:val="00BC7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88175">
      <w:bodyDiv w:val="1"/>
      <w:marLeft w:val="0"/>
      <w:marRight w:val="0"/>
      <w:marTop w:val="0"/>
      <w:marBottom w:val="0"/>
      <w:divBdr>
        <w:top w:val="none" w:sz="0" w:space="0" w:color="auto"/>
        <w:left w:val="none" w:sz="0" w:space="0" w:color="auto"/>
        <w:bottom w:val="none" w:sz="0" w:space="0" w:color="auto"/>
        <w:right w:val="none" w:sz="0" w:space="0" w:color="auto"/>
      </w:divBdr>
      <w:divsChild>
        <w:div w:id="1633628848">
          <w:marLeft w:val="0"/>
          <w:marRight w:val="0"/>
          <w:marTop w:val="0"/>
          <w:marBottom w:val="0"/>
          <w:divBdr>
            <w:top w:val="none" w:sz="0" w:space="0" w:color="auto"/>
            <w:left w:val="none" w:sz="0" w:space="0" w:color="auto"/>
            <w:bottom w:val="none" w:sz="0" w:space="0" w:color="auto"/>
            <w:right w:val="none" w:sz="0" w:space="0" w:color="auto"/>
          </w:divBdr>
          <w:divsChild>
            <w:div w:id="165242996">
              <w:marLeft w:val="0"/>
              <w:marRight w:val="0"/>
              <w:marTop w:val="0"/>
              <w:marBottom w:val="0"/>
              <w:divBdr>
                <w:top w:val="none" w:sz="0" w:space="0" w:color="auto"/>
                <w:left w:val="none" w:sz="0" w:space="0" w:color="auto"/>
                <w:bottom w:val="none" w:sz="0" w:space="0" w:color="auto"/>
                <w:right w:val="none" w:sz="0" w:space="0" w:color="auto"/>
              </w:divBdr>
              <w:divsChild>
                <w:div w:id="1128619739">
                  <w:marLeft w:val="0"/>
                  <w:marRight w:val="0"/>
                  <w:marTop w:val="0"/>
                  <w:marBottom w:val="0"/>
                  <w:divBdr>
                    <w:top w:val="none" w:sz="0" w:space="0" w:color="auto"/>
                    <w:left w:val="none" w:sz="0" w:space="0" w:color="auto"/>
                    <w:bottom w:val="none" w:sz="0" w:space="0" w:color="auto"/>
                    <w:right w:val="none" w:sz="0" w:space="0" w:color="auto"/>
                  </w:divBdr>
                  <w:divsChild>
                    <w:div w:id="81259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977280">
      <w:bodyDiv w:val="1"/>
      <w:marLeft w:val="0"/>
      <w:marRight w:val="0"/>
      <w:marTop w:val="0"/>
      <w:marBottom w:val="0"/>
      <w:divBdr>
        <w:top w:val="none" w:sz="0" w:space="0" w:color="auto"/>
        <w:left w:val="none" w:sz="0" w:space="0" w:color="auto"/>
        <w:bottom w:val="none" w:sz="0" w:space="0" w:color="auto"/>
        <w:right w:val="none" w:sz="0" w:space="0" w:color="auto"/>
      </w:divBdr>
      <w:divsChild>
        <w:div w:id="1958292724">
          <w:marLeft w:val="0"/>
          <w:marRight w:val="0"/>
          <w:marTop w:val="0"/>
          <w:marBottom w:val="0"/>
          <w:divBdr>
            <w:top w:val="none" w:sz="0" w:space="0" w:color="auto"/>
            <w:left w:val="none" w:sz="0" w:space="0" w:color="auto"/>
            <w:bottom w:val="none" w:sz="0" w:space="0" w:color="auto"/>
            <w:right w:val="none" w:sz="0" w:space="0" w:color="auto"/>
          </w:divBdr>
          <w:divsChild>
            <w:div w:id="1643000622">
              <w:marLeft w:val="0"/>
              <w:marRight w:val="0"/>
              <w:marTop w:val="0"/>
              <w:marBottom w:val="0"/>
              <w:divBdr>
                <w:top w:val="none" w:sz="0" w:space="0" w:color="auto"/>
                <w:left w:val="none" w:sz="0" w:space="0" w:color="auto"/>
                <w:bottom w:val="none" w:sz="0" w:space="0" w:color="auto"/>
                <w:right w:val="none" w:sz="0" w:space="0" w:color="auto"/>
              </w:divBdr>
              <w:divsChild>
                <w:div w:id="2118401661">
                  <w:marLeft w:val="0"/>
                  <w:marRight w:val="0"/>
                  <w:marTop w:val="0"/>
                  <w:marBottom w:val="0"/>
                  <w:divBdr>
                    <w:top w:val="none" w:sz="0" w:space="0" w:color="auto"/>
                    <w:left w:val="none" w:sz="0" w:space="0" w:color="auto"/>
                    <w:bottom w:val="none" w:sz="0" w:space="0" w:color="auto"/>
                    <w:right w:val="none" w:sz="0" w:space="0" w:color="auto"/>
                  </w:divBdr>
                  <w:divsChild>
                    <w:div w:id="13538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chart" Target="charts/chart1.xml"/><Relationship Id="rId4" Type="http://schemas.openxmlformats.org/officeDocument/2006/relationships/numbering" Target="numbering.xml"/><Relationship Id="rId9" Type="http://schemas.openxmlformats.org/officeDocument/2006/relationships/endnotes" Target="endnotes.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6162381963966945E-2"/>
          <c:y val="8.1152480374342348E-2"/>
          <c:w val="0.92361511700219012"/>
          <c:h val="0.54615373031607028"/>
        </c:manualLayout>
      </c:layout>
      <c:lineChart>
        <c:grouping val="standard"/>
        <c:varyColors val="0"/>
        <c:ser>
          <c:idx val="0"/>
          <c:order val="0"/>
          <c:tx>
            <c:strRef>
              <c:f>Sheet1!$A$2</c:f>
              <c:strCache>
                <c:ptCount val="1"/>
                <c:pt idx="0">
                  <c:v>Poliomyelitis</c:v>
                </c:pt>
              </c:strCache>
            </c:strRef>
          </c:tx>
          <c:spPr>
            <a:ln w="56093">
              <a:pattFill prst="pct75">
                <a:fgClr>
                  <a:srgbClr val="000080"/>
                </a:fgClr>
                <a:bgClr>
                  <a:srgbClr val="FFFFFF"/>
                </a:bgClr>
              </a:pattFill>
              <a:prstDash val="solid"/>
            </a:ln>
          </c:spPr>
          <c:marker>
            <c:symbol val="x"/>
            <c:size val="5"/>
            <c:spPr>
              <a:solidFill>
                <a:srgbClr val="000080"/>
              </a:solidFill>
              <a:ln>
                <a:solidFill>
                  <a:srgbClr val="000080"/>
                </a:solidFill>
                <a:prstDash val="solid"/>
              </a:ln>
            </c:spPr>
          </c:marker>
          <c:cat>
            <c:numRef>
              <c:f>Sheet1!$B$1:$AB$1</c:f>
              <c:numCache>
                <c:formatCode>General</c:formatCode>
                <c:ptCount val="27"/>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2004</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numCache>
            </c:numRef>
          </c:cat>
          <c:val>
            <c:numRef>
              <c:f>Sheet1!$B$2:$AB$2</c:f>
              <c:numCache>
                <c:formatCode>General</c:formatCode>
                <c:ptCount val="27"/>
                <c:pt idx="0">
                  <c:v>1.1000000000000001</c:v>
                </c:pt>
                <c:pt idx="1">
                  <c:v>0.3</c:v>
                </c:pt>
                <c:pt idx="2">
                  <c:v>0.08</c:v>
                </c:pt>
                <c:pt idx="3">
                  <c:v>0</c:v>
                </c:pt>
                <c:pt idx="4">
                  <c:v>0.5</c:v>
                </c:pt>
                <c:pt idx="5">
                  <c:v>0.3</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numCache>
            </c:numRef>
          </c:val>
          <c:smooth val="1"/>
          <c:extLst>
            <c:ext xmlns:c16="http://schemas.microsoft.com/office/drawing/2014/chart" uri="{C3380CC4-5D6E-409C-BE32-E72D297353CC}">
              <c16:uniqueId val="{00000000-A158-4D6A-A7BA-7A2CE248CE6E}"/>
            </c:ext>
          </c:extLst>
        </c:ser>
        <c:ser>
          <c:idx val="1"/>
          <c:order val="1"/>
          <c:tx>
            <c:strRef>
              <c:f>Sheet1!$A$3</c:f>
              <c:strCache>
                <c:ptCount val="1"/>
                <c:pt idx="0">
                  <c:v>Diphtheria</c:v>
                </c:pt>
              </c:strCache>
            </c:strRef>
          </c:tx>
          <c:spPr>
            <a:ln w="56093">
              <a:solidFill>
                <a:srgbClr val="FF0000"/>
              </a:solidFill>
              <a:prstDash val="solid"/>
            </a:ln>
          </c:spPr>
          <c:marker>
            <c:symbol val="circle"/>
            <c:size val="5"/>
            <c:spPr>
              <a:solidFill>
                <a:srgbClr val="FF0000"/>
              </a:solidFill>
              <a:ln>
                <a:solidFill>
                  <a:srgbClr val="FF0000"/>
                </a:solidFill>
                <a:prstDash val="solid"/>
              </a:ln>
            </c:spPr>
          </c:marker>
          <c:cat>
            <c:numRef>
              <c:f>Sheet1!$B$1:$AB$1</c:f>
              <c:numCache>
                <c:formatCode>General</c:formatCode>
                <c:ptCount val="27"/>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2004</c:v>
                </c:pt>
                <c:pt idx="14">
                  <c:v>2006</c:v>
                </c:pt>
                <c:pt idx="15">
                  <c:v>2007</c:v>
                </c:pt>
                <c:pt idx="16">
                  <c:v>2008</c:v>
                </c:pt>
                <c:pt idx="17">
                  <c:v>2009</c:v>
                </c:pt>
                <c:pt idx="18">
                  <c:v>2010</c:v>
                </c:pt>
                <c:pt idx="19">
                  <c:v>2011</c:v>
                </c:pt>
                <c:pt idx="20">
                  <c:v>2012</c:v>
                </c:pt>
                <c:pt idx="21">
                  <c:v>2013</c:v>
                </c:pt>
                <c:pt idx="22">
                  <c:v>2014</c:v>
                </c:pt>
                <c:pt idx="23">
                  <c:v>2015</c:v>
                </c:pt>
                <c:pt idx="24">
                  <c:v>2016</c:v>
                </c:pt>
                <c:pt idx="25">
                  <c:v>2017</c:v>
                </c:pt>
                <c:pt idx="26">
                  <c:v>2018</c:v>
                </c:pt>
              </c:numCache>
            </c:numRef>
          </c:cat>
          <c:val>
            <c:numRef>
              <c:f>Sheet1!$B$3:$AB$3</c:f>
              <c:numCache>
                <c:formatCode>General</c:formatCode>
                <c:ptCount val="27"/>
                <c:pt idx="0">
                  <c:v>0.18</c:v>
                </c:pt>
                <c:pt idx="1">
                  <c:v>0</c:v>
                </c:pt>
                <c:pt idx="2">
                  <c:v>0</c:v>
                </c:pt>
                <c:pt idx="3">
                  <c:v>0.08</c:v>
                </c:pt>
                <c:pt idx="4">
                  <c:v>1.7</c:v>
                </c:pt>
                <c:pt idx="5">
                  <c:v>1.7</c:v>
                </c:pt>
                <c:pt idx="6">
                  <c:v>0.4</c:v>
                </c:pt>
                <c:pt idx="7">
                  <c:v>0.49</c:v>
                </c:pt>
                <c:pt idx="8">
                  <c:v>0.5</c:v>
                </c:pt>
                <c:pt idx="9">
                  <c:v>0.3</c:v>
                </c:pt>
                <c:pt idx="10">
                  <c:v>0</c:v>
                </c:pt>
                <c:pt idx="11">
                  <c:v>0.1</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numCache>
            </c:numRef>
          </c:val>
          <c:smooth val="1"/>
          <c:extLst>
            <c:ext xmlns:c16="http://schemas.microsoft.com/office/drawing/2014/chart" uri="{C3380CC4-5D6E-409C-BE32-E72D297353CC}">
              <c16:uniqueId val="{00000001-A158-4D6A-A7BA-7A2CE248CE6E}"/>
            </c:ext>
          </c:extLst>
        </c:ser>
        <c:dLbls>
          <c:showLegendKey val="0"/>
          <c:showVal val="0"/>
          <c:showCatName val="0"/>
          <c:showSerName val="0"/>
          <c:showPercent val="0"/>
          <c:showBubbleSize val="0"/>
        </c:dLbls>
        <c:marker val="1"/>
        <c:smooth val="0"/>
        <c:axId val="442613912"/>
        <c:axId val="442614304"/>
      </c:lineChart>
      <c:catAx>
        <c:axId val="442613912"/>
        <c:scaling>
          <c:orientation val="minMax"/>
        </c:scaling>
        <c:delete val="0"/>
        <c:axPos val="b"/>
        <c:numFmt formatCode="General" sourceLinked="1"/>
        <c:majorTickMark val="out"/>
        <c:minorTickMark val="none"/>
        <c:tickLblPos val="nextTo"/>
        <c:spPr>
          <a:ln w="4675">
            <a:solidFill>
              <a:srgbClr val="000000"/>
            </a:solidFill>
            <a:prstDash val="solid"/>
          </a:ln>
        </c:spPr>
        <c:txPr>
          <a:bodyPr rot="-5400000" vert="horz"/>
          <a:lstStyle/>
          <a:p>
            <a:pPr>
              <a:defRPr sz="809" b="1" i="0" u="none" strike="noStrike" baseline="0">
                <a:solidFill>
                  <a:srgbClr val="000000"/>
                </a:solidFill>
                <a:latin typeface="Times New Roman"/>
                <a:ea typeface="Times New Roman"/>
                <a:cs typeface="Times New Roman"/>
              </a:defRPr>
            </a:pPr>
            <a:endParaRPr lang="en-US"/>
          </a:p>
        </c:txPr>
        <c:crossAx val="442614304"/>
        <c:crosses val="autoZero"/>
        <c:auto val="1"/>
        <c:lblAlgn val="ctr"/>
        <c:lblOffset val="100"/>
        <c:tickLblSkip val="1"/>
        <c:tickMarkSkip val="1"/>
        <c:noMultiLvlLbl val="0"/>
      </c:catAx>
      <c:valAx>
        <c:axId val="442614304"/>
        <c:scaling>
          <c:orientation val="minMax"/>
          <c:max val="2"/>
          <c:min val="0"/>
        </c:scaling>
        <c:delete val="0"/>
        <c:axPos val="l"/>
        <c:numFmt formatCode="General" sourceLinked="1"/>
        <c:majorTickMark val="out"/>
        <c:minorTickMark val="none"/>
        <c:tickLblPos val="nextTo"/>
        <c:spPr>
          <a:ln w="4675">
            <a:solidFill>
              <a:srgbClr val="000000"/>
            </a:solidFill>
            <a:prstDash val="solid"/>
          </a:ln>
        </c:spPr>
        <c:txPr>
          <a:bodyPr rot="0" vert="horz"/>
          <a:lstStyle/>
          <a:p>
            <a:pPr>
              <a:defRPr sz="925" b="1" i="0" u="none" strike="noStrike" baseline="0">
                <a:solidFill>
                  <a:srgbClr val="000000"/>
                </a:solidFill>
                <a:latin typeface="Times New Roman"/>
                <a:ea typeface="Times New Roman"/>
                <a:cs typeface="Times New Roman"/>
              </a:defRPr>
            </a:pPr>
            <a:endParaRPr lang="en-US"/>
          </a:p>
        </c:txPr>
        <c:crossAx val="442613912"/>
        <c:crosses val="autoZero"/>
        <c:crossBetween val="between"/>
      </c:valAx>
      <c:spPr>
        <a:noFill/>
        <a:ln w="21177">
          <a:noFill/>
        </a:ln>
      </c:spPr>
    </c:plotArea>
    <c:legend>
      <c:legendPos val="r"/>
      <c:legendEntry>
        <c:idx val="0"/>
        <c:txPr>
          <a:bodyPr/>
          <a:lstStyle/>
          <a:p>
            <a:pPr>
              <a:defRPr sz="1000" b="0" i="0" u="none" strike="noStrike" baseline="0">
                <a:solidFill>
                  <a:srgbClr val="000000"/>
                </a:solidFill>
                <a:latin typeface="Times New Roman"/>
                <a:ea typeface="Times New Roman"/>
                <a:cs typeface="Times New Roman"/>
              </a:defRPr>
            </a:pPr>
            <a:endParaRPr lang="en-US"/>
          </a:p>
        </c:txPr>
      </c:legendEntry>
      <c:legendEntry>
        <c:idx val="1"/>
        <c:txPr>
          <a:bodyPr/>
          <a:lstStyle/>
          <a:p>
            <a:pPr>
              <a:defRPr sz="1000" b="0" i="0" u="none" strike="noStrike" baseline="0">
                <a:solidFill>
                  <a:srgbClr val="000000"/>
                </a:solidFill>
                <a:latin typeface="Times New Roman"/>
                <a:ea typeface="Times New Roman"/>
                <a:cs typeface="Times New Roman"/>
              </a:defRPr>
            </a:pPr>
            <a:endParaRPr lang="en-US"/>
          </a:p>
        </c:txPr>
      </c:legendEntry>
      <c:layout>
        <c:manualLayout>
          <c:xMode val="edge"/>
          <c:yMode val="edge"/>
          <c:x val="1.2318020214361711E-2"/>
          <c:y val="0.83325787402763141"/>
          <c:w val="0.979843224902334"/>
          <c:h val="0.16305246776076621"/>
        </c:manualLayout>
      </c:layout>
      <c:overlay val="0"/>
      <c:spPr>
        <a:noFill/>
        <a:ln w="37395">
          <a:noFill/>
        </a:ln>
      </c:spPr>
      <c:txPr>
        <a:bodyPr/>
        <a:lstStyle/>
        <a:p>
          <a:pPr>
            <a:defRPr sz="1334"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noFill/>
    <a:ln>
      <a:noFill/>
    </a:ln>
  </c:spPr>
  <c:txPr>
    <a:bodyPr/>
    <a:lstStyle/>
    <a:p>
      <a:pPr>
        <a:defRPr sz="925" b="1" i="0" u="none" strike="noStrike" baseline="0">
          <a:solidFill>
            <a:srgbClr val="000000"/>
          </a:solidFill>
          <a:latin typeface="Times New Roman"/>
          <a:ea typeface="Times New Roman"/>
          <a:cs typeface="Times New Roman"/>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E6A457-3EF6-49B3-A68C-F349F39F161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F77808A-B7D9-4381-B72A-A72765D98904}"/>
</file>

<file path=customXml/itemProps3.xml><?xml version="1.0" encoding="utf-8"?>
<ds:datastoreItem xmlns:ds="http://schemas.openxmlformats.org/officeDocument/2006/customXml" ds:itemID="{FB0E0BBE-4339-4691-83E1-D5F2F639C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BOIT James</cp:lastModifiedBy>
  <cp:revision>2</cp:revision>
  <dcterms:created xsi:type="dcterms:W3CDTF">2020-11-06T14:18:00Z</dcterms:created>
  <dcterms:modified xsi:type="dcterms:W3CDTF">2020-11-06T14:18:00Z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