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ink/ink1.xml" ContentType="application/inkml+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C8C2B9A" w14:textId="57867410" w:rsidR="00557AE6" w:rsidRDefault="00CF4A43" w:rsidP="000B4D69">
      <w:pPr>
        <w:pStyle w:val="Default"/>
        <w:rPr>
          <w:rFonts w:ascii="Times New Roman" w:hAnsi="Times New Roman" w:cs="Times New Roman"/>
          <w:b/>
          <w:bCs/>
          <w:sz w:val="22"/>
          <w:szCs w:val="22"/>
        </w:rPr>
      </w:pPr>
      <w:r>
        <w:rPr>
          <w:rFonts w:ascii="Times New Roman" w:hAnsi="Times New Roman" w:cs="Times New Roman"/>
          <w:b/>
          <w:bCs/>
          <w:noProof/>
          <w:sz w:val="22"/>
          <w:szCs w:val="22"/>
        </w:rPr>
        <mc:AlternateContent>
          <mc:Choice Requires="wps">
            <w:drawing>
              <wp:anchor distT="0" distB="0" distL="114300" distR="114300" simplePos="0" relativeHeight="251819008" behindDoc="0" locked="0" layoutInCell="1" allowOverlap="1" wp14:anchorId="5C1F6C58" wp14:editId="753B4514">
                <wp:simplePos x="0" y="0"/>
                <wp:positionH relativeFrom="column">
                  <wp:posOffset>71120</wp:posOffset>
                </wp:positionH>
                <wp:positionV relativeFrom="paragraph">
                  <wp:posOffset>147320</wp:posOffset>
                </wp:positionV>
                <wp:extent cx="5486400" cy="819150"/>
                <wp:effectExtent l="0" t="0" r="0" b="0"/>
                <wp:wrapNone/>
                <wp:docPr id="1859298663" name="Zone de texte 9"/>
                <wp:cNvGraphicFramePr/>
                <a:graphic xmlns:a="http://schemas.openxmlformats.org/drawingml/2006/main">
                  <a:graphicData uri="http://schemas.microsoft.com/office/word/2010/wordprocessingShape">
                    <wps:wsp>
                      <wps:cNvSpPr txBox="1"/>
                      <wps:spPr>
                        <a:xfrm>
                          <a:off x="0" y="0"/>
                          <a:ext cx="5486400" cy="819150"/>
                        </a:xfrm>
                        <a:prstGeom prst="rect">
                          <a:avLst/>
                        </a:prstGeom>
                        <a:solidFill>
                          <a:schemeClr val="lt1"/>
                        </a:solidFill>
                        <a:ln w="6350">
                          <a:noFill/>
                        </a:ln>
                      </wps:spPr>
                      <wps:txbx>
                        <w:txbxContent>
                          <w:p w14:paraId="2DDE3E30" w14:textId="77777777" w:rsidR="00CF4A43" w:rsidRPr="00E05ACB" w:rsidRDefault="00CF4A43" w:rsidP="00CF4A43">
                            <w:pPr>
                              <w:pStyle w:val="Default"/>
                              <w:rPr>
                                <w:rFonts w:ascii="Times New Roman" w:hAnsi="Times New Roman" w:cs="Times New Roman"/>
                              </w:rPr>
                            </w:pPr>
                            <w:r w:rsidRPr="00D5446D">
                              <w:rPr>
                                <w:rFonts w:ascii="Times New Roman" w:hAnsi="Times New Roman" w:cs="Times New Roman"/>
                                <w:sz w:val="22"/>
                                <w:szCs w:val="22"/>
                              </w:rPr>
                              <w:t>ASSEDEL</w:t>
                            </w:r>
                            <w:r w:rsidRPr="00E05ACB">
                              <w:rPr>
                                <w:rFonts w:ascii="Times New Roman" w:hAnsi="Times New Roman" w:cs="Times New Roman"/>
                                <w:sz w:val="22"/>
                                <w:szCs w:val="22"/>
                              </w:rPr>
                              <w:t>, L’Association européenne pour la défense des droits et des libertés, Strasbourg</w:t>
                            </w:r>
                          </w:p>
                          <w:p w14:paraId="42047900" w14:textId="77777777" w:rsidR="00CF4A43" w:rsidRPr="00E05ACB" w:rsidRDefault="00CF4A43" w:rsidP="00CF4A43">
                            <w:pPr>
                              <w:spacing w:before="120" w:line="240" w:lineRule="auto"/>
                              <w:jc w:val="center"/>
                              <w:rPr>
                                <w:rFonts w:cs="Times New Roman"/>
                                <w:lang w:val="fr-FR"/>
                              </w:rPr>
                            </w:pPr>
                            <w:r w:rsidRPr="00E05ACB">
                              <w:rPr>
                                <w:rFonts w:cs="Times New Roman"/>
                                <w:lang w:val="fr-FR"/>
                              </w:rPr>
                              <w:t xml:space="preserve"> 9 Place de l'Esplanade 67000 Strasbourg, France | assedel.org</w:t>
                            </w:r>
                          </w:p>
                          <w:p w14:paraId="1DDDFD63" w14:textId="77777777" w:rsidR="00CF4A43" w:rsidRPr="00CF4A43" w:rsidRDefault="00CF4A43">
                            <w:pPr>
                              <w:rPr>
                                <w:lang w:val="fr-FR"/>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type w14:anchorId="5C1F6C58" id="_x0000_t202" coordsize="21600,21600" o:spt="202" path="m,l,21600r21600,l21600,xe">
                <v:stroke joinstyle="miter"/>
                <v:path gradientshapeok="t" o:connecttype="rect"/>
              </v:shapetype>
              <v:shape id="Zone de texte 9" o:spid="_x0000_s1026" type="#_x0000_t202" style="position:absolute;margin-left:5.6pt;margin-top:11.6pt;width:6in;height:64.5pt;z-index:25181900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" fillcolor="white [3201]" stroked="f" strokeweight=".5pt">
                <v:textbox>
                  <w:txbxContent>
                    <w:p w14:paraId="2DDE3E30" w14:textId="77777777" w:rsidR="00CF4A43" w:rsidRPr="00E05ACB" w:rsidRDefault="00CF4A43" w:rsidP="00CF4A43">
                      <w:pPr>
                        <w:pStyle w:val="Default"/>
                        <w:rPr>
                          <w:rFonts w:ascii="Times New Roman" w:hAnsi="Times New Roman" w:cs="Times New Roman"/>
                        </w:rPr>
                      </w:pPr>
                      <w:r w:rsidRPr="00D5446D">
                        <w:rPr>
                          <w:rFonts w:ascii="Times New Roman" w:hAnsi="Times New Roman" w:cs="Times New Roman"/>
                          <w:sz w:val="22"/>
                          <w:szCs w:val="22"/>
                        </w:rPr>
                        <w:t>ASSEDEL</w:t>
                      </w:r>
                      <w:r w:rsidRPr="00E05ACB">
                        <w:rPr>
                          <w:rFonts w:ascii="Times New Roman" w:hAnsi="Times New Roman" w:cs="Times New Roman"/>
                          <w:sz w:val="22"/>
                          <w:szCs w:val="22"/>
                        </w:rPr>
                        <w:t>, L’Association européenne pour la défense des droits et des libertés, Strasbourg</w:t>
                      </w:r>
                    </w:p>
                    <w:p w14:paraId="42047900" w14:textId="77777777" w:rsidR="00CF4A43" w:rsidRPr="00E05ACB" w:rsidRDefault="00CF4A43" w:rsidP="00CF4A43">
                      <w:pPr>
                        <w:spacing w:before="120" w:line="240" w:lineRule="auto"/>
                        <w:jc w:val="center"/>
                        <w:rPr>
                          <w:rFonts w:cs="Times New Roman"/>
                          <w:lang w:val="fr-FR"/>
                        </w:rPr>
                      </w:pPr>
                      <w:r w:rsidRPr="00E05ACB">
                        <w:rPr>
                          <w:rFonts w:cs="Times New Roman"/>
                          <w:lang w:val="fr-FR"/>
                        </w:rPr>
                        <w:t xml:space="preserve"> 9 Place de l'Esplanade 67000 Strasbourg, France | assedel.org</w:t>
                      </w:r>
                    </w:p>
                    <w:p w14:paraId="1DDDFD63" w14:textId="77777777" w:rsidR="00CF4A43" w:rsidRPr="00CF4A43" w:rsidRDefault="00CF4A43">
                      <w:pPr>
                        <w:rPr>
                          <w:lang w:val="fr-FR"/>
                        </w:rPr>
                      </w:pPr>
                    </w:p>
                  </w:txbxContent>
                </v:textbox>
              </v:shape>
            </w:pict>
          </mc:Fallback>
        </mc:AlternateContent>
      </w:r>
      <w:r w:rsidR="00557AE6">
        <w:rPr>
          <w:rFonts w:ascii="Times New Roman" w:hAnsi="Times New Roman" w:cs="Times New Roman"/>
          <w:b/>
          <w:bCs/>
          <w:noProof/>
          <w:sz w:val="22"/>
          <w:szCs w:val="22"/>
        </w:rPr>
        <mc:AlternateContent>
          <mc:Choice Requires="wps">
            <w:drawing>
              <wp:anchor distT="0" distB="0" distL="114300" distR="114300" simplePos="0" relativeHeight="251813888" behindDoc="0" locked="0" layoutInCell="1" allowOverlap="1" wp14:anchorId="2ABB8BDB" wp14:editId="1E3070F4">
                <wp:simplePos x="0" y="0"/>
                <wp:positionH relativeFrom="column">
                  <wp:posOffset>-90805</wp:posOffset>
                </wp:positionH>
                <wp:positionV relativeFrom="paragraph">
                  <wp:posOffset>-24447</wp:posOffset>
                </wp:positionV>
                <wp:extent cx="5728970" cy="0"/>
                <wp:effectExtent l="0" t="0" r="0" b="0"/>
                <wp:wrapNone/>
                <wp:docPr id="756439909" name="Connecteur droit 1"/>
                <wp:cNvGraphicFramePr/>
                <a:graphic xmlns:a="http://schemas.openxmlformats.org/drawingml/2006/main">
                  <a:graphicData uri="http://schemas.microsoft.com/office/word/2010/wordprocessingShape">
                    <wps:wsp>
                      <wps:cNvCnPr/>
                      <wps:spPr>
                        <a:xfrm>
                          <a:off x="0" y="0"/>
                          <a:ext cx="5728970"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13E5001B" id="Connecteur droit 1" o:spid="_x0000_s1026" style="position:absolute;z-index:2518138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7.15pt,-1.9pt" to="443.95pt,-1.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" strokecolor="#4472c4 [3204]" strokeweight=".5pt">
                <v:stroke joinstyle="miter"/>
              </v:line>
            </w:pict>
          </mc:Fallback>
        </mc:AlternateContent>
      </w:r>
    </w:p>
    <w:p w14:paraId="083F8AEE" w14:textId="77777777" w:rsidR="000B4D69" w:rsidRDefault="000B4D69" w:rsidP="000B4D69">
      <w:pPr>
        <w:pStyle w:val="Default"/>
        <w:rPr>
          <w:rFonts w:ascii="Times New Roman" w:hAnsi="Times New Roman" w:cs="Times New Roman"/>
          <w:b/>
          <w:bCs/>
          <w:sz w:val="22"/>
          <w:szCs w:val="22"/>
        </w:rPr>
      </w:pPr>
    </w:p>
    <w:p w14:paraId="02C326F3" w14:textId="77777777" w:rsidR="000B4D69" w:rsidRDefault="000B4D69" w:rsidP="000B4D69">
      <w:pPr>
        <w:pStyle w:val="Default"/>
        <w:rPr>
          <w:rFonts w:ascii="Times New Roman" w:hAnsi="Times New Roman" w:cs="Times New Roman"/>
          <w:b/>
          <w:bCs/>
          <w:sz w:val="22"/>
          <w:szCs w:val="22"/>
        </w:rPr>
      </w:pPr>
    </w:p>
    <w:p w14:paraId="5E0C22FE" w14:textId="77777777" w:rsidR="000B4D69" w:rsidRDefault="000B4D69" w:rsidP="000B4D69">
      <w:pPr>
        <w:pStyle w:val="Default"/>
        <w:rPr>
          <w:rFonts w:ascii="Times New Roman" w:hAnsi="Times New Roman" w:cs="Times New Roman"/>
          <w:b/>
          <w:bCs/>
          <w:sz w:val="22"/>
          <w:szCs w:val="22"/>
        </w:rPr>
      </w:pPr>
    </w:p>
    <w:p w14:paraId="57BA702D" w14:textId="77777777" w:rsidR="000B4D69" w:rsidRDefault="000B4D69" w:rsidP="000B4D69">
      <w:pPr>
        <w:pStyle w:val="Default"/>
        <w:rPr>
          <w:rFonts w:ascii="Times New Roman" w:hAnsi="Times New Roman" w:cs="Times New Roman"/>
          <w:b/>
          <w:bCs/>
          <w:sz w:val="22"/>
          <w:szCs w:val="22"/>
        </w:rPr>
      </w:pPr>
    </w:p>
    <w:p w14:paraId="04A1058D" w14:textId="77777777" w:rsidR="000B4D69" w:rsidRDefault="000B4D69" w:rsidP="000B4D69">
      <w:pPr>
        <w:pStyle w:val="Default"/>
        <w:rPr>
          <w:rFonts w:ascii="Times New Roman" w:hAnsi="Times New Roman" w:cs="Times New Roman"/>
          <w:b/>
          <w:bCs/>
          <w:sz w:val="22"/>
          <w:szCs w:val="22"/>
        </w:rPr>
      </w:pPr>
    </w:p>
    <w:p w14:paraId="394F9DFA" w14:textId="77777777" w:rsidR="000B4D69" w:rsidRPr="000B4D69" w:rsidRDefault="000B4D69" w:rsidP="000B4D69">
      <w:pPr>
        <w:pStyle w:val="Default"/>
        <w:rPr>
          <w:rFonts w:ascii="Times New Roman" w:hAnsi="Times New Roman" w:cs="Times New Roman"/>
          <w:b/>
          <w:bCs/>
          <w:sz w:val="22"/>
          <w:szCs w:val="22"/>
        </w:rPr>
      </w:pPr>
    </w:p>
    <w:p w14:paraId="73BC84DE" w14:textId="77777777" w:rsidR="00E35836" w:rsidRPr="00E35836" w:rsidRDefault="00E35836" w:rsidP="00E35836">
      <w:pPr>
        <w:jc w:val="center"/>
        <w:rPr>
          <w:b/>
          <w:bCs/>
          <w:sz w:val="32"/>
          <w:szCs w:val="32"/>
          <w:lang w:val="fr-FR"/>
        </w:rPr>
      </w:pPr>
    </w:p>
    <w:p w14:paraId="239CB342" w14:textId="77777777" w:rsidR="00E35836" w:rsidRDefault="00E35836" w:rsidP="00E35836">
      <w:pPr>
        <w:jc w:val="center"/>
        <w:rPr>
          <w:b/>
          <w:bCs/>
          <w:sz w:val="32"/>
          <w:szCs w:val="32"/>
          <w:lang w:val="fr-FR"/>
        </w:rPr>
      </w:pPr>
      <w:r w:rsidRPr="00E35836">
        <w:rPr>
          <w:b/>
          <w:bCs/>
          <w:sz w:val="32"/>
          <w:szCs w:val="32"/>
          <w:lang w:val="fr-FR"/>
        </w:rPr>
        <w:t>Rapport à destination du comité pour l’élimination de la discrimination à l’égard des femmes</w:t>
      </w:r>
      <w:r>
        <w:rPr>
          <w:b/>
          <w:bCs/>
          <w:sz w:val="32"/>
          <w:szCs w:val="32"/>
          <w:lang w:val="fr-FR"/>
        </w:rPr>
        <w:t xml:space="preserve"> dans le cadre de l’examen périodique de la France </w:t>
      </w:r>
    </w:p>
    <w:p w14:paraId="5CEF431E" w14:textId="77777777" w:rsidR="000B4D69" w:rsidRDefault="000B4D69" w:rsidP="00E35836">
      <w:pPr>
        <w:jc w:val="center"/>
        <w:rPr>
          <w:b/>
          <w:bCs/>
          <w:sz w:val="32"/>
          <w:szCs w:val="32"/>
          <w:lang w:val="fr-FR"/>
        </w:rPr>
      </w:pPr>
    </w:p>
    <w:p w14:paraId="1FC415B6" w14:textId="5A8B99AC" w:rsidR="000B4D69" w:rsidRDefault="000B4D69" w:rsidP="00E35836">
      <w:pPr>
        <w:jc w:val="center"/>
        <w:rPr>
          <w:b/>
          <w:bCs/>
          <w:sz w:val="32"/>
          <w:szCs w:val="32"/>
          <w:lang w:val="fr-FR"/>
        </w:rPr>
      </w:pPr>
      <w:r>
        <w:rPr>
          <w:b/>
          <w:bCs/>
          <w:sz w:val="32"/>
          <w:szCs w:val="32"/>
          <w:lang w:val="fr-FR"/>
        </w:rPr>
        <w:t xml:space="preserve">Rapport </w:t>
      </w:r>
      <w:r w:rsidR="00270658">
        <w:rPr>
          <w:b/>
          <w:bCs/>
          <w:sz w:val="32"/>
          <w:szCs w:val="32"/>
          <w:lang w:val="fr-FR"/>
        </w:rPr>
        <w:t xml:space="preserve">Juillet </w:t>
      </w:r>
      <w:r>
        <w:rPr>
          <w:b/>
          <w:bCs/>
          <w:sz w:val="32"/>
          <w:szCs w:val="32"/>
          <w:lang w:val="fr-FR"/>
        </w:rPr>
        <w:t>2023</w:t>
      </w:r>
    </w:p>
    <w:p w14:paraId="02A43A85" w14:textId="7165B37D" w:rsidR="00E35836" w:rsidRDefault="00E35836" w:rsidP="00E35836">
      <w:pPr>
        <w:jc w:val="center"/>
        <w:rPr>
          <w:b/>
          <w:bCs/>
          <w:sz w:val="32"/>
          <w:szCs w:val="32"/>
          <w:lang w:val="fr-FR"/>
        </w:rPr>
      </w:pPr>
      <w:r>
        <w:rPr>
          <w:b/>
          <w:bCs/>
          <w:sz w:val="32"/>
          <w:szCs w:val="32"/>
          <w:lang w:val="fr-FR"/>
        </w:rPr>
        <w:t>-</w:t>
      </w:r>
    </w:p>
    <w:p w14:paraId="3E9EBA07" w14:textId="0149EF32" w:rsidR="000B4D69" w:rsidRDefault="00E35836" w:rsidP="000B4D69">
      <w:pPr>
        <w:jc w:val="center"/>
        <w:rPr>
          <w:b/>
          <w:bCs/>
          <w:sz w:val="32"/>
          <w:szCs w:val="32"/>
          <w:lang w:val="fr-FR"/>
        </w:rPr>
      </w:pPr>
      <w:r>
        <w:rPr>
          <w:b/>
          <w:bCs/>
          <w:sz w:val="32"/>
          <w:szCs w:val="32"/>
          <w:lang w:val="fr-FR"/>
        </w:rPr>
        <w:t>Convention sur l’</w:t>
      </w:r>
      <w:proofErr w:type="spellStart"/>
      <w:r>
        <w:rPr>
          <w:b/>
          <w:bCs/>
          <w:sz w:val="32"/>
          <w:szCs w:val="32"/>
          <w:lang w:val="fr-FR"/>
        </w:rPr>
        <w:t>Elimination</w:t>
      </w:r>
      <w:proofErr w:type="spellEnd"/>
      <w:r>
        <w:rPr>
          <w:b/>
          <w:bCs/>
          <w:sz w:val="32"/>
          <w:szCs w:val="32"/>
          <w:lang w:val="fr-FR"/>
        </w:rPr>
        <w:t xml:space="preserve"> de toutes les sortes de </w:t>
      </w:r>
      <w:proofErr w:type="gramStart"/>
      <w:r>
        <w:rPr>
          <w:b/>
          <w:bCs/>
          <w:sz w:val="32"/>
          <w:szCs w:val="32"/>
          <w:lang w:val="fr-FR"/>
        </w:rPr>
        <w:t>discriminations</w:t>
      </w:r>
      <w:proofErr w:type="gramEnd"/>
      <w:r>
        <w:rPr>
          <w:b/>
          <w:bCs/>
          <w:sz w:val="32"/>
          <w:szCs w:val="32"/>
          <w:lang w:val="fr-FR"/>
        </w:rPr>
        <w:t xml:space="preserve"> à l’égard des femmes. </w:t>
      </w:r>
    </w:p>
    <w:p w14:paraId="0F0E4BCA" w14:textId="28606522" w:rsidR="000B4D69" w:rsidRDefault="000B4D69" w:rsidP="000B4D69">
      <w:pPr>
        <w:rPr>
          <w:b/>
          <w:bCs/>
          <w:sz w:val="32"/>
          <w:szCs w:val="32"/>
          <w:lang w:val="fr-FR"/>
        </w:rPr>
      </w:pPr>
    </w:p>
    <w:p w14:paraId="301D79FE" w14:textId="12981911" w:rsidR="000B4D69" w:rsidRDefault="000B4D69" w:rsidP="0039138F">
      <w:pPr>
        <w:jc w:val="center"/>
        <w:rPr>
          <w:b/>
          <w:bCs/>
          <w:sz w:val="32"/>
          <w:szCs w:val="32"/>
          <w:lang w:val="fr-FR"/>
        </w:rPr>
      </w:pPr>
    </w:p>
    <w:p w14:paraId="4567325A" w14:textId="77777777" w:rsidR="000B4D69" w:rsidRPr="000B4D69" w:rsidRDefault="000B4D69" w:rsidP="0039138F">
      <w:pPr>
        <w:jc w:val="center"/>
        <w:rPr>
          <w:b/>
          <w:bCs/>
          <w:color w:val="2F5496" w:themeColor="accent1" w:themeShade="BF"/>
          <w:sz w:val="28"/>
          <w:szCs w:val="28"/>
          <w:lang w:val="fr-FR"/>
        </w:rPr>
      </w:pPr>
    </w:p>
    <w:p w14:paraId="106C0B65" w14:textId="6F3C333C" w:rsidR="003F62B4" w:rsidRPr="006363CF" w:rsidRDefault="000B4D69" w:rsidP="006363CF">
      <w:pPr>
        <w:jc w:val="center"/>
        <w:rPr>
          <w:b/>
          <w:bCs/>
          <w:color w:val="2F5496" w:themeColor="accent1" w:themeShade="BF"/>
          <w:sz w:val="28"/>
          <w:szCs w:val="28"/>
          <w:lang w:val="fr-FR"/>
        </w:rPr>
      </w:pPr>
      <w:r w:rsidRPr="000B4D69">
        <w:rPr>
          <w:b/>
          <w:bCs/>
          <w:color w:val="2F5496" w:themeColor="accent1" w:themeShade="BF"/>
          <w:sz w:val="28"/>
          <w:szCs w:val="28"/>
          <w:lang w:val="fr-FR"/>
        </w:rPr>
        <w:t>Association européenne pour la défense des droits et des libertés</w:t>
      </w:r>
      <w:r>
        <w:rPr>
          <w:b/>
          <w:bCs/>
          <w:color w:val="2F5496" w:themeColor="accent1" w:themeShade="BF"/>
          <w:sz w:val="28"/>
          <w:szCs w:val="28"/>
          <w:lang w:val="fr-FR"/>
        </w:rPr>
        <w:t xml:space="preserve"> </w:t>
      </w:r>
      <w:r w:rsidRPr="004C108D">
        <w:rPr>
          <w:noProof/>
        </w:rPr>
        <w:drawing>
          <wp:anchor distT="0" distB="0" distL="114300" distR="114300" simplePos="0" relativeHeight="251815936" behindDoc="1" locked="0" layoutInCell="1" allowOverlap="1" wp14:anchorId="570DE386" wp14:editId="0190D0C2">
            <wp:simplePos x="0" y="0"/>
            <wp:positionH relativeFrom="margin">
              <wp:posOffset>1432243</wp:posOffset>
            </wp:positionH>
            <wp:positionV relativeFrom="paragraph">
              <wp:posOffset>274637</wp:posOffset>
            </wp:positionV>
            <wp:extent cx="2266950" cy="1003935"/>
            <wp:effectExtent l="0" t="0" r="0" b="5715"/>
            <wp:wrapTight wrapText="bothSides">
              <wp:wrapPolygon edited="0">
                <wp:start x="0" y="0"/>
                <wp:lineTo x="0" y="21313"/>
                <wp:lineTo x="21418" y="21313"/>
                <wp:lineTo x="21418" y="0"/>
                <wp:lineTo x="0" y="0"/>
              </wp:wrapPolygon>
            </wp:wrapTight>
            <wp:docPr id="106486192" name="Image 106486192" descr="Une image contenant Police, symbole, logo, Graphique&#10;&#10;Description générée automatiquemen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Une image contenant Police, symbole, logo, Graphique&#10;&#10;Description générée automatiquement"/>
                    <pic:cNvPicPr>
                      <a:picLocks noChangeAspect="1" noChangeArrowheads="1"/>
                    </pic:cNvPicPr>
                  </pic:nvPicPr>
                  <pic:blipFill rotWithShape="1">
                    <a:blip r:embed="rId8" cstate="print">
                      <a:extLst>
                        <a:ext uri="{28A0092B-C50C-407E-A947-70E740481C1C}">
                          <a14:useLocalDpi xmlns:a14="http://schemas.microsoft.com/office/drawing/2010/main" val="0"/>
                        </a:ext>
                      </a:extLst>
                    </a:blip>
                    <a:srcRect/>
                    <a:stretch/>
                  </pic:blipFill>
                  <pic:spPr bwMode="auto">
                    <a:xfrm>
                      <a:off x="0" y="0"/>
                      <a:ext cx="2266950" cy="1003935"/>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6DFB1587" w14:textId="25D8FACF" w:rsidR="00CB3AAB" w:rsidRDefault="00CB3AAB" w:rsidP="0005363C">
      <w:pPr>
        <w:pStyle w:val="Heading1"/>
        <w:rPr>
          <w:lang w:val="fr-FR"/>
        </w:rPr>
      </w:pPr>
      <w:r>
        <w:rPr>
          <w:lang w:val="fr-FR"/>
        </w:rPr>
        <w:br w:type="page"/>
      </w:r>
    </w:p>
    <w:p w14:paraId="29193547" w14:textId="77777777" w:rsidR="00414CF5" w:rsidRPr="00A8039F" w:rsidRDefault="00414CF5" w:rsidP="00414CF5">
      <w:pPr>
        <w:jc w:val="center"/>
        <w:rPr>
          <w:b/>
          <w:bCs/>
          <w:sz w:val="32"/>
          <w:szCs w:val="32"/>
          <w:lang w:val="fr-FR"/>
        </w:rPr>
      </w:pPr>
    </w:p>
    <w:p w14:paraId="4253A9CA" w14:textId="471D9ECA" w:rsidR="00414CF5" w:rsidRPr="00A8039F" w:rsidRDefault="00414CF5" w:rsidP="00414CF5">
      <w:pPr>
        <w:jc w:val="center"/>
        <w:rPr>
          <w:b/>
          <w:bCs/>
          <w:sz w:val="32"/>
          <w:szCs w:val="32"/>
          <w:lang w:val="fr-FR"/>
        </w:rPr>
      </w:pPr>
      <w:r w:rsidRPr="00A8039F">
        <w:rPr>
          <w:b/>
          <w:bCs/>
          <w:sz w:val="32"/>
          <w:szCs w:val="32"/>
          <w:lang w:val="fr-FR"/>
        </w:rPr>
        <w:t>Sommaire</w:t>
      </w:r>
    </w:p>
    <w:p w14:paraId="34F1DAA3" w14:textId="77777777" w:rsidR="00414CF5" w:rsidRDefault="00414CF5" w:rsidP="00414CF5">
      <w:pPr>
        <w:pStyle w:val="TOC1"/>
      </w:pPr>
    </w:p>
    <w:p w14:paraId="7044649A" w14:textId="1E860113" w:rsidR="0085788C" w:rsidRDefault="006363CF">
      <w:pPr>
        <w:pStyle w:val="TOC1"/>
        <w:rPr>
          <w:rFonts w:cstheme="minorBidi"/>
          <w:noProof/>
          <w:kern w:val="2"/>
          <w:sz w:val="22"/>
          <w:szCs w:val="22"/>
          <w14:ligatures w14:val="standardContextual"/>
        </w:rPr>
      </w:pPr>
      <w:r w:rsidRPr="0085788C">
        <w:fldChar w:fldCharType="begin"/>
      </w:r>
      <w:r w:rsidRPr="0085788C">
        <w:instrText xml:space="preserve"> TOC \o "1-3" \u </w:instrText>
      </w:r>
      <w:r w:rsidRPr="0085788C">
        <w:fldChar w:fldCharType="separate"/>
      </w:r>
      <w:r w:rsidR="0085788C" w:rsidRPr="00934601">
        <w:rPr>
          <w:noProof/>
        </w:rPr>
        <w:t>I.</w:t>
      </w:r>
      <w:r w:rsidR="0085788C">
        <w:rPr>
          <w:rFonts w:cstheme="minorBidi"/>
          <w:noProof/>
          <w:kern w:val="2"/>
          <w:sz w:val="22"/>
          <w:szCs w:val="22"/>
          <w14:ligatures w14:val="standardContextual"/>
        </w:rPr>
        <w:tab/>
      </w:r>
      <w:r w:rsidR="0085788C" w:rsidRPr="00934601">
        <w:rPr>
          <w:noProof/>
        </w:rPr>
        <w:t>Introduction</w:t>
      </w:r>
      <w:r w:rsidR="0085788C">
        <w:rPr>
          <w:noProof/>
        </w:rPr>
        <w:tab/>
      </w:r>
      <w:r w:rsidR="0085788C">
        <w:rPr>
          <w:noProof/>
        </w:rPr>
        <w:fldChar w:fldCharType="begin"/>
      </w:r>
      <w:r w:rsidR="0085788C">
        <w:rPr>
          <w:noProof/>
        </w:rPr>
        <w:instrText xml:space="preserve"> PAGEREF _Toc140136258 \h </w:instrText>
      </w:r>
      <w:r w:rsidR="0085788C">
        <w:rPr>
          <w:noProof/>
        </w:rPr>
      </w:r>
      <w:r w:rsidR="0085788C">
        <w:rPr>
          <w:noProof/>
        </w:rPr>
        <w:fldChar w:fldCharType="separate"/>
      </w:r>
      <w:r w:rsidR="00DA2290">
        <w:rPr>
          <w:noProof/>
        </w:rPr>
        <w:t>3</w:t>
      </w:r>
      <w:r w:rsidR="0085788C">
        <w:rPr>
          <w:noProof/>
        </w:rPr>
        <w:fldChar w:fldCharType="end"/>
      </w:r>
    </w:p>
    <w:p w14:paraId="0AD46621" w14:textId="681D4AA0" w:rsidR="0085788C" w:rsidRDefault="0085788C">
      <w:pPr>
        <w:pStyle w:val="TOC1"/>
        <w:rPr>
          <w:rFonts w:cstheme="minorBidi"/>
          <w:noProof/>
          <w:kern w:val="2"/>
          <w:sz w:val="22"/>
          <w:szCs w:val="22"/>
          <w14:ligatures w14:val="standardContextual"/>
        </w:rPr>
      </w:pPr>
      <w:r w:rsidRPr="00934601">
        <w:rPr>
          <w:noProof/>
        </w:rPr>
        <w:t>II.</w:t>
      </w:r>
      <w:r>
        <w:rPr>
          <w:rFonts w:cstheme="minorBidi"/>
          <w:noProof/>
          <w:kern w:val="2"/>
          <w:sz w:val="22"/>
          <w:szCs w:val="22"/>
          <w14:ligatures w14:val="standardContextual"/>
        </w:rPr>
        <w:tab/>
      </w:r>
      <w:r w:rsidRPr="00934601">
        <w:rPr>
          <w:noProof/>
        </w:rPr>
        <w:t>Sur la question des féminicides en France</w:t>
      </w:r>
      <w:r>
        <w:rPr>
          <w:noProof/>
        </w:rPr>
        <w:tab/>
      </w:r>
      <w:r>
        <w:rPr>
          <w:noProof/>
        </w:rPr>
        <w:fldChar w:fldCharType="begin"/>
      </w:r>
      <w:r>
        <w:rPr>
          <w:noProof/>
        </w:rPr>
        <w:instrText xml:space="preserve"> PAGEREF _Toc140136259 \h </w:instrText>
      </w:r>
      <w:r>
        <w:rPr>
          <w:noProof/>
        </w:rPr>
      </w:r>
      <w:r>
        <w:rPr>
          <w:noProof/>
        </w:rPr>
        <w:fldChar w:fldCharType="separate"/>
      </w:r>
      <w:r w:rsidR="00DA2290">
        <w:rPr>
          <w:noProof/>
        </w:rPr>
        <w:t>4</w:t>
      </w:r>
      <w:r>
        <w:rPr>
          <w:noProof/>
        </w:rPr>
        <w:fldChar w:fldCharType="end"/>
      </w:r>
    </w:p>
    <w:p w14:paraId="115EAEF9" w14:textId="07B8A60A" w:rsidR="0085788C" w:rsidRDefault="0085788C">
      <w:pPr>
        <w:pStyle w:val="TOC2"/>
        <w:tabs>
          <w:tab w:val="left" w:pos="660"/>
          <w:tab w:val="right" w:leader="dot" w:pos="9060"/>
        </w:tabs>
        <w:rPr>
          <w:rFonts w:cstheme="minorBidi"/>
          <w:noProof/>
          <w:kern w:val="2"/>
          <w14:ligatures w14:val="standardContextual"/>
        </w:rPr>
      </w:pPr>
      <w:r w:rsidRPr="00934601">
        <w:rPr>
          <w:noProof/>
        </w:rPr>
        <w:t>1.</w:t>
      </w:r>
      <w:r>
        <w:rPr>
          <w:rFonts w:cstheme="minorBidi"/>
          <w:noProof/>
          <w:kern w:val="2"/>
          <w14:ligatures w14:val="standardContextual"/>
        </w:rPr>
        <w:tab/>
      </w:r>
      <w:r w:rsidRPr="00934601">
        <w:rPr>
          <w:noProof/>
        </w:rPr>
        <w:t>Introduction</w:t>
      </w:r>
      <w:r>
        <w:rPr>
          <w:noProof/>
        </w:rPr>
        <w:tab/>
      </w:r>
      <w:r>
        <w:rPr>
          <w:noProof/>
        </w:rPr>
        <w:fldChar w:fldCharType="begin"/>
      </w:r>
      <w:r>
        <w:rPr>
          <w:noProof/>
        </w:rPr>
        <w:instrText xml:space="preserve"> PAGEREF _Toc140136260 \h </w:instrText>
      </w:r>
      <w:r>
        <w:rPr>
          <w:noProof/>
        </w:rPr>
      </w:r>
      <w:r>
        <w:rPr>
          <w:noProof/>
        </w:rPr>
        <w:fldChar w:fldCharType="separate"/>
      </w:r>
      <w:r w:rsidR="00DA2290">
        <w:rPr>
          <w:noProof/>
        </w:rPr>
        <w:t>4</w:t>
      </w:r>
      <w:r>
        <w:rPr>
          <w:noProof/>
        </w:rPr>
        <w:fldChar w:fldCharType="end"/>
      </w:r>
    </w:p>
    <w:p w14:paraId="786B35A9" w14:textId="463FED42" w:rsidR="0085788C" w:rsidRDefault="0085788C">
      <w:pPr>
        <w:pStyle w:val="TOC2"/>
        <w:tabs>
          <w:tab w:val="left" w:pos="660"/>
          <w:tab w:val="right" w:leader="dot" w:pos="9060"/>
        </w:tabs>
        <w:rPr>
          <w:rFonts w:cstheme="minorBidi"/>
          <w:noProof/>
          <w:kern w:val="2"/>
          <w14:ligatures w14:val="standardContextual"/>
        </w:rPr>
      </w:pPr>
      <w:r w:rsidRPr="00934601">
        <w:rPr>
          <w:noProof/>
        </w:rPr>
        <w:t>2.</w:t>
      </w:r>
      <w:r>
        <w:rPr>
          <w:rFonts w:cstheme="minorBidi"/>
          <w:noProof/>
          <w:kern w:val="2"/>
          <w14:ligatures w14:val="standardContextual"/>
        </w:rPr>
        <w:tab/>
      </w:r>
      <w:r w:rsidRPr="00934601">
        <w:rPr>
          <w:noProof/>
        </w:rPr>
        <w:t>Les chiffres</w:t>
      </w:r>
      <w:r>
        <w:rPr>
          <w:noProof/>
        </w:rPr>
        <w:tab/>
      </w:r>
      <w:r>
        <w:rPr>
          <w:noProof/>
        </w:rPr>
        <w:fldChar w:fldCharType="begin"/>
      </w:r>
      <w:r>
        <w:rPr>
          <w:noProof/>
        </w:rPr>
        <w:instrText xml:space="preserve"> PAGEREF _Toc140136261 \h </w:instrText>
      </w:r>
      <w:r>
        <w:rPr>
          <w:noProof/>
        </w:rPr>
      </w:r>
      <w:r>
        <w:rPr>
          <w:noProof/>
        </w:rPr>
        <w:fldChar w:fldCharType="separate"/>
      </w:r>
      <w:r w:rsidR="00DA2290">
        <w:rPr>
          <w:noProof/>
        </w:rPr>
        <w:t>5</w:t>
      </w:r>
      <w:r>
        <w:rPr>
          <w:noProof/>
        </w:rPr>
        <w:fldChar w:fldCharType="end"/>
      </w:r>
    </w:p>
    <w:p w14:paraId="43F67EDE" w14:textId="01618DB0" w:rsidR="0085788C" w:rsidRDefault="0085788C">
      <w:pPr>
        <w:pStyle w:val="TOC2"/>
        <w:tabs>
          <w:tab w:val="left" w:pos="660"/>
          <w:tab w:val="right" w:leader="dot" w:pos="9060"/>
        </w:tabs>
        <w:rPr>
          <w:rFonts w:cstheme="minorBidi"/>
          <w:noProof/>
          <w:kern w:val="2"/>
          <w14:ligatures w14:val="standardContextual"/>
        </w:rPr>
      </w:pPr>
      <w:r w:rsidRPr="00934601">
        <w:rPr>
          <w:noProof/>
        </w:rPr>
        <w:t>3.</w:t>
      </w:r>
      <w:r>
        <w:rPr>
          <w:rFonts w:cstheme="minorBidi"/>
          <w:noProof/>
          <w:kern w:val="2"/>
          <w14:ligatures w14:val="standardContextual"/>
        </w:rPr>
        <w:tab/>
      </w:r>
      <w:r w:rsidRPr="00934601">
        <w:rPr>
          <w:noProof/>
        </w:rPr>
        <w:t>Nos observations</w:t>
      </w:r>
      <w:r>
        <w:rPr>
          <w:noProof/>
        </w:rPr>
        <w:tab/>
      </w:r>
      <w:r>
        <w:rPr>
          <w:noProof/>
        </w:rPr>
        <w:fldChar w:fldCharType="begin"/>
      </w:r>
      <w:r>
        <w:rPr>
          <w:noProof/>
        </w:rPr>
        <w:instrText xml:space="preserve"> PAGEREF _Toc140136262 \h </w:instrText>
      </w:r>
      <w:r>
        <w:rPr>
          <w:noProof/>
        </w:rPr>
      </w:r>
      <w:r>
        <w:rPr>
          <w:noProof/>
        </w:rPr>
        <w:fldChar w:fldCharType="separate"/>
      </w:r>
      <w:r w:rsidR="00DA2290">
        <w:rPr>
          <w:noProof/>
        </w:rPr>
        <w:t>5</w:t>
      </w:r>
      <w:r>
        <w:rPr>
          <w:noProof/>
        </w:rPr>
        <w:fldChar w:fldCharType="end"/>
      </w:r>
    </w:p>
    <w:p w14:paraId="626DE8D5" w14:textId="0FA0F4EA" w:rsidR="0085788C" w:rsidRDefault="0085788C">
      <w:pPr>
        <w:pStyle w:val="TOC3"/>
        <w:tabs>
          <w:tab w:val="left" w:pos="880"/>
          <w:tab w:val="right" w:leader="dot" w:pos="9060"/>
        </w:tabs>
        <w:rPr>
          <w:rFonts w:cstheme="minorBidi"/>
          <w:noProof/>
          <w:kern w:val="2"/>
          <w14:ligatures w14:val="standardContextual"/>
        </w:rPr>
      </w:pPr>
      <w:r w:rsidRPr="00934601">
        <w:rPr>
          <w:rFonts w:ascii="Wingdings" w:hAnsi="Wingdings"/>
          <w:noProof/>
        </w:rPr>
        <w:t></w:t>
      </w:r>
      <w:r>
        <w:rPr>
          <w:rFonts w:cstheme="minorBidi"/>
          <w:noProof/>
          <w:kern w:val="2"/>
          <w14:ligatures w14:val="standardContextual"/>
        </w:rPr>
        <w:tab/>
      </w:r>
      <w:r w:rsidRPr="00934601">
        <w:rPr>
          <w:noProof/>
        </w:rPr>
        <w:t>Places d’hébergements d’urgence</w:t>
      </w:r>
      <w:r>
        <w:rPr>
          <w:noProof/>
        </w:rPr>
        <w:tab/>
      </w:r>
      <w:r>
        <w:rPr>
          <w:noProof/>
        </w:rPr>
        <w:fldChar w:fldCharType="begin"/>
      </w:r>
      <w:r>
        <w:rPr>
          <w:noProof/>
        </w:rPr>
        <w:instrText xml:space="preserve"> PAGEREF _Toc140136263 \h </w:instrText>
      </w:r>
      <w:r>
        <w:rPr>
          <w:noProof/>
        </w:rPr>
      </w:r>
      <w:r>
        <w:rPr>
          <w:noProof/>
        </w:rPr>
        <w:fldChar w:fldCharType="separate"/>
      </w:r>
      <w:r w:rsidR="00DA2290">
        <w:rPr>
          <w:noProof/>
        </w:rPr>
        <w:t>5</w:t>
      </w:r>
      <w:r>
        <w:rPr>
          <w:noProof/>
        </w:rPr>
        <w:fldChar w:fldCharType="end"/>
      </w:r>
    </w:p>
    <w:p w14:paraId="2D8A1995" w14:textId="36E8CC3C" w:rsidR="0085788C" w:rsidRDefault="0085788C">
      <w:pPr>
        <w:pStyle w:val="TOC3"/>
        <w:tabs>
          <w:tab w:val="left" w:pos="880"/>
          <w:tab w:val="right" w:leader="dot" w:pos="9060"/>
        </w:tabs>
        <w:rPr>
          <w:rFonts w:cstheme="minorBidi"/>
          <w:noProof/>
          <w:kern w:val="2"/>
          <w14:ligatures w14:val="standardContextual"/>
        </w:rPr>
      </w:pPr>
      <w:r w:rsidRPr="00934601">
        <w:rPr>
          <w:rFonts w:ascii="Wingdings" w:hAnsi="Wingdings"/>
          <w:noProof/>
        </w:rPr>
        <w:t></w:t>
      </w:r>
      <w:r>
        <w:rPr>
          <w:rFonts w:cstheme="minorBidi"/>
          <w:noProof/>
          <w:kern w:val="2"/>
          <w14:ligatures w14:val="standardContextual"/>
        </w:rPr>
        <w:tab/>
      </w:r>
      <w:r w:rsidRPr="00934601">
        <w:rPr>
          <w:noProof/>
        </w:rPr>
        <w:t>L’accès à la justice et la qualité de la protection accordée aux victimes</w:t>
      </w:r>
      <w:r>
        <w:rPr>
          <w:noProof/>
        </w:rPr>
        <w:tab/>
      </w:r>
      <w:r>
        <w:rPr>
          <w:noProof/>
        </w:rPr>
        <w:fldChar w:fldCharType="begin"/>
      </w:r>
      <w:r>
        <w:rPr>
          <w:noProof/>
        </w:rPr>
        <w:instrText xml:space="preserve"> PAGEREF _Toc140136264 \h </w:instrText>
      </w:r>
      <w:r>
        <w:rPr>
          <w:noProof/>
        </w:rPr>
      </w:r>
      <w:r>
        <w:rPr>
          <w:noProof/>
        </w:rPr>
        <w:fldChar w:fldCharType="separate"/>
      </w:r>
      <w:r w:rsidR="00DA2290">
        <w:rPr>
          <w:noProof/>
        </w:rPr>
        <w:t>6</w:t>
      </w:r>
      <w:r>
        <w:rPr>
          <w:noProof/>
        </w:rPr>
        <w:fldChar w:fldCharType="end"/>
      </w:r>
    </w:p>
    <w:p w14:paraId="260439AE" w14:textId="5DBD68DE" w:rsidR="0085788C" w:rsidRDefault="0085788C">
      <w:pPr>
        <w:pStyle w:val="TOC3"/>
        <w:tabs>
          <w:tab w:val="left" w:pos="880"/>
          <w:tab w:val="right" w:leader="dot" w:pos="9060"/>
        </w:tabs>
        <w:rPr>
          <w:rFonts w:cstheme="minorBidi"/>
          <w:noProof/>
          <w:kern w:val="2"/>
          <w14:ligatures w14:val="standardContextual"/>
        </w:rPr>
      </w:pPr>
      <w:r w:rsidRPr="00934601">
        <w:rPr>
          <w:rFonts w:ascii="Wingdings" w:hAnsi="Wingdings"/>
          <w:noProof/>
        </w:rPr>
        <w:t></w:t>
      </w:r>
      <w:r>
        <w:rPr>
          <w:rFonts w:cstheme="minorBidi"/>
          <w:noProof/>
          <w:kern w:val="2"/>
          <w14:ligatures w14:val="standardContextual"/>
        </w:rPr>
        <w:tab/>
      </w:r>
      <w:r w:rsidRPr="00934601">
        <w:rPr>
          <w:noProof/>
        </w:rPr>
        <w:t>Téléphones grave danger</w:t>
      </w:r>
      <w:r>
        <w:rPr>
          <w:noProof/>
        </w:rPr>
        <w:tab/>
      </w:r>
      <w:r>
        <w:rPr>
          <w:noProof/>
        </w:rPr>
        <w:fldChar w:fldCharType="begin"/>
      </w:r>
      <w:r>
        <w:rPr>
          <w:noProof/>
        </w:rPr>
        <w:instrText xml:space="preserve"> PAGEREF _Toc140136265 \h </w:instrText>
      </w:r>
      <w:r>
        <w:rPr>
          <w:noProof/>
        </w:rPr>
      </w:r>
      <w:r>
        <w:rPr>
          <w:noProof/>
        </w:rPr>
        <w:fldChar w:fldCharType="separate"/>
      </w:r>
      <w:r w:rsidR="00DA2290">
        <w:rPr>
          <w:noProof/>
        </w:rPr>
        <w:t>6</w:t>
      </w:r>
      <w:r>
        <w:rPr>
          <w:noProof/>
        </w:rPr>
        <w:fldChar w:fldCharType="end"/>
      </w:r>
    </w:p>
    <w:p w14:paraId="0B2585CE" w14:textId="5F84A506" w:rsidR="0085788C" w:rsidRDefault="0085788C">
      <w:pPr>
        <w:pStyle w:val="TOC1"/>
        <w:rPr>
          <w:rFonts w:cstheme="minorBidi"/>
          <w:noProof/>
          <w:kern w:val="2"/>
          <w:sz w:val="22"/>
          <w:szCs w:val="22"/>
          <w14:ligatures w14:val="standardContextual"/>
        </w:rPr>
      </w:pPr>
      <w:r w:rsidRPr="00934601">
        <w:rPr>
          <w:noProof/>
        </w:rPr>
        <w:t>III.</w:t>
      </w:r>
      <w:r>
        <w:rPr>
          <w:rFonts w:cstheme="minorBidi"/>
          <w:noProof/>
          <w:kern w:val="2"/>
          <w:sz w:val="22"/>
          <w:szCs w:val="22"/>
          <w14:ligatures w14:val="standardContextual"/>
        </w:rPr>
        <w:tab/>
      </w:r>
      <w:r w:rsidRPr="00934601">
        <w:rPr>
          <w:noProof/>
        </w:rPr>
        <w:t>Sur la question des violences sexistes et sexuelles faites aux femmes au sein de la sphère privée</w:t>
      </w:r>
      <w:r>
        <w:rPr>
          <w:noProof/>
        </w:rPr>
        <w:tab/>
      </w:r>
      <w:r>
        <w:rPr>
          <w:noProof/>
        </w:rPr>
        <w:fldChar w:fldCharType="begin"/>
      </w:r>
      <w:r>
        <w:rPr>
          <w:noProof/>
        </w:rPr>
        <w:instrText xml:space="preserve"> PAGEREF _Toc140136266 \h </w:instrText>
      </w:r>
      <w:r>
        <w:rPr>
          <w:noProof/>
        </w:rPr>
      </w:r>
      <w:r>
        <w:rPr>
          <w:noProof/>
        </w:rPr>
        <w:fldChar w:fldCharType="separate"/>
      </w:r>
      <w:r w:rsidR="00DA2290">
        <w:rPr>
          <w:noProof/>
        </w:rPr>
        <w:t>7</w:t>
      </w:r>
      <w:r>
        <w:rPr>
          <w:noProof/>
        </w:rPr>
        <w:fldChar w:fldCharType="end"/>
      </w:r>
    </w:p>
    <w:p w14:paraId="398AEF27" w14:textId="020158CD" w:rsidR="0085788C" w:rsidRDefault="0085788C">
      <w:pPr>
        <w:pStyle w:val="TOC2"/>
        <w:tabs>
          <w:tab w:val="left" w:pos="660"/>
          <w:tab w:val="right" w:leader="dot" w:pos="9060"/>
        </w:tabs>
        <w:rPr>
          <w:rFonts w:cstheme="minorBidi"/>
          <w:noProof/>
          <w:kern w:val="2"/>
          <w14:ligatures w14:val="standardContextual"/>
        </w:rPr>
      </w:pPr>
      <w:r w:rsidRPr="00934601">
        <w:rPr>
          <w:noProof/>
        </w:rPr>
        <w:t>4.</w:t>
      </w:r>
      <w:r>
        <w:rPr>
          <w:rFonts w:cstheme="minorBidi"/>
          <w:noProof/>
          <w:kern w:val="2"/>
          <w14:ligatures w14:val="standardContextual"/>
        </w:rPr>
        <w:tab/>
      </w:r>
      <w:r w:rsidRPr="00934601">
        <w:rPr>
          <w:noProof/>
        </w:rPr>
        <w:t>Introduction</w:t>
      </w:r>
      <w:r>
        <w:rPr>
          <w:noProof/>
        </w:rPr>
        <w:tab/>
      </w:r>
      <w:r>
        <w:rPr>
          <w:noProof/>
        </w:rPr>
        <w:fldChar w:fldCharType="begin"/>
      </w:r>
      <w:r>
        <w:rPr>
          <w:noProof/>
        </w:rPr>
        <w:instrText xml:space="preserve"> PAGEREF _Toc140136267 \h </w:instrText>
      </w:r>
      <w:r>
        <w:rPr>
          <w:noProof/>
        </w:rPr>
      </w:r>
      <w:r>
        <w:rPr>
          <w:noProof/>
        </w:rPr>
        <w:fldChar w:fldCharType="separate"/>
      </w:r>
      <w:r w:rsidR="00DA2290">
        <w:rPr>
          <w:noProof/>
        </w:rPr>
        <w:t>7</w:t>
      </w:r>
      <w:r>
        <w:rPr>
          <w:noProof/>
        </w:rPr>
        <w:fldChar w:fldCharType="end"/>
      </w:r>
    </w:p>
    <w:p w14:paraId="2205714E" w14:textId="2666215D" w:rsidR="0085788C" w:rsidRDefault="0085788C">
      <w:pPr>
        <w:pStyle w:val="TOC2"/>
        <w:tabs>
          <w:tab w:val="left" w:pos="660"/>
          <w:tab w:val="right" w:leader="dot" w:pos="9060"/>
        </w:tabs>
        <w:rPr>
          <w:rFonts w:cstheme="minorBidi"/>
          <w:noProof/>
          <w:kern w:val="2"/>
          <w14:ligatures w14:val="standardContextual"/>
        </w:rPr>
      </w:pPr>
      <w:r w:rsidRPr="00934601">
        <w:rPr>
          <w:noProof/>
        </w:rPr>
        <w:t>5.</w:t>
      </w:r>
      <w:r>
        <w:rPr>
          <w:rFonts w:cstheme="minorBidi"/>
          <w:noProof/>
          <w:kern w:val="2"/>
          <w14:ligatures w14:val="standardContextual"/>
        </w:rPr>
        <w:tab/>
      </w:r>
      <w:r w:rsidRPr="00934601">
        <w:rPr>
          <w:noProof/>
        </w:rPr>
        <w:t>Les Chiffres</w:t>
      </w:r>
      <w:r>
        <w:rPr>
          <w:noProof/>
        </w:rPr>
        <w:tab/>
      </w:r>
      <w:r>
        <w:rPr>
          <w:noProof/>
        </w:rPr>
        <w:fldChar w:fldCharType="begin"/>
      </w:r>
      <w:r>
        <w:rPr>
          <w:noProof/>
        </w:rPr>
        <w:instrText xml:space="preserve"> PAGEREF _Toc140136268 \h </w:instrText>
      </w:r>
      <w:r>
        <w:rPr>
          <w:noProof/>
        </w:rPr>
      </w:r>
      <w:r>
        <w:rPr>
          <w:noProof/>
        </w:rPr>
        <w:fldChar w:fldCharType="separate"/>
      </w:r>
      <w:r w:rsidR="00DA2290">
        <w:rPr>
          <w:noProof/>
        </w:rPr>
        <w:t>8</w:t>
      </w:r>
      <w:r>
        <w:rPr>
          <w:noProof/>
        </w:rPr>
        <w:fldChar w:fldCharType="end"/>
      </w:r>
    </w:p>
    <w:p w14:paraId="45D87169" w14:textId="1922BF3F" w:rsidR="0085788C" w:rsidRDefault="0085788C">
      <w:pPr>
        <w:pStyle w:val="TOC2"/>
        <w:tabs>
          <w:tab w:val="left" w:pos="660"/>
          <w:tab w:val="right" w:leader="dot" w:pos="9060"/>
        </w:tabs>
        <w:rPr>
          <w:rFonts w:cstheme="minorBidi"/>
          <w:noProof/>
          <w:kern w:val="2"/>
          <w14:ligatures w14:val="standardContextual"/>
        </w:rPr>
      </w:pPr>
      <w:r w:rsidRPr="00934601">
        <w:rPr>
          <w:noProof/>
        </w:rPr>
        <w:t>6.</w:t>
      </w:r>
      <w:r>
        <w:rPr>
          <w:rFonts w:cstheme="minorBidi"/>
          <w:noProof/>
          <w:kern w:val="2"/>
          <w14:ligatures w14:val="standardContextual"/>
        </w:rPr>
        <w:tab/>
      </w:r>
      <w:r w:rsidRPr="00934601">
        <w:rPr>
          <w:noProof/>
        </w:rPr>
        <w:t>Nos observations</w:t>
      </w:r>
      <w:r>
        <w:rPr>
          <w:noProof/>
        </w:rPr>
        <w:tab/>
      </w:r>
      <w:r>
        <w:rPr>
          <w:noProof/>
        </w:rPr>
        <w:fldChar w:fldCharType="begin"/>
      </w:r>
      <w:r>
        <w:rPr>
          <w:noProof/>
        </w:rPr>
        <w:instrText xml:space="preserve"> PAGEREF _Toc140136269 \h </w:instrText>
      </w:r>
      <w:r>
        <w:rPr>
          <w:noProof/>
        </w:rPr>
      </w:r>
      <w:r>
        <w:rPr>
          <w:noProof/>
        </w:rPr>
        <w:fldChar w:fldCharType="separate"/>
      </w:r>
      <w:r w:rsidR="00DA2290">
        <w:rPr>
          <w:noProof/>
        </w:rPr>
        <w:t>9</w:t>
      </w:r>
      <w:r>
        <w:rPr>
          <w:noProof/>
        </w:rPr>
        <w:fldChar w:fldCharType="end"/>
      </w:r>
    </w:p>
    <w:p w14:paraId="1B83AC34" w14:textId="23D67DC6" w:rsidR="0085788C" w:rsidRDefault="0085788C">
      <w:pPr>
        <w:pStyle w:val="TOC3"/>
        <w:tabs>
          <w:tab w:val="left" w:pos="880"/>
          <w:tab w:val="right" w:leader="dot" w:pos="9060"/>
        </w:tabs>
        <w:rPr>
          <w:rFonts w:cstheme="minorBidi"/>
          <w:noProof/>
          <w:kern w:val="2"/>
          <w14:ligatures w14:val="standardContextual"/>
        </w:rPr>
      </w:pPr>
      <w:r w:rsidRPr="00934601">
        <w:rPr>
          <w:rFonts w:ascii="Wingdings" w:hAnsi="Wingdings"/>
          <w:noProof/>
        </w:rPr>
        <w:t></w:t>
      </w:r>
      <w:r>
        <w:rPr>
          <w:rFonts w:cstheme="minorBidi"/>
          <w:noProof/>
          <w:kern w:val="2"/>
          <w14:ligatures w14:val="standardContextual"/>
        </w:rPr>
        <w:tab/>
      </w:r>
      <w:r w:rsidRPr="00934601">
        <w:rPr>
          <w:noProof/>
        </w:rPr>
        <w:t>Ordonnances de protection</w:t>
      </w:r>
      <w:r>
        <w:rPr>
          <w:noProof/>
        </w:rPr>
        <w:tab/>
      </w:r>
      <w:r>
        <w:rPr>
          <w:noProof/>
        </w:rPr>
        <w:fldChar w:fldCharType="begin"/>
      </w:r>
      <w:r>
        <w:rPr>
          <w:noProof/>
        </w:rPr>
        <w:instrText xml:space="preserve"> PAGEREF _Toc140136270 \h </w:instrText>
      </w:r>
      <w:r>
        <w:rPr>
          <w:noProof/>
        </w:rPr>
      </w:r>
      <w:r>
        <w:rPr>
          <w:noProof/>
        </w:rPr>
        <w:fldChar w:fldCharType="separate"/>
      </w:r>
      <w:r w:rsidR="00DA2290">
        <w:rPr>
          <w:noProof/>
        </w:rPr>
        <w:t>9</w:t>
      </w:r>
      <w:r>
        <w:rPr>
          <w:noProof/>
        </w:rPr>
        <w:fldChar w:fldCharType="end"/>
      </w:r>
    </w:p>
    <w:p w14:paraId="2571FF50" w14:textId="057FA19E" w:rsidR="0085788C" w:rsidRDefault="0085788C">
      <w:pPr>
        <w:pStyle w:val="TOC3"/>
        <w:tabs>
          <w:tab w:val="left" w:pos="880"/>
          <w:tab w:val="right" w:leader="dot" w:pos="9060"/>
        </w:tabs>
        <w:rPr>
          <w:rFonts w:cstheme="minorBidi"/>
          <w:noProof/>
          <w:kern w:val="2"/>
          <w14:ligatures w14:val="standardContextual"/>
        </w:rPr>
      </w:pPr>
      <w:r w:rsidRPr="00934601">
        <w:rPr>
          <w:rFonts w:ascii="Wingdings" w:hAnsi="Wingdings"/>
          <w:noProof/>
        </w:rPr>
        <w:t></w:t>
      </w:r>
      <w:r>
        <w:rPr>
          <w:rFonts w:cstheme="minorBidi"/>
          <w:noProof/>
          <w:kern w:val="2"/>
          <w14:ligatures w14:val="standardContextual"/>
        </w:rPr>
        <w:tab/>
      </w:r>
      <w:r w:rsidRPr="00934601">
        <w:rPr>
          <w:noProof/>
        </w:rPr>
        <w:t>Loi n°2020-936 du 30 juillet 2020 permettant au médecin de lever le secret médical lorsqu’il estime que la victime sous emprise est en incapacité de recourir aux autorités.</w:t>
      </w:r>
      <w:r>
        <w:rPr>
          <w:noProof/>
        </w:rPr>
        <w:tab/>
      </w:r>
      <w:r>
        <w:rPr>
          <w:noProof/>
        </w:rPr>
        <w:fldChar w:fldCharType="begin"/>
      </w:r>
      <w:r>
        <w:rPr>
          <w:noProof/>
        </w:rPr>
        <w:instrText xml:space="preserve"> PAGEREF _Toc140136271 \h </w:instrText>
      </w:r>
      <w:r>
        <w:rPr>
          <w:noProof/>
        </w:rPr>
      </w:r>
      <w:r>
        <w:rPr>
          <w:noProof/>
        </w:rPr>
        <w:fldChar w:fldCharType="separate"/>
      </w:r>
      <w:r w:rsidR="00DA2290">
        <w:rPr>
          <w:noProof/>
        </w:rPr>
        <w:t>9</w:t>
      </w:r>
      <w:r>
        <w:rPr>
          <w:noProof/>
        </w:rPr>
        <w:fldChar w:fldCharType="end"/>
      </w:r>
    </w:p>
    <w:p w14:paraId="215C7149" w14:textId="0A91CB34" w:rsidR="0085788C" w:rsidRDefault="0085788C">
      <w:pPr>
        <w:pStyle w:val="TOC3"/>
        <w:tabs>
          <w:tab w:val="left" w:pos="880"/>
          <w:tab w:val="right" w:leader="dot" w:pos="9060"/>
        </w:tabs>
        <w:rPr>
          <w:rFonts w:cstheme="minorBidi"/>
          <w:noProof/>
          <w:kern w:val="2"/>
          <w14:ligatures w14:val="standardContextual"/>
        </w:rPr>
      </w:pPr>
      <w:r w:rsidRPr="00934601">
        <w:rPr>
          <w:rFonts w:ascii="Wingdings" w:hAnsi="Wingdings"/>
          <w:noProof/>
        </w:rPr>
        <w:t></w:t>
      </w:r>
      <w:r>
        <w:rPr>
          <w:rFonts w:cstheme="minorBidi"/>
          <w:noProof/>
          <w:kern w:val="2"/>
          <w14:ligatures w14:val="standardContextual"/>
        </w:rPr>
        <w:tab/>
      </w:r>
      <w:r w:rsidRPr="00934601">
        <w:rPr>
          <w:noProof/>
        </w:rPr>
        <w:t>La généralisation des cours criminelles départementales.</w:t>
      </w:r>
      <w:r>
        <w:rPr>
          <w:noProof/>
        </w:rPr>
        <w:tab/>
      </w:r>
      <w:r>
        <w:rPr>
          <w:noProof/>
        </w:rPr>
        <w:fldChar w:fldCharType="begin"/>
      </w:r>
      <w:r>
        <w:rPr>
          <w:noProof/>
        </w:rPr>
        <w:instrText xml:space="preserve"> PAGEREF _Toc140136272 \h </w:instrText>
      </w:r>
      <w:r>
        <w:rPr>
          <w:noProof/>
        </w:rPr>
      </w:r>
      <w:r>
        <w:rPr>
          <w:noProof/>
        </w:rPr>
        <w:fldChar w:fldCharType="separate"/>
      </w:r>
      <w:r w:rsidR="00DA2290">
        <w:rPr>
          <w:noProof/>
        </w:rPr>
        <w:t>10</w:t>
      </w:r>
      <w:r>
        <w:rPr>
          <w:noProof/>
        </w:rPr>
        <w:fldChar w:fldCharType="end"/>
      </w:r>
    </w:p>
    <w:p w14:paraId="7272D376" w14:textId="5EE3247A" w:rsidR="0085788C" w:rsidRDefault="0085788C">
      <w:pPr>
        <w:pStyle w:val="TOC3"/>
        <w:tabs>
          <w:tab w:val="left" w:pos="880"/>
          <w:tab w:val="right" w:leader="dot" w:pos="9060"/>
        </w:tabs>
        <w:rPr>
          <w:rFonts w:cstheme="minorBidi"/>
          <w:noProof/>
          <w:kern w:val="2"/>
          <w14:ligatures w14:val="standardContextual"/>
        </w:rPr>
      </w:pPr>
      <w:r w:rsidRPr="00934601">
        <w:rPr>
          <w:rFonts w:ascii="Wingdings" w:hAnsi="Wingdings"/>
          <w:noProof/>
        </w:rPr>
        <w:t></w:t>
      </w:r>
      <w:r>
        <w:rPr>
          <w:rFonts w:cstheme="minorBidi"/>
          <w:noProof/>
          <w:kern w:val="2"/>
          <w14:ligatures w14:val="standardContextual"/>
        </w:rPr>
        <w:tab/>
      </w:r>
      <w:r w:rsidRPr="00934601">
        <w:rPr>
          <w:noProof/>
        </w:rPr>
        <w:t>L’éducation comme méthode de prévention</w:t>
      </w:r>
      <w:r>
        <w:rPr>
          <w:noProof/>
        </w:rPr>
        <w:tab/>
      </w:r>
      <w:r>
        <w:rPr>
          <w:noProof/>
        </w:rPr>
        <w:fldChar w:fldCharType="begin"/>
      </w:r>
      <w:r>
        <w:rPr>
          <w:noProof/>
        </w:rPr>
        <w:instrText xml:space="preserve"> PAGEREF _Toc140136273 \h </w:instrText>
      </w:r>
      <w:r>
        <w:rPr>
          <w:noProof/>
        </w:rPr>
      </w:r>
      <w:r>
        <w:rPr>
          <w:noProof/>
        </w:rPr>
        <w:fldChar w:fldCharType="separate"/>
      </w:r>
      <w:r w:rsidR="00DA2290">
        <w:rPr>
          <w:noProof/>
        </w:rPr>
        <w:t>11</w:t>
      </w:r>
      <w:r>
        <w:rPr>
          <w:noProof/>
        </w:rPr>
        <w:fldChar w:fldCharType="end"/>
      </w:r>
    </w:p>
    <w:p w14:paraId="2B972550" w14:textId="3A273CD2" w:rsidR="006363CF" w:rsidRPr="0085788C" w:rsidRDefault="006363CF" w:rsidP="00AA0C69">
      <w:pPr>
        <w:rPr>
          <w:rFonts w:cs="Times New Roman"/>
          <w:lang w:val="fr-FR"/>
        </w:rPr>
      </w:pPr>
      <w:r w:rsidRPr="0085788C">
        <w:rPr>
          <w:rFonts w:cs="Times New Roman"/>
          <w:lang w:val="fr-FR"/>
        </w:rPr>
        <w:fldChar w:fldCharType="end"/>
      </w:r>
      <w:r w:rsidRPr="0085788C">
        <w:rPr>
          <w:rFonts w:cs="Times New Roman"/>
          <w:lang w:val="fr-FR"/>
        </w:rPr>
        <w:br w:type="page"/>
      </w:r>
    </w:p>
    <w:p w14:paraId="38DD487A" w14:textId="151CC44A" w:rsidR="00660A53" w:rsidRPr="00414CF5" w:rsidRDefault="00660A53" w:rsidP="00CC2D57">
      <w:pPr>
        <w:pStyle w:val="Heading1"/>
        <w:numPr>
          <w:ilvl w:val="0"/>
          <w:numId w:val="13"/>
        </w:numPr>
        <w:jc w:val="both"/>
        <w:rPr>
          <w:lang w:val="fr-FR"/>
        </w:rPr>
      </w:pPr>
      <w:bookmarkStart w:id="0" w:name="_Toc140136258"/>
      <w:r w:rsidRPr="00414CF5">
        <w:rPr>
          <w:lang w:val="fr-FR"/>
        </w:rPr>
        <w:lastRenderedPageBreak/>
        <w:t>Introduction</w:t>
      </w:r>
      <w:bookmarkEnd w:id="0"/>
    </w:p>
    <w:p w14:paraId="2D1A4982" w14:textId="0DE75679" w:rsidR="00DE65A4" w:rsidRPr="009551F4" w:rsidRDefault="00DE65A4" w:rsidP="00CC2D57">
      <w:pPr>
        <w:jc w:val="both"/>
        <w:rPr>
          <w:rFonts w:cs="Times New Roman"/>
          <w:sz w:val="24"/>
          <w:szCs w:val="24"/>
          <w:lang w:val="fr-FR"/>
        </w:rPr>
      </w:pPr>
    </w:p>
    <w:p w14:paraId="3AE851F3" w14:textId="7141B88C" w:rsidR="00DE65A4" w:rsidRPr="009551F4" w:rsidRDefault="00DE65A4" w:rsidP="00CC2D57">
      <w:pPr>
        <w:spacing w:line="360" w:lineRule="auto"/>
        <w:jc w:val="both"/>
        <w:rPr>
          <w:rFonts w:cs="Times New Roman"/>
          <w:sz w:val="24"/>
          <w:szCs w:val="24"/>
          <w:lang w:val="fr-FR"/>
        </w:rPr>
      </w:pPr>
      <w:r w:rsidRPr="009551F4">
        <w:rPr>
          <w:rFonts w:cs="Times New Roman"/>
          <w:sz w:val="24"/>
          <w:szCs w:val="24"/>
          <w:lang w:val="fr-FR"/>
        </w:rPr>
        <w:t>Dans le cadre de</w:t>
      </w:r>
      <w:r w:rsidR="004D7C14" w:rsidRPr="009551F4">
        <w:rPr>
          <w:rFonts w:cs="Times New Roman"/>
          <w:sz w:val="24"/>
          <w:szCs w:val="24"/>
          <w:lang w:val="fr-FR"/>
        </w:rPr>
        <w:t xml:space="preserve"> l’article 18 de la Convention sur l’</w:t>
      </w:r>
      <w:r w:rsidR="00A8039F">
        <w:rPr>
          <w:rFonts w:cs="Times New Roman"/>
          <w:sz w:val="24"/>
          <w:szCs w:val="24"/>
          <w:lang w:val="fr-FR"/>
        </w:rPr>
        <w:t>É</w:t>
      </w:r>
      <w:r w:rsidR="004D7C14" w:rsidRPr="009551F4">
        <w:rPr>
          <w:rFonts w:cs="Times New Roman"/>
          <w:sz w:val="24"/>
          <w:szCs w:val="24"/>
          <w:lang w:val="fr-FR"/>
        </w:rPr>
        <w:t>limination de toutes les sortes de discriminations à l’égard des femmes,</w:t>
      </w:r>
      <w:r w:rsidRPr="009551F4">
        <w:rPr>
          <w:rFonts w:cs="Times New Roman"/>
          <w:sz w:val="24"/>
          <w:szCs w:val="24"/>
          <w:lang w:val="fr-FR"/>
        </w:rPr>
        <w:t xml:space="preserve"> la France a soumis son neuvième rapport périodique</w:t>
      </w:r>
      <w:r w:rsidR="00BC614D" w:rsidRPr="009551F4">
        <w:rPr>
          <w:rFonts w:cs="Times New Roman"/>
          <w:sz w:val="24"/>
          <w:szCs w:val="24"/>
          <w:lang w:val="fr-FR"/>
        </w:rPr>
        <w:t>.</w:t>
      </w:r>
    </w:p>
    <w:p w14:paraId="4091A375" w14:textId="2342B15C" w:rsidR="008B2CE9" w:rsidRPr="009551F4" w:rsidRDefault="002D6B67" w:rsidP="00CC2D57">
      <w:pPr>
        <w:spacing w:line="360" w:lineRule="auto"/>
        <w:jc w:val="both"/>
        <w:rPr>
          <w:rFonts w:cs="Times New Roman"/>
          <w:sz w:val="24"/>
          <w:szCs w:val="24"/>
          <w:lang w:val="fr-FR"/>
        </w:rPr>
      </w:pPr>
      <w:r w:rsidRPr="009551F4">
        <w:rPr>
          <w:rFonts w:cs="Times New Roman"/>
          <w:sz w:val="24"/>
          <w:szCs w:val="24"/>
          <w:lang w:val="fr-FR"/>
        </w:rPr>
        <w:t>L’Association européenne pour la défense des droits et des libertés (ASSEDEL)</w:t>
      </w:r>
      <w:r w:rsidR="00395BCE" w:rsidRPr="009551F4">
        <w:rPr>
          <w:rFonts w:cs="Times New Roman"/>
          <w:sz w:val="24"/>
          <w:szCs w:val="24"/>
          <w:lang w:val="fr-FR"/>
        </w:rPr>
        <w:t xml:space="preserve"> est une association à but non</w:t>
      </w:r>
      <w:r w:rsidR="00436357">
        <w:rPr>
          <w:rFonts w:cs="Times New Roman"/>
          <w:sz w:val="24"/>
          <w:szCs w:val="24"/>
          <w:lang w:val="fr-FR"/>
        </w:rPr>
        <w:t xml:space="preserve"> </w:t>
      </w:r>
      <w:r w:rsidR="00395BCE" w:rsidRPr="009551F4">
        <w:rPr>
          <w:rFonts w:cs="Times New Roman"/>
          <w:sz w:val="24"/>
          <w:szCs w:val="24"/>
          <w:lang w:val="fr-FR"/>
        </w:rPr>
        <w:t xml:space="preserve">lucratif qui </w:t>
      </w:r>
      <w:r w:rsidR="00660A53" w:rsidRPr="009551F4">
        <w:rPr>
          <w:rFonts w:cs="Times New Roman"/>
          <w:sz w:val="24"/>
          <w:szCs w:val="24"/>
          <w:lang w:val="fr-FR"/>
        </w:rPr>
        <w:t>œuvre à</w:t>
      </w:r>
      <w:r w:rsidR="00395BCE" w:rsidRPr="009551F4">
        <w:rPr>
          <w:rFonts w:cs="Times New Roman"/>
          <w:sz w:val="24"/>
          <w:szCs w:val="24"/>
          <w:lang w:val="fr-FR"/>
        </w:rPr>
        <w:t xml:space="preserve"> travers ses projets et la soumission de rapports aux organes de protections des droits de l’Homme, à la promotion des droits et libertés fondamentales au niveau local, régional et international. </w:t>
      </w:r>
      <w:r w:rsidR="004D647A" w:rsidRPr="009551F4">
        <w:rPr>
          <w:rFonts w:cs="Times New Roman"/>
          <w:sz w:val="24"/>
          <w:szCs w:val="24"/>
          <w:lang w:val="fr-FR"/>
        </w:rPr>
        <w:t>Fondée en 2020, notre association œuvre</w:t>
      </w:r>
      <w:r w:rsidR="00E73204" w:rsidRPr="009551F4">
        <w:rPr>
          <w:rFonts w:cs="Times New Roman"/>
          <w:sz w:val="24"/>
          <w:szCs w:val="24"/>
          <w:lang w:val="fr-FR"/>
        </w:rPr>
        <w:t xml:space="preserve"> également</w:t>
      </w:r>
      <w:r w:rsidR="004D647A" w:rsidRPr="009551F4">
        <w:rPr>
          <w:rFonts w:cs="Times New Roman"/>
          <w:sz w:val="24"/>
          <w:szCs w:val="24"/>
          <w:lang w:val="fr-FR"/>
        </w:rPr>
        <w:t xml:space="preserve"> à la protection des droits des minorités</w:t>
      </w:r>
      <w:r w:rsidR="00E73204" w:rsidRPr="009551F4">
        <w:rPr>
          <w:rFonts w:cs="Times New Roman"/>
          <w:sz w:val="24"/>
          <w:szCs w:val="24"/>
          <w:lang w:val="fr-FR"/>
        </w:rPr>
        <w:t xml:space="preserve"> dont les femmes font parti</w:t>
      </w:r>
      <w:r w:rsidR="00A713B2">
        <w:rPr>
          <w:rFonts w:cs="Times New Roman"/>
          <w:sz w:val="24"/>
          <w:szCs w:val="24"/>
          <w:lang w:val="fr-FR"/>
        </w:rPr>
        <w:t>e</w:t>
      </w:r>
      <w:r w:rsidR="00D91AF9" w:rsidRPr="009551F4">
        <w:rPr>
          <w:rFonts w:cs="Times New Roman"/>
          <w:sz w:val="24"/>
          <w:szCs w:val="24"/>
          <w:lang w:val="fr-FR"/>
        </w:rPr>
        <w:t xml:space="preserve">, c’est dans ce but que nous avons mis en place notre projet d’autonomisation des femmes qui consiste en la mise à disposition d’un programme de mentorat pour les femmes immigrantes ayant un objectif de carrière. </w:t>
      </w:r>
    </w:p>
    <w:p w14:paraId="20981FFC" w14:textId="2F463BCE" w:rsidR="00BC614D" w:rsidRPr="009551F4" w:rsidRDefault="003C1B24" w:rsidP="00CC2D57">
      <w:pPr>
        <w:spacing w:line="360" w:lineRule="auto"/>
        <w:jc w:val="both"/>
        <w:rPr>
          <w:rFonts w:cs="Times New Roman"/>
          <w:sz w:val="24"/>
          <w:szCs w:val="24"/>
          <w:lang w:val="fr-FR"/>
        </w:rPr>
      </w:pPr>
      <w:r w:rsidRPr="009551F4">
        <w:rPr>
          <w:rFonts w:cs="Times New Roman"/>
          <w:noProof/>
          <w:sz w:val="24"/>
          <w:szCs w:val="24"/>
          <w:lang w:val="fr-FR"/>
        </w:rPr>
        <mc:AlternateContent>
          <mc:Choice Requires="wpi">
            <w:drawing>
              <wp:anchor distT="0" distB="0" distL="114300" distR="114300" simplePos="0" relativeHeight="251666432" behindDoc="0" locked="0" layoutInCell="1" allowOverlap="1" wp14:anchorId="293173AD" wp14:editId="40EF84FB">
                <wp:simplePos x="0" y="0"/>
                <wp:positionH relativeFrom="column">
                  <wp:posOffset>6728965</wp:posOffset>
                </wp:positionH>
                <wp:positionV relativeFrom="paragraph">
                  <wp:posOffset>418590</wp:posOffset>
                </wp:positionV>
                <wp:extent cx="423720" cy="218520"/>
                <wp:effectExtent l="38100" t="38100" r="52705" b="48260"/>
                <wp:wrapNone/>
                <wp:docPr id="1319445800" name="Encre 8"/>
                <wp:cNvGraphicFramePr/>
                <a:graphic xmlns:a="http://schemas.openxmlformats.org/drawingml/2006/main">
                  <a:graphicData uri="http://schemas.microsoft.com/office/word/2010/wordprocessingInk">
                    <w14:contentPart bwMode="auto" r:id="rId9">
                      <w14:nvContentPartPr>
                        <w14:cNvContentPartPr/>
                      </w14:nvContentPartPr>
                      <w14:xfrm>
                        <a:off x="0" y="0"/>
                        <a:ext cx="423720" cy="218520"/>
                      </w14:xfrm>
                    </w14:contentPart>
                  </a:graphicData>
                </a:graphic>
                <wp14:sizeRelH relativeFrom="margin">
                  <wp14:pctWidth>0</wp14:pctWidth>
                </wp14:sizeRelH>
                <wp14:sizeRelV relativeFrom="margin">
                  <wp14:pctHeight>0</wp14:pctHeight>
                </wp14:sizeRelV>
              </wp:anchor>
            </w:drawing>
          </mc:Choice>
          <mc:Fallback>
            <w:pict>
              <v:shapetype w14:anchorId="5B1F89A7"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Encre 8" o:spid="_x0000_s1026" type="#_x0000_t75" style="position:absolute;margin-left:529.15pt;margin-top:32.25pt;width:34.75pt;height:18.6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">
                <v:imagedata r:id="rId10" o:title=""/>
              </v:shape>
            </w:pict>
          </mc:Fallback>
        </mc:AlternateContent>
      </w:r>
      <w:r w:rsidR="00D23591" w:rsidRPr="009551F4">
        <w:rPr>
          <w:rFonts w:cs="Times New Roman"/>
          <w:sz w:val="24"/>
          <w:szCs w:val="24"/>
          <w:lang w:val="fr-FR"/>
        </w:rPr>
        <w:t xml:space="preserve">Nous souhaitons attirer l’attention du comité CEDEF sur </w:t>
      </w:r>
      <w:r w:rsidR="00FD52FB" w:rsidRPr="009551F4">
        <w:rPr>
          <w:rFonts w:cs="Times New Roman"/>
          <w:sz w:val="24"/>
          <w:szCs w:val="24"/>
          <w:lang w:val="fr-FR"/>
        </w:rPr>
        <w:t>certains points</w:t>
      </w:r>
      <w:r w:rsidR="00D23591" w:rsidRPr="009551F4">
        <w:rPr>
          <w:rFonts w:cs="Times New Roman"/>
          <w:sz w:val="24"/>
          <w:szCs w:val="24"/>
          <w:lang w:val="fr-FR"/>
        </w:rPr>
        <w:t xml:space="preserve"> </w:t>
      </w:r>
      <w:r w:rsidR="004C40CC" w:rsidRPr="009551F4">
        <w:rPr>
          <w:rFonts w:cs="Times New Roman"/>
          <w:sz w:val="24"/>
          <w:szCs w:val="24"/>
          <w:lang w:val="fr-FR"/>
        </w:rPr>
        <w:t>quant</w:t>
      </w:r>
      <w:r w:rsidR="00D23591" w:rsidRPr="009551F4">
        <w:rPr>
          <w:rFonts w:cs="Times New Roman"/>
          <w:sz w:val="24"/>
          <w:szCs w:val="24"/>
          <w:lang w:val="fr-FR"/>
        </w:rPr>
        <w:t xml:space="preserve"> à l’application par la France des dispositions de la Convention sur l’</w:t>
      </w:r>
      <w:r w:rsidR="00A713B2">
        <w:rPr>
          <w:rFonts w:cs="Times New Roman"/>
          <w:sz w:val="24"/>
          <w:szCs w:val="24"/>
          <w:lang w:val="fr-FR"/>
        </w:rPr>
        <w:t>É</w:t>
      </w:r>
      <w:r w:rsidR="00D23591" w:rsidRPr="009551F4">
        <w:rPr>
          <w:rFonts w:cs="Times New Roman"/>
          <w:sz w:val="24"/>
          <w:szCs w:val="24"/>
          <w:lang w:val="fr-FR"/>
        </w:rPr>
        <w:t>limination de toutes les sortes de discriminations à l’égard des femmes</w:t>
      </w:r>
      <w:r w:rsidR="009C013C" w:rsidRPr="009551F4">
        <w:rPr>
          <w:rFonts w:cs="Times New Roman"/>
          <w:sz w:val="24"/>
          <w:szCs w:val="24"/>
          <w:lang w:val="fr-FR"/>
        </w:rPr>
        <w:t xml:space="preserve"> et en tenant compte des mécanismes et initiatives pris</w:t>
      </w:r>
      <w:r w:rsidR="00436357">
        <w:rPr>
          <w:rFonts w:cs="Times New Roman"/>
          <w:sz w:val="24"/>
          <w:szCs w:val="24"/>
          <w:lang w:val="fr-FR"/>
        </w:rPr>
        <w:t xml:space="preserve"> </w:t>
      </w:r>
      <w:r w:rsidR="009C013C" w:rsidRPr="009551F4">
        <w:rPr>
          <w:rFonts w:cs="Times New Roman"/>
          <w:sz w:val="24"/>
          <w:szCs w:val="24"/>
          <w:lang w:val="fr-FR"/>
        </w:rPr>
        <w:t xml:space="preserve">par la France et présentés dans son neuvième rapport périodique. </w:t>
      </w:r>
    </w:p>
    <w:p w14:paraId="65312EBE" w14:textId="69F6BF63" w:rsidR="00D91AF9" w:rsidRPr="009551F4" w:rsidRDefault="001334EC" w:rsidP="00CC2D57">
      <w:pPr>
        <w:spacing w:line="360" w:lineRule="auto"/>
        <w:jc w:val="both"/>
        <w:rPr>
          <w:rFonts w:cs="Times New Roman"/>
          <w:sz w:val="24"/>
          <w:szCs w:val="24"/>
          <w:lang w:val="fr-FR"/>
        </w:rPr>
      </w:pPr>
      <w:r w:rsidRPr="009551F4">
        <w:rPr>
          <w:rFonts w:cs="Times New Roman"/>
          <w:noProof/>
          <w:sz w:val="24"/>
          <w:szCs w:val="24"/>
          <w:lang w:val="fr-FR"/>
        </w:rPr>
        <w:t>Ce</w:t>
      </w:r>
      <w:r w:rsidR="00660A53" w:rsidRPr="009551F4">
        <w:rPr>
          <w:rFonts w:cs="Times New Roman"/>
          <w:sz w:val="24"/>
          <w:szCs w:val="24"/>
          <w:lang w:val="fr-FR"/>
        </w:rPr>
        <w:t xml:space="preserve"> rapport concernera principalement l’enjeu des violences faites aux femmes </w:t>
      </w:r>
      <w:r w:rsidR="00BA4605" w:rsidRPr="009551F4">
        <w:rPr>
          <w:rFonts w:cs="Times New Roman"/>
          <w:sz w:val="24"/>
          <w:szCs w:val="24"/>
          <w:lang w:val="fr-FR"/>
        </w:rPr>
        <w:t xml:space="preserve">dans </w:t>
      </w:r>
      <w:r w:rsidR="005777C2" w:rsidRPr="009551F4">
        <w:rPr>
          <w:rFonts w:cs="Times New Roman"/>
          <w:sz w:val="24"/>
          <w:szCs w:val="24"/>
          <w:lang w:val="fr-FR"/>
        </w:rPr>
        <w:t>la sphère privée</w:t>
      </w:r>
      <w:r w:rsidR="00BA4605" w:rsidRPr="009551F4">
        <w:rPr>
          <w:rFonts w:cs="Times New Roman"/>
          <w:sz w:val="24"/>
          <w:szCs w:val="24"/>
          <w:lang w:val="fr-FR"/>
        </w:rPr>
        <w:t xml:space="preserve"> </w:t>
      </w:r>
      <w:r w:rsidR="00660A53" w:rsidRPr="009551F4">
        <w:rPr>
          <w:rFonts w:cs="Times New Roman"/>
          <w:sz w:val="24"/>
          <w:szCs w:val="24"/>
          <w:lang w:val="fr-FR"/>
        </w:rPr>
        <w:t xml:space="preserve">et des féminicides. </w:t>
      </w:r>
      <w:r w:rsidR="00D13443" w:rsidRPr="009551F4">
        <w:rPr>
          <w:rFonts w:cs="Times New Roman"/>
          <w:sz w:val="24"/>
          <w:szCs w:val="24"/>
          <w:lang w:val="fr-FR"/>
        </w:rPr>
        <w:t xml:space="preserve">Selon l’agence des Nations Unies pour l’égalité des genres et l’autonomisation des femmes, les violences sexistes et sexuelles désignent </w:t>
      </w:r>
      <w:r w:rsidR="006D15AB" w:rsidRPr="009551F4">
        <w:rPr>
          <w:rFonts w:cs="Times New Roman"/>
          <w:sz w:val="24"/>
          <w:szCs w:val="24"/>
          <w:lang w:val="fr-FR"/>
        </w:rPr>
        <w:t>«</w:t>
      </w:r>
      <w:r w:rsidR="00864FB7">
        <w:rPr>
          <w:rFonts w:cs="Times New Roman"/>
          <w:sz w:val="24"/>
          <w:szCs w:val="24"/>
          <w:lang w:val="fr-FR"/>
        </w:rPr>
        <w:t xml:space="preserve"> </w:t>
      </w:r>
      <w:r w:rsidR="006D15AB" w:rsidRPr="009551F4">
        <w:rPr>
          <w:rFonts w:cs="Times New Roman"/>
          <w:color w:val="000000"/>
          <w:sz w:val="24"/>
          <w:szCs w:val="24"/>
          <w:shd w:val="clear" w:color="auto" w:fill="FFFFFF"/>
          <w:lang w:val="fr-FR"/>
        </w:rPr>
        <w:t xml:space="preserve">toute </w:t>
      </w:r>
      <w:r w:rsidR="00D13443" w:rsidRPr="009551F4">
        <w:rPr>
          <w:rFonts w:cs="Times New Roman"/>
          <w:color w:val="000000"/>
          <w:sz w:val="24"/>
          <w:szCs w:val="24"/>
          <w:shd w:val="clear" w:color="auto" w:fill="FFFFFF"/>
          <w:lang w:val="fr-FR"/>
        </w:rPr>
        <w:t>atteinte sexuelle commise sans le consentement d’une personne et tout agissement discriminatoire fondé sur la tradition patriarcale qui perpétue les rôles sexués attribués aux femmes et aux hommes. Il peut s’agir d’agissement ou outrage sexiste, de harcèlement sexuel, d’agression sexuelle ou de viol</w:t>
      </w:r>
      <w:r w:rsidRPr="009551F4">
        <w:rPr>
          <w:rFonts w:cs="Times New Roman"/>
          <w:color w:val="000000"/>
          <w:sz w:val="24"/>
          <w:szCs w:val="24"/>
          <w:shd w:val="clear" w:color="auto" w:fill="FFFFFF"/>
          <w:lang w:val="fr-FR"/>
        </w:rPr>
        <w:t> »</w:t>
      </w:r>
      <w:r w:rsidRPr="009551F4">
        <w:rPr>
          <w:rStyle w:val="FootnoteReference"/>
          <w:rFonts w:cs="Times New Roman"/>
          <w:color w:val="000000"/>
          <w:sz w:val="24"/>
          <w:szCs w:val="24"/>
          <w:shd w:val="clear" w:color="auto" w:fill="FFFFFF"/>
          <w:lang w:val="fr-FR"/>
        </w:rPr>
        <w:footnoteReference w:id="1"/>
      </w:r>
      <w:r w:rsidRPr="009551F4">
        <w:rPr>
          <w:rFonts w:cs="Times New Roman"/>
          <w:color w:val="000000"/>
          <w:sz w:val="24"/>
          <w:szCs w:val="24"/>
          <w:shd w:val="clear" w:color="auto" w:fill="FFFFFF"/>
          <w:lang w:val="fr-FR"/>
        </w:rPr>
        <w:t xml:space="preserve">. Ces violences interviennent </w:t>
      </w:r>
      <w:r w:rsidRPr="009551F4">
        <w:rPr>
          <w:rFonts w:cs="Times New Roman"/>
          <w:sz w:val="24"/>
          <w:szCs w:val="24"/>
          <w:lang w:val="fr-FR"/>
        </w:rPr>
        <w:t xml:space="preserve">dans </w:t>
      </w:r>
      <w:r w:rsidR="00CD4687" w:rsidRPr="009551F4">
        <w:rPr>
          <w:rFonts w:cs="Times New Roman"/>
          <w:sz w:val="24"/>
          <w:szCs w:val="24"/>
          <w:lang w:val="fr-FR"/>
        </w:rPr>
        <w:t>la sphère privée</w:t>
      </w:r>
      <w:r w:rsidRPr="009551F4">
        <w:rPr>
          <w:rFonts w:cs="Times New Roman"/>
          <w:sz w:val="24"/>
          <w:szCs w:val="24"/>
          <w:lang w:val="fr-FR"/>
        </w:rPr>
        <w:t xml:space="preserve"> comme publi</w:t>
      </w:r>
      <w:r w:rsidR="00CD4687" w:rsidRPr="009551F4">
        <w:rPr>
          <w:rFonts w:cs="Times New Roman"/>
          <w:sz w:val="24"/>
          <w:szCs w:val="24"/>
          <w:lang w:val="fr-FR"/>
        </w:rPr>
        <w:t xml:space="preserve">que. </w:t>
      </w:r>
    </w:p>
    <w:p w14:paraId="7444D4AF" w14:textId="5E34B14D" w:rsidR="00182F2E" w:rsidRPr="009551F4" w:rsidRDefault="00CD4687" w:rsidP="00CC2D57">
      <w:pPr>
        <w:spacing w:line="360" w:lineRule="auto"/>
        <w:jc w:val="both"/>
        <w:rPr>
          <w:rFonts w:cs="Times New Roman"/>
          <w:sz w:val="24"/>
          <w:szCs w:val="24"/>
          <w:lang w:val="fr-FR"/>
        </w:rPr>
      </w:pPr>
      <w:r w:rsidRPr="009551F4">
        <w:rPr>
          <w:rFonts w:cs="Times New Roman"/>
          <w:sz w:val="24"/>
          <w:szCs w:val="24"/>
          <w:lang w:val="fr-FR"/>
        </w:rPr>
        <w:t xml:space="preserve">Bien </w:t>
      </w:r>
      <w:r w:rsidR="00660A53" w:rsidRPr="009551F4">
        <w:rPr>
          <w:rFonts w:cs="Times New Roman"/>
          <w:sz w:val="24"/>
          <w:szCs w:val="24"/>
          <w:lang w:val="fr-FR"/>
        </w:rPr>
        <w:t xml:space="preserve">que les mécanismes de protection des droits des femmes aient beaucoup évolué, </w:t>
      </w:r>
      <w:r w:rsidR="003C1B24" w:rsidRPr="009551F4">
        <w:rPr>
          <w:rFonts w:cs="Times New Roman"/>
          <w:sz w:val="24"/>
          <w:szCs w:val="24"/>
          <w:lang w:val="fr-FR"/>
        </w:rPr>
        <w:t xml:space="preserve">le nombre de féminicides </w:t>
      </w:r>
      <w:r w:rsidRPr="009551F4">
        <w:rPr>
          <w:rFonts w:cs="Times New Roman"/>
          <w:sz w:val="24"/>
          <w:szCs w:val="24"/>
          <w:lang w:val="fr-FR"/>
        </w:rPr>
        <w:t>reste très élevé depuis 2018, on décompte environ un</w:t>
      </w:r>
      <w:r w:rsidR="009D20BE" w:rsidRPr="009551F4">
        <w:rPr>
          <w:rFonts w:cs="Times New Roman"/>
          <w:sz w:val="24"/>
          <w:szCs w:val="24"/>
          <w:lang w:val="fr-FR"/>
        </w:rPr>
        <w:t>e femme tuée tous les trois jours pa</w:t>
      </w:r>
      <w:r w:rsidR="00436357">
        <w:rPr>
          <w:rFonts w:cs="Times New Roman"/>
          <w:sz w:val="24"/>
          <w:szCs w:val="24"/>
          <w:lang w:val="fr-FR"/>
        </w:rPr>
        <w:t>r</w:t>
      </w:r>
      <w:r w:rsidR="009D20BE" w:rsidRPr="009551F4">
        <w:rPr>
          <w:rFonts w:cs="Times New Roman"/>
          <w:sz w:val="24"/>
          <w:szCs w:val="24"/>
          <w:lang w:val="fr-FR"/>
        </w:rPr>
        <w:t xml:space="preserve"> son compagnon ou ex</w:t>
      </w:r>
      <w:r w:rsidR="00684CF3">
        <w:rPr>
          <w:rFonts w:cs="Times New Roman"/>
          <w:sz w:val="24"/>
          <w:szCs w:val="24"/>
          <w:lang w:val="fr-FR"/>
        </w:rPr>
        <w:t xml:space="preserve"> </w:t>
      </w:r>
      <w:r w:rsidR="009D20BE" w:rsidRPr="009551F4">
        <w:rPr>
          <w:rFonts w:cs="Times New Roman"/>
          <w:sz w:val="24"/>
          <w:szCs w:val="24"/>
          <w:lang w:val="fr-FR"/>
        </w:rPr>
        <w:t>compagnon.</w:t>
      </w:r>
      <w:r w:rsidR="00DF3B8F" w:rsidRPr="009551F4">
        <w:rPr>
          <w:rFonts w:cs="Times New Roman"/>
          <w:sz w:val="24"/>
          <w:szCs w:val="24"/>
          <w:lang w:val="fr-FR"/>
        </w:rPr>
        <w:t xml:space="preserve"> Le constat est le même pour les violences </w:t>
      </w:r>
      <w:r w:rsidR="00BA4605" w:rsidRPr="009551F4">
        <w:rPr>
          <w:rFonts w:cs="Times New Roman"/>
          <w:sz w:val="24"/>
          <w:szCs w:val="24"/>
          <w:lang w:val="fr-FR"/>
        </w:rPr>
        <w:t>conjugales et intrafamiliales</w:t>
      </w:r>
      <w:r w:rsidR="00A33C9B" w:rsidRPr="009551F4">
        <w:rPr>
          <w:rFonts w:cs="Times New Roman"/>
          <w:sz w:val="24"/>
          <w:szCs w:val="24"/>
          <w:lang w:val="fr-FR"/>
        </w:rPr>
        <w:t>. La</w:t>
      </w:r>
      <w:r w:rsidR="009D20BE" w:rsidRPr="009551F4">
        <w:rPr>
          <w:rFonts w:cs="Times New Roman"/>
          <w:sz w:val="24"/>
          <w:szCs w:val="24"/>
          <w:lang w:val="fr-FR"/>
        </w:rPr>
        <w:t xml:space="preserve"> stagnation des chiffres à un niveau si élevé révèle</w:t>
      </w:r>
      <w:r w:rsidR="003C1B24" w:rsidRPr="009551F4">
        <w:rPr>
          <w:rFonts w:cs="Times New Roman"/>
          <w:sz w:val="24"/>
          <w:szCs w:val="24"/>
          <w:lang w:val="fr-FR"/>
        </w:rPr>
        <w:t xml:space="preserve"> un manque de moyen</w:t>
      </w:r>
      <w:r w:rsidR="005A6E5F">
        <w:rPr>
          <w:rFonts w:cs="Times New Roman"/>
          <w:sz w:val="24"/>
          <w:szCs w:val="24"/>
          <w:lang w:val="fr-FR"/>
        </w:rPr>
        <w:t>s</w:t>
      </w:r>
      <w:r w:rsidR="003C1B24" w:rsidRPr="009551F4">
        <w:rPr>
          <w:rFonts w:cs="Times New Roman"/>
          <w:sz w:val="24"/>
          <w:szCs w:val="24"/>
          <w:lang w:val="fr-FR"/>
        </w:rPr>
        <w:t xml:space="preserve"> </w:t>
      </w:r>
      <w:r w:rsidR="009D20BE" w:rsidRPr="009551F4">
        <w:rPr>
          <w:rFonts w:cs="Times New Roman"/>
          <w:sz w:val="24"/>
          <w:szCs w:val="24"/>
          <w:lang w:val="fr-FR"/>
        </w:rPr>
        <w:t xml:space="preserve">et une justice mal adaptée </w:t>
      </w:r>
      <w:r w:rsidR="003C1B24" w:rsidRPr="009551F4">
        <w:rPr>
          <w:rFonts w:cs="Times New Roman"/>
          <w:sz w:val="24"/>
          <w:szCs w:val="24"/>
          <w:lang w:val="fr-FR"/>
        </w:rPr>
        <w:t xml:space="preserve">ne permettant pas d’éliminer efficacement </w:t>
      </w:r>
      <w:r w:rsidR="00FD52FB" w:rsidRPr="009551F4">
        <w:rPr>
          <w:rFonts w:cs="Times New Roman"/>
          <w:sz w:val="24"/>
          <w:szCs w:val="24"/>
          <w:lang w:val="fr-FR"/>
        </w:rPr>
        <w:t>le p</w:t>
      </w:r>
      <w:r w:rsidR="00BA4605" w:rsidRPr="009551F4">
        <w:rPr>
          <w:rFonts w:cs="Times New Roman"/>
          <w:sz w:val="24"/>
          <w:szCs w:val="24"/>
          <w:lang w:val="fr-FR"/>
        </w:rPr>
        <w:t>roblème</w:t>
      </w:r>
      <w:r w:rsidR="00FD52FB" w:rsidRPr="009551F4">
        <w:rPr>
          <w:rFonts w:cs="Times New Roman"/>
          <w:sz w:val="24"/>
          <w:szCs w:val="24"/>
          <w:lang w:val="fr-FR"/>
        </w:rPr>
        <w:t xml:space="preserve"> structurel</w:t>
      </w:r>
      <w:r w:rsidR="003C1B24" w:rsidRPr="009551F4">
        <w:rPr>
          <w:rFonts w:cs="Times New Roman"/>
          <w:sz w:val="24"/>
          <w:szCs w:val="24"/>
          <w:lang w:val="fr-FR"/>
        </w:rPr>
        <w:t xml:space="preserve"> à la base de telles violence</w:t>
      </w:r>
      <w:r w:rsidR="005A6E5F">
        <w:rPr>
          <w:rFonts w:cs="Times New Roman"/>
          <w:sz w:val="24"/>
          <w:szCs w:val="24"/>
          <w:lang w:val="fr-FR"/>
        </w:rPr>
        <w:t>s</w:t>
      </w:r>
      <w:r w:rsidR="003C1B24" w:rsidRPr="009551F4">
        <w:rPr>
          <w:rFonts w:cs="Times New Roman"/>
          <w:sz w:val="24"/>
          <w:szCs w:val="24"/>
          <w:lang w:val="fr-FR"/>
        </w:rPr>
        <w:t xml:space="preserve">. </w:t>
      </w:r>
    </w:p>
    <w:p w14:paraId="7D6D138D" w14:textId="479394B1" w:rsidR="00A00AC1" w:rsidRPr="009551F4" w:rsidRDefault="00A545E5" w:rsidP="00CC2D57">
      <w:pPr>
        <w:spacing w:line="360" w:lineRule="auto"/>
        <w:jc w:val="both"/>
        <w:rPr>
          <w:rFonts w:cs="Times New Roman"/>
          <w:sz w:val="24"/>
          <w:szCs w:val="24"/>
          <w:lang w:val="fr-FR"/>
        </w:rPr>
      </w:pPr>
      <w:r w:rsidRPr="009551F4">
        <w:rPr>
          <w:rFonts w:cs="Times New Roman"/>
          <w:sz w:val="24"/>
          <w:szCs w:val="24"/>
          <w:lang w:val="fr-FR"/>
        </w:rPr>
        <w:lastRenderedPageBreak/>
        <w:t>Selon l’article 5 de la convention sur l’élimination de toutes les formes de discrimination</w:t>
      </w:r>
      <w:r w:rsidR="00436357">
        <w:rPr>
          <w:rFonts w:cs="Times New Roman"/>
          <w:sz w:val="24"/>
          <w:szCs w:val="24"/>
          <w:lang w:val="fr-FR"/>
        </w:rPr>
        <w:t>s</w:t>
      </w:r>
      <w:r w:rsidRPr="009551F4">
        <w:rPr>
          <w:rFonts w:cs="Times New Roman"/>
          <w:sz w:val="24"/>
          <w:szCs w:val="24"/>
          <w:lang w:val="fr-FR"/>
        </w:rPr>
        <w:t xml:space="preserve"> à l’égard des femmes, l’</w:t>
      </w:r>
      <w:proofErr w:type="spellStart"/>
      <w:r w:rsidRPr="009551F4">
        <w:rPr>
          <w:rFonts w:cs="Times New Roman"/>
          <w:sz w:val="24"/>
          <w:szCs w:val="24"/>
          <w:lang w:val="fr-FR"/>
        </w:rPr>
        <w:t>Etat</w:t>
      </w:r>
      <w:proofErr w:type="spellEnd"/>
      <w:r w:rsidRPr="009551F4">
        <w:rPr>
          <w:rFonts w:cs="Times New Roman"/>
          <w:sz w:val="24"/>
          <w:szCs w:val="24"/>
          <w:lang w:val="fr-FR"/>
        </w:rPr>
        <w:t xml:space="preserve"> parti s’engage </w:t>
      </w:r>
      <w:r w:rsidR="00BA4605" w:rsidRPr="009551F4">
        <w:rPr>
          <w:rFonts w:cs="Times New Roman"/>
          <w:sz w:val="24"/>
          <w:szCs w:val="24"/>
          <w:lang w:val="fr-FR"/>
        </w:rPr>
        <w:t xml:space="preserve">à </w:t>
      </w:r>
      <w:r w:rsidRPr="009551F4">
        <w:rPr>
          <w:rFonts w:cs="Times New Roman"/>
          <w:sz w:val="24"/>
          <w:szCs w:val="24"/>
          <w:lang w:val="fr-FR"/>
        </w:rPr>
        <w:t xml:space="preserve">prendre </w:t>
      </w:r>
      <w:r w:rsidR="008B6C9F" w:rsidRPr="009551F4">
        <w:rPr>
          <w:rFonts w:cs="Times New Roman"/>
          <w:sz w:val="24"/>
          <w:szCs w:val="24"/>
          <w:lang w:val="fr-FR"/>
        </w:rPr>
        <w:t>les mesures nécessaires</w:t>
      </w:r>
      <w:r w:rsidRPr="009551F4">
        <w:rPr>
          <w:rFonts w:cs="Times New Roman"/>
          <w:sz w:val="24"/>
          <w:szCs w:val="24"/>
          <w:lang w:val="fr-FR"/>
        </w:rPr>
        <w:t xml:space="preserve"> </w:t>
      </w:r>
      <w:r w:rsidR="00BA4605" w:rsidRPr="009551F4">
        <w:rPr>
          <w:rFonts w:cs="Times New Roman"/>
          <w:sz w:val="24"/>
          <w:szCs w:val="24"/>
          <w:lang w:val="fr-FR"/>
        </w:rPr>
        <w:t>pour parvenir à « l’élimination des préjugés et des pratiques coutumières […] fondés sur l’idée de l’infériorité ou de la supériorité de l’un ou l’autre sexe ou d’un rôle stéréotypé des hommes et des femmes</w:t>
      </w:r>
      <w:r w:rsidR="00CA54B5">
        <w:rPr>
          <w:rFonts w:cs="Times New Roman"/>
          <w:sz w:val="24"/>
          <w:szCs w:val="24"/>
          <w:lang w:val="fr-FR"/>
        </w:rPr>
        <w:t> »</w:t>
      </w:r>
      <w:r w:rsidR="00BA4605" w:rsidRPr="009551F4">
        <w:rPr>
          <w:rFonts w:cs="Times New Roman"/>
          <w:sz w:val="24"/>
          <w:szCs w:val="24"/>
          <w:lang w:val="fr-FR"/>
        </w:rPr>
        <w:t>.</w:t>
      </w:r>
      <w:r w:rsidR="008B6C9F" w:rsidRPr="009551F4">
        <w:rPr>
          <w:rFonts w:cs="Times New Roman"/>
          <w:sz w:val="24"/>
          <w:szCs w:val="24"/>
          <w:lang w:val="fr-FR"/>
        </w:rPr>
        <w:br/>
        <w:t>Dans son rapport pour le comité, la France fait état de nombreux mécanismes instaurés pour la lutte contre les v</w:t>
      </w:r>
      <w:r w:rsidR="005A6E5F">
        <w:rPr>
          <w:rFonts w:cs="Times New Roman"/>
          <w:sz w:val="24"/>
          <w:szCs w:val="24"/>
          <w:lang w:val="fr-FR"/>
        </w:rPr>
        <w:t xml:space="preserve">iolences </w:t>
      </w:r>
      <w:r w:rsidR="008B6C9F" w:rsidRPr="009551F4">
        <w:rPr>
          <w:rFonts w:cs="Times New Roman"/>
          <w:sz w:val="24"/>
          <w:szCs w:val="24"/>
          <w:lang w:val="fr-FR"/>
        </w:rPr>
        <w:t>s</w:t>
      </w:r>
      <w:r w:rsidR="005A6E5F">
        <w:rPr>
          <w:rFonts w:cs="Times New Roman"/>
          <w:sz w:val="24"/>
          <w:szCs w:val="24"/>
          <w:lang w:val="fr-FR"/>
        </w:rPr>
        <w:t xml:space="preserve">existes et </w:t>
      </w:r>
      <w:r w:rsidR="008B6C9F" w:rsidRPr="009551F4">
        <w:rPr>
          <w:rFonts w:cs="Times New Roman"/>
          <w:sz w:val="24"/>
          <w:szCs w:val="24"/>
          <w:lang w:val="fr-FR"/>
        </w:rPr>
        <w:t>s</w:t>
      </w:r>
      <w:r w:rsidR="005A6E5F">
        <w:rPr>
          <w:rFonts w:cs="Times New Roman"/>
          <w:sz w:val="24"/>
          <w:szCs w:val="24"/>
          <w:lang w:val="fr-FR"/>
        </w:rPr>
        <w:t>exuelles</w:t>
      </w:r>
      <w:r w:rsidR="008B6C9F" w:rsidRPr="009551F4">
        <w:rPr>
          <w:rFonts w:cs="Times New Roman"/>
          <w:sz w:val="24"/>
          <w:szCs w:val="24"/>
          <w:lang w:val="fr-FR"/>
        </w:rPr>
        <w:t xml:space="preserve"> et pour favoriser l’accès des femmes à la justice afin de prévenir les actes de violences</w:t>
      </w:r>
      <w:r w:rsidR="009855B4">
        <w:rPr>
          <w:rFonts w:cs="Times New Roman"/>
          <w:sz w:val="24"/>
          <w:szCs w:val="24"/>
          <w:lang w:val="fr-FR"/>
        </w:rPr>
        <w:t xml:space="preserve"> </w:t>
      </w:r>
      <w:r w:rsidR="008B6C9F" w:rsidRPr="009551F4">
        <w:rPr>
          <w:rFonts w:cs="Times New Roman"/>
          <w:sz w:val="24"/>
          <w:szCs w:val="24"/>
          <w:lang w:val="fr-FR"/>
        </w:rPr>
        <w:t>et les féminicides. Force est de constat</w:t>
      </w:r>
      <w:r w:rsidR="0008732D" w:rsidRPr="009551F4">
        <w:rPr>
          <w:rFonts w:cs="Times New Roman"/>
          <w:sz w:val="24"/>
          <w:szCs w:val="24"/>
          <w:lang w:val="fr-FR"/>
        </w:rPr>
        <w:t>er</w:t>
      </w:r>
      <w:r w:rsidR="008B6C9F" w:rsidRPr="009551F4">
        <w:rPr>
          <w:rFonts w:cs="Times New Roman"/>
          <w:sz w:val="24"/>
          <w:szCs w:val="24"/>
          <w:lang w:val="fr-FR"/>
        </w:rPr>
        <w:t xml:space="preserve"> que ces mécanismes s’avèrent nécessaires mais non suffisant</w:t>
      </w:r>
      <w:r w:rsidR="005A6E5F">
        <w:rPr>
          <w:rFonts w:cs="Times New Roman"/>
          <w:sz w:val="24"/>
          <w:szCs w:val="24"/>
          <w:lang w:val="fr-FR"/>
        </w:rPr>
        <w:t>s</w:t>
      </w:r>
      <w:r w:rsidR="008B6C9F" w:rsidRPr="009551F4">
        <w:rPr>
          <w:rFonts w:cs="Times New Roman"/>
          <w:sz w:val="24"/>
          <w:szCs w:val="24"/>
          <w:lang w:val="fr-FR"/>
        </w:rPr>
        <w:t xml:space="preserve"> pour parvenir à une baisse significative, voire une éradication de telles violences dans la sphère privé</w:t>
      </w:r>
      <w:r w:rsidR="005A6E5F">
        <w:rPr>
          <w:rFonts w:cs="Times New Roman"/>
          <w:sz w:val="24"/>
          <w:szCs w:val="24"/>
          <w:lang w:val="fr-FR"/>
        </w:rPr>
        <w:t>e</w:t>
      </w:r>
      <w:r w:rsidR="008B6C9F" w:rsidRPr="009551F4">
        <w:rPr>
          <w:rFonts w:cs="Times New Roman"/>
          <w:sz w:val="24"/>
          <w:szCs w:val="24"/>
          <w:lang w:val="fr-FR"/>
        </w:rPr>
        <w:t xml:space="preserve">. </w:t>
      </w:r>
    </w:p>
    <w:p w14:paraId="585D60CD" w14:textId="3A3195BC" w:rsidR="00A00AC1" w:rsidRDefault="003F62B4" w:rsidP="00CC2D57">
      <w:pPr>
        <w:pStyle w:val="Heading1"/>
        <w:jc w:val="both"/>
        <w:rPr>
          <w:lang w:val="fr-FR"/>
        </w:rPr>
      </w:pPr>
      <w:bookmarkStart w:id="1" w:name="_Toc140136259"/>
      <w:r w:rsidRPr="009551F4">
        <w:rPr>
          <w:lang w:val="fr-FR"/>
        </w:rPr>
        <w:t>Sur la question des féminicides</w:t>
      </w:r>
      <w:r w:rsidR="00832CD6">
        <w:rPr>
          <w:lang w:val="fr-FR"/>
        </w:rPr>
        <w:t xml:space="preserve"> en France</w:t>
      </w:r>
      <w:bookmarkEnd w:id="1"/>
    </w:p>
    <w:p w14:paraId="535F3333" w14:textId="77777777" w:rsidR="00CC2D57" w:rsidRPr="00CC2D57" w:rsidRDefault="00CC2D57" w:rsidP="00CC2D57">
      <w:pPr>
        <w:rPr>
          <w:lang w:val="fr-FR"/>
        </w:rPr>
      </w:pPr>
    </w:p>
    <w:p w14:paraId="4F7E93DC" w14:textId="51F70D48" w:rsidR="006D49B5" w:rsidRDefault="006D49B5" w:rsidP="00CC2D57">
      <w:pPr>
        <w:pStyle w:val="Heading2"/>
        <w:jc w:val="both"/>
        <w:rPr>
          <w:lang w:val="fr-FR"/>
        </w:rPr>
      </w:pPr>
      <w:bookmarkStart w:id="2" w:name="_Toc140136260"/>
      <w:r>
        <w:rPr>
          <w:lang w:val="fr-FR"/>
        </w:rPr>
        <w:t>Introduction</w:t>
      </w:r>
      <w:bookmarkEnd w:id="2"/>
    </w:p>
    <w:p w14:paraId="4B1C10FD" w14:textId="77777777" w:rsidR="00CC2D57" w:rsidRPr="00CC2D57" w:rsidRDefault="00CC2D57" w:rsidP="00CC2D57">
      <w:pPr>
        <w:rPr>
          <w:lang w:val="fr-FR"/>
        </w:rPr>
      </w:pPr>
    </w:p>
    <w:p w14:paraId="22F63C7E" w14:textId="41C4D775" w:rsidR="009551F4" w:rsidRPr="009551F4" w:rsidRDefault="003F62B4" w:rsidP="00270658">
      <w:pPr>
        <w:spacing w:line="360" w:lineRule="auto"/>
        <w:jc w:val="both"/>
        <w:rPr>
          <w:rFonts w:cs="Times New Roman"/>
          <w:sz w:val="24"/>
          <w:szCs w:val="24"/>
          <w:lang w:val="fr-FR"/>
        </w:rPr>
      </w:pPr>
      <w:r w:rsidRPr="009551F4">
        <w:rPr>
          <w:rFonts w:cs="Times New Roman"/>
          <w:sz w:val="24"/>
          <w:szCs w:val="24"/>
          <w:lang w:val="fr-FR"/>
        </w:rPr>
        <w:t xml:space="preserve">Le féminicide désigne le meurtre d’une femme lié à son genre. Lorsqu’une femme est tuée précisément parce qu’elle est une femme, </w:t>
      </w:r>
      <w:r w:rsidR="0008732D" w:rsidRPr="009551F4">
        <w:rPr>
          <w:rFonts w:cs="Times New Roman"/>
          <w:sz w:val="24"/>
          <w:szCs w:val="24"/>
          <w:lang w:val="fr-FR"/>
        </w:rPr>
        <w:t xml:space="preserve">c’est tout un continuum de violence contre les femmes qui se manifeste. </w:t>
      </w:r>
      <w:r w:rsidR="00B76562">
        <w:rPr>
          <w:rFonts w:cs="Times New Roman"/>
          <w:sz w:val="24"/>
          <w:szCs w:val="24"/>
          <w:lang w:val="fr-FR"/>
        </w:rPr>
        <w:t>Les cas de féminicides sont généralement d’une extrême violence</w:t>
      </w:r>
      <w:r w:rsidR="00696778">
        <w:rPr>
          <w:rFonts w:cs="Times New Roman"/>
          <w:sz w:val="24"/>
          <w:szCs w:val="24"/>
          <w:lang w:val="fr-FR"/>
        </w:rPr>
        <w:t xml:space="preserve"> : étranglement, égorgement, usage d’armes à feu ou suicide forcé, ces actes affectent </w:t>
      </w:r>
      <w:r w:rsidR="00B76562">
        <w:rPr>
          <w:rFonts w:cs="Times New Roman"/>
          <w:sz w:val="24"/>
          <w:szCs w:val="24"/>
          <w:lang w:val="fr-FR"/>
        </w:rPr>
        <w:t>également les enfants, quand il y en a, qui</w:t>
      </w:r>
      <w:r w:rsidR="00696778">
        <w:rPr>
          <w:rFonts w:cs="Times New Roman"/>
          <w:sz w:val="24"/>
          <w:szCs w:val="24"/>
          <w:lang w:val="fr-FR"/>
        </w:rPr>
        <w:t>, souvent témoins des faits,</w:t>
      </w:r>
      <w:r w:rsidR="00B76562">
        <w:rPr>
          <w:rFonts w:cs="Times New Roman"/>
          <w:sz w:val="24"/>
          <w:szCs w:val="24"/>
          <w:lang w:val="fr-FR"/>
        </w:rPr>
        <w:t xml:space="preserve"> peuvent eux aussi devenir les victimes de</w:t>
      </w:r>
      <w:r w:rsidR="00270658">
        <w:rPr>
          <w:rFonts w:cs="Times New Roman"/>
          <w:sz w:val="24"/>
          <w:szCs w:val="24"/>
          <w:lang w:val="fr-FR"/>
        </w:rPr>
        <w:t xml:space="preserve"> </w:t>
      </w:r>
      <w:r w:rsidR="00B76562">
        <w:rPr>
          <w:rFonts w:cs="Times New Roman"/>
          <w:sz w:val="24"/>
          <w:szCs w:val="24"/>
          <w:lang w:val="fr-FR"/>
        </w:rPr>
        <w:t>cette</w:t>
      </w:r>
      <w:r w:rsidR="00270658">
        <w:rPr>
          <w:rFonts w:cs="Times New Roman"/>
          <w:sz w:val="24"/>
          <w:szCs w:val="24"/>
          <w:lang w:val="fr-FR"/>
        </w:rPr>
        <w:t xml:space="preserve"> </w:t>
      </w:r>
      <w:r w:rsidR="00B76562">
        <w:rPr>
          <w:rFonts w:cs="Times New Roman"/>
          <w:sz w:val="24"/>
          <w:szCs w:val="24"/>
          <w:lang w:val="fr-FR"/>
        </w:rPr>
        <w:t>violence.</w:t>
      </w:r>
      <w:r w:rsidR="00DA2290">
        <w:rPr>
          <w:rFonts w:cs="Times New Roman"/>
          <w:sz w:val="24"/>
          <w:szCs w:val="24"/>
          <w:lang w:val="fr-FR"/>
        </w:rPr>
        <w:t xml:space="preserve">  </w:t>
      </w:r>
      <w:r w:rsidR="00DA2290">
        <w:rPr>
          <w:rFonts w:cs="Times New Roman"/>
          <w:sz w:val="24"/>
          <w:szCs w:val="24"/>
          <w:lang w:val="fr-FR"/>
        </w:rPr>
        <w:tab/>
      </w:r>
      <w:r w:rsidR="00DA2290">
        <w:rPr>
          <w:rFonts w:cs="Times New Roman"/>
          <w:sz w:val="24"/>
          <w:szCs w:val="24"/>
          <w:lang w:val="fr-FR"/>
        </w:rPr>
        <w:br/>
      </w:r>
      <w:r w:rsidR="0008732D" w:rsidRPr="009551F4">
        <w:rPr>
          <w:rFonts w:cs="Times New Roman"/>
          <w:sz w:val="24"/>
          <w:szCs w:val="24"/>
          <w:lang w:val="fr-FR"/>
        </w:rPr>
        <w:t xml:space="preserve">On décompte en France environ un féminicide tous les trois jours, </w:t>
      </w:r>
      <w:r w:rsidR="00CF302E" w:rsidRPr="009551F4">
        <w:rPr>
          <w:rFonts w:cs="Times New Roman"/>
          <w:sz w:val="24"/>
          <w:szCs w:val="24"/>
          <w:lang w:val="fr-FR"/>
        </w:rPr>
        <w:t>ces</w:t>
      </w:r>
      <w:r w:rsidR="009042AF" w:rsidRPr="009551F4">
        <w:rPr>
          <w:rFonts w:cs="Times New Roman"/>
          <w:sz w:val="24"/>
          <w:szCs w:val="24"/>
          <w:lang w:val="fr-FR"/>
        </w:rPr>
        <w:t xml:space="preserve"> crimes</w:t>
      </w:r>
      <w:r w:rsidR="00CF302E" w:rsidRPr="009551F4">
        <w:rPr>
          <w:rFonts w:cs="Times New Roman"/>
          <w:sz w:val="24"/>
          <w:szCs w:val="24"/>
          <w:lang w:val="fr-FR"/>
        </w:rPr>
        <w:t xml:space="preserve"> sont, dans la majorité des cas, précédés de violences antérieures</w:t>
      </w:r>
      <w:r w:rsidR="00F3744A" w:rsidRPr="009551F4">
        <w:rPr>
          <w:rFonts w:cs="Times New Roman"/>
          <w:sz w:val="24"/>
          <w:szCs w:val="24"/>
          <w:lang w:val="fr-FR"/>
        </w:rPr>
        <w:t>.</w:t>
      </w:r>
      <w:r w:rsidR="00373CF2" w:rsidRPr="009551F4">
        <w:rPr>
          <w:rFonts w:cs="Times New Roman"/>
          <w:sz w:val="24"/>
          <w:szCs w:val="24"/>
          <w:lang w:val="fr-FR"/>
        </w:rPr>
        <w:t xml:space="preserve"> </w:t>
      </w:r>
      <w:r w:rsidR="009042AF" w:rsidRPr="009551F4">
        <w:rPr>
          <w:rFonts w:cs="Times New Roman"/>
          <w:sz w:val="24"/>
          <w:szCs w:val="24"/>
          <w:lang w:val="fr-FR"/>
        </w:rPr>
        <w:t>Les chiffres liés aux féminicides peine</w:t>
      </w:r>
      <w:r w:rsidR="009551F4">
        <w:rPr>
          <w:rFonts w:cs="Times New Roman"/>
          <w:sz w:val="24"/>
          <w:szCs w:val="24"/>
          <w:lang w:val="fr-FR"/>
        </w:rPr>
        <w:t>nt</w:t>
      </w:r>
      <w:r w:rsidR="009042AF" w:rsidRPr="009551F4">
        <w:rPr>
          <w:rFonts w:cs="Times New Roman"/>
          <w:sz w:val="24"/>
          <w:szCs w:val="24"/>
          <w:lang w:val="fr-FR"/>
        </w:rPr>
        <w:t xml:space="preserve"> à faiblir depuis 2018, ils fluctuent </w:t>
      </w:r>
      <w:r w:rsidR="009551F4">
        <w:rPr>
          <w:rFonts w:cs="Times New Roman"/>
          <w:sz w:val="24"/>
          <w:szCs w:val="24"/>
          <w:lang w:val="fr-FR"/>
        </w:rPr>
        <w:t xml:space="preserve">néanmoins </w:t>
      </w:r>
      <w:r w:rsidR="009042AF" w:rsidRPr="009551F4">
        <w:rPr>
          <w:rFonts w:cs="Times New Roman"/>
          <w:sz w:val="24"/>
          <w:szCs w:val="24"/>
          <w:lang w:val="fr-FR"/>
        </w:rPr>
        <w:t xml:space="preserve">en fonction d’événements divers comme les confinements liés à la pandémie de Covid-19 qui ont eu pour effet de réduire leur nombre. </w:t>
      </w:r>
      <w:r w:rsidR="009551F4" w:rsidRPr="009551F4">
        <w:rPr>
          <w:rFonts w:cs="Times New Roman"/>
          <w:sz w:val="24"/>
          <w:szCs w:val="24"/>
          <w:lang w:val="fr-FR"/>
        </w:rPr>
        <w:br/>
        <w:t>De nombreux mécanismes ont été mis en place par la France dans le but de lutter contre de tels crimes et de fournir des moyens de protection aux femmes menacées.</w:t>
      </w:r>
    </w:p>
    <w:p w14:paraId="1E44D96B" w14:textId="0641EE6B" w:rsidR="006D49B5" w:rsidRDefault="009042AF" w:rsidP="00CC2D57">
      <w:pPr>
        <w:spacing w:line="360" w:lineRule="auto"/>
        <w:jc w:val="both"/>
        <w:rPr>
          <w:rFonts w:cs="Times New Roman"/>
          <w:sz w:val="24"/>
          <w:szCs w:val="24"/>
          <w:lang w:val="fr-FR"/>
        </w:rPr>
      </w:pPr>
      <w:r w:rsidRPr="009551F4">
        <w:rPr>
          <w:rFonts w:cs="Times New Roman"/>
          <w:sz w:val="24"/>
          <w:szCs w:val="24"/>
          <w:lang w:val="fr-FR"/>
        </w:rPr>
        <w:t>Les féminicides</w:t>
      </w:r>
      <w:r w:rsidR="00373CF2" w:rsidRPr="009551F4">
        <w:rPr>
          <w:rFonts w:cs="Times New Roman"/>
          <w:sz w:val="24"/>
          <w:szCs w:val="24"/>
          <w:lang w:val="fr-FR"/>
        </w:rPr>
        <w:t xml:space="preserve"> sont le reflet de la domination patriarcale qui subsiste dans notre société, la femme est alors considérée comme une propriété par le conjoint ou ex</w:t>
      </w:r>
      <w:r w:rsidR="00684CF3">
        <w:rPr>
          <w:rFonts w:cs="Times New Roman"/>
          <w:sz w:val="24"/>
          <w:szCs w:val="24"/>
          <w:lang w:val="fr-FR"/>
        </w:rPr>
        <w:t xml:space="preserve"> </w:t>
      </w:r>
      <w:r w:rsidR="00373CF2" w:rsidRPr="009551F4">
        <w:rPr>
          <w:rFonts w:cs="Times New Roman"/>
          <w:sz w:val="24"/>
          <w:szCs w:val="24"/>
          <w:lang w:val="fr-FR"/>
        </w:rPr>
        <w:t>conjoint qui s’octroie un droit de punition sur elle, allant parfois jusqu’à entra</w:t>
      </w:r>
      <w:r w:rsidR="00343603">
        <w:rPr>
          <w:rFonts w:cs="Times New Roman"/>
          <w:sz w:val="24"/>
          <w:szCs w:val="24"/>
          <w:lang w:val="fr-FR"/>
        </w:rPr>
        <w:t>î</w:t>
      </w:r>
      <w:r w:rsidR="00373CF2" w:rsidRPr="009551F4">
        <w:rPr>
          <w:rFonts w:cs="Times New Roman"/>
          <w:sz w:val="24"/>
          <w:szCs w:val="24"/>
          <w:lang w:val="fr-FR"/>
        </w:rPr>
        <w:t xml:space="preserve">ner la mort de la victime. </w:t>
      </w:r>
      <w:r w:rsidR="009551F4">
        <w:rPr>
          <w:rFonts w:cs="Times New Roman"/>
          <w:sz w:val="24"/>
          <w:szCs w:val="24"/>
          <w:lang w:val="fr-FR"/>
        </w:rPr>
        <w:br/>
        <w:t>La femme a pendant longtemps été considéré</w:t>
      </w:r>
      <w:r w:rsidR="00336020">
        <w:rPr>
          <w:rFonts w:cs="Times New Roman"/>
          <w:sz w:val="24"/>
          <w:szCs w:val="24"/>
          <w:lang w:val="fr-FR"/>
        </w:rPr>
        <w:t>e</w:t>
      </w:r>
      <w:r w:rsidR="009551F4">
        <w:rPr>
          <w:rFonts w:cs="Times New Roman"/>
          <w:sz w:val="24"/>
          <w:szCs w:val="24"/>
          <w:lang w:val="fr-FR"/>
        </w:rPr>
        <w:t xml:space="preserve"> comme la propriété de son mari en France, le féminicide était </w:t>
      </w:r>
      <w:r w:rsidR="00336020">
        <w:rPr>
          <w:rFonts w:cs="Times New Roman"/>
          <w:sz w:val="24"/>
          <w:szCs w:val="24"/>
          <w:lang w:val="fr-FR"/>
        </w:rPr>
        <w:t>notamment « excusé » par code pénal français de 1810</w:t>
      </w:r>
      <w:r w:rsidR="00336020">
        <w:rPr>
          <w:rStyle w:val="FootnoteReference"/>
          <w:rFonts w:cs="Times New Roman"/>
          <w:sz w:val="24"/>
          <w:szCs w:val="24"/>
          <w:lang w:val="fr-FR"/>
        </w:rPr>
        <w:footnoteReference w:id="2"/>
      </w:r>
      <w:r w:rsidR="00336020">
        <w:rPr>
          <w:rFonts w:cs="Times New Roman"/>
          <w:sz w:val="24"/>
          <w:szCs w:val="24"/>
          <w:lang w:val="fr-FR"/>
        </w:rPr>
        <w:t xml:space="preserve">. Bien que ces </w:t>
      </w:r>
      <w:r w:rsidR="00336020">
        <w:rPr>
          <w:rFonts w:cs="Times New Roman"/>
          <w:sz w:val="24"/>
          <w:szCs w:val="24"/>
          <w:lang w:val="fr-FR"/>
        </w:rPr>
        <w:lastRenderedPageBreak/>
        <w:t xml:space="preserve">dispositions aient disparu du droit positif, le chemin pour renverser ce système d’appropriation des femmes est long, et la lutte contre les féminicides semble en être l’étendard. </w:t>
      </w:r>
    </w:p>
    <w:p w14:paraId="3BCF05CD" w14:textId="2ED269A9" w:rsidR="006D49B5" w:rsidRDefault="006D49B5" w:rsidP="00CC2D57">
      <w:pPr>
        <w:pStyle w:val="Heading2"/>
        <w:jc w:val="both"/>
        <w:rPr>
          <w:lang w:val="fr-FR"/>
        </w:rPr>
      </w:pPr>
      <w:bookmarkStart w:id="3" w:name="_Toc140136261"/>
      <w:r>
        <w:rPr>
          <w:lang w:val="fr-FR"/>
        </w:rPr>
        <w:t>Les chiffres</w:t>
      </w:r>
      <w:bookmarkEnd w:id="3"/>
    </w:p>
    <w:p w14:paraId="25D544E4" w14:textId="77777777" w:rsidR="00CC2D57" w:rsidRPr="00CC2D57" w:rsidRDefault="00CC2D57" w:rsidP="00CC2D57">
      <w:pPr>
        <w:rPr>
          <w:lang w:val="fr-FR"/>
        </w:rPr>
      </w:pPr>
    </w:p>
    <w:p w14:paraId="439FBAB1" w14:textId="065FE7B7" w:rsidR="00102038" w:rsidRDefault="00751D3B" w:rsidP="00CC2D57">
      <w:pPr>
        <w:spacing w:line="360" w:lineRule="auto"/>
        <w:jc w:val="both"/>
        <w:rPr>
          <w:rFonts w:cs="Times New Roman"/>
          <w:sz w:val="24"/>
          <w:szCs w:val="24"/>
          <w:lang w:val="fr-FR"/>
        </w:rPr>
      </w:pPr>
      <w:r>
        <w:rPr>
          <w:rFonts w:cs="Times New Roman"/>
          <w:sz w:val="24"/>
          <w:szCs w:val="24"/>
          <w:lang w:val="fr-FR"/>
        </w:rPr>
        <w:t xml:space="preserve">En 2018, le nombre de féminicides s’élevait à 121, l’année suivante une forte augmentation est observable avec un bilan de 146 femmes </w:t>
      </w:r>
      <w:r w:rsidR="00C06B56">
        <w:rPr>
          <w:rFonts w:cs="Times New Roman"/>
          <w:sz w:val="24"/>
          <w:szCs w:val="24"/>
          <w:lang w:val="fr-FR"/>
        </w:rPr>
        <w:t xml:space="preserve">tuées </w:t>
      </w:r>
      <w:r w:rsidR="00A03F26">
        <w:rPr>
          <w:rFonts w:cs="Times New Roman"/>
          <w:sz w:val="24"/>
          <w:szCs w:val="24"/>
          <w:lang w:val="fr-FR"/>
        </w:rPr>
        <w:t>en raison de leur genre</w:t>
      </w:r>
      <w:r w:rsidR="00C06B56">
        <w:rPr>
          <w:rFonts w:cs="Times New Roman"/>
          <w:sz w:val="24"/>
          <w:szCs w:val="24"/>
          <w:lang w:val="fr-FR"/>
        </w:rPr>
        <w:t xml:space="preserve">. Cette augmentation est intervenue la même année que la mise en place du Grenelle contre les violences conjugales. </w:t>
      </w:r>
      <w:r w:rsidR="002E34DF">
        <w:rPr>
          <w:rFonts w:cs="Times New Roman"/>
          <w:sz w:val="24"/>
          <w:szCs w:val="24"/>
          <w:lang w:val="fr-FR"/>
        </w:rPr>
        <w:t>Le nombre de féminicide</w:t>
      </w:r>
      <w:r w:rsidR="00343603">
        <w:rPr>
          <w:rFonts w:cs="Times New Roman"/>
          <w:sz w:val="24"/>
          <w:szCs w:val="24"/>
          <w:lang w:val="fr-FR"/>
        </w:rPr>
        <w:t>s</w:t>
      </w:r>
      <w:r w:rsidR="002E34DF">
        <w:rPr>
          <w:rFonts w:cs="Times New Roman"/>
          <w:sz w:val="24"/>
          <w:szCs w:val="24"/>
          <w:lang w:val="fr-FR"/>
        </w:rPr>
        <w:t xml:space="preserve"> a baissé durant la crise sanitaire avec 102 cas en 2020, puis il est revenu au niveau d’avant 2019 par la suite avec 122 féminicides en 2021 et 113 en 2022. </w:t>
      </w:r>
      <w:r w:rsidR="000C1A1E">
        <w:rPr>
          <w:rFonts w:cs="Times New Roman"/>
          <w:sz w:val="24"/>
          <w:szCs w:val="24"/>
          <w:lang w:val="fr-FR"/>
        </w:rPr>
        <w:br/>
        <w:t xml:space="preserve">Aucune baisse significative du nombre de féminicide n’est observable sur cette période, </w:t>
      </w:r>
      <w:r w:rsidR="003B3118">
        <w:rPr>
          <w:rFonts w:cs="Times New Roman"/>
          <w:sz w:val="24"/>
          <w:szCs w:val="24"/>
          <w:lang w:val="fr-FR"/>
        </w:rPr>
        <w:t>la méthode adoptée</w:t>
      </w:r>
      <w:r w:rsidR="000C1A1E">
        <w:rPr>
          <w:rFonts w:cs="Times New Roman"/>
          <w:sz w:val="24"/>
          <w:szCs w:val="24"/>
          <w:lang w:val="fr-FR"/>
        </w:rPr>
        <w:t xml:space="preserve"> par la France </w:t>
      </w:r>
      <w:r w:rsidR="003B3118">
        <w:rPr>
          <w:rFonts w:cs="Times New Roman"/>
          <w:sz w:val="24"/>
          <w:szCs w:val="24"/>
          <w:lang w:val="fr-FR"/>
        </w:rPr>
        <w:t>à la suite du</w:t>
      </w:r>
      <w:r w:rsidR="000C1A1E">
        <w:rPr>
          <w:rFonts w:cs="Times New Roman"/>
          <w:sz w:val="24"/>
          <w:szCs w:val="24"/>
          <w:lang w:val="fr-FR"/>
        </w:rPr>
        <w:t xml:space="preserve"> Grenelle contre les violences conjugales de 2019 ne semble pas parvenir à l’objectif </w:t>
      </w:r>
      <w:r w:rsidR="00A14CC9">
        <w:rPr>
          <w:rFonts w:cs="Times New Roman"/>
          <w:sz w:val="24"/>
          <w:szCs w:val="24"/>
          <w:lang w:val="fr-FR"/>
        </w:rPr>
        <w:t>d’éradiquer les féminicides.</w:t>
      </w:r>
      <w:r w:rsidR="0000592B">
        <w:rPr>
          <w:rFonts w:cs="Times New Roman"/>
          <w:sz w:val="24"/>
          <w:szCs w:val="24"/>
          <w:lang w:val="fr-FR"/>
        </w:rPr>
        <w:tab/>
      </w:r>
      <w:r w:rsidR="00A14CC9">
        <w:rPr>
          <w:rFonts w:cs="Times New Roman"/>
          <w:sz w:val="24"/>
          <w:szCs w:val="24"/>
          <w:lang w:val="fr-FR"/>
        </w:rPr>
        <w:t xml:space="preserve"> </w:t>
      </w:r>
      <w:r w:rsidR="00247538">
        <w:rPr>
          <w:rFonts w:cs="Times New Roman"/>
          <w:sz w:val="24"/>
          <w:szCs w:val="24"/>
          <w:lang w:val="fr-FR"/>
        </w:rPr>
        <w:br/>
        <w:t xml:space="preserve">La France a mis en place, </w:t>
      </w:r>
      <w:r w:rsidR="003B3118">
        <w:rPr>
          <w:rFonts w:cs="Times New Roman"/>
          <w:sz w:val="24"/>
          <w:szCs w:val="24"/>
          <w:lang w:val="fr-FR"/>
        </w:rPr>
        <w:t>à la suite de</w:t>
      </w:r>
      <w:r w:rsidR="00247538">
        <w:rPr>
          <w:rFonts w:cs="Times New Roman"/>
          <w:sz w:val="24"/>
          <w:szCs w:val="24"/>
          <w:lang w:val="fr-FR"/>
        </w:rPr>
        <w:t xml:space="preserve"> ce Grenelle, des mesures bienvenues pour lutter contre ces crimes, mais le manque de moyens ne permet pas d’aboutir </w:t>
      </w:r>
      <w:r w:rsidR="003B3118">
        <w:rPr>
          <w:rFonts w:cs="Times New Roman"/>
          <w:sz w:val="24"/>
          <w:szCs w:val="24"/>
          <w:lang w:val="fr-FR"/>
        </w:rPr>
        <w:t xml:space="preserve">à une baisse significative des passages à l’acte. </w:t>
      </w:r>
    </w:p>
    <w:p w14:paraId="1017B71C" w14:textId="404898DF" w:rsidR="00343603" w:rsidRDefault="00832CD6" w:rsidP="00343603">
      <w:pPr>
        <w:pStyle w:val="Heading2"/>
        <w:jc w:val="both"/>
        <w:rPr>
          <w:lang w:val="fr-FR"/>
        </w:rPr>
      </w:pPr>
      <w:bookmarkStart w:id="4" w:name="_Toc140136262"/>
      <w:r>
        <w:rPr>
          <w:lang w:val="fr-FR"/>
        </w:rPr>
        <w:t>Nos observations</w:t>
      </w:r>
      <w:bookmarkEnd w:id="4"/>
    </w:p>
    <w:p w14:paraId="52D582A9" w14:textId="77777777" w:rsidR="00832CD6" w:rsidRPr="00832CD6" w:rsidRDefault="00832CD6" w:rsidP="00832CD6">
      <w:pPr>
        <w:rPr>
          <w:lang w:val="fr-FR"/>
        </w:rPr>
      </w:pPr>
    </w:p>
    <w:p w14:paraId="6D61907C" w14:textId="6C5BE566" w:rsidR="009F6822" w:rsidRDefault="009F6822" w:rsidP="00CC2D57">
      <w:pPr>
        <w:pStyle w:val="Heading3"/>
        <w:jc w:val="both"/>
        <w:rPr>
          <w:lang w:val="fr-FR"/>
        </w:rPr>
      </w:pPr>
      <w:bookmarkStart w:id="5" w:name="_Toc140136263"/>
      <w:r>
        <w:rPr>
          <w:lang w:val="fr-FR"/>
        </w:rPr>
        <w:t>Places d’hébergements d’urgence</w:t>
      </w:r>
      <w:bookmarkEnd w:id="5"/>
    </w:p>
    <w:p w14:paraId="55CA7436" w14:textId="77777777" w:rsidR="00CC2D57" w:rsidRPr="00CC2D57" w:rsidRDefault="00CC2D57" w:rsidP="00CC2D57">
      <w:pPr>
        <w:rPr>
          <w:lang w:val="fr-FR"/>
        </w:rPr>
      </w:pPr>
    </w:p>
    <w:p w14:paraId="5ED7D024" w14:textId="7EAEEE44" w:rsidR="00A03F26" w:rsidRDefault="00A03F26" w:rsidP="00CC2D57">
      <w:pPr>
        <w:spacing w:line="360" w:lineRule="auto"/>
        <w:jc w:val="both"/>
        <w:rPr>
          <w:rFonts w:cs="Times New Roman"/>
          <w:sz w:val="24"/>
          <w:szCs w:val="24"/>
          <w:lang w:val="fr-FR"/>
        </w:rPr>
      </w:pPr>
      <w:r>
        <w:rPr>
          <w:rFonts w:cs="Times New Roman"/>
          <w:sz w:val="24"/>
          <w:szCs w:val="24"/>
          <w:lang w:val="fr-FR"/>
        </w:rPr>
        <w:t>Quand elles subissent des violences au sein du foyer, les femmes doivent avoir la capacité de s’éloigner du danger</w:t>
      </w:r>
      <w:r w:rsidR="00E815A3">
        <w:rPr>
          <w:rFonts w:cs="Times New Roman"/>
          <w:sz w:val="24"/>
          <w:szCs w:val="24"/>
          <w:lang w:val="fr-FR"/>
        </w:rPr>
        <w:t> :</w:t>
      </w:r>
      <w:r>
        <w:rPr>
          <w:rFonts w:cs="Times New Roman"/>
          <w:sz w:val="24"/>
          <w:szCs w:val="24"/>
          <w:lang w:val="fr-FR"/>
        </w:rPr>
        <w:t xml:space="preserve"> le conjoint ou ex</w:t>
      </w:r>
      <w:r w:rsidR="00684CF3">
        <w:rPr>
          <w:rFonts w:cs="Times New Roman"/>
          <w:sz w:val="24"/>
          <w:szCs w:val="24"/>
          <w:lang w:val="fr-FR"/>
        </w:rPr>
        <w:t xml:space="preserve"> </w:t>
      </w:r>
      <w:r>
        <w:rPr>
          <w:rFonts w:cs="Times New Roman"/>
          <w:sz w:val="24"/>
          <w:szCs w:val="24"/>
          <w:lang w:val="fr-FR"/>
        </w:rPr>
        <w:t xml:space="preserve">conjoint agressif. C’est pourquoi l’hébergement d’urgence est une des ressources les plus importantes pour lutter contre les féminicides. </w:t>
      </w:r>
      <w:r w:rsidR="00A2403A">
        <w:rPr>
          <w:rFonts w:cs="Times New Roman"/>
          <w:sz w:val="24"/>
          <w:szCs w:val="24"/>
          <w:lang w:val="fr-FR"/>
        </w:rPr>
        <w:t>Ces places permettent également la mise en sécurité des enfants, dont 25 ont été tué</w:t>
      </w:r>
      <w:r w:rsidR="00343603">
        <w:rPr>
          <w:rFonts w:cs="Times New Roman"/>
          <w:sz w:val="24"/>
          <w:szCs w:val="24"/>
          <w:lang w:val="fr-FR"/>
        </w:rPr>
        <w:t>s</w:t>
      </w:r>
      <w:r w:rsidR="00A2403A">
        <w:rPr>
          <w:rFonts w:cs="Times New Roman"/>
          <w:sz w:val="24"/>
          <w:szCs w:val="24"/>
          <w:lang w:val="fr-FR"/>
        </w:rPr>
        <w:t xml:space="preserve"> dans le cadre de violences au sein du couple en 201</w:t>
      </w:r>
      <w:r w:rsidR="00882B8A">
        <w:rPr>
          <w:rFonts w:cs="Times New Roman"/>
          <w:sz w:val="24"/>
          <w:szCs w:val="24"/>
          <w:lang w:val="fr-FR"/>
        </w:rPr>
        <w:t>9</w:t>
      </w:r>
      <w:r w:rsidR="00A2403A">
        <w:rPr>
          <w:rFonts w:cs="Times New Roman"/>
          <w:sz w:val="24"/>
          <w:szCs w:val="24"/>
          <w:lang w:val="fr-FR"/>
        </w:rPr>
        <w:t>.</w:t>
      </w:r>
      <w:r w:rsidR="00A2403A">
        <w:rPr>
          <w:rStyle w:val="FootnoteReference"/>
          <w:rFonts w:cs="Times New Roman"/>
          <w:sz w:val="24"/>
          <w:szCs w:val="24"/>
          <w:lang w:val="fr-FR"/>
        </w:rPr>
        <w:footnoteReference w:id="3"/>
      </w:r>
    </w:p>
    <w:p w14:paraId="5D94726C" w14:textId="4ABC668C" w:rsidR="00A2403A" w:rsidRDefault="004C2944" w:rsidP="00CC2D57">
      <w:pPr>
        <w:spacing w:line="360" w:lineRule="auto"/>
        <w:jc w:val="both"/>
        <w:rPr>
          <w:rFonts w:cs="Times New Roman"/>
          <w:sz w:val="24"/>
          <w:szCs w:val="24"/>
          <w:lang w:val="fr-FR"/>
        </w:rPr>
      </w:pPr>
      <w:r>
        <w:rPr>
          <w:rFonts w:cs="Times New Roman"/>
          <w:sz w:val="24"/>
          <w:szCs w:val="24"/>
          <w:lang w:val="fr-FR"/>
        </w:rPr>
        <w:t>La France a indiqué dans son rapport que le 5</w:t>
      </w:r>
      <w:r w:rsidRPr="004C2944">
        <w:rPr>
          <w:rFonts w:cs="Times New Roman"/>
          <w:sz w:val="24"/>
          <w:szCs w:val="24"/>
          <w:vertAlign w:val="superscript"/>
          <w:lang w:val="fr-FR"/>
        </w:rPr>
        <w:t>ème</w:t>
      </w:r>
      <w:r>
        <w:rPr>
          <w:rFonts w:cs="Times New Roman"/>
          <w:sz w:val="24"/>
          <w:szCs w:val="24"/>
          <w:lang w:val="fr-FR"/>
        </w:rPr>
        <w:t xml:space="preserve"> plan de mobilisation et de lutte contre les violences faites aux femmes a alloué 125 millions d’euros</w:t>
      </w:r>
      <w:r w:rsidR="00A2403A">
        <w:rPr>
          <w:rFonts w:cs="Times New Roman"/>
          <w:sz w:val="24"/>
          <w:szCs w:val="24"/>
          <w:lang w:val="fr-FR"/>
        </w:rPr>
        <w:t xml:space="preserve"> à</w:t>
      </w:r>
      <w:r>
        <w:rPr>
          <w:rFonts w:cs="Times New Roman"/>
          <w:sz w:val="24"/>
          <w:szCs w:val="24"/>
          <w:lang w:val="fr-FR"/>
        </w:rPr>
        <w:t xml:space="preserve"> l’hébergement des femmes victimes de violences. Sachant qu’en 2021</w:t>
      </w:r>
      <w:r w:rsidR="00343603">
        <w:rPr>
          <w:rFonts w:cs="Times New Roman"/>
          <w:sz w:val="24"/>
          <w:szCs w:val="24"/>
          <w:lang w:val="fr-FR"/>
        </w:rPr>
        <w:t>,</w:t>
      </w:r>
      <w:r>
        <w:rPr>
          <w:rFonts w:cs="Times New Roman"/>
          <w:sz w:val="24"/>
          <w:szCs w:val="24"/>
          <w:lang w:val="fr-FR"/>
        </w:rPr>
        <w:t xml:space="preserve"> on estimait à 219000 le nombre de femmes victimes de violences de la part de leur conjoint ou ex</w:t>
      </w:r>
      <w:r w:rsidR="00684CF3">
        <w:rPr>
          <w:rFonts w:cs="Times New Roman"/>
          <w:sz w:val="24"/>
          <w:szCs w:val="24"/>
          <w:lang w:val="fr-FR"/>
        </w:rPr>
        <w:t xml:space="preserve"> </w:t>
      </w:r>
      <w:r>
        <w:rPr>
          <w:rFonts w:cs="Times New Roman"/>
          <w:sz w:val="24"/>
          <w:szCs w:val="24"/>
          <w:lang w:val="fr-FR"/>
        </w:rPr>
        <w:t>conjoint</w:t>
      </w:r>
      <w:r>
        <w:rPr>
          <w:rStyle w:val="FootnoteReference"/>
          <w:rFonts w:cs="Times New Roman"/>
          <w:sz w:val="24"/>
          <w:szCs w:val="24"/>
          <w:lang w:val="fr-FR"/>
        </w:rPr>
        <w:footnoteReference w:id="4"/>
      </w:r>
      <w:r>
        <w:rPr>
          <w:rFonts w:cs="Times New Roman"/>
          <w:sz w:val="24"/>
          <w:szCs w:val="24"/>
          <w:lang w:val="fr-FR"/>
        </w:rPr>
        <w:t xml:space="preserve">, le nombre de places d’hébergements d’urgence </w:t>
      </w:r>
      <w:r w:rsidR="001A1608">
        <w:rPr>
          <w:rFonts w:cs="Times New Roman"/>
          <w:sz w:val="24"/>
          <w:szCs w:val="24"/>
          <w:lang w:val="fr-FR"/>
        </w:rPr>
        <w:t>est</w:t>
      </w:r>
      <w:r>
        <w:rPr>
          <w:rFonts w:cs="Times New Roman"/>
          <w:sz w:val="24"/>
          <w:szCs w:val="24"/>
          <w:lang w:val="fr-FR"/>
        </w:rPr>
        <w:t xml:space="preserve"> insuffisant. </w:t>
      </w:r>
    </w:p>
    <w:p w14:paraId="0119E82E" w14:textId="4DB1E25D" w:rsidR="004C2944" w:rsidRPr="00A03F26" w:rsidRDefault="00625534" w:rsidP="00CC2D57">
      <w:pPr>
        <w:spacing w:line="360" w:lineRule="auto"/>
        <w:jc w:val="both"/>
        <w:rPr>
          <w:rFonts w:cs="Times New Roman"/>
          <w:sz w:val="24"/>
          <w:szCs w:val="24"/>
          <w:lang w:val="fr-FR"/>
        </w:rPr>
      </w:pPr>
      <w:r>
        <w:rPr>
          <w:rFonts w:cs="Times New Roman"/>
          <w:noProof/>
          <w:sz w:val="24"/>
          <w:szCs w:val="24"/>
          <w:lang w:val="fr-FR"/>
        </w:rPr>
        <w:lastRenderedPageBreak/>
        <mc:AlternateContent>
          <mc:Choice Requires="wps">
            <w:drawing>
              <wp:inline distT="0" distB="0" distL="0" distR="0" wp14:anchorId="34982375" wp14:editId="42488B77">
                <wp:extent cx="5543550" cy="866775"/>
                <wp:effectExtent l="19050" t="19050" r="19050" b="28575"/>
                <wp:docPr id="771567738" name="Zone de texte 1"/>
                <wp:cNvGraphicFramePr/>
                <a:graphic xmlns:a="http://schemas.openxmlformats.org/drawingml/2006/main">
                  <a:graphicData uri="http://schemas.microsoft.com/office/word/2010/wordprocessingShape">
                    <wps:wsp>
                      <wps:cNvSpPr txBox="1"/>
                      <wps:spPr>
                        <a:xfrm>
                          <a:off x="0" y="0"/>
                          <a:ext cx="5543550" cy="866775"/>
                        </a:xfrm>
                        <a:prstGeom prst="rect">
                          <a:avLst/>
                        </a:prstGeom>
                        <a:solidFill>
                          <a:schemeClr val="lt1"/>
                        </a:solidFill>
                        <a:ln w="38100">
                          <a:solidFill>
                            <a:schemeClr val="accent2">
                              <a:lumMod val="60000"/>
                              <a:lumOff val="40000"/>
                            </a:schemeClr>
                          </a:solidFill>
                        </a:ln>
                      </wps:spPr>
                      <wps:txbx>
                        <w:txbxContent>
                          <w:p w14:paraId="713D32F2" w14:textId="20FB8C47" w:rsidR="00625534" w:rsidRPr="00A03F26" w:rsidRDefault="00625534" w:rsidP="00625534">
                            <w:pPr>
                              <w:spacing w:line="360" w:lineRule="auto"/>
                              <w:jc w:val="both"/>
                              <w:rPr>
                                <w:rFonts w:cs="Times New Roman"/>
                                <w:sz w:val="24"/>
                                <w:szCs w:val="24"/>
                                <w:lang w:val="fr-FR"/>
                              </w:rPr>
                            </w:pPr>
                            <w:r w:rsidRPr="00625534">
                              <w:rPr>
                                <w:lang w:val="fr-FR"/>
                              </w:rPr>
                              <w:t>N</w:t>
                            </w:r>
                            <w:r>
                              <w:rPr>
                                <w:rFonts w:cs="Times New Roman"/>
                                <w:sz w:val="24"/>
                                <w:szCs w:val="24"/>
                                <w:lang w:val="fr-FR"/>
                              </w:rPr>
                              <w:t xml:space="preserve">ous recommandons à la France d’engager un investissement supérieur afin de permettre l’ouverture d’un nombre de places suffisant en logement d’urgence et équitablement répartie sur le territoire français. </w:t>
                            </w:r>
                          </w:p>
                          <w:p w14:paraId="1E1DFFF1" w14:textId="53D86473" w:rsidR="00625534" w:rsidRPr="00625534" w:rsidRDefault="00625534">
                            <w:pPr>
                              <w:rPr>
                                <w:lang w:val="fr-FR"/>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inline>
            </w:drawing>
          </mc:Choice>
          <mc:Fallback>
            <w:pict>
              <v:shape w14:anchorId="34982375" id="Zone de texte 1" o:spid="_x0000_s1027" type="#_x0000_t202" style="width:436.5pt;height:68.2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" fillcolor="white [3201]" strokecolor="#f4b083 [1941]" strokeweight="3pt">
                <v:textbox>
                  <w:txbxContent>
                    <w:p w14:paraId="713D32F2" w14:textId="20FB8C47" w:rsidR="00625534" w:rsidRPr="00A03F26" w:rsidRDefault="00625534" w:rsidP="00625534">
                      <w:pPr>
                        <w:spacing w:line="360" w:lineRule="auto"/>
                        <w:jc w:val="both"/>
                        <w:rPr>
                          <w:rFonts w:cs="Times New Roman"/>
                          <w:sz w:val="24"/>
                          <w:szCs w:val="24"/>
                          <w:lang w:val="fr-FR"/>
                        </w:rPr>
                      </w:pPr>
                      <w:r w:rsidRPr="00625534">
                        <w:rPr>
                          <w:lang w:val="fr-FR"/>
                        </w:rPr>
                        <w:t>N</w:t>
                      </w:r>
                      <w:r>
                        <w:rPr>
                          <w:rFonts w:cs="Times New Roman"/>
                          <w:sz w:val="24"/>
                          <w:szCs w:val="24"/>
                          <w:lang w:val="fr-FR"/>
                        </w:rPr>
                        <w:t xml:space="preserve">ous recommandons à la France d’engager un investissement supérieur afin de permettre l’ouverture d’un nombre de places suffisant en logement d’urgence et équitablement répartie sur le territoire français. </w:t>
                      </w:r>
                    </w:p>
                    <w:p w14:paraId="1E1DFFF1" w14:textId="53D86473" w:rsidR="00625534" w:rsidRPr="00625534" w:rsidRDefault="00625534">
                      <w:pPr>
                        <w:rPr>
                          <w:lang w:val="fr-FR"/>
                        </w:rPr>
                      </w:pPr>
                    </w:p>
                  </w:txbxContent>
                </v:textbox>
                <w10:anchorlock/>
              </v:shape>
            </w:pict>
          </mc:Fallback>
        </mc:AlternateContent>
      </w:r>
      <w:r w:rsidR="00A2403A">
        <w:rPr>
          <w:rFonts w:cs="Times New Roman"/>
          <w:sz w:val="24"/>
          <w:szCs w:val="24"/>
          <w:lang w:val="fr-FR"/>
        </w:rPr>
        <w:t xml:space="preserve"> </w:t>
      </w:r>
    </w:p>
    <w:p w14:paraId="6E60C36F" w14:textId="5DAE5DC8" w:rsidR="00CC2D57" w:rsidRDefault="00DD0FC6" w:rsidP="00CC2D57">
      <w:pPr>
        <w:pStyle w:val="Heading3"/>
        <w:jc w:val="both"/>
        <w:rPr>
          <w:lang w:val="fr-FR"/>
        </w:rPr>
      </w:pPr>
      <w:bookmarkStart w:id="6" w:name="_Toc140136264"/>
      <w:r>
        <w:rPr>
          <w:lang w:val="fr-FR"/>
        </w:rPr>
        <w:t>L’accès à la justice et la qualité de la protection accordée aux victimes</w:t>
      </w:r>
      <w:bookmarkEnd w:id="6"/>
    </w:p>
    <w:p w14:paraId="03AEA32E" w14:textId="77777777" w:rsidR="00DD0FC6" w:rsidRPr="00DD0FC6" w:rsidRDefault="00DD0FC6" w:rsidP="00DD0FC6">
      <w:pPr>
        <w:rPr>
          <w:lang w:val="fr-FR"/>
        </w:rPr>
      </w:pPr>
    </w:p>
    <w:p w14:paraId="54F784F9" w14:textId="1437C8B8" w:rsidR="00FF683B" w:rsidRDefault="00FF683B" w:rsidP="00CC2D57">
      <w:pPr>
        <w:spacing w:line="360" w:lineRule="auto"/>
        <w:jc w:val="both"/>
        <w:rPr>
          <w:rFonts w:cs="Times New Roman"/>
          <w:sz w:val="24"/>
          <w:szCs w:val="24"/>
          <w:lang w:val="fr-FR"/>
        </w:rPr>
      </w:pPr>
      <w:r>
        <w:rPr>
          <w:rFonts w:cs="Times New Roman"/>
          <w:sz w:val="24"/>
          <w:szCs w:val="24"/>
          <w:lang w:val="fr-FR"/>
        </w:rPr>
        <w:t>Pendant longtemps</w:t>
      </w:r>
      <w:r w:rsidR="00343603">
        <w:rPr>
          <w:rFonts w:cs="Times New Roman"/>
          <w:sz w:val="24"/>
          <w:szCs w:val="24"/>
          <w:lang w:val="fr-FR"/>
        </w:rPr>
        <w:t>,</w:t>
      </w:r>
      <w:r>
        <w:rPr>
          <w:rFonts w:cs="Times New Roman"/>
          <w:sz w:val="24"/>
          <w:szCs w:val="24"/>
          <w:lang w:val="fr-FR"/>
        </w:rPr>
        <w:t xml:space="preserve"> les forces de l’ordre et la justice française n’apportait pas ou peu de réponses adaptées aux femmes victimes de violences. </w:t>
      </w:r>
      <w:r w:rsidR="00747E07">
        <w:rPr>
          <w:rFonts w:cs="Times New Roman"/>
          <w:sz w:val="24"/>
          <w:szCs w:val="24"/>
          <w:lang w:val="fr-FR"/>
        </w:rPr>
        <w:t>Les femmes menacée</w:t>
      </w:r>
      <w:r w:rsidR="00343603">
        <w:rPr>
          <w:rFonts w:cs="Times New Roman"/>
          <w:sz w:val="24"/>
          <w:szCs w:val="24"/>
          <w:lang w:val="fr-FR"/>
        </w:rPr>
        <w:t>s</w:t>
      </w:r>
      <w:r w:rsidR="00747E07">
        <w:rPr>
          <w:rFonts w:cs="Times New Roman"/>
          <w:sz w:val="24"/>
          <w:szCs w:val="24"/>
          <w:lang w:val="fr-FR"/>
        </w:rPr>
        <w:t xml:space="preserve"> de mort par leur conjoint ou ex</w:t>
      </w:r>
      <w:r w:rsidR="00684CF3">
        <w:rPr>
          <w:rFonts w:cs="Times New Roman"/>
          <w:sz w:val="24"/>
          <w:szCs w:val="24"/>
          <w:lang w:val="fr-FR"/>
        </w:rPr>
        <w:t xml:space="preserve"> </w:t>
      </w:r>
      <w:r w:rsidR="00747E07">
        <w:rPr>
          <w:rFonts w:cs="Times New Roman"/>
          <w:sz w:val="24"/>
          <w:szCs w:val="24"/>
          <w:lang w:val="fr-FR"/>
        </w:rPr>
        <w:t>conjoint nécessite</w:t>
      </w:r>
      <w:r w:rsidR="00343603">
        <w:rPr>
          <w:rFonts w:cs="Times New Roman"/>
          <w:sz w:val="24"/>
          <w:szCs w:val="24"/>
          <w:lang w:val="fr-FR"/>
        </w:rPr>
        <w:t>nt</w:t>
      </w:r>
      <w:r w:rsidR="00747E07">
        <w:rPr>
          <w:rFonts w:cs="Times New Roman"/>
          <w:sz w:val="24"/>
          <w:szCs w:val="24"/>
          <w:lang w:val="fr-FR"/>
        </w:rPr>
        <w:t xml:space="preserve"> une prise en charge rapide par les forces de l’ordre et la justice, nous constatons pourtant, aujourd’hui encore, des refus de dépôt de plaintes de la part d’agent</w:t>
      </w:r>
      <w:r w:rsidR="00E51E6B">
        <w:rPr>
          <w:rFonts w:cs="Times New Roman"/>
          <w:sz w:val="24"/>
          <w:szCs w:val="24"/>
          <w:lang w:val="fr-FR"/>
        </w:rPr>
        <w:t>s</w:t>
      </w:r>
      <w:r w:rsidR="00747E07">
        <w:rPr>
          <w:rFonts w:cs="Times New Roman"/>
          <w:sz w:val="24"/>
          <w:szCs w:val="24"/>
          <w:lang w:val="fr-FR"/>
        </w:rPr>
        <w:t xml:space="preserve"> des forces de l’ordre et un manque de prise au sérieux du danger encouru par les victimes. </w:t>
      </w:r>
      <w:r w:rsidR="00B90832">
        <w:rPr>
          <w:rFonts w:cs="Times New Roman"/>
          <w:sz w:val="24"/>
          <w:szCs w:val="24"/>
          <w:lang w:val="fr-FR"/>
        </w:rPr>
        <w:br/>
        <w:t>Les chiffres reflètent un cruel manque de confiance en la justice de la part des femmes victimes de violences sexistes et sexuelles. En 201</w:t>
      </w:r>
      <w:r w:rsidR="00882B8A">
        <w:rPr>
          <w:rFonts w:cs="Times New Roman"/>
          <w:sz w:val="24"/>
          <w:szCs w:val="24"/>
          <w:lang w:val="fr-FR"/>
        </w:rPr>
        <w:t>9</w:t>
      </w:r>
      <w:r w:rsidR="00B90832">
        <w:rPr>
          <w:rFonts w:cs="Times New Roman"/>
          <w:sz w:val="24"/>
          <w:szCs w:val="24"/>
          <w:lang w:val="fr-FR"/>
        </w:rPr>
        <w:t>, seulement 1 victime sur 10 déclarai</w:t>
      </w:r>
      <w:r w:rsidR="00343603">
        <w:rPr>
          <w:rFonts w:cs="Times New Roman"/>
          <w:sz w:val="24"/>
          <w:szCs w:val="24"/>
          <w:lang w:val="fr-FR"/>
        </w:rPr>
        <w:t>t</w:t>
      </w:r>
      <w:r w:rsidR="00B90832">
        <w:rPr>
          <w:rFonts w:cs="Times New Roman"/>
          <w:sz w:val="24"/>
          <w:szCs w:val="24"/>
          <w:lang w:val="fr-FR"/>
        </w:rPr>
        <w:t xml:space="preserve"> avoir déposé plainte après avoir subi un viol ou une tentative de viol. On observe également la même année</w:t>
      </w:r>
      <w:r w:rsidR="00E815A3">
        <w:rPr>
          <w:rFonts w:cs="Times New Roman"/>
          <w:sz w:val="24"/>
          <w:szCs w:val="24"/>
          <w:lang w:val="fr-FR"/>
        </w:rPr>
        <w:t xml:space="preserve"> que</w:t>
      </w:r>
      <w:r w:rsidR="00B90832">
        <w:rPr>
          <w:rFonts w:cs="Times New Roman"/>
          <w:sz w:val="24"/>
          <w:szCs w:val="24"/>
          <w:lang w:val="fr-FR"/>
        </w:rPr>
        <w:t xml:space="preserve"> « sur 40 mains courantes et PVJR déposés, 7 ont donné lieu à investigation de la part des services enquêteurs », et sur 21 plaintes déposé</w:t>
      </w:r>
      <w:r w:rsidR="00343603">
        <w:rPr>
          <w:rFonts w:cs="Times New Roman"/>
          <w:sz w:val="24"/>
          <w:szCs w:val="24"/>
          <w:lang w:val="fr-FR"/>
        </w:rPr>
        <w:t>e</w:t>
      </w:r>
      <w:r w:rsidR="00B90832">
        <w:rPr>
          <w:rFonts w:cs="Times New Roman"/>
          <w:sz w:val="24"/>
          <w:szCs w:val="24"/>
          <w:lang w:val="fr-FR"/>
        </w:rPr>
        <w:t>s 80% ont été classées</w:t>
      </w:r>
      <w:r w:rsidR="00E815A3">
        <w:rPr>
          <w:rFonts w:cs="Times New Roman"/>
          <w:sz w:val="24"/>
          <w:szCs w:val="24"/>
          <w:lang w:val="fr-FR"/>
        </w:rPr>
        <w:t xml:space="preserve"> sans suite</w:t>
      </w:r>
      <w:r w:rsidR="00B90832">
        <w:rPr>
          <w:rFonts w:cs="Times New Roman"/>
          <w:sz w:val="24"/>
          <w:szCs w:val="24"/>
          <w:lang w:val="fr-FR"/>
        </w:rPr>
        <w:t xml:space="preserve">. </w:t>
      </w:r>
    </w:p>
    <w:p w14:paraId="10BC840C" w14:textId="21A95550" w:rsidR="006773FE" w:rsidRDefault="00490D1C" w:rsidP="00CC2D57">
      <w:pPr>
        <w:spacing w:line="360" w:lineRule="auto"/>
        <w:jc w:val="both"/>
        <w:rPr>
          <w:rFonts w:cs="Times New Roman"/>
          <w:sz w:val="24"/>
          <w:szCs w:val="24"/>
          <w:lang w:val="fr-FR"/>
        </w:rPr>
      </w:pPr>
      <w:r>
        <w:rPr>
          <w:rFonts w:cs="Times New Roman"/>
          <w:sz w:val="24"/>
          <w:szCs w:val="24"/>
          <w:lang w:val="fr-FR"/>
        </w:rPr>
        <w:t xml:space="preserve">La France a indiqué dans son rapport avoir renforcé sa politique de formation des professionnels au traitement des violences sexistes et sexuelles. </w:t>
      </w:r>
      <w:r w:rsidR="006773FE">
        <w:rPr>
          <w:rFonts w:cs="Times New Roman"/>
          <w:sz w:val="24"/>
          <w:szCs w:val="24"/>
          <w:lang w:val="fr-FR"/>
        </w:rPr>
        <w:t>Bien que des actions aient été mises en place, le nombre de démarches entreprises par les femmes victimes de violences auprès des forces de l’ordre reste extrêmement faible</w:t>
      </w:r>
      <w:r w:rsidR="00343603">
        <w:rPr>
          <w:rFonts w:cs="Times New Roman"/>
          <w:sz w:val="24"/>
          <w:szCs w:val="24"/>
          <w:lang w:val="fr-FR"/>
        </w:rPr>
        <w:t>. D</w:t>
      </w:r>
      <w:r w:rsidR="006773FE">
        <w:rPr>
          <w:rFonts w:cs="Times New Roman"/>
          <w:sz w:val="24"/>
          <w:szCs w:val="24"/>
          <w:lang w:val="fr-FR"/>
        </w:rPr>
        <w:t>e plus</w:t>
      </w:r>
      <w:r w:rsidR="00343603">
        <w:rPr>
          <w:rFonts w:cs="Times New Roman"/>
          <w:sz w:val="24"/>
          <w:szCs w:val="24"/>
          <w:lang w:val="fr-FR"/>
        </w:rPr>
        <w:t>,</w:t>
      </w:r>
      <w:r w:rsidR="006773FE">
        <w:rPr>
          <w:rFonts w:cs="Times New Roman"/>
          <w:sz w:val="24"/>
          <w:szCs w:val="24"/>
          <w:lang w:val="fr-FR"/>
        </w:rPr>
        <w:t xml:space="preserve"> les récidives après condamnations sont nombreuses tout comme les classements sans suites. Les femmes n’ont pas repris confiance en la justice et en son efficacité pour assurer leur protection.</w:t>
      </w:r>
      <w:r w:rsidR="0050605E">
        <w:rPr>
          <w:rFonts w:cs="Times New Roman"/>
          <w:sz w:val="24"/>
          <w:szCs w:val="24"/>
          <w:lang w:val="fr-FR"/>
        </w:rPr>
        <w:tab/>
      </w:r>
      <w:r w:rsidR="0050605E" w:rsidRPr="0050605E">
        <w:rPr>
          <w:rFonts w:cs="Times New Roman"/>
          <w:noProof/>
          <w:sz w:val="24"/>
          <w:szCs w:val="24"/>
          <w:lang w:val="fr-FR"/>
        </w:rPr>
        <w:t xml:space="preserve"> </w:t>
      </w:r>
      <w:r w:rsidR="0050605E">
        <w:rPr>
          <w:rFonts w:cs="Times New Roman"/>
          <w:noProof/>
          <w:sz w:val="24"/>
          <w:szCs w:val="24"/>
          <w:lang w:val="fr-FR"/>
        </w:rPr>
        <mc:AlternateContent>
          <mc:Choice Requires="wps">
            <w:drawing>
              <wp:inline distT="0" distB="0" distL="0" distR="0" wp14:anchorId="36509150" wp14:editId="705BEBAD">
                <wp:extent cx="5759450" cy="1143000"/>
                <wp:effectExtent l="19050" t="19050" r="12700" b="19050"/>
                <wp:docPr id="1699376318" name="Zone de texte 2"/>
                <wp:cNvGraphicFramePr/>
                <a:graphic xmlns:a="http://schemas.openxmlformats.org/drawingml/2006/main">
                  <a:graphicData uri="http://schemas.microsoft.com/office/word/2010/wordprocessingShape">
                    <wps:wsp>
                      <wps:cNvSpPr txBox="1"/>
                      <wps:spPr>
                        <a:xfrm>
                          <a:off x="0" y="0"/>
                          <a:ext cx="5759450" cy="1143000"/>
                        </a:xfrm>
                        <a:prstGeom prst="rect">
                          <a:avLst/>
                        </a:prstGeom>
                        <a:solidFill>
                          <a:schemeClr val="lt1"/>
                        </a:solidFill>
                        <a:ln w="38100">
                          <a:solidFill>
                            <a:schemeClr val="accent2">
                              <a:lumMod val="60000"/>
                              <a:lumOff val="40000"/>
                            </a:schemeClr>
                          </a:solidFill>
                        </a:ln>
                      </wps:spPr>
                      <wps:txbx>
                        <w:txbxContent>
                          <w:p w14:paraId="476DC99D" w14:textId="0A5093AA" w:rsidR="0050605E" w:rsidRPr="00FF683B" w:rsidRDefault="0050605E" w:rsidP="0050605E">
                            <w:pPr>
                              <w:spacing w:line="360" w:lineRule="auto"/>
                              <w:jc w:val="both"/>
                              <w:rPr>
                                <w:rFonts w:cs="Times New Roman"/>
                                <w:sz w:val="24"/>
                                <w:szCs w:val="24"/>
                                <w:lang w:val="fr-FR"/>
                              </w:rPr>
                            </w:pPr>
                            <w:r>
                              <w:rPr>
                                <w:rFonts w:cs="Times New Roman"/>
                                <w:sz w:val="24"/>
                                <w:szCs w:val="24"/>
                                <w:lang w:val="fr-FR"/>
                              </w:rPr>
                              <w:t xml:space="preserve">Nous recommandons à la France de renforcer ses actions de formation des professionnels </w:t>
                            </w:r>
                            <w:r w:rsidR="003E102B">
                              <w:rPr>
                                <w:rFonts w:cs="Times New Roman"/>
                                <w:sz w:val="24"/>
                                <w:szCs w:val="24"/>
                                <w:lang w:val="fr-FR"/>
                              </w:rPr>
                              <w:t xml:space="preserve">de la justice et des forces de l’ordre au traitement des violences sexistes et sexuelles, </w:t>
                            </w:r>
                            <w:r>
                              <w:rPr>
                                <w:rFonts w:cs="Times New Roman"/>
                                <w:sz w:val="24"/>
                                <w:szCs w:val="24"/>
                                <w:lang w:val="fr-FR"/>
                              </w:rPr>
                              <w:t xml:space="preserve">ainsi </w:t>
                            </w:r>
                            <w:r w:rsidR="00435371">
                              <w:rPr>
                                <w:rFonts w:cs="Times New Roman"/>
                                <w:sz w:val="24"/>
                                <w:szCs w:val="24"/>
                                <w:lang w:val="fr-FR"/>
                              </w:rPr>
                              <w:t>que de renforcer</w:t>
                            </w:r>
                            <w:r>
                              <w:rPr>
                                <w:rFonts w:cs="Times New Roman"/>
                                <w:sz w:val="24"/>
                                <w:szCs w:val="24"/>
                                <w:lang w:val="fr-FR"/>
                              </w:rPr>
                              <w:t xml:space="preserve"> la protection des victimes en généralisant les ordonnances d’éloignement pour le conjoint violent et en sanctionnant les refus de dépôt de plainte. </w:t>
                            </w:r>
                          </w:p>
                          <w:p w14:paraId="59DC662C" w14:textId="77777777" w:rsidR="0050605E" w:rsidRPr="0050605E" w:rsidRDefault="0050605E" w:rsidP="0050605E">
                            <w:pPr>
                              <w:rPr>
                                <w:lang w:val="fr-FR"/>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inline>
            </w:drawing>
          </mc:Choice>
          <mc:Fallback>
            <w:pict>
              <v:shape w14:anchorId="36509150" id="Zone de texte 2" o:spid="_x0000_s1028" type="#_x0000_t202" style="width:453.5pt;height:90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" fillcolor="white [3201]" strokecolor="#f4b083 [1941]" strokeweight="3pt">
                <v:textbox>
                  <w:txbxContent>
                    <w:p w14:paraId="476DC99D" w14:textId="0A5093AA" w:rsidR="0050605E" w:rsidRPr="00FF683B" w:rsidRDefault="0050605E" w:rsidP="0050605E">
                      <w:pPr>
                        <w:spacing w:line="360" w:lineRule="auto"/>
                        <w:jc w:val="both"/>
                        <w:rPr>
                          <w:rFonts w:cs="Times New Roman"/>
                          <w:sz w:val="24"/>
                          <w:szCs w:val="24"/>
                          <w:lang w:val="fr-FR"/>
                        </w:rPr>
                      </w:pPr>
                      <w:r>
                        <w:rPr>
                          <w:rFonts w:cs="Times New Roman"/>
                          <w:sz w:val="24"/>
                          <w:szCs w:val="24"/>
                          <w:lang w:val="fr-FR"/>
                        </w:rPr>
                        <w:t xml:space="preserve">Nous recommandons à la France de renforcer ses actions de formation des professionnels </w:t>
                      </w:r>
                      <w:r w:rsidR="003E102B">
                        <w:rPr>
                          <w:rFonts w:cs="Times New Roman"/>
                          <w:sz w:val="24"/>
                          <w:szCs w:val="24"/>
                          <w:lang w:val="fr-FR"/>
                        </w:rPr>
                        <w:t xml:space="preserve">de la justice et des forces de l’ordre au traitement des violences sexistes et sexuelles, </w:t>
                      </w:r>
                      <w:r>
                        <w:rPr>
                          <w:rFonts w:cs="Times New Roman"/>
                          <w:sz w:val="24"/>
                          <w:szCs w:val="24"/>
                          <w:lang w:val="fr-FR"/>
                        </w:rPr>
                        <w:t xml:space="preserve">ainsi </w:t>
                      </w:r>
                      <w:r w:rsidR="00435371">
                        <w:rPr>
                          <w:rFonts w:cs="Times New Roman"/>
                          <w:sz w:val="24"/>
                          <w:szCs w:val="24"/>
                          <w:lang w:val="fr-FR"/>
                        </w:rPr>
                        <w:t>que de renforcer</w:t>
                      </w:r>
                      <w:r>
                        <w:rPr>
                          <w:rFonts w:cs="Times New Roman"/>
                          <w:sz w:val="24"/>
                          <w:szCs w:val="24"/>
                          <w:lang w:val="fr-FR"/>
                        </w:rPr>
                        <w:t xml:space="preserve"> la protection des victimes en généralisant les ordonnances d’éloignement pour le conjoint violent et en sanctionnant les refus de dépôt de plainte. </w:t>
                      </w:r>
                    </w:p>
                    <w:p w14:paraId="59DC662C" w14:textId="77777777" w:rsidR="0050605E" w:rsidRPr="0050605E" w:rsidRDefault="0050605E" w:rsidP="0050605E">
                      <w:pPr>
                        <w:rPr>
                          <w:lang w:val="fr-FR"/>
                        </w:rPr>
                      </w:pPr>
                    </w:p>
                  </w:txbxContent>
                </v:textbox>
                <w10:anchorlock/>
              </v:shape>
            </w:pict>
          </mc:Fallback>
        </mc:AlternateContent>
      </w:r>
    </w:p>
    <w:p w14:paraId="3265E407" w14:textId="34355FC3" w:rsidR="00450CEB" w:rsidRDefault="003A4719" w:rsidP="00CC2D57">
      <w:pPr>
        <w:pStyle w:val="Heading3"/>
        <w:jc w:val="both"/>
        <w:rPr>
          <w:lang w:val="fr-FR"/>
        </w:rPr>
      </w:pPr>
      <w:bookmarkStart w:id="7" w:name="_Toc140136265"/>
      <w:r>
        <w:rPr>
          <w:lang w:val="fr-FR"/>
        </w:rPr>
        <w:t>Téléphone grave danger</w:t>
      </w:r>
      <w:bookmarkEnd w:id="7"/>
    </w:p>
    <w:p w14:paraId="6F09C295" w14:textId="77777777" w:rsidR="00CC2D57" w:rsidRPr="00CC2D57" w:rsidRDefault="00CC2D57" w:rsidP="00CC2D57">
      <w:pPr>
        <w:rPr>
          <w:lang w:val="fr-FR"/>
        </w:rPr>
      </w:pPr>
    </w:p>
    <w:p w14:paraId="4C24ED39" w14:textId="253BCEC3" w:rsidR="00F015BC" w:rsidRDefault="00565F68" w:rsidP="00CC2D57">
      <w:pPr>
        <w:spacing w:line="360" w:lineRule="auto"/>
        <w:jc w:val="both"/>
        <w:rPr>
          <w:rFonts w:cs="Times New Roman"/>
          <w:sz w:val="24"/>
          <w:szCs w:val="24"/>
          <w:lang w:val="fr-FR"/>
        </w:rPr>
      </w:pPr>
      <w:r>
        <w:rPr>
          <w:rFonts w:cs="Times New Roman"/>
          <w:sz w:val="24"/>
          <w:szCs w:val="24"/>
          <w:lang w:val="fr-FR"/>
        </w:rPr>
        <w:t xml:space="preserve">Le </w:t>
      </w:r>
      <w:r w:rsidR="00343603">
        <w:rPr>
          <w:rFonts w:cs="Times New Roman"/>
          <w:sz w:val="24"/>
          <w:szCs w:val="24"/>
          <w:lang w:val="fr-FR"/>
        </w:rPr>
        <w:t>« </w:t>
      </w:r>
      <w:r>
        <w:rPr>
          <w:rFonts w:cs="Times New Roman"/>
          <w:sz w:val="24"/>
          <w:szCs w:val="24"/>
          <w:lang w:val="fr-FR"/>
        </w:rPr>
        <w:t>Téléphone grave danger</w:t>
      </w:r>
      <w:r w:rsidR="00343603">
        <w:rPr>
          <w:rFonts w:cs="Times New Roman"/>
          <w:sz w:val="24"/>
          <w:szCs w:val="24"/>
          <w:lang w:val="fr-FR"/>
        </w:rPr>
        <w:t> »</w:t>
      </w:r>
      <w:r>
        <w:rPr>
          <w:rFonts w:cs="Times New Roman"/>
          <w:sz w:val="24"/>
          <w:szCs w:val="24"/>
          <w:lang w:val="fr-FR"/>
        </w:rPr>
        <w:t xml:space="preserve"> est un dispositif permettant aux femmes victimes de violences conjugales d’alerter rapidement les autorités quand un besoin urgent de protection se présente à elles. </w:t>
      </w:r>
    </w:p>
    <w:p w14:paraId="685EBFC3" w14:textId="4CA708B2" w:rsidR="00B90832" w:rsidRDefault="00B80ECA" w:rsidP="00CC2D57">
      <w:pPr>
        <w:spacing w:line="360" w:lineRule="auto"/>
        <w:jc w:val="both"/>
        <w:rPr>
          <w:rFonts w:cs="Times New Roman"/>
          <w:sz w:val="24"/>
          <w:szCs w:val="24"/>
          <w:lang w:val="fr-FR"/>
        </w:rPr>
      </w:pPr>
      <w:r>
        <w:rPr>
          <w:rFonts w:cs="Times New Roman"/>
          <w:sz w:val="24"/>
          <w:szCs w:val="24"/>
          <w:lang w:val="fr-FR"/>
        </w:rPr>
        <w:lastRenderedPageBreak/>
        <w:t>En 2020, 1200 téléphones étaient déployés sur le territoire métropolitain. Ce dispositif permet</w:t>
      </w:r>
      <w:r w:rsidR="006C5434">
        <w:rPr>
          <w:rFonts w:cs="Times New Roman"/>
          <w:sz w:val="24"/>
          <w:szCs w:val="24"/>
          <w:lang w:val="fr-FR"/>
        </w:rPr>
        <w:t xml:space="preserve"> </w:t>
      </w:r>
      <w:r>
        <w:rPr>
          <w:rFonts w:cs="Times New Roman"/>
          <w:sz w:val="24"/>
          <w:szCs w:val="24"/>
          <w:lang w:val="fr-FR"/>
        </w:rPr>
        <w:t>aux femmes victimes de violences d’avoir en permanence un accès rapide aux forces de l’ordre afin d’être protégée en cas de danger imminent. Toutefois son efficacité réelle reste mitigée, dans son rapport de 2019 sur les violences au sein du couple et les violences sexuelles, l’Observatoire nationa</w:t>
      </w:r>
      <w:r w:rsidR="00E51E6B">
        <w:rPr>
          <w:rFonts w:cs="Times New Roman"/>
          <w:sz w:val="24"/>
          <w:szCs w:val="24"/>
          <w:lang w:val="fr-FR"/>
        </w:rPr>
        <w:t>l</w:t>
      </w:r>
      <w:r>
        <w:rPr>
          <w:rFonts w:cs="Times New Roman"/>
          <w:sz w:val="24"/>
          <w:szCs w:val="24"/>
          <w:lang w:val="fr-FR"/>
        </w:rPr>
        <w:t xml:space="preserve"> des violences faites aux femmes indique qu’ </w:t>
      </w:r>
      <w:r w:rsidR="00B90832">
        <w:rPr>
          <w:rFonts w:cs="Times New Roman"/>
          <w:sz w:val="24"/>
          <w:szCs w:val="24"/>
          <w:lang w:val="fr-FR"/>
        </w:rPr>
        <w:t>« </w:t>
      </w:r>
      <w:r>
        <w:rPr>
          <w:rFonts w:cs="Times New Roman"/>
          <w:sz w:val="24"/>
          <w:szCs w:val="24"/>
          <w:lang w:val="fr-FR"/>
        </w:rPr>
        <w:t>a</w:t>
      </w:r>
      <w:r w:rsidR="00B90832">
        <w:rPr>
          <w:rFonts w:cs="Times New Roman"/>
          <w:sz w:val="24"/>
          <w:szCs w:val="24"/>
          <w:lang w:val="fr-FR"/>
        </w:rPr>
        <w:t>lors que 41% des victimes se trouvaient en situation de danger, du fait des violences signalées au parquet et aux forces de l’ordre, seule une victime était en attente de l’attribution d’un TGD et a été tuée »</w:t>
      </w:r>
      <w:r>
        <w:rPr>
          <w:rStyle w:val="FootnoteReference"/>
          <w:rFonts w:cs="Times New Roman"/>
          <w:sz w:val="24"/>
          <w:szCs w:val="24"/>
          <w:lang w:val="fr-FR"/>
        </w:rPr>
        <w:footnoteReference w:id="5"/>
      </w:r>
      <w:r w:rsidR="00B90832">
        <w:rPr>
          <w:rFonts w:cs="Times New Roman"/>
          <w:sz w:val="24"/>
          <w:szCs w:val="24"/>
          <w:lang w:val="fr-FR"/>
        </w:rPr>
        <w:t>.</w:t>
      </w:r>
      <w:r w:rsidR="00387207">
        <w:rPr>
          <w:rFonts w:cs="Times New Roman"/>
          <w:sz w:val="24"/>
          <w:szCs w:val="24"/>
          <w:lang w:val="fr-FR"/>
        </w:rPr>
        <w:br/>
        <w:t>Bien que le déploiement de ce système a</w:t>
      </w:r>
      <w:r w:rsidR="00343603">
        <w:rPr>
          <w:rFonts w:cs="Times New Roman"/>
          <w:sz w:val="24"/>
          <w:szCs w:val="24"/>
          <w:lang w:val="fr-FR"/>
        </w:rPr>
        <w:t>it</w:t>
      </w:r>
      <w:r w:rsidR="00387207">
        <w:rPr>
          <w:rFonts w:cs="Times New Roman"/>
          <w:sz w:val="24"/>
          <w:szCs w:val="24"/>
          <w:lang w:val="fr-FR"/>
        </w:rPr>
        <w:t xml:space="preserve"> été généralisé les années suivantes, il reste faible par rapport aux nombres de femmes ayant déposé plainte pour des faits de violences, et se trouvant donc dans des situations à risque</w:t>
      </w:r>
      <w:r w:rsidR="00E51E6B">
        <w:rPr>
          <w:rFonts w:cs="Times New Roman"/>
          <w:sz w:val="24"/>
          <w:szCs w:val="24"/>
          <w:lang w:val="fr-FR"/>
        </w:rPr>
        <w:t>s</w:t>
      </w:r>
      <w:r w:rsidR="00387207">
        <w:rPr>
          <w:rFonts w:cs="Times New Roman"/>
          <w:sz w:val="24"/>
          <w:szCs w:val="24"/>
          <w:lang w:val="fr-FR"/>
        </w:rPr>
        <w:t>. De plus, ce système fait peser la cha</w:t>
      </w:r>
      <w:r w:rsidR="001E5A3D">
        <w:rPr>
          <w:rFonts w:cs="Times New Roman"/>
          <w:sz w:val="24"/>
          <w:szCs w:val="24"/>
          <w:lang w:val="fr-FR"/>
        </w:rPr>
        <w:t>rge mentale sur la femme qui doit se protéger et non sur l’agresseur.</w:t>
      </w:r>
      <w:r w:rsidR="005E5881">
        <w:rPr>
          <w:rFonts w:cs="Times New Roman"/>
          <w:sz w:val="24"/>
          <w:szCs w:val="24"/>
          <w:lang w:val="fr-FR"/>
        </w:rPr>
        <w:tab/>
      </w:r>
      <w:r w:rsidR="005E5881" w:rsidRPr="005E5881">
        <w:rPr>
          <w:rFonts w:cs="Times New Roman"/>
          <w:noProof/>
          <w:sz w:val="24"/>
          <w:szCs w:val="24"/>
          <w:lang w:val="fr-FR"/>
        </w:rPr>
        <w:t xml:space="preserve"> </w:t>
      </w:r>
      <w:r w:rsidR="005E5881">
        <w:rPr>
          <w:rFonts w:cs="Times New Roman"/>
          <w:noProof/>
          <w:sz w:val="24"/>
          <w:szCs w:val="24"/>
          <w:lang w:val="fr-FR"/>
        </w:rPr>
        <mc:AlternateContent>
          <mc:Choice Requires="wps">
            <w:drawing>
              <wp:inline distT="0" distB="0" distL="0" distR="0" wp14:anchorId="2E019E40" wp14:editId="78323DAB">
                <wp:extent cx="5759450" cy="1152525"/>
                <wp:effectExtent l="19050" t="19050" r="12700" b="28575"/>
                <wp:docPr id="51691436" name="Zone de texte 3"/>
                <wp:cNvGraphicFramePr/>
                <a:graphic xmlns:a="http://schemas.openxmlformats.org/drawingml/2006/main">
                  <a:graphicData uri="http://schemas.microsoft.com/office/word/2010/wordprocessingShape">
                    <wps:wsp>
                      <wps:cNvSpPr txBox="1"/>
                      <wps:spPr>
                        <a:xfrm>
                          <a:off x="0" y="0"/>
                          <a:ext cx="5759450" cy="1152525"/>
                        </a:xfrm>
                        <a:prstGeom prst="rect">
                          <a:avLst/>
                        </a:prstGeom>
                        <a:solidFill>
                          <a:schemeClr val="lt1"/>
                        </a:solidFill>
                        <a:ln w="38100">
                          <a:solidFill>
                            <a:schemeClr val="accent2">
                              <a:lumMod val="60000"/>
                              <a:lumOff val="40000"/>
                            </a:schemeClr>
                          </a:solidFill>
                        </a:ln>
                      </wps:spPr>
                      <wps:txbx>
                        <w:txbxContent>
                          <w:p w14:paraId="3D428326" w14:textId="49553DDA" w:rsidR="005E5881" w:rsidRPr="009551F4" w:rsidRDefault="005E5881" w:rsidP="005E5881">
                            <w:pPr>
                              <w:spacing w:line="360" w:lineRule="auto"/>
                              <w:jc w:val="both"/>
                              <w:rPr>
                                <w:rFonts w:cs="Times New Roman"/>
                                <w:sz w:val="24"/>
                                <w:szCs w:val="24"/>
                                <w:lang w:val="fr-FR"/>
                              </w:rPr>
                            </w:pPr>
                            <w:r>
                              <w:rPr>
                                <w:rFonts w:cs="Times New Roman"/>
                                <w:sz w:val="24"/>
                                <w:szCs w:val="24"/>
                                <w:lang w:val="fr-FR"/>
                              </w:rPr>
                              <w:t xml:space="preserve">Nous recommandons à la France d’augmenter le nombre de déploiements de téléphones grave danger ainsi que d’assouplir les conditions de son attribution. De plus, pour rééquilibrer la charge subie par la victime nous proposons de coupler ce dispositif à l’imposition du port d’un bracelet électronique </w:t>
                            </w:r>
                            <w:r w:rsidR="003E102B">
                              <w:rPr>
                                <w:rFonts w:cs="Times New Roman"/>
                                <w:sz w:val="24"/>
                                <w:szCs w:val="24"/>
                                <w:lang w:val="fr-FR"/>
                              </w:rPr>
                              <w:t>pour le</w:t>
                            </w:r>
                            <w:r>
                              <w:rPr>
                                <w:rFonts w:cs="Times New Roman"/>
                                <w:sz w:val="24"/>
                                <w:szCs w:val="24"/>
                                <w:lang w:val="fr-FR"/>
                              </w:rPr>
                              <w:t xml:space="preserve"> conjoint ou ex</w:t>
                            </w:r>
                            <w:r w:rsidR="00684CF3">
                              <w:rPr>
                                <w:rFonts w:cs="Times New Roman"/>
                                <w:sz w:val="24"/>
                                <w:szCs w:val="24"/>
                                <w:lang w:val="fr-FR"/>
                              </w:rPr>
                              <w:t xml:space="preserve"> </w:t>
                            </w:r>
                            <w:r>
                              <w:rPr>
                                <w:rFonts w:cs="Times New Roman"/>
                                <w:sz w:val="24"/>
                                <w:szCs w:val="24"/>
                                <w:lang w:val="fr-FR"/>
                              </w:rPr>
                              <w:t>conjoint violent.</w:t>
                            </w:r>
                            <w:r>
                              <w:rPr>
                                <w:rStyle w:val="FootnoteReference"/>
                                <w:rFonts w:cs="Times New Roman"/>
                                <w:sz w:val="24"/>
                                <w:szCs w:val="24"/>
                                <w:lang w:val="fr-FR"/>
                              </w:rPr>
                              <w:footnoteRef/>
                            </w:r>
                          </w:p>
                          <w:p w14:paraId="3BAE1B3A" w14:textId="77777777" w:rsidR="005E5881" w:rsidRPr="00684CF3" w:rsidRDefault="005E5881" w:rsidP="005E5881">
                            <w:pPr>
                              <w:rPr>
                                <w:lang w:val="fr-FR"/>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inline>
            </w:drawing>
          </mc:Choice>
          <mc:Fallback>
            <w:pict>
              <v:shape w14:anchorId="2E019E40" id="Zone de texte 3" o:spid="_x0000_s1029" type="#_x0000_t202" style="width:453.5pt;height:90.7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" fillcolor="white [3201]" strokecolor="#f4b083 [1941]" strokeweight="3pt">
                <v:textbox>
                  <w:txbxContent>
                    <w:p w14:paraId="3D428326" w14:textId="49553DDA" w:rsidR="005E5881" w:rsidRPr="009551F4" w:rsidRDefault="005E5881" w:rsidP="005E5881">
                      <w:pPr>
                        <w:spacing w:line="360" w:lineRule="auto"/>
                        <w:jc w:val="both"/>
                        <w:rPr>
                          <w:rFonts w:cs="Times New Roman"/>
                          <w:sz w:val="24"/>
                          <w:szCs w:val="24"/>
                          <w:lang w:val="fr-FR"/>
                        </w:rPr>
                      </w:pPr>
                      <w:r>
                        <w:rPr>
                          <w:rFonts w:cs="Times New Roman"/>
                          <w:sz w:val="24"/>
                          <w:szCs w:val="24"/>
                          <w:lang w:val="fr-FR"/>
                        </w:rPr>
                        <w:t xml:space="preserve">Nous recommandons à la France d’augmenter le nombre de déploiements de téléphones grave danger ainsi que d’assouplir les conditions de son attribution. De plus, pour rééquilibrer la charge subie par la victime nous proposons de coupler ce dispositif à l’imposition du port d’un bracelet électronique </w:t>
                      </w:r>
                      <w:r w:rsidR="003E102B">
                        <w:rPr>
                          <w:rFonts w:cs="Times New Roman"/>
                          <w:sz w:val="24"/>
                          <w:szCs w:val="24"/>
                          <w:lang w:val="fr-FR"/>
                        </w:rPr>
                        <w:t>pour le</w:t>
                      </w:r>
                      <w:r>
                        <w:rPr>
                          <w:rFonts w:cs="Times New Roman"/>
                          <w:sz w:val="24"/>
                          <w:szCs w:val="24"/>
                          <w:lang w:val="fr-FR"/>
                        </w:rPr>
                        <w:t xml:space="preserve"> conjoint ou ex</w:t>
                      </w:r>
                      <w:r w:rsidR="00684CF3">
                        <w:rPr>
                          <w:rFonts w:cs="Times New Roman"/>
                          <w:sz w:val="24"/>
                          <w:szCs w:val="24"/>
                          <w:lang w:val="fr-FR"/>
                        </w:rPr>
                        <w:t xml:space="preserve"> </w:t>
                      </w:r>
                      <w:r>
                        <w:rPr>
                          <w:rFonts w:cs="Times New Roman"/>
                          <w:sz w:val="24"/>
                          <w:szCs w:val="24"/>
                          <w:lang w:val="fr-FR"/>
                        </w:rPr>
                        <w:t>conjoint violent.</w:t>
                      </w:r>
                      <w:r>
                        <w:rPr>
                          <w:rStyle w:val="Appelnotedebasdep"/>
                          <w:rFonts w:cs="Times New Roman"/>
                          <w:sz w:val="24"/>
                          <w:szCs w:val="24"/>
                          <w:lang w:val="fr-FR"/>
                        </w:rPr>
                        <w:footnoteRef/>
                      </w:r>
                    </w:p>
                    <w:p w14:paraId="3BAE1B3A" w14:textId="77777777" w:rsidR="005E5881" w:rsidRPr="00684CF3" w:rsidRDefault="005E5881" w:rsidP="005E5881">
                      <w:pPr>
                        <w:rPr>
                          <w:lang w:val="fr-FR"/>
                        </w:rPr>
                      </w:pPr>
                    </w:p>
                  </w:txbxContent>
                </v:textbox>
                <w10:anchorlock/>
              </v:shape>
            </w:pict>
          </mc:Fallback>
        </mc:AlternateContent>
      </w:r>
    </w:p>
    <w:p w14:paraId="5C7D39B6" w14:textId="6BB4FBA5" w:rsidR="00D834CD" w:rsidRDefault="00D834CD" w:rsidP="00CC2D57">
      <w:pPr>
        <w:pStyle w:val="Heading1"/>
        <w:jc w:val="both"/>
        <w:rPr>
          <w:lang w:val="fr-FR"/>
        </w:rPr>
      </w:pPr>
      <w:bookmarkStart w:id="8" w:name="_Toc140136266"/>
      <w:r w:rsidRPr="009551F4">
        <w:rPr>
          <w:lang w:val="fr-FR"/>
        </w:rPr>
        <w:t>Sur la question des violences</w:t>
      </w:r>
      <w:r w:rsidR="00DE1A29" w:rsidRPr="009551F4">
        <w:rPr>
          <w:lang w:val="fr-FR"/>
        </w:rPr>
        <w:t xml:space="preserve"> sexistes et sexuelles </w:t>
      </w:r>
      <w:r w:rsidRPr="009551F4">
        <w:rPr>
          <w:lang w:val="fr-FR"/>
        </w:rPr>
        <w:t>faites aux femmes au sein de la sphère privée</w:t>
      </w:r>
      <w:bookmarkEnd w:id="8"/>
    </w:p>
    <w:p w14:paraId="5395A3DE" w14:textId="77777777" w:rsidR="00CC2D57" w:rsidRPr="00CC2D57" w:rsidRDefault="00CC2D57" w:rsidP="00CC2D57">
      <w:pPr>
        <w:rPr>
          <w:lang w:val="fr-FR"/>
        </w:rPr>
      </w:pPr>
    </w:p>
    <w:p w14:paraId="7D3C7D51" w14:textId="44C73BF7" w:rsidR="00DE1A29" w:rsidRDefault="00371B86" w:rsidP="00CC2D57">
      <w:pPr>
        <w:pStyle w:val="Heading2"/>
        <w:jc w:val="both"/>
        <w:rPr>
          <w:lang w:val="fr-FR"/>
        </w:rPr>
      </w:pPr>
      <w:bookmarkStart w:id="9" w:name="_Toc140136267"/>
      <w:r>
        <w:rPr>
          <w:lang w:val="fr-FR"/>
        </w:rPr>
        <w:t>Introduction</w:t>
      </w:r>
      <w:bookmarkEnd w:id="9"/>
    </w:p>
    <w:p w14:paraId="0B89FE2E" w14:textId="77777777" w:rsidR="00CC2D57" w:rsidRPr="00CC2D57" w:rsidRDefault="00CC2D57" w:rsidP="00CC2D57">
      <w:pPr>
        <w:rPr>
          <w:lang w:val="fr-FR"/>
        </w:rPr>
      </w:pPr>
    </w:p>
    <w:p w14:paraId="2F5248AA" w14:textId="14C06C60" w:rsidR="00B3117B" w:rsidRDefault="00B3117B" w:rsidP="00CC2D57">
      <w:pPr>
        <w:spacing w:line="360" w:lineRule="auto"/>
        <w:jc w:val="both"/>
        <w:rPr>
          <w:rFonts w:cs="Times New Roman"/>
          <w:sz w:val="24"/>
          <w:szCs w:val="24"/>
          <w:lang w:val="fr-FR"/>
        </w:rPr>
      </w:pPr>
      <w:r>
        <w:rPr>
          <w:rFonts w:cs="Times New Roman"/>
          <w:sz w:val="24"/>
          <w:szCs w:val="24"/>
          <w:lang w:val="fr-FR"/>
        </w:rPr>
        <w:t>Les violences conjugales sont un ensemble de comportements violent</w:t>
      </w:r>
      <w:r w:rsidR="00343603">
        <w:rPr>
          <w:rFonts w:cs="Times New Roman"/>
          <w:sz w:val="24"/>
          <w:szCs w:val="24"/>
          <w:lang w:val="fr-FR"/>
        </w:rPr>
        <w:t>s</w:t>
      </w:r>
      <w:r>
        <w:rPr>
          <w:rFonts w:cs="Times New Roman"/>
          <w:sz w:val="24"/>
          <w:szCs w:val="24"/>
          <w:lang w:val="fr-FR"/>
        </w:rPr>
        <w:t xml:space="preserve"> proférés dans un objectif de domination d’un conjoint sur l’autre</w:t>
      </w:r>
      <w:r w:rsidR="00502EB6">
        <w:rPr>
          <w:rStyle w:val="FootnoteReference"/>
          <w:rFonts w:cs="Times New Roman"/>
          <w:sz w:val="24"/>
          <w:szCs w:val="24"/>
          <w:lang w:val="fr-FR"/>
        </w:rPr>
        <w:footnoteReference w:id="6"/>
      </w:r>
      <w:r>
        <w:rPr>
          <w:rFonts w:cs="Times New Roman"/>
          <w:sz w:val="24"/>
          <w:szCs w:val="24"/>
          <w:lang w:val="fr-FR"/>
        </w:rPr>
        <w:t>. Ces violences sont difficilement visibles car elles interviennent la plupart du temps au sein de la sphère privé</w:t>
      </w:r>
      <w:r w:rsidR="00E51E6B">
        <w:rPr>
          <w:rFonts w:cs="Times New Roman"/>
          <w:sz w:val="24"/>
          <w:szCs w:val="24"/>
          <w:lang w:val="fr-FR"/>
        </w:rPr>
        <w:t>e</w:t>
      </w:r>
      <w:r>
        <w:rPr>
          <w:rFonts w:cs="Times New Roman"/>
          <w:sz w:val="24"/>
          <w:szCs w:val="24"/>
          <w:lang w:val="fr-FR"/>
        </w:rPr>
        <w:t xml:space="preserve"> du couple et non en public. Elles sont d’autant plus difficilement combattables qu’elles s’inscrivent souvent dans un contexte d’emprise psychologique du conjoint violent sur la victime, et créer un environnement dans l</w:t>
      </w:r>
      <w:r w:rsidR="0028556E">
        <w:rPr>
          <w:rFonts w:cs="Times New Roman"/>
          <w:sz w:val="24"/>
          <w:szCs w:val="24"/>
          <w:lang w:val="fr-FR"/>
        </w:rPr>
        <w:t>equel</w:t>
      </w:r>
      <w:r>
        <w:rPr>
          <w:rFonts w:cs="Times New Roman"/>
          <w:sz w:val="24"/>
          <w:szCs w:val="24"/>
          <w:lang w:val="fr-FR"/>
        </w:rPr>
        <w:t xml:space="preserve"> cette dernière peut difficilement partir et est empêchée de demander de l’aide.</w:t>
      </w:r>
      <w:r>
        <w:rPr>
          <w:rFonts w:cs="Times New Roman"/>
          <w:sz w:val="24"/>
          <w:szCs w:val="24"/>
          <w:lang w:val="fr-FR"/>
        </w:rPr>
        <w:br/>
        <w:t>Les violences conjugales peuvent être psychologiques, physiques</w:t>
      </w:r>
      <w:r w:rsidR="00882B8A">
        <w:rPr>
          <w:rFonts w:cs="Times New Roman"/>
          <w:sz w:val="24"/>
          <w:szCs w:val="24"/>
          <w:lang w:val="fr-FR"/>
        </w:rPr>
        <w:t>, verbales</w:t>
      </w:r>
      <w:r>
        <w:rPr>
          <w:rFonts w:cs="Times New Roman"/>
          <w:sz w:val="24"/>
          <w:szCs w:val="24"/>
          <w:lang w:val="fr-FR"/>
        </w:rPr>
        <w:t xml:space="preserve"> ou même économiques</w:t>
      </w:r>
      <w:r w:rsidR="002845B0">
        <w:rPr>
          <w:rFonts w:cs="Times New Roman"/>
          <w:sz w:val="24"/>
          <w:szCs w:val="24"/>
          <w:lang w:val="fr-FR"/>
        </w:rPr>
        <w:t xml:space="preserve"> et peuvent </w:t>
      </w:r>
      <w:r w:rsidR="006C5434">
        <w:rPr>
          <w:rFonts w:cs="Times New Roman"/>
          <w:sz w:val="24"/>
          <w:szCs w:val="24"/>
          <w:lang w:val="fr-FR"/>
        </w:rPr>
        <w:t>entrainer la mort de la victime et parfois des enfants du couple</w:t>
      </w:r>
      <w:r>
        <w:rPr>
          <w:rFonts w:cs="Times New Roman"/>
          <w:sz w:val="24"/>
          <w:szCs w:val="24"/>
          <w:lang w:val="fr-FR"/>
        </w:rPr>
        <w:t>.</w:t>
      </w:r>
    </w:p>
    <w:p w14:paraId="6959A404" w14:textId="7AD36269" w:rsidR="0045151B" w:rsidRDefault="00B3117B" w:rsidP="00CC2D57">
      <w:pPr>
        <w:spacing w:line="360" w:lineRule="auto"/>
        <w:jc w:val="both"/>
        <w:rPr>
          <w:rFonts w:cs="Times New Roman"/>
          <w:sz w:val="24"/>
          <w:szCs w:val="24"/>
          <w:lang w:val="fr-FR"/>
        </w:rPr>
      </w:pPr>
      <w:r>
        <w:rPr>
          <w:rFonts w:cs="Times New Roman"/>
          <w:sz w:val="24"/>
          <w:szCs w:val="24"/>
          <w:lang w:val="fr-FR"/>
        </w:rPr>
        <w:lastRenderedPageBreak/>
        <w:t>Ces violences naissent d’un cadre patriarcal dans lequel le conjoint se considère être le propriétaire de sa femme et de ses enfants</w:t>
      </w:r>
      <w:r w:rsidR="00371B86">
        <w:rPr>
          <w:rFonts w:cs="Times New Roman"/>
          <w:sz w:val="24"/>
          <w:szCs w:val="24"/>
          <w:lang w:val="fr-FR"/>
        </w:rPr>
        <w:t>. Le droit positif français a pendant longtemps considéré la femme comme inférieur</w:t>
      </w:r>
      <w:r w:rsidR="000C2E04">
        <w:rPr>
          <w:rFonts w:cs="Times New Roman"/>
          <w:sz w:val="24"/>
          <w:szCs w:val="24"/>
          <w:lang w:val="fr-FR"/>
        </w:rPr>
        <w:t>e</w:t>
      </w:r>
      <w:r w:rsidR="00371B86">
        <w:rPr>
          <w:rFonts w:cs="Times New Roman"/>
          <w:sz w:val="24"/>
          <w:szCs w:val="24"/>
          <w:lang w:val="fr-FR"/>
        </w:rPr>
        <w:t xml:space="preserve"> à l’homme, notamment dans la sphère privé</w:t>
      </w:r>
      <w:r w:rsidR="00D46BBA">
        <w:rPr>
          <w:rFonts w:cs="Times New Roman"/>
          <w:sz w:val="24"/>
          <w:szCs w:val="24"/>
          <w:lang w:val="fr-FR"/>
        </w:rPr>
        <w:t>e</w:t>
      </w:r>
      <w:r w:rsidR="00371B86">
        <w:rPr>
          <w:rFonts w:cs="Times New Roman"/>
          <w:sz w:val="24"/>
          <w:szCs w:val="24"/>
          <w:lang w:val="fr-FR"/>
        </w:rPr>
        <w:t xml:space="preserve">. Cette domination fut progressivement </w:t>
      </w:r>
      <w:r w:rsidR="00BC5A85">
        <w:rPr>
          <w:rFonts w:cs="Times New Roman"/>
          <w:sz w:val="24"/>
          <w:szCs w:val="24"/>
          <w:lang w:val="fr-FR"/>
        </w:rPr>
        <w:t>abolie</w:t>
      </w:r>
      <w:r w:rsidR="008C008C">
        <w:rPr>
          <w:rFonts w:cs="Times New Roman"/>
          <w:sz w:val="24"/>
          <w:szCs w:val="24"/>
          <w:lang w:val="fr-FR"/>
        </w:rPr>
        <w:t>,</w:t>
      </w:r>
      <w:r w:rsidR="00371B86">
        <w:rPr>
          <w:rFonts w:cs="Times New Roman"/>
          <w:sz w:val="24"/>
          <w:szCs w:val="24"/>
          <w:lang w:val="fr-FR"/>
        </w:rPr>
        <w:t xml:space="preserve"> mais le code civil actuel a, jusqu’à </w:t>
      </w:r>
      <w:r w:rsidR="00BC5A85">
        <w:rPr>
          <w:rFonts w:cs="Times New Roman"/>
          <w:sz w:val="24"/>
          <w:szCs w:val="24"/>
          <w:lang w:val="fr-FR"/>
        </w:rPr>
        <w:t>récemment, mentionné</w:t>
      </w:r>
      <w:r w:rsidR="00371B86">
        <w:rPr>
          <w:rFonts w:cs="Times New Roman"/>
          <w:sz w:val="24"/>
          <w:szCs w:val="24"/>
          <w:lang w:val="fr-FR"/>
        </w:rPr>
        <w:t xml:space="preserve"> des termes hérité</w:t>
      </w:r>
      <w:r w:rsidR="008C008C">
        <w:rPr>
          <w:rFonts w:cs="Times New Roman"/>
          <w:sz w:val="24"/>
          <w:szCs w:val="24"/>
          <w:lang w:val="fr-FR"/>
        </w:rPr>
        <w:t>s</w:t>
      </w:r>
      <w:r w:rsidR="00371B86">
        <w:rPr>
          <w:rFonts w:cs="Times New Roman"/>
          <w:sz w:val="24"/>
          <w:szCs w:val="24"/>
          <w:lang w:val="fr-FR"/>
        </w:rPr>
        <w:t xml:space="preserve"> de cette idée de domination comme lorsqu’il fait référence au « bon père de famille », terme abolit en 2014.</w:t>
      </w:r>
      <w:r w:rsidR="00E05759">
        <w:rPr>
          <w:rFonts w:cs="Times New Roman"/>
          <w:sz w:val="24"/>
          <w:szCs w:val="24"/>
          <w:lang w:val="fr-FR"/>
        </w:rPr>
        <w:tab/>
      </w:r>
      <w:r w:rsidR="00371B86">
        <w:rPr>
          <w:rFonts w:cs="Times New Roman"/>
          <w:sz w:val="24"/>
          <w:szCs w:val="24"/>
          <w:lang w:val="fr-FR"/>
        </w:rPr>
        <w:t xml:space="preserve"> </w:t>
      </w:r>
      <w:r w:rsidR="0045151B">
        <w:rPr>
          <w:rFonts w:cs="Times New Roman"/>
          <w:sz w:val="24"/>
          <w:szCs w:val="24"/>
          <w:lang w:val="fr-FR"/>
        </w:rPr>
        <w:br/>
        <w:t>Les enfants peuvent également être les victimes des violences conjugales. Ils doivent donc faire partie du public cible des mesures mises en place par le gouvernement pour lutter contre les violences conjugales. Les pères violents gardent dans certains cas des droits de visite avec leurs enfants, laissant alors la mère impuissante face aux potentielles violences qu’ils pourraient subir et l’obligeant également à aller à la rencontre de son agresseur et par conséquen</w:t>
      </w:r>
      <w:r w:rsidR="006C5434">
        <w:rPr>
          <w:rFonts w:cs="Times New Roman"/>
          <w:sz w:val="24"/>
          <w:szCs w:val="24"/>
          <w:lang w:val="fr-FR"/>
        </w:rPr>
        <w:t>t</w:t>
      </w:r>
      <w:r w:rsidR="0045151B">
        <w:rPr>
          <w:rFonts w:cs="Times New Roman"/>
          <w:sz w:val="24"/>
          <w:szCs w:val="24"/>
          <w:lang w:val="fr-FR"/>
        </w:rPr>
        <w:t>, de risquer une nouvelle agression. La violence du père envers sa conjointe n’est donc pas, dans la plupart des cas, un facteur de déchéance de parenté aux yeux de la justice.</w:t>
      </w:r>
    </w:p>
    <w:p w14:paraId="4A5617FB" w14:textId="400E1F40" w:rsidR="00CC2D57" w:rsidRPr="00D12216" w:rsidRDefault="00832CD6" w:rsidP="00832CD6">
      <w:pPr>
        <w:pStyle w:val="Heading2"/>
        <w:rPr>
          <w:lang w:val="fr-FR"/>
        </w:rPr>
      </w:pPr>
      <w:bookmarkStart w:id="10" w:name="_Toc140136268"/>
      <w:r w:rsidRPr="00D12216">
        <w:rPr>
          <w:lang w:val="fr-FR"/>
        </w:rPr>
        <w:t>Les Chiffres</w:t>
      </w:r>
      <w:bookmarkEnd w:id="10"/>
    </w:p>
    <w:p w14:paraId="1E1C5D5E" w14:textId="77777777" w:rsidR="00832CD6" w:rsidRPr="00832CD6" w:rsidRDefault="00832CD6" w:rsidP="00832CD6">
      <w:pPr>
        <w:rPr>
          <w:lang w:val="fr-FR"/>
        </w:rPr>
      </w:pPr>
    </w:p>
    <w:p w14:paraId="55CB1D28" w14:textId="1809D317" w:rsidR="00E53A25" w:rsidRDefault="00882B8A" w:rsidP="00CC2D57">
      <w:pPr>
        <w:spacing w:line="360" w:lineRule="auto"/>
        <w:jc w:val="both"/>
        <w:rPr>
          <w:rFonts w:cs="Times New Roman"/>
          <w:sz w:val="24"/>
          <w:szCs w:val="24"/>
          <w:lang w:val="fr-FR"/>
        </w:rPr>
      </w:pPr>
      <w:r>
        <w:rPr>
          <w:rFonts w:cs="Times New Roman"/>
          <w:sz w:val="24"/>
          <w:szCs w:val="24"/>
          <w:lang w:val="fr-FR"/>
        </w:rPr>
        <w:t>En 2019, 213000 femmes majeur</w:t>
      </w:r>
      <w:r w:rsidR="00B221F7">
        <w:rPr>
          <w:rFonts w:cs="Times New Roman"/>
          <w:sz w:val="24"/>
          <w:szCs w:val="24"/>
          <w:lang w:val="fr-FR"/>
        </w:rPr>
        <w:t>e</w:t>
      </w:r>
      <w:r>
        <w:rPr>
          <w:rFonts w:cs="Times New Roman"/>
          <w:sz w:val="24"/>
          <w:szCs w:val="24"/>
          <w:lang w:val="fr-FR"/>
        </w:rPr>
        <w:t>s ont déclaré avoir subi des violences physiques et/ou sexuelles proférées par leur conjoint ou ex</w:t>
      </w:r>
      <w:r w:rsidR="00684CF3">
        <w:rPr>
          <w:rFonts w:cs="Times New Roman"/>
          <w:sz w:val="24"/>
          <w:szCs w:val="24"/>
          <w:lang w:val="fr-FR"/>
        </w:rPr>
        <w:t xml:space="preserve"> </w:t>
      </w:r>
      <w:r>
        <w:rPr>
          <w:rFonts w:cs="Times New Roman"/>
          <w:sz w:val="24"/>
          <w:szCs w:val="24"/>
          <w:lang w:val="fr-FR"/>
        </w:rPr>
        <w:t>conjoint et seulement une femme sur cinq a porté plainte à la suite de ces faits de violence.</w:t>
      </w:r>
      <w:r w:rsidR="00335FE5">
        <w:rPr>
          <w:rFonts w:cs="Times New Roman"/>
          <w:sz w:val="24"/>
          <w:szCs w:val="24"/>
          <w:lang w:val="fr-FR"/>
        </w:rPr>
        <w:t xml:space="preserve"> </w:t>
      </w:r>
      <w:r w:rsidR="00086D09">
        <w:rPr>
          <w:rFonts w:cs="Times New Roman"/>
          <w:sz w:val="24"/>
          <w:szCs w:val="24"/>
          <w:lang w:val="fr-FR"/>
        </w:rPr>
        <w:tab/>
      </w:r>
      <w:r w:rsidR="00335FE5">
        <w:rPr>
          <w:rFonts w:cs="Times New Roman"/>
          <w:sz w:val="24"/>
          <w:szCs w:val="24"/>
          <w:lang w:val="fr-FR"/>
        </w:rPr>
        <w:br/>
      </w:r>
      <w:r w:rsidR="000D332A">
        <w:rPr>
          <w:rFonts w:cs="Times New Roman"/>
          <w:sz w:val="24"/>
          <w:szCs w:val="24"/>
          <w:lang w:val="fr-FR"/>
        </w:rPr>
        <w:t>L</w:t>
      </w:r>
      <w:r w:rsidR="00335FE5">
        <w:rPr>
          <w:rFonts w:cs="Times New Roman"/>
          <w:sz w:val="24"/>
          <w:szCs w:val="24"/>
          <w:lang w:val="fr-FR"/>
        </w:rPr>
        <w:t>e phénomène des violences conjugales touche principalement les femmes</w:t>
      </w:r>
      <w:r w:rsidR="000D332A">
        <w:rPr>
          <w:rFonts w:cs="Times New Roman"/>
          <w:sz w:val="24"/>
          <w:szCs w:val="24"/>
          <w:lang w:val="fr-FR"/>
        </w:rPr>
        <w:t>,</w:t>
      </w:r>
      <w:r w:rsidR="00335FE5">
        <w:rPr>
          <w:rFonts w:cs="Times New Roman"/>
          <w:sz w:val="24"/>
          <w:szCs w:val="24"/>
          <w:lang w:val="fr-FR"/>
        </w:rPr>
        <w:t xml:space="preserve"> d</w:t>
      </w:r>
      <w:r w:rsidR="00920A15">
        <w:rPr>
          <w:rFonts w:cs="Times New Roman"/>
          <w:sz w:val="24"/>
          <w:szCs w:val="24"/>
          <w:lang w:val="fr-FR"/>
        </w:rPr>
        <w:t>û</w:t>
      </w:r>
      <w:r w:rsidR="00335FE5">
        <w:rPr>
          <w:rFonts w:cs="Times New Roman"/>
          <w:sz w:val="24"/>
          <w:szCs w:val="24"/>
          <w:lang w:val="fr-FR"/>
        </w:rPr>
        <w:t xml:space="preserve"> à son moteur patriarcal, en effet 88% des victimes de violences commises au sein du couple étaient des femmes en 2019.</w:t>
      </w:r>
      <w:r w:rsidR="00E05759">
        <w:rPr>
          <w:rFonts w:cs="Times New Roman"/>
          <w:sz w:val="24"/>
          <w:szCs w:val="24"/>
          <w:lang w:val="fr-FR"/>
        </w:rPr>
        <w:tab/>
      </w:r>
      <w:r w:rsidR="00335FE5">
        <w:rPr>
          <w:rFonts w:cs="Times New Roman"/>
          <w:sz w:val="24"/>
          <w:szCs w:val="24"/>
          <w:lang w:val="fr-FR"/>
        </w:rPr>
        <w:t xml:space="preserve"> </w:t>
      </w:r>
      <w:r w:rsidR="00046EBD">
        <w:rPr>
          <w:rFonts w:cs="Times New Roman"/>
          <w:sz w:val="24"/>
          <w:szCs w:val="24"/>
          <w:lang w:val="fr-FR"/>
        </w:rPr>
        <w:br/>
        <w:t>Le rapport de l’observatoire national des violences faites aux femmes de 2020 indique que le premier facteur de risque lié aux violences conjugale</w:t>
      </w:r>
      <w:r w:rsidR="00B221F7">
        <w:rPr>
          <w:rFonts w:cs="Times New Roman"/>
          <w:sz w:val="24"/>
          <w:szCs w:val="24"/>
          <w:lang w:val="fr-FR"/>
        </w:rPr>
        <w:t>s</w:t>
      </w:r>
      <w:r w:rsidR="00046EBD">
        <w:rPr>
          <w:rFonts w:cs="Times New Roman"/>
          <w:sz w:val="24"/>
          <w:szCs w:val="24"/>
          <w:lang w:val="fr-FR"/>
        </w:rPr>
        <w:t xml:space="preserve"> est le fait d’être une femme, il indique ensuite : les antécédents de violences, l’alcoolisme, la séparation, l’inactivité…</w:t>
      </w:r>
      <w:r w:rsidR="00046EBD">
        <w:rPr>
          <w:rStyle w:val="FootnoteReference"/>
          <w:rFonts w:cs="Times New Roman"/>
          <w:sz w:val="24"/>
          <w:szCs w:val="24"/>
          <w:lang w:val="fr-FR"/>
        </w:rPr>
        <w:footnoteReference w:id="7"/>
      </w:r>
      <w:r w:rsidR="000524E5">
        <w:rPr>
          <w:rFonts w:cs="Times New Roman"/>
          <w:sz w:val="24"/>
          <w:szCs w:val="24"/>
          <w:lang w:val="fr-FR"/>
        </w:rPr>
        <w:br/>
      </w:r>
      <w:r w:rsidR="00046EBD">
        <w:rPr>
          <w:rFonts w:cs="Times New Roman"/>
          <w:sz w:val="24"/>
          <w:szCs w:val="24"/>
          <w:lang w:val="fr-FR"/>
        </w:rPr>
        <w:t>La France indique dans son neuvième rapport périodique à destination du comité pour l’élimination de la discrimination à l’égard des femmes avoir mis en place plusieurs mécanismes pour lutter contre les violences conjugales</w:t>
      </w:r>
      <w:r w:rsidR="00B221F7">
        <w:rPr>
          <w:rFonts w:cs="Times New Roman"/>
          <w:sz w:val="24"/>
          <w:szCs w:val="24"/>
          <w:lang w:val="fr-FR"/>
        </w:rPr>
        <w:t>.</w:t>
      </w:r>
    </w:p>
    <w:p w14:paraId="543A97DF" w14:textId="77777777" w:rsidR="00BC5A85" w:rsidRDefault="00BC5A85" w:rsidP="00CC2D57">
      <w:pPr>
        <w:spacing w:line="360" w:lineRule="auto"/>
        <w:jc w:val="both"/>
        <w:rPr>
          <w:rFonts w:cs="Times New Roman"/>
          <w:sz w:val="24"/>
          <w:szCs w:val="24"/>
          <w:lang w:val="fr-FR"/>
        </w:rPr>
      </w:pPr>
    </w:p>
    <w:p w14:paraId="65F45B57" w14:textId="77777777" w:rsidR="00BC5A85" w:rsidRDefault="00BC5A85" w:rsidP="00CC2D57">
      <w:pPr>
        <w:spacing w:line="360" w:lineRule="auto"/>
        <w:jc w:val="both"/>
        <w:rPr>
          <w:rFonts w:cs="Times New Roman"/>
          <w:sz w:val="24"/>
          <w:szCs w:val="24"/>
          <w:lang w:val="fr-FR"/>
        </w:rPr>
      </w:pPr>
    </w:p>
    <w:p w14:paraId="5551AF8D" w14:textId="77777777" w:rsidR="00BC5A85" w:rsidRPr="00502EB6" w:rsidRDefault="00BC5A85" w:rsidP="00CC2D57">
      <w:pPr>
        <w:spacing w:line="360" w:lineRule="auto"/>
        <w:jc w:val="both"/>
        <w:rPr>
          <w:rFonts w:cs="Times New Roman"/>
          <w:sz w:val="24"/>
          <w:szCs w:val="24"/>
          <w:lang w:val="fr-FR"/>
        </w:rPr>
      </w:pPr>
    </w:p>
    <w:p w14:paraId="0CF0BAA6" w14:textId="48C4453B" w:rsidR="0005363C" w:rsidRDefault="00832CD6" w:rsidP="00CC2D57">
      <w:pPr>
        <w:pStyle w:val="Heading2"/>
        <w:jc w:val="both"/>
        <w:rPr>
          <w:lang w:val="fr-FR"/>
        </w:rPr>
      </w:pPr>
      <w:bookmarkStart w:id="11" w:name="_Toc140136269"/>
      <w:r>
        <w:rPr>
          <w:lang w:val="fr-FR"/>
        </w:rPr>
        <w:lastRenderedPageBreak/>
        <w:t>Nos observations</w:t>
      </w:r>
      <w:bookmarkEnd w:id="11"/>
    </w:p>
    <w:p w14:paraId="2EE5021F" w14:textId="77777777" w:rsidR="00832CD6" w:rsidRPr="00832CD6" w:rsidRDefault="00832CD6" w:rsidP="00832CD6">
      <w:pPr>
        <w:rPr>
          <w:lang w:val="fr-FR"/>
        </w:rPr>
      </w:pPr>
    </w:p>
    <w:p w14:paraId="25ACCD26" w14:textId="7C46CF6B" w:rsidR="000524E5" w:rsidRDefault="000524E5" w:rsidP="00CC2D57">
      <w:pPr>
        <w:pStyle w:val="Heading3"/>
        <w:jc w:val="both"/>
        <w:rPr>
          <w:lang w:val="fr-FR"/>
        </w:rPr>
      </w:pPr>
      <w:bookmarkStart w:id="12" w:name="_Toc140136270"/>
      <w:r>
        <w:rPr>
          <w:lang w:val="fr-FR"/>
        </w:rPr>
        <w:t>Ordonnances de protection</w:t>
      </w:r>
      <w:bookmarkEnd w:id="12"/>
    </w:p>
    <w:p w14:paraId="11970B39" w14:textId="77777777" w:rsidR="00CC2D57" w:rsidRPr="00CC2D57" w:rsidRDefault="00CC2D57" w:rsidP="00CC2D57">
      <w:pPr>
        <w:rPr>
          <w:lang w:val="fr-FR"/>
        </w:rPr>
      </w:pPr>
    </w:p>
    <w:p w14:paraId="2A68796F" w14:textId="3BF10A38" w:rsidR="00CE3367" w:rsidRDefault="00CE3367" w:rsidP="00CC2D57">
      <w:pPr>
        <w:spacing w:line="360" w:lineRule="auto"/>
        <w:jc w:val="both"/>
        <w:rPr>
          <w:rFonts w:cs="Times New Roman"/>
          <w:sz w:val="24"/>
          <w:szCs w:val="24"/>
          <w:lang w:val="fr-FR"/>
        </w:rPr>
      </w:pPr>
      <w:r>
        <w:rPr>
          <w:rFonts w:cs="Times New Roman"/>
          <w:sz w:val="24"/>
          <w:szCs w:val="24"/>
          <w:lang w:val="fr-FR"/>
        </w:rPr>
        <w:t xml:space="preserve">Les ordonnances de protection peuvent être délivrées par le juge aux affaires familiales lorsque la demande en est </w:t>
      </w:r>
      <w:r w:rsidR="00C65379">
        <w:rPr>
          <w:rFonts w:cs="Times New Roman"/>
          <w:sz w:val="24"/>
          <w:szCs w:val="24"/>
          <w:lang w:val="fr-FR"/>
        </w:rPr>
        <w:t>faite</w:t>
      </w:r>
      <w:r>
        <w:rPr>
          <w:rFonts w:cs="Times New Roman"/>
          <w:sz w:val="24"/>
          <w:szCs w:val="24"/>
          <w:lang w:val="fr-FR"/>
        </w:rPr>
        <w:t xml:space="preserve"> par la victime de</w:t>
      </w:r>
      <w:r w:rsidR="000D332A">
        <w:rPr>
          <w:rFonts w:cs="Times New Roman"/>
          <w:sz w:val="24"/>
          <w:szCs w:val="24"/>
          <w:lang w:val="fr-FR"/>
        </w:rPr>
        <w:t>s</w:t>
      </w:r>
      <w:r>
        <w:rPr>
          <w:rFonts w:cs="Times New Roman"/>
          <w:sz w:val="24"/>
          <w:szCs w:val="24"/>
          <w:lang w:val="fr-FR"/>
        </w:rPr>
        <w:t xml:space="preserve"> violences. L’ordonnance permet d’ordonner l’éloignement du conjoint violent avant même le dépôt de plainte de la victime</w:t>
      </w:r>
      <w:r w:rsidR="00C65379">
        <w:rPr>
          <w:rFonts w:cs="Times New Roman"/>
          <w:sz w:val="24"/>
          <w:szCs w:val="24"/>
          <w:lang w:val="fr-FR"/>
        </w:rPr>
        <w:t xml:space="preserve"> et de modifier les modalité</w:t>
      </w:r>
      <w:r w:rsidR="00B221F7">
        <w:rPr>
          <w:rFonts w:cs="Times New Roman"/>
          <w:sz w:val="24"/>
          <w:szCs w:val="24"/>
          <w:lang w:val="fr-FR"/>
        </w:rPr>
        <w:t>s</w:t>
      </w:r>
      <w:r w:rsidR="00C65379">
        <w:rPr>
          <w:rFonts w:cs="Times New Roman"/>
          <w:sz w:val="24"/>
          <w:szCs w:val="24"/>
          <w:lang w:val="fr-FR"/>
        </w:rPr>
        <w:t xml:space="preserve"> d’exercice de l’autorité parentale pour le conjoint violent. </w:t>
      </w:r>
    </w:p>
    <w:p w14:paraId="1DAC600E" w14:textId="4C72C4F7" w:rsidR="00C65379" w:rsidRDefault="00C65379" w:rsidP="00CC2D57">
      <w:pPr>
        <w:spacing w:line="360" w:lineRule="auto"/>
        <w:jc w:val="both"/>
        <w:rPr>
          <w:rFonts w:cs="Times New Roman"/>
          <w:sz w:val="24"/>
          <w:szCs w:val="24"/>
          <w:lang w:val="fr-FR"/>
        </w:rPr>
      </w:pPr>
      <w:r>
        <w:rPr>
          <w:rFonts w:cs="Times New Roman"/>
          <w:sz w:val="24"/>
          <w:szCs w:val="24"/>
          <w:lang w:val="fr-FR"/>
        </w:rPr>
        <w:t>La France a fait part dans son rapport d’un assouplissement des conditions d’accès aux ordonnances de protection. Ces assouplissements permettront à un plus grand nombre de victimes de bénéficier de cette mesure. On observe chaque année une augmentation du nombre de demandes et de délivrance d’ordonnances de protection, ce nombre doit continuer d’augmenter afin que ce dispositif soit connu de toutes les femmes victimes de violences conjugales et afin d’atteindre le nombre réel de personne</w:t>
      </w:r>
      <w:r w:rsidR="00B221F7">
        <w:rPr>
          <w:rFonts w:cs="Times New Roman"/>
          <w:sz w:val="24"/>
          <w:szCs w:val="24"/>
          <w:lang w:val="fr-FR"/>
        </w:rPr>
        <w:t>s</w:t>
      </w:r>
      <w:r>
        <w:rPr>
          <w:rFonts w:cs="Times New Roman"/>
          <w:sz w:val="24"/>
          <w:szCs w:val="24"/>
          <w:lang w:val="fr-FR"/>
        </w:rPr>
        <w:t xml:space="preserve"> nécessitant la mise en place de ce dernier.</w:t>
      </w:r>
      <w:r w:rsidR="00B45E87" w:rsidRPr="00B45E87">
        <w:rPr>
          <w:rFonts w:cs="Times New Roman"/>
          <w:noProof/>
          <w:sz w:val="24"/>
          <w:szCs w:val="24"/>
          <w:lang w:val="fr-FR"/>
        </w:rPr>
        <w:t xml:space="preserve"> </w:t>
      </w:r>
      <w:r w:rsidR="00B45E87">
        <w:rPr>
          <w:rFonts w:cs="Times New Roman"/>
          <w:noProof/>
          <w:sz w:val="24"/>
          <w:szCs w:val="24"/>
          <w:lang w:val="fr-FR"/>
        </w:rPr>
        <mc:AlternateContent>
          <mc:Choice Requires="wps">
            <w:drawing>
              <wp:inline distT="0" distB="0" distL="0" distR="0" wp14:anchorId="7537EE18" wp14:editId="766B3D1A">
                <wp:extent cx="5759450" cy="840313"/>
                <wp:effectExtent l="19050" t="19050" r="12700" b="17145"/>
                <wp:docPr id="1619610619" name="Zone de texte 4"/>
                <wp:cNvGraphicFramePr/>
                <a:graphic xmlns:a="http://schemas.openxmlformats.org/drawingml/2006/main">
                  <a:graphicData uri="http://schemas.microsoft.com/office/word/2010/wordprocessingShape">
                    <wps:wsp>
                      <wps:cNvSpPr txBox="1"/>
                      <wps:spPr>
                        <a:xfrm>
                          <a:off x="0" y="0"/>
                          <a:ext cx="5759450" cy="840313"/>
                        </a:xfrm>
                        <a:prstGeom prst="rect">
                          <a:avLst/>
                        </a:prstGeom>
                        <a:solidFill>
                          <a:schemeClr val="lt1"/>
                        </a:solidFill>
                        <a:ln w="38100">
                          <a:solidFill>
                            <a:schemeClr val="accent2">
                              <a:lumMod val="60000"/>
                              <a:lumOff val="40000"/>
                            </a:schemeClr>
                          </a:solidFill>
                        </a:ln>
                      </wps:spPr>
                      <wps:txbx>
                        <w:txbxContent>
                          <w:p w14:paraId="793593BA" w14:textId="77777777" w:rsidR="00B45E87" w:rsidRPr="00CE3367" w:rsidRDefault="00B45E87" w:rsidP="00B45E87">
                            <w:pPr>
                              <w:spacing w:line="360" w:lineRule="auto"/>
                              <w:jc w:val="both"/>
                              <w:rPr>
                                <w:rFonts w:cs="Times New Roman"/>
                                <w:sz w:val="24"/>
                                <w:szCs w:val="24"/>
                                <w:lang w:val="fr-FR"/>
                              </w:rPr>
                            </w:pPr>
                            <w:r>
                              <w:rPr>
                                <w:rFonts w:cs="Times New Roman"/>
                                <w:sz w:val="24"/>
                                <w:szCs w:val="24"/>
                                <w:lang w:val="fr-FR"/>
                              </w:rPr>
                              <w:t xml:space="preserve">Nous recommandons à la France de poursuivre les démarches de promotion de l’ordonnance de protection au sein de la formation des avocats et des magistrats et de favoriser son développement de façon équitable sur tout le territoire. </w:t>
                            </w:r>
                          </w:p>
                          <w:p w14:paraId="17714175" w14:textId="77777777" w:rsidR="00B45E87" w:rsidRPr="00B45E87" w:rsidRDefault="00B45E87" w:rsidP="00B45E87">
                            <w:pPr>
                              <w:rPr>
                                <w:lang w:val="fr-FR"/>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inline>
            </w:drawing>
          </mc:Choice>
          <mc:Fallback>
            <w:pict>
              <v:shape w14:anchorId="7537EE18" id="Zone de texte 4" o:spid="_x0000_s1030" type="#_x0000_t202" style="width:453.5pt;height:66.1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" fillcolor="white [3201]" strokecolor="#f4b083 [1941]" strokeweight="3pt">
                <v:textbox>
                  <w:txbxContent>
                    <w:p w14:paraId="793593BA" w14:textId="77777777" w:rsidR="00B45E87" w:rsidRPr="00CE3367" w:rsidRDefault="00B45E87" w:rsidP="00B45E87">
                      <w:pPr>
                        <w:spacing w:line="360" w:lineRule="auto"/>
                        <w:jc w:val="both"/>
                        <w:rPr>
                          <w:rFonts w:cs="Times New Roman"/>
                          <w:sz w:val="24"/>
                          <w:szCs w:val="24"/>
                          <w:lang w:val="fr-FR"/>
                        </w:rPr>
                      </w:pPr>
                      <w:r>
                        <w:rPr>
                          <w:rFonts w:cs="Times New Roman"/>
                          <w:sz w:val="24"/>
                          <w:szCs w:val="24"/>
                          <w:lang w:val="fr-FR"/>
                        </w:rPr>
                        <w:t xml:space="preserve">Nous recommandons à la France de poursuivre les démarches de promotion de l’ordonnance de protection au sein de la formation des avocats et des magistrats et de favoriser son développement de façon équitable sur tout le territoire. </w:t>
                      </w:r>
                    </w:p>
                    <w:p w14:paraId="17714175" w14:textId="77777777" w:rsidR="00B45E87" w:rsidRPr="00B45E87" w:rsidRDefault="00B45E87" w:rsidP="00B45E87">
                      <w:pPr>
                        <w:rPr>
                          <w:lang w:val="fr-FR"/>
                        </w:rPr>
                      </w:pPr>
                    </w:p>
                  </w:txbxContent>
                </v:textbox>
                <w10:anchorlock/>
              </v:shape>
            </w:pict>
          </mc:Fallback>
        </mc:AlternateContent>
      </w:r>
    </w:p>
    <w:p w14:paraId="529A8DC6" w14:textId="01C9DAEF" w:rsidR="0005363C" w:rsidRDefault="00046EBD" w:rsidP="00CC2D57">
      <w:pPr>
        <w:pStyle w:val="Heading3"/>
        <w:jc w:val="both"/>
        <w:rPr>
          <w:lang w:val="fr-FR"/>
        </w:rPr>
      </w:pPr>
      <w:bookmarkStart w:id="13" w:name="_Toc140136271"/>
      <w:r w:rsidRPr="009322E3">
        <w:rPr>
          <w:lang w:val="fr-FR"/>
        </w:rPr>
        <w:t>Loi n°2020-936 du 30 juillet 2020 permet</w:t>
      </w:r>
      <w:r w:rsidR="00363299" w:rsidRPr="009322E3">
        <w:rPr>
          <w:lang w:val="fr-FR"/>
        </w:rPr>
        <w:t>tant</w:t>
      </w:r>
      <w:r w:rsidRPr="009322E3">
        <w:rPr>
          <w:lang w:val="fr-FR"/>
        </w:rPr>
        <w:t xml:space="preserve"> au médecin de lever le secret médical lorsqu’il estime que la victime sous emprise est en incapacité de recourir aux</w:t>
      </w:r>
      <w:r w:rsidR="005D6DAC" w:rsidRPr="009322E3">
        <w:rPr>
          <w:lang w:val="fr-FR"/>
        </w:rPr>
        <w:t xml:space="preserve"> autorités</w:t>
      </w:r>
      <w:r w:rsidR="005D6DAC">
        <w:rPr>
          <w:lang w:val="fr-FR"/>
        </w:rPr>
        <w:t>.</w:t>
      </w:r>
      <w:bookmarkEnd w:id="13"/>
      <w:r w:rsidR="005D6DAC">
        <w:rPr>
          <w:lang w:val="fr-FR"/>
        </w:rPr>
        <w:t xml:space="preserve"> </w:t>
      </w:r>
    </w:p>
    <w:p w14:paraId="21CCD934" w14:textId="77777777" w:rsidR="00CC2D57" w:rsidRPr="00CC2D57" w:rsidRDefault="00CC2D57" w:rsidP="00CC2D57">
      <w:pPr>
        <w:rPr>
          <w:lang w:val="fr-FR"/>
        </w:rPr>
      </w:pPr>
    </w:p>
    <w:p w14:paraId="47AEE907" w14:textId="28491320" w:rsidR="00954A2A" w:rsidRDefault="001E16B3" w:rsidP="00CC2D57">
      <w:pPr>
        <w:spacing w:line="360" w:lineRule="auto"/>
        <w:jc w:val="both"/>
        <w:rPr>
          <w:sz w:val="24"/>
          <w:szCs w:val="24"/>
          <w:lang w:val="fr-FR"/>
        </w:rPr>
      </w:pPr>
      <w:r>
        <w:rPr>
          <w:rFonts w:cs="Times New Roman"/>
          <w:sz w:val="24"/>
          <w:szCs w:val="24"/>
          <w:lang w:val="fr-FR"/>
        </w:rPr>
        <w:t>La France indique dans son rapport avoir mis en place un</w:t>
      </w:r>
      <w:r w:rsidR="00355F5A">
        <w:rPr>
          <w:rFonts w:cs="Times New Roman"/>
          <w:sz w:val="24"/>
          <w:szCs w:val="24"/>
          <w:lang w:val="fr-FR"/>
        </w:rPr>
        <w:t>e</w:t>
      </w:r>
      <w:r>
        <w:rPr>
          <w:rFonts w:cs="Times New Roman"/>
          <w:sz w:val="24"/>
          <w:szCs w:val="24"/>
          <w:lang w:val="fr-FR"/>
        </w:rPr>
        <w:t xml:space="preserve"> permission pour les médecin</w:t>
      </w:r>
      <w:r w:rsidR="0038083C">
        <w:rPr>
          <w:rFonts w:cs="Times New Roman"/>
          <w:sz w:val="24"/>
          <w:szCs w:val="24"/>
          <w:lang w:val="fr-FR"/>
        </w:rPr>
        <w:t>s</w:t>
      </w:r>
      <w:r>
        <w:rPr>
          <w:rFonts w:cs="Times New Roman"/>
          <w:sz w:val="24"/>
          <w:szCs w:val="24"/>
          <w:lang w:val="fr-FR"/>
        </w:rPr>
        <w:t xml:space="preserve"> de lever le secret médical dans le cas d’un ou d’une patiente victime de violences conjugales « </w:t>
      </w:r>
      <w:r w:rsidRPr="001E16B3">
        <w:rPr>
          <w:sz w:val="24"/>
          <w:szCs w:val="24"/>
          <w:lang w:val="fr-FR"/>
        </w:rPr>
        <w:t>lorsqu'il estime en conscience que ces violences mettent la vie de la victime majeure en danger immédiat et que celle-ci n'est pas en mesure de se protéger en raison de la contrainte morale résultant de l'emprise exercée par l'auteur des violences.</w:t>
      </w:r>
      <w:r>
        <w:rPr>
          <w:sz w:val="24"/>
          <w:szCs w:val="24"/>
          <w:lang w:val="fr-FR"/>
        </w:rPr>
        <w:t> »</w:t>
      </w:r>
      <w:r>
        <w:rPr>
          <w:rStyle w:val="FootnoteReference"/>
          <w:sz w:val="24"/>
          <w:szCs w:val="24"/>
          <w:lang w:val="fr-FR"/>
        </w:rPr>
        <w:footnoteReference w:id="8"/>
      </w:r>
      <w:r w:rsidR="00E05759">
        <w:rPr>
          <w:sz w:val="24"/>
          <w:szCs w:val="24"/>
          <w:lang w:val="fr-FR"/>
        </w:rPr>
        <w:tab/>
      </w:r>
      <w:r w:rsidR="00B833EA">
        <w:rPr>
          <w:sz w:val="24"/>
          <w:szCs w:val="24"/>
          <w:lang w:val="fr-FR"/>
        </w:rPr>
        <w:br/>
        <w:t xml:space="preserve">Cette nouvelle disposition ne fait pas l’unanimité au sein du corps de santé et amène différentes interrogations. L’objectif ici est de s’assurer que ce dispositif </w:t>
      </w:r>
      <w:r w:rsidR="00F139B7">
        <w:rPr>
          <w:sz w:val="24"/>
          <w:szCs w:val="24"/>
          <w:lang w:val="fr-FR"/>
        </w:rPr>
        <w:t>n’est</w:t>
      </w:r>
      <w:r w:rsidR="00B833EA">
        <w:rPr>
          <w:sz w:val="24"/>
          <w:szCs w:val="24"/>
          <w:lang w:val="fr-FR"/>
        </w:rPr>
        <w:t xml:space="preserve"> pas porteur d’effets pervers qui auraient pour conséquence d’aggraver </w:t>
      </w:r>
      <w:r w:rsidR="00A179F4">
        <w:rPr>
          <w:sz w:val="24"/>
          <w:szCs w:val="24"/>
          <w:lang w:val="fr-FR"/>
        </w:rPr>
        <w:t xml:space="preserve">la situation des femmes victimes de violences. </w:t>
      </w:r>
      <w:r w:rsidR="006F3C66">
        <w:rPr>
          <w:sz w:val="24"/>
          <w:szCs w:val="24"/>
          <w:lang w:val="fr-FR"/>
        </w:rPr>
        <w:br/>
        <w:t>Cette loi répond à la complexité pour les femmes sous emprise de saisir la justice lorsqu’elles sont victimes de violences conjugales</w:t>
      </w:r>
      <w:r w:rsidR="00105775">
        <w:rPr>
          <w:sz w:val="24"/>
          <w:szCs w:val="24"/>
          <w:lang w:val="fr-FR"/>
        </w:rPr>
        <w:t>, l</w:t>
      </w:r>
      <w:r w:rsidR="006F3C66">
        <w:rPr>
          <w:sz w:val="24"/>
          <w:szCs w:val="24"/>
          <w:lang w:val="fr-FR"/>
        </w:rPr>
        <w:t>e médecin est donc à l’initiative du signalement</w:t>
      </w:r>
      <w:r w:rsidR="00105775">
        <w:rPr>
          <w:sz w:val="24"/>
          <w:szCs w:val="24"/>
          <w:lang w:val="fr-FR"/>
        </w:rPr>
        <w:t>.</w:t>
      </w:r>
      <w:r w:rsidR="00105775">
        <w:rPr>
          <w:sz w:val="24"/>
          <w:szCs w:val="24"/>
          <w:lang w:val="fr-FR"/>
        </w:rPr>
        <w:br/>
      </w:r>
      <w:r w:rsidR="00105775">
        <w:rPr>
          <w:sz w:val="24"/>
          <w:szCs w:val="24"/>
          <w:lang w:val="fr-FR"/>
        </w:rPr>
        <w:lastRenderedPageBreak/>
        <w:t xml:space="preserve">D’une part, </w:t>
      </w:r>
      <w:r w:rsidR="006F3C66">
        <w:rPr>
          <w:sz w:val="24"/>
          <w:szCs w:val="24"/>
          <w:lang w:val="fr-FR"/>
        </w:rPr>
        <w:t xml:space="preserve">ce déplacement de l’initiative semble aggraver le mécanisme de l’emprise visant à retirer toute autonomie à la victime. </w:t>
      </w:r>
      <w:r w:rsidR="00D5068F">
        <w:rPr>
          <w:rStyle w:val="FootnoteReference"/>
          <w:sz w:val="24"/>
          <w:szCs w:val="24"/>
          <w:lang w:val="fr-FR"/>
        </w:rPr>
        <w:footnoteReference w:id="9"/>
      </w:r>
      <w:r w:rsidR="003B019C">
        <w:rPr>
          <w:sz w:val="24"/>
          <w:szCs w:val="24"/>
          <w:lang w:val="fr-FR"/>
        </w:rPr>
        <w:tab/>
      </w:r>
      <w:r w:rsidR="00105775">
        <w:rPr>
          <w:sz w:val="24"/>
          <w:szCs w:val="24"/>
          <w:lang w:val="fr-FR"/>
        </w:rPr>
        <w:br/>
        <w:t xml:space="preserve">D’autre part, la fracture du lien de confiance qui peut exister entre la victime de violences et son médecin </w:t>
      </w:r>
      <w:r w:rsidR="00355F5A">
        <w:rPr>
          <w:sz w:val="24"/>
          <w:szCs w:val="24"/>
          <w:lang w:val="fr-FR"/>
        </w:rPr>
        <w:t>risque d’</w:t>
      </w:r>
      <w:r w:rsidR="00105775">
        <w:rPr>
          <w:sz w:val="24"/>
          <w:szCs w:val="24"/>
          <w:lang w:val="fr-FR"/>
        </w:rPr>
        <w:t>entrave</w:t>
      </w:r>
      <w:r w:rsidR="00355F5A">
        <w:rPr>
          <w:sz w:val="24"/>
          <w:szCs w:val="24"/>
          <w:lang w:val="fr-FR"/>
        </w:rPr>
        <w:t>r</w:t>
      </w:r>
      <w:r w:rsidR="00105775">
        <w:rPr>
          <w:sz w:val="24"/>
          <w:szCs w:val="24"/>
          <w:lang w:val="fr-FR"/>
        </w:rPr>
        <w:t xml:space="preserve"> la libération de la parole de cette dernière. </w:t>
      </w:r>
      <w:r w:rsidR="00954A2A">
        <w:rPr>
          <w:sz w:val="24"/>
          <w:szCs w:val="24"/>
          <w:lang w:val="fr-FR"/>
        </w:rPr>
        <w:t xml:space="preserve">La victime qui pouvait autrefois trouver refuge en se confiant à son médecin, dans le cadre du secret médical, ne pourra plus le faire et un espace de parole lui sera retiré. </w:t>
      </w:r>
      <w:r w:rsidR="003B019C">
        <w:rPr>
          <w:sz w:val="24"/>
          <w:szCs w:val="24"/>
          <w:lang w:val="fr-FR"/>
        </w:rPr>
        <w:tab/>
      </w:r>
      <w:r w:rsidR="00954A2A">
        <w:rPr>
          <w:sz w:val="24"/>
          <w:szCs w:val="24"/>
          <w:lang w:val="fr-FR"/>
        </w:rPr>
        <w:br/>
        <w:t xml:space="preserve">Enfin, les victimes de violences pourraient s’éloigner des structures de santé de peur de voir une </w:t>
      </w:r>
      <w:r w:rsidR="00B221F7">
        <w:rPr>
          <w:sz w:val="24"/>
          <w:szCs w:val="24"/>
          <w:lang w:val="fr-FR"/>
        </w:rPr>
        <w:t>levée</w:t>
      </w:r>
      <w:r w:rsidR="00954A2A">
        <w:rPr>
          <w:sz w:val="24"/>
          <w:szCs w:val="24"/>
          <w:lang w:val="fr-FR"/>
        </w:rPr>
        <w:t xml:space="preserve"> du secret médical révéler leur condition de femmes victimes. Cet éloignement n’est pas souhaitable, surtout dans le cas de personnes subissant des violences physiques et/ou psychologique et nécessitant une prise en charge médical</w:t>
      </w:r>
      <w:r w:rsidR="00213FEF">
        <w:rPr>
          <w:sz w:val="24"/>
          <w:szCs w:val="24"/>
          <w:lang w:val="fr-FR"/>
        </w:rPr>
        <w:t>e</w:t>
      </w:r>
      <w:r w:rsidR="00954A2A">
        <w:rPr>
          <w:sz w:val="24"/>
          <w:szCs w:val="24"/>
          <w:lang w:val="fr-FR"/>
        </w:rPr>
        <w:t xml:space="preserve"> et des soins.</w:t>
      </w:r>
      <w:r w:rsidR="0000592B">
        <w:rPr>
          <w:sz w:val="24"/>
          <w:szCs w:val="24"/>
          <w:lang w:val="fr-FR"/>
        </w:rPr>
        <w:tab/>
      </w:r>
      <w:r w:rsidR="00B45E87" w:rsidRPr="00B45E87">
        <w:rPr>
          <w:noProof/>
          <w:sz w:val="24"/>
          <w:szCs w:val="24"/>
          <w:lang w:val="fr-FR"/>
        </w:rPr>
        <w:t xml:space="preserve"> </w:t>
      </w:r>
      <w:r w:rsidR="00B45E87">
        <w:rPr>
          <w:noProof/>
          <w:sz w:val="24"/>
          <w:szCs w:val="24"/>
          <w:lang w:val="fr-FR"/>
        </w:rPr>
        <mc:AlternateContent>
          <mc:Choice Requires="wps">
            <w:drawing>
              <wp:inline distT="0" distB="0" distL="0" distR="0" wp14:anchorId="46781968" wp14:editId="73D75E8B">
                <wp:extent cx="5759450" cy="1323975"/>
                <wp:effectExtent l="19050" t="19050" r="12700" b="28575"/>
                <wp:docPr id="1578515955" name="Zone de texte 5"/>
                <wp:cNvGraphicFramePr/>
                <a:graphic xmlns:a="http://schemas.openxmlformats.org/drawingml/2006/main">
                  <a:graphicData uri="http://schemas.microsoft.com/office/word/2010/wordprocessingShape">
                    <wps:wsp>
                      <wps:cNvSpPr txBox="1"/>
                      <wps:spPr>
                        <a:xfrm>
                          <a:off x="0" y="0"/>
                          <a:ext cx="5759450" cy="1323975"/>
                        </a:xfrm>
                        <a:prstGeom prst="rect">
                          <a:avLst/>
                        </a:prstGeom>
                        <a:solidFill>
                          <a:schemeClr val="lt1"/>
                        </a:solidFill>
                        <a:ln w="38100">
                          <a:solidFill>
                            <a:schemeClr val="accent2">
                              <a:lumMod val="60000"/>
                              <a:lumOff val="40000"/>
                            </a:schemeClr>
                          </a:solidFill>
                        </a:ln>
                      </wps:spPr>
                      <wps:txbx>
                        <w:txbxContent>
                          <w:p w14:paraId="79E4A14E" w14:textId="0C59E410" w:rsidR="00B45E87" w:rsidRPr="009322E3" w:rsidRDefault="00B45E87" w:rsidP="009322E3">
                            <w:pPr>
                              <w:pStyle w:val="Heading3"/>
                              <w:numPr>
                                <w:ilvl w:val="0"/>
                                <w:numId w:val="0"/>
                              </w:numPr>
                              <w:ind w:left="360"/>
                              <w:jc w:val="both"/>
                              <w:rPr>
                                <w:b w:val="0"/>
                                <w:bCs/>
                                <w:lang w:val="fr-FR"/>
                              </w:rPr>
                            </w:pPr>
                            <w:r w:rsidRPr="009322E3">
                              <w:rPr>
                                <w:b w:val="0"/>
                                <w:bCs/>
                                <w:lang w:val="fr-FR"/>
                              </w:rPr>
                              <w:t>Nous recommandons à la France d’établir un suivi sérieux des conséquences</w:t>
                            </w:r>
                            <w:r w:rsidR="009322E3">
                              <w:rPr>
                                <w:b w:val="0"/>
                                <w:bCs/>
                                <w:lang w:val="fr-FR"/>
                              </w:rPr>
                              <w:t xml:space="preserve"> de la l</w:t>
                            </w:r>
                            <w:r w:rsidR="009322E3" w:rsidRPr="009322E3">
                              <w:rPr>
                                <w:b w:val="0"/>
                                <w:bCs/>
                                <w:lang w:val="fr-FR"/>
                              </w:rPr>
                              <w:t>oi n°2020-936 du 30 juillet 2020</w:t>
                            </w:r>
                            <w:r w:rsidR="009322E3">
                              <w:rPr>
                                <w:b w:val="0"/>
                                <w:bCs/>
                                <w:lang w:val="fr-FR"/>
                              </w:rPr>
                              <w:t>,</w:t>
                            </w:r>
                            <w:r w:rsidR="009322E3" w:rsidRPr="009322E3">
                              <w:rPr>
                                <w:b w:val="0"/>
                                <w:bCs/>
                                <w:lang w:val="fr-FR"/>
                              </w:rPr>
                              <w:t xml:space="preserve"> permettant au médecin de lever le secret médical lorsqu’il estime que la victime sous emprise est en incapacité de recourir aux autorités</w:t>
                            </w:r>
                            <w:r w:rsidR="009322E3">
                              <w:rPr>
                                <w:b w:val="0"/>
                                <w:bCs/>
                                <w:lang w:val="fr-FR"/>
                              </w:rPr>
                              <w:t xml:space="preserve">, </w:t>
                            </w:r>
                            <w:r w:rsidRPr="009322E3">
                              <w:rPr>
                                <w:b w:val="0"/>
                                <w:bCs/>
                                <w:lang w:val="fr-FR"/>
                              </w:rPr>
                              <w:t>et de prendre en considération ses potentiels effets pervers</w:t>
                            </w:r>
                            <w:r w:rsidR="005C292A">
                              <w:rPr>
                                <w:b w:val="0"/>
                                <w:bCs/>
                                <w:lang w:val="fr-FR"/>
                              </w:rPr>
                              <w:t xml:space="preserve"> comme la rupture du lien de confiance entre le médecin et sa victime qui peut la pousser à déserter les structures de soins et qui brise un espace de parole</w:t>
                            </w:r>
                            <w:r w:rsidR="0084480C">
                              <w:rPr>
                                <w:b w:val="0"/>
                                <w:bCs/>
                                <w:lang w:val="fr-FR"/>
                              </w:rPr>
                              <w:t xml:space="preserve"> parfois essentiel</w:t>
                            </w:r>
                            <w:r w:rsidRPr="009322E3">
                              <w:rPr>
                                <w:lang w:val="fr-FR"/>
                              </w:rPr>
                              <w:t xml:space="preserve">. </w:t>
                            </w:r>
                          </w:p>
                          <w:p w14:paraId="530D2CA3" w14:textId="77777777" w:rsidR="00B45E87" w:rsidRPr="00B45E87" w:rsidRDefault="00B45E87" w:rsidP="00B45E87">
                            <w:pPr>
                              <w:rPr>
                                <w:lang w:val="fr-FR"/>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inline>
            </w:drawing>
          </mc:Choice>
          <mc:Fallback>
            <w:pict>
              <v:shape w14:anchorId="46781968" id="Zone de texte 5" o:spid="_x0000_s1031" type="#_x0000_t202" style="width:453.5pt;height:104.2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" fillcolor="white [3201]" strokecolor="#f4b083 [1941]" strokeweight="3pt">
                <v:textbox>
                  <w:txbxContent>
                    <w:p w14:paraId="79E4A14E" w14:textId="0C59E410" w:rsidR="00B45E87" w:rsidRPr="009322E3" w:rsidRDefault="00B45E87" w:rsidP="009322E3">
                      <w:pPr>
                        <w:pStyle w:val="Titre3"/>
                        <w:numPr>
                          <w:ilvl w:val="0"/>
                          <w:numId w:val="0"/>
                        </w:numPr>
                        <w:ind w:left="360"/>
                        <w:jc w:val="both"/>
                        <w:rPr>
                          <w:b w:val="0"/>
                          <w:bCs/>
                          <w:lang w:val="fr-FR"/>
                        </w:rPr>
                      </w:pPr>
                      <w:r w:rsidRPr="009322E3">
                        <w:rPr>
                          <w:b w:val="0"/>
                          <w:bCs/>
                          <w:lang w:val="fr-FR"/>
                        </w:rPr>
                        <w:t>Nous recommandons à la France d’établir un suivi sérieux des conséquences</w:t>
                      </w:r>
                      <w:r w:rsidR="009322E3">
                        <w:rPr>
                          <w:b w:val="0"/>
                          <w:bCs/>
                          <w:lang w:val="fr-FR"/>
                        </w:rPr>
                        <w:t xml:space="preserve"> de la l</w:t>
                      </w:r>
                      <w:r w:rsidR="009322E3" w:rsidRPr="009322E3">
                        <w:rPr>
                          <w:b w:val="0"/>
                          <w:bCs/>
                          <w:lang w:val="fr-FR"/>
                        </w:rPr>
                        <w:t>oi n°2020-936 du 30 juillet 2020</w:t>
                      </w:r>
                      <w:r w:rsidR="009322E3">
                        <w:rPr>
                          <w:b w:val="0"/>
                          <w:bCs/>
                          <w:lang w:val="fr-FR"/>
                        </w:rPr>
                        <w:t>,</w:t>
                      </w:r>
                      <w:r w:rsidR="009322E3" w:rsidRPr="009322E3">
                        <w:rPr>
                          <w:b w:val="0"/>
                          <w:bCs/>
                          <w:lang w:val="fr-FR"/>
                        </w:rPr>
                        <w:t xml:space="preserve"> permettant au médecin de lever le secret médical lorsqu’il estime que la victime sous emprise est en incapacité de recourir aux autorités</w:t>
                      </w:r>
                      <w:r w:rsidR="009322E3">
                        <w:rPr>
                          <w:b w:val="0"/>
                          <w:bCs/>
                          <w:lang w:val="fr-FR"/>
                        </w:rPr>
                        <w:t xml:space="preserve">, </w:t>
                      </w:r>
                      <w:r w:rsidRPr="009322E3">
                        <w:rPr>
                          <w:b w:val="0"/>
                          <w:bCs/>
                          <w:lang w:val="fr-FR"/>
                        </w:rPr>
                        <w:t>et de prendre en considération ses potentiels effets pervers</w:t>
                      </w:r>
                      <w:r w:rsidR="005C292A">
                        <w:rPr>
                          <w:b w:val="0"/>
                          <w:bCs/>
                          <w:lang w:val="fr-FR"/>
                        </w:rPr>
                        <w:t xml:space="preserve"> comme la rupture du lien de confiance entre le médecin et sa victime qui peut la pousser à déserter les structures de soins et qui brise un espace de parole</w:t>
                      </w:r>
                      <w:r w:rsidR="0084480C">
                        <w:rPr>
                          <w:b w:val="0"/>
                          <w:bCs/>
                          <w:lang w:val="fr-FR"/>
                        </w:rPr>
                        <w:t xml:space="preserve"> parfois essentiel</w:t>
                      </w:r>
                      <w:r w:rsidRPr="009322E3">
                        <w:rPr>
                          <w:lang w:val="fr-FR"/>
                        </w:rPr>
                        <w:t xml:space="preserve">. </w:t>
                      </w:r>
                    </w:p>
                    <w:p w14:paraId="530D2CA3" w14:textId="77777777" w:rsidR="00B45E87" w:rsidRPr="00B45E87" w:rsidRDefault="00B45E87" w:rsidP="00B45E87">
                      <w:pPr>
                        <w:rPr>
                          <w:lang w:val="fr-FR"/>
                        </w:rPr>
                      </w:pPr>
                    </w:p>
                  </w:txbxContent>
                </v:textbox>
                <w10:anchorlock/>
              </v:shape>
            </w:pict>
          </mc:Fallback>
        </mc:AlternateContent>
      </w:r>
    </w:p>
    <w:p w14:paraId="121811A6" w14:textId="76F93601" w:rsidR="00DE7608" w:rsidRDefault="00363299" w:rsidP="00CC2D57">
      <w:pPr>
        <w:pStyle w:val="Heading3"/>
        <w:jc w:val="both"/>
        <w:rPr>
          <w:lang w:val="fr-FR"/>
        </w:rPr>
      </w:pPr>
      <w:bookmarkStart w:id="14" w:name="_Toc140136272"/>
      <w:r>
        <w:rPr>
          <w:lang w:val="fr-FR"/>
        </w:rPr>
        <w:t>La généralisation des c</w:t>
      </w:r>
      <w:r w:rsidR="0005363C">
        <w:rPr>
          <w:lang w:val="fr-FR"/>
        </w:rPr>
        <w:t>ours</w:t>
      </w:r>
      <w:r w:rsidR="00DE7608" w:rsidRPr="009551F4">
        <w:rPr>
          <w:lang w:val="fr-FR"/>
        </w:rPr>
        <w:t xml:space="preserve"> criminelles départementales.</w:t>
      </w:r>
      <w:bookmarkEnd w:id="14"/>
      <w:r w:rsidR="00DE7608" w:rsidRPr="009551F4">
        <w:rPr>
          <w:lang w:val="fr-FR"/>
        </w:rPr>
        <w:t xml:space="preserve"> </w:t>
      </w:r>
    </w:p>
    <w:p w14:paraId="2C908930" w14:textId="77777777" w:rsidR="00CC2D57" w:rsidRPr="00CC2D57" w:rsidRDefault="00CC2D57" w:rsidP="00CC2D57">
      <w:pPr>
        <w:rPr>
          <w:lang w:val="fr-FR"/>
        </w:rPr>
      </w:pPr>
    </w:p>
    <w:p w14:paraId="1C7612AD" w14:textId="50439157" w:rsidR="00C5339F" w:rsidRPr="00C5339F" w:rsidRDefault="00C5339F" w:rsidP="00CC2D57">
      <w:pPr>
        <w:spacing w:line="360" w:lineRule="auto"/>
        <w:jc w:val="both"/>
        <w:rPr>
          <w:rFonts w:cs="Times New Roman"/>
          <w:sz w:val="24"/>
          <w:szCs w:val="24"/>
          <w:lang w:val="fr-FR"/>
        </w:rPr>
      </w:pPr>
      <w:r>
        <w:rPr>
          <w:rFonts w:cs="Times New Roman"/>
          <w:sz w:val="24"/>
          <w:szCs w:val="24"/>
          <w:lang w:val="fr-FR"/>
        </w:rPr>
        <w:t>La France a généralisé le recours au</w:t>
      </w:r>
      <w:r w:rsidR="00213FEF">
        <w:rPr>
          <w:rFonts w:cs="Times New Roman"/>
          <w:sz w:val="24"/>
          <w:szCs w:val="24"/>
          <w:lang w:val="fr-FR"/>
        </w:rPr>
        <w:t>x</w:t>
      </w:r>
      <w:r>
        <w:rPr>
          <w:rFonts w:cs="Times New Roman"/>
          <w:sz w:val="24"/>
          <w:szCs w:val="24"/>
          <w:lang w:val="fr-FR"/>
        </w:rPr>
        <w:t xml:space="preserve"> cours criminelles départementales qu’elle expérimentait depuis 2019 par la loi n°2021-1729 du 22 décembre 2021. </w:t>
      </w:r>
      <w:r w:rsidR="00DA27D2">
        <w:rPr>
          <w:rFonts w:cs="Times New Roman"/>
          <w:sz w:val="24"/>
          <w:szCs w:val="24"/>
          <w:lang w:val="fr-FR"/>
        </w:rPr>
        <w:t xml:space="preserve">Ces cours ont été mises </w:t>
      </w:r>
      <w:r w:rsidR="003A2DCA">
        <w:rPr>
          <w:rFonts w:cs="Times New Roman"/>
          <w:sz w:val="24"/>
          <w:szCs w:val="24"/>
          <w:lang w:val="fr-FR"/>
        </w:rPr>
        <w:t>en place</w:t>
      </w:r>
      <w:r w:rsidR="00DA27D2">
        <w:rPr>
          <w:rFonts w:cs="Times New Roman"/>
          <w:sz w:val="24"/>
          <w:szCs w:val="24"/>
          <w:lang w:val="fr-FR"/>
        </w:rPr>
        <w:t xml:space="preserve"> dans le but de désengorger l’institution judiciaire et de remédier aux problèmes de lenteur de la justice</w:t>
      </w:r>
      <w:r w:rsidR="003A2DCA">
        <w:rPr>
          <w:rFonts w:cs="Times New Roman"/>
          <w:sz w:val="24"/>
          <w:szCs w:val="24"/>
          <w:lang w:val="fr-FR"/>
        </w:rPr>
        <w:t xml:space="preserve">. Ces cours </w:t>
      </w:r>
      <w:r w:rsidR="00B221F7">
        <w:rPr>
          <w:rFonts w:cs="Times New Roman"/>
          <w:sz w:val="24"/>
          <w:szCs w:val="24"/>
          <w:lang w:val="fr-FR"/>
        </w:rPr>
        <w:t>n’ont</w:t>
      </w:r>
      <w:r w:rsidR="003A2DCA">
        <w:rPr>
          <w:rFonts w:cs="Times New Roman"/>
          <w:sz w:val="24"/>
          <w:szCs w:val="24"/>
          <w:lang w:val="fr-FR"/>
        </w:rPr>
        <w:t xml:space="preserve"> plus recours aux jurys populaires, </w:t>
      </w:r>
      <w:r w:rsidR="00606929">
        <w:rPr>
          <w:rFonts w:cs="Times New Roman"/>
          <w:sz w:val="24"/>
          <w:szCs w:val="24"/>
          <w:lang w:val="fr-FR"/>
        </w:rPr>
        <w:t>ce qui a pour effet de leur ôter</w:t>
      </w:r>
      <w:r w:rsidR="003A2DCA">
        <w:rPr>
          <w:rFonts w:cs="Times New Roman"/>
          <w:sz w:val="24"/>
          <w:szCs w:val="24"/>
          <w:lang w:val="fr-FR"/>
        </w:rPr>
        <w:t xml:space="preserve"> un degré important de démocratie</w:t>
      </w:r>
      <w:r w:rsidR="00840356">
        <w:rPr>
          <w:rFonts w:cs="Times New Roman"/>
          <w:sz w:val="24"/>
          <w:szCs w:val="24"/>
          <w:lang w:val="fr-FR"/>
        </w:rPr>
        <w:t xml:space="preserve"> participative</w:t>
      </w:r>
      <w:r w:rsidR="003A2DCA">
        <w:rPr>
          <w:rFonts w:cs="Times New Roman"/>
          <w:sz w:val="24"/>
          <w:szCs w:val="24"/>
          <w:lang w:val="fr-FR"/>
        </w:rPr>
        <w:t>, et ne traitent que les crimes passibles de moins de 20 ans d’emprisonnement.</w:t>
      </w:r>
      <w:r w:rsidR="003B019C">
        <w:rPr>
          <w:rFonts w:cs="Times New Roman"/>
          <w:sz w:val="24"/>
          <w:szCs w:val="24"/>
          <w:lang w:val="fr-FR"/>
        </w:rPr>
        <w:tab/>
      </w:r>
      <w:r w:rsidR="003A2DCA">
        <w:rPr>
          <w:rFonts w:cs="Times New Roman"/>
          <w:sz w:val="24"/>
          <w:szCs w:val="24"/>
          <w:lang w:val="fr-FR"/>
        </w:rPr>
        <w:t xml:space="preserve"> </w:t>
      </w:r>
      <w:r w:rsidR="00840356">
        <w:rPr>
          <w:rFonts w:cs="Times New Roman"/>
          <w:sz w:val="24"/>
          <w:szCs w:val="24"/>
          <w:lang w:val="fr-FR"/>
        </w:rPr>
        <w:br/>
        <w:t xml:space="preserve">Le collectif </w:t>
      </w:r>
      <w:proofErr w:type="spellStart"/>
      <w:r w:rsidR="00840356">
        <w:rPr>
          <w:rFonts w:cs="Times New Roman"/>
          <w:sz w:val="24"/>
          <w:szCs w:val="24"/>
          <w:lang w:val="fr-FR"/>
        </w:rPr>
        <w:t>NousToutes</w:t>
      </w:r>
      <w:proofErr w:type="spellEnd"/>
      <w:r w:rsidR="00840356">
        <w:rPr>
          <w:rFonts w:cs="Times New Roman"/>
          <w:sz w:val="24"/>
          <w:szCs w:val="24"/>
          <w:lang w:val="fr-FR"/>
        </w:rPr>
        <w:t xml:space="preserve"> mettait en garde dans sa tribune au Monde contre les dangers de ce dispositif dans le cas des affaires de viols. En effet, le collectif indique qu’à la date du 13 novembre 2020, les procès ayant pris place dans ces cours concernaient à 93% des affaires de viols ou de viols aggravés.</w:t>
      </w:r>
      <w:r w:rsidR="00840356">
        <w:rPr>
          <w:rStyle w:val="FootnoteReference"/>
          <w:rFonts w:cs="Times New Roman"/>
          <w:sz w:val="24"/>
          <w:szCs w:val="24"/>
          <w:lang w:val="fr-FR"/>
        </w:rPr>
        <w:footnoteReference w:id="10"/>
      </w:r>
      <w:r w:rsidR="003B019C">
        <w:rPr>
          <w:rFonts w:cs="Times New Roman"/>
          <w:sz w:val="24"/>
          <w:szCs w:val="24"/>
          <w:lang w:val="fr-FR"/>
        </w:rPr>
        <w:tab/>
      </w:r>
      <w:r w:rsidR="00840356">
        <w:rPr>
          <w:rFonts w:cs="Times New Roman"/>
          <w:sz w:val="24"/>
          <w:szCs w:val="24"/>
          <w:lang w:val="fr-FR"/>
        </w:rPr>
        <w:br/>
        <w:t>Non seulement ces cours standardise</w:t>
      </w:r>
      <w:r w:rsidR="00A246FB">
        <w:rPr>
          <w:rFonts w:cs="Times New Roman"/>
          <w:sz w:val="24"/>
          <w:szCs w:val="24"/>
          <w:lang w:val="fr-FR"/>
        </w:rPr>
        <w:t>nt</w:t>
      </w:r>
      <w:r w:rsidR="00840356">
        <w:rPr>
          <w:rFonts w:cs="Times New Roman"/>
          <w:sz w:val="24"/>
          <w:szCs w:val="24"/>
          <w:lang w:val="fr-FR"/>
        </w:rPr>
        <w:t xml:space="preserve"> le traitement des affaires de violences sexistes et </w:t>
      </w:r>
      <w:r w:rsidR="00840356">
        <w:rPr>
          <w:rFonts w:cs="Times New Roman"/>
          <w:sz w:val="24"/>
          <w:szCs w:val="24"/>
          <w:lang w:val="fr-FR"/>
        </w:rPr>
        <w:lastRenderedPageBreak/>
        <w:t>sexuelles en dehors des cours d’assise</w:t>
      </w:r>
      <w:r w:rsidR="003B5538">
        <w:rPr>
          <w:rFonts w:cs="Times New Roman"/>
          <w:sz w:val="24"/>
          <w:szCs w:val="24"/>
          <w:lang w:val="fr-FR"/>
        </w:rPr>
        <w:t>s</w:t>
      </w:r>
      <w:r w:rsidR="00840356">
        <w:rPr>
          <w:rFonts w:cs="Times New Roman"/>
          <w:sz w:val="24"/>
          <w:szCs w:val="24"/>
          <w:lang w:val="fr-FR"/>
        </w:rPr>
        <w:t xml:space="preserve">, mais de plus, </w:t>
      </w:r>
      <w:r w:rsidR="00A246FB">
        <w:rPr>
          <w:rFonts w:cs="Times New Roman"/>
          <w:sz w:val="24"/>
          <w:szCs w:val="24"/>
          <w:lang w:val="fr-FR"/>
        </w:rPr>
        <w:t>leur généralisation</w:t>
      </w:r>
      <w:r w:rsidR="00840356">
        <w:rPr>
          <w:rFonts w:cs="Times New Roman"/>
          <w:sz w:val="24"/>
          <w:szCs w:val="24"/>
          <w:lang w:val="fr-FR"/>
        </w:rPr>
        <w:t xml:space="preserve"> doit amener une réflexion sur la possibilité de mise en œuvre d’une réelle justice restaurative</w:t>
      </w:r>
      <w:r w:rsidR="003B5538">
        <w:rPr>
          <w:rFonts w:cs="Times New Roman"/>
          <w:sz w:val="24"/>
          <w:szCs w:val="24"/>
          <w:lang w:val="fr-FR"/>
        </w:rPr>
        <w:t>,</w:t>
      </w:r>
      <w:r w:rsidR="00840356">
        <w:rPr>
          <w:rFonts w:cs="Times New Roman"/>
          <w:sz w:val="24"/>
          <w:szCs w:val="24"/>
          <w:lang w:val="fr-FR"/>
        </w:rPr>
        <w:t xml:space="preserve"> essentielle aux victimes dans leur processus de reconstruction. </w:t>
      </w:r>
      <w:r w:rsidR="00605811">
        <w:rPr>
          <w:rFonts w:cs="Times New Roman"/>
          <w:sz w:val="24"/>
          <w:szCs w:val="24"/>
          <w:lang w:val="fr-FR"/>
        </w:rPr>
        <w:t>Il semble que l’accélération des procédures soit incompatible avec le traitement d’affaires aussi sensible</w:t>
      </w:r>
      <w:r w:rsidR="003B5538">
        <w:rPr>
          <w:rFonts w:cs="Times New Roman"/>
          <w:sz w:val="24"/>
          <w:szCs w:val="24"/>
          <w:lang w:val="fr-FR"/>
        </w:rPr>
        <w:t>s</w:t>
      </w:r>
      <w:r w:rsidR="00605811">
        <w:rPr>
          <w:rFonts w:cs="Times New Roman"/>
          <w:sz w:val="24"/>
          <w:szCs w:val="24"/>
          <w:lang w:val="fr-FR"/>
        </w:rPr>
        <w:t xml:space="preserve"> que des affaires de violences sexistes et sexuelles. </w:t>
      </w:r>
      <w:r w:rsidR="006A0A53">
        <w:rPr>
          <w:rFonts w:cs="Times New Roman"/>
          <w:sz w:val="24"/>
          <w:szCs w:val="24"/>
          <w:lang w:val="fr-FR"/>
        </w:rPr>
        <w:tab/>
      </w:r>
      <w:r w:rsidR="003B019C">
        <w:rPr>
          <w:rFonts w:cs="Times New Roman"/>
          <w:sz w:val="24"/>
          <w:szCs w:val="24"/>
          <w:lang w:val="fr-FR"/>
        </w:rPr>
        <w:tab/>
      </w:r>
      <w:r w:rsidR="006A0A53">
        <w:rPr>
          <w:noProof/>
          <w:lang w:val="fr-FR"/>
        </w:rPr>
        <mc:AlternateContent>
          <mc:Choice Requires="wps">
            <w:drawing>
              <wp:inline distT="0" distB="0" distL="0" distR="0" wp14:anchorId="35766093" wp14:editId="4EAEFC5E">
                <wp:extent cx="5759450" cy="771525"/>
                <wp:effectExtent l="19050" t="19050" r="12700" b="28575"/>
                <wp:docPr id="249095897" name="Zone de texte 6"/>
                <wp:cNvGraphicFramePr/>
                <a:graphic xmlns:a="http://schemas.openxmlformats.org/drawingml/2006/main">
                  <a:graphicData uri="http://schemas.microsoft.com/office/word/2010/wordprocessingShape">
                    <wps:wsp>
                      <wps:cNvSpPr txBox="1"/>
                      <wps:spPr>
                        <a:xfrm>
                          <a:off x="0" y="0"/>
                          <a:ext cx="5759450" cy="771525"/>
                        </a:xfrm>
                        <a:prstGeom prst="rect">
                          <a:avLst/>
                        </a:prstGeom>
                        <a:solidFill>
                          <a:schemeClr val="lt1"/>
                        </a:solidFill>
                        <a:ln w="38100">
                          <a:solidFill>
                            <a:schemeClr val="accent2">
                              <a:lumMod val="60000"/>
                              <a:lumOff val="40000"/>
                            </a:schemeClr>
                          </a:solidFill>
                        </a:ln>
                      </wps:spPr>
                      <wps:txbx>
                        <w:txbxContent>
                          <w:p w14:paraId="56E25DFB" w14:textId="0AC1ECA8" w:rsidR="006A0A53" w:rsidRPr="006A0A53" w:rsidRDefault="006A0A53" w:rsidP="006A0A53">
                            <w:pPr>
                              <w:rPr>
                                <w:lang w:val="fr-FR"/>
                              </w:rPr>
                            </w:pPr>
                            <w:r>
                              <w:rPr>
                                <w:rFonts w:cs="Times New Roman"/>
                                <w:sz w:val="24"/>
                                <w:szCs w:val="24"/>
                                <w:lang w:val="fr-FR"/>
                              </w:rPr>
                              <w:t>Nous recommandons à la France d’instaurer un suivi de l’action de</w:t>
                            </w:r>
                            <w:r w:rsidR="0084480C">
                              <w:rPr>
                                <w:rFonts w:cs="Times New Roman"/>
                                <w:sz w:val="24"/>
                                <w:szCs w:val="24"/>
                                <w:lang w:val="fr-FR"/>
                              </w:rPr>
                              <w:t xml:space="preserve">s cours criminelles départementales </w:t>
                            </w:r>
                            <w:r>
                              <w:rPr>
                                <w:rFonts w:cs="Times New Roman"/>
                                <w:sz w:val="24"/>
                                <w:szCs w:val="24"/>
                                <w:lang w:val="fr-FR"/>
                              </w:rPr>
                              <w:t xml:space="preserve">avec un axe important </w:t>
                            </w:r>
                            <w:r w:rsidR="0084480C">
                              <w:rPr>
                                <w:rFonts w:cs="Times New Roman"/>
                                <w:sz w:val="24"/>
                                <w:szCs w:val="24"/>
                                <w:lang w:val="fr-FR"/>
                              </w:rPr>
                              <w:t>porté sur l</w:t>
                            </w:r>
                            <w:r w:rsidR="00F8310C">
                              <w:rPr>
                                <w:rFonts w:cs="Times New Roman"/>
                                <w:sz w:val="24"/>
                                <w:szCs w:val="24"/>
                                <w:lang w:val="fr-FR"/>
                              </w:rPr>
                              <w:t>eurs</w:t>
                            </w:r>
                            <w:r>
                              <w:rPr>
                                <w:rFonts w:cs="Times New Roman"/>
                                <w:sz w:val="24"/>
                                <w:szCs w:val="24"/>
                                <w:lang w:val="fr-FR"/>
                              </w:rPr>
                              <w:t xml:space="preserve"> conséquences sur le traitement des affaires de violences sexistes et sexuelles.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inline>
            </w:drawing>
          </mc:Choice>
          <mc:Fallback>
            <w:pict>
              <v:shape w14:anchorId="35766093" id="Zone de texte 6" o:spid="_x0000_s1032" type="#_x0000_t202" style="width:453.5pt;height:60.7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" fillcolor="white [3201]" strokecolor="#f4b083 [1941]" strokeweight="3pt">
                <v:textbox>
                  <w:txbxContent>
                    <w:p w14:paraId="56E25DFB" w14:textId="0AC1ECA8" w:rsidR="006A0A53" w:rsidRPr="006A0A53" w:rsidRDefault="006A0A53" w:rsidP="006A0A53">
                      <w:pPr>
                        <w:rPr>
                          <w:lang w:val="fr-FR"/>
                        </w:rPr>
                      </w:pPr>
                      <w:r>
                        <w:rPr>
                          <w:rFonts w:cs="Times New Roman"/>
                          <w:sz w:val="24"/>
                          <w:szCs w:val="24"/>
                          <w:lang w:val="fr-FR"/>
                        </w:rPr>
                        <w:t>Nous recommandons à la France d’instaurer un suivi de l’action de</w:t>
                      </w:r>
                      <w:r w:rsidR="0084480C">
                        <w:rPr>
                          <w:rFonts w:cs="Times New Roman"/>
                          <w:sz w:val="24"/>
                          <w:szCs w:val="24"/>
                          <w:lang w:val="fr-FR"/>
                        </w:rPr>
                        <w:t xml:space="preserve">s cours criminelles départementales </w:t>
                      </w:r>
                      <w:r>
                        <w:rPr>
                          <w:rFonts w:cs="Times New Roman"/>
                          <w:sz w:val="24"/>
                          <w:szCs w:val="24"/>
                          <w:lang w:val="fr-FR"/>
                        </w:rPr>
                        <w:t xml:space="preserve">avec un axe important </w:t>
                      </w:r>
                      <w:r w:rsidR="0084480C">
                        <w:rPr>
                          <w:rFonts w:cs="Times New Roman"/>
                          <w:sz w:val="24"/>
                          <w:szCs w:val="24"/>
                          <w:lang w:val="fr-FR"/>
                        </w:rPr>
                        <w:t>porté sur l</w:t>
                      </w:r>
                      <w:r w:rsidR="00F8310C">
                        <w:rPr>
                          <w:rFonts w:cs="Times New Roman"/>
                          <w:sz w:val="24"/>
                          <w:szCs w:val="24"/>
                          <w:lang w:val="fr-FR"/>
                        </w:rPr>
                        <w:t>eurs</w:t>
                      </w:r>
                      <w:r>
                        <w:rPr>
                          <w:rFonts w:cs="Times New Roman"/>
                          <w:sz w:val="24"/>
                          <w:szCs w:val="24"/>
                          <w:lang w:val="fr-FR"/>
                        </w:rPr>
                        <w:t xml:space="preserve"> conséquences sur le traitement des affaires de violences sexistes et sexuelles.</w:t>
                      </w:r>
                    </w:p>
                  </w:txbxContent>
                </v:textbox>
                <w10:anchorlock/>
              </v:shape>
            </w:pict>
          </mc:Fallback>
        </mc:AlternateContent>
      </w:r>
    </w:p>
    <w:p w14:paraId="4B2B57AF" w14:textId="09DF4120" w:rsidR="003C0ED7" w:rsidRDefault="00414901" w:rsidP="00CC2D57">
      <w:pPr>
        <w:pStyle w:val="Heading3"/>
        <w:jc w:val="both"/>
        <w:rPr>
          <w:lang w:val="fr-FR"/>
        </w:rPr>
      </w:pPr>
      <w:bookmarkStart w:id="15" w:name="_Toc140136273"/>
      <w:r>
        <w:rPr>
          <w:lang w:val="fr-FR"/>
        </w:rPr>
        <w:t>L’éducation</w:t>
      </w:r>
      <w:r w:rsidR="003C0ED7">
        <w:rPr>
          <w:lang w:val="fr-FR"/>
        </w:rPr>
        <w:t xml:space="preserve"> comme méthode de prévention</w:t>
      </w:r>
      <w:bookmarkEnd w:id="15"/>
    </w:p>
    <w:p w14:paraId="53127771" w14:textId="20971081" w:rsidR="00CC2D57" w:rsidRPr="00CC2D57" w:rsidRDefault="00CC2D57" w:rsidP="00CC2D57">
      <w:pPr>
        <w:rPr>
          <w:lang w:val="fr-FR"/>
        </w:rPr>
      </w:pPr>
    </w:p>
    <w:p w14:paraId="1BC20983" w14:textId="1A89908E" w:rsidR="00414901" w:rsidRDefault="00414901" w:rsidP="00CC2D57">
      <w:pPr>
        <w:spacing w:line="360" w:lineRule="auto"/>
        <w:jc w:val="both"/>
        <w:rPr>
          <w:rFonts w:cs="Times New Roman"/>
          <w:sz w:val="24"/>
          <w:szCs w:val="24"/>
          <w:lang w:val="fr-FR"/>
        </w:rPr>
      </w:pPr>
      <w:r w:rsidRPr="00414901">
        <w:rPr>
          <w:rFonts w:cs="Times New Roman"/>
          <w:sz w:val="24"/>
          <w:szCs w:val="24"/>
          <w:lang w:val="fr-FR"/>
        </w:rPr>
        <w:t>La France a indiqué dans son rapport</w:t>
      </w:r>
      <w:r>
        <w:rPr>
          <w:rFonts w:cs="Times New Roman"/>
          <w:sz w:val="24"/>
          <w:szCs w:val="24"/>
          <w:lang w:val="fr-FR"/>
        </w:rPr>
        <w:t xml:space="preserve"> avoir mis en place des « actions pédagogiques et éducatives, intégrées dans le projet d’école ou d’établissement et centrées sur la lutte contre les violences de genre ».</w:t>
      </w:r>
      <w:r>
        <w:rPr>
          <w:rStyle w:val="FootnoteReference"/>
          <w:rFonts w:cs="Times New Roman"/>
          <w:sz w:val="24"/>
          <w:szCs w:val="24"/>
          <w:lang w:val="fr-FR"/>
        </w:rPr>
        <w:footnoteReference w:id="11"/>
      </w:r>
      <w:r w:rsidR="009D4BA6">
        <w:rPr>
          <w:rFonts w:cs="Times New Roman"/>
          <w:sz w:val="24"/>
          <w:szCs w:val="24"/>
          <w:lang w:val="fr-FR"/>
        </w:rPr>
        <w:t xml:space="preserve"> </w:t>
      </w:r>
    </w:p>
    <w:p w14:paraId="72B1A66C" w14:textId="48EC6EC1" w:rsidR="009D4BA6" w:rsidRDefault="000201E2" w:rsidP="00CC2D57">
      <w:pPr>
        <w:spacing w:line="360" w:lineRule="auto"/>
        <w:jc w:val="both"/>
        <w:rPr>
          <w:rFonts w:cs="Times New Roman"/>
          <w:sz w:val="24"/>
          <w:szCs w:val="24"/>
          <w:lang w:val="fr-FR"/>
        </w:rPr>
      </w:pPr>
      <w:r>
        <w:rPr>
          <w:rFonts w:cs="Times New Roman"/>
          <w:noProof/>
          <w:lang w:val="fr-FR"/>
        </w:rPr>
        <mc:AlternateContent>
          <mc:Choice Requires="wps">
            <w:drawing>
              <wp:anchor distT="0" distB="0" distL="114300" distR="114300" simplePos="0" relativeHeight="251816960" behindDoc="0" locked="0" layoutInCell="1" allowOverlap="1" wp14:anchorId="5B90C084" wp14:editId="438995DF">
                <wp:simplePos x="0" y="0"/>
                <wp:positionH relativeFrom="column">
                  <wp:posOffset>23495</wp:posOffset>
                </wp:positionH>
                <wp:positionV relativeFrom="paragraph">
                  <wp:posOffset>1901190</wp:posOffset>
                </wp:positionV>
                <wp:extent cx="5895975" cy="885825"/>
                <wp:effectExtent l="19050" t="19050" r="28575" b="28575"/>
                <wp:wrapNone/>
                <wp:docPr id="970543762" name="Zone de texte 7"/>
                <wp:cNvGraphicFramePr/>
                <a:graphic xmlns:a="http://schemas.openxmlformats.org/drawingml/2006/main">
                  <a:graphicData uri="http://schemas.microsoft.com/office/word/2010/wordprocessingShape">
                    <wps:wsp>
                      <wps:cNvSpPr txBox="1"/>
                      <wps:spPr>
                        <a:xfrm>
                          <a:off x="0" y="0"/>
                          <a:ext cx="5895975" cy="885825"/>
                        </a:xfrm>
                        <a:prstGeom prst="rect">
                          <a:avLst/>
                        </a:prstGeom>
                        <a:solidFill>
                          <a:schemeClr val="lt1"/>
                        </a:solidFill>
                        <a:ln w="38100">
                          <a:solidFill>
                            <a:schemeClr val="accent2">
                              <a:lumMod val="60000"/>
                              <a:lumOff val="40000"/>
                            </a:schemeClr>
                          </a:solidFill>
                        </a:ln>
                      </wps:spPr>
                      <wps:txbx>
                        <w:txbxContent>
                          <w:p w14:paraId="5A2649F5" w14:textId="77777777" w:rsidR="000201E2" w:rsidRPr="00414901" w:rsidRDefault="000201E2" w:rsidP="000201E2">
                            <w:pPr>
                              <w:spacing w:line="360" w:lineRule="auto"/>
                              <w:jc w:val="both"/>
                              <w:rPr>
                                <w:rFonts w:cs="Times New Roman"/>
                                <w:sz w:val="24"/>
                                <w:szCs w:val="24"/>
                                <w:lang w:val="fr-FR"/>
                              </w:rPr>
                            </w:pPr>
                            <w:r>
                              <w:rPr>
                                <w:rFonts w:cs="Times New Roman"/>
                                <w:sz w:val="24"/>
                                <w:szCs w:val="24"/>
                                <w:lang w:val="fr-FR"/>
                              </w:rPr>
                              <w:t xml:space="preserve">Nous recommandons à la France de mettre en place un programme d’enseignement complet et obligatoire pour tous les enfants, tout au long de leur scolarité afin de lutter efficacement contre les violences sexistes et sexuelles. </w:t>
                            </w:r>
                          </w:p>
                          <w:p w14:paraId="6789D02B" w14:textId="77777777" w:rsidR="000201E2" w:rsidRPr="000201E2" w:rsidRDefault="000201E2">
                            <w:pPr>
                              <w:rPr>
                                <w:lang w:val="fr-FR"/>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B90C084" id="Zone de texte 7" o:spid="_x0000_s1033" type="#_x0000_t202" style="position:absolute;left:0;text-align:left;margin-left:1.85pt;margin-top:149.7pt;width:464.25pt;height:69.75pt;z-index:2518169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" fillcolor="white [3201]" strokecolor="#f4b083 [1941]" strokeweight="3pt">
                <v:textbox>
                  <w:txbxContent>
                    <w:p w14:paraId="5A2649F5" w14:textId="77777777" w:rsidR="000201E2" w:rsidRPr="00414901" w:rsidRDefault="000201E2" w:rsidP="000201E2">
                      <w:pPr>
                        <w:spacing w:line="360" w:lineRule="auto"/>
                        <w:jc w:val="both"/>
                        <w:rPr>
                          <w:rFonts w:cs="Times New Roman"/>
                          <w:sz w:val="24"/>
                          <w:szCs w:val="24"/>
                          <w:lang w:val="fr-FR"/>
                        </w:rPr>
                      </w:pPr>
                      <w:r>
                        <w:rPr>
                          <w:rFonts w:cs="Times New Roman"/>
                          <w:sz w:val="24"/>
                          <w:szCs w:val="24"/>
                          <w:lang w:val="fr-FR"/>
                        </w:rPr>
                        <w:t xml:space="preserve">Nous recommandons à la France de mettre en place un programme d’enseignement complet et obligatoire pour tous les enfants, tout au long de leur scolarité afin de lutter efficacement contre les violences sexistes et sexuelles. </w:t>
                      </w:r>
                    </w:p>
                    <w:p w14:paraId="6789D02B" w14:textId="77777777" w:rsidR="000201E2" w:rsidRPr="000201E2" w:rsidRDefault="000201E2">
                      <w:pPr>
                        <w:rPr>
                          <w:lang w:val="fr-FR"/>
                        </w:rPr>
                      </w:pPr>
                    </w:p>
                  </w:txbxContent>
                </v:textbox>
              </v:shape>
            </w:pict>
          </mc:Fallback>
        </mc:AlternateContent>
      </w:r>
      <w:r w:rsidR="009D4BA6">
        <w:rPr>
          <w:rFonts w:cs="Times New Roman"/>
          <w:sz w:val="24"/>
          <w:szCs w:val="24"/>
          <w:lang w:val="fr-FR"/>
        </w:rPr>
        <w:t>L’éducation est la clé de vo</w:t>
      </w:r>
      <w:r w:rsidR="003C5380">
        <w:rPr>
          <w:rFonts w:cs="Times New Roman"/>
          <w:sz w:val="24"/>
          <w:szCs w:val="24"/>
          <w:lang w:val="fr-FR"/>
        </w:rPr>
        <w:t>û</w:t>
      </w:r>
      <w:r w:rsidR="009D4BA6">
        <w:rPr>
          <w:rFonts w:cs="Times New Roman"/>
          <w:sz w:val="24"/>
          <w:szCs w:val="24"/>
          <w:lang w:val="fr-FR"/>
        </w:rPr>
        <w:t>te pour parvenir à briser le cycle des violences sexistes et sexuelles. Une sensibilisation aux enjeux d</w:t>
      </w:r>
      <w:r w:rsidR="00A97383">
        <w:rPr>
          <w:rFonts w:cs="Times New Roman"/>
          <w:sz w:val="24"/>
          <w:szCs w:val="24"/>
          <w:lang w:val="fr-FR"/>
        </w:rPr>
        <w:t>e violences sexistes et sexuelles dès l’enfance</w:t>
      </w:r>
      <w:r w:rsidR="00A246FB">
        <w:rPr>
          <w:rFonts w:cs="Times New Roman"/>
          <w:sz w:val="24"/>
          <w:szCs w:val="24"/>
          <w:lang w:val="fr-FR"/>
        </w:rPr>
        <w:t xml:space="preserve"> est</w:t>
      </w:r>
      <w:r w:rsidR="00A97383">
        <w:rPr>
          <w:rFonts w:cs="Times New Roman"/>
          <w:sz w:val="24"/>
          <w:szCs w:val="24"/>
          <w:lang w:val="fr-FR"/>
        </w:rPr>
        <w:t xml:space="preserve"> indispensable pour stopper la répétition du schéma de ces violences à travers les générations. Cette sensibilisation doit s’accompagner d’un programme d’éducation sexuelle tout au long de la scolarité, ce programme doit prendre un enseignement scientifique</w:t>
      </w:r>
      <w:r w:rsidR="003C5380">
        <w:rPr>
          <w:rFonts w:cs="Times New Roman"/>
          <w:sz w:val="24"/>
          <w:szCs w:val="24"/>
          <w:lang w:val="fr-FR"/>
        </w:rPr>
        <w:t>,</w:t>
      </w:r>
      <w:r w:rsidR="00A97383">
        <w:rPr>
          <w:rFonts w:cs="Times New Roman"/>
          <w:sz w:val="24"/>
          <w:szCs w:val="24"/>
          <w:lang w:val="fr-FR"/>
        </w:rPr>
        <w:t xml:space="preserve"> mais doit également informer chaque enfant à propos de leurs droits quant à leurs propres corps, du consentement, et des inégalités et violences de genres qui existent encore aujourd’hui.</w:t>
      </w:r>
    </w:p>
    <w:p w14:paraId="76A47AA1" w14:textId="5B717EC3" w:rsidR="0027519C" w:rsidRDefault="0027519C" w:rsidP="00CC2D57">
      <w:pPr>
        <w:spacing w:line="360" w:lineRule="auto"/>
        <w:jc w:val="both"/>
        <w:rPr>
          <w:rFonts w:cs="Times New Roman"/>
          <w:lang w:val="fr-FR"/>
        </w:rPr>
      </w:pPr>
    </w:p>
    <w:p w14:paraId="4E3E1E4D" w14:textId="4C1FE8A3" w:rsidR="00B12286" w:rsidRPr="00CF5B8A" w:rsidRDefault="009A7F54" w:rsidP="00CF5B8A">
      <w:pPr>
        <w:spacing w:line="360" w:lineRule="auto"/>
        <w:jc w:val="both"/>
        <w:rPr>
          <w:rFonts w:cs="Times New Roman"/>
          <w:lang w:val="fr-FR"/>
        </w:rPr>
      </w:pPr>
      <w:r>
        <w:rPr>
          <w:rFonts w:cs="Times New Roman"/>
          <w:noProof/>
          <w:lang w:val="fr-FR"/>
        </w:rPr>
        <mc:AlternateContent>
          <mc:Choice Requires="wps">
            <w:drawing>
              <wp:anchor distT="0" distB="0" distL="114300" distR="114300" simplePos="0" relativeHeight="251817984" behindDoc="0" locked="0" layoutInCell="1" allowOverlap="1" wp14:anchorId="7F2C866F" wp14:editId="25881E6F">
                <wp:simplePos x="0" y="0"/>
                <wp:positionH relativeFrom="column">
                  <wp:posOffset>1852295</wp:posOffset>
                </wp:positionH>
                <wp:positionV relativeFrom="paragraph">
                  <wp:posOffset>3027045</wp:posOffset>
                </wp:positionV>
                <wp:extent cx="1847850" cy="342900"/>
                <wp:effectExtent l="0" t="0" r="0" b="0"/>
                <wp:wrapNone/>
                <wp:docPr id="2049399934" name="Zone de texte 8"/>
                <wp:cNvGraphicFramePr/>
                <a:graphic xmlns:a="http://schemas.openxmlformats.org/drawingml/2006/main">
                  <a:graphicData uri="http://schemas.microsoft.com/office/word/2010/wordprocessingShape">
                    <wps:wsp>
                      <wps:cNvSpPr txBox="1"/>
                      <wps:spPr>
                        <a:xfrm>
                          <a:off x="0" y="0"/>
                          <a:ext cx="1847850" cy="342900"/>
                        </a:xfrm>
                        <a:prstGeom prst="rect">
                          <a:avLst/>
                        </a:prstGeom>
                        <a:solidFill>
                          <a:schemeClr val="lt1"/>
                        </a:solidFill>
                        <a:ln w="6350">
                          <a:noFill/>
                        </a:ln>
                      </wps:spPr>
                      <wps:txbx>
                        <w:txbxContent>
                          <w:p w14:paraId="5E18D04D" w14:textId="77777777" w:rsidR="009A7F54" w:rsidRDefault="009A7F54" w:rsidP="009A7F54">
                            <w:pPr>
                              <w:spacing w:line="360" w:lineRule="auto"/>
                              <w:jc w:val="center"/>
                              <w:rPr>
                                <w:rFonts w:cs="Times New Roman"/>
                                <w:lang w:val="fr-FR"/>
                              </w:rPr>
                            </w:pPr>
                            <w:r w:rsidRPr="00275953">
                              <w:rPr>
                                <w:rFonts w:cs="Times New Roman"/>
                                <w:lang w:val="fr-FR"/>
                              </w:rPr>
                              <w:t>© ASSEDEL | assedel.org</w:t>
                            </w:r>
                          </w:p>
                          <w:p w14:paraId="3713CF6D" w14:textId="77777777" w:rsidR="009A7F54" w:rsidRDefault="009A7F54"/>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F2C866F" id="Zone de texte 8" o:spid="_x0000_s1034" type="#_x0000_t202" style="position:absolute;left:0;text-align:left;margin-left:145.85pt;margin-top:238.35pt;width:145.5pt;height:27pt;z-index:2518179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" fillcolor="white [3201]" stroked="f" strokeweight=".5pt">
                <v:textbox>
                  <w:txbxContent>
                    <w:p w14:paraId="5E18D04D" w14:textId="77777777" w:rsidR="009A7F54" w:rsidRDefault="009A7F54" w:rsidP="009A7F54">
                      <w:pPr>
                        <w:spacing w:line="360" w:lineRule="auto"/>
                        <w:jc w:val="center"/>
                        <w:rPr>
                          <w:rFonts w:cs="Times New Roman"/>
                          <w:lang w:val="fr-FR"/>
                        </w:rPr>
                      </w:pPr>
                      <w:r w:rsidRPr="00275953">
                        <w:rPr>
                          <w:rFonts w:cs="Times New Roman"/>
                          <w:lang w:val="fr-FR"/>
                        </w:rPr>
                        <w:t>© ASSEDEL | assedel.org</w:t>
                      </w:r>
                    </w:p>
                    <w:p w14:paraId="3713CF6D" w14:textId="77777777" w:rsidR="009A7F54" w:rsidRDefault="009A7F54"/>
                  </w:txbxContent>
                </v:textbox>
              </v:shape>
            </w:pict>
          </mc:Fallback>
        </mc:AlternateContent>
      </w:r>
    </w:p>
    <w:sectPr w:rsidR="00B12286" w:rsidRPr="00CF5B8A" w:rsidSect="00576C26">
      <w:headerReference w:type="default" r:id="rId11"/>
      <w:footerReference w:type="default" r:id="rId12"/>
      <w:pgSz w:w="11906" w:h="16838"/>
      <w:pgMar w:top="1418" w:right="1418" w:bottom="1418" w:left="1418"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769EA1C" w14:textId="77777777" w:rsidR="008901C0" w:rsidRDefault="008901C0" w:rsidP="001334EC">
      <w:pPr>
        <w:spacing w:after="0" w:line="240" w:lineRule="auto"/>
      </w:pPr>
      <w:r>
        <w:separator/>
      </w:r>
    </w:p>
  </w:endnote>
  <w:endnote w:type="continuationSeparator" w:id="0">
    <w:p w14:paraId="3E1A46FE" w14:textId="77777777" w:rsidR="008901C0" w:rsidRDefault="008901C0" w:rsidP="001334E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0002E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404532763"/>
      <w:docPartObj>
        <w:docPartGallery w:val="Page Numbers (Bottom of Page)"/>
        <w:docPartUnique/>
      </w:docPartObj>
    </w:sdtPr>
    <w:sdtContent>
      <w:p w14:paraId="72C8E7A1" w14:textId="7EFE117E" w:rsidR="00453A83" w:rsidRDefault="00453A83">
        <w:pPr>
          <w:pStyle w:val="Footer"/>
          <w:jc w:val="center"/>
        </w:pPr>
        <w:r>
          <w:fldChar w:fldCharType="begin"/>
        </w:r>
        <w:r>
          <w:instrText>PAGE   \* MERGEFORMAT</w:instrText>
        </w:r>
        <w:r>
          <w:fldChar w:fldCharType="separate"/>
        </w:r>
        <w:r>
          <w:rPr>
            <w:lang w:val="fr-FR"/>
          </w:rPr>
          <w:t>2</w:t>
        </w:r>
        <w:r>
          <w:fldChar w:fldCharType="end"/>
        </w:r>
      </w:p>
    </w:sdtContent>
  </w:sdt>
  <w:p w14:paraId="076071B6" w14:textId="77777777" w:rsidR="00453A83" w:rsidRDefault="00453A8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66E851D" w14:textId="77777777" w:rsidR="008901C0" w:rsidRDefault="008901C0" w:rsidP="001334EC">
      <w:pPr>
        <w:spacing w:after="0" w:line="240" w:lineRule="auto"/>
      </w:pPr>
      <w:r>
        <w:separator/>
      </w:r>
    </w:p>
  </w:footnote>
  <w:footnote w:type="continuationSeparator" w:id="0">
    <w:p w14:paraId="1CEC0BFE" w14:textId="77777777" w:rsidR="008901C0" w:rsidRDefault="008901C0" w:rsidP="001334EC">
      <w:pPr>
        <w:spacing w:after="0" w:line="240" w:lineRule="auto"/>
      </w:pPr>
      <w:r>
        <w:continuationSeparator/>
      </w:r>
    </w:p>
  </w:footnote>
  <w:footnote w:id="1">
    <w:p w14:paraId="38E9C94B" w14:textId="36EC7C6D" w:rsidR="00F113EF" w:rsidRDefault="001334EC">
      <w:pPr>
        <w:pStyle w:val="FootnoteText"/>
        <w:rPr>
          <w:lang w:val="fr-FR"/>
        </w:rPr>
      </w:pPr>
      <w:r>
        <w:rPr>
          <w:rStyle w:val="FootnoteReference"/>
        </w:rPr>
        <w:footnoteRef/>
      </w:r>
      <w:r w:rsidRPr="001334EC">
        <w:rPr>
          <w:lang w:val="fr-FR"/>
        </w:rPr>
        <w:t xml:space="preserve"> </w:t>
      </w:r>
      <w:r w:rsidR="00F113EF">
        <w:rPr>
          <w:lang w:val="fr-FR"/>
        </w:rPr>
        <w:t>ONU Femmes France, ‘Les violences sexuelles’ accessible à &lt;</w:t>
      </w:r>
      <w:r w:rsidR="008B77E5" w:rsidRPr="008B77E5">
        <w:rPr>
          <w:lang w:val="fr-FR"/>
        </w:rPr>
        <w:t xml:space="preserve"> https://www.onufemmes.fr/violences-sexuelles</w:t>
      </w:r>
      <w:r w:rsidR="008B77E5">
        <w:rPr>
          <w:lang w:val="fr-FR"/>
        </w:rPr>
        <w:t>&gt;</w:t>
      </w:r>
    </w:p>
    <w:p w14:paraId="065A7B79" w14:textId="296E44A8" w:rsidR="001334EC" w:rsidRPr="001334EC" w:rsidRDefault="001334EC">
      <w:pPr>
        <w:pStyle w:val="FootnoteText"/>
        <w:rPr>
          <w:lang w:val="fr-FR"/>
        </w:rPr>
      </w:pPr>
    </w:p>
  </w:footnote>
  <w:footnote w:id="2">
    <w:p w14:paraId="03CC448F" w14:textId="742A5BA5" w:rsidR="00336020" w:rsidRPr="00336020" w:rsidRDefault="00336020">
      <w:pPr>
        <w:pStyle w:val="FootnoteText"/>
        <w:rPr>
          <w:lang w:val="fr-FR"/>
        </w:rPr>
      </w:pPr>
      <w:r>
        <w:rPr>
          <w:rStyle w:val="FootnoteReference"/>
        </w:rPr>
        <w:footnoteRef/>
      </w:r>
      <w:r w:rsidRPr="00336020">
        <w:rPr>
          <w:lang w:val="fr-FR"/>
        </w:rPr>
        <w:t xml:space="preserve"> </w:t>
      </w:r>
      <w:r w:rsidR="0023519F">
        <w:rPr>
          <w:lang w:val="fr-FR"/>
        </w:rPr>
        <w:t xml:space="preserve">Margot </w:t>
      </w:r>
      <w:proofErr w:type="spellStart"/>
      <w:r w:rsidR="0023519F">
        <w:rPr>
          <w:lang w:val="fr-FR"/>
        </w:rPr>
        <w:t>Giacinti</w:t>
      </w:r>
      <w:proofErr w:type="spellEnd"/>
      <w:r w:rsidR="0023519F">
        <w:rPr>
          <w:lang w:val="fr-FR"/>
        </w:rPr>
        <w:t>,</w:t>
      </w:r>
      <w:r>
        <w:rPr>
          <w:lang w:val="fr-FR"/>
        </w:rPr>
        <w:t xml:space="preserve"> </w:t>
      </w:r>
      <w:r w:rsidR="0023519F" w:rsidRPr="0023519F">
        <w:rPr>
          <w:u w:val="single"/>
          <w:lang w:val="fr-FR"/>
        </w:rPr>
        <w:t>Nouvelles Questions Féministes</w:t>
      </w:r>
      <w:r w:rsidR="0023519F">
        <w:rPr>
          <w:lang w:val="fr-FR"/>
        </w:rPr>
        <w:t xml:space="preserve"> </w:t>
      </w:r>
      <w:r>
        <w:rPr>
          <w:lang w:val="fr-FR"/>
        </w:rPr>
        <w:t>‘Nous sommes le cri de celles qui n’en n’ont plus’</w:t>
      </w:r>
      <w:r w:rsidR="0023519F">
        <w:rPr>
          <w:lang w:val="fr-FR"/>
        </w:rPr>
        <w:t>, 2020. Accessible à &lt;</w:t>
      </w:r>
      <w:r w:rsidR="0023519F" w:rsidRPr="0023519F">
        <w:rPr>
          <w:lang w:val="fr-FR"/>
        </w:rPr>
        <w:t xml:space="preserve"> https://www.cairn.info/revue-nouvelles-questions-feministes-2020-1-page-50.htm?ref=doi</w:t>
      </w:r>
      <w:r w:rsidR="0023519F">
        <w:rPr>
          <w:lang w:val="fr-FR"/>
        </w:rPr>
        <w:t>&gt;</w:t>
      </w:r>
    </w:p>
  </w:footnote>
  <w:footnote w:id="3">
    <w:p w14:paraId="34036E05" w14:textId="06635B28" w:rsidR="00A2403A" w:rsidRPr="0023519F" w:rsidRDefault="00A2403A">
      <w:pPr>
        <w:pStyle w:val="FootnoteText"/>
        <w:rPr>
          <w:lang w:val="fr-FR"/>
        </w:rPr>
      </w:pPr>
      <w:r>
        <w:rPr>
          <w:rStyle w:val="FootnoteReference"/>
        </w:rPr>
        <w:footnoteRef/>
      </w:r>
      <w:r w:rsidRPr="0023519F">
        <w:rPr>
          <w:lang w:val="fr-FR"/>
        </w:rPr>
        <w:t xml:space="preserve"> </w:t>
      </w:r>
      <w:r w:rsidR="0023519F">
        <w:rPr>
          <w:lang w:val="fr-FR"/>
        </w:rPr>
        <w:t xml:space="preserve">La Lettre de l’Observatoire national des violences faites aux femmes N°16, ‘les violences au sein du couple et les violences sexuelles en France en 2019’, Novembre 2020. </w:t>
      </w:r>
    </w:p>
  </w:footnote>
  <w:footnote w:id="4">
    <w:p w14:paraId="5215859D" w14:textId="41C7E0CF" w:rsidR="004C2944" w:rsidRPr="0023519F" w:rsidRDefault="004C2944">
      <w:pPr>
        <w:pStyle w:val="FootnoteText"/>
        <w:rPr>
          <w:lang w:val="fr-FR"/>
        </w:rPr>
      </w:pPr>
      <w:r>
        <w:rPr>
          <w:rStyle w:val="FootnoteReference"/>
        </w:rPr>
        <w:footnoteRef/>
      </w:r>
      <w:r w:rsidRPr="0023519F">
        <w:rPr>
          <w:lang w:val="fr-FR"/>
        </w:rPr>
        <w:t xml:space="preserve"> </w:t>
      </w:r>
      <w:r w:rsidR="00C86445">
        <w:rPr>
          <w:lang w:val="fr-FR"/>
        </w:rPr>
        <w:t>Délégation interministérielle à l’hébergement et à l’accès au logement, ‘Document de cadrage - hébergement et logement temporaire des femmes victimes de violences’</w:t>
      </w:r>
    </w:p>
  </w:footnote>
  <w:footnote w:id="5">
    <w:p w14:paraId="35A4C863" w14:textId="687DC6AD" w:rsidR="00B80ECA" w:rsidRPr="00C86445" w:rsidRDefault="00B80ECA">
      <w:pPr>
        <w:pStyle w:val="FootnoteText"/>
        <w:rPr>
          <w:lang w:val="fr-FR"/>
        </w:rPr>
      </w:pPr>
      <w:r>
        <w:rPr>
          <w:rStyle w:val="FootnoteReference"/>
        </w:rPr>
        <w:footnoteRef/>
      </w:r>
      <w:r w:rsidRPr="00C86445">
        <w:rPr>
          <w:lang w:val="fr-FR"/>
        </w:rPr>
        <w:t xml:space="preserve"> </w:t>
      </w:r>
      <w:proofErr w:type="spellStart"/>
      <w:r w:rsidR="00AB3F7B">
        <w:rPr>
          <w:lang w:val="fr-FR"/>
        </w:rPr>
        <w:t>Ibid</w:t>
      </w:r>
      <w:proofErr w:type="spellEnd"/>
      <w:r w:rsidR="00AB3F7B">
        <w:rPr>
          <w:lang w:val="fr-FR"/>
        </w:rPr>
        <w:t xml:space="preserve"> 3</w:t>
      </w:r>
    </w:p>
  </w:footnote>
  <w:footnote w:id="6">
    <w:p w14:paraId="6CF133AC" w14:textId="1F07203A" w:rsidR="00502EB6" w:rsidRPr="00502EB6" w:rsidRDefault="00502EB6">
      <w:pPr>
        <w:pStyle w:val="FootnoteText"/>
        <w:rPr>
          <w:lang w:val="fr-FR"/>
        </w:rPr>
      </w:pPr>
      <w:r>
        <w:rPr>
          <w:rStyle w:val="FootnoteReference"/>
        </w:rPr>
        <w:footnoteRef/>
      </w:r>
      <w:r w:rsidRPr="00502EB6">
        <w:rPr>
          <w:lang w:val="fr-FR"/>
        </w:rPr>
        <w:t xml:space="preserve"> </w:t>
      </w:r>
      <w:r w:rsidR="009066F0">
        <w:rPr>
          <w:lang w:val="fr-FR"/>
        </w:rPr>
        <w:t xml:space="preserve">Patrizia </w:t>
      </w:r>
      <w:proofErr w:type="spellStart"/>
      <w:r w:rsidR="009066F0">
        <w:rPr>
          <w:lang w:val="fr-FR"/>
        </w:rPr>
        <w:t>Romito</w:t>
      </w:r>
      <w:proofErr w:type="spellEnd"/>
      <w:r w:rsidR="009066F0">
        <w:rPr>
          <w:lang w:val="fr-FR"/>
        </w:rPr>
        <w:t xml:space="preserve">, </w:t>
      </w:r>
      <w:r w:rsidR="009066F0" w:rsidRPr="009066F0">
        <w:rPr>
          <w:u w:val="single"/>
          <w:lang w:val="fr-FR"/>
        </w:rPr>
        <w:t>La Revue internationale de l’éducation familiale</w:t>
      </w:r>
      <w:r w:rsidR="009066F0">
        <w:rPr>
          <w:lang w:val="fr-FR"/>
        </w:rPr>
        <w:t>, ‘Les violences conjugales post-séparation et le devenir des femmes et des enfants’</w:t>
      </w:r>
      <w:r w:rsidR="00132B56">
        <w:rPr>
          <w:lang w:val="fr-FR"/>
        </w:rPr>
        <w:t>, accessible à &lt;</w:t>
      </w:r>
      <w:r w:rsidR="00132B56" w:rsidRPr="00132B56">
        <w:rPr>
          <w:lang w:val="fr-FR"/>
        </w:rPr>
        <w:t xml:space="preserve"> https://www.cairn.info/revue-la-revue-internationale-de-l-education-familiale-2011-1-page-87.htm</w:t>
      </w:r>
      <w:r w:rsidR="00132B56">
        <w:rPr>
          <w:lang w:val="fr-FR"/>
        </w:rPr>
        <w:t>&gt;</w:t>
      </w:r>
    </w:p>
  </w:footnote>
  <w:footnote w:id="7">
    <w:p w14:paraId="47736F10" w14:textId="6C37DBC5" w:rsidR="00046EBD" w:rsidRPr="00046EBD" w:rsidRDefault="00046EBD">
      <w:pPr>
        <w:pStyle w:val="FootnoteText"/>
        <w:rPr>
          <w:lang w:val="fr-FR"/>
        </w:rPr>
      </w:pPr>
      <w:r>
        <w:rPr>
          <w:rStyle w:val="FootnoteReference"/>
        </w:rPr>
        <w:footnoteRef/>
      </w:r>
      <w:r w:rsidRPr="00A8039F">
        <w:rPr>
          <w:lang w:val="fr-FR"/>
        </w:rPr>
        <w:t xml:space="preserve"> </w:t>
      </w:r>
      <w:proofErr w:type="spellStart"/>
      <w:r w:rsidR="00AB3F7B">
        <w:rPr>
          <w:lang w:val="fr-FR"/>
        </w:rPr>
        <w:t>Ibid</w:t>
      </w:r>
      <w:proofErr w:type="spellEnd"/>
      <w:r w:rsidR="00AB3F7B">
        <w:rPr>
          <w:lang w:val="fr-FR"/>
        </w:rPr>
        <w:t xml:space="preserve"> 3</w:t>
      </w:r>
    </w:p>
  </w:footnote>
  <w:footnote w:id="8">
    <w:p w14:paraId="40A8C8DF" w14:textId="28BE8EC5" w:rsidR="001E16B3" w:rsidRPr="00C41080" w:rsidRDefault="001E16B3">
      <w:pPr>
        <w:pStyle w:val="FootnoteText"/>
        <w:rPr>
          <w:lang w:val="fr-FR"/>
        </w:rPr>
      </w:pPr>
      <w:r w:rsidRPr="00C41080">
        <w:rPr>
          <w:rStyle w:val="FootnoteReference"/>
        </w:rPr>
        <w:footnoteRef/>
      </w:r>
      <w:r w:rsidRPr="00C41080">
        <w:rPr>
          <w:lang w:val="fr-FR"/>
        </w:rPr>
        <w:t xml:space="preserve"> Loi </w:t>
      </w:r>
      <w:r w:rsidRPr="00C41080">
        <w:rPr>
          <w:rFonts w:cs="Times New Roman"/>
          <w:lang w:val="fr-FR"/>
        </w:rPr>
        <w:t>n°2020-936 du 30 juillet 2020</w:t>
      </w:r>
      <w:r w:rsidR="009E09B9" w:rsidRPr="00C41080">
        <w:rPr>
          <w:rFonts w:cs="Times New Roman"/>
          <w:lang w:val="fr-FR"/>
        </w:rPr>
        <w:t>,</w:t>
      </w:r>
      <w:r w:rsidR="009E09B9" w:rsidRPr="00C41080">
        <w:rPr>
          <w:lang w:val="fr-FR"/>
        </w:rPr>
        <w:t xml:space="preserve"> Article 12 </w:t>
      </w:r>
    </w:p>
  </w:footnote>
  <w:footnote w:id="9">
    <w:p w14:paraId="5D37ED35" w14:textId="2AAFB2B7" w:rsidR="00D5068F" w:rsidRPr="00D5068F" w:rsidRDefault="00D5068F">
      <w:pPr>
        <w:pStyle w:val="FootnoteText"/>
        <w:rPr>
          <w:lang w:val="fr-FR"/>
        </w:rPr>
      </w:pPr>
      <w:r>
        <w:rPr>
          <w:rStyle w:val="FootnoteReference"/>
        </w:rPr>
        <w:footnoteRef/>
      </w:r>
      <w:r w:rsidR="009E09B9">
        <w:rPr>
          <w:lang w:val="fr-FR"/>
        </w:rPr>
        <w:t xml:space="preserve"> </w:t>
      </w:r>
      <w:r w:rsidR="00F85A55">
        <w:rPr>
          <w:lang w:val="fr-FR"/>
        </w:rPr>
        <w:t>Centre National de l’Expertise Hospitalière, ‘La nouvelle dérogation au secret professionnel en cas de violences conjugales – nécessité de protéger et lien de confiance à préserver : comment choisir, comment agir ?’, 25/11/2020, accessible à &lt;</w:t>
      </w:r>
      <w:r w:rsidR="00F85A55" w:rsidRPr="00F85A55">
        <w:rPr>
          <w:lang w:val="fr-FR"/>
        </w:rPr>
        <w:t>https://www.cneh.fr/blog-jurisante/publications/droits-des-patients-exercice-professionnel-responsabilite/la-nouvelle-derogation-au-secret-professionnel-en-cas-de-violences-conjugales-necessite-de-proteger-et-lien-de-confiance-a-preserver-comment-choisir-comment-agir</w:t>
      </w:r>
      <w:r w:rsidR="00E472EE">
        <w:rPr>
          <w:lang w:val="fr-FR"/>
        </w:rPr>
        <w:t>&gt;</w:t>
      </w:r>
    </w:p>
  </w:footnote>
  <w:footnote w:id="10">
    <w:p w14:paraId="5BE55796" w14:textId="6D65ADC0" w:rsidR="00840356" w:rsidRPr="00840356" w:rsidRDefault="00840356">
      <w:pPr>
        <w:pStyle w:val="FootnoteText"/>
        <w:rPr>
          <w:lang w:val="fr-FR"/>
        </w:rPr>
      </w:pPr>
      <w:r>
        <w:rPr>
          <w:rStyle w:val="FootnoteReference"/>
        </w:rPr>
        <w:footnoteRef/>
      </w:r>
      <w:r w:rsidRPr="00840356">
        <w:rPr>
          <w:lang w:val="fr-FR"/>
        </w:rPr>
        <w:t xml:space="preserve"> https://www.lemonde.fr/idees/article/2023/07/03/les-cours-criminelles-departementales-contribuent-a-la-perpetuer-l-invisibilisation-des-crimes-de-viol_6180366_3232.html</w:t>
      </w:r>
    </w:p>
  </w:footnote>
  <w:footnote w:id="11">
    <w:p w14:paraId="312DAAAE" w14:textId="5460A613" w:rsidR="00414901" w:rsidRPr="00414901" w:rsidRDefault="00414901">
      <w:pPr>
        <w:pStyle w:val="FootnoteText"/>
        <w:rPr>
          <w:lang w:val="fr-FR"/>
        </w:rPr>
      </w:pPr>
      <w:r>
        <w:rPr>
          <w:rStyle w:val="FootnoteReference"/>
        </w:rPr>
        <w:footnoteRef/>
      </w:r>
      <w:r w:rsidRPr="00C36674">
        <w:rPr>
          <w:lang w:val="fr-FR"/>
        </w:rPr>
        <w:t xml:space="preserve"> </w:t>
      </w:r>
      <w:r w:rsidR="00C36674">
        <w:rPr>
          <w:lang w:val="fr-FR"/>
        </w:rPr>
        <w:t xml:space="preserve">CEDAW, ‘Neuvième rapport périodique soumis par la France en application de l’article 18 de la Convention, attendu en 2020, 17 mars 2022.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A2A24BD" w14:textId="3DBFF93D" w:rsidR="00557AE6" w:rsidRDefault="00557AE6">
    <w:pPr>
      <w:pStyle w:val="Header"/>
    </w:pPr>
    <w:r w:rsidRPr="004C108D">
      <w:rPr>
        <w:noProof/>
      </w:rPr>
      <w:drawing>
        <wp:anchor distT="0" distB="0" distL="114300" distR="114300" simplePos="0" relativeHeight="251659264" behindDoc="1" locked="0" layoutInCell="1" allowOverlap="1" wp14:anchorId="08C95E9F" wp14:editId="2D9347A3">
          <wp:simplePos x="0" y="0"/>
          <wp:positionH relativeFrom="margin">
            <wp:align>center</wp:align>
          </wp:positionH>
          <wp:positionV relativeFrom="paragraph">
            <wp:posOffset>-314642</wp:posOffset>
          </wp:positionV>
          <wp:extent cx="1464945" cy="648970"/>
          <wp:effectExtent l="0" t="0" r="1905" b="0"/>
          <wp:wrapTight wrapText="bothSides">
            <wp:wrapPolygon edited="0">
              <wp:start x="0" y="0"/>
              <wp:lineTo x="0" y="20924"/>
              <wp:lineTo x="21347" y="20924"/>
              <wp:lineTo x="21347" y="0"/>
              <wp:lineTo x="0" y="0"/>
            </wp:wrapPolygon>
          </wp:wrapTight>
          <wp:docPr id="2" name="Picture 2" descr="Une image contenant Police, symbole, logo, Graphique&#10;&#10;Description générée automatiquemen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Une image contenant Police, symbole, logo, Graphique&#10;&#10;Description générée automatiquement"/>
                  <pic:cNvPicPr>
                    <a:picLocks noChangeAspect="1" noChangeArrowheads="1"/>
                  </pic:cNvPicPr>
                </pic:nvPicPr>
                <pic:blipFill rotWithShape="1">
                  <a:blip r:embed="rId1" cstate="print">
                    <a:extLst>
                      <a:ext uri="{28A0092B-C50C-407E-A947-70E740481C1C}">
                        <a14:useLocalDpi xmlns:a14="http://schemas.microsoft.com/office/drawing/2010/main" val="0"/>
                      </a:ext>
                    </a:extLst>
                  </a:blip>
                  <a:srcRect/>
                  <a:stretch/>
                </pic:blipFill>
                <pic:spPr bwMode="auto">
                  <a:xfrm>
                    <a:off x="0" y="0"/>
                    <a:ext cx="1464945" cy="648970"/>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0C80AB9"/>
    <w:multiLevelType w:val="hybridMultilevel"/>
    <w:tmpl w:val="F41ED2DE"/>
    <w:lvl w:ilvl="0" w:tplc="8B8016EE">
      <w:start w:val="1"/>
      <w:numFmt w:val="upperRoman"/>
      <w:lvlText w:val="%1."/>
      <w:lvlJc w:val="left"/>
      <w:pPr>
        <w:ind w:left="1080" w:hanging="720"/>
      </w:pPr>
      <w:rPr>
        <w:rFonts w:hint="default"/>
      </w:rPr>
    </w:lvl>
    <w:lvl w:ilvl="1" w:tplc="040C0019">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1" w15:restartNumberingAfterBreak="0">
    <w:nsid w:val="19AC22DF"/>
    <w:multiLevelType w:val="hybridMultilevel"/>
    <w:tmpl w:val="212AA5DA"/>
    <w:lvl w:ilvl="0" w:tplc="040C0015">
      <w:start w:val="1"/>
      <w:numFmt w:val="upperLetter"/>
      <w:lvlText w:val="%1."/>
      <w:lvlJc w:val="left"/>
      <w:pPr>
        <w:ind w:left="720" w:hanging="360"/>
      </w:pPr>
      <w:rPr>
        <w:rFonts w:hint="default"/>
      </w:rPr>
    </w:lvl>
    <w:lvl w:ilvl="1" w:tplc="040C0019">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2" w15:restartNumberingAfterBreak="0">
    <w:nsid w:val="1A50192D"/>
    <w:multiLevelType w:val="hybridMultilevel"/>
    <w:tmpl w:val="0660FFB4"/>
    <w:lvl w:ilvl="0" w:tplc="81CAC21A">
      <w:start w:val="1"/>
      <w:numFmt w:val="upperRoman"/>
      <w:lvlText w:val="%1."/>
      <w:lvlJc w:val="right"/>
      <w:pPr>
        <w:ind w:left="720" w:hanging="360"/>
      </w:p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3" w15:restartNumberingAfterBreak="0">
    <w:nsid w:val="2D7D5075"/>
    <w:multiLevelType w:val="hybridMultilevel"/>
    <w:tmpl w:val="CA0849FA"/>
    <w:lvl w:ilvl="0" w:tplc="040C0001">
      <w:start w:val="1"/>
      <w:numFmt w:val="bullet"/>
      <w:lvlText w:val=""/>
      <w:lvlJc w:val="left"/>
      <w:pPr>
        <w:ind w:left="720" w:hanging="360"/>
      </w:pPr>
      <w:rPr>
        <w:rFonts w:ascii="Symbol" w:hAnsi="Symbol" w:hint="default"/>
      </w:rPr>
    </w:lvl>
    <w:lvl w:ilvl="1" w:tplc="040C0003">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4" w15:restartNumberingAfterBreak="0">
    <w:nsid w:val="2FE52075"/>
    <w:multiLevelType w:val="hybridMultilevel"/>
    <w:tmpl w:val="C22E097C"/>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5" w15:restartNumberingAfterBreak="0">
    <w:nsid w:val="31182501"/>
    <w:multiLevelType w:val="hybridMultilevel"/>
    <w:tmpl w:val="70C48E7E"/>
    <w:lvl w:ilvl="0" w:tplc="040C0013">
      <w:start w:val="1"/>
      <w:numFmt w:val="upperRoman"/>
      <w:pStyle w:val="Heading1"/>
      <w:lvlText w:val="%1."/>
      <w:lvlJc w:val="right"/>
      <w:pPr>
        <w:ind w:left="720" w:hanging="360"/>
      </w:p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6" w15:restartNumberingAfterBreak="0">
    <w:nsid w:val="38F8548B"/>
    <w:multiLevelType w:val="hybridMultilevel"/>
    <w:tmpl w:val="3368A5C6"/>
    <w:lvl w:ilvl="0" w:tplc="040C0001">
      <w:start w:val="1"/>
      <w:numFmt w:val="bullet"/>
      <w:lvlText w:val=""/>
      <w:lvlJc w:val="left"/>
      <w:pPr>
        <w:ind w:left="720" w:hanging="360"/>
      </w:pPr>
      <w:rPr>
        <w:rFonts w:ascii="Symbol" w:hAnsi="Symbol" w:hint="default"/>
      </w:rPr>
    </w:lvl>
    <w:lvl w:ilvl="1" w:tplc="040C0003">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7" w15:restartNumberingAfterBreak="0">
    <w:nsid w:val="45D95046"/>
    <w:multiLevelType w:val="hybridMultilevel"/>
    <w:tmpl w:val="C44C2776"/>
    <w:lvl w:ilvl="0" w:tplc="523ADBD8">
      <w:start w:val="1"/>
      <w:numFmt w:val="decimal"/>
      <w:pStyle w:val="Heading2"/>
      <w:lvlText w:val="%1."/>
      <w:lvlJc w:val="left"/>
      <w:pPr>
        <w:ind w:left="720" w:hanging="360"/>
      </w:p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8" w15:restartNumberingAfterBreak="0">
    <w:nsid w:val="49CE2E14"/>
    <w:multiLevelType w:val="hybridMultilevel"/>
    <w:tmpl w:val="CD666036"/>
    <w:lvl w:ilvl="0" w:tplc="4F9C707E">
      <w:start w:val="1"/>
      <w:numFmt w:val="bullet"/>
      <w:pStyle w:val="Heading3"/>
      <w:lvlText w:val=""/>
      <w:lvlJc w:val="left"/>
      <w:pPr>
        <w:ind w:left="720" w:hanging="360"/>
      </w:pPr>
      <w:rPr>
        <w:rFonts w:ascii="Wingdings" w:hAnsi="Wingding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9" w15:restartNumberingAfterBreak="0">
    <w:nsid w:val="4C7C08DD"/>
    <w:multiLevelType w:val="hybridMultilevel"/>
    <w:tmpl w:val="EAE4E790"/>
    <w:lvl w:ilvl="0" w:tplc="6C461F88">
      <w:start w:val="1"/>
      <w:numFmt w:val="bullet"/>
      <w:lvlText w:val="-"/>
      <w:lvlJc w:val="left"/>
      <w:pPr>
        <w:ind w:left="720" w:hanging="360"/>
      </w:pPr>
      <w:rPr>
        <w:rFonts w:ascii="Times New Roman" w:eastAsiaTheme="minorHAnsi" w:hAnsi="Times New Roman" w:cs="Times New Roman"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0" w15:restartNumberingAfterBreak="0">
    <w:nsid w:val="4D544427"/>
    <w:multiLevelType w:val="hybridMultilevel"/>
    <w:tmpl w:val="B276E2D8"/>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1" w15:restartNumberingAfterBreak="0">
    <w:nsid w:val="60A30823"/>
    <w:multiLevelType w:val="hybridMultilevel"/>
    <w:tmpl w:val="9516096C"/>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2" w15:restartNumberingAfterBreak="0">
    <w:nsid w:val="68DE6B19"/>
    <w:multiLevelType w:val="hybridMultilevel"/>
    <w:tmpl w:val="7A7678FE"/>
    <w:lvl w:ilvl="0" w:tplc="F6D8657A">
      <w:start w:val="1"/>
      <w:numFmt w:val="upperRoman"/>
      <w:lvlText w:val="%1."/>
      <w:lvlJc w:val="left"/>
      <w:pPr>
        <w:ind w:left="1080" w:hanging="72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13" w15:restartNumberingAfterBreak="0">
    <w:nsid w:val="6F264686"/>
    <w:multiLevelType w:val="hybridMultilevel"/>
    <w:tmpl w:val="A1C44B18"/>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4" w15:restartNumberingAfterBreak="0">
    <w:nsid w:val="7ED743A7"/>
    <w:multiLevelType w:val="hybridMultilevel"/>
    <w:tmpl w:val="421C8E00"/>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num w:numId="1" w16cid:durableId="1458454286">
    <w:abstractNumId w:val="0"/>
  </w:num>
  <w:num w:numId="2" w16cid:durableId="1615357786">
    <w:abstractNumId w:val="9"/>
  </w:num>
  <w:num w:numId="3" w16cid:durableId="1435396512">
    <w:abstractNumId w:val="12"/>
  </w:num>
  <w:num w:numId="4" w16cid:durableId="55472557">
    <w:abstractNumId w:val="6"/>
  </w:num>
  <w:num w:numId="5" w16cid:durableId="321126462">
    <w:abstractNumId w:val="13"/>
  </w:num>
  <w:num w:numId="6" w16cid:durableId="691879765">
    <w:abstractNumId w:val="11"/>
  </w:num>
  <w:num w:numId="7" w16cid:durableId="1426799644">
    <w:abstractNumId w:val="3"/>
  </w:num>
  <w:num w:numId="8" w16cid:durableId="498347377">
    <w:abstractNumId w:val="1"/>
  </w:num>
  <w:num w:numId="9" w16cid:durableId="487943370">
    <w:abstractNumId w:val="10"/>
  </w:num>
  <w:num w:numId="10" w16cid:durableId="2096397003">
    <w:abstractNumId w:val="2"/>
  </w:num>
  <w:num w:numId="11" w16cid:durableId="1314724456">
    <w:abstractNumId w:val="7"/>
  </w:num>
  <w:num w:numId="12" w16cid:durableId="1430000902">
    <w:abstractNumId w:val="5"/>
  </w:num>
  <w:num w:numId="13" w16cid:durableId="1112553688">
    <w:abstractNumId w:val="5"/>
    <w:lvlOverride w:ilvl="0">
      <w:startOverride w:val="1"/>
    </w:lvlOverride>
  </w:num>
  <w:num w:numId="14" w16cid:durableId="418917106">
    <w:abstractNumId w:val="8"/>
  </w:num>
  <w:num w:numId="15" w16cid:durableId="299194861">
    <w:abstractNumId w:val="4"/>
  </w:num>
  <w:num w:numId="16" w16cid:durableId="1018190420">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4"/>
  <w:gutterAtTop/>
  <w:proofState w:spelling="clean" w:grammar="clean"/>
  <w:defaultTabStop w:val="708"/>
  <w:hyphenationZone w:val="425"/>
  <w:drawingGridHorizontalSpacing w:val="11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E65A4"/>
    <w:rsid w:val="00004EF2"/>
    <w:rsid w:val="0000592B"/>
    <w:rsid w:val="0001725C"/>
    <w:rsid w:val="000201E2"/>
    <w:rsid w:val="0002038E"/>
    <w:rsid w:val="00046EBD"/>
    <w:rsid w:val="000524E5"/>
    <w:rsid w:val="0005363C"/>
    <w:rsid w:val="000560AA"/>
    <w:rsid w:val="00074645"/>
    <w:rsid w:val="00086D09"/>
    <w:rsid w:val="0008732D"/>
    <w:rsid w:val="000A45BA"/>
    <w:rsid w:val="000B4D69"/>
    <w:rsid w:val="000C1A1E"/>
    <w:rsid w:val="000C2E04"/>
    <w:rsid w:val="000C41E8"/>
    <w:rsid w:val="000D332A"/>
    <w:rsid w:val="000E38B7"/>
    <w:rsid w:val="00102038"/>
    <w:rsid w:val="00105775"/>
    <w:rsid w:val="001134FF"/>
    <w:rsid w:val="0011600D"/>
    <w:rsid w:val="00132B56"/>
    <w:rsid w:val="001334EC"/>
    <w:rsid w:val="0017086E"/>
    <w:rsid w:val="00182F2E"/>
    <w:rsid w:val="001A1608"/>
    <w:rsid w:val="001A240A"/>
    <w:rsid w:val="001C2E8B"/>
    <w:rsid w:val="001E16B3"/>
    <w:rsid w:val="001E5A3D"/>
    <w:rsid w:val="00213FEF"/>
    <w:rsid w:val="002213FE"/>
    <w:rsid w:val="0023519F"/>
    <w:rsid w:val="00247538"/>
    <w:rsid w:val="00270658"/>
    <w:rsid w:val="0027152E"/>
    <w:rsid w:val="0027519C"/>
    <w:rsid w:val="002845B0"/>
    <w:rsid w:val="0028556E"/>
    <w:rsid w:val="002A7721"/>
    <w:rsid w:val="002B37ED"/>
    <w:rsid w:val="002C1ABB"/>
    <w:rsid w:val="002C6086"/>
    <w:rsid w:val="002D6B67"/>
    <w:rsid w:val="002E34DF"/>
    <w:rsid w:val="002F7738"/>
    <w:rsid w:val="003157BF"/>
    <w:rsid w:val="003300ED"/>
    <w:rsid w:val="00335FE5"/>
    <w:rsid w:val="00336020"/>
    <w:rsid w:val="00343603"/>
    <w:rsid w:val="00355F5A"/>
    <w:rsid w:val="00363299"/>
    <w:rsid w:val="00371B86"/>
    <w:rsid w:val="00373CF2"/>
    <w:rsid w:val="0038083C"/>
    <w:rsid w:val="00387207"/>
    <w:rsid w:val="0039049D"/>
    <w:rsid w:val="0039138F"/>
    <w:rsid w:val="00395BCE"/>
    <w:rsid w:val="003A2DCA"/>
    <w:rsid w:val="003A4719"/>
    <w:rsid w:val="003B019C"/>
    <w:rsid w:val="003B3118"/>
    <w:rsid w:val="003B5538"/>
    <w:rsid w:val="003B73CC"/>
    <w:rsid w:val="003C0ED7"/>
    <w:rsid w:val="003C1B24"/>
    <w:rsid w:val="003C5380"/>
    <w:rsid w:val="003C53CF"/>
    <w:rsid w:val="003C7291"/>
    <w:rsid w:val="003D28B0"/>
    <w:rsid w:val="003E102B"/>
    <w:rsid w:val="003F62B4"/>
    <w:rsid w:val="00414901"/>
    <w:rsid w:val="00414A04"/>
    <w:rsid w:val="00414CF5"/>
    <w:rsid w:val="00435371"/>
    <w:rsid w:val="00436357"/>
    <w:rsid w:val="00450CEB"/>
    <w:rsid w:val="0045151B"/>
    <w:rsid w:val="00453A83"/>
    <w:rsid w:val="00471785"/>
    <w:rsid w:val="00490D1C"/>
    <w:rsid w:val="004C2944"/>
    <w:rsid w:val="004C40CC"/>
    <w:rsid w:val="004D647A"/>
    <w:rsid w:val="004D7C14"/>
    <w:rsid w:val="00502EB6"/>
    <w:rsid w:val="0050605E"/>
    <w:rsid w:val="00547B38"/>
    <w:rsid w:val="00557AE6"/>
    <w:rsid w:val="00565F68"/>
    <w:rsid w:val="005664CD"/>
    <w:rsid w:val="00576C26"/>
    <w:rsid w:val="005777C2"/>
    <w:rsid w:val="005813D5"/>
    <w:rsid w:val="00585675"/>
    <w:rsid w:val="005A6E5F"/>
    <w:rsid w:val="005C292A"/>
    <w:rsid w:val="005D6DAC"/>
    <w:rsid w:val="005E5881"/>
    <w:rsid w:val="00605811"/>
    <w:rsid w:val="00606929"/>
    <w:rsid w:val="00625534"/>
    <w:rsid w:val="006363CF"/>
    <w:rsid w:val="00660A53"/>
    <w:rsid w:val="006773FE"/>
    <w:rsid w:val="00684CF3"/>
    <w:rsid w:val="00696778"/>
    <w:rsid w:val="006A0A53"/>
    <w:rsid w:val="006C5434"/>
    <w:rsid w:val="006D15AB"/>
    <w:rsid w:val="006D49B5"/>
    <w:rsid w:val="006E0D39"/>
    <w:rsid w:val="006F3C66"/>
    <w:rsid w:val="00747E07"/>
    <w:rsid w:val="00751D3B"/>
    <w:rsid w:val="007C1355"/>
    <w:rsid w:val="00832CD6"/>
    <w:rsid w:val="00840356"/>
    <w:rsid w:val="0084480C"/>
    <w:rsid w:val="0085205D"/>
    <w:rsid w:val="0085788C"/>
    <w:rsid w:val="008611BA"/>
    <w:rsid w:val="00864FB7"/>
    <w:rsid w:val="00882B8A"/>
    <w:rsid w:val="008901C0"/>
    <w:rsid w:val="0089581A"/>
    <w:rsid w:val="008B222F"/>
    <w:rsid w:val="008B2CE9"/>
    <w:rsid w:val="008B6C9F"/>
    <w:rsid w:val="008B77E5"/>
    <w:rsid w:val="008C008C"/>
    <w:rsid w:val="008C3E17"/>
    <w:rsid w:val="009042AF"/>
    <w:rsid w:val="009066F0"/>
    <w:rsid w:val="00920A15"/>
    <w:rsid w:val="009322E3"/>
    <w:rsid w:val="0093658B"/>
    <w:rsid w:val="00944C0D"/>
    <w:rsid w:val="00954A2A"/>
    <w:rsid w:val="009551F4"/>
    <w:rsid w:val="009553CC"/>
    <w:rsid w:val="009855B4"/>
    <w:rsid w:val="009A2DD4"/>
    <w:rsid w:val="009A7F54"/>
    <w:rsid w:val="009C013C"/>
    <w:rsid w:val="009D20BE"/>
    <w:rsid w:val="009D4BA6"/>
    <w:rsid w:val="009E09B9"/>
    <w:rsid w:val="009F6822"/>
    <w:rsid w:val="00A00AC1"/>
    <w:rsid w:val="00A03F26"/>
    <w:rsid w:val="00A138B8"/>
    <w:rsid w:val="00A14CC9"/>
    <w:rsid w:val="00A179F4"/>
    <w:rsid w:val="00A2403A"/>
    <w:rsid w:val="00A246FB"/>
    <w:rsid w:val="00A33921"/>
    <w:rsid w:val="00A33C9B"/>
    <w:rsid w:val="00A545E5"/>
    <w:rsid w:val="00A56F31"/>
    <w:rsid w:val="00A713B2"/>
    <w:rsid w:val="00A8039F"/>
    <w:rsid w:val="00A97383"/>
    <w:rsid w:val="00AA0C69"/>
    <w:rsid w:val="00AB3F7B"/>
    <w:rsid w:val="00AF0B74"/>
    <w:rsid w:val="00AF0E34"/>
    <w:rsid w:val="00B12286"/>
    <w:rsid w:val="00B221F7"/>
    <w:rsid w:val="00B3117B"/>
    <w:rsid w:val="00B45E87"/>
    <w:rsid w:val="00B462DF"/>
    <w:rsid w:val="00B51BA4"/>
    <w:rsid w:val="00B631E3"/>
    <w:rsid w:val="00B73351"/>
    <w:rsid w:val="00B76562"/>
    <w:rsid w:val="00B80ECA"/>
    <w:rsid w:val="00B833EA"/>
    <w:rsid w:val="00B90832"/>
    <w:rsid w:val="00BA4605"/>
    <w:rsid w:val="00BC5A85"/>
    <w:rsid w:val="00BC614D"/>
    <w:rsid w:val="00BD09CC"/>
    <w:rsid w:val="00C06B56"/>
    <w:rsid w:val="00C36674"/>
    <w:rsid w:val="00C41080"/>
    <w:rsid w:val="00C5339F"/>
    <w:rsid w:val="00C65379"/>
    <w:rsid w:val="00C86445"/>
    <w:rsid w:val="00C9507E"/>
    <w:rsid w:val="00C9780B"/>
    <w:rsid w:val="00CA54B5"/>
    <w:rsid w:val="00CB3AAB"/>
    <w:rsid w:val="00CC2D57"/>
    <w:rsid w:val="00CD4687"/>
    <w:rsid w:val="00CE3367"/>
    <w:rsid w:val="00CF302E"/>
    <w:rsid w:val="00CF4A43"/>
    <w:rsid w:val="00CF5B8A"/>
    <w:rsid w:val="00D12216"/>
    <w:rsid w:val="00D13443"/>
    <w:rsid w:val="00D23591"/>
    <w:rsid w:val="00D46BBA"/>
    <w:rsid w:val="00D5068F"/>
    <w:rsid w:val="00D51F3D"/>
    <w:rsid w:val="00D5446D"/>
    <w:rsid w:val="00D834CD"/>
    <w:rsid w:val="00D91AF9"/>
    <w:rsid w:val="00DA2290"/>
    <w:rsid w:val="00DA27D2"/>
    <w:rsid w:val="00DD0FC6"/>
    <w:rsid w:val="00DE1A29"/>
    <w:rsid w:val="00DE1B8D"/>
    <w:rsid w:val="00DE65A4"/>
    <w:rsid w:val="00DE7608"/>
    <w:rsid w:val="00DF3B8F"/>
    <w:rsid w:val="00E05759"/>
    <w:rsid w:val="00E112E9"/>
    <w:rsid w:val="00E257D0"/>
    <w:rsid w:val="00E35836"/>
    <w:rsid w:val="00E472EE"/>
    <w:rsid w:val="00E51E6B"/>
    <w:rsid w:val="00E53A25"/>
    <w:rsid w:val="00E73204"/>
    <w:rsid w:val="00E76A5E"/>
    <w:rsid w:val="00E815A3"/>
    <w:rsid w:val="00E9349F"/>
    <w:rsid w:val="00EA2189"/>
    <w:rsid w:val="00EB7974"/>
    <w:rsid w:val="00EF7806"/>
    <w:rsid w:val="00F015BC"/>
    <w:rsid w:val="00F113EF"/>
    <w:rsid w:val="00F139B7"/>
    <w:rsid w:val="00F3744A"/>
    <w:rsid w:val="00F7022F"/>
    <w:rsid w:val="00F8310C"/>
    <w:rsid w:val="00F857DC"/>
    <w:rsid w:val="00F85A55"/>
    <w:rsid w:val="00F91BD4"/>
    <w:rsid w:val="00FD3ADD"/>
    <w:rsid w:val="00FD52FB"/>
    <w:rsid w:val="00FD5EAA"/>
    <w:rsid w:val="00FF2518"/>
    <w:rsid w:val="00FF683B"/>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5802688"/>
  <w15:chartTrackingRefBased/>
  <w15:docId w15:val="{B4609FBF-C836-4B5A-AD27-E45080053A7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fr-FR"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60A53"/>
    <w:rPr>
      <w:rFonts w:ascii="Times New Roman" w:hAnsi="Times New Roman"/>
      <w:lang w:val="en-US"/>
    </w:rPr>
  </w:style>
  <w:style w:type="paragraph" w:styleId="Heading1">
    <w:name w:val="heading 1"/>
    <w:basedOn w:val="Normal"/>
    <w:next w:val="Normal"/>
    <w:link w:val="Heading1Char"/>
    <w:uiPriority w:val="9"/>
    <w:qFormat/>
    <w:rsid w:val="006363CF"/>
    <w:pPr>
      <w:keepNext/>
      <w:keepLines/>
      <w:numPr>
        <w:numId w:val="12"/>
      </w:numPr>
      <w:spacing w:before="240" w:after="0"/>
      <w:outlineLvl w:val="0"/>
    </w:pPr>
    <w:rPr>
      <w:rFonts w:eastAsiaTheme="majorEastAsia" w:cstheme="majorBidi"/>
      <w:sz w:val="32"/>
      <w:szCs w:val="32"/>
    </w:rPr>
  </w:style>
  <w:style w:type="paragraph" w:styleId="Heading2">
    <w:name w:val="heading 2"/>
    <w:basedOn w:val="Normal"/>
    <w:next w:val="Normal"/>
    <w:link w:val="Heading2Char"/>
    <w:uiPriority w:val="9"/>
    <w:unhideWhenUsed/>
    <w:qFormat/>
    <w:rsid w:val="00414CF5"/>
    <w:pPr>
      <w:keepNext/>
      <w:keepLines/>
      <w:numPr>
        <w:numId w:val="11"/>
      </w:numPr>
      <w:spacing w:before="40" w:after="0"/>
      <w:outlineLvl w:val="1"/>
    </w:pPr>
    <w:rPr>
      <w:rFonts w:eastAsiaTheme="majorEastAsia" w:cstheme="majorBidi"/>
      <w:sz w:val="26"/>
      <w:szCs w:val="26"/>
      <w:u w:val="single"/>
    </w:rPr>
  </w:style>
  <w:style w:type="paragraph" w:styleId="Heading3">
    <w:name w:val="heading 3"/>
    <w:basedOn w:val="Normal"/>
    <w:next w:val="Normal"/>
    <w:link w:val="Heading3Char"/>
    <w:uiPriority w:val="9"/>
    <w:unhideWhenUsed/>
    <w:qFormat/>
    <w:rsid w:val="00414CF5"/>
    <w:pPr>
      <w:keepNext/>
      <w:keepLines/>
      <w:numPr>
        <w:numId w:val="14"/>
      </w:numPr>
      <w:spacing w:before="40" w:after="0"/>
      <w:outlineLvl w:val="2"/>
    </w:pPr>
    <w:rPr>
      <w:rFonts w:eastAsiaTheme="majorEastAsia" w:cstheme="majorBidi"/>
      <w:b/>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00DE65A4"/>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DE65A4"/>
    <w:rPr>
      <w:rFonts w:asciiTheme="majorHAnsi" w:eastAsiaTheme="majorEastAsia" w:hAnsiTheme="majorHAnsi" w:cstheme="majorBidi"/>
      <w:spacing w:val="-10"/>
      <w:kern w:val="28"/>
      <w:sz w:val="56"/>
      <w:szCs w:val="56"/>
      <w:lang w:val="en-US"/>
    </w:rPr>
  </w:style>
  <w:style w:type="paragraph" w:styleId="ListParagraph">
    <w:name w:val="List Paragraph"/>
    <w:basedOn w:val="Normal"/>
    <w:uiPriority w:val="34"/>
    <w:qFormat/>
    <w:rsid w:val="000C41E8"/>
    <w:pPr>
      <w:ind w:left="720"/>
      <w:contextualSpacing/>
    </w:pPr>
  </w:style>
  <w:style w:type="paragraph" w:styleId="FootnoteText">
    <w:name w:val="footnote text"/>
    <w:basedOn w:val="Normal"/>
    <w:link w:val="FootnoteTextChar"/>
    <w:uiPriority w:val="99"/>
    <w:semiHidden/>
    <w:unhideWhenUsed/>
    <w:rsid w:val="001334EC"/>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1334EC"/>
    <w:rPr>
      <w:rFonts w:ascii="Times New Roman" w:hAnsi="Times New Roman"/>
      <w:sz w:val="20"/>
      <w:szCs w:val="20"/>
      <w:lang w:val="en-US"/>
    </w:rPr>
  </w:style>
  <w:style w:type="character" w:styleId="FootnoteReference">
    <w:name w:val="footnote reference"/>
    <w:basedOn w:val="DefaultParagraphFont"/>
    <w:uiPriority w:val="99"/>
    <w:semiHidden/>
    <w:unhideWhenUsed/>
    <w:rsid w:val="001334EC"/>
    <w:rPr>
      <w:vertAlign w:val="superscript"/>
    </w:rPr>
  </w:style>
  <w:style w:type="character" w:styleId="Hyperlink">
    <w:name w:val="Hyperlink"/>
    <w:basedOn w:val="DefaultParagraphFont"/>
    <w:uiPriority w:val="99"/>
    <w:semiHidden/>
    <w:unhideWhenUsed/>
    <w:rsid w:val="001334EC"/>
    <w:rPr>
      <w:color w:val="0000FF"/>
      <w:u w:val="single"/>
    </w:rPr>
  </w:style>
  <w:style w:type="paragraph" w:styleId="Header">
    <w:name w:val="header"/>
    <w:basedOn w:val="Normal"/>
    <w:link w:val="HeaderChar"/>
    <w:uiPriority w:val="99"/>
    <w:unhideWhenUsed/>
    <w:rsid w:val="00557AE6"/>
    <w:pPr>
      <w:tabs>
        <w:tab w:val="center" w:pos="4536"/>
        <w:tab w:val="right" w:pos="9072"/>
      </w:tabs>
      <w:spacing w:after="0" w:line="240" w:lineRule="auto"/>
    </w:pPr>
  </w:style>
  <w:style w:type="character" w:customStyle="1" w:styleId="HeaderChar">
    <w:name w:val="Header Char"/>
    <w:basedOn w:val="DefaultParagraphFont"/>
    <w:link w:val="Header"/>
    <w:uiPriority w:val="99"/>
    <w:rsid w:val="00557AE6"/>
    <w:rPr>
      <w:rFonts w:ascii="Times New Roman" w:hAnsi="Times New Roman"/>
      <w:lang w:val="en-US"/>
    </w:rPr>
  </w:style>
  <w:style w:type="paragraph" w:styleId="Footer">
    <w:name w:val="footer"/>
    <w:basedOn w:val="Normal"/>
    <w:link w:val="FooterChar"/>
    <w:uiPriority w:val="99"/>
    <w:unhideWhenUsed/>
    <w:rsid w:val="00557AE6"/>
    <w:pPr>
      <w:tabs>
        <w:tab w:val="center" w:pos="4536"/>
        <w:tab w:val="right" w:pos="9072"/>
      </w:tabs>
      <w:spacing w:after="0" w:line="240" w:lineRule="auto"/>
    </w:pPr>
  </w:style>
  <w:style w:type="character" w:customStyle="1" w:styleId="FooterChar">
    <w:name w:val="Footer Char"/>
    <w:basedOn w:val="DefaultParagraphFont"/>
    <w:link w:val="Footer"/>
    <w:uiPriority w:val="99"/>
    <w:rsid w:val="00557AE6"/>
    <w:rPr>
      <w:rFonts w:ascii="Times New Roman" w:hAnsi="Times New Roman"/>
      <w:lang w:val="en-US"/>
    </w:rPr>
  </w:style>
  <w:style w:type="paragraph" w:customStyle="1" w:styleId="Default">
    <w:name w:val="Default"/>
    <w:rsid w:val="00557AE6"/>
    <w:pPr>
      <w:autoSpaceDE w:val="0"/>
      <w:autoSpaceDN w:val="0"/>
      <w:adjustRightInd w:val="0"/>
      <w:spacing w:after="0" w:line="240" w:lineRule="auto"/>
    </w:pPr>
    <w:rPr>
      <w:rFonts w:ascii="Calibri" w:hAnsi="Calibri" w:cs="Calibri"/>
      <w:color w:val="000000"/>
      <w:kern w:val="0"/>
      <w:sz w:val="24"/>
      <w:szCs w:val="24"/>
    </w:rPr>
  </w:style>
  <w:style w:type="character" w:customStyle="1" w:styleId="Heading1Char">
    <w:name w:val="Heading 1 Char"/>
    <w:basedOn w:val="DefaultParagraphFont"/>
    <w:link w:val="Heading1"/>
    <w:uiPriority w:val="9"/>
    <w:rsid w:val="006363CF"/>
    <w:rPr>
      <w:rFonts w:ascii="Times New Roman" w:eastAsiaTheme="majorEastAsia" w:hAnsi="Times New Roman" w:cstheme="majorBidi"/>
      <w:sz w:val="32"/>
      <w:szCs w:val="32"/>
      <w:lang w:val="en-US"/>
    </w:rPr>
  </w:style>
  <w:style w:type="paragraph" w:styleId="TOCHeading">
    <w:name w:val="TOC Heading"/>
    <w:basedOn w:val="Heading1"/>
    <w:next w:val="Normal"/>
    <w:uiPriority w:val="39"/>
    <w:unhideWhenUsed/>
    <w:qFormat/>
    <w:rsid w:val="0039138F"/>
    <w:pPr>
      <w:outlineLvl w:val="9"/>
    </w:pPr>
    <w:rPr>
      <w:kern w:val="0"/>
      <w:lang w:val="fr-FR" w:eastAsia="fr-FR"/>
      <w14:ligatures w14:val="none"/>
    </w:rPr>
  </w:style>
  <w:style w:type="character" w:customStyle="1" w:styleId="Heading3Char">
    <w:name w:val="Heading 3 Char"/>
    <w:basedOn w:val="DefaultParagraphFont"/>
    <w:link w:val="Heading3"/>
    <w:uiPriority w:val="9"/>
    <w:rsid w:val="00414CF5"/>
    <w:rPr>
      <w:rFonts w:ascii="Times New Roman" w:eastAsiaTheme="majorEastAsia" w:hAnsi="Times New Roman" w:cstheme="majorBidi"/>
      <w:b/>
      <w:sz w:val="24"/>
      <w:szCs w:val="24"/>
      <w:lang w:val="en-US"/>
    </w:rPr>
  </w:style>
  <w:style w:type="character" w:customStyle="1" w:styleId="Heading2Char">
    <w:name w:val="Heading 2 Char"/>
    <w:basedOn w:val="DefaultParagraphFont"/>
    <w:link w:val="Heading2"/>
    <w:uiPriority w:val="9"/>
    <w:rsid w:val="00414CF5"/>
    <w:rPr>
      <w:rFonts w:ascii="Times New Roman" w:eastAsiaTheme="majorEastAsia" w:hAnsi="Times New Roman" w:cstheme="majorBidi"/>
      <w:sz w:val="26"/>
      <w:szCs w:val="26"/>
      <w:u w:val="single"/>
      <w:lang w:val="en-US"/>
    </w:rPr>
  </w:style>
  <w:style w:type="paragraph" w:styleId="TOC2">
    <w:name w:val="toc 2"/>
    <w:basedOn w:val="Normal"/>
    <w:next w:val="Normal"/>
    <w:autoRedefine/>
    <w:uiPriority w:val="39"/>
    <w:unhideWhenUsed/>
    <w:rsid w:val="0085788C"/>
    <w:pPr>
      <w:spacing w:after="100"/>
      <w:ind w:left="220"/>
    </w:pPr>
    <w:rPr>
      <w:rFonts w:eastAsiaTheme="minorEastAsia" w:cs="Times New Roman"/>
      <w:kern w:val="0"/>
      <w:lang w:val="fr-FR" w:eastAsia="fr-FR"/>
      <w14:ligatures w14:val="none"/>
    </w:rPr>
  </w:style>
  <w:style w:type="paragraph" w:styleId="TOC1">
    <w:name w:val="toc 1"/>
    <w:basedOn w:val="Normal"/>
    <w:next w:val="Normal"/>
    <w:autoRedefine/>
    <w:uiPriority w:val="39"/>
    <w:unhideWhenUsed/>
    <w:rsid w:val="0085788C"/>
    <w:pPr>
      <w:tabs>
        <w:tab w:val="left" w:pos="440"/>
        <w:tab w:val="right" w:leader="dot" w:pos="9060"/>
      </w:tabs>
      <w:spacing w:after="100"/>
      <w:jc w:val="center"/>
    </w:pPr>
    <w:rPr>
      <w:rFonts w:eastAsiaTheme="minorEastAsia" w:cs="Times New Roman"/>
      <w:b/>
      <w:kern w:val="0"/>
      <w:sz w:val="24"/>
      <w:szCs w:val="24"/>
      <w:lang w:val="fr-FR" w:eastAsia="fr-FR"/>
      <w14:ligatures w14:val="none"/>
    </w:rPr>
  </w:style>
  <w:style w:type="paragraph" w:styleId="TOC3">
    <w:name w:val="toc 3"/>
    <w:basedOn w:val="Normal"/>
    <w:next w:val="Normal"/>
    <w:autoRedefine/>
    <w:uiPriority w:val="39"/>
    <w:unhideWhenUsed/>
    <w:rsid w:val="0085788C"/>
    <w:pPr>
      <w:spacing w:after="100"/>
      <w:ind w:left="440"/>
    </w:pPr>
    <w:rPr>
      <w:rFonts w:eastAsiaTheme="minorEastAsia" w:cs="Times New Roman"/>
      <w:kern w:val="0"/>
      <w:lang w:val="fr-FR" w:eastAsia="fr-FR"/>
      <w14:ligatures w14:val="none"/>
    </w:rPr>
  </w:style>
  <w:style w:type="character" w:styleId="FollowedHyperlink">
    <w:name w:val="FollowedHyperlink"/>
    <w:basedOn w:val="DefaultParagraphFont"/>
    <w:uiPriority w:val="99"/>
    <w:semiHidden/>
    <w:unhideWhenUsed/>
    <w:rsid w:val="00F113EF"/>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0" Type="http://schemas.openxmlformats.org/officeDocument/2006/relationships/image" Target="media/image10.png"/><Relationship Id="rId4" Type="http://schemas.openxmlformats.org/officeDocument/2006/relationships/settings" Target="settings.xml"/><Relationship Id="rId9" Type="http://schemas.openxmlformats.org/officeDocument/2006/relationships/customXml" Target="ink/ink1.xm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ink/ink1.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channel name="OA" type="integer" max="360" units="deg"/>
          <inkml:channel name="OE" type="integer" max="90" units="deg"/>
        </inkml:traceFormat>
        <inkml:channelProperties>
          <inkml:channelProperty channel="X" name="resolution" value="1000" units="1/cm"/>
          <inkml:channelProperty channel="Y" name="resolution" value="1000" units="1/cm"/>
          <inkml:channelProperty channel="F" name="resolution" value="0" units="1/dev"/>
          <inkml:channelProperty channel="OA" name="resolution" value="1000" units="1/deg"/>
          <inkml:channelProperty channel="OE" name="resolution" value="1000" units="1/deg"/>
        </inkml:channelProperties>
      </inkml:inkSource>
      <inkml:timestamp xml:id="ts0" timeString="2023-06-29T08:55:18.019"/>
    </inkml:context>
    <inkml:brush xml:id="br0">
      <inkml:brushProperty name="width" value="0.05" units="cm"/>
      <inkml:brushProperty name="height" value="0.05" units="cm"/>
      <inkml:brushProperty name="color" value="#E71224"/>
    </inkml:brush>
  </inkml:definitions>
  <inkml:trace contextRef="#ctx0" brushRef="#br0">2562 5173 3224 0 0,'1'2'436'0'0,"0"-1"-98"0"0,1 1 0 0 0,-1 0-1 0 0,1-1 1 0 0,0 0 0 0 0,-1 1 0 0 0,1-1 0 0 0,0 0 0 0 0,0 0-1 0 0,0 0 1 0 0,0 0 0 0 0,0 0 0 0 0,0 0 0 0 0,0 0 0 0 0,0-1-1 0 0,4 1 1 0 0,-3 0-290 0 0,1-1 1 0 0,-1 0-1 0 0,1 0 0 0 0,0 0 0 0 0,-1 0 1 0 0,1 0-1 0 0,0-1 0 0 0,-1 0 0 0 0,8-2 1 0 0,79-31 803 0 0,-84 32-665 0 0,0 0 1 0 0,0-1-1 0 0,-1 0 1 0 0,1-1-1 0 0,-1 1 1 0 0,7-7 0 0 0,27-26 1354 0 0,-39 36-1533 0 0,14-14 895 0 0,20-26 0 0 0,-30 33-772 0 0,1 0-1 0 0,-1 0 1 0 0,0-1 0 0 0,-1 1 0 0 0,1-1-1 0 0,3-13 1 0 0,-3 6-76 0 0,-2 10-36 0 0,-1 0 0 0 0,0 1 0 0 0,0-1 0 0 0,1-10 0 0 0,-2 13-19 0 0,-1 0 0 0 0,1 0-1 0 0,0 0 1 0 0,-1 0-1 0 0,1 0 1 0 0,-1 0-1 0 0,0 0 1 0 0,1 0 0 0 0,-1 0-1 0 0,0 0 1 0 0,0 0-1 0 0,0 1 1 0 0,-1-1-1 0 0,1 0 1 0 0,-2-2 0 0 0,-1 0 5 0 0,0-1-19 0 0,-1 1 1 0 0,1-1-1 0 0,-11-7 0 0 0,13 11 11 0 0,0 0 0 0 0,0 0-1 0 0,0 0 1 0 0,-1 0-1 0 0,1 0 1 0 0,0 0 0 0 0,-1 1-1 0 0,1-1 1 0 0,0 1-1 0 0,-1-1 1 0 0,1 1 0 0 0,-1 0-1 0 0,1 0 1 0 0,-5 1 0 0 0,2-1 6 0 0,-1 2 1 0 0,0-1 0 0 0,0 0 0 0 0,1 1 0 0 0,-1 0 0 0 0,1 1 0 0 0,-1-1 0 0 0,1 1 0 0 0,0 0 0 0 0,0 0 0 0 0,0 1-1 0 0,-6 5 1 0 0,5-3-3 0 0,0 1 0 0 0,0-1 0 0 0,1 1 0 0 0,0 1 0 0 0,0-1 0 0 0,1 1 0 0 0,-7 15 1 0 0,-9 21-1 0 0,-12 31-101 0 0,29-66 92 0 0,1 0 0 0 0,0 0 1 0 0,0 0-1 0 0,1 0 0 0 0,0 1 0 0 0,0 15 1 0 0,2-11 8 0 0,1 0 0 0 0,0-1 0 0 0,5 19 0 0 0,-5-26 16 0 0,0 1-1 0 0,1-1 0 0 0,-1-1 0 0 0,1 1 1 0 0,0 0-1 0 0,1-1 0 0 0,-1 1 0 0 0,1-1 1 0 0,6 6-1 0 0,3 3 23 0 0,-5-6 11 0 0,0 0 1 0 0,0-1-1 0 0,11 8 1 0 0,-16-13-2 0 0,1 0-1 0 0,0 0 1 0 0,0 0 0 0 0,0-1 0 0 0,-1 1-1 0 0,2-1 1 0 0,-1 0 0 0 0,0 0-1 0 0,0 0 1 0 0,0-1 0 0 0,8 1-1 0 0,10 0 201 0 0,-14-1-137 0 0,0 0 0 0 0,1 0 0 0 0,-1 0 0 0 0,0-1 0 0 0,9-3 0 0 0,-14 4-79 0 0,11-3-2 0 0,-1 0 1 0 0,0-1-1 0 0,0-1 1 0 0,-1 0-1 0 0,1 0 1 0 0,-1-1-1 0 0,21-14 1 0 0,-8-1-814 0 0,0-1 0 0 0,28-33 0 0 0,-38 38-5009 0 0</inkml:trace>
  <inkml:trace contextRef="#ctx0" brushRef="#br0" timeOffset="456.96">3175 4824 9760 0 0,'0'0'744'0'0,"0"2"-518"0"0,-8 118 2234 0 0,4-79-2409 0 0,-23 158-19 0 0,24-182 97 0 0,-4 28 1743 0 0,-1 80-1 0 0,27-126-1521 0 0,-16 0-329 0 0,0-1 0 0 0,0 1-1 0 0,-1-1 1 0 0,1 1-1 0 0,0-1 1 0 0,-1 0 0 0 0,1 0-1 0 0,-1 0 1 0 0,0 0-1 0 0,4-5 1 0 0,19-28 73 0 0,-17 23-57 0 0,42-59-26 0 0,18-27-12 0 0,18-27 82 0 0,-53 78-2 0 0,-15 23-116 0 0,1 1 0 0 0,1 1-1 0 0,2 1 1 0 0,36-28 0 0 0,-48 43-390 0 0,0 0 1 0 0,0 0-1 0 0,1 1 1 0 0,0 1-1 0 0,0 0 1 0 0,0 0-1 0 0,1 1 1 0 0,15-2 0 0 0,-8 0-1069 0 0,11-2-3241 0 0</inkml:trace>
</inkml:ink>
</file>

<file path=word/theme/theme1.xml><?xml version="1.0" encoding="utf-8"?>
<a:theme xmlns:a="http://schemas.openxmlformats.org/drawingml/2006/main" name="Thèm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DB622AC-4724-4AA6-86FD-9D3D30C6A92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1367</TotalTime>
  <Pages>11</Pages>
  <Words>2840</Words>
  <Characters>16189</Characters>
  <Application>Microsoft Office Word</Application>
  <DocSecurity>0</DocSecurity>
  <Lines>134</Lines>
  <Paragraphs>37</Paragraphs>
  <ScaleCrop>false</ScaleCrop>
  <HeadingPairs>
    <vt:vector size="2" baseType="variant">
      <vt:variant>
        <vt:lpstr>Titre</vt:lpstr>
      </vt:variant>
      <vt:variant>
        <vt:i4>1</vt:i4>
      </vt:variant>
    </vt:vector>
  </HeadingPairs>
  <TitlesOfParts>
    <vt:vector size="1" baseType="lpstr">
      <vt:lpstr/>
    </vt:vector>
  </TitlesOfParts>
  <Company/>
  <LinksUpToDate>false</LinksUpToDate>
  <CharactersWithSpaces>18992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Marie Long</dc:creator>
  <cp:keywords/>
  <dc:description/>
  <cp:lastModifiedBy>Teoman Aydogan</cp:lastModifiedBy>
  <cp:revision>181</cp:revision>
  <cp:lastPrinted>2023-07-13T12:58:00Z</cp:lastPrinted>
  <dcterms:created xsi:type="dcterms:W3CDTF">2023-06-21T12:21:00Z</dcterms:created>
  <dcterms:modified xsi:type="dcterms:W3CDTF">2023-07-17T08:51:00Z</dcterms:modified>
</cp:coreProperties>
</file>