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3BDE" w:rsidRPr="00E55D50" w:rsidRDefault="00323BDE" w:rsidP="00E55D50">
      <w:pPr>
        <w:spacing w:after="0"/>
        <w:jc w:val="both"/>
        <w:rPr>
          <w:rFonts w:ascii="Cambria" w:hAnsi="Cambria" w:cs="Calibri"/>
          <w:b/>
          <w:sz w:val="2"/>
          <w:szCs w:val="24"/>
        </w:rPr>
      </w:pPr>
      <w:bookmarkStart w:id="0" w:name="_GoBack"/>
      <w:bookmarkEnd w:id="0"/>
    </w:p>
    <w:p w:rsidR="00323BDE" w:rsidRPr="00E00351" w:rsidRDefault="00323BDE" w:rsidP="00E55D50">
      <w:pPr>
        <w:spacing w:after="120"/>
        <w:jc w:val="center"/>
        <w:rPr>
          <w:rFonts w:ascii="Cambria" w:hAnsi="Cambria" w:cs="Calibri"/>
          <w:b/>
          <w:sz w:val="36"/>
          <w:szCs w:val="24"/>
          <w14:shadow w14:blurRad="50800" w14:dist="38100" w14:dir="2700000" w14:sx="100000" w14:sy="100000" w14:kx="0" w14:ky="0" w14:algn="tl">
            <w14:srgbClr w14:val="000000">
              <w14:alpha w14:val="60000"/>
            </w14:srgbClr>
          </w14:shadow>
        </w:rPr>
      </w:pPr>
      <w:r w:rsidRPr="00E00351">
        <w:rPr>
          <w:rFonts w:ascii="Cambria" w:hAnsi="Cambria" w:cs="Calibri"/>
          <w:b/>
          <w:sz w:val="36"/>
          <w:szCs w:val="24"/>
          <w14:shadow w14:blurRad="50800" w14:dist="38100" w14:dir="2700000" w14:sx="100000" w14:sy="100000" w14:kx="0" w14:ky="0" w14:algn="tl">
            <w14:srgbClr w14:val="000000">
              <w14:alpha w14:val="60000"/>
            </w14:srgbClr>
          </w14:shadow>
        </w:rPr>
        <w:t>REPUBLIQUE DEMOCRATIQUE DU CONGO</w:t>
      </w:r>
    </w:p>
    <w:p w:rsidR="00323BDE" w:rsidRPr="00E55D50" w:rsidRDefault="00323BDE" w:rsidP="00E55D50">
      <w:pPr>
        <w:spacing w:after="120"/>
        <w:jc w:val="both"/>
        <w:rPr>
          <w:rFonts w:ascii="Cambria" w:hAnsi="Cambria" w:cs="Calibri"/>
          <w:b/>
          <w:sz w:val="2"/>
          <w:szCs w:val="24"/>
          <w:u w:val="single"/>
        </w:rPr>
      </w:pPr>
    </w:p>
    <w:p w:rsidR="00323BDE" w:rsidRPr="00E00351" w:rsidRDefault="00323BDE" w:rsidP="00E55D50">
      <w:pPr>
        <w:pStyle w:val="Sansinterligne"/>
        <w:jc w:val="center"/>
        <w:rPr>
          <w:rFonts w:ascii="Cambria" w:hAnsi="Cambria" w:cs="Calibri"/>
          <w:b/>
          <w:sz w:val="34"/>
          <w:szCs w:val="34"/>
          <w14:shadow w14:blurRad="50800" w14:dist="38100" w14:dir="2700000" w14:sx="100000" w14:sy="100000" w14:kx="0" w14:ky="0" w14:algn="tl">
            <w14:srgbClr w14:val="000000">
              <w14:alpha w14:val="60000"/>
            </w14:srgbClr>
          </w14:shadow>
        </w:rPr>
      </w:pPr>
      <w:r w:rsidRPr="00E00351">
        <w:rPr>
          <w:rFonts w:ascii="Cambria" w:hAnsi="Cambria" w:cs="Calibri"/>
          <w:b/>
          <w:sz w:val="34"/>
          <w:szCs w:val="34"/>
          <w14:shadow w14:blurRad="50800" w14:dist="38100" w14:dir="2700000" w14:sx="100000" w14:sy="100000" w14:kx="0" w14:ky="0" w14:algn="tl">
            <w14:srgbClr w14:val="000000">
              <w14:alpha w14:val="60000"/>
            </w14:srgbClr>
          </w14:shadow>
        </w:rPr>
        <w:t>Coalition pour la convention sur  l’élimination de toutes</w:t>
      </w:r>
      <w:r w:rsidR="00F82C22" w:rsidRPr="00E00351">
        <w:rPr>
          <w:rFonts w:ascii="Cambria" w:hAnsi="Cambria" w:cs="Calibri"/>
          <w:b/>
          <w:sz w:val="34"/>
          <w:szCs w:val="34"/>
          <w14:shadow w14:blurRad="50800" w14:dist="38100" w14:dir="2700000" w14:sx="100000" w14:sy="100000" w14:kx="0" w14:ky="0" w14:algn="tl">
            <w14:srgbClr w14:val="000000">
              <w14:alpha w14:val="60000"/>
            </w14:srgbClr>
          </w14:shadow>
        </w:rPr>
        <w:t xml:space="preserve"> les </w:t>
      </w:r>
      <w:r w:rsidRPr="00E00351">
        <w:rPr>
          <w:rFonts w:ascii="Cambria" w:hAnsi="Cambria" w:cs="Calibri"/>
          <w:b/>
          <w:sz w:val="34"/>
          <w:szCs w:val="34"/>
          <w14:shadow w14:blurRad="50800" w14:dist="38100" w14:dir="2700000" w14:sx="100000" w14:sy="100000" w14:kx="0" w14:ky="0" w14:algn="tl">
            <w14:srgbClr w14:val="000000">
              <w14:alpha w14:val="60000"/>
            </w14:srgbClr>
          </w14:shadow>
        </w:rPr>
        <w:t xml:space="preserve"> formes des discriminations à l’égard des femmes</w:t>
      </w:r>
    </w:p>
    <w:p w:rsidR="00323BDE" w:rsidRPr="00E00351" w:rsidRDefault="009143BE" w:rsidP="00E55D50">
      <w:pPr>
        <w:pStyle w:val="Sansinterligne"/>
        <w:jc w:val="center"/>
        <w:rPr>
          <w:rFonts w:ascii="Cambria" w:hAnsi="Cambria" w:cs="Calibri"/>
          <w:b/>
          <w:sz w:val="48"/>
          <w:szCs w:val="36"/>
          <w14:shadow w14:blurRad="50800" w14:dist="38100" w14:dir="2700000" w14:sx="100000" w14:sy="100000" w14:kx="0" w14:ky="0" w14:algn="tl">
            <w14:srgbClr w14:val="000000">
              <w14:alpha w14:val="60000"/>
            </w14:srgbClr>
          </w14:shadow>
        </w:rPr>
      </w:pPr>
      <w:r w:rsidRPr="00E00351">
        <w:rPr>
          <w:rFonts w:ascii="Cambria" w:hAnsi="Cambria" w:cs="Calibri"/>
          <w:b/>
          <w:sz w:val="48"/>
          <w:szCs w:val="36"/>
          <w14:shadow w14:blurRad="50800" w14:dist="38100" w14:dir="2700000" w14:sx="100000" w14:sy="100000" w14:kx="0" w14:ky="0" w14:algn="tl">
            <w14:srgbClr w14:val="000000">
              <w14:alpha w14:val="60000"/>
            </w14:srgbClr>
          </w14:shadow>
        </w:rPr>
        <w:t>« C.CEDEF</w:t>
      </w:r>
      <w:r w:rsidR="00323BDE" w:rsidRPr="00E00351">
        <w:rPr>
          <w:rFonts w:ascii="Cambria" w:hAnsi="Cambria" w:cs="Calibri"/>
          <w:b/>
          <w:sz w:val="48"/>
          <w:szCs w:val="36"/>
          <w14:shadow w14:blurRad="50800" w14:dist="38100" w14:dir="2700000" w14:sx="100000" w14:sy="100000" w14:kx="0" w14:ky="0" w14:algn="tl">
            <w14:srgbClr w14:val="000000">
              <w14:alpha w14:val="60000"/>
            </w14:srgbClr>
          </w14:shadow>
        </w:rPr>
        <w:t> »</w:t>
      </w:r>
    </w:p>
    <w:p w:rsidR="00323BDE" w:rsidRPr="00F069A9" w:rsidRDefault="00323BDE" w:rsidP="00AE22AF">
      <w:pPr>
        <w:jc w:val="both"/>
        <w:rPr>
          <w:rFonts w:ascii="Cambria" w:hAnsi="Cambria" w:cs="Calibri"/>
          <w:b/>
          <w:sz w:val="24"/>
          <w:szCs w:val="24"/>
        </w:rPr>
      </w:pPr>
    </w:p>
    <w:p w:rsidR="00323BDE" w:rsidRPr="00F069A9" w:rsidRDefault="00323BDE" w:rsidP="00AE22AF">
      <w:pPr>
        <w:jc w:val="both"/>
        <w:rPr>
          <w:rFonts w:ascii="Cambria" w:hAnsi="Cambria" w:cs="Calibri"/>
          <w:b/>
          <w:sz w:val="24"/>
          <w:szCs w:val="24"/>
        </w:rPr>
      </w:pPr>
    </w:p>
    <w:p w:rsidR="00323BDE" w:rsidRPr="00F069A9" w:rsidRDefault="00323BDE" w:rsidP="00AE22AF">
      <w:pPr>
        <w:jc w:val="both"/>
        <w:rPr>
          <w:rFonts w:ascii="Cambria" w:hAnsi="Cambria" w:cs="Calibri"/>
          <w:b/>
          <w:sz w:val="24"/>
          <w:szCs w:val="24"/>
        </w:rPr>
      </w:pPr>
    </w:p>
    <w:p w:rsidR="00323BDE" w:rsidRPr="00F069A9" w:rsidRDefault="00323BDE" w:rsidP="00AE22AF">
      <w:pPr>
        <w:jc w:val="both"/>
        <w:rPr>
          <w:rFonts w:ascii="Cambria" w:hAnsi="Cambria" w:cs="Calibri"/>
          <w:b/>
          <w:sz w:val="24"/>
          <w:szCs w:val="24"/>
        </w:rPr>
      </w:pPr>
    </w:p>
    <w:p w:rsidR="00323BDE" w:rsidRPr="00F069A9" w:rsidRDefault="00323BDE" w:rsidP="00AE22AF">
      <w:pPr>
        <w:jc w:val="both"/>
        <w:rPr>
          <w:rFonts w:ascii="Cambria" w:hAnsi="Cambria" w:cs="Calibri"/>
          <w:b/>
          <w:sz w:val="24"/>
          <w:szCs w:val="24"/>
        </w:rPr>
      </w:pPr>
    </w:p>
    <w:p w:rsidR="00323BDE" w:rsidRPr="00F069A9" w:rsidRDefault="00323BDE" w:rsidP="00AE22AF">
      <w:pPr>
        <w:jc w:val="both"/>
        <w:rPr>
          <w:rFonts w:ascii="Cambria" w:hAnsi="Cambria" w:cs="Calibri"/>
          <w:b/>
          <w:sz w:val="24"/>
          <w:szCs w:val="24"/>
        </w:rPr>
      </w:pPr>
    </w:p>
    <w:p w:rsidR="00323BDE" w:rsidRPr="00F069A9" w:rsidRDefault="00323BDE" w:rsidP="00E55D50">
      <w:pPr>
        <w:jc w:val="center"/>
        <w:rPr>
          <w:rFonts w:ascii="Cambria" w:hAnsi="Cambria" w:cs="Calibri"/>
          <w:b/>
          <w:sz w:val="24"/>
          <w:szCs w:val="24"/>
        </w:rPr>
      </w:pPr>
      <w:bookmarkStart w:id="1" w:name="_Toc353014576"/>
      <w:r w:rsidRPr="00E55D50">
        <w:rPr>
          <w:rFonts w:ascii="Cambria" w:hAnsi="Cambria" w:cs="Calibri"/>
          <w:b/>
          <w:sz w:val="32"/>
          <w:szCs w:val="24"/>
        </w:rPr>
        <w:t>RAPPORT ALTERNATIF SUR LA MISE EN ŒUVRE DE LA CONVENTION  SUR L’ELIMINATION DE TOUTES LES FORMES DE DISCRIMINATION A L’EGARD DES FEMMES</w:t>
      </w:r>
      <w:bookmarkEnd w:id="1"/>
    </w:p>
    <w:p w:rsidR="00323BDE" w:rsidRPr="00E55D50" w:rsidRDefault="00043BA7" w:rsidP="00E55D50">
      <w:pPr>
        <w:pStyle w:val="Sansinterligne"/>
        <w:jc w:val="center"/>
        <w:rPr>
          <w:rFonts w:ascii="Cambria" w:hAnsi="Cambria" w:cs="Calibri"/>
          <w:b/>
          <w:sz w:val="32"/>
        </w:rPr>
      </w:pPr>
      <w:r w:rsidRPr="00E55D50">
        <w:rPr>
          <w:rFonts w:ascii="Cambria" w:hAnsi="Cambria" w:cs="Calibri"/>
          <w:b/>
          <w:sz w:val="32"/>
        </w:rPr>
        <w:t>EXAMEN DU HUITIEME  RAPPORT</w:t>
      </w:r>
    </w:p>
    <w:p w:rsidR="00323BDE" w:rsidRPr="00F069A9" w:rsidRDefault="00323BDE" w:rsidP="00E55D50">
      <w:pPr>
        <w:pStyle w:val="Sansinterligne"/>
        <w:jc w:val="center"/>
        <w:rPr>
          <w:rFonts w:ascii="Cambria" w:hAnsi="Cambria" w:cs="Calibri"/>
        </w:rPr>
      </w:pPr>
      <w:r w:rsidRPr="00E55D50">
        <w:rPr>
          <w:rFonts w:ascii="Cambria" w:hAnsi="Cambria" w:cs="Calibri"/>
          <w:b/>
          <w:sz w:val="32"/>
        </w:rPr>
        <w:t>PERIODIQUES DE LA RDC</w:t>
      </w:r>
    </w:p>
    <w:p w:rsidR="00323BDE" w:rsidRPr="00F069A9" w:rsidRDefault="00323BDE" w:rsidP="00AE22AF">
      <w:pPr>
        <w:pStyle w:val="Sansinterligne"/>
        <w:jc w:val="both"/>
        <w:rPr>
          <w:rFonts w:ascii="Cambria" w:hAnsi="Cambria" w:cs="Calibri"/>
        </w:rPr>
      </w:pPr>
    </w:p>
    <w:p w:rsidR="00323BDE" w:rsidRPr="00F069A9" w:rsidRDefault="00323BDE" w:rsidP="00AE22AF">
      <w:pPr>
        <w:jc w:val="both"/>
        <w:rPr>
          <w:rFonts w:ascii="Cambria" w:hAnsi="Cambria" w:cs="Calibri"/>
          <w:b/>
          <w:sz w:val="24"/>
          <w:szCs w:val="24"/>
        </w:rPr>
      </w:pPr>
    </w:p>
    <w:p w:rsidR="00323BDE" w:rsidRPr="00F069A9" w:rsidRDefault="00323BDE" w:rsidP="00AE22AF">
      <w:pPr>
        <w:jc w:val="both"/>
        <w:rPr>
          <w:rFonts w:ascii="Cambria" w:hAnsi="Cambria" w:cs="Calibri"/>
          <w:b/>
          <w:sz w:val="24"/>
          <w:szCs w:val="24"/>
        </w:rPr>
      </w:pPr>
    </w:p>
    <w:p w:rsidR="00323BDE" w:rsidRDefault="00323BDE" w:rsidP="00AE22AF">
      <w:pPr>
        <w:jc w:val="both"/>
        <w:rPr>
          <w:rFonts w:ascii="Cambria" w:hAnsi="Cambria" w:cs="Calibri"/>
          <w:b/>
          <w:sz w:val="24"/>
          <w:szCs w:val="24"/>
        </w:rPr>
      </w:pPr>
    </w:p>
    <w:p w:rsidR="00E55D50" w:rsidRDefault="00E55D50" w:rsidP="00AE22AF">
      <w:pPr>
        <w:jc w:val="both"/>
        <w:rPr>
          <w:rFonts w:ascii="Cambria" w:hAnsi="Cambria" w:cs="Calibri"/>
          <w:b/>
          <w:sz w:val="24"/>
          <w:szCs w:val="24"/>
        </w:rPr>
      </w:pPr>
    </w:p>
    <w:p w:rsidR="00E55D50" w:rsidRPr="00F069A9" w:rsidRDefault="00E55D50" w:rsidP="00AE22AF">
      <w:pPr>
        <w:jc w:val="both"/>
        <w:rPr>
          <w:rFonts w:ascii="Cambria" w:hAnsi="Cambria" w:cs="Calibri"/>
          <w:b/>
          <w:sz w:val="24"/>
          <w:szCs w:val="24"/>
        </w:rPr>
      </w:pPr>
    </w:p>
    <w:p w:rsidR="004205A7" w:rsidRPr="00F069A9" w:rsidRDefault="00E55D50" w:rsidP="00E55D50">
      <w:pPr>
        <w:jc w:val="center"/>
        <w:rPr>
          <w:rFonts w:ascii="Cambria" w:hAnsi="Cambria" w:cs="Calibri"/>
          <w:sz w:val="24"/>
          <w:szCs w:val="24"/>
        </w:rPr>
      </w:pPr>
      <w:r w:rsidRPr="00E55D50">
        <w:rPr>
          <w:rFonts w:ascii="Cambria" w:hAnsi="Cambria" w:cs="Calibri"/>
          <w:noProof/>
          <w:sz w:val="24"/>
          <w:lang w:eastAsia="fr-FR"/>
        </w:rPr>
        <w:drawing>
          <wp:anchor distT="0" distB="0" distL="114300" distR="114300" simplePos="0" relativeHeight="251658752" behindDoc="1" locked="0" layoutInCell="1" allowOverlap="1" wp14:anchorId="4F82A638" wp14:editId="622F921A">
            <wp:simplePos x="0" y="0"/>
            <wp:positionH relativeFrom="column">
              <wp:posOffset>195580</wp:posOffset>
            </wp:positionH>
            <wp:positionV relativeFrom="paragraph">
              <wp:posOffset>467995</wp:posOffset>
            </wp:positionV>
            <wp:extent cx="5390515" cy="629285"/>
            <wp:effectExtent l="0" t="0" r="0" b="0"/>
            <wp:wrapThrough wrapText="bothSides">
              <wp:wrapPolygon edited="0">
                <wp:start x="0" y="0"/>
                <wp:lineTo x="0" y="20924"/>
                <wp:lineTo x="21526" y="20924"/>
                <wp:lineTo x="21526" y="0"/>
                <wp:lineTo x="0" y="0"/>
              </wp:wrapPolygon>
            </wp:wrapThrough>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8"/>
                    <a:srcRect/>
                    <a:stretch>
                      <a:fillRect/>
                    </a:stretch>
                  </pic:blipFill>
                  <pic:spPr bwMode="auto">
                    <a:xfrm>
                      <a:off x="0" y="0"/>
                      <a:ext cx="5390515" cy="62928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323BDE" w:rsidRPr="00E55D50">
        <w:rPr>
          <w:rFonts w:ascii="Cambria" w:hAnsi="Cambria" w:cs="Calibri"/>
          <w:sz w:val="28"/>
          <w:szCs w:val="24"/>
        </w:rPr>
        <w:t>Avec le Soutien de</w:t>
      </w:r>
    </w:p>
    <w:p w:rsidR="004205A7" w:rsidRPr="00F069A9" w:rsidRDefault="004205A7" w:rsidP="00AE22AF">
      <w:pPr>
        <w:jc w:val="both"/>
        <w:rPr>
          <w:rFonts w:ascii="Cambria" w:hAnsi="Cambria" w:cs="Calibri"/>
          <w:b/>
          <w:sz w:val="24"/>
          <w:szCs w:val="24"/>
        </w:rPr>
      </w:pPr>
    </w:p>
    <w:p w:rsidR="004205A7" w:rsidRPr="00F069A9" w:rsidRDefault="004205A7" w:rsidP="00AE22AF">
      <w:pPr>
        <w:jc w:val="both"/>
        <w:rPr>
          <w:rFonts w:ascii="Cambria" w:hAnsi="Cambria" w:cs="Calibri"/>
          <w:b/>
          <w:sz w:val="24"/>
          <w:szCs w:val="24"/>
        </w:rPr>
      </w:pPr>
      <w:r w:rsidRPr="00F069A9">
        <w:rPr>
          <w:rFonts w:ascii="Cambria" w:hAnsi="Cambria" w:cs="Calibri"/>
          <w:b/>
          <w:sz w:val="24"/>
          <w:szCs w:val="24"/>
        </w:rPr>
        <w:t xml:space="preserve">                        </w:t>
      </w:r>
    </w:p>
    <w:p w:rsidR="004205A7" w:rsidRPr="00F069A9" w:rsidRDefault="00CE40B3" w:rsidP="00E55D50">
      <w:pPr>
        <w:jc w:val="center"/>
        <w:rPr>
          <w:rFonts w:ascii="Cambria" w:hAnsi="Cambria" w:cs="Calibri"/>
          <w:b/>
          <w:sz w:val="24"/>
          <w:szCs w:val="24"/>
        </w:rPr>
      </w:pPr>
      <w:r w:rsidRPr="00E55D50">
        <w:rPr>
          <w:rFonts w:ascii="Cambria" w:hAnsi="Cambria" w:cs="Calibri"/>
          <w:b/>
          <w:sz w:val="28"/>
          <w:szCs w:val="24"/>
        </w:rPr>
        <w:t>Mai  2019</w:t>
      </w:r>
    </w:p>
    <w:p w:rsidR="008B711E" w:rsidRPr="00F069A9" w:rsidRDefault="008B711E" w:rsidP="00AE22AF">
      <w:pPr>
        <w:pStyle w:val="Sansinterligne"/>
        <w:jc w:val="both"/>
        <w:outlineLvl w:val="0"/>
        <w:rPr>
          <w:rFonts w:ascii="Cambria" w:hAnsi="Cambria" w:cs="Calibri"/>
          <w:sz w:val="24"/>
          <w:szCs w:val="24"/>
          <w:u w:val="single"/>
        </w:rPr>
      </w:pPr>
      <w:bookmarkStart w:id="2" w:name="_Toc353014578"/>
      <w:bookmarkStart w:id="3" w:name="_Toc359186078"/>
      <w:bookmarkStart w:id="4" w:name="_Toc353014577"/>
      <w:bookmarkStart w:id="5" w:name="_Toc359186077"/>
      <w:r w:rsidRPr="00F069A9">
        <w:rPr>
          <w:rFonts w:ascii="Cambria" w:hAnsi="Cambria" w:cs="Calibri"/>
          <w:sz w:val="24"/>
          <w:szCs w:val="24"/>
          <w:u w:val="single"/>
        </w:rPr>
        <w:lastRenderedPageBreak/>
        <w:t>SIGLES ET ABREVIATIONS</w:t>
      </w:r>
      <w:bookmarkEnd w:id="2"/>
      <w:bookmarkEnd w:id="3"/>
    </w:p>
    <w:p w:rsidR="008B711E" w:rsidRPr="00F069A9" w:rsidRDefault="008B711E" w:rsidP="00AE22AF">
      <w:pPr>
        <w:pStyle w:val="Sansinterligne"/>
        <w:jc w:val="both"/>
        <w:rPr>
          <w:rFonts w:ascii="Cambria" w:hAnsi="Cambria" w:cs="Calibri"/>
          <w:sz w:val="24"/>
          <w:szCs w:val="24"/>
        </w:rPr>
      </w:pPr>
    </w:p>
    <w:p w:rsidR="008B711E" w:rsidRPr="00F069A9" w:rsidRDefault="008B711E" w:rsidP="00AE22AF">
      <w:pPr>
        <w:pStyle w:val="Sansinterligne"/>
        <w:numPr>
          <w:ilvl w:val="0"/>
          <w:numId w:val="9"/>
        </w:numPr>
        <w:jc w:val="both"/>
        <w:rPr>
          <w:rFonts w:ascii="Cambria" w:hAnsi="Cambria" w:cs="Calibri"/>
          <w:sz w:val="24"/>
          <w:szCs w:val="24"/>
        </w:rPr>
      </w:pPr>
      <w:r w:rsidRPr="00F069A9">
        <w:rPr>
          <w:rFonts w:ascii="Cambria" w:hAnsi="Cambria" w:cs="Calibri"/>
          <w:sz w:val="24"/>
          <w:szCs w:val="24"/>
        </w:rPr>
        <w:t>AN : Assemblée Nationale</w:t>
      </w:r>
    </w:p>
    <w:p w:rsidR="008B711E" w:rsidRPr="00F069A9" w:rsidRDefault="008B711E" w:rsidP="00AE22AF">
      <w:pPr>
        <w:pStyle w:val="Sansinterligne"/>
        <w:numPr>
          <w:ilvl w:val="0"/>
          <w:numId w:val="9"/>
        </w:numPr>
        <w:jc w:val="both"/>
        <w:rPr>
          <w:rFonts w:ascii="Cambria" w:hAnsi="Cambria" w:cs="Calibri"/>
          <w:sz w:val="24"/>
          <w:szCs w:val="24"/>
        </w:rPr>
      </w:pPr>
      <w:r w:rsidRPr="00F069A9">
        <w:rPr>
          <w:rFonts w:ascii="Cambria" w:hAnsi="Cambria" w:cs="Calibri"/>
          <w:sz w:val="24"/>
          <w:szCs w:val="24"/>
        </w:rPr>
        <w:t>ARV </w:t>
      </w:r>
      <w:r w:rsidR="00721ABB" w:rsidRPr="00F069A9">
        <w:rPr>
          <w:rFonts w:ascii="Cambria" w:hAnsi="Cambria" w:cs="Calibri"/>
          <w:sz w:val="24"/>
          <w:szCs w:val="24"/>
        </w:rPr>
        <w:t>: Antirétroviraux</w:t>
      </w:r>
    </w:p>
    <w:p w:rsidR="008B711E" w:rsidRPr="00F069A9" w:rsidRDefault="008B711E" w:rsidP="00AE22AF">
      <w:pPr>
        <w:pStyle w:val="Sansinterligne"/>
        <w:numPr>
          <w:ilvl w:val="0"/>
          <w:numId w:val="9"/>
        </w:numPr>
        <w:jc w:val="both"/>
        <w:rPr>
          <w:rFonts w:ascii="Cambria" w:hAnsi="Cambria" w:cs="Calibri"/>
          <w:sz w:val="24"/>
          <w:szCs w:val="24"/>
        </w:rPr>
      </w:pPr>
      <w:r w:rsidRPr="00F069A9">
        <w:rPr>
          <w:rFonts w:ascii="Cambria" w:hAnsi="Cambria" w:cs="Calibri"/>
          <w:sz w:val="24"/>
          <w:szCs w:val="24"/>
        </w:rPr>
        <w:t>CCEDEF : Coalition pour la Convention sur l’élimination de toutes formes Discrimination à l’égard des Femmes.</w:t>
      </w:r>
    </w:p>
    <w:p w:rsidR="008B711E" w:rsidRPr="00F069A9" w:rsidRDefault="008B711E" w:rsidP="00AE22AF">
      <w:pPr>
        <w:pStyle w:val="Sansinterligne"/>
        <w:numPr>
          <w:ilvl w:val="0"/>
          <w:numId w:val="9"/>
        </w:numPr>
        <w:jc w:val="both"/>
        <w:rPr>
          <w:rFonts w:ascii="Cambria" w:hAnsi="Cambria" w:cs="Calibri"/>
          <w:sz w:val="24"/>
          <w:szCs w:val="24"/>
        </w:rPr>
      </w:pPr>
      <w:r w:rsidRPr="00F069A9">
        <w:rPr>
          <w:rFonts w:ascii="Cambria" w:hAnsi="Cambria" w:cs="Calibri"/>
          <w:sz w:val="24"/>
          <w:szCs w:val="24"/>
        </w:rPr>
        <w:t>CEDEF : Convention sur l’Élimination de toutes les formes de Discrimination à l’Égard des Femmes.</w:t>
      </w:r>
    </w:p>
    <w:p w:rsidR="008B711E" w:rsidRPr="00F069A9" w:rsidRDefault="008B711E" w:rsidP="00AE22AF">
      <w:pPr>
        <w:pStyle w:val="Sansinterligne"/>
        <w:numPr>
          <w:ilvl w:val="0"/>
          <w:numId w:val="9"/>
        </w:numPr>
        <w:jc w:val="both"/>
        <w:rPr>
          <w:rFonts w:ascii="Cambria" w:hAnsi="Cambria" w:cs="Calibri"/>
          <w:sz w:val="24"/>
          <w:szCs w:val="24"/>
        </w:rPr>
      </w:pPr>
      <w:r w:rsidRPr="00F069A9">
        <w:rPr>
          <w:rFonts w:ascii="Cambria" w:hAnsi="Cambria" w:cs="Calibri"/>
          <w:sz w:val="24"/>
          <w:szCs w:val="24"/>
        </w:rPr>
        <w:t>CF : Code de la famille.</w:t>
      </w:r>
    </w:p>
    <w:p w:rsidR="008B711E" w:rsidRPr="00F069A9" w:rsidRDefault="008B711E" w:rsidP="00AE22AF">
      <w:pPr>
        <w:pStyle w:val="Sansinterligne"/>
        <w:numPr>
          <w:ilvl w:val="0"/>
          <w:numId w:val="9"/>
        </w:numPr>
        <w:jc w:val="both"/>
        <w:rPr>
          <w:rFonts w:ascii="Cambria" w:hAnsi="Cambria" w:cs="Calibri"/>
          <w:sz w:val="24"/>
          <w:szCs w:val="24"/>
        </w:rPr>
      </w:pPr>
      <w:r w:rsidRPr="00F069A9">
        <w:rPr>
          <w:rFonts w:ascii="Cambria" w:hAnsi="Cambria" w:cs="Calibri"/>
          <w:sz w:val="24"/>
          <w:szCs w:val="24"/>
        </w:rPr>
        <w:t xml:space="preserve">CNDP : Comité National  pour </w:t>
      </w:r>
      <w:smartTag w:uri="urn:schemas-microsoft-com:office:smarttags" w:element="PersonName">
        <w:smartTagPr>
          <w:attr w:name="ProductID" w:val="la  D￩fense"/>
        </w:smartTagPr>
        <w:r w:rsidRPr="00F069A9">
          <w:rPr>
            <w:rFonts w:ascii="Cambria" w:hAnsi="Cambria" w:cs="Calibri"/>
            <w:sz w:val="24"/>
            <w:szCs w:val="24"/>
          </w:rPr>
          <w:t>la  Défense</w:t>
        </w:r>
      </w:smartTag>
      <w:r w:rsidRPr="00F069A9">
        <w:rPr>
          <w:rFonts w:ascii="Cambria" w:hAnsi="Cambria" w:cs="Calibri"/>
          <w:sz w:val="24"/>
          <w:szCs w:val="24"/>
        </w:rPr>
        <w:t xml:space="preserve"> du Peuple.</w:t>
      </w:r>
    </w:p>
    <w:p w:rsidR="008B711E" w:rsidRPr="00F069A9" w:rsidRDefault="008B711E" w:rsidP="00AE22AF">
      <w:pPr>
        <w:pStyle w:val="Sansinterligne"/>
        <w:numPr>
          <w:ilvl w:val="0"/>
          <w:numId w:val="9"/>
        </w:numPr>
        <w:jc w:val="both"/>
        <w:rPr>
          <w:rFonts w:ascii="Cambria" w:hAnsi="Cambria" w:cs="Calibri"/>
          <w:sz w:val="24"/>
          <w:szCs w:val="24"/>
        </w:rPr>
      </w:pPr>
      <w:r w:rsidRPr="00F069A9">
        <w:rPr>
          <w:rFonts w:ascii="Cambria" w:hAnsi="Cambria" w:cs="Calibri"/>
          <w:sz w:val="24"/>
          <w:szCs w:val="24"/>
        </w:rPr>
        <w:t>CNF : Conseil National de la femme.</w:t>
      </w:r>
    </w:p>
    <w:p w:rsidR="008B711E" w:rsidRPr="00F069A9" w:rsidRDefault="008B711E" w:rsidP="00AE22AF">
      <w:pPr>
        <w:pStyle w:val="Sansinterligne"/>
        <w:numPr>
          <w:ilvl w:val="0"/>
          <w:numId w:val="9"/>
        </w:numPr>
        <w:jc w:val="both"/>
        <w:rPr>
          <w:rFonts w:ascii="Cambria" w:hAnsi="Cambria" w:cs="Calibri"/>
          <w:sz w:val="24"/>
          <w:szCs w:val="24"/>
        </w:rPr>
      </w:pPr>
      <w:r w:rsidRPr="00F069A9">
        <w:rPr>
          <w:rFonts w:ascii="Cambria" w:hAnsi="Cambria" w:cs="Calibri"/>
          <w:sz w:val="24"/>
          <w:szCs w:val="24"/>
        </w:rPr>
        <w:t xml:space="preserve">CSPS : Centre de Santé et de Promotion Sociale. </w:t>
      </w:r>
    </w:p>
    <w:p w:rsidR="008B711E" w:rsidRPr="00F069A9" w:rsidRDefault="008B711E" w:rsidP="00AE22AF">
      <w:pPr>
        <w:pStyle w:val="Sansinterligne"/>
        <w:numPr>
          <w:ilvl w:val="0"/>
          <w:numId w:val="9"/>
        </w:numPr>
        <w:jc w:val="both"/>
        <w:rPr>
          <w:rFonts w:ascii="Cambria" w:hAnsi="Cambria" w:cs="Calibri"/>
          <w:sz w:val="24"/>
          <w:szCs w:val="24"/>
        </w:rPr>
      </w:pPr>
      <w:r w:rsidRPr="00F069A9">
        <w:rPr>
          <w:rFonts w:ascii="Cambria" w:hAnsi="Cambria" w:cs="Calibri"/>
          <w:sz w:val="24"/>
          <w:szCs w:val="24"/>
        </w:rPr>
        <w:t>CT : Code du Travail.</w:t>
      </w:r>
    </w:p>
    <w:p w:rsidR="0012597A" w:rsidRPr="00F069A9" w:rsidRDefault="0012597A" w:rsidP="00AE22AF">
      <w:pPr>
        <w:pStyle w:val="Sansinterligne"/>
        <w:numPr>
          <w:ilvl w:val="0"/>
          <w:numId w:val="9"/>
        </w:numPr>
        <w:jc w:val="both"/>
        <w:rPr>
          <w:rFonts w:ascii="Cambria" w:hAnsi="Cambria" w:cs="Calibri"/>
          <w:sz w:val="24"/>
          <w:szCs w:val="24"/>
        </w:rPr>
      </w:pPr>
      <w:r w:rsidRPr="00F069A9">
        <w:rPr>
          <w:rFonts w:ascii="Cambria" w:hAnsi="Cambria" w:cs="Calibri"/>
          <w:sz w:val="24"/>
          <w:szCs w:val="24"/>
        </w:rPr>
        <w:t>DSCRP :Document Stratégique de Croissance et de la Réduction de la Pauvreté</w:t>
      </w:r>
    </w:p>
    <w:p w:rsidR="00D03E10" w:rsidRPr="00F069A9" w:rsidRDefault="00D03E10" w:rsidP="00AE22AF">
      <w:pPr>
        <w:pStyle w:val="Sansinterligne"/>
        <w:numPr>
          <w:ilvl w:val="0"/>
          <w:numId w:val="9"/>
        </w:numPr>
        <w:jc w:val="both"/>
        <w:rPr>
          <w:rFonts w:ascii="Cambria" w:hAnsi="Cambria" w:cs="Calibri"/>
          <w:sz w:val="24"/>
          <w:szCs w:val="24"/>
        </w:rPr>
      </w:pPr>
      <w:r w:rsidRPr="00F069A9">
        <w:rPr>
          <w:rFonts w:ascii="Cambria" w:hAnsi="Cambria" w:cs="Calibri"/>
          <w:sz w:val="24"/>
          <w:szCs w:val="24"/>
        </w:rPr>
        <w:t>DUDH :Déclaration Universel de Droit de l’Homme</w:t>
      </w:r>
    </w:p>
    <w:p w:rsidR="008B711E" w:rsidRPr="00F069A9" w:rsidRDefault="008B711E" w:rsidP="00AE22AF">
      <w:pPr>
        <w:pStyle w:val="Sansinterligne"/>
        <w:numPr>
          <w:ilvl w:val="0"/>
          <w:numId w:val="9"/>
        </w:numPr>
        <w:jc w:val="both"/>
        <w:rPr>
          <w:rFonts w:ascii="Cambria" w:hAnsi="Cambria" w:cs="Calibri"/>
          <w:sz w:val="24"/>
          <w:szCs w:val="24"/>
        </w:rPr>
      </w:pPr>
      <w:r w:rsidRPr="00F069A9">
        <w:rPr>
          <w:rFonts w:ascii="Cambria" w:hAnsi="Cambria" w:cs="Calibri"/>
          <w:sz w:val="24"/>
          <w:szCs w:val="24"/>
        </w:rPr>
        <w:t>FVH : Femme vivant avec handicap.</w:t>
      </w:r>
    </w:p>
    <w:p w:rsidR="008B711E" w:rsidRPr="00F069A9" w:rsidRDefault="008B711E" w:rsidP="00AE22AF">
      <w:pPr>
        <w:pStyle w:val="Sansinterligne"/>
        <w:numPr>
          <w:ilvl w:val="0"/>
          <w:numId w:val="9"/>
        </w:numPr>
        <w:jc w:val="both"/>
        <w:rPr>
          <w:rFonts w:ascii="Cambria" w:hAnsi="Cambria" w:cs="Calibri"/>
          <w:sz w:val="24"/>
          <w:szCs w:val="24"/>
        </w:rPr>
      </w:pPr>
      <w:r w:rsidRPr="00F069A9">
        <w:rPr>
          <w:rFonts w:ascii="Cambria" w:hAnsi="Cambria" w:cs="Calibri"/>
          <w:sz w:val="24"/>
          <w:szCs w:val="24"/>
        </w:rPr>
        <w:t>GECAMINES : Générale des carrières et des Mines.</w:t>
      </w:r>
    </w:p>
    <w:p w:rsidR="008B711E" w:rsidRPr="00F069A9" w:rsidRDefault="008B711E" w:rsidP="00AE22AF">
      <w:pPr>
        <w:pStyle w:val="Sansinterligne"/>
        <w:numPr>
          <w:ilvl w:val="0"/>
          <w:numId w:val="9"/>
        </w:numPr>
        <w:jc w:val="both"/>
        <w:rPr>
          <w:rFonts w:ascii="Cambria" w:hAnsi="Cambria" w:cs="Calibri"/>
          <w:sz w:val="24"/>
          <w:szCs w:val="24"/>
        </w:rPr>
      </w:pPr>
      <w:r w:rsidRPr="00F069A9">
        <w:rPr>
          <w:rFonts w:ascii="Cambria" w:hAnsi="Cambria" w:cs="Calibri"/>
          <w:sz w:val="24"/>
          <w:szCs w:val="24"/>
        </w:rPr>
        <w:t>MINGEFAE : Ministère du Genre, de la Famille et de l’Enfant.</w:t>
      </w:r>
    </w:p>
    <w:p w:rsidR="008B711E" w:rsidRPr="00F069A9" w:rsidRDefault="008B711E" w:rsidP="00AE22AF">
      <w:pPr>
        <w:pStyle w:val="Sansinterligne"/>
        <w:numPr>
          <w:ilvl w:val="0"/>
          <w:numId w:val="9"/>
        </w:numPr>
        <w:jc w:val="both"/>
        <w:rPr>
          <w:rFonts w:ascii="Cambria" w:hAnsi="Cambria" w:cs="Calibri"/>
          <w:sz w:val="24"/>
          <w:szCs w:val="24"/>
        </w:rPr>
      </w:pPr>
      <w:r w:rsidRPr="00F069A9">
        <w:rPr>
          <w:rFonts w:ascii="Cambria" w:hAnsi="Cambria" w:cs="Calibri"/>
          <w:sz w:val="24"/>
          <w:szCs w:val="24"/>
        </w:rPr>
        <w:t>MPTNTIC : Ministère des Postes et Télécommunication-Nouvelle Technologies de l’Information et de la communication</w:t>
      </w:r>
    </w:p>
    <w:p w:rsidR="008B711E" w:rsidRPr="00F069A9" w:rsidRDefault="008B711E" w:rsidP="00AE22AF">
      <w:pPr>
        <w:pStyle w:val="Sansinterligne"/>
        <w:numPr>
          <w:ilvl w:val="0"/>
          <w:numId w:val="9"/>
        </w:numPr>
        <w:jc w:val="both"/>
        <w:rPr>
          <w:rFonts w:ascii="Cambria" w:hAnsi="Cambria" w:cs="Calibri"/>
          <w:sz w:val="24"/>
          <w:szCs w:val="24"/>
        </w:rPr>
      </w:pPr>
      <w:r w:rsidRPr="00F069A9">
        <w:rPr>
          <w:rFonts w:ascii="Cambria" w:hAnsi="Cambria" w:cs="Calibri"/>
          <w:sz w:val="24"/>
          <w:szCs w:val="24"/>
        </w:rPr>
        <w:t>CNSS : Institut National de sécurité  social.</w:t>
      </w:r>
    </w:p>
    <w:p w:rsidR="008B711E" w:rsidRPr="00F069A9" w:rsidRDefault="008B711E" w:rsidP="00AE22AF">
      <w:pPr>
        <w:pStyle w:val="Sansinterligne"/>
        <w:numPr>
          <w:ilvl w:val="0"/>
          <w:numId w:val="9"/>
        </w:numPr>
        <w:jc w:val="both"/>
        <w:rPr>
          <w:rFonts w:ascii="Cambria" w:hAnsi="Cambria" w:cs="Calibri"/>
          <w:sz w:val="24"/>
          <w:szCs w:val="24"/>
        </w:rPr>
      </w:pPr>
      <w:r w:rsidRPr="00F069A9">
        <w:rPr>
          <w:rFonts w:ascii="Cambria" w:hAnsi="Cambria" w:cs="Calibri"/>
          <w:sz w:val="24"/>
          <w:szCs w:val="24"/>
        </w:rPr>
        <w:t xml:space="preserve">IWRAW AP : International </w:t>
      </w:r>
      <w:r w:rsidR="00F63578" w:rsidRPr="00F069A9">
        <w:rPr>
          <w:rFonts w:ascii="Cambria" w:hAnsi="Cambria" w:cs="Calibri"/>
          <w:sz w:val="24"/>
          <w:szCs w:val="24"/>
        </w:rPr>
        <w:t>W</w:t>
      </w:r>
      <w:r w:rsidRPr="00F069A9">
        <w:rPr>
          <w:rFonts w:ascii="Cambria" w:hAnsi="Cambria" w:cs="Calibri"/>
          <w:sz w:val="24"/>
          <w:szCs w:val="24"/>
        </w:rPr>
        <w:t xml:space="preserve">omen’s Rights  Action Asie </w:t>
      </w:r>
      <w:r w:rsidR="00F63578" w:rsidRPr="00F069A9">
        <w:rPr>
          <w:rFonts w:ascii="Cambria" w:hAnsi="Cambria" w:cs="Calibri"/>
          <w:sz w:val="24"/>
          <w:szCs w:val="24"/>
        </w:rPr>
        <w:t>P</w:t>
      </w:r>
      <w:r w:rsidRPr="00F069A9">
        <w:rPr>
          <w:rFonts w:ascii="Cambria" w:hAnsi="Cambria" w:cs="Calibri"/>
          <w:sz w:val="24"/>
          <w:szCs w:val="24"/>
        </w:rPr>
        <w:t>acifique.</w:t>
      </w:r>
    </w:p>
    <w:p w:rsidR="008B711E" w:rsidRPr="00F069A9" w:rsidRDefault="008B711E" w:rsidP="00AE22AF">
      <w:pPr>
        <w:pStyle w:val="Sansinterligne"/>
        <w:numPr>
          <w:ilvl w:val="0"/>
          <w:numId w:val="9"/>
        </w:numPr>
        <w:jc w:val="both"/>
        <w:rPr>
          <w:rFonts w:ascii="Cambria" w:hAnsi="Cambria" w:cs="Calibri"/>
          <w:sz w:val="24"/>
          <w:szCs w:val="24"/>
        </w:rPr>
      </w:pPr>
      <w:r w:rsidRPr="00F069A9">
        <w:rPr>
          <w:rFonts w:ascii="Cambria" w:hAnsi="Cambria" w:cs="Calibri"/>
          <w:sz w:val="24"/>
          <w:szCs w:val="24"/>
        </w:rPr>
        <w:t>ONG : Organisation Non Gouvernementale.</w:t>
      </w:r>
    </w:p>
    <w:p w:rsidR="008B711E" w:rsidRPr="00F069A9" w:rsidRDefault="008B711E" w:rsidP="00AE22AF">
      <w:pPr>
        <w:pStyle w:val="Sansinterligne"/>
        <w:numPr>
          <w:ilvl w:val="0"/>
          <w:numId w:val="9"/>
        </w:numPr>
        <w:jc w:val="both"/>
        <w:rPr>
          <w:rFonts w:ascii="Cambria" w:hAnsi="Cambria" w:cs="Calibri"/>
          <w:sz w:val="24"/>
          <w:szCs w:val="24"/>
        </w:rPr>
      </w:pPr>
      <w:r w:rsidRPr="00F069A9">
        <w:rPr>
          <w:rFonts w:ascii="Cambria" w:hAnsi="Cambria" w:cs="Calibri"/>
          <w:sz w:val="24"/>
          <w:szCs w:val="24"/>
        </w:rPr>
        <w:t>OSC : Organisation de la Société Civile.</w:t>
      </w:r>
    </w:p>
    <w:p w:rsidR="00345AD6" w:rsidRPr="00F069A9" w:rsidRDefault="00345AD6" w:rsidP="00AE22AF">
      <w:pPr>
        <w:pStyle w:val="Sansinterligne"/>
        <w:numPr>
          <w:ilvl w:val="0"/>
          <w:numId w:val="9"/>
        </w:numPr>
        <w:jc w:val="both"/>
        <w:rPr>
          <w:rFonts w:ascii="Cambria" w:hAnsi="Cambria" w:cs="Calibri"/>
          <w:sz w:val="24"/>
          <w:szCs w:val="24"/>
        </w:rPr>
      </w:pPr>
      <w:r w:rsidRPr="00F069A9">
        <w:rPr>
          <w:rFonts w:ascii="Cambria" w:hAnsi="Cambria" w:cs="Calibri"/>
          <w:sz w:val="24"/>
          <w:szCs w:val="24"/>
        </w:rPr>
        <w:t>ODD </w:t>
      </w:r>
      <w:r w:rsidR="003843E1" w:rsidRPr="00F069A9">
        <w:rPr>
          <w:rFonts w:ascii="Cambria" w:hAnsi="Cambria" w:cs="Calibri"/>
          <w:sz w:val="24"/>
          <w:szCs w:val="24"/>
        </w:rPr>
        <w:t>: Objectif</w:t>
      </w:r>
      <w:r w:rsidR="00F63578">
        <w:rPr>
          <w:rFonts w:ascii="Cambria" w:hAnsi="Cambria" w:cs="Calibri"/>
          <w:sz w:val="24"/>
          <w:szCs w:val="24"/>
        </w:rPr>
        <w:t>s</w:t>
      </w:r>
      <w:r w:rsidRPr="00F069A9">
        <w:rPr>
          <w:rFonts w:ascii="Cambria" w:hAnsi="Cambria" w:cs="Calibri"/>
          <w:sz w:val="24"/>
          <w:szCs w:val="24"/>
        </w:rPr>
        <w:t xml:space="preserve"> d</w:t>
      </w:r>
      <w:r w:rsidR="00F63578">
        <w:rPr>
          <w:rFonts w:ascii="Cambria" w:hAnsi="Cambria" w:cs="Calibri"/>
          <w:sz w:val="24"/>
          <w:szCs w:val="24"/>
        </w:rPr>
        <w:t>u</w:t>
      </w:r>
      <w:r w:rsidRPr="00F069A9">
        <w:rPr>
          <w:rFonts w:ascii="Cambria" w:hAnsi="Cambria" w:cs="Calibri"/>
          <w:sz w:val="24"/>
          <w:szCs w:val="24"/>
        </w:rPr>
        <w:t xml:space="preserve"> Développement Durable</w:t>
      </w:r>
    </w:p>
    <w:p w:rsidR="003843E1" w:rsidRPr="00F069A9" w:rsidRDefault="003843E1" w:rsidP="00AE22AF">
      <w:pPr>
        <w:pStyle w:val="Sansinterligne"/>
        <w:numPr>
          <w:ilvl w:val="0"/>
          <w:numId w:val="9"/>
        </w:numPr>
        <w:jc w:val="both"/>
        <w:rPr>
          <w:rFonts w:ascii="Cambria" w:hAnsi="Cambria" w:cs="Calibri"/>
          <w:sz w:val="24"/>
          <w:szCs w:val="24"/>
        </w:rPr>
      </w:pPr>
      <w:r w:rsidRPr="00F069A9">
        <w:rPr>
          <w:rFonts w:ascii="Cambria" w:hAnsi="Cambria" w:cs="Calibri"/>
          <w:sz w:val="24"/>
          <w:szCs w:val="24"/>
        </w:rPr>
        <w:t>OMD : Objectif</w:t>
      </w:r>
      <w:r w:rsidR="00F63578">
        <w:rPr>
          <w:rFonts w:ascii="Cambria" w:hAnsi="Cambria" w:cs="Calibri"/>
          <w:sz w:val="24"/>
          <w:szCs w:val="24"/>
        </w:rPr>
        <w:t>s</w:t>
      </w:r>
      <w:r w:rsidRPr="00F069A9">
        <w:rPr>
          <w:rFonts w:ascii="Cambria" w:hAnsi="Cambria" w:cs="Calibri"/>
          <w:sz w:val="24"/>
          <w:szCs w:val="24"/>
        </w:rPr>
        <w:t xml:space="preserve"> d</w:t>
      </w:r>
      <w:r w:rsidR="00F63578">
        <w:rPr>
          <w:rFonts w:ascii="Cambria" w:hAnsi="Cambria" w:cs="Calibri"/>
          <w:sz w:val="24"/>
          <w:szCs w:val="24"/>
        </w:rPr>
        <w:t>u</w:t>
      </w:r>
      <w:r w:rsidRPr="00F069A9">
        <w:rPr>
          <w:rFonts w:ascii="Cambria" w:hAnsi="Cambria" w:cs="Calibri"/>
          <w:sz w:val="24"/>
          <w:szCs w:val="24"/>
        </w:rPr>
        <w:t xml:space="preserve"> Millénaire pour le </w:t>
      </w:r>
      <w:r w:rsidR="00EE2BA5" w:rsidRPr="00F069A9">
        <w:rPr>
          <w:rFonts w:ascii="Cambria" w:hAnsi="Cambria" w:cs="Calibri"/>
          <w:sz w:val="24"/>
          <w:szCs w:val="24"/>
        </w:rPr>
        <w:t>Développement</w:t>
      </w:r>
    </w:p>
    <w:p w:rsidR="008B711E" w:rsidRPr="00F069A9" w:rsidRDefault="008B711E" w:rsidP="00AE22AF">
      <w:pPr>
        <w:pStyle w:val="Sansinterligne"/>
        <w:numPr>
          <w:ilvl w:val="0"/>
          <w:numId w:val="9"/>
        </w:numPr>
        <w:jc w:val="both"/>
        <w:rPr>
          <w:rFonts w:ascii="Cambria" w:hAnsi="Cambria" w:cs="Calibri"/>
          <w:sz w:val="24"/>
          <w:szCs w:val="24"/>
        </w:rPr>
      </w:pPr>
      <w:r w:rsidRPr="00F069A9">
        <w:rPr>
          <w:rFonts w:ascii="Cambria" w:hAnsi="Cambria" w:cs="Calibri"/>
          <w:sz w:val="24"/>
          <w:szCs w:val="24"/>
        </w:rPr>
        <w:t>PNC : Police Nationale Congolaise.</w:t>
      </w:r>
    </w:p>
    <w:p w:rsidR="008B711E" w:rsidRPr="00F069A9" w:rsidRDefault="008B711E" w:rsidP="00AE22AF">
      <w:pPr>
        <w:pStyle w:val="Sansinterligne"/>
        <w:numPr>
          <w:ilvl w:val="0"/>
          <w:numId w:val="9"/>
        </w:numPr>
        <w:jc w:val="both"/>
        <w:rPr>
          <w:rFonts w:ascii="Cambria" w:hAnsi="Cambria" w:cs="Calibri"/>
          <w:sz w:val="24"/>
          <w:szCs w:val="24"/>
        </w:rPr>
      </w:pPr>
      <w:r w:rsidRPr="00F069A9">
        <w:rPr>
          <w:rFonts w:ascii="Cambria" w:hAnsi="Cambria" w:cs="Calibri"/>
          <w:sz w:val="24"/>
          <w:szCs w:val="24"/>
        </w:rPr>
        <w:t>PNG : Politique Nationale Genre.</w:t>
      </w:r>
    </w:p>
    <w:p w:rsidR="008B711E" w:rsidRPr="00F069A9" w:rsidRDefault="008B711E" w:rsidP="00AE22AF">
      <w:pPr>
        <w:pStyle w:val="Sansinterligne"/>
        <w:numPr>
          <w:ilvl w:val="0"/>
          <w:numId w:val="9"/>
        </w:numPr>
        <w:jc w:val="both"/>
        <w:rPr>
          <w:rFonts w:ascii="Cambria" w:hAnsi="Cambria" w:cs="Calibri"/>
          <w:sz w:val="24"/>
          <w:szCs w:val="24"/>
        </w:rPr>
      </w:pPr>
      <w:r w:rsidRPr="00F069A9">
        <w:rPr>
          <w:rFonts w:ascii="Cambria" w:hAnsi="Cambria" w:cs="Calibri"/>
          <w:sz w:val="24"/>
          <w:szCs w:val="24"/>
        </w:rPr>
        <w:t xml:space="preserve">PNLS : Programme national de lutte contre le sida. </w:t>
      </w:r>
    </w:p>
    <w:p w:rsidR="008B711E" w:rsidRPr="00F069A9" w:rsidRDefault="008B711E" w:rsidP="00AE22AF">
      <w:pPr>
        <w:pStyle w:val="Sansinterligne"/>
        <w:numPr>
          <w:ilvl w:val="0"/>
          <w:numId w:val="9"/>
        </w:numPr>
        <w:jc w:val="both"/>
        <w:rPr>
          <w:rFonts w:ascii="Cambria" w:hAnsi="Cambria" w:cs="Calibri"/>
          <w:sz w:val="24"/>
          <w:szCs w:val="24"/>
        </w:rPr>
      </w:pPr>
      <w:r w:rsidRPr="00F069A9">
        <w:rPr>
          <w:rFonts w:ascii="Cambria" w:hAnsi="Cambria" w:cs="Calibri"/>
          <w:sz w:val="24"/>
          <w:szCs w:val="24"/>
        </w:rPr>
        <w:t xml:space="preserve">PNPF : Politique Nationale de Promotion de </w:t>
      </w:r>
      <w:smartTag w:uri="urn:schemas-microsoft-com:office:smarttags" w:element="PersonName">
        <w:smartTagPr>
          <w:attr w:name="ProductID" w:val="la Femme."/>
        </w:smartTagPr>
        <w:r w:rsidRPr="00F069A9">
          <w:rPr>
            <w:rFonts w:ascii="Cambria" w:hAnsi="Cambria" w:cs="Calibri"/>
            <w:sz w:val="24"/>
            <w:szCs w:val="24"/>
          </w:rPr>
          <w:t>la Femme.</w:t>
        </w:r>
      </w:smartTag>
      <w:r w:rsidRPr="00F069A9">
        <w:rPr>
          <w:rFonts w:ascii="Cambria" w:hAnsi="Cambria" w:cs="Calibri"/>
          <w:sz w:val="24"/>
          <w:szCs w:val="24"/>
        </w:rPr>
        <w:t xml:space="preserve"> </w:t>
      </w:r>
    </w:p>
    <w:p w:rsidR="008B711E" w:rsidRPr="00F069A9" w:rsidRDefault="008B711E" w:rsidP="00AE22AF">
      <w:pPr>
        <w:pStyle w:val="Sansinterligne"/>
        <w:numPr>
          <w:ilvl w:val="0"/>
          <w:numId w:val="9"/>
        </w:numPr>
        <w:jc w:val="both"/>
        <w:rPr>
          <w:rFonts w:ascii="Cambria" w:hAnsi="Cambria" w:cs="Calibri"/>
          <w:sz w:val="24"/>
          <w:szCs w:val="24"/>
        </w:rPr>
      </w:pPr>
      <w:r w:rsidRPr="00F069A9">
        <w:rPr>
          <w:rFonts w:ascii="Cambria" w:hAnsi="Cambria" w:cs="Calibri"/>
          <w:sz w:val="24"/>
          <w:szCs w:val="24"/>
        </w:rPr>
        <w:t xml:space="preserve">PNPFC : Programme National de </w:t>
      </w:r>
      <w:smartTag w:uri="urn:schemas-microsoft-com:office:smarttags" w:element="PersonName">
        <w:smartTagPr>
          <w:attr w:name="ProductID" w:val="la Promotion"/>
        </w:smartTagPr>
        <w:r w:rsidRPr="00F069A9">
          <w:rPr>
            <w:rFonts w:ascii="Cambria" w:hAnsi="Cambria" w:cs="Calibri"/>
            <w:sz w:val="24"/>
            <w:szCs w:val="24"/>
          </w:rPr>
          <w:t>la Promotion</w:t>
        </w:r>
      </w:smartTag>
      <w:r w:rsidRPr="00F069A9">
        <w:rPr>
          <w:rFonts w:ascii="Cambria" w:hAnsi="Cambria" w:cs="Calibri"/>
          <w:sz w:val="24"/>
          <w:szCs w:val="24"/>
        </w:rPr>
        <w:t xml:space="preserve"> de </w:t>
      </w:r>
      <w:smartTag w:uri="urn:schemas-microsoft-com:office:smarttags" w:element="PersonName">
        <w:smartTagPr>
          <w:attr w:name="ProductID" w:val="la Femme Congolaise."/>
        </w:smartTagPr>
        <w:r w:rsidRPr="00F069A9">
          <w:rPr>
            <w:rFonts w:ascii="Cambria" w:hAnsi="Cambria" w:cs="Calibri"/>
            <w:sz w:val="24"/>
            <w:szCs w:val="24"/>
          </w:rPr>
          <w:t>la Femme Congolaise.</w:t>
        </w:r>
      </w:smartTag>
    </w:p>
    <w:p w:rsidR="008B711E" w:rsidRPr="00F069A9" w:rsidRDefault="008B711E" w:rsidP="00AE22AF">
      <w:pPr>
        <w:pStyle w:val="Sansinterligne"/>
        <w:numPr>
          <w:ilvl w:val="0"/>
          <w:numId w:val="9"/>
        </w:numPr>
        <w:jc w:val="both"/>
        <w:rPr>
          <w:rFonts w:ascii="Cambria" w:hAnsi="Cambria" w:cs="Calibri"/>
          <w:sz w:val="24"/>
          <w:szCs w:val="24"/>
        </w:rPr>
      </w:pPr>
      <w:r w:rsidRPr="00F069A9">
        <w:rPr>
          <w:rFonts w:ascii="Cambria" w:hAnsi="Cambria" w:cs="Calibri"/>
          <w:sz w:val="24"/>
          <w:szCs w:val="24"/>
        </w:rPr>
        <w:t>PNUD : programme de nations unies pour le développement.</w:t>
      </w:r>
    </w:p>
    <w:p w:rsidR="008B711E" w:rsidRPr="00F069A9" w:rsidRDefault="008B711E" w:rsidP="00AE22AF">
      <w:pPr>
        <w:pStyle w:val="Sansinterligne"/>
        <w:numPr>
          <w:ilvl w:val="0"/>
          <w:numId w:val="9"/>
        </w:numPr>
        <w:jc w:val="both"/>
        <w:rPr>
          <w:rFonts w:ascii="Cambria" w:hAnsi="Cambria" w:cs="Calibri"/>
          <w:sz w:val="24"/>
          <w:szCs w:val="24"/>
        </w:rPr>
      </w:pPr>
      <w:r w:rsidRPr="00F069A9">
        <w:rPr>
          <w:rFonts w:ascii="Cambria" w:hAnsi="Cambria" w:cs="Calibri"/>
          <w:sz w:val="24"/>
          <w:szCs w:val="24"/>
        </w:rPr>
        <w:t xml:space="preserve">PRC : Programme de réadaptation communautaire. </w:t>
      </w:r>
    </w:p>
    <w:p w:rsidR="008B711E" w:rsidRPr="00F069A9" w:rsidRDefault="008B711E" w:rsidP="00AE22AF">
      <w:pPr>
        <w:pStyle w:val="Sansinterligne"/>
        <w:numPr>
          <w:ilvl w:val="0"/>
          <w:numId w:val="9"/>
        </w:numPr>
        <w:jc w:val="both"/>
        <w:rPr>
          <w:rFonts w:ascii="Cambria" w:hAnsi="Cambria" w:cs="Calibri"/>
          <w:sz w:val="24"/>
          <w:szCs w:val="24"/>
        </w:rPr>
      </w:pPr>
      <w:r w:rsidRPr="00F069A9">
        <w:rPr>
          <w:rFonts w:ascii="Cambria" w:hAnsi="Cambria" w:cs="Calibri"/>
          <w:sz w:val="24"/>
          <w:szCs w:val="24"/>
        </w:rPr>
        <w:t>PTF : Partenaires Techniques et Financiers.</w:t>
      </w:r>
    </w:p>
    <w:p w:rsidR="008B711E" w:rsidRPr="00F069A9" w:rsidRDefault="008B711E" w:rsidP="00AE22AF">
      <w:pPr>
        <w:pStyle w:val="Sansinterligne"/>
        <w:numPr>
          <w:ilvl w:val="0"/>
          <w:numId w:val="9"/>
        </w:numPr>
        <w:jc w:val="both"/>
        <w:rPr>
          <w:rFonts w:ascii="Cambria" w:hAnsi="Cambria" w:cs="Calibri"/>
          <w:sz w:val="24"/>
          <w:szCs w:val="24"/>
        </w:rPr>
      </w:pPr>
      <w:r w:rsidRPr="00F069A9">
        <w:rPr>
          <w:rFonts w:ascii="Cambria" w:hAnsi="Cambria" w:cs="Calibri"/>
          <w:sz w:val="24"/>
          <w:szCs w:val="24"/>
        </w:rPr>
        <w:t xml:space="preserve">PTME : Programme de Prévention de </w:t>
      </w:r>
      <w:smartTag w:uri="urn:schemas-microsoft-com:office:smarttags" w:element="PersonName">
        <w:smartTagPr>
          <w:attr w:name="ProductID" w:val="la Transmission M￨re-Enfant."/>
        </w:smartTagPr>
        <w:r w:rsidRPr="00F069A9">
          <w:rPr>
            <w:rFonts w:ascii="Cambria" w:hAnsi="Cambria" w:cs="Calibri"/>
            <w:sz w:val="24"/>
            <w:szCs w:val="24"/>
          </w:rPr>
          <w:t>la Transmission Mère-Enfant.</w:t>
        </w:r>
      </w:smartTag>
      <w:r w:rsidRPr="00F069A9">
        <w:rPr>
          <w:rFonts w:ascii="Cambria" w:hAnsi="Cambria" w:cs="Calibri"/>
          <w:sz w:val="24"/>
          <w:szCs w:val="24"/>
        </w:rPr>
        <w:t xml:space="preserve">  </w:t>
      </w:r>
    </w:p>
    <w:p w:rsidR="008B711E" w:rsidRPr="00F069A9" w:rsidRDefault="008B711E" w:rsidP="00AE22AF">
      <w:pPr>
        <w:pStyle w:val="Sansinterligne"/>
        <w:numPr>
          <w:ilvl w:val="0"/>
          <w:numId w:val="9"/>
        </w:numPr>
        <w:jc w:val="both"/>
        <w:rPr>
          <w:rFonts w:ascii="Cambria" w:hAnsi="Cambria" w:cs="Calibri"/>
          <w:sz w:val="24"/>
          <w:szCs w:val="24"/>
        </w:rPr>
      </w:pPr>
      <w:r w:rsidRPr="00F069A9">
        <w:rPr>
          <w:rFonts w:ascii="Cambria" w:hAnsi="Cambria" w:cs="Calibri"/>
          <w:sz w:val="24"/>
          <w:szCs w:val="24"/>
        </w:rPr>
        <w:t>UNESCO : Programme des nations unies pour l’Education.</w:t>
      </w:r>
    </w:p>
    <w:p w:rsidR="008B711E" w:rsidRPr="00F069A9" w:rsidRDefault="008B711E" w:rsidP="00AE22AF">
      <w:pPr>
        <w:pStyle w:val="Sansinterligne"/>
        <w:numPr>
          <w:ilvl w:val="0"/>
          <w:numId w:val="9"/>
        </w:numPr>
        <w:jc w:val="both"/>
        <w:rPr>
          <w:rFonts w:ascii="Cambria" w:hAnsi="Cambria" w:cs="Calibri"/>
          <w:sz w:val="24"/>
          <w:szCs w:val="24"/>
        </w:rPr>
      </w:pPr>
      <w:r w:rsidRPr="00F069A9">
        <w:rPr>
          <w:rFonts w:ascii="Cambria" w:hAnsi="Cambria" w:cs="Calibri"/>
          <w:sz w:val="24"/>
          <w:szCs w:val="24"/>
        </w:rPr>
        <w:t xml:space="preserve">RAC : Réadaptation à assise communautaire. </w:t>
      </w:r>
    </w:p>
    <w:p w:rsidR="008B711E" w:rsidRPr="00F069A9" w:rsidRDefault="008B711E" w:rsidP="00AE22AF">
      <w:pPr>
        <w:pStyle w:val="Sansinterligne"/>
        <w:numPr>
          <w:ilvl w:val="0"/>
          <w:numId w:val="9"/>
        </w:numPr>
        <w:jc w:val="both"/>
        <w:rPr>
          <w:rFonts w:ascii="Cambria" w:hAnsi="Cambria" w:cs="Calibri"/>
          <w:sz w:val="24"/>
          <w:szCs w:val="24"/>
        </w:rPr>
      </w:pPr>
      <w:r w:rsidRPr="00F069A9">
        <w:rPr>
          <w:rFonts w:ascii="Cambria" w:hAnsi="Cambria" w:cs="Calibri"/>
          <w:sz w:val="24"/>
          <w:szCs w:val="24"/>
        </w:rPr>
        <w:t>RCRC : Réseau de comités de réadaptation communautaire.</w:t>
      </w:r>
    </w:p>
    <w:p w:rsidR="008B711E" w:rsidRPr="00F069A9" w:rsidRDefault="008B711E" w:rsidP="00AE22AF">
      <w:pPr>
        <w:pStyle w:val="Sansinterligne"/>
        <w:numPr>
          <w:ilvl w:val="0"/>
          <w:numId w:val="9"/>
        </w:numPr>
        <w:jc w:val="both"/>
        <w:rPr>
          <w:rFonts w:ascii="Cambria" w:hAnsi="Cambria" w:cs="Calibri"/>
          <w:sz w:val="24"/>
          <w:szCs w:val="24"/>
        </w:rPr>
      </w:pPr>
      <w:r w:rsidRPr="00F069A9">
        <w:rPr>
          <w:rFonts w:ascii="Cambria" w:hAnsi="Cambria" w:cs="Calibri"/>
          <w:sz w:val="24"/>
          <w:szCs w:val="24"/>
        </w:rPr>
        <w:t>RDC : République Démocratique du Congo.</w:t>
      </w:r>
    </w:p>
    <w:p w:rsidR="008B711E" w:rsidRPr="00F069A9" w:rsidRDefault="008B711E" w:rsidP="00AE22AF">
      <w:pPr>
        <w:pStyle w:val="Sansinterligne"/>
        <w:numPr>
          <w:ilvl w:val="0"/>
          <w:numId w:val="9"/>
        </w:numPr>
        <w:jc w:val="both"/>
        <w:rPr>
          <w:rFonts w:ascii="Cambria" w:hAnsi="Cambria" w:cs="Calibri"/>
          <w:sz w:val="24"/>
          <w:szCs w:val="24"/>
        </w:rPr>
      </w:pPr>
      <w:r w:rsidRPr="00F069A9">
        <w:rPr>
          <w:rFonts w:ascii="Cambria" w:hAnsi="Cambria" w:cs="Calibri"/>
          <w:sz w:val="24"/>
          <w:szCs w:val="24"/>
        </w:rPr>
        <w:t xml:space="preserve">UNICEF : Fonds des Nations Unies pour l’Enfance. </w:t>
      </w:r>
    </w:p>
    <w:p w:rsidR="008B711E" w:rsidRPr="00F069A9" w:rsidRDefault="008B711E" w:rsidP="00AE22AF">
      <w:pPr>
        <w:pStyle w:val="Sansinterligne"/>
        <w:numPr>
          <w:ilvl w:val="0"/>
          <w:numId w:val="9"/>
        </w:numPr>
        <w:jc w:val="both"/>
        <w:rPr>
          <w:rFonts w:ascii="Cambria" w:hAnsi="Cambria" w:cs="Calibri"/>
          <w:sz w:val="24"/>
          <w:szCs w:val="24"/>
        </w:rPr>
      </w:pPr>
      <w:r w:rsidRPr="00F069A9">
        <w:rPr>
          <w:rFonts w:ascii="Cambria" w:hAnsi="Cambria" w:cs="Calibri"/>
          <w:sz w:val="24"/>
          <w:szCs w:val="24"/>
        </w:rPr>
        <w:t>VIH/SIDA : Virus de l’Immunodéficience Humaine/Syndrome Immuno Déficience  Acquis.</w:t>
      </w:r>
    </w:p>
    <w:p w:rsidR="008B711E" w:rsidRPr="00F069A9" w:rsidRDefault="008B711E" w:rsidP="00AE22AF">
      <w:pPr>
        <w:pStyle w:val="Sansinterligne"/>
        <w:numPr>
          <w:ilvl w:val="0"/>
          <w:numId w:val="9"/>
        </w:numPr>
        <w:jc w:val="both"/>
        <w:rPr>
          <w:rFonts w:ascii="Cambria" w:hAnsi="Cambria" w:cs="Calibri"/>
          <w:sz w:val="24"/>
          <w:szCs w:val="24"/>
        </w:rPr>
      </w:pPr>
      <w:r w:rsidRPr="00F069A9">
        <w:rPr>
          <w:rFonts w:ascii="Cambria" w:hAnsi="Cambria" w:cs="Calibri"/>
          <w:sz w:val="24"/>
          <w:szCs w:val="24"/>
        </w:rPr>
        <w:t>VSBG </w:t>
      </w:r>
      <w:r w:rsidRPr="00F069A9">
        <w:rPr>
          <w:rFonts w:ascii="Cambria" w:hAnsi="Cambria" w:cs="Calibri"/>
          <w:sz w:val="24"/>
          <w:szCs w:val="24"/>
        </w:rPr>
        <w:tab/>
        <w:t>: Violence Sexuelle et Basée sur le Genre.</w:t>
      </w:r>
    </w:p>
    <w:p w:rsidR="00C16F01" w:rsidRPr="00F069A9" w:rsidRDefault="008B711E" w:rsidP="00AE22AF">
      <w:pPr>
        <w:spacing w:after="0"/>
        <w:jc w:val="both"/>
        <w:rPr>
          <w:rFonts w:ascii="Cambria" w:hAnsi="Cambria" w:cs="Calibri"/>
          <w:sz w:val="24"/>
          <w:szCs w:val="24"/>
        </w:rPr>
      </w:pPr>
      <w:r w:rsidRPr="00F069A9">
        <w:rPr>
          <w:rFonts w:ascii="Cambria" w:hAnsi="Cambria" w:cs="Calibri"/>
          <w:sz w:val="24"/>
          <w:szCs w:val="24"/>
        </w:rPr>
        <w:t xml:space="preserve">  </w:t>
      </w:r>
    </w:p>
    <w:p w:rsidR="009D5653" w:rsidRPr="00B64B6A" w:rsidRDefault="00956271" w:rsidP="00B64B6A">
      <w:pPr>
        <w:spacing w:after="0" w:line="240" w:lineRule="auto"/>
        <w:rPr>
          <w:rFonts w:ascii="Cambria" w:hAnsi="Cambria" w:cs="Calibri"/>
          <w:sz w:val="24"/>
          <w:szCs w:val="24"/>
          <w:u w:val="single"/>
        </w:rPr>
      </w:pPr>
      <w:r>
        <w:rPr>
          <w:rFonts w:ascii="Cambria" w:hAnsi="Cambria" w:cs="Calibri"/>
          <w:sz w:val="24"/>
          <w:szCs w:val="24"/>
          <w:u w:val="single"/>
        </w:rPr>
        <w:br w:type="page"/>
      </w:r>
      <w:bookmarkEnd w:id="4"/>
      <w:bookmarkEnd w:id="5"/>
    </w:p>
    <w:p w:rsidR="004205A7" w:rsidRPr="00E00351" w:rsidRDefault="004205A7" w:rsidP="00E00351">
      <w:pPr>
        <w:pStyle w:val="Titre1"/>
        <w:spacing w:before="0" w:line="360" w:lineRule="auto"/>
        <w:jc w:val="center"/>
        <w:rPr>
          <w:rFonts w:cs="Calibri"/>
          <w:color w:val="0D0D0D"/>
          <w:sz w:val="26"/>
          <w:szCs w:val="26"/>
          <w:u w:val="single"/>
        </w:rPr>
      </w:pPr>
      <w:bookmarkStart w:id="6" w:name="_Toc353014579"/>
      <w:bookmarkStart w:id="7" w:name="_Toc353015395"/>
      <w:bookmarkStart w:id="8" w:name="_Toc353015466"/>
      <w:bookmarkStart w:id="9" w:name="_Toc359186080"/>
      <w:r w:rsidRPr="00E00351">
        <w:rPr>
          <w:rFonts w:cs="Calibri"/>
          <w:color w:val="0D0D0D"/>
          <w:sz w:val="26"/>
          <w:szCs w:val="26"/>
        </w:rPr>
        <w:lastRenderedPageBreak/>
        <w:t xml:space="preserve">PRESENTATION DE LA COALITION POUR LA CONVENTION SUR L’ELIMINATION DE TOUTES LES FORMES DE DISCRIMIBATION A L’EGARD </w:t>
      </w:r>
      <w:r w:rsidRPr="00E00351">
        <w:rPr>
          <w:rFonts w:cs="Calibri"/>
          <w:color w:val="0D0D0D"/>
          <w:sz w:val="26"/>
          <w:szCs w:val="26"/>
          <w:u w:val="single"/>
        </w:rPr>
        <w:t>DE FEMMES</w:t>
      </w:r>
      <w:r w:rsidR="009F5890" w:rsidRPr="00E00351">
        <w:rPr>
          <w:rFonts w:cs="Calibri"/>
          <w:color w:val="0D0D0D"/>
          <w:sz w:val="26"/>
          <w:szCs w:val="26"/>
          <w:u w:val="single"/>
        </w:rPr>
        <w:t>,</w:t>
      </w:r>
      <w:r w:rsidRPr="00E00351">
        <w:rPr>
          <w:rFonts w:cs="Calibri"/>
          <w:color w:val="0D0D0D"/>
          <w:sz w:val="26"/>
          <w:szCs w:val="26"/>
          <w:u w:val="single"/>
        </w:rPr>
        <w:t xml:space="preserve"> en sigle </w:t>
      </w:r>
      <w:r w:rsidR="0040647A" w:rsidRPr="00E00351">
        <w:rPr>
          <w:rFonts w:cs="Calibri"/>
          <w:color w:val="0D0D0D"/>
          <w:sz w:val="26"/>
          <w:szCs w:val="26"/>
          <w:u w:val="single"/>
        </w:rPr>
        <w:t>« </w:t>
      </w:r>
      <w:r w:rsidRPr="00E00351">
        <w:rPr>
          <w:rFonts w:cs="Calibri"/>
          <w:color w:val="0D0D0D"/>
          <w:sz w:val="26"/>
          <w:szCs w:val="26"/>
          <w:u w:val="single"/>
        </w:rPr>
        <w:t>CCED</w:t>
      </w:r>
      <w:r w:rsidR="00611F92" w:rsidRPr="00E00351">
        <w:rPr>
          <w:rFonts w:cs="Calibri"/>
          <w:color w:val="0D0D0D"/>
          <w:sz w:val="26"/>
          <w:szCs w:val="26"/>
          <w:u w:val="single"/>
        </w:rPr>
        <w:t>E</w:t>
      </w:r>
      <w:r w:rsidRPr="00E00351">
        <w:rPr>
          <w:rFonts w:cs="Calibri"/>
          <w:color w:val="0D0D0D"/>
          <w:sz w:val="26"/>
          <w:szCs w:val="26"/>
          <w:u w:val="single"/>
        </w:rPr>
        <w:t>F</w:t>
      </w:r>
      <w:r w:rsidR="0040647A" w:rsidRPr="00E00351">
        <w:rPr>
          <w:rFonts w:cs="Calibri"/>
          <w:color w:val="0D0D0D"/>
          <w:sz w:val="26"/>
          <w:szCs w:val="26"/>
          <w:u w:val="single"/>
        </w:rPr>
        <w:t> »</w:t>
      </w:r>
      <w:bookmarkEnd w:id="6"/>
      <w:bookmarkEnd w:id="7"/>
      <w:bookmarkEnd w:id="8"/>
      <w:bookmarkEnd w:id="9"/>
    </w:p>
    <w:p w:rsidR="004205A7" w:rsidRPr="00F069A9" w:rsidRDefault="004205A7" w:rsidP="00AE22AF">
      <w:pPr>
        <w:spacing w:after="0" w:line="360" w:lineRule="auto"/>
        <w:jc w:val="both"/>
        <w:rPr>
          <w:rFonts w:ascii="Cambria" w:hAnsi="Cambria" w:cs="Calibri"/>
          <w:iCs/>
          <w:color w:val="0D0D0D"/>
          <w:sz w:val="24"/>
          <w:szCs w:val="24"/>
          <w:u w:val="single"/>
        </w:rPr>
      </w:pPr>
    </w:p>
    <w:p w:rsidR="004205A7" w:rsidRPr="00F069A9" w:rsidRDefault="00BA66DB" w:rsidP="00AE22AF">
      <w:pPr>
        <w:pStyle w:val="Sansinterligne"/>
        <w:jc w:val="both"/>
        <w:rPr>
          <w:rFonts w:ascii="Cambria" w:hAnsi="Cambria" w:cs="Calibri"/>
          <w:bCs/>
          <w:iCs/>
          <w:color w:val="0D0D0D"/>
          <w:sz w:val="24"/>
          <w:szCs w:val="24"/>
          <w:lang w:bidi="hi-IN"/>
        </w:rPr>
      </w:pPr>
      <w:r w:rsidRPr="00F069A9">
        <w:rPr>
          <w:rFonts w:ascii="Cambria" w:hAnsi="Cambria" w:cs="Calibri"/>
          <w:color w:val="0D0D0D"/>
          <w:sz w:val="24"/>
          <w:szCs w:val="24"/>
        </w:rPr>
        <w:t>La</w:t>
      </w:r>
      <w:r w:rsidR="004205A7" w:rsidRPr="00F069A9">
        <w:rPr>
          <w:rFonts w:ascii="Cambria" w:hAnsi="Cambria" w:cs="Calibri"/>
          <w:color w:val="0D0D0D"/>
          <w:sz w:val="24"/>
          <w:szCs w:val="24"/>
        </w:rPr>
        <w:t xml:space="preserve"> </w:t>
      </w:r>
      <w:r w:rsidR="004205A7" w:rsidRPr="00F069A9">
        <w:rPr>
          <w:rFonts w:ascii="Cambria" w:hAnsi="Cambria" w:cs="Calibri"/>
          <w:sz w:val="24"/>
          <w:szCs w:val="24"/>
        </w:rPr>
        <w:t xml:space="preserve"> Coalition pour l’élimination de toutes formes de discrimination à l’égard des femmes (CCEDEF) saisit cette opportunité de pouvoir élaborer son rapport alternatif sur la situation</w:t>
      </w:r>
      <w:r w:rsidR="008B0986" w:rsidRPr="00F069A9">
        <w:rPr>
          <w:rFonts w:ascii="Cambria" w:hAnsi="Cambria" w:cs="Calibri"/>
          <w:sz w:val="24"/>
          <w:szCs w:val="24"/>
        </w:rPr>
        <w:t xml:space="preserve"> de </w:t>
      </w:r>
      <w:r w:rsidR="00476C3E">
        <w:rPr>
          <w:rFonts w:ascii="Cambria" w:hAnsi="Cambria" w:cs="Calibri"/>
          <w:sz w:val="24"/>
          <w:szCs w:val="24"/>
        </w:rPr>
        <w:t>la femme au niveau de quelques</w:t>
      </w:r>
      <w:r w:rsidR="008B0986" w:rsidRPr="00F069A9">
        <w:rPr>
          <w:rFonts w:ascii="Cambria" w:hAnsi="Cambria" w:cs="Calibri"/>
          <w:sz w:val="24"/>
          <w:szCs w:val="24"/>
        </w:rPr>
        <w:t xml:space="preserve"> provinces de notre </w:t>
      </w:r>
      <w:r w:rsidR="004205A7" w:rsidRPr="00F069A9">
        <w:rPr>
          <w:rFonts w:ascii="Cambria" w:hAnsi="Cambria" w:cs="Calibri"/>
          <w:sz w:val="24"/>
          <w:szCs w:val="24"/>
        </w:rPr>
        <w:t xml:space="preserve"> pays et de présenter des orientations donnant une réponse efficace au respect des obligations dans la Convention. </w:t>
      </w:r>
      <w:r w:rsidR="004205A7" w:rsidRPr="00F069A9">
        <w:rPr>
          <w:rFonts w:ascii="Cambria" w:hAnsi="Cambria" w:cs="Calibri"/>
          <w:color w:val="0D0D0D"/>
          <w:sz w:val="24"/>
          <w:szCs w:val="24"/>
          <w:lang w:bidi="hi-IN"/>
        </w:rPr>
        <w:t>A</w:t>
      </w:r>
      <w:r w:rsidR="006B3009" w:rsidRPr="00F069A9">
        <w:rPr>
          <w:rFonts w:ascii="Cambria" w:hAnsi="Cambria" w:cs="Calibri"/>
          <w:bCs/>
          <w:iCs/>
          <w:color w:val="0D0D0D"/>
          <w:sz w:val="24"/>
          <w:szCs w:val="24"/>
          <w:lang w:bidi="hi-IN"/>
        </w:rPr>
        <w:t xml:space="preserve"> titre indicatif, les membres d</w:t>
      </w:r>
      <w:r w:rsidR="004205A7" w:rsidRPr="00F069A9">
        <w:rPr>
          <w:rFonts w:ascii="Cambria" w:hAnsi="Cambria" w:cs="Calibri"/>
          <w:bCs/>
          <w:iCs/>
          <w:color w:val="0D0D0D"/>
          <w:sz w:val="24"/>
          <w:szCs w:val="24"/>
          <w:lang w:bidi="hi-IN"/>
        </w:rPr>
        <w:t xml:space="preserve">e la CCEDEF ont mené plusieurs activités dans le cadre </w:t>
      </w:r>
      <w:r w:rsidR="008B0986" w:rsidRPr="00F069A9">
        <w:rPr>
          <w:rFonts w:ascii="Cambria" w:hAnsi="Cambria" w:cs="Calibri"/>
          <w:bCs/>
          <w:iCs/>
          <w:color w:val="0D0D0D"/>
          <w:sz w:val="24"/>
          <w:szCs w:val="24"/>
          <w:lang w:bidi="hi-IN"/>
        </w:rPr>
        <w:t xml:space="preserve">de la promotion des droits des </w:t>
      </w:r>
      <w:r w:rsidR="004205A7" w:rsidRPr="00F069A9">
        <w:rPr>
          <w:rFonts w:ascii="Cambria" w:hAnsi="Cambria" w:cs="Calibri"/>
          <w:bCs/>
          <w:iCs/>
          <w:color w:val="0D0D0D"/>
          <w:sz w:val="24"/>
          <w:szCs w:val="24"/>
          <w:lang w:bidi="hi-IN"/>
        </w:rPr>
        <w:t xml:space="preserve"> femme</w:t>
      </w:r>
      <w:r w:rsidR="008B0986" w:rsidRPr="00F069A9">
        <w:rPr>
          <w:rFonts w:ascii="Cambria" w:hAnsi="Cambria" w:cs="Calibri"/>
          <w:bCs/>
          <w:iCs/>
          <w:color w:val="0D0D0D"/>
          <w:sz w:val="24"/>
          <w:szCs w:val="24"/>
          <w:lang w:bidi="hi-IN"/>
        </w:rPr>
        <w:t>s</w:t>
      </w:r>
      <w:r w:rsidR="006B3009" w:rsidRPr="00F069A9">
        <w:rPr>
          <w:rFonts w:ascii="Cambria" w:hAnsi="Cambria" w:cs="Calibri"/>
          <w:bCs/>
          <w:iCs/>
          <w:color w:val="0D0D0D"/>
          <w:sz w:val="24"/>
          <w:szCs w:val="24"/>
          <w:lang w:bidi="hi-IN"/>
        </w:rPr>
        <w:t xml:space="preserve"> et égalité des sexes</w:t>
      </w:r>
      <w:r w:rsidR="004205A7" w:rsidRPr="00F069A9">
        <w:rPr>
          <w:rFonts w:ascii="Cambria" w:hAnsi="Cambria" w:cs="Calibri"/>
          <w:bCs/>
          <w:iCs/>
          <w:color w:val="0D0D0D"/>
          <w:sz w:val="24"/>
          <w:szCs w:val="24"/>
          <w:lang w:bidi="hi-IN"/>
        </w:rPr>
        <w:t> :</w:t>
      </w:r>
    </w:p>
    <w:p w:rsidR="006B3009" w:rsidRPr="00F069A9" w:rsidRDefault="006B3009" w:rsidP="00AE22AF">
      <w:pPr>
        <w:pStyle w:val="Sansinterligne"/>
        <w:jc w:val="both"/>
        <w:rPr>
          <w:rFonts w:ascii="Cambria" w:hAnsi="Cambria" w:cs="Calibri"/>
          <w:bCs/>
          <w:iCs/>
          <w:color w:val="0D0D0D"/>
          <w:sz w:val="24"/>
          <w:szCs w:val="24"/>
          <w:lang w:bidi="hi-IN"/>
        </w:rPr>
      </w:pPr>
    </w:p>
    <w:p w:rsidR="00E53347" w:rsidRPr="00F069A9" w:rsidRDefault="00400143" w:rsidP="00AE22AF">
      <w:pPr>
        <w:numPr>
          <w:ilvl w:val="0"/>
          <w:numId w:val="11"/>
        </w:numPr>
        <w:spacing w:after="0" w:line="360" w:lineRule="auto"/>
        <w:contextualSpacing/>
        <w:jc w:val="both"/>
        <w:rPr>
          <w:rFonts w:ascii="Cambria" w:hAnsi="Cambria" w:cs="Calibri"/>
          <w:iCs/>
          <w:color w:val="0D0D0D"/>
          <w:sz w:val="24"/>
          <w:szCs w:val="24"/>
          <w:u w:val="single"/>
        </w:rPr>
      </w:pPr>
      <w:r w:rsidRPr="00F069A9">
        <w:rPr>
          <w:rFonts w:ascii="Cambria" w:hAnsi="Cambria" w:cs="Calibri"/>
          <w:bCs/>
          <w:iCs/>
          <w:color w:val="0D0D0D"/>
          <w:sz w:val="24"/>
          <w:szCs w:val="24"/>
        </w:rPr>
        <w:t>organisation des tribunes populaire</w:t>
      </w:r>
      <w:r w:rsidR="006B3009" w:rsidRPr="00F069A9">
        <w:rPr>
          <w:rFonts w:ascii="Cambria" w:hAnsi="Cambria" w:cs="Calibri"/>
          <w:bCs/>
          <w:iCs/>
          <w:color w:val="0D0D0D"/>
          <w:sz w:val="24"/>
          <w:szCs w:val="24"/>
        </w:rPr>
        <w:t>s</w:t>
      </w:r>
      <w:r w:rsidRPr="00F069A9">
        <w:rPr>
          <w:rFonts w:ascii="Cambria" w:hAnsi="Cambria" w:cs="Calibri"/>
          <w:bCs/>
          <w:iCs/>
          <w:color w:val="0D0D0D"/>
          <w:sz w:val="24"/>
          <w:szCs w:val="24"/>
        </w:rPr>
        <w:t xml:space="preserve"> sur la prise en charge psycho-sociale des femmes survivantes des violences sexuelles et </w:t>
      </w:r>
      <w:r w:rsidR="00DC2789" w:rsidRPr="00F069A9">
        <w:rPr>
          <w:rFonts w:ascii="Cambria" w:hAnsi="Cambria" w:cs="Calibri"/>
          <w:bCs/>
          <w:iCs/>
          <w:color w:val="0D0D0D"/>
          <w:sz w:val="24"/>
          <w:szCs w:val="24"/>
        </w:rPr>
        <w:t>vivant avec le virus du VIH</w:t>
      </w:r>
      <w:r w:rsidR="00E53347" w:rsidRPr="00F069A9">
        <w:rPr>
          <w:rFonts w:ascii="Cambria" w:hAnsi="Cambria" w:cs="Calibri"/>
          <w:bCs/>
          <w:iCs/>
          <w:color w:val="0D0D0D"/>
          <w:sz w:val="24"/>
          <w:szCs w:val="24"/>
        </w:rPr>
        <w:t> ;</w:t>
      </w:r>
    </w:p>
    <w:p w:rsidR="00E53347" w:rsidRPr="00F069A9" w:rsidRDefault="00E53347" w:rsidP="00AE22AF">
      <w:pPr>
        <w:numPr>
          <w:ilvl w:val="0"/>
          <w:numId w:val="11"/>
        </w:numPr>
        <w:spacing w:after="0" w:line="360" w:lineRule="auto"/>
        <w:contextualSpacing/>
        <w:jc w:val="both"/>
        <w:rPr>
          <w:rFonts w:ascii="Cambria" w:hAnsi="Cambria" w:cs="Calibri"/>
          <w:iCs/>
          <w:color w:val="0D0D0D"/>
          <w:sz w:val="24"/>
          <w:szCs w:val="24"/>
          <w:u w:val="single"/>
        </w:rPr>
      </w:pPr>
      <w:r w:rsidRPr="00F069A9">
        <w:rPr>
          <w:rFonts w:ascii="Cambria" w:hAnsi="Cambria" w:cs="Calibri"/>
          <w:bCs/>
          <w:iCs/>
          <w:color w:val="0D0D0D"/>
          <w:sz w:val="24"/>
          <w:szCs w:val="24"/>
        </w:rPr>
        <w:t>o</w:t>
      </w:r>
      <w:r w:rsidR="006B3009" w:rsidRPr="00F069A9">
        <w:rPr>
          <w:rFonts w:ascii="Cambria" w:hAnsi="Cambria" w:cs="Calibri"/>
          <w:bCs/>
          <w:iCs/>
          <w:color w:val="0D0D0D"/>
          <w:sz w:val="24"/>
          <w:szCs w:val="24"/>
        </w:rPr>
        <w:t>rganisation</w:t>
      </w:r>
      <w:r w:rsidR="004205A7" w:rsidRPr="00F069A9">
        <w:rPr>
          <w:rFonts w:ascii="Cambria" w:hAnsi="Cambria" w:cs="Calibri"/>
          <w:bCs/>
          <w:iCs/>
          <w:color w:val="0D0D0D"/>
          <w:sz w:val="24"/>
          <w:szCs w:val="24"/>
        </w:rPr>
        <w:t xml:space="preserve"> </w:t>
      </w:r>
      <w:r w:rsidRPr="00F069A9">
        <w:rPr>
          <w:rFonts w:ascii="Cambria" w:hAnsi="Cambria" w:cs="Calibri"/>
          <w:bCs/>
          <w:iCs/>
          <w:color w:val="0D0D0D"/>
          <w:sz w:val="24"/>
          <w:szCs w:val="24"/>
        </w:rPr>
        <w:t>d’</w:t>
      </w:r>
      <w:r w:rsidR="004205A7" w:rsidRPr="00F069A9">
        <w:rPr>
          <w:rFonts w:ascii="Cambria" w:hAnsi="Cambria" w:cs="Calibri"/>
          <w:bCs/>
          <w:iCs/>
          <w:color w:val="0D0D0D"/>
          <w:sz w:val="24"/>
          <w:szCs w:val="24"/>
        </w:rPr>
        <w:t>une enquête sur les violences faites aux femmes dans le</w:t>
      </w:r>
      <w:r w:rsidRPr="00F069A9">
        <w:rPr>
          <w:rFonts w:ascii="Cambria" w:hAnsi="Cambria" w:cs="Calibri"/>
          <w:bCs/>
          <w:iCs/>
          <w:color w:val="0D0D0D"/>
          <w:sz w:val="24"/>
          <w:szCs w:val="24"/>
        </w:rPr>
        <w:t>s</w:t>
      </w:r>
      <w:r w:rsidR="004205A7" w:rsidRPr="00F069A9">
        <w:rPr>
          <w:rFonts w:ascii="Cambria" w:hAnsi="Cambria" w:cs="Calibri"/>
          <w:bCs/>
          <w:iCs/>
          <w:color w:val="0D0D0D"/>
          <w:sz w:val="24"/>
          <w:szCs w:val="24"/>
        </w:rPr>
        <w:t xml:space="preserve"> media</w:t>
      </w:r>
      <w:r w:rsidRPr="00F069A9">
        <w:rPr>
          <w:rFonts w:ascii="Cambria" w:hAnsi="Cambria" w:cs="Calibri"/>
          <w:bCs/>
          <w:iCs/>
          <w:color w:val="0D0D0D"/>
          <w:sz w:val="24"/>
          <w:szCs w:val="24"/>
        </w:rPr>
        <w:t>s ;</w:t>
      </w:r>
    </w:p>
    <w:p w:rsidR="00E53347" w:rsidRPr="00F069A9" w:rsidRDefault="00E53347" w:rsidP="00AE22AF">
      <w:pPr>
        <w:numPr>
          <w:ilvl w:val="0"/>
          <w:numId w:val="11"/>
        </w:numPr>
        <w:spacing w:after="0" w:line="360" w:lineRule="auto"/>
        <w:contextualSpacing/>
        <w:jc w:val="both"/>
        <w:rPr>
          <w:rFonts w:ascii="Cambria" w:hAnsi="Cambria" w:cs="Calibri"/>
          <w:iCs/>
          <w:color w:val="0D0D0D"/>
          <w:sz w:val="24"/>
          <w:szCs w:val="24"/>
          <w:u w:val="single"/>
        </w:rPr>
      </w:pPr>
      <w:r w:rsidRPr="00F069A9">
        <w:rPr>
          <w:rFonts w:ascii="Cambria" w:hAnsi="Cambria" w:cs="Calibri"/>
          <w:bCs/>
          <w:iCs/>
          <w:color w:val="0D0D0D"/>
          <w:sz w:val="24"/>
          <w:szCs w:val="24"/>
        </w:rPr>
        <w:t>o</w:t>
      </w:r>
      <w:r w:rsidR="004205A7" w:rsidRPr="00F069A9">
        <w:rPr>
          <w:rFonts w:ascii="Cambria" w:hAnsi="Cambria" w:cs="Calibri"/>
          <w:bCs/>
          <w:iCs/>
          <w:color w:val="0D0D0D"/>
          <w:sz w:val="24"/>
          <w:szCs w:val="24"/>
        </w:rPr>
        <w:t>rganis</w:t>
      </w:r>
      <w:r w:rsidRPr="00F069A9">
        <w:rPr>
          <w:rFonts w:ascii="Cambria" w:hAnsi="Cambria" w:cs="Calibri"/>
          <w:bCs/>
          <w:iCs/>
          <w:color w:val="0D0D0D"/>
          <w:sz w:val="24"/>
          <w:szCs w:val="24"/>
        </w:rPr>
        <w:t>ation</w:t>
      </w:r>
      <w:r w:rsidR="004205A7" w:rsidRPr="00F069A9">
        <w:rPr>
          <w:rFonts w:ascii="Cambria" w:hAnsi="Cambria" w:cs="Calibri"/>
          <w:bCs/>
          <w:iCs/>
          <w:color w:val="0D0D0D"/>
          <w:sz w:val="24"/>
          <w:szCs w:val="24"/>
        </w:rPr>
        <w:t xml:space="preserve">  </w:t>
      </w:r>
      <w:r w:rsidRPr="00F069A9">
        <w:rPr>
          <w:rFonts w:ascii="Cambria" w:hAnsi="Cambria" w:cs="Calibri"/>
          <w:bCs/>
          <w:iCs/>
          <w:color w:val="0D0D0D"/>
          <w:sz w:val="24"/>
          <w:szCs w:val="24"/>
        </w:rPr>
        <w:t>d</w:t>
      </w:r>
      <w:r w:rsidR="004205A7" w:rsidRPr="00F069A9">
        <w:rPr>
          <w:rFonts w:ascii="Cambria" w:hAnsi="Cambria" w:cs="Calibri"/>
          <w:bCs/>
          <w:iCs/>
          <w:color w:val="0D0D0D"/>
          <w:sz w:val="24"/>
          <w:szCs w:val="24"/>
        </w:rPr>
        <w:t>es campagnes de sensibilisation sur la</w:t>
      </w:r>
      <w:r w:rsidR="008B0986" w:rsidRPr="00F069A9">
        <w:rPr>
          <w:rFonts w:ascii="Cambria" w:hAnsi="Cambria" w:cs="Calibri"/>
          <w:bCs/>
          <w:iCs/>
          <w:color w:val="0D0D0D"/>
          <w:sz w:val="24"/>
          <w:szCs w:val="24"/>
        </w:rPr>
        <w:t xml:space="preserve"> révision de</w:t>
      </w:r>
      <w:r w:rsidR="004205A7" w:rsidRPr="00F069A9">
        <w:rPr>
          <w:rFonts w:ascii="Cambria" w:hAnsi="Cambria" w:cs="Calibri"/>
          <w:bCs/>
          <w:iCs/>
          <w:color w:val="0D0D0D"/>
          <w:sz w:val="24"/>
          <w:szCs w:val="24"/>
        </w:rPr>
        <w:t xml:space="preserve"> loi électorale</w:t>
      </w:r>
      <w:r w:rsidRPr="00F069A9">
        <w:rPr>
          <w:rFonts w:ascii="Cambria" w:hAnsi="Cambria" w:cs="Calibri"/>
          <w:bCs/>
          <w:iCs/>
          <w:color w:val="0D0D0D"/>
          <w:sz w:val="24"/>
          <w:szCs w:val="24"/>
        </w:rPr>
        <w:t> ;</w:t>
      </w:r>
    </w:p>
    <w:p w:rsidR="00E53347" w:rsidRPr="00F069A9" w:rsidRDefault="00E53347" w:rsidP="00AE22AF">
      <w:pPr>
        <w:numPr>
          <w:ilvl w:val="0"/>
          <w:numId w:val="11"/>
        </w:numPr>
        <w:spacing w:after="0" w:line="360" w:lineRule="auto"/>
        <w:contextualSpacing/>
        <w:jc w:val="both"/>
        <w:rPr>
          <w:rFonts w:ascii="Cambria" w:hAnsi="Cambria" w:cs="Calibri"/>
          <w:iCs/>
          <w:color w:val="0D0D0D"/>
          <w:sz w:val="24"/>
          <w:szCs w:val="24"/>
          <w:u w:val="single"/>
        </w:rPr>
      </w:pPr>
      <w:r w:rsidRPr="00F069A9">
        <w:rPr>
          <w:rFonts w:ascii="Cambria" w:hAnsi="Cambria" w:cs="Calibri"/>
          <w:bCs/>
          <w:iCs/>
          <w:color w:val="0D0D0D"/>
          <w:sz w:val="24"/>
          <w:szCs w:val="24"/>
        </w:rPr>
        <w:t>o</w:t>
      </w:r>
      <w:r w:rsidR="004205A7" w:rsidRPr="00F069A9">
        <w:rPr>
          <w:rFonts w:ascii="Cambria" w:hAnsi="Cambria" w:cs="Calibri"/>
          <w:bCs/>
          <w:iCs/>
          <w:color w:val="0D0D0D"/>
          <w:sz w:val="24"/>
          <w:szCs w:val="24"/>
        </w:rPr>
        <w:t>rganis</w:t>
      </w:r>
      <w:r w:rsidRPr="00F069A9">
        <w:rPr>
          <w:rFonts w:ascii="Cambria" w:hAnsi="Cambria" w:cs="Calibri"/>
          <w:bCs/>
          <w:iCs/>
          <w:color w:val="0D0D0D"/>
          <w:sz w:val="24"/>
          <w:szCs w:val="24"/>
        </w:rPr>
        <w:t>ation</w:t>
      </w:r>
      <w:r w:rsidR="004205A7" w:rsidRPr="00F069A9">
        <w:rPr>
          <w:rFonts w:ascii="Cambria" w:hAnsi="Cambria" w:cs="Calibri"/>
          <w:bCs/>
          <w:iCs/>
          <w:color w:val="0D0D0D"/>
          <w:sz w:val="24"/>
          <w:szCs w:val="24"/>
        </w:rPr>
        <w:t xml:space="preserve"> des campagnes sur le</w:t>
      </w:r>
      <w:r w:rsidRPr="00F069A9">
        <w:rPr>
          <w:rFonts w:ascii="Cambria" w:hAnsi="Cambria" w:cs="Calibri"/>
          <w:bCs/>
          <w:iCs/>
          <w:color w:val="0D0D0D"/>
          <w:sz w:val="24"/>
          <w:szCs w:val="24"/>
        </w:rPr>
        <w:t>s</w:t>
      </w:r>
      <w:r w:rsidR="004205A7" w:rsidRPr="00F069A9">
        <w:rPr>
          <w:rFonts w:ascii="Cambria" w:hAnsi="Cambria" w:cs="Calibri"/>
          <w:bCs/>
          <w:iCs/>
          <w:color w:val="0D0D0D"/>
          <w:sz w:val="24"/>
          <w:szCs w:val="24"/>
        </w:rPr>
        <w:t xml:space="preserve"> 16 jours d’activisme</w:t>
      </w:r>
      <w:r w:rsidRPr="00F069A9">
        <w:rPr>
          <w:rFonts w:ascii="Cambria" w:hAnsi="Cambria" w:cs="Calibri"/>
          <w:bCs/>
          <w:iCs/>
          <w:color w:val="0D0D0D"/>
          <w:sz w:val="24"/>
          <w:szCs w:val="24"/>
        </w:rPr>
        <w:t> ;</w:t>
      </w:r>
    </w:p>
    <w:p w:rsidR="00E53347" w:rsidRPr="00F069A9" w:rsidRDefault="00E53347" w:rsidP="00AE22AF">
      <w:pPr>
        <w:numPr>
          <w:ilvl w:val="0"/>
          <w:numId w:val="11"/>
        </w:numPr>
        <w:spacing w:after="0" w:line="360" w:lineRule="auto"/>
        <w:contextualSpacing/>
        <w:jc w:val="both"/>
        <w:rPr>
          <w:rFonts w:ascii="Cambria" w:hAnsi="Cambria" w:cs="Calibri"/>
          <w:iCs/>
          <w:color w:val="0D0D0D"/>
          <w:sz w:val="24"/>
          <w:szCs w:val="24"/>
          <w:u w:val="single"/>
        </w:rPr>
      </w:pPr>
      <w:r w:rsidRPr="00F069A9">
        <w:rPr>
          <w:rFonts w:ascii="Cambria" w:hAnsi="Cambria" w:cs="Calibri"/>
          <w:bCs/>
          <w:iCs/>
          <w:color w:val="0D0D0D"/>
          <w:sz w:val="24"/>
          <w:szCs w:val="24"/>
        </w:rPr>
        <w:t>d’</w:t>
      </w:r>
      <w:r w:rsidR="004205A7" w:rsidRPr="00F069A9">
        <w:rPr>
          <w:rFonts w:ascii="Cambria" w:hAnsi="Cambria" w:cs="Calibri"/>
          <w:bCs/>
          <w:iCs/>
          <w:color w:val="0D0D0D"/>
          <w:sz w:val="24"/>
          <w:szCs w:val="24"/>
        </w:rPr>
        <w:t>autre</w:t>
      </w:r>
      <w:r w:rsidRPr="00F069A9">
        <w:rPr>
          <w:rFonts w:ascii="Cambria" w:hAnsi="Cambria" w:cs="Calibri"/>
          <w:bCs/>
          <w:iCs/>
          <w:color w:val="0D0D0D"/>
          <w:sz w:val="24"/>
          <w:szCs w:val="24"/>
        </w:rPr>
        <w:t>s</w:t>
      </w:r>
      <w:r w:rsidR="004205A7" w:rsidRPr="00F069A9">
        <w:rPr>
          <w:rFonts w:ascii="Cambria" w:hAnsi="Cambria" w:cs="Calibri"/>
          <w:bCs/>
          <w:iCs/>
          <w:color w:val="0D0D0D"/>
          <w:sz w:val="24"/>
          <w:szCs w:val="24"/>
        </w:rPr>
        <w:t xml:space="preserve"> membre</w:t>
      </w:r>
      <w:r w:rsidRPr="00F069A9">
        <w:rPr>
          <w:rFonts w:ascii="Cambria" w:hAnsi="Cambria" w:cs="Calibri"/>
          <w:bCs/>
          <w:iCs/>
          <w:color w:val="0D0D0D"/>
          <w:sz w:val="24"/>
          <w:szCs w:val="24"/>
        </w:rPr>
        <w:t>s</w:t>
      </w:r>
      <w:r w:rsidR="004205A7" w:rsidRPr="00F069A9">
        <w:rPr>
          <w:rFonts w:ascii="Cambria" w:hAnsi="Cambria" w:cs="Calibri"/>
          <w:bCs/>
          <w:iCs/>
          <w:color w:val="0D0D0D"/>
          <w:sz w:val="24"/>
          <w:szCs w:val="24"/>
        </w:rPr>
        <w:t xml:space="preserve"> ont  initié un projet </w:t>
      </w:r>
      <w:r w:rsidRPr="00F069A9">
        <w:rPr>
          <w:rFonts w:ascii="Cambria" w:hAnsi="Cambria" w:cs="Calibri"/>
          <w:bCs/>
          <w:iCs/>
          <w:color w:val="0D0D0D"/>
          <w:sz w:val="24"/>
          <w:szCs w:val="24"/>
        </w:rPr>
        <w:t xml:space="preserve">de </w:t>
      </w:r>
      <w:r w:rsidR="004205A7" w:rsidRPr="00F069A9">
        <w:rPr>
          <w:rFonts w:ascii="Cambria" w:hAnsi="Cambria" w:cs="Calibri"/>
          <w:bCs/>
          <w:iCs/>
          <w:color w:val="0D0D0D"/>
          <w:sz w:val="24"/>
          <w:szCs w:val="24"/>
        </w:rPr>
        <w:t>loi sur la minorité sexuelle</w:t>
      </w:r>
      <w:r w:rsidRPr="00F069A9">
        <w:rPr>
          <w:rFonts w:ascii="Cambria" w:hAnsi="Cambria" w:cs="Calibri"/>
          <w:bCs/>
          <w:iCs/>
          <w:color w:val="0D0D0D"/>
          <w:sz w:val="24"/>
          <w:szCs w:val="24"/>
        </w:rPr>
        <w:t> ;</w:t>
      </w:r>
    </w:p>
    <w:p w:rsidR="00E53347" w:rsidRPr="00F069A9" w:rsidRDefault="004205A7" w:rsidP="00AE22AF">
      <w:pPr>
        <w:numPr>
          <w:ilvl w:val="0"/>
          <w:numId w:val="11"/>
        </w:numPr>
        <w:spacing w:after="0" w:line="360" w:lineRule="auto"/>
        <w:contextualSpacing/>
        <w:jc w:val="both"/>
        <w:rPr>
          <w:rFonts w:ascii="Cambria" w:hAnsi="Cambria" w:cs="Calibri"/>
          <w:iCs/>
          <w:color w:val="0D0D0D"/>
          <w:sz w:val="24"/>
          <w:szCs w:val="24"/>
          <w:u w:val="single"/>
        </w:rPr>
      </w:pPr>
      <w:r w:rsidRPr="00F069A9">
        <w:rPr>
          <w:rFonts w:ascii="Cambria" w:hAnsi="Cambria" w:cs="Calibri"/>
          <w:bCs/>
          <w:iCs/>
          <w:color w:val="0D0D0D"/>
          <w:sz w:val="24"/>
          <w:szCs w:val="24"/>
        </w:rPr>
        <w:t>organis</w:t>
      </w:r>
      <w:r w:rsidR="00E53347" w:rsidRPr="00F069A9">
        <w:rPr>
          <w:rFonts w:ascii="Cambria" w:hAnsi="Cambria" w:cs="Calibri"/>
          <w:bCs/>
          <w:iCs/>
          <w:color w:val="0D0D0D"/>
          <w:sz w:val="24"/>
          <w:szCs w:val="24"/>
        </w:rPr>
        <w:t>ation d’</w:t>
      </w:r>
      <w:r w:rsidR="001B499D" w:rsidRPr="00F069A9">
        <w:rPr>
          <w:rFonts w:ascii="Cambria" w:hAnsi="Cambria" w:cs="Calibri"/>
          <w:bCs/>
          <w:iCs/>
          <w:color w:val="0D0D0D"/>
          <w:sz w:val="24"/>
          <w:szCs w:val="24"/>
        </w:rPr>
        <w:t>une campagne sur</w:t>
      </w:r>
      <w:r w:rsidR="006B3009" w:rsidRPr="00F069A9">
        <w:rPr>
          <w:rFonts w:ascii="Cambria" w:hAnsi="Cambria" w:cs="Calibri"/>
          <w:bCs/>
          <w:iCs/>
          <w:color w:val="0D0D0D"/>
          <w:sz w:val="24"/>
          <w:szCs w:val="24"/>
        </w:rPr>
        <w:t xml:space="preserve"> les </w:t>
      </w:r>
      <w:r w:rsidR="001B499D" w:rsidRPr="00F069A9">
        <w:rPr>
          <w:rFonts w:ascii="Cambria" w:hAnsi="Cambria" w:cs="Calibri"/>
          <w:bCs/>
          <w:iCs/>
          <w:color w:val="0D0D0D"/>
          <w:sz w:val="24"/>
          <w:szCs w:val="24"/>
        </w:rPr>
        <w:t xml:space="preserve">trois  90 du </w:t>
      </w:r>
      <w:r w:rsidRPr="00F069A9">
        <w:rPr>
          <w:rFonts w:ascii="Cambria" w:hAnsi="Cambria" w:cs="Calibri"/>
          <w:bCs/>
          <w:iCs/>
          <w:color w:val="0D0D0D"/>
          <w:sz w:val="24"/>
          <w:szCs w:val="24"/>
        </w:rPr>
        <w:t>VIH</w:t>
      </w:r>
      <w:r w:rsidR="00E53347" w:rsidRPr="00F069A9">
        <w:rPr>
          <w:rFonts w:ascii="Cambria" w:hAnsi="Cambria" w:cs="Calibri"/>
          <w:bCs/>
          <w:iCs/>
          <w:color w:val="0D0D0D"/>
          <w:sz w:val="24"/>
          <w:szCs w:val="24"/>
        </w:rPr>
        <w:t> ;</w:t>
      </w:r>
    </w:p>
    <w:p w:rsidR="00E53347" w:rsidRPr="00F069A9" w:rsidRDefault="00476C3E" w:rsidP="00AE22AF">
      <w:pPr>
        <w:numPr>
          <w:ilvl w:val="0"/>
          <w:numId w:val="11"/>
        </w:numPr>
        <w:spacing w:after="0" w:line="360" w:lineRule="auto"/>
        <w:contextualSpacing/>
        <w:jc w:val="both"/>
        <w:rPr>
          <w:rFonts w:ascii="Cambria" w:hAnsi="Cambria" w:cs="Calibri"/>
          <w:iCs/>
          <w:color w:val="0D0D0D"/>
          <w:sz w:val="24"/>
          <w:szCs w:val="24"/>
          <w:u w:val="single"/>
        </w:rPr>
      </w:pPr>
      <w:r>
        <w:rPr>
          <w:rFonts w:ascii="Cambria" w:hAnsi="Cambria" w:cs="Calibri"/>
          <w:bCs/>
          <w:iCs/>
          <w:color w:val="0D0D0D"/>
          <w:sz w:val="24"/>
          <w:szCs w:val="24"/>
        </w:rPr>
        <w:t xml:space="preserve">organisation d’un atelier </w:t>
      </w:r>
      <w:r w:rsidR="00173886">
        <w:rPr>
          <w:rFonts w:ascii="Cambria" w:hAnsi="Cambria" w:cs="Calibri"/>
          <w:bCs/>
          <w:iCs/>
          <w:color w:val="0D0D0D"/>
          <w:sz w:val="24"/>
          <w:szCs w:val="24"/>
        </w:rPr>
        <w:t xml:space="preserve">sous </w:t>
      </w:r>
      <w:r w:rsidR="00173886" w:rsidRPr="00F069A9">
        <w:rPr>
          <w:rFonts w:ascii="Cambria" w:hAnsi="Cambria" w:cs="Calibri"/>
          <w:bCs/>
          <w:iCs/>
          <w:color w:val="0D0D0D"/>
          <w:sz w:val="24"/>
          <w:szCs w:val="24"/>
        </w:rPr>
        <w:t>régional</w:t>
      </w:r>
      <w:r w:rsidR="006B3009" w:rsidRPr="00F069A9">
        <w:rPr>
          <w:rFonts w:ascii="Cambria" w:hAnsi="Cambria" w:cs="Calibri"/>
          <w:bCs/>
          <w:iCs/>
          <w:color w:val="0D0D0D"/>
          <w:sz w:val="24"/>
          <w:szCs w:val="24"/>
        </w:rPr>
        <w:t xml:space="preserve"> d’échange</w:t>
      </w:r>
      <w:r w:rsidR="00342215" w:rsidRPr="00F069A9">
        <w:rPr>
          <w:rFonts w:ascii="Cambria" w:hAnsi="Cambria" w:cs="Calibri"/>
          <w:bCs/>
          <w:iCs/>
          <w:color w:val="0D0D0D"/>
          <w:sz w:val="24"/>
          <w:szCs w:val="24"/>
        </w:rPr>
        <w:t xml:space="preserve"> d’expérience</w:t>
      </w:r>
      <w:r w:rsidR="009F46C3" w:rsidRPr="00F069A9">
        <w:rPr>
          <w:rFonts w:ascii="Cambria" w:hAnsi="Cambria" w:cs="Calibri"/>
          <w:bCs/>
          <w:iCs/>
          <w:color w:val="0D0D0D"/>
          <w:sz w:val="24"/>
          <w:szCs w:val="24"/>
        </w:rPr>
        <w:t xml:space="preserve"> sur les violences faites aux femmes en Afrique </w:t>
      </w:r>
      <w:r w:rsidR="00B14148" w:rsidRPr="00F069A9">
        <w:rPr>
          <w:rFonts w:ascii="Cambria" w:hAnsi="Cambria" w:cs="Calibri"/>
          <w:bCs/>
          <w:iCs/>
          <w:color w:val="0D0D0D"/>
          <w:sz w:val="24"/>
          <w:szCs w:val="24"/>
        </w:rPr>
        <w:t>centrale ;</w:t>
      </w:r>
    </w:p>
    <w:p w:rsidR="003A2B91" w:rsidRPr="00F069A9" w:rsidRDefault="003A2B91" w:rsidP="00AE22AF">
      <w:pPr>
        <w:numPr>
          <w:ilvl w:val="0"/>
          <w:numId w:val="11"/>
        </w:numPr>
        <w:spacing w:after="0" w:line="360" w:lineRule="auto"/>
        <w:contextualSpacing/>
        <w:jc w:val="both"/>
        <w:rPr>
          <w:rFonts w:ascii="Cambria" w:hAnsi="Cambria" w:cs="Calibri"/>
          <w:iCs/>
          <w:color w:val="0D0D0D"/>
          <w:sz w:val="24"/>
          <w:szCs w:val="24"/>
          <w:u w:val="single"/>
        </w:rPr>
      </w:pPr>
      <w:r w:rsidRPr="00F069A9">
        <w:rPr>
          <w:rFonts w:ascii="Cambria" w:hAnsi="Cambria" w:cs="Calibri"/>
          <w:bCs/>
          <w:iCs/>
          <w:color w:val="0D0D0D"/>
          <w:sz w:val="24"/>
          <w:szCs w:val="24"/>
        </w:rPr>
        <w:t>Atelier de validatio</w:t>
      </w:r>
      <w:r w:rsidR="006B3009" w:rsidRPr="00F069A9">
        <w:rPr>
          <w:rFonts w:ascii="Cambria" w:hAnsi="Cambria" w:cs="Calibri"/>
          <w:bCs/>
          <w:iCs/>
          <w:color w:val="0D0D0D"/>
          <w:sz w:val="24"/>
          <w:szCs w:val="24"/>
        </w:rPr>
        <w:t>n du rapport alternatif du 8</w:t>
      </w:r>
      <w:r w:rsidR="006B3009" w:rsidRPr="00F069A9">
        <w:rPr>
          <w:rFonts w:ascii="Cambria" w:hAnsi="Cambria" w:cs="Calibri"/>
          <w:bCs/>
          <w:iCs/>
          <w:color w:val="0D0D0D"/>
          <w:sz w:val="24"/>
          <w:szCs w:val="24"/>
          <w:vertAlign w:val="superscript"/>
        </w:rPr>
        <w:t>ème</w:t>
      </w:r>
      <w:r w:rsidR="006B3009" w:rsidRPr="00F069A9">
        <w:rPr>
          <w:rFonts w:ascii="Cambria" w:hAnsi="Cambria" w:cs="Calibri"/>
          <w:bCs/>
          <w:iCs/>
          <w:color w:val="0D0D0D"/>
          <w:sz w:val="24"/>
          <w:szCs w:val="24"/>
        </w:rPr>
        <w:t xml:space="preserve"> </w:t>
      </w:r>
      <w:r w:rsidR="00D30024" w:rsidRPr="00F069A9">
        <w:rPr>
          <w:rFonts w:ascii="Cambria" w:hAnsi="Cambria" w:cs="Calibri"/>
          <w:bCs/>
          <w:iCs/>
          <w:color w:val="0D0D0D"/>
          <w:sz w:val="24"/>
          <w:szCs w:val="24"/>
        </w:rPr>
        <w:t xml:space="preserve">  </w:t>
      </w:r>
      <w:r w:rsidRPr="00F069A9">
        <w:rPr>
          <w:rFonts w:ascii="Cambria" w:hAnsi="Cambria" w:cs="Calibri"/>
          <w:bCs/>
          <w:iCs/>
          <w:color w:val="0D0D0D"/>
          <w:sz w:val="24"/>
          <w:szCs w:val="24"/>
        </w:rPr>
        <w:t xml:space="preserve">rapport </w:t>
      </w:r>
      <w:r w:rsidR="00D30024" w:rsidRPr="00F069A9">
        <w:rPr>
          <w:rFonts w:ascii="Cambria" w:hAnsi="Cambria" w:cs="Calibri"/>
          <w:bCs/>
          <w:iCs/>
          <w:color w:val="0D0D0D"/>
          <w:sz w:val="24"/>
          <w:szCs w:val="24"/>
        </w:rPr>
        <w:t>périodique</w:t>
      </w:r>
    </w:p>
    <w:p w:rsidR="004205A7" w:rsidRPr="00F069A9" w:rsidRDefault="00E53347" w:rsidP="00AE22AF">
      <w:pPr>
        <w:numPr>
          <w:ilvl w:val="0"/>
          <w:numId w:val="11"/>
        </w:numPr>
        <w:spacing w:after="0" w:line="360" w:lineRule="auto"/>
        <w:contextualSpacing/>
        <w:jc w:val="both"/>
        <w:rPr>
          <w:rFonts w:ascii="Cambria" w:hAnsi="Cambria" w:cs="Calibri"/>
          <w:iCs/>
          <w:color w:val="0D0D0D"/>
          <w:sz w:val="24"/>
          <w:szCs w:val="24"/>
          <w:u w:val="single"/>
        </w:rPr>
      </w:pPr>
      <w:r w:rsidRPr="00F069A9">
        <w:rPr>
          <w:rFonts w:ascii="Cambria" w:hAnsi="Cambria" w:cs="Calibri"/>
          <w:bCs/>
          <w:iCs/>
          <w:color w:val="0D0D0D"/>
          <w:sz w:val="24"/>
          <w:szCs w:val="24"/>
        </w:rPr>
        <w:t>la rédaction</w:t>
      </w:r>
      <w:r w:rsidR="004205A7" w:rsidRPr="00F069A9">
        <w:rPr>
          <w:rFonts w:ascii="Cambria" w:hAnsi="Cambria" w:cs="Calibri"/>
          <w:bCs/>
          <w:iCs/>
          <w:color w:val="0D0D0D"/>
          <w:sz w:val="24"/>
          <w:szCs w:val="24"/>
        </w:rPr>
        <w:t xml:space="preserve"> et publication du rapport Alternatif </w:t>
      </w:r>
      <w:r w:rsidR="004205A7" w:rsidRPr="00F069A9">
        <w:rPr>
          <w:rFonts w:ascii="Cambria" w:hAnsi="Cambria" w:cs="Calibri"/>
          <w:bCs/>
          <w:iCs/>
          <w:color w:val="0D0D0D"/>
          <w:sz w:val="24"/>
          <w:szCs w:val="24"/>
          <w:lang w:bidi="hi-IN"/>
        </w:rPr>
        <w:t xml:space="preserve"> sur la mise en œuvre de la CEDEF en RDC </w:t>
      </w:r>
      <w:r w:rsidR="004205A7" w:rsidRPr="00F069A9">
        <w:rPr>
          <w:rFonts w:ascii="Cambria" w:hAnsi="Cambria" w:cs="Calibri"/>
          <w:bCs/>
          <w:iCs/>
          <w:color w:val="0D0D0D"/>
          <w:sz w:val="24"/>
          <w:szCs w:val="24"/>
        </w:rPr>
        <w:t xml:space="preserve">soumis au Comité </w:t>
      </w:r>
      <w:r w:rsidRPr="00F069A9">
        <w:rPr>
          <w:rFonts w:ascii="Cambria" w:hAnsi="Cambria" w:cs="Calibri"/>
          <w:bCs/>
          <w:iCs/>
          <w:color w:val="0D0D0D"/>
          <w:sz w:val="24"/>
          <w:szCs w:val="24"/>
        </w:rPr>
        <w:t xml:space="preserve">en </w:t>
      </w:r>
      <w:r w:rsidR="00D30024" w:rsidRPr="00F069A9">
        <w:rPr>
          <w:rFonts w:ascii="Cambria" w:hAnsi="Cambria" w:cs="Calibri"/>
          <w:bCs/>
          <w:iCs/>
          <w:color w:val="0D0D0D"/>
          <w:sz w:val="24"/>
          <w:szCs w:val="24"/>
        </w:rPr>
        <w:t xml:space="preserve">mai </w:t>
      </w:r>
      <w:r w:rsidRPr="00F069A9">
        <w:rPr>
          <w:rFonts w:ascii="Cambria" w:hAnsi="Cambria" w:cs="Calibri"/>
          <w:bCs/>
          <w:iCs/>
          <w:color w:val="0D0D0D"/>
          <w:sz w:val="24"/>
          <w:szCs w:val="24"/>
        </w:rPr>
        <w:t xml:space="preserve"> </w:t>
      </w:r>
      <w:r w:rsidR="007D6698" w:rsidRPr="00F069A9">
        <w:rPr>
          <w:rFonts w:ascii="Cambria" w:hAnsi="Cambria" w:cs="Calibri"/>
          <w:bCs/>
          <w:iCs/>
          <w:color w:val="0D0D0D"/>
          <w:sz w:val="24"/>
          <w:szCs w:val="24"/>
        </w:rPr>
        <w:t>2019</w:t>
      </w:r>
      <w:r w:rsidRPr="00F069A9">
        <w:rPr>
          <w:rFonts w:ascii="Cambria" w:hAnsi="Cambria" w:cs="Calibri"/>
          <w:bCs/>
          <w:iCs/>
          <w:color w:val="0D0D0D"/>
          <w:sz w:val="24"/>
          <w:szCs w:val="24"/>
        </w:rPr>
        <w:t>, etc.</w:t>
      </w:r>
    </w:p>
    <w:p w:rsidR="00DF36FC" w:rsidRPr="00F069A9" w:rsidRDefault="00DF36FC" w:rsidP="00AE22AF">
      <w:pPr>
        <w:spacing w:after="0" w:line="360" w:lineRule="auto"/>
        <w:contextualSpacing/>
        <w:jc w:val="both"/>
        <w:rPr>
          <w:rFonts w:ascii="Cambria" w:hAnsi="Cambria" w:cs="Calibri"/>
          <w:bCs/>
          <w:iCs/>
          <w:color w:val="0D0D0D"/>
          <w:sz w:val="24"/>
          <w:szCs w:val="24"/>
        </w:rPr>
      </w:pPr>
    </w:p>
    <w:p w:rsidR="00DF36FC" w:rsidRPr="00F069A9" w:rsidRDefault="00DF36FC" w:rsidP="00AE22AF">
      <w:pPr>
        <w:spacing w:after="0" w:line="360" w:lineRule="auto"/>
        <w:contextualSpacing/>
        <w:jc w:val="both"/>
        <w:rPr>
          <w:rFonts w:ascii="Cambria" w:hAnsi="Cambria" w:cs="Calibri"/>
          <w:bCs/>
          <w:iCs/>
          <w:color w:val="0D0D0D"/>
          <w:sz w:val="24"/>
          <w:szCs w:val="24"/>
        </w:rPr>
      </w:pPr>
    </w:p>
    <w:p w:rsidR="00DF36FC" w:rsidRPr="00F069A9" w:rsidRDefault="00DF36FC" w:rsidP="00AE22AF">
      <w:pPr>
        <w:spacing w:after="0" w:line="360" w:lineRule="auto"/>
        <w:contextualSpacing/>
        <w:jc w:val="both"/>
        <w:rPr>
          <w:rFonts w:ascii="Cambria" w:hAnsi="Cambria" w:cs="Calibri"/>
          <w:bCs/>
          <w:iCs/>
          <w:color w:val="0D0D0D"/>
          <w:sz w:val="24"/>
          <w:szCs w:val="24"/>
        </w:rPr>
      </w:pPr>
    </w:p>
    <w:p w:rsidR="00DF36FC" w:rsidRPr="00F069A9" w:rsidRDefault="00DF36FC" w:rsidP="00AE22AF">
      <w:pPr>
        <w:spacing w:after="0" w:line="360" w:lineRule="auto"/>
        <w:contextualSpacing/>
        <w:jc w:val="both"/>
        <w:rPr>
          <w:rFonts w:ascii="Cambria" w:hAnsi="Cambria" w:cs="Calibri"/>
          <w:bCs/>
          <w:iCs/>
          <w:color w:val="0D0D0D"/>
          <w:sz w:val="24"/>
          <w:szCs w:val="24"/>
        </w:rPr>
      </w:pPr>
    </w:p>
    <w:p w:rsidR="00DF36FC" w:rsidRPr="00F069A9" w:rsidRDefault="00DF36FC" w:rsidP="00AE22AF">
      <w:pPr>
        <w:spacing w:after="0" w:line="360" w:lineRule="auto"/>
        <w:contextualSpacing/>
        <w:jc w:val="both"/>
        <w:rPr>
          <w:rFonts w:ascii="Cambria" w:hAnsi="Cambria" w:cs="Calibri"/>
          <w:bCs/>
          <w:iCs/>
          <w:color w:val="0D0D0D"/>
          <w:sz w:val="24"/>
          <w:szCs w:val="24"/>
        </w:rPr>
      </w:pPr>
    </w:p>
    <w:p w:rsidR="00DF36FC" w:rsidRPr="00F069A9" w:rsidRDefault="00DF36FC" w:rsidP="00AE22AF">
      <w:pPr>
        <w:spacing w:after="0" w:line="360" w:lineRule="auto"/>
        <w:contextualSpacing/>
        <w:jc w:val="both"/>
        <w:rPr>
          <w:rFonts w:ascii="Cambria" w:hAnsi="Cambria" w:cs="Calibri"/>
          <w:iCs/>
          <w:color w:val="0D0D0D"/>
          <w:sz w:val="24"/>
          <w:szCs w:val="24"/>
          <w:u w:val="single"/>
        </w:rPr>
      </w:pPr>
    </w:p>
    <w:p w:rsidR="00AF652B" w:rsidRPr="00F069A9" w:rsidRDefault="00AF652B" w:rsidP="00AE22AF">
      <w:pPr>
        <w:pStyle w:val="Sansinterligne"/>
        <w:jc w:val="both"/>
        <w:rPr>
          <w:rFonts w:ascii="Cambria" w:hAnsi="Cambria" w:cs="Calibri"/>
          <w:b/>
          <w:sz w:val="24"/>
          <w:szCs w:val="24"/>
        </w:rPr>
      </w:pPr>
    </w:p>
    <w:p w:rsidR="00AF652B" w:rsidRPr="00F069A9" w:rsidRDefault="00AF652B" w:rsidP="00AE22AF">
      <w:pPr>
        <w:pStyle w:val="Sansinterligne"/>
        <w:jc w:val="both"/>
        <w:rPr>
          <w:rFonts w:ascii="Cambria" w:hAnsi="Cambria" w:cs="Calibri"/>
          <w:b/>
          <w:sz w:val="24"/>
          <w:szCs w:val="24"/>
        </w:rPr>
      </w:pPr>
    </w:p>
    <w:p w:rsidR="00AF652B" w:rsidRPr="00F069A9" w:rsidRDefault="00AF652B" w:rsidP="00AE22AF">
      <w:pPr>
        <w:pStyle w:val="Sansinterligne"/>
        <w:jc w:val="both"/>
        <w:rPr>
          <w:rFonts w:ascii="Cambria" w:hAnsi="Cambria" w:cs="Calibri"/>
          <w:b/>
          <w:sz w:val="24"/>
          <w:szCs w:val="24"/>
        </w:rPr>
      </w:pPr>
    </w:p>
    <w:p w:rsidR="00E00351" w:rsidRDefault="00E00351" w:rsidP="00AE22AF">
      <w:pPr>
        <w:pStyle w:val="Sansinterligne"/>
        <w:jc w:val="both"/>
        <w:outlineLvl w:val="0"/>
        <w:rPr>
          <w:rFonts w:ascii="Cambria" w:hAnsi="Cambria" w:cs="Calibri"/>
          <w:sz w:val="24"/>
          <w:szCs w:val="24"/>
          <w:u w:val="single"/>
        </w:rPr>
      </w:pPr>
      <w:bookmarkStart w:id="10" w:name="_Toc353014580"/>
      <w:bookmarkStart w:id="11" w:name="_Toc359186081"/>
      <w:r>
        <w:rPr>
          <w:rFonts w:ascii="Cambria" w:hAnsi="Cambria" w:cs="Calibri"/>
          <w:sz w:val="24"/>
          <w:szCs w:val="24"/>
          <w:u w:val="single"/>
        </w:rPr>
        <w:br w:type="page"/>
      </w:r>
    </w:p>
    <w:p w:rsidR="004205A7" w:rsidRPr="00F069A9" w:rsidRDefault="004205A7" w:rsidP="00AE22AF">
      <w:pPr>
        <w:pStyle w:val="Sansinterligne"/>
        <w:jc w:val="both"/>
        <w:outlineLvl w:val="0"/>
        <w:rPr>
          <w:rFonts w:ascii="Cambria" w:hAnsi="Cambria" w:cs="Calibri"/>
          <w:sz w:val="24"/>
          <w:szCs w:val="24"/>
          <w:u w:val="single"/>
        </w:rPr>
      </w:pPr>
      <w:r w:rsidRPr="00F069A9">
        <w:rPr>
          <w:rFonts w:ascii="Cambria" w:hAnsi="Cambria" w:cs="Calibri"/>
          <w:sz w:val="24"/>
          <w:szCs w:val="24"/>
          <w:u w:val="single"/>
        </w:rPr>
        <w:lastRenderedPageBreak/>
        <w:t>LISTE DES MEMBRES DE LA COALITION POUR  LA MISE ŒUVRE</w:t>
      </w:r>
      <w:r w:rsidR="0085274E" w:rsidRPr="00F069A9">
        <w:rPr>
          <w:rFonts w:ascii="Cambria" w:hAnsi="Cambria" w:cs="Calibri"/>
          <w:sz w:val="24"/>
          <w:szCs w:val="24"/>
          <w:u w:val="single"/>
        </w:rPr>
        <w:t xml:space="preserve"> </w:t>
      </w:r>
      <w:r w:rsidRPr="00F069A9">
        <w:rPr>
          <w:rFonts w:ascii="Cambria" w:hAnsi="Cambria" w:cs="Calibri"/>
          <w:sz w:val="24"/>
          <w:szCs w:val="24"/>
          <w:u w:val="single"/>
        </w:rPr>
        <w:t>DE LA CEDEF</w:t>
      </w:r>
      <w:bookmarkEnd w:id="10"/>
      <w:bookmarkEnd w:id="11"/>
    </w:p>
    <w:p w:rsidR="004205A7" w:rsidRPr="00F069A9" w:rsidRDefault="004205A7" w:rsidP="00AE22AF">
      <w:pPr>
        <w:pStyle w:val="Sansinterligne"/>
        <w:jc w:val="both"/>
        <w:rPr>
          <w:rFonts w:ascii="Cambria" w:hAnsi="Cambria" w:cs="Calibri"/>
          <w:sz w:val="24"/>
          <w:szCs w:val="24"/>
        </w:rPr>
      </w:pPr>
    </w:p>
    <w:p w:rsidR="004205A7" w:rsidRPr="00F069A9" w:rsidRDefault="004205A7" w:rsidP="00AE22AF">
      <w:pPr>
        <w:pStyle w:val="Sansinterligne"/>
        <w:numPr>
          <w:ilvl w:val="0"/>
          <w:numId w:val="8"/>
        </w:numPr>
        <w:jc w:val="both"/>
        <w:rPr>
          <w:rFonts w:ascii="Cambria" w:hAnsi="Cambria" w:cs="Calibri"/>
          <w:sz w:val="24"/>
          <w:szCs w:val="24"/>
        </w:rPr>
      </w:pPr>
      <w:r w:rsidRPr="00F069A9">
        <w:rPr>
          <w:rFonts w:ascii="Cambria" w:hAnsi="Cambria" w:cs="Calibri"/>
          <w:sz w:val="24"/>
          <w:szCs w:val="24"/>
        </w:rPr>
        <w:t xml:space="preserve">ACAJ : Association </w:t>
      </w:r>
      <w:r w:rsidR="00E53347" w:rsidRPr="00F069A9">
        <w:rPr>
          <w:rFonts w:ascii="Cambria" w:hAnsi="Cambria" w:cs="Calibri"/>
          <w:sz w:val="24"/>
          <w:szCs w:val="24"/>
        </w:rPr>
        <w:t>Congolaise pour l’Accès à la Justice</w:t>
      </w:r>
    </w:p>
    <w:p w:rsidR="00097939" w:rsidRPr="00F069A9" w:rsidRDefault="00DF36FC" w:rsidP="00AE22AF">
      <w:pPr>
        <w:pStyle w:val="Sansinterligne"/>
        <w:numPr>
          <w:ilvl w:val="0"/>
          <w:numId w:val="8"/>
        </w:numPr>
        <w:jc w:val="both"/>
        <w:rPr>
          <w:rFonts w:ascii="Cambria" w:hAnsi="Cambria" w:cs="Calibri"/>
          <w:sz w:val="24"/>
          <w:szCs w:val="24"/>
        </w:rPr>
      </w:pPr>
      <w:r w:rsidRPr="00F069A9">
        <w:rPr>
          <w:rFonts w:ascii="Cambria" w:hAnsi="Cambria" w:cs="Calibri"/>
          <w:sz w:val="24"/>
          <w:szCs w:val="24"/>
        </w:rPr>
        <w:t>AFDC : association de femmes pour le développement collectif</w:t>
      </w:r>
    </w:p>
    <w:p w:rsidR="004205A7" w:rsidRPr="00F069A9" w:rsidRDefault="004205A7" w:rsidP="00AE22AF">
      <w:pPr>
        <w:pStyle w:val="Sansinterligne"/>
        <w:numPr>
          <w:ilvl w:val="0"/>
          <w:numId w:val="8"/>
        </w:numPr>
        <w:jc w:val="both"/>
        <w:rPr>
          <w:rFonts w:ascii="Cambria" w:hAnsi="Cambria" w:cs="Calibri"/>
          <w:sz w:val="24"/>
          <w:szCs w:val="24"/>
        </w:rPr>
      </w:pPr>
      <w:r w:rsidRPr="00F069A9">
        <w:rPr>
          <w:rFonts w:ascii="Cambria" w:hAnsi="Cambria" w:cs="Calibri"/>
          <w:sz w:val="24"/>
          <w:szCs w:val="24"/>
        </w:rPr>
        <w:t xml:space="preserve">AC /PEC : Les Anges du ciel/protecteur de l’enfant  </w:t>
      </w:r>
    </w:p>
    <w:p w:rsidR="004205A7" w:rsidRPr="00F069A9" w:rsidRDefault="004205A7" w:rsidP="00AE22AF">
      <w:pPr>
        <w:pStyle w:val="Sansinterligne"/>
        <w:numPr>
          <w:ilvl w:val="0"/>
          <w:numId w:val="8"/>
        </w:numPr>
        <w:jc w:val="both"/>
        <w:rPr>
          <w:rFonts w:ascii="Cambria" w:hAnsi="Cambria" w:cs="Calibri"/>
          <w:sz w:val="24"/>
          <w:szCs w:val="24"/>
        </w:rPr>
      </w:pPr>
      <w:r w:rsidRPr="00F069A9">
        <w:rPr>
          <w:rFonts w:ascii="Cambria" w:hAnsi="Cambria" w:cs="Calibri"/>
          <w:sz w:val="24"/>
          <w:szCs w:val="24"/>
        </w:rPr>
        <w:t>ADICO  Action  pour  le Développement Intégr</w:t>
      </w:r>
      <w:r w:rsidR="00E53347" w:rsidRPr="00F069A9">
        <w:rPr>
          <w:rFonts w:ascii="Cambria" w:hAnsi="Cambria" w:cs="Calibri"/>
          <w:sz w:val="24"/>
          <w:szCs w:val="24"/>
        </w:rPr>
        <w:t>é</w:t>
      </w:r>
      <w:r w:rsidRPr="00F069A9">
        <w:rPr>
          <w:rFonts w:ascii="Cambria" w:hAnsi="Cambria" w:cs="Calibri"/>
          <w:sz w:val="24"/>
          <w:szCs w:val="24"/>
        </w:rPr>
        <w:t xml:space="preserve"> du Congo</w:t>
      </w:r>
    </w:p>
    <w:p w:rsidR="004205A7" w:rsidRPr="00F069A9" w:rsidRDefault="004205A7" w:rsidP="00AE22AF">
      <w:pPr>
        <w:pStyle w:val="Sansinterligne"/>
        <w:numPr>
          <w:ilvl w:val="0"/>
          <w:numId w:val="8"/>
        </w:numPr>
        <w:jc w:val="both"/>
        <w:rPr>
          <w:rFonts w:ascii="Cambria" w:hAnsi="Cambria" w:cs="Calibri"/>
          <w:sz w:val="24"/>
          <w:szCs w:val="24"/>
        </w:rPr>
      </w:pPr>
      <w:r w:rsidRPr="00F069A9">
        <w:rPr>
          <w:rFonts w:ascii="Cambria" w:hAnsi="Cambria" w:cs="Calibri"/>
          <w:sz w:val="24"/>
          <w:szCs w:val="24"/>
        </w:rPr>
        <w:t>ADIPP : Action de Développement Intégr</w:t>
      </w:r>
      <w:r w:rsidR="00E53347" w:rsidRPr="00F069A9">
        <w:rPr>
          <w:rFonts w:ascii="Cambria" w:hAnsi="Cambria" w:cs="Calibri"/>
          <w:sz w:val="24"/>
          <w:szCs w:val="24"/>
        </w:rPr>
        <w:t>é</w:t>
      </w:r>
      <w:r w:rsidRPr="00F069A9">
        <w:rPr>
          <w:rFonts w:ascii="Cambria" w:hAnsi="Cambria" w:cs="Calibri"/>
          <w:sz w:val="24"/>
          <w:szCs w:val="24"/>
        </w:rPr>
        <w:t xml:space="preserve"> pour </w:t>
      </w:r>
      <w:smartTag w:uri="urn:schemas-microsoft-com:office:smarttags" w:element="PersonName">
        <w:smartTagPr>
          <w:attr w:name="ProductID" w:val="la Promotion"/>
        </w:smartTagPr>
        <w:r w:rsidRPr="00F069A9">
          <w:rPr>
            <w:rFonts w:ascii="Cambria" w:hAnsi="Cambria" w:cs="Calibri"/>
            <w:sz w:val="24"/>
            <w:szCs w:val="24"/>
          </w:rPr>
          <w:t>la Promotion</w:t>
        </w:r>
      </w:smartTag>
      <w:r w:rsidRPr="00F069A9">
        <w:rPr>
          <w:rFonts w:ascii="Cambria" w:hAnsi="Cambria" w:cs="Calibri"/>
          <w:sz w:val="24"/>
          <w:szCs w:val="24"/>
        </w:rPr>
        <w:t xml:space="preserve"> de </w:t>
      </w:r>
      <w:smartTag w:uri="urn:schemas-microsoft-com:office:smarttags" w:element="PersonName">
        <w:smartTagPr>
          <w:attr w:name="ProductID" w:val="la Paysanne"/>
        </w:smartTagPr>
        <w:r w:rsidRPr="00F069A9">
          <w:rPr>
            <w:rFonts w:ascii="Cambria" w:hAnsi="Cambria" w:cs="Calibri"/>
            <w:sz w:val="24"/>
            <w:szCs w:val="24"/>
          </w:rPr>
          <w:t>la Paysanne</w:t>
        </w:r>
      </w:smartTag>
    </w:p>
    <w:p w:rsidR="004205A7" w:rsidRPr="00F069A9" w:rsidRDefault="00E53347" w:rsidP="00AE22AF">
      <w:pPr>
        <w:pStyle w:val="Sansinterligne"/>
        <w:numPr>
          <w:ilvl w:val="0"/>
          <w:numId w:val="8"/>
        </w:numPr>
        <w:jc w:val="both"/>
        <w:rPr>
          <w:rFonts w:ascii="Cambria" w:hAnsi="Cambria" w:cs="Calibri"/>
          <w:sz w:val="24"/>
          <w:szCs w:val="24"/>
        </w:rPr>
      </w:pPr>
      <w:r w:rsidRPr="00F069A9">
        <w:rPr>
          <w:rFonts w:ascii="Cambria" w:hAnsi="Cambria" w:cs="Calibri"/>
          <w:sz w:val="24"/>
          <w:szCs w:val="24"/>
        </w:rPr>
        <w:t>AFEMAC </w:t>
      </w:r>
      <w:r w:rsidR="004205A7" w:rsidRPr="00F069A9">
        <w:rPr>
          <w:rFonts w:ascii="Cambria" w:hAnsi="Cambria" w:cs="Calibri"/>
          <w:sz w:val="24"/>
          <w:szCs w:val="24"/>
        </w:rPr>
        <w:t xml:space="preserve">: Association des Femmes Magistrats de </w:t>
      </w:r>
      <w:smartTag w:uri="urn:schemas-microsoft-com:office:smarttags" w:element="PersonName">
        <w:smartTagPr>
          <w:attr w:name="ProductID" w:val="la RD Congo"/>
        </w:smartTagPr>
        <w:r w:rsidR="004205A7" w:rsidRPr="00F069A9">
          <w:rPr>
            <w:rFonts w:ascii="Cambria" w:hAnsi="Cambria" w:cs="Calibri"/>
            <w:sz w:val="24"/>
            <w:szCs w:val="24"/>
          </w:rPr>
          <w:t>la RD Congo</w:t>
        </w:r>
      </w:smartTag>
    </w:p>
    <w:p w:rsidR="004205A7" w:rsidRPr="00F069A9" w:rsidRDefault="004205A7" w:rsidP="00AE22AF">
      <w:pPr>
        <w:pStyle w:val="Sansinterligne"/>
        <w:numPr>
          <w:ilvl w:val="0"/>
          <w:numId w:val="8"/>
        </w:numPr>
        <w:jc w:val="both"/>
        <w:rPr>
          <w:rFonts w:ascii="Cambria" w:hAnsi="Cambria" w:cs="Calibri"/>
          <w:sz w:val="24"/>
          <w:szCs w:val="24"/>
        </w:rPr>
      </w:pPr>
      <w:r w:rsidRPr="00F069A9">
        <w:rPr>
          <w:rFonts w:ascii="Cambria" w:hAnsi="Cambria" w:cs="Calibri"/>
          <w:sz w:val="24"/>
          <w:szCs w:val="24"/>
        </w:rPr>
        <w:t xml:space="preserve">AFEVIP : Association Femme vie positive   </w:t>
      </w:r>
    </w:p>
    <w:p w:rsidR="004205A7" w:rsidRPr="00F069A9" w:rsidRDefault="004205A7" w:rsidP="00AE22AF">
      <w:pPr>
        <w:pStyle w:val="Sansinterligne"/>
        <w:numPr>
          <w:ilvl w:val="0"/>
          <w:numId w:val="8"/>
        </w:numPr>
        <w:jc w:val="both"/>
        <w:rPr>
          <w:rFonts w:ascii="Cambria" w:hAnsi="Cambria" w:cs="Calibri"/>
          <w:sz w:val="24"/>
          <w:szCs w:val="24"/>
        </w:rPr>
      </w:pPr>
      <w:r w:rsidRPr="00F069A9">
        <w:rPr>
          <w:rFonts w:ascii="Cambria" w:hAnsi="Cambria" w:cs="Calibri"/>
          <w:sz w:val="24"/>
          <w:szCs w:val="24"/>
        </w:rPr>
        <w:t>AMCAV : Association des Mamans Chrétiennes pour l’Assistance aux Vulnérables</w:t>
      </w:r>
    </w:p>
    <w:p w:rsidR="004205A7" w:rsidRPr="00F069A9" w:rsidRDefault="004205A7" w:rsidP="00AE22AF">
      <w:pPr>
        <w:pStyle w:val="Sansinterligne"/>
        <w:numPr>
          <w:ilvl w:val="0"/>
          <w:numId w:val="8"/>
        </w:numPr>
        <w:jc w:val="both"/>
        <w:rPr>
          <w:rFonts w:ascii="Cambria" w:hAnsi="Cambria" w:cs="Calibri"/>
          <w:sz w:val="24"/>
          <w:szCs w:val="24"/>
        </w:rPr>
      </w:pPr>
      <w:r w:rsidRPr="00F069A9">
        <w:rPr>
          <w:rFonts w:ascii="Cambria" w:hAnsi="Cambria" w:cs="Calibri"/>
          <w:sz w:val="24"/>
          <w:szCs w:val="24"/>
        </w:rPr>
        <w:t>ASADHO : Association Africaine de défense de</w:t>
      </w:r>
      <w:r w:rsidR="00E53347" w:rsidRPr="00F069A9">
        <w:rPr>
          <w:rFonts w:ascii="Cambria" w:hAnsi="Cambria" w:cs="Calibri"/>
          <w:sz w:val="24"/>
          <w:szCs w:val="24"/>
        </w:rPr>
        <w:t>s</w:t>
      </w:r>
      <w:r w:rsidRPr="00F069A9">
        <w:rPr>
          <w:rFonts w:ascii="Cambria" w:hAnsi="Cambria" w:cs="Calibri"/>
          <w:sz w:val="24"/>
          <w:szCs w:val="24"/>
        </w:rPr>
        <w:t xml:space="preserve"> droits de l’homme</w:t>
      </w:r>
    </w:p>
    <w:p w:rsidR="00A0464C" w:rsidRPr="00F069A9" w:rsidRDefault="004205A7" w:rsidP="00AE22AF">
      <w:pPr>
        <w:pStyle w:val="Sansinterligne"/>
        <w:numPr>
          <w:ilvl w:val="0"/>
          <w:numId w:val="8"/>
        </w:numPr>
        <w:jc w:val="both"/>
        <w:rPr>
          <w:rFonts w:ascii="Cambria" w:hAnsi="Cambria" w:cs="Calibri"/>
          <w:sz w:val="24"/>
          <w:szCs w:val="24"/>
        </w:rPr>
      </w:pPr>
      <w:r w:rsidRPr="00F069A9">
        <w:rPr>
          <w:rFonts w:ascii="Cambria" w:hAnsi="Cambria" w:cs="Calibri"/>
          <w:sz w:val="24"/>
          <w:szCs w:val="24"/>
        </w:rPr>
        <w:t xml:space="preserve">CODE : coalition des ONGs des droits de l’enfant </w:t>
      </w:r>
    </w:p>
    <w:p w:rsidR="004205A7" w:rsidRPr="00F069A9" w:rsidRDefault="00A0464C" w:rsidP="00AE22AF">
      <w:pPr>
        <w:pStyle w:val="Sansinterligne"/>
        <w:numPr>
          <w:ilvl w:val="0"/>
          <w:numId w:val="8"/>
        </w:numPr>
        <w:jc w:val="both"/>
        <w:rPr>
          <w:rFonts w:ascii="Cambria" w:hAnsi="Cambria" w:cs="Calibri"/>
          <w:sz w:val="24"/>
          <w:szCs w:val="24"/>
        </w:rPr>
      </w:pPr>
      <w:r w:rsidRPr="00F069A9">
        <w:rPr>
          <w:rFonts w:ascii="Cambria" w:hAnsi="Cambria" w:cs="Calibri"/>
          <w:sz w:val="24"/>
          <w:szCs w:val="24"/>
        </w:rPr>
        <w:t>CDH : Centre des Droits de l’Homme et du Droit Humanitaire</w:t>
      </w:r>
      <w:r w:rsidR="004205A7" w:rsidRPr="00F069A9">
        <w:rPr>
          <w:rFonts w:ascii="Cambria" w:hAnsi="Cambria" w:cs="Calibri"/>
          <w:sz w:val="24"/>
          <w:szCs w:val="24"/>
        </w:rPr>
        <w:t xml:space="preserve"> </w:t>
      </w:r>
    </w:p>
    <w:p w:rsidR="004205A7" w:rsidRPr="00F069A9" w:rsidRDefault="00E53347" w:rsidP="00AE22AF">
      <w:pPr>
        <w:pStyle w:val="Sansinterligne"/>
        <w:numPr>
          <w:ilvl w:val="0"/>
          <w:numId w:val="8"/>
        </w:numPr>
        <w:jc w:val="both"/>
        <w:rPr>
          <w:rFonts w:ascii="Cambria" w:hAnsi="Cambria" w:cs="Calibri"/>
          <w:sz w:val="24"/>
          <w:szCs w:val="24"/>
        </w:rPr>
      </w:pPr>
      <w:r w:rsidRPr="00F069A9">
        <w:rPr>
          <w:rFonts w:ascii="Cambria" w:hAnsi="Cambria" w:cs="Calibri"/>
          <w:sz w:val="24"/>
          <w:szCs w:val="24"/>
        </w:rPr>
        <w:t>DDQ : Détective Expert des droits au Q</w:t>
      </w:r>
      <w:r w:rsidR="004205A7" w:rsidRPr="00F069A9">
        <w:rPr>
          <w:rFonts w:ascii="Cambria" w:hAnsi="Cambria" w:cs="Calibri"/>
          <w:sz w:val="24"/>
          <w:szCs w:val="24"/>
        </w:rPr>
        <w:t>uotidien</w:t>
      </w:r>
    </w:p>
    <w:p w:rsidR="004205A7" w:rsidRPr="00F069A9" w:rsidRDefault="004205A7" w:rsidP="00AE22AF">
      <w:pPr>
        <w:pStyle w:val="Sansinterligne"/>
        <w:numPr>
          <w:ilvl w:val="0"/>
          <w:numId w:val="8"/>
        </w:numPr>
        <w:jc w:val="both"/>
        <w:rPr>
          <w:rFonts w:ascii="Cambria" w:hAnsi="Cambria" w:cs="Calibri"/>
          <w:sz w:val="24"/>
          <w:szCs w:val="24"/>
        </w:rPr>
      </w:pPr>
      <w:r w:rsidRPr="00F069A9">
        <w:rPr>
          <w:rFonts w:ascii="Cambria" w:hAnsi="Cambria" w:cs="Calibri"/>
          <w:sz w:val="24"/>
          <w:szCs w:val="24"/>
        </w:rPr>
        <w:t>DSF : Dynamique Synergie des Femmes</w:t>
      </w:r>
    </w:p>
    <w:p w:rsidR="004205A7" w:rsidRPr="00F069A9" w:rsidRDefault="004205A7" w:rsidP="00AE22AF">
      <w:pPr>
        <w:pStyle w:val="Sansinterligne"/>
        <w:numPr>
          <w:ilvl w:val="0"/>
          <w:numId w:val="8"/>
        </w:numPr>
        <w:jc w:val="both"/>
        <w:rPr>
          <w:rFonts w:ascii="Cambria" w:hAnsi="Cambria" w:cs="Calibri"/>
          <w:sz w:val="24"/>
          <w:szCs w:val="24"/>
        </w:rPr>
      </w:pPr>
      <w:r w:rsidRPr="00F069A9">
        <w:rPr>
          <w:rFonts w:ascii="Cambria" w:hAnsi="Cambria" w:cs="Calibri"/>
          <w:sz w:val="24"/>
          <w:szCs w:val="24"/>
        </w:rPr>
        <w:t xml:space="preserve">FA : Femmes Accomplie  </w:t>
      </w:r>
    </w:p>
    <w:p w:rsidR="004205A7" w:rsidRPr="00F069A9" w:rsidRDefault="00E53347" w:rsidP="00AE22AF">
      <w:pPr>
        <w:pStyle w:val="Sansinterligne"/>
        <w:numPr>
          <w:ilvl w:val="0"/>
          <w:numId w:val="8"/>
        </w:numPr>
        <w:jc w:val="both"/>
        <w:rPr>
          <w:rFonts w:ascii="Cambria" w:hAnsi="Cambria" w:cs="Calibri"/>
          <w:sz w:val="24"/>
          <w:szCs w:val="24"/>
        </w:rPr>
      </w:pPr>
      <w:r w:rsidRPr="00F069A9">
        <w:rPr>
          <w:rFonts w:ascii="Cambria" w:hAnsi="Cambria" w:cs="Calibri"/>
          <w:sz w:val="24"/>
          <w:szCs w:val="24"/>
        </w:rPr>
        <w:t xml:space="preserve">FIDEF : </w:t>
      </w:r>
      <w:r w:rsidR="00476C3E" w:rsidRPr="00F069A9">
        <w:rPr>
          <w:rFonts w:ascii="Cambria" w:hAnsi="Cambria" w:cs="Calibri"/>
          <w:sz w:val="24"/>
          <w:szCs w:val="24"/>
        </w:rPr>
        <w:t>F</w:t>
      </w:r>
      <w:r w:rsidRPr="00F069A9">
        <w:rPr>
          <w:rFonts w:ascii="Cambria" w:hAnsi="Cambria" w:cs="Calibri"/>
          <w:sz w:val="24"/>
          <w:szCs w:val="24"/>
        </w:rPr>
        <w:t xml:space="preserve">orum des Initiatives de Développement pour </w:t>
      </w:r>
      <w:smartTag w:uri="urn:schemas-microsoft-com:office:smarttags" w:element="PersonName">
        <w:smartTagPr>
          <w:attr w:name="ProductID" w:val="la Femme"/>
        </w:smartTagPr>
        <w:r w:rsidRPr="00F069A9">
          <w:rPr>
            <w:rFonts w:ascii="Cambria" w:hAnsi="Cambria" w:cs="Calibri"/>
            <w:sz w:val="24"/>
            <w:szCs w:val="24"/>
          </w:rPr>
          <w:t>la F</w:t>
        </w:r>
        <w:r w:rsidR="004205A7" w:rsidRPr="00F069A9">
          <w:rPr>
            <w:rFonts w:ascii="Cambria" w:hAnsi="Cambria" w:cs="Calibri"/>
            <w:sz w:val="24"/>
            <w:szCs w:val="24"/>
          </w:rPr>
          <w:t>emme</w:t>
        </w:r>
      </w:smartTag>
      <w:r w:rsidRPr="00F069A9">
        <w:rPr>
          <w:rFonts w:ascii="Cambria" w:hAnsi="Cambria" w:cs="Calibri"/>
          <w:sz w:val="24"/>
          <w:szCs w:val="24"/>
        </w:rPr>
        <w:t xml:space="preserve"> et la jeune F</w:t>
      </w:r>
      <w:r w:rsidR="004205A7" w:rsidRPr="00F069A9">
        <w:rPr>
          <w:rFonts w:ascii="Cambria" w:hAnsi="Cambria" w:cs="Calibri"/>
          <w:sz w:val="24"/>
          <w:szCs w:val="24"/>
        </w:rPr>
        <w:t>ille</w:t>
      </w:r>
    </w:p>
    <w:p w:rsidR="004205A7" w:rsidRPr="00F069A9" w:rsidRDefault="00E53347" w:rsidP="00AE22AF">
      <w:pPr>
        <w:pStyle w:val="Sansinterligne"/>
        <w:numPr>
          <w:ilvl w:val="0"/>
          <w:numId w:val="8"/>
        </w:numPr>
        <w:jc w:val="both"/>
        <w:rPr>
          <w:rFonts w:ascii="Cambria" w:hAnsi="Cambria" w:cs="Calibri"/>
          <w:sz w:val="24"/>
          <w:szCs w:val="24"/>
        </w:rPr>
      </w:pPr>
      <w:r w:rsidRPr="00F069A9">
        <w:rPr>
          <w:rFonts w:ascii="Cambria" w:hAnsi="Cambria" w:cs="Calibri"/>
          <w:sz w:val="24"/>
          <w:szCs w:val="24"/>
        </w:rPr>
        <w:t>F</w:t>
      </w:r>
      <w:r w:rsidR="00930104" w:rsidRPr="00F069A9">
        <w:rPr>
          <w:rFonts w:ascii="Cambria" w:hAnsi="Cambria" w:cs="Calibri"/>
          <w:sz w:val="24"/>
          <w:szCs w:val="24"/>
        </w:rPr>
        <w:t>O</w:t>
      </w:r>
      <w:r w:rsidR="004205A7" w:rsidRPr="00F069A9">
        <w:rPr>
          <w:rFonts w:ascii="Cambria" w:hAnsi="Cambria" w:cs="Calibri"/>
          <w:sz w:val="24"/>
          <w:szCs w:val="24"/>
        </w:rPr>
        <w:t>EPHARCO : Fédération des</w:t>
      </w:r>
      <w:r w:rsidRPr="00F069A9">
        <w:rPr>
          <w:rFonts w:ascii="Cambria" w:hAnsi="Cambria" w:cs="Calibri"/>
          <w:sz w:val="24"/>
          <w:szCs w:val="24"/>
        </w:rPr>
        <w:t xml:space="preserve"> P</w:t>
      </w:r>
      <w:r w:rsidR="004205A7" w:rsidRPr="00F069A9">
        <w:rPr>
          <w:rFonts w:ascii="Cambria" w:hAnsi="Cambria" w:cs="Calibri"/>
          <w:sz w:val="24"/>
          <w:szCs w:val="24"/>
        </w:rPr>
        <w:t>harmaciens du Congo</w:t>
      </w:r>
    </w:p>
    <w:p w:rsidR="004205A7" w:rsidRPr="00F069A9" w:rsidRDefault="004205A7" w:rsidP="00AE22AF">
      <w:pPr>
        <w:pStyle w:val="Sansinterligne"/>
        <w:numPr>
          <w:ilvl w:val="0"/>
          <w:numId w:val="8"/>
        </w:numPr>
        <w:jc w:val="both"/>
        <w:rPr>
          <w:rFonts w:ascii="Cambria" w:hAnsi="Cambria" w:cs="Calibri"/>
          <w:sz w:val="24"/>
          <w:szCs w:val="24"/>
        </w:rPr>
      </w:pPr>
      <w:r w:rsidRPr="00F069A9">
        <w:rPr>
          <w:rFonts w:ascii="Cambria" w:hAnsi="Cambria" w:cs="Calibri"/>
          <w:sz w:val="24"/>
          <w:szCs w:val="24"/>
        </w:rPr>
        <w:t>Fondation Femme Plus</w:t>
      </w:r>
    </w:p>
    <w:p w:rsidR="004205A7" w:rsidRPr="00F069A9" w:rsidRDefault="008F4BE7" w:rsidP="00AE22AF">
      <w:pPr>
        <w:pStyle w:val="Sansinterligne"/>
        <w:numPr>
          <w:ilvl w:val="0"/>
          <w:numId w:val="8"/>
        </w:numPr>
        <w:jc w:val="both"/>
        <w:rPr>
          <w:rFonts w:ascii="Cambria" w:hAnsi="Cambria" w:cs="Calibri"/>
          <w:sz w:val="24"/>
          <w:szCs w:val="24"/>
        </w:rPr>
      </w:pPr>
      <w:r w:rsidRPr="00F069A9">
        <w:rPr>
          <w:rFonts w:ascii="Cambria" w:hAnsi="Cambria" w:cs="Calibri"/>
          <w:sz w:val="24"/>
          <w:szCs w:val="24"/>
        </w:rPr>
        <w:t>INOAF: Institut de l’O</w:t>
      </w:r>
      <w:r w:rsidR="00476C3E">
        <w:rPr>
          <w:rFonts w:ascii="Cambria" w:hAnsi="Cambria" w:cs="Calibri"/>
          <w:sz w:val="24"/>
          <w:szCs w:val="24"/>
        </w:rPr>
        <w:t>ffrande</w:t>
      </w:r>
      <w:r w:rsidR="004205A7" w:rsidRPr="00F069A9">
        <w:rPr>
          <w:rFonts w:ascii="Cambria" w:hAnsi="Cambria" w:cs="Calibri"/>
          <w:sz w:val="24"/>
          <w:szCs w:val="24"/>
        </w:rPr>
        <w:t xml:space="preserve"> Africaine </w:t>
      </w:r>
    </w:p>
    <w:p w:rsidR="004205A7" w:rsidRPr="00F069A9" w:rsidRDefault="008F4BE7" w:rsidP="00AE22AF">
      <w:pPr>
        <w:pStyle w:val="Sansinterligne"/>
        <w:numPr>
          <w:ilvl w:val="0"/>
          <w:numId w:val="8"/>
        </w:numPr>
        <w:jc w:val="both"/>
        <w:rPr>
          <w:rFonts w:ascii="Cambria" w:hAnsi="Cambria" w:cs="Calibri"/>
          <w:sz w:val="24"/>
          <w:szCs w:val="24"/>
        </w:rPr>
      </w:pPr>
      <w:r w:rsidRPr="00F069A9">
        <w:rPr>
          <w:rFonts w:ascii="Cambria" w:hAnsi="Cambria" w:cs="Calibri"/>
          <w:sz w:val="24"/>
          <w:szCs w:val="24"/>
        </w:rPr>
        <w:t>JADI : Jeunes Associé</w:t>
      </w:r>
      <w:r w:rsidR="00476C3E">
        <w:rPr>
          <w:rFonts w:ascii="Cambria" w:hAnsi="Cambria" w:cs="Calibri"/>
          <w:sz w:val="24"/>
          <w:szCs w:val="24"/>
        </w:rPr>
        <w:t>s</w:t>
      </w:r>
      <w:r w:rsidRPr="00F069A9">
        <w:rPr>
          <w:rFonts w:ascii="Cambria" w:hAnsi="Cambria" w:cs="Calibri"/>
          <w:sz w:val="24"/>
          <w:szCs w:val="24"/>
        </w:rPr>
        <w:t xml:space="preserve"> pour le Droit I</w:t>
      </w:r>
      <w:r w:rsidR="004205A7" w:rsidRPr="00F069A9">
        <w:rPr>
          <w:rFonts w:ascii="Cambria" w:hAnsi="Cambria" w:cs="Calibri"/>
          <w:sz w:val="24"/>
          <w:szCs w:val="24"/>
        </w:rPr>
        <w:t>ntégral</w:t>
      </w:r>
    </w:p>
    <w:p w:rsidR="004205A7" w:rsidRPr="00F069A9" w:rsidRDefault="004205A7" w:rsidP="00AE22AF">
      <w:pPr>
        <w:pStyle w:val="Sansinterligne"/>
        <w:numPr>
          <w:ilvl w:val="0"/>
          <w:numId w:val="8"/>
        </w:numPr>
        <w:jc w:val="both"/>
        <w:rPr>
          <w:rFonts w:ascii="Cambria" w:hAnsi="Cambria" w:cs="Calibri"/>
          <w:sz w:val="24"/>
          <w:szCs w:val="24"/>
        </w:rPr>
      </w:pPr>
      <w:r w:rsidRPr="00F069A9">
        <w:rPr>
          <w:rFonts w:ascii="Cambria" w:hAnsi="Cambria" w:cs="Calibri"/>
          <w:sz w:val="24"/>
          <w:szCs w:val="24"/>
        </w:rPr>
        <w:t>MRJ/DYDECOKIN : Mouve</w:t>
      </w:r>
      <w:r w:rsidR="008F4BE7" w:rsidRPr="00F069A9">
        <w:rPr>
          <w:rFonts w:ascii="Cambria" w:hAnsi="Cambria" w:cs="Calibri"/>
          <w:sz w:val="24"/>
          <w:szCs w:val="24"/>
        </w:rPr>
        <w:t xml:space="preserve">ment de Réveil de </w:t>
      </w:r>
      <w:smartTag w:uri="urn:schemas-microsoft-com:office:smarttags" w:element="PersonName">
        <w:smartTagPr>
          <w:attr w:name="ProductID" w:val="la Jeunesse."/>
        </w:smartTagPr>
        <w:r w:rsidR="008F4BE7" w:rsidRPr="00F069A9">
          <w:rPr>
            <w:rFonts w:ascii="Cambria" w:hAnsi="Cambria" w:cs="Calibri"/>
            <w:sz w:val="24"/>
            <w:szCs w:val="24"/>
          </w:rPr>
          <w:t>la J</w:t>
        </w:r>
        <w:r w:rsidRPr="00F069A9">
          <w:rPr>
            <w:rFonts w:ascii="Cambria" w:hAnsi="Cambria" w:cs="Calibri"/>
            <w:sz w:val="24"/>
            <w:szCs w:val="24"/>
          </w:rPr>
          <w:t>eunesse.</w:t>
        </w:r>
      </w:smartTag>
      <w:r w:rsidRPr="00F069A9">
        <w:rPr>
          <w:rFonts w:ascii="Cambria" w:hAnsi="Cambria" w:cs="Calibri"/>
          <w:sz w:val="24"/>
          <w:szCs w:val="24"/>
        </w:rPr>
        <w:t xml:space="preserve"> </w:t>
      </w:r>
    </w:p>
    <w:p w:rsidR="004205A7" w:rsidRPr="00F069A9" w:rsidRDefault="004205A7" w:rsidP="00AE22AF">
      <w:pPr>
        <w:pStyle w:val="Sansinterligne"/>
        <w:numPr>
          <w:ilvl w:val="0"/>
          <w:numId w:val="8"/>
        </w:numPr>
        <w:jc w:val="both"/>
        <w:rPr>
          <w:rFonts w:ascii="Cambria" w:hAnsi="Cambria" w:cs="Calibri"/>
          <w:sz w:val="24"/>
          <w:szCs w:val="24"/>
        </w:rPr>
      </w:pPr>
      <w:r w:rsidRPr="00F069A9">
        <w:rPr>
          <w:rFonts w:ascii="Cambria" w:hAnsi="Cambria" w:cs="Calibri"/>
          <w:sz w:val="24"/>
          <w:szCs w:val="24"/>
        </w:rPr>
        <w:t xml:space="preserve">OCDH : Observatoire Congolais </w:t>
      </w:r>
      <w:r w:rsidR="008F4BE7" w:rsidRPr="00F069A9">
        <w:rPr>
          <w:rFonts w:ascii="Cambria" w:hAnsi="Cambria" w:cs="Calibri"/>
          <w:sz w:val="24"/>
          <w:szCs w:val="24"/>
        </w:rPr>
        <w:t xml:space="preserve">des </w:t>
      </w:r>
      <w:r w:rsidRPr="00F069A9">
        <w:rPr>
          <w:rFonts w:ascii="Cambria" w:hAnsi="Cambria" w:cs="Calibri"/>
          <w:sz w:val="24"/>
          <w:szCs w:val="24"/>
        </w:rPr>
        <w:t xml:space="preserve">Droits Humains. </w:t>
      </w:r>
    </w:p>
    <w:p w:rsidR="004205A7" w:rsidRPr="00F069A9" w:rsidRDefault="008F4BE7" w:rsidP="00AE22AF">
      <w:pPr>
        <w:pStyle w:val="Sansinterligne"/>
        <w:numPr>
          <w:ilvl w:val="0"/>
          <w:numId w:val="8"/>
        </w:numPr>
        <w:jc w:val="both"/>
        <w:rPr>
          <w:rFonts w:ascii="Cambria" w:hAnsi="Cambria" w:cs="Calibri"/>
          <w:sz w:val="24"/>
          <w:szCs w:val="24"/>
        </w:rPr>
      </w:pPr>
      <w:r w:rsidRPr="00F069A9">
        <w:rPr>
          <w:rFonts w:ascii="Cambria" w:hAnsi="Cambria" w:cs="Calibri"/>
          <w:sz w:val="24"/>
          <w:szCs w:val="24"/>
        </w:rPr>
        <w:t>RAF : Réseau Action F</w:t>
      </w:r>
      <w:r w:rsidR="004205A7" w:rsidRPr="00F069A9">
        <w:rPr>
          <w:rFonts w:ascii="Cambria" w:hAnsi="Cambria" w:cs="Calibri"/>
          <w:sz w:val="24"/>
          <w:szCs w:val="24"/>
        </w:rPr>
        <w:t xml:space="preserve">emme </w:t>
      </w:r>
    </w:p>
    <w:p w:rsidR="004205A7" w:rsidRPr="00F069A9" w:rsidRDefault="008F4BE7" w:rsidP="00AE22AF">
      <w:pPr>
        <w:pStyle w:val="Sansinterligne"/>
        <w:numPr>
          <w:ilvl w:val="0"/>
          <w:numId w:val="8"/>
        </w:numPr>
        <w:jc w:val="both"/>
        <w:rPr>
          <w:rFonts w:ascii="Cambria" w:hAnsi="Cambria" w:cs="Calibri"/>
          <w:sz w:val="24"/>
          <w:szCs w:val="24"/>
        </w:rPr>
      </w:pPr>
      <w:r w:rsidRPr="00F069A9">
        <w:rPr>
          <w:rFonts w:ascii="Cambria" w:hAnsi="Cambria" w:cs="Calibri"/>
          <w:sz w:val="24"/>
          <w:szCs w:val="24"/>
        </w:rPr>
        <w:t>RSA : Réseau S</w:t>
      </w:r>
      <w:r w:rsidR="004205A7" w:rsidRPr="00F069A9">
        <w:rPr>
          <w:rFonts w:ascii="Cambria" w:hAnsi="Cambria" w:cs="Calibri"/>
          <w:sz w:val="24"/>
          <w:szCs w:val="24"/>
        </w:rPr>
        <w:t xml:space="preserve">ida Afrique </w:t>
      </w:r>
    </w:p>
    <w:p w:rsidR="00194FCA" w:rsidRPr="00F069A9" w:rsidRDefault="00194FCA" w:rsidP="00AE22AF">
      <w:pPr>
        <w:pStyle w:val="Sansinterligne"/>
        <w:numPr>
          <w:ilvl w:val="0"/>
          <w:numId w:val="8"/>
        </w:numPr>
        <w:jc w:val="both"/>
        <w:rPr>
          <w:rFonts w:ascii="Cambria" w:hAnsi="Cambria" w:cs="Calibri"/>
          <w:sz w:val="24"/>
          <w:szCs w:val="24"/>
        </w:rPr>
      </w:pPr>
      <w:r w:rsidRPr="00F069A9">
        <w:rPr>
          <w:rFonts w:ascii="Cambria" w:hAnsi="Cambria" w:cs="Calibri"/>
          <w:sz w:val="24"/>
          <w:szCs w:val="24"/>
        </w:rPr>
        <w:t xml:space="preserve">FBCP : </w:t>
      </w:r>
      <w:r w:rsidR="00476C3E" w:rsidRPr="00F069A9">
        <w:rPr>
          <w:rFonts w:ascii="Cambria" w:hAnsi="Cambria" w:cs="Calibri"/>
          <w:sz w:val="24"/>
          <w:szCs w:val="24"/>
        </w:rPr>
        <w:t>F</w:t>
      </w:r>
      <w:r w:rsidR="0022159E" w:rsidRPr="00F069A9">
        <w:rPr>
          <w:rFonts w:ascii="Cambria" w:hAnsi="Cambria" w:cs="Calibri"/>
          <w:sz w:val="24"/>
          <w:szCs w:val="24"/>
        </w:rPr>
        <w:t>ondation</w:t>
      </w:r>
      <w:r w:rsidRPr="00F069A9">
        <w:rPr>
          <w:rFonts w:ascii="Cambria" w:hAnsi="Cambria" w:cs="Calibri"/>
          <w:sz w:val="24"/>
          <w:szCs w:val="24"/>
        </w:rPr>
        <w:t xml:space="preserve"> Bill </w:t>
      </w:r>
      <w:r w:rsidR="0022159E" w:rsidRPr="00F069A9">
        <w:rPr>
          <w:rFonts w:ascii="Cambria" w:hAnsi="Cambria" w:cs="Calibri"/>
          <w:sz w:val="24"/>
          <w:szCs w:val="24"/>
        </w:rPr>
        <w:t>Clinton</w:t>
      </w:r>
      <w:r w:rsidRPr="00F069A9">
        <w:rPr>
          <w:rFonts w:ascii="Cambria" w:hAnsi="Cambria" w:cs="Calibri"/>
          <w:sz w:val="24"/>
          <w:szCs w:val="24"/>
        </w:rPr>
        <w:t xml:space="preserve"> </w:t>
      </w:r>
    </w:p>
    <w:p w:rsidR="004205A7" w:rsidRPr="00F069A9" w:rsidRDefault="00930104" w:rsidP="00AE22AF">
      <w:pPr>
        <w:pStyle w:val="Sansinterligne"/>
        <w:numPr>
          <w:ilvl w:val="0"/>
          <w:numId w:val="8"/>
        </w:numPr>
        <w:ind w:left="360"/>
        <w:jc w:val="both"/>
        <w:rPr>
          <w:rFonts w:ascii="Cambria" w:hAnsi="Cambria" w:cs="Calibri"/>
          <w:sz w:val="24"/>
          <w:szCs w:val="24"/>
        </w:rPr>
      </w:pPr>
      <w:r w:rsidRPr="00F069A9">
        <w:rPr>
          <w:rFonts w:ascii="Cambria" w:hAnsi="Cambria" w:cs="Calibri"/>
          <w:sz w:val="24"/>
          <w:szCs w:val="24"/>
        </w:rPr>
        <w:t xml:space="preserve">       </w:t>
      </w:r>
      <w:r w:rsidR="004205A7" w:rsidRPr="00F069A9">
        <w:rPr>
          <w:rFonts w:ascii="Cambria" w:hAnsi="Cambria" w:cs="Calibri"/>
          <w:sz w:val="24"/>
          <w:szCs w:val="24"/>
        </w:rPr>
        <w:t>S.D : Secours pou</w:t>
      </w:r>
      <w:r w:rsidR="008F4BE7" w:rsidRPr="00F069A9">
        <w:rPr>
          <w:rFonts w:ascii="Cambria" w:hAnsi="Cambria" w:cs="Calibri"/>
          <w:sz w:val="24"/>
          <w:szCs w:val="24"/>
        </w:rPr>
        <w:t>r</w:t>
      </w:r>
      <w:r w:rsidR="004205A7" w:rsidRPr="00F069A9">
        <w:rPr>
          <w:rFonts w:ascii="Cambria" w:hAnsi="Cambria" w:cs="Calibri"/>
          <w:sz w:val="24"/>
          <w:szCs w:val="24"/>
        </w:rPr>
        <w:t xml:space="preserve"> les Déshéritées</w:t>
      </w:r>
    </w:p>
    <w:p w:rsidR="004205A7" w:rsidRPr="00F069A9" w:rsidRDefault="004205A7" w:rsidP="00AE22AF">
      <w:pPr>
        <w:pStyle w:val="Sansinterligne"/>
        <w:numPr>
          <w:ilvl w:val="0"/>
          <w:numId w:val="8"/>
        </w:numPr>
        <w:jc w:val="both"/>
        <w:rPr>
          <w:rFonts w:ascii="Cambria" w:hAnsi="Cambria" w:cs="Calibri"/>
          <w:sz w:val="24"/>
          <w:szCs w:val="24"/>
        </w:rPr>
      </w:pPr>
      <w:r w:rsidRPr="00F069A9">
        <w:rPr>
          <w:rFonts w:ascii="Cambria" w:hAnsi="Cambria" w:cs="Calibri"/>
          <w:sz w:val="24"/>
          <w:szCs w:val="24"/>
        </w:rPr>
        <w:t xml:space="preserve">SOFBEF : Solidarité des Femmes de Fizi  pour le </w:t>
      </w:r>
      <w:r w:rsidR="00476C3E" w:rsidRPr="00F069A9">
        <w:rPr>
          <w:rFonts w:ascii="Cambria" w:hAnsi="Cambria" w:cs="Calibri"/>
          <w:sz w:val="24"/>
          <w:szCs w:val="24"/>
        </w:rPr>
        <w:t>Bien-être</w:t>
      </w:r>
      <w:r w:rsidRPr="00F069A9">
        <w:rPr>
          <w:rFonts w:ascii="Cambria" w:hAnsi="Cambria" w:cs="Calibri"/>
          <w:sz w:val="24"/>
          <w:szCs w:val="24"/>
        </w:rPr>
        <w:t xml:space="preserve">  Familial</w:t>
      </w:r>
    </w:p>
    <w:p w:rsidR="004205A7" w:rsidRPr="00F069A9" w:rsidRDefault="004205A7" w:rsidP="00AE22AF">
      <w:pPr>
        <w:pStyle w:val="Sansinterligne"/>
        <w:numPr>
          <w:ilvl w:val="0"/>
          <w:numId w:val="8"/>
        </w:numPr>
        <w:jc w:val="both"/>
        <w:rPr>
          <w:rFonts w:ascii="Cambria" w:hAnsi="Cambria" w:cs="Calibri"/>
          <w:sz w:val="24"/>
          <w:szCs w:val="24"/>
        </w:rPr>
      </w:pPr>
      <w:r w:rsidRPr="00F069A9">
        <w:rPr>
          <w:rFonts w:ascii="Cambria" w:hAnsi="Cambria" w:cs="Calibri"/>
          <w:sz w:val="24"/>
          <w:szCs w:val="24"/>
        </w:rPr>
        <w:t xml:space="preserve">UPF : Union pour </w:t>
      </w:r>
      <w:smartTag w:uri="urn:schemas-microsoft-com:office:smarttags" w:element="PersonName">
        <w:smartTagPr>
          <w:attr w:name="ProductID" w:val="la Promotion"/>
        </w:smartTagPr>
        <w:r w:rsidRPr="00F069A9">
          <w:rPr>
            <w:rFonts w:ascii="Cambria" w:hAnsi="Cambria" w:cs="Calibri"/>
            <w:sz w:val="24"/>
            <w:szCs w:val="24"/>
          </w:rPr>
          <w:t>la Promotion</w:t>
        </w:r>
      </w:smartTag>
      <w:r w:rsidRPr="00F069A9">
        <w:rPr>
          <w:rFonts w:ascii="Cambria" w:hAnsi="Cambria" w:cs="Calibri"/>
          <w:sz w:val="24"/>
          <w:szCs w:val="24"/>
        </w:rPr>
        <w:t xml:space="preserve"> des Femmes</w:t>
      </w:r>
    </w:p>
    <w:p w:rsidR="004205A7" w:rsidRPr="00F069A9" w:rsidRDefault="004205A7" w:rsidP="00AE22AF">
      <w:pPr>
        <w:pStyle w:val="Sansinterligne"/>
        <w:numPr>
          <w:ilvl w:val="0"/>
          <w:numId w:val="8"/>
        </w:numPr>
        <w:jc w:val="both"/>
        <w:rPr>
          <w:rFonts w:ascii="Cambria" w:hAnsi="Cambria" w:cs="Calibri"/>
          <w:sz w:val="24"/>
          <w:szCs w:val="24"/>
        </w:rPr>
      </w:pPr>
      <w:r w:rsidRPr="00F069A9">
        <w:rPr>
          <w:rFonts w:ascii="Cambria" w:hAnsi="Cambria" w:cs="Calibri"/>
          <w:sz w:val="24"/>
          <w:szCs w:val="24"/>
        </w:rPr>
        <w:t>URDEIF : Unité de Réflexion pour le Développement Endogène et Intégré de la Femme</w:t>
      </w:r>
    </w:p>
    <w:p w:rsidR="004205A7" w:rsidRPr="00F069A9" w:rsidRDefault="004205A7" w:rsidP="00AE22AF">
      <w:pPr>
        <w:pStyle w:val="Sansinterligne"/>
        <w:jc w:val="both"/>
        <w:rPr>
          <w:rFonts w:ascii="Cambria" w:hAnsi="Cambria" w:cs="Calibri"/>
          <w:sz w:val="24"/>
          <w:szCs w:val="24"/>
        </w:rPr>
      </w:pPr>
    </w:p>
    <w:p w:rsidR="004205A7" w:rsidRPr="00F069A9" w:rsidRDefault="004205A7" w:rsidP="00AE22AF">
      <w:pPr>
        <w:pStyle w:val="Sansinterligne"/>
        <w:jc w:val="both"/>
        <w:rPr>
          <w:rFonts w:ascii="Cambria" w:hAnsi="Cambria" w:cs="Calibri"/>
          <w:sz w:val="24"/>
          <w:szCs w:val="24"/>
        </w:rPr>
      </w:pPr>
    </w:p>
    <w:p w:rsidR="005A7988" w:rsidRPr="00F069A9" w:rsidRDefault="005A7988" w:rsidP="00AE22AF">
      <w:pPr>
        <w:jc w:val="both"/>
        <w:rPr>
          <w:rFonts w:ascii="Cambria" w:hAnsi="Cambria" w:cs="Calibri"/>
          <w:sz w:val="24"/>
          <w:szCs w:val="24"/>
          <w:u w:val="single"/>
        </w:rPr>
      </w:pPr>
    </w:p>
    <w:p w:rsidR="005A7988" w:rsidRPr="00F069A9" w:rsidRDefault="005A7988" w:rsidP="00AE22AF">
      <w:pPr>
        <w:jc w:val="both"/>
        <w:rPr>
          <w:rFonts w:ascii="Cambria" w:hAnsi="Cambria" w:cs="Calibri"/>
        </w:rPr>
      </w:pPr>
    </w:p>
    <w:p w:rsidR="005A7988" w:rsidRPr="00F069A9" w:rsidRDefault="005A7988" w:rsidP="00AE22AF">
      <w:pPr>
        <w:jc w:val="both"/>
        <w:rPr>
          <w:rFonts w:ascii="Cambria" w:hAnsi="Cambria" w:cs="Calibri"/>
        </w:rPr>
      </w:pPr>
    </w:p>
    <w:p w:rsidR="005A7988" w:rsidRDefault="005A7988" w:rsidP="00AE22AF">
      <w:pPr>
        <w:jc w:val="both"/>
        <w:rPr>
          <w:rFonts w:ascii="Cambria" w:hAnsi="Cambria" w:cs="Calibri"/>
        </w:rPr>
      </w:pPr>
    </w:p>
    <w:p w:rsidR="00F17BA2" w:rsidRDefault="00F17BA2" w:rsidP="00AE22AF">
      <w:pPr>
        <w:jc w:val="both"/>
        <w:rPr>
          <w:rFonts w:ascii="Cambria" w:hAnsi="Cambria" w:cs="Calibri"/>
        </w:rPr>
      </w:pPr>
    </w:p>
    <w:p w:rsidR="00F17BA2" w:rsidRDefault="00F17BA2" w:rsidP="00AE22AF">
      <w:pPr>
        <w:jc w:val="both"/>
        <w:rPr>
          <w:rFonts w:ascii="Cambria" w:hAnsi="Cambria" w:cs="Calibri"/>
        </w:rPr>
      </w:pPr>
    </w:p>
    <w:p w:rsidR="00F17BA2" w:rsidRDefault="00F17BA2" w:rsidP="00AE22AF">
      <w:pPr>
        <w:jc w:val="both"/>
        <w:rPr>
          <w:rFonts w:ascii="Cambria" w:hAnsi="Cambria" w:cs="Calibri"/>
        </w:rPr>
      </w:pPr>
    </w:p>
    <w:p w:rsidR="004205A7" w:rsidRPr="00F069A9" w:rsidRDefault="004205A7" w:rsidP="00AE22AF">
      <w:pPr>
        <w:pStyle w:val="Titre1"/>
        <w:jc w:val="both"/>
        <w:rPr>
          <w:rFonts w:cs="Calibri"/>
          <w:color w:val="auto"/>
          <w:sz w:val="24"/>
          <w:szCs w:val="24"/>
          <w:u w:val="single"/>
        </w:rPr>
      </w:pPr>
      <w:bookmarkStart w:id="12" w:name="_Toc359186082"/>
      <w:r w:rsidRPr="00F069A9">
        <w:rPr>
          <w:rFonts w:cs="Calibri"/>
          <w:color w:val="auto"/>
          <w:sz w:val="24"/>
          <w:szCs w:val="24"/>
          <w:u w:val="single"/>
        </w:rPr>
        <w:lastRenderedPageBreak/>
        <w:t>INTRODUCTION</w:t>
      </w:r>
      <w:bookmarkEnd w:id="12"/>
    </w:p>
    <w:p w:rsidR="00AD6D4F" w:rsidRPr="00F069A9" w:rsidRDefault="00AD6D4F" w:rsidP="00AE22AF">
      <w:pPr>
        <w:jc w:val="both"/>
        <w:rPr>
          <w:rFonts w:ascii="Cambria" w:hAnsi="Cambria" w:cs="Calibri"/>
          <w:sz w:val="24"/>
          <w:szCs w:val="24"/>
        </w:rPr>
      </w:pPr>
    </w:p>
    <w:p w:rsidR="001423FF" w:rsidRPr="00F069A9" w:rsidRDefault="004205A7" w:rsidP="00AE22AF">
      <w:pPr>
        <w:jc w:val="both"/>
        <w:rPr>
          <w:rFonts w:ascii="Cambria" w:hAnsi="Cambria" w:cs="Calibri"/>
          <w:sz w:val="24"/>
          <w:szCs w:val="24"/>
        </w:rPr>
      </w:pPr>
      <w:r w:rsidRPr="00F069A9">
        <w:rPr>
          <w:rFonts w:ascii="Cambria" w:hAnsi="Cambria" w:cs="Calibri"/>
          <w:sz w:val="24"/>
          <w:szCs w:val="24"/>
        </w:rPr>
        <w:t xml:space="preserve">La </w:t>
      </w:r>
      <w:r w:rsidR="00476C3E" w:rsidRPr="00F069A9">
        <w:rPr>
          <w:rFonts w:ascii="Cambria" w:hAnsi="Cambria" w:cs="Calibri"/>
          <w:sz w:val="24"/>
          <w:szCs w:val="24"/>
        </w:rPr>
        <w:t>C</w:t>
      </w:r>
      <w:r w:rsidRPr="00F069A9">
        <w:rPr>
          <w:rFonts w:ascii="Cambria" w:hAnsi="Cambria" w:cs="Calibri"/>
          <w:sz w:val="24"/>
          <w:szCs w:val="24"/>
        </w:rPr>
        <w:t xml:space="preserve">oalition pour la </w:t>
      </w:r>
      <w:r w:rsidR="00476C3E" w:rsidRPr="00F069A9">
        <w:rPr>
          <w:rFonts w:ascii="Cambria" w:hAnsi="Cambria" w:cs="Calibri"/>
          <w:sz w:val="24"/>
          <w:szCs w:val="24"/>
        </w:rPr>
        <w:t>C</w:t>
      </w:r>
      <w:r w:rsidRPr="00F069A9">
        <w:rPr>
          <w:rFonts w:ascii="Cambria" w:hAnsi="Cambria" w:cs="Calibri"/>
          <w:sz w:val="24"/>
          <w:szCs w:val="24"/>
        </w:rPr>
        <w:t>onvention sur l’</w:t>
      </w:r>
      <w:r w:rsidR="00476C3E" w:rsidRPr="00F069A9">
        <w:rPr>
          <w:rFonts w:ascii="Cambria" w:hAnsi="Cambria" w:cs="Calibri"/>
          <w:sz w:val="24"/>
          <w:szCs w:val="24"/>
        </w:rPr>
        <w:t>E</w:t>
      </w:r>
      <w:r w:rsidRPr="00F069A9">
        <w:rPr>
          <w:rFonts w:ascii="Cambria" w:hAnsi="Cambria" w:cs="Calibri"/>
          <w:sz w:val="24"/>
          <w:szCs w:val="24"/>
        </w:rPr>
        <w:t>liminations de toutes</w:t>
      </w:r>
      <w:r w:rsidR="00F71293" w:rsidRPr="00F069A9">
        <w:rPr>
          <w:rFonts w:ascii="Cambria" w:hAnsi="Cambria" w:cs="Calibri"/>
          <w:sz w:val="24"/>
          <w:szCs w:val="24"/>
        </w:rPr>
        <w:t xml:space="preserve"> les</w:t>
      </w:r>
      <w:r w:rsidRPr="00F069A9">
        <w:rPr>
          <w:rFonts w:ascii="Cambria" w:hAnsi="Cambria" w:cs="Calibri"/>
          <w:sz w:val="24"/>
          <w:szCs w:val="24"/>
        </w:rPr>
        <w:t xml:space="preserve"> formes des </w:t>
      </w:r>
      <w:r w:rsidR="00476C3E" w:rsidRPr="00F069A9">
        <w:rPr>
          <w:rFonts w:ascii="Cambria" w:hAnsi="Cambria" w:cs="Calibri"/>
          <w:sz w:val="24"/>
          <w:szCs w:val="24"/>
        </w:rPr>
        <w:t>D</w:t>
      </w:r>
      <w:r w:rsidRPr="00F069A9">
        <w:rPr>
          <w:rFonts w:ascii="Cambria" w:hAnsi="Cambria" w:cs="Calibri"/>
          <w:sz w:val="24"/>
          <w:szCs w:val="24"/>
        </w:rPr>
        <w:t>iscriminations à l’</w:t>
      </w:r>
      <w:r w:rsidR="00476C3E" w:rsidRPr="00F069A9">
        <w:rPr>
          <w:rFonts w:ascii="Cambria" w:hAnsi="Cambria" w:cs="Calibri"/>
          <w:sz w:val="24"/>
          <w:szCs w:val="24"/>
        </w:rPr>
        <w:t>E</w:t>
      </w:r>
      <w:r w:rsidRPr="00F069A9">
        <w:rPr>
          <w:rFonts w:ascii="Cambria" w:hAnsi="Cambria" w:cs="Calibri"/>
          <w:sz w:val="24"/>
          <w:szCs w:val="24"/>
        </w:rPr>
        <w:t xml:space="preserve">gard des </w:t>
      </w:r>
      <w:r w:rsidR="00476C3E" w:rsidRPr="00F069A9">
        <w:rPr>
          <w:rFonts w:ascii="Cambria" w:hAnsi="Cambria" w:cs="Calibri"/>
          <w:sz w:val="24"/>
          <w:szCs w:val="24"/>
        </w:rPr>
        <w:t>F</w:t>
      </w:r>
      <w:r w:rsidRPr="00F069A9">
        <w:rPr>
          <w:rFonts w:ascii="Cambria" w:hAnsi="Cambria" w:cs="Calibri"/>
          <w:sz w:val="24"/>
          <w:szCs w:val="24"/>
        </w:rPr>
        <w:t>emmes</w:t>
      </w:r>
      <w:r w:rsidR="00B23536">
        <w:rPr>
          <w:rFonts w:ascii="Cambria" w:hAnsi="Cambria" w:cs="Calibri"/>
          <w:sz w:val="24"/>
          <w:szCs w:val="24"/>
        </w:rPr>
        <w:t>,</w:t>
      </w:r>
      <w:r w:rsidRPr="00F069A9">
        <w:rPr>
          <w:rFonts w:ascii="Cambria" w:hAnsi="Cambria" w:cs="Calibri"/>
          <w:sz w:val="24"/>
          <w:szCs w:val="24"/>
        </w:rPr>
        <w:t xml:space="preserve"> </w:t>
      </w:r>
      <w:r w:rsidRPr="00F069A9">
        <w:rPr>
          <w:rFonts w:ascii="Cambria" w:hAnsi="Cambria" w:cs="Calibri"/>
          <w:b/>
          <w:sz w:val="24"/>
          <w:szCs w:val="24"/>
        </w:rPr>
        <w:t>CCEDEF</w:t>
      </w:r>
      <w:r w:rsidRPr="00F069A9">
        <w:rPr>
          <w:rFonts w:ascii="Cambria" w:hAnsi="Cambria" w:cs="Calibri"/>
          <w:sz w:val="24"/>
          <w:szCs w:val="24"/>
        </w:rPr>
        <w:t xml:space="preserve"> en sigle</w:t>
      </w:r>
      <w:r w:rsidR="00B23536">
        <w:rPr>
          <w:rFonts w:ascii="Cambria" w:hAnsi="Cambria" w:cs="Calibri"/>
          <w:sz w:val="24"/>
          <w:szCs w:val="24"/>
        </w:rPr>
        <w:t>,</w:t>
      </w:r>
      <w:r w:rsidRPr="00F069A9">
        <w:rPr>
          <w:rFonts w:ascii="Cambria" w:hAnsi="Cambria" w:cs="Calibri"/>
          <w:sz w:val="24"/>
          <w:szCs w:val="24"/>
        </w:rPr>
        <w:t xml:space="preserve"> ayant pris connaissance de</w:t>
      </w:r>
      <w:r w:rsidR="00D077CE" w:rsidRPr="00F069A9">
        <w:rPr>
          <w:rFonts w:ascii="Cambria" w:hAnsi="Cambria" w:cs="Calibri"/>
          <w:sz w:val="24"/>
          <w:szCs w:val="24"/>
        </w:rPr>
        <w:t xml:space="preserve"> l’existence du </w:t>
      </w:r>
      <w:r w:rsidRPr="00F069A9">
        <w:rPr>
          <w:rFonts w:ascii="Cambria" w:hAnsi="Cambria" w:cs="Calibri"/>
          <w:sz w:val="24"/>
          <w:szCs w:val="24"/>
        </w:rPr>
        <w:t xml:space="preserve"> </w:t>
      </w:r>
      <w:r w:rsidR="00D077CE" w:rsidRPr="00F069A9">
        <w:rPr>
          <w:rFonts w:ascii="Cambria" w:hAnsi="Cambria" w:cs="Calibri"/>
          <w:sz w:val="24"/>
          <w:szCs w:val="24"/>
        </w:rPr>
        <w:t>8</w:t>
      </w:r>
      <w:r w:rsidRPr="00F069A9">
        <w:rPr>
          <w:rFonts w:ascii="Cambria" w:hAnsi="Cambria" w:cs="Calibri"/>
          <w:sz w:val="24"/>
          <w:szCs w:val="24"/>
          <w:vertAlign w:val="superscript"/>
        </w:rPr>
        <w:t>ème</w:t>
      </w:r>
      <w:r w:rsidRPr="00F069A9">
        <w:rPr>
          <w:rFonts w:ascii="Cambria" w:hAnsi="Cambria" w:cs="Calibri"/>
          <w:sz w:val="24"/>
          <w:szCs w:val="24"/>
        </w:rPr>
        <w:t xml:space="preserve"> rapport périodique de la RDC sur </w:t>
      </w:r>
      <w:r w:rsidR="00392D68" w:rsidRPr="00F069A9">
        <w:rPr>
          <w:rFonts w:ascii="Cambria" w:hAnsi="Cambria" w:cs="Calibri"/>
          <w:sz w:val="24"/>
          <w:szCs w:val="24"/>
        </w:rPr>
        <w:t xml:space="preserve">la </w:t>
      </w:r>
      <w:r w:rsidR="00476C3E" w:rsidRPr="00F069A9">
        <w:rPr>
          <w:rFonts w:ascii="Cambria" w:hAnsi="Cambria" w:cs="Calibri"/>
          <w:sz w:val="24"/>
          <w:szCs w:val="24"/>
        </w:rPr>
        <w:t>C</w:t>
      </w:r>
      <w:r w:rsidR="00392D68" w:rsidRPr="00F069A9">
        <w:rPr>
          <w:rFonts w:ascii="Cambria" w:hAnsi="Cambria" w:cs="Calibri"/>
          <w:sz w:val="24"/>
          <w:szCs w:val="24"/>
        </w:rPr>
        <w:t>onvention sur l’</w:t>
      </w:r>
      <w:r w:rsidR="00476C3E" w:rsidRPr="00F069A9">
        <w:rPr>
          <w:rFonts w:ascii="Cambria" w:hAnsi="Cambria" w:cs="Calibri"/>
          <w:sz w:val="24"/>
          <w:szCs w:val="24"/>
        </w:rPr>
        <w:t>E</w:t>
      </w:r>
      <w:r w:rsidR="00392D68" w:rsidRPr="00F069A9">
        <w:rPr>
          <w:rFonts w:ascii="Cambria" w:hAnsi="Cambria" w:cs="Calibri"/>
          <w:sz w:val="24"/>
          <w:szCs w:val="24"/>
        </w:rPr>
        <w:t>limination</w:t>
      </w:r>
      <w:r w:rsidRPr="00F069A9">
        <w:rPr>
          <w:rFonts w:ascii="Cambria" w:hAnsi="Cambria" w:cs="Calibri"/>
          <w:sz w:val="24"/>
          <w:szCs w:val="24"/>
        </w:rPr>
        <w:t xml:space="preserve"> de toutes les formes de </w:t>
      </w:r>
      <w:r w:rsidR="00476C3E" w:rsidRPr="00F069A9">
        <w:rPr>
          <w:rFonts w:ascii="Cambria" w:hAnsi="Cambria" w:cs="Calibri"/>
          <w:sz w:val="24"/>
          <w:szCs w:val="24"/>
        </w:rPr>
        <w:t>D</w:t>
      </w:r>
      <w:r w:rsidRPr="00F069A9">
        <w:rPr>
          <w:rFonts w:ascii="Cambria" w:hAnsi="Cambria" w:cs="Calibri"/>
          <w:sz w:val="24"/>
          <w:szCs w:val="24"/>
        </w:rPr>
        <w:t>iscrimination à l’</w:t>
      </w:r>
      <w:r w:rsidR="00476C3E" w:rsidRPr="00F069A9">
        <w:rPr>
          <w:rFonts w:ascii="Cambria" w:hAnsi="Cambria" w:cs="Calibri"/>
          <w:sz w:val="24"/>
          <w:szCs w:val="24"/>
        </w:rPr>
        <w:t>E</w:t>
      </w:r>
      <w:r w:rsidRPr="00F069A9">
        <w:rPr>
          <w:rFonts w:ascii="Cambria" w:hAnsi="Cambria" w:cs="Calibri"/>
          <w:sz w:val="24"/>
          <w:szCs w:val="24"/>
        </w:rPr>
        <w:t>gard des</w:t>
      </w:r>
      <w:r w:rsidR="00476C3E" w:rsidRPr="00F069A9">
        <w:rPr>
          <w:rFonts w:ascii="Cambria" w:hAnsi="Cambria" w:cs="Calibri"/>
          <w:sz w:val="24"/>
          <w:szCs w:val="24"/>
        </w:rPr>
        <w:t xml:space="preserve"> F</w:t>
      </w:r>
      <w:r w:rsidRPr="00F069A9">
        <w:rPr>
          <w:rFonts w:ascii="Cambria" w:hAnsi="Cambria" w:cs="Calibri"/>
          <w:sz w:val="24"/>
          <w:szCs w:val="24"/>
        </w:rPr>
        <w:t>emmes</w:t>
      </w:r>
      <w:r w:rsidR="00476C3E">
        <w:rPr>
          <w:rFonts w:ascii="Cambria" w:hAnsi="Cambria" w:cs="Calibri"/>
          <w:sz w:val="24"/>
          <w:szCs w:val="24"/>
        </w:rPr>
        <w:t>,</w:t>
      </w:r>
      <w:r w:rsidRPr="00F069A9">
        <w:rPr>
          <w:rFonts w:ascii="Cambria" w:hAnsi="Cambria" w:cs="Calibri"/>
          <w:sz w:val="24"/>
          <w:szCs w:val="24"/>
        </w:rPr>
        <w:t xml:space="preserve"> publié officiellement par les </w:t>
      </w:r>
      <w:r w:rsidR="001423FF" w:rsidRPr="00F069A9">
        <w:rPr>
          <w:rFonts w:ascii="Cambria" w:hAnsi="Cambria" w:cs="Calibri"/>
          <w:sz w:val="24"/>
          <w:szCs w:val="24"/>
        </w:rPr>
        <w:t>Nations U</w:t>
      </w:r>
      <w:r w:rsidRPr="00F069A9">
        <w:rPr>
          <w:rFonts w:ascii="Cambria" w:hAnsi="Cambria" w:cs="Calibri"/>
          <w:sz w:val="24"/>
          <w:szCs w:val="24"/>
        </w:rPr>
        <w:t>ni</w:t>
      </w:r>
      <w:r w:rsidR="003D404C" w:rsidRPr="00F069A9">
        <w:rPr>
          <w:rFonts w:ascii="Cambria" w:hAnsi="Cambria" w:cs="Calibri"/>
          <w:sz w:val="24"/>
          <w:szCs w:val="24"/>
        </w:rPr>
        <w:t xml:space="preserve">es le 21 </w:t>
      </w:r>
      <w:r w:rsidR="00476C3E" w:rsidRPr="00F069A9">
        <w:rPr>
          <w:rFonts w:ascii="Cambria" w:hAnsi="Cambria" w:cs="Calibri"/>
          <w:sz w:val="24"/>
          <w:szCs w:val="24"/>
        </w:rPr>
        <w:t>d</w:t>
      </w:r>
      <w:r w:rsidR="003D404C" w:rsidRPr="00F069A9">
        <w:rPr>
          <w:rFonts w:ascii="Cambria" w:hAnsi="Cambria" w:cs="Calibri"/>
          <w:sz w:val="24"/>
          <w:szCs w:val="24"/>
        </w:rPr>
        <w:t>écembre 201</w:t>
      </w:r>
      <w:r w:rsidR="00B23536">
        <w:rPr>
          <w:rFonts w:ascii="Cambria" w:hAnsi="Cambria" w:cs="Calibri"/>
          <w:sz w:val="24"/>
          <w:szCs w:val="24"/>
        </w:rPr>
        <w:t>8</w:t>
      </w:r>
      <w:r w:rsidR="001423FF" w:rsidRPr="00F069A9">
        <w:rPr>
          <w:rFonts w:ascii="Cambria" w:hAnsi="Cambria" w:cs="Calibri"/>
          <w:sz w:val="24"/>
          <w:szCs w:val="24"/>
        </w:rPr>
        <w:t>, aprè</w:t>
      </w:r>
      <w:r w:rsidRPr="00F069A9">
        <w:rPr>
          <w:rFonts w:ascii="Cambria" w:hAnsi="Cambria" w:cs="Calibri"/>
          <w:sz w:val="24"/>
          <w:szCs w:val="24"/>
        </w:rPr>
        <w:t>s lecture, analyse, consultation et enquête</w:t>
      </w:r>
      <w:r w:rsidR="001423FF" w:rsidRPr="00F069A9">
        <w:rPr>
          <w:rFonts w:ascii="Cambria" w:hAnsi="Cambria" w:cs="Calibri"/>
          <w:sz w:val="24"/>
          <w:szCs w:val="24"/>
        </w:rPr>
        <w:t xml:space="preserve">s, </w:t>
      </w:r>
      <w:r w:rsidRPr="00F069A9">
        <w:rPr>
          <w:rFonts w:ascii="Cambria" w:hAnsi="Cambria" w:cs="Calibri"/>
          <w:sz w:val="24"/>
          <w:szCs w:val="24"/>
        </w:rPr>
        <w:t>la coalition note, en s’appuyant sur les données fiable</w:t>
      </w:r>
      <w:r w:rsidR="001423FF" w:rsidRPr="00F069A9">
        <w:rPr>
          <w:rFonts w:ascii="Cambria" w:hAnsi="Cambria" w:cs="Calibri"/>
          <w:sz w:val="24"/>
          <w:szCs w:val="24"/>
        </w:rPr>
        <w:t>s</w:t>
      </w:r>
      <w:r w:rsidRPr="00F069A9">
        <w:rPr>
          <w:rFonts w:ascii="Cambria" w:hAnsi="Cambria" w:cs="Calibri"/>
          <w:sz w:val="24"/>
          <w:szCs w:val="24"/>
        </w:rPr>
        <w:t xml:space="preserve"> de terrain fournie</w:t>
      </w:r>
      <w:r w:rsidR="001423FF" w:rsidRPr="00F069A9">
        <w:rPr>
          <w:rFonts w:ascii="Cambria" w:hAnsi="Cambria" w:cs="Calibri"/>
          <w:sz w:val="24"/>
          <w:szCs w:val="24"/>
        </w:rPr>
        <w:t>s</w:t>
      </w:r>
      <w:r w:rsidRPr="00F069A9">
        <w:rPr>
          <w:rFonts w:ascii="Cambria" w:hAnsi="Cambria" w:cs="Calibri"/>
          <w:sz w:val="24"/>
          <w:szCs w:val="24"/>
        </w:rPr>
        <w:t xml:space="preserve">  par les structures de la société civile e</w:t>
      </w:r>
      <w:r w:rsidR="005E68C8">
        <w:rPr>
          <w:rFonts w:ascii="Cambria" w:hAnsi="Cambria" w:cs="Calibri"/>
          <w:sz w:val="24"/>
          <w:szCs w:val="24"/>
        </w:rPr>
        <w:t>t les activistes des droits</w:t>
      </w:r>
      <w:r w:rsidRPr="00F069A9">
        <w:rPr>
          <w:rFonts w:ascii="Cambria" w:hAnsi="Cambria" w:cs="Calibri"/>
          <w:sz w:val="24"/>
          <w:szCs w:val="24"/>
        </w:rPr>
        <w:t xml:space="preserve"> de la femme, que le rapport du gouvernement congolais ne concorde pas avec la réalité quotidienne de la femme congolaise. </w:t>
      </w:r>
    </w:p>
    <w:p w:rsidR="001423FF" w:rsidRPr="00F069A9" w:rsidRDefault="004205A7" w:rsidP="00AE22AF">
      <w:pPr>
        <w:jc w:val="both"/>
        <w:rPr>
          <w:rFonts w:ascii="Cambria" w:hAnsi="Cambria" w:cs="Calibri"/>
          <w:sz w:val="24"/>
          <w:szCs w:val="24"/>
        </w:rPr>
      </w:pPr>
      <w:r w:rsidRPr="00F069A9">
        <w:rPr>
          <w:rFonts w:ascii="Cambria" w:hAnsi="Cambria" w:cs="Calibri"/>
          <w:sz w:val="24"/>
          <w:szCs w:val="24"/>
        </w:rPr>
        <w:t>En effet, La lecture du rapport du Gouvernement donne l'impression que la RDC a effectué des avancées  significatives quant à la mise en œuvre de la CEDEF. Bien</w:t>
      </w:r>
      <w:r w:rsidR="00A347F6">
        <w:rPr>
          <w:rFonts w:ascii="Cambria" w:hAnsi="Cambria" w:cs="Calibri"/>
          <w:sz w:val="24"/>
          <w:szCs w:val="24"/>
        </w:rPr>
        <w:t xml:space="preserve"> que cela soit vrai dans une </w:t>
      </w:r>
      <w:r w:rsidRPr="00F069A9">
        <w:rPr>
          <w:rFonts w:ascii="Cambria" w:hAnsi="Cambria" w:cs="Calibri"/>
          <w:sz w:val="24"/>
          <w:szCs w:val="24"/>
        </w:rPr>
        <w:t>certaine mesure, le travail du gouvernement a appel</w:t>
      </w:r>
      <w:r w:rsidR="001423FF" w:rsidRPr="00F069A9">
        <w:rPr>
          <w:rFonts w:ascii="Cambria" w:hAnsi="Cambria" w:cs="Calibri"/>
          <w:sz w:val="24"/>
          <w:szCs w:val="24"/>
        </w:rPr>
        <w:t>é</w:t>
      </w:r>
      <w:r w:rsidRPr="00F069A9">
        <w:rPr>
          <w:rFonts w:ascii="Cambria" w:hAnsi="Cambria" w:cs="Calibri"/>
          <w:sz w:val="24"/>
          <w:szCs w:val="24"/>
        </w:rPr>
        <w:t xml:space="preserve"> une réaction de la part de la coalition pour la convention sur l’élimination de toutes les formes de discrimination à l’égard des femmes, CCEDEF,</w:t>
      </w:r>
      <w:r w:rsidR="00A347F6">
        <w:rPr>
          <w:rFonts w:ascii="Cambria" w:hAnsi="Cambria" w:cs="Calibri"/>
          <w:sz w:val="24"/>
          <w:szCs w:val="24"/>
        </w:rPr>
        <w:t xml:space="preserve"> </w:t>
      </w:r>
      <w:r w:rsidRPr="00F069A9">
        <w:rPr>
          <w:rFonts w:ascii="Cambria" w:hAnsi="Cambria" w:cs="Calibri"/>
          <w:sz w:val="24"/>
          <w:szCs w:val="24"/>
        </w:rPr>
        <w:t xml:space="preserve">réaction formulée sous forme de </w:t>
      </w:r>
      <w:r w:rsidR="001423FF" w:rsidRPr="00F069A9">
        <w:rPr>
          <w:rFonts w:ascii="Cambria" w:hAnsi="Cambria" w:cs="Calibri"/>
          <w:sz w:val="24"/>
          <w:szCs w:val="24"/>
        </w:rPr>
        <w:t xml:space="preserve"> rapport</w:t>
      </w:r>
      <w:r w:rsidRPr="00F069A9">
        <w:rPr>
          <w:rFonts w:ascii="Cambria" w:hAnsi="Cambria" w:cs="Calibri"/>
          <w:sz w:val="24"/>
          <w:szCs w:val="24"/>
        </w:rPr>
        <w:t xml:space="preserve">.  </w:t>
      </w:r>
    </w:p>
    <w:p w:rsidR="004205A7" w:rsidRPr="00F069A9" w:rsidRDefault="004205A7" w:rsidP="00AE22AF">
      <w:pPr>
        <w:jc w:val="both"/>
        <w:rPr>
          <w:rFonts w:ascii="Cambria" w:hAnsi="Cambria" w:cs="Calibri"/>
          <w:sz w:val="24"/>
          <w:szCs w:val="24"/>
        </w:rPr>
      </w:pPr>
      <w:r w:rsidRPr="00F069A9">
        <w:rPr>
          <w:rFonts w:ascii="Cambria" w:hAnsi="Cambria" w:cs="Calibri"/>
          <w:sz w:val="24"/>
          <w:szCs w:val="24"/>
        </w:rPr>
        <w:t>Elaboré   pour  enrichir  les  données  présentées  dans  le</w:t>
      </w:r>
      <w:r w:rsidR="001423FF" w:rsidRPr="00F069A9">
        <w:rPr>
          <w:rFonts w:ascii="Cambria" w:hAnsi="Cambria" w:cs="Calibri"/>
          <w:sz w:val="24"/>
          <w:szCs w:val="24"/>
        </w:rPr>
        <w:t>s</w:t>
      </w:r>
      <w:r w:rsidR="00392D68" w:rsidRPr="00F069A9">
        <w:rPr>
          <w:rFonts w:ascii="Cambria" w:hAnsi="Cambria" w:cs="Calibri"/>
          <w:sz w:val="24"/>
          <w:szCs w:val="24"/>
        </w:rPr>
        <w:t xml:space="preserve">  sixième et huitième</w:t>
      </w:r>
      <w:r w:rsidRPr="00F069A9">
        <w:rPr>
          <w:rFonts w:ascii="Cambria" w:hAnsi="Cambria" w:cs="Calibri"/>
          <w:sz w:val="24"/>
          <w:szCs w:val="24"/>
        </w:rPr>
        <w:t xml:space="preserve">  rapport</w:t>
      </w:r>
      <w:r w:rsidR="001423FF" w:rsidRPr="00F069A9">
        <w:rPr>
          <w:rFonts w:ascii="Cambria" w:hAnsi="Cambria" w:cs="Calibri"/>
          <w:sz w:val="24"/>
          <w:szCs w:val="24"/>
        </w:rPr>
        <w:t>s</w:t>
      </w:r>
      <w:r w:rsidRPr="00F069A9">
        <w:rPr>
          <w:rFonts w:ascii="Cambria" w:hAnsi="Cambria" w:cs="Calibri"/>
          <w:sz w:val="24"/>
          <w:szCs w:val="24"/>
        </w:rPr>
        <w:t xml:space="preserve"> périodique</w:t>
      </w:r>
      <w:r w:rsidR="001423FF" w:rsidRPr="00F069A9">
        <w:rPr>
          <w:rFonts w:ascii="Cambria" w:hAnsi="Cambria" w:cs="Calibri"/>
          <w:sz w:val="24"/>
          <w:szCs w:val="24"/>
        </w:rPr>
        <w:t>s</w:t>
      </w:r>
      <w:r w:rsidRPr="00F069A9">
        <w:rPr>
          <w:rFonts w:ascii="Cambria" w:hAnsi="Cambria" w:cs="Calibri"/>
          <w:sz w:val="24"/>
          <w:szCs w:val="24"/>
        </w:rPr>
        <w:t xml:space="preserve"> du Gouvernement de la RDC au Comité pour la CEDEF,  le </w:t>
      </w:r>
      <w:r w:rsidR="001423FF" w:rsidRPr="00F069A9">
        <w:rPr>
          <w:rFonts w:ascii="Cambria" w:hAnsi="Cambria" w:cs="Calibri"/>
          <w:sz w:val="24"/>
          <w:szCs w:val="24"/>
        </w:rPr>
        <w:t>présent</w:t>
      </w:r>
      <w:r w:rsidRPr="00F069A9">
        <w:rPr>
          <w:rFonts w:ascii="Cambria" w:hAnsi="Cambria" w:cs="Calibri"/>
          <w:sz w:val="24"/>
          <w:szCs w:val="24"/>
        </w:rPr>
        <w:t xml:space="preserve"> rapport est  un produit de la collaboration </w:t>
      </w:r>
      <w:r w:rsidR="00A347F6">
        <w:rPr>
          <w:rFonts w:ascii="Cambria" w:hAnsi="Cambria" w:cs="Calibri"/>
          <w:sz w:val="24"/>
          <w:szCs w:val="24"/>
        </w:rPr>
        <w:t>d’un groupe</w:t>
      </w:r>
      <w:r w:rsidRPr="00F069A9">
        <w:rPr>
          <w:rFonts w:ascii="Cambria" w:hAnsi="Cambria" w:cs="Calibri"/>
          <w:sz w:val="24"/>
          <w:szCs w:val="24"/>
        </w:rPr>
        <w:t xml:space="preserve"> d’organisations </w:t>
      </w:r>
      <w:r w:rsidR="00A347F6">
        <w:rPr>
          <w:rFonts w:ascii="Cambria" w:hAnsi="Cambria" w:cs="Calibri"/>
          <w:sz w:val="24"/>
          <w:szCs w:val="24"/>
        </w:rPr>
        <w:t>d</w:t>
      </w:r>
      <w:r w:rsidRPr="00F069A9">
        <w:rPr>
          <w:rFonts w:ascii="Cambria" w:hAnsi="Cambria" w:cs="Calibri"/>
          <w:sz w:val="24"/>
          <w:szCs w:val="24"/>
        </w:rPr>
        <w:t xml:space="preserve">e  la société </w:t>
      </w:r>
      <w:r w:rsidR="00A347F6">
        <w:rPr>
          <w:rFonts w:ascii="Cambria" w:hAnsi="Cambria" w:cs="Calibri"/>
          <w:sz w:val="24"/>
          <w:szCs w:val="24"/>
        </w:rPr>
        <w:t>civile</w:t>
      </w:r>
      <w:r w:rsidRPr="00F069A9">
        <w:rPr>
          <w:rFonts w:ascii="Cambria" w:hAnsi="Cambria" w:cs="Calibri"/>
          <w:sz w:val="24"/>
          <w:szCs w:val="24"/>
        </w:rPr>
        <w:t>, cherch</w:t>
      </w:r>
      <w:r w:rsidR="001423FF" w:rsidRPr="00F069A9">
        <w:rPr>
          <w:rFonts w:ascii="Cambria" w:hAnsi="Cambria" w:cs="Calibri"/>
          <w:sz w:val="24"/>
          <w:szCs w:val="24"/>
        </w:rPr>
        <w:t>ant</w:t>
      </w:r>
      <w:r w:rsidRPr="00F069A9">
        <w:rPr>
          <w:rFonts w:ascii="Cambria" w:hAnsi="Cambria" w:cs="Calibri"/>
          <w:sz w:val="24"/>
          <w:szCs w:val="24"/>
        </w:rPr>
        <w:t xml:space="preserve"> à relever non seulement les lacunes et les défis dans l’application de la Convention, mais à faire la lumière sur le degré de prise en compte des observations et des recommandations du Comit</w:t>
      </w:r>
      <w:r w:rsidR="001423FF" w:rsidRPr="00F069A9">
        <w:rPr>
          <w:rFonts w:ascii="Cambria" w:hAnsi="Cambria" w:cs="Calibri"/>
          <w:sz w:val="24"/>
          <w:szCs w:val="24"/>
        </w:rPr>
        <w:t>é</w:t>
      </w:r>
      <w:r w:rsidRPr="00F069A9">
        <w:rPr>
          <w:rFonts w:ascii="Cambria" w:hAnsi="Cambria" w:cs="Calibri"/>
          <w:sz w:val="24"/>
          <w:szCs w:val="24"/>
        </w:rPr>
        <w:t xml:space="preserve"> CEDEF.  </w:t>
      </w:r>
    </w:p>
    <w:p w:rsidR="004205A7" w:rsidRPr="00F069A9" w:rsidRDefault="004205A7" w:rsidP="00AE22AF">
      <w:pPr>
        <w:jc w:val="both"/>
        <w:rPr>
          <w:rFonts w:ascii="Cambria" w:hAnsi="Cambria" w:cs="Calibri"/>
          <w:sz w:val="24"/>
          <w:szCs w:val="24"/>
        </w:rPr>
      </w:pPr>
      <w:r w:rsidRPr="00F069A9">
        <w:rPr>
          <w:rFonts w:ascii="Cambria" w:hAnsi="Cambria" w:cs="Calibri"/>
          <w:sz w:val="24"/>
          <w:szCs w:val="24"/>
        </w:rPr>
        <w:t xml:space="preserve">Le présent </w:t>
      </w:r>
      <w:r w:rsidR="001423FF" w:rsidRPr="00F069A9">
        <w:rPr>
          <w:rFonts w:ascii="Cambria" w:hAnsi="Cambria" w:cs="Calibri"/>
          <w:sz w:val="24"/>
          <w:szCs w:val="24"/>
        </w:rPr>
        <w:t>ra</w:t>
      </w:r>
      <w:r w:rsidRPr="00F069A9">
        <w:rPr>
          <w:rFonts w:ascii="Cambria" w:hAnsi="Cambria" w:cs="Calibri"/>
          <w:sz w:val="24"/>
          <w:szCs w:val="24"/>
        </w:rPr>
        <w:t xml:space="preserve">pport s’articule autour des axes prioritaires en fonction des articles de la CEDEF suivants : </w:t>
      </w:r>
    </w:p>
    <w:p w:rsidR="004205A7" w:rsidRPr="00F069A9" w:rsidRDefault="007A7B02" w:rsidP="007A7B02">
      <w:pPr>
        <w:numPr>
          <w:ilvl w:val="0"/>
          <w:numId w:val="10"/>
        </w:numPr>
        <w:tabs>
          <w:tab w:val="left" w:pos="709"/>
        </w:tabs>
        <w:ind w:left="1843" w:hanging="1483"/>
        <w:jc w:val="both"/>
        <w:rPr>
          <w:rFonts w:ascii="Cambria" w:hAnsi="Cambria" w:cs="Calibri"/>
          <w:sz w:val="24"/>
          <w:szCs w:val="24"/>
        </w:rPr>
      </w:pPr>
      <w:r>
        <w:rPr>
          <w:rFonts w:ascii="Cambria" w:hAnsi="Cambria" w:cs="Calibri"/>
          <w:sz w:val="24"/>
          <w:szCs w:val="24"/>
        </w:rPr>
        <w:t>Article 1 :</w:t>
      </w:r>
      <w:r>
        <w:rPr>
          <w:rFonts w:ascii="Cambria" w:hAnsi="Cambria" w:cs="Calibri"/>
          <w:sz w:val="24"/>
          <w:szCs w:val="24"/>
        </w:rPr>
        <w:tab/>
      </w:r>
      <w:r w:rsidR="004205A7" w:rsidRPr="00F069A9">
        <w:rPr>
          <w:rFonts w:ascii="Cambria" w:hAnsi="Cambria" w:cs="Calibri"/>
          <w:sz w:val="24"/>
          <w:szCs w:val="24"/>
        </w:rPr>
        <w:t xml:space="preserve">Définition de la discrimination. </w:t>
      </w:r>
    </w:p>
    <w:p w:rsidR="004205A7" w:rsidRPr="00F069A9" w:rsidRDefault="007A7B02" w:rsidP="007A7B02">
      <w:pPr>
        <w:numPr>
          <w:ilvl w:val="0"/>
          <w:numId w:val="10"/>
        </w:numPr>
        <w:tabs>
          <w:tab w:val="left" w:pos="709"/>
        </w:tabs>
        <w:ind w:left="1843" w:hanging="1483"/>
        <w:jc w:val="both"/>
        <w:rPr>
          <w:rFonts w:ascii="Cambria" w:hAnsi="Cambria" w:cs="Calibri"/>
          <w:bCs/>
          <w:sz w:val="24"/>
          <w:szCs w:val="24"/>
        </w:rPr>
      </w:pPr>
      <w:r>
        <w:rPr>
          <w:rFonts w:ascii="Cambria" w:hAnsi="Cambria" w:cs="Calibri"/>
          <w:sz w:val="24"/>
          <w:szCs w:val="24"/>
        </w:rPr>
        <w:t>Article 2 :</w:t>
      </w:r>
      <w:r>
        <w:rPr>
          <w:rFonts w:ascii="Cambria" w:hAnsi="Cambria" w:cs="Calibri"/>
          <w:sz w:val="24"/>
          <w:szCs w:val="24"/>
        </w:rPr>
        <w:tab/>
      </w:r>
      <w:r w:rsidR="004205A7" w:rsidRPr="00F069A9">
        <w:rPr>
          <w:rFonts w:ascii="Cambria" w:hAnsi="Cambria" w:cs="Calibri"/>
          <w:bCs/>
          <w:sz w:val="24"/>
          <w:szCs w:val="24"/>
        </w:rPr>
        <w:t>Mesures politiques.</w:t>
      </w:r>
    </w:p>
    <w:p w:rsidR="004205A7" w:rsidRPr="00F069A9" w:rsidRDefault="004205A7" w:rsidP="007A7B02">
      <w:pPr>
        <w:numPr>
          <w:ilvl w:val="0"/>
          <w:numId w:val="10"/>
        </w:numPr>
        <w:tabs>
          <w:tab w:val="left" w:pos="709"/>
        </w:tabs>
        <w:ind w:left="1843" w:hanging="1483"/>
        <w:jc w:val="both"/>
        <w:rPr>
          <w:rFonts w:ascii="Cambria" w:hAnsi="Cambria" w:cs="Calibri"/>
          <w:sz w:val="24"/>
          <w:szCs w:val="24"/>
        </w:rPr>
      </w:pPr>
      <w:r w:rsidRPr="00F069A9">
        <w:rPr>
          <w:rFonts w:ascii="Cambria" w:hAnsi="Cambria" w:cs="Calibri"/>
          <w:bCs/>
          <w:sz w:val="24"/>
          <w:szCs w:val="24"/>
        </w:rPr>
        <w:t>Article</w:t>
      </w:r>
      <w:r w:rsidR="007A7B02">
        <w:rPr>
          <w:rFonts w:ascii="Cambria" w:hAnsi="Cambria" w:cs="Calibri"/>
          <w:bCs/>
          <w:sz w:val="24"/>
          <w:szCs w:val="24"/>
        </w:rPr>
        <w:t xml:space="preserve"> 3 :</w:t>
      </w:r>
      <w:r w:rsidR="007A7B02">
        <w:rPr>
          <w:rFonts w:ascii="Cambria" w:hAnsi="Cambria" w:cs="Calibri"/>
          <w:bCs/>
          <w:sz w:val="24"/>
          <w:szCs w:val="24"/>
        </w:rPr>
        <w:tab/>
      </w:r>
      <w:r w:rsidRPr="00F069A9">
        <w:rPr>
          <w:rFonts w:ascii="Cambria" w:hAnsi="Cambria" w:cs="Calibri"/>
          <w:bCs/>
          <w:sz w:val="24"/>
          <w:szCs w:val="24"/>
        </w:rPr>
        <w:t>Garantie des droits de l’homme et des libertés fondamentales.</w:t>
      </w:r>
    </w:p>
    <w:p w:rsidR="004205A7" w:rsidRPr="00F069A9" w:rsidRDefault="007A7B02" w:rsidP="007A7B02">
      <w:pPr>
        <w:numPr>
          <w:ilvl w:val="0"/>
          <w:numId w:val="10"/>
        </w:numPr>
        <w:tabs>
          <w:tab w:val="left" w:pos="709"/>
        </w:tabs>
        <w:ind w:left="1843" w:hanging="1483"/>
        <w:jc w:val="both"/>
        <w:rPr>
          <w:rFonts w:ascii="Cambria" w:hAnsi="Cambria" w:cs="Calibri"/>
          <w:sz w:val="24"/>
          <w:szCs w:val="24"/>
        </w:rPr>
      </w:pPr>
      <w:r>
        <w:rPr>
          <w:rFonts w:ascii="Cambria" w:hAnsi="Cambria" w:cs="Calibri"/>
          <w:sz w:val="24"/>
          <w:szCs w:val="24"/>
        </w:rPr>
        <w:t>Article 4 :</w:t>
      </w:r>
      <w:r>
        <w:rPr>
          <w:rFonts w:ascii="Cambria" w:hAnsi="Cambria" w:cs="Calibri"/>
          <w:sz w:val="24"/>
          <w:szCs w:val="24"/>
        </w:rPr>
        <w:tab/>
      </w:r>
      <w:r w:rsidR="004205A7" w:rsidRPr="00F069A9">
        <w:rPr>
          <w:rFonts w:ascii="Cambria" w:hAnsi="Cambria" w:cs="Calibri"/>
          <w:sz w:val="24"/>
          <w:szCs w:val="24"/>
        </w:rPr>
        <w:t xml:space="preserve">Mesures temporaires spéciales.  </w:t>
      </w:r>
    </w:p>
    <w:p w:rsidR="004205A7" w:rsidRPr="00F069A9" w:rsidRDefault="007A7B02" w:rsidP="007A7B02">
      <w:pPr>
        <w:numPr>
          <w:ilvl w:val="0"/>
          <w:numId w:val="10"/>
        </w:numPr>
        <w:tabs>
          <w:tab w:val="left" w:pos="709"/>
        </w:tabs>
        <w:ind w:left="1843" w:hanging="1483"/>
        <w:jc w:val="both"/>
        <w:rPr>
          <w:rFonts w:ascii="Cambria" w:hAnsi="Cambria" w:cs="Calibri"/>
          <w:sz w:val="24"/>
          <w:szCs w:val="24"/>
        </w:rPr>
      </w:pPr>
      <w:r>
        <w:rPr>
          <w:rFonts w:ascii="Cambria" w:hAnsi="Cambria" w:cs="Calibri"/>
          <w:sz w:val="24"/>
          <w:szCs w:val="24"/>
        </w:rPr>
        <w:t>Article 7 :</w:t>
      </w:r>
      <w:r>
        <w:rPr>
          <w:rFonts w:ascii="Cambria" w:hAnsi="Cambria" w:cs="Calibri"/>
          <w:sz w:val="24"/>
          <w:szCs w:val="24"/>
        </w:rPr>
        <w:tab/>
      </w:r>
      <w:r w:rsidR="004205A7" w:rsidRPr="00F069A9">
        <w:rPr>
          <w:rFonts w:ascii="Cambria" w:hAnsi="Cambria" w:cs="Calibri"/>
          <w:sz w:val="24"/>
          <w:szCs w:val="24"/>
        </w:rPr>
        <w:t xml:space="preserve">Participation des femmes à la vie politique et publique. </w:t>
      </w:r>
    </w:p>
    <w:p w:rsidR="004205A7" w:rsidRPr="00F069A9" w:rsidRDefault="007A7B02" w:rsidP="007A7B02">
      <w:pPr>
        <w:numPr>
          <w:ilvl w:val="0"/>
          <w:numId w:val="10"/>
        </w:numPr>
        <w:tabs>
          <w:tab w:val="left" w:pos="709"/>
        </w:tabs>
        <w:ind w:left="1843" w:hanging="1483"/>
        <w:jc w:val="both"/>
        <w:rPr>
          <w:rFonts w:ascii="Cambria" w:hAnsi="Cambria" w:cs="Calibri"/>
          <w:sz w:val="24"/>
          <w:szCs w:val="24"/>
        </w:rPr>
      </w:pPr>
      <w:r>
        <w:rPr>
          <w:rFonts w:ascii="Cambria" w:hAnsi="Cambria" w:cs="Calibri"/>
          <w:sz w:val="24"/>
          <w:szCs w:val="24"/>
        </w:rPr>
        <w:t>Article 8 :</w:t>
      </w:r>
      <w:r>
        <w:rPr>
          <w:rFonts w:ascii="Cambria" w:hAnsi="Cambria" w:cs="Calibri"/>
          <w:sz w:val="24"/>
          <w:szCs w:val="24"/>
        </w:rPr>
        <w:tab/>
      </w:r>
      <w:r w:rsidR="004205A7" w:rsidRPr="00F069A9">
        <w:rPr>
          <w:rFonts w:ascii="Cambria" w:hAnsi="Cambria" w:cs="Calibri"/>
          <w:sz w:val="24"/>
          <w:szCs w:val="24"/>
        </w:rPr>
        <w:t xml:space="preserve">Participation des Femmes dans les Instances Internationales de Décisions. </w:t>
      </w:r>
    </w:p>
    <w:p w:rsidR="004205A7" w:rsidRPr="00F069A9" w:rsidRDefault="007A7B02" w:rsidP="007A7B02">
      <w:pPr>
        <w:numPr>
          <w:ilvl w:val="0"/>
          <w:numId w:val="10"/>
        </w:numPr>
        <w:tabs>
          <w:tab w:val="left" w:pos="567"/>
        </w:tabs>
        <w:ind w:left="1843" w:hanging="1483"/>
        <w:jc w:val="both"/>
        <w:rPr>
          <w:rFonts w:ascii="Cambria" w:hAnsi="Cambria" w:cs="Calibri"/>
          <w:sz w:val="24"/>
          <w:szCs w:val="24"/>
        </w:rPr>
      </w:pPr>
      <w:r>
        <w:rPr>
          <w:rFonts w:ascii="Cambria" w:hAnsi="Cambria" w:cs="Calibri"/>
          <w:sz w:val="24"/>
          <w:szCs w:val="24"/>
        </w:rPr>
        <w:t>Article 10 :</w:t>
      </w:r>
      <w:r>
        <w:rPr>
          <w:rFonts w:ascii="Cambria" w:hAnsi="Cambria" w:cs="Calibri"/>
          <w:sz w:val="24"/>
          <w:szCs w:val="24"/>
        </w:rPr>
        <w:tab/>
      </w:r>
      <w:r w:rsidR="004205A7" w:rsidRPr="00F069A9">
        <w:rPr>
          <w:rFonts w:ascii="Cambria" w:hAnsi="Cambria" w:cs="Calibri"/>
          <w:sz w:val="24"/>
          <w:szCs w:val="24"/>
        </w:rPr>
        <w:t xml:space="preserve">Égalité des droits à l’éducation et à la formation professionnelle.   </w:t>
      </w:r>
    </w:p>
    <w:p w:rsidR="004205A7" w:rsidRPr="00F069A9" w:rsidRDefault="007A7B02" w:rsidP="007A7B02">
      <w:pPr>
        <w:numPr>
          <w:ilvl w:val="0"/>
          <w:numId w:val="10"/>
        </w:numPr>
        <w:tabs>
          <w:tab w:val="left" w:pos="567"/>
        </w:tabs>
        <w:ind w:left="1843" w:hanging="1483"/>
        <w:jc w:val="both"/>
        <w:rPr>
          <w:rFonts w:ascii="Cambria" w:hAnsi="Cambria" w:cs="Calibri"/>
          <w:sz w:val="24"/>
          <w:szCs w:val="24"/>
        </w:rPr>
      </w:pPr>
      <w:r>
        <w:rPr>
          <w:rFonts w:ascii="Cambria" w:hAnsi="Cambria" w:cs="Calibri"/>
          <w:sz w:val="24"/>
          <w:szCs w:val="24"/>
        </w:rPr>
        <w:t>Article 12 :</w:t>
      </w:r>
      <w:r>
        <w:rPr>
          <w:rFonts w:ascii="Cambria" w:hAnsi="Cambria" w:cs="Calibri"/>
          <w:sz w:val="24"/>
          <w:szCs w:val="24"/>
        </w:rPr>
        <w:tab/>
      </w:r>
      <w:r w:rsidR="001423FF" w:rsidRPr="00F069A9">
        <w:rPr>
          <w:rFonts w:ascii="Cambria" w:hAnsi="Cambria" w:cs="Calibri"/>
          <w:sz w:val="24"/>
          <w:szCs w:val="24"/>
        </w:rPr>
        <w:t>Égalité d’a</w:t>
      </w:r>
      <w:r w:rsidR="004205A7" w:rsidRPr="00F069A9">
        <w:rPr>
          <w:rFonts w:ascii="Cambria" w:hAnsi="Cambria" w:cs="Calibri"/>
          <w:sz w:val="24"/>
          <w:szCs w:val="24"/>
        </w:rPr>
        <w:t xml:space="preserve">ccès aux soins de santé. </w:t>
      </w:r>
    </w:p>
    <w:p w:rsidR="004205A7" w:rsidRPr="00F069A9" w:rsidRDefault="007A7B02" w:rsidP="007A7B02">
      <w:pPr>
        <w:numPr>
          <w:ilvl w:val="0"/>
          <w:numId w:val="10"/>
        </w:numPr>
        <w:tabs>
          <w:tab w:val="left" w:pos="567"/>
        </w:tabs>
        <w:ind w:left="1843" w:hanging="1483"/>
        <w:jc w:val="both"/>
        <w:rPr>
          <w:rFonts w:ascii="Cambria" w:hAnsi="Cambria" w:cs="Calibri"/>
          <w:sz w:val="24"/>
          <w:szCs w:val="24"/>
        </w:rPr>
      </w:pPr>
      <w:r>
        <w:rPr>
          <w:rFonts w:ascii="Cambria" w:hAnsi="Cambria" w:cs="Calibri"/>
          <w:sz w:val="24"/>
          <w:szCs w:val="24"/>
        </w:rPr>
        <w:t>Article 13 :</w:t>
      </w:r>
      <w:r>
        <w:rPr>
          <w:rFonts w:ascii="Cambria" w:hAnsi="Cambria" w:cs="Calibri"/>
          <w:sz w:val="24"/>
          <w:szCs w:val="24"/>
        </w:rPr>
        <w:tab/>
      </w:r>
      <w:r w:rsidR="004205A7" w:rsidRPr="00F069A9">
        <w:rPr>
          <w:rFonts w:ascii="Cambria" w:hAnsi="Cambria" w:cs="Calibri"/>
          <w:sz w:val="24"/>
          <w:szCs w:val="24"/>
        </w:rPr>
        <w:t xml:space="preserve">Vie économique et sociale des femmes. </w:t>
      </w:r>
    </w:p>
    <w:p w:rsidR="004205A7" w:rsidRPr="00F069A9" w:rsidRDefault="007A7B02" w:rsidP="007A7B02">
      <w:pPr>
        <w:numPr>
          <w:ilvl w:val="0"/>
          <w:numId w:val="10"/>
        </w:numPr>
        <w:tabs>
          <w:tab w:val="left" w:pos="567"/>
        </w:tabs>
        <w:ind w:left="1843" w:hanging="1483"/>
        <w:jc w:val="both"/>
        <w:rPr>
          <w:rFonts w:ascii="Cambria" w:hAnsi="Cambria" w:cs="Calibri"/>
          <w:sz w:val="24"/>
          <w:szCs w:val="24"/>
        </w:rPr>
      </w:pPr>
      <w:r>
        <w:rPr>
          <w:rFonts w:ascii="Cambria" w:hAnsi="Cambria" w:cs="Calibri"/>
          <w:sz w:val="24"/>
          <w:szCs w:val="24"/>
        </w:rPr>
        <w:lastRenderedPageBreak/>
        <w:t>Article 14 :</w:t>
      </w:r>
      <w:r>
        <w:rPr>
          <w:rFonts w:ascii="Cambria" w:hAnsi="Cambria" w:cs="Calibri"/>
          <w:sz w:val="24"/>
          <w:szCs w:val="24"/>
        </w:rPr>
        <w:tab/>
      </w:r>
      <w:r w:rsidR="004205A7" w:rsidRPr="00F069A9">
        <w:rPr>
          <w:rFonts w:ascii="Cambria" w:hAnsi="Cambria" w:cs="Calibri"/>
          <w:sz w:val="24"/>
          <w:szCs w:val="24"/>
        </w:rPr>
        <w:t>Femme Rurale</w:t>
      </w:r>
    </w:p>
    <w:p w:rsidR="004205A7" w:rsidRPr="00F069A9" w:rsidRDefault="007A7B02" w:rsidP="007A7B02">
      <w:pPr>
        <w:numPr>
          <w:ilvl w:val="0"/>
          <w:numId w:val="21"/>
        </w:numPr>
        <w:tabs>
          <w:tab w:val="left" w:pos="567"/>
        </w:tabs>
        <w:ind w:left="1843" w:hanging="1483"/>
        <w:jc w:val="both"/>
        <w:rPr>
          <w:rFonts w:ascii="Cambria" w:hAnsi="Cambria" w:cs="Calibri"/>
          <w:sz w:val="24"/>
          <w:szCs w:val="24"/>
        </w:rPr>
      </w:pPr>
      <w:r>
        <w:rPr>
          <w:rFonts w:ascii="Cambria" w:hAnsi="Cambria" w:cs="Calibri"/>
          <w:sz w:val="24"/>
          <w:szCs w:val="24"/>
        </w:rPr>
        <w:t>Article 15 :</w:t>
      </w:r>
      <w:r>
        <w:rPr>
          <w:rFonts w:ascii="Cambria" w:hAnsi="Cambria" w:cs="Calibri"/>
          <w:sz w:val="24"/>
          <w:szCs w:val="24"/>
        </w:rPr>
        <w:tab/>
        <w:t>E</w:t>
      </w:r>
      <w:r w:rsidR="004205A7" w:rsidRPr="00F069A9">
        <w:rPr>
          <w:rFonts w:ascii="Cambria" w:hAnsi="Cambria" w:cs="Calibri"/>
          <w:sz w:val="24"/>
          <w:szCs w:val="24"/>
        </w:rPr>
        <w:t>galité devant la loi.</w:t>
      </w:r>
    </w:p>
    <w:p w:rsidR="004205A7" w:rsidRPr="00F069A9" w:rsidRDefault="007A7B02" w:rsidP="007A7B02">
      <w:pPr>
        <w:numPr>
          <w:ilvl w:val="0"/>
          <w:numId w:val="21"/>
        </w:numPr>
        <w:tabs>
          <w:tab w:val="left" w:pos="567"/>
        </w:tabs>
        <w:ind w:left="1843" w:hanging="1483"/>
        <w:jc w:val="both"/>
        <w:rPr>
          <w:rFonts w:ascii="Cambria" w:hAnsi="Cambria" w:cs="Calibri"/>
          <w:sz w:val="24"/>
          <w:szCs w:val="24"/>
        </w:rPr>
      </w:pPr>
      <w:r>
        <w:rPr>
          <w:rFonts w:ascii="Cambria" w:hAnsi="Cambria" w:cs="Calibri"/>
          <w:sz w:val="24"/>
          <w:szCs w:val="24"/>
        </w:rPr>
        <w:t>Article 16 :</w:t>
      </w:r>
      <w:r>
        <w:rPr>
          <w:rFonts w:ascii="Cambria" w:hAnsi="Cambria" w:cs="Calibri"/>
          <w:sz w:val="24"/>
          <w:szCs w:val="24"/>
        </w:rPr>
        <w:tab/>
      </w:r>
      <w:r w:rsidR="004205A7" w:rsidRPr="00F069A9">
        <w:rPr>
          <w:rFonts w:ascii="Cambria" w:hAnsi="Cambria" w:cs="Calibri"/>
          <w:sz w:val="24"/>
          <w:szCs w:val="24"/>
        </w:rPr>
        <w:t>Egalité de droit de contracter le mariage</w:t>
      </w:r>
    </w:p>
    <w:p w:rsidR="00200491" w:rsidRPr="00F069A9" w:rsidRDefault="00200491" w:rsidP="00AE22AF">
      <w:pPr>
        <w:numPr>
          <w:ilvl w:val="0"/>
          <w:numId w:val="21"/>
        </w:numPr>
        <w:jc w:val="both"/>
        <w:rPr>
          <w:rFonts w:ascii="Cambria" w:hAnsi="Cambria" w:cs="Calibri"/>
          <w:sz w:val="24"/>
          <w:szCs w:val="24"/>
        </w:rPr>
      </w:pPr>
      <w:r w:rsidRPr="00F069A9">
        <w:rPr>
          <w:rFonts w:ascii="Cambria" w:hAnsi="Cambria" w:cs="Calibri"/>
          <w:sz w:val="24"/>
          <w:szCs w:val="24"/>
        </w:rPr>
        <w:t xml:space="preserve">Recommandation </w:t>
      </w:r>
      <w:r w:rsidR="0065146E" w:rsidRPr="00F069A9">
        <w:rPr>
          <w:rFonts w:ascii="Cambria" w:hAnsi="Cambria" w:cs="Calibri"/>
          <w:sz w:val="24"/>
          <w:szCs w:val="24"/>
        </w:rPr>
        <w:t>1</w:t>
      </w:r>
      <w:r w:rsidRPr="00F069A9">
        <w:rPr>
          <w:rFonts w:ascii="Cambria" w:hAnsi="Cambria" w:cs="Calibri"/>
          <w:sz w:val="24"/>
          <w:szCs w:val="24"/>
        </w:rPr>
        <w:t>9</w:t>
      </w:r>
    </w:p>
    <w:p w:rsidR="004205A7" w:rsidRPr="00F069A9" w:rsidRDefault="004205A7" w:rsidP="00AE22AF">
      <w:pPr>
        <w:numPr>
          <w:ilvl w:val="0"/>
          <w:numId w:val="21"/>
        </w:numPr>
        <w:jc w:val="both"/>
        <w:rPr>
          <w:rFonts w:ascii="Cambria" w:hAnsi="Cambria" w:cs="Calibri"/>
          <w:sz w:val="24"/>
          <w:szCs w:val="24"/>
        </w:rPr>
      </w:pPr>
      <w:r w:rsidRPr="00F069A9">
        <w:rPr>
          <w:rFonts w:ascii="Cambria" w:hAnsi="Cambria" w:cs="Calibri"/>
          <w:sz w:val="24"/>
          <w:szCs w:val="24"/>
        </w:rPr>
        <w:t xml:space="preserve">Recommandations générales </w:t>
      </w:r>
    </w:p>
    <w:p w:rsidR="004205A7" w:rsidRPr="00F069A9" w:rsidRDefault="004205A7" w:rsidP="00AE22AF">
      <w:pPr>
        <w:numPr>
          <w:ilvl w:val="0"/>
          <w:numId w:val="21"/>
        </w:numPr>
        <w:jc w:val="both"/>
        <w:rPr>
          <w:rFonts w:ascii="Cambria" w:hAnsi="Cambria" w:cs="Calibri"/>
          <w:sz w:val="24"/>
          <w:szCs w:val="24"/>
        </w:rPr>
      </w:pPr>
      <w:r w:rsidRPr="00F069A9">
        <w:rPr>
          <w:rFonts w:ascii="Cambria" w:hAnsi="Cambria" w:cs="Calibri"/>
          <w:sz w:val="24"/>
          <w:szCs w:val="24"/>
        </w:rPr>
        <w:t>Conclusion</w:t>
      </w:r>
    </w:p>
    <w:p w:rsidR="004205A7" w:rsidRPr="00F069A9" w:rsidRDefault="004205A7" w:rsidP="00AE22AF">
      <w:pPr>
        <w:jc w:val="both"/>
        <w:rPr>
          <w:rFonts w:ascii="Cambria" w:hAnsi="Cambria" w:cs="Calibri"/>
          <w:sz w:val="24"/>
          <w:szCs w:val="24"/>
        </w:rPr>
      </w:pPr>
      <w:r w:rsidRPr="00F069A9">
        <w:rPr>
          <w:rFonts w:ascii="Cambria" w:hAnsi="Cambria" w:cs="Calibri"/>
          <w:sz w:val="24"/>
          <w:szCs w:val="24"/>
        </w:rPr>
        <w:t xml:space="preserve">    </w:t>
      </w:r>
    </w:p>
    <w:p w:rsidR="004205A7" w:rsidRPr="00F069A9" w:rsidRDefault="004205A7" w:rsidP="00AE22AF">
      <w:pPr>
        <w:jc w:val="both"/>
        <w:rPr>
          <w:rFonts w:ascii="Cambria" w:hAnsi="Cambria" w:cs="Calibri"/>
          <w:sz w:val="24"/>
          <w:szCs w:val="24"/>
        </w:rPr>
      </w:pPr>
    </w:p>
    <w:p w:rsidR="0025768C" w:rsidRDefault="0025768C" w:rsidP="00AE22AF">
      <w:pPr>
        <w:pStyle w:val="Paragraphedeliste1"/>
        <w:ind w:left="0"/>
        <w:jc w:val="both"/>
        <w:outlineLvl w:val="0"/>
        <w:rPr>
          <w:rFonts w:ascii="Cambria" w:hAnsi="Cambria" w:cs="Calibri"/>
          <w:b/>
          <w:u w:val="single"/>
        </w:rPr>
      </w:pPr>
      <w:bookmarkStart w:id="13" w:name="_Toc353014581"/>
      <w:bookmarkStart w:id="14" w:name="_Toc359186083"/>
      <w:r>
        <w:rPr>
          <w:rFonts w:ascii="Cambria" w:hAnsi="Cambria" w:cs="Calibri"/>
          <w:b/>
          <w:u w:val="single"/>
        </w:rPr>
        <w:br w:type="page"/>
      </w:r>
    </w:p>
    <w:p w:rsidR="004205A7" w:rsidRPr="00F069A9" w:rsidRDefault="004205A7" w:rsidP="00AE22AF">
      <w:pPr>
        <w:pStyle w:val="Paragraphedeliste1"/>
        <w:ind w:left="0"/>
        <w:jc w:val="both"/>
        <w:outlineLvl w:val="0"/>
        <w:rPr>
          <w:rFonts w:ascii="Cambria" w:hAnsi="Cambria" w:cs="Calibri"/>
          <w:b/>
          <w:i/>
          <w:u w:val="single"/>
        </w:rPr>
      </w:pPr>
      <w:r w:rsidRPr="00F069A9">
        <w:rPr>
          <w:rFonts w:ascii="Cambria" w:hAnsi="Cambria" w:cs="Calibri"/>
          <w:b/>
          <w:u w:val="single"/>
        </w:rPr>
        <w:lastRenderedPageBreak/>
        <w:t>CONTEXTE GENERAL</w:t>
      </w:r>
      <w:bookmarkEnd w:id="13"/>
      <w:bookmarkEnd w:id="14"/>
    </w:p>
    <w:p w:rsidR="001423FF" w:rsidRPr="00F069A9" w:rsidRDefault="001423FF" w:rsidP="00AE22AF">
      <w:pPr>
        <w:jc w:val="both"/>
        <w:rPr>
          <w:rFonts w:ascii="Cambria" w:hAnsi="Cambria" w:cs="Calibri"/>
          <w:sz w:val="24"/>
          <w:szCs w:val="24"/>
        </w:rPr>
      </w:pPr>
    </w:p>
    <w:p w:rsidR="007E3130" w:rsidRPr="00F069A9" w:rsidRDefault="004205A7" w:rsidP="00AE22AF">
      <w:pPr>
        <w:jc w:val="both"/>
        <w:rPr>
          <w:rFonts w:ascii="Cambria" w:hAnsi="Cambria" w:cs="Calibri"/>
          <w:sz w:val="24"/>
          <w:szCs w:val="24"/>
        </w:rPr>
      </w:pPr>
      <w:r w:rsidRPr="00F069A9">
        <w:rPr>
          <w:rFonts w:ascii="Cambria" w:hAnsi="Cambria" w:cs="Calibri"/>
          <w:sz w:val="24"/>
          <w:szCs w:val="24"/>
        </w:rPr>
        <w:t>La République Démocratique du Congo est  un vaste pays  de l’Afrique centrale,</w:t>
      </w:r>
      <w:r w:rsidR="001423FF" w:rsidRPr="00F069A9">
        <w:rPr>
          <w:rFonts w:ascii="Cambria" w:hAnsi="Cambria" w:cs="Calibri"/>
          <w:sz w:val="24"/>
          <w:szCs w:val="24"/>
        </w:rPr>
        <w:t xml:space="preserve"> </w:t>
      </w:r>
      <w:r w:rsidRPr="00F069A9">
        <w:rPr>
          <w:rFonts w:ascii="Cambria" w:hAnsi="Cambria" w:cs="Calibri"/>
          <w:sz w:val="24"/>
          <w:szCs w:val="24"/>
        </w:rPr>
        <w:t xml:space="preserve">avec ses  62.751.512 habitants, ses 450  communautés tribales,  </w:t>
      </w:r>
      <w:r w:rsidR="001423FF" w:rsidRPr="00F069A9">
        <w:rPr>
          <w:rFonts w:ascii="Cambria" w:hAnsi="Cambria" w:cs="Calibri"/>
          <w:sz w:val="24"/>
          <w:szCs w:val="24"/>
        </w:rPr>
        <w:t>elle</w:t>
      </w:r>
      <w:r w:rsidRPr="00F069A9">
        <w:rPr>
          <w:rFonts w:ascii="Cambria" w:hAnsi="Cambria" w:cs="Calibri"/>
          <w:sz w:val="24"/>
          <w:szCs w:val="24"/>
        </w:rPr>
        <w:t xml:space="preserve"> partage ses frontières avec n</w:t>
      </w:r>
      <w:r w:rsidR="001423FF" w:rsidRPr="00F069A9">
        <w:rPr>
          <w:rFonts w:ascii="Cambria" w:hAnsi="Cambria" w:cs="Calibri"/>
          <w:sz w:val="24"/>
          <w:szCs w:val="24"/>
        </w:rPr>
        <w:t>euf autres pays, à savoir : la R</w:t>
      </w:r>
      <w:r w:rsidRPr="00F069A9">
        <w:rPr>
          <w:rFonts w:ascii="Cambria" w:hAnsi="Cambria" w:cs="Calibri"/>
          <w:sz w:val="24"/>
          <w:szCs w:val="24"/>
        </w:rPr>
        <w:t xml:space="preserve">épublique du Congo, </w:t>
      </w:r>
      <w:smartTag w:uri="urn:schemas-microsoft-com:office:smarttags" w:element="PersonName">
        <w:smartTagPr>
          <w:attr w:name="ProductID" w:val="la R￩publique Centrafricaine"/>
        </w:smartTagPr>
        <w:r w:rsidRPr="00F069A9">
          <w:rPr>
            <w:rFonts w:ascii="Cambria" w:hAnsi="Cambria" w:cs="Calibri"/>
            <w:sz w:val="24"/>
            <w:szCs w:val="24"/>
          </w:rPr>
          <w:t>la République Centrafricaine</w:t>
        </w:r>
      </w:smartTag>
      <w:r w:rsidRPr="00F069A9">
        <w:rPr>
          <w:rFonts w:ascii="Cambria" w:hAnsi="Cambria" w:cs="Calibri"/>
          <w:sz w:val="24"/>
          <w:szCs w:val="24"/>
        </w:rPr>
        <w:t xml:space="preserve">, le Sud Soudan, l’Ouganda, le Rwanda, le Burundi, </w:t>
      </w:r>
      <w:smartTag w:uri="urn:schemas-microsoft-com:office:smarttags" w:element="PersonName">
        <w:smartTagPr>
          <w:attr w:name="ProductID" w:val="la Tanzanie"/>
        </w:smartTagPr>
        <w:r w:rsidRPr="00F069A9">
          <w:rPr>
            <w:rFonts w:ascii="Cambria" w:hAnsi="Cambria" w:cs="Calibri"/>
            <w:sz w:val="24"/>
            <w:szCs w:val="24"/>
          </w:rPr>
          <w:t>la Tanzanie</w:t>
        </w:r>
      </w:smartTag>
      <w:r w:rsidRPr="00F069A9">
        <w:rPr>
          <w:rFonts w:ascii="Cambria" w:hAnsi="Cambria" w:cs="Calibri"/>
          <w:sz w:val="24"/>
          <w:szCs w:val="24"/>
        </w:rPr>
        <w:t xml:space="preserve">, </w:t>
      </w:r>
      <w:smartTag w:uri="urn:schemas-microsoft-com:office:smarttags" w:element="PersonName">
        <w:smartTagPr>
          <w:attr w:name="ProductID" w:val="la Zambie"/>
        </w:smartTagPr>
        <w:r w:rsidRPr="00F069A9">
          <w:rPr>
            <w:rFonts w:ascii="Cambria" w:hAnsi="Cambria" w:cs="Calibri"/>
            <w:sz w:val="24"/>
            <w:szCs w:val="24"/>
          </w:rPr>
          <w:t>la Zambie</w:t>
        </w:r>
      </w:smartTag>
      <w:r w:rsidRPr="00F069A9">
        <w:rPr>
          <w:rFonts w:ascii="Cambria" w:hAnsi="Cambria" w:cs="Calibri"/>
          <w:sz w:val="24"/>
          <w:szCs w:val="24"/>
        </w:rPr>
        <w:t xml:space="preserve"> et l’Angola.   </w:t>
      </w:r>
    </w:p>
    <w:p w:rsidR="007E3130" w:rsidRPr="004E4506" w:rsidRDefault="007E3130" w:rsidP="004E4506">
      <w:pPr>
        <w:pStyle w:val="SingleTxtG"/>
        <w:ind w:left="0" w:right="0"/>
        <w:rPr>
          <w:rFonts w:ascii="Cambria" w:hAnsi="Cambria" w:cs="Calibri"/>
          <w:sz w:val="24"/>
          <w:szCs w:val="24"/>
        </w:rPr>
      </w:pPr>
      <w:r w:rsidRPr="004E4506">
        <w:rPr>
          <w:rFonts w:ascii="Cambria" w:hAnsi="Cambria" w:cs="Calibri"/>
          <w:sz w:val="24"/>
          <w:szCs w:val="24"/>
        </w:rPr>
        <w:t xml:space="preserve">Pour ce qui est de la </w:t>
      </w:r>
      <w:r w:rsidR="004E475E" w:rsidRPr="004E4506">
        <w:rPr>
          <w:rFonts w:ascii="Cambria" w:hAnsi="Cambria" w:cs="Calibri"/>
          <w:sz w:val="24"/>
          <w:szCs w:val="24"/>
        </w:rPr>
        <w:t>4</w:t>
      </w:r>
      <w:r w:rsidRPr="004E4506">
        <w:rPr>
          <w:rFonts w:ascii="Cambria" w:hAnsi="Cambria" w:cs="Calibri"/>
          <w:sz w:val="24"/>
          <w:szCs w:val="24"/>
          <w:vertAlign w:val="superscript"/>
        </w:rPr>
        <w:t>ème</w:t>
      </w:r>
      <w:r w:rsidRPr="004E4506">
        <w:rPr>
          <w:rFonts w:ascii="Cambria" w:hAnsi="Cambria" w:cs="Calibri"/>
          <w:sz w:val="24"/>
          <w:szCs w:val="24"/>
        </w:rPr>
        <w:t xml:space="preserve"> Législature, la même Constitution de 2006 a subi un amendement en son article 71 modifié par l’article 1</w:t>
      </w:r>
      <w:r w:rsidRPr="004E4506">
        <w:rPr>
          <w:rFonts w:ascii="Cambria" w:hAnsi="Cambria" w:cs="Calibri"/>
          <w:sz w:val="24"/>
          <w:szCs w:val="24"/>
          <w:vertAlign w:val="superscript"/>
        </w:rPr>
        <w:t>er</w:t>
      </w:r>
      <w:r w:rsidRPr="004E4506">
        <w:rPr>
          <w:rFonts w:ascii="Cambria" w:hAnsi="Cambria" w:cs="Calibri"/>
          <w:sz w:val="24"/>
          <w:szCs w:val="24"/>
        </w:rPr>
        <w:t xml:space="preserve"> de la loi n</w:t>
      </w:r>
      <w:r w:rsidRPr="004E4506">
        <w:rPr>
          <w:rFonts w:ascii="Cambria" w:hAnsi="Cambria" w:cs="Calibri"/>
          <w:sz w:val="24"/>
          <w:szCs w:val="24"/>
          <w:vertAlign w:val="superscript"/>
        </w:rPr>
        <w:t>o</w:t>
      </w:r>
      <w:r w:rsidRPr="004E4506">
        <w:rPr>
          <w:rFonts w:ascii="Cambria" w:hAnsi="Cambria" w:cs="Calibri"/>
          <w:sz w:val="24"/>
          <w:szCs w:val="24"/>
        </w:rPr>
        <w:t> 11/002 du 20 janvier 2011 portant révision de certains articles de la Constitution de la République démocratique du Congo qui dispose: « Le Président de la République est élu à la majorité simple des suffrages exprimés ».</w:t>
      </w:r>
    </w:p>
    <w:p w:rsidR="007E3130" w:rsidRPr="004E4506" w:rsidRDefault="007E3130" w:rsidP="004E4506">
      <w:pPr>
        <w:pStyle w:val="SingleTxtG"/>
        <w:ind w:left="426" w:right="0" w:hanging="426"/>
        <w:rPr>
          <w:rFonts w:ascii="Cambria" w:hAnsi="Cambria" w:cs="Calibri"/>
          <w:sz w:val="24"/>
          <w:szCs w:val="24"/>
        </w:rPr>
      </w:pPr>
      <w:r w:rsidRPr="004E4506">
        <w:rPr>
          <w:rFonts w:ascii="Cambria" w:hAnsi="Cambria" w:cs="Calibri"/>
          <w:sz w:val="24"/>
          <w:szCs w:val="24"/>
        </w:rPr>
        <w:t>43.</w:t>
      </w:r>
      <w:r w:rsidRPr="004E4506">
        <w:rPr>
          <w:rFonts w:ascii="Cambria" w:hAnsi="Cambria" w:cs="Calibri"/>
          <w:sz w:val="24"/>
          <w:szCs w:val="24"/>
        </w:rPr>
        <w:tab/>
        <w:t>La Constitution du 18 février 2006 prévoyait un Etat unitaire décentralisé avec les institutions politiques centrales, provinciales et celles d’appui à la démocratie.</w:t>
      </w:r>
    </w:p>
    <w:p w:rsidR="001423FF" w:rsidRPr="00F069A9" w:rsidRDefault="007E3130" w:rsidP="004E4506">
      <w:pPr>
        <w:ind w:left="426" w:hanging="426"/>
        <w:jc w:val="both"/>
        <w:rPr>
          <w:rFonts w:ascii="Cambria" w:hAnsi="Cambria" w:cs="Calibri"/>
          <w:sz w:val="24"/>
          <w:szCs w:val="24"/>
        </w:rPr>
      </w:pPr>
      <w:r w:rsidRPr="00F069A9">
        <w:rPr>
          <w:rFonts w:ascii="Cambria" w:hAnsi="Cambria" w:cs="Calibri"/>
        </w:rPr>
        <w:t>44.</w:t>
      </w:r>
      <w:r w:rsidRPr="00F069A9">
        <w:rPr>
          <w:rFonts w:ascii="Cambria" w:hAnsi="Cambria" w:cs="Calibri"/>
        </w:rPr>
        <w:tab/>
        <w:t xml:space="preserve">Il y a lieu de noter que, les élections présidentielles et législatives ont </w:t>
      </w:r>
      <w:r w:rsidR="004977D7" w:rsidRPr="00F069A9">
        <w:rPr>
          <w:rFonts w:ascii="Cambria" w:hAnsi="Cambria" w:cs="Calibri"/>
        </w:rPr>
        <w:t>été organisées en Décembre  2018</w:t>
      </w:r>
      <w:r w:rsidR="004E475E" w:rsidRPr="00F069A9">
        <w:rPr>
          <w:rFonts w:ascii="Cambria" w:hAnsi="Cambria" w:cs="Calibri"/>
        </w:rPr>
        <w:t xml:space="preserve"> </w:t>
      </w:r>
      <w:r w:rsidRPr="00F069A9">
        <w:rPr>
          <w:rFonts w:ascii="Cambria" w:hAnsi="Cambria" w:cs="Calibri"/>
        </w:rPr>
        <w:t>tandis que les élections provinciales et locales seront organisées ultérieurement.</w:t>
      </w:r>
      <w:r w:rsidR="004E475E" w:rsidRPr="00F069A9">
        <w:rPr>
          <w:rFonts w:ascii="Cambria" w:hAnsi="Cambria" w:cs="Calibri"/>
        </w:rPr>
        <w:t xml:space="preserve"> </w:t>
      </w:r>
    </w:p>
    <w:p w:rsidR="004205A7" w:rsidRPr="00F069A9" w:rsidRDefault="004205A7" w:rsidP="00AE22AF">
      <w:pPr>
        <w:jc w:val="both"/>
        <w:rPr>
          <w:rFonts w:ascii="Cambria" w:hAnsi="Cambria" w:cs="Calibri"/>
          <w:sz w:val="24"/>
          <w:szCs w:val="24"/>
        </w:rPr>
      </w:pPr>
      <w:r w:rsidRPr="00F069A9">
        <w:rPr>
          <w:rFonts w:ascii="Cambria" w:hAnsi="Cambria" w:cs="Calibri"/>
          <w:sz w:val="24"/>
          <w:szCs w:val="24"/>
        </w:rPr>
        <w:t xml:space="preserve">En ce qui concerne les femmes, la Convention sur l’élimination de toutes les formes de discrimination à l’égard </w:t>
      </w:r>
      <w:r w:rsidR="00C22721" w:rsidRPr="00F069A9">
        <w:rPr>
          <w:rFonts w:ascii="Cambria" w:hAnsi="Cambria" w:cs="Calibri"/>
          <w:sz w:val="24"/>
          <w:szCs w:val="24"/>
        </w:rPr>
        <w:t xml:space="preserve">des </w:t>
      </w:r>
      <w:r w:rsidR="001423FF" w:rsidRPr="00F069A9">
        <w:rPr>
          <w:rFonts w:ascii="Cambria" w:hAnsi="Cambria" w:cs="Calibri"/>
          <w:sz w:val="24"/>
          <w:szCs w:val="24"/>
        </w:rPr>
        <w:t>femme</w:t>
      </w:r>
      <w:r w:rsidR="00C22721" w:rsidRPr="00F069A9">
        <w:rPr>
          <w:rFonts w:ascii="Cambria" w:hAnsi="Cambria" w:cs="Calibri"/>
          <w:sz w:val="24"/>
          <w:szCs w:val="24"/>
        </w:rPr>
        <w:t xml:space="preserve">s </w:t>
      </w:r>
      <w:r w:rsidRPr="00F069A9">
        <w:rPr>
          <w:rFonts w:ascii="Cambria" w:hAnsi="Cambria" w:cs="Calibri"/>
          <w:sz w:val="24"/>
          <w:szCs w:val="24"/>
        </w:rPr>
        <w:t xml:space="preserve">a été ratifiée par la République Démocratique du Congo le 17 octobre 1986. La RDC </w:t>
      </w:r>
      <w:r w:rsidR="001423FF" w:rsidRPr="00F069A9">
        <w:rPr>
          <w:rFonts w:ascii="Cambria" w:hAnsi="Cambria" w:cs="Calibri"/>
          <w:sz w:val="24"/>
          <w:szCs w:val="24"/>
        </w:rPr>
        <w:t xml:space="preserve">a déjà </w:t>
      </w:r>
      <w:r w:rsidRPr="00F069A9">
        <w:rPr>
          <w:rFonts w:ascii="Cambria" w:hAnsi="Cambria" w:cs="Calibri"/>
          <w:sz w:val="24"/>
          <w:szCs w:val="24"/>
        </w:rPr>
        <w:t>présent</w:t>
      </w:r>
      <w:r w:rsidR="001423FF" w:rsidRPr="00F069A9">
        <w:rPr>
          <w:rFonts w:ascii="Cambria" w:hAnsi="Cambria" w:cs="Calibri"/>
          <w:sz w:val="24"/>
          <w:szCs w:val="24"/>
        </w:rPr>
        <w:t>é</w:t>
      </w:r>
      <w:r w:rsidR="00056B35" w:rsidRPr="00F069A9">
        <w:rPr>
          <w:rFonts w:ascii="Cambria" w:hAnsi="Cambria" w:cs="Calibri"/>
          <w:sz w:val="24"/>
          <w:szCs w:val="24"/>
        </w:rPr>
        <w:t xml:space="preserve"> à ce jour sept </w:t>
      </w:r>
      <w:r w:rsidRPr="00F069A9">
        <w:rPr>
          <w:rFonts w:ascii="Cambria" w:hAnsi="Cambria" w:cs="Calibri"/>
          <w:sz w:val="24"/>
          <w:szCs w:val="24"/>
        </w:rPr>
        <w:t>rapports successifs dont le premier est intervenu en 1987, le deuxième en 1995, le troisième en</w:t>
      </w:r>
      <w:r w:rsidR="004E475E" w:rsidRPr="00F069A9">
        <w:rPr>
          <w:rFonts w:ascii="Cambria" w:hAnsi="Cambria" w:cs="Calibri"/>
          <w:sz w:val="24"/>
          <w:szCs w:val="24"/>
        </w:rPr>
        <w:t xml:space="preserve"> </w:t>
      </w:r>
      <w:r w:rsidRPr="00F069A9">
        <w:rPr>
          <w:rFonts w:ascii="Cambria" w:hAnsi="Cambria" w:cs="Calibri"/>
          <w:sz w:val="24"/>
          <w:szCs w:val="24"/>
        </w:rPr>
        <w:t xml:space="preserve">1999, le quatrième et le cinquième sont intervenus en 2004. </w:t>
      </w:r>
      <w:r w:rsidR="001423FF" w:rsidRPr="00F069A9">
        <w:rPr>
          <w:rFonts w:ascii="Cambria" w:hAnsi="Cambria" w:cs="Calibri"/>
          <w:sz w:val="24"/>
          <w:szCs w:val="24"/>
        </w:rPr>
        <w:t>E</w:t>
      </w:r>
      <w:r w:rsidRPr="00F069A9">
        <w:rPr>
          <w:rFonts w:ascii="Cambria" w:hAnsi="Cambria" w:cs="Calibri"/>
          <w:sz w:val="24"/>
          <w:szCs w:val="24"/>
        </w:rPr>
        <w:t xml:space="preserve">n octobre 2012 elle </w:t>
      </w:r>
      <w:r w:rsidR="001423FF" w:rsidRPr="00F069A9">
        <w:rPr>
          <w:rFonts w:ascii="Cambria" w:hAnsi="Cambria" w:cs="Calibri"/>
          <w:sz w:val="24"/>
          <w:szCs w:val="24"/>
        </w:rPr>
        <w:t xml:space="preserve">a </w:t>
      </w:r>
      <w:r w:rsidRPr="00F069A9">
        <w:rPr>
          <w:rFonts w:ascii="Cambria" w:hAnsi="Cambria" w:cs="Calibri"/>
          <w:sz w:val="24"/>
          <w:szCs w:val="24"/>
        </w:rPr>
        <w:t>soumis au groupe de travail pour l’élimination de la discrimination à l’égard des femmes ses sixième et septième rapports périodiques qui contiennent les réponses  de la RDC aux observations pertinentes formulées par la commission de la condition de la femme du Secrétariat de l’ONU et constituent la première évaluation de l’état d’application du droit de la femme en RDC depuis la décentralisation des institutions du pays.</w:t>
      </w:r>
    </w:p>
    <w:p w:rsidR="004205A7" w:rsidRPr="00F069A9" w:rsidRDefault="004205A7" w:rsidP="00AE22AF">
      <w:pPr>
        <w:jc w:val="both"/>
        <w:rPr>
          <w:rFonts w:ascii="Cambria" w:eastAsia="Times New Roman" w:hAnsi="Cambria" w:cs="Calibri"/>
          <w:sz w:val="24"/>
          <w:szCs w:val="24"/>
          <w:lang w:eastAsia="fr-FR"/>
        </w:rPr>
      </w:pPr>
      <w:r w:rsidRPr="00F069A9">
        <w:rPr>
          <w:rFonts w:ascii="Cambria" w:hAnsi="Cambria" w:cs="Calibri"/>
          <w:sz w:val="24"/>
          <w:szCs w:val="24"/>
        </w:rPr>
        <w:t>Cependant, malgré l’organisation des élections et la mise en place de nouvelles institutions étatiques,  censé</w:t>
      </w:r>
      <w:r w:rsidR="00CE573F" w:rsidRPr="00F069A9">
        <w:rPr>
          <w:rFonts w:ascii="Cambria" w:hAnsi="Cambria" w:cs="Calibri"/>
          <w:sz w:val="24"/>
          <w:szCs w:val="24"/>
        </w:rPr>
        <w:t>es</w:t>
      </w:r>
      <w:r w:rsidRPr="00F069A9">
        <w:rPr>
          <w:rFonts w:ascii="Cambria" w:hAnsi="Cambria" w:cs="Calibri"/>
          <w:sz w:val="24"/>
          <w:szCs w:val="24"/>
        </w:rPr>
        <w:t xml:space="preserve"> apporter la paix  </w:t>
      </w:r>
      <w:r w:rsidR="00CE573F" w:rsidRPr="00F069A9">
        <w:rPr>
          <w:rFonts w:ascii="Cambria" w:hAnsi="Cambria" w:cs="Calibri"/>
          <w:sz w:val="24"/>
          <w:szCs w:val="24"/>
        </w:rPr>
        <w:t xml:space="preserve">et la concorde nationale, </w:t>
      </w:r>
      <w:r w:rsidRPr="00F069A9">
        <w:rPr>
          <w:rFonts w:ascii="Cambria" w:hAnsi="Cambria" w:cs="Calibri"/>
          <w:sz w:val="24"/>
          <w:szCs w:val="24"/>
        </w:rPr>
        <w:t xml:space="preserve">la RDC </w:t>
      </w:r>
      <w:r w:rsidR="00CE573F" w:rsidRPr="00F069A9">
        <w:rPr>
          <w:rFonts w:ascii="Cambria" w:hAnsi="Cambria" w:cs="Calibri"/>
          <w:sz w:val="24"/>
          <w:szCs w:val="24"/>
        </w:rPr>
        <w:t xml:space="preserve">demeure </w:t>
      </w:r>
      <w:r w:rsidRPr="00F069A9">
        <w:rPr>
          <w:rFonts w:ascii="Cambria" w:hAnsi="Cambria" w:cs="Calibri"/>
          <w:sz w:val="24"/>
          <w:szCs w:val="24"/>
        </w:rPr>
        <w:t xml:space="preserve">confrontée aux difficultés </w:t>
      </w:r>
      <w:r w:rsidR="00CE573F" w:rsidRPr="00F069A9">
        <w:rPr>
          <w:rFonts w:ascii="Cambria" w:hAnsi="Cambria" w:cs="Calibri"/>
          <w:sz w:val="24"/>
          <w:szCs w:val="24"/>
        </w:rPr>
        <w:t xml:space="preserve">de tous ordres </w:t>
      </w:r>
      <w:r w:rsidRPr="00F069A9">
        <w:rPr>
          <w:rFonts w:ascii="Cambria" w:hAnsi="Cambria" w:cs="Calibri"/>
          <w:sz w:val="24"/>
          <w:szCs w:val="24"/>
        </w:rPr>
        <w:t xml:space="preserve">depuis </w:t>
      </w:r>
      <w:r w:rsidR="00744E50">
        <w:rPr>
          <w:rFonts w:ascii="Cambria" w:hAnsi="Cambria" w:cs="Calibri"/>
          <w:sz w:val="24"/>
          <w:szCs w:val="24"/>
        </w:rPr>
        <w:t>deux</w:t>
      </w:r>
      <w:r w:rsidRPr="00F069A9">
        <w:rPr>
          <w:rFonts w:ascii="Cambria" w:hAnsi="Cambria" w:cs="Calibri"/>
          <w:sz w:val="24"/>
          <w:szCs w:val="24"/>
        </w:rPr>
        <w:t xml:space="preserve"> décennie</w:t>
      </w:r>
      <w:r w:rsidR="00744E50">
        <w:rPr>
          <w:rFonts w:ascii="Cambria" w:hAnsi="Cambria" w:cs="Calibri"/>
          <w:sz w:val="24"/>
          <w:szCs w:val="24"/>
        </w:rPr>
        <w:t>s notamment</w:t>
      </w:r>
      <w:r w:rsidRPr="00F069A9">
        <w:rPr>
          <w:rFonts w:ascii="Cambria" w:hAnsi="Cambria" w:cs="Calibri"/>
          <w:sz w:val="24"/>
          <w:szCs w:val="24"/>
        </w:rPr>
        <w:t xml:space="preserve"> des guerres et conflits interminables, en retour de</w:t>
      </w:r>
      <w:r w:rsidR="00C55BDB" w:rsidRPr="00F069A9">
        <w:rPr>
          <w:rFonts w:ascii="Cambria" w:hAnsi="Cambria" w:cs="Calibri"/>
          <w:sz w:val="24"/>
          <w:szCs w:val="24"/>
        </w:rPr>
        <w:t>s</w:t>
      </w:r>
      <w:r w:rsidRPr="00F069A9">
        <w:rPr>
          <w:rFonts w:ascii="Cambria" w:hAnsi="Cambria" w:cs="Calibri"/>
          <w:sz w:val="24"/>
          <w:szCs w:val="24"/>
        </w:rPr>
        <w:t xml:space="preserve"> millions de</w:t>
      </w:r>
      <w:r w:rsidR="00C55BDB" w:rsidRPr="00F069A9">
        <w:rPr>
          <w:rFonts w:ascii="Cambria" w:hAnsi="Cambria" w:cs="Calibri"/>
          <w:sz w:val="24"/>
          <w:szCs w:val="24"/>
        </w:rPr>
        <w:t xml:space="preserve"> viols, des</w:t>
      </w:r>
      <w:r w:rsidRPr="00F069A9">
        <w:rPr>
          <w:rFonts w:ascii="Cambria" w:hAnsi="Cambria" w:cs="Calibri"/>
          <w:sz w:val="24"/>
          <w:szCs w:val="24"/>
        </w:rPr>
        <w:t xml:space="preserve"> morts parmi lesquels les populations civiles, des déplacés interne</w:t>
      </w:r>
      <w:r w:rsidR="00CE573F" w:rsidRPr="00F069A9">
        <w:rPr>
          <w:rFonts w:ascii="Cambria" w:hAnsi="Cambria" w:cs="Calibri"/>
          <w:sz w:val="24"/>
          <w:szCs w:val="24"/>
        </w:rPr>
        <w:t>s</w:t>
      </w:r>
      <w:r w:rsidRPr="00F069A9">
        <w:rPr>
          <w:rFonts w:ascii="Cambria" w:hAnsi="Cambria" w:cs="Calibri"/>
          <w:sz w:val="24"/>
          <w:szCs w:val="24"/>
        </w:rPr>
        <w:t xml:space="preserve"> et </w:t>
      </w:r>
      <w:r w:rsidR="00BF1086" w:rsidRPr="00F069A9">
        <w:rPr>
          <w:rFonts w:ascii="Cambria" w:hAnsi="Cambria" w:cs="Calibri"/>
          <w:sz w:val="24"/>
          <w:szCs w:val="24"/>
        </w:rPr>
        <w:t>externes,</w:t>
      </w:r>
      <w:r w:rsidRPr="00F069A9">
        <w:rPr>
          <w:rFonts w:ascii="Cambria" w:hAnsi="Cambria" w:cs="Calibri"/>
          <w:sz w:val="24"/>
          <w:szCs w:val="24"/>
        </w:rPr>
        <w:t xml:space="preserve"> des pillages des ressources naturelles, l’insécurité des personnes et de leurs</w:t>
      </w:r>
      <w:r w:rsidR="004E475E" w:rsidRPr="00F069A9">
        <w:rPr>
          <w:rFonts w:ascii="Cambria" w:hAnsi="Cambria" w:cs="Calibri"/>
          <w:sz w:val="24"/>
          <w:szCs w:val="24"/>
        </w:rPr>
        <w:t xml:space="preserve"> biens.</w:t>
      </w:r>
      <w:r w:rsidRPr="00F069A9">
        <w:rPr>
          <w:rFonts w:ascii="Cambria" w:hAnsi="Cambria" w:cs="Calibri"/>
          <w:sz w:val="24"/>
          <w:szCs w:val="24"/>
        </w:rPr>
        <w:t xml:space="preserve"> </w:t>
      </w:r>
    </w:p>
    <w:p w:rsidR="00FE5AFB" w:rsidRPr="00F069A9" w:rsidRDefault="004205A7" w:rsidP="00AE22AF">
      <w:pPr>
        <w:jc w:val="both"/>
        <w:rPr>
          <w:rFonts w:ascii="Cambria" w:hAnsi="Cambria" w:cs="Calibri"/>
          <w:sz w:val="24"/>
          <w:szCs w:val="24"/>
        </w:rPr>
      </w:pPr>
      <w:r w:rsidRPr="00F069A9">
        <w:rPr>
          <w:rFonts w:ascii="Cambria" w:hAnsi="Cambria" w:cs="Calibri"/>
          <w:sz w:val="24"/>
          <w:szCs w:val="24"/>
        </w:rPr>
        <w:t>Le présent rapport alternatif qui est l’œuvre de plusieurs organisations non gouvernementales congolaises a l’avantage de dresser le po</w:t>
      </w:r>
      <w:r w:rsidR="00C25031" w:rsidRPr="00F069A9">
        <w:rPr>
          <w:rFonts w:ascii="Cambria" w:hAnsi="Cambria" w:cs="Calibri"/>
          <w:sz w:val="24"/>
          <w:szCs w:val="24"/>
        </w:rPr>
        <w:t xml:space="preserve">rtrait le plus objectif </w:t>
      </w:r>
      <w:r w:rsidRPr="00F069A9">
        <w:rPr>
          <w:rFonts w:ascii="Cambria" w:hAnsi="Cambria" w:cs="Calibri"/>
          <w:sz w:val="24"/>
          <w:szCs w:val="24"/>
        </w:rPr>
        <w:t xml:space="preserve"> de la situation des droits de la femme en République Démocratique du Congo. </w:t>
      </w:r>
    </w:p>
    <w:p w:rsidR="004205A7" w:rsidRDefault="00FE5AFB" w:rsidP="00AE22AF">
      <w:pPr>
        <w:jc w:val="both"/>
        <w:rPr>
          <w:rFonts w:ascii="Cambria" w:hAnsi="Cambria" w:cs="Calibri"/>
          <w:sz w:val="24"/>
          <w:szCs w:val="24"/>
        </w:rPr>
      </w:pPr>
      <w:r w:rsidRPr="00F069A9">
        <w:rPr>
          <w:rFonts w:ascii="Cambria" w:hAnsi="Cambria" w:cs="Calibri"/>
          <w:sz w:val="24"/>
          <w:szCs w:val="24"/>
        </w:rPr>
        <w:t>Ce travail a été rendu possible g</w:t>
      </w:r>
      <w:r w:rsidR="004205A7" w:rsidRPr="00F069A9">
        <w:rPr>
          <w:rFonts w:ascii="Cambria" w:hAnsi="Cambria" w:cs="Calibri"/>
          <w:sz w:val="24"/>
          <w:szCs w:val="24"/>
        </w:rPr>
        <w:t xml:space="preserve">râce au soutien </w:t>
      </w:r>
      <w:r w:rsidRPr="00F069A9">
        <w:rPr>
          <w:rFonts w:ascii="Cambria" w:hAnsi="Cambria" w:cs="Calibri"/>
          <w:sz w:val="24"/>
          <w:szCs w:val="24"/>
        </w:rPr>
        <w:t xml:space="preserve">tant </w:t>
      </w:r>
      <w:r w:rsidR="004205A7" w:rsidRPr="00F069A9">
        <w:rPr>
          <w:rFonts w:ascii="Cambria" w:hAnsi="Cambria" w:cs="Calibri"/>
          <w:sz w:val="24"/>
          <w:szCs w:val="24"/>
        </w:rPr>
        <w:t xml:space="preserve">technique </w:t>
      </w:r>
      <w:r w:rsidRPr="00F069A9">
        <w:rPr>
          <w:rFonts w:ascii="Cambria" w:hAnsi="Cambria" w:cs="Calibri"/>
          <w:sz w:val="24"/>
          <w:szCs w:val="24"/>
        </w:rPr>
        <w:t>que</w:t>
      </w:r>
      <w:r w:rsidR="004205A7" w:rsidRPr="00F069A9">
        <w:rPr>
          <w:rFonts w:ascii="Cambria" w:hAnsi="Cambria" w:cs="Calibri"/>
          <w:sz w:val="24"/>
          <w:szCs w:val="24"/>
        </w:rPr>
        <w:t xml:space="preserve"> financier d’International Women Right action Watch Asia Pacifique</w:t>
      </w:r>
      <w:r w:rsidRPr="00F069A9">
        <w:rPr>
          <w:rFonts w:ascii="Cambria" w:hAnsi="Cambria" w:cs="Calibri"/>
          <w:sz w:val="24"/>
          <w:szCs w:val="24"/>
        </w:rPr>
        <w:t xml:space="preserve"> que </w:t>
      </w:r>
      <w:smartTag w:uri="urn:schemas-microsoft-com:office:smarttags" w:element="PersonName">
        <w:smartTagPr>
          <w:attr w:name="ProductID" w:val="la Coalition"/>
        </w:smartTagPr>
        <w:r w:rsidRPr="00F069A9">
          <w:rPr>
            <w:rFonts w:ascii="Cambria" w:hAnsi="Cambria" w:cs="Calibri"/>
            <w:sz w:val="24"/>
            <w:szCs w:val="24"/>
          </w:rPr>
          <w:t>la Coalition</w:t>
        </w:r>
      </w:smartTag>
      <w:r w:rsidRPr="00F069A9">
        <w:rPr>
          <w:rFonts w:ascii="Cambria" w:hAnsi="Cambria" w:cs="Calibri"/>
          <w:sz w:val="24"/>
          <w:szCs w:val="24"/>
        </w:rPr>
        <w:t xml:space="preserve"> remercie vivement.</w:t>
      </w:r>
      <w:r w:rsidR="004205A7" w:rsidRPr="00F069A9">
        <w:rPr>
          <w:rFonts w:ascii="Cambria" w:hAnsi="Cambria" w:cs="Calibri"/>
          <w:sz w:val="24"/>
          <w:szCs w:val="24"/>
        </w:rPr>
        <w:t xml:space="preserve"> </w:t>
      </w:r>
    </w:p>
    <w:p w:rsidR="00A359EA" w:rsidRDefault="00C24016" w:rsidP="00BF1086">
      <w:pPr>
        <w:ind w:left="426" w:hanging="426"/>
        <w:jc w:val="both"/>
        <w:rPr>
          <w:rFonts w:ascii="Cambria" w:hAnsi="Cambria" w:cs="Calibri"/>
          <w:sz w:val="24"/>
          <w:szCs w:val="24"/>
        </w:rPr>
      </w:pPr>
      <w:r w:rsidRPr="00C24016">
        <w:rPr>
          <w:rFonts w:ascii="Cambria" w:hAnsi="Cambria" w:cs="Calibri"/>
          <w:color w:val="FFFFFF" w:themeColor="background1"/>
          <w:sz w:val="24"/>
          <w:szCs w:val="24"/>
        </w:rPr>
        <w:lastRenderedPageBreak/>
        <w:t>0</w:t>
      </w:r>
      <w:r w:rsidR="00BF1086">
        <w:rPr>
          <w:rFonts w:ascii="Cambria" w:hAnsi="Cambria" w:cs="Calibri"/>
          <w:sz w:val="24"/>
          <w:szCs w:val="24"/>
        </w:rPr>
        <w:t>1.</w:t>
      </w:r>
      <w:r w:rsidR="00BF1086">
        <w:rPr>
          <w:rFonts w:ascii="Cambria" w:hAnsi="Cambria" w:cs="Calibri"/>
          <w:sz w:val="24"/>
          <w:szCs w:val="24"/>
        </w:rPr>
        <w:tab/>
        <w:t xml:space="preserve">Ce rapport </w:t>
      </w:r>
      <w:r w:rsidR="00263F93">
        <w:rPr>
          <w:rFonts w:ascii="Cambria" w:hAnsi="Cambria" w:cs="Calibri"/>
          <w:sz w:val="24"/>
          <w:szCs w:val="24"/>
        </w:rPr>
        <w:t>considère</w:t>
      </w:r>
      <w:r w:rsidR="00BF1086">
        <w:rPr>
          <w:rFonts w:ascii="Cambria" w:hAnsi="Cambria" w:cs="Calibri"/>
          <w:sz w:val="24"/>
          <w:szCs w:val="24"/>
        </w:rPr>
        <w:t xml:space="preserve"> un premier grand a</w:t>
      </w:r>
      <w:r w:rsidR="00263F93">
        <w:rPr>
          <w:rFonts w:ascii="Cambria" w:hAnsi="Cambria" w:cs="Calibri"/>
          <w:sz w:val="24"/>
          <w:szCs w:val="24"/>
        </w:rPr>
        <w:t>sp</w:t>
      </w:r>
      <w:r w:rsidR="00BF1086">
        <w:rPr>
          <w:rFonts w:ascii="Cambria" w:hAnsi="Cambria" w:cs="Calibri"/>
          <w:sz w:val="24"/>
          <w:szCs w:val="24"/>
        </w:rPr>
        <w:t>e</w:t>
      </w:r>
      <w:r w:rsidR="00263F93">
        <w:rPr>
          <w:rFonts w:ascii="Cambria" w:hAnsi="Cambria" w:cs="Calibri"/>
          <w:sz w:val="24"/>
          <w:szCs w:val="24"/>
        </w:rPr>
        <w:t>ct</w:t>
      </w:r>
      <w:r w:rsidR="00BF1086">
        <w:rPr>
          <w:rFonts w:ascii="Cambria" w:hAnsi="Cambria" w:cs="Calibri"/>
          <w:sz w:val="24"/>
          <w:szCs w:val="24"/>
        </w:rPr>
        <w:t xml:space="preserve"> prioritaire englobant l’évaluation de la mise en application de la CEDEF depuis la présentation du 8</w:t>
      </w:r>
      <w:r w:rsidR="00BF1086" w:rsidRPr="00BF1086">
        <w:rPr>
          <w:rFonts w:ascii="Cambria" w:hAnsi="Cambria" w:cs="Calibri"/>
          <w:sz w:val="24"/>
          <w:szCs w:val="24"/>
          <w:vertAlign w:val="superscript"/>
        </w:rPr>
        <w:t>e</w:t>
      </w:r>
      <w:r w:rsidR="00BF1086">
        <w:rPr>
          <w:rFonts w:ascii="Cambria" w:hAnsi="Cambria" w:cs="Calibri"/>
          <w:sz w:val="24"/>
          <w:szCs w:val="24"/>
        </w:rPr>
        <w:t xml:space="preserve"> Rapport périodique du Gouvernement congolais, dont nous faisons l’analyse sur trois points essentiels, partant du cadre juridique général de l’application de la Convention, puis de la non-application directe des traités internationaux en droit interne et, en troisième lieu, des textes juridiques et légaux nationaux qui favoriseraient la femme.</w:t>
      </w:r>
    </w:p>
    <w:p w:rsidR="00BF1086" w:rsidRDefault="00C24016" w:rsidP="00BF1086">
      <w:pPr>
        <w:ind w:left="426" w:hanging="426"/>
        <w:jc w:val="both"/>
        <w:rPr>
          <w:rFonts w:ascii="Cambria" w:hAnsi="Cambria" w:cs="Calibri"/>
          <w:sz w:val="24"/>
          <w:szCs w:val="24"/>
        </w:rPr>
      </w:pPr>
      <w:r w:rsidRPr="00C24016">
        <w:rPr>
          <w:rFonts w:ascii="Cambria" w:hAnsi="Cambria" w:cs="Calibri"/>
          <w:color w:val="FFFFFF" w:themeColor="background1"/>
          <w:sz w:val="24"/>
          <w:szCs w:val="24"/>
        </w:rPr>
        <w:t>0</w:t>
      </w:r>
      <w:r w:rsidR="00BF1086">
        <w:rPr>
          <w:rFonts w:ascii="Cambria" w:hAnsi="Cambria" w:cs="Calibri"/>
          <w:sz w:val="24"/>
          <w:szCs w:val="24"/>
        </w:rPr>
        <w:t>2.</w:t>
      </w:r>
      <w:r w:rsidR="00BF1086">
        <w:rPr>
          <w:rFonts w:ascii="Cambria" w:hAnsi="Cambria" w:cs="Calibri"/>
          <w:sz w:val="24"/>
          <w:szCs w:val="24"/>
        </w:rPr>
        <w:tab/>
        <w:t>Le deuxième grand a</w:t>
      </w:r>
      <w:r w:rsidR="00263F93">
        <w:rPr>
          <w:rFonts w:ascii="Cambria" w:hAnsi="Cambria" w:cs="Calibri"/>
          <w:sz w:val="24"/>
          <w:szCs w:val="24"/>
        </w:rPr>
        <w:t>sp</w:t>
      </w:r>
      <w:r w:rsidR="00BF1086">
        <w:rPr>
          <w:rFonts w:ascii="Cambria" w:hAnsi="Cambria" w:cs="Calibri"/>
          <w:sz w:val="24"/>
          <w:szCs w:val="24"/>
        </w:rPr>
        <w:t>e</w:t>
      </w:r>
      <w:r w:rsidR="00263F93">
        <w:rPr>
          <w:rFonts w:ascii="Cambria" w:hAnsi="Cambria" w:cs="Calibri"/>
          <w:sz w:val="24"/>
          <w:szCs w:val="24"/>
        </w:rPr>
        <w:t>ct</w:t>
      </w:r>
      <w:r w:rsidR="00BF1086">
        <w:rPr>
          <w:rFonts w:ascii="Cambria" w:hAnsi="Cambria" w:cs="Calibri"/>
          <w:sz w:val="24"/>
          <w:szCs w:val="24"/>
        </w:rPr>
        <w:t xml:space="preserve"> prioritaire concerne les principales préoccupations des femmes congolaises sur la mise en œuvre de la CEDEF</w:t>
      </w:r>
      <w:r w:rsidR="00840C01">
        <w:rPr>
          <w:rFonts w:ascii="Cambria" w:hAnsi="Cambria" w:cs="Calibri"/>
          <w:sz w:val="24"/>
          <w:szCs w:val="24"/>
        </w:rPr>
        <w:t>, portant essentiellement sur dix points saillants</w:t>
      </w:r>
      <w:r w:rsidR="00EF73D9">
        <w:rPr>
          <w:rFonts w:ascii="Cambria" w:hAnsi="Cambria" w:cs="Calibri"/>
          <w:sz w:val="24"/>
          <w:szCs w:val="24"/>
        </w:rPr>
        <w:t xml:space="preserve">, dont l’analyse de chaque point a suscité </w:t>
      </w:r>
      <w:r w:rsidR="00263F93">
        <w:rPr>
          <w:rFonts w:ascii="Cambria" w:hAnsi="Cambria" w:cs="Calibri"/>
          <w:sz w:val="24"/>
          <w:szCs w:val="24"/>
        </w:rPr>
        <w:t>des recommandations pour l’amélioration de la condition de la femme</w:t>
      </w:r>
      <w:r w:rsidR="00BF1086">
        <w:rPr>
          <w:rFonts w:ascii="Cambria" w:hAnsi="Cambria" w:cs="Calibri"/>
          <w:sz w:val="24"/>
          <w:szCs w:val="24"/>
        </w:rPr>
        <w:t>.</w:t>
      </w:r>
    </w:p>
    <w:p w:rsidR="00791B2A" w:rsidRDefault="00C24016" w:rsidP="00BF1086">
      <w:pPr>
        <w:ind w:left="426" w:hanging="426"/>
        <w:jc w:val="both"/>
        <w:rPr>
          <w:rFonts w:ascii="Cambria" w:hAnsi="Cambria" w:cs="Calibri"/>
          <w:sz w:val="24"/>
          <w:szCs w:val="24"/>
        </w:rPr>
      </w:pPr>
      <w:r w:rsidRPr="00C24016">
        <w:rPr>
          <w:rFonts w:ascii="Cambria" w:hAnsi="Cambria" w:cs="Calibri"/>
          <w:color w:val="FFFFFF" w:themeColor="background1"/>
          <w:sz w:val="24"/>
          <w:szCs w:val="24"/>
        </w:rPr>
        <w:t>0</w:t>
      </w:r>
      <w:r w:rsidR="00791B2A">
        <w:rPr>
          <w:rFonts w:ascii="Cambria" w:hAnsi="Cambria" w:cs="Calibri"/>
          <w:sz w:val="24"/>
          <w:szCs w:val="24"/>
        </w:rPr>
        <w:t>3.</w:t>
      </w:r>
      <w:r w:rsidR="00791B2A">
        <w:rPr>
          <w:rFonts w:ascii="Cambria" w:hAnsi="Cambria" w:cs="Calibri"/>
          <w:sz w:val="24"/>
          <w:szCs w:val="24"/>
        </w:rPr>
        <w:tab/>
      </w:r>
      <w:r>
        <w:rPr>
          <w:rFonts w:ascii="Cambria" w:hAnsi="Cambria" w:cs="Calibri"/>
          <w:sz w:val="24"/>
          <w:szCs w:val="24"/>
        </w:rPr>
        <w:t>Dans un troisième temps, l’analyse a porté sur le grand fait qui constitue un fléau à l’heure actuelle, à savoir les violences faites à la femme dont il a été question d’une remarque pertinente sur la recommandation 19.</w:t>
      </w:r>
    </w:p>
    <w:p w:rsidR="00C24016" w:rsidRDefault="00C24016" w:rsidP="00BF1086">
      <w:pPr>
        <w:ind w:left="426" w:hanging="426"/>
        <w:jc w:val="both"/>
        <w:rPr>
          <w:rFonts w:ascii="Cambria" w:hAnsi="Cambria" w:cs="Calibri"/>
          <w:sz w:val="24"/>
          <w:szCs w:val="24"/>
        </w:rPr>
      </w:pPr>
      <w:r w:rsidRPr="00C24016">
        <w:rPr>
          <w:rFonts w:ascii="Cambria" w:hAnsi="Cambria" w:cs="Calibri"/>
          <w:color w:val="FFFFFF" w:themeColor="background1"/>
          <w:sz w:val="24"/>
          <w:szCs w:val="24"/>
        </w:rPr>
        <w:t>0</w:t>
      </w:r>
      <w:r>
        <w:rPr>
          <w:rFonts w:ascii="Cambria" w:hAnsi="Cambria" w:cs="Calibri"/>
          <w:sz w:val="24"/>
          <w:szCs w:val="24"/>
        </w:rPr>
        <w:t xml:space="preserve">4. </w:t>
      </w:r>
      <w:r>
        <w:rPr>
          <w:rFonts w:ascii="Cambria" w:hAnsi="Cambria" w:cs="Calibri"/>
          <w:sz w:val="24"/>
          <w:szCs w:val="24"/>
        </w:rPr>
        <w:tab/>
        <w:t>Avant de conclure, il a fallu faire des recommandations générales tant au Gouvernement qu’au Comité dans ses rapports avec l’Etat.</w:t>
      </w:r>
    </w:p>
    <w:p w:rsidR="00C24016" w:rsidRDefault="00C24016" w:rsidP="00BF1086">
      <w:pPr>
        <w:ind w:left="426" w:hanging="426"/>
        <w:jc w:val="both"/>
        <w:rPr>
          <w:rFonts w:ascii="Cambria" w:hAnsi="Cambria" w:cs="Calibri"/>
          <w:sz w:val="24"/>
          <w:szCs w:val="24"/>
        </w:rPr>
      </w:pPr>
      <w:r w:rsidRPr="00AA4926">
        <w:rPr>
          <w:rFonts w:ascii="Cambria" w:hAnsi="Cambria" w:cs="Calibri"/>
          <w:color w:val="FFFFFF" w:themeColor="background1"/>
          <w:sz w:val="24"/>
          <w:szCs w:val="24"/>
        </w:rPr>
        <w:t>0</w:t>
      </w:r>
      <w:r>
        <w:rPr>
          <w:rFonts w:ascii="Cambria" w:hAnsi="Cambria" w:cs="Calibri"/>
          <w:sz w:val="24"/>
          <w:szCs w:val="24"/>
        </w:rPr>
        <w:t>5.</w:t>
      </w:r>
      <w:r>
        <w:rPr>
          <w:rFonts w:ascii="Cambria" w:hAnsi="Cambria" w:cs="Calibri"/>
          <w:sz w:val="24"/>
          <w:szCs w:val="24"/>
        </w:rPr>
        <w:tab/>
        <w:t>En conclusion, il s’avère que la lutte pour l’égalité des sexes et l’élimination de la discrimination faite à l’endroit de la femme sont d’actualité pour nous dire qu’en fin de compte, la femme congolaise peut se dire qu’elle est vraiment libérée, émancipée et qu’elle peut agir en toute quiétude pour contribuer à l’essor de ce grand pays.</w:t>
      </w:r>
    </w:p>
    <w:p w:rsidR="00C24016" w:rsidRPr="00AA4926" w:rsidRDefault="00AA4926" w:rsidP="00AA4926">
      <w:pPr>
        <w:jc w:val="both"/>
        <w:rPr>
          <w:rFonts w:ascii="Cambria" w:hAnsi="Cambria" w:cs="Calibri"/>
          <w:b/>
          <w:sz w:val="24"/>
          <w:szCs w:val="24"/>
        </w:rPr>
      </w:pPr>
      <w:r w:rsidRPr="00AA4926">
        <w:rPr>
          <w:rFonts w:ascii="Cambria" w:hAnsi="Cambria" w:cs="Calibri"/>
          <w:b/>
          <w:sz w:val="24"/>
          <w:szCs w:val="24"/>
        </w:rPr>
        <w:t>DE L’EVALUATION DE LA MISE EN APPLICATION DU CEDEF DEPUIS LA PRESENTATION DU 8</w:t>
      </w:r>
      <w:r w:rsidRPr="00AA4926">
        <w:rPr>
          <w:rFonts w:ascii="Cambria" w:hAnsi="Cambria" w:cs="Calibri"/>
          <w:b/>
          <w:sz w:val="24"/>
          <w:szCs w:val="24"/>
          <w:vertAlign w:val="superscript"/>
        </w:rPr>
        <w:t>e</w:t>
      </w:r>
      <w:r w:rsidRPr="00AA4926">
        <w:rPr>
          <w:rFonts w:ascii="Cambria" w:hAnsi="Cambria" w:cs="Calibri"/>
          <w:b/>
          <w:sz w:val="24"/>
          <w:szCs w:val="24"/>
        </w:rPr>
        <w:t xml:space="preserve"> RAPPORT PERIODIQUE DU GOUVERNEMENT CONGOLAIS</w:t>
      </w:r>
    </w:p>
    <w:p w:rsidR="00C24016" w:rsidRDefault="00AA4926" w:rsidP="00BF1086">
      <w:pPr>
        <w:ind w:left="426" w:hanging="426"/>
        <w:jc w:val="both"/>
        <w:rPr>
          <w:rFonts w:ascii="Cambria" w:hAnsi="Cambria" w:cs="Calibri"/>
          <w:sz w:val="24"/>
          <w:szCs w:val="24"/>
        </w:rPr>
      </w:pPr>
      <w:r w:rsidRPr="00AA4926">
        <w:rPr>
          <w:rFonts w:ascii="Cambria" w:hAnsi="Cambria" w:cs="Calibri"/>
          <w:color w:val="FFFFFF" w:themeColor="background1"/>
          <w:sz w:val="24"/>
          <w:szCs w:val="24"/>
        </w:rPr>
        <w:t>0</w:t>
      </w:r>
      <w:r>
        <w:rPr>
          <w:rFonts w:ascii="Cambria" w:hAnsi="Cambria" w:cs="Calibri"/>
          <w:sz w:val="24"/>
          <w:szCs w:val="24"/>
        </w:rPr>
        <w:t>6.</w:t>
      </w:r>
      <w:r>
        <w:rPr>
          <w:rFonts w:ascii="Cambria" w:hAnsi="Cambria" w:cs="Calibri"/>
          <w:sz w:val="24"/>
          <w:szCs w:val="24"/>
        </w:rPr>
        <w:tab/>
        <w:t>Il est avéré que la République Démocratique du Congo s’est conformée vis-à-vis de la protection et de la promotion des droits des femmes sur le plan interne, régional et international en adoptant un arsenal juridique conséquent. Toutefois, les mesures efficientes n’ayant pas suivi, les femmes congolaises se trouvent toujours violées dans leurs droits.</w:t>
      </w:r>
    </w:p>
    <w:p w:rsidR="00AA4926" w:rsidRDefault="00AA4926" w:rsidP="00BF1086">
      <w:pPr>
        <w:ind w:left="426" w:hanging="426"/>
        <w:jc w:val="both"/>
        <w:rPr>
          <w:rFonts w:ascii="Cambria" w:hAnsi="Cambria" w:cs="Calibri"/>
          <w:sz w:val="24"/>
          <w:szCs w:val="24"/>
        </w:rPr>
      </w:pPr>
      <w:r w:rsidRPr="009C31C0">
        <w:rPr>
          <w:rFonts w:ascii="Cambria" w:hAnsi="Cambria" w:cs="Calibri"/>
          <w:color w:val="FFFFFF" w:themeColor="background1"/>
          <w:sz w:val="24"/>
          <w:szCs w:val="24"/>
        </w:rPr>
        <w:t>0</w:t>
      </w:r>
      <w:r>
        <w:rPr>
          <w:rFonts w:ascii="Cambria" w:hAnsi="Cambria" w:cs="Calibri"/>
          <w:sz w:val="24"/>
          <w:szCs w:val="24"/>
        </w:rPr>
        <w:t>7.</w:t>
      </w:r>
      <w:r>
        <w:rPr>
          <w:rFonts w:ascii="Cambria" w:hAnsi="Cambria" w:cs="Calibri"/>
          <w:sz w:val="24"/>
          <w:szCs w:val="24"/>
        </w:rPr>
        <w:tab/>
        <w:t xml:space="preserve">Malgré les dispositions constitutionnelles </w:t>
      </w:r>
      <w:r w:rsidR="009C31C0">
        <w:rPr>
          <w:rFonts w:ascii="Cambria" w:hAnsi="Cambria" w:cs="Calibri"/>
          <w:sz w:val="24"/>
          <w:szCs w:val="24"/>
        </w:rPr>
        <w:t>reconnaissant l’engagement d</w:t>
      </w:r>
      <w:r w:rsidR="0096162A">
        <w:rPr>
          <w:rFonts w:ascii="Cambria" w:hAnsi="Cambria" w:cs="Calibri"/>
          <w:sz w:val="24"/>
          <w:szCs w:val="24"/>
        </w:rPr>
        <w:t>e l’Etat congolais</w:t>
      </w:r>
      <w:r w:rsidR="000F4267">
        <w:rPr>
          <w:rFonts w:ascii="Cambria" w:hAnsi="Cambria" w:cs="Calibri"/>
          <w:sz w:val="24"/>
          <w:szCs w:val="24"/>
        </w:rPr>
        <w:t xml:space="preserve"> au regard des traités et accords internationaux ratifiés,</w:t>
      </w:r>
      <w:r w:rsidR="0096162A">
        <w:rPr>
          <w:rFonts w:ascii="Cambria" w:hAnsi="Cambria" w:cs="Calibri"/>
          <w:sz w:val="24"/>
          <w:szCs w:val="24"/>
        </w:rPr>
        <w:t xml:space="preserve"> </w:t>
      </w:r>
      <w:r>
        <w:rPr>
          <w:rFonts w:ascii="Cambria" w:hAnsi="Cambria" w:cs="Calibri"/>
          <w:sz w:val="24"/>
          <w:szCs w:val="24"/>
        </w:rPr>
        <w:t>on déplore l’échappatoire de</w:t>
      </w:r>
      <w:r w:rsidR="009C31C0">
        <w:rPr>
          <w:rFonts w:ascii="Cambria" w:hAnsi="Cambria" w:cs="Calibri"/>
          <w:sz w:val="24"/>
          <w:szCs w:val="24"/>
        </w:rPr>
        <w:t>s cours et tribunaux qui n’appliquent pas le principe de la primauté du droit international sur le droit interne.</w:t>
      </w:r>
      <w:r w:rsidR="00173886">
        <w:rPr>
          <w:rFonts w:ascii="Cambria" w:hAnsi="Cambria" w:cs="Calibri"/>
          <w:sz w:val="24"/>
          <w:szCs w:val="24"/>
        </w:rPr>
        <w:t xml:space="preserve"> </w:t>
      </w:r>
      <w:r w:rsidR="00173886" w:rsidRPr="00F069A9">
        <w:rPr>
          <w:rFonts w:ascii="Cambria" w:hAnsi="Cambria" w:cs="Calibri"/>
        </w:rPr>
        <w:t xml:space="preserve">De ce fait, il se pose un problème d’application directe des instruments </w:t>
      </w:r>
      <w:r w:rsidR="00173886">
        <w:rPr>
          <w:rFonts w:ascii="Cambria" w:hAnsi="Cambria" w:cs="Calibri"/>
        </w:rPr>
        <w:t>juridiques internationaux</w:t>
      </w:r>
      <w:r w:rsidR="00173886" w:rsidRPr="00F069A9">
        <w:rPr>
          <w:rFonts w:ascii="Cambria" w:hAnsi="Cambria" w:cs="Calibri"/>
        </w:rPr>
        <w:t xml:space="preserve"> et ceux de la CEDEF par la justice congolaise.</w:t>
      </w:r>
    </w:p>
    <w:p w:rsidR="009C31C0" w:rsidRDefault="009C31C0" w:rsidP="00BF1086">
      <w:pPr>
        <w:ind w:left="426" w:hanging="426"/>
        <w:jc w:val="both"/>
        <w:rPr>
          <w:rFonts w:ascii="Cambria" w:hAnsi="Cambria" w:cs="Calibri"/>
          <w:sz w:val="24"/>
          <w:szCs w:val="24"/>
        </w:rPr>
      </w:pPr>
      <w:r w:rsidRPr="0096162A">
        <w:rPr>
          <w:rFonts w:ascii="Cambria" w:hAnsi="Cambria" w:cs="Calibri"/>
          <w:color w:val="FFFFFF" w:themeColor="background1"/>
          <w:sz w:val="24"/>
          <w:szCs w:val="24"/>
        </w:rPr>
        <w:t>0</w:t>
      </w:r>
      <w:r>
        <w:rPr>
          <w:rFonts w:ascii="Cambria" w:hAnsi="Cambria" w:cs="Calibri"/>
          <w:sz w:val="24"/>
          <w:szCs w:val="24"/>
        </w:rPr>
        <w:t>8.</w:t>
      </w:r>
      <w:r>
        <w:rPr>
          <w:rFonts w:ascii="Cambria" w:hAnsi="Cambria" w:cs="Calibri"/>
          <w:sz w:val="24"/>
          <w:szCs w:val="24"/>
        </w:rPr>
        <w:tab/>
        <w:t xml:space="preserve">L’arsenal juridique congolais fournit </w:t>
      </w:r>
      <w:r w:rsidR="00173886">
        <w:rPr>
          <w:rFonts w:ascii="Cambria" w:hAnsi="Cambria" w:cs="Calibri"/>
          <w:sz w:val="24"/>
          <w:szCs w:val="24"/>
        </w:rPr>
        <w:t>des textes juridiques et légaux en faveur de la femme congolaise.</w:t>
      </w:r>
      <w:r>
        <w:rPr>
          <w:rFonts w:ascii="Cambria" w:hAnsi="Cambria" w:cs="Calibri"/>
          <w:sz w:val="24"/>
          <w:szCs w:val="24"/>
        </w:rPr>
        <w:t xml:space="preserve"> </w:t>
      </w:r>
      <w:r w:rsidR="00173886">
        <w:rPr>
          <w:rFonts w:ascii="Cambria" w:hAnsi="Cambria" w:cs="Calibri"/>
          <w:sz w:val="24"/>
          <w:szCs w:val="24"/>
        </w:rPr>
        <w:t>C’est ainsi que nous avons la Constitution du 18 février 2006, le Code de la Famille, le Code du Travail, l</w:t>
      </w:r>
      <w:r w:rsidR="00650D5B">
        <w:rPr>
          <w:rFonts w:ascii="Cambria" w:hAnsi="Cambria" w:cs="Calibri"/>
          <w:sz w:val="24"/>
          <w:szCs w:val="24"/>
        </w:rPr>
        <w:t>es</w:t>
      </w:r>
      <w:r w:rsidR="00173886">
        <w:rPr>
          <w:rFonts w:ascii="Cambria" w:hAnsi="Cambria" w:cs="Calibri"/>
          <w:sz w:val="24"/>
          <w:szCs w:val="24"/>
        </w:rPr>
        <w:t xml:space="preserve"> loi</w:t>
      </w:r>
      <w:r w:rsidR="00650D5B">
        <w:rPr>
          <w:rFonts w:ascii="Cambria" w:hAnsi="Cambria" w:cs="Calibri"/>
          <w:sz w:val="24"/>
          <w:szCs w:val="24"/>
        </w:rPr>
        <w:t>s</w:t>
      </w:r>
      <w:r w:rsidR="00173886">
        <w:rPr>
          <w:rFonts w:ascii="Cambria" w:hAnsi="Cambria" w:cs="Calibri"/>
          <w:sz w:val="24"/>
          <w:szCs w:val="24"/>
        </w:rPr>
        <w:t xml:space="preserve"> n° 06/018 </w:t>
      </w:r>
      <w:r w:rsidR="00650D5B">
        <w:rPr>
          <w:rFonts w:ascii="Cambria" w:hAnsi="Cambria" w:cs="Calibri"/>
          <w:sz w:val="24"/>
          <w:szCs w:val="24"/>
        </w:rPr>
        <w:t xml:space="preserve">et 06/019 </w:t>
      </w:r>
      <w:r w:rsidR="00173886">
        <w:rPr>
          <w:rFonts w:ascii="Cambria" w:hAnsi="Cambria" w:cs="Calibri"/>
          <w:sz w:val="24"/>
          <w:szCs w:val="24"/>
        </w:rPr>
        <w:t xml:space="preserve">du 20 juillet </w:t>
      </w:r>
      <w:r w:rsidR="00650D5B">
        <w:rPr>
          <w:rFonts w:ascii="Cambria" w:hAnsi="Cambria" w:cs="Calibri"/>
          <w:sz w:val="24"/>
          <w:szCs w:val="24"/>
        </w:rPr>
        <w:t>2006 et le droit aux services sociaux de base.</w:t>
      </w:r>
    </w:p>
    <w:p w:rsidR="0096162A" w:rsidRDefault="000F4267" w:rsidP="00BF1086">
      <w:pPr>
        <w:ind w:left="426" w:hanging="426"/>
        <w:jc w:val="both"/>
        <w:rPr>
          <w:rFonts w:ascii="Cambria" w:hAnsi="Cambria" w:cs="Calibri"/>
        </w:rPr>
      </w:pPr>
      <w:r w:rsidRPr="00B450B7">
        <w:rPr>
          <w:rFonts w:ascii="Cambria" w:hAnsi="Cambria" w:cs="Calibri"/>
          <w:color w:val="FFFFFF" w:themeColor="background1"/>
          <w:sz w:val="24"/>
          <w:szCs w:val="24"/>
        </w:rPr>
        <w:lastRenderedPageBreak/>
        <w:t>0</w:t>
      </w:r>
      <w:r>
        <w:rPr>
          <w:rFonts w:ascii="Cambria" w:hAnsi="Cambria" w:cs="Calibri"/>
          <w:sz w:val="24"/>
          <w:szCs w:val="24"/>
        </w:rPr>
        <w:t>9.</w:t>
      </w:r>
      <w:r>
        <w:rPr>
          <w:rFonts w:ascii="Cambria" w:hAnsi="Cambria" w:cs="Calibri"/>
          <w:sz w:val="24"/>
          <w:szCs w:val="24"/>
        </w:rPr>
        <w:tab/>
      </w:r>
      <w:r w:rsidR="00092F4B">
        <w:rPr>
          <w:rFonts w:ascii="Cambria" w:hAnsi="Cambria" w:cs="Calibri"/>
          <w:sz w:val="24"/>
          <w:szCs w:val="24"/>
        </w:rPr>
        <w:t xml:space="preserve">De la constitution du 18 février 2006, on peut retenir que </w:t>
      </w:r>
      <w:r w:rsidR="00092F4B" w:rsidRPr="00F069A9">
        <w:rPr>
          <w:rFonts w:ascii="Cambria" w:hAnsi="Cambria" w:cs="Calibri"/>
        </w:rPr>
        <w:t>l’article 14 qui assure  cette protection et garantit  la représentation équitable des  femmes  au sein des institutions nationales, provinciales et locales</w:t>
      </w:r>
      <w:r w:rsidR="00092F4B" w:rsidRPr="00F069A9">
        <w:rPr>
          <w:rStyle w:val="Appelnotedebasdep"/>
          <w:rFonts w:ascii="Cambria" w:hAnsi="Cambria" w:cs="Calibri"/>
        </w:rPr>
        <w:footnoteReference w:id="1"/>
      </w:r>
      <w:r w:rsidR="00092F4B" w:rsidRPr="00F069A9">
        <w:rPr>
          <w:rFonts w:ascii="Cambria" w:hAnsi="Cambria" w:cs="Calibri"/>
        </w:rPr>
        <w:t>.</w:t>
      </w:r>
      <w:r w:rsidR="00B450B7">
        <w:rPr>
          <w:rFonts w:ascii="Cambria" w:hAnsi="Cambria" w:cs="Calibri"/>
        </w:rPr>
        <w:t xml:space="preserve"> Ces dispositions ne sont pas appliquées dans la pratique.</w:t>
      </w:r>
    </w:p>
    <w:p w:rsidR="00B450B7" w:rsidRDefault="00B450B7" w:rsidP="00BF1086">
      <w:pPr>
        <w:ind w:left="426" w:hanging="426"/>
        <w:jc w:val="both"/>
        <w:rPr>
          <w:rFonts w:ascii="Cambria" w:hAnsi="Cambria" w:cs="Calibri"/>
        </w:rPr>
      </w:pPr>
      <w:r>
        <w:rPr>
          <w:rFonts w:ascii="Cambria" w:hAnsi="Cambria" w:cs="Calibri"/>
        </w:rPr>
        <w:t>10.</w:t>
      </w:r>
      <w:r>
        <w:rPr>
          <w:rFonts w:ascii="Cambria" w:hAnsi="Cambria" w:cs="Calibri"/>
        </w:rPr>
        <w:tab/>
        <w:t>Le Code de la famille adopté par la loi n° 87-010 du 1</w:t>
      </w:r>
      <w:r w:rsidRPr="00B450B7">
        <w:rPr>
          <w:rFonts w:ascii="Cambria" w:hAnsi="Cambria" w:cs="Calibri"/>
          <w:vertAlign w:val="superscript"/>
        </w:rPr>
        <w:t>er</w:t>
      </w:r>
      <w:r>
        <w:rPr>
          <w:rFonts w:ascii="Cambria" w:hAnsi="Cambria" w:cs="Calibri"/>
        </w:rPr>
        <w:t xml:space="preserve"> août 1987 avait des dispositions discriminatoires, notamment des articles </w:t>
      </w:r>
      <w:r w:rsidRPr="00F069A9">
        <w:rPr>
          <w:rFonts w:ascii="Cambria" w:hAnsi="Cambria" w:cs="Calibri"/>
        </w:rPr>
        <w:t>330, 148.1, 165, 215, 444 à 448, 490.2, 497.2, 515, 524 et 531, 361, 367, 382, 388, 426, 543 et 579</w:t>
      </w:r>
      <w:r>
        <w:rPr>
          <w:rFonts w:ascii="Cambria" w:hAnsi="Cambria" w:cs="Calibri"/>
        </w:rPr>
        <w:t>, lesquelles ont toutes été révisées, mais le point d’achoppement demeure toujours l’application effective.</w:t>
      </w:r>
    </w:p>
    <w:p w:rsidR="00700BA5" w:rsidRDefault="00B450B7" w:rsidP="00BF1086">
      <w:pPr>
        <w:ind w:left="426" w:hanging="426"/>
        <w:jc w:val="both"/>
        <w:rPr>
          <w:rFonts w:ascii="Cambria" w:hAnsi="Cambria" w:cs="Calibri"/>
        </w:rPr>
      </w:pPr>
      <w:r>
        <w:rPr>
          <w:rFonts w:ascii="Cambria" w:hAnsi="Cambria" w:cs="Calibri"/>
        </w:rPr>
        <w:t>11.</w:t>
      </w:r>
      <w:r>
        <w:rPr>
          <w:rFonts w:ascii="Cambria" w:hAnsi="Cambria" w:cs="Calibri"/>
        </w:rPr>
        <w:tab/>
        <w:t xml:space="preserve">Du Code du travail, </w:t>
      </w:r>
      <w:r w:rsidR="00700BA5">
        <w:rPr>
          <w:rFonts w:ascii="Cambria" w:hAnsi="Cambria" w:cs="Calibri"/>
        </w:rPr>
        <w:t>l’esprit et la lettre de l’article 12 de la constitution sur l’égalité devant la loi et l’égale protection des lois des hommes et des femmes, tout en donnant un avantage à la femme en supprimant la disposition qui la soumettait à l’autorisation maritale. Il y a encore des progrès à faire, malgré la panoplie d’articles explicitant l’amélioration de la condition de la femme sans les faire suivre d’effets.</w:t>
      </w:r>
    </w:p>
    <w:p w:rsidR="0004011E" w:rsidRDefault="00700BA5" w:rsidP="00BF1086">
      <w:pPr>
        <w:ind w:left="426" w:hanging="426"/>
        <w:jc w:val="both"/>
        <w:rPr>
          <w:rFonts w:ascii="Cambria" w:hAnsi="Cambria" w:cs="Calibri"/>
        </w:rPr>
      </w:pPr>
      <w:r>
        <w:rPr>
          <w:rFonts w:ascii="Cambria" w:hAnsi="Cambria" w:cs="Calibri"/>
        </w:rPr>
        <w:t>12.</w:t>
      </w:r>
      <w:r>
        <w:rPr>
          <w:rFonts w:ascii="Cambria" w:hAnsi="Cambria" w:cs="Calibri"/>
        </w:rPr>
        <w:tab/>
        <w:t>En matière de répression des violences sexuelles, la mise à jour d</w:t>
      </w:r>
      <w:r w:rsidR="0004011E">
        <w:rPr>
          <w:rFonts w:ascii="Cambria" w:hAnsi="Cambria" w:cs="Calibri"/>
        </w:rPr>
        <w:t>u</w:t>
      </w:r>
      <w:r>
        <w:rPr>
          <w:rFonts w:ascii="Cambria" w:hAnsi="Cambria" w:cs="Calibri"/>
        </w:rPr>
        <w:t xml:space="preserve"> dispositif </w:t>
      </w:r>
      <w:r w:rsidR="0004011E">
        <w:rPr>
          <w:rFonts w:ascii="Cambria" w:hAnsi="Cambria" w:cs="Calibri"/>
        </w:rPr>
        <w:t>pénal</w:t>
      </w:r>
      <w:r>
        <w:rPr>
          <w:rFonts w:ascii="Cambria" w:hAnsi="Cambria" w:cs="Calibri"/>
        </w:rPr>
        <w:t xml:space="preserve"> s’est faite </w:t>
      </w:r>
      <w:r w:rsidR="0004011E">
        <w:rPr>
          <w:rFonts w:ascii="Cambria" w:hAnsi="Cambria" w:cs="Calibri"/>
        </w:rPr>
        <w:t xml:space="preserve">avec la loi n° 06/018 du 20 juillet 2006 </w:t>
      </w:r>
      <w:r>
        <w:rPr>
          <w:rFonts w:ascii="Cambria" w:hAnsi="Cambria" w:cs="Calibri"/>
        </w:rPr>
        <w:t>modifi</w:t>
      </w:r>
      <w:r w:rsidR="0004011E">
        <w:rPr>
          <w:rFonts w:ascii="Cambria" w:hAnsi="Cambria" w:cs="Calibri"/>
        </w:rPr>
        <w:t>ant</w:t>
      </w:r>
      <w:r>
        <w:rPr>
          <w:rFonts w:ascii="Cambria" w:hAnsi="Cambria" w:cs="Calibri"/>
        </w:rPr>
        <w:t xml:space="preserve"> et complét</w:t>
      </w:r>
      <w:r w:rsidR="0004011E">
        <w:rPr>
          <w:rFonts w:ascii="Cambria" w:hAnsi="Cambria" w:cs="Calibri"/>
        </w:rPr>
        <w:t>ant</w:t>
      </w:r>
      <w:r>
        <w:rPr>
          <w:rFonts w:ascii="Cambria" w:hAnsi="Cambria" w:cs="Calibri"/>
        </w:rPr>
        <w:t xml:space="preserve"> le décret du 30</w:t>
      </w:r>
      <w:r w:rsidR="0004011E">
        <w:rPr>
          <w:rFonts w:ascii="Cambria" w:hAnsi="Cambria" w:cs="Calibri"/>
        </w:rPr>
        <w:t xml:space="preserve"> janvier 1940 portant Code pénal congolais et la loi n° 06/019 du 20 juillet 2006 modifiant et complétant le décret du 06 août 1959 portant Code de procédure pénale congolais.</w:t>
      </w:r>
    </w:p>
    <w:p w:rsidR="0004011E" w:rsidRDefault="0004011E" w:rsidP="00BF1086">
      <w:pPr>
        <w:ind w:left="426" w:hanging="426"/>
        <w:jc w:val="both"/>
        <w:rPr>
          <w:rFonts w:ascii="Cambria" w:hAnsi="Cambria" w:cs="Calibri"/>
        </w:rPr>
      </w:pPr>
      <w:r>
        <w:rPr>
          <w:rFonts w:ascii="Cambria" w:hAnsi="Cambria" w:cs="Calibri"/>
        </w:rPr>
        <w:t>13.</w:t>
      </w:r>
      <w:r>
        <w:rPr>
          <w:rFonts w:ascii="Cambria" w:hAnsi="Cambria" w:cs="Calibri"/>
        </w:rPr>
        <w:tab/>
        <w:t>En ce qui concerne les services sociaux de base auxquels la femme a droit, l’ensemble de la société ne s’est pas encore adapté par pesanteur culturelle et préjugés sociaux sur l’état de la femme. Manifestement par peu de considération et même de discriminations. Ces pratiques sont plus criantes en milieu rural.</w:t>
      </w:r>
    </w:p>
    <w:p w:rsidR="00A92A4C" w:rsidRDefault="00A92A4C" w:rsidP="00BF1086">
      <w:pPr>
        <w:ind w:left="426" w:hanging="426"/>
        <w:jc w:val="both"/>
        <w:rPr>
          <w:rFonts w:ascii="Cambria" w:hAnsi="Cambria" w:cs="Calibri"/>
        </w:rPr>
      </w:pPr>
      <w:r>
        <w:rPr>
          <w:rFonts w:ascii="Cambria" w:hAnsi="Cambria" w:cs="Calibri"/>
        </w:rPr>
        <w:t>14.</w:t>
      </w:r>
      <w:r>
        <w:rPr>
          <w:rFonts w:ascii="Cambria" w:hAnsi="Cambria" w:cs="Calibri"/>
        </w:rPr>
        <w:tab/>
        <w:t>De ce constat fait, il nous a fallu revenir sur l’évaluation de la mise en œuvre des observations finales adoptées le 25 août 2006 par le Comité des Nations Unies pour l’élimination de toutes les formes de discrimination à l’égard des femmes autour des axes prioritaires de la CEDEF</w:t>
      </w:r>
      <w:r w:rsidR="001753B3">
        <w:rPr>
          <w:rFonts w:ascii="Cambria" w:hAnsi="Cambria" w:cs="Calibri"/>
        </w:rPr>
        <w:t>.</w:t>
      </w:r>
    </w:p>
    <w:p w:rsidR="001753B3" w:rsidRDefault="001753B3" w:rsidP="00BF1086">
      <w:pPr>
        <w:ind w:left="426" w:hanging="426"/>
        <w:jc w:val="both"/>
        <w:rPr>
          <w:rFonts w:ascii="Cambria" w:hAnsi="Cambria" w:cs="Calibri"/>
        </w:rPr>
      </w:pPr>
      <w:r>
        <w:rPr>
          <w:rFonts w:ascii="Cambria" w:hAnsi="Cambria" w:cs="Calibri"/>
        </w:rPr>
        <w:t>15.</w:t>
      </w:r>
      <w:r>
        <w:rPr>
          <w:rFonts w:ascii="Cambria" w:hAnsi="Cambria" w:cs="Calibri"/>
        </w:rPr>
        <w:tab/>
        <w:t>Cette évaluation part de l’article 1 sur la définition de la discrimination, en passant par l’article 2 sur les mesures politiques ; l’article 3 garantissant les droits de l’homme et les libertés fondamentales ; l’article 4 sur les mesures temporaires spéciales ; article 7 sur la participation des femmes à la vie politique et publique ; article 8 sur la participation des femmes dans les instances internationales de décision ; l’article 12 sur l’égalité d’accès aux soins de santé ; l’article 13 sur la vie économique et sociale ; article 14 sur les femmes rurales ; article 15 sur l’égalité devant la loi ; article 16 sur l’égalité de droit de contracter le mariage.</w:t>
      </w:r>
    </w:p>
    <w:p w:rsidR="001753B3" w:rsidRDefault="001753B3" w:rsidP="00BF1086">
      <w:pPr>
        <w:ind w:left="426" w:hanging="426"/>
        <w:jc w:val="both"/>
        <w:rPr>
          <w:rFonts w:ascii="Cambria" w:hAnsi="Cambria" w:cs="Calibri"/>
        </w:rPr>
      </w:pPr>
      <w:r>
        <w:rPr>
          <w:rFonts w:ascii="Cambria" w:hAnsi="Cambria" w:cs="Calibri"/>
        </w:rPr>
        <w:t>16.</w:t>
      </w:r>
      <w:r>
        <w:rPr>
          <w:rFonts w:ascii="Cambria" w:hAnsi="Cambria" w:cs="Calibri"/>
        </w:rPr>
        <w:tab/>
      </w:r>
      <w:r w:rsidR="008D624D">
        <w:rPr>
          <w:rFonts w:ascii="Cambria" w:hAnsi="Cambria" w:cs="Calibri"/>
        </w:rPr>
        <w:t>De ces articles bien cernés, l’analyse de certains a permis de f</w:t>
      </w:r>
      <w:r w:rsidR="00513532">
        <w:rPr>
          <w:rFonts w:ascii="Cambria" w:hAnsi="Cambria" w:cs="Calibri"/>
        </w:rPr>
        <w:t>aire</w:t>
      </w:r>
      <w:r w:rsidR="008D624D">
        <w:rPr>
          <w:rFonts w:ascii="Cambria" w:hAnsi="Cambria" w:cs="Calibri"/>
        </w:rPr>
        <w:t xml:space="preserve"> des recommandations pour l’amélioration de la </w:t>
      </w:r>
      <w:r w:rsidR="00513532">
        <w:rPr>
          <w:rFonts w:ascii="Cambria" w:hAnsi="Cambria" w:cs="Calibri"/>
        </w:rPr>
        <w:t xml:space="preserve">condition de la femme. S’agissant de l’article sur la définition de la </w:t>
      </w:r>
      <w:r w:rsidR="00513532">
        <w:rPr>
          <w:rFonts w:ascii="Cambria" w:hAnsi="Cambria" w:cs="Calibri"/>
        </w:rPr>
        <w:lastRenderedPageBreak/>
        <w:t>discrimination, dont on a du mal à donner une définition juridique, Notamment en intégrant la CEDEF dans les textes juridiques nationaux, tout en proposant la création d’une commission spécialisée comprenant des acteurs féministes pour relever toutes les lois discriminatoires dans les différents instruments juridiques nationaux pour les adapter aux textes internationaux ratifiés par la R.D.C.</w:t>
      </w:r>
    </w:p>
    <w:p w:rsidR="00B450B7" w:rsidRDefault="00513532" w:rsidP="00BF1086">
      <w:pPr>
        <w:ind w:left="426" w:hanging="426"/>
        <w:jc w:val="both"/>
        <w:rPr>
          <w:rFonts w:ascii="Cambria" w:hAnsi="Cambria" w:cs="Calibri"/>
        </w:rPr>
      </w:pPr>
      <w:r>
        <w:rPr>
          <w:rFonts w:ascii="Cambria" w:hAnsi="Cambria" w:cs="Calibri"/>
        </w:rPr>
        <w:t>17.</w:t>
      </w:r>
      <w:r>
        <w:rPr>
          <w:rFonts w:ascii="Cambria" w:hAnsi="Cambria" w:cs="Calibri"/>
        </w:rPr>
        <w:tab/>
        <w:t>Sur le point des mesures politiques</w:t>
      </w:r>
      <w:r w:rsidR="00976BF5">
        <w:rPr>
          <w:rFonts w:ascii="Cambria" w:hAnsi="Cambria" w:cs="Calibri"/>
        </w:rPr>
        <w:t xml:space="preserve">, concrétisé par la création du Conseil National de la Femme, conformément à la Résolution </w:t>
      </w:r>
      <w:r w:rsidR="00FF6CC1">
        <w:rPr>
          <w:rFonts w:ascii="Cambria" w:hAnsi="Cambria" w:cs="Calibri"/>
        </w:rPr>
        <w:t xml:space="preserve">1325 </w:t>
      </w:r>
      <w:r w:rsidR="00FF6CC1" w:rsidRPr="00F069A9">
        <w:rPr>
          <w:rFonts w:ascii="Cambria" w:hAnsi="Cambria" w:cs="Calibri"/>
          <w:sz w:val="24"/>
          <w:szCs w:val="24"/>
        </w:rPr>
        <w:t>comme des organes consultatifs nationaux sous la supervision du Ministère du Genre, Famille et Enfant en vue de la mise en œuvre des Programmes et Politiques en faveur de la promotion de la femme et de l’égalité du genre</w:t>
      </w:r>
      <w:r w:rsidR="00FF6CC1">
        <w:rPr>
          <w:rFonts w:ascii="Cambria" w:hAnsi="Cambria" w:cs="Calibri"/>
          <w:sz w:val="24"/>
          <w:szCs w:val="24"/>
        </w:rPr>
        <w:t>. Cependant le budget alloué par le ministère du Genre</w:t>
      </w:r>
      <w:r w:rsidR="00FF6CC1">
        <w:rPr>
          <w:rFonts w:ascii="Cambria" w:hAnsi="Cambria" w:cs="Calibri"/>
        </w:rPr>
        <w:t>, Famille et Enfant est dérisoire et il ne faudrait pas que le gouvernement se dérobe et que le Conseil ne compte que sur quelques partenaires internationaux.</w:t>
      </w:r>
    </w:p>
    <w:p w:rsidR="00FF6CC1" w:rsidRDefault="00FF6CC1" w:rsidP="00BF1086">
      <w:pPr>
        <w:ind w:left="426" w:hanging="426"/>
        <w:jc w:val="both"/>
        <w:rPr>
          <w:rFonts w:ascii="Cambria" w:hAnsi="Cambria" w:cs="Calibri"/>
        </w:rPr>
      </w:pPr>
      <w:r>
        <w:rPr>
          <w:rFonts w:ascii="Cambria" w:hAnsi="Cambria" w:cs="Calibri"/>
        </w:rPr>
        <w:t>18.</w:t>
      </w:r>
      <w:r>
        <w:rPr>
          <w:rFonts w:ascii="Cambria" w:hAnsi="Cambria" w:cs="Calibri"/>
        </w:rPr>
        <w:tab/>
      </w:r>
      <w:r w:rsidR="00D06EDA">
        <w:rPr>
          <w:rFonts w:ascii="Cambria" w:hAnsi="Cambria" w:cs="Calibri"/>
        </w:rPr>
        <w:t>Les textes légaux étant mis en place, les pesanteurs culturelles à la base des stéréotypes demeurent et le statut juridique et social de la femme reste toujours inférieur. Il faudrait que le Parlement vote un budget conséquent pour le fonctionnement du ministère du Genre, Famille et Enfant afin qu’il soit plus opérationnel. De plus, le ministère de la Justice et des Droits humains doit continuer la sensibilisation et la vulgarisation des lois sur les violences sexuelles. Tout en garantissant les droits fondamentaux du citoyen conformément à l’esprit et à la lettre de la constitution, il est aussi recommandé au gouvernement, par le ministère du Genre, Famille et Enfant, dispose d’un fonds pour l’indemnisation des victimes des violences sexuelles.</w:t>
      </w:r>
    </w:p>
    <w:p w:rsidR="00D06EDA" w:rsidRDefault="00D06EDA" w:rsidP="00BF1086">
      <w:pPr>
        <w:ind w:left="426" w:hanging="426"/>
        <w:jc w:val="both"/>
        <w:rPr>
          <w:rFonts w:ascii="Cambria" w:hAnsi="Cambria" w:cs="Calibri"/>
        </w:rPr>
      </w:pPr>
      <w:r>
        <w:rPr>
          <w:rFonts w:ascii="Cambria" w:hAnsi="Cambria" w:cs="Calibri"/>
        </w:rPr>
        <w:t>19.</w:t>
      </w:r>
      <w:r>
        <w:rPr>
          <w:rFonts w:ascii="Cambria" w:hAnsi="Cambria" w:cs="Calibri"/>
        </w:rPr>
        <w:tab/>
        <w:t>La mise en œuvre de la parité Homme-Femme dans les institutions souffre encore des manquements, malgré les textes légaux et juridiques promulgués. Quand bien même le quota de 30 % de représentativité a été fixé comme mesure temporaire, la participation effective des femmes dépasse les 10 %</w:t>
      </w:r>
      <w:r w:rsidR="009B69E1">
        <w:rPr>
          <w:rFonts w:ascii="Cambria" w:hAnsi="Cambria" w:cs="Calibri"/>
        </w:rPr>
        <w:t>.</w:t>
      </w:r>
    </w:p>
    <w:p w:rsidR="009B69E1" w:rsidRDefault="009B69E1" w:rsidP="00BF1086">
      <w:pPr>
        <w:ind w:left="426" w:hanging="426"/>
        <w:jc w:val="both"/>
        <w:rPr>
          <w:rFonts w:ascii="Cambria" w:hAnsi="Cambria" w:cs="Calibri"/>
          <w:sz w:val="24"/>
          <w:szCs w:val="24"/>
        </w:rPr>
      </w:pPr>
      <w:r>
        <w:rPr>
          <w:rFonts w:ascii="Cambria" w:hAnsi="Cambria" w:cs="Calibri"/>
        </w:rPr>
        <w:t>20.</w:t>
      </w:r>
      <w:r>
        <w:rPr>
          <w:rFonts w:ascii="Cambria" w:hAnsi="Cambria" w:cs="Calibri"/>
        </w:rPr>
        <w:tab/>
        <w:t xml:space="preserve">La réalité de la participation de la femme à la vie politique et publique ne correspond pas aux dispositions légales et constitutionnelles. Il y a une sous-représentation des femmes aux postes de responsabilité au niveau des partis politiques. De plus, </w:t>
      </w:r>
      <w:r w:rsidRPr="00F069A9">
        <w:rPr>
          <w:rFonts w:ascii="Cambria" w:hAnsi="Cambria" w:cs="Calibri"/>
          <w:sz w:val="24"/>
          <w:szCs w:val="24"/>
        </w:rPr>
        <w:t>Le système électoral étant basé sur un scrutin de liste, peu de candidates sont  positionnées  en  tête de liste où elles ont de meilleures chances d’être élues. Ainsi, aux élections législatives de 2018, soit 8,40 % à l’Assemblée nationale sur 500 sièges à pourvoir ; au Sénat soit 9,25 %, seulement 5 femmes (soit 4,62 %) ont été élues sur  108 sièges à pourvoir</w:t>
      </w:r>
      <w:r w:rsidRPr="00F069A9">
        <w:rPr>
          <w:rStyle w:val="Appelnotedebasdep"/>
          <w:rFonts w:ascii="Cambria" w:hAnsi="Cambria" w:cs="Calibri"/>
          <w:sz w:val="24"/>
          <w:szCs w:val="24"/>
        </w:rPr>
        <w:footnoteReference w:id="2"/>
      </w:r>
      <w:r w:rsidRPr="00F069A9">
        <w:rPr>
          <w:rFonts w:ascii="Cambria" w:hAnsi="Cambria" w:cs="Calibri"/>
          <w:sz w:val="24"/>
          <w:szCs w:val="24"/>
        </w:rPr>
        <w:t>.</w:t>
      </w:r>
    </w:p>
    <w:p w:rsidR="003717C9" w:rsidRDefault="003717C9" w:rsidP="003717C9">
      <w:pPr>
        <w:spacing w:after="120"/>
        <w:ind w:left="425" w:hanging="425"/>
        <w:jc w:val="both"/>
        <w:rPr>
          <w:rFonts w:ascii="Cambria" w:hAnsi="Cambria" w:cs="Calibri"/>
          <w:sz w:val="24"/>
          <w:szCs w:val="24"/>
        </w:rPr>
      </w:pPr>
      <w:r>
        <w:rPr>
          <w:rFonts w:ascii="Cambria" w:hAnsi="Cambria" w:cs="Calibri"/>
          <w:sz w:val="24"/>
          <w:szCs w:val="24"/>
        </w:rPr>
        <w:t>21.</w:t>
      </w:r>
      <w:r>
        <w:rPr>
          <w:rFonts w:ascii="Cambria" w:hAnsi="Cambria" w:cs="Calibri"/>
          <w:sz w:val="24"/>
          <w:szCs w:val="24"/>
        </w:rPr>
        <w:tab/>
        <w:t xml:space="preserve">Pour améliorer ce quota de participation de la femme, trois recommandations ont été faites, à savoir : </w:t>
      </w:r>
    </w:p>
    <w:p w:rsidR="003717C9" w:rsidRPr="00E97E76" w:rsidRDefault="003717C9" w:rsidP="003717C9">
      <w:pPr>
        <w:numPr>
          <w:ilvl w:val="0"/>
          <w:numId w:val="6"/>
        </w:numPr>
        <w:spacing w:after="60"/>
        <w:ind w:left="714" w:hanging="357"/>
        <w:jc w:val="both"/>
        <w:rPr>
          <w:rFonts w:ascii="Cambria" w:hAnsi="Cambria" w:cs="Calibri"/>
          <w:sz w:val="24"/>
          <w:szCs w:val="24"/>
        </w:rPr>
      </w:pPr>
      <w:r w:rsidRPr="00E97E76">
        <w:rPr>
          <w:rFonts w:ascii="Cambria" w:hAnsi="Cambria" w:cs="Calibri"/>
          <w:sz w:val="24"/>
          <w:szCs w:val="24"/>
        </w:rPr>
        <w:t>Le Parlement devrait renforcer la loi électorale particulièrement l’article 13, en vue de rendre irrecevable toute liste électorale des partis politiques ne tenant pas compte de la parité homme-femme ;</w:t>
      </w:r>
    </w:p>
    <w:p w:rsidR="003717C9" w:rsidRPr="00E97E76" w:rsidRDefault="003717C9" w:rsidP="00DC7A58">
      <w:pPr>
        <w:numPr>
          <w:ilvl w:val="0"/>
          <w:numId w:val="6"/>
        </w:numPr>
        <w:tabs>
          <w:tab w:val="left" w:pos="490"/>
        </w:tabs>
        <w:spacing w:after="60"/>
        <w:ind w:left="714" w:hanging="357"/>
        <w:jc w:val="both"/>
        <w:rPr>
          <w:rFonts w:ascii="Cambria" w:hAnsi="Cambria" w:cs="Calibri"/>
          <w:sz w:val="24"/>
          <w:szCs w:val="24"/>
        </w:rPr>
      </w:pPr>
      <w:r w:rsidRPr="00E97E76">
        <w:rPr>
          <w:rFonts w:ascii="Cambria" w:hAnsi="Cambria" w:cs="Calibri"/>
          <w:sz w:val="24"/>
          <w:szCs w:val="24"/>
        </w:rPr>
        <w:lastRenderedPageBreak/>
        <w:t>le gouvernement devrait adopter un plan national genre fixant les objectifs et les indicateurs de mise en œuvre de la représentation des femmes dans toutes les institutions ainsi que les échéances </w:t>
      </w:r>
    </w:p>
    <w:p w:rsidR="003717C9" w:rsidRPr="00E97E76" w:rsidRDefault="003717C9" w:rsidP="003717C9">
      <w:pPr>
        <w:numPr>
          <w:ilvl w:val="0"/>
          <w:numId w:val="6"/>
        </w:numPr>
        <w:jc w:val="both"/>
        <w:rPr>
          <w:rFonts w:ascii="Cambria" w:hAnsi="Cambria" w:cs="Calibri"/>
          <w:sz w:val="24"/>
          <w:szCs w:val="24"/>
        </w:rPr>
      </w:pPr>
      <w:r w:rsidRPr="00E97E76">
        <w:rPr>
          <w:rFonts w:ascii="Cambria" w:hAnsi="Cambria" w:cs="Calibri"/>
          <w:sz w:val="24"/>
          <w:szCs w:val="24"/>
        </w:rPr>
        <w:t>le gouvernement devrait appuyer les ONG de défense des droits de la femme dans leurs activités de plaidoyer, sensibilisation, vulgarisation et suivi en matière d’application de la CEDEF.</w:t>
      </w:r>
    </w:p>
    <w:p w:rsidR="003717C9" w:rsidRDefault="00DC7A58" w:rsidP="00BF1086">
      <w:pPr>
        <w:ind w:left="426" w:hanging="426"/>
        <w:jc w:val="both"/>
        <w:rPr>
          <w:rFonts w:ascii="Cambria" w:hAnsi="Cambria" w:cs="Calibri"/>
          <w:sz w:val="24"/>
          <w:szCs w:val="24"/>
        </w:rPr>
      </w:pPr>
      <w:r>
        <w:rPr>
          <w:rFonts w:ascii="Cambria" w:hAnsi="Cambria" w:cs="Calibri"/>
        </w:rPr>
        <w:t>22.</w:t>
      </w:r>
      <w:r>
        <w:rPr>
          <w:rFonts w:ascii="Cambria" w:hAnsi="Cambria" w:cs="Calibri"/>
        </w:rPr>
        <w:tab/>
      </w:r>
      <w:r>
        <w:rPr>
          <w:rFonts w:ascii="Cambria" w:hAnsi="Cambria" w:cs="Calibri"/>
          <w:sz w:val="24"/>
          <w:szCs w:val="24"/>
        </w:rPr>
        <w:t>L</w:t>
      </w:r>
      <w:r w:rsidRPr="00F069A9">
        <w:rPr>
          <w:rFonts w:ascii="Cambria" w:hAnsi="Cambria" w:cs="Calibri"/>
          <w:sz w:val="24"/>
          <w:szCs w:val="24"/>
        </w:rPr>
        <w:t>a loi garantit les mêmes droits et possibilités aux femmes pour représenter la RDC dans les instances internationales</w:t>
      </w:r>
      <w:r>
        <w:rPr>
          <w:rFonts w:ascii="Cambria" w:hAnsi="Cambria" w:cs="Calibri"/>
          <w:sz w:val="24"/>
          <w:szCs w:val="24"/>
        </w:rPr>
        <w:t>.</w:t>
      </w:r>
      <w:r w:rsidRPr="00F069A9">
        <w:rPr>
          <w:rFonts w:ascii="Cambria" w:hAnsi="Cambria" w:cs="Calibri"/>
          <w:sz w:val="24"/>
          <w:szCs w:val="24"/>
        </w:rPr>
        <w:t xml:space="preserve"> </w:t>
      </w:r>
      <w:r>
        <w:rPr>
          <w:rFonts w:ascii="Cambria" w:hAnsi="Cambria" w:cs="Calibri"/>
          <w:sz w:val="24"/>
          <w:szCs w:val="24"/>
        </w:rPr>
        <w:t xml:space="preserve">Cependant, </w:t>
      </w:r>
      <w:r w:rsidRPr="00F069A9">
        <w:rPr>
          <w:rFonts w:ascii="Cambria" w:hAnsi="Cambria" w:cs="Calibri"/>
          <w:sz w:val="24"/>
          <w:szCs w:val="24"/>
        </w:rPr>
        <w:t>le taux de représentation féminine est tellement insignifiant : 6 femmes ambassadrices sur 64 postes diplomatiques soit 16,7% ; suite à ce constat, la coalition estime et recommande au gouvernement d’initier des mesures temporaires pour accroitre sensiblement la participation des femmes dans les instances internationales de décision et les représentations diplomatiques surtout qu’elles ont fait preuve d’efficacité à maintes reprises.</w:t>
      </w:r>
    </w:p>
    <w:p w:rsidR="00DC7A58" w:rsidRPr="00F069A9" w:rsidRDefault="00DC7A58" w:rsidP="00DC7A58">
      <w:pPr>
        <w:spacing w:after="0"/>
        <w:ind w:left="426" w:hanging="426"/>
        <w:jc w:val="both"/>
        <w:rPr>
          <w:rFonts w:ascii="Cambria" w:hAnsi="Cambria" w:cs="Calibri"/>
          <w:sz w:val="24"/>
          <w:szCs w:val="24"/>
        </w:rPr>
      </w:pPr>
      <w:r>
        <w:rPr>
          <w:rFonts w:ascii="Cambria" w:hAnsi="Cambria" w:cs="Calibri"/>
          <w:sz w:val="24"/>
          <w:szCs w:val="24"/>
        </w:rPr>
        <w:t>23.</w:t>
      </w:r>
      <w:r>
        <w:rPr>
          <w:rFonts w:ascii="Cambria" w:hAnsi="Cambria" w:cs="Calibri"/>
          <w:sz w:val="24"/>
          <w:szCs w:val="24"/>
        </w:rPr>
        <w:tab/>
      </w:r>
      <w:r w:rsidRPr="00F069A9">
        <w:rPr>
          <w:rFonts w:ascii="Cambria" w:hAnsi="Cambria" w:cs="Calibri"/>
          <w:sz w:val="24"/>
          <w:szCs w:val="24"/>
        </w:rPr>
        <w:t>L’éducation est une clé de développement</w:t>
      </w:r>
      <w:r>
        <w:rPr>
          <w:rFonts w:ascii="Cambria" w:hAnsi="Cambria" w:cs="Calibri"/>
          <w:sz w:val="24"/>
          <w:szCs w:val="24"/>
        </w:rPr>
        <w:t>.</w:t>
      </w:r>
      <w:r w:rsidRPr="00F069A9">
        <w:rPr>
          <w:rFonts w:ascii="Cambria" w:hAnsi="Cambria" w:cs="Calibri"/>
          <w:sz w:val="24"/>
          <w:szCs w:val="24"/>
        </w:rPr>
        <w:t xml:space="preserve"> </w:t>
      </w:r>
      <w:r>
        <w:rPr>
          <w:rFonts w:ascii="Cambria" w:hAnsi="Cambria" w:cs="Calibri"/>
          <w:sz w:val="24"/>
          <w:szCs w:val="24"/>
        </w:rPr>
        <w:t>C</w:t>
      </w:r>
      <w:r w:rsidRPr="00F069A9">
        <w:rPr>
          <w:rFonts w:ascii="Cambria" w:hAnsi="Cambria" w:cs="Calibri"/>
          <w:sz w:val="24"/>
          <w:szCs w:val="24"/>
        </w:rPr>
        <w:t>onscient</w:t>
      </w:r>
      <w:r>
        <w:rPr>
          <w:rFonts w:ascii="Cambria" w:hAnsi="Cambria" w:cs="Calibri"/>
          <w:sz w:val="24"/>
          <w:szCs w:val="24"/>
        </w:rPr>
        <w:t xml:space="preserve">s </w:t>
      </w:r>
      <w:r w:rsidRPr="00F069A9">
        <w:rPr>
          <w:rFonts w:ascii="Cambria" w:hAnsi="Cambria" w:cs="Calibri"/>
          <w:sz w:val="24"/>
          <w:szCs w:val="24"/>
        </w:rPr>
        <w:t>de son indice sur l’amélioration de la qualité de la vie dans tous les domaines, plusieurs pays soucieux de vaincre la pauvreté ont résolu d’investir dans ce secteur vital.</w:t>
      </w:r>
    </w:p>
    <w:p w:rsidR="00DC7A58" w:rsidRPr="00F069A9" w:rsidRDefault="00DC7A58" w:rsidP="00DC7A58">
      <w:pPr>
        <w:spacing w:after="0"/>
        <w:ind w:left="448"/>
        <w:jc w:val="both"/>
        <w:rPr>
          <w:rFonts w:ascii="Cambria" w:hAnsi="Cambria" w:cs="Calibri"/>
          <w:sz w:val="24"/>
          <w:szCs w:val="24"/>
        </w:rPr>
      </w:pPr>
      <w:r w:rsidRPr="00F069A9">
        <w:rPr>
          <w:rFonts w:ascii="Cambria" w:hAnsi="Cambria" w:cs="Calibri"/>
          <w:sz w:val="24"/>
          <w:szCs w:val="24"/>
        </w:rPr>
        <w:t>C’est dans cette optique que depuis septembre 2015, les différents gouvernements et la société civile se sont lancés dans une dynamique baptisée agenda 2030</w:t>
      </w:r>
      <w:r>
        <w:rPr>
          <w:rFonts w:ascii="Cambria" w:hAnsi="Cambria" w:cs="Calibri"/>
          <w:sz w:val="24"/>
          <w:szCs w:val="24"/>
        </w:rPr>
        <w:t>.</w:t>
      </w:r>
    </w:p>
    <w:p w:rsidR="00DC7A58" w:rsidRPr="00F069A9" w:rsidRDefault="00DC7A58" w:rsidP="00DC7A58">
      <w:pPr>
        <w:spacing w:after="0"/>
        <w:ind w:left="448"/>
        <w:jc w:val="both"/>
        <w:rPr>
          <w:rFonts w:ascii="Cambria" w:hAnsi="Cambria" w:cs="Calibri"/>
          <w:sz w:val="24"/>
          <w:szCs w:val="24"/>
        </w:rPr>
      </w:pPr>
      <w:r w:rsidRPr="00F069A9">
        <w:rPr>
          <w:rFonts w:ascii="Cambria" w:hAnsi="Cambria" w:cs="Calibri"/>
          <w:sz w:val="24"/>
          <w:szCs w:val="24"/>
        </w:rPr>
        <w:t>Une option découlant des OMD, misant sur un programme de 17 objectifs de développement durable (ODD 4) à atteindre d’ici 2030.</w:t>
      </w:r>
    </w:p>
    <w:p w:rsidR="00DC7A58" w:rsidRDefault="00DC7A58" w:rsidP="00DC7A58">
      <w:pPr>
        <w:ind w:left="490"/>
        <w:jc w:val="both"/>
        <w:rPr>
          <w:rFonts w:ascii="Cambria" w:hAnsi="Cambria" w:cs="Calibri"/>
        </w:rPr>
      </w:pPr>
      <w:r w:rsidRPr="00F069A9">
        <w:rPr>
          <w:rFonts w:ascii="Cambria" w:hAnsi="Cambria" w:cs="Calibri"/>
          <w:sz w:val="24"/>
          <w:szCs w:val="24"/>
        </w:rPr>
        <w:t>Le gouvernement s’est inscrit dans cette dynamique et a pris l’engagement  à travers la loi</w:t>
      </w:r>
      <w:r>
        <w:rPr>
          <w:rFonts w:ascii="Cambria" w:hAnsi="Cambria" w:cs="Calibri"/>
          <w:sz w:val="24"/>
          <w:szCs w:val="24"/>
        </w:rPr>
        <w:t>-</w:t>
      </w:r>
      <w:r w:rsidRPr="00F069A9">
        <w:rPr>
          <w:rFonts w:ascii="Cambria" w:hAnsi="Cambria" w:cs="Calibri"/>
          <w:sz w:val="24"/>
          <w:szCs w:val="24"/>
        </w:rPr>
        <w:t>cadre  de l’Enseignement National, d’offrir les 8 années d’éducation de base gratuite  pour réduire l’effectif d’enfants en dehors de l’école et d’allouer au secteur de l’éducation un budget de 25</w:t>
      </w:r>
      <w:r>
        <w:rPr>
          <w:rFonts w:ascii="Cambria" w:hAnsi="Cambria" w:cs="Calibri"/>
          <w:sz w:val="24"/>
          <w:szCs w:val="24"/>
        </w:rPr>
        <w:t xml:space="preserve"> </w:t>
      </w:r>
      <w:r w:rsidRPr="00F069A9">
        <w:rPr>
          <w:rFonts w:ascii="Cambria" w:hAnsi="Cambria" w:cs="Calibri"/>
          <w:sz w:val="24"/>
          <w:szCs w:val="24"/>
        </w:rPr>
        <w:t xml:space="preserve">%. </w:t>
      </w:r>
      <w:r>
        <w:rPr>
          <w:rFonts w:ascii="Cambria" w:hAnsi="Cambria" w:cs="Calibri"/>
          <w:sz w:val="24"/>
          <w:szCs w:val="24"/>
        </w:rPr>
        <w:t>A</w:t>
      </w:r>
      <w:r w:rsidRPr="00F069A9">
        <w:rPr>
          <w:rFonts w:ascii="Cambria" w:hAnsi="Cambria" w:cs="Calibri"/>
          <w:sz w:val="24"/>
          <w:szCs w:val="24"/>
        </w:rPr>
        <w:t xml:space="preserve"> ce jour</w:t>
      </w:r>
      <w:r>
        <w:rPr>
          <w:rFonts w:ascii="Cambria" w:hAnsi="Cambria" w:cs="Calibri"/>
          <w:sz w:val="24"/>
          <w:szCs w:val="24"/>
        </w:rPr>
        <w:t xml:space="preserve">, ce pourcentage n’est pas atteint. C’est un défi énorme à réaliser </w:t>
      </w:r>
      <w:r w:rsidRPr="00F069A9">
        <w:rPr>
          <w:rFonts w:ascii="Cambria" w:hAnsi="Cambria" w:cs="Calibri"/>
          <w:sz w:val="24"/>
          <w:szCs w:val="24"/>
        </w:rPr>
        <w:t>tant que le taux d’achèvement de l’école primaire va de la tranche d’âges de 6 à 11 ans, soit 37</w:t>
      </w:r>
      <w:r>
        <w:rPr>
          <w:rFonts w:ascii="Cambria" w:hAnsi="Cambria" w:cs="Calibri"/>
          <w:sz w:val="24"/>
          <w:szCs w:val="24"/>
        </w:rPr>
        <w:t xml:space="preserve"> </w:t>
      </w:r>
      <w:r w:rsidRPr="00F069A9">
        <w:rPr>
          <w:rFonts w:ascii="Cambria" w:hAnsi="Cambria" w:cs="Calibri"/>
          <w:sz w:val="24"/>
          <w:szCs w:val="24"/>
        </w:rPr>
        <w:t>% pour les garçons et 21</w:t>
      </w:r>
      <w:r>
        <w:rPr>
          <w:rFonts w:ascii="Cambria" w:hAnsi="Cambria" w:cs="Calibri"/>
          <w:sz w:val="24"/>
          <w:szCs w:val="24"/>
        </w:rPr>
        <w:t xml:space="preserve"> </w:t>
      </w:r>
      <w:r w:rsidRPr="00F069A9">
        <w:rPr>
          <w:rFonts w:ascii="Cambria" w:hAnsi="Cambria" w:cs="Calibri"/>
          <w:sz w:val="24"/>
          <w:szCs w:val="24"/>
        </w:rPr>
        <w:t>% pour les filles.</w:t>
      </w:r>
      <w:r>
        <w:rPr>
          <w:rFonts w:ascii="Cambria" w:hAnsi="Cambria" w:cs="Calibri"/>
          <w:sz w:val="24"/>
          <w:szCs w:val="24"/>
        </w:rPr>
        <w:t xml:space="preserve"> </w:t>
      </w:r>
      <w:r w:rsidRPr="00DC7A58">
        <w:rPr>
          <w:rFonts w:ascii="Cambria" w:hAnsi="Cambria" w:cs="Calibri"/>
          <w:sz w:val="24"/>
          <w:szCs w:val="24"/>
        </w:rPr>
        <w:t>L</w:t>
      </w:r>
      <w:r w:rsidRPr="00F069A9">
        <w:rPr>
          <w:rFonts w:ascii="Cambria" w:hAnsi="Cambria" w:cs="Calibri"/>
          <w:sz w:val="24"/>
          <w:szCs w:val="24"/>
        </w:rPr>
        <w:t>a coalition recommande au gouvernement l’effectivité de la gratuité de l’enseignement primaire sur l’ensemble du territoire national pour doubler le taux de scolarisation chez les filles ainsi que l’augmentation sensible du budget alloué à l’éducation.</w:t>
      </w:r>
    </w:p>
    <w:p w:rsidR="00625CB1" w:rsidRDefault="00DC7A58" w:rsidP="00625CB1">
      <w:pPr>
        <w:spacing w:after="120"/>
        <w:ind w:left="476" w:hanging="476"/>
        <w:jc w:val="both"/>
        <w:rPr>
          <w:rFonts w:ascii="Cambria" w:hAnsi="Cambria" w:cs="Calibri"/>
          <w:sz w:val="24"/>
          <w:szCs w:val="24"/>
        </w:rPr>
      </w:pPr>
      <w:r>
        <w:rPr>
          <w:rFonts w:ascii="Cambria" w:hAnsi="Cambria" w:cs="Calibri"/>
        </w:rPr>
        <w:t>24.</w:t>
      </w:r>
      <w:r>
        <w:rPr>
          <w:rFonts w:ascii="Cambria" w:hAnsi="Cambria" w:cs="Calibri"/>
        </w:rPr>
        <w:tab/>
        <w:t xml:space="preserve">L’accès aux soins de santé est un autre problème qui dénote de la discrimination à l’égard de la femme. </w:t>
      </w:r>
      <w:r w:rsidR="00625CB1" w:rsidRPr="00F069A9">
        <w:rPr>
          <w:rFonts w:ascii="Cambria" w:hAnsi="Cambria" w:cs="Calibri"/>
          <w:sz w:val="24"/>
          <w:szCs w:val="24"/>
        </w:rPr>
        <w:t>L’État a pris des mesures pour améliorer l’accès des femmes à la santé dans les domaines de la santé sexuelle, de la santé de la reproduction, la lutte contre la féminisation du VIH/SIDA, la lutte contre le paludisme, et la réhabilitation des infrastructures sanitaires.</w:t>
      </w:r>
      <w:r w:rsidR="00625CB1">
        <w:rPr>
          <w:rFonts w:ascii="Cambria" w:hAnsi="Cambria" w:cs="Calibri"/>
          <w:sz w:val="24"/>
          <w:szCs w:val="24"/>
        </w:rPr>
        <w:t xml:space="preserve"> </w:t>
      </w:r>
      <w:r w:rsidR="00625CB1" w:rsidRPr="00F069A9">
        <w:rPr>
          <w:rFonts w:ascii="Cambria" w:hAnsi="Cambria" w:cs="Calibri"/>
          <w:sz w:val="24"/>
          <w:szCs w:val="24"/>
        </w:rPr>
        <w:t>Cependant dans la pratique  des écarts existent.  Notamment en matière de santé de la reproduction, de l’accès à la contraception et au traitement gratuits des IST, etc.</w:t>
      </w:r>
    </w:p>
    <w:p w:rsidR="009B69E1" w:rsidRDefault="00625CB1" w:rsidP="00DC7A58">
      <w:pPr>
        <w:ind w:left="476" w:hanging="476"/>
        <w:jc w:val="both"/>
        <w:rPr>
          <w:rFonts w:ascii="Cambria" w:hAnsi="Cambria" w:cs="Calibri"/>
        </w:rPr>
      </w:pPr>
      <w:r>
        <w:rPr>
          <w:rFonts w:ascii="Cambria" w:hAnsi="Cambria" w:cs="Calibri"/>
        </w:rPr>
        <w:tab/>
        <w:t xml:space="preserve">Les efforts sont fournis avec l’appui des partenaires pour réduire le taux de la mortalité maternelle. </w:t>
      </w:r>
      <w:r w:rsidRPr="00F069A9">
        <w:rPr>
          <w:rFonts w:ascii="Cambria" w:hAnsi="Cambria" w:cs="Calibri"/>
          <w:szCs w:val="24"/>
        </w:rPr>
        <w:t xml:space="preserve">L’une des conséquences morbides et désastreuses des complications à l’accouchement dont moins de 4% sont correctement pris en charge en </w:t>
      </w:r>
      <w:r>
        <w:rPr>
          <w:rFonts w:ascii="Cambria" w:hAnsi="Cambria" w:cs="Calibri"/>
          <w:szCs w:val="24"/>
        </w:rPr>
        <w:t>RDC : la fistule uro-</w:t>
      </w:r>
      <w:r w:rsidRPr="00F069A9">
        <w:rPr>
          <w:rFonts w:ascii="Cambria" w:hAnsi="Cambria" w:cs="Calibri"/>
          <w:szCs w:val="24"/>
        </w:rPr>
        <w:lastRenderedPageBreak/>
        <w:t>génitale constitue un sérieux problème de santé ; la fistule touche plus ou moins 40000 femmes en RDC (ministère de la santé dépêche de Brazzaville du 27/05/2013 n° 1747) ; il faut noter que la plupart des femmes qui trouvent la mort lors des accouchements sont des personnes démunies.</w:t>
      </w:r>
      <w:r w:rsidRPr="00F069A9">
        <w:rPr>
          <w:rFonts w:ascii="Cambria" w:hAnsi="Cambria" w:cs="Calibri"/>
        </w:rPr>
        <w:t xml:space="preserve"> Le Programme National Multisectoriel de Lutte contre le Sida (PNMLS) ne mène des activités qu’avec l’appui des partenaires extérieurs sans l’apport du budget national et actuellement, cette structure étatique ne fonctionne pas comme il se doit  par manque de financement et les anti-rétro viraux qui devaient être distribués gratuitement sont payants et en rupture de stock.</w:t>
      </w:r>
      <w:r w:rsidR="00DC7A58">
        <w:rPr>
          <w:rFonts w:ascii="Cambria" w:hAnsi="Cambria" w:cs="Calibri"/>
        </w:rPr>
        <w:tab/>
      </w:r>
      <w:r w:rsidR="00DC7A58">
        <w:rPr>
          <w:rFonts w:ascii="Cambria" w:hAnsi="Cambria" w:cs="Calibri"/>
        </w:rPr>
        <w:tab/>
      </w:r>
      <w:r w:rsidR="00DC7A58">
        <w:rPr>
          <w:rFonts w:ascii="Cambria" w:hAnsi="Cambria" w:cs="Calibri"/>
        </w:rPr>
        <w:tab/>
      </w:r>
    </w:p>
    <w:p w:rsidR="00B450B7" w:rsidRDefault="00F8062C" w:rsidP="00BF1086">
      <w:pPr>
        <w:ind w:left="426" w:hanging="426"/>
        <w:jc w:val="both"/>
        <w:rPr>
          <w:rFonts w:ascii="Cambria" w:hAnsi="Cambria" w:cs="Calibri"/>
          <w:sz w:val="24"/>
          <w:szCs w:val="24"/>
        </w:rPr>
      </w:pPr>
      <w:r>
        <w:rPr>
          <w:rFonts w:ascii="Cambria" w:hAnsi="Cambria" w:cs="Calibri"/>
          <w:sz w:val="24"/>
          <w:szCs w:val="24"/>
        </w:rPr>
        <w:t>25.</w:t>
      </w:r>
      <w:r>
        <w:rPr>
          <w:rFonts w:ascii="Cambria" w:hAnsi="Cambria" w:cs="Calibri"/>
          <w:sz w:val="24"/>
          <w:szCs w:val="24"/>
        </w:rPr>
        <w:tab/>
        <w:t>La coalition recommande que le gouvernement dote les hôpitaux en moyens matériels et financiers pour rendre la maternité gratuite et sans risque ; pendant que l’Etat congolais doit faire la promotion de la santé de la reproduction et de la sexualité basée sur l’équité et la justice entre les deux sexes ; tout en vulgarisant la loi sur les personnes vivantes avec l</w:t>
      </w:r>
      <w:r w:rsidR="001B6885">
        <w:rPr>
          <w:rFonts w:ascii="Cambria" w:hAnsi="Cambria" w:cs="Calibri"/>
          <w:sz w:val="24"/>
          <w:szCs w:val="24"/>
        </w:rPr>
        <w:t>e VIH sur toute l’étendue du territoire.</w:t>
      </w:r>
    </w:p>
    <w:p w:rsidR="001B6885" w:rsidRDefault="001B6885" w:rsidP="00BF1086">
      <w:pPr>
        <w:ind w:left="426" w:hanging="426"/>
        <w:jc w:val="both"/>
        <w:rPr>
          <w:rFonts w:ascii="Cambria" w:hAnsi="Cambria" w:cs="Calibri"/>
          <w:sz w:val="24"/>
          <w:szCs w:val="24"/>
        </w:rPr>
      </w:pPr>
      <w:r>
        <w:rPr>
          <w:rFonts w:ascii="Cambria" w:hAnsi="Cambria" w:cs="Calibri"/>
          <w:sz w:val="24"/>
          <w:szCs w:val="24"/>
        </w:rPr>
        <w:t>26.</w:t>
      </w:r>
      <w:r>
        <w:rPr>
          <w:rFonts w:ascii="Cambria" w:hAnsi="Cambria" w:cs="Calibri"/>
          <w:sz w:val="24"/>
          <w:szCs w:val="24"/>
        </w:rPr>
        <w:tab/>
        <w:t>S’agissant de la vie économique et sociale, le rapport du développement humain de l’ONU 2012  avait classé la RDC à la dernière position des pays les plus reculés. Il importe que le gouvernement investisse dans la construction et la réhabilitation des infrastructures sanitaires, particulièrement dans les milieux ruraux, de les doter du personnel qualifié et d’investir dans le secteur agricole pour lutter contre la faim. La femme joue un rôle plus présent dans le secteur économique informel, faisant d’elle une force économique non négligeable et dynamique, permettant la subsistance ou la survie de la famille. Malgré l’injustice subie par la femme avec la difficulté d’accès au crédit, quand bien même elle supporte le poids de la crise économique.</w:t>
      </w:r>
    </w:p>
    <w:p w:rsidR="001B6885" w:rsidRDefault="006A5F67" w:rsidP="00BF1086">
      <w:pPr>
        <w:ind w:left="426" w:hanging="426"/>
        <w:jc w:val="both"/>
        <w:rPr>
          <w:rFonts w:ascii="Cambria" w:hAnsi="Cambria" w:cs="Calibri"/>
          <w:sz w:val="24"/>
          <w:szCs w:val="24"/>
        </w:rPr>
      </w:pPr>
      <w:r>
        <w:rPr>
          <w:rFonts w:ascii="Cambria" w:hAnsi="Cambria" w:cs="Calibri"/>
          <w:sz w:val="24"/>
          <w:szCs w:val="24"/>
        </w:rPr>
        <w:t>27.</w:t>
      </w:r>
      <w:r>
        <w:rPr>
          <w:rFonts w:ascii="Cambria" w:hAnsi="Cambria" w:cs="Calibri"/>
          <w:sz w:val="24"/>
          <w:szCs w:val="24"/>
        </w:rPr>
        <w:tab/>
        <w:t>La coalition recommande au gouvernement de mettre en place une stratégie nationale de micro-financement pour permettre aux femmes l’accès au crédit ; et le gouvernement doit implanter des caisses d’épargne et de crédit dans les quartiers en milieux urbains, péri-urbains ainsi que dans les villages pour les milieux ruraux ; et, in fine, le gouvernement se doit de prévoir un programme de renforcement des capacités des femmes dans la création et la gestion des activités génératrices des revenus.</w:t>
      </w:r>
    </w:p>
    <w:p w:rsidR="006A5F67" w:rsidRDefault="006A5F67" w:rsidP="00F74C1E">
      <w:pPr>
        <w:spacing w:after="120"/>
        <w:ind w:left="425" w:hanging="425"/>
        <w:jc w:val="both"/>
        <w:rPr>
          <w:rFonts w:ascii="Cambria" w:hAnsi="Cambria" w:cs="Calibri"/>
          <w:sz w:val="24"/>
          <w:szCs w:val="24"/>
        </w:rPr>
      </w:pPr>
      <w:r>
        <w:rPr>
          <w:rFonts w:ascii="Cambria" w:hAnsi="Cambria" w:cs="Calibri"/>
          <w:sz w:val="24"/>
          <w:szCs w:val="24"/>
        </w:rPr>
        <w:t>28.</w:t>
      </w:r>
      <w:r>
        <w:rPr>
          <w:rFonts w:ascii="Cambria" w:hAnsi="Cambria" w:cs="Calibri"/>
          <w:sz w:val="24"/>
          <w:szCs w:val="24"/>
        </w:rPr>
        <w:tab/>
        <w:t xml:space="preserve">La population rurale est estimée à 80 %, ce qui fait que la femme rurale y soit aussi majoritaire. Cependant, le gouvernement n’accorde pas ou accorde très peu d’attention à sa situation, alors que son statut d’employée agricole lui devait faire bénéficier des droits conférés par le code du travail. </w:t>
      </w:r>
      <w:r w:rsidR="008D05A3">
        <w:rPr>
          <w:rFonts w:ascii="Cambria" w:hAnsi="Cambria" w:cs="Calibri"/>
          <w:sz w:val="24"/>
          <w:szCs w:val="24"/>
        </w:rPr>
        <w:t xml:space="preserve">La femme rurale utilise des outils agricoles vétustes, archaïques qui rendent son travail pénible. L’inexistence des moyens d’évacuation de ses produits champêtres ne lui permet pas d’améliorer ses conditions de vie. Elle est abandonnée à son triste sort ; tout en étant désavantagée par le manque d’instruction, d’information et, de surcroît, les croyances culturelles ancrées dans son environnement font d’elle une personne dépendante et soumise. La coalition recommande au gouvernement d’allouer un budget national destiné à la </w:t>
      </w:r>
      <w:r w:rsidR="008D05A3">
        <w:rPr>
          <w:rFonts w:ascii="Cambria" w:hAnsi="Cambria" w:cs="Calibri"/>
          <w:sz w:val="24"/>
          <w:szCs w:val="24"/>
        </w:rPr>
        <w:lastRenderedPageBreak/>
        <w:t>femme rurale en vue de l’éduquer et de la conscientiser sur l’estime de soi, sa valeur et son autopromotion ; que l’Etat lui facilite l’accès à l’information, à la formation et à l’instruction par des mécanismes simples concordant avec son environnement ; que l’Etat crée des centres commerciaux et éducatifs attrayants dans les groupements ou territoires permettant la connectivité avec les espaces modernes et vice versa.</w:t>
      </w:r>
    </w:p>
    <w:p w:rsidR="008D05A3" w:rsidRDefault="008D05A3" w:rsidP="00F74C1E">
      <w:pPr>
        <w:spacing w:after="120"/>
        <w:ind w:left="425" w:hanging="425"/>
        <w:jc w:val="both"/>
        <w:rPr>
          <w:rFonts w:ascii="Cambria" w:hAnsi="Cambria" w:cs="Calibri"/>
          <w:sz w:val="24"/>
          <w:szCs w:val="24"/>
        </w:rPr>
      </w:pPr>
      <w:r>
        <w:rPr>
          <w:rFonts w:ascii="Cambria" w:hAnsi="Cambria" w:cs="Calibri"/>
          <w:sz w:val="24"/>
          <w:szCs w:val="24"/>
        </w:rPr>
        <w:t>29.</w:t>
      </w:r>
      <w:r>
        <w:rPr>
          <w:rFonts w:ascii="Cambria" w:hAnsi="Cambria" w:cs="Calibri"/>
          <w:sz w:val="24"/>
          <w:szCs w:val="24"/>
        </w:rPr>
        <w:tab/>
      </w:r>
      <w:r w:rsidR="004A011E">
        <w:rPr>
          <w:rFonts w:ascii="Cambria" w:hAnsi="Cambria" w:cs="Calibri"/>
          <w:sz w:val="24"/>
          <w:szCs w:val="24"/>
        </w:rPr>
        <w:t xml:space="preserve">Sur le plan de la justice, la femme a du mal à accéder à la justice en raison de l’éloignement géographique, du coût élevé et de la méconnaissance des procédures. De plus, elle est souvent marginalisée devant les instances judiciaires, particulièrement la frange vulnérable de la population telle que la veuve, souvent victime de l’injustice de la part de la belle-famille et des autorités judiciaires qui ferment les yeux devant ces faits répréhensibles. L’iniquité judiciaire à l’égard de la femme risque de devenir une règle en présence des cas révoltants signalés dont l’analyse montre que la procédure a été bâclée. </w:t>
      </w:r>
      <w:r w:rsidR="00927227">
        <w:rPr>
          <w:rFonts w:ascii="Cambria" w:hAnsi="Cambria" w:cs="Calibri"/>
          <w:sz w:val="24"/>
          <w:szCs w:val="24"/>
        </w:rPr>
        <w:t>La coalition recommande le gouvernement à accroître l’accessibilité des femmes à l’administration de la justice, avec le nombre des femmes qualifiées dans l’administration judiciaire ; veiller à la suppression des barrières sociales par des campagnes de sensibilisation en partenariat avec les organisations de la société civiles ; former les Officiers de police judiciaire et les femmes défenseuses et autres femmes leaders sur leur protection et leur sécurité ; que l’Etat accélère la réforme du secteur de la sécurité et de la justice par un apport conséquent aux partenaires accompagnateurs (EU, EUPOL, EUSEC, etc.) ; que l’Etat veille au recyclage et à la formation du personnel judiciaire et de la justice et, enfin, que l’Etat lutte impérativement contre la corruption, l’injustice et le trafic d’influence, à la base des inégalités et des discriminations en appliquant des sanctions sévères à l’encore du personnel des secteurs judiciaires et de la justice.</w:t>
      </w:r>
    </w:p>
    <w:p w:rsidR="00927227" w:rsidRDefault="00927227" w:rsidP="00F74C1E">
      <w:pPr>
        <w:spacing w:after="120"/>
        <w:ind w:left="425" w:hanging="425"/>
        <w:jc w:val="both"/>
        <w:rPr>
          <w:rFonts w:ascii="Cambria" w:hAnsi="Cambria" w:cs="Calibri"/>
          <w:sz w:val="24"/>
          <w:szCs w:val="24"/>
        </w:rPr>
      </w:pPr>
      <w:r>
        <w:rPr>
          <w:rFonts w:ascii="Cambria" w:hAnsi="Cambria" w:cs="Calibri"/>
          <w:sz w:val="24"/>
          <w:szCs w:val="24"/>
        </w:rPr>
        <w:t>30.</w:t>
      </w:r>
      <w:r>
        <w:rPr>
          <w:rFonts w:ascii="Cambria" w:hAnsi="Cambria" w:cs="Calibri"/>
          <w:sz w:val="24"/>
          <w:szCs w:val="24"/>
        </w:rPr>
        <w:tab/>
        <w:t>La constitution reconnaît à la femme le droit de choisir librement son fiancé ou conjoint. Cependant, dans la réalité, les pesanteurs culturelles suite aux coutumes maintiennent encore la femme dans un état discriminatoire. Le mariage se faisant sans le consentement de la fille, même précocement et l’important pour les parents, c’est la surenchère sur la dot. La coalition recommande l’application effective du principe de la liberté de mariage pour contrer le mariage foré sur base des coutumes rétrogrades ; l’uniformisation de l’âge du mariage entre jeune garçon et jeune fille ; la non prise en compte des mesures d’application</w:t>
      </w:r>
      <w:r w:rsidR="002D6D38">
        <w:rPr>
          <w:rFonts w:ascii="Cambria" w:hAnsi="Cambria" w:cs="Calibri"/>
          <w:sz w:val="24"/>
          <w:szCs w:val="24"/>
        </w:rPr>
        <w:t xml:space="preserve"> prévues par acte réglementaire en matière de fixation du taux de la dot.</w:t>
      </w:r>
    </w:p>
    <w:p w:rsidR="002D6D38" w:rsidRDefault="002D6D38" w:rsidP="00F74C1E">
      <w:pPr>
        <w:spacing w:after="120"/>
        <w:ind w:left="425" w:hanging="425"/>
        <w:jc w:val="both"/>
        <w:rPr>
          <w:rFonts w:ascii="Cambria" w:hAnsi="Cambria" w:cs="Calibri"/>
          <w:sz w:val="24"/>
          <w:szCs w:val="24"/>
        </w:rPr>
      </w:pPr>
      <w:r>
        <w:rPr>
          <w:rFonts w:ascii="Cambria" w:hAnsi="Cambria" w:cs="Calibri"/>
          <w:sz w:val="24"/>
          <w:szCs w:val="24"/>
        </w:rPr>
        <w:t>31.</w:t>
      </w:r>
      <w:r>
        <w:rPr>
          <w:rFonts w:ascii="Cambria" w:hAnsi="Cambria" w:cs="Calibri"/>
          <w:sz w:val="24"/>
          <w:szCs w:val="24"/>
        </w:rPr>
        <w:tab/>
        <w:t xml:space="preserve">De la situation de conflit armé, il y a </w:t>
      </w:r>
      <w:r w:rsidRPr="00F069A9">
        <w:rPr>
          <w:rFonts w:ascii="Cambria" w:hAnsi="Cambria" w:cs="Calibri"/>
          <w:sz w:val="24"/>
          <w:szCs w:val="24"/>
        </w:rPr>
        <w:t>un semblant de mise en œuvre de la réforme de l’armée et des services de sécurité, mais il semble manifeste qu’il n’y a pas une volonté politique du gouvernement de faire de cette armée une force dissuasive, capable de préserver l’intégrité territoriale.</w:t>
      </w:r>
    </w:p>
    <w:p w:rsidR="002D6D38" w:rsidRDefault="002D6D38" w:rsidP="00BF1086">
      <w:pPr>
        <w:ind w:left="426" w:hanging="426"/>
        <w:jc w:val="both"/>
        <w:rPr>
          <w:rFonts w:ascii="Cambria" w:hAnsi="Cambria" w:cs="Calibri"/>
          <w:sz w:val="24"/>
          <w:szCs w:val="24"/>
        </w:rPr>
      </w:pPr>
      <w:r>
        <w:rPr>
          <w:rFonts w:ascii="Cambria" w:hAnsi="Cambria" w:cs="Calibri"/>
          <w:sz w:val="24"/>
          <w:szCs w:val="24"/>
        </w:rPr>
        <w:t>32.</w:t>
      </w:r>
      <w:r>
        <w:rPr>
          <w:rFonts w:ascii="Cambria" w:hAnsi="Cambria" w:cs="Calibri"/>
          <w:sz w:val="24"/>
          <w:szCs w:val="24"/>
        </w:rPr>
        <w:tab/>
        <w:t xml:space="preserve">S’agissant des mécanismes de promotion de la femme en matière d’égalité du genre, cela relève du ministère du Genre, Famille et Enfant. </w:t>
      </w:r>
    </w:p>
    <w:p w:rsidR="00F74C1E" w:rsidRDefault="002D6D38" w:rsidP="00F74C1E">
      <w:pPr>
        <w:spacing w:after="120"/>
        <w:ind w:left="425" w:hanging="425"/>
        <w:jc w:val="both"/>
        <w:rPr>
          <w:rFonts w:ascii="Cambria" w:hAnsi="Cambria" w:cs="Calibri"/>
          <w:bCs/>
          <w:sz w:val="24"/>
          <w:szCs w:val="24"/>
          <w:lang w:eastAsia="fr-FR"/>
        </w:rPr>
      </w:pPr>
      <w:r>
        <w:rPr>
          <w:rFonts w:ascii="Cambria" w:hAnsi="Cambria" w:cs="Calibri"/>
          <w:sz w:val="24"/>
          <w:szCs w:val="24"/>
        </w:rPr>
        <w:lastRenderedPageBreak/>
        <w:t>33.</w:t>
      </w:r>
      <w:r>
        <w:rPr>
          <w:rFonts w:ascii="Cambria" w:hAnsi="Cambria" w:cs="Calibri"/>
          <w:sz w:val="24"/>
          <w:szCs w:val="24"/>
        </w:rPr>
        <w:tab/>
      </w:r>
      <w:r w:rsidRPr="00F069A9">
        <w:rPr>
          <w:rFonts w:ascii="Cambria" w:hAnsi="Cambria" w:cs="Calibri"/>
          <w:bCs/>
          <w:sz w:val="24"/>
          <w:szCs w:val="24"/>
          <w:lang w:eastAsia="fr-FR"/>
        </w:rPr>
        <w:t>Déjà en septembre 2003, le Gouvernement a adopté un</w:t>
      </w:r>
      <w:r>
        <w:rPr>
          <w:rFonts w:ascii="Cambria" w:hAnsi="Cambria" w:cs="Calibri"/>
          <w:bCs/>
          <w:sz w:val="24"/>
          <w:szCs w:val="24"/>
          <w:lang w:eastAsia="fr-FR"/>
        </w:rPr>
        <w:t>e</w:t>
      </w:r>
      <w:r w:rsidRPr="00F069A9">
        <w:rPr>
          <w:rFonts w:ascii="Cambria" w:hAnsi="Cambria" w:cs="Calibri"/>
          <w:bCs/>
          <w:sz w:val="24"/>
          <w:szCs w:val="24"/>
          <w:lang w:eastAsia="fr-FR"/>
        </w:rPr>
        <w:t xml:space="preserve"> politique national</w:t>
      </w:r>
      <w:r>
        <w:rPr>
          <w:rFonts w:ascii="Cambria" w:hAnsi="Cambria" w:cs="Calibri"/>
          <w:bCs/>
          <w:sz w:val="24"/>
          <w:szCs w:val="24"/>
          <w:lang w:eastAsia="fr-FR"/>
        </w:rPr>
        <w:t>e</w:t>
      </w:r>
      <w:r w:rsidRPr="00F069A9">
        <w:rPr>
          <w:rFonts w:ascii="Cambria" w:hAnsi="Cambria" w:cs="Calibri"/>
          <w:bCs/>
          <w:sz w:val="24"/>
          <w:szCs w:val="24"/>
          <w:lang w:eastAsia="fr-FR"/>
        </w:rPr>
        <w:t xml:space="preserve"> </w:t>
      </w:r>
      <w:r>
        <w:rPr>
          <w:rFonts w:ascii="Cambria" w:hAnsi="Cambria" w:cs="Calibri"/>
          <w:bCs/>
          <w:sz w:val="24"/>
          <w:szCs w:val="24"/>
          <w:lang w:eastAsia="fr-FR"/>
        </w:rPr>
        <w:t>G</w:t>
      </w:r>
      <w:r w:rsidRPr="00F069A9">
        <w:rPr>
          <w:rFonts w:ascii="Cambria" w:hAnsi="Cambria" w:cs="Calibri"/>
          <w:bCs/>
          <w:sz w:val="24"/>
          <w:szCs w:val="24"/>
          <w:lang w:eastAsia="fr-FR"/>
        </w:rPr>
        <w:t>enre dont l’objectif principal est la réduction des discriminations et des inégalités dont</w:t>
      </w:r>
      <w:r w:rsidRPr="00F069A9">
        <w:rPr>
          <w:rFonts w:ascii="Cambria" w:hAnsi="Cambria" w:cs="Calibri"/>
          <w:b/>
          <w:bCs/>
          <w:sz w:val="24"/>
          <w:szCs w:val="24"/>
          <w:lang w:eastAsia="fr-FR"/>
        </w:rPr>
        <w:t xml:space="preserve"> </w:t>
      </w:r>
      <w:r w:rsidRPr="00F069A9">
        <w:rPr>
          <w:rFonts w:ascii="Cambria" w:hAnsi="Cambria" w:cs="Calibri"/>
          <w:bCs/>
          <w:sz w:val="24"/>
          <w:szCs w:val="24"/>
          <w:lang w:eastAsia="fr-FR"/>
        </w:rPr>
        <w:t>la femme est victime. Des mécanismes  de mise en application de cette politique ont été prévus. Il s’agit du Conseil National Genre, d’un Comité Technique Genre et d’un Secrétariat Permanent du Conseil National Genre.</w:t>
      </w:r>
      <w:r>
        <w:rPr>
          <w:rFonts w:ascii="Cambria" w:hAnsi="Cambria" w:cs="Calibri"/>
          <w:bCs/>
          <w:sz w:val="24"/>
          <w:szCs w:val="24"/>
          <w:lang w:eastAsia="fr-FR"/>
        </w:rPr>
        <w:t xml:space="preserve"> </w:t>
      </w:r>
    </w:p>
    <w:p w:rsidR="00F74C1E" w:rsidRDefault="00F74C1E" w:rsidP="00F74C1E">
      <w:pPr>
        <w:spacing w:after="120"/>
        <w:ind w:left="425" w:hanging="425"/>
        <w:jc w:val="both"/>
        <w:rPr>
          <w:rFonts w:ascii="Cambria" w:hAnsi="Cambria" w:cs="Calibri"/>
          <w:bCs/>
          <w:sz w:val="24"/>
          <w:szCs w:val="24"/>
          <w:lang w:eastAsia="fr-FR"/>
        </w:rPr>
      </w:pPr>
      <w:r>
        <w:rPr>
          <w:rFonts w:ascii="Cambria" w:hAnsi="Cambria" w:cs="Calibri"/>
          <w:bCs/>
          <w:sz w:val="24"/>
          <w:szCs w:val="24"/>
          <w:lang w:eastAsia="fr-FR"/>
        </w:rPr>
        <w:t>34.</w:t>
      </w:r>
      <w:r>
        <w:rPr>
          <w:rFonts w:ascii="Cambria" w:hAnsi="Cambria" w:cs="Calibri"/>
          <w:bCs/>
          <w:sz w:val="24"/>
          <w:szCs w:val="24"/>
          <w:lang w:eastAsia="fr-FR"/>
        </w:rPr>
        <w:tab/>
      </w:r>
      <w:r w:rsidR="002D6D38" w:rsidRPr="00F069A9">
        <w:rPr>
          <w:rFonts w:ascii="Cambria" w:hAnsi="Cambria" w:cs="Calibri"/>
          <w:bCs/>
          <w:sz w:val="24"/>
          <w:szCs w:val="24"/>
          <w:lang w:eastAsia="fr-FR"/>
        </w:rPr>
        <w:t>Outre que les mécanismes de mise en application n’ont jamais vu le jour jusqu’à ce jour, on ne retrouve pas la politique nationale Genre telle qu’elle a été prévue dans  le   programme général du Gouvernement 2005-2010, ce qui fait qu’elle est tombée en   désuétude dès son adoption.  On a l’impression qu’elle reste la préoccupation du seul Ministère ayant le Genre dans ses attributions.</w:t>
      </w:r>
      <w:r w:rsidR="002D6D38">
        <w:rPr>
          <w:rFonts w:ascii="Cambria" w:hAnsi="Cambria" w:cs="Calibri"/>
          <w:bCs/>
          <w:sz w:val="24"/>
          <w:szCs w:val="24"/>
          <w:lang w:eastAsia="fr-FR"/>
        </w:rPr>
        <w:t xml:space="preserve"> </w:t>
      </w:r>
    </w:p>
    <w:p w:rsidR="002D6D38" w:rsidRDefault="00F74C1E" w:rsidP="00F74C1E">
      <w:pPr>
        <w:spacing w:after="120"/>
        <w:ind w:left="425" w:hanging="425"/>
        <w:jc w:val="both"/>
        <w:rPr>
          <w:rFonts w:ascii="Cambria" w:hAnsi="Cambria" w:cs="Calibri"/>
          <w:bCs/>
          <w:sz w:val="24"/>
          <w:szCs w:val="24"/>
          <w:lang w:eastAsia="fr-FR"/>
        </w:rPr>
      </w:pPr>
      <w:r>
        <w:rPr>
          <w:rFonts w:ascii="Cambria" w:hAnsi="Cambria" w:cs="Calibri"/>
          <w:bCs/>
          <w:sz w:val="24"/>
          <w:szCs w:val="24"/>
          <w:lang w:eastAsia="fr-FR"/>
        </w:rPr>
        <w:t>36.</w:t>
      </w:r>
      <w:r>
        <w:rPr>
          <w:rFonts w:ascii="Cambria" w:hAnsi="Cambria" w:cs="Calibri"/>
          <w:bCs/>
          <w:sz w:val="24"/>
          <w:szCs w:val="24"/>
          <w:lang w:eastAsia="fr-FR"/>
        </w:rPr>
        <w:tab/>
      </w:r>
      <w:r w:rsidR="002D6D38" w:rsidRPr="00F069A9">
        <w:rPr>
          <w:rFonts w:ascii="Cambria" w:hAnsi="Cambria" w:cs="Calibri"/>
          <w:bCs/>
          <w:sz w:val="24"/>
          <w:szCs w:val="24"/>
          <w:lang w:eastAsia="fr-FR"/>
        </w:rPr>
        <w:t>Alors que le budget national est un outil incontournable au service de l’égalité des genres et de la mise en application des programmes et</w:t>
      </w:r>
      <w:r w:rsidR="002D6D38" w:rsidRPr="00F069A9">
        <w:rPr>
          <w:rFonts w:ascii="Cambria" w:hAnsi="Cambria" w:cs="Calibri"/>
          <w:b/>
          <w:bCs/>
          <w:sz w:val="24"/>
          <w:szCs w:val="24"/>
          <w:lang w:eastAsia="fr-FR"/>
        </w:rPr>
        <w:t xml:space="preserve"> </w:t>
      </w:r>
      <w:r w:rsidR="002D6D38" w:rsidRPr="00F069A9">
        <w:rPr>
          <w:rFonts w:ascii="Cambria" w:hAnsi="Cambria" w:cs="Calibri"/>
          <w:bCs/>
          <w:sz w:val="24"/>
          <w:szCs w:val="24"/>
          <w:lang w:eastAsia="fr-FR"/>
        </w:rPr>
        <w:t>des assistantes nécessaires à cette fin, ce dernier n’est pas élaboré dans une optique volontariste d’appliquer les principes de la CEDEF.</w:t>
      </w:r>
    </w:p>
    <w:p w:rsidR="00F74C1E" w:rsidRDefault="00F74C1E" w:rsidP="00F74C1E">
      <w:pPr>
        <w:spacing w:after="120"/>
        <w:ind w:left="425" w:hanging="425"/>
        <w:jc w:val="both"/>
        <w:rPr>
          <w:rFonts w:ascii="Cambria" w:hAnsi="Cambria" w:cs="Calibri"/>
          <w:bCs/>
          <w:sz w:val="24"/>
          <w:szCs w:val="24"/>
          <w:lang w:eastAsia="fr-FR"/>
        </w:rPr>
      </w:pPr>
      <w:r>
        <w:rPr>
          <w:rFonts w:ascii="Cambria" w:hAnsi="Cambria" w:cs="Calibri"/>
          <w:bCs/>
          <w:sz w:val="24"/>
          <w:szCs w:val="24"/>
          <w:lang w:eastAsia="fr-FR"/>
        </w:rPr>
        <w:t>37.</w:t>
      </w:r>
      <w:r>
        <w:rPr>
          <w:rFonts w:ascii="Cambria" w:hAnsi="Cambria" w:cs="Calibri"/>
          <w:bCs/>
          <w:sz w:val="24"/>
          <w:szCs w:val="24"/>
          <w:lang w:eastAsia="fr-FR"/>
        </w:rPr>
        <w:tab/>
        <w:t>Le gouvernement de la R.D.C. a fait quelques avancées sur l’élimination de la discrimination à l’égard de la femme, notamment en ratifiant la convention sur l’élimination de toutes les formes de discrimination à l’égard de la femme en octobre 1985. C’est-à-dire voilà plus de trente ans.</w:t>
      </w:r>
    </w:p>
    <w:p w:rsidR="00F74C1E" w:rsidRDefault="00F74C1E" w:rsidP="00F74C1E">
      <w:pPr>
        <w:spacing w:after="60"/>
        <w:ind w:left="425" w:hanging="425"/>
        <w:jc w:val="both"/>
        <w:rPr>
          <w:rFonts w:ascii="Cambria" w:hAnsi="Cambria" w:cs="Calibri"/>
          <w:sz w:val="24"/>
          <w:szCs w:val="24"/>
        </w:rPr>
      </w:pPr>
      <w:r>
        <w:rPr>
          <w:rFonts w:ascii="Cambria" w:hAnsi="Cambria" w:cs="Calibri"/>
          <w:bCs/>
          <w:sz w:val="24"/>
          <w:szCs w:val="24"/>
          <w:lang w:eastAsia="fr-FR"/>
        </w:rPr>
        <w:t>38.</w:t>
      </w:r>
      <w:r>
        <w:rPr>
          <w:rFonts w:ascii="Cambria" w:hAnsi="Cambria" w:cs="Calibri"/>
          <w:bCs/>
          <w:sz w:val="24"/>
          <w:szCs w:val="24"/>
          <w:lang w:eastAsia="fr-FR"/>
        </w:rPr>
        <w:tab/>
      </w:r>
      <w:r w:rsidRPr="00F069A9">
        <w:rPr>
          <w:rFonts w:ascii="Cambria" w:hAnsi="Cambria" w:cs="Calibri"/>
          <w:sz w:val="24"/>
          <w:szCs w:val="24"/>
        </w:rPr>
        <w:t>La RDC s’est conformée  à l’art 18 de cette convention qui oblige chaque Etat membre de présenter régulièrement les rapports à la commission de la condition de la femme du secrétariat de l’ONU pour l’examen par le comité, elle est à son sixième et septième rapport (1</w:t>
      </w:r>
      <w:r w:rsidRPr="00F069A9">
        <w:rPr>
          <w:rFonts w:ascii="Cambria" w:hAnsi="Cambria" w:cs="Calibri"/>
          <w:sz w:val="24"/>
          <w:szCs w:val="24"/>
          <w:vertAlign w:val="superscript"/>
        </w:rPr>
        <w:t>er</w:t>
      </w:r>
      <w:r w:rsidRPr="00F069A9">
        <w:rPr>
          <w:rFonts w:ascii="Cambria" w:hAnsi="Cambria" w:cs="Calibri"/>
          <w:sz w:val="24"/>
          <w:szCs w:val="24"/>
        </w:rPr>
        <w:t xml:space="preserve"> en 1987, 2</w:t>
      </w:r>
      <w:r w:rsidRPr="00F069A9">
        <w:rPr>
          <w:rFonts w:ascii="Cambria" w:hAnsi="Cambria" w:cs="Calibri"/>
          <w:sz w:val="24"/>
          <w:szCs w:val="24"/>
          <w:vertAlign w:val="superscript"/>
        </w:rPr>
        <w:t>ème</w:t>
      </w:r>
      <w:r w:rsidRPr="00F069A9">
        <w:rPr>
          <w:rFonts w:ascii="Cambria" w:hAnsi="Cambria" w:cs="Calibri"/>
          <w:sz w:val="24"/>
          <w:szCs w:val="24"/>
        </w:rPr>
        <w:t xml:space="preserve"> en 1995, 3</w:t>
      </w:r>
      <w:r w:rsidRPr="00F069A9">
        <w:rPr>
          <w:rFonts w:ascii="Cambria" w:hAnsi="Cambria" w:cs="Calibri"/>
          <w:sz w:val="24"/>
          <w:szCs w:val="24"/>
          <w:vertAlign w:val="superscript"/>
        </w:rPr>
        <w:t>ème</w:t>
      </w:r>
      <w:r w:rsidRPr="00F069A9">
        <w:rPr>
          <w:rFonts w:ascii="Cambria" w:hAnsi="Cambria" w:cs="Calibri"/>
          <w:sz w:val="24"/>
          <w:szCs w:val="24"/>
        </w:rPr>
        <w:t xml:space="preserve"> en 1999, 4</w:t>
      </w:r>
      <w:r w:rsidRPr="00F069A9">
        <w:rPr>
          <w:rFonts w:ascii="Cambria" w:hAnsi="Cambria" w:cs="Calibri"/>
          <w:sz w:val="24"/>
          <w:szCs w:val="24"/>
          <w:vertAlign w:val="superscript"/>
        </w:rPr>
        <w:t>ème</w:t>
      </w:r>
      <w:r w:rsidRPr="00F069A9">
        <w:rPr>
          <w:rFonts w:ascii="Cambria" w:hAnsi="Cambria" w:cs="Calibri"/>
          <w:sz w:val="24"/>
          <w:szCs w:val="24"/>
        </w:rPr>
        <w:t xml:space="preserve"> et 5</w:t>
      </w:r>
      <w:r w:rsidRPr="00F069A9">
        <w:rPr>
          <w:rFonts w:ascii="Cambria" w:hAnsi="Cambria" w:cs="Calibri"/>
          <w:sz w:val="24"/>
          <w:szCs w:val="24"/>
          <w:vertAlign w:val="superscript"/>
        </w:rPr>
        <w:t>ème</w:t>
      </w:r>
      <w:r w:rsidRPr="00F069A9">
        <w:rPr>
          <w:rFonts w:ascii="Cambria" w:hAnsi="Cambria" w:cs="Calibri"/>
          <w:sz w:val="24"/>
          <w:szCs w:val="24"/>
        </w:rPr>
        <w:t xml:space="preserve"> rapport combinés en 2004, 6</w:t>
      </w:r>
      <w:r w:rsidRPr="00F069A9">
        <w:rPr>
          <w:rFonts w:ascii="Cambria" w:hAnsi="Cambria" w:cs="Calibri"/>
          <w:sz w:val="24"/>
          <w:szCs w:val="24"/>
          <w:vertAlign w:val="superscript"/>
        </w:rPr>
        <w:t>ème</w:t>
      </w:r>
      <w:r w:rsidRPr="00F069A9">
        <w:rPr>
          <w:rFonts w:ascii="Cambria" w:hAnsi="Cambria" w:cs="Calibri"/>
          <w:sz w:val="24"/>
          <w:szCs w:val="24"/>
        </w:rPr>
        <w:t xml:space="preserve"> et 7</w:t>
      </w:r>
      <w:r w:rsidRPr="00F069A9">
        <w:rPr>
          <w:rFonts w:ascii="Cambria" w:hAnsi="Cambria" w:cs="Calibri"/>
          <w:sz w:val="24"/>
          <w:szCs w:val="24"/>
          <w:vertAlign w:val="superscript"/>
        </w:rPr>
        <w:t>ème</w:t>
      </w:r>
      <w:r w:rsidRPr="00F069A9">
        <w:rPr>
          <w:rFonts w:ascii="Cambria" w:hAnsi="Cambria" w:cs="Calibri"/>
          <w:sz w:val="24"/>
          <w:szCs w:val="24"/>
        </w:rPr>
        <w:t xml:space="preserve"> rapports combinés en 2010, La RDC dispose des instruments juridiques en faveur de la femme notamment :</w:t>
      </w:r>
    </w:p>
    <w:p w:rsidR="00F74C1E" w:rsidRPr="00F069A9" w:rsidRDefault="00F74C1E" w:rsidP="00F74C1E">
      <w:pPr>
        <w:spacing w:after="60"/>
        <w:ind w:left="709" w:hanging="284"/>
        <w:jc w:val="both"/>
        <w:rPr>
          <w:rFonts w:ascii="Cambria" w:hAnsi="Cambria" w:cs="Calibri"/>
          <w:sz w:val="24"/>
          <w:szCs w:val="24"/>
        </w:rPr>
      </w:pPr>
      <w:r w:rsidRPr="00F069A9">
        <w:rPr>
          <w:rFonts w:ascii="Cambria" w:hAnsi="Cambria" w:cs="Calibri"/>
          <w:sz w:val="24"/>
          <w:szCs w:val="24"/>
        </w:rPr>
        <w:t>-</w:t>
      </w:r>
      <w:r>
        <w:rPr>
          <w:rFonts w:ascii="Cambria" w:hAnsi="Cambria" w:cs="Calibri"/>
          <w:sz w:val="24"/>
          <w:szCs w:val="24"/>
        </w:rPr>
        <w:tab/>
      </w:r>
      <w:r w:rsidRPr="00F069A9">
        <w:rPr>
          <w:rFonts w:ascii="Cambria" w:hAnsi="Cambria" w:cs="Calibri"/>
          <w:sz w:val="24"/>
          <w:szCs w:val="24"/>
        </w:rPr>
        <w:t>La politique nationale du genre (PNG)</w:t>
      </w:r>
    </w:p>
    <w:p w:rsidR="00F74C1E" w:rsidRPr="00F069A9" w:rsidRDefault="00F74C1E" w:rsidP="00F74C1E">
      <w:pPr>
        <w:spacing w:after="60"/>
        <w:ind w:left="709" w:hanging="284"/>
        <w:jc w:val="both"/>
        <w:rPr>
          <w:rFonts w:ascii="Cambria" w:hAnsi="Cambria" w:cs="Calibri"/>
          <w:sz w:val="24"/>
          <w:szCs w:val="24"/>
        </w:rPr>
      </w:pPr>
      <w:r w:rsidRPr="00F069A9">
        <w:rPr>
          <w:rFonts w:ascii="Cambria" w:hAnsi="Cambria" w:cs="Calibri"/>
          <w:sz w:val="24"/>
          <w:szCs w:val="24"/>
        </w:rPr>
        <w:t>-</w:t>
      </w:r>
      <w:r>
        <w:rPr>
          <w:rFonts w:ascii="Cambria" w:hAnsi="Cambria" w:cs="Calibri"/>
          <w:sz w:val="24"/>
          <w:szCs w:val="24"/>
        </w:rPr>
        <w:tab/>
      </w:r>
      <w:r w:rsidRPr="00F069A9">
        <w:rPr>
          <w:rFonts w:ascii="Cambria" w:hAnsi="Cambria" w:cs="Calibri"/>
          <w:sz w:val="24"/>
          <w:szCs w:val="24"/>
        </w:rPr>
        <w:t>La stratégie nationale des luttes contre les violences basées sur le genre (SNVBG). La stratégie nationale de la participation politique des femmes à la gouvernance démocratique (SNPFGD) .Différents processus sont en cours sur la réhabilitation du droit des femmes dont la révision du code de la famille selon le genre et la mise en place du plan d’action nationale et du comité du pilotage de la mise en application de la résolution 1325 des nations unies. La création et l’opérationnalisation de plusieurs structures nationales politiques en matière des droits et de la promotion de la femme notamment :</w:t>
      </w:r>
    </w:p>
    <w:p w:rsidR="00F74C1E" w:rsidRPr="00F069A9" w:rsidRDefault="00F74C1E" w:rsidP="00F74C1E">
      <w:pPr>
        <w:spacing w:after="60"/>
        <w:ind w:left="709" w:hanging="284"/>
        <w:jc w:val="both"/>
        <w:rPr>
          <w:rFonts w:ascii="Cambria" w:hAnsi="Cambria" w:cs="Calibri"/>
          <w:sz w:val="24"/>
          <w:szCs w:val="24"/>
        </w:rPr>
      </w:pPr>
      <w:r w:rsidRPr="00F069A9">
        <w:rPr>
          <w:rFonts w:ascii="Cambria" w:hAnsi="Cambria" w:cs="Calibri"/>
          <w:sz w:val="24"/>
          <w:szCs w:val="24"/>
        </w:rPr>
        <w:t>-</w:t>
      </w:r>
      <w:r>
        <w:rPr>
          <w:rFonts w:ascii="Cambria" w:hAnsi="Cambria" w:cs="Calibri"/>
          <w:sz w:val="24"/>
          <w:szCs w:val="24"/>
        </w:rPr>
        <w:tab/>
      </w:r>
      <w:r w:rsidRPr="00F069A9">
        <w:rPr>
          <w:rFonts w:ascii="Cambria" w:hAnsi="Cambria" w:cs="Calibri"/>
          <w:sz w:val="24"/>
          <w:szCs w:val="24"/>
        </w:rPr>
        <w:t>La cellule d’études stratégiques et des planifications de la promotion de la femme, de la famille et de la protection de l’enfant (CEPFE)</w:t>
      </w:r>
    </w:p>
    <w:p w:rsidR="00F74C1E" w:rsidRPr="00F069A9" w:rsidRDefault="00F74C1E" w:rsidP="00F74C1E">
      <w:pPr>
        <w:spacing w:after="60"/>
        <w:ind w:left="709" w:hanging="284"/>
        <w:jc w:val="both"/>
        <w:rPr>
          <w:rFonts w:ascii="Cambria" w:hAnsi="Cambria" w:cs="Calibri"/>
          <w:sz w:val="24"/>
          <w:szCs w:val="24"/>
        </w:rPr>
      </w:pPr>
      <w:r w:rsidRPr="00F069A9">
        <w:rPr>
          <w:rFonts w:ascii="Cambria" w:hAnsi="Cambria" w:cs="Calibri"/>
          <w:sz w:val="24"/>
          <w:szCs w:val="24"/>
        </w:rPr>
        <w:t>-</w:t>
      </w:r>
      <w:r>
        <w:rPr>
          <w:rFonts w:ascii="Cambria" w:hAnsi="Cambria" w:cs="Calibri"/>
          <w:sz w:val="24"/>
          <w:szCs w:val="24"/>
        </w:rPr>
        <w:tab/>
      </w:r>
      <w:r w:rsidRPr="00F069A9">
        <w:rPr>
          <w:rFonts w:ascii="Cambria" w:hAnsi="Cambria" w:cs="Calibri"/>
          <w:sz w:val="24"/>
          <w:szCs w:val="24"/>
        </w:rPr>
        <w:t>L’agence nationale de lutte contre les violences faites à la femme, à la jeune et petite fille (AVIFEM)</w:t>
      </w:r>
    </w:p>
    <w:p w:rsidR="00F74C1E" w:rsidRPr="00F069A9" w:rsidRDefault="00F74C1E" w:rsidP="00F74C1E">
      <w:pPr>
        <w:ind w:left="709" w:hanging="283"/>
        <w:jc w:val="both"/>
        <w:rPr>
          <w:rFonts w:ascii="Cambria" w:hAnsi="Cambria" w:cs="Calibri"/>
          <w:sz w:val="24"/>
          <w:szCs w:val="24"/>
        </w:rPr>
      </w:pPr>
      <w:r w:rsidRPr="00F069A9">
        <w:rPr>
          <w:rFonts w:ascii="Cambria" w:hAnsi="Cambria" w:cs="Calibri"/>
          <w:sz w:val="24"/>
          <w:szCs w:val="24"/>
        </w:rPr>
        <w:t>-</w:t>
      </w:r>
      <w:r>
        <w:rPr>
          <w:rFonts w:ascii="Cambria" w:hAnsi="Cambria" w:cs="Calibri"/>
          <w:sz w:val="24"/>
          <w:szCs w:val="24"/>
        </w:rPr>
        <w:tab/>
      </w:r>
      <w:r w:rsidRPr="00F069A9">
        <w:rPr>
          <w:rFonts w:ascii="Cambria" w:hAnsi="Cambria" w:cs="Calibri"/>
          <w:sz w:val="24"/>
          <w:szCs w:val="24"/>
        </w:rPr>
        <w:t>Le centre régional de recherche et de documentation sur le genre, la femme et la construction de la paix dans les grands lacs</w:t>
      </w:r>
      <w:r>
        <w:rPr>
          <w:rFonts w:ascii="Cambria" w:hAnsi="Cambria" w:cs="Calibri"/>
          <w:sz w:val="24"/>
          <w:szCs w:val="24"/>
        </w:rPr>
        <w:t>.</w:t>
      </w:r>
    </w:p>
    <w:p w:rsidR="00F74C1E" w:rsidRPr="00F069A9" w:rsidRDefault="00F74C1E" w:rsidP="00F74C1E">
      <w:pPr>
        <w:spacing w:after="60"/>
        <w:ind w:left="425" w:hanging="425"/>
        <w:jc w:val="both"/>
        <w:rPr>
          <w:rFonts w:ascii="Cambria" w:hAnsi="Cambria" w:cs="Calibri"/>
          <w:sz w:val="24"/>
          <w:szCs w:val="24"/>
        </w:rPr>
      </w:pPr>
      <w:r>
        <w:rPr>
          <w:rFonts w:ascii="Cambria" w:hAnsi="Cambria" w:cs="Calibri"/>
          <w:sz w:val="24"/>
          <w:szCs w:val="24"/>
        </w:rPr>
        <w:lastRenderedPageBreak/>
        <w:t>39.</w:t>
      </w:r>
      <w:r>
        <w:rPr>
          <w:rFonts w:ascii="Cambria" w:hAnsi="Cambria" w:cs="Calibri"/>
          <w:sz w:val="24"/>
          <w:szCs w:val="24"/>
        </w:rPr>
        <w:tab/>
      </w:r>
      <w:r w:rsidRPr="00F069A9">
        <w:rPr>
          <w:rFonts w:ascii="Cambria" w:hAnsi="Cambria" w:cs="Calibri"/>
          <w:sz w:val="24"/>
          <w:szCs w:val="24"/>
        </w:rPr>
        <w:t>En son article 14, La constitution stipule :</w:t>
      </w:r>
    </w:p>
    <w:p w:rsidR="00F74C1E" w:rsidRPr="00F069A9" w:rsidRDefault="00F74C1E" w:rsidP="00F74C1E">
      <w:pPr>
        <w:ind w:left="426"/>
        <w:jc w:val="both"/>
        <w:rPr>
          <w:rFonts w:ascii="Cambria" w:hAnsi="Cambria" w:cs="Calibri"/>
          <w:sz w:val="24"/>
          <w:szCs w:val="24"/>
        </w:rPr>
      </w:pPr>
      <w:r w:rsidRPr="00F069A9">
        <w:rPr>
          <w:rFonts w:ascii="Cambria" w:hAnsi="Cambria" w:cs="Calibri"/>
          <w:sz w:val="24"/>
          <w:szCs w:val="24"/>
        </w:rPr>
        <w:t xml:space="preserve">« Les pouvoirs publics veillent à l’élimination de toutes formes de discrimination à l’égard de la femme et assurent la protection de ses droits. Ils prennent dans tous les domaines, notamment le domaine civil, politique, économique, social et culturel, toutes les mesures appropriés pour assurer le total épanouissement et la pleine participation de la femme au développement  de la nation ». </w:t>
      </w:r>
    </w:p>
    <w:p w:rsidR="00F74C1E" w:rsidRPr="00F069A9" w:rsidRDefault="00F74C1E" w:rsidP="00F74C1E">
      <w:pPr>
        <w:spacing w:after="60"/>
        <w:ind w:left="426" w:hanging="426"/>
        <w:jc w:val="both"/>
        <w:rPr>
          <w:rFonts w:ascii="Cambria" w:hAnsi="Cambria" w:cs="Calibri"/>
          <w:sz w:val="24"/>
          <w:szCs w:val="24"/>
        </w:rPr>
      </w:pPr>
      <w:r>
        <w:rPr>
          <w:rFonts w:ascii="Cambria" w:hAnsi="Cambria" w:cs="Calibri"/>
          <w:sz w:val="24"/>
          <w:szCs w:val="24"/>
        </w:rPr>
        <w:t>40.</w:t>
      </w:r>
      <w:r>
        <w:rPr>
          <w:rFonts w:ascii="Cambria" w:hAnsi="Cambria" w:cs="Calibri"/>
          <w:sz w:val="24"/>
          <w:szCs w:val="24"/>
        </w:rPr>
        <w:tab/>
      </w:r>
      <w:r w:rsidRPr="00F069A9">
        <w:rPr>
          <w:rFonts w:ascii="Cambria" w:hAnsi="Cambria" w:cs="Calibri"/>
          <w:sz w:val="24"/>
          <w:szCs w:val="24"/>
        </w:rPr>
        <w:t>Dans son article 15, elle stipule :</w:t>
      </w:r>
    </w:p>
    <w:p w:rsidR="00F74C1E" w:rsidRPr="00F069A9" w:rsidRDefault="00F74C1E" w:rsidP="00F74C1E">
      <w:pPr>
        <w:spacing w:after="60"/>
        <w:ind w:left="709" w:hanging="283"/>
        <w:jc w:val="both"/>
        <w:rPr>
          <w:rFonts w:ascii="Cambria" w:hAnsi="Cambria" w:cs="Calibri"/>
          <w:sz w:val="24"/>
          <w:szCs w:val="24"/>
        </w:rPr>
      </w:pPr>
      <w:r>
        <w:rPr>
          <w:rFonts w:ascii="Cambria" w:hAnsi="Cambria" w:cs="Calibri"/>
          <w:sz w:val="24"/>
          <w:szCs w:val="24"/>
        </w:rPr>
        <w:t>-</w:t>
      </w:r>
      <w:r>
        <w:rPr>
          <w:rFonts w:ascii="Cambria" w:hAnsi="Cambria" w:cs="Calibri"/>
          <w:sz w:val="24"/>
          <w:szCs w:val="24"/>
        </w:rPr>
        <w:tab/>
      </w:r>
      <w:r w:rsidRPr="00F069A9">
        <w:rPr>
          <w:rFonts w:ascii="Cambria" w:hAnsi="Cambria" w:cs="Calibri"/>
          <w:sz w:val="24"/>
          <w:szCs w:val="24"/>
        </w:rPr>
        <w:t>« Les pouvoirs publics veillent à l’élimination des violences sexuelles sans préjudice de traités et des accords internationaux, toutes violences sexuelles faites sur toutes personne …</w:t>
      </w:r>
    </w:p>
    <w:p w:rsidR="00F74C1E" w:rsidRPr="00F069A9" w:rsidRDefault="00F74C1E" w:rsidP="00F74C1E">
      <w:pPr>
        <w:spacing w:after="60"/>
        <w:ind w:left="709" w:hanging="283"/>
        <w:jc w:val="both"/>
        <w:rPr>
          <w:rFonts w:ascii="Cambria" w:hAnsi="Cambria" w:cs="Calibri"/>
          <w:bCs/>
          <w:sz w:val="24"/>
          <w:szCs w:val="24"/>
          <w:lang w:eastAsia="fr-FR"/>
        </w:rPr>
      </w:pPr>
      <w:r>
        <w:rPr>
          <w:rFonts w:ascii="Cambria" w:hAnsi="Cambria" w:cs="Calibri"/>
          <w:sz w:val="24"/>
          <w:szCs w:val="24"/>
        </w:rPr>
        <w:t>-</w:t>
      </w:r>
      <w:r>
        <w:rPr>
          <w:rFonts w:ascii="Cambria" w:hAnsi="Cambria" w:cs="Calibri"/>
          <w:sz w:val="24"/>
          <w:szCs w:val="24"/>
        </w:rPr>
        <w:tab/>
      </w:r>
      <w:r w:rsidRPr="00F069A9">
        <w:rPr>
          <w:rFonts w:ascii="Cambria" w:hAnsi="Cambria" w:cs="Calibri"/>
          <w:sz w:val="24"/>
          <w:szCs w:val="24"/>
        </w:rPr>
        <w:t xml:space="preserve">La loi n°81/003 du 17 juillet 1981 portant statut du personnel de carrière de service public de l’état détermine sans discrimination basée sur le sexe les conditions pour le recrutement, la rémunération, l’avancement en grade et les autres avantages sociaux. Toutes ces institutions sont des coquilles vides. </w:t>
      </w:r>
    </w:p>
    <w:p w:rsidR="00F74C1E" w:rsidRDefault="00F74C1E" w:rsidP="00F74C1E">
      <w:pPr>
        <w:ind w:left="709" w:hanging="283"/>
        <w:jc w:val="both"/>
        <w:rPr>
          <w:rFonts w:ascii="Cambria" w:hAnsi="Cambria" w:cs="Calibri"/>
          <w:sz w:val="24"/>
          <w:szCs w:val="24"/>
        </w:rPr>
      </w:pPr>
      <w:r>
        <w:rPr>
          <w:rFonts w:ascii="Cambria" w:hAnsi="Cambria" w:cs="Calibri"/>
          <w:sz w:val="24"/>
          <w:szCs w:val="24"/>
        </w:rPr>
        <w:t>-</w:t>
      </w:r>
      <w:r>
        <w:rPr>
          <w:rFonts w:ascii="Cambria" w:hAnsi="Cambria" w:cs="Calibri"/>
          <w:sz w:val="24"/>
          <w:szCs w:val="24"/>
        </w:rPr>
        <w:tab/>
      </w:r>
      <w:r w:rsidRPr="00F069A9">
        <w:rPr>
          <w:rFonts w:ascii="Cambria" w:hAnsi="Cambria" w:cs="Calibri"/>
          <w:sz w:val="24"/>
          <w:szCs w:val="24"/>
        </w:rPr>
        <w:t>Il y a la création de plusieurs structures dont : FONAFEM, AVIFEM, CENADIF, CEPFE, PNG, SNVBG, etc.…,  néanmoins, l’opérationnalité pose problème.</w:t>
      </w:r>
    </w:p>
    <w:p w:rsidR="00F74C1E" w:rsidRDefault="00F74C1E" w:rsidP="00F74C1E">
      <w:pPr>
        <w:ind w:left="426" w:hanging="426"/>
        <w:jc w:val="both"/>
        <w:rPr>
          <w:rFonts w:ascii="Cambria" w:hAnsi="Cambria" w:cs="Calibri"/>
          <w:sz w:val="24"/>
          <w:szCs w:val="24"/>
        </w:rPr>
      </w:pPr>
      <w:r>
        <w:rPr>
          <w:rFonts w:ascii="Cambria" w:hAnsi="Cambria" w:cs="Calibri"/>
          <w:sz w:val="24"/>
          <w:szCs w:val="24"/>
        </w:rPr>
        <w:t>41.</w:t>
      </w:r>
      <w:r>
        <w:rPr>
          <w:rFonts w:ascii="Cambria" w:hAnsi="Cambria" w:cs="Calibri"/>
          <w:sz w:val="24"/>
          <w:szCs w:val="24"/>
        </w:rPr>
        <w:tab/>
      </w:r>
      <w:r w:rsidR="00A61A17">
        <w:rPr>
          <w:rFonts w:ascii="Cambria" w:hAnsi="Cambria" w:cs="Calibri"/>
          <w:sz w:val="24"/>
          <w:szCs w:val="24"/>
        </w:rPr>
        <w:t xml:space="preserve">Des stéréotypes et des pratiques nocives, on a relevé qu’il n’y a pas eu des mesures concrètes, </w:t>
      </w:r>
      <w:r w:rsidR="00A61A17" w:rsidRPr="00F069A9">
        <w:rPr>
          <w:rFonts w:ascii="Cambria" w:hAnsi="Cambria" w:cs="Calibri"/>
          <w:sz w:val="24"/>
          <w:szCs w:val="24"/>
        </w:rPr>
        <w:t>il y a eu une révision du code de la famille mais il y a des avancées dans le code du travail, le statut du personnel de carrière des services publics de l’Etat, Le code de commerce. Il n y a pas actuellement d’intention d’élaborer un programme stéréotype et pratique de la part du gouvernement</w:t>
      </w:r>
      <w:r w:rsidR="00A61A17">
        <w:rPr>
          <w:rFonts w:ascii="Cambria" w:hAnsi="Cambria" w:cs="Calibri"/>
          <w:sz w:val="24"/>
          <w:szCs w:val="24"/>
        </w:rPr>
        <w:t>.</w:t>
      </w:r>
    </w:p>
    <w:p w:rsidR="00A61A17" w:rsidRDefault="00A61A17" w:rsidP="00F74C1E">
      <w:pPr>
        <w:ind w:left="426" w:hanging="426"/>
        <w:jc w:val="both"/>
        <w:rPr>
          <w:rFonts w:ascii="Cambria" w:hAnsi="Cambria" w:cs="Calibri"/>
          <w:sz w:val="24"/>
          <w:szCs w:val="24"/>
          <w:lang w:eastAsia="fr-FR"/>
        </w:rPr>
      </w:pPr>
      <w:r>
        <w:rPr>
          <w:rFonts w:ascii="Cambria" w:hAnsi="Cambria" w:cs="Calibri"/>
          <w:sz w:val="24"/>
          <w:szCs w:val="24"/>
        </w:rPr>
        <w:t>42.</w:t>
      </w:r>
      <w:r>
        <w:rPr>
          <w:rFonts w:ascii="Cambria" w:hAnsi="Cambria" w:cs="Calibri"/>
          <w:sz w:val="24"/>
          <w:szCs w:val="24"/>
        </w:rPr>
        <w:tab/>
      </w:r>
      <w:r w:rsidRPr="00F069A9">
        <w:rPr>
          <w:rFonts w:ascii="Cambria" w:hAnsi="Cambria" w:cs="Calibri"/>
          <w:sz w:val="24"/>
          <w:szCs w:val="24"/>
        </w:rPr>
        <w:t>Il y a eu cer</w:t>
      </w:r>
      <w:r w:rsidRPr="00F069A9">
        <w:rPr>
          <w:rFonts w:ascii="Cambria" w:hAnsi="Cambria" w:cs="Calibri"/>
          <w:b/>
          <w:bCs/>
          <w:sz w:val="24"/>
          <w:szCs w:val="24"/>
          <w:lang w:eastAsia="fr-FR"/>
        </w:rPr>
        <w:t>t</w:t>
      </w:r>
      <w:r w:rsidRPr="00F069A9">
        <w:rPr>
          <w:rFonts w:ascii="Cambria" w:hAnsi="Cambria" w:cs="Calibri"/>
          <w:sz w:val="24"/>
          <w:szCs w:val="24"/>
        </w:rPr>
        <w:t>es les lois sur les violences sexuelles mais</w:t>
      </w:r>
      <w:r w:rsidRPr="00F069A9">
        <w:rPr>
          <w:rFonts w:ascii="Cambria" w:hAnsi="Cambria" w:cs="Calibri"/>
          <w:sz w:val="24"/>
          <w:szCs w:val="24"/>
          <w:lang w:eastAsia="fr-FR"/>
        </w:rPr>
        <w:t xml:space="preserve"> il n’y a pas de mesures prises et envisagées afin d’appliquer effectivement la stratégie nationale  et aussi</w:t>
      </w:r>
      <w:r w:rsidRPr="00F069A9">
        <w:rPr>
          <w:rFonts w:ascii="Cambria" w:hAnsi="Cambria" w:cs="Calibri"/>
          <w:sz w:val="24"/>
          <w:szCs w:val="24"/>
        </w:rPr>
        <w:t xml:space="preserve"> </w:t>
      </w:r>
      <w:r w:rsidRPr="00F069A9">
        <w:rPr>
          <w:rFonts w:ascii="Cambria" w:hAnsi="Cambria" w:cs="Calibri"/>
          <w:sz w:val="24"/>
          <w:szCs w:val="24"/>
          <w:lang w:eastAsia="fr-FR"/>
        </w:rPr>
        <w:t>lutter contre la culture de l’impunité existante. Il n’existe pas de</w:t>
      </w:r>
      <w:r w:rsidRPr="00F069A9">
        <w:rPr>
          <w:rFonts w:ascii="Cambria" w:hAnsi="Cambria" w:cs="Calibri"/>
          <w:sz w:val="24"/>
          <w:szCs w:val="24"/>
        </w:rPr>
        <w:t xml:space="preserve"> </w:t>
      </w:r>
      <w:r w:rsidRPr="00F069A9">
        <w:rPr>
          <w:rFonts w:ascii="Cambria" w:hAnsi="Cambria" w:cs="Calibri"/>
          <w:sz w:val="24"/>
          <w:szCs w:val="24"/>
          <w:lang w:eastAsia="fr-FR"/>
        </w:rPr>
        <w:t>moyens de mise en œuvre pour adopter une loi générale sur toutes les formes de</w:t>
      </w:r>
      <w:r w:rsidRPr="00F069A9">
        <w:rPr>
          <w:rFonts w:ascii="Cambria" w:hAnsi="Cambria" w:cs="Calibri"/>
          <w:sz w:val="24"/>
          <w:szCs w:val="24"/>
        </w:rPr>
        <w:t xml:space="preserve"> </w:t>
      </w:r>
      <w:r w:rsidRPr="00F069A9">
        <w:rPr>
          <w:rFonts w:ascii="Cambria" w:hAnsi="Cambria" w:cs="Calibri"/>
          <w:sz w:val="24"/>
          <w:szCs w:val="24"/>
          <w:lang w:eastAsia="fr-FR"/>
        </w:rPr>
        <w:t>violence à l’égard des femmes, comme l’a recommandé le Comité dans ses</w:t>
      </w:r>
      <w:r w:rsidRPr="00F069A9">
        <w:rPr>
          <w:rFonts w:ascii="Cambria" w:hAnsi="Cambria" w:cs="Calibri"/>
          <w:sz w:val="24"/>
          <w:szCs w:val="24"/>
        </w:rPr>
        <w:t xml:space="preserve"> </w:t>
      </w:r>
      <w:r w:rsidRPr="00F069A9">
        <w:rPr>
          <w:rFonts w:ascii="Cambria" w:hAnsi="Cambria" w:cs="Calibri"/>
          <w:sz w:val="24"/>
          <w:szCs w:val="24"/>
          <w:lang w:eastAsia="fr-FR"/>
        </w:rPr>
        <w:t>précédentes observations finales</w:t>
      </w:r>
      <w:r>
        <w:rPr>
          <w:rFonts w:ascii="Cambria" w:hAnsi="Cambria" w:cs="Calibri"/>
          <w:sz w:val="24"/>
          <w:szCs w:val="24"/>
          <w:lang w:eastAsia="fr-FR"/>
        </w:rPr>
        <w:t>.</w:t>
      </w:r>
    </w:p>
    <w:p w:rsidR="00A61A17" w:rsidRDefault="00A61A17" w:rsidP="00F74C1E">
      <w:pPr>
        <w:ind w:left="426" w:hanging="426"/>
        <w:jc w:val="both"/>
        <w:rPr>
          <w:rFonts w:ascii="Cambria" w:hAnsi="Cambria" w:cs="Calibri"/>
          <w:sz w:val="24"/>
          <w:szCs w:val="24"/>
        </w:rPr>
      </w:pPr>
      <w:r>
        <w:rPr>
          <w:rFonts w:ascii="Cambria" w:hAnsi="Cambria" w:cs="Calibri"/>
          <w:sz w:val="24"/>
          <w:szCs w:val="24"/>
          <w:lang w:eastAsia="fr-FR"/>
        </w:rPr>
        <w:t>43.</w:t>
      </w:r>
      <w:r>
        <w:rPr>
          <w:rFonts w:ascii="Cambria" w:hAnsi="Cambria" w:cs="Calibri"/>
          <w:sz w:val="24"/>
          <w:szCs w:val="24"/>
          <w:lang w:eastAsia="fr-FR"/>
        </w:rPr>
        <w:tab/>
      </w:r>
      <w:r w:rsidRPr="00F069A9">
        <w:rPr>
          <w:rFonts w:ascii="Cambria" w:hAnsi="Cambria" w:cs="Calibri"/>
          <w:sz w:val="24"/>
          <w:szCs w:val="24"/>
        </w:rPr>
        <w:t>La non application de l’art. 43 de la constitution qui énonce l’enseignement primaire est obligatoire et gratuit dans les établissements public pour preuve aucun établissement scolaire primaire n’assure la gratuité de l’enseignement sur l’ensemble de la RDC avec comme conséquence : les filles ne sont pas scolarisées par manque des  moyens</w:t>
      </w:r>
      <w:r>
        <w:rPr>
          <w:rFonts w:ascii="Cambria" w:hAnsi="Cambria" w:cs="Calibri"/>
          <w:sz w:val="24"/>
          <w:szCs w:val="24"/>
        </w:rPr>
        <w:t>.</w:t>
      </w:r>
    </w:p>
    <w:p w:rsidR="00A61A17" w:rsidRDefault="00A61A17" w:rsidP="00F74C1E">
      <w:pPr>
        <w:ind w:left="426" w:hanging="426"/>
        <w:jc w:val="both"/>
        <w:rPr>
          <w:rFonts w:ascii="Cambria" w:hAnsi="Cambria" w:cs="Calibri"/>
          <w:sz w:val="24"/>
          <w:szCs w:val="24"/>
        </w:rPr>
      </w:pPr>
      <w:r>
        <w:rPr>
          <w:rFonts w:ascii="Cambria" w:hAnsi="Cambria" w:cs="Calibri"/>
          <w:sz w:val="24"/>
          <w:szCs w:val="24"/>
        </w:rPr>
        <w:t>44.</w:t>
      </w:r>
      <w:r>
        <w:rPr>
          <w:rFonts w:ascii="Cambria" w:hAnsi="Cambria" w:cs="Calibri"/>
          <w:sz w:val="24"/>
          <w:szCs w:val="24"/>
        </w:rPr>
        <w:tab/>
      </w:r>
      <w:r w:rsidRPr="00F069A9">
        <w:rPr>
          <w:rFonts w:ascii="Cambria" w:hAnsi="Cambria" w:cs="Calibri"/>
          <w:sz w:val="24"/>
          <w:szCs w:val="24"/>
        </w:rPr>
        <w:t xml:space="preserve">La non application de l’art. 14 de la constitution qui énonce que la femme a droit à une représentation équitable au sein des institutions nationales, provinciales et locales, la preuve en est qu’au niveau du gouvernement central, les femmes ne sont pas représentées à la hauteur de 30% et cela va de même au niveau des gouvernements provinciaux et locaux. Le  sénat et l’assemblée nationale ne comptent  pas 30% des femmes et même les entreprises publiques ne comptent  pas 30% des </w:t>
      </w:r>
      <w:r w:rsidRPr="00F069A9">
        <w:rPr>
          <w:rFonts w:ascii="Cambria" w:hAnsi="Cambria" w:cs="Calibri"/>
          <w:sz w:val="24"/>
          <w:szCs w:val="24"/>
        </w:rPr>
        <w:lastRenderedPageBreak/>
        <w:t>femmes ; dans toutes les sphères de décision tant nationale qu’internationale confondues, le taux de participation de la femme ne dépasse pas 10% et cela depuis les élections de 2006 ; cela démontre l’inadéquation entre le discours, les décisions, et les faits réels sur terrain qui prouvent le peu de volonté politique pour l’application effective des recommandations de la CEDEF.</w:t>
      </w:r>
    </w:p>
    <w:p w:rsidR="00A61A17" w:rsidRDefault="00A61A17" w:rsidP="00F74C1E">
      <w:pPr>
        <w:ind w:left="426" w:hanging="426"/>
        <w:jc w:val="both"/>
        <w:rPr>
          <w:rFonts w:ascii="Cambria" w:hAnsi="Cambria" w:cs="Calibri"/>
          <w:sz w:val="24"/>
          <w:szCs w:val="24"/>
        </w:rPr>
      </w:pPr>
      <w:r>
        <w:rPr>
          <w:rFonts w:ascii="Cambria" w:hAnsi="Cambria" w:cs="Calibri"/>
          <w:sz w:val="24"/>
          <w:szCs w:val="24"/>
        </w:rPr>
        <w:t>45.</w:t>
      </w:r>
      <w:r>
        <w:rPr>
          <w:rFonts w:ascii="Cambria" w:hAnsi="Cambria" w:cs="Calibri"/>
          <w:sz w:val="24"/>
          <w:szCs w:val="24"/>
        </w:rPr>
        <w:tab/>
      </w:r>
      <w:r w:rsidRPr="00F069A9">
        <w:rPr>
          <w:rFonts w:ascii="Cambria" w:hAnsi="Cambria" w:cs="Calibri"/>
          <w:sz w:val="24"/>
          <w:szCs w:val="24"/>
        </w:rPr>
        <w:t>La loi n°</w:t>
      </w:r>
      <w:r>
        <w:rPr>
          <w:rFonts w:ascii="Cambria" w:hAnsi="Cambria" w:cs="Calibri"/>
          <w:sz w:val="24"/>
          <w:szCs w:val="24"/>
        </w:rPr>
        <w:t xml:space="preserve"> </w:t>
      </w:r>
      <w:r w:rsidRPr="00F069A9">
        <w:rPr>
          <w:rFonts w:ascii="Cambria" w:hAnsi="Cambria" w:cs="Calibri"/>
          <w:sz w:val="24"/>
          <w:szCs w:val="24"/>
        </w:rPr>
        <w:t>8 /011 du 14 juillet 2008 portant protection des droits des personnes vivant  avec le VIH/SIDA, et des personnes affectées qui met notamment l’accent sur la femme séropositive bénéficie de toutes les dispositions mise en place par l’Etat dans le cadre juridique de la santé de la reproduction. Nous notons qu’il n’y a pas de gratuité des soins accordés aux femmes séropositives dans des hôpitaux de l’Etat</w:t>
      </w:r>
      <w:r>
        <w:rPr>
          <w:rFonts w:ascii="Cambria" w:hAnsi="Cambria" w:cs="Calibri"/>
          <w:sz w:val="24"/>
          <w:szCs w:val="24"/>
        </w:rPr>
        <w:t>.</w:t>
      </w:r>
    </w:p>
    <w:p w:rsidR="00A61A17" w:rsidRPr="00F069A9" w:rsidRDefault="00A61A17" w:rsidP="00F74C1E">
      <w:pPr>
        <w:ind w:left="426" w:hanging="426"/>
        <w:jc w:val="both"/>
        <w:rPr>
          <w:rFonts w:ascii="Cambria" w:hAnsi="Cambria" w:cs="Calibri"/>
          <w:sz w:val="24"/>
          <w:szCs w:val="24"/>
        </w:rPr>
      </w:pPr>
      <w:r>
        <w:rPr>
          <w:rFonts w:ascii="Cambria" w:hAnsi="Cambria" w:cs="Calibri"/>
          <w:sz w:val="24"/>
          <w:szCs w:val="24"/>
        </w:rPr>
        <w:t>46.</w:t>
      </w:r>
      <w:r>
        <w:rPr>
          <w:rFonts w:ascii="Cambria" w:hAnsi="Cambria" w:cs="Calibri"/>
          <w:sz w:val="24"/>
          <w:szCs w:val="24"/>
        </w:rPr>
        <w:tab/>
      </w:r>
      <w:r w:rsidRPr="00F069A9">
        <w:rPr>
          <w:rFonts w:ascii="Cambria" w:hAnsi="Cambria" w:cs="Calibri"/>
          <w:sz w:val="24"/>
          <w:szCs w:val="24"/>
        </w:rPr>
        <w:t>La négligence du gouvernement de venir en appui au fonctionnement du conseil national de la femme qui est chargée de l’application de la convention sur l’élimination de toutes les formes des discriminations à l’égard de la femme. Ainsi, cet organe devient mort-né  par manque des ressources</w:t>
      </w:r>
      <w:r>
        <w:rPr>
          <w:rFonts w:ascii="Cambria" w:hAnsi="Cambria" w:cs="Calibri"/>
          <w:sz w:val="24"/>
          <w:szCs w:val="24"/>
        </w:rPr>
        <w:t>.</w:t>
      </w:r>
    </w:p>
    <w:p w:rsidR="00F74C1E" w:rsidRDefault="00A61A17" w:rsidP="00BF1086">
      <w:pPr>
        <w:ind w:left="426" w:hanging="426"/>
        <w:jc w:val="both"/>
        <w:rPr>
          <w:rFonts w:ascii="Cambria" w:hAnsi="Cambria" w:cs="Calibri"/>
          <w:sz w:val="24"/>
          <w:szCs w:val="24"/>
        </w:rPr>
      </w:pPr>
      <w:r>
        <w:rPr>
          <w:rFonts w:ascii="Cambria" w:hAnsi="Cambria" w:cs="Calibri"/>
          <w:sz w:val="24"/>
          <w:szCs w:val="24"/>
        </w:rPr>
        <w:t>47.</w:t>
      </w:r>
      <w:r>
        <w:rPr>
          <w:rFonts w:ascii="Cambria" w:hAnsi="Cambria" w:cs="Calibri"/>
          <w:sz w:val="24"/>
          <w:szCs w:val="24"/>
        </w:rPr>
        <w:tab/>
        <w:t>Des violences faites à l’égard de la femme, nous pouvons dire qu’elles s’expriment sous différentes formes et dans un contexte largement influencé par les effets de la guerre, des préjugés, des lois discriminatoires ainsi que par le poids socioculturel, le tout accentué par une mauvaise gouvernance, l’absence d’un Etat de droit et l’absence de l’autorité de l’Etat sur toute l’étendue du territoire national.</w:t>
      </w:r>
    </w:p>
    <w:p w:rsidR="00A61A17" w:rsidRDefault="00A61A17" w:rsidP="00BF1086">
      <w:pPr>
        <w:ind w:left="426" w:hanging="426"/>
        <w:jc w:val="both"/>
        <w:rPr>
          <w:rFonts w:ascii="Cambria" w:hAnsi="Cambria" w:cs="Calibri"/>
          <w:sz w:val="24"/>
          <w:szCs w:val="24"/>
        </w:rPr>
      </w:pPr>
      <w:r>
        <w:rPr>
          <w:rFonts w:ascii="Cambria" w:hAnsi="Cambria" w:cs="Calibri"/>
          <w:sz w:val="24"/>
          <w:szCs w:val="24"/>
        </w:rPr>
        <w:t>48.</w:t>
      </w:r>
      <w:r>
        <w:rPr>
          <w:rFonts w:ascii="Cambria" w:hAnsi="Cambria" w:cs="Calibri"/>
          <w:sz w:val="24"/>
          <w:szCs w:val="24"/>
        </w:rPr>
        <w:tab/>
        <w:t>Ces violences ont pris des proportions alarmantes dans notre pays et la recrudescence de ce phénomène est observée plus particulièrement dans les zones des conflits et les zones à risque ou frontalières.</w:t>
      </w:r>
    </w:p>
    <w:p w:rsidR="00A61A17" w:rsidRDefault="00A61A17" w:rsidP="00BF1086">
      <w:pPr>
        <w:ind w:left="426" w:hanging="426"/>
        <w:jc w:val="both"/>
        <w:rPr>
          <w:rFonts w:ascii="Cambria" w:hAnsi="Cambria" w:cs="Calibri"/>
          <w:sz w:val="24"/>
          <w:szCs w:val="24"/>
        </w:rPr>
      </w:pPr>
      <w:r>
        <w:rPr>
          <w:rFonts w:ascii="Cambria" w:hAnsi="Cambria" w:cs="Calibri"/>
          <w:sz w:val="24"/>
          <w:szCs w:val="24"/>
        </w:rPr>
        <w:t>49.</w:t>
      </w:r>
      <w:r>
        <w:rPr>
          <w:rFonts w:ascii="Cambria" w:hAnsi="Cambria" w:cs="Calibri"/>
          <w:sz w:val="24"/>
          <w:szCs w:val="24"/>
        </w:rPr>
        <w:tab/>
        <w:t xml:space="preserve">Malgré la promulgation de la loi sur la répression des violences sexuelles et l’adoption du </w:t>
      </w:r>
      <w:r w:rsidRPr="00F069A9">
        <w:rPr>
          <w:rFonts w:ascii="Cambria" w:hAnsi="Cambria" w:cs="Calibri"/>
          <w:sz w:val="24"/>
          <w:szCs w:val="24"/>
        </w:rPr>
        <w:t>code militaire en conformité avec les exigences des instruments juridiques internationaux, l’impunité semble être le « modus vivendi » de la justice congolaise. Les efforts sont faits sous la pression des ONGs  de la société civile ou de la communauté internationale. C’est ainsi qu’il y a eu des tribunaux mobiles qui ont été mis en place à l’Est du pays. Ceux-ci ont eu à traiter 186 affaires dont 115 relatifs au viol dont  96 ont donné lieu à des condamnations et des peines de prison allant de trois à vingt ans de prison.</w:t>
      </w:r>
    </w:p>
    <w:p w:rsidR="002D6D38" w:rsidRPr="00A61A17" w:rsidRDefault="00A61A17" w:rsidP="00BF1086">
      <w:pPr>
        <w:ind w:left="426" w:hanging="426"/>
        <w:jc w:val="both"/>
        <w:rPr>
          <w:rFonts w:ascii="Cambria" w:hAnsi="Cambria" w:cs="Calibri"/>
          <w:b/>
          <w:sz w:val="24"/>
          <w:szCs w:val="24"/>
        </w:rPr>
      </w:pPr>
      <w:r w:rsidRPr="00A61A17">
        <w:rPr>
          <w:rFonts w:ascii="Cambria" w:hAnsi="Cambria" w:cs="Calibri"/>
          <w:b/>
          <w:sz w:val="24"/>
          <w:szCs w:val="24"/>
        </w:rPr>
        <w:t>DE LA RECOMMANDATION 19 SUR LES VIOLENCES FAITES A LA FEMME</w:t>
      </w:r>
    </w:p>
    <w:p w:rsidR="002D6D38" w:rsidRDefault="00866C5B" w:rsidP="00BF1086">
      <w:pPr>
        <w:ind w:left="426" w:hanging="426"/>
        <w:jc w:val="both"/>
        <w:rPr>
          <w:rFonts w:ascii="Cambria" w:hAnsi="Cambria" w:cs="Calibri"/>
          <w:sz w:val="24"/>
          <w:szCs w:val="24"/>
        </w:rPr>
      </w:pPr>
      <w:r>
        <w:rPr>
          <w:rFonts w:ascii="Cambria" w:hAnsi="Cambria" w:cs="Calibri"/>
          <w:sz w:val="24"/>
          <w:szCs w:val="24"/>
        </w:rPr>
        <w:t>50.</w:t>
      </w:r>
      <w:r>
        <w:rPr>
          <w:rFonts w:ascii="Cambria" w:hAnsi="Cambria" w:cs="Calibri"/>
          <w:sz w:val="24"/>
          <w:szCs w:val="24"/>
        </w:rPr>
        <w:tab/>
      </w:r>
      <w:r w:rsidRPr="00F069A9">
        <w:rPr>
          <w:rFonts w:ascii="Cambria" w:hAnsi="Cambria" w:cs="Calibri"/>
          <w:sz w:val="24"/>
          <w:szCs w:val="24"/>
        </w:rPr>
        <w:t xml:space="preserve">Les questions de violences faites aux femmes et aux petites filles constituent un problème de santé et d’atteinte aux droits humains. En ratifiant la CEDEF, le gouvernement congolais donne une reconnaissance légale à l’existence des violences faites aux femmes et aux  filles. On note  plusieurs types de violences à l’égard des femmes et des filles au  Congo (sexuel, conjugal, inceste, harcèlement,  physique). Les </w:t>
      </w:r>
      <w:r w:rsidRPr="00F069A9">
        <w:rPr>
          <w:rFonts w:ascii="Cambria" w:hAnsi="Cambria" w:cs="Calibri"/>
          <w:sz w:val="24"/>
          <w:szCs w:val="24"/>
        </w:rPr>
        <w:lastRenderedPageBreak/>
        <w:t>femmes au foyer qui ne consentent pas aux rapports sexuels subissent des coups et blessures et restent traumatisées en permanence.</w:t>
      </w:r>
    </w:p>
    <w:p w:rsidR="00866C5B" w:rsidRDefault="00866C5B" w:rsidP="00BF1086">
      <w:pPr>
        <w:ind w:left="426" w:hanging="426"/>
        <w:jc w:val="both"/>
        <w:rPr>
          <w:rFonts w:ascii="Cambria" w:hAnsi="Cambria" w:cs="Calibri"/>
          <w:sz w:val="24"/>
          <w:szCs w:val="24"/>
        </w:rPr>
      </w:pPr>
      <w:r>
        <w:rPr>
          <w:rFonts w:ascii="Cambria" w:hAnsi="Cambria" w:cs="Calibri"/>
          <w:sz w:val="24"/>
          <w:szCs w:val="24"/>
        </w:rPr>
        <w:t>51.</w:t>
      </w:r>
      <w:r>
        <w:rPr>
          <w:rFonts w:ascii="Cambria" w:hAnsi="Cambria" w:cs="Calibri"/>
          <w:sz w:val="24"/>
          <w:szCs w:val="24"/>
        </w:rPr>
        <w:tab/>
      </w:r>
      <w:r w:rsidRPr="00F069A9">
        <w:rPr>
          <w:rFonts w:ascii="Cambria" w:hAnsi="Cambria" w:cs="Calibri"/>
          <w:sz w:val="24"/>
          <w:szCs w:val="24"/>
        </w:rPr>
        <w:t>Les chiffres en notre possession signalent  plus ou moins 500 000 viols par an 99,2</w:t>
      </w:r>
      <w:r>
        <w:rPr>
          <w:rFonts w:ascii="Cambria" w:hAnsi="Cambria" w:cs="Calibri"/>
          <w:sz w:val="24"/>
          <w:szCs w:val="24"/>
        </w:rPr>
        <w:t xml:space="preserve"> </w:t>
      </w:r>
      <w:r w:rsidRPr="00F069A9">
        <w:rPr>
          <w:rFonts w:ascii="Cambria" w:hAnsi="Cambria" w:cs="Calibri"/>
          <w:sz w:val="24"/>
          <w:szCs w:val="24"/>
        </w:rPr>
        <w:t>% des victimes sont des femmes, 75</w:t>
      </w:r>
      <w:r>
        <w:rPr>
          <w:rFonts w:ascii="Cambria" w:hAnsi="Cambria" w:cs="Calibri"/>
          <w:sz w:val="24"/>
          <w:szCs w:val="24"/>
        </w:rPr>
        <w:t xml:space="preserve"> </w:t>
      </w:r>
      <w:r w:rsidRPr="00F069A9">
        <w:rPr>
          <w:rFonts w:ascii="Cambria" w:hAnsi="Cambria" w:cs="Calibri"/>
          <w:sz w:val="24"/>
          <w:szCs w:val="24"/>
        </w:rPr>
        <w:t>% des déplacés sont des femmes et on enregistre 1000 cas des viols chaque jours ; par ces chiffres, la RDC, est un pays a risques pou</w:t>
      </w:r>
      <w:r>
        <w:rPr>
          <w:rFonts w:ascii="Cambria" w:hAnsi="Cambria" w:cs="Calibri"/>
          <w:sz w:val="24"/>
          <w:szCs w:val="24"/>
        </w:rPr>
        <w:t>r les femmes et est devenu un "</w:t>
      </w:r>
      <w:r w:rsidRPr="00F069A9">
        <w:rPr>
          <w:rFonts w:ascii="Cambria" w:hAnsi="Cambria" w:cs="Calibri"/>
          <w:sz w:val="24"/>
          <w:szCs w:val="24"/>
        </w:rPr>
        <w:t>camp de viol" menaçant l’intégrité des femmes et provoquant la désintégration du tissus social à cause des différents traumatismes subit par la structure de base qu’est la famille. Suite à ce drame quotidien de la femme congolaise et la banalisation de ce phénomène la coalition dénonce le manque de volonté politique affichée par les décideurs pour mettre un terme à ces violences et recommande comme préalable à toute avancée significative : la fin des conflits et le retour à la paix sociale sur toute l’étendue de la RDC.</w:t>
      </w:r>
    </w:p>
    <w:p w:rsidR="00866C5B" w:rsidRDefault="00866C5B" w:rsidP="00866C5B">
      <w:pPr>
        <w:ind w:left="426" w:hanging="426"/>
        <w:jc w:val="both"/>
        <w:rPr>
          <w:rFonts w:ascii="Cambria" w:hAnsi="Cambria" w:cs="Calibri"/>
          <w:sz w:val="24"/>
          <w:szCs w:val="24"/>
        </w:rPr>
      </w:pPr>
      <w:r>
        <w:rPr>
          <w:rFonts w:ascii="Cambria" w:hAnsi="Cambria" w:cs="Calibri"/>
          <w:sz w:val="24"/>
          <w:szCs w:val="24"/>
        </w:rPr>
        <w:t>52.</w:t>
      </w:r>
      <w:r>
        <w:rPr>
          <w:rFonts w:ascii="Cambria" w:hAnsi="Cambria" w:cs="Calibri"/>
          <w:sz w:val="24"/>
          <w:szCs w:val="24"/>
        </w:rPr>
        <w:tab/>
      </w:r>
      <w:r w:rsidRPr="00F069A9">
        <w:rPr>
          <w:rFonts w:ascii="Cambria" w:hAnsi="Cambria" w:cs="Calibri"/>
          <w:sz w:val="24"/>
          <w:szCs w:val="24"/>
        </w:rPr>
        <w:t>A la communauté internationale : la mise sur pieds d’un tribunal mixte pour juger tous les crimes contre l’humanité, liés aux violences basées sur le genre commis en RDC et la mise sur pied d’une commission internationale pour évaluation et indemnisation.</w:t>
      </w:r>
      <w:r w:rsidRPr="00866C5B">
        <w:rPr>
          <w:rFonts w:ascii="Cambria" w:hAnsi="Cambria" w:cs="Calibri"/>
          <w:sz w:val="24"/>
          <w:szCs w:val="24"/>
        </w:rPr>
        <w:t xml:space="preserve"> </w:t>
      </w:r>
      <w:r>
        <w:rPr>
          <w:rFonts w:ascii="Cambria" w:hAnsi="Cambria" w:cs="Calibri"/>
          <w:sz w:val="24"/>
          <w:szCs w:val="24"/>
        </w:rPr>
        <w:t xml:space="preserve"> </w:t>
      </w:r>
    </w:p>
    <w:p w:rsidR="00866C5B" w:rsidRDefault="00866C5B" w:rsidP="00866C5B">
      <w:pPr>
        <w:ind w:left="426" w:hanging="426"/>
        <w:jc w:val="both"/>
        <w:rPr>
          <w:rFonts w:ascii="Cambria" w:hAnsi="Cambria" w:cs="Calibri"/>
          <w:sz w:val="24"/>
          <w:szCs w:val="24"/>
        </w:rPr>
      </w:pPr>
      <w:r>
        <w:rPr>
          <w:rFonts w:ascii="Cambria" w:hAnsi="Cambria" w:cs="Calibri"/>
          <w:sz w:val="24"/>
          <w:szCs w:val="24"/>
        </w:rPr>
        <w:t>53.</w:t>
      </w:r>
      <w:r>
        <w:rPr>
          <w:rFonts w:ascii="Cambria" w:hAnsi="Cambria" w:cs="Calibri"/>
          <w:sz w:val="24"/>
          <w:szCs w:val="24"/>
        </w:rPr>
        <w:tab/>
      </w:r>
      <w:r w:rsidRPr="00F069A9">
        <w:rPr>
          <w:rFonts w:ascii="Cambria" w:hAnsi="Cambria" w:cs="Calibri"/>
          <w:sz w:val="24"/>
          <w:szCs w:val="24"/>
        </w:rPr>
        <w:t>Au gouvernement : la fin de l’impunité comme mode de gouvernance et la stricte application de la loi en matière de violence sexuelle ; son engagement pour l’application de la parité en rendant le quota de 30</w:t>
      </w:r>
      <w:r>
        <w:rPr>
          <w:rFonts w:ascii="Cambria" w:hAnsi="Cambria" w:cs="Calibri"/>
          <w:sz w:val="24"/>
          <w:szCs w:val="24"/>
        </w:rPr>
        <w:t xml:space="preserve"> </w:t>
      </w:r>
      <w:r w:rsidRPr="00F069A9">
        <w:rPr>
          <w:rFonts w:ascii="Cambria" w:hAnsi="Cambria" w:cs="Calibri"/>
          <w:sz w:val="24"/>
          <w:szCs w:val="24"/>
        </w:rPr>
        <w:t>% obligatoire dans toutes les instances étatiques</w:t>
      </w:r>
      <w:r>
        <w:rPr>
          <w:rFonts w:ascii="Cambria" w:hAnsi="Cambria" w:cs="Calibri"/>
          <w:sz w:val="24"/>
          <w:szCs w:val="24"/>
        </w:rPr>
        <w:t xml:space="preserve">. </w:t>
      </w:r>
    </w:p>
    <w:p w:rsidR="00866C5B" w:rsidRDefault="00866C5B" w:rsidP="00866C5B">
      <w:pPr>
        <w:ind w:left="426" w:hanging="426"/>
        <w:jc w:val="both"/>
        <w:rPr>
          <w:rFonts w:ascii="Cambria" w:hAnsi="Cambria" w:cs="Calibri"/>
          <w:sz w:val="24"/>
          <w:szCs w:val="24"/>
        </w:rPr>
      </w:pPr>
      <w:r>
        <w:rPr>
          <w:rFonts w:ascii="Cambria" w:hAnsi="Cambria" w:cs="Calibri"/>
          <w:sz w:val="24"/>
          <w:szCs w:val="24"/>
        </w:rPr>
        <w:t>54.</w:t>
      </w:r>
      <w:r>
        <w:rPr>
          <w:rFonts w:ascii="Cambria" w:hAnsi="Cambria" w:cs="Calibri"/>
          <w:sz w:val="24"/>
          <w:szCs w:val="24"/>
        </w:rPr>
        <w:tab/>
      </w:r>
      <w:r w:rsidRPr="00F069A9">
        <w:rPr>
          <w:rFonts w:ascii="Cambria" w:hAnsi="Cambria" w:cs="Calibri"/>
          <w:sz w:val="24"/>
          <w:szCs w:val="24"/>
        </w:rPr>
        <w:t>Au peuple congolais et à la femme congolaise : la mobilisation humaine et matérielle pour la revendication du respect des droits de la femme.</w:t>
      </w:r>
    </w:p>
    <w:p w:rsidR="00866C5B" w:rsidRPr="00866C5B" w:rsidRDefault="00866C5B" w:rsidP="00866C5B">
      <w:pPr>
        <w:spacing w:before="100" w:beforeAutospacing="1"/>
        <w:ind w:left="425" w:hanging="425"/>
        <w:jc w:val="both"/>
        <w:rPr>
          <w:rFonts w:ascii="Cambria" w:hAnsi="Cambria" w:cs="Calibri"/>
          <w:b/>
          <w:sz w:val="24"/>
          <w:szCs w:val="24"/>
        </w:rPr>
      </w:pPr>
      <w:r w:rsidRPr="00866C5B">
        <w:rPr>
          <w:rFonts w:ascii="Cambria" w:hAnsi="Cambria" w:cs="Calibri"/>
          <w:b/>
          <w:sz w:val="24"/>
          <w:szCs w:val="24"/>
        </w:rPr>
        <w:t>DES RECOMMANDATIONS GENERALES</w:t>
      </w:r>
    </w:p>
    <w:p w:rsidR="00866C5B" w:rsidRDefault="00866C5B" w:rsidP="00866C5B">
      <w:pPr>
        <w:ind w:left="426" w:hanging="426"/>
        <w:jc w:val="both"/>
        <w:rPr>
          <w:rFonts w:ascii="Cambria" w:hAnsi="Cambria" w:cs="Calibri"/>
          <w:sz w:val="24"/>
          <w:szCs w:val="24"/>
        </w:rPr>
      </w:pPr>
      <w:r>
        <w:rPr>
          <w:rFonts w:ascii="Cambria" w:hAnsi="Cambria" w:cs="Calibri"/>
          <w:sz w:val="24"/>
          <w:szCs w:val="24"/>
        </w:rPr>
        <w:t>55.</w:t>
      </w:r>
      <w:r>
        <w:rPr>
          <w:rFonts w:ascii="Cambria" w:hAnsi="Cambria" w:cs="Calibri"/>
          <w:sz w:val="24"/>
          <w:szCs w:val="24"/>
        </w:rPr>
        <w:tab/>
        <w:t>Pour tout ce qui est de l’autopsie faite sur le 8</w:t>
      </w:r>
      <w:r w:rsidRPr="00866C5B">
        <w:rPr>
          <w:rFonts w:ascii="Cambria" w:hAnsi="Cambria" w:cs="Calibri"/>
          <w:sz w:val="24"/>
          <w:szCs w:val="24"/>
          <w:vertAlign w:val="superscript"/>
        </w:rPr>
        <w:t>e</w:t>
      </w:r>
      <w:r>
        <w:rPr>
          <w:rFonts w:ascii="Cambria" w:hAnsi="Cambria" w:cs="Calibri"/>
          <w:sz w:val="24"/>
          <w:szCs w:val="24"/>
        </w:rPr>
        <w:t xml:space="preserve"> rapport, il ressort que nous puissions faire des recommandations générales tant à l’égard du Gouvernement qu’au Comité et c’est ce qui suit.</w:t>
      </w:r>
    </w:p>
    <w:p w:rsidR="00866C5B" w:rsidRDefault="00866C5B" w:rsidP="00866C5B">
      <w:pPr>
        <w:ind w:left="426" w:hanging="426"/>
        <w:jc w:val="both"/>
        <w:rPr>
          <w:rFonts w:ascii="Cambria" w:hAnsi="Cambria" w:cs="Calibri"/>
          <w:sz w:val="24"/>
          <w:szCs w:val="24"/>
        </w:rPr>
      </w:pPr>
      <w:r>
        <w:rPr>
          <w:rFonts w:ascii="Cambria" w:hAnsi="Cambria" w:cs="Calibri"/>
          <w:sz w:val="24"/>
          <w:szCs w:val="24"/>
        </w:rPr>
        <w:t>56.</w:t>
      </w:r>
      <w:r>
        <w:rPr>
          <w:rFonts w:ascii="Cambria" w:hAnsi="Cambria" w:cs="Calibri"/>
          <w:sz w:val="24"/>
          <w:szCs w:val="24"/>
        </w:rPr>
        <w:tab/>
        <w:t>Au Gouvernement, la Coalition recommande :</w:t>
      </w:r>
    </w:p>
    <w:p w:rsidR="00866C5B" w:rsidRPr="00F069A9" w:rsidRDefault="00866C5B" w:rsidP="00866C5B">
      <w:pPr>
        <w:numPr>
          <w:ilvl w:val="0"/>
          <w:numId w:val="1"/>
        </w:numPr>
        <w:spacing w:after="60"/>
        <w:ind w:left="709" w:hanging="357"/>
        <w:jc w:val="both"/>
        <w:rPr>
          <w:rFonts w:ascii="Cambria" w:hAnsi="Cambria" w:cs="Calibri"/>
          <w:sz w:val="24"/>
          <w:szCs w:val="24"/>
        </w:rPr>
      </w:pPr>
      <w:r>
        <w:rPr>
          <w:rFonts w:ascii="Cambria" w:hAnsi="Cambria" w:cs="Calibri"/>
          <w:sz w:val="24"/>
          <w:szCs w:val="24"/>
        </w:rPr>
        <w:t>De revisiter la Stratégie Nationale de lutte contreviolences basées sur le genre ainsi que la Politique Nationale du Genre</w:t>
      </w:r>
      <w:r w:rsidRPr="00F069A9">
        <w:rPr>
          <w:rFonts w:ascii="Cambria" w:hAnsi="Cambria" w:cs="Calibri"/>
          <w:sz w:val="24"/>
          <w:szCs w:val="24"/>
        </w:rPr>
        <w:t xml:space="preserve"> ;</w:t>
      </w:r>
    </w:p>
    <w:p w:rsidR="00866C5B" w:rsidRDefault="00866C5B" w:rsidP="00866C5B">
      <w:pPr>
        <w:numPr>
          <w:ilvl w:val="0"/>
          <w:numId w:val="1"/>
        </w:numPr>
        <w:spacing w:after="60"/>
        <w:ind w:left="709" w:hanging="357"/>
        <w:jc w:val="both"/>
        <w:rPr>
          <w:rFonts w:ascii="Cambria" w:hAnsi="Cambria" w:cs="Calibri"/>
          <w:sz w:val="24"/>
          <w:szCs w:val="24"/>
        </w:rPr>
      </w:pPr>
      <w:r w:rsidRPr="00F069A9">
        <w:rPr>
          <w:rFonts w:ascii="Cambria" w:hAnsi="Cambria" w:cs="Calibri"/>
          <w:sz w:val="24"/>
          <w:szCs w:val="24"/>
        </w:rPr>
        <w:t xml:space="preserve"> De </w:t>
      </w:r>
      <w:r>
        <w:rPr>
          <w:rFonts w:ascii="Cambria" w:hAnsi="Cambria" w:cs="Calibri"/>
          <w:sz w:val="24"/>
          <w:szCs w:val="24"/>
        </w:rPr>
        <w:t>r</w:t>
      </w:r>
      <w:r w:rsidRPr="00F069A9">
        <w:rPr>
          <w:rFonts w:ascii="Cambria" w:hAnsi="Cambria" w:cs="Calibri"/>
          <w:sz w:val="24"/>
          <w:szCs w:val="24"/>
        </w:rPr>
        <w:t>evoir les actions à mener dans la stratégie nationale de lutte contre les violences sexuelles ;</w:t>
      </w:r>
    </w:p>
    <w:p w:rsidR="00866C5B" w:rsidRDefault="00866C5B" w:rsidP="00866C5B">
      <w:pPr>
        <w:numPr>
          <w:ilvl w:val="0"/>
          <w:numId w:val="1"/>
        </w:numPr>
        <w:spacing w:after="60"/>
        <w:ind w:left="709" w:hanging="357"/>
        <w:jc w:val="both"/>
        <w:rPr>
          <w:rFonts w:ascii="Cambria" w:hAnsi="Cambria" w:cs="Calibri"/>
          <w:sz w:val="24"/>
          <w:szCs w:val="24"/>
        </w:rPr>
      </w:pPr>
      <w:r>
        <w:rPr>
          <w:rFonts w:ascii="Cambria" w:hAnsi="Cambria" w:cs="Calibri"/>
          <w:sz w:val="24"/>
          <w:szCs w:val="24"/>
        </w:rPr>
        <w:t>De mettre en place les Mécanismes de suivi de la loi portant procédure d’application de la parité</w:t>
      </w:r>
    </w:p>
    <w:p w:rsidR="00866C5B" w:rsidRPr="00F069A9" w:rsidRDefault="00866C5B" w:rsidP="00866C5B">
      <w:pPr>
        <w:numPr>
          <w:ilvl w:val="0"/>
          <w:numId w:val="1"/>
        </w:numPr>
        <w:spacing w:after="60"/>
        <w:ind w:left="709" w:hanging="357"/>
        <w:jc w:val="both"/>
        <w:rPr>
          <w:rFonts w:ascii="Cambria" w:hAnsi="Cambria" w:cs="Calibri"/>
          <w:sz w:val="24"/>
          <w:szCs w:val="24"/>
        </w:rPr>
      </w:pPr>
      <w:r>
        <w:rPr>
          <w:rFonts w:ascii="Cambria" w:hAnsi="Cambria" w:cs="Calibri"/>
          <w:sz w:val="24"/>
          <w:szCs w:val="24"/>
        </w:rPr>
        <w:t>De mettre en place les concepts National du genre</w:t>
      </w:r>
    </w:p>
    <w:p w:rsidR="00866C5B" w:rsidRPr="00811D99" w:rsidRDefault="00866C5B" w:rsidP="00866C5B">
      <w:pPr>
        <w:numPr>
          <w:ilvl w:val="0"/>
          <w:numId w:val="1"/>
        </w:numPr>
        <w:spacing w:after="60"/>
        <w:ind w:left="709" w:hanging="357"/>
        <w:jc w:val="both"/>
        <w:rPr>
          <w:rFonts w:ascii="Cambria" w:hAnsi="Cambria" w:cs="Calibri"/>
          <w:sz w:val="24"/>
          <w:szCs w:val="24"/>
        </w:rPr>
      </w:pPr>
      <w:r w:rsidRPr="00811D99">
        <w:rPr>
          <w:rFonts w:ascii="Cambria" w:hAnsi="Cambria" w:cs="Calibri"/>
          <w:sz w:val="24"/>
          <w:szCs w:val="24"/>
        </w:rPr>
        <w:lastRenderedPageBreak/>
        <w:t>De prendre des mesures appropriées pour le respect intégral et la mise en œuvre effective de la Résolution 1325 du Conseil de sécurité des Nations Unies et de tous les instruments juridiques nationaux, régionaux et internationaux sur les   droits des femmes que la République démocratique du Congo a ratifié ;</w:t>
      </w:r>
    </w:p>
    <w:p w:rsidR="00866C5B" w:rsidRPr="00F069A9" w:rsidRDefault="00866C5B" w:rsidP="00866C5B">
      <w:pPr>
        <w:numPr>
          <w:ilvl w:val="0"/>
          <w:numId w:val="1"/>
        </w:numPr>
        <w:spacing w:after="60"/>
        <w:ind w:left="709" w:hanging="357"/>
        <w:jc w:val="both"/>
        <w:rPr>
          <w:rFonts w:ascii="Cambria" w:hAnsi="Cambria" w:cs="Calibri"/>
          <w:sz w:val="24"/>
          <w:szCs w:val="24"/>
        </w:rPr>
      </w:pPr>
      <w:r w:rsidRPr="00F069A9">
        <w:rPr>
          <w:rFonts w:ascii="Cambria" w:hAnsi="Cambria" w:cs="Calibri"/>
          <w:sz w:val="24"/>
          <w:szCs w:val="24"/>
        </w:rPr>
        <w:t>De ratifier le Protocole à  la  Charte africaine des droits  de l'Homme et des   peuples relatives aux droits des femmes et le Protocole additionnel à la   Convention pour l'élimination de toutes formes de discrimination à l'égard des femmes</w:t>
      </w:r>
      <w:r>
        <w:rPr>
          <w:rFonts w:ascii="Cambria" w:hAnsi="Cambria" w:cs="Calibri"/>
          <w:sz w:val="24"/>
          <w:szCs w:val="24"/>
        </w:rPr>
        <w:t xml:space="preserve"> </w:t>
      </w:r>
      <w:r w:rsidRPr="00F069A9">
        <w:rPr>
          <w:rFonts w:ascii="Cambria" w:hAnsi="Cambria" w:cs="Calibri"/>
          <w:sz w:val="24"/>
          <w:szCs w:val="24"/>
        </w:rPr>
        <w:t xml:space="preserve">; </w:t>
      </w:r>
    </w:p>
    <w:p w:rsidR="00866C5B" w:rsidRPr="00F069A9" w:rsidRDefault="00866C5B" w:rsidP="00866C5B">
      <w:pPr>
        <w:numPr>
          <w:ilvl w:val="0"/>
          <w:numId w:val="1"/>
        </w:numPr>
        <w:ind w:left="709"/>
        <w:jc w:val="both"/>
        <w:rPr>
          <w:rFonts w:ascii="Cambria" w:hAnsi="Cambria" w:cs="Calibri"/>
          <w:sz w:val="24"/>
          <w:szCs w:val="24"/>
        </w:rPr>
      </w:pPr>
      <w:r w:rsidRPr="00F069A9">
        <w:rPr>
          <w:rFonts w:ascii="Cambria" w:hAnsi="Cambria" w:cs="Calibri"/>
          <w:sz w:val="24"/>
          <w:szCs w:val="24"/>
        </w:rPr>
        <w:t>De favoriser la représentation de la femme au sein des organes de décision et de  représentation par la mise en œuvre de la loi sur la parité et la prise de mesure temporaire obligatoire et contraignante</w:t>
      </w:r>
      <w:r>
        <w:rPr>
          <w:rFonts w:ascii="Cambria" w:hAnsi="Cambria" w:cs="Calibri"/>
          <w:sz w:val="24"/>
          <w:szCs w:val="24"/>
        </w:rPr>
        <w:t>.</w:t>
      </w:r>
      <w:r w:rsidRPr="00F069A9">
        <w:rPr>
          <w:rFonts w:ascii="Cambria" w:hAnsi="Cambria" w:cs="Calibri"/>
          <w:sz w:val="24"/>
          <w:szCs w:val="24"/>
        </w:rPr>
        <w:t xml:space="preserve"> </w:t>
      </w:r>
    </w:p>
    <w:p w:rsidR="00866C5B" w:rsidRDefault="00866C5B" w:rsidP="00866C5B">
      <w:pPr>
        <w:ind w:left="426" w:hanging="426"/>
        <w:jc w:val="both"/>
        <w:rPr>
          <w:rFonts w:ascii="Cambria" w:hAnsi="Cambria" w:cs="Calibri"/>
          <w:sz w:val="24"/>
          <w:szCs w:val="24"/>
        </w:rPr>
      </w:pPr>
      <w:r>
        <w:rPr>
          <w:rFonts w:ascii="Cambria" w:hAnsi="Cambria" w:cs="Calibri"/>
          <w:sz w:val="24"/>
          <w:szCs w:val="24"/>
        </w:rPr>
        <w:t>57.</w:t>
      </w:r>
      <w:r>
        <w:rPr>
          <w:rFonts w:ascii="Cambria" w:hAnsi="Cambria" w:cs="Calibri"/>
          <w:sz w:val="24"/>
          <w:szCs w:val="24"/>
        </w:rPr>
        <w:tab/>
        <w:t xml:space="preserve">Au Comité, la Coalition recommande : </w:t>
      </w:r>
    </w:p>
    <w:p w:rsidR="00866C5B" w:rsidRPr="00F069A9" w:rsidRDefault="00866C5B" w:rsidP="00866C5B">
      <w:pPr>
        <w:numPr>
          <w:ilvl w:val="0"/>
          <w:numId w:val="1"/>
        </w:numPr>
        <w:spacing w:after="60"/>
        <w:ind w:left="714" w:hanging="357"/>
        <w:jc w:val="both"/>
        <w:rPr>
          <w:rFonts w:ascii="Cambria" w:hAnsi="Cambria" w:cs="Calibri"/>
          <w:bCs/>
        </w:rPr>
      </w:pPr>
      <w:r w:rsidRPr="00F069A9">
        <w:rPr>
          <w:rFonts w:ascii="Cambria" w:hAnsi="Cambria" w:cs="Calibri"/>
          <w:bCs/>
          <w:sz w:val="24"/>
          <w:szCs w:val="24"/>
        </w:rPr>
        <w:t>Que  le C</w:t>
      </w:r>
      <w:r>
        <w:rPr>
          <w:rFonts w:ascii="Cambria" w:hAnsi="Cambria" w:cs="Calibri"/>
          <w:bCs/>
          <w:sz w:val="24"/>
          <w:szCs w:val="24"/>
        </w:rPr>
        <w:t>omité invite l’Etat congolais d’appliquer des lois et mécanismes de protection ou d’Eradication sociale et culturelle de sexe encrés ;</w:t>
      </w:r>
    </w:p>
    <w:p w:rsidR="00866C5B" w:rsidRPr="00F069A9" w:rsidRDefault="00866C5B" w:rsidP="00866C5B">
      <w:pPr>
        <w:numPr>
          <w:ilvl w:val="0"/>
          <w:numId w:val="1"/>
        </w:numPr>
        <w:jc w:val="both"/>
        <w:rPr>
          <w:rFonts w:ascii="Cambria" w:hAnsi="Cambria" w:cs="Calibri"/>
          <w:bCs/>
        </w:rPr>
      </w:pPr>
      <w:r w:rsidRPr="00F069A9">
        <w:rPr>
          <w:rFonts w:ascii="Cambria" w:hAnsi="Cambria" w:cs="Calibri"/>
          <w:bCs/>
        </w:rPr>
        <w:t>Par la même occasion, le Comité  invite le gouvernement à dégager une ligne budgétaire conséquente en vue d’assurer une bonne diffusion de la Convention dans tout le pays en accordant un rôle important aux organisations de la société civile particulièrement les Organisations Non Gouvernementales et surtout les Coalitions d’ONGs. Il en est de même de son rapport de mise en œuvre de la Convention qui doit bénéficier d’une large diffusion  passant par l’élaboration d’un plan de communication qui tient compte de la dimension du pays.</w:t>
      </w:r>
    </w:p>
    <w:p w:rsidR="00866C5B" w:rsidRDefault="00866C5B" w:rsidP="00866C5B">
      <w:pPr>
        <w:ind w:left="426" w:hanging="426"/>
        <w:jc w:val="both"/>
        <w:rPr>
          <w:rFonts w:ascii="Cambria" w:hAnsi="Cambria" w:cs="Calibri"/>
          <w:sz w:val="24"/>
          <w:szCs w:val="24"/>
        </w:rPr>
      </w:pPr>
    </w:p>
    <w:p w:rsidR="00866C5B" w:rsidRDefault="00866C5B" w:rsidP="00866C5B">
      <w:pPr>
        <w:ind w:left="426" w:hanging="426"/>
        <w:jc w:val="both"/>
        <w:rPr>
          <w:rFonts w:ascii="Cambria" w:hAnsi="Cambria" w:cs="Calibri"/>
          <w:sz w:val="24"/>
          <w:szCs w:val="24"/>
        </w:rPr>
      </w:pPr>
      <w:r>
        <w:rPr>
          <w:rFonts w:ascii="Cambria" w:hAnsi="Cambria" w:cs="Calibri"/>
          <w:sz w:val="24"/>
          <w:szCs w:val="24"/>
        </w:rPr>
        <w:t xml:space="preserve"> </w:t>
      </w:r>
    </w:p>
    <w:p w:rsidR="00866C5B" w:rsidRDefault="00866C5B" w:rsidP="00866C5B">
      <w:pPr>
        <w:ind w:left="426" w:hanging="426"/>
        <w:jc w:val="both"/>
        <w:rPr>
          <w:rFonts w:ascii="Cambria" w:hAnsi="Cambria" w:cs="Calibri"/>
          <w:sz w:val="24"/>
          <w:szCs w:val="24"/>
        </w:rPr>
      </w:pPr>
    </w:p>
    <w:p w:rsidR="00866C5B" w:rsidRPr="00F069A9" w:rsidRDefault="00866C5B" w:rsidP="00866C5B">
      <w:pPr>
        <w:ind w:left="426" w:hanging="426"/>
        <w:jc w:val="both"/>
        <w:rPr>
          <w:rFonts w:ascii="Cambria" w:hAnsi="Cambria" w:cs="Calibri"/>
          <w:sz w:val="24"/>
          <w:szCs w:val="24"/>
        </w:rPr>
      </w:pPr>
    </w:p>
    <w:p w:rsidR="00866C5B" w:rsidRDefault="00866C5B" w:rsidP="00BF1086">
      <w:pPr>
        <w:ind w:left="426" w:hanging="426"/>
        <w:jc w:val="both"/>
        <w:rPr>
          <w:rFonts w:ascii="Cambria" w:hAnsi="Cambria" w:cs="Calibri"/>
          <w:sz w:val="24"/>
          <w:szCs w:val="24"/>
        </w:rPr>
      </w:pPr>
    </w:p>
    <w:p w:rsidR="00B64B6A" w:rsidRDefault="00B64B6A">
      <w:pPr>
        <w:spacing w:after="0" w:line="240" w:lineRule="auto"/>
        <w:rPr>
          <w:rFonts w:ascii="Cambria" w:eastAsia="Times New Roman" w:hAnsi="Cambria" w:cs="Calibri"/>
          <w:b/>
          <w:bCs/>
          <w:sz w:val="24"/>
          <w:szCs w:val="24"/>
          <w:u w:val="single"/>
        </w:rPr>
      </w:pPr>
      <w:bookmarkStart w:id="15" w:name="_Toc359186115"/>
      <w:r>
        <w:rPr>
          <w:rFonts w:cs="Calibri"/>
          <w:sz w:val="24"/>
          <w:szCs w:val="24"/>
          <w:u w:val="single"/>
        </w:rPr>
        <w:br w:type="page"/>
      </w:r>
    </w:p>
    <w:p w:rsidR="004205A7" w:rsidRPr="00F069A9" w:rsidRDefault="004205A7" w:rsidP="00D6399C">
      <w:pPr>
        <w:pStyle w:val="Titre1"/>
        <w:spacing w:after="100" w:afterAutospacing="1"/>
        <w:jc w:val="both"/>
        <w:rPr>
          <w:rFonts w:cs="Calibri"/>
          <w:color w:val="auto"/>
          <w:sz w:val="24"/>
          <w:szCs w:val="24"/>
          <w:u w:val="single"/>
        </w:rPr>
      </w:pPr>
      <w:r w:rsidRPr="00BC4A7F">
        <w:rPr>
          <w:rFonts w:cs="Calibri"/>
          <w:color w:val="auto"/>
          <w:szCs w:val="24"/>
          <w:u w:val="single"/>
        </w:rPr>
        <w:lastRenderedPageBreak/>
        <w:t>CONCLUSION</w:t>
      </w:r>
      <w:bookmarkEnd w:id="15"/>
    </w:p>
    <w:p w:rsidR="009C7BD5" w:rsidRPr="00F069A9" w:rsidRDefault="004205A7" w:rsidP="00AE22AF">
      <w:pPr>
        <w:jc w:val="both"/>
        <w:rPr>
          <w:rFonts w:ascii="Cambria" w:hAnsi="Cambria" w:cs="Calibri"/>
          <w:sz w:val="24"/>
          <w:szCs w:val="24"/>
        </w:rPr>
      </w:pPr>
      <w:r w:rsidRPr="00F069A9">
        <w:rPr>
          <w:rFonts w:ascii="Cambria" w:hAnsi="Cambria" w:cs="Calibri"/>
          <w:sz w:val="24"/>
          <w:szCs w:val="24"/>
        </w:rPr>
        <w:t>La convention sur l’élimination de toute les formes de discrimination à l’égard des femmes</w:t>
      </w:r>
      <w:r w:rsidR="009C7BD5" w:rsidRPr="00F069A9">
        <w:rPr>
          <w:rFonts w:ascii="Cambria" w:hAnsi="Cambria" w:cs="Calibri"/>
          <w:sz w:val="24"/>
          <w:szCs w:val="24"/>
        </w:rPr>
        <w:t xml:space="preserve"> </w:t>
      </w:r>
      <w:r w:rsidRPr="00F069A9">
        <w:rPr>
          <w:rFonts w:ascii="Cambria" w:hAnsi="Cambria" w:cs="Calibri"/>
          <w:sz w:val="24"/>
          <w:szCs w:val="24"/>
        </w:rPr>
        <w:t>(CEDEF) a été ratifié</w:t>
      </w:r>
      <w:r w:rsidR="009C7BD5" w:rsidRPr="00F069A9">
        <w:rPr>
          <w:rFonts w:ascii="Cambria" w:hAnsi="Cambria" w:cs="Calibri"/>
          <w:sz w:val="24"/>
          <w:szCs w:val="24"/>
        </w:rPr>
        <w:t>e</w:t>
      </w:r>
      <w:r w:rsidRPr="00F069A9">
        <w:rPr>
          <w:rFonts w:ascii="Cambria" w:hAnsi="Cambria" w:cs="Calibri"/>
          <w:sz w:val="24"/>
          <w:szCs w:val="24"/>
        </w:rPr>
        <w:t xml:space="preserve"> par la RDC </w:t>
      </w:r>
      <w:r w:rsidR="009C7BD5" w:rsidRPr="00F069A9">
        <w:rPr>
          <w:rFonts w:ascii="Cambria" w:hAnsi="Cambria" w:cs="Calibri"/>
          <w:sz w:val="24"/>
          <w:szCs w:val="24"/>
        </w:rPr>
        <w:t>en</w:t>
      </w:r>
      <w:r w:rsidRPr="00F069A9">
        <w:rPr>
          <w:rFonts w:ascii="Cambria" w:hAnsi="Cambria" w:cs="Calibri"/>
          <w:sz w:val="24"/>
          <w:szCs w:val="24"/>
        </w:rPr>
        <w:t xml:space="preserve"> 1985 ;</w:t>
      </w:r>
      <w:r w:rsidR="009C7BD5" w:rsidRPr="00F069A9">
        <w:rPr>
          <w:rFonts w:ascii="Cambria" w:hAnsi="Cambria" w:cs="Calibri"/>
          <w:sz w:val="24"/>
          <w:szCs w:val="24"/>
        </w:rPr>
        <w:t xml:space="preserve"> </w:t>
      </w:r>
      <w:r w:rsidRPr="00F069A9">
        <w:rPr>
          <w:rFonts w:ascii="Cambria" w:hAnsi="Cambria" w:cs="Calibri"/>
          <w:sz w:val="24"/>
          <w:szCs w:val="24"/>
        </w:rPr>
        <w:t xml:space="preserve">ce </w:t>
      </w:r>
      <w:r w:rsidR="00F7007E" w:rsidRPr="00F069A9">
        <w:rPr>
          <w:rFonts w:ascii="Cambria" w:hAnsi="Cambria" w:cs="Calibri"/>
          <w:sz w:val="24"/>
          <w:szCs w:val="24"/>
        </w:rPr>
        <w:t>8</w:t>
      </w:r>
      <w:r w:rsidRPr="00F069A9">
        <w:rPr>
          <w:rFonts w:ascii="Cambria" w:hAnsi="Cambria" w:cs="Calibri"/>
          <w:sz w:val="24"/>
          <w:szCs w:val="24"/>
          <w:vertAlign w:val="superscript"/>
        </w:rPr>
        <w:t>i</w:t>
      </w:r>
      <w:r w:rsidR="009C7BD5" w:rsidRPr="00F069A9">
        <w:rPr>
          <w:rFonts w:ascii="Cambria" w:hAnsi="Cambria" w:cs="Calibri"/>
          <w:sz w:val="24"/>
          <w:szCs w:val="24"/>
          <w:vertAlign w:val="superscript"/>
        </w:rPr>
        <w:t>ème</w:t>
      </w:r>
      <w:r w:rsidR="009C7BD5" w:rsidRPr="00F069A9">
        <w:rPr>
          <w:rFonts w:ascii="Cambria" w:hAnsi="Cambria" w:cs="Calibri"/>
          <w:sz w:val="24"/>
          <w:szCs w:val="24"/>
        </w:rPr>
        <w:t xml:space="preserve"> </w:t>
      </w:r>
      <w:r w:rsidR="00F7007E" w:rsidRPr="00F069A9">
        <w:rPr>
          <w:rFonts w:ascii="Cambria" w:hAnsi="Cambria" w:cs="Calibri"/>
          <w:sz w:val="24"/>
          <w:szCs w:val="24"/>
        </w:rPr>
        <w:t>rapport</w:t>
      </w:r>
      <w:r w:rsidRPr="00F069A9">
        <w:rPr>
          <w:rFonts w:ascii="Cambria" w:hAnsi="Cambria" w:cs="Calibri"/>
          <w:sz w:val="24"/>
          <w:szCs w:val="24"/>
        </w:rPr>
        <w:t xml:space="preserve"> dont il est question présentement, </w:t>
      </w:r>
      <w:r w:rsidR="00F7007E" w:rsidRPr="00F069A9">
        <w:rPr>
          <w:rFonts w:ascii="Cambria" w:hAnsi="Cambria" w:cs="Calibri"/>
          <w:sz w:val="24"/>
          <w:szCs w:val="24"/>
        </w:rPr>
        <w:t>fai</w:t>
      </w:r>
      <w:r w:rsidRPr="00F069A9">
        <w:rPr>
          <w:rFonts w:ascii="Cambria" w:hAnsi="Cambria" w:cs="Calibri"/>
          <w:sz w:val="24"/>
          <w:szCs w:val="24"/>
        </w:rPr>
        <w:t>t directement suite au document important publié dernièrement en RDC sur la prise en compte des droits et besoins sexo</w:t>
      </w:r>
      <w:r w:rsidR="009C7BD5" w:rsidRPr="00F069A9">
        <w:rPr>
          <w:rFonts w:ascii="Cambria" w:hAnsi="Cambria" w:cs="Calibri"/>
          <w:sz w:val="24"/>
          <w:szCs w:val="24"/>
        </w:rPr>
        <w:t>-</w:t>
      </w:r>
      <w:r w:rsidRPr="00F069A9">
        <w:rPr>
          <w:rFonts w:ascii="Cambria" w:hAnsi="Cambria" w:cs="Calibri"/>
          <w:sz w:val="24"/>
          <w:szCs w:val="24"/>
        </w:rPr>
        <w:t>spécifiques des femmes, notamment la politique nationale du genre</w:t>
      </w:r>
      <w:r w:rsidR="009C7BD5" w:rsidRPr="00F069A9">
        <w:rPr>
          <w:rFonts w:ascii="Cambria" w:hAnsi="Cambria" w:cs="Calibri"/>
          <w:sz w:val="24"/>
          <w:szCs w:val="24"/>
        </w:rPr>
        <w:t xml:space="preserve"> </w:t>
      </w:r>
      <w:r w:rsidRPr="00F069A9">
        <w:rPr>
          <w:rFonts w:ascii="Cambria" w:hAnsi="Cambria" w:cs="Calibri"/>
          <w:sz w:val="24"/>
          <w:szCs w:val="24"/>
        </w:rPr>
        <w:t>(PNG), la stratégie nationale de lutte contre la violence basée sur le genre</w:t>
      </w:r>
      <w:r w:rsidR="009C7BD5" w:rsidRPr="00F069A9">
        <w:rPr>
          <w:rFonts w:ascii="Cambria" w:hAnsi="Cambria" w:cs="Calibri"/>
          <w:sz w:val="24"/>
          <w:szCs w:val="24"/>
        </w:rPr>
        <w:t xml:space="preserve"> </w:t>
      </w:r>
      <w:r w:rsidRPr="00F069A9">
        <w:rPr>
          <w:rFonts w:ascii="Cambria" w:hAnsi="Cambria" w:cs="Calibri"/>
          <w:sz w:val="24"/>
          <w:szCs w:val="24"/>
        </w:rPr>
        <w:t>(SNBG),</w:t>
      </w:r>
      <w:r w:rsidR="009C7BD5" w:rsidRPr="00F069A9">
        <w:rPr>
          <w:rFonts w:ascii="Cambria" w:hAnsi="Cambria" w:cs="Calibri"/>
          <w:sz w:val="24"/>
          <w:szCs w:val="24"/>
        </w:rPr>
        <w:t xml:space="preserve"> </w:t>
      </w:r>
      <w:r w:rsidRPr="00F069A9">
        <w:rPr>
          <w:rFonts w:ascii="Cambria" w:hAnsi="Cambria" w:cs="Calibri"/>
          <w:sz w:val="24"/>
          <w:szCs w:val="24"/>
        </w:rPr>
        <w:t>la stratégie nationale genre de lutte contre la mortalité maternelle et infantile</w:t>
      </w:r>
      <w:r w:rsidR="009C7BD5" w:rsidRPr="00F069A9">
        <w:rPr>
          <w:rFonts w:ascii="Cambria" w:hAnsi="Cambria" w:cs="Calibri"/>
          <w:sz w:val="24"/>
          <w:szCs w:val="24"/>
        </w:rPr>
        <w:t xml:space="preserve"> </w:t>
      </w:r>
      <w:r w:rsidRPr="00F069A9">
        <w:rPr>
          <w:rFonts w:ascii="Cambria" w:hAnsi="Cambria" w:cs="Calibri"/>
          <w:sz w:val="24"/>
          <w:szCs w:val="24"/>
        </w:rPr>
        <w:t>(SNGFE),</w:t>
      </w:r>
      <w:r w:rsidR="009C7BD5" w:rsidRPr="00F069A9">
        <w:rPr>
          <w:rFonts w:ascii="Cambria" w:hAnsi="Cambria" w:cs="Calibri"/>
          <w:sz w:val="24"/>
          <w:szCs w:val="24"/>
        </w:rPr>
        <w:t xml:space="preserve"> </w:t>
      </w:r>
      <w:r w:rsidRPr="00F069A9">
        <w:rPr>
          <w:rFonts w:ascii="Cambria" w:hAnsi="Cambria" w:cs="Calibri"/>
          <w:sz w:val="24"/>
          <w:szCs w:val="24"/>
        </w:rPr>
        <w:t>et la stratégie nationale de la participation politique des femmes à la gouvernance démocratique</w:t>
      </w:r>
      <w:r w:rsidR="009C7BD5" w:rsidRPr="00F069A9">
        <w:rPr>
          <w:rFonts w:ascii="Cambria" w:hAnsi="Cambria" w:cs="Calibri"/>
          <w:sz w:val="24"/>
          <w:szCs w:val="24"/>
        </w:rPr>
        <w:t xml:space="preserve"> </w:t>
      </w:r>
      <w:r w:rsidRPr="00F069A9">
        <w:rPr>
          <w:rFonts w:ascii="Cambria" w:hAnsi="Cambria" w:cs="Calibri"/>
          <w:sz w:val="24"/>
          <w:szCs w:val="24"/>
        </w:rPr>
        <w:t>(SNPFGD).</w:t>
      </w:r>
    </w:p>
    <w:p w:rsidR="009C7BD5" w:rsidRPr="00F069A9" w:rsidRDefault="00F7007E" w:rsidP="00AE22AF">
      <w:pPr>
        <w:jc w:val="both"/>
        <w:rPr>
          <w:rFonts w:ascii="Cambria" w:hAnsi="Cambria" w:cs="Calibri"/>
          <w:sz w:val="24"/>
          <w:szCs w:val="24"/>
        </w:rPr>
      </w:pPr>
      <w:r w:rsidRPr="00F069A9">
        <w:rPr>
          <w:rFonts w:ascii="Cambria" w:hAnsi="Cambria" w:cs="Calibri"/>
          <w:sz w:val="24"/>
          <w:szCs w:val="24"/>
        </w:rPr>
        <w:t>En dépit de tou</w:t>
      </w:r>
      <w:r w:rsidR="004205A7" w:rsidRPr="00F069A9">
        <w:rPr>
          <w:rFonts w:ascii="Cambria" w:hAnsi="Cambria" w:cs="Calibri"/>
          <w:sz w:val="24"/>
          <w:szCs w:val="24"/>
        </w:rPr>
        <w:t>s ces stratégies, programmes, et des engagements pris vis-à-vis des instrume</w:t>
      </w:r>
      <w:r w:rsidR="009C7BD5" w:rsidRPr="00F069A9">
        <w:rPr>
          <w:rFonts w:ascii="Cambria" w:hAnsi="Cambria" w:cs="Calibri"/>
          <w:sz w:val="24"/>
          <w:szCs w:val="24"/>
        </w:rPr>
        <w:t xml:space="preserve">nts juridiques internationaux, </w:t>
      </w:r>
      <w:r w:rsidR="004205A7" w:rsidRPr="00F069A9">
        <w:rPr>
          <w:rFonts w:ascii="Cambria" w:hAnsi="Cambria" w:cs="Calibri"/>
          <w:sz w:val="24"/>
          <w:szCs w:val="24"/>
        </w:rPr>
        <w:t>le gouvernement de la RDC n’arrive pas à éliminer les différente</w:t>
      </w:r>
      <w:r w:rsidR="009C7BD5" w:rsidRPr="00F069A9">
        <w:rPr>
          <w:rFonts w:ascii="Cambria" w:hAnsi="Cambria" w:cs="Calibri"/>
          <w:sz w:val="24"/>
          <w:szCs w:val="24"/>
        </w:rPr>
        <w:t>s formes de discrimination à l’égard des femmes.</w:t>
      </w:r>
    </w:p>
    <w:p w:rsidR="009C7BD5" w:rsidRPr="00F069A9" w:rsidRDefault="00C24016" w:rsidP="00AE22AF">
      <w:pPr>
        <w:jc w:val="both"/>
        <w:rPr>
          <w:rFonts w:ascii="Cambria" w:hAnsi="Cambria" w:cs="Calibri"/>
          <w:sz w:val="24"/>
          <w:szCs w:val="24"/>
        </w:rPr>
      </w:pPr>
      <w:r>
        <w:rPr>
          <w:rFonts w:ascii="Cambria" w:hAnsi="Cambria" w:cs="Calibri"/>
          <w:sz w:val="24"/>
          <w:szCs w:val="24"/>
        </w:rPr>
        <w:t>L</w:t>
      </w:r>
      <w:r w:rsidR="004205A7" w:rsidRPr="00F069A9">
        <w:rPr>
          <w:rFonts w:ascii="Cambria" w:hAnsi="Cambria" w:cs="Calibri"/>
          <w:sz w:val="24"/>
          <w:szCs w:val="24"/>
        </w:rPr>
        <w:t>a loi sur les violences sexuelles, malgré sa promulgation rapide par</w:t>
      </w:r>
      <w:r w:rsidR="009C7BD5" w:rsidRPr="00F069A9">
        <w:rPr>
          <w:rFonts w:ascii="Cambria" w:hAnsi="Cambria" w:cs="Calibri"/>
          <w:sz w:val="24"/>
          <w:szCs w:val="24"/>
        </w:rPr>
        <w:t xml:space="preserve"> le président de la république </w:t>
      </w:r>
      <w:r w:rsidR="004205A7" w:rsidRPr="00F069A9">
        <w:rPr>
          <w:rFonts w:ascii="Cambria" w:hAnsi="Cambria" w:cs="Calibri"/>
          <w:sz w:val="24"/>
          <w:szCs w:val="24"/>
        </w:rPr>
        <w:t>n’est pas vulgarisé</w:t>
      </w:r>
      <w:r w:rsidR="009C7BD5" w:rsidRPr="00F069A9">
        <w:rPr>
          <w:rFonts w:ascii="Cambria" w:hAnsi="Cambria" w:cs="Calibri"/>
          <w:sz w:val="24"/>
          <w:szCs w:val="24"/>
        </w:rPr>
        <w:t>e</w:t>
      </w:r>
      <w:r w:rsidR="004205A7" w:rsidRPr="00F069A9">
        <w:rPr>
          <w:rFonts w:ascii="Cambria" w:hAnsi="Cambria" w:cs="Calibri"/>
          <w:sz w:val="24"/>
          <w:szCs w:val="24"/>
        </w:rPr>
        <w:t xml:space="preserve"> à tous les niveaux, quant à son applicabilité, elle reste lettre morte dans les tiroirs de nos décideurs.</w:t>
      </w:r>
      <w:r w:rsidR="009C7BD5" w:rsidRPr="00F069A9">
        <w:rPr>
          <w:rFonts w:ascii="Cambria" w:hAnsi="Cambria" w:cs="Calibri"/>
          <w:sz w:val="24"/>
          <w:szCs w:val="24"/>
        </w:rPr>
        <w:t xml:space="preserve"> </w:t>
      </w:r>
      <w:r w:rsidR="004205A7" w:rsidRPr="00F069A9">
        <w:rPr>
          <w:rFonts w:ascii="Cambria" w:hAnsi="Cambria" w:cs="Calibri"/>
          <w:sz w:val="24"/>
          <w:szCs w:val="24"/>
        </w:rPr>
        <w:t>La prise en compte du critère genre n’</w:t>
      </w:r>
      <w:r w:rsidR="009C7BD5" w:rsidRPr="00F069A9">
        <w:rPr>
          <w:rFonts w:ascii="Cambria" w:hAnsi="Cambria" w:cs="Calibri"/>
          <w:sz w:val="24"/>
          <w:szCs w:val="24"/>
        </w:rPr>
        <w:t>est qu’un slogan creux et vide.</w:t>
      </w:r>
    </w:p>
    <w:p w:rsidR="009C7BD5" w:rsidRPr="00F069A9" w:rsidRDefault="004205A7" w:rsidP="00AE22AF">
      <w:pPr>
        <w:jc w:val="both"/>
        <w:rPr>
          <w:rFonts w:ascii="Cambria" w:hAnsi="Cambria" w:cs="Calibri"/>
          <w:sz w:val="24"/>
          <w:szCs w:val="24"/>
        </w:rPr>
      </w:pPr>
      <w:r w:rsidRPr="00F069A9">
        <w:rPr>
          <w:rFonts w:ascii="Cambria" w:hAnsi="Cambria" w:cs="Calibri"/>
          <w:sz w:val="24"/>
          <w:szCs w:val="24"/>
        </w:rPr>
        <w:t xml:space="preserve">Notre rapport, s’est efforcé d’évaluer objectivement l’applicabilité de la CEDEF dans notre pays en enquêtant sur le terrain de la vie quotidienne de la femme congolaise ; tout en analysant l’impact réel par les indicateurs objectivement vérifiables des dispositions et autres décisions prises par le gouvernement de </w:t>
      </w:r>
      <w:smartTag w:uri="urn:schemas-microsoft-com:office:smarttags" w:element="PersonName">
        <w:smartTagPr>
          <w:attr w:name="ProductID" w:val="la RDC. Que"/>
        </w:smartTagPr>
        <w:r w:rsidRPr="00F069A9">
          <w:rPr>
            <w:rFonts w:ascii="Cambria" w:hAnsi="Cambria" w:cs="Calibri"/>
            <w:sz w:val="24"/>
            <w:szCs w:val="24"/>
          </w:rPr>
          <w:t>la RDC. Que</w:t>
        </w:r>
      </w:smartTag>
      <w:r w:rsidRPr="00F069A9">
        <w:rPr>
          <w:rFonts w:ascii="Cambria" w:hAnsi="Cambria" w:cs="Calibri"/>
          <w:sz w:val="24"/>
          <w:szCs w:val="24"/>
        </w:rPr>
        <w:t xml:space="preserve"> ce soit dans les zones urbaines ou rurales, les proportions des femmes infectées par le   VIH/SIDA  restent  toujours  élevées par rapport à l’homme allant parfois du simple   au </w:t>
      </w:r>
      <w:r w:rsidR="009C7BD5" w:rsidRPr="00F069A9">
        <w:rPr>
          <w:rFonts w:ascii="Cambria" w:hAnsi="Cambria" w:cs="Calibri"/>
          <w:sz w:val="24"/>
          <w:szCs w:val="24"/>
        </w:rPr>
        <w:t xml:space="preserve">double. </w:t>
      </w:r>
    </w:p>
    <w:p w:rsidR="004205A7" w:rsidRPr="00F069A9" w:rsidRDefault="004205A7" w:rsidP="00AE22AF">
      <w:pPr>
        <w:jc w:val="both"/>
        <w:rPr>
          <w:rFonts w:ascii="Cambria" w:hAnsi="Cambria" w:cs="Calibri"/>
          <w:sz w:val="24"/>
          <w:szCs w:val="24"/>
        </w:rPr>
      </w:pPr>
      <w:r w:rsidRPr="00F069A9">
        <w:rPr>
          <w:rFonts w:ascii="Cambria" w:hAnsi="Cambria" w:cs="Calibri"/>
          <w:sz w:val="24"/>
          <w:szCs w:val="24"/>
        </w:rPr>
        <w:t>Cela montre encore  une fois que la femme n’accède pas à ces services pour des raisons multiples dont :</w:t>
      </w:r>
    </w:p>
    <w:p w:rsidR="004205A7" w:rsidRPr="00F069A9" w:rsidRDefault="004205A7" w:rsidP="00AE22AF">
      <w:pPr>
        <w:jc w:val="both"/>
        <w:rPr>
          <w:rFonts w:ascii="Cambria" w:hAnsi="Cambria" w:cs="Calibri"/>
          <w:sz w:val="24"/>
          <w:szCs w:val="24"/>
        </w:rPr>
      </w:pPr>
      <w:r w:rsidRPr="00F069A9">
        <w:rPr>
          <w:rFonts w:ascii="Cambria" w:hAnsi="Cambria" w:cs="Calibri"/>
          <w:sz w:val="24"/>
          <w:szCs w:val="24"/>
        </w:rPr>
        <w:t xml:space="preserve">• Formation insuffisante </w:t>
      </w:r>
    </w:p>
    <w:p w:rsidR="004205A7" w:rsidRPr="00F069A9" w:rsidRDefault="004205A7" w:rsidP="00AE22AF">
      <w:pPr>
        <w:jc w:val="both"/>
        <w:rPr>
          <w:rFonts w:ascii="Cambria" w:hAnsi="Cambria" w:cs="Calibri"/>
          <w:sz w:val="24"/>
          <w:szCs w:val="24"/>
        </w:rPr>
      </w:pPr>
      <w:r w:rsidRPr="00F069A9">
        <w:rPr>
          <w:rFonts w:ascii="Cambria" w:hAnsi="Cambria" w:cs="Calibri"/>
          <w:sz w:val="24"/>
          <w:szCs w:val="24"/>
        </w:rPr>
        <w:t>• Les séances de sensibilisation et d’information non adap</w:t>
      </w:r>
      <w:r w:rsidR="00BC4A7F">
        <w:rPr>
          <w:rFonts w:ascii="Cambria" w:hAnsi="Cambria" w:cs="Calibri"/>
          <w:sz w:val="24"/>
          <w:szCs w:val="24"/>
        </w:rPr>
        <w:t>tées à ses horaires de</w:t>
      </w:r>
      <w:r w:rsidR="009C7BD5" w:rsidRPr="00F069A9">
        <w:rPr>
          <w:rFonts w:ascii="Cambria" w:hAnsi="Cambria" w:cs="Calibri"/>
          <w:sz w:val="24"/>
          <w:szCs w:val="24"/>
        </w:rPr>
        <w:t xml:space="preserve"> travail, etc.</w:t>
      </w:r>
    </w:p>
    <w:p w:rsidR="004205A7" w:rsidRPr="00F069A9" w:rsidRDefault="009C7BD5" w:rsidP="00AE22AF">
      <w:pPr>
        <w:jc w:val="both"/>
        <w:rPr>
          <w:rFonts w:ascii="Cambria" w:hAnsi="Cambria" w:cs="Calibri"/>
          <w:sz w:val="24"/>
          <w:szCs w:val="24"/>
        </w:rPr>
      </w:pPr>
      <w:r w:rsidRPr="00F069A9">
        <w:rPr>
          <w:rFonts w:ascii="Cambria" w:hAnsi="Cambria" w:cs="Calibri"/>
          <w:sz w:val="24"/>
          <w:szCs w:val="24"/>
        </w:rPr>
        <w:t>• I</w:t>
      </w:r>
      <w:r w:rsidR="004205A7" w:rsidRPr="00F069A9">
        <w:rPr>
          <w:rFonts w:ascii="Cambria" w:hAnsi="Cambria" w:cs="Calibri"/>
          <w:sz w:val="24"/>
          <w:szCs w:val="24"/>
        </w:rPr>
        <w:t>nsuffisance et ignorance du condom féminin.</w:t>
      </w:r>
    </w:p>
    <w:p w:rsidR="004205A7" w:rsidRPr="00F069A9" w:rsidRDefault="009C7BD5" w:rsidP="00AE22AF">
      <w:pPr>
        <w:jc w:val="both"/>
        <w:rPr>
          <w:rFonts w:ascii="Cambria" w:hAnsi="Cambria" w:cs="Calibri"/>
          <w:sz w:val="24"/>
          <w:szCs w:val="24"/>
        </w:rPr>
      </w:pPr>
      <w:r w:rsidRPr="00F069A9">
        <w:rPr>
          <w:rFonts w:ascii="Cambria" w:hAnsi="Cambria" w:cs="Calibri"/>
          <w:sz w:val="24"/>
          <w:szCs w:val="24"/>
        </w:rPr>
        <w:t>D</w:t>
      </w:r>
      <w:r w:rsidR="004205A7" w:rsidRPr="00F069A9">
        <w:rPr>
          <w:rFonts w:ascii="Cambria" w:hAnsi="Cambria" w:cs="Calibri"/>
          <w:sz w:val="24"/>
          <w:szCs w:val="24"/>
        </w:rPr>
        <w:t xml:space="preserve">e manière générale, au niveau du suivi des observations et recommandations du comité, on peut affirmer qu’il n’y a pas eu d’avancées perceptibles surtout en ce qui </w:t>
      </w:r>
      <w:r w:rsidRPr="00F069A9">
        <w:rPr>
          <w:rFonts w:ascii="Cambria" w:hAnsi="Cambria" w:cs="Calibri"/>
          <w:sz w:val="24"/>
          <w:szCs w:val="24"/>
        </w:rPr>
        <w:t>concerne le domaine législatif ;</w:t>
      </w:r>
      <w:r w:rsidR="00CA15C1" w:rsidRPr="00F069A9">
        <w:rPr>
          <w:rFonts w:ascii="Cambria" w:hAnsi="Cambria" w:cs="Calibri"/>
          <w:sz w:val="24"/>
          <w:szCs w:val="24"/>
        </w:rPr>
        <w:t xml:space="preserve"> il </w:t>
      </w:r>
      <w:r w:rsidR="00AB009B" w:rsidRPr="00F069A9">
        <w:rPr>
          <w:rFonts w:ascii="Cambria" w:hAnsi="Cambria" w:cs="Calibri"/>
          <w:sz w:val="24"/>
          <w:szCs w:val="24"/>
        </w:rPr>
        <w:t>y a</w:t>
      </w:r>
      <w:r w:rsidR="00CA15C1" w:rsidRPr="00F069A9">
        <w:rPr>
          <w:rFonts w:ascii="Cambria" w:hAnsi="Cambria" w:cs="Calibri"/>
          <w:sz w:val="24"/>
          <w:szCs w:val="24"/>
        </w:rPr>
        <w:t xml:space="preserve"> une petite volonté</w:t>
      </w:r>
      <w:r w:rsidRPr="00F069A9">
        <w:rPr>
          <w:rFonts w:ascii="Cambria" w:hAnsi="Cambria" w:cs="Calibri"/>
          <w:sz w:val="24"/>
          <w:szCs w:val="24"/>
        </w:rPr>
        <w:t xml:space="preserve"> </w:t>
      </w:r>
      <w:r w:rsidR="00CA15C1" w:rsidRPr="00F069A9">
        <w:rPr>
          <w:rFonts w:ascii="Cambria" w:hAnsi="Cambria" w:cs="Calibri"/>
          <w:sz w:val="24"/>
          <w:szCs w:val="24"/>
        </w:rPr>
        <w:t xml:space="preserve"> politique </w:t>
      </w:r>
      <w:r w:rsidR="004205A7" w:rsidRPr="00F069A9">
        <w:rPr>
          <w:rFonts w:ascii="Cambria" w:hAnsi="Cambria" w:cs="Calibri"/>
          <w:sz w:val="24"/>
          <w:szCs w:val="24"/>
        </w:rPr>
        <w:t xml:space="preserve">affichée pour revoir les textes de loi qui sont en contradiction avec la CEDEF. </w:t>
      </w:r>
    </w:p>
    <w:p w:rsidR="004205A7" w:rsidRPr="00F069A9" w:rsidRDefault="004205A7" w:rsidP="00AE22AF">
      <w:pPr>
        <w:jc w:val="both"/>
        <w:rPr>
          <w:rFonts w:ascii="Cambria" w:hAnsi="Cambria" w:cs="Calibri"/>
          <w:sz w:val="24"/>
          <w:szCs w:val="24"/>
        </w:rPr>
      </w:pPr>
      <w:r w:rsidRPr="00F069A9">
        <w:rPr>
          <w:rFonts w:ascii="Cambria" w:hAnsi="Cambria" w:cs="Calibri"/>
          <w:sz w:val="24"/>
          <w:szCs w:val="24"/>
        </w:rPr>
        <w:t>Les quelques actions citées dans le rapport du Gouvernement n’ont pas encore produit d’impacts perceptibles tellement elles sont insignifiantes et dispersées.</w:t>
      </w:r>
    </w:p>
    <w:p w:rsidR="00FE3486" w:rsidRPr="00F069A9" w:rsidRDefault="0056772B" w:rsidP="00AE22AF">
      <w:pPr>
        <w:jc w:val="both"/>
        <w:rPr>
          <w:rFonts w:ascii="Cambria" w:hAnsi="Cambria" w:cs="Calibri"/>
          <w:sz w:val="24"/>
          <w:szCs w:val="24"/>
        </w:rPr>
      </w:pPr>
      <w:r w:rsidRPr="00F069A9">
        <w:rPr>
          <w:rFonts w:ascii="Cambria" w:hAnsi="Cambria" w:cs="Calibri"/>
          <w:sz w:val="24"/>
          <w:szCs w:val="24"/>
        </w:rPr>
        <w:lastRenderedPageBreak/>
        <w:t>Pour terminer</w:t>
      </w:r>
      <w:r w:rsidR="00FA65DB" w:rsidRPr="00F069A9">
        <w:rPr>
          <w:rFonts w:ascii="Cambria" w:hAnsi="Cambria" w:cs="Calibri"/>
          <w:sz w:val="24"/>
          <w:szCs w:val="24"/>
        </w:rPr>
        <w:t>, nous dirons que depuis 2006</w:t>
      </w:r>
      <w:r w:rsidRPr="00F069A9">
        <w:rPr>
          <w:rFonts w:ascii="Cambria" w:hAnsi="Cambria" w:cs="Calibri"/>
          <w:sz w:val="24"/>
          <w:szCs w:val="24"/>
        </w:rPr>
        <w:t xml:space="preserve"> jusqu’à ce jour, la situation de l</w:t>
      </w:r>
      <w:r w:rsidR="00CA15C1" w:rsidRPr="00F069A9">
        <w:rPr>
          <w:rFonts w:ascii="Cambria" w:hAnsi="Cambria" w:cs="Calibri"/>
          <w:sz w:val="24"/>
          <w:szCs w:val="24"/>
        </w:rPr>
        <w:t>a femme Congolaise</w:t>
      </w:r>
      <w:r w:rsidR="00FA65DB" w:rsidRPr="00F069A9">
        <w:rPr>
          <w:rFonts w:ascii="Cambria" w:hAnsi="Cambria" w:cs="Calibri"/>
          <w:sz w:val="24"/>
          <w:szCs w:val="24"/>
        </w:rPr>
        <w:t xml:space="preserve"> ne</w:t>
      </w:r>
      <w:r w:rsidR="00CA15C1" w:rsidRPr="00F069A9">
        <w:rPr>
          <w:rFonts w:ascii="Cambria" w:hAnsi="Cambria" w:cs="Calibri"/>
          <w:sz w:val="24"/>
          <w:szCs w:val="24"/>
        </w:rPr>
        <w:t xml:space="preserve"> </w:t>
      </w:r>
      <w:r w:rsidR="00FA65DB" w:rsidRPr="00F069A9">
        <w:rPr>
          <w:rFonts w:ascii="Cambria" w:hAnsi="Cambria" w:cs="Calibri"/>
          <w:sz w:val="24"/>
          <w:szCs w:val="24"/>
        </w:rPr>
        <w:t xml:space="preserve">connaît pas </w:t>
      </w:r>
      <w:r w:rsidRPr="00F069A9">
        <w:rPr>
          <w:rFonts w:ascii="Cambria" w:hAnsi="Cambria" w:cs="Calibri"/>
          <w:sz w:val="24"/>
          <w:szCs w:val="24"/>
        </w:rPr>
        <w:t>une évolution significa</w:t>
      </w:r>
      <w:r w:rsidR="00FA65DB" w:rsidRPr="00F069A9">
        <w:rPr>
          <w:rFonts w:ascii="Cambria" w:hAnsi="Cambria" w:cs="Calibri"/>
          <w:sz w:val="24"/>
          <w:szCs w:val="24"/>
        </w:rPr>
        <w:t>tive</w:t>
      </w:r>
      <w:r w:rsidRPr="00F069A9">
        <w:rPr>
          <w:rFonts w:ascii="Cambria" w:hAnsi="Cambria" w:cs="Calibri"/>
          <w:sz w:val="24"/>
          <w:szCs w:val="24"/>
        </w:rPr>
        <w:t>; bien au contraire, son état</w:t>
      </w:r>
      <w:r w:rsidR="00AC68B0" w:rsidRPr="00F069A9">
        <w:rPr>
          <w:rFonts w:ascii="Cambria" w:hAnsi="Cambria" w:cs="Calibri"/>
          <w:sz w:val="24"/>
          <w:szCs w:val="24"/>
        </w:rPr>
        <w:t xml:space="preserve"> s’est dégradé suite aux conflits armés et à son écartement dans les sphères de décision.</w:t>
      </w:r>
    </w:p>
    <w:p w:rsidR="00CD45A3" w:rsidRPr="00F069A9" w:rsidRDefault="00AC68B0" w:rsidP="00AE22AF">
      <w:pPr>
        <w:jc w:val="both"/>
        <w:rPr>
          <w:rFonts w:ascii="Cambria" w:hAnsi="Cambria" w:cs="Calibri"/>
          <w:sz w:val="24"/>
          <w:szCs w:val="24"/>
        </w:rPr>
      </w:pPr>
      <w:r w:rsidRPr="00F069A9">
        <w:rPr>
          <w:rFonts w:ascii="Cambria" w:hAnsi="Cambria" w:cs="Calibri"/>
          <w:sz w:val="24"/>
          <w:szCs w:val="24"/>
        </w:rPr>
        <w:t xml:space="preserve">Ce rapport  doit </w:t>
      </w:r>
      <w:r w:rsidR="00B723A8" w:rsidRPr="00F069A9">
        <w:rPr>
          <w:rFonts w:ascii="Cambria" w:hAnsi="Cambria" w:cs="Calibri"/>
          <w:sz w:val="24"/>
          <w:szCs w:val="24"/>
        </w:rPr>
        <w:t>être</w:t>
      </w:r>
      <w:r w:rsidRPr="00F069A9">
        <w:rPr>
          <w:rFonts w:ascii="Cambria" w:hAnsi="Cambria" w:cs="Calibri"/>
          <w:sz w:val="24"/>
          <w:szCs w:val="24"/>
        </w:rPr>
        <w:t xml:space="preserve"> considéré comme notre soutien et notre contribution à la lutte </w:t>
      </w:r>
      <w:r w:rsidR="00B723A8" w:rsidRPr="00F069A9">
        <w:rPr>
          <w:rFonts w:ascii="Cambria" w:hAnsi="Cambria" w:cs="Calibri"/>
          <w:sz w:val="24"/>
          <w:szCs w:val="24"/>
        </w:rPr>
        <w:t>de la femme Congolaise pour l’égalité des sexes ainsi</w:t>
      </w:r>
      <w:r w:rsidR="00C5073A" w:rsidRPr="00F069A9">
        <w:rPr>
          <w:rFonts w:ascii="Cambria" w:hAnsi="Cambria" w:cs="Calibri"/>
          <w:sz w:val="24"/>
          <w:szCs w:val="24"/>
        </w:rPr>
        <w:t xml:space="preserve"> qu’</w:t>
      </w:r>
      <w:r w:rsidR="00B723A8" w:rsidRPr="00F069A9">
        <w:rPr>
          <w:rFonts w:ascii="Cambria" w:hAnsi="Cambria" w:cs="Calibri"/>
          <w:sz w:val="24"/>
          <w:szCs w:val="24"/>
        </w:rPr>
        <w:t xml:space="preserve">à l’éradication de toutes les discriminations à l’égard de la </w:t>
      </w:r>
      <w:r w:rsidR="007E74FC" w:rsidRPr="00F069A9">
        <w:rPr>
          <w:rFonts w:ascii="Cambria" w:hAnsi="Cambria" w:cs="Calibri"/>
          <w:sz w:val="24"/>
          <w:szCs w:val="24"/>
        </w:rPr>
        <w:t>femme.</w:t>
      </w:r>
      <w:r w:rsidR="00B723A8" w:rsidRPr="00F069A9">
        <w:rPr>
          <w:rFonts w:ascii="Cambria" w:hAnsi="Cambria" w:cs="Calibri"/>
          <w:sz w:val="24"/>
          <w:szCs w:val="24"/>
        </w:rPr>
        <w:t xml:space="preserve"> </w:t>
      </w:r>
      <w:r w:rsidRPr="00F069A9">
        <w:rPr>
          <w:rFonts w:ascii="Cambria" w:hAnsi="Cambria" w:cs="Calibri"/>
          <w:sz w:val="24"/>
          <w:szCs w:val="24"/>
        </w:rPr>
        <w:t xml:space="preserve"> </w:t>
      </w:r>
    </w:p>
    <w:p w:rsidR="00CD45A3" w:rsidRPr="00F069A9" w:rsidRDefault="00CD45A3" w:rsidP="00AE22AF">
      <w:pPr>
        <w:jc w:val="both"/>
        <w:rPr>
          <w:rFonts w:ascii="Cambria" w:hAnsi="Cambria" w:cs="Calibri"/>
          <w:sz w:val="24"/>
          <w:szCs w:val="24"/>
        </w:rPr>
      </w:pPr>
    </w:p>
    <w:p w:rsidR="00CD45A3" w:rsidRDefault="00CD45A3" w:rsidP="00AE22AF">
      <w:pPr>
        <w:jc w:val="both"/>
        <w:rPr>
          <w:rFonts w:ascii="Cambria" w:hAnsi="Cambria" w:cs="Calibri"/>
          <w:sz w:val="24"/>
          <w:szCs w:val="24"/>
        </w:rPr>
      </w:pPr>
    </w:p>
    <w:p w:rsidR="00401BE5" w:rsidRDefault="00401BE5" w:rsidP="00AE22AF">
      <w:pPr>
        <w:jc w:val="both"/>
        <w:rPr>
          <w:rFonts w:ascii="Cambria" w:hAnsi="Cambria" w:cs="Calibri"/>
          <w:sz w:val="24"/>
          <w:szCs w:val="24"/>
        </w:rPr>
      </w:pPr>
    </w:p>
    <w:p w:rsidR="00401BE5" w:rsidRDefault="00401BE5" w:rsidP="00AE22AF">
      <w:pPr>
        <w:jc w:val="both"/>
        <w:rPr>
          <w:rFonts w:ascii="Cambria" w:hAnsi="Cambria" w:cs="Calibri"/>
          <w:sz w:val="24"/>
          <w:szCs w:val="24"/>
        </w:rPr>
      </w:pPr>
    </w:p>
    <w:p w:rsidR="00401BE5" w:rsidRDefault="00401BE5" w:rsidP="00AE22AF">
      <w:pPr>
        <w:jc w:val="both"/>
        <w:rPr>
          <w:rFonts w:ascii="Cambria" w:hAnsi="Cambria" w:cs="Calibri"/>
          <w:sz w:val="24"/>
          <w:szCs w:val="24"/>
        </w:rPr>
      </w:pPr>
    </w:p>
    <w:p w:rsidR="00401BE5" w:rsidRDefault="00401BE5" w:rsidP="00AE22AF">
      <w:pPr>
        <w:jc w:val="both"/>
        <w:rPr>
          <w:rFonts w:ascii="Cambria" w:hAnsi="Cambria" w:cs="Calibri"/>
          <w:sz w:val="24"/>
          <w:szCs w:val="24"/>
        </w:rPr>
      </w:pPr>
    </w:p>
    <w:p w:rsidR="00401BE5" w:rsidRDefault="00401BE5" w:rsidP="00AE22AF">
      <w:pPr>
        <w:jc w:val="both"/>
        <w:rPr>
          <w:rFonts w:ascii="Cambria" w:hAnsi="Cambria" w:cs="Calibri"/>
          <w:sz w:val="24"/>
          <w:szCs w:val="24"/>
        </w:rPr>
      </w:pPr>
    </w:p>
    <w:p w:rsidR="00401BE5" w:rsidRDefault="00401BE5" w:rsidP="00AE22AF">
      <w:pPr>
        <w:jc w:val="both"/>
        <w:rPr>
          <w:rFonts w:ascii="Cambria" w:hAnsi="Cambria" w:cs="Calibri"/>
          <w:sz w:val="24"/>
          <w:szCs w:val="24"/>
        </w:rPr>
      </w:pPr>
    </w:p>
    <w:p w:rsidR="00401BE5" w:rsidRDefault="00401BE5" w:rsidP="00AE22AF">
      <w:pPr>
        <w:jc w:val="both"/>
        <w:rPr>
          <w:rFonts w:ascii="Cambria" w:hAnsi="Cambria" w:cs="Calibri"/>
          <w:sz w:val="24"/>
          <w:szCs w:val="24"/>
        </w:rPr>
      </w:pPr>
    </w:p>
    <w:p w:rsidR="00401BE5" w:rsidRDefault="00401BE5" w:rsidP="00AE22AF">
      <w:pPr>
        <w:jc w:val="both"/>
        <w:rPr>
          <w:rFonts w:ascii="Cambria" w:hAnsi="Cambria" w:cs="Calibri"/>
          <w:sz w:val="24"/>
          <w:szCs w:val="24"/>
        </w:rPr>
      </w:pPr>
    </w:p>
    <w:p w:rsidR="00401BE5" w:rsidRDefault="00401BE5" w:rsidP="00AE22AF">
      <w:pPr>
        <w:jc w:val="both"/>
        <w:rPr>
          <w:rFonts w:ascii="Cambria" w:hAnsi="Cambria" w:cs="Calibri"/>
          <w:sz w:val="24"/>
          <w:szCs w:val="24"/>
        </w:rPr>
      </w:pPr>
    </w:p>
    <w:p w:rsidR="00401BE5" w:rsidRDefault="00401BE5" w:rsidP="00AE22AF">
      <w:pPr>
        <w:jc w:val="both"/>
        <w:rPr>
          <w:rFonts w:ascii="Cambria" w:hAnsi="Cambria" w:cs="Calibri"/>
          <w:sz w:val="24"/>
          <w:szCs w:val="24"/>
        </w:rPr>
      </w:pPr>
    </w:p>
    <w:p w:rsidR="00401BE5" w:rsidRDefault="00401BE5" w:rsidP="00AE22AF">
      <w:pPr>
        <w:jc w:val="both"/>
        <w:rPr>
          <w:rFonts w:ascii="Cambria" w:hAnsi="Cambria" w:cs="Calibri"/>
          <w:sz w:val="24"/>
          <w:szCs w:val="24"/>
        </w:rPr>
      </w:pPr>
    </w:p>
    <w:p w:rsidR="00401BE5" w:rsidRDefault="00401BE5" w:rsidP="00AE22AF">
      <w:pPr>
        <w:jc w:val="both"/>
        <w:rPr>
          <w:rFonts w:ascii="Cambria" w:hAnsi="Cambria" w:cs="Calibri"/>
          <w:sz w:val="24"/>
          <w:szCs w:val="24"/>
        </w:rPr>
      </w:pPr>
    </w:p>
    <w:p w:rsidR="00401BE5" w:rsidRDefault="00401BE5" w:rsidP="00AE22AF">
      <w:pPr>
        <w:jc w:val="both"/>
        <w:rPr>
          <w:rFonts w:ascii="Cambria" w:hAnsi="Cambria" w:cs="Calibri"/>
          <w:sz w:val="24"/>
          <w:szCs w:val="24"/>
        </w:rPr>
      </w:pPr>
    </w:p>
    <w:p w:rsidR="00401BE5" w:rsidRDefault="00401BE5" w:rsidP="00AE22AF">
      <w:pPr>
        <w:jc w:val="both"/>
        <w:rPr>
          <w:rFonts w:ascii="Cambria" w:hAnsi="Cambria" w:cs="Calibri"/>
          <w:sz w:val="24"/>
          <w:szCs w:val="24"/>
        </w:rPr>
      </w:pPr>
    </w:p>
    <w:p w:rsidR="00401BE5" w:rsidRDefault="00401BE5" w:rsidP="00AE22AF">
      <w:pPr>
        <w:jc w:val="both"/>
        <w:rPr>
          <w:rFonts w:ascii="Cambria" w:hAnsi="Cambria" w:cs="Calibri"/>
          <w:sz w:val="24"/>
          <w:szCs w:val="24"/>
        </w:rPr>
      </w:pPr>
    </w:p>
    <w:p w:rsidR="00B64B6A" w:rsidRDefault="00B64B6A" w:rsidP="00AE22AF">
      <w:pPr>
        <w:jc w:val="both"/>
        <w:rPr>
          <w:rFonts w:ascii="Cambria" w:hAnsi="Cambria" w:cs="Calibri"/>
          <w:sz w:val="24"/>
          <w:szCs w:val="24"/>
        </w:rPr>
      </w:pPr>
    </w:p>
    <w:p w:rsidR="00B64B6A" w:rsidRDefault="00B64B6A" w:rsidP="00AE22AF">
      <w:pPr>
        <w:jc w:val="both"/>
        <w:rPr>
          <w:rFonts w:ascii="Cambria" w:hAnsi="Cambria" w:cs="Calibri"/>
          <w:sz w:val="24"/>
          <w:szCs w:val="24"/>
        </w:rPr>
      </w:pPr>
    </w:p>
    <w:p w:rsidR="00B64B6A" w:rsidRDefault="00B64B6A" w:rsidP="00AE22AF">
      <w:pPr>
        <w:jc w:val="both"/>
        <w:rPr>
          <w:rFonts w:ascii="Cambria" w:hAnsi="Cambria" w:cs="Calibri"/>
          <w:sz w:val="24"/>
          <w:szCs w:val="24"/>
        </w:rPr>
      </w:pPr>
    </w:p>
    <w:p w:rsidR="00B64B6A" w:rsidRDefault="00B64B6A" w:rsidP="00AE22AF">
      <w:pPr>
        <w:jc w:val="both"/>
        <w:rPr>
          <w:rFonts w:ascii="Cambria" w:hAnsi="Cambria" w:cs="Calibri"/>
          <w:sz w:val="24"/>
          <w:szCs w:val="24"/>
        </w:rPr>
      </w:pPr>
    </w:p>
    <w:p w:rsidR="004205A7" w:rsidRPr="00F069A9" w:rsidRDefault="00BD4D4B" w:rsidP="00AE22AF">
      <w:pPr>
        <w:pStyle w:val="Notedebasdepage"/>
        <w:numPr>
          <w:ilvl w:val="0"/>
          <w:numId w:val="26"/>
        </w:numPr>
        <w:jc w:val="both"/>
        <w:outlineLvl w:val="0"/>
        <w:rPr>
          <w:rFonts w:ascii="Cambria" w:hAnsi="Cambria" w:cs="Calibri"/>
          <w:b/>
          <w:sz w:val="24"/>
          <w:szCs w:val="24"/>
          <w:u w:val="single"/>
        </w:rPr>
      </w:pPr>
      <w:bookmarkStart w:id="16" w:name="_Toc359186116"/>
      <w:r w:rsidRPr="00F069A9">
        <w:rPr>
          <w:rFonts w:ascii="Cambria" w:hAnsi="Cambria" w:cs="Calibri"/>
          <w:b/>
          <w:sz w:val="24"/>
          <w:szCs w:val="24"/>
          <w:u w:val="single"/>
        </w:rPr>
        <w:lastRenderedPageBreak/>
        <w:t>B</w:t>
      </w:r>
      <w:r w:rsidR="005958FE" w:rsidRPr="00F069A9">
        <w:rPr>
          <w:rFonts w:ascii="Cambria" w:hAnsi="Cambria" w:cs="Calibri"/>
          <w:b/>
          <w:sz w:val="24"/>
          <w:szCs w:val="24"/>
          <w:u w:val="single"/>
        </w:rPr>
        <w:t>LIOGRAPHIE</w:t>
      </w:r>
      <w:bookmarkEnd w:id="16"/>
    </w:p>
    <w:p w:rsidR="005958FE" w:rsidRPr="00F069A9" w:rsidRDefault="005958FE" w:rsidP="00AE22AF">
      <w:pPr>
        <w:pStyle w:val="Notedebasdepage"/>
        <w:jc w:val="both"/>
        <w:rPr>
          <w:rFonts w:ascii="Cambria" w:hAnsi="Cambria" w:cs="Calibri"/>
        </w:rPr>
      </w:pPr>
    </w:p>
    <w:p w:rsidR="005958FE" w:rsidRPr="00F069A9" w:rsidRDefault="004205A7" w:rsidP="00AE22AF">
      <w:pPr>
        <w:pStyle w:val="Notedebasdepage"/>
        <w:numPr>
          <w:ilvl w:val="0"/>
          <w:numId w:val="20"/>
        </w:numPr>
        <w:jc w:val="both"/>
        <w:rPr>
          <w:rFonts w:ascii="Cambria" w:hAnsi="Cambria" w:cs="Calibri"/>
          <w:sz w:val="24"/>
          <w:szCs w:val="24"/>
        </w:rPr>
      </w:pPr>
      <w:r w:rsidRPr="00F069A9">
        <w:rPr>
          <w:rFonts w:ascii="Cambria" w:hAnsi="Cambria" w:cs="Calibri"/>
          <w:sz w:val="24"/>
          <w:szCs w:val="24"/>
        </w:rPr>
        <w:t xml:space="preserve">Bureau genre de </w:t>
      </w:r>
      <w:smartTag w:uri="urn:schemas-microsoft-com:office:smarttags" w:element="PersonName">
        <w:smartTagPr>
          <w:attr w:name="ProductID" w:val="la Monuc-Cafco"/>
        </w:smartTagPr>
        <w:r w:rsidRPr="00F069A9">
          <w:rPr>
            <w:rFonts w:ascii="Cambria" w:hAnsi="Cambria" w:cs="Calibri"/>
            <w:sz w:val="24"/>
            <w:szCs w:val="24"/>
          </w:rPr>
          <w:t>la Monuc-Cafco</w:t>
        </w:r>
      </w:smartTag>
      <w:r w:rsidRPr="00F069A9">
        <w:rPr>
          <w:rFonts w:ascii="Cambria" w:hAnsi="Cambria" w:cs="Calibri"/>
          <w:sz w:val="24"/>
          <w:szCs w:val="24"/>
        </w:rPr>
        <w:t>, la problématique de la participation des femmes congolaises au processus électoral, 2</w:t>
      </w:r>
      <w:r w:rsidRPr="00F069A9">
        <w:rPr>
          <w:rFonts w:ascii="Cambria" w:hAnsi="Cambria" w:cs="Calibri"/>
          <w:sz w:val="24"/>
          <w:szCs w:val="24"/>
          <w:vertAlign w:val="superscript"/>
        </w:rPr>
        <w:t>ème</w:t>
      </w:r>
      <w:r w:rsidRPr="00F069A9">
        <w:rPr>
          <w:rFonts w:ascii="Cambria" w:hAnsi="Cambria" w:cs="Calibri"/>
          <w:sz w:val="24"/>
          <w:szCs w:val="24"/>
        </w:rPr>
        <w:t xml:space="preserve"> éd, février 2010</w:t>
      </w:r>
    </w:p>
    <w:p w:rsidR="005958FE" w:rsidRPr="00F069A9" w:rsidRDefault="004205A7" w:rsidP="00AE22AF">
      <w:pPr>
        <w:pStyle w:val="Notedebasdepage"/>
        <w:numPr>
          <w:ilvl w:val="0"/>
          <w:numId w:val="20"/>
        </w:numPr>
        <w:jc w:val="both"/>
        <w:rPr>
          <w:rFonts w:ascii="Cambria" w:hAnsi="Cambria" w:cs="Calibri"/>
          <w:sz w:val="24"/>
          <w:szCs w:val="24"/>
        </w:rPr>
      </w:pPr>
      <w:r w:rsidRPr="00F069A9">
        <w:rPr>
          <w:rFonts w:ascii="Cambria" w:hAnsi="Cambria" w:cs="Calibri"/>
          <w:sz w:val="24"/>
          <w:szCs w:val="24"/>
        </w:rPr>
        <w:t xml:space="preserve">Enquête de justice sur les progrès des femmes dans le monde </w:t>
      </w:r>
      <w:r w:rsidR="00963741" w:rsidRPr="00F069A9">
        <w:rPr>
          <w:rFonts w:ascii="Cambria" w:hAnsi="Cambria" w:cs="Calibri"/>
          <w:sz w:val="24"/>
          <w:szCs w:val="24"/>
        </w:rPr>
        <w:t>d’ONU</w:t>
      </w:r>
      <w:r w:rsidR="005958FE" w:rsidRPr="00F069A9">
        <w:rPr>
          <w:rFonts w:ascii="Cambria" w:hAnsi="Cambria" w:cs="Calibri"/>
          <w:sz w:val="24"/>
          <w:szCs w:val="24"/>
        </w:rPr>
        <w:t xml:space="preserve"> </w:t>
      </w:r>
      <w:r w:rsidRPr="00F069A9">
        <w:rPr>
          <w:rFonts w:ascii="Cambria" w:hAnsi="Cambria" w:cs="Calibri"/>
          <w:sz w:val="24"/>
          <w:szCs w:val="24"/>
        </w:rPr>
        <w:t>FEMME 2011-2012</w:t>
      </w:r>
    </w:p>
    <w:p w:rsidR="005958FE" w:rsidRPr="00F069A9" w:rsidRDefault="004205A7" w:rsidP="00AE22AF">
      <w:pPr>
        <w:pStyle w:val="Notedebasdepage"/>
        <w:numPr>
          <w:ilvl w:val="0"/>
          <w:numId w:val="20"/>
        </w:numPr>
        <w:jc w:val="both"/>
        <w:rPr>
          <w:rFonts w:ascii="Cambria" w:hAnsi="Cambria" w:cs="Calibri"/>
          <w:sz w:val="24"/>
          <w:szCs w:val="24"/>
        </w:rPr>
      </w:pPr>
      <w:r w:rsidRPr="00F069A9">
        <w:rPr>
          <w:rFonts w:ascii="Cambria" w:hAnsi="Cambria" w:cs="Calibri"/>
          <w:sz w:val="24"/>
          <w:szCs w:val="24"/>
        </w:rPr>
        <w:t>Indice du développement du PNUD la RDC au dernier rang</w:t>
      </w:r>
    </w:p>
    <w:p w:rsidR="005958FE" w:rsidRPr="00F069A9" w:rsidRDefault="005958FE" w:rsidP="00AE22AF">
      <w:pPr>
        <w:pStyle w:val="Notedebasdepage"/>
        <w:numPr>
          <w:ilvl w:val="0"/>
          <w:numId w:val="20"/>
        </w:numPr>
        <w:jc w:val="both"/>
        <w:rPr>
          <w:rFonts w:ascii="Cambria" w:hAnsi="Cambria" w:cs="Calibri"/>
          <w:sz w:val="24"/>
          <w:szCs w:val="24"/>
        </w:rPr>
      </w:pPr>
      <w:r w:rsidRPr="00F069A9">
        <w:rPr>
          <w:rFonts w:ascii="Cambria" w:hAnsi="Cambria" w:cs="Calibri"/>
          <w:sz w:val="24"/>
          <w:szCs w:val="24"/>
        </w:rPr>
        <w:t xml:space="preserve">DIA , </w:t>
      </w:r>
      <w:r w:rsidR="004205A7" w:rsidRPr="00F069A9">
        <w:rPr>
          <w:rFonts w:ascii="Cambria" w:hAnsi="Cambria" w:cs="Calibri"/>
          <w:sz w:val="24"/>
          <w:szCs w:val="24"/>
        </w:rPr>
        <w:t>agence catholique  de presse N° 09 du 24 mars page 10</w:t>
      </w:r>
    </w:p>
    <w:p w:rsidR="005958FE" w:rsidRPr="00F069A9" w:rsidRDefault="004205A7" w:rsidP="00AE22AF">
      <w:pPr>
        <w:pStyle w:val="Notedebasdepage"/>
        <w:numPr>
          <w:ilvl w:val="0"/>
          <w:numId w:val="20"/>
        </w:numPr>
        <w:jc w:val="both"/>
        <w:rPr>
          <w:rFonts w:ascii="Cambria" w:hAnsi="Cambria" w:cs="Calibri"/>
          <w:sz w:val="24"/>
          <w:szCs w:val="24"/>
        </w:rPr>
      </w:pPr>
      <w:r w:rsidRPr="00F069A9">
        <w:rPr>
          <w:rFonts w:ascii="Cambria" w:hAnsi="Cambria" w:cs="Calibri"/>
          <w:sz w:val="24"/>
          <w:szCs w:val="24"/>
        </w:rPr>
        <w:t xml:space="preserve">Comité pour l’élimination de la discrimination à l’égard des femmes. </w:t>
      </w:r>
      <w:r w:rsidRPr="00F069A9">
        <w:rPr>
          <w:rFonts w:ascii="Cambria" w:hAnsi="Cambria" w:cs="Calibri"/>
          <w:i/>
          <w:sz w:val="24"/>
          <w:szCs w:val="24"/>
        </w:rPr>
        <w:t>Observations finales</w:t>
      </w:r>
      <w:r w:rsidRPr="00F069A9">
        <w:rPr>
          <w:rFonts w:ascii="Cambria" w:hAnsi="Cambria" w:cs="Calibri"/>
          <w:sz w:val="24"/>
          <w:szCs w:val="24"/>
        </w:rPr>
        <w:t xml:space="preserve">. 2006, CEDAW/C/COD/CO/5, p 4. Disponible sur : </w:t>
      </w:r>
      <w:hyperlink r:id="rId9" w:history="1">
        <w:r w:rsidRPr="00F069A9">
          <w:rPr>
            <w:rStyle w:val="Lienhypertexte"/>
            <w:rFonts w:ascii="Cambria" w:hAnsi="Cambria" w:cs="Calibri"/>
            <w:color w:val="auto"/>
            <w:sz w:val="24"/>
            <w:szCs w:val="24"/>
          </w:rPr>
          <w:t>http://www.un.org/womenwatch/daw/cedaw/36sess.htm</w:t>
        </w:r>
      </w:hyperlink>
      <w:r w:rsidR="005958FE" w:rsidRPr="00F069A9">
        <w:rPr>
          <w:rFonts w:ascii="Cambria" w:hAnsi="Cambria" w:cs="Calibri"/>
          <w:sz w:val="24"/>
          <w:szCs w:val="24"/>
        </w:rPr>
        <w:t> </w:t>
      </w:r>
    </w:p>
    <w:p w:rsidR="005958FE" w:rsidRPr="00F069A9" w:rsidRDefault="00D41769" w:rsidP="00AE22AF">
      <w:pPr>
        <w:pStyle w:val="Notedebasdepage"/>
        <w:numPr>
          <w:ilvl w:val="0"/>
          <w:numId w:val="20"/>
        </w:numPr>
        <w:jc w:val="both"/>
        <w:rPr>
          <w:rFonts w:ascii="Cambria" w:hAnsi="Cambria" w:cs="Calibri"/>
          <w:sz w:val="24"/>
          <w:szCs w:val="24"/>
        </w:rPr>
      </w:pPr>
      <w:hyperlink r:id="rId10" w:history="1">
        <w:r w:rsidR="004205A7" w:rsidRPr="00F069A9">
          <w:rPr>
            <w:rStyle w:val="Lienhypertexte"/>
            <w:rFonts w:ascii="Cambria" w:hAnsi="Cambria" w:cs="Calibri"/>
            <w:color w:val="auto"/>
            <w:sz w:val="24"/>
            <w:szCs w:val="24"/>
          </w:rPr>
          <w:t>http://www2.ohchr.org/english/bodies/cedaw/docs/Working_methods_CEDAW</w:t>
        </w:r>
      </w:hyperlink>
    </w:p>
    <w:p w:rsidR="005958FE" w:rsidRPr="00F069A9" w:rsidRDefault="00D41769" w:rsidP="00AE22AF">
      <w:pPr>
        <w:pStyle w:val="Notedebasdepage"/>
        <w:numPr>
          <w:ilvl w:val="0"/>
          <w:numId w:val="20"/>
        </w:numPr>
        <w:jc w:val="both"/>
        <w:rPr>
          <w:rFonts w:ascii="Cambria" w:hAnsi="Cambria" w:cs="Calibri"/>
          <w:sz w:val="24"/>
          <w:szCs w:val="24"/>
        </w:rPr>
      </w:pPr>
      <w:hyperlink r:id="rId11" w:history="1">
        <w:r w:rsidR="004205A7" w:rsidRPr="00F069A9">
          <w:rPr>
            <w:rStyle w:val="Lienhypertexte"/>
            <w:rFonts w:ascii="Cambria" w:hAnsi="Cambria" w:cs="Calibri"/>
            <w:color w:val="auto"/>
            <w:sz w:val="24"/>
            <w:szCs w:val="24"/>
          </w:rPr>
          <w:t>http://www2.ohchr.org/english/bodies/cedaw/docs/CEDAW</w:t>
        </w:r>
      </w:hyperlink>
      <w:r w:rsidR="004205A7" w:rsidRPr="00F069A9">
        <w:rPr>
          <w:rFonts w:ascii="Cambria" w:hAnsi="Cambria" w:cs="Calibri"/>
          <w:sz w:val="24"/>
          <w:szCs w:val="24"/>
        </w:rPr>
        <w:t xml:space="preserve"> </w:t>
      </w:r>
    </w:p>
    <w:p w:rsidR="005958FE" w:rsidRPr="00F069A9" w:rsidRDefault="00D41769" w:rsidP="00AE22AF">
      <w:pPr>
        <w:pStyle w:val="Notedebasdepage"/>
        <w:numPr>
          <w:ilvl w:val="0"/>
          <w:numId w:val="20"/>
        </w:numPr>
        <w:jc w:val="both"/>
        <w:rPr>
          <w:rFonts w:ascii="Cambria" w:hAnsi="Cambria" w:cs="Calibri"/>
          <w:sz w:val="24"/>
          <w:szCs w:val="24"/>
        </w:rPr>
      </w:pPr>
      <w:hyperlink r:id="rId12" w:history="1">
        <w:r w:rsidR="004205A7" w:rsidRPr="00F069A9">
          <w:rPr>
            <w:rStyle w:val="Lienhypertexte"/>
            <w:rFonts w:ascii="Cambria" w:hAnsi="Cambria" w:cs="Calibri"/>
            <w:color w:val="auto"/>
            <w:sz w:val="24"/>
            <w:szCs w:val="24"/>
          </w:rPr>
          <w:t>www.jw.org</w:t>
        </w:r>
      </w:hyperlink>
      <w:r w:rsidR="005958FE" w:rsidRPr="00F069A9">
        <w:rPr>
          <w:rFonts w:ascii="Cambria" w:hAnsi="Cambria" w:cs="Calibri"/>
          <w:sz w:val="24"/>
          <w:szCs w:val="24"/>
        </w:rPr>
        <w:t> :</w:t>
      </w:r>
      <w:r w:rsidR="00963741" w:rsidRPr="00F069A9">
        <w:rPr>
          <w:rFonts w:ascii="Cambria" w:hAnsi="Cambria" w:cs="Calibri"/>
          <w:sz w:val="24"/>
          <w:szCs w:val="24"/>
        </w:rPr>
        <w:t>Réveillez</w:t>
      </w:r>
      <w:r w:rsidR="005958FE" w:rsidRPr="00F069A9">
        <w:rPr>
          <w:rFonts w:ascii="Cambria" w:hAnsi="Cambria" w:cs="Calibri"/>
          <w:sz w:val="24"/>
          <w:szCs w:val="24"/>
        </w:rPr>
        <w:t>-</w:t>
      </w:r>
      <w:r w:rsidR="004205A7" w:rsidRPr="00F069A9">
        <w:rPr>
          <w:rFonts w:ascii="Cambria" w:hAnsi="Cambria" w:cs="Calibri"/>
          <w:sz w:val="24"/>
          <w:szCs w:val="24"/>
        </w:rPr>
        <w:t>vous juillet 2012</w:t>
      </w:r>
    </w:p>
    <w:p w:rsidR="005958FE" w:rsidRPr="00F069A9" w:rsidRDefault="004205A7" w:rsidP="00AE22AF">
      <w:pPr>
        <w:pStyle w:val="Notedebasdepage"/>
        <w:numPr>
          <w:ilvl w:val="0"/>
          <w:numId w:val="20"/>
        </w:numPr>
        <w:jc w:val="both"/>
        <w:rPr>
          <w:rFonts w:ascii="Cambria" w:hAnsi="Cambria" w:cs="Calibri"/>
          <w:sz w:val="24"/>
          <w:szCs w:val="24"/>
        </w:rPr>
      </w:pPr>
      <w:r w:rsidRPr="00F069A9">
        <w:rPr>
          <w:rFonts w:ascii="Cambria" w:hAnsi="Cambria" w:cs="Calibri"/>
          <w:sz w:val="24"/>
          <w:szCs w:val="24"/>
        </w:rPr>
        <w:t>L’Etude sur le budget de l’éducation en RDC année 2008, par le COASCE</w:t>
      </w:r>
    </w:p>
    <w:p w:rsidR="005958FE" w:rsidRPr="00F069A9" w:rsidRDefault="005958FE" w:rsidP="00AE22AF">
      <w:pPr>
        <w:pStyle w:val="Notedebasdepage"/>
        <w:numPr>
          <w:ilvl w:val="0"/>
          <w:numId w:val="20"/>
        </w:numPr>
        <w:jc w:val="both"/>
        <w:rPr>
          <w:rFonts w:ascii="Cambria" w:hAnsi="Cambria" w:cs="Calibri"/>
          <w:sz w:val="24"/>
          <w:szCs w:val="24"/>
        </w:rPr>
      </w:pPr>
      <w:r w:rsidRPr="00F069A9">
        <w:rPr>
          <w:rFonts w:ascii="Cambria" w:hAnsi="Cambria" w:cs="Calibri"/>
          <w:sz w:val="24"/>
          <w:szCs w:val="24"/>
        </w:rPr>
        <w:t>Jeune Afrique n°2724 du 24 au 30 mars 2013</w:t>
      </w:r>
    </w:p>
    <w:p w:rsidR="005958FE" w:rsidRPr="00F069A9" w:rsidRDefault="005958FE" w:rsidP="00AE22AF">
      <w:pPr>
        <w:pStyle w:val="Notedebasdepage"/>
        <w:numPr>
          <w:ilvl w:val="0"/>
          <w:numId w:val="20"/>
        </w:numPr>
        <w:jc w:val="both"/>
        <w:rPr>
          <w:rFonts w:ascii="Cambria" w:hAnsi="Cambria" w:cs="Calibri"/>
          <w:sz w:val="24"/>
          <w:szCs w:val="24"/>
        </w:rPr>
      </w:pPr>
      <w:r w:rsidRPr="00F069A9">
        <w:rPr>
          <w:rFonts w:ascii="Cambria" w:hAnsi="Cambria" w:cs="Calibri"/>
          <w:sz w:val="24"/>
          <w:szCs w:val="24"/>
        </w:rPr>
        <w:t>Journal le baromètre, é</w:t>
      </w:r>
      <w:r w:rsidR="004205A7" w:rsidRPr="00F069A9">
        <w:rPr>
          <w:rFonts w:ascii="Cambria" w:hAnsi="Cambria" w:cs="Calibri"/>
          <w:sz w:val="24"/>
          <w:szCs w:val="24"/>
        </w:rPr>
        <w:t>d</w:t>
      </w:r>
      <w:r w:rsidRPr="00F069A9">
        <w:rPr>
          <w:rFonts w:ascii="Cambria" w:hAnsi="Cambria" w:cs="Calibri"/>
          <w:sz w:val="24"/>
          <w:szCs w:val="24"/>
        </w:rPr>
        <w:t>.</w:t>
      </w:r>
      <w:r w:rsidR="004205A7" w:rsidRPr="00F069A9">
        <w:rPr>
          <w:rFonts w:ascii="Cambria" w:hAnsi="Cambria" w:cs="Calibri"/>
          <w:sz w:val="24"/>
          <w:szCs w:val="24"/>
        </w:rPr>
        <w:t xml:space="preserve"> n°294 du 6/10/2012</w:t>
      </w:r>
      <w:r w:rsidRPr="00F069A9">
        <w:rPr>
          <w:rFonts w:ascii="Cambria" w:hAnsi="Cambria" w:cs="Calibri"/>
          <w:sz w:val="24"/>
          <w:szCs w:val="24"/>
        </w:rPr>
        <w:t xml:space="preserve"> Rapport de Amn</w:t>
      </w:r>
      <w:r w:rsidR="004205A7" w:rsidRPr="00F069A9">
        <w:rPr>
          <w:rFonts w:ascii="Cambria" w:hAnsi="Cambria" w:cs="Calibri"/>
          <w:sz w:val="24"/>
          <w:szCs w:val="24"/>
        </w:rPr>
        <w:t>e</w:t>
      </w:r>
      <w:r w:rsidRPr="00F069A9">
        <w:rPr>
          <w:rFonts w:ascii="Cambria" w:hAnsi="Cambria" w:cs="Calibri"/>
          <w:sz w:val="24"/>
          <w:szCs w:val="24"/>
        </w:rPr>
        <w:t>s</w:t>
      </w:r>
      <w:r w:rsidR="004205A7" w:rsidRPr="00F069A9">
        <w:rPr>
          <w:rFonts w:ascii="Cambria" w:hAnsi="Cambria" w:cs="Calibri"/>
          <w:sz w:val="24"/>
          <w:szCs w:val="24"/>
        </w:rPr>
        <w:t>ty  inte</w:t>
      </w:r>
      <w:r w:rsidRPr="00F069A9">
        <w:rPr>
          <w:rFonts w:ascii="Cambria" w:hAnsi="Cambria" w:cs="Calibri"/>
          <w:sz w:val="24"/>
          <w:szCs w:val="24"/>
        </w:rPr>
        <w:t>rnational  du 10/0</w:t>
      </w:r>
      <w:r w:rsidR="004205A7" w:rsidRPr="00F069A9">
        <w:rPr>
          <w:rFonts w:ascii="Cambria" w:hAnsi="Cambria" w:cs="Calibri"/>
          <w:sz w:val="24"/>
          <w:szCs w:val="24"/>
        </w:rPr>
        <w:t>8/2011</w:t>
      </w:r>
    </w:p>
    <w:p w:rsidR="00BE5807" w:rsidRPr="00F069A9" w:rsidRDefault="00BE5807" w:rsidP="00AE22AF">
      <w:pPr>
        <w:pStyle w:val="Notedebasdepage"/>
        <w:ind w:left="360"/>
        <w:jc w:val="both"/>
        <w:rPr>
          <w:rFonts w:ascii="Cambria" w:hAnsi="Cambria" w:cs="Calibri"/>
          <w:sz w:val="24"/>
          <w:szCs w:val="24"/>
        </w:rPr>
      </w:pPr>
      <w:r w:rsidRPr="00F069A9">
        <w:rPr>
          <w:rFonts w:ascii="Cambria" w:hAnsi="Cambria" w:cs="Calibri"/>
          <w:sz w:val="24"/>
          <w:szCs w:val="24"/>
        </w:rPr>
        <w:t xml:space="preserve">12. </w:t>
      </w:r>
      <w:r w:rsidR="004205A7" w:rsidRPr="00F069A9">
        <w:rPr>
          <w:rFonts w:ascii="Cambria" w:hAnsi="Cambria" w:cs="Calibri"/>
          <w:sz w:val="24"/>
          <w:szCs w:val="24"/>
        </w:rPr>
        <w:t>Journal UHURU N° 2026 du 22/11/2011</w:t>
      </w:r>
    </w:p>
    <w:p w:rsidR="004205A7" w:rsidRPr="00444139" w:rsidRDefault="00BE5807" w:rsidP="00AE22AF">
      <w:pPr>
        <w:pStyle w:val="Notedebasdepage"/>
        <w:ind w:left="360"/>
        <w:jc w:val="both"/>
        <w:rPr>
          <w:rStyle w:val="grssliceurl"/>
          <w:rFonts w:ascii="Cambria" w:hAnsi="Cambria" w:cs="Calibri"/>
          <w:sz w:val="24"/>
          <w:szCs w:val="24"/>
        </w:rPr>
      </w:pPr>
      <w:r w:rsidRPr="00444139">
        <w:rPr>
          <w:rFonts w:ascii="Cambria" w:hAnsi="Cambria" w:cs="Calibri"/>
          <w:sz w:val="24"/>
          <w:szCs w:val="24"/>
        </w:rPr>
        <w:t xml:space="preserve">13. </w:t>
      </w:r>
      <w:hyperlink r:id="rId13" w:history="1">
        <w:r w:rsidRPr="00444139">
          <w:rPr>
            <w:rStyle w:val="Lienhypertexte"/>
            <w:rFonts w:ascii="Cambria" w:hAnsi="Cambria" w:cs="Calibri"/>
            <w:color w:val="auto"/>
            <w:sz w:val="24"/>
            <w:szCs w:val="24"/>
          </w:rPr>
          <w:t>www.hati.my/women/international-womens-rights-action-watch-a</w:t>
        </w:r>
      </w:hyperlink>
    </w:p>
    <w:p w:rsidR="00BE5807" w:rsidRPr="00F069A9" w:rsidRDefault="00BE5807" w:rsidP="00AE22AF">
      <w:pPr>
        <w:pStyle w:val="Notedebasdepage"/>
        <w:ind w:left="360"/>
        <w:jc w:val="both"/>
        <w:rPr>
          <w:rFonts w:ascii="Cambria" w:hAnsi="Cambria" w:cs="Calibri"/>
          <w:sz w:val="24"/>
          <w:szCs w:val="24"/>
        </w:rPr>
      </w:pPr>
      <w:r w:rsidRPr="00F069A9">
        <w:rPr>
          <w:rFonts w:ascii="Cambria" w:hAnsi="Cambria" w:cs="Calibri"/>
          <w:sz w:val="24"/>
          <w:szCs w:val="24"/>
        </w:rPr>
        <w:t>14. Rapport Réseau Sida Afrique Section RDC</w:t>
      </w:r>
    </w:p>
    <w:p w:rsidR="004205A7" w:rsidRPr="00F069A9" w:rsidRDefault="00C5073A" w:rsidP="00AE22AF">
      <w:pPr>
        <w:pStyle w:val="Notedebasdepage"/>
        <w:jc w:val="both"/>
        <w:rPr>
          <w:rFonts w:ascii="Cambria" w:hAnsi="Cambria" w:cs="Calibri"/>
          <w:sz w:val="24"/>
          <w:szCs w:val="24"/>
        </w:rPr>
      </w:pPr>
      <w:r w:rsidRPr="00F069A9">
        <w:rPr>
          <w:rFonts w:ascii="Cambria" w:hAnsi="Cambria" w:cs="Calibri"/>
          <w:sz w:val="24"/>
          <w:szCs w:val="24"/>
        </w:rPr>
        <w:t xml:space="preserve">      15. Dépêche de Brazzaville n°1747 du 27/05/2013 </w:t>
      </w:r>
    </w:p>
    <w:p w:rsidR="004205A7" w:rsidRPr="00F069A9" w:rsidRDefault="00963741" w:rsidP="00AE22AF">
      <w:pPr>
        <w:pStyle w:val="Notedebasdepage"/>
        <w:jc w:val="both"/>
        <w:rPr>
          <w:rFonts w:ascii="Cambria" w:hAnsi="Cambria" w:cs="Calibri"/>
          <w:sz w:val="28"/>
          <w:szCs w:val="28"/>
        </w:rPr>
      </w:pPr>
      <w:r w:rsidRPr="00F069A9">
        <w:rPr>
          <w:rFonts w:ascii="Cambria" w:hAnsi="Cambria" w:cs="Calibri"/>
          <w:sz w:val="28"/>
          <w:szCs w:val="28"/>
        </w:rPr>
        <w:t xml:space="preserve">    16. Rapport du groupe des experts de l’</w:t>
      </w:r>
      <w:r w:rsidR="000070BC" w:rsidRPr="00F069A9">
        <w:rPr>
          <w:rFonts w:ascii="Cambria" w:hAnsi="Cambria" w:cs="Calibri"/>
          <w:sz w:val="28"/>
          <w:szCs w:val="28"/>
        </w:rPr>
        <w:t>ONU</w:t>
      </w:r>
      <w:r w:rsidRPr="00F069A9">
        <w:rPr>
          <w:rFonts w:ascii="Cambria" w:hAnsi="Cambria" w:cs="Calibri"/>
          <w:sz w:val="28"/>
          <w:szCs w:val="28"/>
        </w:rPr>
        <w:t xml:space="preserve"> ACvol 53 n°13 du 6/07/2012  </w:t>
      </w:r>
    </w:p>
    <w:p w:rsidR="000748F4" w:rsidRPr="00F069A9" w:rsidRDefault="000748F4" w:rsidP="00AE22AF">
      <w:pPr>
        <w:pStyle w:val="Notedebasdepage"/>
        <w:jc w:val="both"/>
        <w:rPr>
          <w:rFonts w:ascii="Cambria" w:hAnsi="Cambria" w:cs="Calibri"/>
          <w:sz w:val="28"/>
          <w:szCs w:val="28"/>
        </w:rPr>
      </w:pPr>
      <w:r w:rsidRPr="00F069A9">
        <w:rPr>
          <w:rFonts w:ascii="Cambria" w:hAnsi="Cambria" w:cs="Calibri"/>
          <w:sz w:val="28"/>
          <w:szCs w:val="28"/>
        </w:rPr>
        <w:t xml:space="preserve">    </w:t>
      </w:r>
    </w:p>
    <w:p w:rsidR="004205A7" w:rsidRPr="00F069A9" w:rsidRDefault="004205A7" w:rsidP="00AE22AF">
      <w:pPr>
        <w:ind w:left="720"/>
        <w:jc w:val="both"/>
        <w:rPr>
          <w:rFonts w:ascii="Cambria" w:hAnsi="Cambria" w:cs="Calibri"/>
          <w:b/>
          <w:sz w:val="24"/>
          <w:szCs w:val="24"/>
          <w:u w:val="single"/>
        </w:rPr>
      </w:pPr>
    </w:p>
    <w:p w:rsidR="004205A7" w:rsidRPr="00F069A9" w:rsidRDefault="004205A7" w:rsidP="00AE22AF">
      <w:pPr>
        <w:jc w:val="both"/>
        <w:rPr>
          <w:rFonts w:ascii="Cambria" w:hAnsi="Cambria" w:cs="Calibri"/>
          <w:sz w:val="24"/>
          <w:szCs w:val="24"/>
        </w:rPr>
      </w:pPr>
    </w:p>
    <w:p w:rsidR="00960B64" w:rsidRPr="00F069A9" w:rsidRDefault="00960B64" w:rsidP="00AE22AF">
      <w:pPr>
        <w:jc w:val="both"/>
        <w:rPr>
          <w:rFonts w:ascii="Cambria" w:hAnsi="Cambria" w:cs="Calibri"/>
          <w:sz w:val="24"/>
          <w:szCs w:val="24"/>
        </w:rPr>
      </w:pPr>
    </w:p>
    <w:p w:rsidR="00960B64" w:rsidRPr="00F069A9" w:rsidRDefault="00960B64" w:rsidP="00AE22AF">
      <w:pPr>
        <w:jc w:val="both"/>
        <w:rPr>
          <w:rFonts w:ascii="Cambria" w:hAnsi="Cambria" w:cs="Calibri"/>
          <w:sz w:val="24"/>
          <w:szCs w:val="24"/>
        </w:rPr>
      </w:pPr>
    </w:p>
    <w:p w:rsidR="00960B64" w:rsidRPr="00F069A9" w:rsidRDefault="00960B64" w:rsidP="00AE22AF">
      <w:pPr>
        <w:jc w:val="both"/>
        <w:rPr>
          <w:rFonts w:ascii="Cambria" w:hAnsi="Cambria" w:cs="Calibri"/>
          <w:sz w:val="24"/>
          <w:szCs w:val="24"/>
        </w:rPr>
      </w:pPr>
    </w:p>
    <w:p w:rsidR="00960B64" w:rsidRPr="00F069A9" w:rsidRDefault="00960B64" w:rsidP="00AE22AF">
      <w:pPr>
        <w:jc w:val="both"/>
        <w:rPr>
          <w:rFonts w:ascii="Cambria" w:hAnsi="Cambria" w:cs="Calibri"/>
          <w:sz w:val="24"/>
          <w:szCs w:val="24"/>
        </w:rPr>
      </w:pPr>
    </w:p>
    <w:p w:rsidR="00CD45A3" w:rsidRPr="00F069A9" w:rsidRDefault="00CD45A3" w:rsidP="00AE22AF">
      <w:pPr>
        <w:jc w:val="both"/>
        <w:rPr>
          <w:rFonts w:ascii="Cambria" w:hAnsi="Cambria" w:cs="Calibri"/>
          <w:sz w:val="24"/>
          <w:szCs w:val="24"/>
        </w:rPr>
      </w:pPr>
    </w:p>
    <w:p w:rsidR="00CD45A3" w:rsidRPr="00F069A9" w:rsidRDefault="00CD45A3" w:rsidP="00AE22AF">
      <w:pPr>
        <w:jc w:val="both"/>
        <w:rPr>
          <w:rFonts w:ascii="Cambria" w:hAnsi="Cambria" w:cs="Calibri"/>
          <w:sz w:val="24"/>
          <w:szCs w:val="24"/>
        </w:rPr>
      </w:pPr>
    </w:p>
    <w:p w:rsidR="00CD45A3" w:rsidRDefault="00CD45A3" w:rsidP="00AE22AF">
      <w:pPr>
        <w:jc w:val="both"/>
        <w:rPr>
          <w:rFonts w:ascii="Cambria" w:hAnsi="Cambria" w:cs="Calibri"/>
          <w:sz w:val="24"/>
          <w:szCs w:val="24"/>
        </w:rPr>
      </w:pPr>
    </w:p>
    <w:p w:rsidR="00506808" w:rsidRPr="00F069A9" w:rsidRDefault="00506808" w:rsidP="00AE22AF">
      <w:pPr>
        <w:jc w:val="both"/>
        <w:rPr>
          <w:rFonts w:ascii="Cambria" w:hAnsi="Cambria" w:cs="Calibri"/>
          <w:sz w:val="24"/>
          <w:szCs w:val="24"/>
        </w:rPr>
      </w:pPr>
    </w:p>
    <w:p w:rsidR="00B75048" w:rsidRPr="00F069A9" w:rsidRDefault="00B75048" w:rsidP="00AE22AF">
      <w:pPr>
        <w:pStyle w:val="Sansinterligne"/>
        <w:jc w:val="both"/>
        <w:rPr>
          <w:rFonts w:ascii="Cambria" w:hAnsi="Cambria" w:cs="Calibri"/>
          <w:sz w:val="24"/>
          <w:szCs w:val="24"/>
        </w:rPr>
      </w:pPr>
    </w:p>
    <w:p w:rsidR="00F432A2" w:rsidRPr="00F069A9" w:rsidRDefault="00F432A2" w:rsidP="00AE22AF">
      <w:pPr>
        <w:pStyle w:val="Sansinterligne"/>
        <w:jc w:val="both"/>
        <w:rPr>
          <w:rFonts w:ascii="Cambria" w:hAnsi="Cambria" w:cs="Calibri"/>
        </w:rPr>
      </w:pPr>
    </w:p>
    <w:p w:rsidR="00B64B6A" w:rsidRDefault="00B64B6A" w:rsidP="00AE22AF">
      <w:pPr>
        <w:pStyle w:val="Sansinterligne"/>
        <w:jc w:val="both"/>
        <w:rPr>
          <w:rFonts w:ascii="Cambria" w:hAnsi="Cambria" w:cs="Calibri"/>
          <w:u w:val="single"/>
        </w:rPr>
      </w:pPr>
    </w:p>
    <w:p w:rsidR="00B64B6A" w:rsidRDefault="00B64B6A" w:rsidP="00AE22AF">
      <w:pPr>
        <w:pStyle w:val="Sansinterligne"/>
        <w:jc w:val="both"/>
        <w:rPr>
          <w:rFonts w:ascii="Cambria" w:hAnsi="Cambria" w:cs="Calibri"/>
          <w:u w:val="single"/>
        </w:rPr>
      </w:pPr>
    </w:p>
    <w:p w:rsidR="004205A7" w:rsidRPr="00F069A9" w:rsidRDefault="00960B64" w:rsidP="00AE22AF">
      <w:pPr>
        <w:pStyle w:val="Sansinterligne"/>
        <w:jc w:val="both"/>
        <w:rPr>
          <w:rFonts w:ascii="Cambria" w:hAnsi="Cambria" w:cs="Calibri"/>
          <w:u w:val="single"/>
        </w:rPr>
      </w:pPr>
      <w:r w:rsidRPr="00F069A9">
        <w:rPr>
          <w:rFonts w:ascii="Cambria" w:hAnsi="Cambria" w:cs="Calibri"/>
          <w:u w:val="single"/>
        </w:rPr>
        <w:lastRenderedPageBreak/>
        <w:t>COMITE DE REDACTION DU RAPPORT</w:t>
      </w:r>
    </w:p>
    <w:p w:rsidR="00960B64" w:rsidRPr="00F069A9" w:rsidRDefault="00960B64" w:rsidP="00AE22AF">
      <w:pPr>
        <w:pStyle w:val="Sansinterligne"/>
        <w:jc w:val="both"/>
        <w:rPr>
          <w:rFonts w:ascii="Cambria" w:hAnsi="Cambria" w:cs="Calibri"/>
        </w:rPr>
        <w:sectPr w:rsidR="00960B64" w:rsidRPr="00F069A9" w:rsidSect="00F74C1E">
          <w:headerReference w:type="default" r:id="rId14"/>
          <w:footerReference w:type="default" r:id="rId15"/>
          <w:pgSz w:w="11906" w:h="16838"/>
          <w:pgMar w:top="1418" w:right="1418" w:bottom="1418" w:left="1418" w:header="709" w:footer="709" w:gutter="0"/>
          <w:pgBorders w:display="firstPage">
            <w:top w:val="threeDEngrave" w:sz="24" w:space="1" w:color="auto"/>
            <w:left w:val="threeDEngrave" w:sz="24" w:space="4" w:color="auto"/>
            <w:bottom w:val="threeDEmboss" w:sz="24" w:space="1" w:color="auto"/>
            <w:right w:val="threeDEmboss" w:sz="24" w:space="4" w:color="auto"/>
          </w:pgBorders>
          <w:pgNumType w:start="0"/>
          <w:cols w:space="708"/>
          <w:titlePg/>
          <w:docGrid w:linePitch="360"/>
        </w:sectPr>
      </w:pPr>
    </w:p>
    <w:p w:rsidR="00960B64" w:rsidRPr="00F069A9" w:rsidRDefault="00960B64" w:rsidP="00AE22AF">
      <w:pPr>
        <w:pStyle w:val="Sansinterligne"/>
        <w:jc w:val="both"/>
        <w:rPr>
          <w:rFonts w:ascii="Cambria" w:hAnsi="Cambria" w:cs="Calibri"/>
          <w:u w:val="single"/>
        </w:rPr>
      </w:pPr>
      <w:r w:rsidRPr="00F069A9">
        <w:rPr>
          <w:rFonts w:ascii="Cambria" w:hAnsi="Cambria" w:cs="Calibri"/>
          <w:u w:val="single"/>
        </w:rPr>
        <w:lastRenderedPageBreak/>
        <w:t>NOMS</w:t>
      </w:r>
      <w:r w:rsidR="007E74FC" w:rsidRPr="00F069A9">
        <w:rPr>
          <w:rFonts w:ascii="Cambria" w:hAnsi="Cambria" w:cs="Calibri"/>
          <w:u w:val="single"/>
        </w:rPr>
        <w:t xml:space="preserve">                                           </w:t>
      </w:r>
    </w:p>
    <w:p w:rsidR="00960B64" w:rsidRPr="00F069A9" w:rsidRDefault="00E341D3" w:rsidP="00AE22AF">
      <w:pPr>
        <w:pStyle w:val="Sansinterligne"/>
        <w:jc w:val="both"/>
        <w:rPr>
          <w:rFonts w:ascii="Cambria" w:hAnsi="Cambria" w:cs="Calibri"/>
        </w:rPr>
      </w:pPr>
      <w:r w:rsidRPr="00F069A9">
        <w:rPr>
          <w:rFonts w:ascii="Cambria" w:hAnsi="Cambria" w:cs="Calibri"/>
        </w:rPr>
        <w:t>Philomène</w:t>
      </w:r>
      <w:r w:rsidR="000748F4" w:rsidRPr="00F069A9">
        <w:rPr>
          <w:rFonts w:ascii="Cambria" w:hAnsi="Cambria" w:cs="Calibri"/>
        </w:rPr>
        <w:t xml:space="preserve">  M</w:t>
      </w:r>
      <w:r w:rsidRPr="00F069A9">
        <w:rPr>
          <w:rFonts w:ascii="Cambria" w:hAnsi="Cambria" w:cs="Calibri"/>
        </w:rPr>
        <w:t>UKENDI</w:t>
      </w:r>
    </w:p>
    <w:p w:rsidR="00960B64" w:rsidRPr="00F069A9" w:rsidRDefault="00E65337" w:rsidP="00AE22AF">
      <w:pPr>
        <w:pStyle w:val="Sansinterligne"/>
        <w:jc w:val="both"/>
        <w:rPr>
          <w:rFonts w:ascii="Cambria" w:hAnsi="Cambria" w:cs="Calibri"/>
        </w:rPr>
      </w:pPr>
      <w:r>
        <w:rPr>
          <w:rFonts w:ascii="Cambria" w:hAnsi="Cambria" w:cs="Calibri"/>
        </w:rPr>
        <w:t>Arthur KALULA</w:t>
      </w:r>
    </w:p>
    <w:p w:rsidR="00537B57" w:rsidRPr="00F069A9" w:rsidRDefault="00E65337" w:rsidP="00AE22AF">
      <w:pPr>
        <w:pStyle w:val="Sansinterligne"/>
        <w:jc w:val="both"/>
        <w:rPr>
          <w:rFonts w:ascii="Cambria" w:hAnsi="Cambria" w:cs="Calibri"/>
        </w:rPr>
      </w:pPr>
      <w:r>
        <w:rPr>
          <w:rFonts w:ascii="Cambria" w:hAnsi="Cambria" w:cs="Calibri"/>
        </w:rPr>
        <w:t>Karul MULUNDA</w:t>
      </w:r>
    </w:p>
    <w:p w:rsidR="00537B57" w:rsidRPr="00F069A9" w:rsidRDefault="00537B57" w:rsidP="00AE22AF">
      <w:pPr>
        <w:pStyle w:val="Sansinterligne"/>
        <w:jc w:val="both"/>
        <w:rPr>
          <w:rFonts w:ascii="Cambria" w:hAnsi="Cambria" w:cs="Calibri"/>
          <w:u w:val="single"/>
        </w:rPr>
      </w:pPr>
    </w:p>
    <w:p w:rsidR="00960B64" w:rsidRPr="00F069A9" w:rsidRDefault="00960B64" w:rsidP="00AE22AF">
      <w:pPr>
        <w:pStyle w:val="Sansinterligne"/>
        <w:jc w:val="both"/>
        <w:rPr>
          <w:rFonts w:ascii="Cambria" w:hAnsi="Cambria" w:cs="Calibri"/>
          <w:u w:val="single"/>
        </w:rPr>
      </w:pPr>
      <w:r w:rsidRPr="00F069A9">
        <w:rPr>
          <w:rFonts w:ascii="Cambria" w:hAnsi="Cambria" w:cs="Calibri"/>
          <w:u w:val="single"/>
        </w:rPr>
        <w:lastRenderedPageBreak/>
        <w:t>ORGANISATION</w:t>
      </w:r>
      <w:r w:rsidR="007E74FC" w:rsidRPr="00F069A9">
        <w:rPr>
          <w:rFonts w:ascii="Cambria" w:hAnsi="Cambria" w:cs="Calibri"/>
          <w:u w:val="single"/>
        </w:rPr>
        <w:t>S</w:t>
      </w:r>
    </w:p>
    <w:p w:rsidR="00537B57" w:rsidRPr="00F069A9" w:rsidRDefault="00E341D3" w:rsidP="00AE22AF">
      <w:pPr>
        <w:pStyle w:val="Sansinterligne"/>
        <w:jc w:val="both"/>
        <w:rPr>
          <w:rFonts w:ascii="Cambria" w:hAnsi="Cambria" w:cs="Calibri"/>
        </w:rPr>
      </w:pPr>
      <w:r w:rsidRPr="00F069A9">
        <w:rPr>
          <w:rFonts w:ascii="Cambria" w:hAnsi="Cambria" w:cs="Calibri"/>
        </w:rPr>
        <w:t xml:space="preserve">Les </w:t>
      </w:r>
      <w:r w:rsidRPr="008F4D84">
        <w:rPr>
          <w:rFonts w:ascii="Cambria" w:hAnsi="Cambria" w:cs="Calibri"/>
          <w:caps/>
        </w:rPr>
        <w:t>a</w:t>
      </w:r>
      <w:r w:rsidRPr="00F069A9">
        <w:rPr>
          <w:rFonts w:ascii="Cambria" w:hAnsi="Cambria" w:cs="Calibri"/>
        </w:rPr>
        <w:t xml:space="preserve">nges du </w:t>
      </w:r>
      <w:r w:rsidRPr="008F4D84">
        <w:rPr>
          <w:rFonts w:ascii="Cambria" w:hAnsi="Cambria" w:cs="Calibri"/>
          <w:caps/>
        </w:rPr>
        <w:t>c</w:t>
      </w:r>
      <w:r w:rsidRPr="00F069A9">
        <w:rPr>
          <w:rFonts w:ascii="Cambria" w:hAnsi="Cambria" w:cs="Calibri"/>
        </w:rPr>
        <w:t>iel (</w:t>
      </w:r>
      <w:r w:rsidR="008F4D84" w:rsidRPr="00F069A9">
        <w:rPr>
          <w:rFonts w:ascii="Cambria" w:hAnsi="Cambria" w:cs="Calibri"/>
        </w:rPr>
        <w:t>Coordonnatrice</w:t>
      </w:r>
      <w:r w:rsidRPr="00F069A9">
        <w:rPr>
          <w:rFonts w:ascii="Cambria" w:hAnsi="Cambria" w:cs="Calibri"/>
        </w:rPr>
        <w:t xml:space="preserve"> CCEDEF)</w:t>
      </w:r>
    </w:p>
    <w:p w:rsidR="00537B57" w:rsidRPr="00F069A9" w:rsidRDefault="00E65337" w:rsidP="00AE22AF">
      <w:pPr>
        <w:pStyle w:val="Sansinterligne"/>
        <w:jc w:val="both"/>
        <w:rPr>
          <w:rFonts w:ascii="Cambria" w:hAnsi="Cambria" w:cs="Calibri"/>
        </w:rPr>
      </w:pPr>
      <w:r>
        <w:rPr>
          <w:rFonts w:ascii="Cambria" w:hAnsi="Cambria" w:cs="Calibri"/>
        </w:rPr>
        <w:t>Paroisse Saint Eloi</w:t>
      </w:r>
    </w:p>
    <w:p w:rsidR="00537B57" w:rsidRPr="00F069A9" w:rsidRDefault="00537B57" w:rsidP="00AE22AF">
      <w:pPr>
        <w:pStyle w:val="Sansinterligne"/>
        <w:jc w:val="both"/>
        <w:rPr>
          <w:rFonts w:ascii="Cambria" w:hAnsi="Cambria" w:cs="Calibri"/>
        </w:rPr>
      </w:pPr>
      <w:r w:rsidRPr="00F069A9">
        <w:rPr>
          <w:rFonts w:ascii="Cambria" w:hAnsi="Cambria" w:cs="Calibri"/>
        </w:rPr>
        <w:t>CDH</w:t>
      </w:r>
    </w:p>
    <w:p w:rsidR="00537B57" w:rsidRPr="00F069A9" w:rsidRDefault="00537B57" w:rsidP="00AE22AF">
      <w:pPr>
        <w:pStyle w:val="Sansinterligne"/>
        <w:jc w:val="both"/>
        <w:rPr>
          <w:rFonts w:ascii="Cambria" w:hAnsi="Cambria" w:cs="Calibri"/>
        </w:rPr>
        <w:sectPr w:rsidR="00537B57" w:rsidRPr="00F069A9" w:rsidSect="00C921BD">
          <w:type w:val="continuous"/>
          <w:pgSz w:w="11906" w:h="16838"/>
          <w:pgMar w:top="1417" w:right="1417" w:bottom="1417" w:left="1417" w:header="708" w:footer="708" w:gutter="0"/>
          <w:pgNumType w:start="0"/>
          <w:cols w:num="2" w:space="708"/>
          <w:titlePg/>
          <w:docGrid w:linePitch="360"/>
        </w:sectPr>
      </w:pPr>
    </w:p>
    <w:p w:rsidR="00960B64" w:rsidRPr="00F069A9" w:rsidRDefault="00960B64" w:rsidP="00AE22AF">
      <w:pPr>
        <w:pStyle w:val="Sansinterligne"/>
        <w:jc w:val="both"/>
        <w:rPr>
          <w:rFonts w:ascii="Cambria" w:hAnsi="Cambria" w:cs="Calibri"/>
          <w:u w:val="single"/>
        </w:rPr>
      </w:pPr>
    </w:p>
    <w:p w:rsidR="00960B64" w:rsidRPr="00F069A9" w:rsidRDefault="00960B64" w:rsidP="00AE22AF">
      <w:pPr>
        <w:pStyle w:val="Sansinterligne"/>
        <w:jc w:val="both"/>
        <w:rPr>
          <w:rFonts w:ascii="Cambria" w:hAnsi="Cambria" w:cs="Calibri"/>
          <w:u w:val="single"/>
        </w:rPr>
      </w:pPr>
    </w:p>
    <w:p w:rsidR="00960B64" w:rsidRPr="00F069A9" w:rsidRDefault="00960B64" w:rsidP="00AE22AF">
      <w:pPr>
        <w:pStyle w:val="Sansinterligne"/>
        <w:jc w:val="both"/>
        <w:rPr>
          <w:rFonts w:ascii="Cambria" w:hAnsi="Cambria" w:cs="Calibri"/>
          <w:u w:val="single"/>
        </w:rPr>
      </w:pPr>
      <w:r w:rsidRPr="00F069A9">
        <w:rPr>
          <w:rFonts w:ascii="Cambria" w:hAnsi="Cambria" w:cs="Calibri"/>
          <w:u w:val="single"/>
        </w:rPr>
        <w:t>LISTE DES ENQUETEURS</w:t>
      </w:r>
    </w:p>
    <w:p w:rsidR="00960B64" w:rsidRPr="00F069A9" w:rsidRDefault="00960B64" w:rsidP="00AE22AF">
      <w:pPr>
        <w:pStyle w:val="Sansinterligne"/>
        <w:jc w:val="both"/>
        <w:rPr>
          <w:rFonts w:ascii="Cambria" w:hAnsi="Cambria" w:cs="Calibri"/>
          <w:u w:val="single"/>
        </w:rPr>
      </w:pPr>
    </w:p>
    <w:p w:rsidR="00856EE6" w:rsidRPr="00F069A9" w:rsidRDefault="00856EE6" w:rsidP="00AE22AF">
      <w:pPr>
        <w:pStyle w:val="Sansinterligne"/>
        <w:jc w:val="both"/>
        <w:rPr>
          <w:rFonts w:ascii="Cambria" w:hAnsi="Cambria" w:cs="Calibri"/>
          <w:u w:val="single"/>
        </w:rPr>
        <w:sectPr w:rsidR="00856EE6" w:rsidRPr="00F069A9" w:rsidSect="00960B64">
          <w:type w:val="continuous"/>
          <w:pgSz w:w="11906" w:h="16838"/>
          <w:pgMar w:top="1417" w:right="1417" w:bottom="1417" w:left="1417" w:header="708" w:footer="708" w:gutter="0"/>
          <w:pgBorders w:display="firstPage">
            <w:top w:val="threeDEngrave" w:sz="24" w:space="1" w:color="auto"/>
            <w:left w:val="threeDEngrave" w:sz="24" w:space="4" w:color="auto"/>
            <w:bottom w:val="threeDEmboss" w:sz="24" w:space="1" w:color="auto"/>
            <w:right w:val="threeDEmboss" w:sz="24" w:space="4" w:color="auto"/>
          </w:pgBorders>
          <w:pgNumType w:start="0"/>
          <w:cols w:space="708"/>
          <w:titlePg/>
          <w:docGrid w:linePitch="360"/>
        </w:sectPr>
      </w:pPr>
    </w:p>
    <w:p w:rsidR="00960B64" w:rsidRPr="00F069A9" w:rsidRDefault="00960B64" w:rsidP="00AE22AF">
      <w:pPr>
        <w:pStyle w:val="Sansinterligne"/>
        <w:jc w:val="both"/>
        <w:rPr>
          <w:rFonts w:ascii="Cambria" w:hAnsi="Cambria" w:cs="Calibri"/>
          <w:u w:val="single"/>
        </w:rPr>
      </w:pPr>
      <w:r w:rsidRPr="00F069A9">
        <w:rPr>
          <w:rFonts w:ascii="Cambria" w:hAnsi="Cambria" w:cs="Calibri"/>
          <w:u w:val="single"/>
        </w:rPr>
        <w:lastRenderedPageBreak/>
        <w:t>NOMS</w:t>
      </w:r>
    </w:p>
    <w:p w:rsidR="00960B64" w:rsidRPr="00F069A9" w:rsidRDefault="00E65337" w:rsidP="00AE22AF">
      <w:pPr>
        <w:pStyle w:val="Sansinterligne"/>
        <w:jc w:val="both"/>
        <w:rPr>
          <w:rFonts w:ascii="Cambria" w:hAnsi="Cambria" w:cs="Calibri"/>
        </w:rPr>
      </w:pPr>
      <w:r>
        <w:rPr>
          <w:rFonts w:ascii="Cambria" w:hAnsi="Cambria" w:cs="Calibri"/>
        </w:rPr>
        <w:t>Olive MBIDI</w:t>
      </w:r>
    </w:p>
    <w:p w:rsidR="00960B64" w:rsidRPr="00F069A9" w:rsidRDefault="00537B57" w:rsidP="00AE22AF">
      <w:pPr>
        <w:pStyle w:val="Sansinterligne"/>
        <w:jc w:val="both"/>
        <w:rPr>
          <w:rFonts w:ascii="Cambria" w:hAnsi="Cambria" w:cs="Calibri"/>
        </w:rPr>
      </w:pPr>
      <w:r w:rsidRPr="00F069A9">
        <w:rPr>
          <w:rFonts w:ascii="Cambria" w:hAnsi="Cambria" w:cs="Calibri"/>
        </w:rPr>
        <w:t>Stéphanie MWAMBA</w:t>
      </w:r>
    </w:p>
    <w:p w:rsidR="008D3AEA" w:rsidRPr="00F069A9" w:rsidRDefault="00E65337" w:rsidP="00AE22AF">
      <w:pPr>
        <w:pStyle w:val="Sansinterligne"/>
        <w:jc w:val="both"/>
        <w:rPr>
          <w:rFonts w:ascii="Cambria" w:hAnsi="Cambria" w:cs="Calibri"/>
        </w:rPr>
      </w:pPr>
      <w:r>
        <w:rPr>
          <w:rFonts w:ascii="Cambria" w:hAnsi="Cambria" w:cs="Calibri"/>
        </w:rPr>
        <w:t>Rosine BANZOLA</w:t>
      </w:r>
    </w:p>
    <w:p w:rsidR="008D3AEA" w:rsidRPr="00F069A9" w:rsidRDefault="00E65337" w:rsidP="00AE22AF">
      <w:pPr>
        <w:pStyle w:val="Sansinterligne"/>
        <w:jc w:val="both"/>
        <w:rPr>
          <w:rFonts w:ascii="Cambria" w:hAnsi="Cambria" w:cs="Calibri"/>
        </w:rPr>
      </w:pPr>
      <w:r>
        <w:rPr>
          <w:rFonts w:ascii="Cambria" w:hAnsi="Cambria" w:cs="Calibri"/>
        </w:rPr>
        <w:t>Jaël</w:t>
      </w:r>
      <w:r w:rsidR="008D3AEA" w:rsidRPr="00F069A9">
        <w:rPr>
          <w:rFonts w:ascii="Cambria" w:hAnsi="Cambria" w:cs="Calibri"/>
        </w:rPr>
        <w:t xml:space="preserve"> </w:t>
      </w:r>
      <w:r>
        <w:rPr>
          <w:rFonts w:ascii="Cambria" w:hAnsi="Cambria" w:cs="Calibri"/>
        </w:rPr>
        <w:t>KUZIALA</w:t>
      </w:r>
    </w:p>
    <w:p w:rsidR="00960B64" w:rsidRPr="00F069A9" w:rsidRDefault="00856EE6" w:rsidP="00AE22AF">
      <w:pPr>
        <w:pStyle w:val="Sansinterligne"/>
        <w:jc w:val="both"/>
        <w:rPr>
          <w:rFonts w:ascii="Cambria" w:hAnsi="Cambria" w:cs="Calibri"/>
        </w:rPr>
      </w:pPr>
      <w:r w:rsidRPr="00F069A9">
        <w:rPr>
          <w:rFonts w:ascii="Cambria" w:hAnsi="Cambria" w:cs="Calibri"/>
        </w:rPr>
        <w:t>Mireille IDIAMASHI</w:t>
      </w:r>
    </w:p>
    <w:p w:rsidR="00856EE6" w:rsidRPr="00F069A9" w:rsidRDefault="00856EE6" w:rsidP="00AE22AF">
      <w:pPr>
        <w:pStyle w:val="Sansinterligne"/>
        <w:jc w:val="both"/>
        <w:rPr>
          <w:rFonts w:ascii="Cambria" w:hAnsi="Cambria" w:cs="Calibri"/>
        </w:rPr>
      </w:pPr>
      <w:r w:rsidRPr="00F069A9">
        <w:rPr>
          <w:rFonts w:ascii="Cambria" w:hAnsi="Cambria" w:cs="Calibri"/>
        </w:rPr>
        <w:t>Rose KAMWANYA</w:t>
      </w:r>
    </w:p>
    <w:p w:rsidR="00943702" w:rsidRPr="00F069A9" w:rsidRDefault="00856EE6" w:rsidP="00AE22AF">
      <w:pPr>
        <w:pStyle w:val="Sansinterligne"/>
        <w:jc w:val="both"/>
        <w:rPr>
          <w:rFonts w:ascii="Cambria" w:hAnsi="Cambria" w:cs="Calibri"/>
        </w:rPr>
      </w:pPr>
      <w:r w:rsidRPr="00F069A9">
        <w:rPr>
          <w:rFonts w:ascii="Cambria" w:hAnsi="Cambria" w:cs="Calibri"/>
        </w:rPr>
        <w:t>Romain MINDOMBA</w:t>
      </w:r>
    </w:p>
    <w:p w:rsidR="00943702" w:rsidRPr="00F069A9" w:rsidRDefault="00943702" w:rsidP="00AE22AF">
      <w:pPr>
        <w:pStyle w:val="Sansinterligne"/>
        <w:jc w:val="both"/>
        <w:rPr>
          <w:rFonts w:ascii="Cambria" w:hAnsi="Cambria" w:cs="Calibri"/>
        </w:rPr>
      </w:pPr>
      <w:r w:rsidRPr="00F069A9">
        <w:rPr>
          <w:rFonts w:ascii="Cambria" w:hAnsi="Cambria" w:cs="Calibri"/>
        </w:rPr>
        <w:t>M</w:t>
      </w:r>
      <w:r w:rsidRPr="00E65337">
        <w:rPr>
          <w:rFonts w:ascii="Cambria" w:hAnsi="Cambria" w:cs="Calibri"/>
          <w:vertAlign w:val="superscript"/>
        </w:rPr>
        <w:t>e</w:t>
      </w:r>
      <w:r w:rsidRPr="00F069A9">
        <w:rPr>
          <w:rFonts w:ascii="Cambria" w:hAnsi="Cambria" w:cs="Calibri"/>
        </w:rPr>
        <w:t xml:space="preserve"> OKITO</w:t>
      </w:r>
    </w:p>
    <w:p w:rsidR="0055367E" w:rsidRPr="00F069A9" w:rsidRDefault="0055367E" w:rsidP="00AE22AF">
      <w:pPr>
        <w:pStyle w:val="Sansinterligne"/>
        <w:jc w:val="both"/>
        <w:rPr>
          <w:rFonts w:ascii="Cambria" w:hAnsi="Cambria" w:cs="Calibri"/>
        </w:rPr>
      </w:pPr>
      <w:r w:rsidRPr="00F069A9">
        <w:rPr>
          <w:rFonts w:ascii="Cambria" w:hAnsi="Cambria" w:cs="Calibri"/>
        </w:rPr>
        <w:t>Claude EFONGO</w:t>
      </w:r>
    </w:p>
    <w:p w:rsidR="0055367E" w:rsidRPr="00F069A9" w:rsidRDefault="00E65337" w:rsidP="00AE22AF">
      <w:pPr>
        <w:pStyle w:val="Sansinterligne"/>
        <w:jc w:val="both"/>
        <w:rPr>
          <w:rFonts w:ascii="Cambria" w:hAnsi="Cambria" w:cs="Calibri"/>
        </w:rPr>
      </w:pPr>
      <w:r>
        <w:rPr>
          <w:rFonts w:ascii="Cambria" w:hAnsi="Cambria" w:cs="Calibri"/>
        </w:rPr>
        <w:t>Larissa LUEMBA</w:t>
      </w:r>
    </w:p>
    <w:p w:rsidR="00E57AA1" w:rsidRPr="00F069A9" w:rsidRDefault="00E65337" w:rsidP="00AE22AF">
      <w:pPr>
        <w:pStyle w:val="Sansinterligne"/>
        <w:jc w:val="both"/>
        <w:rPr>
          <w:rFonts w:ascii="Cambria" w:hAnsi="Cambria" w:cs="Calibri"/>
        </w:rPr>
      </w:pPr>
      <w:r>
        <w:rPr>
          <w:rFonts w:ascii="Cambria" w:hAnsi="Cambria" w:cs="Calibri"/>
        </w:rPr>
        <w:t>Fifi</w:t>
      </w:r>
      <w:r w:rsidR="00E57AA1" w:rsidRPr="00F069A9">
        <w:rPr>
          <w:rFonts w:ascii="Cambria" w:hAnsi="Cambria" w:cs="Calibri"/>
        </w:rPr>
        <w:t xml:space="preserve"> </w:t>
      </w:r>
      <w:r>
        <w:rPr>
          <w:rFonts w:ascii="Cambria" w:hAnsi="Cambria" w:cs="Calibri"/>
        </w:rPr>
        <w:t>EKOMISA</w:t>
      </w:r>
    </w:p>
    <w:p w:rsidR="00960B64" w:rsidRPr="00F069A9" w:rsidRDefault="00960B64" w:rsidP="00AE22AF">
      <w:pPr>
        <w:pStyle w:val="Sansinterligne"/>
        <w:jc w:val="both"/>
        <w:rPr>
          <w:rFonts w:ascii="Cambria" w:hAnsi="Cambria" w:cs="Calibri"/>
          <w:u w:val="single"/>
        </w:rPr>
      </w:pPr>
      <w:r w:rsidRPr="00F069A9">
        <w:rPr>
          <w:rFonts w:ascii="Cambria" w:hAnsi="Cambria" w:cs="Calibri"/>
          <w:u w:val="single"/>
        </w:rPr>
        <w:lastRenderedPageBreak/>
        <w:t>ORGANISATION</w:t>
      </w:r>
    </w:p>
    <w:p w:rsidR="00960B64" w:rsidRPr="00F069A9" w:rsidRDefault="00E65337" w:rsidP="00AE22AF">
      <w:pPr>
        <w:pStyle w:val="Sansinterligne"/>
        <w:jc w:val="both"/>
        <w:rPr>
          <w:rFonts w:ascii="Cambria" w:hAnsi="Cambria" w:cs="Calibri"/>
        </w:rPr>
      </w:pPr>
      <w:r>
        <w:rPr>
          <w:rFonts w:ascii="Cambria" w:hAnsi="Cambria" w:cs="Calibri"/>
        </w:rPr>
        <w:t>FFC</w:t>
      </w:r>
    </w:p>
    <w:p w:rsidR="00960B64" w:rsidRPr="00F069A9" w:rsidRDefault="00537B57" w:rsidP="00AE22AF">
      <w:pPr>
        <w:pStyle w:val="Sansinterligne"/>
        <w:jc w:val="both"/>
        <w:rPr>
          <w:rFonts w:ascii="Cambria" w:hAnsi="Cambria" w:cs="Calibri"/>
        </w:rPr>
      </w:pPr>
      <w:r w:rsidRPr="00F069A9">
        <w:rPr>
          <w:rFonts w:ascii="Cambria" w:hAnsi="Cambria" w:cs="Calibri"/>
        </w:rPr>
        <w:t>SJS</w:t>
      </w:r>
    </w:p>
    <w:p w:rsidR="00960B64" w:rsidRPr="00F069A9" w:rsidRDefault="00E65337" w:rsidP="00AE22AF">
      <w:pPr>
        <w:pStyle w:val="Sansinterligne"/>
        <w:jc w:val="both"/>
        <w:rPr>
          <w:rFonts w:ascii="Cambria" w:hAnsi="Cambria" w:cs="Calibri"/>
        </w:rPr>
      </w:pPr>
      <w:r>
        <w:rPr>
          <w:rFonts w:ascii="Cambria" w:hAnsi="Cambria" w:cs="Calibri"/>
        </w:rPr>
        <w:t>CCEDEF</w:t>
      </w:r>
    </w:p>
    <w:p w:rsidR="00960B64" w:rsidRPr="00F069A9" w:rsidRDefault="00E65337" w:rsidP="00AE22AF">
      <w:pPr>
        <w:pStyle w:val="Sansinterligne"/>
        <w:jc w:val="both"/>
        <w:rPr>
          <w:rFonts w:ascii="Cambria" w:hAnsi="Cambria" w:cs="Calibri"/>
        </w:rPr>
      </w:pPr>
      <w:r>
        <w:rPr>
          <w:rFonts w:ascii="Cambria" w:hAnsi="Cambria" w:cs="Calibri"/>
        </w:rPr>
        <w:t>AFRDC</w:t>
      </w:r>
    </w:p>
    <w:p w:rsidR="00856EE6" w:rsidRPr="00F069A9" w:rsidRDefault="00856EE6" w:rsidP="00AE22AF">
      <w:pPr>
        <w:pStyle w:val="Sansinterligne"/>
        <w:jc w:val="both"/>
        <w:rPr>
          <w:rFonts w:ascii="Cambria" w:hAnsi="Cambria" w:cs="Calibri"/>
        </w:rPr>
      </w:pPr>
      <w:r w:rsidRPr="00F069A9">
        <w:rPr>
          <w:rFonts w:ascii="Cambria" w:hAnsi="Cambria" w:cs="Calibri"/>
        </w:rPr>
        <w:t>Femme Accomplie</w:t>
      </w:r>
    </w:p>
    <w:p w:rsidR="00856EE6" w:rsidRPr="00F069A9" w:rsidRDefault="00856EE6" w:rsidP="00AE22AF">
      <w:pPr>
        <w:pStyle w:val="Sansinterligne"/>
        <w:jc w:val="both"/>
        <w:rPr>
          <w:rFonts w:ascii="Cambria" w:hAnsi="Cambria" w:cs="Calibri"/>
        </w:rPr>
      </w:pPr>
      <w:r w:rsidRPr="00F069A9">
        <w:rPr>
          <w:rFonts w:ascii="Cambria" w:hAnsi="Cambria" w:cs="Calibri"/>
        </w:rPr>
        <w:t>CAFEM /ALTB</w:t>
      </w:r>
    </w:p>
    <w:p w:rsidR="00943702" w:rsidRPr="00F069A9" w:rsidRDefault="00856EE6" w:rsidP="00AE22AF">
      <w:pPr>
        <w:pStyle w:val="Sansinterligne"/>
        <w:jc w:val="both"/>
        <w:rPr>
          <w:rFonts w:ascii="Cambria" w:hAnsi="Cambria" w:cs="Calibri"/>
        </w:rPr>
      </w:pPr>
      <w:r w:rsidRPr="00F069A9">
        <w:rPr>
          <w:rFonts w:ascii="Cambria" w:hAnsi="Cambria" w:cs="Calibri"/>
        </w:rPr>
        <w:t>ACAJ</w:t>
      </w:r>
    </w:p>
    <w:p w:rsidR="0055367E" w:rsidRPr="00F069A9" w:rsidRDefault="0055367E" w:rsidP="00AE22AF">
      <w:pPr>
        <w:pStyle w:val="Sansinterligne"/>
        <w:jc w:val="both"/>
        <w:rPr>
          <w:rFonts w:ascii="Cambria" w:hAnsi="Cambria" w:cs="Calibri"/>
        </w:rPr>
      </w:pPr>
      <w:r w:rsidRPr="00F069A9">
        <w:rPr>
          <w:rFonts w:ascii="Cambria" w:hAnsi="Cambria" w:cs="Calibri"/>
        </w:rPr>
        <w:t>Collectif ANE</w:t>
      </w:r>
    </w:p>
    <w:p w:rsidR="0055367E" w:rsidRPr="00F069A9" w:rsidRDefault="0055367E" w:rsidP="00AE22AF">
      <w:pPr>
        <w:pStyle w:val="Sansinterligne"/>
        <w:jc w:val="both"/>
        <w:rPr>
          <w:rFonts w:ascii="Cambria" w:hAnsi="Cambria" w:cs="Calibri"/>
        </w:rPr>
      </w:pPr>
      <w:r w:rsidRPr="00F069A9">
        <w:rPr>
          <w:rFonts w:ascii="Cambria" w:hAnsi="Cambria" w:cs="Calibri"/>
        </w:rPr>
        <w:t>ADICO</w:t>
      </w:r>
    </w:p>
    <w:p w:rsidR="00E57AA1" w:rsidRPr="00F069A9" w:rsidRDefault="00E65337" w:rsidP="00AE22AF">
      <w:pPr>
        <w:pStyle w:val="Sansinterligne"/>
        <w:jc w:val="both"/>
        <w:rPr>
          <w:rFonts w:ascii="Cambria" w:hAnsi="Cambria" w:cs="Calibri"/>
        </w:rPr>
      </w:pPr>
      <w:r>
        <w:rPr>
          <w:rFonts w:ascii="Cambria" w:hAnsi="Cambria" w:cs="Calibri"/>
        </w:rPr>
        <w:t>CCEDEF</w:t>
      </w:r>
    </w:p>
    <w:p w:rsidR="00E57AA1" w:rsidRPr="00F069A9" w:rsidRDefault="00E57AA1" w:rsidP="00AE22AF">
      <w:pPr>
        <w:pStyle w:val="Sansinterligne"/>
        <w:jc w:val="both"/>
        <w:rPr>
          <w:rFonts w:ascii="Cambria" w:hAnsi="Cambria" w:cs="Calibri"/>
        </w:rPr>
      </w:pPr>
      <w:r w:rsidRPr="00F069A9">
        <w:rPr>
          <w:rFonts w:ascii="Cambria" w:hAnsi="Cambria" w:cs="Calibri"/>
        </w:rPr>
        <w:t>RSA</w:t>
      </w:r>
    </w:p>
    <w:p w:rsidR="00E57AA1" w:rsidRPr="00F069A9" w:rsidRDefault="00E57AA1" w:rsidP="00AE22AF">
      <w:pPr>
        <w:pStyle w:val="Sansinterligne"/>
        <w:jc w:val="both"/>
        <w:rPr>
          <w:rFonts w:ascii="Cambria" w:hAnsi="Cambria" w:cs="Calibri"/>
        </w:rPr>
        <w:sectPr w:rsidR="00E57AA1" w:rsidRPr="00F069A9" w:rsidSect="00960B64">
          <w:type w:val="continuous"/>
          <w:pgSz w:w="11906" w:h="16838"/>
          <w:pgMar w:top="1417" w:right="1417" w:bottom="1417" w:left="1417" w:header="708" w:footer="708" w:gutter="0"/>
          <w:pgBorders w:display="firstPage">
            <w:top w:val="threeDEngrave" w:sz="24" w:space="1" w:color="auto"/>
            <w:left w:val="threeDEngrave" w:sz="24" w:space="4" w:color="auto"/>
            <w:bottom w:val="threeDEmboss" w:sz="24" w:space="1" w:color="auto"/>
            <w:right w:val="threeDEmboss" w:sz="24" w:space="4" w:color="auto"/>
          </w:pgBorders>
          <w:pgNumType w:start="0"/>
          <w:cols w:num="2" w:space="708"/>
          <w:titlePg/>
          <w:docGrid w:linePitch="360"/>
        </w:sectPr>
      </w:pPr>
    </w:p>
    <w:p w:rsidR="00E57AA1" w:rsidRPr="00F069A9" w:rsidRDefault="00E57AA1" w:rsidP="00AE22AF">
      <w:pPr>
        <w:pStyle w:val="Sansinterligne"/>
        <w:jc w:val="both"/>
        <w:rPr>
          <w:rFonts w:ascii="Cambria" w:hAnsi="Cambria" w:cs="Calibri"/>
        </w:rPr>
      </w:pPr>
    </w:p>
    <w:p w:rsidR="00E57AA1" w:rsidRPr="00F069A9" w:rsidRDefault="00E57AA1" w:rsidP="00AE22AF">
      <w:pPr>
        <w:pStyle w:val="Sansinterligne"/>
        <w:jc w:val="both"/>
        <w:rPr>
          <w:rFonts w:ascii="Cambria" w:hAnsi="Cambria" w:cs="Calibri"/>
        </w:rPr>
        <w:sectPr w:rsidR="00E57AA1" w:rsidRPr="00F069A9" w:rsidSect="00E57AA1">
          <w:type w:val="continuous"/>
          <w:pgSz w:w="11906" w:h="16838"/>
          <w:pgMar w:top="1417" w:right="1417" w:bottom="1417" w:left="1417" w:header="708" w:footer="708" w:gutter="0"/>
          <w:pgBorders w:display="firstPage">
            <w:top w:val="threeDEngrave" w:sz="24" w:space="1" w:color="auto"/>
            <w:left w:val="threeDEngrave" w:sz="24" w:space="4" w:color="auto"/>
            <w:bottom w:val="threeDEmboss" w:sz="24" w:space="1" w:color="auto"/>
            <w:right w:val="threeDEmboss" w:sz="24" w:space="4" w:color="auto"/>
          </w:pgBorders>
          <w:pgNumType w:start="0"/>
          <w:cols w:space="708"/>
          <w:titlePg/>
          <w:docGrid w:linePitch="360"/>
        </w:sectPr>
      </w:pPr>
    </w:p>
    <w:p w:rsidR="00C921BD" w:rsidRPr="00F069A9" w:rsidRDefault="00C921BD" w:rsidP="00AE22AF">
      <w:pPr>
        <w:pStyle w:val="Sansinterligne"/>
        <w:jc w:val="both"/>
        <w:rPr>
          <w:rFonts w:ascii="Cambria" w:hAnsi="Cambria" w:cs="Calibri"/>
        </w:rPr>
      </w:pPr>
    </w:p>
    <w:p w:rsidR="00E57AA1" w:rsidRPr="00F069A9" w:rsidRDefault="00E57AA1" w:rsidP="00AE22AF">
      <w:pPr>
        <w:pStyle w:val="Sansinterligne"/>
        <w:jc w:val="both"/>
        <w:rPr>
          <w:rFonts w:ascii="Cambria" w:hAnsi="Cambria" w:cs="Calibri"/>
        </w:rPr>
        <w:sectPr w:rsidR="00E57AA1" w:rsidRPr="00F069A9" w:rsidSect="007673B3">
          <w:type w:val="continuous"/>
          <w:pgSz w:w="11906" w:h="16838"/>
          <w:pgMar w:top="1417" w:right="1417" w:bottom="1417" w:left="1417" w:header="708" w:footer="708" w:gutter="0"/>
          <w:pgNumType w:start="0"/>
          <w:cols w:space="708"/>
          <w:titlePg/>
          <w:docGrid w:linePitch="360"/>
        </w:sectPr>
      </w:pPr>
      <w:r w:rsidRPr="00F069A9">
        <w:rPr>
          <w:rFonts w:ascii="Cambria" w:hAnsi="Cambria" w:cs="Calibri"/>
        </w:rPr>
        <w:t xml:space="preserve">Nos remerciements à IWRAW, Asie pacifique pour son aide à la </w:t>
      </w:r>
      <w:r w:rsidR="007673B3" w:rsidRPr="00F069A9">
        <w:rPr>
          <w:rFonts w:ascii="Cambria" w:hAnsi="Cambria" w:cs="Calibri"/>
        </w:rPr>
        <w:t>rédaction</w:t>
      </w:r>
      <w:r w:rsidRPr="00F069A9">
        <w:rPr>
          <w:rFonts w:ascii="Cambria" w:hAnsi="Cambria" w:cs="Calibri"/>
        </w:rPr>
        <w:t xml:space="preserve"> et </w:t>
      </w:r>
      <w:r w:rsidR="007E74FC" w:rsidRPr="00F069A9">
        <w:rPr>
          <w:rFonts w:ascii="Cambria" w:hAnsi="Cambria" w:cs="Calibri"/>
        </w:rPr>
        <w:t>à</w:t>
      </w:r>
      <w:r w:rsidRPr="00F069A9">
        <w:rPr>
          <w:rFonts w:ascii="Cambria" w:hAnsi="Cambria" w:cs="Calibri"/>
        </w:rPr>
        <w:t xml:space="preserve"> la soumission </w:t>
      </w:r>
      <w:r w:rsidR="00B229B1" w:rsidRPr="00F069A9">
        <w:rPr>
          <w:rFonts w:ascii="Cambria" w:hAnsi="Cambria" w:cs="Calibri"/>
        </w:rPr>
        <w:t>d</w:t>
      </w:r>
      <w:r w:rsidRPr="00F069A9">
        <w:rPr>
          <w:rFonts w:ascii="Cambria" w:hAnsi="Cambria" w:cs="Calibri"/>
        </w:rPr>
        <w:t xml:space="preserve">e ce rapport </w:t>
      </w:r>
      <w:r w:rsidR="007E74FC" w:rsidRPr="00F069A9">
        <w:rPr>
          <w:rFonts w:ascii="Cambria" w:hAnsi="Cambria" w:cs="Calibri"/>
        </w:rPr>
        <w:t>ainsi que</w:t>
      </w:r>
      <w:r w:rsidRPr="00F069A9">
        <w:rPr>
          <w:rFonts w:ascii="Cambria" w:hAnsi="Cambria" w:cs="Calibri"/>
        </w:rPr>
        <w:t xml:space="preserve"> notre gratitude à </w:t>
      </w:r>
      <w:r w:rsidR="007673B3" w:rsidRPr="00F069A9">
        <w:rPr>
          <w:rFonts w:ascii="Cambria" w:hAnsi="Cambria" w:cs="Calibri"/>
        </w:rPr>
        <w:t>toutes les personnes</w:t>
      </w:r>
      <w:r w:rsidRPr="00F069A9">
        <w:rPr>
          <w:rFonts w:ascii="Cambria" w:hAnsi="Cambria" w:cs="Calibri"/>
        </w:rPr>
        <w:t xml:space="preserve"> qui nous ont aidé de quelque manière que ce soit à la </w:t>
      </w:r>
      <w:r w:rsidR="007673B3" w:rsidRPr="00F069A9">
        <w:rPr>
          <w:rFonts w:ascii="Cambria" w:hAnsi="Cambria" w:cs="Calibri"/>
        </w:rPr>
        <w:t>rédaction</w:t>
      </w:r>
      <w:r w:rsidRPr="00F069A9">
        <w:rPr>
          <w:rFonts w:ascii="Cambria" w:hAnsi="Cambria" w:cs="Calibri"/>
        </w:rPr>
        <w:t xml:space="preserve"> de ce dit rapport.</w:t>
      </w:r>
    </w:p>
    <w:p w:rsidR="00960B64" w:rsidRPr="00F069A9" w:rsidRDefault="00960B64" w:rsidP="00AE22AF">
      <w:pPr>
        <w:jc w:val="both"/>
        <w:rPr>
          <w:rFonts w:ascii="Cambria" w:hAnsi="Cambria" w:cs="Calibri"/>
          <w:sz w:val="24"/>
          <w:szCs w:val="24"/>
          <w:u w:val="single"/>
        </w:rPr>
      </w:pPr>
    </w:p>
    <w:sectPr w:rsidR="00960B64" w:rsidRPr="00F069A9" w:rsidSect="00960B64">
      <w:type w:val="continuous"/>
      <w:pgSz w:w="11906" w:h="16838"/>
      <w:pgMar w:top="1417" w:right="1417" w:bottom="1417" w:left="1417" w:header="708" w:footer="708" w:gutter="0"/>
      <w:pgBorders w:display="firstPage">
        <w:top w:val="threeDEngrave" w:sz="24" w:space="1" w:color="auto"/>
        <w:left w:val="threeDEngrave" w:sz="24" w:space="4" w:color="auto"/>
        <w:bottom w:val="threeDEmboss" w:sz="24" w:space="1" w:color="auto"/>
        <w:right w:val="threeDEmboss" w:sz="24" w:space="4" w:color="auto"/>
      </w:pgBorders>
      <w:pgNumType w:start="0"/>
      <w:cols w:num="2"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582" w:rsidRDefault="00931582">
      <w:r>
        <w:separator/>
      </w:r>
    </w:p>
  </w:endnote>
  <w:endnote w:type="continuationSeparator" w:id="0">
    <w:p w:rsidR="00931582" w:rsidRDefault="009315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ell MT">
    <w:panose1 w:val="020205030603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50B7" w:rsidRDefault="00B450B7">
    <w:pPr>
      <w:pStyle w:val="Pieddepage"/>
      <w:jc w:val="right"/>
    </w:pPr>
    <w:r>
      <w:fldChar w:fldCharType="begin"/>
    </w:r>
    <w:r>
      <w:instrText xml:space="preserve"> PAGE   \* MERGEFORMAT </w:instrText>
    </w:r>
    <w:r>
      <w:fldChar w:fldCharType="separate"/>
    </w:r>
    <w:r w:rsidR="00D41769">
      <w:rPr>
        <w:noProof/>
      </w:rPr>
      <w:t>19</w:t>
    </w:r>
    <w:r>
      <w:rPr>
        <w:noProof/>
      </w:rPr>
      <w:fldChar w:fldCharType="end"/>
    </w:r>
  </w:p>
  <w:p w:rsidR="00B450B7" w:rsidRPr="00E07400" w:rsidRDefault="00B450B7">
    <w:pPr>
      <w:pStyle w:val="Pieddepage"/>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582" w:rsidRDefault="00931582">
      <w:r>
        <w:separator/>
      </w:r>
    </w:p>
  </w:footnote>
  <w:footnote w:type="continuationSeparator" w:id="0">
    <w:p w:rsidR="00931582" w:rsidRDefault="00931582">
      <w:r>
        <w:continuationSeparator/>
      </w:r>
    </w:p>
  </w:footnote>
  <w:footnote w:id="1">
    <w:p w:rsidR="00B450B7" w:rsidRPr="008D624D" w:rsidRDefault="00B450B7" w:rsidP="008D624D">
      <w:pPr>
        <w:pStyle w:val="Sansinterligne"/>
        <w:spacing w:line="276" w:lineRule="auto"/>
        <w:ind w:left="284" w:hanging="284"/>
        <w:jc w:val="both"/>
        <w:rPr>
          <w:rFonts w:ascii="Bell MT" w:hAnsi="Bell MT"/>
          <w:sz w:val="16"/>
          <w:szCs w:val="16"/>
        </w:rPr>
      </w:pPr>
      <w:r w:rsidRPr="00B450B7">
        <w:rPr>
          <w:rStyle w:val="Appelnotedebasdep"/>
          <w:rFonts w:ascii="Bell MT" w:hAnsi="Bell MT"/>
          <w:sz w:val="20"/>
          <w:szCs w:val="20"/>
        </w:rPr>
        <w:footnoteRef/>
      </w:r>
      <w:r w:rsidRPr="00B450B7">
        <w:rPr>
          <w:rFonts w:ascii="Bell MT" w:hAnsi="Bell MT"/>
          <w:sz w:val="20"/>
          <w:szCs w:val="20"/>
        </w:rPr>
        <w:t xml:space="preserve"> </w:t>
      </w:r>
      <w:r w:rsidRPr="00B450B7">
        <w:rPr>
          <w:rFonts w:ascii="Bell MT" w:hAnsi="Bell MT"/>
          <w:sz w:val="20"/>
          <w:szCs w:val="20"/>
        </w:rPr>
        <w:tab/>
        <w:t>Article 14 : les pouvoirs publics veillent à l’élimination de toute forme de discrimination à l’égard de la femme et assurent la protection et la promotion de ses droits. Ils prennent dans tous les domaines, notamment dans les domaines civil, politique, économique, social et culturel, toutes les mesures appropriées pour assurer le total épanouissement et la pleine participation de la femme au développement de la nation. Ils prennent des mesures pour lutter contre toute forme de violences faites à la femme dans la vie publique et dans la vie privée. La femme a droit à une représentation équitable au sein des institutions nationales, provinciales et locales. L’Etat garantit la mise en œuvre de la parité homme-femme dans lesdites institutions</w:t>
      </w:r>
      <w:r w:rsidRPr="00B450B7">
        <w:rPr>
          <w:rFonts w:ascii="Bell MT" w:hAnsi="Bell MT"/>
          <w:sz w:val="16"/>
          <w:szCs w:val="16"/>
        </w:rPr>
        <w:t>.</w:t>
      </w:r>
    </w:p>
  </w:footnote>
  <w:footnote w:id="2">
    <w:p w:rsidR="009B69E1" w:rsidRPr="003717C9" w:rsidRDefault="009B69E1" w:rsidP="009B69E1">
      <w:pPr>
        <w:pStyle w:val="Notedebasdepage"/>
        <w:ind w:left="142" w:hanging="142"/>
        <w:rPr>
          <w:rFonts w:ascii="Bell MT" w:hAnsi="Bell MT" w:cs="Calibri"/>
          <w:szCs w:val="19"/>
        </w:rPr>
      </w:pPr>
      <w:r w:rsidRPr="003717C9">
        <w:rPr>
          <w:rStyle w:val="Appelnotedebasdep"/>
          <w:rFonts w:ascii="Bell MT" w:hAnsi="Bell MT"/>
          <w:szCs w:val="19"/>
        </w:rPr>
        <w:footnoteRef/>
      </w:r>
      <w:r w:rsidRPr="003717C9">
        <w:rPr>
          <w:rFonts w:ascii="Bell MT" w:hAnsi="Bell MT"/>
          <w:szCs w:val="19"/>
        </w:rPr>
        <w:t xml:space="preserve"> </w:t>
      </w:r>
      <w:r w:rsidRPr="003717C9">
        <w:rPr>
          <w:rFonts w:ascii="Bell MT" w:hAnsi="Bell MT"/>
          <w:szCs w:val="19"/>
        </w:rPr>
        <w:tab/>
        <w:t>Bulletin thématique genre n°3,  mai 2017 de la direction d’étude et planification, p. 13</w:t>
      </w:r>
      <w:r w:rsidR="003717C9" w:rsidRPr="003717C9">
        <w:rPr>
          <w:rFonts w:ascii="Bell MT" w:hAnsi="Bell MT"/>
          <w:szCs w:val="19"/>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50B7" w:rsidRDefault="00B450B7">
    <w:pPr>
      <w:pStyle w:val="En-tte"/>
    </w:pPr>
  </w:p>
  <w:p w:rsidR="00B450B7" w:rsidRDefault="00B450B7">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8"/>
    <w:multiLevelType w:val="singleLevel"/>
    <w:tmpl w:val="B7801C26"/>
    <w:lvl w:ilvl="0">
      <w:start w:val="1"/>
      <w:numFmt w:val="decimal"/>
      <w:pStyle w:val="Listenumros"/>
      <w:lvlText w:val="%1."/>
      <w:lvlJc w:val="left"/>
      <w:pPr>
        <w:tabs>
          <w:tab w:val="num" w:pos="360"/>
        </w:tabs>
        <w:ind w:left="360" w:hanging="360"/>
      </w:pPr>
    </w:lvl>
  </w:abstractNum>
  <w:abstractNum w:abstractNumId="1">
    <w:nsid w:val="041B20CB"/>
    <w:multiLevelType w:val="hybridMultilevel"/>
    <w:tmpl w:val="45ECE4BA"/>
    <w:lvl w:ilvl="0" w:tplc="7E282FAC">
      <w:start w:val="1"/>
      <w:numFmt w:val="upperRoman"/>
      <w:lvlText w:val="%1."/>
      <w:lvlJc w:val="right"/>
      <w:pPr>
        <w:ind w:left="720" w:hanging="360"/>
      </w:pPr>
      <w:rPr>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042B0F09"/>
    <w:multiLevelType w:val="hybridMultilevel"/>
    <w:tmpl w:val="B8145D3C"/>
    <w:lvl w:ilvl="0" w:tplc="1C30E22E">
      <w:start w:val="2"/>
      <w:numFmt w:val="bullet"/>
      <w:lvlText w:val=""/>
      <w:lvlJc w:val="left"/>
      <w:pPr>
        <w:ind w:left="1080" w:hanging="360"/>
      </w:pPr>
      <w:rPr>
        <w:rFonts w:ascii="Symbol" w:eastAsia="Calibri" w:hAnsi="Symbol"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
    <w:nsid w:val="08BA08C9"/>
    <w:multiLevelType w:val="hybridMultilevel"/>
    <w:tmpl w:val="787CC3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0CEA2DE4"/>
    <w:multiLevelType w:val="hybridMultilevel"/>
    <w:tmpl w:val="87540CCC"/>
    <w:lvl w:ilvl="0" w:tplc="082E07F2">
      <w:numFmt w:val="bullet"/>
      <w:lvlText w:val="-"/>
      <w:lvlJc w:val="left"/>
      <w:pPr>
        <w:tabs>
          <w:tab w:val="num" w:pos="720"/>
        </w:tabs>
        <w:ind w:left="720" w:hanging="360"/>
      </w:pPr>
      <w:rPr>
        <w:rFonts w:ascii="Book Antiqua" w:eastAsia="Calibri" w:hAnsi="Book Antiqua"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1A747D8A"/>
    <w:multiLevelType w:val="hybridMultilevel"/>
    <w:tmpl w:val="B650D2B4"/>
    <w:lvl w:ilvl="0" w:tplc="082E07F2">
      <w:numFmt w:val="bullet"/>
      <w:lvlText w:val="-"/>
      <w:lvlJc w:val="left"/>
      <w:pPr>
        <w:tabs>
          <w:tab w:val="num" w:pos="720"/>
        </w:tabs>
        <w:ind w:left="720" w:hanging="360"/>
      </w:pPr>
      <w:rPr>
        <w:rFonts w:ascii="Book Antiqua" w:eastAsia="Calibri" w:hAnsi="Book Antiqua"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1AFA17BA"/>
    <w:multiLevelType w:val="hybridMultilevel"/>
    <w:tmpl w:val="EA4ADBC6"/>
    <w:lvl w:ilvl="0" w:tplc="9CB44874">
      <w:start w:val="1"/>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25A56426"/>
    <w:multiLevelType w:val="hybridMultilevel"/>
    <w:tmpl w:val="A626AC64"/>
    <w:lvl w:ilvl="0" w:tplc="9CB44874">
      <w:start w:val="1"/>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26A11587"/>
    <w:multiLevelType w:val="hybridMultilevel"/>
    <w:tmpl w:val="74FA17FA"/>
    <w:lvl w:ilvl="0" w:tplc="FF12FF08">
      <w:start w:val="16"/>
      <w:numFmt w:val="bullet"/>
      <w:lvlText w:val="-"/>
      <w:lvlJc w:val="left"/>
      <w:pPr>
        <w:ind w:left="720" w:hanging="360"/>
      </w:pPr>
      <w:rPr>
        <w:rFonts w:ascii="Book Antiqua" w:eastAsia="Calibri" w:hAnsi="Book Antiqu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297814A5"/>
    <w:multiLevelType w:val="hybridMultilevel"/>
    <w:tmpl w:val="84565B3A"/>
    <w:lvl w:ilvl="0" w:tplc="082E07F2">
      <w:numFmt w:val="bullet"/>
      <w:lvlText w:val="-"/>
      <w:lvlJc w:val="left"/>
      <w:pPr>
        <w:tabs>
          <w:tab w:val="num" w:pos="720"/>
        </w:tabs>
        <w:ind w:left="720" w:hanging="360"/>
      </w:pPr>
      <w:rPr>
        <w:rFonts w:ascii="Book Antiqua" w:eastAsia="Calibri" w:hAnsi="Book Antiqua"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30015884"/>
    <w:multiLevelType w:val="hybridMultilevel"/>
    <w:tmpl w:val="1CF402C6"/>
    <w:lvl w:ilvl="0" w:tplc="040C000F">
      <w:start w:val="1"/>
      <w:numFmt w:val="decimal"/>
      <w:lvlText w:val="%1."/>
      <w:lvlJc w:val="left"/>
      <w:pPr>
        <w:tabs>
          <w:tab w:val="num" w:pos="720"/>
        </w:tabs>
        <w:ind w:left="720" w:hanging="360"/>
      </w:p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11">
    <w:nsid w:val="31484EE2"/>
    <w:multiLevelType w:val="hybridMultilevel"/>
    <w:tmpl w:val="DA161C8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3525159B"/>
    <w:multiLevelType w:val="hybridMultilevel"/>
    <w:tmpl w:val="132611EC"/>
    <w:lvl w:ilvl="0" w:tplc="040C000F">
      <w:start w:val="1"/>
      <w:numFmt w:val="decimal"/>
      <w:lvlText w:val="%1."/>
      <w:lvlJc w:val="left"/>
      <w:pPr>
        <w:tabs>
          <w:tab w:val="num" w:pos="720"/>
        </w:tabs>
        <w:ind w:left="720" w:hanging="360"/>
      </w:p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13">
    <w:nsid w:val="395D74C0"/>
    <w:multiLevelType w:val="hybridMultilevel"/>
    <w:tmpl w:val="93DCCAA0"/>
    <w:lvl w:ilvl="0" w:tplc="589CC862">
      <w:start w:val="1"/>
      <w:numFmt w:val="decimal"/>
      <w:lvlText w:val="II.%1. "/>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3B2F469C"/>
    <w:multiLevelType w:val="hybridMultilevel"/>
    <w:tmpl w:val="0754773A"/>
    <w:lvl w:ilvl="0" w:tplc="958CA052">
      <w:start w:val="2"/>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3F4F7290"/>
    <w:multiLevelType w:val="hybridMultilevel"/>
    <w:tmpl w:val="8824517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3F7357C8"/>
    <w:multiLevelType w:val="hybridMultilevel"/>
    <w:tmpl w:val="C9123174"/>
    <w:lvl w:ilvl="0" w:tplc="700A89F8">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3FAC689D"/>
    <w:multiLevelType w:val="hybridMultilevel"/>
    <w:tmpl w:val="50C649A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4284760A"/>
    <w:multiLevelType w:val="hybridMultilevel"/>
    <w:tmpl w:val="726CF306"/>
    <w:lvl w:ilvl="0" w:tplc="D4C65646">
      <w:start w:val="1"/>
      <w:numFmt w:val="decimal"/>
      <w:lvlText w:val="%1."/>
      <w:lvlJc w:val="left"/>
      <w:pPr>
        <w:ind w:left="360" w:hanging="360"/>
      </w:pPr>
      <w:rPr>
        <w:rFonts w:hint="default"/>
        <w:b w:val="0"/>
        <w:sz w:val="20"/>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9">
    <w:nsid w:val="48C97FBB"/>
    <w:multiLevelType w:val="hybridMultilevel"/>
    <w:tmpl w:val="FB268648"/>
    <w:lvl w:ilvl="0" w:tplc="958CA052">
      <w:start w:val="2"/>
      <w:numFmt w:val="bullet"/>
      <w:lvlText w:val="-"/>
      <w:lvlJc w:val="left"/>
      <w:pPr>
        <w:ind w:left="720" w:hanging="360"/>
      </w:pPr>
      <w:rPr>
        <w:rFonts w:ascii="Times New Roman" w:eastAsia="Calibri"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4D4C1911"/>
    <w:multiLevelType w:val="hybridMultilevel"/>
    <w:tmpl w:val="BF6C060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4DF32B2A"/>
    <w:multiLevelType w:val="hybridMultilevel"/>
    <w:tmpl w:val="7BA8570A"/>
    <w:lvl w:ilvl="0" w:tplc="1C52E5DC">
      <w:start w:val="1"/>
      <w:numFmt w:val="upperLetter"/>
      <w:lvlText w:val="%1."/>
      <w:lvlJc w:val="left"/>
      <w:pPr>
        <w:ind w:left="720" w:hanging="360"/>
      </w:pPr>
      <w:rPr>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nsid w:val="4F0F4509"/>
    <w:multiLevelType w:val="hybridMultilevel"/>
    <w:tmpl w:val="43D82CD2"/>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
    <w:nsid w:val="543B33DB"/>
    <w:multiLevelType w:val="hybridMultilevel"/>
    <w:tmpl w:val="84C28D70"/>
    <w:lvl w:ilvl="0" w:tplc="B27A6720">
      <w:start w:val="1"/>
      <w:numFmt w:val="decimal"/>
      <w:lvlText w:val="IV.%1. "/>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nsid w:val="54D70893"/>
    <w:multiLevelType w:val="hybridMultilevel"/>
    <w:tmpl w:val="2CF2A65E"/>
    <w:lvl w:ilvl="0" w:tplc="958CA052">
      <w:start w:val="2"/>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5D5603E8"/>
    <w:multiLevelType w:val="hybridMultilevel"/>
    <w:tmpl w:val="CA5E11BC"/>
    <w:lvl w:ilvl="0" w:tplc="95C06688">
      <w:start w:val="15"/>
      <w:numFmt w:val="bullet"/>
      <w:lvlText w:val="-"/>
      <w:lvlJc w:val="left"/>
      <w:pPr>
        <w:ind w:left="720" w:hanging="360"/>
      </w:pPr>
      <w:rPr>
        <w:rFonts w:ascii="Book Antiqua" w:eastAsia="Calibri" w:hAnsi="Book Antiqu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5E3733B4"/>
    <w:multiLevelType w:val="hybridMultilevel"/>
    <w:tmpl w:val="69E4B75E"/>
    <w:lvl w:ilvl="0" w:tplc="040C000F">
      <w:start w:val="1"/>
      <w:numFmt w:val="decimal"/>
      <w:lvlText w:val="%1."/>
      <w:lvlJc w:val="left"/>
      <w:pPr>
        <w:tabs>
          <w:tab w:val="num" w:pos="720"/>
        </w:tabs>
        <w:ind w:left="720" w:hanging="360"/>
      </w:p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27">
    <w:nsid w:val="66EE0733"/>
    <w:multiLevelType w:val="hybridMultilevel"/>
    <w:tmpl w:val="A65E024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6CAF4534"/>
    <w:multiLevelType w:val="hybridMultilevel"/>
    <w:tmpl w:val="44409650"/>
    <w:lvl w:ilvl="0" w:tplc="958CA052">
      <w:start w:val="2"/>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6D692F1D"/>
    <w:multiLevelType w:val="hybridMultilevel"/>
    <w:tmpl w:val="542C8E3C"/>
    <w:lvl w:ilvl="0" w:tplc="082E07F2">
      <w:numFmt w:val="bullet"/>
      <w:lvlText w:val="-"/>
      <w:lvlJc w:val="left"/>
      <w:pPr>
        <w:tabs>
          <w:tab w:val="num" w:pos="720"/>
        </w:tabs>
        <w:ind w:left="720" w:hanging="360"/>
      </w:pPr>
      <w:rPr>
        <w:rFonts w:ascii="Book Antiqua" w:eastAsia="Calibri" w:hAnsi="Book Antiqua"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751D1C4C"/>
    <w:multiLevelType w:val="hybridMultilevel"/>
    <w:tmpl w:val="7F8E0DBC"/>
    <w:lvl w:ilvl="0" w:tplc="5E80B26C">
      <w:start w:val="1"/>
      <w:numFmt w:val="decimal"/>
      <w:lvlText w:val="I.%1. "/>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9"/>
  </w:num>
  <w:num w:numId="2">
    <w:abstractNumId w:val="2"/>
  </w:num>
  <w:num w:numId="3">
    <w:abstractNumId w:val="18"/>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5"/>
  </w:num>
  <w:num w:numId="9">
    <w:abstractNumId w:val="20"/>
  </w:num>
  <w:num w:numId="10">
    <w:abstractNumId w:val="27"/>
  </w:num>
  <w:num w:numId="11">
    <w:abstractNumId w:val="29"/>
  </w:num>
  <w:num w:numId="12">
    <w:abstractNumId w:val="9"/>
  </w:num>
  <w:num w:numId="13">
    <w:abstractNumId w:val="4"/>
  </w:num>
  <w:num w:numId="14">
    <w:abstractNumId w:val="5"/>
  </w:num>
  <w:num w:numId="15">
    <w:abstractNumId w:val="6"/>
  </w:num>
  <w:num w:numId="16">
    <w:abstractNumId w:val="11"/>
  </w:num>
  <w:num w:numId="17">
    <w:abstractNumId w:val="14"/>
  </w:num>
  <w:num w:numId="18">
    <w:abstractNumId w:val="28"/>
  </w:num>
  <w:num w:numId="19">
    <w:abstractNumId w:val="24"/>
  </w:num>
  <w:num w:numId="20">
    <w:abstractNumId w:val="22"/>
  </w:num>
  <w:num w:numId="21">
    <w:abstractNumId w:val="17"/>
  </w:num>
  <w:num w:numId="22">
    <w:abstractNumId w:val="30"/>
  </w:num>
  <w:num w:numId="23">
    <w:abstractNumId w:val="21"/>
  </w:num>
  <w:num w:numId="24">
    <w:abstractNumId w:val="0"/>
  </w:num>
  <w:num w:numId="25">
    <w:abstractNumId w:val="16"/>
  </w:num>
  <w:num w:numId="26">
    <w:abstractNumId w:val="1"/>
  </w:num>
  <w:num w:numId="27">
    <w:abstractNumId w:val="23"/>
  </w:num>
  <w:num w:numId="28">
    <w:abstractNumId w:val="13"/>
  </w:num>
  <w:num w:numId="29">
    <w:abstractNumId w:val="8"/>
  </w:num>
  <w:num w:numId="30">
    <w:abstractNumId w:val="3"/>
  </w:num>
  <w:num w:numId="31">
    <w:abstractNumId w:val="2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5A7"/>
    <w:rsid w:val="000070BC"/>
    <w:rsid w:val="00012050"/>
    <w:rsid w:val="00012A13"/>
    <w:rsid w:val="00015972"/>
    <w:rsid w:val="00016816"/>
    <w:rsid w:val="00016C44"/>
    <w:rsid w:val="00021D60"/>
    <w:rsid w:val="0002354F"/>
    <w:rsid w:val="00027363"/>
    <w:rsid w:val="000326D1"/>
    <w:rsid w:val="00032C48"/>
    <w:rsid w:val="00033A8A"/>
    <w:rsid w:val="0004011E"/>
    <w:rsid w:val="00043BA7"/>
    <w:rsid w:val="00047159"/>
    <w:rsid w:val="00056B35"/>
    <w:rsid w:val="00057C2A"/>
    <w:rsid w:val="000606B6"/>
    <w:rsid w:val="00060B3C"/>
    <w:rsid w:val="000625C5"/>
    <w:rsid w:val="00062F53"/>
    <w:rsid w:val="00070037"/>
    <w:rsid w:val="000748F4"/>
    <w:rsid w:val="00081B8A"/>
    <w:rsid w:val="0008634B"/>
    <w:rsid w:val="0009218F"/>
    <w:rsid w:val="0009265C"/>
    <w:rsid w:val="00092F4B"/>
    <w:rsid w:val="00097939"/>
    <w:rsid w:val="000A0798"/>
    <w:rsid w:val="000A15D6"/>
    <w:rsid w:val="000A4968"/>
    <w:rsid w:val="000B032D"/>
    <w:rsid w:val="000B61D8"/>
    <w:rsid w:val="000C0021"/>
    <w:rsid w:val="000C4921"/>
    <w:rsid w:val="000C5377"/>
    <w:rsid w:val="000C7BAD"/>
    <w:rsid w:val="000D2302"/>
    <w:rsid w:val="000E0246"/>
    <w:rsid w:val="000E1159"/>
    <w:rsid w:val="000E14F7"/>
    <w:rsid w:val="000F2F79"/>
    <w:rsid w:val="000F37B2"/>
    <w:rsid w:val="000F4267"/>
    <w:rsid w:val="0010081E"/>
    <w:rsid w:val="00101A1C"/>
    <w:rsid w:val="0010782A"/>
    <w:rsid w:val="00115B96"/>
    <w:rsid w:val="00117C94"/>
    <w:rsid w:val="001240FA"/>
    <w:rsid w:val="00125571"/>
    <w:rsid w:val="0012597A"/>
    <w:rsid w:val="00134AA5"/>
    <w:rsid w:val="0013578F"/>
    <w:rsid w:val="0014235D"/>
    <w:rsid w:val="001423FF"/>
    <w:rsid w:val="00145C76"/>
    <w:rsid w:val="00146D30"/>
    <w:rsid w:val="001527B4"/>
    <w:rsid w:val="00153014"/>
    <w:rsid w:val="00153BF3"/>
    <w:rsid w:val="00153F68"/>
    <w:rsid w:val="00156CFE"/>
    <w:rsid w:val="00156DFA"/>
    <w:rsid w:val="001665EF"/>
    <w:rsid w:val="001716B4"/>
    <w:rsid w:val="00173886"/>
    <w:rsid w:val="0017432D"/>
    <w:rsid w:val="001752F2"/>
    <w:rsid w:val="001753B3"/>
    <w:rsid w:val="00183DC1"/>
    <w:rsid w:val="00183EB1"/>
    <w:rsid w:val="00185221"/>
    <w:rsid w:val="00186B59"/>
    <w:rsid w:val="00190C0D"/>
    <w:rsid w:val="00194FCA"/>
    <w:rsid w:val="00197723"/>
    <w:rsid w:val="00197825"/>
    <w:rsid w:val="001A0AAD"/>
    <w:rsid w:val="001A2D71"/>
    <w:rsid w:val="001A4EF4"/>
    <w:rsid w:val="001A5246"/>
    <w:rsid w:val="001A5746"/>
    <w:rsid w:val="001B499D"/>
    <w:rsid w:val="001B6885"/>
    <w:rsid w:val="001C0E6C"/>
    <w:rsid w:val="001C6310"/>
    <w:rsid w:val="001D0C39"/>
    <w:rsid w:val="001D5120"/>
    <w:rsid w:val="001E3BC9"/>
    <w:rsid w:val="001E4163"/>
    <w:rsid w:val="001E4CDE"/>
    <w:rsid w:val="001E5207"/>
    <w:rsid w:val="001E7E05"/>
    <w:rsid w:val="00200491"/>
    <w:rsid w:val="002010B0"/>
    <w:rsid w:val="002016E5"/>
    <w:rsid w:val="002042A2"/>
    <w:rsid w:val="00204AE0"/>
    <w:rsid w:val="0020595B"/>
    <w:rsid w:val="00210643"/>
    <w:rsid w:val="0021509F"/>
    <w:rsid w:val="00216004"/>
    <w:rsid w:val="0022159E"/>
    <w:rsid w:val="002215C2"/>
    <w:rsid w:val="0022230B"/>
    <w:rsid w:val="00226314"/>
    <w:rsid w:val="002269D5"/>
    <w:rsid w:val="002273DF"/>
    <w:rsid w:val="00230865"/>
    <w:rsid w:val="002335FB"/>
    <w:rsid w:val="0023439F"/>
    <w:rsid w:val="002352EF"/>
    <w:rsid w:val="0024132F"/>
    <w:rsid w:val="002436B6"/>
    <w:rsid w:val="002476F5"/>
    <w:rsid w:val="00250C62"/>
    <w:rsid w:val="00254CCC"/>
    <w:rsid w:val="0025768C"/>
    <w:rsid w:val="00257AC1"/>
    <w:rsid w:val="00262E0C"/>
    <w:rsid w:val="002635C4"/>
    <w:rsid w:val="00263F93"/>
    <w:rsid w:val="00270875"/>
    <w:rsid w:val="00275C51"/>
    <w:rsid w:val="00283767"/>
    <w:rsid w:val="002851C7"/>
    <w:rsid w:val="00286870"/>
    <w:rsid w:val="00287E4F"/>
    <w:rsid w:val="00292271"/>
    <w:rsid w:val="00293D45"/>
    <w:rsid w:val="00296740"/>
    <w:rsid w:val="002A205B"/>
    <w:rsid w:val="002A41C1"/>
    <w:rsid w:val="002A4630"/>
    <w:rsid w:val="002A474F"/>
    <w:rsid w:val="002B119C"/>
    <w:rsid w:val="002B1911"/>
    <w:rsid w:val="002B1BD1"/>
    <w:rsid w:val="002B2A50"/>
    <w:rsid w:val="002B3650"/>
    <w:rsid w:val="002B6104"/>
    <w:rsid w:val="002B7E4A"/>
    <w:rsid w:val="002C0093"/>
    <w:rsid w:val="002C6DB4"/>
    <w:rsid w:val="002C7321"/>
    <w:rsid w:val="002C7675"/>
    <w:rsid w:val="002D2DCF"/>
    <w:rsid w:val="002D529A"/>
    <w:rsid w:val="002D6212"/>
    <w:rsid w:val="002D6644"/>
    <w:rsid w:val="002D6D38"/>
    <w:rsid w:val="002D6F01"/>
    <w:rsid w:val="002D74F3"/>
    <w:rsid w:val="002E2B15"/>
    <w:rsid w:val="002E32EA"/>
    <w:rsid w:val="002E61CA"/>
    <w:rsid w:val="002F0400"/>
    <w:rsid w:val="002F49B8"/>
    <w:rsid w:val="002F5C71"/>
    <w:rsid w:val="0030171E"/>
    <w:rsid w:val="00302403"/>
    <w:rsid w:val="003043EB"/>
    <w:rsid w:val="00305027"/>
    <w:rsid w:val="00305D88"/>
    <w:rsid w:val="003105BC"/>
    <w:rsid w:val="00312AD1"/>
    <w:rsid w:val="00316A58"/>
    <w:rsid w:val="003208F4"/>
    <w:rsid w:val="00320920"/>
    <w:rsid w:val="00323549"/>
    <w:rsid w:val="00323BDE"/>
    <w:rsid w:val="00324A2D"/>
    <w:rsid w:val="003252A2"/>
    <w:rsid w:val="00325305"/>
    <w:rsid w:val="00332992"/>
    <w:rsid w:val="0033495B"/>
    <w:rsid w:val="003359A4"/>
    <w:rsid w:val="00337E57"/>
    <w:rsid w:val="00342215"/>
    <w:rsid w:val="003439B0"/>
    <w:rsid w:val="00343BAC"/>
    <w:rsid w:val="00345AD6"/>
    <w:rsid w:val="00346C21"/>
    <w:rsid w:val="0035412A"/>
    <w:rsid w:val="00356C7A"/>
    <w:rsid w:val="00360B95"/>
    <w:rsid w:val="00364DBD"/>
    <w:rsid w:val="00365151"/>
    <w:rsid w:val="0036757E"/>
    <w:rsid w:val="003717C9"/>
    <w:rsid w:val="0037450C"/>
    <w:rsid w:val="00374A8D"/>
    <w:rsid w:val="0038287B"/>
    <w:rsid w:val="00382917"/>
    <w:rsid w:val="003843E1"/>
    <w:rsid w:val="00390AAF"/>
    <w:rsid w:val="00392D68"/>
    <w:rsid w:val="00395990"/>
    <w:rsid w:val="00397168"/>
    <w:rsid w:val="003A1A47"/>
    <w:rsid w:val="003A2B91"/>
    <w:rsid w:val="003A66DC"/>
    <w:rsid w:val="003B0C9B"/>
    <w:rsid w:val="003B1A74"/>
    <w:rsid w:val="003B26AB"/>
    <w:rsid w:val="003C0553"/>
    <w:rsid w:val="003C1948"/>
    <w:rsid w:val="003C2B4E"/>
    <w:rsid w:val="003C4002"/>
    <w:rsid w:val="003C408F"/>
    <w:rsid w:val="003C479F"/>
    <w:rsid w:val="003D38D3"/>
    <w:rsid w:val="003D404C"/>
    <w:rsid w:val="003D54B7"/>
    <w:rsid w:val="003D6511"/>
    <w:rsid w:val="003E4D32"/>
    <w:rsid w:val="003F0A01"/>
    <w:rsid w:val="003F220A"/>
    <w:rsid w:val="003F37BD"/>
    <w:rsid w:val="003F3D8E"/>
    <w:rsid w:val="003F647B"/>
    <w:rsid w:val="00400143"/>
    <w:rsid w:val="004007DC"/>
    <w:rsid w:val="00401BE5"/>
    <w:rsid w:val="0040647A"/>
    <w:rsid w:val="00407338"/>
    <w:rsid w:val="00414584"/>
    <w:rsid w:val="00414E02"/>
    <w:rsid w:val="00416504"/>
    <w:rsid w:val="00416DEC"/>
    <w:rsid w:val="00417066"/>
    <w:rsid w:val="00420560"/>
    <w:rsid w:val="004205A7"/>
    <w:rsid w:val="00424A05"/>
    <w:rsid w:val="0042580B"/>
    <w:rsid w:val="004312E3"/>
    <w:rsid w:val="00431DDD"/>
    <w:rsid w:val="00431E86"/>
    <w:rsid w:val="00434751"/>
    <w:rsid w:val="0043783D"/>
    <w:rsid w:val="00437CDA"/>
    <w:rsid w:val="00443207"/>
    <w:rsid w:val="00444139"/>
    <w:rsid w:val="00445D77"/>
    <w:rsid w:val="00450A1F"/>
    <w:rsid w:val="0045355C"/>
    <w:rsid w:val="0046019C"/>
    <w:rsid w:val="004661EF"/>
    <w:rsid w:val="00471039"/>
    <w:rsid w:val="0047314B"/>
    <w:rsid w:val="00476C3E"/>
    <w:rsid w:val="0048777A"/>
    <w:rsid w:val="004976AD"/>
    <w:rsid w:val="004977D7"/>
    <w:rsid w:val="004A011E"/>
    <w:rsid w:val="004A50E9"/>
    <w:rsid w:val="004A625E"/>
    <w:rsid w:val="004A7AE0"/>
    <w:rsid w:val="004A7AF4"/>
    <w:rsid w:val="004B231F"/>
    <w:rsid w:val="004B2735"/>
    <w:rsid w:val="004B2A7F"/>
    <w:rsid w:val="004B3877"/>
    <w:rsid w:val="004B3930"/>
    <w:rsid w:val="004B6286"/>
    <w:rsid w:val="004C116C"/>
    <w:rsid w:val="004C36CA"/>
    <w:rsid w:val="004C4959"/>
    <w:rsid w:val="004D3FEC"/>
    <w:rsid w:val="004D45C4"/>
    <w:rsid w:val="004D55A3"/>
    <w:rsid w:val="004D5C90"/>
    <w:rsid w:val="004D7259"/>
    <w:rsid w:val="004E04EF"/>
    <w:rsid w:val="004E4506"/>
    <w:rsid w:val="004E475E"/>
    <w:rsid w:val="004F1611"/>
    <w:rsid w:val="005006B8"/>
    <w:rsid w:val="00501D18"/>
    <w:rsid w:val="005035AC"/>
    <w:rsid w:val="005055B7"/>
    <w:rsid w:val="00506808"/>
    <w:rsid w:val="00511C7F"/>
    <w:rsid w:val="00513532"/>
    <w:rsid w:val="00514693"/>
    <w:rsid w:val="00520914"/>
    <w:rsid w:val="005309B8"/>
    <w:rsid w:val="00533627"/>
    <w:rsid w:val="0053589E"/>
    <w:rsid w:val="005358B4"/>
    <w:rsid w:val="0053615B"/>
    <w:rsid w:val="00536210"/>
    <w:rsid w:val="00536A34"/>
    <w:rsid w:val="00537B57"/>
    <w:rsid w:val="00540831"/>
    <w:rsid w:val="00540FED"/>
    <w:rsid w:val="005415F0"/>
    <w:rsid w:val="00544530"/>
    <w:rsid w:val="0054476C"/>
    <w:rsid w:val="005509A5"/>
    <w:rsid w:val="00551914"/>
    <w:rsid w:val="0055367E"/>
    <w:rsid w:val="00554C88"/>
    <w:rsid w:val="00556777"/>
    <w:rsid w:val="005570F6"/>
    <w:rsid w:val="0055791F"/>
    <w:rsid w:val="00561F47"/>
    <w:rsid w:val="00565FAC"/>
    <w:rsid w:val="0056750A"/>
    <w:rsid w:val="0056772B"/>
    <w:rsid w:val="005725E0"/>
    <w:rsid w:val="0057352A"/>
    <w:rsid w:val="00573F23"/>
    <w:rsid w:val="005822B1"/>
    <w:rsid w:val="00584288"/>
    <w:rsid w:val="00586D9E"/>
    <w:rsid w:val="005958FE"/>
    <w:rsid w:val="005A7988"/>
    <w:rsid w:val="005A7FB4"/>
    <w:rsid w:val="005B2D68"/>
    <w:rsid w:val="005C5B11"/>
    <w:rsid w:val="005D3C5A"/>
    <w:rsid w:val="005D4F97"/>
    <w:rsid w:val="005E2B8A"/>
    <w:rsid w:val="005E4017"/>
    <w:rsid w:val="005E41E8"/>
    <w:rsid w:val="005E68C8"/>
    <w:rsid w:val="005F0797"/>
    <w:rsid w:val="00607151"/>
    <w:rsid w:val="00611DB3"/>
    <w:rsid w:val="00611F92"/>
    <w:rsid w:val="006120A0"/>
    <w:rsid w:val="00616EFD"/>
    <w:rsid w:val="0061726D"/>
    <w:rsid w:val="00623EFA"/>
    <w:rsid w:val="00625CB1"/>
    <w:rsid w:val="00630E2B"/>
    <w:rsid w:val="00633959"/>
    <w:rsid w:val="006426FA"/>
    <w:rsid w:val="00642AE9"/>
    <w:rsid w:val="006477A2"/>
    <w:rsid w:val="00650D5B"/>
    <w:rsid w:val="0065146E"/>
    <w:rsid w:val="00651DA7"/>
    <w:rsid w:val="0065244D"/>
    <w:rsid w:val="00652E94"/>
    <w:rsid w:val="00655CB9"/>
    <w:rsid w:val="006563EF"/>
    <w:rsid w:val="00662524"/>
    <w:rsid w:val="006679E1"/>
    <w:rsid w:val="00670587"/>
    <w:rsid w:val="00672BD3"/>
    <w:rsid w:val="00680322"/>
    <w:rsid w:val="00680ABA"/>
    <w:rsid w:val="00680C3F"/>
    <w:rsid w:val="006826CD"/>
    <w:rsid w:val="00682E47"/>
    <w:rsid w:val="00682EB8"/>
    <w:rsid w:val="006855D6"/>
    <w:rsid w:val="00685D5F"/>
    <w:rsid w:val="00686576"/>
    <w:rsid w:val="00687145"/>
    <w:rsid w:val="0069284B"/>
    <w:rsid w:val="0069355C"/>
    <w:rsid w:val="006969CD"/>
    <w:rsid w:val="006A56D2"/>
    <w:rsid w:val="006A5F67"/>
    <w:rsid w:val="006B187D"/>
    <w:rsid w:val="006B2656"/>
    <w:rsid w:val="006B2949"/>
    <w:rsid w:val="006B3009"/>
    <w:rsid w:val="006B3BF2"/>
    <w:rsid w:val="006B4DB4"/>
    <w:rsid w:val="006C2F61"/>
    <w:rsid w:val="006C352C"/>
    <w:rsid w:val="006C5BF6"/>
    <w:rsid w:val="006D244C"/>
    <w:rsid w:val="006D3EB0"/>
    <w:rsid w:val="006E071E"/>
    <w:rsid w:val="006E3626"/>
    <w:rsid w:val="006E4F61"/>
    <w:rsid w:val="006E5C2B"/>
    <w:rsid w:val="006F11AD"/>
    <w:rsid w:val="006F2C4B"/>
    <w:rsid w:val="00700BA5"/>
    <w:rsid w:val="00701BF5"/>
    <w:rsid w:val="00701D91"/>
    <w:rsid w:val="00704669"/>
    <w:rsid w:val="00710DD4"/>
    <w:rsid w:val="0071222A"/>
    <w:rsid w:val="00714DEC"/>
    <w:rsid w:val="00717288"/>
    <w:rsid w:val="0071787C"/>
    <w:rsid w:val="00717D97"/>
    <w:rsid w:val="00721ABB"/>
    <w:rsid w:val="007245D1"/>
    <w:rsid w:val="00727AEA"/>
    <w:rsid w:val="007304F6"/>
    <w:rsid w:val="007327CA"/>
    <w:rsid w:val="00733895"/>
    <w:rsid w:val="00734B72"/>
    <w:rsid w:val="00736811"/>
    <w:rsid w:val="00741D20"/>
    <w:rsid w:val="007423CD"/>
    <w:rsid w:val="007430A0"/>
    <w:rsid w:val="00744E50"/>
    <w:rsid w:val="00752309"/>
    <w:rsid w:val="00755174"/>
    <w:rsid w:val="00756597"/>
    <w:rsid w:val="007673B3"/>
    <w:rsid w:val="007673C4"/>
    <w:rsid w:val="00770359"/>
    <w:rsid w:val="00771CE8"/>
    <w:rsid w:val="00774D39"/>
    <w:rsid w:val="00776B4E"/>
    <w:rsid w:val="00777500"/>
    <w:rsid w:val="0078099B"/>
    <w:rsid w:val="00780C02"/>
    <w:rsid w:val="00782773"/>
    <w:rsid w:val="00784388"/>
    <w:rsid w:val="00787FF1"/>
    <w:rsid w:val="007902E4"/>
    <w:rsid w:val="0079077A"/>
    <w:rsid w:val="00791B2A"/>
    <w:rsid w:val="00793A46"/>
    <w:rsid w:val="00796742"/>
    <w:rsid w:val="007A07EB"/>
    <w:rsid w:val="007A169E"/>
    <w:rsid w:val="007A5851"/>
    <w:rsid w:val="007A601C"/>
    <w:rsid w:val="007A7B02"/>
    <w:rsid w:val="007B122D"/>
    <w:rsid w:val="007B4EA1"/>
    <w:rsid w:val="007B5F55"/>
    <w:rsid w:val="007B6222"/>
    <w:rsid w:val="007B6B07"/>
    <w:rsid w:val="007B6E9D"/>
    <w:rsid w:val="007B7F94"/>
    <w:rsid w:val="007C125A"/>
    <w:rsid w:val="007C1775"/>
    <w:rsid w:val="007D00DA"/>
    <w:rsid w:val="007D6698"/>
    <w:rsid w:val="007E0312"/>
    <w:rsid w:val="007E3130"/>
    <w:rsid w:val="007E74FC"/>
    <w:rsid w:val="00800826"/>
    <w:rsid w:val="008020C7"/>
    <w:rsid w:val="0080306E"/>
    <w:rsid w:val="00805BB7"/>
    <w:rsid w:val="00811D99"/>
    <w:rsid w:val="00812E65"/>
    <w:rsid w:val="00821379"/>
    <w:rsid w:val="00824229"/>
    <w:rsid w:val="00830C48"/>
    <w:rsid w:val="008317F5"/>
    <w:rsid w:val="008362D3"/>
    <w:rsid w:val="00837CFF"/>
    <w:rsid w:val="00840C01"/>
    <w:rsid w:val="00843E0D"/>
    <w:rsid w:val="00850C7C"/>
    <w:rsid w:val="0085274E"/>
    <w:rsid w:val="0085542E"/>
    <w:rsid w:val="00856EE6"/>
    <w:rsid w:val="0086285E"/>
    <w:rsid w:val="00862D96"/>
    <w:rsid w:val="00864E3D"/>
    <w:rsid w:val="008650AD"/>
    <w:rsid w:val="00866607"/>
    <w:rsid w:val="00866C5B"/>
    <w:rsid w:val="00870465"/>
    <w:rsid w:val="0087753F"/>
    <w:rsid w:val="00877F1B"/>
    <w:rsid w:val="00890EAC"/>
    <w:rsid w:val="00892CD2"/>
    <w:rsid w:val="008932A4"/>
    <w:rsid w:val="00893B72"/>
    <w:rsid w:val="00894DB5"/>
    <w:rsid w:val="008A0FB6"/>
    <w:rsid w:val="008A624C"/>
    <w:rsid w:val="008A7F6E"/>
    <w:rsid w:val="008B0986"/>
    <w:rsid w:val="008B3898"/>
    <w:rsid w:val="008B47E6"/>
    <w:rsid w:val="008B5174"/>
    <w:rsid w:val="008B711E"/>
    <w:rsid w:val="008B7FA3"/>
    <w:rsid w:val="008D05A3"/>
    <w:rsid w:val="008D3AEA"/>
    <w:rsid w:val="008D624D"/>
    <w:rsid w:val="008E3EEC"/>
    <w:rsid w:val="008E7FBE"/>
    <w:rsid w:val="008F1109"/>
    <w:rsid w:val="008F2777"/>
    <w:rsid w:val="008F2F76"/>
    <w:rsid w:val="008F4B6B"/>
    <w:rsid w:val="008F4BE7"/>
    <w:rsid w:val="008F4D84"/>
    <w:rsid w:val="008F58A3"/>
    <w:rsid w:val="008F7C80"/>
    <w:rsid w:val="00901315"/>
    <w:rsid w:val="0090229F"/>
    <w:rsid w:val="0091039B"/>
    <w:rsid w:val="00910832"/>
    <w:rsid w:val="009116A9"/>
    <w:rsid w:val="009143BE"/>
    <w:rsid w:val="00916706"/>
    <w:rsid w:val="009237E1"/>
    <w:rsid w:val="00927227"/>
    <w:rsid w:val="00930104"/>
    <w:rsid w:val="00931582"/>
    <w:rsid w:val="009325BF"/>
    <w:rsid w:val="00934FA0"/>
    <w:rsid w:val="009372F3"/>
    <w:rsid w:val="00940E18"/>
    <w:rsid w:val="00943702"/>
    <w:rsid w:val="009475A6"/>
    <w:rsid w:val="00950145"/>
    <w:rsid w:val="00956271"/>
    <w:rsid w:val="00960380"/>
    <w:rsid w:val="00960B64"/>
    <w:rsid w:val="0096162A"/>
    <w:rsid w:val="00963741"/>
    <w:rsid w:val="00972FC7"/>
    <w:rsid w:val="00973F3C"/>
    <w:rsid w:val="00973F71"/>
    <w:rsid w:val="00976BF5"/>
    <w:rsid w:val="009774DD"/>
    <w:rsid w:val="009801F5"/>
    <w:rsid w:val="00980788"/>
    <w:rsid w:val="0098197E"/>
    <w:rsid w:val="00981FDB"/>
    <w:rsid w:val="00982B8E"/>
    <w:rsid w:val="00982F59"/>
    <w:rsid w:val="00983BD3"/>
    <w:rsid w:val="009853CD"/>
    <w:rsid w:val="00985F86"/>
    <w:rsid w:val="00995562"/>
    <w:rsid w:val="00995798"/>
    <w:rsid w:val="00995DFD"/>
    <w:rsid w:val="009963EC"/>
    <w:rsid w:val="009A063F"/>
    <w:rsid w:val="009A561A"/>
    <w:rsid w:val="009B3A93"/>
    <w:rsid w:val="009B3CD2"/>
    <w:rsid w:val="009B4F5B"/>
    <w:rsid w:val="009B69E1"/>
    <w:rsid w:val="009B7E68"/>
    <w:rsid w:val="009C17EC"/>
    <w:rsid w:val="009C20E8"/>
    <w:rsid w:val="009C31C0"/>
    <w:rsid w:val="009C3BE0"/>
    <w:rsid w:val="009C3E1F"/>
    <w:rsid w:val="009C4493"/>
    <w:rsid w:val="009C7BD5"/>
    <w:rsid w:val="009D22FA"/>
    <w:rsid w:val="009D3541"/>
    <w:rsid w:val="009D50FC"/>
    <w:rsid w:val="009D5653"/>
    <w:rsid w:val="009D5731"/>
    <w:rsid w:val="009E0367"/>
    <w:rsid w:val="009E0399"/>
    <w:rsid w:val="009E2E67"/>
    <w:rsid w:val="009E6C03"/>
    <w:rsid w:val="009E7DA1"/>
    <w:rsid w:val="009F46C3"/>
    <w:rsid w:val="009F5890"/>
    <w:rsid w:val="00A0464C"/>
    <w:rsid w:val="00A046F8"/>
    <w:rsid w:val="00A051D0"/>
    <w:rsid w:val="00A1629A"/>
    <w:rsid w:val="00A22770"/>
    <w:rsid w:val="00A257A3"/>
    <w:rsid w:val="00A25D6A"/>
    <w:rsid w:val="00A25D8C"/>
    <w:rsid w:val="00A26B40"/>
    <w:rsid w:val="00A32902"/>
    <w:rsid w:val="00A347F6"/>
    <w:rsid w:val="00A34E65"/>
    <w:rsid w:val="00A359EA"/>
    <w:rsid w:val="00A373AC"/>
    <w:rsid w:val="00A468C6"/>
    <w:rsid w:val="00A50E46"/>
    <w:rsid w:val="00A538F3"/>
    <w:rsid w:val="00A539BC"/>
    <w:rsid w:val="00A56A16"/>
    <w:rsid w:val="00A61A17"/>
    <w:rsid w:val="00A64EFE"/>
    <w:rsid w:val="00A6537A"/>
    <w:rsid w:val="00A6693D"/>
    <w:rsid w:val="00A70BFA"/>
    <w:rsid w:val="00A73254"/>
    <w:rsid w:val="00A744B3"/>
    <w:rsid w:val="00A75127"/>
    <w:rsid w:val="00A82C20"/>
    <w:rsid w:val="00A83C68"/>
    <w:rsid w:val="00A91C97"/>
    <w:rsid w:val="00A92A4C"/>
    <w:rsid w:val="00A9353C"/>
    <w:rsid w:val="00A9723F"/>
    <w:rsid w:val="00AA1207"/>
    <w:rsid w:val="00AA4926"/>
    <w:rsid w:val="00AA4A36"/>
    <w:rsid w:val="00AA4C4E"/>
    <w:rsid w:val="00AA6B2D"/>
    <w:rsid w:val="00AA7D4B"/>
    <w:rsid w:val="00AA7D67"/>
    <w:rsid w:val="00AB009B"/>
    <w:rsid w:val="00AB21F0"/>
    <w:rsid w:val="00AB6182"/>
    <w:rsid w:val="00AC34AA"/>
    <w:rsid w:val="00AC68B0"/>
    <w:rsid w:val="00AC72F5"/>
    <w:rsid w:val="00AD10DA"/>
    <w:rsid w:val="00AD3F35"/>
    <w:rsid w:val="00AD6D4F"/>
    <w:rsid w:val="00AE03F9"/>
    <w:rsid w:val="00AE22AF"/>
    <w:rsid w:val="00AE3D8F"/>
    <w:rsid w:val="00AF2BED"/>
    <w:rsid w:val="00AF632E"/>
    <w:rsid w:val="00AF652B"/>
    <w:rsid w:val="00B0010E"/>
    <w:rsid w:val="00B00315"/>
    <w:rsid w:val="00B12EA8"/>
    <w:rsid w:val="00B14148"/>
    <w:rsid w:val="00B21AE4"/>
    <w:rsid w:val="00B21CF4"/>
    <w:rsid w:val="00B229B1"/>
    <w:rsid w:val="00B2310D"/>
    <w:rsid w:val="00B23536"/>
    <w:rsid w:val="00B23921"/>
    <w:rsid w:val="00B312C4"/>
    <w:rsid w:val="00B32311"/>
    <w:rsid w:val="00B3454F"/>
    <w:rsid w:val="00B41E4C"/>
    <w:rsid w:val="00B44695"/>
    <w:rsid w:val="00B450B7"/>
    <w:rsid w:val="00B4689D"/>
    <w:rsid w:val="00B47171"/>
    <w:rsid w:val="00B52694"/>
    <w:rsid w:val="00B54002"/>
    <w:rsid w:val="00B603BD"/>
    <w:rsid w:val="00B60799"/>
    <w:rsid w:val="00B60F28"/>
    <w:rsid w:val="00B64B6A"/>
    <w:rsid w:val="00B723A8"/>
    <w:rsid w:val="00B75048"/>
    <w:rsid w:val="00B7537A"/>
    <w:rsid w:val="00B75D13"/>
    <w:rsid w:val="00B76D30"/>
    <w:rsid w:val="00B80065"/>
    <w:rsid w:val="00B809A8"/>
    <w:rsid w:val="00B821BA"/>
    <w:rsid w:val="00B831C9"/>
    <w:rsid w:val="00B94185"/>
    <w:rsid w:val="00BA4C6D"/>
    <w:rsid w:val="00BA66DB"/>
    <w:rsid w:val="00BA771C"/>
    <w:rsid w:val="00BB1D38"/>
    <w:rsid w:val="00BB3733"/>
    <w:rsid w:val="00BB502D"/>
    <w:rsid w:val="00BB63F9"/>
    <w:rsid w:val="00BC36B7"/>
    <w:rsid w:val="00BC4A7F"/>
    <w:rsid w:val="00BC6AE5"/>
    <w:rsid w:val="00BC77DA"/>
    <w:rsid w:val="00BD4D4B"/>
    <w:rsid w:val="00BE1CDD"/>
    <w:rsid w:val="00BE2790"/>
    <w:rsid w:val="00BE2B84"/>
    <w:rsid w:val="00BE30B3"/>
    <w:rsid w:val="00BE3F25"/>
    <w:rsid w:val="00BE5807"/>
    <w:rsid w:val="00BE6055"/>
    <w:rsid w:val="00BE7F4E"/>
    <w:rsid w:val="00BF076E"/>
    <w:rsid w:val="00BF1086"/>
    <w:rsid w:val="00BF3F0F"/>
    <w:rsid w:val="00C04E58"/>
    <w:rsid w:val="00C0697A"/>
    <w:rsid w:val="00C15856"/>
    <w:rsid w:val="00C16F01"/>
    <w:rsid w:val="00C21FBE"/>
    <w:rsid w:val="00C22721"/>
    <w:rsid w:val="00C24016"/>
    <w:rsid w:val="00C25031"/>
    <w:rsid w:val="00C2724A"/>
    <w:rsid w:val="00C30384"/>
    <w:rsid w:val="00C360AC"/>
    <w:rsid w:val="00C41EDC"/>
    <w:rsid w:val="00C42C1F"/>
    <w:rsid w:val="00C44B81"/>
    <w:rsid w:val="00C463F8"/>
    <w:rsid w:val="00C46775"/>
    <w:rsid w:val="00C5073A"/>
    <w:rsid w:val="00C5451A"/>
    <w:rsid w:val="00C54C3E"/>
    <w:rsid w:val="00C55BDB"/>
    <w:rsid w:val="00C62F2B"/>
    <w:rsid w:val="00C65711"/>
    <w:rsid w:val="00C667AA"/>
    <w:rsid w:val="00C74097"/>
    <w:rsid w:val="00C85D20"/>
    <w:rsid w:val="00C921BD"/>
    <w:rsid w:val="00C92FF2"/>
    <w:rsid w:val="00C94FE3"/>
    <w:rsid w:val="00CA15C1"/>
    <w:rsid w:val="00CA2445"/>
    <w:rsid w:val="00CB03B0"/>
    <w:rsid w:val="00CC26CE"/>
    <w:rsid w:val="00CD07D6"/>
    <w:rsid w:val="00CD45A3"/>
    <w:rsid w:val="00CD6A91"/>
    <w:rsid w:val="00CD7137"/>
    <w:rsid w:val="00CE40B3"/>
    <w:rsid w:val="00CE4E54"/>
    <w:rsid w:val="00CE5573"/>
    <w:rsid w:val="00CE573F"/>
    <w:rsid w:val="00CE574E"/>
    <w:rsid w:val="00CF1F60"/>
    <w:rsid w:val="00D029E0"/>
    <w:rsid w:val="00D03E10"/>
    <w:rsid w:val="00D042B3"/>
    <w:rsid w:val="00D04702"/>
    <w:rsid w:val="00D06EDA"/>
    <w:rsid w:val="00D073F8"/>
    <w:rsid w:val="00D077CE"/>
    <w:rsid w:val="00D07E0D"/>
    <w:rsid w:val="00D10CF5"/>
    <w:rsid w:val="00D145F4"/>
    <w:rsid w:val="00D15145"/>
    <w:rsid w:val="00D159F2"/>
    <w:rsid w:val="00D173C7"/>
    <w:rsid w:val="00D17D97"/>
    <w:rsid w:val="00D205F6"/>
    <w:rsid w:val="00D2114E"/>
    <w:rsid w:val="00D2461E"/>
    <w:rsid w:val="00D30024"/>
    <w:rsid w:val="00D30394"/>
    <w:rsid w:val="00D32604"/>
    <w:rsid w:val="00D32993"/>
    <w:rsid w:val="00D40C93"/>
    <w:rsid w:val="00D41769"/>
    <w:rsid w:val="00D420B4"/>
    <w:rsid w:val="00D46121"/>
    <w:rsid w:val="00D5128E"/>
    <w:rsid w:val="00D5574E"/>
    <w:rsid w:val="00D56284"/>
    <w:rsid w:val="00D5680C"/>
    <w:rsid w:val="00D57124"/>
    <w:rsid w:val="00D6399C"/>
    <w:rsid w:val="00D71421"/>
    <w:rsid w:val="00D75D07"/>
    <w:rsid w:val="00D77361"/>
    <w:rsid w:val="00DA6688"/>
    <w:rsid w:val="00DA79A1"/>
    <w:rsid w:val="00DB02B0"/>
    <w:rsid w:val="00DB6D79"/>
    <w:rsid w:val="00DB731A"/>
    <w:rsid w:val="00DB7594"/>
    <w:rsid w:val="00DB7FC0"/>
    <w:rsid w:val="00DC2789"/>
    <w:rsid w:val="00DC3627"/>
    <w:rsid w:val="00DC4311"/>
    <w:rsid w:val="00DC77F2"/>
    <w:rsid w:val="00DC7A58"/>
    <w:rsid w:val="00DD0469"/>
    <w:rsid w:val="00DD7487"/>
    <w:rsid w:val="00DE0D34"/>
    <w:rsid w:val="00DE301A"/>
    <w:rsid w:val="00DE3186"/>
    <w:rsid w:val="00DF194B"/>
    <w:rsid w:val="00DF36FC"/>
    <w:rsid w:val="00DF3A5A"/>
    <w:rsid w:val="00DF6387"/>
    <w:rsid w:val="00DF6D5A"/>
    <w:rsid w:val="00E00351"/>
    <w:rsid w:val="00E03573"/>
    <w:rsid w:val="00E07400"/>
    <w:rsid w:val="00E07CCB"/>
    <w:rsid w:val="00E11CF4"/>
    <w:rsid w:val="00E1404E"/>
    <w:rsid w:val="00E152F1"/>
    <w:rsid w:val="00E152FF"/>
    <w:rsid w:val="00E162F8"/>
    <w:rsid w:val="00E16A8D"/>
    <w:rsid w:val="00E172A4"/>
    <w:rsid w:val="00E3346C"/>
    <w:rsid w:val="00E341D3"/>
    <w:rsid w:val="00E441A0"/>
    <w:rsid w:val="00E46B70"/>
    <w:rsid w:val="00E47D99"/>
    <w:rsid w:val="00E53347"/>
    <w:rsid w:val="00E55684"/>
    <w:rsid w:val="00E55D50"/>
    <w:rsid w:val="00E57AA1"/>
    <w:rsid w:val="00E6122C"/>
    <w:rsid w:val="00E65337"/>
    <w:rsid w:val="00E65E7D"/>
    <w:rsid w:val="00E740B4"/>
    <w:rsid w:val="00E76C93"/>
    <w:rsid w:val="00E829D5"/>
    <w:rsid w:val="00E91F99"/>
    <w:rsid w:val="00E9364B"/>
    <w:rsid w:val="00E96122"/>
    <w:rsid w:val="00E97E76"/>
    <w:rsid w:val="00EA0DFF"/>
    <w:rsid w:val="00EA479E"/>
    <w:rsid w:val="00EA6324"/>
    <w:rsid w:val="00EB5F4C"/>
    <w:rsid w:val="00EC637E"/>
    <w:rsid w:val="00ED1344"/>
    <w:rsid w:val="00ED4D59"/>
    <w:rsid w:val="00ED5C36"/>
    <w:rsid w:val="00ED6A9B"/>
    <w:rsid w:val="00ED72CC"/>
    <w:rsid w:val="00EE2BA5"/>
    <w:rsid w:val="00EE374C"/>
    <w:rsid w:val="00EE3C3B"/>
    <w:rsid w:val="00EF01EC"/>
    <w:rsid w:val="00EF0630"/>
    <w:rsid w:val="00EF1BC5"/>
    <w:rsid w:val="00EF39DC"/>
    <w:rsid w:val="00EF3E87"/>
    <w:rsid w:val="00EF5235"/>
    <w:rsid w:val="00EF59FE"/>
    <w:rsid w:val="00EF5F1A"/>
    <w:rsid w:val="00EF73D9"/>
    <w:rsid w:val="00F002E9"/>
    <w:rsid w:val="00F006C1"/>
    <w:rsid w:val="00F02057"/>
    <w:rsid w:val="00F058D6"/>
    <w:rsid w:val="00F05FDA"/>
    <w:rsid w:val="00F05FFB"/>
    <w:rsid w:val="00F069A9"/>
    <w:rsid w:val="00F13F64"/>
    <w:rsid w:val="00F15ABD"/>
    <w:rsid w:val="00F164B8"/>
    <w:rsid w:val="00F17BA2"/>
    <w:rsid w:val="00F21BDC"/>
    <w:rsid w:val="00F2525C"/>
    <w:rsid w:val="00F27669"/>
    <w:rsid w:val="00F30E53"/>
    <w:rsid w:val="00F33BB0"/>
    <w:rsid w:val="00F349A7"/>
    <w:rsid w:val="00F432A2"/>
    <w:rsid w:val="00F450E3"/>
    <w:rsid w:val="00F46CC1"/>
    <w:rsid w:val="00F47184"/>
    <w:rsid w:val="00F51325"/>
    <w:rsid w:val="00F51D1F"/>
    <w:rsid w:val="00F5216B"/>
    <w:rsid w:val="00F55C91"/>
    <w:rsid w:val="00F55F2E"/>
    <w:rsid w:val="00F6179E"/>
    <w:rsid w:val="00F63578"/>
    <w:rsid w:val="00F6621C"/>
    <w:rsid w:val="00F7007E"/>
    <w:rsid w:val="00F71293"/>
    <w:rsid w:val="00F73FEE"/>
    <w:rsid w:val="00F74C1E"/>
    <w:rsid w:val="00F8062C"/>
    <w:rsid w:val="00F82C22"/>
    <w:rsid w:val="00F84716"/>
    <w:rsid w:val="00F86A73"/>
    <w:rsid w:val="00F91601"/>
    <w:rsid w:val="00FA15C5"/>
    <w:rsid w:val="00FA40DB"/>
    <w:rsid w:val="00FA65DB"/>
    <w:rsid w:val="00FA7114"/>
    <w:rsid w:val="00FA7CE6"/>
    <w:rsid w:val="00FB19C0"/>
    <w:rsid w:val="00FB5DE5"/>
    <w:rsid w:val="00FB672F"/>
    <w:rsid w:val="00FB7276"/>
    <w:rsid w:val="00FC1858"/>
    <w:rsid w:val="00FC3F95"/>
    <w:rsid w:val="00FC68EF"/>
    <w:rsid w:val="00FD0255"/>
    <w:rsid w:val="00FD367F"/>
    <w:rsid w:val="00FE2307"/>
    <w:rsid w:val="00FE3486"/>
    <w:rsid w:val="00FE3B1C"/>
    <w:rsid w:val="00FE5AFB"/>
    <w:rsid w:val="00FF6CC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5:docId w15:val="{81396AE2-E464-4249-B010-F58BAA284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05A7"/>
    <w:pPr>
      <w:spacing w:after="200" w:line="276" w:lineRule="auto"/>
    </w:pPr>
    <w:rPr>
      <w:rFonts w:ascii="Calibri" w:eastAsia="Calibri" w:hAnsi="Calibri"/>
      <w:sz w:val="22"/>
      <w:szCs w:val="22"/>
      <w:lang w:eastAsia="en-US"/>
    </w:rPr>
  </w:style>
  <w:style w:type="paragraph" w:styleId="Titre1">
    <w:name w:val="heading 1"/>
    <w:basedOn w:val="Normal"/>
    <w:next w:val="Normal"/>
    <w:link w:val="Titre1Car"/>
    <w:qFormat/>
    <w:rsid w:val="004205A7"/>
    <w:pPr>
      <w:keepNext/>
      <w:keepLines/>
      <w:spacing w:before="480" w:after="0"/>
      <w:outlineLvl w:val="0"/>
    </w:pPr>
    <w:rPr>
      <w:rFonts w:ascii="Cambria" w:eastAsia="Times New Roman" w:hAnsi="Cambria"/>
      <w:b/>
      <w:bCs/>
      <w:color w:val="365F91"/>
      <w:sz w:val="28"/>
      <w:szCs w:val="28"/>
    </w:rPr>
  </w:style>
  <w:style w:type="paragraph" w:styleId="Titre2">
    <w:name w:val="heading 2"/>
    <w:basedOn w:val="Normal"/>
    <w:next w:val="Normal"/>
    <w:link w:val="Titre2Car"/>
    <w:semiHidden/>
    <w:unhideWhenUsed/>
    <w:qFormat/>
    <w:rsid w:val="00670587"/>
    <w:pPr>
      <w:keepNext/>
      <w:spacing w:before="240" w:after="60"/>
      <w:outlineLvl w:val="1"/>
    </w:pPr>
    <w:rPr>
      <w:rFonts w:ascii="Cambria" w:eastAsia="Times New Roman" w:hAnsi="Cambria"/>
      <w:b/>
      <w:bCs/>
      <w:i/>
      <w:iCs/>
      <w:sz w:val="28"/>
      <w:szCs w:val="28"/>
    </w:rPr>
  </w:style>
  <w:style w:type="paragraph" w:styleId="Titre3">
    <w:name w:val="heading 3"/>
    <w:basedOn w:val="Normal"/>
    <w:next w:val="Normal"/>
    <w:link w:val="Titre3Car"/>
    <w:qFormat/>
    <w:rsid w:val="004205A7"/>
    <w:pPr>
      <w:keepNext/>
      <w:spacing w:before="240" w:after="60"/>
      <w:outlineLvl w:val="2"/>
    </w:pPr>
    <w:rPr>
      <w:rFonts w:ascii="Cambria" w:eastAsia="Times New Roman" w:hAnsi="Cambria"/>
      <w:b/>
      <w:bCs/>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4205A7"/>
    <w:rPr>
      <w:rFonts w:ascii="Cambria" w:hAnsi="Cambria"/>
      <w:b/>
      <w:bCs/>
      <w:color w:val="365F91"/>
      <w:sz w:val="28"/>
      <w:szCs w:val="28"/>
      <w:lang w:val="fr-FR" w:eastAsia="en-US" w:bidi="ar-SA"/>
    </w:rPr>
  </w:style>
  <w:style w:type="character" w:customStyle="1" w:styleId="Titre3Car">
    <w:name w:val="Titre 3 Car"/>
    <w:basedOn w:val="Policepardfaut"/>
    <w:link w:val="Titre3"/>
    <w:semiHidden/>
    <w:rsid w:val="004205A7"/>
    <w:rPr>
      <w:rFonts w:ascii="Cambria" w:hAnsi="Cambria"/>
      <w:b/>
      <w:bCs/>
      <w:sz w:val="26"/>
      <w:szCs w:val="26"/>
      <w:lang w:val="fr-FR" w:eastAsia="en-US" w:bidi="ar-SA"/>
    </w:rPr>
  </w:style>
  <w:style w:type="paragraph" w:styleId="En-tte">
    <w:name w:val="header"/>
    <w:basedOn w:val="Normal"/>
    <w:link w:val="En-tteCar"/>
    <w:semiHidden/>
    <w:unhideWhenUsed/>
    <w:rsid w:val="004205A7"/>
    <w:pPr>
      <w:tabs>
        <w:tab w:val="center" w:pos="4536"/>
        <w:tab w:val="right" w:pos="9072"/>
      </w:tabs>
    </w:pPr>
  </w:style>
  <w:style w:type="character" w:customStyle="1" w:styleId="En-tteCar">
    <w:name w:val="En-tête Car"/>
    <w:link w:val="En-tte"/>
    <w:semiHidden/>
    <w:rsid w:val="004205A7"/>
    <w:rPr>
      <w:rFonts w:ascii="Calibri" w:eastAsia="Calibri" w:hAnsi="Calibri"/>
      <w:sz w:val="22"/>
      <w:szCs w:val="22"/>
      <w:lang w:eastAsia="en-US" w:bidi="ar-SA"/>
    </w:rPr>
  </w:style>
  <w:style w:type="paragraph" w:styleId="Pieddepage">
    <w:name w:val="footer"/>
    <w:basedOn w:val="Normal"/>
    <w:link w:val="PieddepageCar"/>
    <w:unhideWhenUsed/>
    <w:rsid w:val="004205A7"/>
    <w:pPr>
      <w:tabs>
        <w:tab w:val="center" w:pos="4536"/>
        <w:tab w:val="right" w:pos="9072"/>
      </w:tabs>
    </w:pPr>
  </w:style>
  <w:style w:type="character" w:customStyle="1" w:styleId="PieddepageCar">
    <w:name w:val="Pied de page Car"/>
    <w:link w:val="Pieddepage"/>
    <w:rsid w:val="004205A7"/>
    <w:rPr>
      <w:rFonts w:ascii="Calibri" w:eastAsia="Calibri" w:hAnsi="Calibri"/>
      <w:sz w:val="22"/>
      <w:szCs w:val="22"/>
      <w:lang w:eastAsia="en-US" w:bidi="ar-SA"/>
    </w:rPr>
  </w:style>
  <w:style w:type="paragraph" w:styleId="Sansinterligne">
    <w:name w:val="No Spacing"/>
    <w:uiPriority w:val="1"/>
    <w:qFormat/>
    <w:rsid w:val="004205A7"/>
    <w:rPr>
      <w:rFonts w:ascii="Calibri" w:eastAsia="Calibri" w:hAnsi="Calibri"/>
      <w:sz w:val="22"/>
      <w:szCs w:val="22"/>
      <w:lang w:eastAsia="en-US"/>
    </w:rPr>
  </w:style>
  <w:style w:type="paragraph" w:customStyle="1" w:styleId="Paragraphedeliste1">
    <w:name w:val="Paragraphe de liste1"/>
    <w:basedOn w:val="Normal"/>
    <w:qFormat/>
    <w:rsid w:val="004205A7"/>
    <w:pPr>
      <w:spacing w:after="0" w:line="240" w:lineRule="auto"/>
      <w:ind w:left="720"/>
    </w:pPr>
    <w:rPr>
      <w:rFonts w:ascii="Times New Roman" w:hAnsi="Times New Roman"/>
      <w:sz w:val="24"/>
      <w:szCs w:val="24"/>
      <w:lang w:eastAsia="fr-FR"/>
    </w:rPr>
  </w:style>
  <w:style w:type="paragraph" w:styleId="Paragraphedeliste">
    <w:name w:val="List Paragraph"/>
    <w:basedOn w:val="Normal"/>
    <w:qFormat/>
    <w:rsid w:val="004205A7"/>
    <w:pPr>
      <w:ind w:left="720"/>
      <w:contextualSpacing/>
    </w:pPr>
  </w:style>
  <w:style w:type="paragraph" w:styleId="Textedebulles">
    <w:name w:val="Balloon Text"/>
    <w:basedOn w:val="Normal"/>
    <w:link w:val="TextedebullesCar"/>
    <w:semiHidden/>
    <w:unhideWhenUsed/>
    <w:rsid w:val="004205A7"/>
    <w:pPr>
      <w:spacing w:after="0" w:line="240" w:lineRule="auto"/>
    </w:pPr>
    <w:rPr>
      <w:rFonts w:ascii="Tahoma" w:hAnsi="Tahoma"/>
      <w:sz w:val="16"/>
      <w:szCs w:val="16"/>
    </w:rPr>
  </w:style>
  <w:style w:type="character" w:customStyle="1" w:styleId="TextedebullesCar">
    <w:name w:val="Texte de bulles Car"/>
    <w:link w:val="Textedebulles"/>
    <w:semiHidden/>
    <w:rsid w:val="004205A7"/>
    <w:rPr>
      <w:rFonts w:ascii="Tahoma" w:eastAsia="Calibri" w:hAnsi="Tahoma"/>
      <w:sz w:val="16"/>
      <w:szCs w:val="16"/>
      <w:lang w:eastAsia="en-US" w:bidi="ar-SA"/>
    </w:rPr>
  </w:style>
  <w:style w:type="paragraph" w:styleId="Notedebasdepage">
    <w:name w:val="footnote text"/>
    <w:basedOn w:val="Normal"/>
    <w:link w:val="NotedebasdepageCar"/>
    <w:semiHidden/>
    <w:rsid w:val="004205A7"/>
    <w:pPr>
      <w:spacing w:after="0" w:line="240" w:lineRule="auto"/>
    </w:pPr>
    <w:rPr>
      <w:rFonts w:ascii="Times New Roman" w:eastAsia="Times New Roman" w:hAnsi="Times New Roman"/>
      <w:sz w:val="20"/>
      <w:szCs w:val="20"/>
    </w:rPr>
  </w:style>
  <w:style w:type="character" w:customStyle="1" w:styleId="NotedebasdepageCar">
    <w:name w:val="Note de bas de page Car"/>
    <w:link w:val="Notedebasdepage"/>
    <w:semiHidden/>
    <w:rsid w:val="004205A7"/>
    <w:rPr>
      <w:lang w:bidi="ar-SA"/>
    </w:rPr>
  </w:style>
  <w:style w:type="character" w:styleId="Appelnotedebasdep">
    <w:name w:val="footnote reference"/>
    <w:semiHidden/>
    <w:rsid w:val="004205A7"/>
    <w:rPr>
      <w:vertAlign w:val="superscript"/>
    </w:rPr>
  </w:style>
  <w:style w:type="paragraph" w:styleId="Notedefin">
    <w:name w:val="endnote text"/>
    <w:basedOn w:val="Normal"/>
    <w:link w:val="NotedefinCar"/>
    <w:semiHidden/>
    <w:unhideWhenUsed/>
    <w:rsid w:val="004205A7"/>
    <w:rPr>
      <w:sz w:val="20"/>
      <w:szCs w:val="20"/>
    </w:rPr>
  </w:style>
  <w:style w:type="character" w:customStyle="1" w:styleId="NotedefinCar">
    <w:name w:val="Note de fin Car"/>
    <w:link w:val="Notedefin"/>
    <w:semiHidden/>
    <w:rsid w:val="004205A7"/>
    <w:rPr>
      <w:rFonts w:ascii="Calibri" w:eastAsia="Calibri" w:hAnsi="Calibri"/>
      <w:lang w:eastAsia="en-US" w:bidi="ar-SA"/>
    </w:rPr>
  </w:style>
  <w:style w:type="character" w:styleId="Lienhypertexte">
    <w:name w:val="Hyperlink"/>
    <w:uiPriority w:val="99"/>
    <w:unhideWhenUsed/>
    <w:rsid w:val="004205A7"/>
    <w:rPr>
      <w:color w:val="0000FF"/>
      <w:u w:val="single"/>
    </w:rPr>
  </w:style>
  <w:style w:type="paragraph" w:customStyle="1" w:styleId="Paragraphedeliste2">
    <w:name w:val="Paragraphe de liste2"/>
    <w:basedOn w:val="Normal"/>
    <w:qFormat/>
    <w:rsid w:val="004205A7"/>
    <w:pPr>
      <w:ind w:left="720"/>
      <w:contextualSpacing/>
    </w:pPr>
  </w:style>
  <w:style w:type="character" w:customStyle="1" w:styleId="grssliceurl">
    <w:name w:val="grssliceurl"/>
    <w:basedOn w:val="Policepardfaut"/>
    <w:rsid w:val="004205A7"/>
  </w:style>
  <w:style w:type="paragraph" w:styleId="Explorateurdedocuments">
    <w:name w:val="Document Map"/>
    <w:basedOn w:val="Normal"/>
    <w:link w:val="ExplorateurdedocumentsCar"/>
    <w:semiHidden/>
    <w:unhideWhenUsed/>
    <w:rsid w:val="004205A7"/>
    <w:rPr>
      <w:rFonts w:ascii="Tahoma" w:hAnsi="Tahoma" w:cs="Tahoma"/>
      <w:sz w:val="16"/>
      <w:szCs w:val="16"/>
    </w:rPr>
  </w:style>
  <w:style w:type="character" w:customStyle="1" w:styleId="ExplorateurdedocumentsCar">
    <w:name w:val="Explorateur de documents Car"/>
    <w:basedOn w:val="Policepardfaut"/>
    <w:link w:val="Explorateurdedocuments"/>
    <w:semiHidden/>
    <w:rsid w:val="004205A7"/>
    <w:rPr>
      <w:rFonts w:ascii="Tahoma" w:eastAsia="Calibri" w:hAnsi="Tahoma" w:cs="Tahoma"/>
      <w:sz w:val="16"/>
      <w:szCs w:val="16"/>
      <w:lang w:val="fr-FR" w:eastAsia="en-US" w:bidi="ar-SA"/>
    </w:rPr>
  </w:style>
  <w:style w:type="paragraph" w:styleId="TM1">
    <w:name w:val="toc 1"/>
    <w:basedOn w:val="Normal"/>
    <w:next w:val="Normal"/>
    <w:autoRedefine/>
    <w:uiPriority w:val="39"/>
    <w:unhideWhenUsed/>
    <w:qFormat/>
    <w:rsid w:val="00721ABB"/>
    <w:pPr>
      <w:tabs>
        <w:tab w:val="left" w:pos="426"/>
        <w:tab w:val="right" w:leader="dot" w:pos="9062"/>
      </w:tabs>
      <w:spacing w:before="120" w:after="120"/>
      <w:ind w:left="426" w:hanging="426"/>
      <w:jc w:val="both"/>
    </w:pPr>
    <w:rPr>
      <w:rFonts w:ascii="Book Antiqua" w:hAnsi="Book Antiqua"/>
      <w:b/>
      <w:bCs/>
      <w:caps/>
      <w:sz w:val="20"/>
      <w:szCs w:val="20"/>
    </w:rPr>
  </w:style>
  <w:style w:type="paragraph" w:styleId="TM2">
    <w:name w:val="toc 2"/>
    <w:basedOn w:val="Normal"/>
    <w:next w:val="Normal"/>
    <w:autoRedefine/>
    <w:uiPriority w:val="39"/>
    <w:unhideWhenUsed/>
    <w:qFormat/>
    <w:rsid w:val="00721ABB"/>
    <w:pPr>
      <w:tabs>
        <w:tab w:val="left" w:pos="880"/>
        <w:tab w:val="right" w:leader="dot" w:pos="9062"/>
      </w:tabs>
      <w:spacing w:after="0"/>
      <w:ind w:left="709" w:hanging="489"/>
      <w:jc w:val="both"/>
    </w:pPr>
    <w:rPr>
      <w:smallCaps/>
      <w:sz w:val="20"/>
      <w:szCs w:val="20"/>
    </w:rPr>
  </w:style>
  <w:style w:type="character" w:styleId="Lienhypertextesuivivisit">
    <w:name w:val="FollowedHyperlink"/>
    <w:basedOn w:val="Policepardfaut"/>
    <w:rsid w:val="005958FE"/>
    <w:rPr>
      <w:color w:val="800080"/>
      <w:u w:val="single"/>
    </w:rPr>
  </w:style>
  <w:style w:type="paragraph" w:styleId="En-ttedetabledesmatires">
    <w:name w:val="TOC Heading"/>
    <w:basedOn w:val="Titre1"/>
    <w:next w:val="Normal"/>
    <w:uiPriority w:val="39"/>
    <w:semiHidden/>
    <w:unhideWhenUsed/>
    <w:qFormat/>
    <w:rsid w:val="008E7FBE"/>
    <w:pPr>
      <w:outlineLvl w:val="9"/>
    </w:pPr>
  </w:style>
  <w:style w:type="paragraph" w:styleId="Listenumros">
    <w:name w:val="List Number"/>
    <w:basedOn w:val="Normal"/>
    <w:rsid w:val="001D0C39"/>
    <w:pPr>
      <w:numPr>
        <w:numId w:val="24"/>
      </w:numPr>
      <w:contextualSpacing/>
    </w:pPr>
  </w:style>
  <w:style w:type="paragraph" w:styleId="TM3">
    <w:name w:val="toc 3"/>
    <w:basedOn w:val="Normal"/>
    <w:next w:val="Normal"/>
    <w:autoRedefine/>
    <w:uiPriority w:val="39"/>
    <w:unhideWhenUsed/>
    <w:qFormat/>
    <w:rsid w:val="00721ABB"/>
    <w:pPr>
      <w:tabs>
        <w:tab w:val="left" w:pos="880"/>
        <w:tab w:val="right" w:leader="dot" w:pos="9062"/>
      </w:tabs>
      <w:spacing w:after="0"/>
      <w:ind w:left="851" w:hanging="411"/>
      <w:jc w:val="both"/>
    </w:pPr>
    <w:rPr>
      <w:i/>
      <w:iCs/>
      <w:sz w:val="20"/>
      <w:szCs w:val="20"/>
    </w:rPr>
  </w:style>
  <w:style w:type="paragraph" w:styleId="TM4">
    <w:name w:val="toc 4"/>
    <w:basedOn w:val="Normal"/>
    <w:next w:val="Normal"/>
    <w:autoRedefine/>
    <w:rsid w:val="008E7FBE"/>
    <w:pPr>
      <w:spacing w:after="0"/>
      <w:ind w:left="660"/>
    </w:pPr>
    <w:rPr>
      <w:sz w:val="18"/>
      <w:szCs w:val="18"/>
    </w:rPr>
  </w:style>
  <w:style w:type="paragraph" w:styleId="TM5">
    <w:name w:val="toc 5"/>
    <w:basedOn w:val="Normal"/>
    <w:next w:val="Normal"/>
    <w:autoRedefine/>
    <w:rsid w:val="008E7FBE"/>
    <w:pPr>
      <w:spacing w:after="0"/>
      <w:ind w:left="880"/>
    </w:pPr>
    <w:rPr>
      <w:sz w:val="18"/>
      <w:szCs w:val="18"/>
    </w:rPr>
  </w:style>
  <w:style w:type="paragraph" w:styleId="TM6">
    <w:name w:val="toc 6"/>
    <w:basedOn w:val="Normal"/>
    <w:next w:val="Normal"/>
    <w:autoRedefine/>
    <w:rsid w:val="008E7FBE"/>
    <w:pPr>
      <w:spacing w:after="0"/>
      <w:ind w:left="1100"/>
    </w:pPr>
    <w:rPr>
      <w:sz w:val="18"/>
      <w:szCs w:val="18"/>
    </w:rPr>
  </w:style>
  <w:style w:type="paragraph" w:styleId="TM7">
    <w:name w:val="toc 7"/>
    <w:basedOn w:val="Normal"/>
    <w:next w:val="Normal"/>
    <w:autoRedefine/>
    <w:rsid w:val="008E7FBE"/>
    <w:pPr>
      <w:spacing w:after="0"/>
      <w:ind w:left="1320"/>
    </w:pPr>
    <w:rPr>
      <w:sz w:val="18"/>
      <w:szCs w:val="18"/>
    </w:rPr>
  </w:style>
  <w:style w:type="paragraph" w:styleId="TM8">
    <w:name w:val="toc 8"/>
    <w:basedOn w:val="Normal"/>
    <w:next w:val="Normal"/>
    <w:autoRedefine/>
    <w:rsid w:val="008E7FBE"/>
    <w:pPr>
      <w:spacing w:after="0"/>
      <w:ind w:left="1540"/>
    </w:pPr>
    <w:rPr>
      <w:sz w:val="18"/>
      <w:szCs w:val="18"/>
    </w:rPr>
  </w:style>
  <w:style w:type="paragraph" w:styleId="TM9">
    <w:name w:val="toc 9"/>
    <w:basedOn w:val="Normal"/>
    <w:next w:val="Normal"/>
    <w:autoRedefine/>
    <w:rsid w:val="008E7FBE"/>
    <w:pPr>
      <w:spacing w:after="0"/>
      <w:ind w:left="1760"/>
    </w:pPr>
    <w:rPr>
      <w:sz w:val="18"/>
      <w:szCs w:val="18"/>
    </w:rPr>
  </w:style>
  <w:style w:type="character" w:customStyle="1" w:styleId="Titre2Car">
    <w:name w:val="Titre 2 Car"/>
    <w:basedOn w:val="Policepardfaut"/>
    <w:link w:val="Titre2"/>
    <w:semiHidden/>
    <w:rsid w:val="00670587"/>
    <w:rPr>
      <w:rFonts w:ascii="Cambria" w:eastAsia="Times New Roman" w:hAnsi="Cambria" w:cs="Times New Roman"/>
      <w:b/>
      <w:bCs/>
      <w:i/>
      <w:iCs/>
      <w:sz w:val="28"/>
      <w:szCs w:val="28"/>
      <w:lang w:eastAsia="en-US"/>
    </w:rPr>
  </w:style>
  <w:style w:type="paragraph" w:customStyle="1" w:styleId="SingleTxtG">
    <w:name w:val="_ Single Txt_G"/>
    <w:basedOn w:val="Normal"/>
    <w:link w:val="SingleTxtGChar"/>
    <w:rsid w:val="007E3130"/>
    <w:pPr>
      <w:suppressAutoHyphens/>
      <w:spacing w:after="120" w:line="240" w:lineRule="atLeast"/>
      <w:ind w:left="1134" w:right="1134"/>
      <w:jc w:val="both"/>
    </w:pPr>
    <w:rPr>
      <w:rFonts w:ascii="Times New Roman" w:eastAsia="Times New Roman" w:hAnsi="Times New Roman"/>
      <w:sz w:val="20"/>
      <w:szCs w:val="20"/>
      <w:lang w:val="fr-CH"/>
    </w:rPr>
  </w:style>
  <w:style w:type="character" w:customStyle="1" w:styleId="SingleTxtGChar">
    <w:name w:val="_ Single Txt_G Char"/>
    <w:link w:val="SingleTxtG"/>
    <w:rsid w:val="007E3130"/>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hati.my/women/international-womens-rights-action-watch-a"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jw.or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2.ohchr.org/english/bodies/cedaw/docs/CEDAW"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2.ohchr.org/english/bodies/cedaw/docs/Working_methods_CEDAW"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www.un.org/womenwatch/daw/cedaw/36sess.htm" TargetMode="External"/><Relationship Id="rId14" Type="http://schemas.openxmlformats.org/officeDocument/2006/relationships/header" Target="head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95CF06E-E454-49C7-8F17-D4D21AB86759}">
  <ds:schemaRefs>
    <ds:schemaRef ds:uri="http://schemas.openxmlformats.org/officeDocument/2006/bibliography"/>
  </ds:schemaRefs>
</ds:datastoreItem>
</file>

<file path=customXml/itemProps2.xml><?xml version="1.0" encoding="utf-8"?>
<ds:datastoreItem xmlns:ds="http://schemas.openxmlformats.org/officeDocument/2006/customXml" ds:itemID="{491E582F-32A4-41B7-B733-9A141D195B83}"/>
</file>

<file path=customXml/itemProps3.xml><?xml version="1.0" encoding="utf-8"?>
<ds:datastoreItem xmlns:ds="http://schemas.openxmlformats.org/officeDocument/2006/customXml" ds:itemID="{CE477933-8EF2-49E3-9391-3C50A76871AD}"/>
</file>

<file path=customXml/itemProps4.xml><?xml version="1.0" encoding="utf-8"?>
<ds:datastoreItem xmlns:ds="http://schemas.openxmlformats.org/officeDocument/2006/customXml" ds:itemID="{6C38F779-584A-407C-AE1E-C3192CCE6D4E}"/>
</file>

<file path=docProps/app.xml><?xml version="1.0" encoding="utf-8"?>
<Properties xmlns="http://schemas.openxmlformats.org/officeDocument/2006/extended-properties" xmlns:vt="http://schemas.openxmlformats.org/officeDocument/2006/docPropsVTypes">
  <Template>Normal</Template>
  <TotalTime>1</TotalTime>
  <Pages>22</Pages>
  <Words>7279</Words>
  <Characters>38751</Characters>
  <Application>Microsoft Office Word</Application>
  <DocSecurity>4</DocSecurity>
  <Lines>322</Lines>
  <Paragraphs>91</Paragraphs>
  <ScaleCrop>false</ScaleCrop>
  <HeadingPairs>
    <vt:vector size="2" baseType="variant">
      <vt:variant>
        <vt:lpstr>Titre</vt:lpstr>
      </vt:variant>
      <vt:variant>
        <vt:i4>1</vt:i4>
      </vt:variant>
    </vt:vector>
  </HeadingPairs>
  <TitlesOfParts>
    <vt:vector size="1" baseType="lpstr">
      <vt:lpstr>REPUBLIQUE DEMOCRATIQUE DU CONGO</vt:lpstr>
    </vt:vector>
  </TitlesOfParts>
  <Company/>
  <LinksUpToDate>false</LinksUpToDate>
  <CharactersWithSpaces>45939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REPUBLIQUE DEMOCRATIQUE DU CONGO</dc:title>
  <dc:creator>Bébé  UWANDJI</dc:creator>
  <cp:lastModifiedBy>WELL</cp:lastModifiedBy>
  <cp:revision>2</cp:revision>
  <cp:lastPrinted>2019-06-26T19:38:00Z</cp:lastPrinted>
  <dcterms:created xsi:type="dcterms:W3CDTF">2019-06-26T20:40:00Z</dcterms:created>
  <dcterms:modified xsi:type="dcterms:W3CDTF">2019-06-26T20:40:00Z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