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277" w:rsidRDefault="00FC3277" w:rsidP="00C16C38">
      <w:pPr>
        <w:pStyle w:val="Sinespaciado"/>
        <w:jc w:val="both"/>
        <w:rPr>
          <w:rFonts w:ascii="Garamond" w:hAnsi="Garamond"/>
          <w:b/>
          <w:sz w:val="24"/>
          <w:szCs w:val="24"/>
        </w:rPr>
      </w:pPr>
    </w:p>
    <w:p w:rsidR="005704DB" w:rsidRDefault="005704DB" w:rsidP="0082360B">
      <w:pPr>
        <w:pStyle w:val="Sinespaciado"/>
        <w:spacing w:line="360" w:lineRule="auto"/>
        <w:jc w:val="both"/>
        <w:rPr>
          <w:rFonts w:ascii="Garamond" w:hAnsi="Garamond"/>
          <w:sz w:val="24"/>
          <w:szCs w:val="24"/>
        </w:rPr>
      </w:pPr>
    </w:p>
    <w:p w:rsidR="005704DB" w:rsidRDefault="008C0F86" w:rsidP="005704DB">
      <w:pPr>
        <w:pStyle w:val="Sinespaciado"/>
        <w:spacing w:line="360" w:lineRule="auto"/>
        <w:jc w:val="center"/>
        <w:rPr>
          <w:rFonts w:ascii="Garamond" w:hAnsi="Garamond"/>
          <w:sz w:val="36"/>
          <w:szCs w:val="36"/>
        </w:rPr>
      </w:pPr>
      <w:r>
        <w:rPr>
          <w:rFonts w:ascii="Garamond" w:hAnsi="Garamond"/>
          <w:sz w:val="36"/>
          <w:szCs w:val="36"/>
        </w:rPr>
        <w:t>I</w:t>
      </w:r>
      <w:r w:rsidR="005704DB">
        <w:rPr>
          <w:rFonts w:ascii="Garamond" w:hAnsi="Garamond"/>
          <w:sz w:val="36"/>
          <w:szCs w:val="36"/>
        </w:rPr>
        <w:t>NFORME ALTERNATIVO PARA EL COMITÉ DE DERECHOS ECONÓMICOS, SOCIALES Y CULTURALES</w:t>
      </w:r>
    </w:p>
    <w:p w:rsidR="005704DB" w:rsidRDefault="005704DB" w:rsidP="002710F8">
      <w:pPr>
        <w:pStyle w:val="Sinespaciado"/>
        <w:spacing w:line="360" w:lineRule="auto"/>
        <w:rPr>
          <w:rFonts w:ascii="Garamond" w:hAnsi="Garamond"/>
          <w:sz w:val="36"/>
          <w:szCs w:val="36"/>
        </w:rPr>
      </w:pPr>
    </w:p>
    <w:p w:rsidR="005704DB" w:rsidRPr="002710F8" w:rsidRDefault="005704DB" w:rsidP="005704DB">
      <w:pPr>
        <w:pStyle w:val="Sinespaciado"/>
        <w:spacing w:line="360" w:lineRule="auto"/>
        <w:jc w:val="center"/>
        <w:rPr>
          <w:rFonts w:ascii="Garamond" w:hAnsi="Garamond"/>
          <w:b/>
          <w:sz w:val="36"/>
          <w:szCs w:val="36"/>
        </w:rPr>
      </w:pPr>
      <w:r w:rsidRPr="002710F8">
        <w:rPr>
          <w:rFonts w:ascii="Garamond" w:hAnsi="Garamond"/>
          <w:b/>
          <w:sz w:val="36"/>
          <w:szCs w:val="36"/>
        </w:rPr>
        <w:t>Corresponsabilidad en la vida laboral y personal</w:t>
      </w:r>
    </w:p>
    <w:p w:rsidR="005704DB" w:rsidRDefault="002710F8" w:rsidP="005704DB">
      <w:pPr>
        <w:pStyle w:val="Sinespaciado"/>
        <w:spacing w:line="360" w:lineRule="auto"/>
        <w:jc w:val="center"/>
        <w:rPr>
          <w:rFonts w:ascii="Garamond" w:hAnsi="Garamond"/>
          <w:sz w:val="36"/>
          <w:szCs w:val="36"/>
        </w:rPr>
      </w:pPr>
      <w:r>
        <w:rPr>
          <w:rFonts w:ascii="Garamond" w:hAnsi="Garamond"/>
          <w:sz w:val="36"/>
          <w:szCs w:val="36"/>
        </w:rPr>
        <w:t xml:space="preserve">(En relación </w:t>
      </w:r>
      <w:r w:rsidR="008C2F4A">
        <w:rPr>
          <w:rFonts w:ascii="Garamond" w:hAnsi="Garamond"/>
          <w:sz w:val="36"/>
          <w:szCs w:val="36"/>
        </w:rPr>
        <w:t xml:space="preserve">con los artículos 2°, 3°, 6, 9, </w:t>
      </w:r>
      <w:r w:rsidR="005704DB">
        <w:rPr>
          <w:rFonts w:ascii="Garamond" w:hAnsi="Garamond"/>
          <w:sz w:val="36"/>
          <w:szCs w:val="36"/>
        </w:rPr>
        <w:t>10</w:t>
      </w:r>
      <w:r w:rsidR="008C2F4A">
        <w:rPr>
          <w:rFonts w:ascii="Garamond" w:hAnsi="Garamond"/>
          <w:sz w:val="36"/>
          <w:szCs w:val="36"/>
        </w:rPr>
        <w:t xml:space="preserve"> y 12</w:t>
      </w:r>
      <w:r>
        <w:rPr>
          <w:rFonts w:ascii="Garamond" w:hAnsi="Garamond"/>
          <w:sz w:val="36"/>
          <w:szCs w:val="36"/>
        </w:rPr>
        <w:t xml:space="preserve"> del Pacto Internacional de Derechos Económicos, Sociales y Culturales)</w:t>
      </w:r>
    </w:p>
    <w:p w:rsidR="008C0F86" w:rsidRDefault="008C0F86" w:rsidP="005704DB">
      <w:pPr>
        <w:pStyle w:val="Sinespaciado"/>
        <w:spacing w:line="360" w:lineRule="auto"/>
        <w:jc w:val="center"/>
        <w:rPr>
          <w:rFonts w:ascii="Garamond" w:hAnsi="Garamond"/>
          <w:sz w:val="36"/>
          <w:szCs w:val="36"/>
        </w:rPr>
      </w:pPr>
    </w:p>
    <w:p w:rsidR="005704DB" w:rsidRPr="00721D60" w:rsidRDefault="00721D60" w:rsidP="00721D60">
      <w:pPr>
        <w:pStyle w:val="Sinespaciado"/>
        <w:spacing w:line="360" w:lineRule="auto"/>
        <w:jc w:val="center"/>
        <w:rPr>
          <w:rFonts w:ascii="Garamond" w:hAnsi="Garamond"/>
          <w:sz w:val="36"/>
          <w:szCs w:val="36"/>
        </w:rPr>
      </w:pPr>
      <w:r w:rsidRPr="00721D60">
        <w:rPr>
          <w:rFonts w:ascii="Garamond" w:hAnsi="Garamond"/>
          <w:sz w:val="36"/>
          <w:szCs w:val="36"/>
        </w:rPr>
        <w:t>Grupo de Informaci</w:t>
      </w:r>
      <w:r>
        <w:rPr>
          <w:rFonts w:ascii="Garamond" w:hAnsi="Garamond"/>
          <w:sz w:val="36"/>
          <w:szCs w:val="36"/>
        </w:rPr>
        <w:t>ón en Reproducción Elegida (GIRE), A.C.</w:t>
      </w:r>
    </w:p>
    <w:p w:rsidR="005704DB" w:rsidRDefault="005704DB" w:rsidP="0082360B">
      <w:pPr>
        <w:pStyle w:val="Sinespaciado"/>
        <w:spacing w:line="360" w:lineRule="auto"/>
        <w:jc w:val="both"/>
        <w:rPr>
          <w:rFonts w:ascii="Garamond" w:hAnsi="Garamond"/>
          <w:sz w:val="24"/>
          <w:szCs w:val="24"/>
        </w:rPr>
      </w:pPr>
    </w:p>
    <w:p w:rsidR="002710F8" w:rsidRDefault="002710F8" w:rsidP="002710F8">
      <w:pPr>
        <w:pStyle w:val="Sinespaciado"/>
        <w:spacing w:line="360" w:lineRule="auto"/>
        <w:jc w:val="center"/>
        <w:rPr>
          <w:rFonts w:ascii="Garamond" w:hAnsi="Garamond"/>
          <w:sz w:val="36"/>
          <w:szCs w:val="36"/>
        </w:rPr>
      </w:pPr>
      <w:r>
        <w:rPr>
          <w:rFonts w:ascii="Garamond" w:hAnsi="Garamond"/>
          <w:sz w:val="36"/>
          <w:szCs w:val="36"/>
        </w:rPr>
        <w:t>62° Sesión</w:t>
      </w:r>
    </w:p>
    <w:p w:rsidR="002710F8" w:rsidRDefault="002710F8" w:rsidP="002710F8">
      <w:pPr>
        <w:pStyle w:val="Sinespaciado"/>
        <w:spacing w:line="360" w:lineRule="auto"/>
        <w:jc w:val="center"/>
        <w:rPr>
          <w:rFonts w:ascii="Garamond" w:hAnsi="Garamond"/>
          <w:sz w:val="36"/>
          <w:szCs w:val="36"/>
        </w:rPr>
      </w:pPr>
      <w:r>
        <w:rPr>
          <w:rFonts w:ascii="Garamond" w:hAnsi="Garamond"/>
          <w:sz w:val="36"/>
          <w:szCs w:val="36"/>
        </w:rPr>
        <w:t>28 y 29 de septiembre de 2017</w:t>
      </w:r>
    </w:p>
    <w:p w:rsidR="00721D60" w:rsidRDefault="00721D60" w:rsidP="002710F8">
      <w:pPr>
        <w:pStyle w:val="Sinespaciado"/>
        <w:spacing w:line="360" w:lineRule="auto"/>
        <w:jc w:val="center"/>
        <w:rPr>
          <w:rFonts w:ascii="Garamond" w:hAnsi="Garamond"/>
          <w:sz w:val="36"/>
          <w:szCs w:val="36"/>
        </w:rPr>
      </w:pPr>
    </w:p>
    <w:p w:rsidR="00721D60" w:rsidRDefault="00721D60" w:rsidP="002710F8">
      <w:pPr>
        <w:pStyle w:val="Sinespaciado"/>
        <w:spacing w:line="360" w:lineRule="auto"/>
        <w:jc w:val="center"/>
        <w:rPr>
          <w:rFonts w:ascii="Garamond" w:hAnsi="Garamond"/>
          <w:sz w:val="36"/>
          <w:szCs w:val="36"/>
        </w:rPr>
      </w:pPr>
    </w:p>
    <w:p w:rsidR="00721D60" w:rsidRPr="005704DB" w:rsidRDefault="00721D60" w:rsidP="002710F8">
      <w:pPr>
        <w:pStyle w:val="Sinespaciado"/>
        <w:spacing w:line="360" w:lineRule="auto"/>
        <w:jc w:val="center"/>
        <w:rPr>
          <w:rFonts w:ascii="Garamond" w:hAnsi="Garamond"/>
          <w:sz w:val="36"/>
          <w:szCs w:val="36"/>
        </w:rPr>
      </w:pPr>
    </w:p>
    <w:p w:rsidR="005704DB" w:rsidRDefault="00721D60" w:rsidP="00721D60">
      <w:pPr>
        <w:pStyle w:val="Sinespaciado"/>
        <w:spacing w:line="360" w:lineRule="auto"/>
        <w:jc w:val="right"/>
        <w:rPr>
          <w:rFonts w:ascii="Garamond" w:hAnsi="Garamond"/>
          <w:sz w:val="24"/>
          <w:szCs w:val="24"/>
        </w:rPr>
      </w:pPr>
      <w:r>
        <w:rPr>
          <w:noProof/>
        </w:rPr>
        <w:drawing>
          <wp:inline distT="0" distB="0" distL="0" distR="0" wp14:anchorId="0701024F" wp14:editId="4CC232B7">
            <wp:extent cx="2809875" cy="2032300"/>
            <wp:effectExtent l="0" t="0" r="0" b="0"/>
            <wp:docPr id="3" name="Imagen 3" descr="C:\Users\InvestigadoraJuridic\AppData\Local\Microsoft\Windows\INetCache\Content.Word\LOGO FINAL_PTHS (1)-0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vestigadoraJuridic\AppData\Local\Microsoft\Windows\INetCache\Content.Word\LOGO FINAL_PTHS (1)-02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0519" cy="2039998"/>
                    </a:xfrm>
                    <a:prstGeom prst="rect">
                      <a:avLst/>
                    </a:prstGeom>
                    <a:noFill/>
                    <a:ln>
                      <a:noFill/>
                    </a:ln>
                  </pic:spPr>
                </pic:pic>
              </a:graphicData>
            </a:graphic>
          </wp:inline>
        </w:drawing>
      </w:r>
    </w:p>
    <w:p w:rsidR="00191DA4" w:rsidRDefault="00191DA4" w:rsidP="0082360B">
      <w:pPr>
        <w:pStyle w:val="Sinespaciado"/>
        <w:spacing w:line="360" w:lineRule="auto"/>
        <w:jc w:val="both"/>
        <w:rPr>
          <w:rFonts w:ascii="Garamond" w:hAnsi="Garamond"/>
          <w:sz w:val="24"/>
          <w:szCs w:val="24"/>
        </w:rPr>
      </w:pPr>
      <w:r>
        <w:rPr>
          <w:rFonts w:ascii="Garamond" w:hAnsi="Garamond"/>
          <w:sz w:val="24"/>
          <w:szCs w:val="24"/>
        </w:rPr>
        <w:lastRenderedPageBreak/>
        <w:t>Comité de los Derechos Económicos, Sociales y Culturales de las Naciones Unidas</w:t>
      </w:r>
    </w:p>
    <w:p w:rsidR="00E12A30" w:rsidRDefault="00E12A30" w:rsidP="0082360B">
      <w:pPr>
        <w:pStyle w:val="Sinespaciado"/>
        <w:spacing w:line="360" w:lineRule="auto"/>
        <w:jc w:val="both"/>
        <w:rPr>
          <w:rFonts w:ascii="Garamond" w:hAnsi="Garamond"/>
          <w:sz w:val="24"/>
          <w:szCs w:val="24"/>
        </w:rPr>
      </w:pPr>
    </w:p>
    <w:p w:rsidR="00191DA4" w:rsidRPr="00E12A30" w:rsidRDefault="00191DA4" w:rsidP="00E12A30">
      <w:pPr>
        <w:pStyle w:val="Sinespaciado"/>
        <w:jc w:val="right"/>
        <w:rPr>
          <w:rFonts w:ascii="Garamond" w:hAnsi="Garamond"/>
          <w:b/>
          <w:sz w:val="24"/>
          <w:szCs w:val="24"/>
        </w:rPr>
      </w:pPr>
      <w:r w:rsidRPr="00E12A30">
        <w:rPr>
          <w:rFonts w:ascii="Garamond" w:hAnsi="Garamond"/>
          <w:b/>
          <w:sz w:val="24"/>
          <w:szCs w:val="24"/>
        </w:rPr>
        <w:t>Informe alternativo sobre corresponsabilidad en la vida laboral y personal, en el marco del quinto y sexto informes periódicos (México)</w:t>
      </w:r>
    </w:p>
    <w:p w:rsidR="00191DA4" w:rsidRPr="00E12A30" w:rsidRDefault="00191DA4" w:rsidP="00E12A30">
      <w:pPr>
        <w:pStyle w:val="Sinespaciado"/>
        <w:jc w:val="right"/>
        <w:rPr>
          <w:rFonts w:ascii="Garamond" w:hAnsi="Garamond"/>
          <w:sz w:val="24"/>
          <w:szCs w:val="24"/>
        </w:rPr>
      </w:pPr>
      <w:r w:rsidRPr="00E12A30">
        <w:rPr>
          <w:rFonts w:ascii="Garamond" w:hAnsi="Garamond"/>
          <w:sz w:val="24"/>
          <w:szCs w:val="24"/>
        </w:rPr>
        <w:t>62</w:t>
      </w:r>
      <w:r w:rsidR="00E12A30" w:rsidRPr="00E12A30">
        <w:rPr>
          <w:rFonts w:ascii="Garamond" w:hAnsi="Garamond"/>
          <w:sz w:val="24"/>
          <w:szCs w:val="24"/>
        </w:rPr>
        <w:t>° Sesión</w:t>
      </w:r>
    </w:p>
    <w:p w:rsidR="00E12A30" w:rsidRPr="00E12A30" w:rsidRDefault="00E12A30" w:rsidP="00E12A30">
      <w:pPr>
        <w:pStyle w:val="Sinespaciado"/>
        <w:jc w:val="right"/>
        <w:rPr>
          <w:rFonts w:ascii="Garamond" w:hAnsi="Garamond"/>
          <w:sz w:val="24"/>
          <w:szCs w:val="24"/>
        </w:rPr>
      </w:pPr>
      <w:r w:rsidRPr="00E12A30">
        <w:rPr>
          <w:rFonts w:ascii="Garamond" w:hAnsi="Garamond"/>
          <w:sz w:val="24"/>
          <w:szCs w:val="24"/>
        </w:rPr>
        <w:t>Septiembre 28 y 29 de septiembre, 2017.</w:t>
      </w:r>
    </w:p>
    <w:p w:rsidR="00191DA4" w:rsidRDefault="00191DA4" w:rsidP="00191DA4">
      <w:pPr>
        <w:pStyle w:val="Sinespaciado"/>
        <w:spacing w:line="360" w:lineRule="auto"/>
        <w:jc w:val="right"/>
        <w:rPr>
          <w:rFonts w:ascii="Garamond" w:hAnsi="Garamond"/>
          <w:sz w:val="24"/>
          <w:szCs w:val="24"/>
        </w:rPr>
      </w:pPr>
    </w:p>
    <w:p w:rsidR="00191DA4" w:rsidRDefault="00E12A30" w:rsidP="0082360B">
      <w:pPr>
        <w:pStyle w:val="Sinespaciado"/>
        <w:spacing w:line="360" w:lineRule="auto"/>
        <w:jc w:val="both"/>
        <w:rPr>
          <w:rFonts w:ascii="Garamond" w:hAnsi="Garamond"/>
          <w:sz w:val="24"/>
          <w:szCs w:val="24"/>
        </w:rPr>
      </w:pPr>
      <w:r>
        <w:rPr>
          <w:rFonts w:ascii="Garamond" w:hAnsi="Garamond"/>
          <w:sz w:val="24"/>
          <w:szCs w:val="24"/>
        </w:rPr>
        <w:t>Distinguidos miembros del Comité:</w:t>
      </w:r>
    </w:p>
    <w:p w:rsidR="00E12A30" w:rsidRDefault="00E12A30" w:rsidP="0082360B">
      <w:pPr>
        <w:pStyle w:val="Sinespaciado"/>
        <w:spacing w:line="360" w:lineRule="auto"/>
        <w:jc w:val="both"/>
        <w:rPr>
          <w:rFonts w:ascii="Garamond" w:hAnsi="Garamond"/>
          <w:sz w:val="24"/>
          <w:szCs w:val="24"/>
        </w:rPr>
      </w:pPr>
    </w:p>
    <w:p w:rsidR="00FC3277" w:rsidRDefault="005704DB" w:rsidP="0082360B">
      <w:pPr>
        <w:pStyle w:val="Sinespaciado"/>
        <w:spacing w:line="360" w:lineRule="auto"/>
        <w:jc w:val="both"/>
        <w:rPr>
          <w:rFonts w:ascii="Garamond" w:hAnsi="Garamond"/>
          <w:sz w:val="24"/>
          <w:szCs w:val="24"/>
        </w:rPr>
      </w:pPr>
      <w:r>
        <w:rPr>
          <w:rFonts w:ascii="Garamond" w:hAnsi="Garamond"/>
          <w:sz w:val="24"/>
          <w:szCs w:val="24"/>
        </w:rPr>
        <w:t>En México, l</w:t>
      </w:r>
      <w:r w:rsidR="00FC3277">
        <w:rPr>
          <w:rFonts w:ascii="Garamond" w:hAnsi="Garamond"/>
          <w:sz w:val="24"/>
          <w:szCs w:val="24"/>
        </w:rPr>
        <w:t>as mujeres</w:t>
      </w:r>
      <w:r>
        <w:rPr>
          <w:rFonts w:ascii="Garamond" w:hAnsi="Garamond"/>
          <w:sz w:val="24"/>
          <w:szCs w:val="24"/>
        </w:rPr>
        <w:t xml:space="preserve"> en edad reproductiva</w:t>
      </w:r>
      <w:r w:rsidR="002710F8">
        <w:rPr>
          <w:rStyle w:val="Refdenotaalpie"/>
          <w:rFonts w:ascii="Garamond" w:hAnsi="Garamond"/>
          <w:sz w:val="24"/>
          <w:szCs w:val="24"/>
        </w:rPr>
        <w:footnoteReference w:id="1"/>
      </w:r>
      <w:r w:rsidR="00FC3277">
        <w:rPr>
          <w:rFonts w:ascii="Garamond" w:hAnsi="Garamond"/>
          <w:sz w:val="24"/>
          <w:szCs w:val="24"/>
        </w:rPr>
        <w:t xml:space="preserve"> pueden verse forzadas a posponer sus embarazos o inclusive abstenerse de embarazarse, debido a que prevalece una situación de discriminación en el ámbito laboral. Solicitudes de no gravidez como requisito para ingresar </w:t>
      </w:r>
      <w:r w:rsidR="002D4BC1">
        <w:rPr>
          <w:rFonts w:ascii="Garamond" w:hAnsi="Garamond"/>
          <w:sz w:val="24"/>
          <w:szCs w:val="24"/>
        </w:rPr>
        <w:t xml:space="preserve">a un empleo </w:t>
      </w:r>
      <w:r w:rsidR="00FC3277">
        <w:rPr>
          <w:rFonts w:ascii="Garamond" w:hAnsi="Garamond"/>
          <w:sz w:val="24"/>
          <w:szCs w:val="24"/>
        </w:rPr>
        <w:t>o</w:t>
      </w:r>
      <w:r w:rsidR="002D4BC1">
        <w:rPr>
          <w:rFonts w:ascii="Garamond" w:hAnsi="Garamond"/>
          <w:sz w:val="24"/>
          <w:szCs w:val="24"/>
        </w:rPr>
        <w:t xml:space="preserve"> para mantenerlo</w:t>
      </w:r>
      <w:r w:rsidR="00FC3277">
        <w:rPr>
          <w:rFonts w:ascii="Garamond" w:hAnsi="Garamond"/>
          <w:sz w:val="24"/>
          <w:szCs w:val="24"/>
        </w:rPr>
        <w:t>, someter a las mujeres embarazadas a condiciones de trabajo difíciles o peligrosas</w:t>
      </w:r>
      <w:r w:rsidR="0082360B">
        <w:rPr>
          <w:rFonts w:ascii="Garamond" w:hAnsi="Garamond"/>
          <w:sz w:val="24"/>
          <w:szCs w:val="24"/>
        </w:rPr>
        <w:t>,</w:t>
      </w:r>
      <w:r w:rsidR="00FC3277">
        <w:rPr>
          <w:rFonts w:ascii="Garamond" w:hAnsi="Garamond"/>
          <w:sz w:val="24"/>
          <w:szCs w:val="24"/>
        </w:rPr>
        <w:t xml:space="preserve"> o dar por sentado que las mujeres se embarazarán en un futuro mediato o inmediato</w:t>
      </w:r>
      <w:r w:rsidR="0082360B">
        <w:rPr>
          <w:rFonts w:ascii="Garamond" w:hAnsi="Garamond"/>
          <w:sz w:val="24"/>
          <w:szCs w:val="24"/>
        </w:rPr>
        <w:t>,</w:t>
      </w:r>
      <w:r w:rsidR="00FC3277">
        <w:rPr>
          <w:rFonts w:ascii="Garamond" w:hAnsi="Garamond"/>
          <w:sz w:val="24"/>
          <w:szCs w:val="24"/>
        </w:rPr>
        <w:t xml:space="preserve"> son ejemplos de cómo se manifiesta esta discriminación. A pesar de que existe legislación en la mat</w:t>
      </w:r>
      <w:r w:rsidR="007B59FF">
        <w:rPr>
          <w:rFonts w:ascii="Garamond" w:hAnsi="Garamond"/>
          <w:sz w:val="24"/>
          <w:szCs w:val="24"/>
        </w:rPr>
        <w:t>eria, estas prácticas subsisten e incluso fueron motivo de señalamiento por parte del Comité CEDAW en su último examen a México</w:t>
      </w:r>
      <w:r w:rsidR="008B66EF">
        <w:rPr>
          <w:rFonts w:ascii="Garamond" w:hAnsi="Garamond"/>
          <w:sz w:val="24"/>
          <w:szCs w:val="24"/>
        </w:rPr>
        <w:t xml:space="preserve"> en 2012</w:t>
      </w:r>
      <w:r w:rsidR="007B59FF">
        <w:rPr>
          <w:rFonts w:ascii="Garamond" w:hAnsi="Garamond"/>
          <w:sz w:val="24"/>
          <w:szCs w:val="24"/>
        </w:rPr>
        <w:t>, recomendando medidas para eliminarlas.</w:t>
      </w:r>
    </w:p>
    <w:p w:rsidR="00FC3277" w:rsidRDefault="00FC3277" w:rsidP="0082360B">
      <w:pPr>
        <w:pStyle w:val="Sinespaciado"/>
        <w:spacing w:line="360" w:lineRule="auto"/>
        <w:jc w:val="both"/>
        <w:rPr>
          <w:rFonts w:ascii="Garamond" w:hAnsi="Garamond"/>
          <w:sz w:val="24"/>
          <w:szCs w:val="24"/>
        </w:rPr>
      </w:pPr>
    </w:p>
    <w:p w:rsidR="00FC3277" w:rsidRDefault="00FC3277" w:rsidP="0082360B">
      <w:pPr>
        <w:pStyle w:val="Sinespaciado"/>
        <w:spacing w:line="360" w:lineRule="auto"/>
        <w:jc w:val="both"/>
        <w:rPr>
          <w:rFonts w:ascii="Garamond" w:hAnsi="Garamond"/>
          <w:sz w:val="24"/>
          <w:szCs w:val="24"/>
        </w:rPr>
      </w:pPr>
      <w:r>
        <w:rPr>
          <w:rFonts w:ascii="Garamond" w:hAnsi="Garamond"/>
          <w:sz w:val="24"/>
          <w:szCs w:val="24"/>
        </w:rPr>
        <w:t xml:space="preserve">Por otro lado, aunque el acceso a </w:t>
      </w:r>
      <w:r w:rsidR="0044159B">
        <w:rPr>
          <w:rFonts w:ascii="Garamond" w:hAnsi="Garamond"/>
          <w:sz w:val="24"/>
          <w:szCs w:val="24"/>
        </w:rPr>
        <w:t xml:space="preserve">la seguridad social y a </w:t>
      </w:r>
      <w:r>
        <w:rPr>
          <w:rFonts w:ascii="Garamond" w:hAnsi="Garamond"/>
          <w:sz w:val="24"/>
          <w:szCs w:val="24"/>
        </w:rPr>
        <w:t xml:space="preserve">servicios de salud durante </w:t>
      </w:r>
      <w:r w:rsidR="0044159B">
        <w:rPr>
          <w:rFonts w:ascii="Garamond" w:hAnsi="Garamond"/>
          <w:sz w:val="24"/>
          <w:szCs w:val="24"/>
        </w:rPr>
        <w:t>el embarazo y el parto es de suma importancia tanto para la mujer como el recién nacido, en México dicho acceso está vinculado a un empleo formal</w:t>
      </w:r>
      <w:r w:rsidR="0082360B">
        <w:rPr>
          <w:rFonts w:ascii="Garamond" w:hAnsi="Garamond"/>
          <w:sz w:val="24"/>
          <w:szCs w:val="24"/>
        </w:rPr>
        <w:t>, sin embargo,</w:t>
      </w:r>
      <w:r w:rsidR="0044159B">
        <w:rPr>
          <w:rFonts w:ascii="Garamond" w:hAnsi="Garamond"/>
          <w:sz w:val="24"/>
          <w:szCs w:val="24"/>
        </w:rPr>
        <w:t xml:space="preserve"> la informalidad labor</w:t>
      </w:r>
      <w:r w:rsidR="002B4ACB">
        <w:rPr>
          <w:rFonts w:ascii="Garamond" w:hAnsi="Garamond"/>
          <w:sz w:val="24"/>
          <w:szCs w:val="24"/>
        </w:rPr>
        <w:t>al es un fenómeno muy extendido:</w:t>
      </w:r>
      <w:r w:rsidR="0044159B">
        <w:rPr>
          <w:rFonts w:ascii="Garamond" w:hAnsi="Garamond"/>
          <w:sz w:val="24"/>
          <w:szCs w:val="24"/>
        </w:rPr>
        <w:t xml:space="preserve"> el 59.1% de las y los trabajadores están empl</w:t>
      </w:r>
      <w:r w:rsidR="002B4ACB">
        <w:rPr>
          <w:rFonts w:ascii="Garamond" w:hAnsi="Garamond"/>
          <w:sz w:val="24"/>
          <w:szCs w:val="24"/>
        </w:rPr>
        <w:t>eados en ocupaciones informales,</w:t>
      </w:r>
      <w:r w:rsidR="007B59FF">
        <w:rPr>
          <w:rStyle w:val="Refdenotaalpie"/>
          <w:rFonts w:ascii="Garamond" w:hAnsi="Garamond"/>
          <w:sz w:val="24"/>
          <w:szCs w:val="24"/>
        </w:rPr>
        <w:footnoteReference w:id="2"/>
      </w:r>
      <w:r w:rsidR="002B4ACB">
        <w:rPr>
          <w:rFonts w:ascii="Garamond" w:hAnsi="Garamond"/>
          <w:sz w:val="24"/>
          <w:szCs w:val="24"/>
        </w:rPr>
        <w:t xml:space="preserve"> por lo tanto, la mayoría de la población económicamente activa no tiene acceso a seguridad social.</w:t>
      </w:r>
    </w:p>
    <w:p w:rsidR="002B4ACB" w:rsidRDefault="002B4ACB" w:rsidP="0082360B">
      <w:pPr>
        <w:pStyle w:val="Sinespaciado"/>
        <w:spacing w:line="360" w:lineRule="auto"/>
        <w:jc w:val="both"/>
        <w:rPr>
          <w:rFonts w:ascii="Garamond" w:hAnsi="Garamond"/>
          <w:sz w:val="24"/>
          <w:szCs w:val="24"/>
        </w:rPr>
      </w:pPr>
    </w:p>
    <w:p w:rsidR="0044159B" w:rsidRDefault="002B4ACB" w:rsidP="0082360B">
      <w:pPr>
        <w:pStyle w:val="Sinespaciado"/>
        <w:spacing w:line="360" w:lineRule="auto"/>
        <w:jc w:val="both"/>
        <w:rPr>
          <w:rFonts w:ascii="Garamond" w:hAnsi="Garamond"/>
          <w:sz w:val="24"/>
          <w:szCs w:val="24"/>
        </w:rPr>
      </w:pPr>
      <w:r>
        <w:rPr>
          <w:rFonts w:ascii="Garamond" w:hAnsi="Garamond"/>
          <w:sz w:val="24"/>
          <w:szCs w:val="24"/>
        </w:rPr>
        <w:t>De acuerdo a la Encuesta Nacional de Empleo y Seguridad Social (ENESS) 2013, 34 por ciento de las mujeres mexicanas está afiliada al I</w:t>
      </w:r>
      <w:r w:rsidR="00E12A30">
        <w:rPr>
          <w:rFonts w:ascii="Garamond" w:hAnsi="Garamond"/>
          <w:sz w:val="24"/>
          <w:szCs w:val="24"/>
        </w:rPr>
        <w:t>nstituto Mexicano del Seguro Social (I</w:t>
      </w:r>
      <w:r>
        <w:rPr>
          <w:rFonts w:ascii="Garamond" w:hAnsi="Garamond"/>
          <w:sz w:val="24"/>
          <w:szCs w:val="24"/>
        </w:rPr>
        <w:t>MSS</w:t>
      </w:r>
      <w:r w:rsidR="00E12A30">
        <w:rPr>
          <w:rFonts w:ascii="Garamond" w:hAnsi="Garamond"/>
          <w:sz w:val="24"/>
          <w:szCs w:val="24"/>
        </w:rPr>
        <w:t>)</w:t>
      </w:r>
      <w:r>
        <w:rPr>
          <w:rFonts w:ascii="Garamond" w:hAnsi="Garamond"/>
          <w:sz w:val="24"/>
          <w:szCs w:val="24"/>
        </w:rPr>
        <w:t xml:space="preserve">; seis por ciento al </w:t>
      </w:r>
      <w:r w:rsidR="00E12A30">
        <w:rPr>
          <w:rFonts w:ascii="Garamond" w:hAnsi="Garamond"/>
          <w:sz w:val="24"/>
          <w:szCs w:val="24"/>
        </w:rPr>
        <w:t>Instituto de Seguridad y Servicios Sociales de los Trabajadores del Estado (</w:t>
      </w:r>
      <w:r w:rsidR="0082360B">
        <w:rPr>
          <w:rFonts w:ascii="Garamond" w:hAnsi="Garamond"/>
          <w:sz w:val="24"/>
          <w:szCs w:val="24"/>
        </w:rPr>
        <w:t>ISSSTE</w:t>
      </w:r>
      <w:r w:rsidR="00E12A30">
        <w:rPr>
          <w:rFonts w:ascii="Garamond" w:hAnsi="Garamond"/>
          <w:sz w:val="24"/>
          <w:szCs w:val="24"/>
        </w:rPr>
        <w:t>)</w:t>
      </w:r>
      <w:r w:rsidR="0082360B">
        <w:rPr>
          <w:rFonts w:ascii="Garamond" w:hAnsi="Garamond"/>
          <w:sz w:val="24"/>
          <w:szCs w:val="24"/>
        </w:rPr>
        <w:t xml:space="preserve"> y </w:t>
      </w:r>
      <w:r w:rsidR="0082360B">
        <w:rPr>
          <w:rFonts w:ascii="Garamond" w:hAnsi="Garamond"/>
          <w:sz w:val="24"/>
          <w:szCs w:val="24"/>
        </w:rPr>
        <w:lastRenderedPageBreak/>
        <w:t>37 por ciento, al Seguro Popular de Salud (SPS)</w:t>
      </w:r>
      <w:r>
        <w:rPr>
          <w:rFonts w:ascii="Garamond" w:hAnsi="Garamond"/>
          <w:sz w:val="24"/>
          <w:szCs w:val="24"/>
        </w:rPr>
        <w:t>,</w:t>
      </w:r>
      <w:r w:rsidR="007B59FF">
        <w:rPr>
          <w:rStyle w:val="Refdenotaalpie"/>
          <w:rFonts w:ascii="Garamond" w:hAnsi="Garamond"/>
          <w:sz w:val="24"/>
          <w:szCs w:val="24"/>
        </w:rPr>
        <w:footnoteReference w:id="3"/>
      </w:r>
      <w:r>
        <w:rPr>
          <w:rFonts w:ascii="Garamond" w:hAnsi="Garamond"/>
          <w:sz w:val="24"/>
          <w:szCs w:val="24"/>
        </w:rPr>
        <w:t xml:space="preserve"> </w:t>
      </w:r>
      <w:r w:rsidR="0044159B">
        <w:rPr>
          <w:rFonts w:ascii="Garamond" w:hAnsi="Garamond"/>
          <w:sz w:val="24"/>
          <w:szCs w:val="24"/>
        </w:rPr>
        <w:t>mediante</w:t>
      </w:r>
      <w:r w:rsidR="0082360B">
        <w:rPr>
          <w:rFonts w:ascii="Garamond" w:hAnsi="Garamond"/>
          <w:sz w:val="24"/>
          <w:szCs w:val="24"/>
        </w:rPr>
        <w:t xml:space="preserve"> este último, </w:t>
      </w:r>
      <w:r w:rsidR="0044159B">
        <w:rPr>
          <w:rFonts w:ascii="Garamond" w:hAnsi="Garamond"/>
          <w:sz w:val="24"/>
          <w:szCs w:val="24"/>
        </w:rPr>
        <w:t>las personas empleadas en ocupaciones</w:t>
      </w:r>
      <w:r w:rsidR="0082360B">
        <w:rPr>
          <w:rFonts w:ascii="Garamond" w:hAnsi="Garamond"/>
          <w:sz w:val="24"/>
          <w:szCs w:val="24"/>
        </w:rPr>
        <w:t xml:space="preserve"> informales tienen la posibilidad de acceder a una determinada</w:t>
      </w:r>
      <w:r w:rsidR="0044159B">
        <w:rPr>
          <w:rFonts w:ascii="Garamond" w:hAnsi="Garamond"/>
          <w:sz w:val="24"/>
          <w:szCs w:val="24"/>
        </w:rPr>
        <w:t xml:space="preserve"> cobertura en servicios de salud, </w:t>
      </w:r>
      <w:r w:rsidR="0082360B">
        <w:rPr>
          <w:rFonts w:ascii="Garamond" w:hAnsi="Garamond"/>
          <w:sz w:val="24"/>
          <w:szCs w:val="24"/>
        </w:rPr>
        <w:t>sin embargo, el SPS no</w:t>
      </w:r>
      <w:r>
        <w:rPr>
          <w:rFonts w:ascii="Garamond" w:hAnsi="Garamond"/>
          <w:sz w:val="24"/>
          <w:szCs w:val="24"/>
        </w:rPr>
        <w:t xml:space="preserve"> prevé prestaciones de estancias infantiles, ni licencias de maternidad y paternidad.</w:t>
      </w:r>
    </w:p>
    <w:p w:rsidR="002B4ACB" w:rsidRDefault="002B4ACB" w:rsidP="0082360B">
      <w:pPr>
        <w:pStyle w:val="Sinespaciado"/>
        <w:spacing w:line="360" w:lineRule="auto"/>
        <w:jc w:val="both"/>
        <w:rPr>
          <w:rFonts w:ascii="Garamond" w:hAnsi="Garamond"/>
          <w:sz w:val="24"/>
          <w:szCs w:val="24"/>
        </w:rPr>
      </w:pPr>
    </w:p>
    <w:p w:rsidR="006153F2" w:rsidRDefault="002B4ACB" w:rsidP="0082360B">
      <w:pPr>
        <w:pStyle w:val="Sinespaciado"/>
        <w:spacing w:line="360" w:lineRule="auto"/>
        <w:jc w:val="both"/>
        <w:rPr>
          <w:rFonts w:ascii="Garamond" w:hAnsi="Garamond"/>
          <w:sz w:val="24"/>
          <w:szCs w:val="24"/>
        </w:rPr>
      </w:pPr>
      <w:r>
        <w:rPr>
          <w:rFonts w:ascii="Garamond" w:hAnsi="Garamond"/>
          <w:sz w:val="24"/>
          <w:szCs w:val="24"/>
        </w:rPr>
        <w:t>Respecto a las licencias laborales asociadas con la vida reproductiva, la licencia de maternidad establecida en la legislación mexicana (12 semanas), no es acorde con los estándares internacionales</w:t>
      </w:r>
      <w:r w:rsidR="006153F2">
        <w:rPr>
          <w:rFonts w:ascii="Garamond" w:hAnsi="Garamond"/>
          <w:sz w:val="24"/>
          <w:szCs w:val="24"/>
        </w:rPr>
        <w:t xml:space="preserve"> en la materia, que señalan 14 semanas que pueden ampliarse en caso de complicaciones o enfermedad. Además</w:t>
      </w:r>
      <w:r w:rsidR="0082360B">
        <w:rPr>
          <w:rFonts w:ascii="Garamond" w:hAnsi="Garamond"/>
          <w:sz w:val="24"/>
          <w:szCs w:val="24"/>
        </w:rPr>
        <w:t>,</w:t>
      </w:r>
      <w:r w:rsidR="006153F2">
        <w:rPr>
          <w:rFonts w:ascii="Garamond" w:hAnsi="Garamond"/>
          <w:sz w:val="24"/>
          <w:szCs w:val="24"/>
        </w:rPr>
        <w:t xml:space="preserve"> es importante señalar que de acuerdo con la ENESS 2013, 50.1 por ciento de las mujeres entre 15 y 49 años que requirieron atención por parto, aborto o alguna complicación del embarazo en 2013 no obt</w:t>
      </w:r>
      <w:r w:rsidR="00B81475">
        <w:rPr>
          <w:rFonts w:ascii="Garamond" w:hAnsi="Garamond"/>
          <w:sz w:val="24"/>
          <w:szCs w:val="24"/>
        </w:rPr>
        <w:t>uvieron licencia por maternidad,</w:t>
      </w:r>
      <w:r w:rsidR="007B59FF">
        <w:rPr>
          <w:rStyle w:val="Refdenotaalpie"/>
          <w:rFonts w:ascii="Garamond" w:hAnsi="Garamond"/>
          <w:sz w:val="24"/>
          <w:szCs w:val="24"/>
        </w:rPr>
        <w:footnoteReference w:id="4"/>
      </w:r>
      <w:r w:rsidR="00B81475">
        <w:rPr>
          <w:rFonts w:ascii="Garamond" w:hAnsi="Garamond"/>
          <w:sz w:val="24"/>
          <w:szCs w:val="24"/>
        </w:rPr>
        <w:t xml:space="preserve"> lo cual constituye una violación a sus derechos humanos.</w:t>
      </w:r>
      <w:r w:rsidR="00E12A30">
        <w:rPr>
          <w:rFonts w:ascii="Garamond" w:hAnsi="Garamond"/>
          <w:sz w:val="24"/>
          <w:szCs w:val="24"/>
        </w:rPr>
        <w:t xml:space="preserve"> </w:t>
      </w:r>
      <w:r w:rsidR="00B81475">
        <w:rPr>
          <w:rFonts w:ascii="Garamond" w:hAnsi="Garamond"/>
          <w:sz w:val="24"/>
          <w:szCs w:val="24"/>
        </w:rPr>
        <w:t xml:space="preserve">De acuerdo a la legislación mexicana, las licencias de paternidad </w:t>
      </w:r>
      <w:r w:rsidR="006153F2">
        <w:rPr>
          <w:rFonts w:ascii="Garamond" w:hAnsi="Garamond"/>
          <w:sz w:val="24"/>
          <w:szCs w:val="24"/>
        </w:rPr>
        <w:t>comprenden el otorgamiento de cinco días con goce de sueldo</w:t>
      </w:r>
      <w:r w:rsidR="00D70790">
        <w:rPr>
          <w:rFonts w:ascii="Garamond" w:hAnsi="Garamond"/>
          <w:sz w:val="24"/>
          <w:szCs w:val="24"/>
        </w:rPr>
        <w:t xml:space="preserve">, avance </w:t>
      </w:r>
      <w:r w:rsidR="00B81475">
        <w:rPr>
          <w:rFonts w:ascii="Garamond" w:hAnsi="Garamond"/>
          <w:sz w:val="24"/>
          <w:szCs w:val="24"/>
        </w:rPr>
        <w:t xml:space="preserve">ínfimo y </w:t>
      </w:r>
      <w:r w:rsidR="00D70790">
        <w:rPr>
          <w:rFonts w:ascii="Garamond" w:hAnsi="Garamond"/>
          <w:sz w:val="24"/>
          <w:szCs w:val="24"/>
        </w:rPr>
        <w:t>que</w:t>
      </w:r>
      <w:r w:rsidR="00B81475">
        <w:rPr>
          <w:rFonts w:ascii="Garamond" w:hAnsi="Garamond"/>
          <w:sz w:val="24"/>
          <w:szCs w:val="24"/>
        </w:rPr>
        <w:t xml:space="preserve"> en todo caso</w:t>
      </w:r>
      <w:r w:rsidR="00D70790">
        <w:rPr>
          <w:rFonts w:ascii="Garamond" w:hAnsi="Garamond"/>
          <w:sz w:val="24"/>
          <w:szCs w:val="24"/>
        </w:rPr>
        <w:t xml:space="preserve"> resulta totalmente insuficiente para hacer frente a las necesidades de atención de la mujer que acaba de tener un hijo, además d</w:t>
      </w:r>
      <w:r w:rsidR="000F60CA">
        <w:rPr>
          <w:rFonts w:ascii="Garamond" w:hAnsi="Garamond"/>
          <w:sz w:val="24"/>
          <w:szCs w:val="24"/>
        </w:rPr>
        <w:t>e que refuerza el estereotipo de que la llegada de un hijo a casa</w:t>
      </w:r>
      <w:r w:rsidR="00B81475">
        <w:rPr>
          <w:rFonts w:ascii="Garamond" w:hAnsi="Garamond"/>
          <w:sz w:val="24"/>
          <w:szCs w:val="24"/>
        </w:rPr>
        <w:t xml:space="preserve"> es responsabilidad de ella.</w:t>
      </w:r>
    </w:p>
    <w:p w:rsidR="000F60CA" w:rsidRDefault="000F60CA" w:rsidP="0082360B">
      <w:pPr>
        <w:pStyle w:val="Sinespaciado"/>
        <w:spacing w:line="360" w:lineRule="auto"/>
        <w:jc w:val="both"/>
        <w:rPr>
          <w:rFonts w:ascii="Garamond" w:hAnsi="Garamond"/>
          <w:sz w:val="24"/>
          <w:szCs w:val="24"/>
        </w:rPr>
      </w:pPr>
    </w:p>
    <w:p w:rsidR="003B176A" w:rsidRDefault="004546A1" w:rsidP="0082360B">
      <w:pPr>
        <w:pStyle w:val="Sinespaciado"/>
        <w:spacing w:line="360" w:lineRule="auto"/>
        <w:jc w:val="both"/>
        <w:rPr>
          <w:rFonts w:ascii="Garamond" w:hAnsi="Garamond"/>
          <w:sz w:val="24"/>
          <w:szCs w:val="24"/>
        </w:rPr>
      </w:pPr>
      <w:r>
        <w:rPr>
          <w:rFonts w:ascii="Garamond" w:hAnsi="Garamond"/>
          <w:sz w:val="24"/>
          <w:szCs w:val="24"/>
        </w:rPr>
        <w:t>GIRE realizó solicitudes de acceso a la información gubernamental dirigidas al IMSS y al ISSSTE para conocer el número de licencias de paternidad otorgadas del</w:t>
      </w:r>
      <w:r w:rsidR="00F94D3F">
        <w:rPr>
          <w:rFonts w:ascii="Garamond" w:hAnsi="Garamond"/>
          <w:sz w:val="24"/>
          <w:szCs w:val="24"/>
        </w:rPr>
        <w:t xml:space="preserve"> 1 de enero de 2</w:t>
      </w:r>
      <w:r>
        <w:rPr>
          <w:rFonts w:ascii="Garamond" w:hAnsi="Garamond"/>
          <w:sz w:val="24"/>
          <w:szCs w:val="24"/>
        </w:rPr>
        <w:t xml:space="preserve">010 al 31 de diciembre de 2015. La primera institución respondió que no guarda registro alguno de tal información, </w:t>
      </w:r>
      <w:r w:rsidR="00F94D3F">
        <w:rPr>
          <w:rFonts w:ascii="Garamond" w:hAnsi="Garamond"/>
          <w:sz w:val="24"/>
          <w:szCs w:val="24"/>
        </w:rPr>
        <w:t>mientras que el ISSSTE contestó que en 2014 se otorgaron 315 licenc</w:t>
      </w:r>
      <w:r w:rsidR="008B66EF">
        <w:rPr>
          <w:rFonts w:ascii="Garamond" w:hAnsi="Garamond"/>
          <w:sz w:val="24"/>
          <w:szCs w:val="24"/>
        </w:rPr>
        <w:t>ias y en 2015, 522; estos</w:t>
      </w:r>
      <w:r>
        <w:rPr>
          <w:rFonts w:ascii="Garamond" w:hAnsi="Garamond"/>
          <w:sz w:val="24"/>
          <w:szCs w:val="24"/>
        </w:rPr>
        <w:t xml:space="preserve"> últimos datos contrastan de manera notoria con el número de licencias de maternidad</w:t>
      </w:r>
      <w:r w:rsidR="00106F04">
        <w:rPr>
          <w:rFonts w:ascii="Garamond" w:hAnsi="Garamond"/>
          <w:sz w:val="24"/>
          <w:szCs w:val="24"/>
        </w:rPr>
        <w:t xml:space="preserve"> otorgadas</w:t>
      </w:r>
      <w:r>
        <w:rPr>
          <w:rFonts w:ascii="Garamond" w:hAnsi="Garamond"/>
          <w:sz w:val="24"/>
          <w:szCs w:val="24"/>
        </w:rPr>
        <w:t>: por ejemplo, en 2015, fueron 45 mil 545 madres trabajadoras al servicio del Estado las que tomaron licencia de maternidad.</w:t>
      </w:r>
      <w:r w:rsidR="007B59FF">
        <w:rPr>
          <w:rStyle w:val="Refdenotaalpie"/>
          <w:rFonts w:ascii="Garamond" w:hAnsi="Garamond"/>
          <w:sz w:val="24"/>
          <w:szCs w:val="24"/>
        </w:rPr>
        <w:footnoteReference w:id="5"/>
      </w:r>
      <w:r>
        <w:rPr>
          <w:rFonts w:ascii="Garamond" w:hAnsi="Garamond"/>
          <w:sz w:val="24"/>
          <w:szCs w:val="24"/>
        </w:rPr>
        <w:t xml:space="preserve"> Lo anterior </w:t>
      </w:r>
      <w:r w:rsidR="003B176A">
        <w:rPr>
          <w:rFonts w:ascii="Garamond" w:hAnsi="Garamond"/>
          <w:sz w:val="24"/>
          <w:szCs w:val="24"/>
        </w:rPr>
        <w:t xml:space="preserve">es </w:t>
      </w:r>
      <w:r>
        <w:rPr>
          <w:rFonts w:ascii="Garamond" w:hAnsi="Garamond"/>
          <w:sz w:val="24"/>
          <w:szCs w:val="24"/>
        </w:rPr>
        <w:t>evidencia</w:t>
      </w:r>
      <w:r w:rsidR="003B176A">
        <w:rPr>
          <w:rFonts w:ascii="Garamond" w:hAnsi="Garamond"/>
          <w:sz w:val="24"/>
          <w:szCs w:val="24"/>
        </w:rPr>
        <w:t xml:space="preserve"> de</w:t>
      </w:r>
      <w:r>
        <w:rPr>
          <w:rFonts w:ascii="Garamond" w:hAnsi="Garamond"/>
          <w:sz w:val="24"/>
          <w:szCs w:val="24"/>
        </w:rPr>
        <w:t xml:space="preserve"> la mínima importancia que se otorga a la licencia de paternidad</w:t>
      </w:r>
      <w:r w:rsidR="003B176A">
        <w:rPr>
          <w:rFonts w:ascii="Garamond" w:hAnsi="Garamond"/>
          <w:sz w:val="24"/>
          <w:szCs w:val="24"/>
        </w:rPr>
        <w:t>.</w:t>
      </w:r>
      <w:r w:rsidR="00E12A30">
        <w:rPr>
          <w:rFonts w:ascii="Garamond" w:hAnsi="Garamond"/>
          <w:sz w:val="24"/>
          <w:szCs w:val="24"/>
        </w:rPr>
        <w:t xml:space="preserve"> </w:t>
      </w:r>
      <w:r w:rsidR="003B176A">
        <w:rPr>
          <w:rFonts w:ascii="Garamond" w:hAnsi="Garamond"/>
          <w:sz w:val="24"/>
          <w:szCs w:val="24"/>
        </w:rPr>
        <w:t>Por otro lado, las licencias parentales, que son permisos concedidos una vez agotadas las licencias de maternidad y paternidad en los que la pareja misma determina cómo manejará el periodo del que disponen, no están aún previstas en la legislación mexicana.</w:t>
      </w:r>
    </w:p>
    <w:p w:rsidR="003B176A" w:rsidRDefault="003B176A" w:rsidP="0082360B">
      <w:pPr>
        <w:pStyle w:val="Sinespaciado"/>
        <w:spacing w:line="360" w:lineRule="auto"/>
        <w:jc w:val="both"/>
        <w:rPr>
          <w:rFonts w:ascii="Garamond" w:hAnsi="Garamond"/>
          <w:sz w:val="24"/>
          <w:szCs w:val="24"/>
        </w:rPr>
      </w:pPr>
    </w:p>
    <w:p w:rsidR="00381442" w:rsidRDefault="003B176A" w:rsidP="0082360B">
      <w:pPr>
        <w:pStyle w:val="Sinespaciado"/>
        <w:spacing w:line="360" w:lineRule="auto"/>
        <w:jc w:val="both"/>
        <w:rPr>
          <w:rFonts w:ascii="Garamond" w:hAnsi="Garamond"/>
          <w:sz w:val="24"/>
          <w:szCs w:val="24"/>
        </w:rPr>
      </w:pPr>
      <w:r>
        <w:rPr>
          <w:rFonts w:ascii="Garamond" w:hAnsi="Garamond"/>
          <w:sz w:val="24"/>
          <w:szCs w:val="24"/>
        </w:rPr>
        <w:t>Respecto al tema de la lactancia materna</w:t>
      </w:r>
      <w:r w:rsidR="009537DD">
        <w:rPr>
          <w:rFonts w:ascii="Garamond" w:hAnsi="Garamond"/>
          <w:sz w:val="24"/>
          <w:szCs w:val="24"/>
        </w:rPr>
        <w:t>, los índic</w:t>
      </w:r>
      <w:r w:rsidR="00381442">
        <w:rPr>
          <w:rFonts w:ascii="Garamond" w:hAnsi="Garamond"/>
          <w:sz w:val="24"/>
          <w:szCs w:val="24"/>
        </w:rPr>
        <w:t xml:space="preserve">es en México se encuentran entre los más bajos del mundo: </w:t>
      </w:r>
      <w:r w:rsidR="0082360B">
        <w:rPr>
          <w:rFonts w:ascii="Garamond" w:hAnsi="Garamond"/>
          <w:sz w:val="24"/>
          <w:szCs w:val="24"/>
        </w:rPr>
        <w:t xml:space="preserve">tan </w:t>
      </w:r>
      <w:r w:rsidR="00381442">
        <w:rPr>
          <w:rFonts w:ascii="Garamond" w:hAnsi="Garamond"/>
          <w:sz w:val="24"/>
          <w:szCs w:val="24"/>
        </w:rPr>
        <w:t>sólo 14.4 por ciento de los niños de seis meses reciben lactancia exclusiva.</w:t>
      </w:r>
      <w:r w:rsidR="007B59FF">
        <w:rPr>
          <w:rStyle w:val="Refdenotaalpie"/>
          <w:rFonts w:ascii="Garamond" w:hAnsi="Garamond"/>
          <w:sz w:val="24"/>
          <w:szCs w:val="24"/>
        </w:rPr>
        <w:footnoteReference w:id="6"/>
      </w:r>
      <w:r w:rsidR="00381442">
        <w:rPr>
          <w:rFonts w:ascii="Garamond" w:hAnsi="Garamond"/>
          <w:sz w:val="24"/>
          <w:szCs w:val="24"/>
        </w:rPr>
        <w:t xml:space="preserve"> </w:t>
      </w:r>
      <w:r w:rsidR="0082360B">
        <w:rPr>
          <w:rFonts w:ascii="Garamond" w:hAnsi="Garamond"/>
          <w:sz w:val="24"/>
          <w:szCs w:val="24"/>
        </w:rPr>
        <w:t>Hay obstáculos graves para que las mujeres mexicanas que deciden lactar lo hagan, como la insuficiencia del plazo de las licencias de maternidad, la falta de lactarios en los centros de trabajo, la falta de flexibilidad en los horarios de trabajo, la lejanía de las estancias infantiles respecto a los lugares de trabajo y una cultura laboral adversa a la lactancia materna.</w:t>
      </w:r>
    </w:p>
    <w:p w:rsidR="00B81475" w:rsidRDefault="00B81475" w:rsidP="0082360B">
      <w:pPr>
        <w:pStyle w:val="Sinespaciado"/>
        <w:spacing w:line="360" w:lineRule="auto"/>
        <w:jc w:val="both"/>
        <w:rPr>
          <w:rFonts w:ascii="Garamond" w:hAnsi="Garamond"/>
          <w:sz w:val="24"/>
          <w:szCs w:val="24"/>
        </w:rPr>
      </w:pPr>
    </w:p>
    <w:p w:rsidR="00B81475" w:rsidRDefault="00B81475" w:rsidP="0082360B">
      <w:pPr>
        <w:pStyle w:val="Sinespaciado"/>
        <w:spacing w:line="360" w:lineRule="auto"/>
        <w:jc w:val="both"/>
        <w:rPr>
          <w:rFonts w:ascii="Garamond" w:hAnsi="Garamond"/>
          <w:sz w:val="24"/>
          <w:szCs w:val="24"/>
        </w:rPr>
      </w:pPr>
      <w:r>
        <w:rPr>
          <w:rFonts w:ascii="Garamond" w:hAnsi="Garamond"/>
          <w:sz w:val="24"/>
          <w:szCs w:val="24"/>
        </w:rPr>
        <w:t xml:space="preserve">Por último, </w:t>
      </w:r>
      <w:r w:rsidR="002D4BC1">
        <w:rPr>
          <w:rFonts w:ascii="Garamond" w:hAnsi="Garamond"/>
          <w:sz w:val="24"/>
          <w:szCs w:val="24"/>
        </w:rPr>
        <w:t>las y los niños mexicanos son cuidados en su mayoría por otra persona del entorno familiar mientras los padres y madres trabajan. Generalmente la responsabilidad de cuidado recae en las abuelas: del total de niños de cero a seis años cuidados por personas que no son sus padres, 51.2 son cuidados por ellas, mientras que 11.3 por ciento asisten a estancias infantiles o guarderías públicas, 4.3 por ciento asisten a guarderías privadas y 33.3 por ciento se encuentran bajo el cuidado de otras personas.</w:t>
      </w:r>
      <w:r w:rsidR="007B59FF">
        <w:rPr>
          <w:rStyle w:val="Refdenotaalpie"/>
          <w:rFonts w:ascii="Garamond" w:hAnsi="Garamond"/>
          <w:sz w:val="24"/>
          <w:szCs w:val="24"/>
        </w:rPr>
        <w:footnoteReference w:id="7"/>
      </w:r>
    </w:p>
    <w:p w:rsidR="002D4BC1" w:rsidRDefault="002D4BC1" w:rsidP="0082360B">
      <w:pPr>
        <w:pStyle w:val="Sinespaciado"/>
        <w:spacing w:line="360" w:lineRule="auto"/>
        <w:jc w:val="both"/>
        <w:rPr>
          <w:rFonts w:ascii="Garamond" w:hAnsi="Garamond"/>
          <w:sz w:val="24"/>
          <w:szCs w:val="24"/>
        </w:rPr>
      </w:pPr>
    </w:p>
    <w:p w:rsidR="002D4BC1" w:rsidRDefault="002D4BC1" w:rsidP="0082360B">
      <w:pPr>
        <w:pStyle w:val="Sinespaciado"/>
        <w:spacing w:line="360" w:lineRule="auto"/>
        <w:jc w:val="both"/>
        <w:rPr>
          <w:rFonts w:ascii="Garamond" w:hAnsi="Garamond"/>
          <w:sz w:val="24"/>
          <w:szCs w:val="24"/>
        </w:rPr>
      </w:pPr>
      <w:r>
        <w:rPr>
          <w:rFonts w:ascii="Garamond" w:hAnsi="Garamond"/>
          <w:sz w:val="24"/>
          <w:szCs w:val="24"/>
        </w:rPr>
        <w:t xml:space="preserve">Es fundamental que el Estado mexicano realice una evaluación a nivel nacional de la situación en la materia con miras a trazar una política pública amplia y eficaz. Dicha política debería orientarse a que todas las madres y padres tengan acceso a alguna institución de cuidado infantil pública o privada y que dichas instituciones sean accesibles en condiciones </w:t>
      </w:r>
      <w:r w:rsidR="00314829">
        <w:rPr>
          <w:rFonts w:ascii="Garamond" w:hAnsi="Garamond"/>
          <w:sz w:val="24"/>
          <w:szCs w:val="24"/>
        </w:rPr>
        <w:t xml:space="preserve">de igualdad: </w:t>
      </w:r>
      <w:proofErr w:type="gramStart"/>
      <w:r w:rsidR="00314829">
        <w:rPr>
          <w:rFonts w:ascii="Garamond" w:hAnsi="Garamond"/>
          <w:sz w:val="24"/>
          <w:szCs w:val="24"/>
        </w:rPr>
        <w:t xml:space="preserve">asequibles </w:t>
      </w:r>
      <w:r w:rsidR="002B3DEF">
        <w:rPr>
          <w:rFonts w:ascii="Garamond" w:hAnsi="Garamond"/>
          <w:sz w:val="24"/>
          <w:szCs w:val="24"/>
        </w:rPr>
        <w:t>material</w:t>
      </w:r>
      <w:proofErr w:type="gramEnd"/>
      <w:r w:rsidR="002B3DEF">
        <w:rPr>
          <w:rFonts w:ascii="Garamond" w:hAnsi="Garamond"/>
          <w:sz w:val="24"/>
          <w:szCs w:val="24"/>
        </w:rPr>
        <w:t xml:space="preserve"> y económicamente; que cuenten con programas de estimulación y aprendizaje </w:t>
      </w:r>
      <w:r w:rsidR="00314829">
        <w:rPr>
          <w:rFonts w:ascii="Garamond" w:hAnsi="Garamond"/>
          <w:sz w:val="24"/>
          <w:szCs w:val="24"/>
        </w:rPr>
        <w:t>adecuados y de buena calidad, con condiciones de seguridad garantizadas y que se adapten a las necesidades de las y los trabajadores y sus hijos.</w:t>
      </w:r>
    </w:p>
    <w:p w:rsidR="00314829" w:rsidRDefault="00314829" w:rsidP="0082360B">
      <w:pPr>
        <w:pStyle w:val="Sinespaciado"/>
        <w:spacing w:line="360" w:lineRule="auto"/>
        <w:jc w:val="both"/>
        <w:rPr>
          <w:rFonts w:ascii="Garamond" w:hAnsi="Garamond"/>
          <w:sz w:val="24"/>
          <w:szCs w:val="24"/>
        </w:rPr>
      </w:pPr>
    </w:p>
    <w:p w:rsidR="00314829" w:rsidRPr="007D52DB" w:rsidRDefault="00314829" w:rsidP="0082360B">
      <w:pPr>
        <w:pStyle w:val="Sinespaciado"/>
        <w:spacing w:line="360" w:lineRule="auto"/>
        <w:jc w:val="both"/>
        <w:rPr>
          <w:rFonts w:ascii="Garamond" w:hAnsi="Garamond"/>
          <w:b/>
          <w:sz w:val="24"/>
          <w:szCs w:val="24"/>
        </w:rPr>
      </w:pPr>
      <w:r w:rsidRPr="007D52DB">
        <w:rPr>
          <w:rFonts w:ascii="Garamond" w:hAnsi="Garamond"/>
          <w:b/>
          <w:sz w:val="24"/>
          <w:szCs w:val="24"/>
        </w:rPr>
        <w:t>Recomendaciones para el Estado mexicano:</w:t>
      </w:r>
    </w:p>
    <w:p w:rsidR="007D52DB" w:rsidRDefault="007D52DB" w:rsidP="0082360B">
      <w:pPr>
        <w:pStyle w:val="Sinespaciado"/>
        <w:spacing w:line="360" w:lineRule="auto"/>
        <w:jc w:val="both"/>
        <w:rPr>
          <w:rFonts w:ascii="Garamond" w:hAnsi="Garamond"/>
          <w:sz w:val="24"/>
          <w:szCs w:val="24"/>
        </w:rPr>
      </w:pPr>
    </w:p>
    <w:p w:rsidR="00314829" w:rsidRDefault="00314829" w:rsidP="0082360B">
      <w:pPr>
        <w:pStyle w:val="Sinespaciado"/>
        <w:numPr>
          <w:ilvl w:val="0"/>
          <w:numId w:val="2"/>
        </w:numPr>
        <w:spacing w:line="360" w:lineRule="auto"/>
        <w:jc w:val="both"/>
        <w:rPr>
          <w:rFonts w:ascii="Garamond" w:hAnsi="Garamond"/>
          <w:sz w:val="24"/>
          <w:szCs w:val="24"/>
        </w:rPr>
      </w:pPr>
      <w:r>
        <w:rPr>
          <w:rFonts w:ascii="Garamond" w:hAnsi="Garamond"/>
          <w:sz w:val="24"/>
          <w:szCs w:val="24"/>
        </w:rPr>
        <w:t xml:space="preserve">Fortalecer e intensificar mecanismos de control para evitar </w:t>
      </w:r>
      <w:r w:rsidR="007D52DB">
        <w:rPr>
          <w:rFonts w:ascii="Garamond" w:hAnsi="Garamond"/>
          <w:sz w:val="24"/>
          <w:szCs w:val="24"/>
        </w:rPr>
        <w:t xml:space="preserve">y sancionar </w:t>
      </w:r>
      <w:r>
        <w:rPr>
          <w:rFonts w:ascii="Garamond" w:hAnsi="Garamond"/>
          <w:sz w:val="24"/>
          <w:szCs w:val="24"/>
        </w:rPr>
        <w:t>prácticas de discriminación por motivo de embarazo</w:t>
      </w:r>
      <w:r w:rsidR="007D52DB">
        <w:rPr>
          <w:rFonts w:ascii="Garamond" w:hAnsi="Garamond"/>
          <w:sz w:val="24"/>
          <w:szCs w:val="24"/>
        </w:rPr>
        <w:t>;</w:t>
      </w:r>
    </w:p>
    <w:p w:rsidR="007E4C92" w:rsidRPr="007D52DB" w:rsidRDefault="007E4C92" w:rsidP="0082360B">
      <w:pPr>
        <w:pStyle w:val="Sinespaciado"/>
        <w:numPr>
          <w:ilvl w:val="0"/>
          <w:numId w:val="2"/>
        </w:numPr>
        <w:spacing w:line="360" w:lineRule="auto"/>
        <w:jc w:val="both"/>
        <w:rPr>
          <w:rFonts w:ascii="Garamond" w:hAnsi="Garamond"/>
          <w:sz w:val="24"/>
          <w:szCs w:val="24"/>
        </w:rPr>
      </w:pPr>
      <w:r>
        <w:rPr>
          <w:rFonts w:ascii="Garamond" w:hAnsi="Garamond"/>
          <w:sz w:val="24"/>
          <w:szCs w:val="24"/>
        </w:rPr>
        <w:t xml:space="preserve">Proteger y garantizar la reparación integral del daño a mujeres que han sido despedidas de sus empleos por causa de embarazo, a quienes se ha solicitado pruebas de gravidez </w:t>
      </w:r>
      <w:r>
        <w:rPr>
          <w:rFonts w:ascii="Garamond" w:hAnsi="Garamond"/>
          <w:sz w:val="24"/>
          <w:szCs w:val="24"/>
        </w:rPr>
        <w:lastRenderedPageBreak/>
        <w:t>para ingresar o mantener su empleo, así como a los y las trabajadoras a quienes se les ha negado el acceso a licencias de maternidad o paternidad;</w:t>
      </w:r>
    </w:p>
    <w:p w:rsidR="0082360B" w:rsidRDefault="00314829"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 xml:space="preserve">Realizar acciones tendientes a constituir un sistema de seguridad social universal que abarque a todas las personas trabajadoras, con independencia de su situación de </w:t>
      </w:r>
      <w:proofErr w:type="spellStart"/>
      <w:r>
        <w:rPr>
          <w:rFonts w:ascii="Garamond" w:hAnsi="Garamond"/>
          <w:sz w:val="24"/>
          <w:szCs w:val="24"/>
        </w:rPr>
        <w:t>derechohabiencia</w:t>
      </w:r>
      <w:proofErr w:type="spellEnd"/>
      <w:r>
        <w:rPr>
          <w:rFonts w:ascii="Garamond" w:hAnsi="Garamond"/>
          <w:sz w:val="24"/>
          <w:szCs w:val="24"/>
        </w:rPr>
        <w:t xml:space="preserve"> a alguna institución de seguridad social. Es importante incluir a las personas que realizan trabajo i</w:t>
      </w:r>
      <w:r w:rsidR="00E12A30">
        <w:rPr>
          <w:rFonts w:ascii="Garamond" w:hAnsi="Garamond"/>
          <w:sz w:val="24"/>
          <w:szCs w:val="24"/>
        </w:rPr>
        <w:t xml:space="preserve">nformal, por ejemplo, trabajadoras y </w:t>
      </w:r>
      <w:r>
        <w:rPr>
          <w:rFonts w:ascii="Garamond" w:hAnsi="Garamond"/>
          <w:sz w:val="24"/>
          <w:szCs w:val="24"/>
        </w:rPr>
        <w:t>trabajadores domés</w:t>
      </w:r>
      <w:r w:rsidR="007D52DB">
        <w:rPr>
          <w:rFonts w:ascii="Garamond" w:hAnsi="Garamond"/>
          <w:sz w:val="24"/>
          <w:szCs w:val="24"/>
        </w:rPr>
        <w:t>ticos</w:t>
      </w:r>
      <w:r w:rsidR="00E12A30">
        <w:rPr>
          <w:rFonts w:ascii="Garamond" w:hAnsi="Garamond"/>
          <w:sz w:val="24"/>
          <w:szCs w:val="24"/>
        </w:rPr>
        <w:t>, así como jornaleras y jornaleros agrícolas</w:t>
      </w:r>
      <w:r w:rsidR="007D52DB">
        <w:rPr>
          <w:rFonts w:ascii="Garamond" w:hAnsi="Garamond"/>
          <w:sz w:val="24"/>
          <w:szCs w:val="24"/>
        </w:rPr>
        <w:t>;</w:t>
      </w:r>
    </w:p>
    <w:p w:rsidR="007E4C92" w:rsidRDefault="00CB6425"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Amplia</w:t>
      </w:r>
      <w:r w:rsidR="007E4C92">
        <w:rPr>
          <w:rFonts w:ascii="Garamond" w:hAnsi="Garamond"/>
          <w:sz w:val="24"/>
          <w:szCs w:val="24"/>
        </w:rPr>
        <w:t xml:space="preserve">r los horarios de atención </w:t>
      </w:r>
      <w:r>
        <w:rPr>
          <w:rFonts w:ascii="Garamond" w:hAnsi="Garamond"/>
          <w:sz w:val="24"/>
          <w:szCs w:val="24"/>
        </w:rPr>
        <w:t xml:space="preserve">de las estancias para el cuidado infantil para que abarquen más que la jornada laboral, pero sin que la extensión del horario sea tal, que se </w:t>
      </w:r>
      <w:r w:rsidR="002074BC">
        <w:rPr>
          <w:rFonts w:ascii="Garamond" w:hAnsi="Garamond"/>
          <w:sz w:val="24"/>
          <w:szCs w:val="24"/>
        </w:rPr>
        <w:t xml:space="preserve">promueva </w:t>
      </w:r>
      <w:r w:rsidR="008723E8">
        <w:rPr>
          <w:rFonts w:ascii="Garamond" w:hAnsi="Garamond"/>
          <w:sz w:val="24"/>
          <w:szCs w:val="24"/>
        </w:rPr>
        <w:t>una doble jornada de trabajo.</w:t>
      </w:r>
    </w:p>
    <w:p w:rsidR="007D52DB" w:rsidRDefault="007B59FF"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Ratificar los</w:t>
      </w:r>
      <w:r w:rsidR="007D52DB">
        <w:rPr>
          <w:rFonts w:ascii="Garamond" w:hAnsi="Garamond"/>
          <w:sz w:val="24"/>
          <w:szCs w:val="24"/>
        </w:rPr>
        <w:t xml:space="preserve"> Convenio</w:t>
      </w:r>
      <w:r>
        <w:rPr>
          <w:rFonts w:ascii="Garamond" w:hAnsi="Garamond"/>
          <w:sz w:val="24"/>
          <w:szCs w:val="24"/>
        </w:rPr>
        <w:t>s</w:t>
      </w:r>
      <w:r w:rsidR="007D52DB">
        <w:rPr>
          <w:rFonts w:ascii="Garamond" w:hAnsi="Garamond"/>
          <w:sz w:val="24"/>
          <w:szCs w:val="24"/>
        </w:rPr>
        <w:t xml:space="preserve"> núm. </w:t>
      </w:r>
      <w:r>
        <w:rPr>
          <w:rFonts w:ascii="Garamond" w:hAnsi="Garamond"/>
          <w:sz w:val="24"/>
          <w:szCs w:val="24"/>
        </w:rPr>
        <w:t xml:space="preserve">156 y </w:t>
      </w:r>
      <w:r w:rsidR="007D52DB">
        <w:rPr>
          <w:rFonts w:ascii="Garamond" w:hAnsi="Garamond"/>
          <w:sz w:val="24"/>
          <w:szCs w:val="24"/>
        </w:rPr>
        <w:t>183 de la OIT y realizar las reformas legislativas necesarias para la adecuación de la licencia de maternidad a los estándares es</w:t>
      </w:r>
      <w:r>
        <w:rPr>
          <w:rFonts w:ascii="Garamond" w:hAnsi="Garamond"/>
          <w:sz w:val="24"/>
          <w:szCs w:val="24"/>
        </w:rPr>
        <w:t>tablecidos por el último</w:t>
      </w:r>
      <w:r w:rsidR="007D52DB">
        <w:rPr>
          <w:rFonts w:ascii="Garamond" w:hAnsi="Garamond"/>
          <w:sz w:val="24"/>
          <w:szCs w:val="24"/>
        </w:rPr>
        <w:t>;</w:t>
      </w:r>
    </w:p>
    <w:p w:rsidR="008723E8" w:rsidRDefault="008723E8"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Extender la licencia de maternidad a por lo menos 16 semanas y establecer que sea la mujer quien pueda decidir el momento de tomar su licencia;</w:t>
      </w:r>
    </w:p>
    <w:p w:rsidR="008C0F86" w:rsidRDefault="008C0F86"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Ratificar el Convenio sobre las trabajadoras y los trabajadores domésticos, 2011 (núm. 189) de la OIT</w:t>
      </w:r>
      <w:r w:rsidR="00721D60">
        <w:rPr>
          <w:rFonts w:ascii="Garamond" w:hAnsi="Garamond"/>
          <w:sz w:val="24"/>
          <w:szCs w:val="24"/>
        </w:rPr>
        <w:t xml:space="preserve"> y realizar las reformas legislativas necesarias para armonizar el marco legal a los estándares del Convenio.</w:t>
      </w:r>
    </w:p>
    <w:p w:rsidR="007D52DB" w:rsidRDefault="007D52DB"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Reformar las leyes correspondientes para la ampliación de la licencia de paternidad</w:t>
      </w:r>
      <w:r w:rsidR="008723E8">
        <w:rPr>
          <w:rFonts w:ascii="Garamond" w:hAnsi="Garamond"/>
          <w:sz w:val="24"/>
          <w:szCs w:val="24"/>
        </w:rPr>
        <w:t xml:space="preserve"> para promover la corresponsabilidad en el cuidado de las y los hijos</w:t>
      </w:r>
      <w:r>
        <w:rPr>
          <w:rFonts w:ascii="Garamond" w:hAnsi="Garamond"/>
          <w:sz w:val="24"/>
          <w:szCs w:val="24"/>
        </w:rPr>
        <w:t>;</w:t>
      </w:r>
    </w:p>
    <w:p w:rsidR="008723E8" w:rsidRDefault="008723E8"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Reformar la legislación en materia de seguridad social para que tanto hombres como mujeres puedan inscribir a sus hijos e hijas en estancias de cuidado infantil pertenecientes al IMSS, con independencia de su estado civil, de tutela y de custodia;</w:t>
      </w:r>
    </w:p>
    <w:p w:rsidR="007B59FF" w:rsidRPr="007B59FF" w:rsidRDefault="007D52DB" w:rsidP="007B59FF">
      <w:pPr>
        <w:pStyle w:val="Sinespaciado"/>
        <w:numPr>
          <w:ilvl w:val="0"/>
          <w:numId w:val="1"/>
        </w:numPr>
        <w:spacing w:line="360" w:lineRule="auto"/>
        <w:jc w:val="both"/>
        <w:rPr>
          <w:rFonts w:ascii="Garamond" w:hAnsi="Garamond"/>
          <w:sz w:val="24"/>
          <w:szCs w:val="24"/>
        </w:rPr>
      </w:pPr>
      <w:r>
        <w:rPr>
          <w:rFonts w:ascii="Garamond" w:hAnsi="Garamond"/>
          <w:sz w:val="24"/>
          <w:szCs w:val="24"/>
        </w:rPr>
        <w:t>Reconocer en las leyes la licencia parental, considerando la posibilidad de su ampliación en los casos de complicaciones de salud y discapacidad, estableciendo esquemas de remuneración ad hoc. La licencia parental debe otorgarse sin discriminación en casos de adopción;</w:t>
      </w:r>
    </w:p>
    <w:p w:rsidR="007D52DB" w:rsidRDefault="007D52DB"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t>Establecer una política integral para favorecer la lactancia materna desde un enfoque de promoción y no discriminación; deben realizarse acciones para la promoción de una cultura laboral favorable a la lactancia materna;</w:t>
      </w:r>
    </w:p>
    <w:p w:rsidR="007D52DB" w:rsidRDefault="007D52DB" w:rsidP="00314829">
      <w:pPr>
        <w:pStyle w:val="Sinespaciado"/>
        <w:numPr>
          <w:ilvl w:val="0"/>
          <w:numId w:val="1"/>
        </w:numPr>
        <w:spacing w:line="360" w:lineRule="auto"/>
        <w:jc w:val="both"/>
        <w:rPr>
          <w:rFonts w:ascii="Garamond" w:hAnsi="Garamond"/>
          <w:sz w:val="24"/>
          <w:szCs w:val="24"/>
        </w:rPr>
      </w:pPr>
      <w:r>
        <w:rPr>
          <w:rFonts w:ascii="Garamond" w:hAnsi="Garamond"/>
          <w:sz w:val="24"/>
          <w:szCs w:val="24"/>
        </w:rPr>
        <w:lastRenderedPageBreak/>
        <w:t>Llevar a cabo una e</w:t>
      </w:r>
      <w:r w:rsidR="001573DD">
        <w:rPr>
          <w:rFonts w:ascii="Garamond" w:hAnsi="Garamond"/>
          <w:sz w:val="24"/>
          <w:szCs w:val="24"/>
        </w:rPr>
        <w:t xml:space="preserve">valuación a nivel nacional encaminada </w:t>
      </w:r>
      <w:r w:rsidR="007B59FF">
        <w:rPr>
          <w:rFonts w:ascii="Garamond" w:hAnsi="Garamond"/>
          <w:sz w:val="24"/>
          <w:szCs w:val="24"/>
        </w:rPr>
        <w:t>a la planeación, diseño, desarrollo, seguimiento y evaluación de una</w:t>
      </w:r>
      <w:r w:rsidR="001573DD">
        <w:rPr>
          <w:rFonts w:ascii="Garamond" w:hAnsi="Garamond"/>
          <w:sz w:val="24"/>
          <w:szCs w:val="24"/>
        </w:rPr>
        <w:t xml:space="preserve"> </w:t>
      </w:r>
      <w:r w:rsidR="007B59FF">
        <w:rPr>
          <w:rFonts w:ascii="Garamond" w:hAnsi="Garamond"/>
          <w:sz w:val="24"/>
          <w:szCs w:val="24"/>
        </w:rPr>
        <w:t xml:space="preserve">política </w:t>
      </w:r>
      <w:r w:rsidR="001573DD">
        <w:rPr>
          <w:rFonts w:ascii="Garamond" w:hAnsi="Garamond"/>
          <w:sz w:val="24"/>
          <w:szCs w:val="24"/>
        </w:rPr>
        <w:t>pública</w:t>
      </w:r>
      <w:r w:rsidR="007B59FF">
        <w:rPr>
          <w:rFonts w:ascii="Garamond" w:hAnsi="Garamond"/>
          <w:sz w:val="24"/>
          <w:szCs w:val="24"/>
        </w:rPr>
        <w:t xml:space="preserve"> integral de conciliación corresponsable de la vida laboral y personal.</w:t>
      </w:r>
    </w:p>
    <w:p w:rsidR="0082360B" w:rsidRPr="006153F2" w:rsidRDefault="0082360B" w:rsidP="0082360B">
      <w:pPr>
        <w:pStyle w:val="Sinespaciado"/>
        <w:spacing w:line="360" w:lineRule="auto"/>
        <w:jc w:val="both"/>
        <w:rPr>
          <w:rFonts w:ascii="Garamond" w:hAnsi="Garamond"/>
          <w:sz w:val="24"/>
          <w:szCs w:val="24"/>
        </w:rPr>
      </w:pPr>
    </w:p>
    <w:sectPr w:rsidR="0082360B" w:rsidRPr="006153F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BAE" w:rsidRDefault="00C85BAE" w:rsidP="007B59FF">
      <w:pPr>
        <w:spacing w:after="0" w:line="240" w:lineRule="auto"/>
      </w:pPr>
      <w:r>
        <w:separator/>
      </w:r>
    </w:p>
  </w:endnote>
  <w:endnote w:type="continuationSeparator" w:id="0">
    <w:p w:rsidR="00C85BAE" w:rsidRDefault="00C85BAE" w:rsidP="007B5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BAE" w:rsidRDefault="00C85BAE" w:rsidP="007B59FF">
      <w:pPr>
        <w:spacing w:after="0" w:line="240" w:lineRule="auto"/>
      </w:pPr>
      <w:r>
        <w:separator/>
      </w:r>
    </w:p>
  </w:footnote>
  <w:footnote w:type="continuationSeparator" w:id="0">
    <w:p w:rsidR="00C85BAE" w:rsidRDefault="00C85BAE" w:rsidP="007B59FF">
      <w:pPr>
        <w:spacing w:after="0" w:line="240" w:lineRule="auto"/>
      </w:pPr>
      <w:r>
        <w:continuationSeparator/>
      </w:r>
    </w:p>
  </w:footnote>
  <w:footnote w:id="1">
    <w:p w:rsidR="002710F8" w:rsidRPr="004B2806" w:rsidRDefault="002710F8" w:rsidP="004B2806">
      <w:pPr>
        <w:pStyle w:val="Textonotapie"/>
        <w:jc w:val="both"/>
        <w:rPr>
          <w:rFonts w:ascii="Garamond" w:hAnsi="Garamond"/>
        </w:rPr>
      </w:pPr>
      <w:r>
        <w:rPr>
          <w:rStyle w:val="Refdenotaalpie"/>
        </w:rPr>
        <w:footnoteRef/>
      </w:r>
      <w:r>
        <w:t xml:space="preserve"> </w:t>
      </w:r>
      <w:r w:rsidRPr="004B2806">
        <w:rPr>
          <w:rFonts w:ascii="Garamond" w:hAnsi="Garamond"/>
        </w:rPr>
        <w:t xml:space="preserve">Para el año 2015, hubo 33 millones 382, 675 mujeres en edad fértil (15-49 años) lo que representa el 53.9% de la población total de mujeres en México. Ver: CONAPO, </w:t>
      </w:r>
      <w:r w:rsidRPr="004B2806">
        <w:rPr>
          <w:rFonts w:ascii="Garamond" w:hAnsi="Garamond"/>
          <w:i/>
        </w:rPr>
        <w:t>Consulta interactiva de Salud sexual y reproductiva</w:t>
      </w:r>
      <w:r w:rsidRPr="004B2806">
        <w:rPr>
          <w:rFonts w:ascii="Garamond" w:hAnsi="Garamond"/>
        </w:rPr>
        <w:t xml:space="preserve">, 2014. Disponible en </w:t>
      </w:r>
      <w:hyperlink r:id="rId1" w:history="1">
        <w:r w:rsidRPr="004B2806">
          <w:rPr>
            <w:rStyle w:val="Hipervnculo"/>
            <w:rFonts w:ascii="Garamond" w:hAnsi="Garamond"/>
          </w:rPr>
          <w:t>http://www.conapo.gob.mx/es/CONAPO/Salud_Sexual_y_reproductiva</w:t>
        </w:r>
      </w:hyperlink>
      <w:r w:rsidRPr="004B2806">
        <w:rPr>
          <w:rFonts w:ascii="Garamond" w:hAnsi="Garamond"/>
        </w:rPr>
        <w:t xml:space="preserve"> </w:t>
      </w:r>
    </w:p>
  </w:footnote>
  <w:footnote w:id="2">
    <w:p w:rsidR="007B59FF" w:rsidRPr="004B2806" w:rsidRDefault="007B59FF" w:rsidP="004B2806">
      <w:pPr>
        <w:pStyle w:val="Textonotapie"/>
        <w:jc w:val="both"/>
        <w:rPr>
          <w:rFonts w:ascii="Garamond" w:hAnsi="Garamond"/>
        </w:rPr>
      </w:pPr>
      <w:r w:rsidRPr="004B2806">
        <w:rPr>
          <w:rStyle w:val="Refdenotaalpie"/>
          <w:rFonts w:ascii="Garamond" w:hAnsi="Garamond"/>
        </w:rPr>
        <w:footnoteRef/>
      </w:r>
      <w:r w:rsidRPr="004B2806">
        <w:rPr>
          <w:rFonts w:ascii="Garamond" w:hAnsi="Garamond"/>
        </w:rPr>
        <w:t xml:space="preserve"> </w:t>
      </w:r>
      <w:r w:rsidR="00731290" w:rsidRPr="004B2806">
        <w:rPr>
          <w:rFonts w:ascii="Garamond" w:hAnsi="Garamond"/>
        </w:rPr>
        <w:t xml:space="preserve">INEGI, </w:t>
      </w:r>
      <w:r w:rsidR="00731290" w:rsidRPr="004B2806">
        <w:rPr>
          <w:rFonts w:ascii="Garamond" w:hAnsi="Garamond"/>
          <w:i/>
        </w:rPr>
        <w:t>México:</w:t>
      </w:r>
      <w:r w:rsidR="00731290" w:rsidRPr="004B2806">
        <w:rPr>
          <w:rFonts w:ascii="Garamond" w:hAnsi="Garamond"/>
        </w:rPr>
        <w:t xml:space="preserve"> </w:t>
      </w:r>
      <w:r w:rsidR="00731290" w:rsidRPr="004B2806">
        <w:rPr>
          <w:rFonts w:ascii="Garamond" w:hAnsi="Garamond"/>
          <w:i/>
        </w:rPr>
        <w:t>Nuevas estadísticas de informalidad laboral,</w:t>
      </w:r>
      <w:r w:rsidR="00731290" w:rsidRPr="004B2806">
        <w:rPr>
          <w:rFonts w:ascii="Garamond" w:hAnsi="Garamond"/>
        </w:rPr>
        <w:t xml:space="preserve"> México, diapositiva 9, disponible en http://www.inegi.org.mx/est/contenidos/Proyectos/encuestas/hogares/regulares/enoe/</w:t>
      </w:r>
    </w:p>
  </w:footnote>
  <w:footnote w:id="3">
    <w:p w:rsidR="007B59FF" w:rsidRPr="004B2806" w:rsidRDefault="007B59FF" w:rsidP="004B2806">
      <w:pPr>
        <w:pStyle w:val="Textonotapie"/>
        <w:jc w:val="both"/>
        <w:rPr>
          <w:rFonts w:ascii="Garamond" w:hAnsi="Garamond"/>
        </w:rPr>
      </w:pPr>
      <w:r w:rsidRPr="004B2806">
        <w:rPr>
          <w:rStyle w:val="Refdenotaalpie"/>
          <w:rFonts w:ascii="Garamond" w:hAnsi="Garamond"/>
        </w:rPr>
        <w:footnoteRef/>
      </w:r>
      <w:r w:rsidRPr="004B2806">
        <w:rPr>
          <w:rFonts w:ascii="Garamond" w:hAnsi="Garamond"/>
        </w:rPr>
        <w:t xml:space="preserve"> </w:t>
      </w:r>
      <w:r w:rsidR="00731290" w:rsidRPr="004B2806">
        <w:rPr>
          <w:rFonts w:ascii="Garamond" w:hAnsi="Garamond"/>
        </w:rPr>
        <w:t xml:space="preserve">INEGI, </w:t>
      </w:r>
      <w:r w:rsidR="00731290" w:rsidRPr="004B2806">
        <w:rPr>
          <w:rFonts w:ascii="Garamond" w:hAnsi="Garamond"/>
          <w:i/>
        </w:rPr>
        <w:t>Encuesta Nacional de Empleo y Seguridad Social 2013 (2013): principales resultados, México</w:t>
      </w:r>
      <w:r w:rsidR="00731290" w:rsidRPr="004B2806">
        <w:rPr>
          <w:rFonts w:ascii="Garamond" w:hAnsi="Garamond"/>
        </w:rPr>
        <w:t xml:space="preserve">, INEGI, IMSS, 2014, p. 35. Disponible en </w:t>
      </w:r>
      <w:hyperlink r:id="rId2" w:history="1">
        <w:r w:rsidR="00731290" w:rsidRPr="004B2806">
          <w:rPr>
            <w:rStyle w:val="Hipervnculo"/>
            <w:rFonts w:ascii="Garamond" w:hAnsi="Garamond"/>
          </w:rPr>
          <w:t>http://bit.ly/1gSB22t</w:t>
        </w:r>
      </w:hyperlink>
      <w:r w:rsidR="00731290" w:rsidRPr="004B2806">
        <w:rPr>
          <w:rFonts w:ascii="Garamond" w:hAnsi="Garamond"/>
        </w:rPr>
        <w:t xml:space="preserve"> </w:t>
      </w:r>
    </w:p>
  </w:footnote>
  <w:footnote w:id="4">
    <w:p w:rsidR="007B59FF" w:rsidRPr="004B2806" w:rsidRDefault="007B59FF" w:rsidP="004B2806">
      <w:pPr>
        <w:pStyle w:val="Textonotapie"/>
        <w:jc w:val="both"/>
        <w:rPr>
          <w:rFonts w:ascii="Garamond" w:hAnsi="Garamond"/>
        </w:rPr>
      </w:pPr>
      <w:r w:rsidRPr="004B2806">
        <w:rPr>
          <w:rStyle w:val="Refdenotaalpie"/>
          <w:rFonts w:ascii="Garamond" w:hAnsi="Garamond"/>
        </w:rPr>
        <w:footnoteRef/>
      </w:r>
      <w:r w:rsidRPr="004B2806">
        <w:rPr>
          <w:rFonts w:ascii="Garamond" w:hAnsi="Garamond"/>
        </w:rPr>
        <w:t xml:space="preserve"> </w:t>
      </w:r>
      <w:r w:rsidR="00731290" w:rsidRPr="004B2806">
        <w:rPr>
          <w:rFonts w:ascii="Garamond" w:hAnsi="Garamond"/>
        </w:rPr>
        <w:t xml:space="preserve">INEGI, </w:t>
      </w:r>
      <w:r w:rsidR="00731290" w:rsidRPr="004B2806">
        <w:rPr>
          <w:rFonts w:ascii="Garamond" w:hAnsi="Garamond"/>
          <w:i/>
        </w:rPr>
        <w:t>Encuesta Nacional de Empleo y Seguridad Social 2013</w:t>
      </w:r>
      <w:r w:rsidR="00731290" w:rsidRPr="004B2806">
        <w:rPr>
          <w:rFonts w:ascii="Garamond" w:hAnsi="Garamond"/>
        </w:rPr>
        <w:t xml:space="preserve">, </w:t>
      </w:r>
      <w:proofErr w:type="spellStart"/>
      <w:r w:rsidR="00731290" w:rsidRPr="004B2806">
        <w:rPr>
          <w:rFonts w:ascii="Garamond" w:hAnsi="Garamond"/>
          <w:i/>
        </w:rPr>
        <w:t>op</w:t>
      </w:r>
      <w:proofErr w:type="spellEnd"/>
      <w:r w:rsidR="00731290" w:rsidRPr="004B2806">
        <w:rPr>
          <w:rFonts w:ascii="Garamond" w:hAnsi="Garamond"/>
          <w:i/>
        </w:rPr>
        <w:t>. cit</w:t>
      </w:r>
      <w:r w:rsidR="00731290" w:rsidRPr="004B2806">
        <w:rPr>
          <w:rFonts w:ascii="Garamond" w:hAnsi="Garamond"/>
        </w:rPr>
        <w:t>., p.54</w:t>
      </w:r>
    </w:p>
  </w:footnote>
  <w:footnote w:id="5">
    <w:p w:rsidR="007B59FF" w:rsidRPr="004B2806" w:rsidRDefault="007B59FF" w:rsidP="004B2806">
      <w:pPr>
        <w:pStyle w:val="Textonotapie"/>
        <w:jc w:val="both"/>
        <w:rPr>
          <w:rFonts w:ascii="Garamond" w:hAnsi="Garamond"/>
        </w:rPr>
      </w:pPr>
      <w:r w:rsidRPr="004B2806">
        <w:rPr>
          <w:rStyle w:val="Refdenotaalpie"/>
          <w:rFonts w:ascii="Garamond" w:hAnsi="Garamond"/>
        </w:rPr>
        <w:footnoteRef/>
      </w:r>
      <w:r w:rsidRPr="004B2806">
        <w:rPr>
          <w:rFonts w:ascii="Garamond" w:hAnsi="Garamond"/>
        </w:rPr>
        <w:t xml:space="preserve"> </w:t>
      </w:r>
      <w:r w:rsidR="008B66EF" w:rsidRPr="004B2806">
        <w:rPr>
          <w:rFonts w:ascii="Garamond" w:hAnsi="Garamond"/>
        </w:rPr>
        <w:t>GIRE, Horas hábiles. Corresponsabilidad en la vida familiar y personal, México, 2017, p. 148. Disponible en: http://corresponsabilidad.gire.org.mx/assets/pdfs/VIDA_LABORAL_Y_REPRODUCTIVA.pdf</w:t>
      </w:r>
    </w:p>
  </w:footnote>
  <w:footnote w:id="6">
    <w:p w:rsidR="007B59FF" w:rsidRPr="004B2806" w:rsidRDefault="007B59FF" w:rsidP="004B2806">
      <w:pPr>
        <w:pStyle w:val="Textonotapie"/>
        <w:jc w:val="both"/>
        <w:rPr>
          <w:rFonts w:ascii="Garamond" w:hAnsi="Garamond"/>
        </w:rPr>
      </w:pPr>
      <w:r w:rsidRPr="004B2806">
        <w:rPr>
          <w:rStyle w:val="Refdenotaalpie"/>
          <w:rFonts w:ascii="Garamond" w:hAnsi="Garamond"/>
        </w:rPr>
        <w:footnoteRef/>
      </w:r>
      <w:r w:rsidRPr="004B2806">
        <w:rPr>
          <w:rFonts w:ascii="Garamond" w:hAnsi="Garamond"/>
        </w:rPr>
        <w:t xml:space="preserve"> </w:t>
      </w:r>
      <w:r w:rsidR="008B66EF" w:rsidRPr="004B2806">
        <w:rPr>
          <w:rFonts w:ascii="Garamond" w:hAnsi="Garamond"/>
        </w:rPr>
        <w:t xml:space="preserve">Encuesta Nacional de Salud y Nutrición 2012 (ENSANUT), </w:t>
      </w:r>
      <w:r w:rsidR="008B66EF" w:rsidRPr="004B2806">
        <w:rPr>
          <w:rFonts w:ascii="Garamond" w:hAnsi="Garamond"/>
          <w:i/>
        </w:rPr>
        <w:t>Deterioro de la lactancia materna: dejar las fórmulas y apegarse a lo básico: documento analítico</w:t>
      </w:r>
      <w:r w:rsidR="008B66EF" w:rsidRPr="004B2806">
        <w:rPr>
          <w:rFonts w:ascii="Garamond" w:hAnsi="Garamond"/>
        </w:rPr>
        <w:t>. Disponible en http://bit.ly/1CQSqhK</w:t>
      </w:r>
    </w:p>
  </w:footnote>
  <w:footnote w:id="7">
    <w:p w:rsidR="007B59FF" w:rsidRPr="004B2806" w:rsidRDefault="007B59FF" w:rsidP="004B2806">
      <w:pPr>
        <w:pStyle w:val="Textonotapie"/>
        <w:jc w:val="both"/>
        <w:rPr>
          <w:rFonts w:ascii="Garamond" w:hAnsi="Garamond"/>
        </w:rPr>
      </w:pPr>
      <w:r w:rsidRPr="004B2806">
        <w:rPr>
          <w:rStyle w:val="Refdenotaalpie"/>
          <w:rFonts w:ascii="Garamond" w:hAnsi="Garamond"/>
        </w:rPr>
        <w:footnoteRef/>
      </w:r>
      <w:r w:rsidRPr="004B2806">
        <w:rPr>
          <w:rFonts w:ascii="Garamond" w:hAnsi="Garamond"/>
        </w:rPr>
        <w:t xml:space="preserve"> </w:t>
      </w:r>
      <w:r w:rsidR="008B66EF" w:rsidRPr="004B2806">
        <w:rPr>
          <w:rFonts w:ascii="Garamond" w:hAnsi="Garamond"/>
        </w:rPr>
        <w:t xml:space="preserve">INEGI, </w:t>
      </w:r>
      <w:r w:rsidR="008B66EF" w:rsidRPr="004B2806">
        <w:rPr>
          <w:rFonts w:ascii="Garamond" w:hAnsi="Garamond"/>
          <w:i/>
        </w:rPr>
        <w:t xml:space="preserve">Encuesta Nacional de Empleo y Seguridad Social 2013, </w:t>
      </w:r>
      <w:proofErr w:type="spellStart"/>
      <w:r w:rsidR="008B66EF" w:rsidRPr="004B2806">
        <w:rPr>
          <w:rFonts w:ascii="Garamond" w:hAnsi="Garamond"/>
          <w:i/>
        </w:rPr>
        <w:t>op</w:t>
      </w:r>
      <w:proofErr w:type="spellEnd"/>
      <w:r w:rsidR="008B66EF" w:rsidRPr="004B2806">
        <w:rPr>
          <w:rFonts w:ascii="Garamond" w:hAnsi="Garamond"/>
          <w:i/>
        </w:rPr>
        <w:t>. cit</w:t>
      </w:r>
      <w:r w:rsidR="008B66EF" w:rsidRPr="004B2806">
        <w:rPr>
          <w:rFonts w:ascii="Garamond" w:hAnsi="Garamond"/>
        </w:rPr>
        <w:t>., p. 56.</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B3A97"/>
    <w:multiLevelType w:val="hybridMultilevel"/>
    <w:tmpl w:val="E2D0DB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84146A"/>
    <w:multiLevelType w:val="hybridMultilevel"/>
    <w:tmpl w:val="93EC2F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C38"/>
    <w:rsid w:val="000F224A"/>
    <w:rsid w:val="000F60CA"/>
    <w:rsid w:val="00106F04"/>
    <w:rsid w:val="001573DD"/>
    <w:rsid w:val="00191DA4"/>
    <w:rsid w:val="002074BC"/>
    <w:rsid w:val="00243138"/>
    <w:rsid w:val="002710F8"/>
    <w:rsid w:val="002B3DEF"/>
    <w:rsid w:val="002B4ACB"/>
    <w:rsid w:val="002D4BC1"/>
    <w:rsid w:val="00314829"/>
    <w:rsid w:val="00381442"/>
    <w:rsid w:val="003B176A"/>
    <w:rsid w:val="0044159B"/>
    <w:rsid w:val="004546A1"/>
    <w:rsid w:val="004B2806"/>
    <w:rsid w:val="005704DB"/>
    <w:rsid w:val="006153F2"/>
    <w:rsid w:val="00721D60"/>
    <w:rsid w:val="00731290"/>
    <w:rsid w:val="007B59FF"/>
    <w:rsid w:val="007D52DB"/>
    <w:rsid w:val="007E4C92"/>
    <w:rsid w:val="00806B9B"/>
    <w:rsid w:val="0082360B"/>
    <w:rsid w:val="008723E8"/>
    <w:rsid w:val="008B66EF"/>
    <w:rsid w:val="008C0F86"/>
    <w:rsid w:val="008C2F4A"/>
    <w:rsid w:val="00902D5C"/>
    <w:rsid w:val="009537DD"/>
    <w:rsid w:val="00967F06"/>
    <w:rsid w:val="009A6023"/>
    <w:rsid w:val="009D2A36"/>
    <w:rsid w:val="00A16F05"/>
    <w:rsid w:val="00AA3FB0"/>
    <w:rsid w:val="00AF6B9A"/>
    <w:rsid w:val="00B81475"/>
    <w:rsid w:val="00BB7578"/>
    <w:rsid w:val="00C138F2"/>
    <w:rsid w:val="00C16C38"/>
    <w:rsid w:val="00C44DFF"/>
    <w:rsid w:val="00C85BAE"/>
    <w:rsid w:val="00CB6425"/>
    <w:rsid w:val="00D70790"/>
    <w:rsid w:val="00E12A30"/>
    <w:rsid w:val="00EE520F"/>
    <w:rsid w:val="00F319EA"/>
    <w:rsid w:val="00F6008A"/>
    <w:rsid w:val="00F94D3F"/>
    <w:rsid w:val="00FC3277"/>
    <w:rsid w:val="00FE780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913D74-F32D-4F4C-A04A-36200C50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16C38"/>
    <w:pPr>
      <w:spacing w:after="0" w:line="240" w:lineRule="auto"/>
    </w:pPr>
  </w:style>
  <w:style w:type="paragraph" w:styleId="Textonotapie">
    <w:name w:val="footnote text"/>
    <w:basedOn w:val="Normal"/>
    <w:link w:val="TextonotapieCar"/>
    <w:uiPriority w:val="99"/>
    <w:semiHidden/>
    <w:unhideWhenUsed/>
    <w:rsid w:val="007B59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B59FF"/>
    <w:rPr>
      <w:sz w:val="20"/>
      <w:szCs w:val="20"/>
    </w:rPr>
  </w:style>
  <w:style w:type="character" w:styleId="Refdenotaalpie">
    <w:name w:val="footnote reference"/>
    <w:basedOn w:val="Fuentedeprrafopredeter"/>
    <w:uiPriority w:val="99"/>
    <w:semiHidden/>
    <w:unhideWhenUsed/>
    <w:rsid w:val="007B59FF"/>
    <w:rPr>
      <w:vertAlign w:val="superscript"/>
    </w:rPr>
  </w:style>
  <w:style w:type="character" w:styleId="Hipervnculo">
    <w:name w:val="Hyperlink"/>
    <w:basedOn w:val="Fuentedeprrafopredeter"/>
    <w:uiPriority w:val="99"/>
    <w:unhideWhenUsed/>
    <w:rsid w:val="00731290"/>
    <w:rPr>
      <w:color w:val="0563C1" w:themeColor="hyperlink"/>
      <w:u w:val="single"/>
    </w:rPr>
  </w:style>
  <w:style w:type="character" w:styleId="Mencinsinresolver">
    <w:name w:val="Unresolved Mention"/>
    <w:basedOn w:val="Fuentedeprrafopredeter"/>
    <w:uiPriority w:val="99"/>
    <w:semiHidden/>
    <w:unhideWhenUsed/>
    <w:rsid w:val="0073129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bit.ly/1gSB22t" TargetMode="External"/><Relationship Id="rId1" Type="http://schemas.openxmlformats.org/officeDocument/2006/relationships/hyperlink" Target="http://www.conapo.gob.mx/es/CONAPO/Salud_Sexual_y_reproductiv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A3EC86-3756-42C6-9D64-6316446F983D}"/>
</file>

<file path=customXml/itemProps2.xml><?xml version="1.0" encoding="utf-8"?>
<ds:datastoreItem xmlns:ds="http://schemas.openxmlformats.org/officeDocument/2006/customXml" ds:itemID="{649732C0-BBCC-49F2-A0D9-A30AA767CCE4}"/>
</file>

<file path=customXml/itemProps3.xml><?xml version="1.0" encoding="utf-8"?>
<ds:datastoreItem xmlns:ds="http://schemas.openxmlformats.org/officeDocument/2006/customXml" ds:itemID="{31D37630-FAE4-4AF8-AAEF-CE354EBCE792}"/>
</file>

<file path=customXml/itemProps4.xml><?xml version="1.0" encoding="utf-8"?>
<ds:datastoreItem xmlns:ds="http://schemas.openxmlformats.org/officeDocument/2006/customXml" ds:itemID="{B6423EBE-6973-4EFA-987C-58BF058CA505}"/>
</file>

<file path=docProps/app.xml><?xml version="1.0" encoding="utf-8"?>
<Properties xmlns="http://schemas.openxmlformats.org/officeDocument/2006/extended-properties" xmlns:vt="http://schemas.openxmlformats.org/officeDocument/2006/docPropsVTypes">
  <Template>Normal</Template>
  <TotalTime>472</TotalTime>
  <Pages>1</Pages>
  <Words>1362</Words>
  <Characters>7492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InvestigadoraJuridic</dc:creator>
  <cp:keywords/>
  <dc:description/>
  <cp:lastModifiedBy>InvestigadoraJuridic</cp:lastModifiedBy>
  <cp:revision>10</cp:revision>
  <dcterms:created xsi:type="dcterms:W3CDTF">2017-08-09T18:16:00Z</dcterms:created>
  <dcterms:modified xsi:type="dcterms:W3CDTF">2017-08-24T19:44:00Z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