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6311" w:rsidRDefault="002D6311" w:rsidP="002D6311">
      <w:pPr>
        <w:tabs>
          <w:tab w:val="left" w:pos="1063"/>
        </w:tabs>
        <w:spacing w:before="218" w:line="480" w:lineRule="auto"/>
        <w:ind w:right="113"/>
        <w:jc w:val="center"/>
        <w:rPr>
          <w:b/>
          <w:sz w:val="52"/>
          <w:szCs w:val="52"/>
          <w:lang w:val="es-ES"/>
        </w:rPr>
      </w:pPr>
      <w:r w:rsidRPr="002A5C2D">
        <w:rPr>
          <w:b/>
          <w:sz w:val="52"/>
          <w:szCs w:val="52"/>
          <w:lang w:val="es-ES"/>
        </w:rPr>
        <w:t>Comunicaciones</w:t>
      </w:r>
      <w:r>
        <w:rPr>
          <w:b/>
          <w:sz w:val="52"/>
          <w:szCs w:val="52"/>
          <w:lang w:val="es-ES"/>
        </w:rPr>
        <w:t>, Opiniones</w:t>
      </w:r>
      <w:r w:rsidRPr="002A5C2D">
        <w:rPr>
          <w:b/>
          <w:sz w:val="52"/>
          <w:szCs w:val="52"/>
          <w:lang w:val="es-ES"/>
        </w:rPr>
        <w:t xml:space="preserve"> y Decisiones de</w:t>
      </w:r>
      <w:r>
        <w:rPr>
          <w:b/>
          <w:sz w:val="52"/>
          <w:szCs w:val="52"/>
          <w:lang w:val="es-ES"/>
        </w:rPr>
        <w:t xml:space="preserve"> los mecanismos de</w:t>
      </w:r>
      <w:r w:rsidRPr="002A5C2D">
        <w:rPr>
          <w:b/>
          <w:sz w:val="52"/>
          <w:szCs w:val="52"/>
          <w:lang w:val="es-ES"/>
        </w:rPr>
        <w:t xml:space="preserve"> Naciones Unidas relativas a los presos políticos saharauis estos últimos años.</w:t>
      </w:r>
    </w:p>
    <w:p w:rsidR="002D6311" w:rsidRDefault="002D6311" w:rsidP="002D6311">
      <w:pPr>
        <w:tabs>
          <w:tab w:val="left" w:pos="1063"/>
        </w:tabs>
        <w:spacing w:before="218" w:line="480" w:lineRule="auto"/>
        <w:ind w:right="113"/>
        <w:jc w:val="center"/>
        <w:rPr>
          <w:b/>
          <w:sz w:val="32"/>
          <w:szCs w:val="32"/>
          <w:lang w:val="es-ES"/>
        </w:rPr>
      </w:pPr>
      <w:r w:rsidRPr="002A5C2D">
        <w:rPr>
          <w:b/>
          <w:sz w:val="32"/>
          <w:szCs w:val="32"/>
          <w:lang w:val="es-ES"/>
        </w:rPr>
        <w:t>(</w:t>
      </w:r>
      <w:r>
        <w:rPr>
          <w:b/>
          <w:sz w:val="32"/>
          <w:szCs w:val="32"/>
          <w:lang w:val="es-ES"/>
        </w:rPr>
        <w:t>Textos disponibles en francés o ingles)</w:t>
      </w:r>
    </w:p>
    <w:p w:rsidR="002D6311" w:rsidRDefault="002D6311" w:rsidP="002D6311">
      <w:pPr>
        <w:tabs>
          <w:tab w:val="left" w:pos="1037"/>
        </w:tabs>
        <w:spacing w:before="137"/>
        <w:rPr>
          <w:sz w:val="24"/>
          <w:lang w:val="es-ES"/>
        </w:rPr>
      </w:pPr>
    </w:p>
    <w:p w:rsidR="002D6311" w:rsidRPr="002C06F5" w:rsidRDefault="002D6311" w:rsidP="002D6311">
      <w:pPr>
        <w:tabs>
          <w:tab w:val="left" w:pos="1037"/>
        </w:tabs>
        <w:spacing w:before="137"/>
        <w:rPr>
          <w:lang w:val="es-ES"/>
        </w:rPr>
      </w:pPr>
      <w:r w:rsidRPr="002C06F5">
        <w:rPr>
          <w:sz w:val="24"/>
          <w:lang w:val="es-ES"/>
        </w:rPr>
        <w:t>Tenga en cuenta que la lista de apéndices no pretende ser completa y que probablemente existan decisiones no incluidas en el presente informe. La lista de anexos pretende únicamente ilustrar la jurisprudencia de los Mecanismos de Derechos Humanos de las Naciones Unidas en relación con la detención de activistas saharauis y el establecimiento de precedentes legales</w:t>
      </w:r>
      <w:r>
        <w:rPr>
          <w:sz w:val="24"/>
          <w:lang w:val="es-ES"/>
        </w:rPr>
        <w:t xml:space="preserve"> en cuando a la falta de cooperación del Estado Marroquí con dichos mecanismos</w:t>
      </w:r>
      <w:r w:rsidRPr="002C06F5">
        <w:rPr>
          <w:sz w:val="24"/>
          <w:lang w:val="es-ES"/>
        </w:rPr>
        <w:t>.</w:t>
      </w:r>
    </w:p>
    <w:p w:rsidR="002D6311" w:rsidRPr="002A5C2D" w:rsidRDefault="002D6311" w:rsidP="002D6311">
      <w:pPr>
        <w:pStyle w:val="ListParagraph"/>
        <w:numPr>
          <w:ilvl w:val="0"/>
          <w:numId w:val="1"/>
        </w:numPr>
        <w:tabs>
          <w:tab w:val="left" w:pos="556"/>
        </w:tabs>
        <w:spacing w:before="206"/>
        <w:ind w:hanging="241"/>
        <w:rPr>
          <w:b/>
          <w:sz w:val="24"/>
          <w:lang w:val="es-ES"/>
        </w:rPr>
      </w:pPr>
      <w:r w:rsidRPr="002A5C2D">
        <w:rPr>
          <w:b/>
          <w:sz w:val="24"/>
          <w:lang w:val="es-ES"/>
        </w:rPr>
        <w:t>Opiniones emitidas por Grupo de Trabajo de Naciones Unidas sobre Detenciones Arbitrarias:</w:t>
      </w:r>
    </w:p>
    <w:p w:rsidR="002D6311" w:rsidRPr="002A5C2D" w:rsidRDefault="002D6311" w:rsidP="002D6311">
      <w:pPr>
        <w:pStyle w:val="BodyText"/>
        <w:spacing w:before="11"/>
        <w:rPr>
          <w:b/>
          <w:sz w:val="32"/>
          <w:lang w:val="es-ES"/>
        </w:rPr>
      </w:pPr>
    </w:p>
    <w:p w:rsidR="002D6311" w:rsidRDefault="002D6311" w:rsidP="002D6311">
      <w:pPr>
        <w:pStyle w:val="ListParagraph"/>
        <w:numPr>
          <w:ilvl w:val="1"/>
          <w:numId w:val="1"/>
        </w:numPr>
        <w:tabs>
          <w:tab w:val="left" w:pos="1037"/>
        </w:tabs>
        <w:spacing w:before="137"/>
        <w:ind w:hanging="361"/>
        <w:rPr>
          <w:sz w:val="24"/>
          <w:lang w:val="es-ES"/>
        </w:rPr>
      </w:pPr>
      <w:r w:rsidRPr="005E65C1">
        <w:rPr>
          <w:sz w:val="24"/>
          <w:lang w:val="es-ES"/>
        </w:rPr>
        <w:t xml:space="preserve">Opinión nº 46/2021, adoptada el 15 de noviembre de 2021, relativa al preso </w:t>
      </w:r>
      <w:proofErr w:type="spellStart"/>
      <w:r w:rsidRPr="005E65C1">
        <w:rPr>
          <w:sz w:val="24"/>
          <w:lang w:val="es-ES"/>
        </w:rPr>
        <w:t>Yahya</w:t>
      </w:r>
      <w:proofErr w:type="spellEnd"/>
      <w:r w:rsidRPr="005E65C1">
        <w:rPr>
          <w:sz w:val="24"/>
          <w:lang w:val="es-ES"/>
        </w:rPr>
        <w:t xml:space="preserve"> Mohamed </w:t>
      </w:r>
      <w:proofErr w:type="spellStart"/>
      <w:r w:rsidRPr="005E65C1">
        <w:rPr>
          <w:sz w:val="24"/>
          <w:lang w:val="es-ES"/>
        </w:rPr>
        <w:t>Elhafed</w:t>
      </w:r>
      <w:proofErr w:type="spellEnd"/>
      <w:r w:rsidRPr="005E65C1">
        <w:rPr>
          <w:sz w:val="24"/>
          <w:lang w:val="es-ES"/>
        </w:rPr>
        <w:t xml:space="preserve"> </w:t>
      </w:r>
      <w:proofErr w:type="spellStart"/>
      <w:r w:rsidRPr="005E65C1">
        <w:rPr>
          <w:sz w:val="24"/>
          <w:lang w:val="es-ES"/>
        </w:rPr>
        <w:t>Iaazza</w:t>
      </w:r>
      <w:proofErr w:type="spellEnd"/>
      <w:r w:rsidRPr="005E65C1">
        <w:rPr>
          <w:sz w:val="24"/>
          <w:lang w:val="es-ES"/>
        </w:rPr>
        <w:t xml:space="preserve">. En la parte dispositiva, el Grupo de Trabajo considera que La privación de libertad de </w:t>
      </w:r>
      <w:proofErr w:type="spellStart"/>
      <w:r w:rsidRPr="005E65C1">
        <w:rPr>
          <w:sz w:val="24"/>
          <w:lang w:val="es-ES"/>
        </w:rPr>
        <w:t>Yahya</w:t>
      </w:r>
      <w:proofErr w:type="spellEnd"/>
      <w:r w:rsidRPr="005E65C1">
        <w:rPr>
          <w:sz w:val="24"/>
          <w:lang w:val="es-ES"/>
        </w:rPr>
        <w:t xml:space="preserve"> Mohamed </w:t>
      </w:r>
      <w:proofErr w:type="spellStart"/>
      <w:r w:rsidRPr="005E65C1">
        <w:rPr>
          <w:sz w:val="24"/>
          <w:lang w:val="es-ES"/>
        </w:rPr>
        <w:t>Elhafed</w:t>
      </w:r>
      <w:proofErr w:type="spellEnd"/>
      <w:r w:rsidRPr="005E65C1">
        <w:rPr>
          <w:sz w:val="24"/>
          <w:lang w:val="es-ES"/>
        </w:rPr>
        <w:t xml:space="preserve"> </w:t>
      </w:r>
      <w:proofErr w:type="spellStart"/>
      <w:r w:rsidRPr="005E65C1">
        <w:rPr>
          <w:sz w:val="24"/>
          <w:lang w:val="es-ES"/>
        </w:rPr>
        <w:t>Iaazza</w:t>
      </w:r>
      <w:proofErr w:type="spellEnd"/>
      <w:r w:rsidRPr="005E65C1">
        <w:rPr>
          <w:sz w:val="24"/>
          <w:lang w:val="es-ES"/>
        </w:rPr>
        <w:t xml:space="preserve"> es arbitraria en cuanto que es contrario a los artículos 2, 5, 7, 8, 9, 10, 11, 19, 20 (párr. 1) y 21 (párr. 1) de la Declaración Universal de Derechos Humanos y artículos 2 (</w:t>
      </w:r>
      <w:proofErr w:type="spellStart"/>
      <w:r w:rsidRPr="005E65C1">
        <w:rPr>
          <w:sz w:val="24"/>
          <w:lang w:val="es-ES"/>
        </w:rPr>
        <w:t>párrs</w:t>
      </w:r>
      <w:proofErr w:type="spellEnd"/>
      <w:r w:rsidRPr="005E65C1">
        <w:rPr>
          <w:sz w:val="24"/>
          <w:lang w:val="es-ES"/>
        </w:rPr>
        <w:t xml:space="preserve">. 1 y 3), 7, 9, 14, 19, 21, 25 (a)) y 26 del Pacto Internacional de Derechos Civiles y Políticos y pertenece a las categorías I, II, III y V. El Grupo de Trabajo pide al Gobierno marroquí que adopte las medidas necesarias para remediar la situación del Sr. </w:t>
      </w:r>
      <w:proofErr w:type="spellStart"/>
      <w:r w:rsidRPr="005E65C1">
        <w:rPr>
          <w:sz w:val="24"/>
          <w:lang w:val="es-ES"/>
        </w:rPr>
        <w:t>Iaazza</w:t>
      </w:r>
      <w:proofErr w:type="spellEnd"/>
      <w:r w:rsidRPr="005E65C1">
        <w:rPr>
          <w:sz w:val="24"/>
          <w:lang w:val="es-ES"/>
        </w:rPr>
        <w:t xml:space="preserve"> sin demora y hacerla compatible con normas internacionales aplicables, incluidas las establecidas en la Declaración Derechos Humanos Universales y el Pacto Internacional de Derechos Civiles y políticas. El Grupo de Trabajo considera que, teniendo en cuenta todas las circunstancias del caso, incluido el riesgo de daño sobre su salud, la medida adecuada sería poner en libertad Sr. </w:t>
      </w:r>
      <w:proofErr w:type="spellStart"/>
      <w:r w:rsidRPr="005E65C1">
        <w:rPr>
          <w:sz w:val="24"/>
          <w:lang w:val="es-ES"/>
        </w:rPr>
        <w:t>Iaazza</w:t>
      </w:r>
      <w:proofErr w:type="spellEnd"/>
      <w:r w:rsidRPr="005E65C1">
        <w:rPr>
          <w:sz w:val="24"/>
          <w:lang w:val="es-ES"/>
        </w:rPr>
        <w:t xml:space="preserve"> inmediatamente y que le conceda el derecho a </w:t>
      </w:r>
      <w:r w:rsidRPr="005E65C1">
        <w:rPr>
          <w:sz w:val="24"/>
          <w:lang w:val="es-ES"/>
        </w:rPr>
        <w:lastRenderedPageBreak/>
        <w:t xml:space="preserve">obtener una indemnización, en particular en virtud de la forma de compensación, de conformidad con el derecho internacional. En el contexto real de la pandemia mundial de COVID-19 y la amenaza que representa para los lugares de detención, el Grupo de Trabajo pide al Gobierno que tome medidas urgentes para garantizar la liberación inmediata del Sr. </w:t>
      </w:r>
      <w:proofErr w:type="spellStart"/>
      <w:r w:rsidRPr="005E65C1">
        <w:rPr>
          <w:sz w:val="24"/>
          <w:lang w:val="es-ES"/>
        </w:rPr>
        <w:t>Iaazza</w:t>
      </w:r>
      <w:proofErr w:type="spellEnd"/>
      <w:r w:rsidRPr="005E65C1">
        <w:rPr>
          <w:sz w:val="24"/>
          <w:lang w:val="es-ES"/>
        </w:rPr>
        <w:t xml:space="preserve">. El Grupo de Trabajo insta al Gobierno a que se asegure de llevar una investigación exhaustiva e independiente de las circunstancias de la privación liberación arbitraria del señor </w:t>
      </w:r>
      <w:proofErr w:type="spellStart"/>
      <w:r w:rsidRPr="005E65C1">
        <w:rPr>
          <w:sz w:val="24"/>
          <w:lang w:val="es-ES"/>
        </w:rPr>
        <w:t>Iaazza</w:t>
      </w:r>
      <w:proofErr w:type="spellEnd"/>
      <w:r w:rsidRPr="005E65C1">
        <w:rPr>
          <w:sz w:val="24"/>
          <w:lang w:val="es-ES"/>
        </w:rPr>
        <w:t>, y tomar las medidas necesarias contra los responsables de la violación de sus derechos. Como se prevé en el párrafo 33 a) de sus métodos de trabajo, el Grupo de Trabajo remite el asunto al Relator Especial sobre la promoción y protección del derecho a la libertad opinión y expresión, al Relator Especial sobre los derechos a la libertad de reunión paz y libertad sindical, al Relator Especial sobre la independencia de los jueces y abogados, al Relator Especial sobre la tortura y otros tratos o penas crueles, inhumanos o degradantes, y al Relator Especial sobre el derecho de toda persona a gocen del mejor estado de salud física y mental posible, para que tomen las medidas necesarias que se requieren. El Grupo de Trabajo insta al Gobierno a que utilice todos los medios a su alcance voluntad de difundir este aviso lo más ampliamente posible.</w:t>
      </w:r>
    </w:p>
    <w:p w:rsidR="002D6311" w:rsidRPr="005E65C1" w:rsidRDefault="0075387E" w:rsidP="002D6311">
      <w:pPr>
        <w:pStyle w:val="ListParagraph"/>
        <w:tabs>
          <w:tab w:val="left" w:pos="1037"/>
        </w:tabs>
        <w:spacing w:before="137"/>
        <w:ind w:left="1036"/>
        <w:rPr>
          <w:sz w:val="24"/>
          <w:lang w:val="es-ES"/>
        </w:rPr>
      </w:pPr>
      <w:hyperlink r:id="rId5" w:history="1">
        <w:r w:rsidR="002D6311" w:rsidRPr="008D6D1D">
          <w:rPr>
            <w:rStyle w:val="Hyperlink"/>
            <w:sz w:val="24"/>
            <w:lang w:val="es-ES"/>
          </w:rPr>
          <w:t>https://www.ohchr.org/sites/default/files/2022-03/A-HRC-WGAD-2021-46-Maroc-AEV.pdf</w:t>
        </w:r>
      </w:hyperlink>
      <w:r w:rsidR="002D6311">
        <w:rPr>
          <w:sz w:val="24"/>
          <w:lang w:val="es-ES"/>
        </w:rPr>
        <w:t xml:space="preserve"> </w:t>
      </w:r>
    </w:p>
    <w:p w:rsidR="002D6311" w:rsidRPr="002C06F5" w:rsidRDefault="002D6311" w:rsidP="002D6311">
      <w:pPr>
        <w:pStyle w:val="ListParagraph"/>
        <w:numPr>
          <w:ilvl w:val="1"/>
          <w:numId w:val="1"/>
        </w:numPr>
        <w:tabs>
          <w:tab w:val="left" w:pos="1037"/>
        </w:tabs>
        <w:spacing w:before="137"/>
        <w:ind w:hanging="361"/>
        <w:rPr>
          <w:sz w:val="24"/>
          <w:lang w:val="es-ES"/>
        </w:rPr>
      </w:pPr>
      <w:r>
        <w:rPr>
          <w:sz w:val="24"/>
          <w:lang w:val="es-ES"/>
        </w:rPr>
        <w:t>Opinión</w:t>
      </w:r>
      <w:r w:rsidRPr="002C06F5">
        <w:rPr>
          <w:sz w:val="24"/>
          <w:lang w:val="es-ES"/>
        </w:rPr>
        <w:t xml:space="preserve"> nº 68/2020 adoptada el 2 de febrero de 2021 por Grupo de Trabajo sobre el caso del periodista y defensor de derechos humanos saharaui </w:t>
      </w:r>
      <w:proofErr w:type="spellStart"/>
      <w:r w:rsidRPr="002C06F5">
        <w:rPr>
          <w:sz w:val="24"/>
          <w:lang w:val="es-ES"/>
        </w:rPr>
        <w:t>Walid</w:t>
      </w:r>
      <w:proofErr w:type="spellEnd"/>
      <w:r w:rsidRPr="002C06F5">
        <w:rPr>
          <w:sz w:val="24"/>
          <w:lang w:val="es-ES"/>
        </w:rPr>
        <w:t xml:space="preserve"> El </w:t>
      </w:r>
      <w:proofErr w:type="spellStart"/>
      <w:r w:rsidRPr="002C06F5">
        <w:rPr>
          <w:sz w:val="24"/>
          <w:lang w:val="es-ES"/>
        </w:rPr>
        <w:t>Batal</w:t>
      </w:r>
      <w:proofErr w:type="spellEnd"/>
      <w:r w:rsidRPr="002C06F5">
        <w:rPr>
          <w:sz w:val="24"/>
          <w:lang w:val="es-ES"/>
        </w:rPr>
        <w:t>.</w:t>
      </w:r>
    </w:p>
    <w:p w:rsidR="002D6311" w:rsidRPr="002C06F5" w:rsidRDefault="002D6311" w:rsidP="002D6311">
      <w:pPr>
        <w:pStyle w:val="ListParagraph"/>
        <w:numPr>
          <w:ilvl w:val="1"/>
          <w:numId w:val="1"/>
        </w:numPr>
        <w:tabs>
          <w:tab w:val="left" w:pos="1037"/>
        </w:tabs>
        <w:spacing w:before="137"/>
        <w:ind w:hanging="361"/>
        <w:rPr>
          <w:sz w:val="24"/>
          <w:lang w:val="es-ES"/>
        </w:rPr>
      </w:pPr>
      <w:r w:rsidRPr="002C06F5">
        <w:rPr>
          <w:sz w:val="24"/>
          <w:lang w:val="es-ES"/>
        </w:rPr>
        <w:t xml:space="preserve"> Opinión No. 67/2019, 18-22 de noviembre de 2019, relativ</w:t>
      </w:r>
      <w:r>
        <w:rPr>
          <w:sz w:val="24"/>
          <w:lang w:val="es-ES"/>
        </w:rPr>
        <w:t xml:space="preserve">a al Grupo Estudiantil/Grupo </w:t>
      </w:r>
      <w:r w:rsidRPr="002C06F5">
        <w:rPr>
          <w:sz w:val="24"/>
          <w:lang w:val="es-ES"/>
        </w:rPr>
        <w:t>El Wali</w:t>
      </w:r>
    </w:p>
    <w:p w:rsidR="002D6311" w:rsidRPr="002C06F5" w:rsidRDefault="002D6311" w:rsidP="002D6311">
      <w:pPr>
        <w:pStyle w:val="ListParagraph"/>
        <w:numPr>
          <w:ilvl w:val="1"/>
          <w:numId w:val="1"/>
        </w:numPr>
        <w:tabs>
          <w:tab w:val="left" w:pos="1037"/>
        </w:tabs>
        <w:spacing w:before="137"/>
        <w:ind w:hanging="361"/>
        <w:rPr>
          <w:sz w:val="24"/>
          <w:lang w:val="es-ES"/>
        </w:rPr>
      </w:pPr>
      <w:r w:rsidRPr="002C06F5">
        <w:rPr>
          <w:sz w:val="24"/>
          <w:lang w:val="es-ES"/>
        </w:rPr>
        <w:t xml:space="preserve">Opinión No. 23/2019, 24 de abril – 3 de mayo de 2019, relativa a </w:t>
      </w:r>
      <w:proofErr w:type="spellStart"/>
      <w:r w:rsidRPr="002C06F5">
        <w:rPr>
          <w:sz w:val="24"/>
          <w:lang w:val="es-ES"/>
        </w:rPr>
        <w:t>Ndor</w:t>
      </w:r>
      <w:proofErr w:type="spellEnd"/>
      <w:r w:rsidRPr="002C06F5">
        <w:rPr>
          <w:sz w:val="24"/>
          <w:lang w:val="es-ES"/>
        </w:rPr>
        <w:t xml:space="preserve"> </w:t>
      </w:r>
      <w:proofErr w:type="spellStart"/>
      <w:r w:rsidRPr="002C06F5">
        <w:rPr>
          <w:sz w:val="24"/>
          <w:lang w:val="es-ES"/>
        </w:rPr>
        <w:t>Laaroussi</w:t>
      </w:r>
      <w:proofErr w:type="spellEnd"/>
    </w:p>
    <w:p w:rsidR="002D6311" w:rsidRPr="002C06F5" w:rsidRDefault="002D6311" w:rsidP="002D6311">
      <w:pPr>
        <w:pStyle w:val="ListParagraph"/>
        <w:numPr>
          <w:ilvl w:val="1"/>
          <w:numId w:val="1"/>
        </w:numPr>
        <w:tabs>
          <w:tab w:val="left" w:pos="1037"/>
        </w:tabs>
        <w:spacing w:before="137"/>
        <w:ind w:hanging="361"/>
        <w:rPr>
          <w:sz w:val="24"/>
          <w:lang w:val="es-ES"/>
        </w:rPr>
      </w:pPr>
      <w:r w:rsidRPr="002C06F5">
        <w:rPr>
          <w:sz w:val="24"/>
          <w:lang w:val="es-ES"/>
        </w:rPr>
        <w:t xml:space="preserve">Opinión No. 57/2018 20-24 de agosto de 2018, relativa a Ahmed </w:t>
      </w:r>
      <w:proofErr w:type="spellStart"/>
      <w:r w:rsidRPr="002C06F5">
        <w:rPr>
          <w:sz w:val="24"/>
          <w:lang w:val="es-ES"/>
        </w:rPr>
        <w:t>Aliouat</w:t>
      </w:r>
      <w:proofErr w:type="spellEnd"/>
    </w:p>
    <w:p w:rsidR="002D6311" w:rsidRPr="002C06F5" w:rsidRDefault="002D6311" w:rsidP="002D6311">
      <w:pPr>
        <w:pStyle w:val="ListParagraph"/>
        <w:numPr>
          <w:ilvl w:val="1"/>
          <w:numId w:val="1"/>
        </w:numPr>
        <w:tabs>
          <w:tab w:val="left" w:pos="1037"/>
        </w:tabs>
        <w:spacing w:before="137"/>
        <w:ind w:hanging="361"/>
        <w:rPr>
          <w:sz w:val="24"/>
          <w:lang w:val="es-ES"/>
        </w:rPr>
      </w:pPr>
      <w:r w:rsidRPr="002C06F5">
        <w:rPr>
          <w:sz w:val="24"/>
          <w:lang w:val="es-ES"/>
        </w:rPr>
        <w:t xml:space="preserve">Opinión No. 60/2018, 20-24 de agosto de 2018, relativa a </w:t>
      </w:r>
      <w:proofErr w:type="spellStart"/>
      <w:r w:rsidRPr="002C06F5">
        <w:rPr>
          <w:sz w:val="24"/>
          <w:lang w:val="es-ES"/>
        </w:rPr>
        <w:t>Mbarek</w:t>
      </w:r>
      <w:proofErr w:type="spellEnd"/>
      <w:r w:rsidRPr="002C06F5">
        <w:rPr>
          <w:sz w:val="24"/>
          <w:lang w:val="es-ES"/>
        </w:rPr>
        <w:t xml:space="preserve"> </w:t>
      </w:r>
      <w:proofErr w:type="spellStart"/>
      <w:r w:rsidRPr="002C06F5">
        <w:rPr>
          <w:sz w:val="24"/>
          <w:lang w:val="es-ES"/>
        </w:rPr>
        <w:t>Daoudi</w:t>
      </w:r>
      <w:proofErr w:type="spellEnd"/>
    </w:p>
    <w:p w:rsidR="002D6311" w:rsidRPr="002C06F5" w:rsidRDefault="002D6311" w:rsidP="002D6311">
      <w:pPr>
        <w:pStyle w:val="ListParagraph"/>
        <w:numPr>
          <w:ilvl w:val="1"/>
          <w:numId w:val="1"/>
        </w:numPr>
        <w:tabs>
          <w:tab w:val="left" w:pos="1037"/>
        </w:tabs>
        <w:spacing w:before="137"/>
        <w:ind w:hanging="361"/>
        <w:rPr>
          <w:sz w:val="24"/>
          <w:lang w:val="es-ES"/>
        </w:rPr>
      </w:pPr>
      <w:r w:rsidRPr="002C06F5">
        <w:rPr>
          <w:sz w:val="24"/>
          <w:lang w:val="es-ES"/>
        </w:rPr>
        <w:t>Opinión No. 31/2018, 17-26 de abril de 2018, relativa a Mohamed Al-</w:t>
      </w:r>
      <w:proofErr w:type="spellStart"/>
      <w:r w:rsidRPr="002C06F5">
        <w:rPr>
          <w:sz w:val="24"/>
          <w:lang w:val="es-ES"/>
        </w:rPr>
        <w:t>Bambary</w:t>
      </w:r>
      <w:proofErr w:type="spellEnd"/>
    </w:p>
    <w:p w:rsidR="002D6311" w:rsidRPr="002C06F5" w:rsidRDefault="002D6311" w:rsidP="002D6311">
      <w:pPr>
        <w:pStyle w:val="ListParagraph"/>
        <w:numPr>
          <w:ilvl w:val="1"/>
          <w:numId w:val="1"/>
        </w:numPr>
        <w:tabs>
          <w:tab w:val="left" w:pos="1037"/>
        </w:tabs>
        <w:spacing w:before="137"/>
        <w:ind w:hanging="361"/>
        <w:rPr>
          <w:sz w:val="24"/>
          <w:lang w:val="es-ES"/>
        </w:rPr>
      </w:pPr>
      <w:r w:rsidRPr="002C06F5">
        <w:rPr>
          <w:sz w:val="24"/>
          <w:lang w:val="es-ES"/>
        </w:rPr>
        <w:t xml:space="preserve">Opinión No. 11/2017, 19-28 de abril de 2017, relativa a </w:t>
      </w:r>
      <w:proofErr w:type="spellStart"/>
      <w:r w:rsidRPr="002C06F5">
        <w:rPr>
          <w:sz w:val="24"/>
          <w:lang w:val="es-ES"/>
        </w:rPr>
        <w:t>Salah</w:t>
      </w:r>
      <w:proofErr w:type="spellEnd"/>
      <w:r w:rsidRPr="002C06F5">
        <w:rPr>
          <w:sz w:val="24"/>
          <w:lang w:val="es-ES"/>
        </w:rPr>
        <w:t xml:space="preserve"> </w:t>
      </w:r>
      <w:proofErr w:type="spellStart"/>
      <w:r w:rsidRPr="002C06F5">
        <w:rPr>
          <w:sz w:val="24"/>
          <w:lang w:val="es-ES"/>
        </w:rPr>
        <w:t>Eddine</w:t>
      </w:r>
      <w:proofErr w:type="spellEnd"/>
      <w:r w:rsidRPr="002C06F5">
        <w:rPr>
          <w:sz w:val="24"/>
          <w:lang w:val="es-ES"/>
        </w:rPr>
        <w:t xml:space="preserve"> </w:t>
      </w:r>
      <w:proofErr w:type="spellStart"/>
      <w:r w:rsidRPr="002C06F5">
        <w:rPr>
          <w:sz w:val="24"/>
          <w:lang w:val="es-ES"/>
        </w:rPr>
        <w:t>Bassir</w:t>
      </w:r>
      <w:proofErr w:type="spellEnd"/>
    </w:p>
    <w:p w:rsidR="002D6311" w:rsidRPr="002C06F5" w:rsidRDefault="002D6311" w:rsidP="002D6311">
      <w:pPr>
        <w:pStyle w:val="ListParagraph"/>
        <w:numPr>
          <w:ilvl w:val="1"/>
          <w:numId w:val="1"/>
        </w:numPr>
        <w:tabs>
          <w:tab w:val="left" w:pos="1037"/>
        </w:tabs>
        <w:spacing w:before="137"/>
        <w:ind w:hanging="361"/>
        <w:rPr>
          <w:sz w:val="24"/>
        </w:rPr>
      </w:pPr>
      <w:r w:rsidRPr="002C06F5">
        <w:rPr>
          <w:sz w:val="24"/>
        </w:rPr>
        <w:t>Opinion Nº 4/1996</w:t>
      </w:r>
    </w:p>
    <w:p w:rsidR="002D6311" w:rsidRPr="002C06F5" w:rsidRDefault="002D6311" w:rsidP="002D6311">
      <w:pPr>
        <w:pStyle w:val="ListParagraph"/>
        <w:numPr>
          <w:ilvl w:val="1"/>
          <w:numId w:val="1"/>
        </w:numPr>
        <w:tabs>
          <w:tab w:val="left" w:pos="1037"/>
        </w:tabs>
        <w:spacing w:before="137"/>
        <w:ind w:hanging="361"/>
        <w:rPr>
          <w:sz w:val="24"/>
          <w:lang w:val="es-ES"/>
        </w:rPr>
      </w:pPr>
      <w:r w:rsidRPr="002C06F5">
        <w:rPr>
          <w:sz w:val="24"/>
          <w:lang w:val="es-ES"/>
        </w:rPr>
        <w:t>Opinión Nº 39/1996</w:t>
      </w:r>
    </w:p>
    <w:p w:rsidR="002D6311" w:rsidRPr="002C06F5" w:rsidRDefault="002D6311" w:rsidP="002D6311">
      <w:pPr>
        <w:pStyle w:val="ListParagraph"/>
        <w:tabs>
          <w:tab w:val="left" w:pos="1037"/>
        </w:tabs>
        <w:spacing w:before="137"/>
        <w:ind w:left="1036"/>
        <w:rPr>
          <w:sz w:val="24"/>
          <w:lang w:val="es-ES"/>
        </w:rPr>
      </w:pPr>
    </w:p>
    <w:p w:rsidR="002D6311" w:rsidRPr="002C06F5" w:rsidRDefault="002D6311" w:rsidP="002D6311">
      <w:pPr>
        <w:tabs>
          <w:tab w:val="left" w:pos="1037"/>
        </w:tabs>
        <w:spacing w:before="137"/>
        <w:rPr>
          <w:b/>
          <w:bCs/>
          <w:sz w:val="24"/>
          <w:lang w:val="es-ES"/>
        </w:rPr>
      </w:pPr>
      <w:r w:rsidRPr="002C06F5">
        <w:rPr>
          <w:b/>
          <w:bCs/>
          <w:sz w:val="24"/>
          <w:lang w:val="es-ES"/>
        </w:rPr>
        <w:t xml:space="preserve">2. Comunicaciones </w:t>
      </w:r>
      <w:r>
        <w:rPr>
          <w:b/>
          <w:bCs/>
          <w:sz w:val="24"/>
          <w:lang w:val="es-ES"/>
        </w:rPr>
        <w:t>emiti</w:t>
      </w:r>
      <w:r w:rsidRPr="002C06F5">
        <w:rPr>
          <w:b/>
          <w:bCs/>
          <w:sz w:val="24"/>
          <w:lang w:val="es-ES"/>
        </w:rPr>
        <w:t>das por los Procedimientos Especiales de Nacio</w:t>
      </w:r>
      <w:r>
        <w:rPr>
          <w:b/>
          <w:bCs/>
          <w:sz w:val="24"/>
          <w:lang w:val="es-ES"/>
        </w:rPr>
        <w:t>nes Unidas</w:t>
      </w:r>
      <w:r w:rsidRPr="002C06F5">
        <w:rPr>
          <w:b/>
          <w:bCs/>
          <w:sz w:val="24"/>
          <w:lang w:val="es-ES"/>
        </w:rPr>
        <w:t>:</w:t>
      </w:r>
    </w:p>
    <w:p w:rsidR="002D6311" w:rsidRPr="002C06F5" w:rsidRDefault="002D6311" w:rsidP="002D6311">
      <w:pPr>
        <w:pStyle w:val="ListParagraph"/>
        <w:tabs>
          <w:tab w:val="left" w:pos="1037"/>
        </w:tabs>
        <w:spacing w:before="137"/>
        <w:ind w:left="1036"/>
        <w:rPr>
          <w:sz w:val="24"/>
          <w:lang w:val="es-ES"/>
        </w:rPr>
      </w:pPr>
    </w:p>
    <w:p w:rsidR="002D6311" w:rsidRPr="002D6311" w:rsidRDefault="002D6311" w:rsidP="002D6311">
      <w:pPr>
        <w:pStyle w:val="ListParagraph"/>
        <w:numPr>
          <w:ilvl w:val="0"/>
          <w:numId w:val="6"/>
        </w:numPr>
        <w:adjustRightInd w:val="0"/>
        <w:rPr>
          <w:sz w:val="24"/>
          <w:lang w:val="es-ES"/>
        </w:rPr>
      </w:pPr>
      <w:r w:rsidRPr="002D6311">
        <w:rPr>
          <w:sz w:val="24"/>
          <w:lang w:val="es-ES"/>
        </w:rPr>
        <w:t xml:space="preserve">Comunicación referencia UA MAR 5/2021 del 10 de junio de 2021 sobre Sultana </w:t>
      </w:r>
      <w:proofErr w:type="spellStart"/>
      <w:r w:rsidRPr="002D6311">
        <w:rPr>
          <w:sz w:val="24"/>
          <w:lang w:val="es-ES"/>
        </w:rPr>
        <w:t>Khaya</w:t>
      </w:r>
      <w:proofErr w:type="spellEnd"/>
      <w:r w:rsidRPr="002D6311">
        <w:rPr>
          <w:sz w:val="24"/>
          <w:lang w:val="es-ES"/>
        </w:rPr>
        <w:t xml:space="preserve"> y otros defensores de derechos humanos </w:t>
      </w:r>
    </w:p>
    <w:p w:rsidR="002D6311" w:rsidRPr="002D6311" w:rsidRDefault="002D6311" w:rsidP="002D6311">
      <w:pPr>
        <w:adjustRightInd w:val="0"/>
        <w:rPr>
          <w:sz w:val="24"/>
          <w:lang w:val="es-ES"/>
        </w:rPr>
      </w:pPr>
    </w:p>
    <w:p w:rsidR="002D6311" w:rsidRPr="002D6311" w:rsidRDefault="002D6311" w:rsidP="002D6311">
      <w:pPr>
        <w:pStyle w:val="ListParagraph"/>
        <w:numPr>
          <w:ilvl w:val="0"/>
          <w:numId w:val="6"/>
        </w:numPr>
        <w:tabs>
          <w:tab w:val="left" w:pos="1037"/>
        </w:tabs>
        <w:spacing w:before="137"/>
        <w:rPr>
          <w:sz w:val="24"/>
          <w:lang w:val="es-ES"/>
        </w:rPr>
      </w:pPr>
      <w:r w:rsidRPr="002D6311">
        <w:rPr>
          <w:sz w:val="24"/>
          <w:lang w:val="es-ES"/>
        </w:rPr>
        <w:t xml:space="preserve">Comunicación AL MAR 3/2019 de 8 de noviembre de 2019 relativa a </w:t>
      </w:r>
      <w:proofErr w:type="spellStart"/>
      <w:r w:rsidRPr="002D6311">
        <w:rPr>
          <w:sz w:val="24"/>
          <w:lang w:val="es-ES"/>
        </w:rPr>
        <w:t>Walid</w:t>
      </w:r>
      <w:proofErr w:type="spellEnd"/>
      <w:r w:rsidRPr="002D6311">
        <w:rPr>
          <w:sz w:val="24"/>
          <w:lang w:val="es-ES"/>
        </w:rPr>
        <w:t xml:space="preserve"> </w:t>
      </w:r>
      <w:proofErr w:type="spellStart"/>
      <w:r w:rsidRPr="002D6311">
        <w:rPr>
          <w:sz w:val="24"/>
          <w:lang w:val="es-ES"/>
        </w:rPr>
        <w:t>Salek</w:t>
      </w:r>
      <w:proofErr w:type="spellEnd"/>
      <w:r w:rsidRPr="002D6311">
        <w:rPr>
          <w:sz w:val="24"/>
          <w:lang w:val="es-ES"/>
        </w:rPr>
        <w:t xml:space="preserve"> El </w:t>
      </w:r>
      <w:proofErr w:type="spellStart"/>
      <w:r w:rsidRPr="002D6311">
        <w:rPr>
          <w:sz w:val="24"/>
          <w:lang w:val="es-ES"/>
        </w:rPr>
        <w:t>Batal</w:t>
      </w:r>
      <w:proofErr w:type="spellEnd"/>
    </w:p>
    <w:p w:rsidR="002D6311" w:rsidRPr="002D6311" w:rsidRDefault="002D6311" w:rsidP="002D6311">
      <w:pPr>
        <w:pStyle w:val="ListParagraph"/>
        <w:numPr>
          <w:ilvl w:val="0"/>
          <w:numId w:val="6"/>
        </w:numPr>
        <w:tabs>
          <w:tab w:val="left" w:pos="1037"/>
        </w:tabs>
        <w:spacing w:before="137"/>
        <w:rPr>
          <w:sz w:val="24"/>
          <w:lang w:val="es-ES"/>
        </w:rPr>
      </w:pPr>
      <w:r w:rsidRPr="002C06F5">
        <w:rPr>
          <w:sz w:val="24"/>
          <w:lang w:val="es-ES"/>
        </w:rPr>
        <w:t xml:space="preserve">Comunicación AL MAR 2/2019 de 4 de junio de 2019 relativa a </w:t>
      </w:r>
      <w:proofErr w:type="spellStart"/>
      <w:r w:rsidRPr="002C06F5">
        <w:rPr>
          <w:sz w:val="24"/>
          <w:lang w:val="es-ES"/>
        </w:rPr>
        <w:t>Naziha</w:t>
      </w:r>
      <w:proofErr w:type="spellEnd"/>
      <w:r w:rsidRPr="002C06F5">
        <w:rPr>
          <w:sz w:val="24"/>
          <w:lang w:val="es-ES"/>
        </w:rPr>
        <w:t xml:space="preserve"> El </w:t>
      </w:r>
      <w:proofErr w:type="spellStart"/>
      <w:r w:rsidRPr="002C06F5">
        <w:rPr>
          <w:sz w:val="24"/>
          <w:lang w:val="es-ES"/>
        </w:rPr>
        <w:lastRenderedPageBreak/>
        <w:t>Khalidi</w:t>
      </w:r>
      <w:proofErr w:type="spellEnd"/>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 xml:space="preserve">Comunicación AL MAR 1/2019 de 3 de abril de 2019 relativa a </w:t>
      </w:r>
      <w:proofErr w:type="spellStart"/>
      <w:r w:rsidRPr="002C06F5">
        <w:rPr>
          <w:sz w:val="24"/>
          <w:lang w:val="es-ES"/>
        </w:rPr>
        <w:t>Naziha</w:t>
      </w:r>
      <w:proofErr w:type="spellEnd"/>
      <w:r w:rsidRPr="002C06F5">
        <w:rPr>
          <w:sz w:val="24"/>
          <w:lang w:val="es-ES"/>
        </w:rPr>
        <w:t xml:space="preserve"> El </w:t>
      </w:r>
      <w:proofErr w:type="spellStart"/>
      <w:r w:rsidRPr="002C06F5">
        <w:rPr>
          <w:sz w:val="24"/>
          <w:lang w:val="es-ES"/>
        </w:rPr>
        <w:t>Khalidi</w:t>
      </w:r>
      <w:proofErr w:type="spellEnd"/>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 xml:space="preserve">Comunicación AL MAR 3/2017 de 20 de julio de 2017 relativa al Grupo </w:t>
      </w:r>
      <w:proofErr w:type="spellStart"/>
      <w:r w:rsidRPr="002C06F5">
        <w:rPr>
          <w:sz w:val="24"/>
          <w:lang w:val="es-ES"/>
        </w:rPr>
        <w:t>Gdeim</w:t>
      </w:r>
      <w:proofErr w:type="spellEnd"/>
      <w:r w:rsidRPr="002C06F5">
        <w:rPr>
          <w:sz w:val="24"/>
          <w:lang w:val="es-ES"/>
        </w:rPr>
        <w:t xml:space="preserve"> </w:t>
      </w:r>
      <w:proofErr w:type="spellStart"/>
      <w:r w:rsidRPr="002C06F5">
        <w:rPr>
          <w:sz w:val="24"/>
          <w:lang w:val="es-ES"/>
        </w:rPr>
        <w:t>Izik</w:t>
      </w:r>
      <w:proofErr w:type="spellEnd"/>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 xml:space="preserve">Comunicación AL MAR 5/2016 de 12 de diciembre de 2016 relativa a </w:t>
      </w:r>
      <w:proofErr w:type="spellStart"/>
      <w:r w:rsidRPr="002C06F5">
        <w:rPr>
          <w:sz w:val="24"/>
          <w:lang w:val="es-ES"/>
        </w:rPr>
        <w:t>Amidan</w:t>
      </w:r>
      <w:proofErr w:type="spellEnd"/>
      <w:r w:rsidRPr="002C06F5">
        <w:rPr>
          <w:sz w:val="24"/>
          <w:lang w:val="es-ES"/>
        </w:rPr>
        <w:t xml:space="preserve"> Said y Brahim </w:t>
      </w:r>
      <w:proofErr w:type="spellStart"/>
      <w:r w:rsidRPr="002C06F5">
        <w:rPr>
          <w:sz w:val="24"/>
          <w:lang w:val="es-ES"/>
        </w:rPr>
        <w:t>Laajail</w:t>
      </w:r>
      <w:proofErr w:type="spellEnd"/>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Comunicación AL MAR 2/2016 de 6 de mayo de 2016 sobre expulsión de abogados defensores</w:t>
      </w:r>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 xml:space="preserve">Comunicación AL MAR 1/2016 de 22 de marzo de 2016 relativa a El </w:t>
      </w:r>
      <w:proofErr w:type="spellStart"/>
      <w:r w:rsidRPr="002C06F5">
        <w:rPr>
          <w:sz w:val="24"/>
          <w:lang w:val="es-ES"/>
        </w:rPr>
        <w:t>Ghalia</w:t>
      </w:r>
      <w:proofErr w:type="spellEnd"/>
      <w:r w:rsidRPr="002C06F5">
        <w:rPr>
          <w:sz w:val="24"/>
          <w:lang w:val="es-ES"/>
        </w:rPr>
        <w:t xml:space="preserve"> </w:t>
      </w:r>
      <w:proofErr w:type="spellStart"/>
      <w:r w:rsidRPr="002C06F5">
        <w:rPr>
          <w:sz w:val="24"/>
          <w:lang w:val="es-ES"/>
        </w:rPr>
        <w:t>Djimi</w:t>
      </w:r>
      <w:proofErr w:type="spellEnd"/>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 xml:space="preserve">Comunicación MAR 6/2015 de 3 de agosto de 2015 relativa a </w:t>
      </w:r>
      <w:proofErr w:type="spellStart"/>
      <w:r w:rsidRPr="002C06F5">
        <w:rPr>
          <w:sz w:val="24"/>
          <w:lang w:val="es-ES"/>
        </w:rPr>
        <w:t>Fatimetou</w:t>
      </w:r>
      <w:proofErr w:type="spellEnd"/>
      <w:r w:rsidRPr="002C06F5">
        <w:rPr>
          <w:sz w:val="24"/>
          <w:lang w:val="es-ES"/>
        </w:rPr>
        <w:t xml:space="preserve"> </w:t>
      </w:r>
      <w:proofErr w:type="spellStart"/>
      <w:r w:rsidRPr="002C06F5">
        <w:rPr>
          <w:sz w:val="24"/>
          <w:lang w:val="es-ES"/>
        </w:rPr>
        <w:t>Bara</w:t>
      </w:r>
      <w:proofErr w:type="spellEnd"/>
      <w:r w:rsidRPr="002C06F5">
        <w:rPr>
          <w:sz w:val="24"/>
          <w:lang w:val="es-ES"/>
        </w:rPr>
        <w:t xml:space="preserve">, </w:t>
      </w:r>
      <w:proofErr w:type="spellStart"/>
      <w:r w:rsidRPr="002C06F5">
        <w:rPr>
          <w:sz w:val="24"/>
          <w:lang w:val="es-ES"/>
        </w:rPr>
        <w:t>Ghalia</w:t>
      </w:r>
      <w:proofErr w:type="spellEnd"/>
      <w:r w:rsidRPr="002C06F5">
        <w:rPr>
          <w:sz w:val="24"/>
          <w:lang w:val="es-ES"/>
        </w:rPr>
        <w:t xml:space="preserve"> </w:t>
      </w:r>
      <w:proofErr w:type="spellStart"/>
      <w:r w:rsidRPr="002C06F5">
        <w:rPr>
          <w:sz w:val="24"/>
          <w:lang w:val="es-ES"/>
        </w:rPr>
        <w:t>Djimi</w:t>
      </w:r>
      <w:proofErr w:type="spellEnd"/>
      <w:r w:rsidRPr="002C06F5">
        <w:rPr>
          <w:sz w:val="24"/>
          <w:lang w:val="es-ES"/>
        </w:rPr>
        <w:t xml:space="preserve"> y </w:t>
      </w:r>
      <w:proofErr w:type="spellStart"/>
      <w:r w:rsidRPr="002C06F5">
        <w:rPr>
          <w:sz w:val="24"/>
          <w:lang w:val="es-ES"/>
        </w:rPr>
        <w:t>Alouat</w:t>
      </w:r>
      <w:proofErr w:type="spellEnd"/>
      <w:r w:rsidRPr="002C06F5">
        <w:rPr>
          <w:sz w:val="24"/>
          <w:lang w:val="es-ES"/>
        </w:rPr>
        <w:t xml:space="preserve"> Sidi Mohamed</w:t>
      </w:r>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 xml:space="preserve">Comunicación JAL AL ​​7 de marzo de 2014 de fecha 13 de noviembre de 2014 relativa a M. </w:t>
      </w:r>
      <w:proofErr w:type="spellStart"/>
      <w:r w:rsidRPr="002C06F5">
        <w:rPr>
          <w:sz w:val="24"/>
          <w:lang w:val="es-ES"/>
        </w:rPr>
        <w:t>Hassanna</w:t>
      </w:r>
      <w:proofErr w:type="spellEnd"/>
      <w:r w:rsidRPr="002C06F5">
        <w:rPr>
          <w:sz w:val="24"/>
          <w:lang w:val="es-ES"/>
        </w:rPr>
        <w:t xml:space="preserve"> al-Wali</w:t>
      </w:r>
    </w:p>
    <w:p w:rsidR="002D6311" w:rsidRDefault="002D6311" w:rsidP="002D6311">
      <w:pPr>
        <w:pStyle w:val="ListParagraph"/>
        <w:numPr>
          <w:ilvl w:val="0"/>
          <w:numId w:val="6"/>
        </w:numPr>
        <w:tabs>
          <w:tab w:val="left" w:pos="1037"/>
        </w:tabs>
        <w:spacing w:before="137"/>
        <w:rPr>
          <w:sz w:val="24"/>
          <w:lang w:val="es-ES"/>
        </w:rPr>
      </w:pPr>
      <w:r w:rsidRPr="002C06F5">
        <w:rPr>
          <w:sz w:val="24"/>
          <w:lang w:val="es-ES"/>
        </w:rPr>
        <w:t xml:space="preserve">Comunicación UA MAR 5/2014 de 30 de julio de 2014 relativa a </w:t>
      </w:r>
      <w:proofErr w:type="spellStart"/>
      <w:r w:rsidRPr="002C06F5">
        <w:rPr>
          <w:sz w:val="24"/>
          <w:lang w:val="es-ES"/>
        </w:rPr>
        <w:t>Mahmoud</w:t>
      </w:r>
      <w:proofErr w:type="spellEnd"/>
      <w:r w:rsidRPr="002C06F5">
        <w:rPr>
          <w:sz w:val="24"/>
          <w:lang w:val="es-ES"/>
        </w:rPr>
        <w:t xml:space="preserve"> El </w:t>
      </w:r>
      <w:proofErr w:type="spellStart"/>
      <w:r w:rsidRPr="002C06F5">
        <w:rPr>
          <w:sz w:val="24"/>
          <w:lang w:val="es-ES"/>
        </w:rPr>
        <w:t>Haissan</w:t>
      </w:r>
      <w:proofErr w:type="spellEnd"/>
      <w:r>
        <w:rPr>
          <w:sz w:val="24"/>
          <w:lang w:val="es-ES"/>
        </w:rPr>
        <w:t xml:space="preserve"> </w:t>
      </w:r>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Comunicación 2/03/2014 de fecha 9 de abril de 2014</w:t>
      </w:r>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Comunicación JUA 1/2013 de 24 de mayo de 2013</w:t>
      </w:r>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Comunicación 1/03/2012 de 23 de marzo de 2012 relativa a la ASVDH</w:t>
      </w:r>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Comunicación 8/03/2011 de 29 de noviembre de 2011 relativa a la ASVDH</w:t>
      </w:r>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Comunicación 06/03/2011 de 4 de noviembre de 2011</w:t>
      </w:r>
    </w:p>
    <w:p w:rsidR="002D6311" w:rsidRPr="002C06F5" w:rsidRDefault="002D6311" w:rsidP="002D6311">
      <w:pPr>
        <w:pStyle w:val="ListParagraph"/>
        <w:numPr>
          <w:ilvl w:val="0"/>
          <w:numId w:val="6"/>
        </w:numPr>
        <w:tabs>
          <w:tab w:val="left" w:pos="1037"/>
        </w:tabs>
        <w:spacing w:before="137"/>
        <w:rPr>
          <w:sz w:val="24"/>
          <w:lang w:val="es-ES"/>
        </w:rPr>
      </w:pPr>
      <w:r w:rsidRPr="002C06F5">
        <w:rPr>
          <w:sz w:val="24"/>
          <w:lang w:val="es-ES"/>
        </w:rPr>
        <w:t xml:space="preserve">Comunicación </w:t>
      </w:r>
      <w:r>
        <w:rPr>
          <w:sz w:val="24"/>
          <w:lang w:val="es-ES"/>
        </w:rPr>
        <w:t>del</w:t>
      </w:r>
      <w:r w:rsidRPr="002C06F5">
        <w:rPr>
          <w:sz w:val="24"/>
          <w:lang w:val="es-ES"/>
        </w:rPr>
        <w:t xml:space="preserve"> 3 de febrero de 2011 relativa al campamento de </w:t>
      </w:r>
      <w:proofErr w:type="spellStart"/>
      <w:r w:rsidRPr="002C06F5">
        <w:rPr>
          <w:sz w:val="24"/>
          <w:lang w:val="es-ES"/>
        </w:rPr>
        <w:t>Gdeim</w:t>
      </w:r>
      <w:proofErr w:type="spellEnd"/>
      <w:r w:rsidRPr="002C06F5">
        <w:rPr>
          <w:sz w:val="24"/>
          <w:lang w:val="es-ES"/>
        </w:rPr>
        <w:t xml:space="preserve"> </w:t>
      </w:r>
      <w:proofErr w:type="spellStart"/>
      <w:r w:rsidRPr="002C06F5">
        <w:rPr>
          <w:sz w:val="24"/>
          <w:lang w:val="es-ES"/>
        </w:rPr>
        <w:t>Izik</w:t>
      </w:r>
      <w:proofErr w:type="spellEnd"/>
    </w:p>
    <w:p w:rsidR="002D6311" w:rsidRPr="0001032D" w:rsidRDefault="002D6311" w:rsidP="002D6311">
      <w:pPr>
        <w:tabs>
          <w:tab w:val="left" w:pos="1037"/>
        </w:tabs>
        <w:spacing w:before="137"/>
        <w:rPr>
          <w:b/>
          <w:bCs/>
          <w:sz w:val="24"/>
          <w:lang w:val="es-ES"/>
        </w:rPr>
      </w:pPr>
      <w:r w:rsidRPr="0001032D">
        <w:rPr>
          <w:b/>
          <w:bCs/>
          <w:sz w:val="24"/>
          <w:lang w:val="es-ES"/>
        </w:rPr>
        <w:t>3. Decisión emitida por el Comité contra la Tortura incluida en el anexo:</w:t>
      </w:r>
    </w:p>
    <w:p w:rsidR="002D6311" w:rsidRDefault="002D6311" w:rsidP="002D6311">
      <w:pPr>
        <w:tabs>
          <w:tab w:val="left" w:pos="1037"/>
        </w:tabs>
        <w:spacing w:before="137"/>
        <w:rPr>
          <w:sz w:val="24"/>
          <w:lang w:val="es-ES"/>
        </w:rPr>
      </w:pPr>
    </w:p>
    <w:p w:rsidR="002D6311" w:rsidRPr="0001032D" w:rsidRDefault="002D6311" w:rsidP="002D6311">
      <w:pPr>
        <w:tabs>
          <w:tab w:val="left" w:pos="1037"/>
        </w:tabs>
        <w:spacing w:before="137"/>
        <w:rPr>
          <w:sz w:val="24"/>
          <w:lang w:val="es-ES"/>
        </w:rPr>
      </w:pPr>
      <w:r>
        <w:rPr>
          <w:sz w:val="24"/>
          <w:lang w:val="es-ES"/>
        </w:rPr>
        <w:tab/>
      </w:r>
      <w:r w:rsidRPr="0001032D">
        <w:rPr>
          <w:sz w:val="24"/>
          <w:lang w:val="es-ES"/>
        </w:rPr>
        <w:t xml:space="preserve">1. CAT/C/59/D/606/2014, Decisión adoptada por el Comité en el caso de </w:t>
      </w:r>
      <w:proofErr w:type="spellStart"/>
      <w:r w:rsidRPr="0001032D">
        <w:rPr>
          <w:sz w:val="24"/>
          <w:lang w:val="es-ES"/>
        </w:rPr>
        <w:t>Ennaâma</w:t>
      </w:r>
      <w:proofErr w:type="spellEnd"/>
      <w:r w:rsidRPr="0001032D">
        <w:rPr>
          <w:sz w:val="24"/>
          <w:lang w:val="es-ES"/>
        </w:rPr>
        <w:t xml:space="preserve"> (</w:t>
      </w:r>
      <w:proofErr w:type="spellStart"/>
      <w:r w:rsidRPr="0001032D">
        <w:rPr>
          <w:sz w:val="24"/>
          <w:lang w:val="es-ES"/>
        </w:rPr>
        <w:t>Naama</w:t>
      </w:r>
      <w:proofErr w:type="spellEnd"/>
      <w:r w:rsidRPr="0001032D">
        <w:rPr>
          <w:sz w:val="24"/>
          <w:lang w:val="es-ES"/>
        </w:rPr>
        <w:t xml:space="preserve">) </w:t>
      </w:r>
      <w:proofErr w:type="spellStart"/>
      <w:r w:rsidRPr="0001032D">
        <w:rPr>
          <w:sz w:val="24"/>
          <w:lang w:val="es-ES"/>
        </w:rPr>
        <w:t>Asfari</w:t>
      </w:r>
      <w:proofErr w:type="spellEnd"/>
    </w:p>
    <w:p w:rsidR="002D6311" w:rsidRPr="002C06F5" w:rsidRDefault="002D6311" w:rsidP="002D6311">
      <w:pPr>
        <w:pStyle w:val="ListParagraph"/>
        <w:tabs>
          <w:tab w:val="left" w:pos="1037"/>
        </w:tabs>
        <w:spacing w:before="137"/>
        <w:ind w:left="1036"/>
        <w:rPr>
          <w:sz w:val="24"/>
          <w:lang w:val="es-ES"/>
        </w:rPr>
      </w:pPr>
    </w:p>
    <w:p w:rsidR="002D6311" w:rsidRPr="0001032D" w:rsidRDefault="002D6311" w:rsidP="002D6311">
      <w:pPr>
        <w:tabs>
          <w:tab w:val="left" w:pos="1037"/>
        </w:tabs>
        <w:spacing w:before="137"/>
        <w:rPr>
          <w:b/>
          <w:bCs/>
          <w:sz w:val="24"/>
          <w:lang w:val="es-ES"/>
        </w:rPr>
      </w:pPr>
      <w:r w:rsidRPr="0001032D">
        <w:rPr>
          <w:b/>
          <w:bCs/>
          <w:sz w:val="24"/>
          <w:lang w:val="es-ES"/>
        </w:rPr>
        <w:t>4. Además, se hace referencia a los informes de países elaborados por los Procedimientos Especiales de las Naciones Unidas, incluidos, entre otros:</w:t>
      </w:r>
    </w:p>
    <w:p w:rsidR="002D6311" w:rsidRPr="002C06F5" w:rsidRDefault="002D6311" w:rsidP="002D6311">
      <w:pPr>
        <w:pStyle w:val="ListParagraph"/>
        <w:tabs>
          <w:tab w:val="left" w:pos="1037"/>
        </w:tabs>
        <w:spacing w:before="137"/>
        <w:ind w:left="1036"/>
        <w:rPr>
          <w:sz w:val="24"/>
          <w:lang w:val="es-ES"/>
        </w:rPr>
      </w:pPr>
      <w:r w:rsidRPr="002C06F5">
        <w:rPr>
          <w:sz w:val="24"/>
          <w:lang w:val="es-ES"/>
        </w:rPr>
        <w:t>1. CAT/C/MAR/CO/4, Comité contra la Tortura, Consideración de los informes presentados por los Estados partes en virtud del artículo 19 de la Convención, observaciones finales del Comité contra la Tortura (2011)</w:t>
      </w:r>
    </w:p>
    <w:p w:rsidR="002D6311" w:rsidRPr="0001032D" w:rsidRDefault="002D6311" w:rsidP="002D6311">
      <w:pPr>
        <w:pStyle w:val="ListParagraph"/>
        <w:tabs>
          <w:tab w:val="left" w:pos="1037"/>
        </w:tabs>
        <w:spacing w:before="137"/>
        <w:ind w:left="1036"/>
        <w:rPr>
          <w:sz w:val="24"/>
          <w:lang w:val="es-ES"/>
        </w:rPr>
      </w:pPr>
      <w:r w:rsidRPr="002C06F5">
        <w:rPr>
          <w:sz w:val="24"/>
          <w:lang w:val="es-ES"/>
        </w:rPr>
        <w:t>2. A/HRC/22/53/</w:t>
      </w:r>
      <w:proofErr w:type="spellStart"/>
      <w:r w:rsidRPr="002C06F5">
        <w:rPr>
          <w:sz w:val="24"/>
          <w:lang w:val="es-ES"/>
        </w:rPr>
        <w:t>Add</w:t>
      </w:r>
      <w:proofErr w:type="spellEnd"/>
      <w:r w:rsidRPr="002C06F5">
        <w:rPr>
          <w:sz w:val="24"/>
          <w:lang w:val="es-ES"/>
        </w:rPr>
        <w:t xml:space="preserve"> 2, Informe del Relator Especial sobre la tortura y otros tratos o penas crueles, inhumanos o degradantes, Juan E. Méndez. </w:t>
      </w:r>
      <w:r w:rsidRPr="0001032D">
        <w:rPr>
          <w:sz w:val="24"/>
          <w:lang w:val="es-ES"/>
        </w:rPr>
        <w:t>Misión a Marruecos (2013)</w:t>
      </w:r>
    </w:p>
    <w:p w:rsidR="008C32CC" w:rsidRPr="002D6311" w:rsidRDefault="002D6311" w:rsidP="006A574E">
      <w:pPr>
        <w:pStyle w:val="ListParagraph"/>
        <w:tabs>
          <w:tab w:val="left" w:pos="1037"/>
        </w:tabs>
        <w:spacing w:before="137"/>
        <w:ind w:left="1036"/>
        <w:rPr>
          <w:sz w:val="24"/>
          <w:lang w:val="es-ES"/>
        </w:rPr>
      </w:pPr>
      <w:r w:rsidRPr="002C06F5">
        <w:rPr>
          <w:sz w:val="24"/>
          <w:lang w:val="es-ES"/>
        </w:rPr>
        <w:t xml:space="preserve">3. A/HRC/27/28/Add5, Informe del Grupo de Trabajo sobre la Detención Arbitraria. </w:t>
      </w:r>
      <w:r w:rsidRPr="0001032D">
        <w:rPr>
          <w:sz w:val="24"/>
          <w:lang w:val="es-ES"/>
        </w:rPr>
        <w:t>Misión a Marruecos (2013)</w:t>
      </w:r>
    </w:p>
    <w:sectPr w:rsidR="008C32CC" w:rsidRPr="002D6311" w:rsidSect="008C32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13F48"/>
    <w:multiLevelType w:val="hybridMultilevel"/>
    <w:tmpl w:val="723E4CD2"/>
    <w:lvl w:ilvl="0" w:tplc="7A56CEDC">
      <w:start w:val="1"/>
      <w:numFmt w:val="decimal"/>
      <w:lvlText w:val="%1."/>
      <w:lvlJc w:val="left"/>
      <w:pPr>
        <w:ind w:left="1396" w:hanging="360"/>
      </w:pPr>
      <w:rPr>
        <w:rFonts w:hint="default"/>
      </w:rPr>
    </w:lvl>
    <w:lvl w:ilvl="1" w:tplc="04090019" w:tentative="1">
      <w:start w:val="1"/>
      <w:numFmt w:val="lowerLetter"/>
      <w:lvlText w:val="%2."/>
      <w:lvlJc w:val="left"/>
      <w:pPr>
        <w:ind w:left="2116" w:hanging="360"/>
      </w:pPr>
    </w:lvl>
    <w:lvl w:ilvl="2" w:tplc="0409001B" w:tentative="1">
      <w:start w:val="1"/>
      <w:numFmt w:val="lowerRoman"/>
      <w:lvlText w:val="%3."/>
      <w:lvlJc w:val="right"/>
      <w:pPr>
        <w:ind w:left="2836" w:hanging="180"/>
      </w:pPr>
    </w:lvl>
    <w:lvl w:ilvl="3" w:tplc="0409000F" w:tentative="1">
      <w:start w:val="1"/>
      <w:numFmt w:val="decimal"/>
      <w:lvlText w:val="%4."/>
      <w:lvlJc w:val="left"/>
      <w:pPr>
        <w:ind w:left="3556" w:hanging="360"/>
      </w:pPr>
    </w:lvl>
    <w:lvl w:ilvl="4" w:tplc="04090019" w:tentative="1">
      <w:start w:val="1"/>
      <w:numFmt w:val="lowerLetter"/>
      <w:lvlText w:val="%5."/>
      <w:lvlJc w:val="left"/>
      <w:pPr>
        <w:ind w:left="4276" w:hanging="360"/>
      </w:pPr>
    </w:lvl>
    <w:lvl w:ilvl="5" w:tplc="0409001B" w:tentative="1">
      <w:start w:val="1"/>
      <w:numFmt w:val="lowerRoman"/>
      <w:lvlText w:val="%6."/>
      <w:lvlJc w:val="right"/>
      <w:pPr>
        <w:ind w:left="4996" w:hanging="180"/>
      </w:pPr>
    </w:lvl>
    <w:lvl w:ilvl="6" w:tplc="0409000F" w:tentative="1">
      <w:start w:val="1"/>
      <w:numFmt w:val="decimal"/>
      <w:lvlText w:val="%7."/>
      <w:lvlJc w:val="left"/>
      <w:pPr>
        <w:ind w:left="5716" w:hanging="360"/>
      </w:pPr>
    </w:lvl>
    <w:lvl w:ilvl="7" w:tplc="04090019" w:tentative="1">
      <w:start w:val="1"/>
      <w:numFmt w:val="lowerLetter"/>
      <w:lvlText w:val="%8."/>
      <w:lvlJc w:val="left"/>
      <w:pPr>
        <w:ind w:left="6436" w:hanging="360"/>
      </w:pPr>
    </w:lvl>
    <w:lvl w:ilvl="8" w:tplc="0409001B" w:tentative="1">
      <w:start w:val="1"/>
      <w:numFmt w:val="lowerRoman"/>
      <w:lvlText w:val="%9."/>
      <w:lvlJc w:val="right"/>
      <w:pPr>
        <w:ind w:left="7156" w:hanging="180"/>
      </w:pPr>
    </w:lvl>
  </w:abstractNum>
  <w:abstractNum w:abstractNumId="1">
    <w:nsid w:val="1E8472D8"/>
    <w:multiLevelType w:val="hybridMultilevel"/>
    <w:tmpl w:val="1E9A608C"/>
    <w:lvl w:ilvl="0" w:tplc="7A56CEDC">
      <w:start w:val="1"/>
      <w:numFmt w:val="decimal"/>
      <w:lvlText w:val="%1."/>
      <w:lvlJc w:val="left"/>
      <w:pPr>
        <w:ind w:left="139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CD23E9"/>
    <w:multiLevelType w:val="hybridMultilevel"/>
    <w:tmpl w:val="DB3895AE"/>
    <w:lvl w:ilvl="0" w:tplc="7A56CEDC">
      <w:start w:val="1"/>
      <w:numFmt w:val="decimal"/>
      <w:lvlText w:val="%1."/>
      <w:lvlJc w:val="left"/>
      <w:pPr>
        <w:ind w:left="139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C460B05"/>
    <w:multiLevelType w:val="hybridMultilevel"/>
    <w:tmpl w:val="141CBA3C"/>
    <w:lvl w:ilvl="0" w:tplc="81E80076">
      <w:start w:val="1"/>
      <w:numFmt w:val="decimal"/>
      <w:lvlText w:val="%1."/>
      <w:lvlJc w:val="left"/>
      <w:pPr>
        <w:ind w:left="556" w:hanging="240"/>
      </w:pPr>
      <w:rPr>
        <w:rFonts w:ascii="Times New Roman" w:eastAsia="Times New Roman" w:hAnsi="Times New Roman" w:cs="Times New Roman" w:hint="default"/>
        <w:b/>
        <w:bCs/>
        <w:spacing w:val="-1"/>
        <w:w w:val="99"/>
        <w:sz w:val="24"/>
        <w:szCs w:val="24"/>
      </w:rPr>
    </w:lvl>
    <w:lvl w:ilvl="1" w:tplc="15E0A06C">
      <w:start w:val="1"/>
      <w:numFmt w:val="decimal"/>
      <w:lvlText w:val="%2."/>
      <w:lvlJc w:val="left"/>
      <w:pPr>
        <w:ind w:left="1036" w:hanging="360"/>
      </w:pPr>
      <w:rPr>
        <w:rFonts w:ascii="Times New Roman" w:eastAsia="Times New Roman" w:hAnsi="Times New Roman" w:cs="Times New Roman" w:hint="default"/>
        <w:spacing w:val="-2"/>
        <w:w w:val="99"/>
        <w:sz w:val="24"/>
        <w:szCs w:val="24"/>
      </w:rPr>
    </w:lvl>
    <w:lvl w:ilvl="2" w:tplc="BEC4D6BA">
      <w:numFmt w:val="bullet"/>
      <w:lvlText w:val="•"/>
      <w:lvlJc w:val="left"/>
      <w:pPr>
        <w:ind w:left="2602" w:hanging="360"/>
      </w:pPr>
      <w:rPr>
        <w:rFonts w:hint="default"/>
      </w:rPr>
    </w:lvl>
    <w:lvl w:ilvl="3" w:tplc="2064F638">
      <w:numFmt w:val="bullet"/>
      <w:lvlText w:val="•"/>
      <w:lvlJc w:val="left"/>
      <w:pPr>
        <w:ind w:left="4164" w:hanging="360"/>
      </w:pPr>
      <w:rPr>
        <w:rFonts w:hint="default"/>
      </w:rPr>
    </w:lvl>
    <w:lvl w:ilvl="4" w:tplc="77BCE76A">
      <w:numFmt w:val="bullet"/>
      <w:lvlText w:val="•"/>
      <w:lvlJc w:val="left"/>
      <w:pPr>
        <w:ind w:left="5726" w:hanging="360"/>
      </w:pPr>
      <w:rPr>
        <w:rFonts w:hint="default"/>
      </w:rPr>
    </w:lvl>
    <w:lvl w:ilvl="5" w:tplc="4B16E1B6">
      <w:numFmt w:val="bullet"/>
      <w:lvlText w:val="•"/>
      <w:lvlJc w:val="left"/>
      <w:pPr>
        <w:ind w:left="7289" w:hanging="360"/>
      </w:pPr>
      <w:rPr>
        <w:rFonts w:hint="default"/>
      </w:rPr>
    </w:lvl>
    <w:lvl w:ilvl="6" w:tplc="C8F03CCE">
      <w:numFmt w:val="bullet"/>
      <w:lvlText w:val="•"/>
      <w:lvlJc w:val="left"/>
      <w:pPr>
        <w:ind w:left="8851" w:hanging="360"/>
      </w:pPr>
      <w:rPr>
        <w:rFonts w:hint="default"/>
      </w:rPr>
    </w:lvl>
    <w:lvl w:ilvl="7" w:tplc="074A164A">
      <w:numFmt w:val="bullet"/>
      <w:lvlText w:val="•"/>
      <w:lvlJc w:val="left"/>
      <w:pPr>
        <w:ind w:left="10413" w:hanging="360"/>
      </w:pPr>
      <w:rPr>
        <w:rFonts w:hint="default"/>
      </w:rPr>
    </w:lvl>
    <w:lvl w:ilvl="8" w:tplc="6B9A8E08">
      <w:numFmt w:val="bullet"/>
      <w:lvlText w:val="•"/>
      <w:lvlJc w:val="left"/>
      <w:pPr>
        <w:ind w:left="11976" w:hanging="360"/>
      </w:pPr>
      <w:rPr>
        <w:rFonts w:hint="default"/>
      </w:rPr>
    </w:lvl>
  </w:abstractNum>
  <w:abstractNum w:abstractNumId="4">
    <w:nsid w:val="42A744B4"/>
    <w:multiLevelType w:val="hybridMultilevel"/>
    <w:tmpl w:val="E09C80F8"/>
    <w:lvl w:ilvl="0" w:tplc="7A56CEDC">
      <w:start w:val="1"/>
      <w:numFmt w:val="decimal"/>
      <w:lvlText w:val="%1."/>
      <w:lvlJc w:val="left"/>
      <w:pPr>
        <w:ind w:left="139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A5E3F90"/>
    <w:multiLevelType w:val="hybridMultilevel"/>
    <w:tmpl w:val="950A169A"/>
    <w:lvl w:ilvl="0" w:tplc="7A56CEDC">
      <w:start w:val="1"/>
      <w:numFmt w:val="decimal"/>
      <w:lvlText w:val="%1."/>
      <w:lvlJc w:val="left"/>
      <w:pPr>
        <w:ind w:left="139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52"/>
  <w:displayBackgroundShape/>
  <w:proofState w:spelling="clean" w:grammar="clean"/>
  <w:defaultTabStop w:val="720"/>
  <w:characterSpacingControl w:val="doNotCompress"/>
  <w:compat/>
  <w:rsids>
    <w:rsidRoot w:val="002D6311"/>
    <w:rsid w:val="00063B44"/>
    <w:rsid w:val="00066E2B"/>
    <w:rsid w:val="00091FA8"/>
    <w:rsid w:val="000A4936"/>
    <w:rsid w:val="000E48A8"/>
    <w:rsid w:val="000E77BD"/>
    <w:rsid w:val="000F7F92"/>
    <w:rsid w:val="00160B70"/>
    <w:rsid w:val="00185A80"/>
    <w:rsid w:val="001E1047"/>
    <w:rsid w:val="001E726A"/>
    <w:rsid w:val="0020132C"/>
    <w:rsid w:val="0024393E"/>
    <w:rsid w:val="002926E5"/>
    <w:rsid w:val="002D6311"/>
    <w:rsid w:val="003107BA"/>
    <w:rsid w:val="003224AF"/>
    <w:rsid w:val="0034179C"/>
    <w:rsid w:val="003453A1"/>
    <w:rsid w:val="003711B8"/>
    <w:rsid w:val="0037786B"/>
    <w:rsid w:val="003811FE"/>
    <w:rsid w:val="00385043"/>
    <w:rsid w:val="003C6949"/>
    <w:rsid w:val="003E3E34"/>
    <w:rsid w:val="00403F15"/>
    <w:rsid w:val="00416135"/>
    <w:rsid w:val="00421159"/>
    <w:rsid w:val="00442B9B"/>
    <w:rsid w:val="00474569"/>
    <w:rsid w:val="00487EC5"/>
    <w:rsid w:val="004B1B8F"/>
    <w:rsid w:val="004D4D83"/>
    <w:rsid w:val="004D75CC"/>
    <w:rsid w:val="00553895"/>
    <w:rsid w:val="005822A8"/>
    <w:rsid w:val="00590EFF"/>
    <w:rsid w:val="005E4C97"/>
    <w:rsid w:val="005F1B35"/>
    <w:rsid w:val="005F1EE8"/>
    <w:rsid w:val="006600C9"/>
    <w:rsid w:val="006736D9"/>
    <w:rsid w:val="006826C3"/>
    <w:rsid w:val="006A574E"/>
    <w:rsid w:val="007477B1"/>
    <w:rsid w:val="0075387E"/>
    <w:rsid w:val="0079024B"/>
    <w:rsid w:val="007F4793"/>
    <w:rsid w:val="008762F0"/>
    <w:rsid w:val="00876F6B"/>
    <w:rsid w:val="0088055D"/>
    <w:rsid w:val="008C32CC"/>
    <w:rsid w:val="00934AA0"/>
    <w:rsid w:val="00A54FA5"/>
    <w:rsid w:val="00AA0F85"/>
    <w:rsid w:val="00AB16FC"/>
    <w:rsid w:val="00AE0DA3"/>
    <w:rsid w:val="00B121E5"/>
    <w:rsid w:val="00B3585C"/>
    <w:rsid w:val="00B40EEB"/>
    <w:rsid w:val="00B73A11"/>
    <w:rsid w:val="00B77AB6"/>
    <w:rsid w:val="00C65EBC"/>
    <w:rsid w:val="00C925FC"/>
    <w:rsid w:val="00CF2130"/>
    <w:rsid w:val="00CF2953"/>
    <w:rsid w:val="00D47F3D"/>
    <w:rsid w:val="00D7569A"/>
    <w:rsid w:val="00DF30A4"/>
    <w:rsid w:val="00E1496B"/>
    <w:rsid w:val="00E32336"/>
    <w:rsid w:val="00E64C10"/>
    <w:rsid w:val="00E651D7"/>
    <w:rsid w:val="00E665AB"/>
    <w:rsid w:val="00E73ABF"/>
    <w:rsid w:val="00E802D0"/>
    <w:rsid w:val="00E9762F"/>
    <w:rsid w:val="00EF47E1"/>
    <w:rsid w:val="00FC0EC8"/>
    <w:rsid w:val="00FF5032"/>
    <w:rsid w:val="00FF5B3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311"/>
    <w:pPr>
      <w:widowControl w:val="0"/>
      <w:autoSpaceDE w:val="0"/>
      <w:autoSpaceDN w:val="0"/>
      <w:spacing w:after="0" w:line="240" w:lineRule="auto"/>
    </w:pPr>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D6311"/>
    <w:rPr>
      <w:sz w:val="20"/>
      <w:szCs w:val="20"/>
    </w:rPr>
  </w:style>
  <w:style w:type="character" w:customStyle="1" w:styleId="BodyTextChar">
    <w:name w:val="Body Text Char"/>
    <w:basedOn w:val="DefaultParagraphFont"/>
    <w:link w:val="BodyText"/>
    <w:uiPriority w:val="1"/>
    <w:rsid w:val="002D6311"/>
    <w:rPr>
      <w:rFonts w:ascii="Times New Roman" w:eastAsia="Times New Roman" w:hAnsi="Times New Roman" w:cs="Times New Roman"/>
      <w:sz w:val="20"/>
      <w:szCs w:val="20"/>
    </w:rPr>
  </w:style>
  <w:style w:type="paragraph" w:styleId="ListParagraph">
    <w:name w:val="List Paragraph"/>
    <w:basedOn w:val="Normal"/>
    <w:uiPriority w:val="1"/>
    <w:qFormat/>
    <w:rsid w:val="002D6311"/>
    <w:pPr>
      <w:ind w:left="1265"/>
      <w:jc w:val="both"/>
    </w:pPr>
  </w:style>
  <w:style w:type="character" w:styleId="Hyperlink">
    <w:name w:val="Hyperlink"/>
    <w:basedOn w:val="DefaultParagraphFont"/>
    <w:uiPriority w:val="99"/>
    <w:unhideWhenUsed/>
    <w:rsid w:val="002D631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hchr.org/sites/default/files/2022-03/A-HRC-WGAD-2021-46-Maroc-AEV.pdf" TargetMode="Externa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9EFEA3-2F6C-424C-8503-839B0B4EE47B}"/>
</file>

<file path=customXml/itemProps2.xml><?xml version="1.0" encoding="utf-8"?>
<ds:datastoreItem xmlns:ds="http://schemas.openxmlformats.org/officeDocument/2006/customXml" ds:itemID="{5D07B3FA-CDF1-4B4C-8F1F-2C735EE543DC}"/>
</file>

<file path=customXml/itemProps3.xml><?xml version="1.0" encoding="utf-8"?>
<ds:datastoreItem xmlns:ds="http://schemas.openxmlformats.org/officeDocument/2006/customXml" ds:itemID="{24F0F35A-4B9E-4940-A6C1-01E8B9BA3C54}"/>
</file>

<file path=docProps/app.xml><?xml version="1.0" encoding="utf-8"?>
<Properties xmlns="http://schemas.openxmlformats.org/officeDocument/2006/extended-properties" xmlns:vt="http://schemas.openxmlformats.org/officeDocument/2006/docPropsVTypes">
  <Template>Normal</Template>
  <TotalTime>1</TotalTime>
  <Pages>3</Pages>
  <Words>939</Words>
  <Characters>5356</Characters>
  <Application>Microsoft Office Word</Application>
  <DocSecurity>0</DocSecurity>
  <Lines>44</Lines>
  <Paragraphs>12</Paragraphs>
  <ScaleCrop>false</ScaleCrop>
  <Company/>
  <LinksUpToDate>false</LinksUpToDate>
  <CharactersWithSpaces>6283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AFAPREDESA</dc:creator>
  <cp:lastModifiedBy>AFAPREDESA</cp:lastModifiedBy>
  <cp:revision>2</cp:revision>
  <dcterms:created xsi:type="dcterms:W3CDTF">2022-06-30T18:08:00Z</dcterms:created>
  <dcterms:modified xsi:type="dcterms:W3CDTF">2022-06-30T18:08:00Z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