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83233E" w14:textId="78D3A789" w:rsidR="00443896" w:rsidRPr="00443896" w:rsidRDefault="00443896" w:rsidP="00443896">
      <w:pPr>
        <w:pBdr>
          <w:bottom w:val="single" w:sz="18" w:space="1" w:color="auto"/>
        </w:pBdr>
        <w:jc w:val="center"/>
        <w:rPr>
          <w:rFonts w:asciiTheme="majorBidi" w:hAnsiTheme="majorBidi" w:cstheme="majorBidi"/>
          <w:b/>
          <w:color w:val="2F5496" w:themeColor="accent5" w:themeShade="BF"/>
          <w:sz w:val="28"/>
          <w:szCs w:val="28"/>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Bidi" w:hAnsiTheme="majorBidi" w:cstheme="majorBidi"/>
          <w:b/>
          <w:color w:val="2F5496" w:themeColor="accent5" w:themeShade="BF"/>
          <w:sz w:val="28"/>
          <w:szCs w:val="28"/>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Maat for Peace’ Report</w:t>
      </w:r>
      <w:r w:rsidRPr="00443896">
        <w:rPr>
          <w:rFonts w:asciiTheme="majorBidi" w:hAnsiTheme="majorBidi" w:cstheme="majorBidi"/>
          <w:b/>
          <w:color w:val="2F5496" w:themeColor="accent5" w:themeShade="BF"/>
          <w:sz w:val="28"/>
          <w:szCs w:val="28"/>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w:t>
      </w:r>
      <w:r>
        <w:rPr>
          <w:rFonts w:asciiTheme="majorBidi" w:hAnsiTheme="majorBidi" w:cstheme="majorBidi"/>
          <w:b/>
          <w:color w:val="2F5496" w:themeColor="accent5" w:themeShade="BF"/>
          <w:sz w:val="28"/>
          <w:szCs w:val="28"/>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t>
      </w:r>
      <w:r w:rsidRPr="00443896">
        <w:rPr>
          <w:rFonts w:asciiTheme="majorBidi" w:hAnsiTheme="majorBidi" w:cstheme="majorBidi"/>
          <w:b/>
          <w:color w:val="2F5496" w:themeColor="accent5" w:themeShade="BF"/>
          <w:sz w:val="28"/>
          <w:szCs w:val="28"/>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Committee on Elimination of Racial Discrimination Regarding </w:t>
      </w:r>
      <w:r w:rsidRPr="00443896">
        <w:rPr>
          <w:rFonts w:asciiTheme="majorBidi" w:hAnsiTheme="majorBidi" w:cstheme="majorBidi"/>
          <w:b/>
          <w:color w:val="C45911" w:themeColor="accent2" w:themeShade="BF"/>
          <w:sz w:val="28"/>
          <w:szCs w:val="28"/>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Ukraine</w:t>
      </w:r>
    </w:p>
    <w:p w14:paraId="54EBC7CE" w14:textId="77777777" w:rsidR="00443896" w:rsidRPr="00443896" w:rsidRDefault="00443896" w:rsidP="00443896">
      <w:pPr>
        <w:jc w:val="both"/>
        <w:rPr>
          <w:rFonts w:asciiTheme="majorBidi" w:hAnsiTheme="majorBidi" w:cstheme="majorBidi"/>
          <w:sz w:val="24"/>
          <w:szCs w:val="24"/>
          <w:lang w:bidi="ar-EG"/>
        </w:rPr>
      </w:pPr>
      <w:bookmarkStart w:id="0" w:name="OLE_LINK95"/>
      <w:r w:rsidRPr="00443896">
        <w:rPr>
          <w:rFonts w:asciiTheme="majorBidi" w:hAnsiTheme="majorBidi" w:cstheme="majorBidi"/>
          <w:sz w:val="24"/>
          <w:szCs w:val="24"/>
          <w:lang w:bidi="ar-EG"/>
        </w:rPr>
        <w:t xml:space="preserve">Maat </w:t>
      </w:r>
      <w:bookmarkEnd w:id="0"/>
      <w:r w:rsidRPr="00443896">
        <w:rPr>
          <w:rFonts w:asciiTheme="majorBidi" w:hAnsiTheme="majorBidi" w:cstheme="majorBidi"/>
          <w:sz w:val="24"/>
          <w:szCs w:val="24"/>
          <w:lang w:bidi="ar-EG"/>
        </w:rPr>
        <w:t>for Peace, Development, and Human Rights presents this report to the Committee on Elimination of Racial Discrimination as part of the assessment of Ukraine compliance with the International Convention on Elimination of All Forms of Racial Discrimination. Maat emphasizes the importance of the committee's role in monitoring the implementation of Convention and ensuring compliance with its international standards. It values the opportunity to provide the committee with updated information and data regarding the developments related to Ukraine implementation of Convention, particularly in light of the ongoing Russian-Ukrainian war, which has entered its fourth year, and the resulting challenges concerning human rights, including the exacerbation of racial discrimination in various contexts.</w:t>
      </w:r>
    </w:p>
    <w:p w14:paraId="745D1235" w14:textId="77777777" w:rsidR="00443896" w:rsidRPr="00443896" w:rsidRDefault="00443896" w:rsidP="00443896">
      <w:pPr>
        <w:jc w:val="both"/>
        <w:rPr>
          <w:rFonts w:asciiTheme="majorBidi" w:hAnsiTheme="majorBidi" w:cstheme="majorBidi"/>
          <w:sz w:val="24"/>
          <w:szCs w:val="24"/>
          <w:lang w:bidi="ar-EG"/>
        </w:rPr>
      </w:pPr>
      <w:r w:rsidRPr="00443896">
        <w:rPr>
          <w:rFonts w:asciiTheme="majorBidi" w:hAnsiTheme="majorBidi" w:cstheme="majorBidi"/>
          <w:sz w:val="24"/>
          <w:szCs w:val="24"/>
          <w:lang w:bidi="ar-EG"/>
        </w:rPr>
        <w:t>This report highlights several key aspects related to Ukraine implementation of Convention, starting with the legal framework defining racial discrimination and its consistency with international standards, followed by the legislative and institutional measures adopted by the state to ensure the prohibition of racial discrimination and promote equality among all groups. It also addresses the efficiency of mechanisms for accessing justice and the capacity of national courts to address cases of racial discrimination and provide redress to victims, within the context of Ukraine obligations under Convention.</w:t>
      </w:r>
    </w:p>
    <w:p w14:paraId="31907C6E" w14:textId="77777777" w:rsidR="00443896" w:rsidRPr="00443896" w:rsidRDefault="00443896" w:rsidP="00443896">
      <w:pPr>
        <w:jc w:val="both"/>
        <w:rPr>
          <w:rFonts w:asciiTheme="majorBidi" w:hAnsiTheme="majorBidi" w:cstheme="majorBidi"/>
          <w:sz w:val="24"/>
          <w:szCs w:val="24"/>
          <w:lang w:bidi="ar-EG"/>
        </w:rPr>
      </w:pPr>
      <w:r w:rsidRPr="00443896">
        <w:rPr>
          <w:rFonts w:asciiTheme="majorBidi" w:hAnsiTheme="majorBidi" w:cstheme="majorBidi"/>
          <w:sz w:val="24"/>
          <w:szCs w:val="24"/>
          <w:lang w:bidi="ar-EG"/>
        </w:rPr>
        <w:t>Furthermore, the report focuses on the measures adopted in the fields of education, culture, and media, and their effectiveness in combating racial discrimination and promoting a culture of diversity and tolerance within Ukrainian society. In reviewing these issues, Maat aims to provide the committee with a comprehensive picture of the state of human rights in Ukraine from the perspective of Convention, identifying areas of progress and ongoing challenges, which contribute to enhancing efforts to eliminate all forms of racial discrimination within the state.</w:t>
      </w:r>
    </w:p>
    <w:p w14:paraId="0F02677F" w14:textId="77777777" w:rsidR="00443896" w:rsidRPr="00443896" w:rsidRDefault="00443896" w:rsidP="00443896">
      <w:pPr>
        <w:jc w:val="both"/>
        <w:rPr>
          <w:rFonts w:asciiTheme="majorBidi" w:hAnsiTheme="majorBidi" w:cstheme="majorBidi"/>
          <w:sz w:val="24"/>
          <w:szCs w:val="24"/>
          <w:lang w:bidi="ar-EG"/>
        </w:rPr>
      </w:pPr>
      <w:r w:rsidRPr="00443896">
        <w:rPr>
          <w:rFonts w:asciiTheme="majorBidi" w:hAnsiTheme="majorBidi" w:cstheme="majorBidi"/>
          <w:sz w:val="24"/>
          <w:szCs w:val="24"/>
          <w:lang w:bidi="ar-EG"/>
        </w:rPr>
        <w:t>Maat hopes that this report will support the Committee's efforts to ensure the effective implementation of Convention in Ukraine, address existing challenges, and enhance the protection of the rights of all groups affected by racial discrimination, in line with the state's obligations under international human rights law.</w:t>
      </w:r>
    </w:p>
    <w:p w14:paraId="6A493D50" w14:textId="77777777" w:rsidR="00443896" w:rsidRPr="00443896" w:rsidRDefault="00443896" w:rsidP="00443896">
      <w:pPr>
        <w:jc w:val="both"/>
        <w:rPr>
          <w:rFonts w:asciiTheme="majorBidi" w:hAnsiTheme="majorBidi" w:cstheme="majorBidi"/>
          <w:b/>
          <w:bCs/>
          <w:color w:val="C45911" w:themeColor="accent2" w:themeShade="BF"/>
          <w:sz w:val="28"/>
          <w:szCs w:val="28"/>
          <w:lang w:bidi="ar-EG"/>
        </w:rPr>
      </w:pPr>
      <w:r w:rsidRPr="00443896">
        <w:rPr>
          <w:rFonts w:asciiTheme="majorBidi" w:hAnsiTheme="majorBidi" w:cstheme="majorBidi"/>
          <w:b/>
          <w:bCs/>
          <w:color w:val="C45911" w:themeColor="accent2" w:themeShade="BF"/>
          <w:sz w:val="28"/>
          <w:szCs w:val="28"/>
          <w:lang w:bidi="ar-EG"/>
        </w:rPr>
        <w:t>Definition of Racial Discrimination (Article 1)</w:t>
      </w:r>
    </w:p>
    <w:p w14:paraId="16C21F86" w14:textId="77777777" w:rsidR="00443896" w:rsidRPr="00443896" w:rsidRDefault="00443896" w:rsidP="00443896">
      <w:pPr>
        <w:jc w:val="both"/>
        <w:rPr>
          <w:rFonts w:asciiTheme="majorBidi" w:hAnsiTheme="majorBidi" w:cstheme="majorBidi"/>
          <w:sz w:val="24"/>
          <w:szCs w:val="24"/>
          <w:lang w:bidi="ar-EG"/>
        </w:rPr>
      </w:pPr>
      <w:r w:rsidRPr="00443896">
        <w:rPr>
          <w:rFonts w:asciiTheme="majorBidi" w:hAnsiTheme="majorBidi" w:cstheme="majorBidi"/>
          <w:sz w:val="24"/>
          <w:szCs w:val="24"/>
          <w:lang w:bidi="ar-EG"/>
        </w:rPr>
        <w:t xml:space="preserve">Maat notes that Ukrainian Constitution does not contain an explicit definition of racial discrimination; however, Article 24 guarantees equality and non-discrimination in a general sense. It states that citizens shall enjoy equal constitutional rights and freedoms and that they are equal </w:t>
      </w:r>
      <w:r w:rsidRPr="00443896">
        <w:rPr>
          <w:rFonts w:asciiTheme="majorBidi" w:hAnsiTheme="majorBidi" w:cstheme="majorBidi"/>
          <w:sz w:val="24"/>
          <w:szCs w:val="24"/>
          <w:lang w:bidi="ar-EG"/>
        </w:rPr>
        <w:lastRenderedPageBreak/>
        <w:t>before the law without discrimination based on race, political or religious opinions, sex, ethnic or social origin, place of residence, language, or other grounds.</w:t>
      </w:r>
      <w:r w:rsidRPr="00443896">
        <w:rPr>
          <w:rStyle w:val="FootnoteReference"/>
          <w:rFonts w:asciiTheme="majorBidi" w:hAnsiTheme="majorBidi" w:cstheme="majorBidi"/>
          <w:sz w:val="24"/>
          <w:szCs w:val="24"/>
          <w:lang w:bidi="ar-EG"/>
        </w:rPr>
        <w:footnoteReference w:id="1"/>
      </w:r>
      <w:r w:rsidRPr="00443896">
        <w:rPr>
          <w:rFonts w:asciiTheme="majorBidi" w:hAnsiTheme="majorBidi" w:cstheme="majorBidi"/>
          <w:sz w:val="24"/>
          <w:szCs w:val="24"/>
          <w:lang w:bidi="ar-EG"/>
        </w:rPr>
        <w:t xml:space="preserve"> In this context, Ukraine has made amendments to its national legislation to align with the definition of racial discrimination as stipulated in Article 1 of Convention.</w:t>
      </w:r>
      <w:r w:rsidRPr="00443896">
        <w:rPr>
          <w:rStyle w:val="FootnoteReference"/>
          <w:rFonts w:asciiTheme="majorBidi" w:hAnsiTheme="majorBidi" w:cstheme="majorBidi"/>
          <w:sz w:val="24"/>
          <w:szCs w:val="24"/>
          <w:lang w:bidi="ar-EG"/>
        </w:rPr>
        <w:footnoteReference w:id="2"/>
      </w:r>
    </w:p>
    <w:p w14:paraId="30401C04" w14:textId="77777777" w:rsidR="00443896" w:rsidRPr="00443896" w:rsidRDefault="00443896" w:rsidP="00443896">
      <w:pPr>
        <w:jc w:val="both"/>
        <w:rPr>
          <w:rFonts w:asciiTheme="majorBidi" w:hAnsiTheme="majorBidi" w:cstheme="majorBidi"/>
          <w:sz w:val="24"/>
          <w:szCs w:val="24"/>
          <w:lang w:bidi="ar-EG"/>
        </w:rPr>
      </w:pPr>
      <w:r w:rsidRPr="00443896">
        <w:rPr>
          <w:rFonts w:asciiTheme="majorBidi" w:hAnsiTheme="majorBidi" w:cstheme="majorBidi"/>
          <w:sz w:val="24"/>
          <w:szCs w:val="24"/>
          <w:lang w:bidi="ar-EG"/>
        </w:rPr>
        <w:t>In May 2014, the Law on "Principles of Prevention and Combating Discrimination in Ukraine" was amended to enhance the definition of discrimination, with the amendments recognizing both direct and indirect forms of discrimination, as well as expanding the list of prohibited forms, making the definition closer to that found in Convention.</w:t>
      </w:r>
    </w:p>
    <w:p w14:paraId="267F921B" w14:textId="77777777" w:rsidR="00443896" w:rsidRPr="00443896" w:rsidRDefault="00443896" w:rsidP="00443896">
      <w:pPr>
        <w:jc w:val="both"/>
        <w:rPr>
          <w:rFonts w:asciiTheme="majorBidi" w:hAnsiTheme="majorBidi" w:cstheme="majorBidi"/>
          <w:sz w:val="24"/>
          <w:szCs w:val="24"/>
          <w:lang w:bidi="ar-EG"/>
        </w:rPr>
      </w:pPr>
      <w:r w:rsidRPr="00443896">
        <w:rPr>
          <w:rFonts w:asciiTheme="majorBidi" w:hAnsiTheme="majorBidi" w:cstheme="majorBidi"/>
          <w:sz w:val="24"/>
          <w:szCs w:val="24"/>
          <w:lang w:bidi="ar-EG"/>
        </w:rPr>
        <w:t>Legislatively, Article 161 of Ukrainian Criminal Code prohibits various forms of discrimination. It criminalizes "the direct or indirect restriction of rights, or the granting of direct or indirect privileges to citizens based on race, skin color, political or religious beliefs, or others, sex, disability, ethnic and social origin, financial status, place of residence, or on linguistic or other grounds." The article also expanded to include criminalizing the dissemination of hate speech, including acts aimed at inciting hostility and hatred based on nationality, region, race, or religion, or those that insult national dignity or offend citizens' feelings regarding their religious beliefs. Additionally, the article addresses cases of hate crimes, particularly when accompanied by violence, deception, or threats, as well as if the perpetrator is a public official.</w:t>
      </w:r>
      <w:r w:rsidRPr="00443896">
        <w:rPr>
          <w:rStyle w:val="FootnoteReference"/>
          <w:rFonts w:asciiTheme="majorBidi" w:hAnsiTheme="majorBidi" w:cstheme="majorBidi"/>
          <w:sz w:val="24"/>
          <w:szCs w:val="24"/>
          <w:lang w:bidi="ar-EG"/>
        </w:rPr>
        <w:footnoteReference w:id="3"/>
      </w:r>
    </w:p>
    <w:p w14:paraId="0714E8AF" w14:textId="77777777" w:rsidR="00443896" w:rsidRPr="00443896" w:rsidRDefault="00443896" w:rsidP="00443896">
      <w:pPr>
        <w:jc w:val="both"/>
        <w:rPr>
          <w:rFonts w:asciiTheme="majorBidi" w:hAnsiTheme="majorBidi" w:cstheme="majorBidi"/>
          <w:sz w:val="24"/>
          <w:szCs w:val="24"/>
          <w:lang w:bidi="ar-EG"/>
        </w:rPr>
      </w:pPr>
      <w:r w:rsidRPr="00443896">
        <w:rPr>
          <w:rFonts w:asciiTheme="majorBidi" w:hAnsiTheme="majorBidi" w:cstheme="majorBidi"/>
          <w:sz w:val="24"/>
          <w:szCs w:val="24"/>
          <w:lang w:bidi="ar-EG"/>
        </w:rPr>
        <w:t>Despite this progress in the legal framework, the national definition of racial discrimination still excludes some forms indicated in Article 1 of Convention, and the effective implementation of these legislations faces challenges in practice. Practical application reveals gaps, especially regarding the protection of ethnic and racial minorities and ensuring their rights in areas such as education, employment, and public services. The equal enforcement of these legislations at all levels remains questionable, necessitating further measures to ensure full compliance with the provisions of Convention and to enhance effective protection against racial discrimination in Ukraine.</w:t>
      </w:r>
      <w:r w:rsidRPr="00443896">
        <w:rPr>
          <w:rStyle w:val="FootnoteReference"/>
          <w:rFonts w:asciiTheme="majorBidi" w:hAnsiTheme="majorBidi" w:cstheme="majorBidi"/>
          <w:sz w:val="24"/>
          <w:szCs w:val="24"/>
          <w:lang w:bidi="ar-EG"/>
        </w:rPr>
        <w:footnoteReference w:id="4"/>
      </w:r>
    </w:p>
    <w:p w14:paraId="482F3101" w14:textId="77777777" w:rsidR="00443896" w:rsidRPr="00443896" w:rsidRDefault="00443896" w:rsidP="00443896">
      <w:pPr>
        <w:jc w:val="both"/>
        <w:rPr>
          <w:rFonts w:asciiTheme="majorBidi" w:hAnsiTheme="majorBidi" w:cstheme="majorBidi"/>
          <w:b/>
          <w:bCs/>
          <w:color w:val="C45911" w:themeColor="accent2" w:themeShade="BF"/>
          <w:sz w:val="28"/>
          <w:szCs w:val="28"/>
          <w:lang w:bidi="ar-EG"/>
        </w:rPr>
      </w:pPr>
      <w:r w:rsidRPr="00443896">
        <w:rPr>
          <w:rFonts w:asciiTheme="majorBidi" w:hAnsiTheme="majorBidi" w:cstheme="majorBidi"/>
          <w:b/>
          <w:bCs/>
          <w:color w:val="C45911" w:themeColor="accent2" w:themeShade="BF"/>
          <w:sz w:val="28"/>
          <w:szCs w:val="28"/>
          <w:lang w:bidi="ar-EG"/>
        </w:rPr>
        <w:t>Measures for Prohibiting Racial Discrimination (Article 2)</w:t>
      </w:r>
    </w:p>
    <w:p w14:paraId="5577CC61" w14:textId="77777777" w:rsidR="00443896" w:rsidRPr="00443896" w:rsidRDefault="00443896" w:rsidP="00443896">
      <w:pPr>
        <w:jc w:val="both"/>
        <w:rPr>
          <w:rFonts w:asciiTheme="majorBidi" w:hAnsiTheme="majorBidi" w:cstheme="majorBidi"/>
          <w:sz w:val="24"/>
          <w:szCs w:val="24"/>
          <w:lang w:bidi="ar-EG"/>
        </w:rPr>
      </w:pPr>
      <w:r w:rsidRPr="00443896">
        <w:rPr>
          <w:rFonts w:asciiTheme="majorBidi" w:hAnsiTheme="majorBidi" w:cstheme="majorBidi"/>
          <w:sz w:val="24"/>
          <w:szCs w:val="24"/>
          <w:lang w:bidi="ar-EG"/>
        </w:rPr>
        <w:t xml:space="preserve">Article 2 of Convention obligates the State Party to pursue a comprehensive and effective policy to eliminate racial discrimination in all its forms by refraining from practicing or supporting it, </w:t>
      </w:r>
      <w:r w:rsidRPr="00443896">
        <w:rPr>
          <w:rFonts w:asciiTheme="majorBidi" w:hAnsiTheme="majorBidi" w:cstheme="majorBidi"/>
          <w:sz w:val="24"/>
          <w:szCs w:val="24"/>
          <w:lang w:bidi="ar-EG"/>
        </w:rPr>
        <w:lastRenderedPageBreak/>
        <w:t>ensuring that all public authorities comply with this commitment, reviewing, amending, or repealing any discriminatory laws or policies, prohibiting discriminatory practices by individuals or groups, and promoting plurality and integration among races.</w:t>
      </w:r>
      <w:r w:rsidRPr="00443896">
        <w:rPr>
          <w:rStyle w:val="FootnoteReference"/>
          <w:rFonts w:asciiTheme="majorBidi" w:hAnsiTheme="majorBidi" w:cstheme="majorBidi"/>
          <w:sz w:val="24"/>
          <w:szCs w:val="24"/>
          <w:lang w:bidi="ar-EG"/>
        </w:rPr>
        <w:footnoteReference w:id="5"/>
      </w:r>
      <w:r w:rsidRPr="00443896">
        <w:rPr>
          <w:rFonts w:asciiTheme="majorBidi" w:hAnsiTheme="majorBidi" w:cstheme="majorBidi"/>
          <w:sz w:val="24"/>
          <w:szCs w:val="24"/>
          <w:lang w:bidi="ar-EG"/>
        </w:rPr>
        <w:t xml:space="preserve"> In this context, Maat has documented some positive measures taken by Ukraine to combat racial discrimination. In December 2022, Ukrainian Parliament passed a new law that defines the rights and obligations of national minorities, replacing the term "national community," which encompassed national minorities and indigenous peoples, with "national minority." This law specifies the rights and freedoms of individuals belonging to national minorities, establishes the principles of state policy regarding the protection of their rights, and mandates the creation of advisory bodies that include representatives from these communities. This law has contributed to improving the legal framework for state policy towards ethnic groups in Ukraine.</w:t>
      </w:r>
      <w:r w:rsidRPr="00443896">
        <w:rPr>
          <w:rStyle w:val="FootnoteReference"/>
          <w:rFonts w:asciiTheme="majorBidi" w:hAnsiTheme="majorBidi" w:cstheme="majorBidi"/>
          <w:sz w:val="24"/>
          <w:szCs w:val="24"/>
          <w:lang w:bidi="ar-EG"/>
        </w:rPr>
        <w:footnoteReference w:id="6"/>
      </w:r>
    </w:p>
    <w:p w14:paraId="6FE876FC" w14:textId="77777777" w:rsidR="00443896" w:rsidRPr="00443896" w:rsidRDefault="00443896" w:rsidP="00443896">
      <w:pPr>
        <w:jc w:val="both"/>
        <w:rPr>
          <w:rFonts w:asciiTheme="majorBidi" w:hAnsiTheme="majorBidi" w:cstheme="majorBidi"/>
          <w:sz w:val="24"/>
          <w:szCs w:val="24"/>
          <w:lang w:bidi="ar-EG"/>
        </w:rPr>
      </w:pPr>
      <w:r w:rsidRPr="00443896">
        <w:rPr>
          <w:rFonts w:asciiTheme="majorBidi" w:hAnsiTheme="majorBidi" w:cstheme="majorBidi"/>
          <w:sz w:val="24"/>
          <w:szCs w:val="24"/>
          <w:lang w:bidi="ar-EG"/>
        </w:rPr>
        <w:t>Moreover, Ukraine reaffirmed its commitment to combating racism, racial discrimination, xenophobia, and related forms of intolerance, as expressed by its delegation before the Third Committee of the United Nations General Assembly in November 2024 during discussions on agenda item 71(a)(b) regarding Elimination of racism, racial discrimination, xenophobia, and related forms of intolerance.</w:t>
      </w:r>
      <w:r w:rsidRPr="00443896">
        <w:rPr>
          <w:rStyle w:val="FootnoteReference"/>
          <w:rFonts w:asciiTheme="majorBidi" w:hAnsiTheme="majorBidi" w:cstheme="majorBidi"/>
          <w:sz w:val="24"/>
          <w:szCs w:val="24"/>
          <w:lang w:bidi="ar-EG"/>
        </w:rPr>
        <w:footnoteReference w:id="7"/>
      </w:r>
    </w:p>
    <w:p w14:paraId="442981E8" w14:textId="77777777" w:rsidR="00443896" w:rsidRPr="00443896" w:rsidRDefault="00443896" w:rsidP="00443896">
      <w:pPr>
        <w:jc w:val="both"/>
        <w:rPr>
          <w:rFonts w:asciiTheme="majorBidi" w:hAnsiTheme="majorBidi" w:cstheme="majorBidi"/>
          <w:sz w:val="24"/>
          <w:szCs w:val="24"/>
          <w:lang w:bidi="ar-EG"/>
        </w:rPr>
      </w:pPr>
      <w:r w:rsidRPr="00443896">
        <w:rPr>
          <w:rFonts w:asciiTheme="majorBidi" w:hAnsiTheme="majorBidi" w:cstheme="majorBidi"/>
          <w:sz w:val="24"/>
          <w:szCs w:val="24"/>
          <w:lang w:bidi="ar-EG"/>
        </w:rPr>
        <w:t>Despite these measures, Maat noted that individuals of African descent in Ukraine faced discrimination, particularly at the onset of the Russian-Ukrainian war in February 2022. Migrants and asylum seekers of African descent were either denied or delayed boarding trains and buses, with priority given to white Ukrainian citizens.</w:t>
      </w:r>
      <w:r w:rsidRPr="00443896">
        <w:rPr>
          <w:rStyle w:val="FootnoteReference"/>
          <w:rFonts w:asciiTheme="majorBidi" w:hAnsiTheme="majorBidi" w:cstheme="majorBidi"/>
          <w:sz w:val="24"/>
          <w:szCs w:val="24"/>
          <w:lang w:bidi="ar-EG"/>
        </w:rPr>
        <w:footnoteReference w:id="8"/>
      </w:r>
      <w:r w:rsidRPr="00443896">
        <w:rPr>
          <w:rFonts w:asciiTheme="majorBidi" w:hAnsiTheme="majorBidi" w:cstheme="majorBidi"/>
          <w:sz w:val="24"/>
          <w:szCs w:val="24"/>
          <w:lang w:bidi="ar-EG"/>
        </w:rPr>
        <w:t xml:space="preserve"> Additionally, foreign students, especially Africans trying to leave Ukraine, experienced discriminatory treatment from Ukrainian security forces, which resulted in many of them being stranded in border areas. Ukrainians were prioritized over Africans at every stage of exit from the country to neighboring states.</w:t>
      </w:r>
      <w:r w:rsidRPr="00443896">
        <w:rPr>
          <w:rStyle w:val="FootnoteReference"/>
          <w:rFonts w:asciiTheme="majorBidi" w:hAnsiTheme="majorBidi" w:cstheme="majorBidi"/>
          <w:sz w:val="24"/>
          <w:szCs w:val="24"/>
          <w:lang w:bidi="ar-EG"/>
        </w:rPr>
        <w:footnoteReference w:id="9"/>
      </w:r>
      <w:r w:rsidRPr="00443896">
        <w:rPr>
          <w:rFonts w:asciiTheme="majorBidi" w:hAnsiTheme="majorBidi" w:cstheme="majorBidi"/>
          <w:sz w:val="24"/>
          <w:szCs w:val="24"/>
          <w:lang w:bidi="ar-EG"/>
        </w:rPr>
        <w:t xml:space="preserve"> According to reliable sources, some individuals of African descent and their families were prevented from crossing Ukrainian border, facing racial barriers in obtaining immigration and asylum status.</w:t>
      </w:r>
    </w:p>
    <w:p w14:paraId="07696B8A" w14:textId="77777777" w:rsidR="00443896" w:rsidRPr="00443896" w:rsidRDefault="00443896" w:rsidP="00443896">
      <w:pPr>
        <w:jc w:val="both"/>
        <w:rPr>
          <w:rFonts w:asciiTheme="majorBidi" w:hAnsiTheme="majorBidi" w:cstheme="majorBidi"/>
          <w:sz w:val="24"/>
          <w:szCs w:val="24"/>
          <w:lang w:bidi="ar-EG"/>
        </w:rPr>
      </w:pPr>
      <w:r w:rsidRPr="00443896">
        <w:rPr>
          <w:rFonts w:asciiTheme="majorBidi" w:hAnsiTheme="majorBidi" w:cstheme="majorBidi"/>
          <w:sz w:val="24"/>
          <w:szCs w:val="24"/>
          <w:lang w:bidi="ar-EG"/>
        </w:rPr>
        <w:t xml:space="preserve">These racial preferences in the management of services, restrictions on freedom of movement, and discrimination in granting legal rights are clear manifestations of racial discrimination in </w:t>
      </w:r>
      <w:r w:rsidRPr="00443896">
        <w:rPr>
          <w:rFonts w:asciiTheme="majorBidi" w:hAnsiTheme="majorBidi" w:cstheme="majorBidi"/>
          <w:sz w:val="24"/>
          <w:szCs w:val="24"/>
          <w:lang w:bidi="ar-EG"/>
        </w:rPr>
        <w:lastRenderedPageBreak/>
        <w:t>Ukraine.</w:t>
      </w:r>
      <w:r w:rsidRPr="00443896">
        <w:rPr>
          <w:rStyle w:val="FootnoteReference"/>
          <w:rFonts w:asciiTheme="majorBidi" w:hAnsiTheme="majorBidi" w:cstheme="majorBidi"/>
          <w:sz w:val="24"/>
          <w:szCs w:val="24"/>
          <w:lang w:bidi="ar-EG"/>
        </w:rPr>
        <w:footnoteReference w:id="10"/>
      </w:r>
      <w:r w:rsidRPr="00443896">
        <w:rPr>
          <w:rFonts w:asciiTheme="majorBidi" w:hAnsiTheme="majorBidi" w:cstheme="majorBidi"/>
          <w:sz w:val="24"/>
          <w:szCs w:val="24"/>
          <w:lang w:bidi="ar-EG"/>
        </w:rPr>
        <w:t xml:space="preserve"> This situation necessitates the implementation of more effective measures to ensure full compliance with the obligations stipulated in Convention and Elimination of all forms of racial discrimination without exception.</w:t>
      </w:r>
    </w:p>
    <w:p w14:paraId="724F40D5" w14:textId="77777777" w:rsidR="00443896" w:rsidRPr="00443896" w:rsidRDefault="00443896" w:rsidP="00443896">
      <w:pPr>
        <w:jc w:val="both"/>
        <w:rPr>
          <w:rFonts w:asciiTheme="majorBidi" w:hAnsiTheme="majorBidi" w:cstheme="majorBidi"/>
          <w:b/>
          <w:bCs/>
          <w:color w:val="C45911" w:themeColor="accent2" w:themeShade="BF"/>
          <w:sz w:val="28"/>
          <w:szCs w:val="28"/>
          <w:lang w:bidi="ar-EG"/>
        </w:rPr>
      </w:pPr>
      <w:r w:rsidRPr="00443896">
        <w:rPr>
          <w:rFonts w:asciiTheme="majorBidi" w:hAnsiTheme="majorBidi" w:cstheme="majorBidi"/>
          <w:b/>
          <w:bCs/>
          <w:color w:val="C45911" w:themeColor="accent2" w:themeShade="BF"/>
          <w:sz w:val="28"/>
          <w:szCs w:val="28"/>
          <w:lang w:bidi="ar-EG"/>
        </w:rPr>
        <w:t>Equality in Enjoyment of Rights (Article 5)</w:t>
      </w:r>
    </w:p>
    <w:p w14:paraId="657711F4" w14:textId="77777777" w:rsidR="00443896" w:rsidRPr="00443896" w:rsidRDefault="00443896" w:rsidP="00443896">
      <w:pPr>
        <w:jc w:val="both"/>
        <w:rPr>
          <w:rFonts w:asciiTheme="majorBidi" w:hAnsiTheme="majorBidi" w:cstheme="majorBidi"/>
          <w:sz w:val="24"/>
          <w:szCs w:val="24"/>
          <w:lang w:bidi="ar-EG"/>
        </w:rPr>
      </w:pPr>
      <w:r w:rsidRPr="00443896">
        <w:rPr>
          <w:rFonts w:asciiTheme="majorBidi" w:hAnsiTheme="majorBidi" w:cstheme="majorBidi"/>
          <w:sz w:val="24"/>
          <w:szCs w:val="24"/>
          <w:lang w:bidi="ar-EG"/>
        </w:rPr>
        <w:t>According to Article 5 of Convention, State Parties are obligated to ensure that every individual, without distinction based on race or ethnic origin, can enjoy all civil and political rights, as well as economic, social, and cultural rights.</w:t>
      </w:r>
      <w:r w:rsidRPr="00443896">
        <w:rPr>
          <w:rStyle w:val="FootnoteReference"/>
          <w:rFonts w:asciiTheme="majorBidi" w:hAnsiTheme="majorBidi" w:cstheme="majorBidi"/>
          <w:sz w:val="24"/>
          <w:szCs w:val="24"/>
          <w:lang w:bidi="ar-EG"/>
        </w:rPr>
        <w:footnoteReference w:id="11"/>
      </w:r>
      <w:r w:rsidRPr="00443896">
        <w:rPr>
          <w:rFonts w:asciiTheme="majorBidi" w:hAnsiTheme="majorBidi" w:cstheme="majorBidi"/>
          <w:sz w:val="24"/>
          <w:szCs w:val="24"/>
          <w:lang w:bidi="ar-EG"/>
        </w:rPr>
        <w:t xml:space="preserve"> Although the constitutional and legislative framework in Ukraine guarantees human rights for all citizens without discrimination, Maat has identified significant challenges facing certain groups in Ukraine that hinder their ability to enjoy rights on an equal footing with other citizens, particularly the Roma community and individuals of African descent.</w:t>
      </w:r>
    </w:p>
    <w:p w14:paraId="23F8B11B" w14:textId="77777777" w:rsidR="00443896" w:rsidRPr="00443896" w:rsidRDefault="00443896" w:rsidP="00443896">
      <w:pPr>
        <w:jc w:val="both"/>
        <w:rPr>
          <w:rFonts w:asciiTheme="majorBidi" w:hAnsiTheme="majorBidi" w:cstheme="majorBidi"/>
          <w:sz w:val="24"/>
          <w:szCs w:val="24"/>
          <w:lang w:bidi="ar-EG"/>
        </w:rPr>
      </w:pPr>
      <w:r w:rsidRPr="00443896">
        <w:rPr>
          <w:rFonts w:asciiTheme="majorBidi" w:hAnsiTheme="majorBidi" w:cstheme="majorBidi"/>
          <w:sz w:val="24"/>
          <w:szCs w:val="24"/>
          <w:lang w:bidi="ar-EG"/>
        </w:rPr>
        <w:t>In the context of Russian-Ukrainian war, the chronic problems facing the Roma community have been exacerbated, especially for those who have become internally displaced. The Roma experience increased racial poverty due to the ongoing war, making them more vulnerable to social and economic exclusion. Individuals without identity documents—an ongoing discriminatory issue that predated the war—have faced considerable difficulties in accessing assistance and basic services. In some cases, a lack of documentation has even prevented them from leaving the country, as border authorities in receiving states have barred their passage.</w:t>
      </w:r>
      <w:r w:rsidRPr="00443896">
        <w:rPr>
          <w:rStyle w:val="FootnoteReference"/>
          <w:rFonts w:asciiTheme="majorBidi" w:hAnsiTheme="majorBidi" w:cstheme="majorBidi"/>
          <w:sz w:val="24"/>
          <w:szCs w:val="24"/>
          <w:lang w:bidi="ar-EG"/>
        </w:rPr>
        <w:footnoteReference w:id="12"/>
      </w:r>
    </w:p>
    <w:p w14:paraId="16AF2F21" w14:textId="77777777" w:rsidR="00443896" w:rsidRPr="00443896" w:rsidRDefault="00443896" w:rsidP="00443896">
      <w:pPr>
        <w:jc w:val="both"/>
        <w:rPr>
          <w:rFonts w:asciiTheme="majorBidi" w:hAnsiTheme="majorBidi" w:cstheme="majorBidi"/>
          <w:sz w:val="24"/>
          <w:szCs w:val="24"/>
          <w:lang w:bidi="ar-EG"/>
        </w:rPr>
      </w:pPr>
      <w:r w:rsidRPr="00443896">
        <w:rPr>
          <w:rFonts w:asciiTheme="majorBidi" w:hAnsiTheme="majorBidi" w:cstheme="majorBidi"/>
          <w:sz w:val="24"/>
          <w:szCs w:val="24"/>
          <w:lang w:bidi="ar-EG"/>
        </w:rPr>
        <w:t>Additionally, the Roma still encounter discriminatory practices when seeking healthcare, with some being denied medical services for arbitrary reasons,</w:t>
      </w:r>
      <w:r w:rsidRPr="00443896">
        <w:rPr>
          <w:rStyle w:val="FootnoteReference"/>
          <w:rFonts w:asciiTheme="majorBidi" w:hAnsiTheme="majorBidi" w:cstheme="majorBidi"/>
          <w:sz w:val="24"/>
          <w:szCs w:val="24"/>
          <w:lang w:bidi="ar-EG"/>
        </w:rPr>
        <w:footnoteReference w:id="13"/>
      </w:r>
      <w:r w:rsidRPr="00443896">
        <w:rPr>
          <w:rFonts w:asciiTheme="majorBidi" w:hAnsiTheme="majorBidi" w:cstheme="majorBidi"/>
          <w:sz w:val="24"/>
          <w:szCs w:val="24"/>
          <w:lang w:bidi="ar-EG"/>
        </w:rPr>
        <w:t xml:space="preserve"> which constitutes a clear violation of Ukraine obligations under Article 5 of Convention. This discrimination reflects the persistent gaps in the implementation of laws and policies that guarantee equality, necessitating more effective measures to ensure that all groups, regardless of their race or ethnic background, have access to basic rights and services without discrimination.</w:t>
      </w:r>
    </w:p>
    <w:p w14:paraId="59AFC20E" w14:textId="77777777" w:rsidR="00443896" w:rsidRPr="00443896" w:rsidRDefault="00443896" w:rsidP="00443896">
      <w:pPr>
        <w:jc w:val="both"/>
        <w:rPr>
          <w:rFonts w:asciiTheme="majorBidi" w:hAnsiTheme="majorBidi" w:cstheme="majorBidi"/>
          <w:b/>
          <w:bCs/>
          <w:color w:val="C45911" w:themeColor="accent2" w:themeShade="BF"/>
          <w:sz w:val="28"/>
          <w:szCs w:val="28"/>
          <w:lang w:bidi="ar-EG"/>
        </w:rPr>
      </w:pPr>
      <w:r w:rsidRPr="00443896">
        <w:rPr>
          <w:rFonts w:asciiTheme="majorBidi" w:hAnsiTheme="majorBidi" w:cstheme="majorBidi"/>
          <w:b/>
          <w:bCs/>
          <w:color w:val="C45911" w:themeColor="accent2" w:themeShade="BF"/>
          <w:sz w:val="28"/>
          <w:szCs w:val="28"/>
          <w:lang w:bidi="ar-EG"/>
        </w:rPr>
        <w:t>Access to Courts in Discrimination Cases (Article 6)</w:t>
      </w:r>
    </w:p>
    <w:p w14:paraId="46B46E59" w14:textId="77777777" w:rsidR="00443896" w:rsidRPr="00443896" w:rsidRDefault="00443896" w:rsidP="00443896">
      <w:pPr>
        <w:jc w:val="both"/>
        <w:rPr>
          <w:rFonts w:asciiTheme="majorBidi" w:hAnsiTheme="majorBidi" w:cstheme="majorBidi"/>
          <w:sz w:val="24"/>
          <w:szCs w:val="24"/>
          <w:lang w:bidi="ar-EG"/>
        </w:rPr>
      </w:pPr>
      <w:bookmarkStart w:id="1" w:name="OLE_LINK96"/>
      <w:r w:rsidRPr="00443896">
        <w:rPr>
          <w:rFonts w:asciiTheme="majorBidi" w:hAnsiTheme="majorBidi" w:cstheme="majorBidi"/>
          <w:sz w:val="24"/>
          <w:szCs w:val="24"/>
          <w:lang w:bidi="ar-EG"/>
        </w:rPr>
        <w:lastRenderedPageBreak/>
        <w:t xml:space="preserve">Ukrainian </w:t>
      </w:r>
      <w:bookmarkEnd w:id="1"/>
      <w:r w:rsidRPr="00443896">
        <w:rPr>
          <w:rFonts w:asciiTheme="majorBidi" w:hAnsiTheme="majorBidi" w:cstheme="majorBidi"/>
          <w:sz w:val="24"/>
          <w:szCs w:val="24"/>
          <w:lang w:bidi="ar-EG"/>
        </w:rPr>
        <w:t>Constitution and national legislation ensure legal mechanisms for challenging violations related to racial discrimination. Article 55 of the Constitution guarantees every person in Ukraine the right to appeal to the courts against decisions, actions, or omissions by governmental or local authorities and their officials. Individuals are also granted the right to approach the Parliamentary Commissioner for Human Rights and to resort to international judicial bodies after exhausting local legal remedies to defend their rights by all available legal means.</w:t>
      </w:r>
      <w:r w:rsidRPr="00443896">
        <w:rPr>
          <w:rStyle w:val="FootnoteReference"/>
          <w:rFonts w:asciiTheme="majorBidi" w:hAnsiTheme="majorBidi" w:cstheme="majorBidi"/>
          <w:sz w:val="24"/>
          <w:szCs w:val="24"/>
          <w:lang w:bidi="ar-EG"/>
        </w:rPr>
        <w:footnoteReference w:id="14"/>
      </w:r>
    </w:p>
    <w:p w14:paraId="12FA2F51" w14:textId="77777777" w:rsidR="00443896" w:rsidRPr="00443896" w:rsidRDefault="00443896" w:rsidP="00443896">
      <w:pPr>
        <w:jc w:val="both"/>
        <w:rPr>
          <w:rFonts w:asciiTheme="majorBidi" w:hAnsiTheme="majorBidi" w:cstheme="majorBidi"/>
          <w:sz w:val="24"/>
          <w:szCs w:val="24"/>
          <w:lang w:bidi="ar-EG"/>
        </w:rPr>
      </w:pPr>
      <w:r w:rsidRPr="00443896">
        <w:rPr>
          <w:rFonts w:asciiTheme="majorBidi" w:hAnsiTheme="majorBidi" w:cstheme="majorBidi"/>
          <w:sz w:val="24"/>
          <w:szCs w:val="24"/>
          <w:lang w:bidi="ar-EG"/>
        </w:rPr>
        <w:t>Furthermore, the Administrative Procedures Act of 2005 enshrines the principle of judicial protection for all, granting every individual, regardless of nationality, the right to appeal to an independent and impartial court to defend their rights. The law states that no individual shall be deprived of the right to present their case before a competent administrative court according to its jurisdiction, thus ensuring that foreign citizens, stateless persons, and foreign legal entities receive the same level of judicial protection afforded to Ukrainian citizens.</w:t>
      </w:r>
      <w:r w:rsidRPr="00443896">
        <w:rPr>
          <w:rStyle w:val="FootnoteReference"/>
          <w:rFonts w:asciiTheme="majorBidi" w:hAnsiTheme="majorBidi" w:cstheme="majorBidi"/>
          <w:sz w:val="24"/>
          <w:szCs w:val="24"/>
          <w:lang w:bidi="ar-EG"/>
        </w:rPr>
        <w:footnoteReference w:id="15"/>
      </w:r>
    </w:p>
    <w:p w14:paraId="22F5E7E1" w14:textId="77777777" w:rsidR="00443896" w:rsidRPr="00443896" w:rsidRDefault="00443896" w:rsidP="00443896">
      <w:pPr>
        <w:jc w:val="both"/>
        <w:rPr>
          <w:rFonts w:asciiTheme="majorBidi" w:hAnsiTheme="majorBidi" w:cstheme="majorBidi"/>
          <w:sz w:val="24"/>
          <w:szCs w:val="24"/>
          <w:lang w:bidi="ar-EG"/>
        </w:rPr>
      </w:pPr>
      <w:r w:rsidRPr="00443896">
        <w:rPr>
          <w:rFonts w:asciiTheme="majorBidi" w:hAnsiTheme="majorBidi" w:cstheme="majorBidi"/>
          <w:sz w:val="24"/>
          <w:szCs w:val="24"/>
          <w:lang w:bidi="ar-EG"/>
        </w:rPr>
        <w:t>In this context, Ukrainian Parliamentary Commissioner for Human Rights is considered an effective mechanism for redress from human rights violations, including racial discrimination. The Commissioner has extensive powers that allow them to receive individual and collective complaints from both Ukrainian citizens and foreign or stateless individuals regarding violations of rights and freedoms, with a particular focus on issues of discrimination, racism, xenophobia, and other forms of intolerance. The Commissioner plays a crucial role in ensuring respect for the rights guaranteed by the Constitution and international treaties, in addition to contributing to the prevention and addressing of violations, making it a key tool for providing effective remedies to victims of racial discrimination in Ukraine.</w:t>
      </w:r>
    </w:p>
    <w:p w14:paraId="4ECD7815" w14:textId="77777777" w:rsidR="00443896" w:rsidRPr="00443896" w:rsidRDefault="00443896" w:rsidP="00443896">
      <w:pPr>
        <w:jc w:val="both"/>
        <w:rPr>
          <w:rFonts w:asciiTheme="majorBidi" w:hAnsiTheme="majorBidi" w:cstheme="majorBidi"/>
          <w:sz w:val="24"/>
          <w:szCs w:val="24"/>
          <w:lang w:bidi="ar-EG"/>
        </w:rPr>
      </w:pPr>
      <w:r w:rsidRPr="00443896">
        <w:rPr>
          <w:rFonts w:asciiTheme="majorBidi" w:hAnsiTheme="majorBidi" w:cstheme="majorBidi"/>
          <w:sz w:val="24"/>
          <w:szCs w:val="24"/>
          <w:lang w:bidi="ar-EG"/>
        </w:rPr>
        <w:t>Despite the available legal framework, Maat has observed that Ukrainian authorities have not created any new mechanisms to facilitate access to justice for vulnerable groups and minorities since 2022 up to the date of this report. Although the Russian-Ukrainian war has led to numerous arbitrary practices against some members of minorities, Ukrainian authorities have not taken adequate measures to investigate all human rights violations fairly and promptly. Additionally, there have been no recent statistics on complaints regarding discrimination filed in national courts,</w:t>
      </w:r>
      <w:r w:rsidRPr="00443896">
        <w:rPr>
          <w:rStyle w:val="FootnoteReference"/>
          <w:rFonts w:asciiTheme="majorBidi" w:hAnsiTheme="majorBidi" w:cstheme="majorBidi"/>
          <w:sz w:val="24"/>
          <w:szCs w:val="24"/>
          <w:lang w:bidi="ar-EG"/>
        </w:rPr>
        <w:footnoteReference w:id="16"/>
      </w:r>
      <w:r w:rsidRPr="00443896">
        <w:rPr>
          <w:rFonts w:asciiTheme="majorBidi" w:hAnsiTheme="majorBidi" w:cstheme="majorBidi"/>
          <w:sz w:val="24"/>
          <w:szCs w:val="24"/>
          <w:lang w:bidi="ar-EG"/>
        </w:rPr>
        <w:t xml:space="preserve"> indicating an urgent need to enhance legal remedies and ensure more effective implementation of anti-discrimination legislation.</w:t>
      </w:r>
    </w:p>
    <w:p w14:paraId="3B849333" w14:textId="77777777" w:rsidR="00443896" w:rsidRPr="00443896" w:rsidRDefault="00443896" w:rsidP="00443896">
      <w:pPr>
        <w:jc w:val="both"/>
        <w:rPr>
          <w:rFonts w:asciiTheme="majorBidi" w:hAnsiTheme="majorBidi" w:cstheme="majorBidi"/>
          <w:b/>
          <w:bCs/>
          <w:color w:val="C45911" w:themeColor="accent2" w:themeShade="BF"/>
          <w:sz w:val="28"/>
          <w:szCs w:val="28"/>
          <w:lang w:bidi="ar-EG"/>
        </w:rPr>
      </w:pPr>
      <w:r w:rsidRPr="00443896">
        <w:rPr>
          <w:rFonts w:asciiTheme="majorBidi" w:hAnsiTheme="majorBidi" w:cstheme="majorBidi"/>
          <w:b/>
          <w:bCs/>
          <w:color w:val="C45911" w:themeColor="accent2" w:themeShade="BF"/>
          <w:sz w:val="28"/>
          <w:szCs w:val="28"/>
          <w:lang w:bidi="ar-EG"/>
        </w:rPr>
        <w:lastRenderedPageBreak/>
        <w:t>Educational, Cultural, and Media Measures to Combat Racial Discrimination (Article 7)</w:t>
      </w:r>
    </w:p>
    <w:p w14:paraId="680FCFA3" w14:textId="77777777" w:rsidR="00443896" w:rsidRPr="00443896" w:rsidRDefault="00443896" w:rsidP="00443896">
      <w:pPr>
        <w:jc w:val="both"/>
        <w:rPr>
          <w:rFonts w:asciiTheme="majorBidi" w:hAnsiTheme="majorBidi" w:cstheme="majorBidi"/>
          <w:sz w:val="24"/>
          <w:szCs w:val="24"/>
          <w:lang w:bidi="ar-EG"/>
        </w:rPr>
      </w:pPr>
      <w:r w:rsidRPr="00443896">
        <w:rPr>
          <w:rFonts w:asciiTheme="majorBidi" w:hAnsiTheme="majorBidi" w:cstheme="majorBidi"/>
          <w:sz w:val="24"/>
          <w:szCs w:val="24"/>
          <w:lang w:bidi="ar-EG"/>
        </w:rPr>
        <w:t>Article 7 of the International Convention on Elimination of All Forms of Racial Discrimination requires State Parties to take immediate and effective measures, especially in areas of education, culture, and media, to combat racial prejudice and promote understanding, tolerance, and friendship among different racial and ethnic groups.</w:t>
      </w:r>
      <w:r w:rsidRPr="00443896">
        <w:rPr>
          <w:rStyle w:val="FootnoteReference"/>
          <w:rFonts w:asciiTheme="majorBidi" w:hAnsiTheme="majorBidi" w:cstheme="majorBidi"/>
          <w:sz w:val="24"/>
          <w:szCs w:val="24"/>
          <w:lang w:bidi="ar-EG"/>
        </w:rPr>
        <w:footnoteReference w:id="17"/>
      </w:r>
      <w:r w:rsidRPr="00443896">
        <w:rPr>
          <w:rFonts w:asciiTheme="majorBidi" w:hAnsiTheme="majorBidi" w:cstheme="majorBidi"/>
          <w:sz w:val="24"/>
          <w:szCs w:val="24"/>
          <w:lang w:bidi="ar-EG"/>
        </w:rPr>
        <w:t xml:space="preserve"> Despite Ukraine legal commitment to this article, the ongoing Russian-Ukrainian war has posed significant challenges to the implementation of the required measures, resulting in a decline in efforts in this domain.</w:t>
      </w:r>
    </w:p>
    <w:p w14:paraId="419D7E53" w14:textId="77777777" w:rsidR="00443896" w:rsidRPr="00443896" w:rsidRDefault="00443896" w:rsidP="00443896">
      <w:pPr>
        <w:jc w:val="both"/>
        <w:rPr>
          <w:rFonts w:asciiTheme="majorBidi" w:hAnsiTheme="majorBidi" w:cstheme="majorBidi"/>
          <w:sz w:val="24"/>
          <w:szCs w:val="24"/>
          <w:lang w:bidi="ar-EG"/>
        </w:rPr>
      </w:pPr>
      <w:r w:rsidRPr="00443896">
        <w:rPr>
          <w:rFonts w:asciiTheme="majorBidi" w:hAnsiTheme="majorBidi" w:cstheme="majorBidi"/>
          <w:sz w:val="24"/>
          <w:szCs w:val="24"/>
          <w:lang w:bidi="ar-EG"/>
        </w:rPr>
        <w:t>In the education sector, the ongoing conflict has severely impacted the state's ability to implement systematic programs aimed at raising awareness about the dangers of racism and intolerance, particularly in the eastern and southern regions experiencing continuous armed conflict. The war has resulted in the suspension or decline of many educational programs related to combating racism and promoting cultural diversity. Teachers, especially in the most conflict-affected areas, have not received adequate training on human rights education and anti-discrimination measures. Additionally, the quality of the educational process and the academic performance of students have been negatively affected, alongside the psychological and social impacts endured by both students and teachers. Schools have also suffered significant human and material losses, with recorded fatalities among teachers, students, and parents as a result of military actions, further complicating the educational landscape in Ukraine.</w:t>
      </w:r>
      <w:r w:rsidRPr="00443896">
        <w:rPr>
          <w:rStyle w:val="FootnoteReference"/>
          <w:rFonts w:asciiTheme="majorBidi" w:hAnsiTheme="majorBidi" w:cstheme="majorBidi"/>
          <w:sz w:val="24"/>
          <w:szCs w:val="24"/>
          <w:lang w:bidi="ar-EG"/>
        </w:rPr>
        <w:footnoteReference w:id="18"/>
      </w:r>
    </w:p>
    <w:p w14:paraId="52041563" w14:textId="77777777" w:rsidR="00443896" w:rsidRPr="00443896" w:rsidRDefault="00443896" w:rsidP="00443896">
      <w:pPr>
        <w:jc w:val="both"/>
        <w:rPr>
          <w:rFonts w:asciiTheme="majorBidi" w:hAnsiTheme="majorBidi" w:cstheme="majorBidi"/>
          <w:sz w:val="24"/>
          <w:szCs w:val="24"/>
          <w:lang w:bidi="ar-EG"/>
        </w:rPr>
      </w:pPr>
      <w:r w:rsidRPr="00443896">
        <w:rPr>
          <w:rFonts w:asciiTheme="majorBidi" w:hAnsiTheme="majorBidi" w:cstheme="majorBidi"/>
          <w:sz w:val="24"/>
          <w:szCs w:val="24"/>
          <w:lang w:bidi="ar-EG"/>
        </w:rPr>
        <w:t>In the cultural realm, Ukrainian authorities have not adopted comprehensive cultural policies since the onset of the war that promote pluralism and protect the rights of ethnic minorities to express their cultures and identities. There have been no tangible steps taken by the government to include minority cultures in national cultural programs, which would enhance cultural diversity and reduce negative stereotypes. On the contrary, the state has implemented exclusionary policies against Russian artists, arbitrarily sidelining them from cultural events and imposing various restrictions on their activities. The programming of artistic and musical works by Russian composers, even those from past decades, has been canceled in response to actions taken by the Russian government.</w:t>
      </w:r>
      <w:r w:rsidRPr="00443896">
        <w:rPr>
          <w:rStyle w:val="FootnoteReference"/>
          <w:rFonts w:asciiTheme="majorBidi" w:hAnsiTheme="majorBidi" w:cstheme="majorBidi"/>
          <w:sz w:val="24"/>
          <w:szCs w:val="24"/>
          <w:lang w:bidi="ar-EG"/>
        </w:rPr>
        <w:footnoteReference w:id="19"/>
      </w:r>
    </w:p>
    <w:p w14:paraId="01B54BA3" w14:textId="77777777" w:rsidR="00443896" w:rsidRPr="00443896" w:rsidRDefault="00443896" w:rsidP="00443896">
      <w:pPr>
        <w:jc w:val="both"/>
        <w:rPr>
          <w:rFonts w:asciiTheme="majorBidi" w:hAnsiTheme="majorBidi" w:cstheme="majorBidi"/>
          <w:sz w:val="24"/>
          <w:szCs w:val="24"/>
          <w:lang w:bidi="ar-EG"/>
        </w:rPr>
      </w:pPr>
      <w:r w:rsidRPr="00443896">
        <w:rPr>
          <w:rFonts w:asciiTheme="majorBidi" w:hAnsiTheme="majorBidi" w:cstheme="majorBidi"/>
          <w:sz w:val="24"/>
          <w:szCs w:val="24"/>
          <w:lang w:bidi="ar-EG"/>
        </w:rPr>
        <w:lastRenderedPageBreak/>
        <w:t>Regarding the media, Maat found no evidence of nationwide media campaigns launched to combat racial discrimination or to promote tolerance and understanding among the components of Ukrainian society during the period of conflict. On the contrary, multiple reports have indicated a rise in hate speech in some media outlets and social media platforms, especially against Russians. This hostile rhetoric has not been limited to Russian military personnel but has also targeted civilians, reflecting an increasing trend toward fueling racial and intolerant sentiments in the media.</w:t>
      </w:r>
      <w:r w:rsidRPr="00443896">
        <w:rPr>
          <w:rStyle w:val="FootnoteReference"/>
          <w:rFonts w:asciiTheme="majorBidi" w:hAnsiTheme="majorBidi" w:cstheme="majorBidi"/>
          <w:sz w:val="24"/>
          <w:szCs w:val="24"/>
          <w:lang w:bidi="ar-EG"/>
        </w:rPr>
        <w:footnoteReference w:id="20"/>
      </w:r>
    </w:p>
    <w:p w14:paraId="2323696F" w14:textId="77777777" w:rsidR="00443896" w:rsidRPr="00443896" w:rsidRDefault="00443896" w:rsidP="00443896">
      <w:pPr>
        <w:jc w:val="both"/>
        <w:rPr>
          <w:rFonts w:asciiTheme="majorBidi" w:hAnsiTheme="majorBidi" w:cstheme="majorBidi"/>
          <w:sz w:val="24"/>
          <w:szCs w:val="24"/>
          <w:lang w:bidi="ar-EG"/>
        </w:rPr>
      </w:pPr>
      <w:r w:rsidRPr="00443896">
        <w:rPr>
          <w:rFonts w:asciiTheme="majorBidi" w:hAnsiTheme="majorBidi" w:cstheme="majorBidi"/>
          <w:sz w:val="24"/>
          <w:szCs w:val="24"/>
          <w:lang w:bidi="ar-EG"/>
        </w:rPr>
        <w:t>Based on the above, it is evident that Ukraine commitments under Article 7 have not been adequately fulfilled since the outbreak of the Russian-Ukrainian war in February 2022. Systematic and extensive educational, cultural, and media measures to combat racial discrimination have not been implemented, nor has any alternative national plan been adopted to ensure the promotion of a culture of human rights and tolerance in the context of armed conflict. This necessitates more comprehensive and effective actions to address these gaps and to ensure the implementation of international obligations related to Elimination of racial discrimination.</w:t>
      </w:r>
    </w:p>
    <w:p w14:paraId="20908A2A" w14:textId="77777777" w:rsidR="00443896" w:rsidRPr="00443896" w:rsidRDefault="00443896" w:rsidP="00443896">
      <w:pPr>
        <w:jc w:val="both"/>
        <w:rPr>
          <w:rFonts w:asciiTheme="majorBidi" w:hAnsiTheme="majorBidi" w:cstheme="majorBidi"/>
          <w:b/>
          <w:bCs/>
          <w:color w:val="C45911" w:themeColor="accent2" w:themeShade="BF"/>
          <w:sz w:val="28"/>
          <w:szCs w:val="28"/>
          <w:lang w:bidi="ar-EG"/>
        </w:rPr>
      </w:pPr>
      <w:r w:rsidRPr="00443896">
        <w:rPr>
          <w:rFonts w:asciiTheme="majorBidi" w:hAnsiTheme="majorBidi" w:cstheme="majorBidi"/>
          <w:b/>
          <w:bCs/>
          <w:color w:val="C45911" w:themeColor="accent2" w:themeShade="BF"/>
          <w:sz w:val="28"/>
          <w:szCs w:val="28"/>
          <w:lang w:bidi="ar-EG"/>
        </w:rPr>
        <w:t>Recommendations</w:t>
      </w:r>
    </w:p>
    <w:p w14:paraId="641138A2" w14:textId="77777777" w:rsidR="00443896" w:rsidRPr="00443896" w:rsidRDefault="00443896" w:rsidP="00443896">
      <w:pPr>
        <w:numPr>
          <w:ilvl w:val="0"/>
          <w:numId w:val="45"/>
        </w:numPr>
        <w:spacing w:line="278" w:lineRule="auto"/>
        <w:jc w:val="both"/>
        <w:rPr>
          <w:rFonts w:asciiTheme="majorBidi" w:hAnsiTheme="majorBidi" w:cstheme="majorBidi"/>
          <w:sz w:val="24"/>
          <w:szCs w:val="24"/>
          <w:lang w:bidi="ar-EG"/>
        </w:rPr>
      </w:pPr>
      <w:r w:rsidRPr="00443896">
        <w:rPr>
          <w:rFonts w:asciiTheme="majorBidi" w:hAnsiTheme="majorBidi" w:cstheme="majorBidi"/>
          <w:sz w:val="24"/>
          <w:szCs w:val="24"/>
          <w:lang w:bidi="ar-EG"/>
        </w:rPr>
        <w:t>Incorporate a clear and comprehensive definition of racial discrimination that aligns with all forms of discrimination outlined in Article 1 of Convention, ensuring clarity and uniformity in Ukrainian laws.</w:t>
      </w:r>
    </w:p>
    <w:p w14:paraId="03B694B8" w14:textId="77777777" w:rsidR="00443896" w:rsidRPr="00443896" w:rsidRDefault="00443896" w:rsidP="00443896">
      <w:pPr>
        <w:numPr>
          <w:ilvl w:val="0"/>
          <w:numId w:val="45"/>
        </w:numPr>
        <w:spacing w:line="278" w:lineRule="auto"/>
        <w:jc w:val="both"/>
        <w:rPr>
          <w:rFonts w:asciiTheme="majorBidi" w:hAnsiTheme="majorBidi" w:cstheme="majorBidi"/>
          <w:sz w:val="24"/>
          <w:szCs w:val="24"/>
          <w:lang w:bidi="ar-EG"/>
        </w:rPr>
      </w:pPr>
      <w:r w:rsidRPr="00443896">
        <w:rPr>
          <w:rFonts w:asciiTheme="majorBidi" w:hAnsiTheme="majorBidi" w:cstheme="majorBidi"/>
          <w:sz w:val="24"/>
          <w:szCs w:val="24"/>
          <w:lang w:bidi="ar-EG"/>
        </w:rPr>
        <w:t>Provide updated data and statistics regarding citizens and others seeking legal recourse in cases of racial discrimination, enhancing transparency and improving mechanisms for monitoring and evaluation.</w:t>
      </w:r>
    </w:p>
    <w:p w14:paraId="0E73FF9C" w14:textId="77777777" w:rsidR="00443896" w:rsidRPr="00443896" w:rsidRDefault="00443896" w:rsidP="00443896">
      <w:pPr>
        <w:numPr>
          <w:ilvl w:val="0"/>
          <w:numId w:val="45"/>
        </w:numPr>
        <w:spacing w:line="278" w:lineRule="auto"/>
        <w:jc w:val="both"/>
        <w:rPr>
          <w:rFonts w:asciiTheme="majorBidi" w:hAnsiTheme="majorBidi" w:cstheme="majorBidi"/>
          <w:sz w:val="24"/>
          <w:szCs w:val="24"/>
          <w:lang w:bidi="ar-EG"/>
        </w:rPr>
      </w:pPr>
      <w:r w:rsidRPr="00443896">
        <w:rPr>
          <w:rFonts w:asciiTheme="majorBidi" w:hAnsiTheme="majorBidi" w:cstheme="majorBidi"/>
          <w:sz w:val="24"/>
          <w:szCs w:val="24"/>
          <w:lang w:bidi="ar-EG"/>
        </w:rPr>
        <w:t>Activate mechanisms to ensure the active enforcement of anti-discrimination laws, particularly regarding the protection of the rights of ethnic and racial minorities in education, employment, and public services.</w:t>
      </w:r>
    </w:p>
    <w:p w14:paraId="1321AFF5" w14:textId="77777777" w:rsidR="00443896" w:rsidRPr="00443896" w:rsidRDefault="00443896" w:rsidP="00443896">
      <w:pPr>
        <w:numPr>
          <w:ilvl w:val="0"/>
          <w:numId w:val="45"/>
        </w:numPr>
        <w:spacing w:line="278" w:lineRule="auto"/>
        <w:jc w:val="both"/>
        <w:rPr>
          <w:rFonts w:asciiTheme="majorBidi" w:hAnsiTheme="majorBidi" w:cstheme="majorBidi"/>
          <w:sz w:val="24"/>
          <w:szCs w:val="24"/>
          <w:lang w:bidi="ar-EG"/>
        </w:rPr>
      </w:pPr>
      <w:r w:rsidRPr="00443896">
        <w:rPr>
          <w:rFonts w:asciiTheme="majorBidi" w:hAnsiTheme="majorBidi" w:cstheme="majorBidi"/>
          <w:sz w:val="24"/>
          <w:szCs w:val="24"/>
          <w:lang w:bidi="ar-EG"/>
        </w:rPr>
        <w:t>Implement specific measures to safeguard the rights of ethnic minorities, such as the Roma community and individuals of African descent, ensuring their access to essential services without discrimination, especially in light of ongoing armed conflict between Russia and Ukraine.</w:t>
      </w:r>
    </w:p>
    <w:p w14:paraId="0E680AE5" w14:textId="77777777" w:rsidR="00443896" w:rsidRPr="00443896" w:rsidRDefault="00443896" w:rsidP="00443896">
      <w:pPr>
        <w:numPr>
          <w:ilvl w:val="0"/>
          <w:numId w:val="45"/>
        </w:numPr>
        <w:spacing w:line="278" w:lineRule="auto"/>
        <w:jc w:val="both"/>
        <w:rPr>
          <w:rFonts w:asciiTheme="majorBidi" w:hAnsiTheme="majorBidi" w:cstheme="majorBidi"/>
          <w:sz w:val="24"/>
          <w:szCs w:val="24"/>
          <w:lang w:bidi="ar-EG"/>
        </w:rPr>
      </w:pPr>
      <w:r w:rsidRPr="00443896">
        <w:rPr>
          <w:rFonts w:asciiTheme="majorBidi" w:hAnsiTheme="majorBidi" w:cstheme="majorBidi"/>
          <w:sz w:val="24"/>
          <w:szCs w:val="24"/>
          <w:lang w:bidi="ar-EG"/>
        </w:rPr>
        <w:lastRenderedPageBreak/>
        <w:t>Strengthen role of Ukrainian Parliamentary Commissioner for Human Rights as an independent mechanism for receiving and investigating discrimination complaints, ensuring effective remedies are available for victims of racial discrimination.</w:t>
      </w:r>
    </w:p>
    <w:p w14:paraId="4876B235" w14:textId="77777777" w:rsidR="00443896" w:rsidRPr="00443896" w:rsidRDefault="00443896" w:rsidP="00443896">
      <w:pPr>
        <w:numPr>
          <w:ilvl w:val="0"/>
          <w:numId w:val="45"/>
        </w:numPr>
        <w:spacing w:line="278" w:lineRule="auto"/>
        <w:jc w:val="both"/>
        <w:rPr>
          <w:rFonts w:asciiTheme="majorBidi" w:hAnsiTheme="majorBidi" w:cstheme="majorBidi"/>
          <w:sz w:val="24"/>
          <w:szCs w:val="24"/>
          <w:lang w:bidi="ar-EG"/>
        </w:rPr>
      </w:pPr>
      <w:r w:rsidRPr="00443896">
        <w:rPr>
          <w:rFonts w:asciiTheme="majorBidi" w:hAnsiTheme="majorBidi" w:cstheme="majorBidi"/>
          <w:sz w:val="24"/>
          <w:szCs w:val="24"/>
          <w:lang w:bidi="ar-EG"/>
        </w:rPr>
        <w:t>Ensure that artists or artistic works are not excluded based on their racial or national affiliations, and avoid imposing restrictions that undermine cultural diversity, while adopting policies that promote pluralism and inclusion.</w:t>
      </w:r>
    </w:p>
    <w:p w14:paraId="0C9F6BE1" w14:textId="77777777" w:rsidR="00443896" w:rsidRPr="00443896" w:rsidRDefault="00443896" w:rsidP="00443896">
      <w:pPr>
        <w:numPr>
          <w:ilvl w:val="0"/>
          <w:numId w:val="45"/>
        </w:numPr>
        <w:spacing w:line="278" w:lineRule="auto"/>
        <w:jc w:val="both"/>
        <w:rPr>
          <w:rFonts w:asciiTheme="majorBidi" w:hAnsiTheme="majorBidi" w:cstheme="majorBidi"/>
          <w:sz w:val="24"/>
          <w:szCs w:val="24"/>
          <w:lang w:bidi="ar-EG"/>
        </w:rPr>
      </w:pPr>
      <w:r w:rsidRPr="00443896">
        <w:rPr>
          <w:rFonts w:asciiTheme="majorBidi" w:hAnsiTheme="majorBidi" w:cstheme="majorBidi"/>
          <w:sz w:val="24"/>
          <w:szCs w:val="24"/>
          <w:lang w:bidi="ar-EG"/>
        </w:rPr>
        <w:t>Take effective measures to combat hate speech in media and social media platforms, ensuring that narratives inciting discrimination or violence against any racial or ethnic group do not proliferate.</w:t>
      </w:r>
    </w:p>
    <w:p w14:paraId="5AFA5B4C" w14:textId="77777777" w:rsidR="00443896" w:rsidRPr="00443896" w:rsidRDefault="00443896" w:rsidP="00443896">
      <w:pPr>
        <w:numPr>
          <w:ilvl w:val="0"/>
          <w:numId w:val="45"/>
        </w:numPr>
        <w:spacing w:line="278" w:lineRule="auto"/>
        <w:jc w:val="both"/>
        <w:rPr>
          <w:rFonts w:asciiTheme="majorBidi" w:hAnsiTheme="majorBidi" w:cstheme="majorBidi"/>
          <w:sz w:val="24"/>
          <w:szCs w:val="24"/>
          <w:lang w:bidi="ar-EG"/>
        </w:rPr>
      </w:pPr>
      <w:r w:rsidRPr="00443896">
        <w:rPr>
          <w:rFonts w:asciiTheme="majorBidi" w:hAnsiTheme="majorBidi" w:cstheme="majorBidi"/>
          <w:sz w:val="24"/>
          <w:szCs w:val="24"/>
          <w:lang w:bidi="ar-EG"/>
        </w:rPr>
        <w:t>Conduct prompt and impartial investigations into all human rights violations against ethnic and racial minorities, ensuring accountability for perpetrators of abuses, including those occurring in the context of armed conflict.</w:t>
      </w:r>
    </w:p>
    <w:p w14:paraId="518D542A" w14:textId="77777777" w:rsidR="00443896" w:rsidRPr="00443896" w:rsidRDefault="00443896" w:rsidP="00443896">
      <w:pPr>
        <w:numPr>
          <w:ilvl w:val="0"/>
          <w:numId w:val="45"/>
        </w:numPr>
        <w:spacing w:line="278" w:lineRule="auto"/>
        <w:jc w:val="both"/>
        <w:rPr>
          <w:rFonts w:asciiTheme="majorBidi" w:hAnsiTheme="majorBidi" w:cstheme="majorBidi"/>
          <w:sz w:val="24"/>
          <w:szCs w:val="24"/>
          <w:lang w:bidi="ar-EG"/>
        </w:rPr>
      </w:pPr>
      <w:r w:rsidRPr="00443896">
        <w:rPr>
          <w:rFonts w:asciiTheme="majorBidi" w:hAnsiTheme="majorBidi" w:cstheme="majorBidi"/>
          <w:sz w:val="24"/>
          <w:szCs w:val="24"/>
          <w:lang w:bidi="ar-EG"/>
        </w:rPr>
        <w:t>Enhance collaboration with international human rights organizations and committees to exchange experiences and best practices in combating racial discrimination, and to benefit from available technical support and guidance.</w:t>
      </w:r>
    </w:p>
    <w:p w14:paraId="35E2BC21" w14:textId="77777777" w:rsidR="00443896" w:rsidRPr="00443896" w:rsidRDefault="00443896" w:rsidP="00443896">
      <w:pPr>
        <w:numPr>
          <w:ilvl w:val="0"/>
          <w:numId w:val="45"/>
        </w:numPr>
        <w:spacing w:line="278" w:lineRule="auto"/>
        <w:jc w:val="both"/>
        <w:rPr>
          <w:rFonts w:asciiTheme="majorBidi" w:hAnsiTheme="majorBidi" w:cstheme="majorBidi"/>
          <w:sz w:val="24"/>
          <w:szCs w:val="24"/>
          <w:lang w:bidi="ar-EG"/>
        </w:rPr>
      </w:pPr>
      <w:r w:rsidRPr="00443896">
        <w:rPr>
          <w:rFonts w:asciiTheme="majorBidi" w:hAnsiTheme="majorBidi" w:cstheme="majorBidi"/>
          <w:sz w:val="24"/>
          <w:szCs w:val="24"/>
          <w:lang w:bidi="ar-EG"/>
        </w:rPr>
        <w:t>Develop and implement educational, cultural, and media programs aimed at combating racial bias and promoting understanding and tolerance among various components of Ukrainian society, with a focus on areas most affected by the conflict.</w:t>
      </w:r>
    </w:p>
    <w:p w14:paraId="565814E7" w14:textId="77777777" w:rsidR="00443896" w:rsidRPr="00443896" w:rsidRDefault="00443896" w:rsidP="00443896">
      <w:pPr>
        <w:jc w:val="both"/>
        <w:rPr>
          <w:rFonts w:asciiTheme="majorBidi" w:hAnsiTheme="majorBidi" w:cstheme="majorBidi"/>
          <w:sz w:val="24"/>
          <w:szCs w:val="24"/>
          <w:rtl/>
          <w:lang w:bidi="ar-EG"/>
        </w:rPr>
      </w:pPr>
    </w:p>
    <w:p w14:paraId="4994A190" w14:textId="532B01AF" w:rsidR="004A7201" w:rsidRPr="00443896" w:rsidRDefault="004A7201" w:rsidP="00BF478D">
      <w:pPr>
        <w:rPr>
          <w:rFonts w:asciiTheme="majorBidi" w:hAnsiTheme="majorBidi" w:cstheme="majorBidi"/>
          <w:sz w:val="24"/>
          <w:szCs w:val="24"/>
          <w:rtl/>
          <w:lang w:bidi="ar-EG"/>
        </w:rPr>
      </w:pPr>
    </w:p>
    <w:sectPr w:rsidR="004A7201" w:rsidRPr="00443896" w:rsidSect="00786D2C">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826390" w14:textId="77777777" w:rsidR="00DE6A62" w:rsidRDefault="00DE6A62" w:rsidP="004F6D5A">
      <w:pPr>
        <w:spacing w:after="0" w:line="240" w:lineRule="auto"/>
      </w:pPr>
      <w:r>
        <w:separator/>
      </w:r>
    </w:p>
  </w:endnote>
  <w:endnote w:type="continuationSeparator" w:id="0">
    <w:p w14:paraId="6B1F6FA5" w14:textId="77777777" w:rsidR="00DE6A62" w:rsidRDefault="00DE6A62" w:rsidP="004F6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6"/>
      <w:gridCol w:w="567"/>
      <w:gridCol w:w="1276"/>
      <w:gridCol w:w="536"/>
      <w:gridCol w:w="1812"/>
      <w:gridCol w:w="412"/>
      <w:gridCol w:w="4272"/>
    </w:tblGrid>
    <w:tr w:rsidR="00646A53" w14:paraId="228E00F9" w14:textId="77777777" w:rsidTr="007A601B">
      <w:trPr>
        <w:jc w:val="center"/>
      </w:trPr>
      <w:tc>
        <w:tcPr>
          <w:tcW w:w="646" w:type="pct"/>
          <w:vMerge w:val="restart"/>
          <w:vAlign w:val="center"/>
        </w:tcPr>
        <w:p w14:paraId="289FA700" w14:textId="77777777" w:rsidR="00646A53" w:rsidRDefault="00646A53" w:rsidP="00646A53">
          <w:pPr>
            <w:spacing w:after="60"/>
            <w:jc w:val="center"/>
            <w:rPr>
              <w:noProof/>
              <w:rtl/>
            </w:rPr>
          </w:pPr>
          <w:r>
            <w:rPr>
              <w:rFonts w:hint="cs"/>
              <w:noProof/>
              <w:lang w:val="en-GB" w:eastAsia="en-GB"/>
            </w:rPr>
            <w:drawing>
              <wp:inline distT="0" distB="0" distL="0" distR="0" wp14:anchorId="6E1055C6" wp14:editId="03B771DD">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0FD67016" w14:textId="77777777" w:rsidR="00646A53" w:rsidRDefault="00646A53" w:rsidP="00646A53">
          <w:pPr>
            <w:spacing w:after="60"/>
            <w:rPr>
              <w:rFonts w:ascii="Times New Roman" w:hAnsi="Times New Roman" w:cs="Times New Roman"/>
              <w:b/>
              <w:bCs/>
              <w:color w:val="000066"/>
              <w:sz w:val="20"/>
              <w:szCs w:val="20"/>
            </w:rPr>
          </w:pPr>
        </w:p>
        <w:p w14:paraId="3096C19A" w14:textId="77777777" w:rsidR="00646A53" w:rsidRPr="00EB74DC" w:rsidRDefault="00646A53" w:rsidP="00646A53">
          <w:pPr>
            <w:spacing w:after="60"/>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46A53" w14:paraId="2DF3C675" w14:textId="77777777" w:rsidTr="007A601B">
      <w:trPr>
        <w:jc w:val="center"/>
      </w:trPr>
      <w:tc>
        <w:tcPr>
          <w:tcW w:w="646" w:type="pct"/>
          <w:vMerge/>
        </w:tcPr>
        <w:p w14:paraId="3CC803A2" w14:textId="77777777" w:rsidR="00646A53" w:rsidRDefault="00646A53" w:rsidP="00646A53">
          <w:pPr>
            <w:jc w:val="center"/>
            <w:rPr>
              <w:b/>
              <w:bCs/>
              <w:noProof/>
              <w:lang w:bidi="ar-EG"/>
            </w:rPr>
          </w:pPr>
        </w:p>
      </w:tc>
      <w:tc>
        <w:tcPr>
          <w:tcW w:w="278" w:type="pct"/>
          <w:vMerge w:val="restart"/>
          <w:vAlign w:val="center"/>
        </w:tcPr>
        <w:p w14:paraId="60403A03" w14:textId="77777777" w:rsidR="00646A53" w:rsidRPr="000F15D5" w:rsidRDefault="00646A53" w:rsidP="00646A53">
          <w:pPr>
            <w:jc w:val="center"/>
            <w:rPr>
              <w:b/>
              <w:bCs/>
              <w:lang w:bidi="ar-EG"/>
            </w:rPr>
          </w:pPr>
          <w:r>
            <w:rPr>
              <w:b/>
              <w:bCs/>
              <w:noProof/>
              <w:lang w:val="en-GB" w:eastAsia="en-GB"/>
            </w:rPr>
            <w:drawing>
              <wp:inline distT="0" distB="0" distL="0" distR="0" wp14:anchorId="2F97D22D" wp14:editId="6E66C63C">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1AFE6EF7" w14:textId="77777777" w:rsidR="00646A53" w:rsidRPr="000F15D5" w:rsidRDefault="00646A53" w:rsidP="00646A53">
          <w:pPr>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148 Misr Helwan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r w:rsidRPr="000F15D5">
            <w:rPr>
              <w:rFonts w:asciiTheme="majorBidi" w:eastAsia="Times New Roman" w:hAnsiTheme="majorBidi" w:cstheme="majorBidi"/>
              <w:color w:val="000000"/>
              <w:sz w:val="18"/>
              <w:szCs w:val="18"/>
            </w:rPr>
            <w:t xml:space="preserve">Sq,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Maadi,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46A53" w14:paraId="21D64D10" w14:textId="77777777" w:rsidTr="007A601B">
      <w:trPr>
        <w:jc w:val="center"/>
      </w:trPr>
      <w:tc>
        <w:tcPr>
          <w:tcW w:w="646" w:type="pct"/>
          <w:vMerge/>
        </w:tcPr>
        <w:p w14:paraId="7C115057" w14:textId="77777777" w:rsidR="00646A53" w:rsidRDefault="00646A53" w:rsidP="00646A53">
          <w:pPr>
            <w:jc w:val="center"/>
            <w:rPr>
              <w:lang w:bidi="ar-EG"/>
            </w:rPr>
          </w:pPr>
        </w:p>
      </w:tc>
      <w:tc>
        <w:tcPr>
          <w:tcW w:w="278" w:type="pct"/>
          <w:vMerge/>
          <w:vAlign w:val="center"/>
        </w:tcPr>
        <w:p w14:paraId="3F4411A4" w14:textId="77777777" w:rsidR="00646A53" w:rsidRDefault="00646A53" w:rsidP="00646A53">
          <w:pPr>
            <w:jc w:val="center"/>
            <w:rPr>
              <w:lang w:bidi="ar-EG"/>
            </w:rPr>
          </w:pPr>
        </w:p>
      </w:tc>
      <w:tc>
        <w:tcPr>
          <w:tcW w:w="4076" w:type="pct"/>
          <w:gridSpan w:val="5"/>
          <w:vAlign w:val="center"/>
        </w:tcPr>
        <w:p w14:paraId="31659A1E" w14:textId="77777777" w:rsidR="00646A53" w:rsidRPr="000F15D5" w:rsidRDefault="00646A53" w:rsidP="00646A53">
          <w:pPr>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Corniche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Maadi Tower,38th Floor, Tower B, Cairo, Egypt</w:t>
          </w:r>
        </w:p>
      </w:tc>
    </w:tr>
    <w:tr w:rsidR="00646A53" w14:paraId="7F46E2BA" w14:textId="77777777" w:rsidTr="007A601B">
      <w:trPr>
        <w:jc w:val="center"/>
      </w:trPr>
      <w:tc>
        <w:tcPr>
          <w:tcW w:w="646" w:type="pct"/>
          <w:vMerge/>
        </w:tcPr>
        <w:p w14:paraId="35572253" w14:textId="77777777" w:rsidR="00646A53" w:rsidRDefault="00646A53" w:rsidP="00646A53">
          <w:pPr>
            <w:jc w:val="center"/>
            <w:rPr>
              <w:noProof/>
              <w:lang w:bidi="ar-EG"/>
            </w:rPr>
          </w:pPr>
        </w:p>
      </w:tc>
      <w:tc>
        <w:tcPr>
          <w:tcW w:w="278" w:type="pct"/>
          <w:vAlign w:val="center"/>
        </w:tcPr>
        <w:p w14:paraId="6ACC96E0" w14:textId="77777777" w:rsidR="00646A53" w:rsidRDefault="00646A53" w:rsidP="00646A53">
          <w:pPr>
            <w:jc w:val="center"/>
            <w:rPr>
              <w:lang w:bidi="ar-EG"/>
            </w:rPr>
          </w:pPr>
          <w:r>
            <w:rPr>
              <w:noProof/>
              <w:lang w:val="en-GB" w:eastAsia="en-GB"/>
            </w:rPr>
            <w:drawing>
              <wp:inline distT="0" distB="0" distL="0" distR="0" wp14:anchorId="77CFED58" wp14:editId="7ED14B6A">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45C50F94" w14:textId="77777777" w:rsidR="00646A53" w:rsidRPr="000F15D5" w:rsidRDefault="00646A53" w:rsidP="00646A53">
          <w:pPr>
            <w:rPr>
              <w:sz w:val="18"/>
              <w:szCs w:val="18"/>
              <w:lang w:bidi="ar-EG"/>
            </w:rPr>
          </w:pPr>
          <w:r w:rsidRPr="000F15D5">
            <w:rPr>
              <w:rFonts w:ascii="Tahoma" w:hAnsi="Tahoma" w:cs="Tahoma"/>
              <w:color w:val="000000"/>
              <w:sz w:val="18"/>
              <w:szCs w:val="18"/>
              <w:shd w:val="clear" w:color="auto" w:fill="FFFFFF"/>
            </w:rPr>
            <w:t>490 El Maadi</w:t>
          </w:r>
          <w:r w:rsidRPr="000F15D5">
            <w:rPr>
              <w:sz w:val="18"/>
              <w:szCs w:val="18"/>
              <w:lang w:bidi="ar-EG"/>
            </w:rPr>
            <w:t xml:space="preserve"> </w:t>
          </w:r>
        </w:p>
      </w:tc>
      <w:tc>
        <w:tcPr>
          <w:tcW w:w="1152" w:type="pct"/>
          <w:gridSpan w:val="2"/>
          <w:vAlign w:val="center"/>
        </w:tcPr>
        <w:p w14:paraId="33F37283" w14:textId="77777777" w:rsidR="00646A53" w:rsidRPr="000F15D5" w:rsidRDefault="00646A53" w:rsidP="00646A53">
          <w:pPr>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1D7CEBF3" w14:textId="77777777" w:rsidR="00646A53" w:rsidRPr="00A20672" w:rsidRDefault="00646A53" w:rsidP="00646A53">
          <w:pPr>
            <w:rPr>
              <w:b/>
              <w:bCs/>
              <w:sz w:val="18"/>
              <w:szCs w:val="18"/>
              <w:lang w:bidi="ar-EG"/>
            </w:rPr>
          </w:pPr>
          <w:r>
            <w:rPr>
              <w:b/>
              <w:bCs/>
              <w:noProof/>
              <w:sz w:val="18"/>
              <w:szCs w:val="18"/>
              <w:lang w:val="en-GB" w:eastAsia="en-GB"/>
            </w:rPr>
            <w:drawing>
              <wp:inline distT="0" distB="0" distL="0" distR="0" wp14:anchorId="3E472ADA" wp14:editId="4B43C516">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5C749361" w14:textId="77777777" w:rsidR="00646A53" w:rsidRPr="000F15D5" w:rsidRDefault="00646A53" w:rsidP="00646A53">
          <w:pPr>
            <w:rPr>
              <w:sz w:val="18"/>
              <w:szCs w:val="18"/>
              <w:lang w:bidi="ar-EG"/>
            </w:rPr>
          </w:pPr>
          <w:r w:rsidRPr="0086433E">
            <w:rPr>
              <w:rStyle w:val="apple-style-span"/>
              <w:color w:val="000000"/>
              <w:sz w:val="20"/>
              <w:szCs w:val="20"/>
            </w:rPr>
            <w:t>maat@maatpeace.org</w:t>
          </w:r>
        </w:p>
      </w:tc>
    </w:tr>
    <w:tr w:rsidR="00646A53" w14:paraId="20A66BA8" w14:textId="77777777" w:rsidTr="007A601B">
      <w:trPr>
        <w:jc w:val="center"/>
      </w:trPr>
      <w:tc>
        <w:tcPr>
          <w:tcW w:w="646" w:type="pct"/>
          <w:vMerge/>
        </w:tcPr>
        <w:p w14:paraId="5D74E863" w14:textId="77777777" w:rsidR="00646A53" w:rsidRDefault="00646A53" w:rsidP="00646A53">
          <w:pPr>
            <w:jc w:val="center"/>
            <w:rPr>
              <w:noProof/>
              <w:lang w:bidi="ar-EG"/>
            </w:rPr>
          </w:pPr>
        </w:p>
      </w:tc>
      <w:tc>
        <w:tcPr>
          <w:tcW w:w="278" w:type="pct"/>
          <w:vAlign w:val="center"/>
        </w:tcPr>
        <w:p w14:paraId="690410AE" w14:textId="77777777" w:rsidR="00646A53" w:rsidRDefault="00646A53" w:rsidP="00646A53">
          <w:pPr>
            <w:jc w:val="center"/>
            <w:rPr>
              <w:noProof/>
              <w:lang w:bidi="ar-EG"/>
            </w:rPr>
          </w:pPr>
          <w:r>
            <w:rPr>
              <w:noProof/>
              <w:lang w:val="en-GB" w:eastAsia="en-GB"/>
            </w:rPr>
            <w:drawing>
              <wp:inline distT="0" distB="0" distL="0" distR="0" wp14:anchorId="01ECB94F" wp14:editId="718DB6C8">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5C00C092" w14:textId="77777777" w:rsidR="00646A53" w:rsidRPr="00DE0507" w:rsidRDefault="00646A53" w:rsidP="00646A53">
          <w:pPr>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23E88751" w14:textId="77777777" w:rsidR="00646A53" w:rsidRPr="00DE0507" w:rsidRDefault="00646A53" w:rsidP="00646A53">
          <w:pPr>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2A9C05F2" w14:textId="77777777" w:rsidR="00646A53" w:rsidRDefault="00646A53" w:rsidP="00646A53">
          <w:pPr>
            <w:rPr>
              <w:b/>
              <w:bCs/>
              <w:noProof/>
              <w:sz w:val="18"/>
              <w:szCs w:val="18"/>
              <w:lang w:bidi="ar-EG"/>
            </w:rPr>
          </w:pPr>
          <w:r w:rsidRPr="005C2948">
            <w:rPr>
              <w:rFonts w:asciiTheme="majorBidi" w:hAnsiTheme="majorBidi" w:cstheme="majorBidi"/>
              <w:b/>
              <w:bCs/>
              <w:noProof/>
              <w:color w:val="000000"/>
              <w:sz w:val="18"/>
              <w:szCs w:val="18"/>
              <w:shd w:val="clear" w:color="auto" w:fill="FFFFFF"/>
              <w:lang w:val="en-GB" w:eastAsia="en-GB"/>
            </w:rPr>
            <w:drawing>
              <wp:inline distT="0" distB="0" distL="0" distR="0" wp14:anchorId="64AA0181" wp14:editId="6908A387">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3E9CCE62" w14:textId="77777777" w:rsidR="00646A53" w:rsidRPr="0086433E" w:rsidRDefault="00646A53" w:rsidP="00646A53">
          <w:pPr>
            <w:rPr>
              <w:rStyle w:val="apple-style-span"/>
              <w:color w:val="000000"/>
              <w:sz w:val="20"/>
              <w:szCs w:val="20"/>
            </w:rPr>
          </w:pPr>
          <w:r w:rsidRPr="0086433E">
            <w:rPr>
              <w:rStyle w:val="apple-style-span"/>
              <w:b/>
              <w:bCs/>
              <w:color w:val="000000" w:themeColor="text1"/>
              <w:sz w:val="18"/>
              <w:szCs w:val="18"/>
            </w:rPr>
            <w:t>+201226521170</w:t>
          </w:r>
        </w:p>
      </w:tc>
    </w:tr>
  </w:tbl>
  <w:p w14:paraId="48FDA0F5" w14:textId="3EA43699" w:rsidR="00646A53" w:rsidRPr="00646A53" w:rsidRDefault="00646A53" w:rsidP="00646A53">
    <w:pPr>
      <w:pStyle w:val="Footer"/>
      <w:rPr>
        <w:sz w:val="2"/>
        <w:szCs w:val="2"/>
      </w:rPr>
    </w:pPr>
    <w:r>
      <w:rPr>
        <w:noProof/>
        <w:lang w:val="en-GB" w:eastAsia="en-GB"/>
      </w:rPr>
      <w:drawing>
        <wp:anchor distT="0" distB="0" distL="114300" distR="114300" simplePos="0" relativeHeight="251659264" behindDoc="0" locked="0" layoutInCell="1" allowOverlap="1" wp14:anchorId="0B7660F1" wp14:editId="5771AA6F">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89C81B" w14:textId="77777777" w:rsidR="00DE6A62" w:rsidRDefault="00DE6A62" w:rsidP="004F6D5A">
      <w:pPr>
        <w:spacing w:after="0" w:line="240" w:lineRule="auto"/>
      </w:pPr>
      <w:r>
        <w:separator/>
      </w:r>
    </w:p>
  </w:footnote>
  <w:footnote w:type="continuationSeparator" w:id="0">
    <w:p w14:paraId="101DF00A" w14:textId="77777777" w:rsidR="00DE6A62" w:rsidRDefault="00DE6A62" w:rsidP="004F6D5A">
      <w:pPr>
        <w:spacing w:after="0" w:line="240" w:lineRule="auto"/>
      </w:pPr>
      <w:r>
        <w:continuationSeparator/>
      </w:r>
    </w:p>
  </w:footnote>
  <w:footnote w:id="1">
    <w:p w14:paraId="0C26D6BC" w14:textId="77777777" w:rsidR="00443896" w:rsidRPr="00443896" w:rsidRDefault="00443896" w:rsidP="00443896">
      <w:pPr>
        <w:pStyle w:val="FootnoteText"/>
        <w:rPr>
          <w:rFonts w:asciiTheme="majorBidi" w:hAnsiTheme="majorBidi" w:cstheme="majorBidi"/>
          <w:sz w:val="18"/>
          <w:szCs w:val="18"/>
        </w:rPr>
      </w:pPr>
      <w:r w:rsidRPr="00443896">
        <w:rPr>
          <w:rStyle w:val="FootnoteReference"/>
          <w:rFonts w:asciiTheme="majorBidi" w:hAnsiTheme="majorBidi" w:cstheme="majorBidi"/>
          <w:sz w:val="18"/>
          <w:szCs w:val="18"/>
        </w:rPr>
        <w:footnoteRef/>
      </w:r>
      <w:r w:rsidRPr="00443896">
        <w:rPr>
          <w:rFonts w:asciiTheme="majorBidi" w:hAnsiTheme="majorBidi" w:cstheme="majorBidi"/>
          <w:sz w:val="18"/>
          <w:szCs w:val="18"/>
        </w:rPr>
        <w:t xml:space="preserve"> </w:t>
      </w:r>
      <w:r w:rsidRPr="00443896">
        <w:rPr>
          <w:rFonts w:asciiTheme="majorBidi" w:eastAsia="Calibri" w:hAnsiTheme="majorBidi" w:cstheme="majorBidi"/>
          <w:color w:val="000000"/>
          <w:sz w:val="18"/>
          <w:szCs w:val="18"/>
        </w:rPr>
        <w:t xml:space="preserve">Constitution of Ukraine, Article 24, </w:t>
      </w:r>
      <w:hyperlink r:id="rId1">
        <w:r w:rsidRPr="00443896">
          <w:rPr>
            <w:rFonts w:asciiTheme="majorBidi" w:eastAsia="Calibri" w:hAnsiTheme="majorBidi" w:cstheme="majorBidi"/>
            <w:color w:val="0563C1"/>
            <w:sz w:val="18"/>
            <w:szCs w:val="18"/>
            <w:u w:val="single"/>
          </w:rPr>
          <w:t>https://rm.coe.int/constitution-of-ukraine/168071f58b</w:t>
        </w:r>
      </w:hyperlink>
    </w:p>
  </w:footnote>
  <w:footnote w:id="2">
    <w:p w14:paraId="4908A497" w14:textId="77777777" w:rsidR="00443896" w:rsidRPr="00443896" w:rsidRDefault="00443896" w:rsidP="00443896">
      <w:pPr>
        <w:pStyle w:val="FootnoteText"/>
        <w:rPr>
          <w:rFonts w:asciiTheme="majorBidi" w:hAnsiTheme="majorBidi" w:cstheme="majorBidi"/>
          <w:sz w:val="18"/>
          <w:szCs w:val="18"/>
        </w:rPr>
      </w:pPr>
      <w:r w:rsidRPr="00443896">
        <w:rPr>
          <w:rStyle w:val="FootnoteReference"/>
          <w:rFonts w:asciiTheme="majorBidi" w:hAnsiTheme="majorBidi" w:cstheme="majorBidi"/>
          <w:sz w:val="18"/>
          <w:szCs w:val="18"/>
        </w:rPr>
        <w:footnoteRef/>
      </w:r>
      <w:r w:rsidRPr="00443896">
        <w:rPr>
          <w:rFonts w:asciiTheme="majorBidi" w:hAnsiTheme="majorBidi" w:cstheme="majorBidi"/>
          <w:sz w:val="18"/>
          <w:szCs w:val="18"/>
        </w:rPr>
        <w:t xml:space="preserve"> </w:t>
      </w:r>
      <w:r w:rsidRPr="00443896">
        <w:rPr>
          <w:rFonts w:asciiTheme="majorBidi" w:eastAsia="Calibri" w:hAnsiTheme="majorBidi" w:cstheme="majorBidi"/>
          <w:color w:val="000000"/>
          <w:sz w:val="18"/>
          <w:szCs w:val="18"/>
        </w:rPr>
        <w:t xml:space="preserve">On Amendments to Certain Legislative Acts of Ukraine to Prevent and Counteract Discrimination, </w:t>
      </w:r>
      <w:hyperlink r:id="rId2" w:anchor="Text">
        <w:r w:rsidRPr="00443896">
          <w:rPr>
            <w:rFonts w:asciiTheme="majorBidi" w:eastAsia="Calibri" w:hAnsiTheme="majorBidi" w:cstheme="majorBidi"/>
            <w:color w:val="0563C1"/>
            <w:sz w:val="18"/>
            <w:szCs w:val="18"/>
            <w:u w:val="single"/>
          </w:rPr>
          <w:t>https://zakon.rada.gov.ua/laws/show/1263-18?lang=en#Text</w:t>
        </w:r>
      </w:hyperlink>
    </w:p>
  </w:footnote>
  <w:footnote w:id="3">
    <w:p w14:paraId="6B9F1AD5" w14:textId="77777777" w:rsidR="00443896" w:rsidRPr="00443896" w:rsidRDefault="00443896" w:rsidP="00443896">
      <w:pPr>
        <w:pStyle w:val="FootnoteText"/>
        <w:rPr>
          <w:rFonts w:asciiTheme="majorBidi" w:hAnsiTheme="majorBidi" w:cstheme="majorBidi"/>
          <w:sz w:val="18"/>
          <w:szCs w:val="18"/>
        </w:rPr>
      </w:pPr>
      <w:r w:rsidRPr="00443896">
        <w:rPr>
          <w:rStyle w:val="FootnoteReference"/>
          <w:rFonts w:asciiTheme="majorBidi" w:hAnsiTheme="majorBidi" w:cstheme="majorBidi"/>
          <w:sz w:val="18"/>
          <w:szCs w:val="18"/>
        </w:rPr>
        <w:footnoteRef/>
      </w:r>
      <w:r w:rsidRPr="00443896">
        <w:rPr>
          <w:rFonts w:asciiTheme="majorBidi" w:hAnsiTheme="majorBidi" w:cstheme="majorBidi"/>
          <w:sz w:val="18"/>
          <w:szCs w:val="18"/>
        </w:rPr>
        <w:t xml:space="preserve"> </w:t>
      </w:r>
      <w:r w:rsidRPr="00443896">
        <w:rPr>
          <w:rFonts w:asciiTheme="majorBidi" w:eastAsia="Calibri" w:hAnsiTheme="majorBidi" w:cstheme="majorBidi"/>
          <w:color w:val="000000"/>
          <w:sz w:val="18"/>
          <w:szCs w:val="18"/>
        </w:rPr>
        <w:t xml:space="preserve">Roadmap for Anti-Discrimination Legislation in Ukraine, Page 5, </w:t>
      </w:r>
      <w:hyperlink r:id="rId3">
        <w:r w:rsidRPr="00443896">
          <w:rPr>
            <w:rFonts w:asciiTheme="majorBidi" w:eastAsia="Calibri" w:hAnsiTheme="majorBidi" w:cstheme="majorBidi"/>
            <w:color w:val="0563C1"/>
            <w:sz w:val="18"/>
            <w:szCs w:val="18"/>
            <w:u w:val="single"/>
          </w:rPr>
          <w:t>https://www.undp.org/sites/g/files/zskgke326/files/2024-04/undp-ua-roadmap-anti-descrimination-summary.pdf</w:t>
        </w:r>
      </w:hyperlink>
    </w:p>
  </w:footnote>
  <w:footnote w:id="4">
    <w:p w14:paraId="51D53F62" w14:textId="77777777" w:rsidR="00443896" w:rsidRPr="00443896" w:rsidRDefault="00443896" w:rsidP="00443896">
      <w:pPr>
        <w:pStyle w:val="FootnoteText"/>
        <w:rPr>
          <w:rFonts w:asciiTheme="majorBidi" w:hAnsiTheme="majorBidi" w:cstheme="majorBidi"/>
          <w:sz w:val="18"/>
          <w:szCs w:val="18"/>
        </w:rPr>
      </w:pPr>
      <w:r w:rsidRPr="00443896">
        <w:rPr>
          <w:rStyle w:val="FootnoteReference"/>
          <w:rFonts w:asciiTheme="majorBidi" w:hAnsiTheme="majorBidi" w:cstheme="majorBidi"/>
          <w:sz w:val="18"/>
          <w:szCs w:val="18"/>
        </w:rPr>
        <w:footnoteRef/>
      </w:r>
      <w:r w:rsidRPr="00443896">
        <w:rPr>
          <w:rFonts w:asciiTheme="majorBidi" w:hAnsiTheme="majorBidi" w:cstheme="majorBidi"/>
          <w:sz w:val="18"/>
          <w:szCs w:val="18"/>
        </w:rPr>
        <w:t xml:space="preserve"> </w:t>
      </w:r>
      <w:r w:rsidRPr="00443896">
        <w:rPr>
          <w:rFonts w:asciiTheme="majorBidi" w:eastAsia="Calibri" w:hAnsiTheme="majorBidi" w:cstheme="majorBidi"/>
          <w:color w:val="000000"/>
          <w:sz w:val="18"/>
          <w:szCs w:val="18"/>
        </w:rPr>
        <w:t xml:space="preserve">Ibid </w:t>
      </w:r>
    </w:p>
  </w:footnote>
  <w:footnote w:id="5">
    <w:p w14:paraId="7CED82EA" w14:textId="77777777" w:rsidR="00443896" w:rsidRPr="00443896" w:rsidRDefault="00443896" w:rsidP="00443896">
      <w:pPr>
        <w:pStyle w:val="FootnoteText"/>
        <w:rPr>
          <w:rFonts w:asciiTheme="majorBidi" w:hAnsiTheme="majorBidi" w:cstheme="majorBidi"/>
          <w:sz w:val="18"/>
          <w:szCs w:val="18"/>
        </w:rPr>
      </w:pPr>
      <w:r w:rsidRPr="00443896">
        <w:rPr>
          <w:rStyle w:val="FootnoteReference"/>
          <w:rFonts w:asciiTheme="majorBidi" w:hAnsiTheme="majorBidi" w:cstheme="majorBidi"/>
          <w:sz w:val="18"/>
          <w:szCs w:val="18"/>
        </w:rPr>
        <w:footnoteRef/>
      </w:r>
      <w:r w:rsidRPr="00443896">
        <w:rPr>
          <w:rFonts w:asciiTheme="majorBidi" w:hAnsiTheme="majorBidi" w:cstheme="majorBidi"/>
          <w:sz w:val="18"/>
          <w:szCs w:val="18"/>
        </w:rPr>
        <w:t xml:space="preserve"> </w:t>
      </w:r>
      <w:r w:rsidRPr="00443896">
        <w:rPr>
          <w:rFonts w:asciiTheme="majorBidi" w:eastAsia="Calibri" w:hAnsiTheme="majorBidi" w:cstheme="majorBidi"/>
          <w:color w:val="000000"/>
          <w:sz w:val="18"/>
          <w:szCs w:val="18"/>
        </w:rPr>
        <w:t xml:space="preserve">International Convention on the Elimination of All Forms of Racial Discrimination, Article 2, </w:t>
      </w:r>
      <w:hyperlink r:id="rId4">
        <w:r w:rsidRPr="00443896">
          <w:rPr>
            <w:rFonts w:asciiTheme="majorBidi" w:eastAsia="Calibri" w:hAnsiTheme="majorBidi" w:cstheme="majorBidi"/>
            <w:color w:val="0563C1"/>
            <w:sz w:val="18"/>
            <w:szCs w:val="18"/>
            <w:u w:val="single"/>
          </w:rPr>
          <w:t>https://tinyurl.com/bdd9dd8a</w:t>
        </w:r>
      </w:hyperlink>
    </w:p>
  </w:footnote>
  <w:footnote w:id="6">
    <w:p w14:paraId="3EC455ED" w14:textId="77777777" w:rsidR="00443896" w:rsidRPr="00443896" w:rsidRDefault="00443896" w:rsidP="00443896">
      <w:pPr>
        <w:pStyle w:val="FootnoteText"/>
        <w:rPr>
          <w:rFonts w:asciiTheme="majorBidi" w:hAnsiTheme="majorBidi" w:cstheme="majorBidi"/>
          <w:sz w:val="18"/>
          <w:szCs w:val="18"/>
        </w:rPr>
      </w:pPr>
      <w:r w:rsidRPr="00443896">
        <w:rPr>
          <w:rStyle w:val="FootnoteReference"/>
          <w:rFonts w:asciiTheme="majorBidi" w:hAnsiTheme="majorBidi" w:cstheme="majorBidi"/>
          <w:sz w:val="18"/>
          <w:szCs w:val="18"/>
        </w:rPr>
        <w:footnoteRef/>
      </w:r>
      <w:r w:rsidRPr="00443896">
        <w:rPr>
          <w:rFonts w:asciiTheme="majorBidi" w:hAnsiTheme="majorBidi" w:cstheme="majorBidi"/>
          <w:sz w:val="18"/>
          <w:szCs w:val="18"/>
        </w:rPr>
        <w:t xml:space="preserve"> </w:t>
      </w:r>
      <w:r w:rsidRPr="00443896">
        <w:rPr>
          <w:rFonts w:asciiTheme="majorBidi" w:hAnsiTheme="majorBidi" w:cstheme="majorBidi"/>
          <w:sz w:val="18"/>
          <w:szCs w:val="18"/>
        </w:rPr>
        <w:t xml:space="preserve">Ukraine: New Law Determines Rights and Obligations of National Minority Communities, 14 February, 2023, </w:t>
      </w:r>
      <w:hyperlink r:id="rId5">
        <w:r w:rsidRPr="00443896">
          <w:rPr>
            <w:rFonts w:asciiTheme="majorBidi" w:hAnsiTheme="majorBidi" w:cstheme="majorBidi"/>
            <w:color w:val="0563C1"/>
            <w:sz w:val="18"/>
            <w:szCs w:val="18"/>
            <w:u w:val="single"/>
          </w:rPr>
          <w:t>https://tinyurl.com/mtt3zdbp</w:t>
        </w:r>
      </w:hyperlink>
    </w:p>
  </w:footnote>
  <w:footnote w:id="7">
    <w:p w14:paraId="0D2135F3" w14:textId="5220E808" w:rsidR="00443896" w:rsidRPr="00443896" w:rsidRDefault="00443896" w:rsidP="00443896">
      <w:pPr>
        <w:pStyle w:val="FootnoteText"/>
        <w:rPr>
          <w:rFonts w:asciiTheme="majorBidi" w:hAnsiTheme="majorBidi" w:cstheme="majorBidi"/>
          <w:sz w:val="18"/>
          <w:szCs w:val="18"/>
        </w:rPr>
      </w:pPr>
      <w:r w:rsidRPr="00443896">
        <w:rPr>
          <w:rStyle w:val="FootnoteReference"/>
          <w:rFonts w:asciiTheme="majorBidi" w:hAnsiTheme="majorBidi" w:cstheme="majorBidi"/>
          <w:sz w:val="18"/>
          <w:szCs w:val="18"/>
        </w:rPr>
        <w:footnoteRef/>
      </w:r>
      <w:r w:rsidRPr="00443896">
        <w:rPr>
          <w:rFonts w:asciiTheme="majorBidi" w:hAnsiTheme="majorBidi" w:cstheme="majorBidi"/>
          <w:sz w:val="18"/>
          <w:szCs w:val="18"/>
        </w:rPr>
        <w:t xml:space="preserve"> </w:t>
      </w:r>
      <w:r w:rsidRPr="00443896">
        <w:rPr>
          <w:rFonts w:asciiTheme="majorBidi" w:eastAsia="Calibri" w:hAnsiTheme="majorBidi" w:cstheme="majorBidi"/>
          <w:color w:val="000000"/>
          <w:sz w:val="18"/>
          <w:szCs w:val="18"/>
        </w:rPr>
        <w:t xml:space="preserve">UNGA Third Committee statement by the delegation of Ukraine on agenda item 71 (а, b): Elimination of racism, racial discrimination, xenophobia, and related intolerance (5 November 2024), </w:t>
      </w:r>
      <w:r>
        <w:rPr>
          <w:rFonts w:asciiTheme="majorBidi" w:eastAsia="Calibri" w:hAnsiTheme="majorBidi" w:cstheme="majorBidi"/>
          <w:color w:val="000000"/>
          <w:sz w:val="18"/>
          <w:szCs w:val="18"/>
        </w:rPr>
        <w:t>MFA</w:t>
      </w:r>
      <w:r w:rsidRPr="00443896">
        <w:rPr>
          <w:rFonts w:asciiTheme="majorBidi" w:eastAsia="Calibri" w:hAnsiTheme="majorBidi" w:cstheme="majorBidi"/>
          <w:color w:val="000000"/>
          <w:sz w:val="18"/>
          <w:szCs w:val="18"/>
        </w:rPr>
        <w:t xml:space="preserve">, 5 November 2024, </w:t>
      </w:r>
      <w:hyperlink r:id="rId6">
        <w:r w:rsidRPr="00443896">
          <w:rPr>
            <w:rFonts w:asciiTheme="majorBidi" w:eastAsia="Calibri" w:hAnsiTheme="majorBidi" w:cstheme="majorBidi"/>
            <w:color w:val="0563C1"/>
            <w:sz w:val="18"/>
            <w:szCs w:val="18"/>
            <w:u w:val="single"/>
          </w:rPr>
          <w:t>https://tinyurl.com/4yadv429</w:t>
        </w:r>
      </w:hyperlink>
    </w:p>
  </w:footnote>
  <w:footnote w:id="8">
    <w:p w14:paraId="4E1F5E61" w14:textId="77777777" w:rsidR="00443896" w:rsidRPr="00443896" w:rsidRDefault="00443896" w:rsidP="00443896">
      <w:pPr>
        <w:pStyle w:val="FootnoteText"/>
        <w:rPr>
          <w:rFonts w:asciiTheme="majorBidi" w:hAnsiTheme="majorBidi" w:cstheme="majorBidi"/>
          <w:sz w:val="18"/>
          <w:szCs w:val="18"/>
        </w:rPr>
      </w:pPr>
      <w:r w:rsidRPr="00443896">
        <w:rPr>
          <w:rStyle w:val="FootnoteReference"/>
          <w:rFonts w:asciiTheme="majorBidi" w:hAnsiTheme="majorBidi" w:cstheme="majorBidi"/>
          <w:sz w:val="18"/>
          <w:szCs w:val="18"/>
        </w:rPr>
        <w:footnoteRef/>
      </w:r>
      <w:r w:rsidRPr="00443896">
        <w:rPr>
          <w:rFonts w:asciiTheme="majorBidi" w:hAnsiTheme="majorBidi" w:cstheme="majorBidi"/>
          <w:sz w:val="18"/>
          <w:szCs w:val="18"/>
        </w:rPr>
        <w:t xml:space="preserve"> </w:t>
      </w:r>
      <w:r w:rsidRPr="00443896">
        <w:rPr>
          <w:rFonts w:asciiTheme="majorBidi" w:hAnsiTheme="majorBidi" w:cstheme="majorBidi"/>
          <w:sz w:val="18"/>
          <w:szCs w:val="18"/>
        </w:rPr>
        <w:t xml:space="preserve">Ukraine: One million refugees in just seven days, fears millions more will be forced to flee, UN News, March 3, 2022, </w:t>
      </w:r>
      <w:hyperlink r:id="rId7" w:history="1">
        <w:r w:rsidRPr="00443896">
          <w:rPr>
            <w:rStyle w:val="Hyperlink"/>
            <w:rFonts w:asciiTheme="majorBidi" w:hAnsiTheme="majorBidi" w:cstheme="majorBidi"/>
            <w:sz w:val="18"/>
            <w:szCs w:val="18"/>
          </w:rPr>
          <w:t>https://tinyurl.com/28drd3r7</w:t>
        </w:r>
      </w:hyperlink>
      <w:r w:rsidRPr="00443896">
        <w:rPr>
          <w:rFonts w:asciiTheme="majorBidi" w:hAnsiTheme="majorBidi" w:cstheme="majorBidi"/>
          <w:sz w:val="18"/>
          <w:szCs w:val="18"/>
        </w:rPr>
        <w:t xml:space="preserve"> </w:t>
      </w:r>
    </w:p>
  </w:footnote>
  <w:footnote w:id="9">
    <w:p w14:paraId="2474846F" w14:textId="77777777" w:rsidR="00443896" w:rsidRPr="00443896" w:rsidRDefault="00443896" w:rsidP="00443896">
      <w:pPr>
        <w:pStyle w:val="FootnoteText"/>
        <w:rPr>
          <w:rFonts w:asciiTheme="majorBidi" w:hAnsiTheme="majorBidi" w:cstheme="majorBidi"/>
          <w:sz w:val="18"/>
          <w:szCs w:val="18"/>
        </w:rPr>
      </w:pPr>
      <w:r w:rsidRPr="00443896">
        <w:rPr>
          <w:rStyle w:val="FootnoteReference"/>
          <w:rFonts w:asciiTheme="majorBidi" w:hAnsiTheme="majorBidi" w:cstheme="majorBidi"/>
          <w:sz w:val="18"/>
          <w:szCs w:val="18"/>
        </w:rPr>
        <w:footnoteRef/>
      </w:r>
      <w:r w:rsidRPr="00443896">
        <w:rPr>
          <w:rFonts w:asciiTheme="majorBidi" w:hAnsiTheme="majorBidi" w:cstheme="majorBidi"/>
          <w:sz w:val="18"/>
          <w:szCs w:val="18"/>
        </w:rPr>
        <w:t xml:space="preserve"> </w:t>
      </w:r>
      <w:r w:rsidRPr="00443896">
        <w:rPr>
          <w:rFonts w:asciiTheme="majorBidi" w:hAnsiTheme="majorBidi" w:cstheme="majorBidi"/>
          <w:sz w:val="18"/>
          <w:szCs w:val="18"/>
        </w:rPr>
        <w:t xml:space="preserve">Foreign students again from Ukraine: We were subjected to racism and chapter of racism, Al Arabiya, March 1, 2022, </w:t>
      </w:r>
      <w:hyperlink r:id="rId8" w:history="1">
        <w:r w:rsidRPr="00443896">
          <w:rPr>
            <w:rStyle w:val="Hyperlink"/>
            <w:rFonts w:asciiTheme="majorBidi" w:hAnsiTheme="majorBidi" w:cstheme="majorBidi"/>
            <w:sz w:val="18"/>
            <w:szCs w:val="18"/>
          </w:rPr>
          <w:t>https://tinyurl.com/42f7p5t7</w:t>
        </w:r>
      </w:hyperlink>
      <w:r w:rsidRPr="00443896">
        <w:rPr>
          <w:rFonts w:asciiTheme="majorBidi" w:hAnsiTheme="majorBidi" w:cstheme="majorBidi"/>
          <w:sz w:val="18"/>
          <w:szCs w:val="18"/>
        </w:rPr>
        <w:t xml:space="preserve"> </w:t>
      </w:r>
    </w:p>
  </w:footnote>
  <w:footnote w:id="10">
    <w:p w14:paraId="25095DF5" w14:textId="77777777" w:rsidR="00443896" w:rsidRPr="00443896" w:rsidRDefault="00443896" w:rsidP="00443896">
      <w:pPr>
        <w:pStyle w:val="FootnoteText"/>
        <w:rPr>
          <w:rFonts w:asciiTheme="majorBidi" w:hAnsiTheme="majorBidi" w:cstheme="majorBidi"/>
          <w:sz w:val="18"/>
          <w:szCs w:val="18"/>
        </w:rPr>
      </w:pPr>
      <w:r w:rsidRPr="00443896">
        <w:rPr>
          <w:rStyle w:val="FootnoteReference"/>
          <w:rFonts w:asciiTheme="majorBidi" w:hAnsiTheme="majorBidi" w:cstheme="majorBidi"/>
          <w:sz w:val="18"/>
          <w:szCs w:val="18"/>
        </w:rPr>
        <w:footnoteRef/>
      </w:r>
      <w:r w:rsidRPr="00443896">
        <w:rPr>
          <w:rFonts w:asciiTheme="majorBidi" w:hAnsiTheme="majorBidi" w:cstheme="majorBidi"/>
          <w:sz w:val="18"/>
          <w:szCs w:val="18"/>
        </w:rPr>
        <w:t xml:space="preserve"> </w:t>
      </w:r>
      <w:r w:rsidRPr="00443896">
        <w:rPr>
          <w:rFonts w:asciiTheme="majorBidi" w:eastAsia="Calibri" w:hAnsiTheme="majorBidi" w:cstheme="majorBidi"/>
          <w:color w:val="000000"/>
          <w:sz w:val="18"/>
          <w:szCs w:val="18"/>
        </w:rPr>
        <w:t xml:space="preserve">Ukraine: UN experts concerned by reports of discrimination against people of African descent at border, OHCHR, 3 March 2022, </w:t>
      </w:r>
      <w:hyperlink r:id="rId9">
        <w:r w:rsidRPr="00443896">
          <w:rPr>
            <w:rFonts w:asciiTheme="majorBidi" w:eastAsia="Calibri" w:hAnsiTheme="majorBidi" w:cstheme="majorBidi"/>
            <w:color w:val="0563C1"/>
            <w:sz w:val="18"/>
            <w:szCs w:val="18"/>
            <w:u w:val="single"/>
          </w:rPr>
          <w:t>https://tinyurl.com/3uz8u23e</w:t>
        </w:r>
      </w:hyperlink>
    </w:p>
  </w:footnote>
  <w:footnote w:id="11">
    <w:p w14:paraId="73664C5A" w14:textId="77777777" w:rsidR="00443896" w:rsidRPr="00443896" w:rsidRDefault="00443896" w:rsidP="00443896">
      <w:pPr>
        <w:pStyle w:val="FootnoteText"/>
        <w:rPr>
          <w:rFonts w:asciiTheme="majorBidi" w:hAnsiTheme="majorBidi" w:cstheme="majorBidi"/>
          <w:sz w:val="18"/>
          <w:szCs w:val="18"/>
        </w:rPr>
      </w:pPr>
      <w:r w:rsidRPr="00443896">
        <w:rPr>
          <w:rStyle w:val="FootnoteReference"/>
          <w:rFonts w:asciiTheme="majorBidi" w:hAnsiTheme="majorBidi" w:cstheme="majorBidi"/>
          <w:sz w:val="18"/>
          <w:szCs w:val="18"/>
        </w:rPr>
        <w:footnoteRef/>
      </w:r>
      <w:r w:rsidRPr="00443896">
        <w:rPr>
          <w:rFonts w:asciiTheme="majorBidi" w:hAnsiTheme="majorBidi" w:cstheme="majorBidi"/>
          <w:sz w:val="18"/>
          <w:szCs w:val="18"/>
        </w:rPr>
        <w:t xml:space="preserve"> </w:t>
      </w:r>
      <w:r w:rsidRPr="00443896">
        <w:rPr>
          <w:rFonts w:asciiTheme="majorBidi" w:eastAsia="Calibri" w:hAnsiTheme="majorBidi" w:cstheme="majorBidi"/>
          <w:color w:val="000000"/>
          <w:sz w:val="18"/>
          <w:szCs w:val="18"/>
        </w:rPr>
        <w:t xml:space="preserve">Constitution of Ukraine, Article 5, </w:t>
      </w:r>
      <w:hyperlink r:id="rId10">
        <w:r w:rsidRPr="00443896">
          <w:rPr>
            <w:rFonts w:asciiTheme="majorBidi" w:eastAsia="Calibri" w:hAnsiTheme="majorBidi" w:cstheme="majorBidi"/>
            <w:color w:val="0563C1"/>
            <w:sz w:val="18"/>
            <w:szCs w:val="18"/>
            <w:u w:val="single"/>
          </w:rPr>
          <w:t>https://rm.coe.int/constitution-of-ukraine/168071f58b</w:t>
        </w:r>
      </w:hyperlink>
    </w:p>
  </w:footnote>
  <w:footnote w:id="12">
    <w:p w14:paraId="368C1C6C" w14:textId="77777777" w:rsidR="00443896" w:rsidRPr="00443896" w:rsidRDefault="00443896" w:rsidP="00443896">
      <w:pPr>
        <w:pStyle w:val="FootnoteText"/>
        <w:rPr>
          <w:rFonts w:asciiTheme="majorBidi" w:hAnsiTheme="majorBidi" w:cstheme="majorBidi"/>
          <w:sz w:val="18"/>
          <w:szCs w:val="18"/>
        </w:rPr>
      </w:pPr>
      <w:r w:rsidRPr="00443896">
        <w:rPr>
          <w:rStyle w:val="FootnoteReference"/>
          <w:rFonts w:asciiTheme="majorBidi" w:hAnsiTheme="majorBidi" w:cstheme="majorBidi"/>
          <w:sz w:val="18"/>
          <w:szCs w:val="18"/>
        </w:rPr>
        <w:footnoteRef/>
      </w:r>
      <w:r w:rsidRPr="00443896">
        <w:rPr>
          <w:rFonts w:asciiTheme="majorBidi" w:hAnsiTheme="majorBidi" w:cstheme="majorBidi"/>
          <w:sz w:val="18"/>
          <w:szCs w:val="18"/>
        </w:rPr>
        <w:t xml:space="preserve"> </w:t>
      </w:r>
      <w:r w:rsidRPr="00443896">
        <w:rPr>
          <w:rFonts w:asciiTheme="majorBidi" w:eastAsia="Calibri" w:hAnsiTheme="majorBidi" w:cstheme="majorBidi"/>
          <w:color w:val="000000"/>
          <w:sz w:val="18"/>
          <w:szCs w:val="18"/>
        </w:rPr>
        <w:t xml:space="preserve">War in Ukraine: ERRC Monitoring Report Confirms Discrimination Against Romani Refugees, 28 February 2023, </w:t>
      </w:r>
      <w:hyperlink r:id="rId11">
        <w:r w:rsidRPr="00443896">
          <w:rPr>
            <w:rFonts w:asciiTheme="majorBidi" w:eastAsia="Calibri" w:hAnsiTheme="majorBidi" w:cstheme="majorBidi"/>
            <w:color w:val="0563C1"/>
            <w:sz w:val="18"/>
            <w:szCs w:val="18"/>
            <w:u w:val="single"/>
          </w:rPr>
          <w:t>https://tinyurl.com/42fj52s8</w:t>
        </w:r>
      </w:hyperlink>
    </w:p>
  </w:footnote>
  <w:footnote w:id="13">
    <w:p w14:paraId="382B1B4D" w14:textId="77777777" w:rsidR="00443896" w:rsidRPr="00443896" w:rsidRDefault="00443896" w:rsidP="00443896">
      <w:pPr>
        <w:pStyle w:val="FootnoteText"/>
        <w:rPr>
          <w:rFonts w:asciiTheme="majorBidi" w:hAnsiTheme="majorBidi" w:cstheme="majorBidi"/>
          <w:sz w:val="18"/>
          <w:szCs w:val="18"/>
        </w:rPr>
      </w:pPr>
      <w:r w:rsidRPr="00443896">
        <w:rPr>
          <w:rStyle w:val="FootnoteReference"/>
          <w:rFonts w:asciiTheme="majorBidi" w:hAnsiTheme="majorBidi" w:cstheme="majorBidi"/>
          <w:sz w:val="18"/>
          <w:szCs w:val="18"/>
        </w:rPr>
        <w:footnoteRef/>
      </w:r>
      <w:r w:rsidRPr="00443896">
        <w:rPr>
          <w:rFonts w:asciiTheme="majorBidi" w:hAnsiTheme="majorBidi" w:cstheme="majorBidi"/>
          <w:sz w:val="18"/>
          <w:szCs w:val="18"/>
        </w:rPr>
        <w:t xml:space="preserve"> </w:t>
      </w:r>
      <w:r w:rsidRPr="00443896">
        <w:rPr>
          <w:rFonts w:asciiTheme="majorBidi" w:eastAsia="Calibri" w:hAnsiTheme="majorBidi" w:cstheme="majorBidi"/>
          <w:color w:val="000000"/>
          <w:sz w:val="18"/>
          <w:szCs w:val="18"/>
        </w:rPr>
        <w:t xml:space="preserve">Human Rights Report Catalogues Structural Discrimination Against Romani Refugees from Ukraine, </w:t>
      </w:r>
      <w:hyperlink r:id="rId12">
        <w:r w:rsidRPr="00443896">
          <w:rPr>
            <w:rFonts w:asciiTheme="majorBidi" w:eastAsia="Calibri" w:hAnsiTheme="majorBidi" w:cstheme="majorBidi"/>
            <w:color w:val="0563C1"/>
            <w:sz w:val="18"/>
            <w:szCs w:val="18"/>
            <w:u w:val="single"/>
          </w:rPr>
          <w:t>https://www.errc.org/press-releases/human-rights-report-catalogues-structural-discrimination-against-romani-refugees-from-ukraine</w:t>
        </w:r>
      </w:hyperlink>
    </w:p>
  </w:footnote>
  <w:footnote w:id="14">
    <w:p w14:paraId="68C3180F" w14:textId="77777777" w:rsidR="00443896" w:rsidRPr="00443896" w:rsidRDefault="00443896" w:rsidP="00443896">
      <w:pPr>
        <w:pStyle w:val="FootnoteText"/>
        <w:rPr>
          <w:rFonts w:asciiTheme="majorBidi" w:hAnsiTheme="majorBidi" w:cstheme="majorBidi"/>
          <w:sz w:val="18"/>
          <w:szCs w:val="18"/>
        </w:rPr>
      </w:pPr>
      <w:r w:rsidRPr="00443896">
        <w:rPr>
          <w:rStyle w:val="FootnoteReference"/>
          <w:rFonts w:asciiTheme="majorBidi" w:hAnsiTheme="majorBidi" w:cstheme="majorBidi"/>
          <w:sz w:val="18"/>
          <w:szCs w:val="18"/>
        </w:rPr>
        <w:footnoteRef/>
      </w:r>
      <w:r w:rsidRPr="00443896">
        <w:rPr>
          <w:rFonts w:asciiTheme="majorBidi" w:hAnsiTheme="majorBidi" w:cstheme="majorBidi"/>
          <w:sz w:val="18"/>
          <w:szCs w:val="18"/>
        </w:rPr>
        <w:t xml:space="preserve"> </w:t>
      </w:r>
      <w:r w:rsidRPr="00443896">
        <w:rPr>
          <w:rFonts w:asciiTheme="majorBidi" w:hAnsiTheme="majorBidi" w:cstheme="majorBidi"/>
          <w:sz w:val="18"/>
          <w:szCs w:val="18"/>
        </w:rPr>
        <w:t xml:space="preserve">Constitution of Ukraine, Article 55, </w:t>
      </w:r>
      <w:hyperlink r:id="rId13">
        <w:r w:rsidRPr="00443896">
          <w:rPr>
            <w:rFonts w:asciiTheme="majorBidi" w:hAnsiTheme="majorBidi" w:cstheme="majorBidi"/>
            <w:color w:val="0563C1"/>
            <w:sz w:val="18"/>
            <w:szCs w:val="18"/>
            <w:u w:val="single"/>
          </w:rPr>
          <w:t>https://rm.coe.int/constitution-of-ukraine/168071f58b</w:t>
        </w:r>
      </w:hyperlink>
    </w:p>
  </w:footnote>
  <w:footnote w:id="15">
    <w:p w14:paraId="1F7EF568" w14:textId="77777777" w:rsidR="00443896" w:rsidRPr="00443896" w:rsidRDefault="00443896" w:rsidP="00443896">
      <w:pPr>
        <w:pStyle w:val="FootnoteText"/>
        <w:rPr>
          <w:rFonts w:asciiTheme="majorBidi" w:hAnsiTheme="majorBidi" w:cstheme="majorBidi"/>
          <w:sz w:val="18"/>
          <w:szCs w:val="18"/>
        </w:rPr>
      </w:pPr>
      <w:r w:rsidRPr="00443896">
        <w:rPr>
          <w:rStyle w:val="FootnoteReference"/>
          <w:rFonts w:asciiTheme="majorBidi" w:hAnsiTheme="majorBidi" w:cstheme="majorBidi"/>
          <w:sz w:val="18"/>
          <w:szCs w:val="18"/>
        </w:rPr>
        <w:footnoteRef/>
      </w:r>
      <w:r w:rsidRPr="00443896">
        <w:rPr>
          <w:rFonts w:asciiTheme="majorBidi" w:hAnsiTheme="majorBidi" w:cstheme="majorBidi"/>
          <w:sz w:val="18"/>
          <w:szCs w:val="18"/>
        </w:rPr>
        <w:t xml:space="preserve"> </w:t>
      </w:r>
      <w:r w:rsidRPr="00443896">
        <w:rPr>
          <w:rFonts w:asciiTheme="majorBidi" w:eastAsia="Calibri" w:hAnsiTheme="majorBidi" w:cstheme="majorBidi"/>
          <w:color w:val="000000"/>
          <w:sz w:val="18"/>
          <w:szCs w:val="18"/>
        </w:rPr>
        <w:t xml:space="preserve">Nineteenth to twenty-first periodic reports due in 2010, Ukraine, CERD/C/UKR/19-21, </w:t>
      </w:r>
      <w:hyperlink r:id="rId14">
        <w:r w:rsidRPr="00443896">
          <w:rPr>
            <w:rFonts w:asciiTheme="majorBidi" w:eastAsia="Calibri" w:hAnsiTheme="majorBidi" w:cstheme="majorBidi"/>
            <w:color w:val="0563C1"/>
            <w:sz w:val="18"/>
            <w:szCs w:val="18"/>
            <w:u w:val="single"/>
          </w:rPr>
          <w:t>https://tinyurl.com/ynan5kdn</w:t>
        </w:r>
      </w:hyperlink>
    </w:p>
  </w:footnote>
  <w:footnote w:id="16">
    <w:p w14:paraId="64995738" w14:textId="77777777" w:rsidR="00443896" w:rsidRPr="00443896" w:rsidRDefault="00443896" w:rsidP="00443896">
      <w:pPr>
        <w:pStyle w:val="FootnoteText"/>
        <w:rPr>
          <w:rFonts w:asciiTheme="majorBidi" w:hAnsiTheme="majorBidi" w:cstheme="majorBidi"/>
          <w:sz w:val="18"/>
          <w:szCs w:val="18"/>
        </w:rPr>
      </w:pPr>
      <w:r w:rsidRPr="00443896">
        <w:rPr>
          <w:rStyle w:val="FootnoteReference"/>
          <w:rFonts w:asciiTheme="majorBidi" w:hAnsiTheme="majorBidi" w:cstheme="majorBidi"/>
          <w:sz w:val="18"/>
          <w:szCs w:val="18"/>
        </w:rPr>
        <w:footnoteRef/>
      </w:r>
      <w:r w:rsidRPr="00443896">
        <w:rPr>
          <w:rFonts w:asciiTheme="majorBidi" w:hAnsiTheme="majorBidi" w:cstheme="majorBidi"/>
          <w:sz w:val="18"/>
          <w:szCs w:val="18"/>
        </w:rPr>
        <w:t xml:space="preserve"> </w:t>
      </w:r>
      <w:proofErr w:type="spellStart"/>
      <w:r w:rsidRPr="00443896">
        <w:rPr>
          <w:rFonts w:asciiTheme="majorBidi" w:eastAsia="Calibri" w:hAnsiTheme="majorBidi" w:cstheme="majorBidi"/>
          <w:color w:val="000000"/>
          <w:sz w:val="18"/>
          <w:szCs w:val="18"/>
        </w:rPr>
        <w:t>Уповноважений</w:t>
      </w:r>
      <w:proofErr w:type="spellEnd"/>
      <w:r w:rsidRPr="00443896">
        <w:rPr>
          <w:rFonts w:asciiTheme="majorBidi" w:eastAsia="Calibri" w:hAnsiTheme="majorBidi" w:cstheme="majorBidi"/>
          <w:color w:val="000000"/>
          <w:sz w:val="18"/>
          <w:szCs w:val="18"/>
        </w:rPr>
        <w:t xml:space="preserve"> </w:t>
      </w:r>
      <w:proofErr w:type="spellStart"/>
      <w:r w:rsidRPr="00443896">
        <w:rPr>
          <w:rFonts w:asciiTheme="majorBidi" w:eastAsia="Calibri" w:hAnsiTheme="majorBidi" w:cstheme="majorBidi"/>
          <w:color w:val="000000"/>
          <w:sz w:val="18"/>
          <w:szCs w:val="18"/>
        </w:rPr>
        <w:t>Верховної</w:t>
      </w:r>
      <w:proofErr w:type="spellEnd"/>
      <w:r w:rsidRPr="00443896">
        <w:rPr>
          <w:rFonts w:asciiTheme="majorBidi" w:eastAsia="Calibri" w:hAnsiTheme="majorBidi" w:cstheme="majorBidi"/>
          <w:color w:val="000000"/>
          <w:sz w:val="18"/>
          <w:szCs w:val="18"/>
        </w:rPr>
        <w:t xml:space="preserve"> </w:t>
      </w:r>
      <w:proofErr w:type="spellStart"/>
      <w:r w:rsidRPr="00443896">
        <w:rPr>
          <w:rFonts w:asciiTheme="majorBidi" w:eastAsia="Calibri" w:hAnsiTheme="majorBidi" w:cstheme="majorBidi"/>
          <w:color w:val="000000"/>
          <w:sz w:val="18"/>
          <w:szCs w:val="18"/>
        </w:rPr>
        <w:t>Ради</w:t>
      </w:r>
      <w:proofErr w:type="spellEnd"/>
      <w:r w:rsidRPr="00443896">
        <w:rPr>
          <w:rFonts w:asciiTheme="majorBidi" w:eastAsia="Calibri" w:hAnsiTheme="majorBidi" w:cstheme="majorBidi"/>
          <w:color w:val="000000"/>
          <w:sz w:val="18"/>
          <w:szCs w:val="18"/>
        </w:rPr>
        <w:t xml:space="preserve"> </w:t>
      </w:r>
      <w:proofErr w:type="spellStart"/>
      <w:r w:rsidRPr="00443896">
        <w:rPr>
          <w:rFonts w:asciiTheme="majorBidi" w:eastAsia="Calibri" w:hAnsiTheme="majorBidi" w:cstheme="majorBidi"/>
          <w:color w:val="000000"/>
          <w:sz w:val="18"/>
          <w:szCs w:val="18"/>
        </w:rPr>
        <w:t>України</w:t>
      </w:r>
      <w:proofErr w:type="spellEnd"/>
      <w:r w:rsidRPr="00443896">
        <w:rPr>
          <w:rFonts w:asciiTheme="majorBidi" w:eastAsia="Calibri" w:hAnsiTheme="majorBidi" w:cstheme="majorBidi"/>
          <w:color w:val="000000"/>
          <w:sz w:val="18"/>
          <w:szCs w:val="18"/>
        </w:rPr>
        <w:t xml:space="preserve"> з </w:t>
      </w:r>
      <w:proofErr w:type="spellStart"/>
      <w:r w:rsidRPr="00443896">
        <w:rPr>
          <w:rFonts w:asciiTheme="majorBidi" w:eastAsia="Calibri" w:hAnsiTheme="majorBidi" w:cstheme="majorBidi"/>
          <w:color w:val="000000"/>
          <w:sz w:val="18"/>
          <w:szCs w:val="18"/>
        </w:rPr>
        <w:t>прав</w:t>
      </w:r>
      <w:proofErr w:type="spellEnd"/>
      <w:r w:rsidRPr="00443896">
        <w:rPr>
          <w:rFonts w:asciiTheme="majorBidi" w:eastAsia="Calibri" w:hAnsiTheme="majorBidi" w:cstheme="majorBidi"/>
          <w:color w:val="000000"/>
          <w:sz w:val="18"/>
          <w:szCs w:val="18"/>
        </w:rPr>
        <w:t xml:space="preserve"> </w:t>
      </w:r>
      <w:proofErr w:type="spellStart"/>
      <w:r w:rsidRPr="00443896">
        <w:rPr>
          <w:rFonts w:asciiTheme="majorBidi" w:eastAsia="Calibri" w:hAnsiTheme="majorBidi" w:cstheme="majorBidi"/>
          <w:color w:val="000000"/>
          <w:sz w:val="18"/>
          <w:szCs w:val="18"/>
        </w:rPr>
        <w:t>людини</w:t>
      </w:r>
      <w:proofErr w:type="spellEnd"/>
      <w:r w:rsidRPr="00443896">
        <w:rPr>
          <w:rFonts w:asciiTheme="majorBidi" w:eastAsia="Calibri" w:hAnsiTheme="majorBidi" w:cstheme="majorBidi"/>
          <w:color w:val="000000"/>
          <w:sz w:val="18"/>
          <w:szCs w:val="18"/>
        </w:rPr>
        <w:t xml:space="preserve">, </w:t>
      </w:r>
      <w:hyperlink r:id="rId15">
        <w:r w:rsidRPr="00443896">
          <w:rPr>
            <w:rFonts w:asciiTheme="majorBidi" w:eastAsia="Calibri" w:hAnsiTheme="majorBidi" w:cstheme="majorBidi"/>
            <w:color w:val="0563C1"/>
            <w:sz w:val="18"/>
            <w:szCs w:val="18"/>
            <w:u w:val="single"/>
          </w:rPr>
          <w:t>https://ombudsman.gov.ua/about</w:t>
        </w:r>
      </w:hyperlink>
    </w:p>
  </w:footnote>
  <w:footnote w:id="17">
    <w:p w14:paraId="69B3E146" w14:textId="77777777" w:rsidR="00443896" w:rsidRPr="00443896" w:rsidRDefault="00443896" w:rsidP="00443896">
      <w:pPr>
        <w:pStyle w:val="FootnoteText"/>
        <w:rPr>
          <w:rFonts w:asciiTheme="majorBidi" w:hAnsiTheme="majorBidi" w:cstheme="majorBidi"/>
          <w:sz w:val="18"/>
          <w:szCs w:val="18"/>
        </w:rPr>
      </w:pPr>
      <w:r w:rsidRPr="00443896">
        <w:rPr>
          <w:rStyle w:val="FootnoteReference"/>
          <w:rFonts w:asciiTheme="majorBidi" w:hAnsiTheme="majorBidi" w:cstheme="majorBidi"/>
          <w:sz w:val="18"/>
          <w:szCs w:val="18"/>
        </w:rPr>
        <w:footnoteRef/>
      </w:r>
      <w:r w:rsidRPr="00443896">
        <w:rPr>
          <w:rFonts w:asciiTheme="majorBidi" w:hAnsiTheme="majorBidi" w:cstheme="majorBidi"/>
          <w:sz w:val="18"/>
          <w:szCs w:val="18"/>
        </w:rPr>
        <w:t xml:space="preserve"> </w:t>
      </w:r>
      <w:r w:rsidRPr="00443896">
        <w:rPr>
          <w:rFonts w:asciiTheme="majorBidi" w:eastAsia="Calibri" w:hAnsiTheme="majorBidi" w:cstheme="majorBidi"/>
          <w:color w:val="000000"/>
          <w:sz w:val="18"/>
          <w:szCs w:val="18"/>
        </w:rPr>
        <w:t xml:space="preserve">International Convention on the Elimination of All Forms of Racial Discrimination, Article 7, </w:t>
      </w:r>
      <w:hyperlink r:id="rId16">
        <w:r w:rsidRPr="00443896">
          <w:rPr>
            <w:rFonts w:asciiTheme="majorBidi" w:eastAsia="Calibri" w:hAnsiTheme="majorBidi" w:cstheme="majorBidi"/>
            <w:color w:val="0563C1"/>
            <w:sz w:val="18"/>
            <w:szCs w:val="18"/>
            <w:u w:val="single"/>
          </w:rPr>
          <w:t>https://tinyurl.com/bdd9dd8a</w:t>
        </w:r>
      </w:hyperlink>
    </w:p>
  </w:footnote>
  <w:footnote w:id="18">
    <w:p w14:paraId="34D623C8" w14:textId="48AEE2B0" w:rsidR="00443896" w:rsidRPr="00443896" w:rsidRDefault="00443896" w:rsidP="00443896">
      <w:pPr>
        <w:pStyle w:val="FootnoteText"/>
        <w:rPr>
          <w:rFonts w:asciiTheme="majorBidi" w:hAnsiTheme="majorBidi" w:cstheme="majorBidi"/>
          <w:sz w:val="18"/>
          <w:szCs w:val="18"/>
        </w:rPr>
      </w:pPr>
      <w:r w:rsidRPr="00443896">
        <w:rPr>
          <w:rStyle w:val="FootnoteReference"/>
          <w:rFonts w:asciiTheme="majorBidi" w:hAnsiTheme="majorBidi" w:cstheme="majorBidi"/>
          <w:sz w:val="18"/>
          <w:szCs w:val="18"/>
        </w:rPr>
        <w:footnoteRef/>
      </w:r>
      <w:r w:rsidRPr="00443896">
        <w:rPr>
          <w:rFonts w:asciiTheme="majorBidi" w:hAnsiTheme="majorBidi" w:cstheme="majorBidi"/>
          <w:sz w:val="18"/>
          <w:szCs w:val="18"/>
        </w:rPr>
        <w:t xml:space="preserve"> </w:t>
      </w:r>
      <w:r w:rsidRPr="00443896">
        <w:rPr>
          <w:rFonts w:asciiTheme="majorBidi" w:eastAsia="Calibri" w:hAnsiTheme="majorBidi" w:cstheme="majorBidi"/>
          <w:color w:val="000000"/>
          <w:sz w:val="18"/>
          <w:szCs w:val="18"/>
        </w:rPr>
        <w:t xml:space="preserve">War and Education. How a Year of the Full-scale Invasion Influenced Ukrainian Schools, </w:t>
      </w:r>
      <w:r>
        <w:rPr>
          <w:rFonts w:asciiTheme="majorBidi" w:eastAsia="Calibri" w:hAnsiTheme="majorBidi" w:cstheme="majorBidi"/>
          <w:color w:val="000000"/>
          <w:sz w:val="18"/>
          <w:szCs w:val="18"/>
        </w:rPr>
        <w:t>CEDOS</w:t>
      </w:r>
      <w:r w:rsidRPr="00443896">
        <w:rPr>
          <w:rFonts w:asciiTheme="majorBidi" w:eastAsia="Calibri" w:hAnsiTheme="majorBidi" w:cstheme="majorBidi"/>
          <w:color w:val="000000"/>
          <w:sz w:val="18"/>
          <w:szCs w:val="18"/>
        </w:rPr>
        <w:t xml:space="preserve">, 21 </w:t>
      </w:r>
      <w:r>
        <w:rPr>
          <w:rFonts w:asciiTheme="majorBidi" w:eastAsia="Calibri" w:hAnsiTheme="majorBidi" w:cstheme="majorBidi"/>
          <w:color w:val="000000"/>
          <w:sz w:val="18"/>
          <w:szCs w:val="18"/>
        </w:rPr>
        <w:t>M</w:t>
      </w:r>
      <w:r w:rsidRPr="00443896">
        <w:rPr>
          <w:rFonts w:asciiTheme="majorBidi" w:eastAsia="Calibri" w:hAnsiTheme="majorBidi" w:cstheme="majorBidi"/>
          <w:color w:val="000000"/>
          <w:sz w:val="18"/>
          <w:szCs w:val="18"/>
        </w:rPr>
        <w:t xml:space="preserve">arch 2023, </w:t>
      </w:r>
      <w:hyperlink r:id="rId17">
        <w:r w:rsidRPr="00443896">
          <w:rPr>
            <w:rFonts w:asciiTheme="majorBidi" w:eastAsia="Calibri" w:hAnsiTheme="majorBidi" w:cstheme="majorBidi"/>
            <w:color w:val="0563C1"/>
            <w:sz w:val="18"/>
            <w:szCs w:val="18"/>
            <w:u w:val="single"/>
          </w:rPr>
          <w:t>https://tinyurl.com/2euazx28</w:t>
        </w:r>
      </w:hyperlink>
    </w:p>
  </w:footnote>
  <w:footnote w:id="19">
    <w:p w14:paraId="162771F8" w14:textId="77777777" w:rsidR="00443896" w:rsidRPr="00443896" w:rsidRDefault="00443896" w:rsidP="00443896">
      <w:pPr>
        <w:pStyle w:val="FootnoteText"/>
        <w:rPr>
          <w:rFonts w:asciiTheme="majorBidi" w:hAnsiTheme="majorBidi" w:cstheme="majorBidi"/>
          <w:sz w:val="18"/>
          <w:szCs w:val="18"/>
        </w:rPr>
      </w:pPr>
      <w:r w:rsidRPr="00443896">
        <w:rPr>
          <w:rStyle w:val="FootnoteReference"/>
          <w:rFonts w:asciiTheme="majorBidi" w:hAnsiTheme="majorBidi" w:cstheme="majorBidi"/>
          <w:sz w:val="18"/>
          <w:szCs w:val="18"/>
        </w:rPr>
        <w:footnoteRef/>
      </w:r>
      <w:r w:rsidRPr="00443896">
        <w:rPr>
          <w:rFonts w:asciiTheme="majorBidi" w:hAnsiTheme="majorBidi" w:cstheme="majorBidi"/>
          <w:sz w:val="18"/>
          <w:szCs w:val="18"/>
        </w:rPr>
        <w:t xml:space="preserve"> </w:t>
      </w:r>
      <w:r w:rsidRPr="00443896">
        <w:rPr>
          <w:rFonts w:asciiTheme="majorBidi" w:hAnsiTheme="majorBidi" w:cstheme="majorBidi"/>
          <w:sz w:val="18"/>
          <w:szCs w:val="18"/>
        </w:rPr>
        <w:t xml:space="preserve">Ukrainian crisis: UN expert warns that violations of cultural rights will suffer recovery after the war, United Nations news, May 25, 2022, </w:t>
      </w:r>
      <w:hyperlink r:id="rId18" w:history="1">
        <w:r w:rsidRPr="00443896">
          <w:rPr>
            <w:rStyle w:val="Hyperlink"/>
            <w:rFonts w:asciiTheme="majorBidi" w:hAnsiTheme="majorBidi" w:cstheme="majorBidi"/>
            <w:sz w:val="18"/>
            <w:szCs w:val="18"/>
          </w:rPr>
          <w:t>https://news.un.org/ar/story/2022/05/1102892</w:t>
        </w:r>
      </w:hyperlink>
      <w:r w:rsidRPr="00443896">
        <w:rPr>
          <w:rFonts w:asciiTheme="majorBidi" w:hAnsiTheme="majorBidi" w:cstheme="majorBidi"/>
          <w:sz w:val="18"/>
          <w:szCs w:val="18"/>
        </w:rPr>
        <w:t xml:space="preserve"> </w:t>
      </w:r>
    </w:p>
  </w:footnote>
  <w:footnote w:id="20">
    <w:p w14:paraId="024C076C" w14:textId="18B057F5" w:rsidR="00443896" w:rsidRPr="00443896" w:rsidRDefault="00443896" w:rsidP="00443896">
      <w:pPr>
        <w:pStyle w:val="FootnoteText"/>
        <w:rPr>
          <w:rFonts w:asciiTheme="majorBidi" w:hAnsiTheme="majorBidi" w:cstheme="majorBidi"/>
          <w:sz w:val="18"/>
          <w:szCs w:val="18"/>
        </w:rPr>
      </w:pPr>
      <w:r w:rsidRPr="00443896">
        <w:rPr>
          <w:rStyle w:val="FootnoteReference"/>
          <w:rFonts w:asciiTheme="majorBidi" w:hAnsiTheme="majorBidi" w:cstheme="majorBidi"/>
          <w:sz w:val="18"/>
          <w:szCs w:val="18"/>
        </w:rPr>
        <w:footnoteRef/>
      </w:r>
      <w:r w:rsidRPr="00443896">
        <w:rPr>
          <w:rFonts w:asciiTheme="majorBidi" w:hAnsiTheme="majorBidi" w:cstheme="majorBidi"/>
          <w:sz w:val="18"/>
          <w:szCs w:val="18"/>
        </w:rPr>
        <w:t xml:space="preserve"> </w:t>
      </w:r>
      <w:r w:rsidRPr="00443896">
        <w:rPr>
          <w:rFonts w:asciiTheme="majorBidi" w:hAnsiTheme="majorBidi" w:cstheme="majorBidi"/>
          <w:sz w:val="18"/>
          <w:szCs w:val="18"/>
        </w:rPr>
        <w:t xml:space="preserve">Meta: Change in the policy of "hate speech" affects Ukraine only, </w:t>
      </w:r>
      <w:r>
        <w:rPr>
          <w:rFonts w:asciiTheme="majorBidi" w:hAnsiTheme="majorBidi" w:cstheme="majorBidi"/>
          <w:sz w:val="18"/>
          <w:szCs w:val="18"/>
        </w:rPr>
        <w:t>S</w:t>
      </w:r>
      <w:r w:rsidRPr="00443896">
        <w:rPr>
          <w:rFonts w:asciiTheme="majorBidi" w:hAnsiTheme="majorBidi" w:cstheme="majorBidi"/>
          <w:sz w:val="18"/>
          <w:szCs w:val="18"/>
        </w:rPr>
        <w:t xml:space="preserve">uccess, March 12, 2022, </w:t>
      </w:r>
      <w:hyperlink r:id="rId19" w:history="1">
        <w:r w:rsidRPr="00443896">
          <w:rPr>
            <w:rStyle w:val="Hyperlink"/>
            <w:rFonts w:asciiTheme="majorBidi" w:hAnsiTheme="majorBidi" w:cstheme="majorBidi"/>
            <w:sz w:val="18"/>
            <w:szCs w:val="18"/>
          </w:rPr>
          <w:t>https://nn.najah.edu/news/last_page/2022/03/12/406344/</w:t>
        </w:r>
      </w:hyperlink>
      <w:r w:rsidRPr="00443896">
        <w:rPr>
          <w:rFonts w:asciiTheme="majorBidi" w:hAnsiTheme="majorBidi" w:cstheme="majorBidi"/>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CF735" w14:textId="18E60A97" w:rsidR="0058685C" w:rsidRPr="0058685C" w:rsidRDefault="0058685C" w:rsidP="0058685C">
    <w:pPr>
      <w:pStyle w:val="Header"/>
    </w:pPr>
    <w:r>
      <w:rPr>
        <w:noProof/>
        <w:lang w:val="en-GB" w:eastAsia="en-GB"/>
      </w:rPr>
      <w:drawing>
        <wp:inline distT="0" distB="0" distL="0" distR="0" wp14:anchorId="4C31023F" wp14:editId="0F2FF7FE">
          <wp:extent cx="1471930" cy="1143000"/>
          <wp:effectExtent l="0" t="0" r="0" b="0"/>
          <wp:docPr id="5" name="صورة 1"/>
          <wp:cNvGraphicFramePr/>
          <a:graphic xmlns:a="http://schemas.openxmlformats.org/drawingml/2006/main">
            <a:graphicData uri="http://schemas.openxmlformats.org/drawingml/2006/picture">
              <pic:pic xmlns:pic="http://schemas.openxmlformats.org/drawingml/2006/picture">
                <pic:nvPicPr>
                  <pic:cNvPr id="5" name="صورة 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1930" cy="11430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E25F2"/>
    <w:multiLevelType w:val="hybridMultilevel"/>
    <w:tmpl w:val="D8A4C192"/>
    <w:lvl w:ilvl="0" w:tplc="F0FED06C">
      <w:numFmt w:val="bullet"/>
      <w:lvlText w:val="•"/>
      <w:lvlJc w:val="left"/>
      <w:pPr>
        <w:ind w:left="720" w:hanging="360"/>
      </w:pPr>
      <w:rPr>
        <w:rFonts w:ascii="Times New Roman" w:eastAsiaTheme="minorHAnsi" w:hAnsi="Times New Roman" w:cs="Times New Roman" w:hint="default"/>
        <w:b w:val="0"/>
        <w:color w:val="auto"/>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24699"/>
    <w:multiLevelType w:val="hybridMultilevel"/>
    <w:tmpl w:val="5AC6C20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FC1C07"/>
    <w:multiLevelType w:val="hybridMultilevel"/>
    <w:tmpl w:val="A76E9C24"/>
    <w:lvl w:ilvl="0" w:tplc="B5505BD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BBF4152"/>
    <w:multiLevelType w:val="multilevel"/>
    <w:tmpl w:val="2B5CD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073E80"/>
    <w:multiLevelType w:val="hybridMultilevel"/>
    <w:tmpl w:val="EA429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2C59E9"/>
    <w:multiLevelType w:val="hybridMultilevel"/>
    <w:tmpl w:val="835CCE3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8813640"/>
    <w:multiLevelType w:val="hybridMultilevel"/>
    <w:tmpl w:val="845C2A7E"/>
    <w:lvl w:ilvl="0" w:tplc="FDC2A49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E84018"/>
    <w:multiLevelType w:val="hybridMultilevel"/>
    <w:tmpl w:val="19BA3DF2"/>
    <w:lvl w:ilvl="0" w:tplc="E8C43CDC">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9938A0"/>
    <w:multiLevelType w:val="hybridMultilevel"/>
    <w:tmpl w:val="318E69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CA52769"/>
    <w:multiLevelType w:val="hybridMultilevel"/>
    <w:tmpl w:val="77D25404"/>
    <w:lvl w:ilvl="0" w:tplc="04090001">
      <w:start w:val="1"/>
      <w:numFmt w:val="bullet"/>
      <w:lvlText w:val=""/>
      <w:lvlJc w:val="left"/>
      <w:pPr>
        <w:ind w:left="1080" w:hanging="720"/>
      </w:pPr>
      <w:rPr>
        <w:rFonts w:ascii="Symbol" w:hAnsi="Symbol" w:hint="default"/>
      </w:rPr>
    </w:lvl>
    <w:lvl w:ilvl="1" w:tplc="A8322572">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3557E8"/>
    <w:multiLevelType w:val="hybridMultilevel"/>
    <w:tmpl w:val="60AAE6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4173DFC"/>
    <w:multiLevelType w:val="hybridMultilevel"/>
    <w:tmpl w:val="3F4EF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8F62A5B"/>
    <w:multiLevelType w:val="hybridMultilevel"/>
    <w:tmpl w:val="63289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9733F2"/>
    <w:multiLevelType w:val="hybridMultilevel"/>
    <w:tmpl w:val="6298D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C47589E"/>
    <w:multiLevelType w:val="hybridMultilevel"/>
    <w:tmpl w:val="D90C5B4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CE469F9"/>
    <w:multiLevelType w:val="hybridMultilevel"/>
    <w:tmpl w:val="6E402D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DF425DC"/>
    <w:multiLevelType w:val="hybridMultilevel"/>
    <w:tmpl w:val="54E68E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45139A5"/>
    <w:multiLevelType w:val="hybridMultilevel"/>
    <w:tmpl w:val="A89A8A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4B96ABB"/>
    <w:multiLevelType w:val="hybridMultilevel"/>
    <w:tmpl w:val="5D18C316"/>
    <w:lvl w:ilvl="0" w:tplc="1152C8B4">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7092316"/>
    <w:multiLevelType w:val="hybridMultilevel"/>
    <w:tmpl w:val="8CCE5CE0"/>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F026491"/>
    <w:multiLevelType w:val="hybridMultilevel"/>
    <w:tmpl w:val="9A7029F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43FA11BD"/>
    <w:multiLevelType w:val="hybridMultilevel"/>
    <w:tmpl w:val="892CF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67B27A1"/>
    <w:multiLevelType w:val="hybridMultilevel"/>
    <w:tmpl w:val="0E7C2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6D63ED5"/>
    <w:multiLevelType w:val="hybridMultilevel"/>
    <w:tmpl w:val="48C64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75133F0"/>
    <w:multiLevelType w:val="hybridMultilevel"/>
    <w:tmpl w:val="CD1EAA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0B6001"/>
    <w:multiLevelType w:val="hybridMultilevel"/>
    <w:tmpl w:val="BEAE8F96"/>
    <w:lvl w:ilvl="0" w:tplc="04090001">
      <w:start w:val="1"/>
      <w:numFmt w:val="bullet"/>
      <w:lvlText w:val=""/>
      <w:lvlJc w:val="left"/>
      <w:pPr>
        <w:ind w:left="720" w:hanging="360"/>
      </w:pPr>
      <w:rPr>
        <w:rFonts w:ascii="Symbol" w:hAnsi="Symbol"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A735A69"/>
    <w:multiLevelType w:val="hybridMultilevel"/>
    <w:tmpl w:val="4F6670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4B9272BF"/>
    <w:multiLevelType w:val="hybridMultilevel"/>
    <w:tmpl w:val="91BA2F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4C3C531E"/>
    <w:multiLevelType w:val="hybridMultilevel"/>
    <w:tmpl w:val="C290C4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C7557F5"/>
    <w:multiLevelType w:val="hybridMultilevel"/>
    <w:tmpl w:val="4364A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BFF047A"/>
    <w:multiLevelType w:val="multilevel"/>
    <w:tmpl w:val="D7A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17C0FCF"/>
    <w:multiLevelType w:val="hybridMultilevel"/>
    <w:tmpl w:val="3496C198"/>
    <w:lvl w:ilvl="0" w:tplc="0409000F">
      <w:start w:val="1"/>
      <w:numFmt w:val="decimal"/>
      <w:lvlText w:val="%1."/>
      <w:lvlJc w:val="left"/>
      <w:pPr>
        <w:ind w:left="720" w:hanging="360"/>
      </w:pPr>
      <w:rPr>
        <w:rFonts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3784443"/>
    <w:multiLevelType w:val="hybridMultilevel"/>
    <w:tmpl w:val="F370B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5F65EF3"/>
    <w:multiLevelType w:val="hybridMultilevel"/>
    <w:tmpl w:val="5F7220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7655D76"/>
    <w:multiLevelType w:val="hybridMultilevel"/>
    <w:tmpl w:val="721AB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AFB628E"/>
    <w:multiLevelType w:val="hybridMultilevel"/>
    <w:tmpl w:val="75501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B5435CD"/>
    <w:multiLevelType w:val="hybridMultilevel"/>
    <w:tmpl w:val="6E08A2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6D397D5D"/>
    <w:multiLevelType w:val="hybridMultilevel"/>
    <w:tmpl w:val="302E9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5120721"/>
    <w:multiLevelType w:val="hybridMultilevel"/>
    <w:tmpl w:val="7D244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6015039"/>
    <w:multiLevelType w:val="hybridMultilevel"/>
    <w:tmpl w:val="9D6495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7DB6F36"/>
    <w:multiLevelType w:val="hybridMultilevel"/>
    <w:tmpl w:val="549E8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BAF2F59"/>
    <w:multiLevelType w:val="hybridMultilevel"/>
    <w:tmpl w:val="547A62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2" w15:restartNumberingAfterBreak="0">
    <w:nsid w:val="7C325036"/>
    <w:multiLevelType w:val="hybridMultilevel"/>
    <w:tmpl w:val="DD94F04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D142B4F"/>
    <w:multiLevelType w:val="hybridMultilevel"/>
    <w:tmpl w:val="7A56D4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7F3F59E1"/>
    <w:multiLevelType w:val="hybridMultilevel"/>
    <w:tmpl w:val="C556F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18969025">
    <w:abstractNumId w:val="19"/>
  </w:num>
  <w:num w:numId="2" w16cid:durableId="319427900">
    <w:abstractNumId w:val="6"/>
  </w:num>
  <w:num w:numId="3" w16cid:durableId="483819352">
    <w:abstractNumId w:val="1"/>
  </w:num>
  <w:num w:numId="4" w16cid:durableId="1550531087">
    <w:abstractNumId w:val="14"/>
  </w:num>
  <w:num w:numId="5" w16cid:durableId="365302262">
    <w:abstractNumId w:val="4"/>
  </w:num>
  <w:num w:numId="6" w16cid:durableId="1490904455">
    <w:abstractNumId w:val="33"/>
  </w:num>
  <w:num w:numId="7" w16cid:durableId="1975796718">
    <w:abstractNumId w:val="38"/>
  </w:num>
  <w:num w:numId="8" w16cid:durableId="168910388">
    <w:abstractNumId w:val="42"/>
  </w:num>
  <w:num w:numId="9" w16cid:durableId="864364265">
    <w:abstractNumId w:val="31"/>
  </w:num>
  <w:num w:numId="10" w16cid:durableId="1110662610">
    <w:abstractNumId w:val="34"/>
  </w:num>
  <w:num w:numId="11" w16cid:durableId="48504678">
    <w:abstractNumId w:val="25"/>
  </w:num>
  <w:num w:numId="12" w16cid:durableId="1057243330">
    <w:abstractNumId w:val="41"/>
  </w:num>
  <w:num w:numId="13" w16cid:durableId="113838224">
    <w:abstractNumId w:val="23"/>
  </w:num>
  <w:num w:numId="14" w16cid:durableId="1819300015">
    <w:abstractNumId w:val="9"/>
  </w:num>
  <w:num w:numId="15" w16cid:durableId="1354769003">
    <w:abstractNumId w:val="29"/>
  </w:num>
  <w:num w:numId="16" w16cid:durableId="765884069">
    <w:abstractNumId w:val="15"/>
  </w:num>
  <w:num w:numId="17" w16cid:durableId="1830708544">
    <w:abstractNumId w:val="0"/>
  </w:num>
  <w:num w:numId="18" w16cid:durableId="1195772453">
    <w:abstractNumId w:val="20"/>
  </w:num>
  <w:num w:numId="19" w16cid:durableId="116266373">
    <w:abstractNumId w:val="2"/>
  </w:num>
  <w:num w:numId="20" w16cid:durableId="1165899663">
    <w:abstractNumId w:val="11"/>
  </w:num>
  <w:num w:numId="21" w16cid:durableId="1921870603">
    <w:abstractNumId w:val="44"/>
  </w:num>
  <w:num w:numId="22" w16cid:durableId="1106846340">
    <w:abstractNumId w:val="13"/>
  </w:num>
  <w:num w:numId="23" w16cid:durableId="1120413215">
    <w:abstractNumId w:val="18"/>
  </w:num>
  <w:num w:numId="24" w16cid:durableId="884490536">
    <w:abstractNumId w:val="32"/>
  </w:num>
  <w:num w:numId="25" w16cid:durableId="1098991049">
    <w:abstractNumId w:val="36"/>
  </w:num>
  <w:num w:numId="26" w16cid:durableId="631596808">
    <w:abstractNumId w:val="10"/>
  </w:num>
  <w:num w:numId="27" w16cid:durableId="1306087360">
    <w:abstractNumId w:val="8"/>
  </w:num>
  <w:num w:numId="28" w16cid:durableId="909191109">
    <w:abstractNumId w:val="26"/>
  </w:num>
  <w:num w:numId="29" w16cid:durableId="556204899">
    <w:abstractNumId w:val="27"/>
  </w:num>
  <w:num w:numId="30" w16cid:durableId="1668284805">
    <w:abstractNumId w:val="16"/>
  </w:num>
  <w:num w:numId="31" w16cid:durableId="1777868951">
    <w:abstractNumId w:val="24"/>
  </w:num>
  <w:num w:numId="32" w16cid:durableId="1614898655">
    <w:abstractNumId w:val="7"/>
  </w:num>
  <w:num w:numId="33" w16cid:durableId="364449577">
    <w:abstractNumId w:val="12"/>
  </w:num>
  <w:num w:numId="34" w16cid:durableId="248081818">
    <w:abstractNumId w:val="40"/>
  </w:num>
  <w:num w:numId="35" w16cid:durableId="1742749116">
    <w:abstractNumId w:val="37"/>
  </w:num>
  <w:num w:numId="36" w16cid:durableId="1632056943">
    <w:abstractNumId w:val="28"/>
  </w:num>
  <w:num w:numId="37" w16cid:durableId="16198188">
    <w:abstractNumId w:val="35"/>
  </w:num>
  <w:num w:numId="38" w16cid:durableId="995642619">
    <w:abstractNumId w:val="21"/>
  </w:num>
  <w:num w:numId="39" w16cid:durableId="1951429902">
    <w:abstractNumId w:val="43"/>
  </w:num>
  <w:num w:numId="40" w16cid:durableId="1660618793">
    <w:abstractNumId w:val="22"/>
  </w:num>
  <w:num w:numId="41" w16cid:durableId="566649021">
    <w:abstractNumId w:val="39"/>
  </w:num>
  <w:num w:numId="42" w16cid:durableId="230387690">
    <w:abstractNumId w:val="17"/>
  </w:num>
  <w:num w:numId="43" w16cid:durableId="335613693">
    <w:abstractNumId w:val="3"/>
  </w:num>
  <w:num w:numId="44" w16cid:durableId="1955866269">
    <w:abstractNumId w:val="5"/>
  </w:num>
  <w:num w:numId="45" w16cid:durableId="57582661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650"/>
    <w:rsid w:val="00015BCC"/>
    <w:rsid w:val="0002084A"/>
    <w:rsid w:val="00042C6F"/>
    <w:rsid w:val="0004495D"/>
    <w:rsid w:val="0004619A"/>
    <w:rsid w:val="00046C49"/>
    <w:rsid w:val="00047ED5"/>
    <w:rsid w:val="00050B79"/>
    <w:rsid w:val="00086352"/>
    <w:rsid w:val="00093D9F"/>
    <w:rsid w:val="000A0E24"/>
    <w:rsid w:val="000B5D57"/>
    <w:rsid w:val="000B6F75"/>
    <w:rsid w:val="000C7C14"/>
    <w:rsid w:val="00101544"/>
    <w:rsid w:val="00107673"/>
    <w:rsid w:val="00114CCA"/>
    <w:rsid w:val="00156C09"/>
    <w:rsid w:val="001668A8"/>
    <w:rsid w:val="00196443"/>
    <w:rsid w:val="001A6E66"/>
    <w:rsid w:val="001B13EB"/>
    <w:rsid w:val="001B450B"/>
    <w:rsid w:val="001D1DBC"/>
    <w:rsid w:val="001D532C"/>
    <w:rsid w:val="001D6213"/>
    <w:rsid w:val="001F354D"/>
    <w:rsid w:val="001F47FD"/>
    <w:rsid w:val="002257CD"/>
    <w:rsid w:val="002305C5"/>
    <w:rsid w:val="002533B2"/>
    <w:rsid w:val="00284AAE"/>
    <w:rsid w:val="0028723E"/>
    <w:rsid w:val="002876FE"/>
    <w:rsid w:val="0029400A"/>
    <w:rsid w:val="002D0B34"/>
    <w:rsid w:val="002D5B01"/>
    <w:rsid w:val="002D65A3"/>
    <w:rsid w:val="002D7273"/>
    <w:rsid w:val="003216C7"/>
    <w:rsid w:val="00326F85"/>
    <w:rsid w:val="003319F3"/>
    <w:rsid w:val="003439F7"/>
    <w:rsid w:val="00360DAB"/>
    <w:rsid w:val="00371F59"/>
    <w:rsid w:val="00372B51"/>
    <w:rsid w:val="0038184B"/>
    <w:rsid w:val="00383811"/>
    <w:rsid w:val="003A0EBE"/>
    <w:rsid w:val="003A1F96"/>
    <w:rsid w:val="003A60A9"/>
    <w:rsid w:val="003A745E"/>
    <w:rsid w:val="003B7C83"/>
    <w:rsid w:val="003C01C1"/>
    <w:rsid w:val="00401F8D"/>
    <w:rsid w:val="004055DB"/>
    <w:rsid w:val="004134D4"/>
    <w:rsid w:val="00414D42"/>
    <w:rsid w:val="004273C5"/>
    <w:rsid w:val="00434DDB"/>
    <w:rsid w:val="00436AE3"/>
    <w:rsid w:val="00443896"/>
    <w:rsid w:val="004650D2"/>
    <w:rsid w:val="00477C56"/>
    <w:rsid w:val="00484A19"/>
    <w:rsid w:val="00490571"/>
    <w:rsid w:val="004A7201"/>
    <w:rsid w:val="004F28E4"/>
    <w:rsid w:val="004F6D5A"/>
    <w:rsid w:val="004F6EC6"/>
    <w:rsid w:val="004F7950"/>
    <w:rsid w:val="005025C7"/>
    <w:rsid w:val="00505CB3"/>
    <w:rsid w:val="005132DF"/>
    <w:rsid w:val="0051677C"/>
    <w:rsid w:val="00531689"/>
    <w:rsid w:val="00531CED"/>
    <w:rsid w:val="005612DD"/>
    <w:rsid w:val="00566EF4"/>
    <w:rsid w:val="0058685C"/>
    <w:rsid w:val="005A38AA"/>
    <w:rsid w:val="005B3A8D"/>
    <w:rsid w:val="005C3446"/>
    <w:rsid w:val="005D38D7"/>
    <w:rsid w:val="005E2E96"/>
    <w:rsid w:val="005E642C"/>
    <w:rsid w:val="006105E2"/>
    <w:rsid w:val="00640577"/>
    <w:rsid w:val="006412F6"/>
    <w:rsid w:val="00644334"/>
    <w:rsid w:val="00644785"/>
    <w:rsid w:val="00646A53"/>
    <w:rsid w:val="006807A3"/>
    <w:rsid w:val="00683E71"/>
    <w:rsid w:val="00690C3F"/>
    <w:rsid w:val="00693967"/>
    <w:rsid w:val="006946CB"/>
    <w:rsid w:val="006B1AFB"/>
    <w:rsid w:val="006F5D15"/>
    <w:rsid w:val="00713444"/>
    <w:rsid w:val="00720C57"/>
    <w:rsid w:val="00741D51"/>
    <w:rsid w:val="0074772B"/>
    <w:rsid w:val="0075015E"/>
    <w:rsid w:val="00755B2C"/>
    <w:rsid w:val="00771104"/>
    <w:rsid w:val="00781B7F"/>
    <w:rsid w:val="00786D2C"/>
    <w:rsid w:val="007A3C77"/>
    <w:rsid w:val="007B5697"/>
    <w:rsid w:val="007C2144"/>
    <w:rsid w:val="007C3E73"/>
    <w:rsid w:val="007E38ED"/>
    <w:rsid w:val="007E56C8"/>
    <w:rsid w:val="007F62CB"/>
    <w:rsid w:val="00823531"/>
    <w:rsid w:val="00823F46"/>
    <w:rsid w:val="00826C6D"/>
    <w:rsid w:val="00843A10"/>
    <w:rsid w:val="008566A8"/>
    <w:rsid w:val="00860C1C"/>
    <w:rsid w:val="00871BB0"/>
    <w:rsid w:val="00875304"/>
    <w:rsid w:val="008823E1"/>
    <w:rsid w:val="00884133"/>
    <w:rsid w:val="008A0867"/>
    <w:rsid w:val="008F0744"/>
    <w:rsid w:val="008F2641"/>
    <w:rsid w:val="0091285A"/>
    <w:rsid w:val="009337BF"/>
    <w:rsid w:val="009412A9"/>
    <w:rsid w:val="009850AD"/>
    <w:rsid w:val="00990858"/>
    <w:rsid w:val="009B028E"/>
    <w:rsid w:val="009C623E"/>
    <w:rsid w:val="009D1F8F"/>
    <w:rsid w:val="009E15C5"/>
    <w:rsid w:val="009E290C"/>
    <w:rsid w:val="00A162C1"/>
    <w:rsid w:val="00A31EA7"/>
    <w:rsid w:val="00A3448D"/>
    <w:rsid w:val="00A37636"/>
    <w:rsid w:val="00A537CE"/>
    <w:rsid w:val="00A63977"/>
    <w:rsid w:val="00A64F85"/>
    <w:rsid w:val="00A81650"/>
    <w:rsid w:val="00A81860"/>
    <w:rsid w:val="00A83C1E"/>
    <w:rsid w:val="00AB2EAB"/>
    <w:rsid w:val="00AE7B0F"/>
    <w:rsid w:val="00AF7FD1"/>
    <w:rsid w:val="00B01D47"/>
    <w:rsid w:val="00B23185"/>
    <w:rsid w:val="00B35D5B"/>
    <w:rsid w:val="00B36D64"/>
    <w:rsid w:val="00B50DC2"/>
    <w:rsid w:val="00B53978"/>
    <w:rsid w:val="00B66916"/>
    <w:rsid w:val="00B76BA7"/>
    <w:rsid w:val="00BA7411"/>
    <w:rsid w:val="00BB10FB"/>
    <w:rsid w:val="00BB2414"/>
    <w:rsid w:val="00BB2E0C"/>
    <w:rsid w:val="00BC2D2E"/>
    <w:rsid w:val="00BC41A1"/>
    <w:rsid w:val="00BD5FAD"/>
    <w:rsid w:val="00BE6F35"/>
    <w:rsid w:val="00BF1B11"/>
    <w:rsid w:val="00BF478D"/>
    <w:rsid w:val="00C0706B"/>
    <w:rsid w:val="00C26FE4"/>
    <w:rsid w:val="00C34E13"/>
    <w:rsid w:val="00C351FE"/>
    <w:rsid w:val="00C47923"/>
    <w:rsid w:val="00C86D0C"/>
    <w:rsid w:val="00CC193E"/>
    <w:rsid w:val="00CC2F15"/>
    <w:rsid w:val="00CC606D"/>
    <w:rsid w:val="00CD3720"/>
    <w:rsid w:val="00CD5381"/>
    <w:rsid w:val="00D01C6A"/>
    <w:rsid w:val="00D11899"/>
    <w:rsid w:val="00D500E7"/>
    <w:rsid w:val="00D56CB6"/>
    <w:rsid w:val="00D57B63"/>
    <w:rsid w:val="00D65CAF"/>
    <w:rsid w:val="00D674C8"/>
    <w:rsid w:val="00DA1879"/>
    <w:rsid w:val="00DB04A9"/>
    <w:rsid w:val="00DB5AB9"/>
    <w:rsid w:val="00DC35AC"/>
    <w:rsid w:val="00DD77D6"/>
    <w:rsid w:val="00DE35AB"/>
    <w:rsid w:val="00DE6A62"/>
    <w:rsid w:val="00DF3596"/>
    <w:rsid w:val="00E12DC0"/>
    <w:rsid w:val="00E3117B"/>
    <w:rsid w:val="00E4520A"/>
    <w:rsid w:val="00E45A93"/>
    <w:rsid w:val="00E47C87"/>
    <w:rsid w:val="00E55456"/>
    <w:rsid w:val="00E820AA"/>
    <w:rsid w:val="00E94DD0"/>
    <w:rsid w:val="00E9641B"/>
    <w:rsid w:val="00EA2C34"/>
    <w:rsid w:val="00EA4670"/>
    <w:rsid w:val="00EB7424"/>
    <w:rsid w:val="00ED3ED2"/>
    <w:rsid w:val="00ED7702"/>
    <w:rsid w:val="00EF597D"/>
    <w:rsid w:val="00F27F37"/>
    <w:rsid w:val="00F533B4"/>
    <w:rsid w:val="00F56B3D"/>
    <w:rsid w:val="00F60E10"/>
    <w:rsid w:val="00F715CB"/>
    <w:rsid w:val="00F72F2C"/>
    <w:rsid w:val="00F8429A"/>
    <w:rsid w:val="00F871C7"/>
    <w:rsid w:val="00F94355"/>
    <w:rsid w:val="00FA13E3"/>
    <w:rsid w:val="00FA5CD7"/>
    <w:rsid w:val="00FD2C1E"/>
    <w:rsid w:val="00FE66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58E1D3"/>
  <w15:chartTrackingRefBased/>
  <w15:docId w15:val="{E4AEE0B2-DA05-4C24-9857-515E84AA2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60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4F6D5A"/>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4F6D5A"/>
    <w:rPr>
      <w:sz w:val="20"/>
      <w:szCs w:val="20"/>
    </w:rPr>
  </w:style>
  <w:style w:type="character" w:styleId="FootnoteReference">
    <w:name w:val="footnote reference"/>
    <w:aliases w:val="4_G,4_GA"/>
    <w:basedOn w:val="DefaultParagraphFont"/>
    <w:uiPriority w:val="99"/>
    <w:unhideWhenUsed/>
    <w:qFormat/>
    <w:rsid w:val="004F6D5A"/>
    <w:rPr>
      <w:vertAlign w:val="superscript"/>
    </w:rPr>
  </w:style>
  <w:style w:type="character" w:styleId="Hyperlink">
    <w:name w:val="Hyperlink"/>
    <w:basedOn w:val="DefaultParagraphFont"/>
    <w:uiPriority w:val="99"/>
    <w:unhideWhenUsed/>
    <w:rsid w:val="004F6D5A"/>
    <w:rPr>
      <w:color w:val="0563C1" w:themeColor="hyperlink"/>
      <w:u w:val="single"/>
    </w:rPr>
  </w:style>
  <w:style w:type="character" w:styleId="FollowedHyperlink">
    <w:name w:val="FollowedHyperlink"/>
    <w:basedOn w:val="DefaultParagraphFont"/>
    <w:uiPriority w:val="99"/>
    <w:semiHidden/>
    <w:unhideWhenUsed/>
    <w:rsid w:val="009D1F8F"/>
    <w:rPr>
      <w:color w:val="954F72" w:themeColor="followedHyperlink"/>
      <w:u w:val="single"/>
    </w:rPr>
  </w:style>
  <w:style w:type="paragraph" w:styleId="ListParagraph">
    <w:name w:val="List Paragraph"/>
    <w:basedOn w:val="Normal"/>
    <w:link w:val="ListParagraphChar"/>
    <w:uiPriority w:val="34"/>
    <w:qFormat/>
    <w:rsid w:val="00AF7FD1"/>
    <w:pPr>
      <w:ind w:left="720"/>
      <w:contextualSpacing/>
    </w:pPr>
  </w:style>
  <w:style w:type="paragraph" w:styleId="Header">
    <w:name w:val="header"/>
    <w:basedOn w:val="Normal"/>
    <w:link w:val="HeaderChar"/>
    <w:uiPriority w:val="99"/>
    <w:unhideWhenUsed/>
    <w:rsid w:val="005868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85C"/>
  </w:style>
  <w:style w:type="paragraph" w:styleId="Footer">
    <w:name w:val="footer"/>
    <w:basedOn w:val="Normal"/>
    <w:link w:val="FooterChar"/>
    <w:uiPriority w:val="99"/>
    <w:unhideWhenUsed/>
    <w:rsid w:val="005868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85C"/>
  </w:style>
  <w:style w:type="table" w:styleId="TableGrid">
    <w:name w:val="Table Grid"/>
    <w:basedOn w:val="TableNormal"/>
    <w:uiPriority w:val="39"/>
    <w:rsid w:val="00646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646A53"/>
  </w:style>
  <w:style w:type="character" w:customStyle="1" w:styleId="UnresolvedMention1">
    <w:name w:val="Unresolved Mention1"/>
    <w:basedOn w:val="DefaultParagraphFont"/>
    <w:uiPriority w:val="99"/>
    <w:semiHidden/>
    <w:unhideWhenUsed/>
    <w:rsid w:val="007E56C8"/>
    <w:rPr>
      <w:color w:val="605E5C"/>
      <w:shd w:val="clear" w:color="auto" w:fill="E1DFDD"/>
    </w:rPr>
  </w:style>
  <w:style w:type="character" w:customStyle="1" w:styleId="ListParagraphChar">
    <w:name w:val="List Paragraph Char"/>
    <w:link w:val="ListParagraph"/>
    <w:uiPriority w:val="34"/>
    <w:rsid w:val="00E55456"/>
  </w:style>
  <w:style w:type="paragraph" w:styleId="HTMLPreformatted">
    <w:name w:val="HTML Preformatted"/>
    <w:basedOn w:val="Normal"/>
    <w:link w:val="HTMLPreformattedChar"/>
    <w:uiPriority w:val="99"/>
    <w:unhideWhenUsed/>
    <w:rsid w:val="009850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850AD"/>
    <w:rPr>
      <w:rFonts w:ascii="Courier New" w:eastAsia="Times New Roman" w:hAnsi="Courier New" w:cs="Courier New"/>
      <w:sz w:val="20"/>
      <w:szCs w:val="20"/>
    </w:rPr>
  </w:style>
  <w:style w:type="character" w:customStyle="1" w:styleId="y2iqfc">
    <w:name w:val="y2iqfc"/>
    <w:basedOn w:val="DefaultParagraphFont"/>
    <w:rsid w:val="009850AD"/>
  </w:style>
  <w:style w:type="character" w:styleId="CommentReference">
    <w:name w:val="annotation reference"/>
    <w:basedOn w:val="DefaultParagraphFont"/>
    <w:uiPriority w:val="99"/>
    <w:semiHidden/>
    <w:unhideWhenUsed/>
    <w:rsid w:val="009850AD"/>
    <w:rPr>
      <w:sz w:val="16"/>
      <w:szCs w:val="16"/>
    </w:rPr>
  </w:style>
  <w:style w:type="paragraph" w:styleId="CommentText">
    <w:name w:val="annotation text"/>
    <w:basedOn w:val="Normal"/>
    <w:link w:val="CommentTextChar"/>
    <w:uiPriority w:val="99"/>
    <w:semiHidden/>
    <w:unhideWhenUsed/>
    <w:rsid w:val="009850AD"/>
    <w:pPr>
      <w:bidi/>
      <w:spacing w:after="200" w:line="240" w:lineRule="auto"/>
      <w:ind w:left="300" w:hanging="357"/>
    </w:pPr>
    <w:rPr>
      <w:rFonts w:eastAsiaTheme="minorEastAsia"/>
      <w:sz w:val="20"/>
      <w:szCs w:val="20"/>
    </w:rPr>
  </w:style>
  <w:style w:type="character" w:customStyle="1" w:styleId="CommentTextChar">
    <w:name w:val="Comment Text Char"/>
    <w:basedOn w:val="DefaultParagraphFont"/>
    <w:link w:val="CommentText"/>
    <w:uiPriority w:val="99"/>
    <w:semiHidden/>
    <w:rsid w:val="009850AD"/>
    <w:rPr>
      <w:rFonts w:eastAsiaTheme="minorEastAsia"/>
      <w:sz w:val="20"/>
      <w:szCs w:val="20"/>
    </w:rPr>
  </w:style>
  <w:style w:type="character" w:styleId="UnresolvedMention">
    <w:name w:val="Unresolved Mention"/>
    <w:basedOn w:val="DefaultParagraphFont"/>
    <w:uiPriority w:val="99"/>
    <w:semiHidden/>
    <w:unhideWhenUsed/>
    <w:rsid w:val="006105E2"/>
    <w:rPr>
      <w:color w:val="605E5C"/>
      <w:shd w:val="clear" w:color="auto" w:fill="E1DFDD"/>
    </w:rPr>
  </w:style>
  <w:style w:type="table" w:styleId="GridTable5Dark-Accent1">
    <w:name w:val="Grid Table 5 Dark Accent 1"/>
    <w:basedOn w:val="TableNormal"/>
    <w:uiPriority w:val="50"/>
    <w:rsid w:val="00D500E7"/>
    <w:pPr>
      <w:spacing w:before="100" w:beforeAutospacing="1" w:after="0" w:afterAutospacing="1"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841083">
      <w:bodyDiv w:val="1"/>
      <w:marLeft w:val="0"/>
      <w:marRight w:val="0"/>
      <w:marTop w:val="0"/>
      <w:marBottom w:val="0"/>
      <w:divBdr>
        <w:top w:val="none" w:sz="0" w:space="0" w:color="auto"/>
        <w:left w:val="none" w:sz="0" w:space="0" w:color="auto"/>
        <w:bottom w:val="none" w:sz="0" w:space="0" w:color="auto"/>
        <w:right w:val="none" w:sz="0" w:space="0" w:color="auto"/>
      </w:divBdr>
    </w:div>
    <w:div w:id="664556909">
      <w:bodyDiv w:val="1"/>
      <w:marLeft w:val="0"/>
      <w:marRight w:val="0"/>
      <w:marTop w:val="0"/>
      <w:marBottom w:val="0"/>
      <w:divBdr>
        <w:top w:val="none" w:sz="0" w:space="0" w:color="auto"/>
        <w:left w:val="none" w:sz="0" w:space="0" w:color="auto"/>
        <w:bottom w:val="none" w:sz="0" w:space="0" w:color="auto"/>
        <w:right w:val="none" w:sz="0" w:space="0" w:color="auto"/>
      </w:divBdr>
    </w:div>
    <w:div w:id="1346781868">
      <w:bodyDiv w:val="1"/>
      <w:marLeft w:val="0"/>
      <w:marRight w:val="0"/>
      <w:marTop w:val="0"/>
      <w:marBottom w:val="0"/>
      <w:divBdr>
        <w:top w:val="none" w:sz="0" w:space="0" w:color="auto"/>
        <w:left w:val="none" w:sz="0" w:space="0" w:color="auto"/>
        <w:bottom w:val="none" w:sz="0" w:space="0" w:color="auto"/>
        <w:right w:val="none" w:sz="0" w:space="0" w:color="auto"/>
      </w:divBdr>
    </w:div>
    <w:div w:id="1655446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tinyurl.com/42f7p5t7" TargetMode="External"/><Relationship Id="rId13" Type="http://schemas.openxmlformats.org/officeDocument/2006/relationships/hyperlink" Target="https://rm.coe.int/constitution-of-ukraine/168071f58b" TargetMode="External"/><Relationship Id="rId18" Type="http://schemas.openxmlformats.org/officeDocument/2006/relationships/hyperlink" Target="https://news.un.org/ar/story/2022/05/1102892" TargetMode="External"/><Relationship Id="rId3" Type="http://schemas.openxmlformats.org/officeDocument/2006/relationships/hyperlink" Target="https://www.undp.org/sites/g/files/zskgke326/files/2024-04/undp-ua-roadmap-anti-descrimination-summary.pdf" TargetMode="External"/><Relationship Id="rId7" Type="http://schemas.openxmlformats.org/officeDocument/2006/relationships/hyperlink" Target="https://tinyurl.com/28drd3r7" TargetMode="External"/><Relationship Id="rId12" Type="http://schemas.openxmlformats.org/officeDocument/2006/relationships/hyperlink" Target="https://www.errc.org/press-releases/human-rights-report-catalogues-structural-discrimination-against-romani-refugees-from-ukraine" TargetMode="External"/><Relationship Id="rId17" Type="http://schemas.openxmlformats.org/officeDocument/2006/relationships/hyperlink" Target="https://tinyurl.com/2euazx28" TargetMode="External"/><Relationship Id="rId2" Type="http://schemas.openxmlformats.org/officeDocument/2006/relationships/hyperlink" Target="https://zakon.rada.gov.ua/laws/show/1263-18?lang=en" TargetMode="External"/><Relationship Id="rId16" Type="http://schemas.openxmlformats.org/officeDocument/2006/relationships/hyperlink" Target="https://tinyurl.com/bdd9dd8a" TargetMode="External"/><Relationship Id="rId1" Type="http://schemas.openxmlformats.org/officeDocument/2006/relationships/hyperlink" Target="https://rm.coe.int/constitution-of-ukraine/168071f58b" TargetMode="External"/><Relationship Id="rId6" Type="http://schemas.openxmlformats.org/officeDocument/2006/relationships/hyperlink" Target="https://tinyurl.com/4yadv429" TargetMode="External"/><Relationship Id="rId11" Type="http://schemas.openxmlformats.org/officeDocument/2006/relationships/hyperlink" Target="https://tinyurl.com/42fj52s8" TargetMode="External"/><Relationship Id="rId5" Type="http://schemas.openxmlformats.org/officeDocument/2006/relationships/hyperlink" Target="https://tinyurl.com/mtt3zdbp" TargetMode="External"/><Relationship Id="rId15" Type="http://schemas.openxmlformats.org/officeDocument/2006/relationships/hyperlink" Target="https://ombudsman.gov.ua/about" TargetMode="External"/><Relationship Id="rId10" Type="http://schemas.openxmlformats.org/officeDocument/2006/relationships/hyperlink" Target="https://rm.coe.int/constitution-of-ukraine/168071f58b" TargetMode="External"/><Relationship Id="rId19" Type="http://schemas.openxmlformats.org/officeDocument/2006/relationships/hyperlink" Target="https://nn.najah.edu/news/last_page/2022/03/12/406344/" TargetMode="External"/><Relationship Id="rId4" Type="http://schemas.openxmlformats.org/officeDocument/2006/relationships/hyperlink" Target="https://tinyurl.com/bdd9dd8a" TargetMode="External"/><Relationship Id="rId9" Type="http://schemas.openxmlformats.org/officeDocument/2006/relationships/hyperlink" Target="https://tinyurl.com/3uz8u23e" TargetMode="External"/><Relationship Id="rId14" Type="http://schemas.openxmlformats.org/officeDocument/2006/relationships/hyperlink" Target="https://tinyurl.com/ynan5kd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2025-04-10T16:11:25+00:00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2F798CFA-3D8E-489F-8992-A7625FD7A28B}">
  <ds:schemaRefs>
    <ds:schemaRef ds:uri="http://schemas.openxmlformats.org/officeDocument/2006/bibliography"/>
  </ds:schemaRefs>
</ds:datastoreItem>
</file>

<file path=customXml/itemProps2.xml><?xml version="1.0" encoding="utf-8"?>
<ds:datastoreItem xmlns:ds="http://schemas.openxmlformats.org/officeDocument/2006/customXml" ds:itemID="{BAD6FE6F-4C3F-41F4-8B24-CE9E3FDC16AF}"/>
</file>

<file path=customXml/itemProps3.xml><?xml version="1.0" encoding="utf-8"?>
<ds:datastoreItem xmlns:ds="http://schemas.openxmlformats.org/officeDocument/2006/customXml" ds:itemID="{2C585B3B-A049-4E98-AE31-8E5FBC11FEF4}"/>
</file>

<file path=customXml/itemProps4.xml><?xml version="1.0" encoding="utf-8"?>
<ds:datastoreItem xmlns:ds="http://schemas.openxmlformats.org/officeDocument/2006/customXml" ds:itemID="{9C9035FC-1E86-46C2-B882-311231C1FFB6}"/>
</file>

<file path=docProps/app.xml><?xml version="1.0" encoding="utf-8"?>
<Properties xmlns="http://schemas.openxmlformats.org/officeDocument/2006/extended-properties" xmlns:vt="http://schemas.openxmlformats.org/officeDocument/2006/docPropsVTypes">
  <Template>Normal</Template>
  <TotalTime>8</TotalTime>
  <Pages>8</Pages>
  <Words>2580</Words>
  <Characters>15770</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Mira Farash</cp:lastModifiedBy>
  <cp:revision>2</cp:revision>
  <dcterms:created xsi:type="dcterms:W3CDTF">2025-04-10T11:38:00Z</dcterms:created>
  <dcterms:modified xsi:type="dcterms:W3CDTF">2025-04-10T11:38:00Z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a082c0eeaec495607543bb366324cad789a8f1398e9c10fe1a33a8fa08a1c73f</vt:lpwstr>
  </property>
  <property fmtid="{D5CDD505-2E9C-101B-9397-08002B2CF9AE}" pid="3" name="ContentTypeId">
    <vt:lpwstr>0x0101001193CD93B399A24291B7775C5A053C9B</vt:lpwstr>
  </property>
</Properties>
</file>