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56E80" w14:textId="36B135F1" w:rsidR="00FE409F" w:rsidRPr="00FE409F" w:rsidRDefault="00FE409F" w:rsidP="00FE409F">
      <w:pPr>
        <w:jc w:val="center"/>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409F">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w:t>
      </w:r>
      <w:r>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Peace’ Report s</w:t>
      </w:r>
      <w:r w:rsidRPr="00FE409F">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ubmitted to </w:t>
      </w:r>
      <w:r>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FE409F">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Committee on the Rights of the Child Regarding the State of </w:t>
      </w:r>
      <w:r w:rsidRPr="00FE409F">
        <w:rPr>
          <w:rFonts w:ascii="Times New Roman" w:hAnsi="Times New Roman" w:cs="Times New Roman"/>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Qatar</w:t>
      </w:r>
    </w:p>
    <w:p w14:paraId="46C9FC67" w14:textId="342A5661" w:rsidR="00FE409F" w:rsidRPr="00FE409F" w:rsidRDefault="00FE409F" w:rsidP="00FE409F">
      <w:pPr>
        <w:pBdr>
          <w:bottom w:val="single" w:sz="18" w:space="1" w:color="auto"/>
        </w:pBdr>
        <w:jc w:val="center"/>
        <w:rPr>
          <w:rFonts w:ascii="Times New Roman" w:hAnsi="Times New Roman" w:cs="Times New Roman"/>
          <w:b/>
          <w:bCs/>
          <w:color w:val="C45911" w:themeColor="accent2" w:themeShade="BF"/>
          <w:sz w:val="24"/>
          <w:szCs w:val="24"/>
        </w:rPr>
      </w:pPr>
      <w:r w:rsidRPr="00FE409F">
        <w:rPr>
          <w:rFonts w:ascii="Times New Roman" w:hAnsi="Times New Roman" w:cs="Times New Roman"/>
          <w:b/>
          <w:bCs/>
          <w:color w:val="C45911" w:themeColor="accent2" w:themeShade="BF"/>
        </w:rPr>
        <w:t>April 2025</w:t>
      </w:r>
    </w:p>
    <w:p w14:paraId="633CE683"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b/>
          <w:bCs/>
          <w:sz w:val="24"/>
          <w:szCs w:val="24"/>
        </w:rPr>
        <w:t>Maat for Peace, Development, and Human Rights</w:t>
      </w:r>
      <w:r w:rsidRPr="00FE409F">
        <w:rPr>
          <w:rFonts w:ascii="Times New Roman" w:hAnsi="Times New Roman" w:cs="Times New Roman"/>
          <w:sz w:val="24"/>
          <w:szCs w:val="24"/>
        </w:rPr>
        <w:t xml:space="preserve"> presents this parallel report to the Committee on the Rights of the Child (hereinafter referred to as "the Committee") in the context of monitoring the implementation of Qatar's commitments under Convention on the Rights of the Child (hereinafter referred to as "Convention"). This report aims to highlight the progress made by the State Party in implementing certain provisions of Convention, while also noting several positive developments in this regard. Additionally, the report addresses a number of challenges and ongoing practices that constitute obstacles to the full and effective enjoyment of children's rights in Qatar, particularly concerning the right to life, survival, and development; the right to a name and nationality; protection from all forms of violence and abuse; the right to education; and protection from sexual exploitation and abuse.</w:t>
      </w:r>
    </w:p>
    <w:p w14:paraId="32640A67" w14:textId="77777777" w:rsidR="00FE409F" w:rsidRPr="00FE409F" w:rsidRDefault="00FE409F" w:rsidP="00FE409F">
      <w:pPr>
        <w:jc w:val="both"/>
        <w:rPr>
          <w:rFonts w:ascii="Times New Roman" w:hAnsi="Times New Roman" w:cs="Times New Roman"/>
          <w:b/>
          <w:bCs/>
          <w:color w:val="C45911" w:themeColor="accent2" w:themeShade="BF"/>
          <w:sz w:val="28"/>
          <w:szCs w:val="28"/>
        </w:rPr>
      </w:pPr>
      <w:r w:rsidRPr="00FE409F">
        <w:rPr>
          <w:rFonts w:ascii="Times New Roman" w:hAnsi="Times New Roman" w:cs="Times New Roman"/>
          <w:b/>
          <w:bCs/>
          <w:color w:val="C45911" w:themeColor="accent2" w:themeShade="BF"/>
          <w:sz w:val="28"/>
          <w:szCs w:val="28"/>
        </w:rPr>
        <w:t>Child's Right to Life, Survival, and Development (Article 6)</w:t>
      </w:r>
    </w:p>
    <w:p w14:paraId="42EFF0F4"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Article 6 of Convention enshrines the child's inherent right to life, survival, and development.</w:t>
      </w:r>
      <w:r w:rsidRPr="00FE409F">
        <w:rPr>
          <w:rStyle w:val="FootnoteReference"/>
          <w:rFonts w:ascii="Times New Roman" w:hAnsi="Times New Roman" w:cs="Times New Roman"/>
          <w:sz w:val="24"/>
          <w:szCs w:val="24"/>
        </w:rPr>
        <w:footnoteReference w:id="1"/>
      </w:r>
      <w:r w:rsidRPr="00FE409F">
        <w:rPr>
          <w:rFonts w:ascii="Times New Roman" w:hAnsi="Times New Roman" w:cs="Times New Roman"/>
          <w:sz w:val="24"/>
          <w:szCs w:val="24"/>
        </w:rPr>
        <w:t xml:space="preserve"> Although there is no explicit constitutional provision in Qatari Constitution that specifically recognizes the right to life for children or others, this right is implicitly guaranteed through the state's commitment to international treaties and agreements, including those that protect the right to life. Article 52 of the Constitution affirms the right of every person residing in Qatar to legal protection, thus enhancing the safeguards related to protecting life from unlawful violations.</w:t>
      </w:r>
      <w:r w:rsidRPr="00FE409F">
        <w:rPr>
          <w:rStyle w:val="FootnoteReference"/>
          <w:rFonts w:ascii="Times New Roman" w:hAnsi="Times New Roman" w:cs="Times New Roman"/>
          <w:sz w:val="24"/>
          <w:szCs w:val="24"/>
        </w:rPr>
        <w:footnoteReference w:id="2"/>
      </w:r>
    </w:p>
    <w:p w14:paraId="09FB8AD3"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 xml:space="preserve">While </w:t>
      </w:r>
      <w:bookmarkStart w:id="0" w:name="OLE_LINK296"/>
      <w:r w:rsidRPr="00FE409F">
        <w:rPr>
          <w:rFonts w:ascii="Times New Roman" w:hAnsi="Times New Roman" w:cs="Times New Roman"/>
          <w:sz w:val="24"/>
          <w:szCs w:val="24"/>
        </w:rPr>
        <w:t xml:space="preserve">Qatari </w:t>
      </w:r>
      <w:bookmarkEnd w:id="0"/>
      <w:r w:rsidRPr="00FE409F">
        <w:rPr>
          <w:rFonts w:ascii="Times New Roman" w:hAnsi="Times New Roman" w:cs="Times New Roman"/>
          <w:sz w:val="24"/>
          <w:szCs w:val="24"/>
        </w:rPr>
        <w:t>Constitution does not contain a specific provision regarding the child's right to survival and development, Article 22 guarantees state care for youth and their protection from corruption, exploitation, and physical, mental, and spiritual neglect, which can be seen as an implicit commitment to protecting children and supporting their growth. Furthermore, Article 49 states that education is a right for every citizen, which is a fundamental element in ensuring children's growth and development.</w:t>
      </w:r>
      <w:r w:rsidRPr="00FE409F">
        <w:rPr>
          <w:rStyle w:val="FootnoteReference"/>
          <w:rFonts w:ascii="Times New Roman" w:hAnsi="Times New Roman" w:cs="Times New Roman"/>
          <w:sz w:val="24"/>
          <w:szCs w:val="24"/>
        </w:rPr>
        <w:footnoteReference w:id="3"/>
      </w:r>
    </w:p>
    <w:p w14:paraId="12096D63"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 xml:space="preserve">In terms of legislation, there is currently no comprehensive and independent law for children that explicitly states their right to life, survival, and development. However, Qatari Family Law No. 22 of 2006 defines children's rights to care, custody, maintenance, and education, requiring parents </w:t>
      </w:r>
      <w:r w:rsidRPr="00FE409F">
        <w:rPr>
          <w:rFonts w:ascii="Times New Roman" w:hAnsi="Times New Roman" w:cs="Times New Roman"/>
          <w:sz w:val="24"/>
          <w:szCs w:val="24"/>
        </w:rPr>
        <w:lastRenderedPageBreak/>
        <w:t>to provide a suitable environment for the child's health, educational, and social development.</w:t>
      </w:r>
      <w:r w:rsidRPr="00FE409F">
        <w:rPr>
          <w:rStyle w:val="FootnoteReference"/>
          <w:rFonts w:ascii="Times New Roman" w:hAnsi="Times New Roman" w:cs="Times New Roman"/>
          <w:sz w:val="24"/>
          <w:szCs w:val="24"/>
        </w:rPr>
        <w:footnoteReference w:id="4"/>
      </w:r>
      <w:r w:rsidRPr="00FE409F">
        <w:rPr>
          <w:rFonts w:ascii="Times New Roman" w:hAnsi="Times New Roman" w:cs="Times New Roman"/>
          <w:sz w:val="24"/>
          <w:szCs w:val="24"/>
        </w:rPr>
        <w:t xml:space="preserve"> Additionally, Article 315 of Qatari Penal Code No. 11 of 2004 criminalizes illegal abortion, thereby reinforcing legal protection for the life of the child before birth.</w:t>
      </w:r>
      <w:r w:rsidRPr="00FE409F">
        <w:rPr>
          <w:rStyle w:val="FootnoteReference"/>
          <w:rFonts w:ascii="Times New Roman" w:hAnsi="Times New Roman" w:cs="Times New Roman"/>
          <w:sz w:val="24"/>
          <w:szCs w:val="24"/>
        </w:rPr>
        <w:footnoteReference w:id="5"/>
      </w:r>
    </w:p>
    <w:p w14:paraId="0EB6334E" w14:textId="4A9EE620"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Maat for Peace</w:t>
      </w:r>
      <w:r>
        <w:rPr>
          <w:rFonts w:ascii="Times New Roman" w:hAnsi="Times New Roman" w:cs="Times New Roman"/>
          <w:sz w:val="24"/>
          <w:szCs w:val="24"/>
        </w:rPr>
        <w:t xml:space="preserve"> </w:t>
      </w:r>
      <w:r w:rsidRPr="00FE409F">
        <w:rPr>
          <w:rFonts w:ascii="Times New Roman" w:hAnsi="Times New Roman" w:cs="Times New Roman"/>
          <w:sz w:val="24"/>
          <w:szCs w:val="24"/>
        </w:rPr>
        <w:t>has observed that the State of Qatar has taken positive steps to enhance children's rights to life, survival, and development. On May 31, 2023, Qatar participated in the sixth high-level Arab conference on children's rights titled "Effective and Sustainable Development Investment Ensuring Arab Children's Rights," reaffirming its commitment to protecting and promoting children's rights as a priority within its development plans, focusing on providing a healthy environment and suitable infrastructure to ensure the proper upbringing of children.</w:t>
      </w:r>
      <w:r w:rsidRPr="00FE409F">
        <w:rPr>
          <w:rStyle w:val="FootnoteReference"/>
          <w:rFonts w:ascii="Times New Roman" w:hAnsi="Times New Roman" w:cs="Times New Roman"/>
          <w:sz w:val="24"/>
          <w:szCs w:val="24"/>
        </w:rPr>
        <w:footnoteReference w:id="6"/>
      </w:r>
      <w:r w:rsidRPr="00FE409F">
        <w:rPr>
          <w:rFonts w:ascii="Times New Roman" w:hAnsi="Times New Roman" w:cs="Times New Roman"/>
          <w:sz w:val="24"/>
          <w:szCs w:val="24"/>
        </w:rPr>
        <w:t xml:space="preserve"> On January 31, 2024, Qatar Fund for Development signed a strategic framework agreement with </w:t>
      </w:r>
      <w:bookmarkStart w:id="1" w:name="OLE_LINK297"/>
      <w:r w:rsidRPr="00FE409F">
        <w:rPr>
          <w:rFonts w:ascii="Times New Roman" w:hAnsi="Times New Roman" w:cs="Times New Roman"/>
          <w:sz w:val="24"/>
          <w:szCs w:val="24"/>
        </w:rPr>
        <w:t xml:space="preserve">United Nations </w:t>
      </w:r>
      <w:bookmarkEnd w:id="1"/>
      <w:r w:rsidRPr="00FE409F">
        <w:rPr>
          <w:rFonts w:ascii="Times New Roman" w:hAnsi="Times New Roman" w:cs="Times New Roman"/>
          <w:sz w:val="24"/>
          <w:szCs w:val="24"/>
        </w:rPr>
        <w:t>Children's Fund (UNICEF) for five years, aimed at supporting children's rights and achieving sustainable development goals, with a focus on education and supporting the most vulnerable groups, including children.</w:t>
      </w:r>
      <w:r w:rsidRPr="00FE409F">
        <w:rPr>
          <w:rStyle w:val="FootnoteReference"/>
          <w:rFonts w:ascii="Times New Roman" w:hAnsi="Times New Roman" w:cs="Times New Roman"/>
          <w:sz w:val="24"/>
          <w:szCs w:val="24"/>
        </w:rPr>
        <w:footnoteReference w:id="7"/>
      </w:r>
    </w:p>
    <w:p w14:paraId="7EDADD9F"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Despite these efforts, Maat notes that Qatari legislation still needs to be developed to keep pace with modern digital challenges. All forms of crimes against children in the digital environment must be criminalized, harmful content must be banned, and a safe digital environment for children must be provided.</w:t>
      </w:r>
      <w:r w:rsidRPr="00FE409F">
        <w:rPr>
          <w:rStyle w:val="FootnoteReference"/>
          <w:rFonts w:ascii="Times New Roman" w:hAnsi="Times New Roman" w:cs="Times New Roman"/>
          <w:sz w:val="24"/>
          <w:szCs w:val="24"/>
        </w:rPr>
        <w:footnoteReference w:id="8"/>
      </w:r>
      <w:r w:rsidRPr="00FE409F">
        <w:rPr>
          <w:rFonts w:ascii="Times New Roman" w:hAnsi="Times New Roman" w:cs="Times New Roman"/>
          <w:sz w:val="24"/>
          <w:szCs w:val="24"/>
        </w:rPr>
        <w:t xml:space="preserve"> In this context, the draft Child Rights Law, discussed in June 2024 by the Legal and Legislative Affairs Committee of Qatari Shura Council, still requires official approval.</w:t>
      </w:r>
      <w:r w:rsidRPr="00FE409F">
        <w:rPr>
          <w:rStyle w:val="FootnoteReference"/>
          <w:rFonts w:ascii="Times New Roman" w:hAnsi="Times New Roman" w:cs="Times New Roman"/>
          <w:sz w:val="24"/>
          <w:szCs w:val="24"/>
        </w:rPr>
        <w:footnoteReference w:id="9"/>
      </w:r>
      <w:r w:rsidRPr="00FE409F">
        <w:rPr>
          <w:rFonts w:ascii="Times New Roman" w:hAnsi="Times New Roman" w:cs="Times New Roman"/>
          <w:sz w:val="24"/>
          <w:szCs w:val="24"/>
        </w:rPr>
        <w:t xml:space="preserve"> This law is expected to explicitly address the child's right to life, survival, and development, as well as establish the necessary policies to realize these rights.</w:t>
      </w:r>
    </w:p>
    <w:p w14:paraId="2D7515FF" w14:textId="77777777" w:rsidR="00FE409F" w:rsidRPr="00FE409F" w:rsidRDefault="00FE409F" w:rsidP="00FE409F">
      <w:pPr>
        <w:jc w:val="both"/>
        <w:rPr>
          <w:rFonts w:ascii="Times New Roman" w:hAnsi="Times New Roman" w:cs="Times New Roman"/>
          <w:b/>
          <w:bCs/>
          <w:color w:val="C45911" w:themeColor="accent2" w:themeShade="BF"/>
          <w:sz w:val="28"/>
          <w:szCs w:val="28"/>
        </w:rPr>
      </w:pPr>
      <w:r w:rsidRPr="00FE409F">
        <w:rPr>
          <w:rFonts w:ascii="Times New Roman" w:hAnsi="Times New Roman" w:cs="Times New Roman"/>
          <w:b/>
          <w:bCs/>
          <w:color w:val="C45911" w:themeColor="accent2" w:themeShade="BF"/>
          <w:sz w:val="28"/>
          <w:szCs w:val="28"/>
        </w:rPr>
        <w:t>Right to a Name and Nationality (Article 7)</w:t>
      </w:r>
    </w:p>
    <w:p w14:paraId="7FD9AD93"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Article 7 of Convention on the Rights of the Child states that "the child shall be registered immediately after birth and shall have the right from birth to a name, the right to acquire a nationality, and the right to know their parents and to be cared for by them."</w:t>
      </w:r>
      <w:r w:rsidRPr="00FE409F">
        <w:rPr>
          <w:rStyle w:val="FootnoteReference"/>
          <w:rFonts w:ascii="Times New Roman" w:hAnsi="Times New Roman" w:cs="Times New Roman"/>
          <w:sz w:val="24"/>
          <w:szCs w:val="24"/>
        </w:rPr>
        <w:footnoteReference w:id="10"/>
      </w:r>
      <w:r w:rsidRPr="00FE409F">
        <w:rPr>
          <w:rFonts w:ascii="Times New Roman" w:hAnsi="Times New Roman" w:cs="Times New Roman"/>
          <w:sz w:val="24"/>
          <w:szCs w:val="24"/>
        </w:rPr>
        <w:t xml:space="preserve"> Although there is no explicit constitutional provision in Qatari Constitution guaranteeing the child's right to a name and nationality, this right is implicitly ensured through Article 6, which obligates the state to </w:t>
      </w:r>
      <w:r w:rsidRPr="00FE409F">
        <w:rPr>
          <w:rFonts w:ascii="Times New Roman" w:hAnsi="Times New Roman" w:cs="Times New Roman"/>
          <w:sz w:val="24"/>
          <w:szCs w:val="24"/>
        </w:rPr>
        <w:lastRenderedPageBreak/>
        <w:t>respect international treaties and agreements, including Convention on the Rights of the Child. Article 52 provides legal protection for every person residing in Qatar, thus establishing a basis for ensuring the registration of children and their legal protection.</w:t>
      </w:r>
      <w:r w:rsidRPr="00FE409F">
        <w:rPr>
          <w:rStyle w:val="FootnoteReference"/>
          <w:rFonts w:ascii="Times New Roman" w:hAnsi="Times New Roman" w:cs="Times New Roman"/>
          <w:sz w:val="24"/>
          <w:szCs w:val="24"/>
        </w:rPr>
        <w:footnoteReference w:id="11"/>
      </w:r>
    </w:p>
    <w:p w14:paraId="5CE4EDB7"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Qatari Civil Status Law No. 5 of 1982, in Articles 1 and 5, mandates the registration of every newborn in the civil registry and the issuance of an official birth certificate, ensuring legal recognition of the child's existence and identity.</w:t>
      </w:r>
      <w:r w:rsidRPr="00FE409F">
        <w:rPr>
          <w:rStyle w:val="FootnoteReference"/>
          <w:rFonts w:ascii="Times New Roman" w:hAnsi="Times New Roman" w:cs="Times New Roman"/>
          <w:sz w:val="24"/>
          <w:szCs w:val="24"/>
        </w:rPr>
        <w:footnoteReference w:id="12"/>
      </w:r>
      <w:r w:rsidRPr="00FE409F">
        <w:rPr>
          <w:rFonts w:ascii="Times New Roman" w:hAnsi="Times New Roman" w:cs="Times New Roman"/>
          <w:sz w:val="24"/>
          <w:szCs w:val="24"/>
        </w:rPr>
        <w:t xml:space="preserve"> Based on evidence collected by Maat, some programs and measures undertaken by Qatari authorities promote the right to a name and nationality. For instance, in January 2023, the Ministry of Justice launched a project to update the family documentation system, aimed at creating an electronic database that includes marriage contracts, divorce certificates, and various social cases, contributing to improving the accuracy and speed of birth registration and ensuring that children receive official documents more quickly and accurately.</w:t>
      </w:r>
      <w:r w:rsidRPr="00FE409F">
        <w:rPr>
          <w:rStyle w:val="FootnoteReference"/>
          <w:rFonts w:ascii="Times New Roman" w:hAnsi="Times New Roman" w:cs="Times New Roman"/>
          <w:sz w:val="24"/>
          <w:szCs w:val="24"/>
        </w:rPr>
        <w:footnoteReference w:id="13"/>
      </w:r>
    </w:p>
    <w:p w14:paraId="5580757F"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Although Qatari Nationality Law No. 38 of 2005 regulates how Qatari nationality is acquired, it does not grant nationality to children born to a Qatari mother and a non-Qatari father except under certain conditions and with the approval of the relevant authorities. This may lead to the existence of children who do not obtain Qatari nationality despite being born and raised in the country.</w:t>
      </w:r>
      <w:r w:rsidRPr="00FE409F">
        <w:rPr>
          <w:rStyle w:val="FootnoteReference"/>
          <w:rFonts w:ascii="Times New Roman" w:hAnsi="Times New Roman" w:cs="Times New Roman"/>
          <w:sz w:val="24"/>
          <w:szCs w:val="24"/>
        </w:rPr>
        <w:footnoteReference w:id="14"/>
      </w:r>
      <w:r w:rsidRPr="00FE409F">
        <w:rPr>
          <w:rFonts w:ascii="Times New Roman" w:hAnsi="Times New Roman" w:cs="Times New Roman"/>
          <w:sz w:val="24"/>
          <w:szCs w:val="24"/>
        </w:rPr>
        <w:t xml:space="preserve"> While some children may qualify for nationality under the law, bureaucratic procedures can delay the granting of nationality, resulting in their deprivation of basic rights such as free education and healthcare.</w:t>
      </w:r>
    </w:p>
    <w:p w14:paraId="3C28782E"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The withdrawal of nationality by Qatari authorities from certain members of the Al-Murra tribe and the Al-Ghafran clan, including children, is a clear violation of Qatar's obligations under Article 7 of Convention.</w:t>
      </w:r>
      <w:r w:rsidRPr="00FE409F">
        <w:rPr>
          <w:rStyle w:val="FootnoteReference"/>
          <w:rFonts w:ascii="Times New Roman" w:hAnsi="Times New Roman" w:cs="Times New Roman"/>
          <w:sz w:val="24"/>
          <w:szCs w:val="24"/>
        </w:rPr>
        <w:footnoteReference w:id="15"/>
      </w:r>
      <w:r w:rsidRPr="00FE409F">
        <w:rPr>
          <w:rFonts w:ascii="Times New Roman" w:hAnsi="Times New Roman" w:cs="Times New Roman"/>
          <w:sz w:val="24"/>
          <w:szCs w:val="24"/>
        </w:rPr>
        <w:t xml:space="preserve"> Moreover, Qatar has yet to ratify the 1961 Convention on the Reduction of Statelessness, which implies a lack of international legal commitment to take clear measures to protect stateless children within the state.</w:t>
      </w:r>
    </w:p>
    <w:p w14:paraId="77975DE4"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Despite Qatar’s efforts to develop civil registries and facilitate birth registration procedures, challenges remain regarding the granting of nationality to children born to Qatari mothers without fathers or to stateless children. This necessitates further work to enhance legislation to meet international obligations concerning children's rights.</w:t>
      </w:r>
    </w:p>
    <w:p w14:paraId="04F9E439" w14:textId="77777777" w:rsidR="00FE409F" w:rsidRPr="00FE409F" w:rsidRDefault="00FE409F" w:rsidP="00FE409F">
      <w:pPr>
        <w:jc w:val="both"/>
        <w:rPr>
          <w:rFonts w:ascii="Times New Roman" w:hAnsi="Times New Roman" w:cs="Times New Roman"/>
          <w:b/>
          <w:bCs/>
          <w:color w:val="C45911" w:themeColor="accent2" w:themeShade="BF"/>
          <w:sz w:val="28"/>
          <w:szCs w:val="28"/>
        </w:rPr>
      </w:pPr>
      <w:r w:rsidRPr="00FE409F">
        <w:rPr>
          <w:rFonts w:ascii="Times New Roman" w:hAnsi="Times New Roman" w:cs="Times New Roman"/>
          <w:b/>
          <w:bCs/>
          <w:color w:val="C45911" w:themeColor="accent2" w:themeShade="BF"/>
          <w:sz w:val="28"/>
          <w:szCs w:val="28"/>
        </w:rPr>
        <w:lastRenderedPageBreak/>
        <w:t>Protection of Children from All Forms of Violence or Abuse (Article 19)</w:t>
      </w:r>
    </w:p>
    <w:p w14:paraId="01B523DF"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Article 19 of Convention on the Rights of the Child obligates State Parties to protect children from violence, abuse, and neglect through effective laws and mechanisms, ensuring a safe environment for them in the family and community. Although the permanent constitution of the State of Qatar does not include an explicit provision guaranteeing protection for children from violence, abuse, and neglect, it indirectly refers to the state's commitment to protecting vulnerable groups. Article 22 states that the state guarantees the care of youth and protects them from corruption and exploitation, safeguarding them from physical, mental, and spiritual neglect, thus forming a general legal basis for protecting children from violence and neglect. Article 52 also provides legal protection for every person residing in Qatar, which includes safeguarding children from harm.</w:t>
      </w:r>
    </w:p>
    <w:p w14:paraId="1D2DC83A"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Regarding Qatari legislation, Qatari Penal Code No. 11 of 2004 criminalizes certain forms of violence against children, stating in Article 279 that anyone who sexually assaults a minor shall be punished.</w:t>
      </w:r>
      <w:r w:rsidRPr="00FE409F">
        <w:rPr>
          <w:rStyle w:val="FootnoteReference"/>
          <w:rFonts w:ascii="Times New Roman" w:hAnsi="Times New Roman" w:cs="Times New Roman"/>
          <w:sz w:val="24"/>
          <w:szCs w:val="24"/>
        </w:rPr>
        <w:footnoteReference w:id="16"/>
      </w:r>
      <w:r w:rsidRPr="00FE409F">
        <w:rPr>
          <w:rFonts w:ascii="Times New Roman" w:hAnsi="Times New Roman" w:cs="Times New Roman"/>
          <w:sz w:val="24"/>
          <w:szCs w:val="24"/>
        </w:rPr>
        <w:t xml:space="preserve"> However, the law does not include a comprehensive definition of all forms of violence against children, such as domestic violence, bullying, or violence in the digital environment. Additionally, Family Law No. 22 of 2006 imposes an obligation on parents to protect and care for their children but does not specify clear mechanisms for protecting children from abuse within families or educational institutions.</w:t>
      </w:r>
      <w:r w:rsidRPr="00FE409F">
        <w:rPr>
          <w:rStyle w:val="FootnoteReference"/>
          <w:rFonts w:ascii="Times New Roman" w:hAnsi="Times New Roman" w:cs="Times New Roman"/>
          <w:sz w:val="24"/>
          <w:szCs w:val="24"/>
        </w:rPr>
        <w:footnoteReference w:id="17"/>
      </w:r>
    </w:p>
    <w:p w14:paraId="006724FB"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Maat has documented some measures taken by Qatari government to enhance the protection of children from violence and abuse. In August 2024, the National Human Rights Committee of Qatar, in partnership with the Ministry of Interior, the Ministry of Communications and Information Technology, and the Ministry of Education and Higher Education, organized a forum titled "Protecting Children’s Rights in a Digital Environment." This forum aimed to ensure and protect children's rights by providing a safe and healthy environment for children and ensuring their access to quality education and healthcare.</w:t>
      </w:r>
      <w:r w:rsidRPr="00FE409F">
        <w:rPr>
          <w:rStyle w:val="FootnoteReference"/>
          <w:rFonts w:ascii="Times New Roman" w:hAnsi="Times New Roman" w:cs="Times New Roman"/>
          <w:sz w:val="24"/>
          <w:szCs w:val="24"/>
        </w:rPr>
        <w:footnoteReference w:id="18"/>
      </w:r>
    </w:p>
    <w:p w14:paraId="10025561"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 xml:space="preserve">Despite these efforts, challenges remain regarding the protection of children from violence in Qatar, the most significant of which is the absence of a comprehensive Child Rights Law that clearly defines all forms of violence against children and establishes effective mechanisms for monitoring and addressing these issues. Furthermore, the lack of a legal prohibition on corporal punishment in homes and schools remains a concern, as there is no clear legal provision banning physical punishment of children as a disciplinary measure, exposing them to the risk of violence </w:t>
      </w:r>
      <w:r w:rsidRPr="00FE409F">
        <w:rPr>
          <w:rFonts w:ascii="Times New Roman" w:hAnsi="Times New Roman" w:cs="Times New Roman"/>
          <w:sz w:val="24"/>
          <w:szCs w:val="24"/>
        </w:rPr>
        <w:lastRenderedPageBreak/>
        <w:t>without adequate legal protection. Therefore, enhancing Qatari legislation to include a comprehensive definition of all forms of violence against children, along with mechanisms for monitoring and addressing these issues, has become essential to providing comprehensive protection for children throughout the country.</w:t>
      </w:r>
      <w:r w:rsidRPr="00FE409F">
        <w:rPr>
          <w:rStyle w:val="FootnoteReference"/>
          <w:rFonts w:ascii="Times New Roman" w:hAnsi="Times New Roman" w:cs="Times New Roman"/>
          <w:sz w:val="24"/>
          <w:szCs w:val="24"/>
        </w:rPr>
        <w:footnoteReference w:id="19"/>
      </w:r>
    </w:p>
    <w:p w14:paraId="44921373" w14:textId="77777777" w:rsidR="00FE409F" w:rsidRPr="00FE409F" w:rsidRDefault="00FE409F" w:rsidP="00FE409F">
      <w:pPr>
        <w:jc w:val="both"/>
        <w:rPr>
          <w:rFonts w:ascii="Times New Roman" w:hAnsi="Times New Roman" w:cs="Times New Roman"/>
          <w:b/>
          <w:bCs/>
          <w:color w:val="C45911" w:themeColor="accent2" w:themeShade="BF"/>
          <w:sz w:val="28"/>
          <w:szCs w:val="28"/>
        </w:rPr>
      </w:pPr>
      <w:r w:rsidRPr="00FE409F">
        <w:rPr>
          <w:rFonts w:ascii="Times New Roman" w:hAnsi="Times New Roman" w:cs="Times New Roman"/>
          <w:b/>
          <w:bCs/>
          <w:color w:val="C45911" w:themeColor="accent2" w:themeShade="BF"/>
          <w:sz w:val="28"/>
          <w:szCs w:val="28"/>
        </w:rPr>
        <w:t>Children's Right to Education (Article 28)</w:t>
      </w:r>
    </w:p>
    <w:p w14:paraId="3301073D"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Article 28 of Convention on the Rights of the Child establishes the child's right to free and compulsory education, along with measures to prevent dropout and ensure equal opportunities.</w:t>
      </w:r>
      <w:r w:rsidRPr="00FE409F">
        <w:rPr>
          <w:rStyle w:val="FootnoteReference"/>
          <w:rFonts w:ascii="Times New Roman" w:hAnsi="Times New Roman" w:cs="Times New Roman"/>
          <w:sz w:val="24"/>
          <w:szCs w:val="24"/>
        </w:rPr>
        <w:footnoteReference w:id="20"/>
      </w:r>
      <w:r w:rsidRPr="00FE409F">
        <w:rPr>
          <w:rFonts w:ascii="Times New Roman" w:hAnsi="Times New Roman" w:cs="Times New Roman"/>
          <w:sz w:val="24"/>
          <w:szCs w:val="24"/>
        </w:rPr>
        <w:t xml:space="preserve"> The permanent constitution of the State of Qatar guarantees this right, stating in Article 25 that "education is the foundation of societal progress, and the state guarantees and supports it." Article 49 further confirms that "education is a right for every citizen, and the state seeks to achieve compulsory and free education in accordance with the law and approved plans."</w:t>
      </w:r>
      <w:r w:rsidRPr="00FE409F">
        <w:rPr>
          <w:rStyle w:val="FootnoteReference"/>
          <w:rFonts w:ascii="Times New Roman" w:hAnsi="Times New Roman" w:cs="Times New Roman"/>
          <w:sz w:val="24"/>
          <w:szCs w:val="24"/>
        </w:rPr>
        <w:footnoteReference w:id="21"/>
      </w:r>
      <w:r w:rsidRPr="00FE409F">
        <w:rPr>
          <w:rFonts w:ascii="Times New Roman" w:hAnsi="Times New Roman" w:cs="Times New Roman"/>
          <w:sz w:val="24"/>
          <w:szCs w:val="24"/>
        </w:rPr>
        <w:t xml:space="preserve"> Law No. 25 of 2001 concerning compulsory education in Qatar ensures free and compulsory basic education for children aged 6 to 18 in public schools, imposing penalties on parents who fail to register their children.</w:t>
      </w:r>
      <w:r w:rsidRPr="00FE409F">
        <w:rPr>
          <w:rStyle w:val="FootnoteReference"/>
          <w:rFonts w:ascii="Times New Roman" w:hAnsi="Times New Roman" w:cs="Times New Roman"/>
          <w:sz w:val="24"/>
          <w:szCs w:val="24"/>
        </w:rPr>
        <w:footnoteReference w:id="22"/>
      </w:r>
    </w:p>
    <w:p w14:paraId="497F80C2"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Maat has documented several positive steps taken by Qatari authorities to support the child's right to education. In September 2024, the Prime Minister of Qatar launched the Ministry of Education and Higher Education Strategy 2024-2030 under the slogan "Igniting the Flame of Learning," aimed at improving the quality of education, enhancing access to it, and reducing the educational gap between children from various economic and social backgrounds.</w:t>
      </w:r>
      <w:r w:rsidRPr="00FE409F">
        <w:rPr>
          <w:rStyle w:val="FootnoteReference"/>
          <w:rFonts w:ascii="Times New Roman" w:hAnsi="Times New Roman" w:cs="Times New Roman"/>
          <w:sz w:val="24"/>
          <w:szCs w:val="24"/>
        </w:rPr>
        <w:footnoteReference w:id="23"/>
      </w:r>
    </w:p>
    <w:p w14:paraId="3B7B64E6"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Despite these efforts and progress made in education, Maat notes that there are some challenges affecting the realization of the child's right to education in Qatar. One of the foremost challenges is the lack of inclusivity in compulsory education for non-Qatari children. Although education is free and compulsory for Qatari citizens, non-Qatari children, especially those from low-income families, face difficulties obtaining free education due to the high costs of private schools.</w:t>
      </w:r>
      <w:r w:rsidRPr="00FE409F">
        <w:rPr>
          <w:rStyle w:val="FootnoteReference"/>
          <w:rFonts w:ascii="Times New Roman" w:hAnsi="Times New Roman" w:cs="Times New Roman"/>
          <w:sz w:val="24"/>
          <w:szCs w:val="24"/>
        </w:rPr>
        <w:footnoteReference w:id="24"/>
      </w:r>
      <w:r w:rsidRPr="00FE409F">
        <w:rPr>
          <w:rFonts w:ascii="Times New Roman" w:hAnsi="Times New Roman" w:cs="Times New Roman"/>
          <w:sz w:val="24"/>
          <w:szCs w:val="24"/>
        </w:rPr>
        <w:t xml:space="preserve"> There is also a clear absence of legislation protecting children from violence in schools, reflecting the need for stricter policies to combat violence and bullying within educational institutions.</w:t>
      </w:r>
      <w:r w:rsidRPr="00FE409F">
        <w:rPr>
          <w:rStyle w:val="FootnoteReference"/>
          <w:rFonts w:ascii="Times New Roman" w:hAnsi="Times New Roman" w:cs="Times New Roman"/>
          <w:sz w:val="24"/>
          <w:szCs w:val="24"/>
        </w:rPr>
        <w:footnoteReference w:id="25"/>
      </w:r>
    </w:p>
    <w:p w14:paraId="07DA9DE8"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lastRenderedPageBreak/>
        <w:t xml:space="preserve"> To enhance the State of Qatar's commitment to achieving the child's right to education, additional steps must be taken to ensure inclusive education for all children, including non-Qatari children, and to develop mechanisms to protect children from violence and abuse in schools, in line with international standards to ensure a safe and inclusive educational environment for all children.</w:t>
      </w:r>
    </w:p>
    <w:p w14:paraId="68E8724B" w14:textId="77777777" w:rsidR="00FE409F" w:rsidRPr="00FE409F" w:rsidRDefault="00FE409F" w:rsidP="00FE409F">
      <w:pPr>
        <w:jc w:val="both"/>
        <w:rPr>
          <w:rFonts w:ascii="Times New Roman" w:hAnsi="Times New Roman" w:cs="Times New Roman"/>
          <w:b/>
          <w:bCs/>
          <w:color w:val="C45911" w:themeColor="accent2" w:themeShade="BF"/>
          <w:sz w:val="28"/>
          <w:szCs w:val="28"/>
          <w:rtl/>
        </w:rPr>
      </w:pPr>
      <w:r w:rsidRPr="00FE409F">
        <w:rPr>
          <w:rFonts w:ascii="Times New Roman" w:hAnsi="Times New Roman" w:cs="Times New Roman"/>
          <w:b/>
          <w:bCs/>
          <w:color w:val="C45911" w:themeColor="accent2" w:themeShade="BF"/>
          <w:sz w:val="28"/>
          <w:szCs w:val="28"/>
        </w:rPr>
        <w:t>Protection of Child from Sexual Exploitation (Article 34)</w:t>
      </w:r>
    </w:p>
    <w:p w14:paraId="38759D1C"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Article 34 of Convention on the Rights of the Child requires state parties to protect children from all forms of sexual exploitation and abuse, including forcing them to participate in any sexual activity, and exploiting them in prostitution or pornography.</w:t>
      </w:r>
      <w:r w:rsidRPr="00FE409F">
        <w:rPr>
          <w:rStyle w:val="FootnoteReference"/>
          <w:rFonts w:ascii="Times New Roman" w:hAnsi="Times New Roman" w:cs="Times New Roman"/>
          <w:sz w:val="24"/>
          <w:szCs w:val="24"/>
        </w:rPr>
        <w:footnoteReference w:id="26"/>
      </w:r>
      <w:r w:rsidRPr="00FE409F">
        <w:rPr>
          <w:rFonts w:ascii="Times New Roman" w:hAnsi="Times New Roman" w:cs="Times New Roman"/>
          <w:sz w:val="24"/>
          <w:szCs w:val="24"/>
        </w:rPr>
        <w:t xml:space="preserve"> Although the permanent constitution of the State of Qatar does not include an explicit provision regarding the sexual exploitation of children, it prioritizes the protection of society from causes of corruption and exploitation through Article 22, which provides a general basis for protecting children from sexual exploitation.</w:t>
      </w:r>
    </w:p>
    <w:p w14:paraId="13190A4D"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Additionally, Qatari Penal Code No. (11) of 2004 criminalizes certain forms of assault and sexual exploitation of children, with Article 279 stipulating punishment for anyone who sexually assaults a minor.</w:t>
      </w:r>
      <w:r w:rsidRPr="00FE409F">
        <w:rPr>
          <w:rStyle w:val="FootnoteReference"/>
          <w:rFonts w:ascii="Times New Roman" w:hAnsi="Times New Roman" w:cs="Times New Roman"/>
          <w:sz w:val="24"/>
          <w:szCs w:val="24"/>
        </w:rPr>
        <w:footnoteReference w:id="27"/>
      </w:r>
      <w:r w:rsidRPr="00FE409F">
        <w:rPr>
          <w:rFonts w:ascii="Times New Roman" w:hAnsi="Times New Roman" w:cs="Times New Roman"/>
          <w:sz w:val="24"/>
          <w:szCs w:val="24"/>
        </w:rPr>
        <w:t xml:space="preserve"> Furthermore, Law No. (15) of 2011 on combating human trafficking prohibits the exploitation of children in illegal activities, including sexual exploitation, as stated in Article 2.</w:t>
      </w:r>
      <w:r w:rsidRPr="00FE409F">
        <w:rPr>
          <w:rStyle w:val="FootnoteReference"/>
          <w:rFonts w:ascii="Times New Roman" w:hAnsi="Times New Roman" w:cs="Times New Roman"/>
          <w:sz w:val="24"/>
          <w:szCs w:val="24"/>
        </w:rPr>
        <w:footnoteReference w:id="28"/>
      </w:r>
    </w:p>
    <w:p w14:paraId="42ACD841"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The State of Qatar has taken several steps to enhance the protection of children from sexual exploitation. In 2023, the Public Authority for the Care of Minors launched the Strategic Plan of the Public Authority for the Care of Minors 2023-2030, which aims to strengthen the protection of minors' rights, including protecting them from exploitation and abuse.</w:t>
      </w:r>
      <w:r w:rsidRPr="00FE409F">
        <w:rPr>
          <w:rStyle w:val="FootnoteReference"/>
          <w:rFonts w:ascii="Times New Roman" w:hAnsi="Times New Roman" w:cs="Times New Roman"/>
          <w:sz w:val="24"/>
          <w:szCs w:val="24"/>
        </w:rPr>
        <w:footnoteReference w:id="29"/>
      </w:r>
      <w:r w:rsidRPr="00FE409F">
        <w:rPr>
          <w:rFonts w:ascii="Times New Roman" w:hAnsi="Times New Roman" w:cs="Times New Roman"/>
          <w:sz w:val="24"/>
          <w:szCs w:val="24"/>
        </w:rPr>
        <w:t xml:space="preserve"> In November 2024, Qatar participated in the first ministerial conference on ending all forms of violence against children in Bogota, where it affirmed its support for regional and international efforts to enhance the protection of children, indicating its commitment to protecting them from violence in all its forms and highlighting the coordination between government and non-government sectors to achieve this goal.</w:t>
      </w:r>
      <w:r w:rsidRPr="00FE409F">
        <w:rPr>
          <w:rStyle w:val="FootnoteReference"/>
          <w:rFonts w:ascii="Times New Roman" w:hAnsi="Times New Roman" w:cs="Times New Roman"/>
          <w:sz w:val="24"/>
          <w:szCs w:val="24"/>
        </w:rPr>
        <w:footnoteReference w:id="30"/>
      </w:r>
    </w:p>
    <w:p w14:paraId="7BF11CDC"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 xml:space="preserve">Despite these efforts, significant challenges remain that require reforms to ensure comprehensive protection for children from sexual exploitation in line with Qatar's obligations under Article 34 of Convention. There is still a lack of a comprehensive child rights law that clearly defines all </w:t>
      </w:r>
      <w:r w:rsidRPr="00FE409F">
        <w:rPr>
          <w:rFonts w:ascii="Times New Roman" w:hAnsi="Times New Roman" w:cs="Times New Roman"/>
          <w:sz w:val="24"/>
          <w:szCs w:val="24"/>
        </w:rPr>
        <w:lastRenderedPageBreak/>
        <w:t>forms of sexual exploitation, and the current legal framework does not provide a comprehensive definition of child sexual exploitation nor does it include specific penalties for all forms of sexual abuse, such as online harassment or sexual exploitation in non-traditional environments. Furthermore, the absence of effective mechanisms to monitor cases of sexual exploitation, particularly in the digital space, poses an additional challenge.</w:t>
      </w:r>
    </w:p>
    <w:p w14:paraId="6BED2FA9"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To strengthen the State of Qatar's commitment to protecting children from sexual exploitation, it is essential to develop a comprehensive legal framework that addresses all forms of sexual exploitation clearly and establishes effective mechanisms to monitor and combat this phenomenon in all environments, including the digital space.</w:t>
      </w:r>
    </w:p>
    <w:p w14:paraId="054A5D76" w14:textId="77777777" w:rsidR="00FE409F" w:rsidRPr="00FE409F" w:rsidRDefault="00FE409F" w:rsidP="00FE409F">
      <w:pPr>
        <w:jc w:val="both"/>
        <w:rPr>
          <w:rFonts w:ascii="Times New Roman" w:hAnsi="Times New Roman" w:cs="Times New Roman"/>
          <w:color w:val="C45911" w:themeColor="accent2" w:themeShade="BF"/>
          <w:sz w:val="28"/>
          <w:szCs w:val="28"/>
        </w:rPr>
      </w:pPr>
      <w:r w:rsidRPr="00FE409F">
        <w:rPr>
          <w:rFonts w:ascii="Times New Roman" w:hAnsi="Times New Roman" w:cs="Times New Roman"/>
          <w:b/>
          <w:bCs/>
          <w:color w:val="C45911" w:themeColor="accent2" w:themeShade="BF"/>
          <w:sz w:val="28"/>
          <w:szCs w:val="28"/>
        </w:rPr>
        <w:t>Recommendations</w:t>
      </w:r>
    </w:p>
    <w:p w14:paraId="10F01D1C" w14:textId="77777777" w:rsidR="00FE409F" w:rsidRPr="00FE409F" w:rsidRDefault="00FE409F" w:rsidP="00FE409F">
      <w:pPr>
        <w:jc w:val="both"/>
        <w:rPr>
          <w:rFonts w:ascii="Times New Roman" w:hAnsi="Times New Roman" w:cs="Times New Roman"/>
          <w:sz w:val="24"/>
          <w:szCs w:val="24"/>
        </w:rPr>
      </w:pPr>
      <w:r w:rsidRPr="00FE409F">
        <w:rPr>
          <w:rFonts w:ascii="Times New Roman" w:hAnsi="Times New Roman" w:cs="Times New Roman"/>
          <w:sz w:val="24"/>
          <w:szCs w:val="24"/>
        </w:rPr>
        <w:t>Maat recommends that the Committee on the Rights of the Child discuss these recommendations with Qatari authorities and urge them to take concrete steps to implement them in line with Qatar's international obligations under Convention on the Rights of the Child, as follows:</w:t>
      </w:r>
    </w:p>
    <w:p w14:paraId="66997936" w14:textId="77777777" w:rsidR="00FE409F" w:rsidRPr="00FE409F" w:rsidRDefault="00FE409F" w:rsidP="00FE409F">
      <w:pPr>
        <w:numPr>
          <w:ilvl w:val="0"/>
          <w:numId w:val="45"/>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Accelerate the issuance of a Child Rights Law:</w:t>
      </w:r>
      <w:r w:rsidRPr="00FE409F">
        <w:rPr>
          <w:rFonts w:ascii="Times New Roman" w:hAnsi="Times New Roman" w:cs="Times New Roman"/>
          <w:sz w:val="24"/>
          <w:szCs w:val="24"/>
        </w:rPr>
        <w:t xml:space="preserve"> The State of Qatar should work on issuing a comprehensive child rights law that includes explicit provisions guaranteeing the child's right to life, survival, and development, and clearly defines the state's obligations to protect children's rights.</w:t>
      </w:r>
    </w:p>
    <w:p w14:paraId="28CBF5BE" w14:textId="77777777" w:rsidR="00FE409F" w:rsidRPr="00FE409F" w:rsidRDefault="00FE409F" w:rsidP="00FE409F">
      <w:pPr>
        <w:numPr>
          <w:ilvl w:val="0"/>
          <w:numId w:val="45"/>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Develop legislation to include the digital environment:</w:t>
      </w:r>
      <w:r w:rsidRPr="00FE409F">
        <w:rPr>
          <w:rFonts w:ascii="Times New Roman" w:hAnsi="Times New Roman" w:cs="Times New Roman"/>
          <w:sz w:val="24"/>
          <w:szCs w:val="24"/>
        </w:rPr>
        <w:t xml:space="preserve"> Consideration should be given to developing Qatari legislation to include the protection of children in the digital environment, including criminalizing all forms of cyber violence and prohibiting harmful content. Collaboration between government and non-government institutions should also be strengthened to ensure a safe digital environment for children.</w:t>
      </w:r>
    </w:p>
    <w:p w14:paraId="339F4DCB" w14:textId="77777777" w:rsidR="00FE409F" w:rsidRPr="00FE409F" w:rsidRDefault="00FE409F" w:rsidP="00FE409F">
      <w:pPr>
        <w:numPr>
          <w:ilvl w:val="0"/>
          <w:numId w:val="45"/>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Amend Qatari Citizenship Law No. 38 of 2005:</w:t>
      </w:r>
      <w:r w:rsidRPr="00FE409F">
        <w:rPr>
          <w:rFonts w:ascii="Times New Roman" w:hAnsi="Times New Roman" w:cs="Times New Roman"/>
          <w:sz w:val="24"/>
          <w:szCs w:val="24"/>
        </w:rPr>
        <w:t xml:space="preserve"> Maat recommends amending Qatari Citizenship Law to ensure that children born to a Qatari mother and a non-Qatari father are granted citizenship easily without complex conditions or exceptional approvals.</w:t>
      </w:r>
    </w:p>
    <w:p w14:paraId="01784170" w14:textId="77777777" w:rsidR="00FE409F" w:rsidRPr="00FE409F" w:rsidRDefault="00FE409F" w:rsidP="00FE409F">
      <w:pPr>
        <w:numPr>
          <w:ilvl w:val="0"/>
          <w:numId w:val="46"/>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Guarantee that children are not deprived of their nationality:</w:t>
      </w:r>
      <w:r w:rsidRPr="00FE409F">
        <w:rPr>
          <w:rFonts w:ascii="Times New Roman" w:hAnsi="Times New Roman" w:cs="Times New Roman"/>
          <w:sz w:val="24"/>
          <w:szCs w:val="24"/>
        </w:rPr>
        <w:t xml:space="preserve"> Qatari authorities should ensure that no child is deprived of their nationality and take measures to address cases of stateless children, especially in situations like those of the children of the Al-Murra tribe and the Al-Ghafran clan whose nationalities have been revoked.</w:t>
      </w:r>
    </w:p>
    <w:p w14:paraId="7D730D3F" w14:textId="77777777" w:rsidR="00FE409F" w:rsidRPr="00FE409F" w:rsidRDefault="00FE409F" w:rsidP="00FE409F">
      <w:pPr>
        <w:numPr>
          <w:ilvl w:val="0"/>
          <w:numId w:val="46"/>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lastRenderedPageBreak/>
        <w:t>Ratify the 1961 Convention on the Reduction of Statelessness:</w:t>
      </w:r>
      <w:r w:rsidRPr="00FE409F">
        <w:rPr>
          <w:rFonts w:ascii="Times New Roman" w:hAnsi="Times New Roman" w:cs="Times New Roman"/>
          <w:sz w:val="24"/>
          <w:szCs w:val="24"/>
        </w:rPr>
        <w:t xml:space="preserve"> It is essential for the State of Qatar to ratify the 1961 Convention on the Reduction of Statelessness to ensure a legal international commitment that requires clear measures to protect stateless children within the country.</w:t>
      </w:r>
    </w:p>
    <w:p w14:paraId="41D0267E" w14:textId="77777777" w:rsidR="00FE409F" w:rsidRPr="00FE409F" w:rsidRDefault="00FE409F" w:rsidP="00FE409F">
      <w:pPr>
        <w:numPr>
          <w:ilvl w:val="0"/>
          <w:numId w:val="46"/>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Criminalize corporal punishment of children in homes and schools:</w:t>
      </w:r>
      <w:r w:rsidRPr="00FE409F">
        <w:rPr>
          <w:rFonts w:ascii="Times New Roman" w:hAnsi="Times New Roman" w:cs="Times New Roman"/>
          <w:sz w:val="24"/>
          <w:szCs w:val="24"/>
        </w:rPr>
        <w:t xml:space="preserve"> Maat recommends criminalizing corporal punishment of children in homes and schools, while establishing clear policies to protect children from domestic violence and violence within educational institutions.</w:t>
      </w:r>
    </w:p>
    <w:p w14:paraId="696197D9" w14:textId="77777777" w:rsidR="00FE409F" w:rsidRPr="00FE409F" w:rsidRDefault="00FE409F" w:rsidP="00FE409F">
      <w:pPr>
        <w:numPr>
          <w:ilvl w:val="0"/>
          <w:numId w:val="46"/>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Develop mechanisms to monitor and prevent all forms of violence against children:</w:t>
      </w:r>
      <w:r w:rsidRPr="00FE409F">
        <w:rPr>
          <w:rFonts w:ascii="Times New Roman" w:hAnsi="Times New Roman" w:cs="Times New Roman"/>
          <w:sz w:val="24"/>
          <w:szCs w:val="24"/>
        </w:rPr>
        <w:t xml:space="preserve"> It is important to develop effective mechanisms to monitor and prevent all forms of violence against children, including enhancing reporting services and legal protection for at-risk children.</w:t>
      </w:r>
    </w:p>
    <w:p w14:paraId="600B4522" w14:textId="77777777" w:rsidR="00FE409F" w:rsidRPr="00FE409F" w:rsidRDefault="00FE409F" w:rsidP="00FE409F">
      <w:pPr>
        <w:numPr>
          <w:ilvl w:val="0"/>
          <w:numId w:val="46"/>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Expand compulsory education to include all children:</w:t>
      </w:r>
      <w:r w:rsidRPr="00FE409F">
        <w:rPr>
          <w:rFonts w:ascii="Times New Roman" w:hAnsi="Times New Roman" w:cs="Times New Roman"/>
          <w:sz w:val="24"/>
          <w:szCs w:val="24"/>
        </w:rPr>
        <w:t xml:space="preserve"> Compulsory education should encompass all children residing in Qatar regardless of their nationality or legal status, to ensure equal educational opportunities for all children.</w:t>
      </w:r>
    </w:p>
    <w:p w14:paraId="2B68195F" w14:textId="77777777" w:rsidR="00FE409F" w:rsidRPr="00FE409F" w:rsidRDefault="00FE409F" w:rsidP="00FE409F">
      <w:pPr>
        <w:numPr>
          <w:ilvl w:val="0"/>
          <w:numId w:val="46"/>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Establish strict policies to combat violence and bullying in schools:</w:t>
      </w:r>
      <w:r w:rsidRPr="00FE409F">
        <w:rPr>
          <w:rFonts w:ascii="Times New Roman" w:hAnsi="Times New Roman" w:cs="Times New Roman"/>
          <w:sz w:val="24"/>
          <w:szCs w:val="24"/>
        </w:rPr>
        <w:t xml:space="preserve"> Maat recommends implementing stricter policies to combat violence and bullying in schools, ensuring a safe educational environment for all children free from any form of violence.</w:t>
      </w:r>
    </w:p>
    <w:p w14:paraId="53A21A31" w14:textId="77777777" w:rsidR="00FE409F" w:rsidRPr="00FE409F" w:rsidRDefault="00FE409F" w:rsidP="00FE409F">
      <w:pPr>
        <w:numPr>
          <w:ilvl w:val="0"/>
          <w:numId w:val="46"/>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Enhance support programs for children from low-income families:</w:t>
      </w:r>
      <w:r w:rsidRPr="00FE409F">
        <w:rPr>
          <w:rFonts w:ascii="Times New Roman" w:hAnsi="Times New Roman" w:cs="Times New Roman"/>
          <w:sz w:val="24"/>
          <w:szCs w:val="24"/>
        </w:rPr>
        <w:t xml:space="preserve"> It is essential to enhance support programs for children from low-income families to ensure they have equal educational opportunities and achieve social justice in education.</w:t>
      </w:r>
    </w:p>
    <w:p w14:paraId="0CD3AAFC" w14:textId="77777777" w:rsidR="00FE409F" w:rsidRPr="00FE409F" w:rsidRDefault="00FE409F" w:rsidP="00FE409F">
      <w:pPr>
        <w:numPr>
          <w:ilvl w:val="0"/>
          <w:numId w:val="46"/>
        </w:numPr>
        <w:spacing w:line="278" w:lineRule="auto"/>
        <w:jc w:val="both"/>
        <w:rPr>
          <w:rFonts w:ascii="Times New Roman" w:hAnsi="Times New Roman" w:cs="Times New Roman"/>
          <w:sz w:val="24"/>
          <w:szCs w:val="24"/>
        </w:rPr>
      </w:pPr>
      <w:r w:rsidRPr="00FE409F">
        <w:rPr>
          <w:rFonts w:ascii="Times New Roman" w:hAnsi="Times New Roman" w:cs="Times New Roman"/>
          <w:b/>
          <w:bCs/>
          <w:sz w:val="24"/>
          <w:szCs w:val="24"/>
        </w:rPr>
        <w:t>Enact a comprehensive child rights law regarding sexual exploitation:</w:t>
      </w:r>
      <w:r w:rsidRPr="00FE409F">
        <w:rPr>
          <w:rFonts w:ascii="Times New Roman" w:hAnsi="Times New Roman" w:cs="Times New Roman"/>
          <w:sz w:val="24"/>
          <w:szCs w:val="24"/>
        </w:rPr>
        <w:t xml:space="preserve"> The Foundation recommends enacting a comprehensive law that defines all forms of sexual exploitation of children, including online harassment and exploitation in non-traditional environments, with strict penalties for all forms of sexual abuse.</w:t>
      </w:r>
    </w:p>
    <w:p w14:paraId="4994A190" w14:textId="7CBECD6B" w:rsidR="004A7201" w:rsidRPr="00FE409F" w:rsidRDefault="00FE409F" w:rsidP="00FE409F">
      <w:pPr>
        <w:numPr>
          <w:ilvl w:val="0"/>
          <w:numId w:val="46"/>
        </w:numPr>
        <w:spacing w:line="278" w:lineRule="auto"/>
        <w:jc w:val="both"/>
        <w:rPr>
          <w:rFonts w:ascii="Times New Roman" w:hAnsi="Times New Roman" w:cs="Times New Roman"/>
          <w:sz w:val="24"/>
          <w:szCs w:val="24"/>
          <w:rtl/>
        </w:rPr>
      </w:pPr>
      <w:r w:rsidRPr="00FE409F">
        <w:rPr>
          <w:rFonts w:ascii="Times New Roman" w:hAnsi="Times New Roman" w:cs="Times New Roman"/>
          <w:b/>
          <w:bCs/>
          <w:sz w:val="24"/>
          <w:szCs w:val="24"/>
        </w:rPr>
        <w:t>Impose severe penalties for the sexual exploitation of children:</w:t>
      </w:r>
      <w:r w:rsidRPr="00FE409F">
        <w:rPr>
          <w:rFonts w:ascii="Times New Roman" w:hAnsi="Times New Roman" w:cs="Times New Roman"/>
          <w:sz w:val="24"/>
          <w:szCs w:val="24"/>
        </w:rPr>
        <w:t xml:space="preserve"> It is crucial to impose severe penalties for all forms of sexual abuse against children and ensure that perpetrators of these crimes do not escape punishment, in alignment with Qatar's international obligations to protect children's rights.</w:t>
      </w:r>
    </w:p>
    <w:sectPr w:rsidR="004A7201" w:rsidRPr="00FE409F"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2A20A5ED"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Text of the Convention on the Rights of the Child, Article 6, </w:t>
      </w:r>
      <w:hyperlink r:id="rId1" w:history="1">
        <w:r w:rsidRPr="00AC2F16">
          <w:rPr>
            <w:rStyle w:val="Hyperlink"/>
            <w:rFonts w:asciiTheme="majorBidi" w:hAnsiTheme="majorBidi" w:cstheme="majorBidi"/>
            <w:sz w:val="16"/>
            <w:szCs w:val="16"/>
            <w:lang w:bidi="ar-EG"/>
          </w:rPr>
          <w:t>https://tinyurl.com/mwfrz66s</w:t>
        </w:r>
      </w:hyperlink>
      <w:r w:rsidRPr="00AC2F16">
        <w:rPr>
          <w:rFonts w:asciiTheme="majorBidi" w:hAnsiTheme="majorBidi" w:cstheme="majorBidi"/>
          <w:sz w:val="16"/>
          <w:szCs w:val="16"/>
          <w:lang w:bidi="ar-EG"/>
        </w:rPr>
        <w:t xml:space="preserve"> </w:t>
      </w:r>
    </w:p>
  </w:footnote>
  <w:footnote w:id="2">
    <w:p w14:paraId="418A41AD"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Issuance of the Permanent Constitution of the State of Qatar, Article 6, Article 52, </w:t>
      </w:r>
      <w:hyperlink r:id="rId2" w:history="1">
        <w:r w:rsidRPr="00AC2F16">
          <w:rPr>
            <w:rStyle w:val="Hyperlink"/>
            <w:rFonts w:asciiTheme="majorBidi" w:hAnsiTheme="majorBidi" w:cstheme="majorBidi"/>
            <w:sz w:val="16"/>
            <w:szCs w:val="16"/>
            <w:lang w:bidi="ar-EG"/>
          </w:rPr>
          <w:t>https://tinyurl.com/3dwzf4c5</w:t>
        </w:r>
      </w:hyperlink>
      <w:r w:rsidRPr="00AC2F16">
        <w:rPr>
          <w:rFonts w:asciiTheme="majorBidi" w:hAnsiTheme="majorBidi" w:cstheme="majorBidi"/>
          <w:sz w:val="16"/>
          <w:szCs w:val="16"/>
          <w:lang w:bidi="ar-EG"/>
        </w:rPr>
        <w:t xml:space="preserve"> </w:t>
      </w:r>
    </w:p>
  </w:footnote>
  <w:footnote w:id="3">
    <w:p w14:paraId="700655BF"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Ibid., Articles 22, 49 of the Qatari Constitution, </w:t>
      </w:r>
      <w:hyperlink r:id="rId3" w:history="1">
        <w:r w:rsidRPr="00AC2F16">
          <w:rPr>
            <w:rStyle w:val="Hyperlink"/>
            <w:rFonts w:asciiTheme="majorBidi" w:hAnsiTheme="majorBidi" w:cstheme="majorBidi"/>
            <w:sz w:val="16"/>
            <w:szCs w:val="16"/>
            <w:lang w:bidi="ar-EG"/>
          </w:rPr>
          <w:t>https://tinyurl.com/3dwzf4c5</w:t>
        </w:r>
      </w:hyperlink>
      <w:r w:rsidRPr="00AC2F16">
        <w:rPr>
          <w:rFonts w:asciiTheme="majorBidi" w:hAnsiTheme="majorBidi" w:cstheme="majorBidi"/>
          <w:sz w:val="16"/>
          <w:szCs w:val="16"/>
          <w:lang w:bidi="ar-EG"/>
        </w:rPr>
        <w:t xml:space="preserve"> </w:t>
      </w:r>
    </w:p>
  </w:footnote>
  <w:footnote w:id="4">
    <w:p w14:paraId="3E1480AA"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Law No. (22) of 2006 promulgating the Family Law, </w:t>
      </w:r>
      <w:hyperlink r:id="rId4" w:history="1">
        <w:r w:rsidRPr="00AC2F16">
          <w:rPr>
            <w:rStyle w:val="Hyperlink"/>
            <w:rFonts w:asciiTheme="majorBidi" w:hAnsiTheme="majorBidi" w:cstheme="majorBidi"/>
            <w:sz w:val="16"/>
            <w:szCs w:val="16"/>
            <w:lang w:bidi="ar-EG"/>
          </w:rPr>
          <w:t>https://tinyurl.com/ym4dtn45</w:t>
        </w:r>
      </w:hyperlink>
      <w:r w:rsidRPr="00AC2F16">
        <w:rPr>
          <w:rFonts w:asciiTheme="majorBidi" w:hAnsiTheme="majorBidi" w:cstheme="majorBidi"/>
          <w:sz w:val="16"/>
          <w:szCs w:val="16"/>
          <w:lang w:bidi="ar-EG"/>
        </w:rPr>
        <w:t xml:space="preserve"> </w:t>
      </w:r>
    </w:p>
  </w:footnote>
  <w:footnote w:id="5">
    <w:p w14:paraId="3398D266"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Law No. (11) of 2004 promulgating the Penal Code, Article 315, </w:t>
      </w:r>
      <w:hyperlink r:id="rId5" w:history="1">
        <w:r w:rsidRPr="00AC2F16">
          <w:rPr>
            <w:rStyle w:val="Hyperlink"/>
            <w:rFonts w:asciiTheme="majorBidi" w:hAnsiTheme="majorBidi" w:cstheme="majorBidi"/>
            <w:sz w:val="16"/>
            <w:szCs w:val="16"/>
            <w:lang w:bidi="ar-EG"/>
          </w:rPr>
          <w:t>https://tinyurl.com/yeb8edkp</w:t>
        </w:r>
      </w:hyperlink>
      <w:r w:rsidRPr="00AC2F16">
        <w:rPr>
          <w:rFonts w:asciiTheme="majorBidi" w:hAnsiTheme="majorBidi" w:cstheme="majorBidi"/>
          <w:sz w:val="16"/>
          <w:szCs w:val="16"/>
          <w:lang w:bidi="ar-EG"/>
        </w:rPr>
        <w:t xml:space="preserve"> </w:t>
      </w:r>
    </w:p>
  </w:footnote>
  <w:footnote w:id="6">
    <w:p w14:paraId="08CC6854"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Qatar participates in the Sixth High-Level Arab Conference on the Rights of the Child, Al </w:t>
      </w:r>
      <w:proofErr w:type="spellStart"/>
      <w:r w:rsidRPr="00AC2F16">
        <w:rPr>
          <w:rFonts w:asciiTheme="majorBidi" w:hAnsiTheme="majorBidi" w:cstheme="majorBidi"/>
          <w:sz w:val="16"/>
          <w:szCs w:val="16"/>
          <w:lang w:bidi="ar-EG"/>
        </w:rPr>
        <w:t>Sharq</w:t>
      </w:r>
      <w:proofErr w:type="spellEnd"/>
      <w:r w:rsidRPr="00AC2F16">
        <w:rPr>
          <w:rFonts w:asciiTheme="majorBidi" w:hAnsiTheme="majorBidi" w:cstheme="majorBidi"/>
          <w:sz w:val="16"/>
          <w:szCs w:val="16"/>
          <w:lang w:bidi="ar-EG"/>
        </w:rPr>
        <w:t xml:space="preserve">, May 31, 2023, </w:t>
      </w:r>
      <w:hyperlink r:id="rId6" w:history="1">
        <w:r w:rsidRPr="00AC2F16">
          <w:rPr>
            <w:rStyle w:val="Hyperlink"/>
            <w:rFonts w:asciiTheme="majorBidi" w:hAnsiTheme="majorBidi" w:cstheme="majorBidi"/>
            <w:sz w:val="16"/>
            <w:szCs w:val="16"/>
            <w:lang w:bidi="ar-EG"/>
          </w:rPr>
          <w:t>https://tinyurl.com/u5uyynvc</w:t>
        </w:r>
      </w:hyperlink>
      <w:r w:rsidRPr="00AC2F16">
        <w:rPr>
          <w:rFonts w:asciiTheme="majorBidi" w:hAnsiTheme="majorBidi" w:cstheme="majorBidi"/>
          <w:sz w:val="16"/>
          <w:szCs w:val="16"/>
          <w:lang w:bidi="ar-EG"/>
        </w:rPr>
        <w:t xml:space="preserve"> </w:t>
      </w:r>
    </w:p>
  </w:footnote>
  <w:footnote w:id="7">
    <w:p w14:paraId="24CB06C1"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Qatar Fund for Development and UNICEF sign two agreements to support children's rights and development globally, January 31, 2024 </w:t>
      </w:r>
      <w:hyperlink r:id="rId7" w:history="1">
        <w:r w:rsidRPr="00AC2F16">
          <w:rPr>
            <w:rStyle w:val="Hyperlink"/>
            <w:rFonts w:asciiTheme="majorBidi" w:hAnsiTheme="majorBidi" w:cstheme="majorBidi"/>
            <w:sz w:val="16"/>
            <w:szCs w:val="16"/>
            <w:lang w:bidi="ar-EG"/>
          </w:rPr>
          <w:t>https://tinyurl.com/4hb5x6wk</w:t>
        </w:r>
      </w:hyperlink>
      <w:r w:rsidRPr="00AC2F16">
        <w:rPr>
          <w:rFonts w:asciiTheme="majorBidi" w:hAnsiTheme="majorBidi" w:cstheme="majorBidi"/>
          <w:sz w:val="16"/>
          <w:szCs w:val="16"/>
          <w:lang w:bidi="ar-EG"/>
        </w:rPr>
        <w:t xml:space="preserve"> </w:t>
      </w:r>
    </w:p>
  </w:footnote>
  <w:footnote w:id="8">
    <w:p w14:paraId="1BCEE259"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Qatar: Recommendations for developing legislation to provide a safe digital environment for children, Al-Araby Al-</w:t>
      </w:r>
      <w:proofErr w:type="spellStart"/>
      <w:r w:rsidRPr="00AC2F16">
        <w:rPr>
          <w:rFonts w:asciiTheme="majorBidi" w:hAnsiTheme="majorBidi" w:cstheme="majorBidi"/>
          <w:sz w:val="16"/>
          <w:szCs w:val="16"/>
          <w:lang w:bidi="ar-EG"/>
        </w:rPr>
        <w:t>Jadeed</w:t>
      </w:r>
      <w:proofErr w:type="spellEnd"/>
      <w:r w:rsidRPr="00AC2F16">
        <w:rPr>
          <w:rFonts w:asciiTheme="majorBidi" w:hAnsiTheme="majorBidi" w:cstheme="majorBidi"/>
          <w:sz w:val="16"/>
          <w:szCs w:val="16"/>
          <w:lang w:bidi="ar-EG"/>
        </w:rPr>
        <w:t xml:space="preserve">, September 11, 2024, </w:t>
      </w:r>
      <w:hyperlink r:id="rId8" w:history="1">
        <w:r w:rsidRPr="00AC2F16">
          <w:rPr>
            <w:rStyle w:val="Hyperlink"/>
            <w:rFonts w:asciiTheme="majorBidi" w:hAnsiTheme="majorBidi" w:cstheme="majorBidi"/>
            <w:sz w:val="16"/>
            <w:szCs w:val="16"/>
            <w:lang w:bidi="ar-EG"/>
          </w:rPr>
          <w:t>https://tinyurl.com/5bcard7r</w:t>
        </w:r>
      </w:hyperlink>
      <w:r w:rsidRPr="00AC2F16">
        <w:rPr>
          <w:rFonts w:asciiTheme="majorBidi" w:hAnsiTheme="majorBidi" w:cstheme="majorBidi"/>
          <w:sz w:val="16"/>
          <w:szCs w:val="16"/>
          <w:lang w:bidi="ar-EG"/>
        </w:rPr>
        <w:t xml:space="preserve"> </w:t>
      </w:r>
    </w:p>
  </w:footnote>
  <w:footnote w:id="9">
    <w:p w14:paraId="6ACE27B4"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The Shura Council's Legal and Legislative Committee continues to discuss the draft "Children's Rights" law, Shura Council, June 23, 2024, </w:t>
      </w:r>
      <w:hyperlink r:id="rId9" w:history="1">
        <w:r w:rsidRPr="00AC2F16">
          <w:rPr>
            <w:rStyle w:val="Hyperlink"/>
            <w:rFonts w:asciiTheme="majorBidi" w:hAnsiTheme="majorBidi" w:cstheme="majorBidi"/>
            <w:sz w:val="16"/>
            <w:szCs w:val="16"/>
            <w:lang w:bidi="ar-EG"/>
          </w:rPr>
          <w:t>https://tinyurl.com/ua2whrrh</w:t>
        </w:r>
      </w:hyperlink>
      <w:r w:rsidRPr="00AC2F16">
        <w:rPr>
          <w:rFonts w:asciiTheme="majorBidi" w:hAnsiTheme="majorBidi" w:cstheme="majorBidi"/>
          <w:sz w:val="16"/>
          <w:szCs w:val="16"/>
          <w:lang w:bidi="ar-EG"/>
        </w:rPr>
        <w:t xml:space="preserve"> </w:t>
      </w:r>
    </w:p>
  </w:footnote>
  <w:footnote w:id="10">
    <w:p w14:paraId="01D60726"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Text of the Convention on the Rights of the Child, Article 7, </w:t>
      </w:r>
      <w:hyperlink r:id="rId10" w:history="1">
        <w:r w:rsidRPr="00AC2F16">
          <w:rPr>
            <w:rStyle w:val="Hyperlink"/>
            <w:rFonts w:asciiTheme="majorBidi" w:hAnsiTheme="majorBidi" w:cstheme="majorBidi"/>
            <w:sz w:val="16"/>
            <w:szCs w:val="16"/>
            <w:lang w:bidi="ar-EG"/>
          </w:rPr>
          <w:t>https://tinyurl.com/mwfrz66s</w:t>
        </w:r>
      </w:hyperlink>
      <w:r w:rsidRPr="00AC2F16">
        <w:rPr>
          <w:rFonts w:asciiTheme="majorBidi" w:hAnsiTheme="majorBidi" w:cstheme="majorBidi"/>
          <w:sz w:val="16"/>
          <w:szCs w:val="16"/>
          <w:lang w:bidi="ar-EG"/>
        </w:rPr>
        <w:t xml:space="preserve"> </w:t>
      </w:r>
    </w:p>
  </w:footnote>
  <w:footnote w:id="11">
    <w:p w14:paraId="0ADCFFDE" w14:textId="77777777" w:rsidR="00FE409F" w:rsidRPr="00AC2F16" w:rsidRDefault="00FE409F" w:rsidP="00FE409F">
      <w:pPr>
        <w:pStyle w:val="FootnoteText"/>
        <w:rPr>
          <w:rFonts w:asciiTheme="majorBidi" w:hAnsiTheme="majorBidi" w:cstheme="majorBidi"/>
          <w:sz w:val="16"/>
          <w:szCs w:val="16"/>
          <w:lang w:bidi="ar-EG"/>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Op. cit., </w:t>
      </w:r>
      <w:hyperlink r:id="rId11" w:history="1">
        <w:r w:rsidRPr="00AC2F16">
          <w:rPr>
            <w:rStyle w:val="Hyperlink"/>
            <w:rFonts w:asciiTheme="majorBidi" w:hAnsiTheme="majorBidi" w:cstheme="majorBidi"/>
            <w:sz w:val="16"/>
            <w:szCs w:val="16"/>
            <w:lang w:bidi="ar-EG"/>
          </w:rPr>
          <w:t>https://tinyurl.com/3dwzf4c5</w:t>
        </w:r>
      </w:hyperlink>
      <w:r w:rsidRPr="00AC2F16">
        <w:rPr>
          <w:rFonts w:asciiTheme="majorBidi" w:hAnsiTheme="majorBidi" w:cstheme="majorBidi"/>
          <w:sz w:val="16"/>
          <w:szCs w:val="16"/>
          <w:lang w:bidi="ar-EG"/>
        </w:rPr>
        <w:t xml:space="preserve"> </w:t>
      </w:r>
    </w:p>
  </w:footnote>
  <w:footnote w:id="12">
    <w:p w14:paraId="5B50B0EE"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Law No. (5) of 1982 Regulating the Registration of Births and Deaths, Articles 1, 5, </w:t>
      </w:r>
      <w:hyperlink r:id="rId12" w:history="1">
        <w:r w:rsidRPr="00AC2F16">
          <w:rPr>
            <w:rStyle w:val="Hyperlink"/>
            <w:rFonts w:asciiTheme="majorBidi" w:hAnsiTheme="majorBidi" w:cstheme="majorBidi"/>
            <w:sz w:val="16"/>
            <w:szCs w:val="16"/>
            <w:lang w:bidi="ar-EG"/>
          </w:rPr>
          <w:t>https://tinyurl.com/4jbkkmbh</w:t>
        </w:r>
      </w:hyperlink>
      <w:r w:rsidRPr="00AC2F16">
        <w:rPr>
          <w:rFonts w:asciiTheme="majorBidi" w:hAnsiTheme="majorBidi" w:cstheme="majorBidi"/>
          <w:sz w:val="16"/>
          <w:szCs w:val="16"/>
          <w:lang w:bidi="ar-EG"/>
        </w:rPr>
        <w:t xml:space="preserve"> </w:t>
      </w:r>
    </w:p>
  </w:footnote>
  <w:footnote w:id="13">
    <w:p w14:paraId="41A07DA8"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Justice: A qualitative leap in electronic legal and judicial services, Al-</w:t>
      </w:r>
      <w:proofErr w:type="spellStart"/>
      <w:r w:rsidRPr="00AC2F16">
        <w:rPr>
          <w:rFonts w:asciiTheme="majorBidi" w:hAnsiTheme="majorBidi" w:cstheme="majorBidi"/>
          <w:sz w:val="16"/>
          <w:szCs w:val="16"/>
          <w:lang w:bidi="ar-EG"/>
        </w:rPr>
        <w:t>Sharq</w:t>
      </w:r>
      <w:proofErr w:type="spellEnd"/>
      <w:r w:rsidRPr="00AC2F16">
        <w:rPr>
          <w:rFonts w:asciiTheme="majorBidi" w:hAnsiTheme="majorBidi" w:cstheme="majorBidi"/>
          <w:sz w:val="16"/>
          <w:szCs w:val="16"/>
          <w:lang w:bidi="ar-EG"/>
        </w:rPr>
        <w:t xml:space="preserve">, January 33, 2023, </w:t>
      </w:r>
      <w:hyperlink r:id="rId13" w:history="1">
        <w:r w:rsidRPr="00AC2F16">
          <w:rPr>
            <w:rStyle w:val="Hyperlink"/>
            <w:rFonts w:asciiTheme="majorBidi" w:hAnsiTheme="majorBidi" w:cstheme="majorBidi"/>
            <w:sz w:val="16"/>
            <w:szCs w:val="16"/>
            <w:lang w:bidi="ar-EG"/>
          </w:rPr>
          <w:t>https://tinyurl.com/bde98hhe</w:t>
        </w:r>
      </w:hyperlink>
      <w:r w:rsidRPr="00AC2F16">
        <w:rPr>
          <w:rFonts w:asciiTheme="majorBidi" w:hAnsiTheme="majorBidi" w:cstheme="majorBidi"/>
          <w:sz w:val="16"/>
          <w:szCs w:val="16"/>
          <w:lang w:bidi="ar-EG"/>
        </w:rPr>
        <w:t xml:space="preserve"> </w:t>
      </w:r>
    </w:p>
  </w:footnote>
  <w:footnote w:id="14">
    <w:p w14:paraId="45017378" w14:textId="77777777" w:rsidR="00FE409F" w:rsidRPr="00AC2F16" w:rsidRDefault="00FE409F" w:rsidP="00FE409F">
      <w:pPr>
        <w:spacing w:after="0" w:line="240" w:lineRule="auto"/>
        <w:rPr>
          <w:rFonts w:asciiTheme="majorBidi" w:hAnsiTheme="majorBidi" w:cstheme="majorBidi"/>
          <w:sz w:val="16"/>
          <w:szCs w:val="16"/>
          <w:lang w:bidi="ar-EG"/>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Law No. (38) of 2005 Concerning Qatari Nationality, Article 1, </w:t>
      </w:r>
      <w:hyperlink r:id="rId14" w:history="1">
        <w:r w:rsidRPr="00AC2F16">
          <w:rPr>
            <w:rStyle w:val="Hyperlink"/>
            <w:rFonts w:asciiTheme="majorBidi" w:hAnsiTheme="majorBidi" w:cstheme="majorBidi"/>
            <w:sz w:val="16"/>
            <w:szCs w:val="16"/>
            <w:lang w:bidi="ar-EG"/>
          </w:rPr>
          <w:t>https://tinyurl.com/j3e3f2tw</w:t>
        </w:r>
      </w:hyperlink>
      <w:r w:rsidRPr="00AC2F16">
        <w:rPr>
          <w:rFonts w:asciiTheme="majorBidi" w:hAnsiTheme="majorBidi" w:cstheme="majorBidi"/>
          <w:sz w:val="16"/>
          <w:szCs w:val="16"/>
          <w:lang w:bidi="ar-EG"/>
        </w:rPr>
        <w:t xml:space="preserve"> </w:t>
      </w:r>
    </w:p>
  </w:footnote>
  <w:footnote w:id="15">
    <w:p w14:paraId="63B78979"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Al Murrah Sheikhs Warn Qatar Against Harming Their Children, Asharq Al-Awsat, September 16, 2017, </w:t>
      </w:r>
      <w:hyperlink r:id="rId15" w:history="1">
        <w:r w:rsidRPr="00AC2F16">
          <w:rPr>
            <w:rStyle w:val="Hyperlink"/>
            <w:rFonts w:asciiTheme="majorBidi" w:hAnsiTheme="majorBidi" w:cstheme="majorBidi"/>
            <w:sz w:val="16"/>
            <w:szCs w:val="16"/>
            <w:lang w:bidi="ar-EG"/>
          </w:rPr>
          <w:t>https://tinyurl.com/yc5rxjt2</w:t>
        </w:r>
      </w:hyperlink>
      <w:r w:rsidRPr="00AC2F16">
        <w:rPr>
          <w:rFonts w:asciiTheme="majorBidi" w:hAnsiTheme="majorBidi" w:cstheme="majorBidi"/>
          <w:sz w:val="16"/>
          <w:szCs w:val="16"/>
          <w:lang w:bidi="ar-EG"/>
        </w:rPr>
        <w:t xml:space="preserve"> </w:t>
      </w:r>
    </w:p>
  </w:footnote>
  <w:footnote w:id="16">
    <w:p w14:paraId="1321E0B8"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Qatari Penal Code No. (11) of 2004, Article 279, </w:t>
      </w:r>
      <w:hyperlink r:id="rId16" w:history="1">
        <w:r w:rsidRPr="00AC2F16">
          <w:rPr>
            <w:rStyle w:val="Hyperlink"/>
            <w:rFonts w:asciiTheme="majorBidi" w:hAnsiTheme="majorBidi" w:cstheme="majorBidi"/>
            <w:sz w:val="16"/>
            <w:szCs w:val="16"/>
            <w:lang w:bidi="ar-EG"/>
          </w:rPr>
          <w:t>https://tinyurl.com/yeb8edkp</w:t>
        </w:r>
      </w:hyperlink>
      <w:r w:rsidRPr="00AC2F16">
        <w:rPr>
          <w:rFonts w:asciiTheme="majorBidi" w:hAnsiTheme="majorBidi" w:cstheme="majorBidi"/>
          <w:sz w:val="16"/>
          <w:szCs w:val="16"/>
          <w:lang w:bidi="ar-EG"/>
        </w:rPr>
        <w:t xml:space="preserve"> </w:t>
      </w:r>
    </w:p>
  </w:footnote>
  <w:footnote w:id="17">
    <w:p w14:paraId="15B6ACB1"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Law No. (22) of 2006 Issuing the Family Law, </w:t>
      </w:r>
      <w:hyperlink r:id="rId17" w:history="1">
        <w:r w:rsidRPr="00AC2F16">
          <w:rPr>
            <w:rStyle w:val="Hyperlink"/>
            <w:rFonts w:asciiTheme="majorBidi" w:hAnsiTheme="majorBidi" w:cstheme="majorBidi"/>
            <w:sz w:val="16"/>
            <w:szCs w:val="16"/>
            <w:lang w:bidi="ar-EG"/>
          </w:rPr>
          <w:t>https://tinyurl.com/ym4dtn45</w:t>
        </w:r>
      </w:hyperlink>
      <w:r w:rsidRPr="00AC2F16">
        <w:rPr>
          <w:rFonts w:asciiTheme="majorBidi" w:hAnsiTheme="majorBidi" w:cstheme="majorBidi"/>
          <w:sz w:val="16"/>
          <w:szCs w:val="16"/>
          <w:lang w:bidi="ar-EG"/>
        </w:rPr>
        <w:t xml:space="preserve"> </w:t>
      </w:r>
    </w:p>
  </w:footnote>
  <w:footnote w:id="18">
    <w:p w14:paraId="1C0BBE79" w14:textId="77777777" w:rsidR="00FE409F" w:rsidRPr="00AC2F16" w:rsidRDefault="00FE409F" w:rsidP="00FE409F">
      <w:pPr>
        <w:spacing w:after="0" w:line="240" w:lineRule="auto"/>
        <w:rPr>
          <w:rFonts w:asciiTheme="majorBidi" w:hAnsiTheme="majorBidi" w:cstheme="majorBidi"/>
          <w:sz w:val="16"/>
          <w:szCs w:val="16"/>
          <w:lang w:bidi="ar-EG"/>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Under Theme "Protecting Children's Rights in a Safe Digital Environment"... Human Rights: Launch of the Third National Forum, National Human Rights Committee, September 2024, </w:t>
      </w:r>
      <w:hyperlink r:id="rId18" w:history="1">
        <w:r w:rsidRPr="00AC2F16">
          <w:rPr>
            <w:rStyle w:val="Hyperlink"/>
            <w:rFonts w:asciiTheme="majorBidi" w:hAnsiTheme="majorBidi" w:cstheme="majorBidi"/>
            <w:sz w:val="16"/>
            <w:szCs w:val="16"/>
            <w:lang w:bidi="ar-EG"/>
          </w:rPr>
          <w:t>https://tinyurl.com/3su42pvr</w:t>
        </w:r>
      </w:hyperlink>
      <w:r w:rsidRPr="00AC2F16">
        <w:rPr>
          <w:rFonts w:asciiTheme="majorBidi" w:hAnsiTheme="majorBidi" w:cstheme="majorBidi"/>
          <w:sz w:val="16"/>
          <w:szCs w:val="16"/>
          <w:lang w:bidi="ar-EG"/>
        </w:rPr>
        <w:t xml:space="preserve"> </w:t>
      </w:r>
    </w:p>
  </w:footnote>
  <w:footnote w:id="19">
    <w:p w14:paraId="0996D5F7"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Corporal Punishment of Children in Qatar, Ending Corporal Punishment, </w:t>
      </w:r>
      <w:hyperlink r:id="rId19" w:history="1">
        <w:r w:rsidRPr="00AC2F16">
          <w:rPr>
            <w:rStyle w:val="Hyperlink"/>
            <w:rFonts w:asciiTheme="majorBidi" w:hAnsiTheme="majorBidi" w:cstheme="majorBidi"/>
            <w:sz w:val="16"/>
            <w:szCs w:val="16"/>
            <w:lang w:bidi="ar-EG"/>
          </w:rPr>
          <w:t>https://tinyurl.com/3w77m4mf</w:t>
        </w:r>
      </w:hyperlink>
      <w:r w:rsidRPr="00AC2F16">
        <w:rPr>
          <w:rFonts w:asciiTheme="majorBidi" w:hAnsiTheme="majorBidi" w:cstheme="majorBidi"/>
          <w:sz w:val="16"/>
          <w:szCs w:val="16"/>
          <w:lang w:bidi="ar-EG"/>
        </w:rPr>
        <w:t xml:space="preserve"> </w:t>
      </w:r>
    </w:p>
  </w:footnote>
  <w:footnote w:id="20">
    <w:p w14:paraId="7A9B2C6F"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Text of the Convention on the Rights of the Child, Article 28, </w:t>
      </w:r>
      <w:hyperlink r:id="rId20" w:history="1">
        <w:r w:rsidRPr="00AC2F16">
          <w:rPr>
            <w:rStyle w:val="Hyperlink"/>
            <w:rFonts w:asciiTheme="majorBidi" w:hAnsiTheme="majorBidi" w:cstheme="majorBidi"/>
            <w:sz w:val="16"/>
            <w:szCs w:val="16"/>
            <w:lang w:bidi="ar-EG"/>
          </w:rPr>
          <w:t>https://tinyurl.com/mwfrz66s</w:t>
        </w:r>
      </w:hyperlink>
      <w:r w:rsidRPr="00AC2F16">
        <w:rPr>
          <w:rFonts w:asciiTheme="majorBidi" w:hAnsiTheme="majorBidi" w:cstheme="majorBidi"/>
          <w:sz w:val="16"/>
          <w:szCs w:val="16"/>
          <w:lang w:bidi="ar-EG"/>
        </w:rPr>
        <w:t xml:space="preserve"> </w:t>
      </w:r>
    </w:p>
  </w:footnote>
  <w:footnote w:id="21">
    <w:p w14:paraId="2E049802"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Ibid., Articles 25, 49, </w:t>
      </w:r>
      <w:hyperlink r:id="rId21" w:history="1">
        <w:r w:rsidRPr="00AC2F16">
          <w:rPr>
            <w:rStyle w:val="Hyperlink"/>
            <w:rFonts w:asciiTheme="majorBidi" w:hAnsiTheme="majorBidi" w:cstheme="majorBidi"/>
            <w:sz w:val="16"/>
            <w:szCs w:val="16"/>
            <w:lang w:bidi="ar-EG"/>
          </w:rPr>
          <w:t>https://tinyurl.com/3dwzf4c5</w:t>
        </w:r>
      </w:hyperlink>
      <w:r w:rsidRPr="00AC2F16">
        <w:rPr>
          <w:rFonts w:asciiTheme="majorBidi" w:hAnsiTheme="majorBidi" w:cstheme="majorBidi"/>
          <w:sz w:val="16"/>
          <w:szCs w:val="16"/>
          <w:lang w:bidi="ar-EG"/>
        </w:rPr>
        <w:t xml:space="preserve"> </w:t>
      </w:r>
    </w:p>
  </w:footnote>
  <w:footnote w:id="22">
    <w:p w14:paraId="01485DF8"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Law No. (25) of 2001 on Compulsory Education, </w:t>
      </w:r>
      <w:hyperlink r:id="rId22" w:history="1">
        <w:r w:rsidRPr="00AC2F16">
          <w:rPr>
            <w:rStyle w:val="Hyperlink"/>
            <w:rFonts w:asciiTheme="majorBidi" w:hAnsiTheme="majorBidi" w:cstheme="majorBidi"/>
            <w:sz w:val="16"/>
            <w:szCs w:val="16"/>
            <w:lang w:bidi="ar-EG"/>
          </w:rPr>
          <w:t>https://tinyurl.com/5n7kms2r</w:t>
        </w:r>
      </w:hyperlink>
      <w:r w:rsidRPr="00AC2F16">
        <w:rPr>
          <w:rFonts w:asciiTheme="majorBidi" w:hAnsiTheme="majorBidi" w:cstheme="majorBidi"/>
          <w:sz w:val="16"/>
          <w:szCs w:val="16"/>
          <w:lang w:bidi="ar-EG"/>
        </w:rPr>
        <w:t xml:space="preserve"> </w:t>
      </w:r>
    </w:p>
  </w:footnote>
  <w:footnote w:id="23">
    <w:p w14:paraId="5049B362" w14:textId="77777777" w:rsidR="00FE409F" w:rsidRPr="00AC2F16" w:rsidRDefault="00FE409F" w:rsidP="00FE409F">
      <w:pPr>
        <w:spacing w:after="0" w:line="240" w:lineRule="auto"/>
        <w:rPr>
          <w:rFonts w:asciiTheme="majorBidi" w:hAnsiTheme="majorBidi" w:cstheme="majorBidi"/>
          <w:sz w:val="16"/>
          <w:szCs w:val="16"/>
          <w:lang w:bidi="ar-EG"/>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Launching the Ministry of Education's 2024-2030 Strategy under the Slogan "Igniting the Flame of Learning," Ministry of Education and Higher Education, September 2, 2024, </w:t>
      </w:r>
      <w:hyperlink r:id="rId23" w:history="1">
        <w:r w:rsidRPr="00AC2F16">
          <w:rPr>
            <w:rStyle w:val="Hyperlink"/>
            <w:rFonts w:asciiTheme="majorBidi" w:hAnsiTheme="majorBidi" w:cstheme="majorBidi"/>
            <w:sz w:val="16"/>
            <w:szCs w:val="16"/>
            <w:lang w:bidi="ar-EG"/>
          </w:rPr>
          <w:t>https://tinyurl.com/33t39455</w:t>
        </w:r>
      </w:hyperlink>
      <w:r w:rsidRPr="00AC2F16">
        <w:rPr>
          <w:rFonts w:asciiTheme="majorBidi" w:hAnsiTheme="majorBidi" w:cstheme="majorBidi"/>
          <w:sz w:val="16"/>
          <w:szCs w:val="16"/>
          <w:lang w:bidi="ar-EG"/>
        </w:rPr>
        <w:t xml:space="preserve"> </w:t>
      </w:r>
    </w:p>
  </w:footnote>
  <w:footnote w:id="24">
    <w:p w14:paraId="36738A99"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Law No. (9) of 2017 on School Regulation, Article 4, </w:t>
      </w:r>
      <w:hyperlink r:id="rId24" w:history="1">
        <w:r w:rsidRPr="00AC2F16">
          <w:rPr>
            <w:rStyle w:val="Hyperlink"/>
            <w:rFonts w:asciiTheme="majorBidi" w:hAnsiTheme="majorBidi" w:cstheme="majorBidi"/>
            <w:sz w:val="16"/>
            <w:szCs w:val="16"/>
            <w:lang w:bidi="ar-EG"/>
          </w:rPr>
          <w:t>https://tinyurl.com/5n8s9mfv</w:t>
        </w:r>
      </w:hyperlink>
      <w:r w:rsidRPr="00AC2F16">
        <w:rPr>
          <w:rFonts w:asciiTheme="majorBidi" w:hAnsiTheme="majorBidi" w:cstheme="majorBidi"/>
          <w:sz w:val="16"/>
          <w:szCs w:val="16"/>
          <w:lang w:bidi="ar-EG"/>
        </w:rPr>
        <w:t xml:space="preserve"> </w:t>
      </w:r>
    </w:p>
  </w:footnote>
  <w:footnote w:id="25">
    <w:p w14:paraId="0998E647"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High Rate of Bullying Among School Students, </w:t>
      </w:r>
      <w:hyperlink r:id="rId25" w:history="1">
        <w:r w:rsidRPr="00AC2F16">
          <w:rPr>
            <w:rStyle w:val="Hyperlink"/>
            <w:rFonts w:asciiTheme="majorBidi" w:hAnsiTheme="majorBidi" w:cstheme="majorBidi"/>
            <w:sz w:val="16"/>
            <w:szCs w:val="16"/>
            <w:lang w:bidi="ar-EG"/>
          </w:rPr>
          <w:t>https://tinyurl.com/48cjb5sk</w:t>
        </w:r>
      </w:hyperlink>
      <w:r w:rsidRPr="00AC2F16">
        <w:rPr>
          <w:rFonts w:asciiTheme="majorBidi" w:hAnsiTheme="majorBidi" w:cstheme="majorBidi"/>
          <w:sz w:val="16"/>
          <w:szCs w:val="16"/>
          <w:lang w:bidi="ar-EG"/>
        </w:rPr>
        <w:t xml:space="preserve"> </w:t>
      </w:r>
    </w:p>
  </w:footnote>
  <w:footnote w:id="26">
    <w:p w14:paraId="49C6EB56"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Text of the Convention on the Rights of the Child, Article 34, </w:t>
      </w:r>
      <w:hyperlink r:id="rId26" w:history="1">
        <w:r w:rsidRPr="00AC2F16">
          <w:rPr>
            <w:rStyle w:val="Hyperlink"/>
            <w:rFonts w:asciiTheme="majorBidi" w:hAnsiTheme="majorBidi" w:cstheme="majorBidi"/>
            <w:sz w:val="16"/>
            <w:szCs w:val="16"/>
            <w:lang w:bidi="ar-EG"/>
          </w:rPr>
          <w:t>https://tinyurl.com/mwfrz66s</w:t>
        </w:r>
      </w:hyperlink>
      <w:r w:rsidRPr="00AC2F16">
        <w:rPr>
          <w:rFonts w:asciiTheme="majorBidi" w:hAnsiTheme="majorBidi" w:cstheme="majorBidi"/>
          <w:sz w:val="16"/>
          <w:szCs w:val="16"/>
          <w:lang w:bidi="ar-EG"/>
        </w:rPr>
        <w:t xml:space="preserve"> </w:t>
      </w:r>
    </w:p>
  </w:footnote>
  <w:footnote w:id="27">
    <w:p w14:paraId="6F3F2F43"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Op. cit., </w:t>
      </w:r>
      <w:hyperlink r:id="rId27" w:history="1">
        <w:r w:rsidRPr="00AC2F16">
          <w:rPr>
            <w:rStyle w:val="Hyperlink"/>
            <w:rFonts w:asciiTheme="majorBidi" w:hAnsiTheme="majorBidi" w:cstheme="majorBidi"/>
            <w:sz w:val="16"/>
            <w:szCs w:val="16"/>
            <w:lang w:bidi="ar-EG"/>
          </w:rPr>
          <w:t>https://tinyurl.com/yeb8edkp</w:t>
        </w:r>
      </w:hyperlink>
      <w:r w:rsidRPr="00AC2F16">
        <w:rPr>
          <w:rFonts w:asciiTheme="majorBidi" w:hAnsiTheme="majorBidi" w:cstheme="majorBidi"/>
          <w:sz w:val="16"/>
          <w:szCs w:val="16"/>
          <w:lang w:bidi="ar-EG"/>
        </w:rPr>
        <w:t xml:space="preserve"> </w:t>
      </w:r>
    </w:p>
  </w:footnote>
  <w:footnote w:id="28">
    <w:p w14:paraId="66050231" w14:textId="77777777" w:rsidR="00FE409F" w:rsidRPr="00AC2F16" w:rsidRDefault="00FE409F" w:rsidP="00FE409F">
      <w:pPr>
        <w:spacing w:after="0" w:line="240" w:lineRule="auto"/>
        <w:rPr>
          <w:rFonts w:asciiTheme="majorBidi" w:hAnsiTheme="majorBidi" w:cstheme="majorBidi"/>
          <w:sz w:val="16"/>
          <w:szCs w:val="16"/>
          <w:lang w:bidi="ar-EG"/>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Law No. (15) of 2011 Regarding Combating Human Trafficking, Article 2, </w:t>
      </w:r>
      <w:hyperlink r:id="rId28" w:history="1">
        <w:r w:rsidRPr="00AC2F16">
          <w:rPr>
            <w:rStyle w:val="Hyperlink"/>
            <w:rFonts w:asciiTheme="majorBidi" w:hAnsiTheme="majorBidi" w:cstheme="majorBidi"/>
            <w:sz w:val="16"/>
            <w:szCs w:val="16"/>
            <w:lang w:bidi="ar-EG"/>
          </w:rPr>
          <w:t>https://tinyurl.com/4yazbwsp</w:t>
        </w:r>
      </w:hyperlink>
      <w:r w:rsidRPr="00AC2F16">
        <w:rPr>
          <w:rFonts w:asciiTheme="majorBidi" w:hAnsiTheme="majorBidi" w:cstheme="majorBidi"/>
          <w:sz w:val="16"/>
          <w:szCs w:val="16"/>
          <w:lang w:bidi="ar-EG"/>
        </w:rPr>
        <w:t xml:space="preserve"> </w:t>
      </w:r>
    </w:p>
  </w:footnote>
  <w:footnote w:id="29">
    <w:p w14:paraId="6931FE85" w14:textId="77777777" w:rsidR="00FE409F" w:rsidRPr="00AC2F16" w:rsidRDefault="00FE409F" w:rsidP="00FE409F">
      <w:pPr>
        <w:pStyle w:val="FootnoteText"/>
        <w:rPr>
          <w:rFonts w:asciiTheme="majorBidi" w:hAnsiTheme="majorBidi" w:cstheme="majorBidi"/>
          <w:sz w:val="16"/>
          <w:szCs w:val="16"/>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Strategic Plan of the General Authority for Minors' Affairs 2023-2030, General Authority for Minors' Affairs, </w:t>
      </w:r>
      <w:hyperlink r:id="rId29" w:history="1">
        <w:r w:rsidRPr="00AC2F16">
          <w:rPr>
            <w:rStyle w:val="Hyperlink"/>
            <w:rFonts w:asciiTheme="majorBidi" w:hAnsiTheme="majorBidi" w:cstheme="majorBidi"/>
            <w:sz w:val="16"/>
            <w:szCs w:val="16"/>
            <w:lang w:bidi="ar-EG"/>
          </w:rPr>
          <w:t>https://tinyurl.com/ymby3edt</w:t>
        </w:r>
      </w:hyperlink>
      <w:r w:rsidRPr="00AC2F16">
        <w:rPr>
          <w:rFonts w:asciiTheme="majorBidi" w:hAnsiTheme="majorBidi" w:cstheme="majorBidi"/>
          <w:sz w:val="16"/>
          <w:szCs w:val="16"/>
          <w:lang w:bidi="ar-EG"/>
        </w:rPr>
        <w:t xml:space="preserve"> </w:t>
      </w:r>
    </w:p>
  </w:footnote>
  <w:footnote w:id="30">
    <w:p w14:paraId="3DFE23A9" w14:textId="77777777" w:rsidR="00FE409F" w:rsidRPr="00AC2F16" w:rsidRDefault="00FE409F" w:rsidP="00FE409F">
      <w:pPr>
        <w:spacing w:after="0" w:line="240" w:lineRule="auto"/>
        <w:jc w:val="both"/>
        <w:rPr>
          <w:rFonts w:asciiTheme="majorBidi" w:hAnsiTheme="majorBidi" w:cstheme="majorBidi"/>
          <w:sz w:val="16"/>
          <w:szCs w:val="16"/>
          <w:lang w:bidi="ar-EG"/>
        </w:rPr>
      </w:pPr>
      <w:r w:rsidRPr="00AC2F16">
        <w:rPr>
          <w:rStyle w:val="FootnoteReference"/>
          <w:rFonts w:asciiTheme="majorBidi" w:hAnsiTheme="majorBidi" w:cstheme="majorBidi"/>
          <w:sz w:val="16"/>
          <w:szCs w:val="16"/>
        </w:rPr>
        <w:footnoteRef/>
      </w:r>
      <w:r w:rsidRPr="00AC2F16">
        <w:rPr>
          <w:rFonts w:asciiTheme="majorBidi" w:hAnsiTheme="majorBidi" w:cstheme="majorBidi"/>
          <w:sz w:val="16"/>
          <w:szCs w:val="16"/>
        </w:rPr>
        <w:t xml:space="preserve"> </w:t>
      </w:r>
      <w:r w:rsidRPr="00AC2F16">
        <w:rPr>
          <w:rFonts w:asciiTheme="majorBidi" w:hAnsiTheme="majorBidi" w:cstheme="majorBidi"/>
          <w:sz w:val="16"/>
          <w:szCs w:val="16"/>
          <w:lang w:bidi="ar-EG"/>
        </w:rPr>
        <w:t xml:space="preserve">Qatar Affirms Support for All Regional and International Efforts to Enhance the Protection of Children Around the World, November 10, 2024, </w:t>
      </w:r>
      <w:hyperlink r:id="rId30" w:history="1">
        <w:r w:rsidRPr="00AC2F16">
          <w:rPr>
            <w:rStyle w:val="Hyperlink"/>
            <w:rFonts w:asciiTheme="majorBidi" w:hAnsiTheme="majorBidi" w:cstheme="majorBidi"/>
            <w:sz w:val="16"/>
            <w:szCs w:val="16"/>
            <w:lang w:bidi="ar-EG"/>
          </w:rPr>
          <w:t>https://tinyurl.com/fnmhmarf</w:t>
        </w:r>
      </w:hyperlink>
      <w:r w:rsidRPr="00AC2F16">
        <w:rPr>
          <w:rFonts w:asciiTheme="majorBidi" w:hAnsiTheme="majorBidi" w:cstheme="majorBidi"/>
          <w:sz w:val="16"/>
          <w:szCs w:val="16"/>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5C0DA5"/>
    <w:multiLevelType w:val="multilevel"/>
    <w:tmpl w:val="59628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8C0254"/>
    <w:multiLevelType w:val="multilevel"/>
    <w:tmpl w:val="F7A4E5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9"/>
  </w:num>
  <w:num w:numId="2" w16cid:durableId="319427900">
    <w:abstractNumId w:val="6"/>
  </w:num>
  <w:num w:numId="3" w16cid:durableId="483819352">
    <w:abstractNumId w:val="1"/>
  </w:num>
  <w:num w:numId="4" w16cid:durableId="1550531087">
    <w:abstractNumId w:val="14"/>
  </w:num>
  <w:num w:numId="5" w16cid:durableId="365302262">
    <w:abstractNumId w:val="4"/>
  </w:num>
  <w:num w:numId="6" w16cid:durableId="1490904455">
    <w:abstractNumId w:val="34"/>
  </w:num>
  <w:num w:numId="7" w16cid:durableId="1975796718">
    <w:abstractNumId w:val="39"/>
  </w:num>
  <w:num w:numId="8" w16cid:durableId="168910388">
    <w:abstractNumId w:val="43"/>
  </w:num>
  <w:num w:numId="9" w16cid:durableId="864364265">
    <w:abstractNumId w:val="32"/>
  </w:num>
  <w:num w:numId="10" w16cid:durableId="1110662610">
    <w:abstractNumId w:val="35"/>
  </w:num>
  <w:num w:numId="11" w16cid:durableId="48504678">
    <w:abstractNumId w:val="26"/>
  </w:num>
  <w:num w:numId="12" w16cid:durableId="1057243330">
    <w:abstractNumId w:val="42"/>
  </w:num>
  <w:num w:numId="13" w16cid:durableId="113838224">
    <w:abstractNumId w:val="24"/>
  </w:num>
  <w:num w:numId="14" w16cid:durableId="1819300015">
    <w:abstractNumId w:val="9"/>
  </w:num>
  <w:num w:numId="15" w16cid:durableId="1354769003">
    <w:abstractNumId w:val="30"/>
  </w:num>
  <w:num w:numId="16" w16cid:durableId="765884069">
    <w:abstractNumId w:val="15"/>
  </w:num>
  <w:num w:numId="17" w16cid:durableId="1830708544">
    <w:abstractNumId w:val="0"/>
  </w:num>
  <w:num w:numId="18" w16cid:durableId="1195772453">
    <w:abstractNumId w:val="21"/>
  </w:num>
  <w:num w:numId="19" w16cid:durableId="116266373">
    <w:abstractNumId w:val="2"/>
  </w:num>
  <w:num w:numId="20" w16cid:durableId="1165899663">
    <w:abstractNumId w:val="11"/>
  </w:num>
  <w:num w:numId="21" w16cid:durableId="1921870603">
    <w:abstractNumId w:val="45"/>
  </w:num>
  <w:num w:numId="22" w16cid:durableId="1106846340">
    <w:abstractNumId w:val="13"/>
  </w:num>
  <w:num w:numId="23" w16cid:durableId="1120413215">
    <w:abstractNumId w:val="18"/>
  </w:num>
  <w:num w:numId="24" w16cid:durableId="884490536">
    <w:abstractNumId w:val="33"/>
  </w:num>
  <w:num w:numId="25" w16cid:durableId="1098991049">
    <w:abstractNumId w:val="37"/>
  </w:num>
  <w:num w:numId="26" w16cid:durableId="631596808">
    <w:abstractNumId w:val="10"/>
  </w:num>
  <w:num w:numId="27" w16cid:durableId="1306087360">
    <w:abstractNumId w:val="8"/>
  </w:num>
  <w:num w:numId="28" w16cid:durableId="909191109">
    <w:abstractNumId w:val="27"/>
  </w:num>
  <w:num w:numId="29" w16cid:durableId="556204899">
    <w:abstractNumId w:val="28"/>
  </w:num>
  <w:num w:numId="30" w16cid:durableId="1668284805">
    <w:abstractNumId w:val="16"/>
  </w:num>
  <w:num w:numId="31" w16cid:durableId="1777868951">
    <w:abstractNumId w:val="25"/>
  </w:num>
  <w:num w:numId="32" w16cid:durableId="1614898655">
    <w:abstractNumId w:val="7"/>
  </w:num>
  <w:num w:numId="33" w16cid:durableId="364449577">
    <w:abstractNumId w:val="12"/>
  </w:num>
  <w:num w:numId="34" w16cid:durableId="248081818">
    <w:abstractNumId w:val="41"/>
  </w:num>
  <w:num w:numId="35" w16cid:durableId="1742749116">
    <w:abstractNumId w:val="38"/>
  </w:num>
  <w:num w:numId="36" w16cid:durableId="1632056943">
    <w:abstractNumId w:val="29"/>
  </w:num>
  <w:num w:numId="37" w16cid:durableId="16198188">
    <w:abstractNumId w:val="36"/>
  </w:num>
  <w:num w:numId="38" w16cid:durableId="995642619">
    <w:abstractNumId w:val="22"/>
  </w:num>
  <w:num w:numId="39" w16cid:durableId="1951429902">
    <w:abstractNumId w:val="44"/>
  </w:num>
  <w:num w:numId="40" w16cid:durableId="1660618793">
    <w:abstractNumId w:val="23"/>
  </w:num>
  <w:num w:numId="41" w16cid:durableId="566649021">
    <w:abstractNumId w:val="40"/>
  </w:num>
  <w:num w:numId="42" w16cid:durableId="230387690">
    <w:abstractNumId w:val="17"/>
  </w:num>
  <w:num w:numId="43" w16cid:durableId="335613693">
    <w:abstractNumId w:val="3"/>
  </w:num>
  <w:num w:numId="44" w16cid:durableId="1955866269">
    <w:abstractNumId w:val="5"/>
  </w:num>
  <w:num w:numId="45" w16cid:durableId="1219054727">
    <w:abstractNumId w:val="20"/>
  </w:num>
  <w:num w:numId="46" w16cid:durableId="199848716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02846"/>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409F"/>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5bcard7r" TargetMode="External"/><Relationship Id="rId13" Type="http://schemas.openxmlformats.org/officeDocument/2006/relationships/hyperlink" Target="https://tinyurl.com/bde98hhe" TargetMode="External"/><Relationship Id="rId18" Type="http://schemas.openxmlformats.org/officeDocument/2006/relationships/hyperlink" Target="https://tinyurl.com/3su42pvr" TargetMode="External"/><Relationship Id="rId26" Type="http://schemas.openxmlformats.org/officeDocument/2006/relationships/hyperlink" Target="https://tinyurl.com/mwfrz66s" TargetMode="External"/><Relationship Id="rId3" Type="http://schemas.openxmlformats.org/officeDocument/2006/relationships/hyperlink" Target="https://tinyurl.com/3dwzf4c5" TargetMode="External"/><Relationship Id="rId21" Type="http://schemas.openxmlformats.org/officeDocument/2006/relationships/hyperlink" Target="https://tinyurl.com/3dwzf4c5" TargetMode="External"/><Relationship Id="rId7" Type="http://schemas.openxmlformats.org/officeDocument/2006/relationships/hyperlink" Target="https://tinyurl.com/4hb5x6wk" TargetMode="External"/><Relationship Id="rId12" Type="http://schemas.openxmlformats.org/officeDocument/2006/relationships/hyperlink" Target="https://tinyurl.com/4jbkkmbh" TargetMode="External"/><Relationship Id="rId17" Type="http://schemas.openxmlformats.org/officeDocument/2006/relationships/hyperlink" Target="https://tinyurl.com/ym4dtn45" TargetMode="External"/><Relationship Id="rId25" Type="http://schemas.openxmlformats.org/officeDocument/2006/relationships/hyperlink" Target="https://tinyurl.com/48cjb5sk" TargetMode="External"/><Relationship Id="rId2" Type="http://schemas.openxmlformats.org/officeDocument/2006/relationships/hyperlink" Target="https://tinyurl.com/3dwzf4c5" TargetMode="External"/><Relationship Id="rId16" Type="http://schemas.openxmlformats.org/officeDocument/2006/relationships/hyperlink" Target="https://tinyurl.com/yeb8edkp" TargetMode="External"/><Relationship Id="rId20" Type="http://schemas.openxmlformats.org/officeDocument/2006/relationships/hyperlink" Target="https://tinyurl.com/mwfrz66s" TargetMode="External"/><Relationship Id="rId29" Type="http://schemas.openxmlformats.org/officeDocument/2006/relationships/hyperlink" Target="https://tinyurl.com/ymby3edt" TargetMode="External"/><Relationship Id="rId1" Type="http://schemas.openxmlformats.org/officeDocument/2006/relationships/hyperlink" Target="https://tinyurl.com/mwfrz66s" TargetMode="External"/><Relationship Id="rId6" Type="http://schemas.openxmlformats.org/officeDocument/2006/relationships/hyperlink" Target="https://tinyurl.com/u5uyynvc" TargetMode="External"/><Relationship Id="rId11" Type="http://schemas.openxmlformats.org/officeDocument/2006/relationships/hyperlink" Target="https://tinyurl.com/3dwzf4c5" TargetMode="External"/><Relationship Id="rId24" Type="http://schemas.openxmlformats.org/officeDocument/2006/relationships/hyperlink" Target="https://tinyurl.com/5n8s9mfv" TargetMode="External"/><Relationship Id="rId5" Type="http://schemas.openxmlformats.org/officeDocument/2006/relationships/hyperlink" Target="https://tinyurl.com/yeb8edkp" TargetMode="External"/><Relationship Id="rId15" Type="http://schemas.openxmlformats.org/officeDocument/2006/relationships/hyperlink" Target="https://tinyurl.com/yc5rxjt2" TargetMode="External"/><Relationship Id="rId23" Type="http://schemas.openxmlformats.org/officeDocument/2006/relationships/hyperlink" Target="https://tinyurl.com/33t39455" TargetMode="External"/><Relationship Id="rId28" Type="http://schemas.openxmlformats.org/officeDocument/2006/relationships/hyperlink" Target="https://tinyurl.com/4yazbwsp" TargetMode="External"/><Relationship Id="rId10" Type="http://schemas.openxmlformats.org/officeDocument/2006/relationships/hyperlink" Target="https://tinyurl.com/mwfrz66s" TargetMode="External"/><Relationship Id="rId19" Type="http://schemas.openxmlformats.org/officeDocument/2006/relationships/hyperlink" Target="https://tinyurl.com/3w77m4mf" TargetMode="External"/><Relationship Id="rId4" Type="http://schemas.openxmlformats.org/officeDocument/2006/relationships/hyperlink" Target="https://tinyurl.com/ym4dtn45" TargetMode="External"/><Relationship Id="rId9" Type="http://schemas.openxmlformats.org/officeDocument/2006/relationships/hyperlink" Target="https://tinyurl.com/ua2whrrh" TargetMode="External"/><Relationship Id="rId14" Type="http://schemas.openxmlformats.org/officeDocument/2006/relationships/hyperlink" Target="https://tinyurl.com/j3e3f2tw" TargetMode="External"/><Relationship Id="rId22" Type="http://schemas.openxmlformats.org/officeDocument/2006/relationships/hyperlink" Target="https://tinyurl.com/5n7kms2r" TargetMode="External"/><Relationship Id="rId27" Type="http://schemas.openxmlformats.org/officeDocument/2006/relationships/hyperlink" Target="https://tinyurl.com/yeb8edkp" TargetMode="External"/><Relationship Id="rId30" Type="http://schemas.openxmlformats.org/officeDocument/2006/relationships/hyperlink" Target="https://tinyurl.com/fnmhmar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2856</Words>
  <Characters>16465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2025-04-15T17:27:00Z</dcterms:created>
  <dcterms:modified xsi:type="dcterms:W3CDTF">2025-04-15T17:27:00Z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