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9AA3" w14:textId="77777777" w:rsidR="009E7629" w:rsidRDefault="009E7629">
      <w:pPr>
        <w:spacing w:line="251" w:lineRule="auto"/>
        <w:jc w:val="both"/>
        <w:rPr>
          <w:rFonts w:ascii="Times New Roman" w:eastAsia="Trebuchet MS" w:hAnsi="Times New Roman"/>
          <w:b/>
          <w:bCs/>
          <w:sz w:val="24"/>
          <w:szCs w:val="24"/>
        </w:rPr>
      </w:pPr>
    </w:p>
    <w:p w14:paraId="1CF8165D" w14:textId="77777777" w:rsidR="009E7629" w:rsidRDefault="009E7629">
      <w:pPr>
        <w:spacing w:line="251" w:lineRule="auto"/>
        <w:jc w:val="both"/>
        <w:rPr>
          <w:rFonts w:ascii="Times New Roman" w:eastAsia="Trebuchet MS" w:hAnsi="Times New Roman"/>
          <w:b/>
          <w:bCs/>
          <w:sz w:val="24"/>
          <w:szCs w:val="24"/>
        </w:rPr>
      </w:pPr>
    </w:p>
    <w:p w14:paraId="747EBBA2" w14:textId="77777777" w:rsidR="009E7629" w:rsidRDefault="009E7629">
      <w:pPr>
        <w:spacing w:line="251" w:lineRule="auto"/>
        <w:jc w:val="both"/>
        <w:rPr>
          <w:rFonts w:ascii="Times New Roman" w:eastAsia="Trebuchet MS" w:hAnsi="Times New Roman"/>
          <w:b/>
          <w:bCs/>
          <w:sz w:val="24"/>
          <w:szCs w:val="24"/>
        </w:rPr>
      </w:pPr>
    </w:p>
    <w:p w14:paraId="3CF12B7D" w14:textId="77777777" w:rsidR="009E7629" w:rsidRDefault="00BB75D4" w:rsidP="009E7629">
      <w:pPr>
        <w:spacing w:line="251" w:lineRule="auto"/>
        <w:jc w:val="center"/>
        <w:rPr>
          <w:rFonts w:ascii="Times New Roman" w:eastAsia="Trebuchet MS" w:hAnsi="Times New Roman"/>
          <w:b/>
          <w:bCs/>
          <w:sz w:val="24"/>
          <w:szCs w:val="24"/>
        </w:rPr>
      </w:pPr>
      <w:r>
        <w:rPr>
          <w:noProof/>
          <w:lang w:eastAsia="en-GB"/>
        </w:rPr>
        <w:drawing>
          <wp:inline distT="0" distB="0" distL="0" distR="0" wp14:anchorId="5C78A226" wp14:editId="1AF1839E">
            <wp:extent cx="3002280" cy="3002280"/>
            <wp:effectExtent l="0" t="0" r="7620" b="0"/>
            <wp:docPr id="1" name="Picture 1" descr="CHRAJ – Gh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AJ – Ghana"/>
                    <pic:cNvPicPr>
                      <a:picLocks noChangeAspect="1" noChangeArrowheads="1"/>
                    </pic:cNvPicPr>
                  </pic:nvPicPr>
                  <pic:blipFill>
                    <a:blip r:embed="rId8"/>
                    <a:srcRect/>
                    <a:stretch>
                      <a:fillRect/>
                    </a:stretch>
                  </pic:blipFill>
                  <pic:spPr bwMode="auto">
                    <a:xfrm>
                      <a:off x="0" y="0"/>
                      <a:ext cx="3002280" cy="3002280"/>
                    </a:xfrm>
                    <a:prstGeom prst="rect">
                      <a:avLst/>
                    </a:prstGeom>
                    <a:noFill/>
                    <a:ln w="9525">
                      <a:noFill/>
                      <a:miter lim="800000"/>
                      <a:headEnd/>
                      <a:tailEnd/>
                    </a:ln>
                  </pic:spPr>
                </pic:pic>
              </a:graphicData>
            </a:graphic>
          </wp:inline>
        </w:drawing>
      </w:r>
    </w:p>
    <w:p w14:paraId="0B1E3B25" w14:textId="77777777" w:rsidR="009E7629" w:rsidRDefault="009E7629">
      <w:pPr>
        <w:spacing w:line="251" w:lineRule="auto"/>
        <w:jc w:val="both"/>
        <w:rPr>
          <w:rFonts w:ascii="Times New Roman" w:eastAsia="Trebuchet MS" w:hAnsi="Times New Roman"/>
          <w:b/>
          <w:bCs/>
          <w:sz w:val="24"/>
          <w:szCs w:val="24"/>
        </w:rPr>
      </w:pPr>
    </w:p>
    <w:p w14:paraId="21CFC107" w14:textId="4549D9D6" w:rsidR="009E7629" w:rsidRDefault="005D1759">
      <w:pPr>
        <w:spacing w:line="251" w:lineRule="auto"/>
        <w:jc w:val="both"/>
        <w:rPr>
          <w:rFonts w:ascii="Times New Roman" w:eastAsia="Trebuchet MS" w:hAnsi="Times New Roman"/>
          <w:b/>
          <w:bCs/>
          <w:sz w:val="24"/>
          <w:szCs w:val="24"/>
        </w:rPr>
      </w:pPr>
      <w:r>
        <w:rPr>
          <w:rFonts w:ascii="Times New Roman" w:eastAsia="Trebuchet MS" w:hAnsi="Times New Roman"/>
          <w:b/>
          <w:bCs/>
          <w:noProof/>
          <w:sz w:val="24"/>
          <w:szCs w:val="24"/>
          <w:lang w:eastAsia="en-GB"/>
        </w:rPr>
        <mc:AlternateContent>
          <mc:Choice Requires="wps">
            <w:drawing>
              <wp:anchor distT="0" distB="0" distL="114300" distR="114300" simplePos="0" relativeHeight="251657728" behindDoc="0" locked="0" layoutInCell="1" allowOverlap="1" wp14:anchorId="3E5308E2" wp14:editId="417F220B">
                <wp:simplePos x="0" y="0"/>
                <wp:positionH relativeFrom="column">
                  <wp:posOffset>7620</wp:posOffset>
                </wp:positionH>
                <wp:positionV relativeFrom="paragraph">
                  <wp:posOffset>158115</wp:posOffset>
                </wp:positionV>
                <wp:extent cx="5798820" cy="0"/>
                <wp:effectExtent l="7620" t="5080" r="13335" b="1397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8820" cy="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998513" id="_x0000_t32" coordsize="21600,21600" o:spt="32" o:oned="t" path="m,l21600,21600e" filled="f">
                <v:path arrowok="t" fillok="f" o:connecttype="none"/>
                <o:lock v:ext="edit" shapetype="t"/>
              </v:shapetype>
              <v:shape id="AutoShape 3" o:spid="_x0000_s1026" type="#_x0000_t32" style="position:absolute;margin-left:.6pt;margin-top:12.45pt;width:456.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" strokecolor="#4f81bd"/>
            </w:pict>
          </mc:Fallback>
        </mc:AlternateContent>
      </w:r>
      <w:r>
        <w:rPr>
          <w:rFonts w:ascii="Times New Roman" w:eastAsia="Trebuchet MS" w:hAnsi="Times New Roman"/>
          <w:b/>
          <w:bCs/>
          <w:noProof/>
          <w:sz w:val="24"/>
          <w:szCs w:val="24"/>
          <w:lang w:eastAsia="en-GB"/>
        </w:rPr>
        <mc:AlternateContent>
          <mc:Choice Requires="wps">
            <w:drawing>
              <wp:anchor distT="0" distB="0" distL="114300" distR="114300" simplePos="0" relativeHeight="251656704" behindDoc="0" locked="0" layoutInCell="1" allowOverlap="1" wp14:anchorId="1288A0B1" wp14:editId="7CF32712">
                <wp:simplePos x="0" y="0"/>
                <wp:positionH relativeFrom="column">
                  <wp:posOffset>7620</wp:posOffset>
                </wp:positionH>
                <wp:positionV relativeFrom="paragraph">
                  <wp:posOffset>96520</wp:posOffset>
                </wp:positionV>
                <wp:extent cx="0" cy="0"/>
                <wp:effectExtent l="26670" t="19685" r="20955" b="2794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381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9EF0E68" id="AutoShape 2" o:spid="_x0000_s1026" type="#_x0000_t32" style="position:absolute;margin-left:.6pt;margin-top:7.6pt;width:0;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" strokecolor="#4f81bd" strokeweight="3pt">
                <v:shadow color="#243f60" opacity=".5" offset="1pt"/>
              </v:shape>
            </w:pict>
          </mc:Fallback>
        </mc:AlternateContent>
      </w:r>
    </w:p>
    <w:p w14:paraId="3A2CE111" w14:textId="4500633E" w:rsidR="00861248" w:rsidRDefault="005D1759" w:rsidP="00A310EF">
      <w:pPr>
        <w:spacing w:line="251" w:lineRule="auto"/>
        <w:jc w:val="both"/>
        <w:rPr>
          <w:rFonts w:ascii="Times New Roman" w:eastAsia="Trebuchet MS" w:hAnsi="Times New Roman"/>
          <w:b/>
          <w:bCs/>
          <w:sz w:val="24"/>
          <w:szCs w:val="24"/>
        </w:rPr>
      </w:pPr>
      <w:r>
        <w:rPr>
          <w:rFonts w:ascii="Times New Roman" w:hAnsi="Times New Roman"/>
          <w:noProof/>
          <w:color w:val="000000"/>
          <w:sz w:val="24"/>
          <w:szCs w:val="24"/>
          <w:lang w:eastAsia="en-GB"/>
        </w:rPr>
        <mc:AlternateContent>
          <mc:Choice Requires="wps">
            <w:drawing>
              <wp:anchor distT="0" distB="0" distL="114300" distR="114300" simplePos="0" relativeHeight="251658752" behindDoc="0" locked="0" layoutInCell="1" allowOverlap="1" wp14:anchorId="1E8970EF" wp14:editId="04E44A3B">
                <wp:simplePos x="0" y="0"/>
                <wp:positionH relativeFrom="column">
                  <wp:posOffset>-38100</wp:posOffset>
                </wp:positionH>
                <wp:positionV relativeFrom="paragraph">
                  <wp:posOffset>725170</wp:posOffset>
                </wp:positionV>
                <wp:extent cx="5798820" cy="635"/>
                <wp:effectExtent l="9525" t="9525" r="11430" b="889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8820" cy="635"/>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E1A4DC" id="AutoShape 4" o:spid="_x0000_s1026" type="#_x0000_t32" style="position:absolute;margin-left:-3pt;margin-top:57.1pt;width:456.6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" strokecolor="#4f81bd"/>
            </w:pict>
          </mc:Fallback>
        </mc:AlternateContent>
      </w:r>
      <w:r w:rsidR="0065333B" w:rsidRPr="0075043D">
        <w:rPr>
          <w:rFonts w:ascii="Times New Roman" w:eastAsia="Trebuchet MS" w:hAnsi="Times New Roman"/>
          <w:b/>
          <w:bCs/>
          <w:sz w:val="24"/>
          <w:szCs w:val="24"/>
        </w:rPr>
        <w:t>ALTERNATE REPORT</w:t>
      </w:r>
      <w:r w:rsidR="00861248" w:rsidRPr="0075043D">
        <w:rPr>
          <w:rFonts w:ascii="Times New Roman" w:eastAsia="Trebuchet MS" w:hAnsi="Times New Roman"/>
          <w:b/>
          <w:bCs/>
          <w:sz w:val="24"/>
          <w:szCs w:val="24"/>
        </w:rPr>
        <w:t xml:space="preserve"> </w:t>
      </w:r>
      <w:r w:rsidR="007B08A9" w:rsidRPr="0075043D">
        <w:rPr>
          <w:rFonts w:ascii="Times New Roman" w:eastAsia="Trebuchet MS" w:hAnsi="Times New Roman"/>
          <w:b/>
          <w:bCs/>
          <w:sz w:val="24"/>
          <w:szCs w:val="24"/>
        </w:rPr>
        <w:t>BY THE C</w:t>
      </w:r>
      <w:r w:rsidR="00990A82" w:rsidRPr="0075043D">
        <w:rPr>
          <w:rFonts w:ascii="Times New Roman" w:eastAsia="Trebuchet MS" w:hAnsi="Times New Roman"/>
          <w:b/>
          <w:bCs/>
          <w:sz w:val="24"/>
          <w:szCs w:val="24"/>
        </w:rPr>
        <w:t>OMMISSION ON HUMAN RIGHTS AND ADMINISTRATIVE JUSTICE</w:t>
      </w:r>
      <w:r w:rsidR="007B08A9" w:rsidRPr="0075043D">
        <w:rPr>
          <w:rFonts w:ascii="Times New Roman" w:eastAsia="Trebuchet MS" w:hAnsi="Times New Roman"/>
          <w:b/>
          <w:bCs/>
          <w:sz w:val="24"/>
          <w:szCs w:val="24"/>
        </w:rPr>
        <w:t xml:space="preserve"> </w:t>
      </w:r>
      <w:r w:rsidR="00990A82" w:rsidRPr="0075043D">
        <w:rPr>
          <w:rFonts w:ascii="Times New Roman" w:eastAsia="Trebuchet MS" w:hAnsi="Times New Roman"/>
          <w:b/>
          <w:bCs/>
          <w:sz w:val="24"/>
          <w:szCs w:val="24"/>
        </w:rPr>
        <w:t>TO</w:t>
      </w:r>
      <w:r w:rsidR="00861248" w:rsidRPr="0075043D">
        <w:rPr>
          <w:rFonts w:ascii="Times New Roman" w:eastAsia="Trebuchet MS" w:hAnsi="Times New Roman"/>
          <w:b/>
          <w:bCs/>
          <w:sz w:val="24"/>
          <w:szCs w:val="24"/>
        </w:rPr>
        <w:t xml:space="preserve"> </w:t>
      </w:r>
      <w:r w:rsidR="00990A82" w:rsidRPr="0075043D">
        <w:rPr>
          <w:rFonts w:ascii="Times New Roman" w:eastAsia="Trebuchet MS" w:hAnsi="Times New Roman"/>
          <w:b/>
          <w:bCs/>
          <w:sz w:val="24"/>
          <w:szCs w:val="24"/>
        </w:rPr>
        <w:t xml:space="preserve">THE COMMITTEE ON THE RIGHTS OF PERSONS WITH DISABILITIES </w:t>
      </w:r>
      <w:r w:rsidR="00B53CCE" w:rsidRPr="0075043D">
        <w:rPr>
          <w:rFonts w:ascii="Times New Roman" w:eastAsia="Trebuchet MS" w:hAnsi="Times New Roman"/>
          <w:b/>
          <w:bCs/>
          <w:sz w:val="24"/>
          <w:szCs w:val="24"/>
        </w:rPr>
        <w:t>IN RESPONSE TO THE COMMITTEE’S L</w:t>
      </w:r>
      <w:r w:rsidR="0075043D" w:rsidRPr="0075043D">
        <w:rPr>
          <w:rFonts w:ascii="Times New Roman" w:eastAsia="Trebuchet MS" w:hAnsi="Times New Roman"/>
          <w:b/>
          <w:bCs/>
          <w:sz w:val="24"/>
          <w:szCs w:val="24"/>
        </w:rPr>
        <w:t>IST OF ISSUES CONCERNING GHANA</w:t>
      </w:r>
    </w:p>
    <w:p w14:paraId="66C31381" w14:textId="77777777" w:rsidR="00A310EF" w:rsidRDefault="00A310EF" w:rsidP="00A310EF">
      <w:pPr>
        <w:spacing w:line="251" w:lineRule="auto"/>
        <w:jc w:val="both"/>
        <w:rPr>
          <w:rFonts w:ascii="Times New Roman" w:eastAsia="Trebuchet MS" w:hAnsi="Times New Roman"/>
          <w:b/>
          <w:bCs/>
          <w:sz w:val="24"/>
          <w:szCs w:val="24"/>
        </w:rPr>
      </w:pPr>
    </w:p>
    <w:p w14:paraId="64D01CE5" w14:textId="77777777" w:rsidR="00A310EF" w:rsidRPr="007B08A9" w:rsidRDefault="00A310EF" w:rsidP="00A310EF">
      <w:pPr>
        <w:spacing w:line="251" w:lineRule="auto"/>
        <w:jc w:val="both"/>
        <w:rPr>
          <w:rFonts w:ascii="Times New Roman" w:hAnsi="Times New Roman"/>
          <w:color w:val="000000"/>
          <w:sz w:val="24"/>
          <w:szCs w:val="24"/>
          <w:lang w:eastAsia="en-GB"/>
        </w:rPr>
      </w:pPr>
    </w:p>
    <w:p w14:paraId="1EF15FA6" w14:textId="77777777" w:rsidR="007B08A9" w:rsidRPr="007B08A9" w:rsidRDefault="007B08A9" w:rsidP="007B08A9">
      <w:pPr>
        <w:suppressAutoHyphens w:val="0"/>
        <w:autoSpaceDE w:val="0"/>
        <w:adjustRightInd w:val="0"/>
        <w:spacing w:after="0" w:line="240" w:lineRule="auto"/>
        <w:jc w:val="center"/>
        <w:rPr>
          <w:rFonts w:ascii="Times New Roman" w:hAnsi="Times New Roman"/>
          <w:color w:val="000000"/>
          <w:sz w:val="28"/>
          <w:szCs w:val="28"/>
          <w:lang w:eastAsia="en-GB"/>
        </w:rPr>
      </w:pPr>
      <w:r w:rsidRPr="007B08A9">
        <w:rPr>
          <w:rFonts w:ascii="Times New Roman" w:hAnsi="Times New Roman"/>
          <w:color w:val="000000"/>
          <w:sz w:val="28"/>
          <w:szCs w:val="28"/>
          <w:lang w:eastAsia="en-GB"/>
        </w:rPr>
        <w:t>ADDRESS: OLD PARLIAMENT HOUSE, P. O. BOX AC 489, HIGH STREET, ACCRA-GHANA.</w:t>
      </w:r>
    </w:p>
    <w:p w14:paraId="2CEF30B5" w14:textId="77777777" w:rsidR="007B08A9" w:rsidRPr="007B08A9" w:rsidRDefault="007B08A9" w:rsidP="007B08A9">
      <w:pPr>
        <w:suppressAutoHyphens w:val="0"/>
        <w:autoSpaceDE w:val="0"/>
        <w:adjustRightInd w:val="0"/>
        <w:spacing w:after="0" w:line="240" w:lineRule="auto"/>
        <w:jc w:val="center"/>
        <w:rPr>
          <w:rFonts w:ascii="Times New Roman" w:hAnsi="Times New Roman"/>
          <w:color w:val="000000"/>
          <w:sz w:val="28"/>
          <w:szCs w:val="28"/>
          <w:lang w:eastAsia="en-GB"/>
        </w:rPr>
      </w:pPr>
      <w:r w:rsidRPr="007B08A9">
        <w:rPr>
          <w:rFonts w:ascii="Times New Roman" w:hAnsi="Times New Roman"/>
          <w:color w:val="000000"/>
          <w:sz w:val="28"/>
          <w:szCs w:val="28"/>
          <w:lang w:eastAsia="en-GB"/>
        </w:rPr>
        <w:t>TEL: +233302662150</w:t>
      </w:r>
    </w:p>
    <w:p w14:paraId="6F2C5B94" w14:textId="77777777" w:rsidR="007B08A9" w:rsidRPr="007B08A9" w:rsidRDefault="007B08A9" w:rsidP="007B08A9">
      <w:pPr>
        <w:suppressAutoHyphens w:val="0"/>
        <w:autoSpaceDE w:val="0"/>
        <w:adjustRightInd w:val="0"/>
        <w:spacing w:after="0" w:line="240" w:lineRule="auto"/>
        <w:jc w:val="center"/>
        <w:rPr>
          <w:rFonts w:ascii="Times New Roman" w:hAnsi="Times New Roman"/>
          <w:color w:val="0562C1"/>
          <w:sz w:val="28"/>
          <w:szCs w:val="28"/>
          <w:lang w:eastAsia="en-GB"/>
        </w:rPr>
      </w:pPr>
      <w:r w:rsidRPr="007B08A9">
        <w:rPr>
          <w:rFonts w:ascii="Times New Roman" w:hAnsi="Times New Roman"/>
          <w:color w:val="0562C1"/>
          <w:sz w:val="28"/>
          <w:szCs w:val="28"/>
          <w:lang w:eastAsia="en-GB"/>
        </w:rPr>
        <w:t>WWW.CHRAJ.GOV.GH</w:t>
      </w:r>
    </w:p>
    <w:p w14:paraId="13C23614" w14:textId="77777777" w:rsidR="008043D2" w:rsidRPr="009E7629" w:rsidRDefault="007B08A9" w:rsidP="007B08A9">
      <w:pPr>
        <w:spacing w:line="251" w:lineRule="auto"/>
        <w:jc w:val="center"/>
        <w:rPr>
          <w:rFonts w:ascii="Times New Roman" w:eastAsia="Trebuchet MS" w:hAnsi="Times New Roman"/>
          <w:b/>
          <w:bCs/>
          <w:sz w:val="24"/>
          <w:szCs w:val="24"/>
        </w:rPr>
      </w:pPr>
      <w:r w:rsidRPr="007B08A9">
        <w:rPr>
          <w:rFonts w:ascii="Times New Roman" w:hAnsi="Times New Roman"/>
          <w:color w:val="000000"/>
          <w:sz w:val="28"/>
          <w:szCs w:val="28"/>
          <w:lang w:eastAsia="en-GB"/>
        </w:rPr>
        <w:t>info@chraj.gov.gh</w:t>
      </w:r>
    </w:p>
    <w:p w14:paraId="1CA153BE" w14:textId="77777777" w:rsidR="008043D2" w:rsidRPr="009E7629" w:rsidRDefault="008043D2">
      <w:pPr>
        <w:spacing w:line="251" w:lineRule="auto"/>
        <w:jc w:val="both"/>
        <w:rPr>
          <w:rFonts w:ascii="Times New Roman" w:hAnsi="Times New Roman"/>
          <w:b/>
          <w:sz w:val="24"/>
          <w:szCs w:val="24"/>
        </w:rPr>
      </w:pPr>
    </w:p>
    <w:p w14:paraId="74165585" w14:textId="77777777" w:rsidR="008043D2" w:rsidRPr="009E7629" w:rsidRDefault="008043D2">
      <w:pPr>
        <w:spacing w:line="251" w:lineRule="auto"/>
        <w:jc w:val="both"/>
        <w:rPr>
          <w:rFonts w:ascii="Times New Roman" w:hAnsi="Times New Roman"/>
          <w:b/>
          <w:sz w:val="24"/>
          <w:szCs w:val="24"/>
        </w:rPr>
      </w:pPr>
    </w:p>
    <w:p w14:paraId="17DBC3AF" w14:textId="77777777" w:rsidR="008043D2" w:rsidRPr="009E7629" w:rsidRDefault="008043D2">
      <w:pPr>
        <w:spacing w:line="251" w:lineRule="auto"/>
        <w:jc w:val="both"/>
        <w:rPr>
          <w:rFonts w:ascii="Times New Roman" w:hAnsi="Times New Roman"/>
          <w:b/>
          <w:sz w:val="24"/>
          <w:szCs w:val="24"/>
        </w:rPr>
      </w:pPr>
    </w:p>
    <w:p w14:paraId="64EEC77F" w14:textId="77777777" w:rsidR="008043D2" w:rsidRPr="009E7629" w:rsidRDefault="008043D2">
      <w:pPr>
        <w:spacing w:line="251" w:lineRule="auto"/>
        <w:jc w:val="both"/>
        <w:rPr>
          <w:rFonts w:ascii="Times New Roman" w:hAnsi="Times New Roman"/>
          <w:b/>
          <w:sz w:val="24"/>
          <w:szCs w:val="24"/>
        </w:rPr>
      </w:pPr>
    </w:p>
    <w:p w14:paraId="37683272" w14:textId="77777777" w:rsidR="008043D2" w:rsidRPr="009E7629" w:rsidRDefault="008043D2">
      <w:pPr>
        <w:spacing w:line="251" w:lineRule="auto"/>
        <w:jc w:val="both"/>
        <w:rPr>
          <w:rFonts w:ascii="Times New Roman" w:hAnsi="Times New Roman"/>
          <w:b/>
          <w:sz w:val="24"/>
          <w:szCs w:val="24"/>
        </w:rPr>
      </w:pPr>
    </w:p>
    <w:p w14:paraId="33641B0D" w14:textId="77777777" w:rsidR="008043D2" w:rsidRPr="009E7629" w:rsidRDefault="008043D2">
      <w:pPr>
        <w:spacing w:line="251" w:lineRule="auto"/>
        <w:jc w:val="both"/>
        <w:rPr>
          <w:rFonts w:ascii="Times New Roman" w:hAnsi="Times New Roman"/>
          <w:b/>
          <w:sz w:val="24"/>
          <w:szCs w:val="24"/>
        </w:rPr>
      </w:pPr>
    </w:p>
    <w:p w14:paraId="226EA12F" w14:textId="77777777" w:rsidR="008043D2" w:rsidRPr="009E7629" w:rsidRDefault="008165EA" w:rsidP="00861248">
      <w:pPr>
        <w:spacing w:line="251" w:lineRule="auto"/>
        <w:jc w:val="center"/>
        <w:rPr>
          <w:rFonts w:ascii="Times New Roman" w:hAnsi="Times New Roman"/>
          <w:sz w:val="24"/>
          <w:szCs w:val="24"/>
        </w:rPr>
      </w:pPr>
      <w:r w:rsidRPr="009E7629">
        <w:rPr>
          <w:rFonts w:ascii="Times New Roman" w:hAnsi="Times New Roman"/>
          <w:b/>
          <w:sz w:val="24"/>
          <w:szCs w:val="24"/>
        </w:rPr>
        <w:t>J</w:t>
      </w:r>
      <w:r w:rsidR="00990A82" w:rsidRPr="009E7629">
        <w:rPr>
          <w:rFonts w:ascii="Times New Roman" w:hAnsi="Times New Roman"/>
          <w:b/>
          <w:sz w:val="24"/>
          <w:szCs w:val="24"/>
        </w:rPr>
        <w:t>ULY 2024, GHANA</w:t>
      </w:r>
    </w:p>
    <w:p w14:paraId="092A4B4A" w14:textId="77777777" w:rsidR="00696332" w:rsidRPr="009E7629" w:rsidRDefault="00A310EF" w:rsidP="00B81817">
      <w:r>
        <w:lastRenderedPageBreak/>
        <w:t xml:space="preserve">Table of </w:t>
      </w:r>
      <w:r w:rsidR="00696332" w:rsidRPr="009E7629">
        <w:t>Contents</w:t>
      </w:r>
    </w:p>
    <w:p w14:paraId="369706BD" w14:textId="77777777" w:rsidR="009E52B8" w:rsidRDefault="003F78A7">
      <w:pPr>
        <w:pStyle w:val="TOC1"/>
        <w:tabs>
          <w:tab w:val="right" w:leader="dot" w:pos="9016"/>
        </w:tabs>
        <w:rPr>
          <w:rFonts w:asciiTheme="minorHAnsi" w:eastAsiaTheme="minorEastAsia" w:hAnsiTheme="minorHAnsi" w:cstheme="minorBidi"/>
          <w:noProof/>
          <w:lang w:eastAsia="en-GB"/>
        </w:rPr>
      </w:pPr>
      <w:r w:rsidRPr="009E7629">
        <w:rPr>
          <w:rFonts w:ascii="Times New Roman" w:hAnsi="Times New Roman"/>
          <w:sz w:val="24"/>
          <w:szCs w:val="24"/>
        </w:rPr>
        <w:fldChar w:fldCharType="begin"/>
      </w:r>
      <w:r w:rsidR="00696332" w:rsidRPr="009E7629">
        <w:rPr>
          <w:rFonts w:ascii="Times New Roman" w:hAnsi="Times New Roman"/>
          <w:sz w:val="24"/>
          <w:szCs w:val="24"/>
        </w:rPr>
        <w:instrText xml:space="preserve"> TOC \o "1-3" \h \z \u </w:instrText>
      </w:r>
      <w:r w:rsidRPr="009E7629">
        <w:rPr>
          <w:rFonts w:ascii="Times New Roman" w:hAnsi="Times New Roman"/>
          <w:sz w:val="24"/>
          <w:szCs w:val="24"/>
        </w:rPr>
        <w:fldChar w:fldCharType="separate"/>
      </w:r>
      <w:hyperlink w:anchor="_Toc171618622" w:history="1">
        <w:r w:rsidR="009E52B8" w:rsidRPr="00F539DB">
          <w:rPr>
            <w:rStyle w:val="Hyperlink"/>
            <w:rFonts w:ascii="Times New Roman" w:hAnsi="Times New Roman"/>
            <w:noProof/>
          </w:rPr>
          <w:t>List of Acronyms</w:t>
        </w:r>
        <w:r w:rsidR="009E52B8">
          <w:rPr>
            <w:noProof/>
            <w:webHidden/>
          </w:rPr>
          <w:tab/>
        </w:r>
        <w:r w:rsidR="009E52B8">
          <w:rPr>
            <w:noProof/>
            <w:webHidden/>
          </w:rPr>
          <w:fldChar w:fldCharType="begin"/>
        </w:r>
        <w:r w:rsidR="009E52B8">
          <w:rPr>
            <w:noProof/>
            <w:webHidden/>
          </w:rPr>
          <w:instrText xml:space="preserve"> PAGEREF _Toc171618622 \h </w:instrText>
        </w:r>
        <w:r w:rsidR="009E52B8">
          <w:rPr>
            <w:noProof/>
            <w:webHidden/>
          </w:rPr>
        </w:r>
        <w:r w:rsidR="009E52B8">
          <w:rPr>
            <w:noProof/>
            <w:webHidden/>
          </w:rPr>
          <w:fldChar w:fldCharType="separate"/>
        </w:r>
        <w:r w:rsidR="009E52B8">
          <w:rPr>
            <w:noProof/>
            <w:webHidden/>
          </w:rPr>
          <w:t>4</w:t>
        </w:r>
        <w:r w:rsidR="009E52B8">
          <w:rPr>
            <w:noProof/>
            <w:webHidden/>
          </w:rPr>
          <w:fldChar w:fldCharType="end"/>
        </w:r>
      </w:hyperlink>
    </w:p>
    <w:p w14:paraId="5AEA449E"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23" w:history="1">
        <w:r w:rsidR="009E52B8" w:rsidRPr="00F539DB">
          <w:rPr>
            <w:rStyle w:val="Hyperlink"/>
            <w:rFonts w:ascii="Times New Roman" w:hAnsi="Times New Roman"/>
            <w:noProof/>
          </w:rPr>
          <w:t>Introduction</w:t>
        </w:r>
        <w:r w:rsidR="009E52B8">
          <w:rPr>
            <w:noProof/>
            <w:webHidden/>
          </w:rPr>
          <w:tab/>
        </w:r>
        <w:r w:rsidR="009E52B8">
          <w:rPr>
            <w:noProof/>
            <w:webHidden/>
          </w:rPr>
          <w:fldChar w:fldCharType="begin"/>
        </w:r>
        <w:r w:rsidR="009E52B8">
          <w:rPr>
            <w:noProof/>
            <w:webHidden/>
          </w:rPr>
          <w:instrText xml:space="preserve"> PAGEREF _Toc171618623 \h </w:instrText>
        </w:r>
        <w:r w:rsidR="009E52B8">
          <w:rPr>
            <w:noProof/>
            <w:webHidden/>
          </w:rPr>
        </w:r>
        <w:r w:rsidR="009E52B8">
          <w:rPr>
            <w:noProof/>
            <w:webHidden/>
          </w:rPr>
          <w:fldChar w:fldCharType="separate"/>
        </w:r>
        <w:r w:rsidR="009E52B8">
          <w:rPr>
            <w:noProof/>
            <w:webHidden/>
          </w:rPr>
          <w:t>6</w:t>
        </w:r>
        <w:r w:rsidR="009E52B8">
          <w:rPr>
            <w:noProof/>
            <w:webHidden/>
          </w:rPr>
          <w:fldChar w:fldCharType="end"/>
        </w:r>
      </w:hyperlink>
    </w:p>
    <w:p w14:paraId="685757EF"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24" w:history="1">
        <w:r w:rsidR="009E52B8" w:rsidRPr="00F539DB">
          <w:rPr>
            <w:rStyle w:val="Hyperlink"/>
            <w:rFonts w:ascii="Times New Roman" w:hAnsi="Times New Roman"/>
            <w:noProof/>
          </w:rPr>
          <w:t>Working Method</w:t>
        </w:r>
        <w:r w:rsidR="009E52B8">
          <w:rPr>
            <w:noProof/>
            <w:webHidden/>
          </w:rPr>
          <w:tab/>
        </w:r>
        <w:r w:rsidR="009E52B8">
          <w:rPr>
            <w:noProof/>
            <w:webHidden/>
          </w:rPr>
          <w:fldChar w:fldCharType="begin"/>
        </w:r>
        <w:r w:rsidR="009E52B8">
          <w:rPr>
            <w:noProof/>
            <w:webHidden/>
          </w:rPr>
          <w:instrText xml:space="preserve"> PAGEREF _Toc171618624 \h </w:instrText>
        </w:r>
        <w:r w:rsidR="009E52B8">
          <w:rPr>
            <w:noProof/>
            <w:webHidden/>
          </w:rPr>
        </w:r>
        <w:r w:rsidR="009E52B8">
          <w:rPr>
            <w:noProof/>
            <w:webHidden/>
          </w:rPr>
          <w:fldChar w:fldCharType="separate"/>
        </w:r>
        <w:r w:rsidR="009E52B8">
          <w:rPr>
            <w:noProof/>
            <w:webHidden/>
          </w:rPr>
          <w:t>6</w:t>
        </w:r>
        <w:r w:rsidR="009E52B8">
          <w:rPr>
            <w:noProof/>
            <w:webHidden/>
          </w:rPr>
          <w:fldChar w:fldCharType="end"/>
        </w:r>
      </w:hyperlink>
    </w:p>
    <w:p w14:paraId="79D5534C"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25" w:history="1">
        <w:r w:rsidR="009E52B8" w:rsidRPr="00F539DB">
          <w:rPr>
            <w:rStyle w:val="Hyperlink"/>
            <w:rFonts w:ascii="Times New Roman" w:hAnsi="Times New Roman"/>
            <w:noProof/>
          </w:rPr>
          <w:t>Executive Summary</w:t>
        </w:r>
        <w:r w:rsidR="009E52B8">
          <w:rPr>
            <w:noProof/>
            <w:webHidden/>
          </w:rPr>
          <w:tab/>
        </w:r>
        <w:r w:rsidR="009E52B8">
          <w:rPr>
            <w:noProof/>
            <w:webHidden/>
          </w:rPr>
          <w:fldChar w:fldCharType="begin"/>
        </w:r>
        <w:r w:rsidR="009E52B8">
          <w:rPr>
            <w:noProof/>
            <w:webHidden/>
          </w:rPr>
          <w:instrText xml:space="preserve"> PAGEREF _Toc171618625 \h </w:instrText>
        </w:r>
        <w:r w:rsidR="009E52B8">
          <w:rPr>
            <w:noProof/>
            <w:webHidden/>
          </w:rPr>
        </w:r>
        <w:r w:rsidR="009E52B8">
          <w:rPr>
            <w:noProof/>
            <w:webHidden/>
          </w:rPr>
          <w:fldChar w:fldCharType="separate"/>
        </w:r>
        <w:r w:rsidR="009E52B8">
          <w:rPr>
            <w:noProof/>
            <w:webHidden/>
          </w:rPr>
          <w:t>6</w:t>
        </w:r>
        <w:r w:rsidR="009E52B8">
          <w:rPr>
            <w:noProof/>
            <w:webHidden/>
          </w:rPr>
          <w:fldChar w:fldCharType="end"/>
        </w:r>
      </w:hyperlink>
    </w:p>
    <w:p w14:paraId="07E984E5"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26" w:history="1">
        <w:r w:rsidR="009E52B8" w:rsidRPr="00F539DB">
          <w:rPr>
            <w:rStyle w:val="Hyperlink"/>
            <w:rFonts w:ascii="Times New Roman" w:hAnsi="Times New Roman"/>
            <w:noProof/>
          </w:rPr>
          <w:t>General Remarks</w:t>
        </w:r>
        <w:r w:rsidR="009E52B8">
          <w:rPr>
            <w:noProof/>
            <w:webHidden/>
          </w:rPr>
          <w:tab/>
        </w:r>
        <w:r w:rsidR="009E52B8">
          <w:rPr>
            <w:noProof/>
            <w:webHidden/>
          </w:rPr>
          <w:fldChar w:fldCharType="begin"/>
        </w:r>
        <w:r w:rsidR="009E52B8">
          <w:rPr>
            <w:noProof/>
            <w:webHidden/>
          </w:rPr>
          <w:instrText xml:space="preserve"> PAGEREF _Toc171618626 \h </w:instrText>
        </w:r>
        <w:r w:rsidR="009E52B8">
          <w:rPr>
            <w:noProof/>
            <w:webHidden/>
          </w:rPr>
        </w:r>
        <w:r w:rsidR="009E52B8">
          <w:rPr>
            <w:noProof/>
            <w:webHidden/>
          </w:rPr>
          <w:fldChar w:fldCharType="separate"/>
        </w:r>
        <w:r w:rsidR="009E52B8">
          <w:rPr>
            <w:noProof/>
            <w:webHidden/>
          </w:rPr>
          <w:t>7</w:t>
        </w:r>
        <w:r w:rsidR="009E52B8">
          <w:rPr>
            <w:noProof/>
            <w:webHidden/>
          </w:rPr>
          <w:fldChar w:fldCharType="end"/>
        </w:r>
      </w:hyperlink>
    </w:p>
    <w:p w14:paraId="249C0974"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27" w:history="1">
        <w:r w:rsidR="009E52B8" w:rsidRPr="00F539DB">
          <w:rPr>
            <w:rStyle w:val="Hyperlink"/>
            <w:rFonts w:ascii="Times New Roman" w:hAnsi="Times New Roman"/>
            <w:noProof/>
          </w:rPr>
          <w:t>The CRPD at the Domestic Level</w:t>
        </w:r>
        <w:r w:rsidR="009E52B8">
          <w:rPr>
            <w:noProof/>
            <w:webHidden/>
          </w:rPr>
          <w:tab/>
        </w:r>
        <w:r w:rsidR="009E52B8">
          <w:rPr>
            <w:noProof/>
            <w:webHidden/>
          </w:rPr>
          <w:fldChar w:fldCharType="begin"/>
        </w:r>
        <w:r w:rsidR="009E52B8">
          <w:rPr>
            <w:noProof/>
            <w:webHidden/>
          </w:rPr>
          <w:instrText xml:space="preserve"> PAGEREF _Toc171618627 \h </w:instrText>
        </w:r>
        <w:r w:rsidR="009E52B8">
          <w:rPr>
            <w:noProof/>
            <w:webHidden/>
          </w:rPr>
        </w:r>
        <w:r w:rsidR="009E52B8">
          <w:rPr>
            <w:noProof/>
            <w:webHidden/>
          </w:rPr>
          <w:fldChar w:fldCharType="separate"/>
        </w:r>
        <w:r w:rsidR="009E52B8">
          <w:rPr>
            <w:noProof/>
            <w:webHidden/>
          </w:rPr>
          <w:t>8</w:t>
        </w:r>
        <w:r w:rsidR="009E52B8">
          <w:rPr>
            <w:noProof/>
            <w:webHidden/>
          </w:rPr>
          <w:fldChar w:fldCharType="end"/>
        </w:r>
      </w:hyperlink>
    </w:p>
    <w:p w14:paraId="11236CD4"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28" w:history="1">
        <w:r w:rsidR="009E52B8" w:rsidRPr="00F539DB">
          <w:rPr>
            <w:rStyle w:val="Hyperlink"/>
            <w:rFonts w:ascii="Times New Roman" w:hAnsi="Times New Roman"/>
            <w:noProof/>
          </w:rPr>
          <w:t>Purpose and General Obligations (articles 1- 4)</w:t>
        </w:r>
        <w:r w:rsidR="009E52B8">
          <w:rPr>
            <w:noProof/>
            <w:webHidden/>
          </w:rPr>
          <w:tab/>
        </w:r>
        <w:r w:rsidR="009E52B8">
          <w:rPr>
            <w:noProof/>
            <w:webHidden/>
          </w:rPr>
          <w:fldChar w:fldCharType="begin"/>
        </w:r>
        <w:r w:rsidR="009E52B8">
          <w:rPr>
            <w:noProof/>
            <w:webHidden/>
          </w:rPr>
          <w:instrText xml:space="preserve"> PAGEREF _Toc171618628 \h </w:instrText>
        </w:r>
        <w:r w:rsidR="009E52B8">
          <w:rPr>
            <w:noProof/>
            <w:webHidden/>
          </w:rPr>
        </w:r>
        <w:r w:rsidR="009E52B8">
          <w:rPr>
            <w:noProof/>
            <w:webHidden/>
          </w:rPr>
          <w:fldChar w:fldCharType="separate"/>
        </w:r>
        <w:r w:rsidR="009E52B8">
          <w:rPr>
            <w:noProof/>
            <w:webHidden/>
          </w:rPr>
          <w:t>9</w:t>
        </w:r>
        <w:r w:rsidR="009E52B8">
          <w:rPr>
            <w:noProof/>
            <w:webHidden/>
          </w:rPr>
          <w:fldChar w:fldCharType="end"/>
        </w:r>
      </w:hyperlink>
    </w:p>
    <w:p w14:paraId="1712B1A6"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29" w:history="1">
        <w:r w:rsidR="009E52B8" w:rsidRPr="00F539DB">
          <w:rPr>
            <w:rStyle w:val="Hyperlink"/>
            <w:rFonts w:ascii="Times New Roman" w:hAnsi="Times New Roman"/>
            <w:noProof/>
          </w:rPr>
          <w:t>Equality and non- discrimination (article 5)</w:t>
        </w:r>
        <w:r w:rsidR="009E52B8">
          <w:rPr>
            <w:noProof/>
            <w:webHidden/>
          </w:rPr>
          <w:tab/>
        </w:r>
        <w:r w:rsidR="009E52B8">
          <w:rPr>
            <w:noProof/>
            <w:webHidden/>
          </w:rPr>
          <w:fldChar w:fldCharType="begin"/>
        </w:r>
        <w:r w:rsidR="009E52B8">
          <w:rPr>
            <w:noProof/>
            <w:webHidden/>
          </w:rPr>
          <w:instrText xml:space="preserve"> PAGEREF _Toc171618629 \h </w:instrText>
        </w:r>
        <w:r w:rsidR="009E52B8">
          <w:rPr>
            <w:noProof/>
            <w:webHidden/>
          </w:rPr>
        </w:r>
        <w:r w:rsidR="009E52B8">
          <w:rPr>
            <w:noProof/>
            <w:webHidden/>
          </w:rPr>
          <w:fldChar w:fldCharType="separate"/>
        </w:r>
        <w:r w:rsidR="009E52B8">
          <w:rPr>
            <w:noProof/>
            <w:webHidden/>
          </w:rPr>
          <w:t>9</w:t>
        </w:r>
        <w:r w:rsidR="009E52B8">
          <w:rPr>
            <w:noProof/>
            <w:webHidden/>
          </w:rPr>
          <w:fldChar w:fldCharType="end"/>
        </w:r>
      </w:hyperlink>
    </w:p>
    <w:p w14:paraId="4335DC5C"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30" w:history="1">
        <w:r w:rsidR="009E52B8" w:rsidRPr="00F539DB">
          <w:rPr>
            <w:rStyle w:val="Hyperlink"/>
            <w:rFonts w:ascii="Times New Roman" w:hAnsi="Times New Roman"/>
            <w:noProof/>
          </w:rPr>
          <w:t>Women with disabilities (article 6)</w:t>
        </w:r>
        <w:r w:rsidR="009E52B8">
          <w:rPr>
            <w:noProof/>
            <w:webHidden/>
          </w:rPr>
          <w:tab/>
        </w:r>
        <w:r w:rsidR="009E52B8">
          <w:rPr>
            <w:noProof/>
            <w:webHidden/>
          </w:rPr>
          <w:fldChar w:fldCharType="begin"/>
        </w:r>
        <w:r w:rsidR="009E52B8">
          <w:rPr>
            <w:noProof/>
            <w:webHidden/>
          </w:rPr>
          <w:instrText xml:space="preserve"> PAGEREF _Toc171618630 \h </w:instrText>
        </w:r>
        <w:r w:rsidR="009E52B8">
          <w:rPr>
            <w:noProof/>
            <w:webHidden/>
          </w:rPr>
        </w:r>
        <w:r w:rsidR="009E52B8">
          <w:rPr>
            <w:noProof/>
            <w:webHidden/>
          </w:rPr>
          <w:fldChar w:fldCharType="separate"/>
        </w:r>
        <w:r w:rsidR="009E52B8">
          <w:rPr>
            <w:noProof/>
            <w:webHidden/>
          </w:rPr>
          <w:t>10</w:t>
        </w:r>
        <w:r w:rsidR="009E52B8">
          <w:rPr>
            <w:noProof/>
            <w:webHidden/>
          </w:rPr>
          <w:fldChar w:fldCharType="end"/>
        </w:r>
      </w:hyperlink>
    </w:p>
    <w:p w14:paraId="045391F6"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31" w:history="1">
        <w:r w:rsidR="009E52B8" w:rsidRPr="00F539DB">
          <w:rPr>
            <w:rStyle w:val="Hyperlink"/>
            <w:rFonts w:ascii="Times New Roman" w:hAnsi="Times New Roman"/>
            <w:noProof/>
          </w:rPr>
          <w:t>Children with disabilities (article 7)</w:t>
        </w:r>
        <w:r w:rsidR="009E52B8">
          <w:rPr>
            <w:noProof/>
            <w:webHidden/>
          </w:rPr>
          <w:tab/>
        </w:r>
        <w:r w:rsidR="009E52B8">
          <w:rPr>
            <w:noProof/>
            <w:webHidden/>
          </w:rPr>
          <w:fldChar w:fldCharType="begin"/>
        </w:r>
        <w:r w:rsidR="009E52B8">
          <w:rPr>
            <w:noProof/>
            <w:webHidden/>
          </w:rPr>
          <w:instrText xml:space="preserve"> PAGEREF _Toc171618631 \h </w:instrText>
        </w:r>
        <w:r w:rsidR="009E52B8">
          <w:rPr>
            <w:noProof/>
            <w:webHidden/>
          </w:rPr>
        </w:r>
        <w:r w:rsidR="009E52B8">
          <w:rPr>
            <w:noProof/>
            <w:webHidden/>
          </w:rPr>
          <w:fldChar w:fldCharType="separate"/>
        </w:r>
        <w:r w:rsidR="009E52B8">
          <w:rPr>
            <w:noProof/>
            <w:webHidden/>
          </w:rPr>
          <w:t>10</w:t>
        </w:r>
        <w:r w:rsidR="009E52B8">
          <w:rPr>
            <w:noProof/>
            <w:webHidden/>
          </w:rPr>
          <w:fldChar w:fldCharType="end"/>
        </w:r>
      </w:hyperlink>
    </w:p>
    <w:p w14:paraId="15134A5C"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32" w:history="1">
        <w:r w:rsidR="009E52B8" w:rsidRPr="00F539DB">
          <w:rPr>
            <w:rStyle w:val="Hyperlink"/>
            <w:rFonts w:ascii="Times New Roman" w:hAnsi="Times New Roman"/>
            <w:noProof/>
          </w:rPr>
          <w:t>Awareness-raising (article 8)</w:t>
        </w:r>
        <w:r w:rsidR="009E52B8">
          <w:rPr>
            <w:noProof/>
            <w:webHidden/>
          </w:rPr>
          <w:tab/>
        </w:r>
        <w:r w:rsidR="009E52B8">
          <w:rPr>
            <w:noProof/>
            <w:webHidden/>
          </w:rPr>
          <w:fldChar w:fldCharType="begin"/>
        </w:r>
        <w:r w:rsidR="009E52B8">
          <w:rPr>
            <w:noProof/>
            <w:webHidden/>
          </w:rPr>
          <w:instrText xml:space="preserve"> PAGEREF _Toc171618632 \h </w:instrText>
        </w:r>
        <w:r w:rsidR="009E52B8">
          <w:rPr>
            <w:noProof/>
            <w:webHidden/>
          </w:rPr>
        </w:r>
        <w:r w:rsidR="009E52B8">
          <w:rPr>
            <w:noProof/>
            <w:webHidden/>
          </w:rPr>
          <w:fldChar w:fldCharType="separate"/>
        </w:r>
        <w:r w:rsidR="009E52B8">
          <w:rPr>
            <w:noProof/>
            <w:webHidden/>
          </w:rPr>
          <w:t>11</w:t>
        </w:r>
        <w:r w:rsidR="009E52B8">
          <w:rPr>
            <w:noProof/>
            <w:webHidden/>
          </w:rPr>
          <w:fldChar w:fldCharType="end"/>
        </w:r>
      </w:hyperlink>
    </w:p>
    <w:p w14:paraId="2018638C"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33" w:history="1">
        <w:r w:rsidR="009E52B8" w:rsidRPr="00F539DB">
          <w:rPr>
            <w:rStyle w:val="Hyperlink"/>
            <w:rFonts w:ascii="Times New Roman" w:hAnsi="Times New Roman"/>
            <w:noProof/>
          </w:rPr>
          <w:t>Accessibility (article 9)</w:t>
        </w:r>
        <w:r w:rsidR="009E52B8">
          <w:rPr>
            <w:noProof/>
            <w:webHidden/>
          </w:rPr>
          <w:tab/>
        </w:r>
        <w:r w:rsidR="009E52B8">
          <w:rPr>
            <w:noProof/>
            <w:webHidden/>
          </w:rPr>
          <w:fldChar w:fldCharType="begin"/>
        </w:r>
        <w:r w:rsidR="009E52B8">
          <w:rPr>
            <w:noProof/>
            <w:webHidden/>
          </w:rPr>
          <w:instrText xml:space="preserve"> PAGEREF _Toc171618633 \h </w:instrText>
        </w:r>
        <w:r w:rsidR="009E52B8">
          <w:rPr>
            <w:noProof/>
            <w:webHidden/>
          </w:rPr>
        </w:r>
        <w:r w:rsidR="009E52B8">
          <w:rPr>
            <w:noProof/>
            <w:webHidden/>
          </w:rPr>
          <w:fldChar w:fldCharType="separate"/>
        </w:r>
        <w:r w:rsidR="009E52B8">
          <w:rPr>
            <w:noProof/>
            <w:webHidden/>
          </w:rPr>
          <w:t>11</w:t>
        </w:r>
        <w:r w:rsidR="009E52B8">
          <w:rPr>
            <w:noProof/>
            <w:webHidden/>
          </w:rPr>
          <w:fldChar w:fldCharType="end"/>
        </w:r>
      </w:hyperlink>
    </w:p>
    <w:p w14:paraId="62AFA735"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34" w:history="1">
        <w:r w:rsidR="009E52B8" w:rsidRPr="00F539DB">
          <w:rPr>
            <w:rStyle w:val="Hyperlink"/>
            <w:rFonts w:ascii="Times New Roman" w:hAnsi="Times New Roman"/>
            <w:noProof/>
          </w:rPr>
          <w:t>Right to life (Article 10)</w:t>
        </w:r>
        <w:r w:rsidR="009E52B8">
          <w:rPr>
            <w:noProof/>
            <w:webHidden/>
          </w:rPr>
          <w:tab/>
        </w:r>
        <w:r w:rsidR="009E52B8">
          <w:rPr>
            <w:noProof/>
            <w:webHidden/>
          </w:rPr>
          <w:fldChar w:fldCharType="begin"/>
        </w:r>
        <w:r w:rsidR="009E52B8">
          <w:rPr>
            <w:noProof/>
            <w:webHidden/>
          </w:rPr>
          <w:instrText xml:space="preserve"> PAGEREF _Toc171618634 \h </w:instrText>
        </w:r>
        <w:r w:rsidR="009E52B8">
          <w:rPr>
            <w:noProof/>
            <w:webHidden/>
          </w:rPr>
        </w:r>
        <w:r w:rsidR="009E52B8">
          <w:rPr>
            <w:noProof/>
            <w:webHidden/>
          </w:rPr>
          <w:fldChar w:fldCharType="separate"/>
        </w:r>
        <w:r w:rsidR="009E52B8">
          <w:rPr>
            <w:noProof/>
            <w:webHidden/>
          </w:rPr>
          <w:t>12</w:t>
        </w:r>
        <w:r w:rsidR="009E52B8">
          <w:rPr>
            <w:noProof/>
            <w:webHidden/>
          </w:rPr>
          <w:fldChar w:fldCharType="end"/>
        </w:r>
      </w:hyperlink>
    </w:p>
    <w:p w14:paraId="07AE82AF"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35" w:history="1">
        <w:r w:rsidR="009E52B8" w:rsidRPr="00F539DB">
          <w:rPr>
            <w:rStyle w:val="Hyperlink"/>
            <w:rFonts w:ascii="Times New Roman" w:hAnsi="Times New Roman"/>
            <w:noProof/>
          </w:rPr>
          <w:t>Situations of risk and humanitarian emergencies (article11)</w:t>
        </w:r>
        <w:r w:rsidR="009E52B8">
          <w:rPr>
            <w:noProof/>
            <w:webHidden/>
          </w:rPr>
          <w:tab/>
        </w:r>
        <w:r w:rsidR="009E52B8">
          <w:rPr>
            <w:noProof/>
            <w:webHidden/>
          </w:rPr>
          <w:fldChar w:fldCharType="begin"/>
        </w:r>
        <w:r w:rsidR="009E52B8">
          <w:rPr>
            <w:noProof/>
            <w:webHidden/>
          </w:rPr>
          <w:instrText xml:space="preserve"> PAGEREF _Toc171618635 \h </w:instrText>
        </w:r>
        <w:r w:rsidR="009E52B8">
          <w:rPr>
            <w:noProof/>
            <w:webHidden/>
          </w:rPr>
        </w:r>
        <w:r w:rsidR="009E52B8">
          <w:rPr>
            <w:noProof/>
            <w:webHidden/>
          </w:rPr>
          <w:fldChar w:fldCharType="separate"/>
        </w:r>
        <w:r w:rsidR="009E52B8">
          <w:rPr>
            <w:noProof/>
            <w:webHidden/>
          </w:rPr>
          <w:t>12</w:t>
        </w:r>
        <w:r w:rsidR="009E52B8">
          <w:rPr>
            <w:noProof/>
            <w:webHidden/>
          </w:rPr>
          <w:fldChar w:fldCharType="end"/>
        </w:r>
      </w:hyperlink>
    </w:p>
    <w:p w14:paraId="4CD832AA"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36" w:history="1">
        <w:r w:rsidR="009E52B8" w:rsidRPr="00F539DB">
          <w:rPr>
            <w:rStyle w:val="Hyperlink"/>
            <w:rFonts w:ascii="Times New Roman" w:hAnsi="Times New Roman"/>
            <w:noProof/>
          </w:rPr>
          <w:t>Equal recognition before the law (article 12)</w:t>
        </w:r>
        <w:r w:rsidR="009E52B8">
          <w:rPr>
            <w:noProof/>
            <w:webHidden/>
          </w:rPr>
          <w:tab/>
        </w:r>
        <w:r w:rsidR="009E52B8">
          <w:rPr>
            <w:noProof/>
            <w:webHidden/>
          </w:rPr>
          <w:fldChar w:fldCharType="begin"/>
        </w:r>
        <w:r w:rsidR="009E52B8">
          <w:rPr>
            <w:noProof/>
            <w:webHidden/>
          </w:rPr>
          <w:instrText xml:space="preserve"> PAGEREF _Toc171618636 \h </w:instrText>
        </w:r>
        <w:r w:rsidR="009E52B8">
          <w:rPr>
            <w:noProof/>
            <w:webHidden/>
          </w:rPr>
        </w:r>
        <w:r w:rsidR="009E52B8">
          <w:rPr>
            <w:noProof/>
            <w:webHidden/>
          </w:rPr>
          <w:fldChar w:fldCharType="separate"/>
        </w:r>
        <w:r w:rsidR="009E52B8">
          <w:rPr>
            <w:noProof/>
            <w:webHidden/>
          </w:rPr>
          <w:t>12</w:t>
        </w:r>
        <w:r w:rsidR="009E52B8">
          <w:rPr>
            <w:noProof/>
            <w:webHidden/>
          </w:rPr>
          <w:fldChar w:fldCharType="end"/>
        </w:r>
      </w:hyperlink>
    </w:p>
    <w:p w14:paraId="1D1C7B5A"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37" w:history="1">
        <w:r w:rsidR="009E52B8" w:rsidRPr="00F539DB">
          <w:rPr>
            <w:rStyle w:val="Hyperlink"/>
            <w:rFonts w:ascii="Times New Roman" w:hAnsi="Times New Roman"/>
            <w:noProof/>
          </w:rPr>
          <w:t>Access to justice (article 13)</w:t>
        </w:r>
        <w:r w:rsidR="009E52B8">
          <w:rPr>
            <w:noProof/>
            <w:webHidden/>
          </w:rPr>
          <w:tab/>
        </w:r>
        <w:r w:rsidR="009E52B8">
          <w:rPr>
            <w:noProof/>
            <w:webHidden/>
          </w:rPr>
          <w:fldChar w:fldCharType="begin"/>
        </w:r>
        <w:r w:rsidR="009E52B8">
          <w:rPr>
            <w:noProof/>
            <w:webHidden/>
          </w:rPr>
          <w:instrText xml:space="preserve"> PAGEREF _Toc171618637 \h </w:instrText>
        </w:r>
        <w:r w:rsidR="009E52B8">
          <w:rPr>
            <w:noProof/>
            <w:webHidden/>
          </w:rPr>
        </w:r>
        <w:r w:rsidR="009E52B8">
          <w:rPr>
            <w:noProof/>
            <w:webHidden/>
          </w:rPr>
          <w:fldChar w:fldCharType="separate"/>
        </w:r>
        <w:r w:rsidR="009E52B8">
          <w:rPr>
            <w:noProof/>
            <w:webHidden/>
          </w:rPr>
          <w:t>13</w:t>
        </w:r>
        <w:r w:rsidR="009E52B8">
          <w:rPr>
            <w:noProof/>
            <w:webHidden/>
          </w:rPr>
          <w:fldChar w:fldCharType="end"/>
        </w:r>
      </w:hyperlink>
    </w:p>
    <w:p w14:paraId="68B4EC22"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38" w:history="1">
        <w:r w:rsidR="009E52B8" w:rsidRPr="00F539DB">
          <w:rPr>
            <w:rStyle w:val="Hyperlink"/>
            <w:rFonts w:ascii="Times New Roman" w:hAnsi="Times New Roman"/>
            <w:noProof/>
          </w:rPr>
          <w:t>Liberty and security of a person (article 14)</w:t>
        </w:r>
        <w:r w:rsidR="009E52B8">
          <w:rPr>
            <w:noProof/>
            <w:webHidden/>
          </w:rPr>
          <w:tab/>
        </w:r>
        <w:r w:rsidR="009E52B8">
          <w:rPr>
            <w:noProof/>
            <w:webHidden/>
          </w:rPr>
          <w:fldChar w:fldCharType="begin"/>
        </w:r>
        <w:r w:rsidR="009E52B8">
          <w:rPr>
            <w:noProof/>
            <w:webHidden/>
          </w:rPr>
          <w:instrText xml:space="preserve"> PAGEREF _Toc171618638 \h </w:instrText>
        </w:r>
        <w:r w:rsidR="009E52B8">
          <w:rPr>
            <w:noProof/>
            <w:webHidden/>
          </w:rPr>
        </w:r>
        <w:r w:rsidR="009E52B8">
          <w:rPr>
            <w:noProof/>
            <w:webHidden/>
          </w:rPr>
          <w:fldChar w:fldCharType="separate"/>
        </w:r>
        <w:r w:rsidR="009E52B8">
          <w:rPr>
            <w:noProof/>
            <w:webHidden/>
          </w:rPr>
          <w:t>13</w:t>
        </w:r>
        <w:r w:rsidR="009E52B8">
          <w:rPr>
            <w:noProof/>
            <w:webHidden/>
          </w:rPr>
          <w:fldChar w:fldCharType="end"/>
        </w:r>
      </w:hyperlink>
    </w:p>
    <w:p w14:paraId="7FD3B647"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39" w:history="1">
        <w:r w:rsidR="009E52B8" w:rsidRPr="00F539DB">
          <w:rPr>
            <w:rStyle w:val="Hyperlink"/>
            <w:rFonts w:ascii="Times New Roman" w:hAnsi="Times New Roman"/>
            <w:noProof/>
          </w:rPr>
          <w:t>Freedom from torture or cruel inhuman or degrading treatment or punishment (article 15)</w:t>
        </w:r>
        <w:r w:rsidR="009E52B8">
          <w:rPr>
            <w:noProof/>
            <w:webHidden/>
          </w:rPr>
          <w:tab/>
        </w:r>
        <w:r w:rsidR="009E52B8">
          <w:rPr>
            <w:noProof/>
            <w:webHidden/>
          </w:rPr>
          <w:fldChar w:fldCharType="begin"/>
        </w:r>
        <w:r w:rsidR="009E52B8">
          <w:rPr>
            <w:noProof/>
            <w:webHidden/>
          </w:rPr>
          <w:instrText xml:space="preserve"> PAGEREF _Toc171618639 \h </w:instrText>
        </w:r>
        <w:r w:rsidR="009E52B8">
          <w:rPr>
            <w:noProof/>
            <w:webHidden/>
          </w:rPr>
        </w:r>
        <w:r w:rsidR="009E52B8">
          <w:rPr>
            <w:noProof/>
            <w:webHidden/>
          </w:rPr>
          <w:fldChar w:fldCharType="separate"/>
        </w:r>
        <w:r w:rsidR="009E52B8">
          <w:rPr>
            <w:noProof/>
            <w:webHidden/>
          </w:rPr>
          <w:t>13</w:t>
        </w:r>
        <w:r w:rsidR="009E52B8">
          <w:rPr>
            <w:noProof/>
            <w:webHidden/>
          </w:rPr>
          <w:fldChar w:fldCharType="end"/>
        </w:r>
      </w:hyperlink>
    </w:p>
    <w:p w14:paraId="7804D181"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40" w:history="1">
        <w:r w:rsidR="009E52B8" w:rsidRPr="00F539DB">
          <w:rPr>
            <w:rStyle w:val="Hyperlink"/>
            <w:rFonts w:ascii="Times New Roman" w:hAnsi="Times New Roman"/>
            <w:noProof/>
          </w:rPr>
          <w:t>Freedom from exploitation, violence and abuse (article 16)</w:t>
        </w:r>
        <w:r w:rsidR="009E52B8">
          <w:rPr>
            <w:noProof/>
            <w:webHidden/>
          </w:rPr>
          <w:tab/>
        </w:r>
        <w:r w:rsidR="009E52B8">
          <w:rPr>
            <w:noProof/>
            <w:webHidden/>
          </w:rPr>
          <w:fldChar w:fldCharType="begin"/>
        </w:r>
        <w:r w:rsidR="009E52B8">
          <w:rPr>
            <w:noProof/>
            <w:webHidden/>
          </w:rPr>
          <w:instrText xml:space="preserve"> PAGEREF _Toc171618640 \h </w:instrText>
        </w:r>
        <w:r w:rsidR="009E52B8">
          <w:rPr>
            <w:noProof/>
            <w:webHidden/>
          </w:rPr>
        </w:r>
        <w:r w:rsidR="009E52B8">
          <w:rPr>
            <w:noProof/>
            <w:webHidden/>
          </w:rPr>
          <w:fldChar w:fldCharType="separate"/>
        </w:r>
        <w:r w:rsidR="009E52B8">
          <w:rPr>
            <w:noProof/>
            <w:webHidden/>
          </w:rPr>
          <w:t>14</w:t>
        </w:r>
        <w:r w:rsidR="009E52B8">
          <w:rPr>
            <w:noProof/>
            <w:webHidden/>
          </w:rPr>
          <w:fldChar w:fldCharType="end"/>
        </w:r>
      </w:hyperlink>
    </w:p>
    <w:p w14:paraId="6BE62AB0"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41" w:history="1">
        <w:r w:rsidR="009E52B8" w:rsidRPr="00F539DB">
          <w:rPr>
            <w:rStyle w:val="Hyperlink"/>
            <w:rFonts w:ascii="Times New Roman" w:hAnsi="Times New Roman"/>
            <w:noProof/>
          </w:rPr>
          <w:t>Protecting the integrity of a person (article 17)</w:t>
        </w:r>
        <w:r w:rsidR="009E52B8">
          <w:rPr>
            <w:noProof/>
            <w:webHidden/>
          </w:rPr>
          <w:tab/>
        </w:r>
        <w:r w:rsidR="009E52B8">
          <w:rPr>
            <w:noProof/>
            <w:webHidden/>
          </w:rPr>
          <w:fldChar w:fldCharType="begin"/>
        </w:r>
        <w:r w:rsidR="009E52B8">
          <w:rPr>
            <w:noProof/>
            <w:webHidden/>
          </w:rPr>
          <w:instrText xml:space="preserve"> PAGEREF _Toc171618641 \h </w:instrText>
        </w:r>
        <w:r w:rsidR="009E52B8">
          <w:rPr>
            <w:noProof/>
            <w:webHidden/>
          </w:rPr>
        </w:r>
        <w:r w:rsidR="009E52B8">
          <w:rPr>
            <w:noProof/>
            <w:webHidden/>
          </w:rPr>
          <w:fldChar w:fldCharType="separate"/>
        </w:r>
        <w:r w:rsidR="009E52B8">
          <w:rPr>
            <w:noProof/>
            <w:webHidden/>
          </w:rPr>
          <w:t>15</w:t>
        </w:r>
        <w:r w:rsidR="009E52B8">
          <w:rPr>
            <w:noProof/>
            <w:webHidden/>
          </w:rPr>
          <w:fldChar w:fldCharType="end"/>
        </w:r>
      </w:hyperlink>
    </w:p>
    <w:p w14:paraId="78008045"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42" w:history="1">
        <w:r w:rsidR="009E52B8" w:rsidRPr="00F539DB">
          <w:rPr>
            <w:rStyle w:val="Hyperlink"/>
            <w:rFonts w:ascii="Times New Roman" w:hAnsi="Times New Roman"/>
            <w:noProof/>
          </w:rPr>
          <w:t>Liberty of movement and nationality (article 18)</w:t>
        </w:r>
        <w:r w:rsidR="009E52B8">
          <w:rPr>
            <w:noProof/>
            <w:webHidden/>
          </w:rPr>
          <w:tab/>
        </w:r>
        <w:r w:rsidR="009E52B8">
          <w:rPr>
            <w:noProof/>
            <w:webHidden/>
          </w:rPr>
          <w:fldChar w:fldCharType="begin"/>
        </w:r>
        <w:r w:rsidR="009E52B8">
          <w:rPr>
            <w:noProof/>
            <w:webHidden/>
          </w:rPr>
          <w:instrText xml:space="preserve"> PAGEREF _Toc171618642 \h </w:instrText>
        </w:r>
        <w:r w:rsidR="009E52B8">
          <w:rPr>
            <w:noProof/>
            <w:webHidden/>
          </w:rPr>
        </w:r>
        <w:r w:rsidR="009E52B8">
          <w:rPr>
            <w:noProof/>
            <w:webHidden/>
          </w:rPr>
          <w:fldChar w:fldCharType="separate"/>
        </w:r>
        <w:r w:rsidR="009E52B8">
          <w:rPr>
            <w:noProof/>
            <w:webHidden/>
          </w:rPr>
          <w:t>15</w:t>
        </w:r>
        <w:r w:rsidR="009E52B8">
          <w:rPr>
            <w:noProof/>
            <w:webHidden/>
          </w:rPr>
          <w:fldChar w:fldCharType="end"/>
        </w:r>
      </w:hyperlink>
    </w:p>
    <w:p w14:paraId="4645CB48"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43" w:history="1">
        <w:r w:rsidR="009E52B8" w:rsidRPr="00F539DB">
          <w:rPr>
            <w:rStyle w:val="Hyperlink"/>
            <w:rFonts w:ascii="Times New Roman" w:hAnsi="Times New Roman"/>
            <w:noProof/>
          </w:rPr>
          <w:t>Living independently and being included in the community (article 19)</w:t>
        </w:r>
        <w:r w:rsidR="009E52B8">
          <w:rPr>
            <w:noProof/>
            <w:webHidden/>
          </w:rPr>
          <w:tab/>
        </w:r>
        <w:r w:rsidR="009E52B8">
          <w:rPr>
            <w:noProof/>
            <w:webHidden/>
          </w:rPr>
          <w:fldChar w:fldCharType="begin"/>
        </w:r>
        <w:r w:rsidR="009E52B8">
          <w:rPr>
            <w:noProof/>
            <w:webHidden/>
          </w:rPr>
          <w:instrText xml:space="preserve"> PAGEREF _Toc171618643 \h </w:instrText>
        </w:r>
        <w:r w:rsidR="009E52B8">
          <w:rPr>
            <w:noProof/>
            <w:webHidden/>
          </w:rPr>
        </w:r>
        <w:r w:rsidR="009E52B8">
          <w:rPr>
            <w:noProof/>
            <w:webHidden/>
          </w:rPr>
          <w:fldChar w:fldCharType="separate"/>
        </w:r>
        <w:r w:rsidR="009E52B8">
          <w:rPr>
            <w:noProof/>
            <w:webHidden/>
          </w:rPr>
          <w:t>15</w:t>
        </w:r>
        <w:r w:rsidR="009E52B8">
          <w:rPr>
            <w:noProof/>
            <w:webHidden/>
          </w:rPr>
          <w:fldChar w:fldCharType="end"/>
        </w:r>
      </w:hyperlink>
    </w:p>
    <w:p w14:paraId="7E945880"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44" w:history="1">
        <w:r w:rsidR="009E52B8" w:rsidRPr="00F539DB">
          <w:rPr>
            <w:rStyle w:val="Hyperlink"/>
            <w:rFonts w:ascii="Times New Roman" w:hAnsi="Times New Roman"/>
            <w:noProof/>
          </w:rPr>
          <w:t>Personal mobility (article 20)</w:t>
        </w:r>
        <w:r w:rsidR="009E52B8">
          <w:rPr>
            <w:noProof/>
            <w:webHidden/>
          </w:rPr>
          <w:tab/>
        </w:r>
        <w:r w:rsidR="009E52B8">
          <w:rPr>
            <w:noProof/>
            <w:webHidden/>
          </w:rPr>
          <w:fldChar w:fldCharType="begin"/>
        </w:r>
        <w:r w:rsidR="009E52B8">
          <w:rPr>
            <w:noProof/>
            <w:webHidden/>
          </w:rPr>
          <w:instrText xml:space="preserve"> PAGEREF _Toc171618644 \h </w:instrText>
        </w:r>
        <w:r w:rsidR="009E52B8">
          <w:rPr>
            <w:noProof/>
            <w:webHidden/>
          </w:rPr>
        </w:r>
        <w:r w:rsidR="009E52B8">
          <w:rPr>
            <w:noProof/>
            <w:webHidden/>
          </w:rPr>
          <w:fldChar w:fldCharType="separate"/>
        </w:r>
        <w:r w:rsidR="009E52B8">
          <w:rPr>
            <w:noProof/>
            <w:webHidden/>
          </w:rPr>
          <w:t>16</w:t>
        </w:r>
        <w:r w:rsidR="009E52B8">
          <w:rPr>
            <w:noProof/>
            <w:webHidden/>
          </w:rPr>
          <w:fldChar w:fldCharType="end"/>
        </w:r>
      </w:hyperlink>
    </w:p>
    <w:p w14:paraId="1C14346B"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45" w:history="1">
        <w:r w:rsidR="009E52B8" w:rsidRPr="00F539DB">
          <w:rPr>
            <w:rStyle w:val="Hyperlink"/>
            <w:rFonts w:ascii="Times New Roman" w:hAnsi="Times New Roman"/>
            <w:noProof/>
          </w:rPr>
          <w:t>Freedom of expression, and opinion, access to information (article 21)</w:t>
        </w:r>
        <w:r w:rsidR="009E52B8">
          <w:rPr>
            <w:noProof/>
            <w:webHidden/>
          </w:rPr>
          <w:tab/>
        </w:r>
        <w:r w:rsidR="009E52B8">
          <w:rPr>
            <w:noProof/>
            <w:webHidden/>
          </w:rPr>
          <w:fldChar w:fldCharType="begin"/>
        </w:r>
        <w:r w:rsidR="009E52B8">
          <w:rPr>
            <w:noProof/>
            <w:webHidden/>
          </w:rPr>
          <w:instrText xml:space="preserve"> PAGEREF _Toc171618645 \h </w:instrText>
        </w:r>
        <w:r w:rsidR="009E52B8">
          <w:rPr>
            <w:noProof/>
            <w:webHidden/>
          </w:rPr>
        </w:r>
        <w:r w:rsidR="009E52B8">
          <w:rPr>
            <w:noProof/>
            <w:webHidden/>
          </w:rPr>
          <w:fldChar w:fldCharType="separate"/>
        </w:r>
        <w:r w:rsidR="009E52B8">
          <w:rPr>
            <w:noProof/>
            <w:webHidden/>
          </w:rPr>
          <w:t>16</w:t>
        </w:r>
        <w:r w:rsidR="009E52B8">
          <w:rPr>
            <w:noProof/>
            <w:webHidden/>
          </w:rPr>
          <w:fldChar w:fldCharType="end"/>
        </w:r>
      </w:hyperlink>
    </w:p>
    <w:p w14:paraId="4E2BA18C"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46" w:history="1">
        <w:r w:rsidR="009E52B8" w:rsidRPr="00F539DB">
          <w:rPr>
            <w:rStyle w:val="Hyperlink"/>
            <w:rFonts w:ascii="Times New Roman" w:hAnsi="Times New Roman"/>
            <w:noProof/>
          </w:rPr>
          <w:t>Respect for privacy (article 22)</w:t>
        </w:r>
        <w:r w:rsidR="009E52B8">
          <w:rPr>
            <w:noProof/>
            <w:webHidden/>
          </w:rPr>
          <w:tab/>
        </w:r>
        <w:r w:rsidR="009E52B8">
          <w:rPr>
            <w:noProof/>
            <w:webHidden/>
          </w:rPr>
          <w:fldChar w:fldCharType="begin"/>
        </w:r>
        <w:r w:rsidR="009E52B8">
          <w:rPr>
            <w:noProof/>
            <w:webHidden/>
          </w:rPr>
          <w:instrText xml:space="preserve"> PAGEREF _Toc171618646 \h </w:instrText>
        </w:r>
        <w:r w:rsidR="009E52B8">
          <w:rPr>
            <w:noProof/>
            <w:webHidden/>
          </w:rPr>
        </w:r>
        <w:r w:rsidR="009E52B8">
          <w:rPr>
            <w:noProof/>
            <w:webHidden/>
          </w:rPr>
          <w:fldChar w:fldCharType="separate"/>
        </w:r>
        <w:r w:rsidR="009E52B8">
          <w:rPr>
            <w:noProof/>
            <w:webHidden/>
          </w:rPr>
          <w:t>17</w:t>
        </w:r>
        <w:r w:rsidR="009E52B8">
          <w:rPr>
            <w:noProof/>
            <w:webHidden/>
          </w:rPr>
          <w:fldChar w:fldCharType="end"/>
        </w:r>
      </w:hyperlink>
    </w:p>
    <w:p w14:paraId="7AE145EE"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47" w:history="1">
        <w:r w:rsidR="009E52B8" w:rsidRPr="00F539DB">
          <w:rPr>
            <w:rStyle w:val="Hyperlink"/>
            <w:rFonts w:ascii="Times New Roman" w:hAnsi="Times New Roman"/>
            <w:noProof/>
          </w:rPr>
          <w:t>Respect for the home and family (article 23)</w:t>
        </w:r>
        <w:r w:rsidR="009E52B8">
          <w:rPr>
            <w:noProof/>
            <w:webHidden/>
          </w:rPr>
          <w:tab/>
        </w:r>
        <w:r w:rsidR="009E52B8">
          <w:rPr>
            <w:noProof/>
            <w:webHidden/>
          </w:rPr>
          <w:fldChar w:fldCharType="begin"/>
        </w:r>
        <w:r w:rsidR="009E52B8">
          <w:rPr>
            <w:noProof/>
            <w:webHidden/>
          </w:rPr>
          <w:instrText xml:space="preserve"> PAGEREF _Toc171618647 \h </w:instrText>
        </w:r>
        <w:r w:rsidR="009E52B8">
          <w:rPr>
            <w:noProof/>
            <w:webHidden/>
          </w:rPr>
        </w:r>
        <w:r w:rsidR="009E52B8">
          <w:rPr>
            <w:noProof/>
            <w:webHidden/>
          </w:rPr>
          <w:fldChar w:fldCharType="separate"/>
        </w:r>
        <w:r w:rsidR="009E52B8">
          <w:rPr>
            <w:noProof/>
            <w:webHidden/>
          </w:rPr>
          <w:t>17</w:t>
        </w:r>
        <w:r w:rsidR="009E52B8">
          <w:rPr>
            <w:noProof/>
            <w:webHidden/>
          </w:rPr>
          <w:fldChar w:fldCharType="end"/>
        </w:r>
      </w:hyperlink>
    </w:p>
    <w:p w14:paraId="2F44C601"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48" w:history="1">
        <w:r w:rsidR="009E52B8" w:rsidRPr="00F539DB">
          <w:rPr>
            <w:rStyle w:val="Hyperlink"/>
            <w:rFonts w:ascii="Times New Roman" w:hAnsi="Times New Roman"/>
            <w:noProof/>
          </w:rPr>
          <w:t>Education (article 24)</w:t>
        </w:r>
        <w:r w:rsidR="009E52B8">
          <w:rPr>
            <w:noProof/>
            <w:webHidden/>
          </w:rPr>
          <w:tab/>
        </w:r>
        <w:r w:rsidR="009E52B8">
          <w:rPr>
            <w:noProof/>
            <w:webHidden/>
          </w:rPr>
          <w:fldChar w:fldCharType="begin"/>
        </w:r>
        <w:r w:rsidR="009E52B8">
          <w:rPr>
            <w:noProof/>
            <w:webHidden/>
          </w:rPr>
          <w:instrText xml:space="preserve"> PAGEREF _Toc171618648 \h </w:instrText>
        </w:r>
        <w:r w:rsidR="009E52B8">
          <w:rPr>
            <w:noProof/>
            <w:webHidden/>
          </w:rPr>
        </w:r>
        <w:r w:rsidR="009E52B8">
          <w:rPr>
            <w:noProof/>
            <w:webHidden/>
          </w:rPr>
          <w:fldChar w:fldCharType="separate"/>
        </w:r>
        <w:r w:rsidR="009E52B8">
          <w:rPr>
            <w:noProof/>
            <w:webHidden/>
          </w:rPr>
          <w:t>17</w:t>
        </w:r>
        <w:r w:rsidR="009E52B8">
          <w:rPr>
            <w:noProof/>
            <w:webHidden/>
          </w:rPr>
          <w:fldChar w:fldCharType="end"/>
        </w:r>
      </w:hyperlink>
    </w:p>
    <w:p w14:paraId="7C6CE8A7"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49" w:history="1">
        <w:r w:rsidR="009E52B8" w:rsidRPr="00F539DB">
          <w:rPr>
            <w:rStyle w:val="Hyperlink"/>
            <w:rFonts w:ascii="Times New Roman" w:hAnsi="Times New Roman"/>
            <w:noProof/>
          </w:rPr>
          <w:t>Health (article 25)</w:t>
        </w:r>
        <w:r w:rsidR="009E52B8">
          <w:rPr>
            <w:noProof/>
            <w:webHidden/>
          </w:rPr>
          <w:tab/>
        </w:r>
        <w:r w:rsidR="009E52B8">
          <w:rPr>
            <w:noProof/>
            <w:webHidden/>
          </w:rPr>
          <w:fldChar w:fldCharType="begin"/>
        </w:r>
        <w:r w:rsidR="009E52B8">
          <w:rPr>
            <w:noProof/>
            <w:webHidden/>
          </w:rPr>
          <w:instrText xml:space="preserve"> PAGEREF _Toc171618649 \h </w:instrText>
        </w:r>
        <w:r w:rsidR="009E52B8">
          <w:rPr>
            <w:noProof/>
            <w:webHidden/>
          </w:rPr>
        </w:r>
        <w:r w:rsidR="009E52B8">
          <w:rPr>
            <w:noProof/>
            <w:webHidden/>
          </w:rPr>
          <w:fldChar w:fldCharType="separate"/>
        </w:r>
        <w:r w:rsidR="009E52B8">
          <w:rPr>
            <w:noProof/>
            <w:webHidden/>
          </w:rPr>
          <w:t>18</w:t>
        </w:r>
        <w:r w:rsidR="009E52B8">
          <w:rPr>
            <w:noProof/>
            <w:webHidden/>
          </w:rPr>
          <w:fldChar w:fldCharType="end"/>
        </w:r>
      </w:hyperlink>
    </w:p>
    <w:p w14:paraId="79265C21"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50" w:history="1">
        <w:r w:rsidR="009E52B8" w:rsidRPr="00F539DB">
          <w:rPr>
            <w:rStyle w:val="Hyperlink"/>
            <w:rFonts w:ascii="Times New Roman" w:hAnsi="Times New Roman"/>
            <w:noProof/>
          </w:rPr>
          <w:t>Habilitation and rehabilitation (article 26)</w:t>
        </w:r>
        <w:r w:rsidR="009E52B8">
          <w:rPr>
            <w:noProof/>
            <w:webHidden/>
          </w:rPr>
          <w:tab/>
        </w:r>
        <w:r w:rsidR="009E52B8">
          <w:rPr>
            <w:noProof/>
            <w:webHidden/>
          </w:rPr>
          <w:fldChar w:fldCharType="begin"/>
        </w:r>
        <w:r w:rsidR="009E52B8">
          <w:rPr>
            <w:noProof/>
            <w:webHidden/>
          </w:rPr>
          <w:instrText xml:space="preserve"> PAGEREF _Toc171618650 \h </w:instrText>
        </w:r>
        <w:r w:rsidR="009E52B8">
          <w:rPr>
            <w:noProof/>
            <w:webHidden/>
          </w:rPr>
        </w:r>
        <w:r w:rsidR="009E52B8">
          <w:rPr>
            <w:noProof/>
            <w:webHidden/>
          </w:rPr>
          <w:fldChar w:fldCharType="separate"/>
        </w:r>
        <w:r w:rsidR="009E52B8">
          <w:rPr>
            <w:noProof/>
            <w:webHidden/>
          </w:rPr>
          <w:t>18</w:t>
        </w:r>
        <w:r w:rsidR="009E52B8">
          <w:rPr>
            <w:noProof/>
            <w:webHidden/>
          </w:rPr>
          <w:fldChar w:fldCharType="end"/>
        </w:r>
      </w:hyperlink>
    </w:p>
    <w:p w14:paraId="4FA95BCB"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51" w:history="1">
        <w:r w:rsidR="009E52B8" w:rsidRPr="00F539DB">
          <w:rPr>
            <w:rStyle w:val="Hyperlink"/>
            <w:rFonts w:ascii="Times New Roman" w:hAnsi="Times New Roman"/>
            <w:noProof/>
          </w:rPr>
          <w:t>Work and employment (article 27)</w:t>
        </w:r>
        <w:r w:rsidR="009E52B8">
          <w:rPr>
            <w:noProof/>
            <w:webHidden/>
          </w:rPr>
          <w:tab/>
        </w:r>
        <w:r w:rsidR="009E52B8">
          <w:rPr>
            <w:noProof/>
            <w:webHidden/>
          </w:rPr>
          <w:fldChar w:fldCharType="begin"/>
        </w:r>
        <w:r w:rsidR="009E52B8">
          <w:rPr>
            <w:noProof/>
            <w:webHidden/>
          </w:rPr>
          <w:instrText xml:space="preserve"> PAGEREF _Toc171618651 \h </w:instrText>
        </w:r>
        <w:r w:rsidR="009E52B8">
          <w:rPr>
            <w:noProof/>
            <w:webHidden/>
          </w:rPr>
        </w:r>
        <w:r w:rsidR="009E52B8">
          <w:rPr>
            <w:noProof/>
            <w:webHidden/>
          </w:rPr>
          <w:fldChar w:fldCharType="separate"/>
        </w:r>
        <w:r w:rsidR="009E52B8">
          <w:rPr>
            <w:noProof/>
            <w:webHidden/>
          </w:rPr>
          <w:t>19</w:t>
        </w:r>
        <w:r w:rsidR="009E52B8">
          <w:rPr>
            <w:noProof/>
            <w:webHidden/>
          </w:rPr>
          <w:fldChar w:fldCharType="end"/>
        </w:r>
      </w:hyperlink>
    </w:p>
    <w:p w14:paraId="2F3353B0"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52" w:history="1">
        <w:r w:rsidR="009E52B8" w:rsidRPr="00F539DB">
          <w:rPr>
            <w:rStyle w:val="Hyperlink"/>
            <w:rFonts w:ascii="Times New Roman" w:hAnsi="Times New Roman"/>
            <w:noProof/>
          </w:rPr>
          <w:t>Adequate standard of living and social protection (article 28)</w:t>
        </w:r>
        <w:r w:rsidR="009E52B8">
          <w:rPr>
            <w:noProof/>
            <w:webHidden/>
          </w:rPr>
          <w:tab/>
        </w:r>
        <w:r w:rsidR="009E52B8">
          <w:rPr>
            <w:noProof/>
            <w:webHidden/>
          </w:rPr>
          <w:fldChar w:fldCharType="begin"/>
        </w:r>
        <w:r w:rsidR="009E52B8">
          <w:rPr>
            <w:noProof/>
            <w:webHidden/>
          </w:rPr>
          <w:instrText xml:space="preserve"> PAGEREF _Toc171618652 \h </w:instrText>
        </w:r>
        <w:r w:rsidR="009E52B8">
          <w:rPr>
            <w:noProof/>
            <w:webHidden/>
          </w:rPr>
        </w:r>
        <w:r w:rsidR="009E52B8">
          <w:rPr>
            <w:noProof/>
            <w:webHidden/>
          </w:rPr>
          <w:fldChar w:fldCharType="separate"/>
        </w:r>
        <w:r w:rsidR="009E52B8">
          <w:rPr>
            <w:noProof/>
            <w:webHidden/>
          </w:rPr>
          <w:t>19</w:t>
        </w:r>
        <w:r w:rsidR="009E52B8">
          <w:rPr>
            <w:noProof/>
            <w:webHidden/>
          </w:rPr>
          <w:fldChar w:fldCharType="end"/>
        </w:r>
      </w:hyperlink>
    </w:p>
    <w:p w14:paraId="5F1E51B7"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53" w:history="1">
        <w:r w:rsidR="009E52B8" w:rsidRPr="00F539DB">
          <w:rPr>
            <w:rStyle w:val="Hyperlink"/>
            <w:rFonts w:ascii="Times New Roman" w:hAnsi="Times New Roman"/>
            <w:noProof/>
          </w:rPr>
          <w:t>Participation in political and public life (article 29)</w:t>
        </w:r>
        <w:r w:rsidR="009E52B8">
          <w:rPr>
            <w:noProof/>
            <w:webHidden/>
          </w:rPr>
          <w:tab/>
        </w:r>
        <w:r w:rsidR="009E52B8">
          <w:rPr>
            <w:noProof/>
            <w:webHidden/>
          </w:rPr>
          <w:fldChar w:fldCharType="begin"/>
        </w:r>
        <w:r w:rsidR="009E52B8">
          <w:rPr>
            <w:noProof/>
            <w:webHidden/>
          </w:rPr>
          <w:instrText xml:space="preserve"> PAGEREF _Toc171618653 \h </w:instrText>
        </w:r>
        <w:r w:rsidR="009E52B8">
          <w:rPr>
            <w:noProof/>
            <w:webHidden/>
          </w:rPr>
        </w:r>
        <w:r w:rsidR="009E52B8">
          <w:rPr>
            <w:noProof/>
            <w:webHidden/>
          </w:rPr>
          <w:fldChar w:fldCharType="separate"/>
        </w:r>
        <w:r w:rsidR="009E52B8">
          <w:rPr>
            <w:noProof/>
            <w:webHidden/>
          </w:rPr>
          <w:t>20</w:t>
        </w:r>
        <w:r w:rsidR="009E52B8">
          <w:rPr>
            <w:noProof/>
            <w:webHidden/>
          </w:rPr>
          <w:fldChar w:fldCharType="end"/>
        </w:r>
      </w:hyperlink>
    </w:p>
    <w:p w14:paraId="2931BDF6"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54" w:history="1">
        <w:r w:rsidR="009E52B8" w:rsidRPr="00F539DB">
          <w:rPr>
            <w:rStyle w:val="Hyperlink"/>
            <w:rFonts w:ascii="Times New Roman" w:hAnsi="Times New Roman"/>
            <w:noProof/>
          </w:rPr>
          <w:t>Participation in cultural life, recreation, leisure and sport (article 30)</w:t>
        </w:r>
        <w:r w:rsidR="009E52B8">
          <w:rPr>
            <w:noProof/>
            <w:webHidden/>
          </w:rPr>
          <w:tab/>
        </w:r>
        <w:r w:rsidR="009E52B8">
          <w:rPr>
            <w:noProof/>
            <w:webHidden/>
          </w:rPr>
          <w:fldChar w:fldCharType="begin"/>
        </w:r>
        <w:r w:rsidR="009E52B8">
          <w:rPr>
            <w:noProof/>
            <w:webHidden/>
          </w:rPr>
          <w:instrText xml:space="preserve"> PAGEREF _Toc171618654 \h </w:instrText>
        </w:r>
        <w:r w:rsidR="009E52B8">
          <w:rPr>
            <w:noProof/>
            <w:webHidden/>
          </w:rPr>
        </w:r>
        <w:r w:rsidR="009E52B8">
          <w:rPr>
            <w:noProof/>
            <w:webHidden/>
          </w:rPr>
          <w:fldChar w:fldCharType="separate"/>
        </w:r>
        <w:r w:rsidR="009E52B8">
          <w:rPr>
            <w:noProof/>
            <w:webHidden/>
          </w:rPr>
          <w:t>20</w:t>
        </w:r>
        <w:r w:rsidR="009E52B8">
          <w:rPr>
            <w:noProof/>
            <w:webHidden/>
          </w:rPr>
          <w:fldChar w:fldCharType="end"/>
        </w:r>
      </w:hyperlink>
    </w:p>
    <w:p w14:paraId="74515018"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55" w:history="1">
        <w:r w:rsidR="009E52B8" w:rsidRPr="00F539DB">
          <w:rPr>
            <w:rStyle w:val="Hyperlink"/>
            <w:rFonts w:ascii="Times New Roman" w:hAnsi="Times New Roman"/>
            <w:noProof/>
          </w:rPr>
          <w:t>Statistics and data collection (article 31)</w:t>
        </w:r>
        <w:r w:rsidR="009E52B8">
          <w:rPr>
            <w:noProof/>
            <w:webHidden/>
          </w:rPr>
          <w:tab/>
        </w:r>
        <w:r w:rsidR="009E52B8">
          <w:rPr>
            <w:noProof/>
            <w:webHidden/>
          </w:rPr>
          <w:fldChar w:fldCharType="begin"/>
        </w:r>
        <w:r w:rsidR="009E52B8">
          <w:rPr>
            <w:noProof/>
            <w:webHidden/>
          </w:rPr>
          <w:instrText xml:space="preserve"> PAGEREF _Toc171618655 \h </w:instrText>
        </w:r>
        <w:r w:rsidR="009E52B8">
          <w:rPr>
            <w:noProof/>
            <w:webHidden/>
          </w:rPr>
        </w:r>
        <w:r w:rsidR="009E52B8">
          <w:rPr>
            <w:noProof/>
            <w:webHidden/>
          </w:rPr>
          <w:fldChar w:fldCharType="separate"/>
        </w:r>
        <w:r w:rsidR="009E52B8">
          <w:rPr>
            <w:noProof/>
            <w:webHidden/>
          </w:rPr>
          <w:t>20</w:t>
        </w:r>
        <w:r w:rsidR="009E52B8">
          <w:rPr>
            <w:noProof/>
            <w:webHidden/>
          </w:rPr>
          <w:fldChar w:fldCharType="end"/>
        </w:r>
      </w:hyperlink>
    </w:p>
    <w:p w14:paraId="6E7A9EBA"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56" w:history="1">
        <w:r w:rsidR="009E52B8" w:rsidRPr="00F539DB">
          <w:rPr>
            <w:rStyle w:val="Hyperlink"/>
            <w:rFonts w:ascii="Times New Roman" w:hAnsi="Times New Roman"/>
            <w:noProof/>
          </w:rPr>
          <w:t>International cooperation (article 32)</w:t>
        </w:r>
        <w:r w:rsidR="009E52B8">
          <w:rPr>
            <w:noProof/>
            <w:webHidden/>
          </w:rPr>
          <w:tab/>
        </w:r>
        <w:r w:rsidR="009E52B8">
          <w:rPr>
            <w:noProof/>
            <w:webHidden/>
          </w:rPr>
          <w:fldChar w:fldCharType="begin"/>
        </w:r>
        <w:r w:rsidR="009E52B8">
          <w:rPr>
            <w:noProof/>
            <w:webHidden/>
          </w:rPr>
          <w:instrText xml:space="preserve"> PAGEREF _Toc171618656 \h </w:instrText>
        </w:r>
        <w:r w:rsidR="009E52B8">
          <w:rPr>
            <w:noProof/>
            <w:webHidden/>
          </w:rPr>
        </w:r>
        <w:r w:rsidR="009E52B8">
          <w:rPr>
            <w:noProof/>
            <w:webHidden/>
          </w:rPr>
          <w:fldChar w:fldCharType="separate"/>
        </w:r>
        <w:r w:rsidR="009E52B8">
          <w:rPr>
            <w:noProof/>
            <w:webHidden/>
          </w:rPr>
          <w:t>20</w:t>
        </w:r>
        <w:r w:rsidR="009E52B8">
          <w:rPr>
            <w:noProof/>
            <w:webHidden/>
          </w:rPr>
          <w:fldChar w:fldCharType="end"/>
        </w:r>
      </w:hyperlink>
    </w:p>
    <w:p w14:paraId="71284911" w14:textId="77777777" w:rsidR="009E52B8" w:rsidRDefault="005D1759">
      <w:pPr>
        <w:pStyle w:val="TOC1"/>
        <w:tabs>
          <w:tab w:val="right" w:leader="dot" w:pos="9016"/>
        </w:tabs>
        <w:rPr>
          <w:rFonts w:asciiTheme="minorHAnsi" w:eastAsiaTheme="minorEastAsia" w:hAnsiTheme="minorHAnsi" w:cstheme="minorBidi"/>
          <w:noProof/>
          <w:lang w:eastAsia="en-GB"/>
        </w:rPr>
      </w:pPr>
      <w:hyperlink w:anchor="_Toc171618657" w:history="1">
        <w:r w:rsidR="009E52B8" w:rsidRPr="00F539DB">
          <w:rPr>
            <w:rStyle w:val="Hyperlink"/>
            <w:rFonts w:ascii="Times New Roman" w:hAnsi="Times New Roman"/>
            <w:noProof/>
          </w:rPr>
          <w:t>National Implementation and Monitoring (Article 33)</w:t>
        </w:r>
        <w:r w:rsidR="009E52B8">
          <w:rPr>
            <w:noProof/>
            <w:webHidden/>
          </w:rPr>
          <w:tab/>
        </w:r>
        <w:r w:rsidR="009E52B8">
          <w:rPr>
            <w:noProof/>
            <w:webHidden/>
          </w:rPr>
          <w:fldChar w:fldCharType="begin"/>
        </w:r>
        <w:r w:rsidR="009E52B8">
          <w:rPr>
            <w:noProof/>
            <w:webHidden/>
          </w:rPr>
          <w:instrText xml:space="preserve"> PAGEREF _Toc171618657 \h </w:instrText>
        </w:r>
        <w:r w:rsidR="009E52B8">
          <w:rPr>
            <w:noProof/>
            <w:webHidden/>
          </w:rPr>
        </w:r>
        <w:r w:rsidR="009E52B8">
          <w:rPr>
            <w:noProof/>
            <w:webHidden/>
          </w:rPr>
          <w:fldChar w:fldCharType="separate"/>
        </w:r>
        <w:r w:rsidR="009E52B8">
          <w:rPr>
            <w:noProof/>
            <w:webHidden/>
          </w:rPr>
          <w:t>21</w:t>
        </w:r>
        <w:r w:rsidR="009E52B8">
          <w:rPr>
            <w:noProof/>
            <w:webHidden/>
          </w:rPr>
          <w:fldChar w:fldCharType="end"/>
        </w:r>
      </w:hyperlink>
    </w:p>
    <w:p w14:paraId="318808FD" w14:textId="77777777" w:rsidR="008043D2" w:rsidRPr="009E7629" w:rsidRDefault="003F78A7" w:rsidP="00696332">
      <w:pPr>
        <w:rPr>
          <w:rFonts w:ascii="Times New Roman" w:hAnsi="Times New Roman"/>
          <w:sz w:val="24"/>
          <w:szCs w:val="24"/>
        </w:rPr>
      </w:pPr>
      <w:r w:rsidRPr="009E7629">
        <w:rPr>
          <w:rFonts w:ascii="Times New Roman" w:hAnsi="Times New Roman"/>
          <w:sz w:val="24"/>
          <w:szCs w:val="24"/>
        </w:rPr>
        <w:fldChar w:fldCharType="end"/>
      </w:r>
    </w:p>
    <w:p w14:paraId="4ACD9678" w14:textId="77777777" w:rsidR="008043D2" w:rsidRPr="009E7629" w:rsidRDefault="008043D2">
      <w:pPr>
        <w:jc w:val="both"/>
        <w:rPr>
          <w:rFonts w:ascii="Times New Roman" w:hAnsi="Times New Roman"/>
          <w:sz w:val="24"/>
          <w:szCs w:val="24"/>
        </w:rPr>
      </w:pPr>
    </w:p>
    <w:p w14:paraId="4C125B26" w14:textId="77777777" w:rsidR="008043D2" w:rsidRPr="009E7629" w:rsidRDefault="008043D2">
      <w:pPr>
        <w:jc w:val="both"/>
        <w:rPr>
          <w:rFonts w:ascii="Times New Roman" w:hAnsi="Times New Roman"/>
          <w:sz w:val="24"/>
          <w:szCs w:val="24"/>
        </w:rPr>
      </w:pPr>
    </w:p>
    <w:p w14:paraId="773FADAC" w14:textId="77777777" w:rsidR="008043D2" w:rsidRPr="009E7629" w:rsidRDefault="008043D2">
      <w:pPr>
        <w:jc w:val="both"/>
        <w:rPr>
          <w:rFonts w:ascii="Times New Roman" w:hAnsi="Times New Roman"/>
          <w:sz w:val="24"/>
          <w:szCs w:val="24"/>
        </w:rPr>
      </w:pPr>
    </w:p>
    <w:p w14:paraId="60F69CC3" w14:textId="77777777" w:rsidR="008043D2" w:rsidRPr="009E7629" w:rsidRDefault="008043D2">
      <w:pPr>
        <w:jc w:val="both"/>
        <w:rPr>
          <w:rFonts w:ascii="Times New Roman" w:hAnsi="Times New Roman"/>
          <w:sz w:val="24"/>
          <w:szCs w:val="24"/>
        </w:rPr>
      </w:pPr>
    </w:p>
    <w:p w14:paraId="6FE8D9A7" w14:textId="77777777" w:rsidR="008043D2" w:rsidRPr="009E7629" w:rsidRDefault="008043D2">
      <w:pPr>
        <w:jc w:val="both"/>
        <w:rPr>
          <w:rFonts w:ascii="Times New Roman" w:hAnsi="Times New Roman"/>
          <w:sz w:val="24"/>
          <w:szCs w:val="24"/>
        </w:rPr>
      </w:pPr>
    </w:p>
    <w:p w14:paraId="52F2BC53" w14:textId="77777777" w:rsidR="00696332" w:rsidRPr="009E7629" w:rsidRDefault="00696332">
      <w:pPr>
        <w:jc w:val="both"/>
        <w:rPr>
          <w:rFonts w:ascii="Times New Roman" w:hAnsi="Times New Roman"/>
          <w:sz w:val="24"/>
          <w:szCs w:val="24"/>
        </w:rPr>
      </w:pPr>
    </w:p>
    <w:p w14:paraId="452FA248" w14:textId="77777777" w:rsidR="00696332" w:rsidRPr="009E7629" w:rsidRDefault="00696332">
      <w:pPr>
        <w:jc w:val="both"/>
        <w:rPr>
          <w:rFonts w:ascii="Times New Roman" w:hAnsi="Times New Roman"/>
          <w:sz w:val="24"/>
          <w:szCs w:val="24"/>
        </w:rPr>
      </w:pPr>
    </w:p>
    <w:p w14:paraId="4F716DBC" w14:textId="77777777" w:rsidR="00696332" w:rsidRPr="009E7629" w:rsidRDefault="00696332">
      <w:pPr>
        <w:jc w:val="both"/>
        <w:rPr>
          <w:rFonts w:ascii="Times New Roman" w:hAnsi="Times New Roman"/>
          <w:sz w:val="24"/>
          <w:szCs w:val="24"/>
        </w:rPr>
      </w:pPr>
    </w:p>
    <w:p w14:paraId="4D8BAD5F" w14:textId="77777777" w:rsidR="00696332" w:rsidRPr="009E7629" w:rsidRDefault="00696332">
      <w:pPr>
        <w:jc w:val="both"/>
        <w:rPr>
          <w:rFonts w:ascii="Times New Roman" w:hAnsi="Times New Roman"/>
          <w:sz w:val="24"/>
          <w:szCs w:val="24"/>
        </w:rPr>
      </w:pPr>
    </w:p>
    <w:p w14:paraId="0286FAD2" w14:textId="77777777" w:rsidR="00696332" w:rsidRPr="009E7629" w:rsidRDefault="00696332">
      <w:pPr>
        <w:jc w:val="both"/>
        <w:rPr>
          <w:rFonts w:ascii="Times New Roman" w:hAnsi="Times New Roman"/>
          <w:sz w:val="24"/>
          <w:szCs w:val="24"/>
        </w:rPr>
      </w:pPr>
    </w:p>
    <w:p w14:paraId="0F50ED95" w14:textId="77777777" w:rsidR="00696332" w:rsidRPr="009E7629" w:rsidRDefault="00696332">
      <w:pPr>
        <w:jc w:val="both"/>
        <w:rPr>
          <w:rFonts w:ascii="Times New Roman" w:hAnsi="Times New Roman"/>
          <w:sz w:val="24"/>
          <w:szCs w:val="24"/>
        </w:rPr>
      </w:pPr>
    </w:p>
    <w:p w14:paraId="2EB735D0" w14:textId="77777777" w:rsidR="00696332" w:rsidRPr="009E7629" w:rsidRDefault="00696332">
      <w:pPr>
        <w:jc w:val="both"/>
        <w:rPr>
          <w:rFonts w:ascii="Times New Roman" w:hAnsi="Times New Roman"/>
          <w:sz w:val="24"/>
          <w:szCs w:val="24"/>
        </w:rPr>
      </w:pPr>
    </w:p>
    <w:p w14:paraId="45983E62" w14:textId="77777777" w:rsidR="00696332" w:rsidRPr="009E7629" w:rsidRDefault="00696332">
      <w:pPr>
        <w:jc w:val="both"/>
        <w:rPr>
          <w:rFonts w:ascii="Times New Roman" w:hAnsi="Times New Roman"/>
          <w:sz w:val="24"/>
          <w:szCs w:val="24"/>
        </w:rPr>
      </w:pPr>
    </w:p>
    <w:p w14:paraId="7C9E1CED" w14:textId="77777777" w:rsidR="00696332" w:rsidRPr="009E7629" w:rsidRDefault="00696332">
      <w:pPr>
        <w:jc w:val="both"/>
        <w:rPr>
          <w:rFonts w:ascii="Times New Roman" w:hAnsi="Times New Roman"/>
          <w:sz w:val="24"/>
          <w:szCs w:val="24"/>
        </w:rPr>
      </w:pPr>
    </w:p>
    <w:p w14:paraId="58C89C71" w14:textId="77777777" w:rsidR="00696332" w:rsidRPr="009E7629" w:rsidRDefault="00696332">
      <w:pPr>
        <w:jc w:val="both"/>
        <w:rPr>
          <w:rFonts w:ascii="Times New Roman" w:hAnsi="Times New Roman"/>
          <w:sz w:val="24"/>
          <w:szCs w:val="24"/>
        </w:rPr>
      </w:pPr>
    </w:p>
    <w:p w14:paraId="23268E11" w14:textId="77777777" w:rsidR="00696332" w:rsidRPr="009E7629" w:rsidRDefault="00696332">
      <w:pPr>
        <w:jc w:val="both"/>
        <w:rPr>
          <w:rFonts w:ascii="Times New Roman" w:hAnsi="Times New Roman"/>
          <w:sz w:val="24"/>
          <w:szCs w:val="24"/>
        </w:rPr>
      </w:pPr>
    </w:p>
    <w:p w14:paraId="1924F50D" w14:textId="77777777" w:rsidR="00696332" w:rsidRPr="009E7629" w:rsidRDefault="00696332">
      <w:pPr>
        <w:jc w:val="both"/>
        <w:rPr>
          <w:rFonts w:ascii="Times New Roman" w:hAnsi="Times New Roman"/>
          <w:sz w:val="24"/>
          <w:szCs w:val="24"/>
        </w:rPr>
      </w:pPr>
    </w:p>
    <w:p w14:paraId="39D9A327" w14:textId="77777777" w:rsidR="00696332" w:rsidRPr="009E7629" w:rsidRDefault="00696332">
      <w:pPr>
        <w:jc w:val="both"/>
        <w:rPr>
          <w:rFonts w:ascii="Times New Roman" w:hAnsi="Times New Roman"/>
          <w:sz w:val="24"/>
          <w:szCs w:val="24"/>
        </w:rPr>
      </w:pPr>
    </w:p>
    <w:p w14:paraId="6D54E82E" w14:textId="77777777" w:rsidR="00696332" w:rsidRPr="009E7629" w:rsidRDefault="00696332">
      <w:pPr>
        <w:jc w:val="both"/>
        <w:rPr>
          <w:rFonts w:ascii="Times New Roman" w:hAnsi="Times New Roman"/>
          <w:sz w:val="24"/>
          <w:szCs w:val="24"/>
        </w:rPr>
      </w:pPr>
    </w:p>
    <w:p w14:paraId="6D5C24D2" w14:textId="77777777" w:rsidR="00696332" w:rsidRPr="009E7629" w:rsidRDefault="00696332">
      <w:pPr>
        <w:jc w:val="both"/>
        <w:rPr>
          <w:rFonts w:ascii="Times New Roman" w:hAnsi="Times New Roman"/>
          <w:sz w:val="24"/>
          <w:szCs w:val="24"/>
        </w:rPr>
      </w:pPr>
    </w:p>
    <w:p w14:paraId="02FD6CBA" w14:textId="77777777" w:rsidR="00696332" w:rsidRPr="009E7629" w:rsidRDefault="00696332">
      <w:pPr>
        <w:jc w:val="both"/>
        <w:rPr>
          <w:rFonts w:ascii="Times New Roman" w:hAnsi="Times New Roman"/>
          <w:sz w:val="24"/>
          <w:szCs w:val="24"/>
        </w:rPr>
      </w:pPr>
    </w:p>
    <w:p w14:paraId="4F40C65B" w14:textId="77777777" w:rsidR="00696332" w:rsidRPr="009E7629" w:rsidRDefault="00696332">
      <w:pPr>
        <w:jc w:val="both"/>
        <w:rPr>
          <w:rFonts w:ascii="Times New Roman" w:hAnsi="Times New Roman"/>
          <w:sz w:val="24"/>
          <w:szCs w:val="24"/>
        </w:rPr>
      </w:pPr>
    </w:p>
    <w:p w14:paraId="0306600A" w14:textId="77777777" w:rsidR="00696332" w:rsidRDefault="00696332">
      <w:pPr>
        <w:jc w:val="both"/>
        <w:rPr>
          <w:rFonts w:ascii="Times New Roman" w:hAnsi="Times New Roman"/>
          <w:sz w:val="24"/>
          <w:szCs w:val="24"/>
        </w:rPr>
      </w:pPr>
    </w:p>
    <w:p w14:paraId="269F14FC" w14:textId="77777777" w:rsidR="00B81817" w:rsidRDefault="00B81817">
      <w:pPr>
        <w:jc w:val="both"/>
        <w:rPr>
          <w:rFonts w:ascii="Times New Roman" w:hAnsi="Times New Roman"/>
          <w:sz w:val="24"/>
          <w:szCs w:val="24"/>
        </w:rPr>
      </w:pPr>
    </w:p>
    <w:p w14:paraId="3FF4C79D" w14:textId="77777777" w:rsidR="00B81817" w:rsidRPr="009E7629" w:rsidRDefault="00B81817">
      <w:pPr>
        <w:jc w:val="both"/>
        <w:rPr>
          <w:rFonts w:ascii="Times New Roman" w:hAnsi="Times New Roman"/>
          <w:sz w:val="24"/>
          <w:szCs w:val="24"/>
        </w:rPr>
      </w:pPr>
    </w:p>
    <w:p w14:paraId="2C9AA821" w14:textId="77777777" w:rsidR="00696332" w:rsidRPr="009E7629" w:rsidRDefault="00696332">
      <w:pPr>
        <w:jc w:val="both"/>
        <w:rPr>
          <w:rFonts w:ascii="Times New Roman" w:hAnsi="Times New Roman"/>
          <w:sz w:val="24"/>
          <w:szCs w:val="24"/>
        </w:rPr>
      </w:pPr>
    </w:p>
    <w:p w14:paraId="4430C883" w14:textId="77777777" w:rsidR="005817C1" w:rsidRDefault="005817C1" w:rsidP="008165EA">
      <w:pPr>
        <w:pStyle w:val="Heading1"/>
        <w:rPr>
          <w:rFonts w:ascii="Times New Roman" w:hAnsi="Times New Roman"/>
          <w:sz w:val="24"/>
          <w:szCs w:val="24"/>
        </w:rPr>
      </w:pPr>
    </w:p>
    <w:p w14:paraId="1E893138" w14:textId="77777777" w:rsidR="008043D2" w:rsidRPr="009E7629" w:rsidRDefault="00990A82" w:rsidP="008165EA">
      <w:pPr>
        <w:pStyle w:val="Heading1"/>
        <w:rPr>
          <w:rFonts w:ascii="Times New Roman" w:hAnsi="Times New Roman"/>
          <w:sz w:val="24"/>
          <w:szCs w:val="24"/>
        </w:rPr>
      </w:pPr>
      <w:bookmarkStart w:id="0" w:name="_Toc171618622"/>
      <w:r w:rsidRPr="009E7629">
        <w:rPr>
          <w:rFonts w:ascii="Times New Roman" w:hAnsi="Times New Roman"/>
          <w:sz w:val="24"/>
          <w:szCs w:val="24"/>
        </w:rPr>
        <w:t>List of Acronyms</w:t>
      </w:r>
      <w:bookmarkEnd w:id="0"/>
      <w:r w:rsidRPr="009E7629">
        <w:rPr>
          <w:rFonts w:ascii="Times New Roman" w:hAnsi="Times New Roman"/>
          <w:sz w:val="24"/>
          <w:szCs w:val="24"/>
        </w:rPr>
        <w:t xml:space="preserve"> </w:t>
      </w:r>
    </w:p>
    <w:p w14:paraId="1031ECD7" w14:textId="77777777" w:rsidR="005817C1" w:rsidRDefault="005817C1" w:rsidP="00A55882">
      <w:pPr>
        <w:pStyle w:val="SingleTxtG"/>
        <w:tabs>
          <w:tab w:val="left" w:pos="2835"/>
        </w:tabs>
        <w:ind w:left="2835" w:hanging="1701"/>
        <w:rPr>
          <w:sz w:val="24"/>
          <w:szCs w:val="24"/>
        </w:rPr>
      </w:pPr>
    </w:p>
    <w:p w14:paraId="6657B01F" w14:textId="77777777" w:rsidR="005817C1" w:rsidRDefault="005817C1" w:rsidP="00A55882">
      <w:pPr>
        <w:pStyle w:val="SingleTxtG"/>
        <w:tabs>
          <w:tab w:val="left" w:pos="2835"/>
        </w:tabs>
        <w:ind w:left="2835" w:hanging="1701"/>
        <w:rPr>
          <w:sz w:val="24"/>
          <w:szCs w:val="24"/>
        </w:rPr>
      </w:pPr>
      <w:r>
        <w:rPr>
          <w:sz w:val="24"/>
          <w:szCs w:val="24"/>
        </w:rPr>
        <w:t>AU</w:t>
      </w:r>
      <w:r>
        <w:rPr>
          <w:sz w:val="24"/>
          <w:szCs w:val="24"/>
        </w:rPr>
        <w:tab/>
        <w:t>Africa Union</w:t>
      </w:r>
    </w:p>
    <w:p w14:paraId="4D0C820F" w14:textId="77777777" w:rsidR="008043D2" w:rsidRPr="009E7629" w:rsidRDefault="00990A82" w:rsidP="00A55882">
      <w:pPr>
        <w:pStyle w:val="SingleTxtG"/>
        <w:tabs>
          <w:tab w:val="left" w:pos="2835"/>
        </w:tabs>
        <w:ind w:left="2835" w:hanging="1701"/>
        <w:rPr>
          <w:sz w:val="24"/>
          <w:szCs w:val="24"/>
        </w:rPr>
      </w:pPr>
      <w:r w:rsidRPr="009E7629">
        <w:rPr>
          <w:sz w:val="24"/>
          <w:szCs w:val="24"/>
        </w:rPr>
        <w:t>CHRAJ</w:t>
      </w:r>
      <w:r w:rsidRPr="009E7629">
        <w:rPr>
          <w:sz w:val="24"/>
          <w:szCs w:val="24"/>
        </w:rPr>
        <w:tab/>
        <w:t>Commission on Human Rights and Administrative Justice</w:t>
      </w:r>
    </w:p>
    <w:p w14:paraId="73E64965" w14:textId="77777777" w:rsidR="008043D2" w:rsidRPr="009E7629" w:rsidRDefault="00A55882" w:rsidP="00A55882">
      <w:pPr>
        <w:pStyle w:val="SingleTxtG"/>
        <w:tabs>
          <w:tab w:val="left" w:pos="2835"/>
        </w:tabs>
        <w:ind w:left="2835" w:hanging="1701"/>
        <w:rPr>
          <w:sz w:val="24"/>
          <w:szCs w:val="24"/>
        </w:rPr>
      </w:pPr>
      <w:r>
        <w:rPr>
          <w:sz w:val="24"/>
          <w:szCs w:val="24"/>
        </w:rPr>
        <w:t>CRPD</w:t>
      </w:r>
      <w:r>
        <w:rPr>
          <w:sz w:val="24"/>
          <w:szCs w:val="24"/>
        </w:rPr>
        <w:tab/>
      </w:r>
      <w:r w:rsidR="00990A82" w:rsidRPr="009E7629">
        <w:rPr>
          <w:sz w:val="24"/>
          <w:szCs w:val="24"/>
        </w:rPr>
        <w:t>Committee on the Rights of Persons with Disabilities</w:t>
      </w:r>
    </w:p>
    <w:p w14:paraId="649AA0A0" w14:textId="77777777" w:rsidR="008043D2" w:rsidRPr="009E7629" w:rsidRDefault="00A55882">
      <w:pPr>
        <w:pStyle w:val="SingleTxtG"/>
        <w:tabs>
          <w:tab w:val="left" w:pos="2835"/>
        </w:tabs>
        <w:rPr>
          <w:sz w:val="24"/>
          <w:szCs w:val="24"/>
        </w:rPr>
      </w:pPr>
      <w:r>
        <w:rPr>
          <w:sz w:val="24"/>
          <w:szCs w:val="24"/>
        </w:rPr>
        <w:t>CSOs</w:t>
      </w:r>
      <w:r>
        <w:rPr>
          <w:sz w:val="24"/>
          <w:szCs w:val="24"/>
        </w:rPr>
        <w:tab/>
      </w:r>
      <w:r w:rsidR="00990A82" w:rsidRPr="009E7629">
        <w:rPr>
          <w:sz w:val="24"/>
          <w:szCs w:val="24"/>
        </w:rPr>
        <w:t>Civil Society Organisations</w:t>
      </w:r>
    </w:p>
    <w:p w14:paraId="1B10FA8F" w14:textId="77777777" w:rsidR="008043D2" w:rsidRPr="009E7629" w:rsidRDefault="00990A82">
      <w:pPr>
        <w:pStyle w:val="SingleTxtG"/>
        <w:tabs>
          <w:tab w:val="left" w:pos="2835"/>
        </w:tabs>
        <w:rPr>
          <w:sz w:val="24"/>
          <w:szCs w:val="24"/>
        </w:rPr>
      </w:pPr>
      <w:r w:rsidRPr="009E7629">
        <w:rPr>
          <w:sz w:val="24"/>
          <w:szCs w:val="24"/>
        </w:rPr>
        <w:t>DOVVSU</w:t>
      </w:r>
      <w:r w:rsidRPr="009E7629">
        <w:rPr>
          <w:sz w:val="24"/>
          <w:szCs w:val="24"/>
        </w:rPr>
        <w:tab/>
        <w:t>Domestic Violence and Victims Support Unit</w:t>
      </w:r>
    </w:p>
    <w:p w14:paraId="75691105" w14:textId="77777777" w:rsidR="008043D2" w:rsidRDefault="00990A82">
      <w:pPr>
        <w:pStyle w:val="SingleTxtG"/>
        <w:tabs>
          <w:tab w:val="left" w:pos="2835"/>
        </w:tabs>
        <w:rPr>
          <w:sz w:val="24"/>
          <w:szCs w:val="24"/>
        </w:rPr>
      </w:pPr>
      <w:r w:rsidRPr="009E7629">
        <w:rPr>
          <w:sz w:val="24"/>
          <w:szCs w:val="24"/>
        </w:rPr>
        <w:t>EC</w:t>
      </w:r>
      <w:r w:rsidRPr="009E7629">
        <w:rPr>
          <w:sz w:val="24"/>
          <w:szCs w:val="24"/>
        </w:rPr>
        <w:tab/>
      </w:r>
      <w:r w:rsidRPr="009E7629">
        <w:rPr>
          <w:sz w:val="24"/>
          <w:szCs w:val="24"/>
        </w:rPr>
        <w:tab/>
        <w:t>Electoral Commission</w:t>
      </w:r>
    </w:p>
    <w:p w14:paraId="5ABEDB2F" w14:textId="77777777" w:rsidR="00C11829" w:rsidRPr="009E7629" w:rsidRDefault="00C11829" w:rsidP="00C11829">
      <w:pPr>
        <w:pStyle w:val="SingleTxtG"/>
        <w:tabs>
          <w:tab w:val="left" w:pos="2835"/>
        </w:tabs>
        <w:ind w:left="2835" w:hanging="1701"/>
        <w:rPr>
          <w:sz w:val="24"/>
          <w:szCs w:val="24"/>
        </w:rPr>
      </w:pPr>
      <w:r w:rsidRPr="009E7629">
        <w:rPr>
          <w:sz w:val="24"/>
          <w:szCs w:val="24"/>
          <w:shd w:val="clear" w:color="auto" w:fill="FFFFFF"/>
        </w:rPr>
        <w:t xml:space="preserve">GANRHI </w:t>
      </w:r>
      <w:r>
        <w:rPr>
          <w:sz w:val="24"/>
          <w:szCs w:val="24"/>
          <w:shd w:val="clear" w:color="auto" w:fill="FFFFFF"/>
        </w:rPr>
        <w:tab/>
      </w:r>
      <w:r w:rsidRPr="009E7629">
        <w:rPr>
          <w:sz w:val="24"/>
          <w:szCs w:val="24"/>
          <w:shd w:val="clear" w:color="auto" w:fill="FFFFFF"/>
        </w:rPr>
        <w:t>Global Al</w:t>
      </w:r>
      <w:r>
        <w:rPr>
          <w:sz w:val="24"/>
          <w:szCs w:val="24"/>
          <w:shd w:val="clear" w:color="auto" w:fill="FFFFFF"/>
        </w:rPr>
        <w:t xml:space="preserve">liance of National Human Rights </w:t>
      </w:r>
      <w:r w:rsidRPr="009E7629">
        <w:rPr>
          <w:sz w:val="24"/>
          <w:szCs w:val="24"/>
          <w:shd w:val="clear" w:color="auto" w:fill="FFFFFF"/>
        </w:rPr>
        <w:t xml:space="preserve">Institutions </w:t>
      </w:r>
    </w:p>
    <w:p w14:paraId="66EB8957" w14:textId="77777777" w:rsidR="008043D2" w:rsidRPr="009E7629" w:rsidRDefault="00A55882" w:rsidP="00A55882">
      <w:pPr>
        <w:pStyle w:val="SingleTxtG"/>
        <w:tabs>
          <w:tab w:val="left" w:pos="2835"/>
        </w:tabs>
        <w:ind w:left="2835" w:hanging="1701"/>
        <w:rPr>
          <w:sz w:val="24"/>
          <w:szCs w:val="24"/>
        </w:rPr>
      </w:pPr>
      <w:r>
        <w:rPr>
          <w:sz w:val="24"/>
          <w:szCs w:val="24"/>
        </w:rPr>
        <w:t>GASB</w:t>
      </w:r>
      <w:r>
        <w:rPr>
          <w:sz w:val="24"/>
          <w:szCs w:val="24"/>
        </w:rPr>
        <w:tab/>
      </w:r>
      <w:r w:rsidR="00990A82" w:rsidRPr="009E7629">
        <w:rPr>
          <w:sz w:val="24"/>
          <w:szCs w:val="24"/>
        </w:rPr>
        <w:t>Ghana Accessibility Standard for the Built-</w:t>
      </w:r>
      <w:r>
        <w:rPr>
          <w:sz w:val="24"/>
          <w:szCs w:val="24"/>
        </w:rPr>
        <w:t xml:space="preserve"> </w:t>
      </w:r>
      <w:r w:rsidR="00990A82" w:rsidRPr="009E7629">
        <w:rPr>
          <w:sz w:val="24"/>
          <w:szCs w:val="24"/>
        </w:rPr>
        <w:t>Environment</w:t>
      </w:r>
    </w:p>
    <w:p w14:paraId="7500C4B1" w14:textId="77777777" w:rsidR="008043D2" w:rsidRDefault="00A55882">
      <w:pPr>
        <w:pStyle w:val="SingleTxtG"/>
        <w:tabs>
          <w:tab w:val="left" w:pos="2835"/>
        </w:tabs>
        <w:rPr>
          <w:sz w:val="24"/>
          <w:szCs w:val="24"/>
        </w:rPr>
      </w:pPr>
      <w:r>
        <w:rPr>
          <w:sz w:val="24"/>
          <w:szCs w:val="24"/>
        </w:rPr>
        <w:t>GBU</w:t>
      </w:r>
      <w:r>
        <w:rPr>
          <w:sz w:val="24"/>
          <w:szCs w:val="24"/>
        </w:rPr>
        <w:tab/>
      </w:r>
      <w:r w:rsidR="00990A82" w:rsidRPr="009E7629">
        <w:rPr>
          <w:sz w:val="24"/>
          <w:szCs w:val="24"/>
        </w:rPr>
        <w:t>Ghana Blind Union</w:t>
      </w:r>
    </w:p>
    <w:p w14:paraId="39869E55" w14:textId="77777777" w:rsidR="007D54AC" w:rsidRPr="009E7629" w:rsidRDefault="007D54AC">
      <w:pPr>
        <w:pStyle w:val="SingleTxtG"/>
        <w:tabs>
          <w:tab w:val="left" w:pos="2835"/>
        </w:tabs>
        <w:rPr>
          <w:sz w:val="24"/>
          <w:szCs w:val="24"/>
        </w:rPr>
      </w:pPr>
      <w:r>
        <w:rPr>
          <w:sz w:val="24"/>
          <w:szCs w:val="24"/>
        </w:rPr>
        <w:t>GEA</w:t>
      </w:r>
      <w:r>
        <w:rPr>
          <w:sz w:val="24"/>
          <w:szCs w:val="24"/>
        </w:rPr>
        <w:tab/>
        <w:t>Ghana Enterprises Agency</w:t>
      </w:r>
    </w:p>
    <w:p w14:paraId="7C74E93C" w14:textId="77777777" w:rsidR="008043D2" w:rsidRPr="009E7629" w:rsidRDefault="00990A82">
      <w:pPr>
        <w:pStyle w:val="SingleTxtG"/>
        <w:tabs>
          <w:tab w:val="left" w:pos="2835"/>
        </w:tabs>
        <w:rPr>
          <w:sz w:val="24"/>
          <w:szCs w:val="24"/>
        </w:rPr>
      </w:pPr>
      <w:r w:rsidRPr="009E7629">
        <w:rPr>
          <w:sz w:val="24"/>
          <w:szCs w:val="24"/>
        </w:rPr>
        <w:t>GES</w:t>
      </w:r>
      <w:r w:rsidRPr="009E7629">
        <w:rPr>
          <w:sz w:val="24"/>
          <w:szCs w:val="24"/>
        </w:rPr>
        <w:tab/>
        <w:t>Ghana Education Service</w:t>
      </w:r>
    </w:p>
    <w:p w14:paraId="2C249224" w14:textId="77777777" w:rsidR="008043D2" w:rsidRPr="009E7629" w:rsidRDefault="00990A82">
      <w:pPr>
        <w:pStyle w:val="SingleTxtG"/>
        <w:tabs>
          <w:tab w:val="left" w:pos="2835"/>
        </w:tabs>
        <w:rPr>
          <w:sz w:val="24"/>
          <w:szCs w:val="24"/>
        </w:rPr>
      </w:pPr>
      <w:r w:rsidRPr="009E7629">
        <w:rPr>
          <w:sz w:val="24"/>
          <w:szCs w:val="24"/>
        </w:rPr>
        <w:t>GNAD</w:t>
      </w:r>
      <w:r w:rsidRPr="009E7629">
        <w:rPr>
          <w:sz w:val="24"/>
          <w:szCs w:val="24"/>
        </w:rPr>
        <w:tab/>
        <w:t>Ghana National Association of the Deaf</w:t>
      </w:r>
    </w:p>
    <w:p w14:paraId="120745EC" w14:textId="77777777" w:rsidR="008043D2" w:rsidRPr="009E7629" w:rsidRDefault="00990A82">
      <w:pPr>
        <w:pStyle w:val="SingleTxtG"/>
        <w:tabs>
          <w:tab w:val="left" w:pos="2835"/>
        </w:tabs>
        <w:rPr>
          <w:sz w:val="24"/>
          <w:szCs w:val="24"/>
        </w:rPr>
      </w:pPr>
      <w:r w:rsidRPr="009E7629">
        <w:rPr>
          <w:sz w:val="24"/>
          <w:szCs w:val="24"/>
        </w:rPr>
        <w:t>LEAP</w:t>
      </w:r>
      <w:r w:rsidRPr="009E7629">
        <w:rPr>
          <w:sz w:val="24"/>
          <w:szCs w:val="24"/>
        </w:rPr>
        <w:tab/>
        <w:t xml:space="preserve">Livelihood Empowerment </w:t>
      </w:r>
      <w:r w:rsidR="00A55882" w:rsidRPr="009E7629">
        <w:rPr>
          <w:sz w:val="24"/>
          <w:szCs w:val="24"/>
        </w:rPr>
        <w:t>against</w:t>
      </w:r>
      <w:r w:rsidRPr="009E7629">
        <w:rPr>
          <w:sz w:val="24"/>
          <w:szCs w:val="24"/>
        </w:rPr>
        <w:t xml:space="preserve"> Poverty</w:t>
      </w:r>
    </w:p>
    <w:p w14:paraId="3C123637" w14:textId="77777777" w:rsidR="008043D2" w:rsidRPr="009E7629" w:rsidRDefault="00B81817">
      <w:pPr>
        <w:pStyle w:val="SingleTxtG"/>
        <w:tabs>
          <w:tab w:val="left" w:pos="2835"/>
        </w:tabs>
        <w:rPr>
          <w:sz w:val="24"/>
          <w:szCs w:val="24"/>
        </w:rPr>
      </w:pPr>
      <w:r>
        <w:rPr>
          <w:sz w:val="24"/>
          <w:szCs w:val="24"/>
        </w:rPr>
        <w:t>LI</w:t>
      </w:r>
      <w:r>
        <w:rPr>
          <w:sz w:val="24"/>
          <w:szCs w:val="24"/>
        </w:rPr>
        <w:tab/>
      </w:r>
      <w:r w:rsidR="00990A82" w:rsidRPr="009E7629">
        <w:rPr>
          <w:sz w:val="24"/>
          <w:szCs w:val="24"/>
        </w:rPr>
        <w:t>Legislative Instrument</w:t>
      </w:r>
    </w:p>
    <w:p w14:paraId="21B6C0C3" w14:textId="77777777" w:rsidR="008043D2" w:rsidRDefault="00990A82">
      <w:pPr>
        <w:pStyle w:val="SingleTxtG"/>
        <w:tabs>
          <w:tab w:val="left" w:pos="2835"/>
        </w:tabs>
        <w:rPr>
          <w:sz w:val="24"/>
          <w:szCs w:val="24"/>
        </w:rPr>
      </w:pPr>
      <w:r w:rsidRPr="009E7629">
        <w:rPr>
          <w:sz w:val="24"/>
          <w:szCs w:val="24"/>
        </w:rPr>
        <w:t>MDAs</w:t>
      </w:r>
      <w:r w:rsidRPr="009E7629">
        <w:rPr>
          <w:sz w:val="24"/>
          <w:szCs w:val="24"/>
        </w:rPr>
        <w:tab/>
        <w:t>Ministries, Departments and Agencies</w:t>
      </w:r>
    </w:p>
    <w:p w14:paraId="7B0DB813" w14:textId="77777777" w:rsidR="00571E3B" w:rsidRPr="009E7629" w:rsidRDefault="00571E3B">
      <w:pPr>
        <w:pStyle w:val="SingleTxtG"/>
        <w:tabs>
          <w:tab w:val="left" w:pos="2835"/>
        </w:tabs>
        <w:rPr>
          <w:sz w:val="24"/>
          <w:szCs w:val="24"/>
        </w:rPr>
      </w:pPr>
      <w:r>
        <w:rPr>
          <w:sz w:val="24"/>
          <w:szCs w:val="24"/>
        </w:rPr>
        <w:t>MELR</w:t>
      </w:r>
      <w:r>
        <w:rPr>
          <w:sz w:val="24"/>
          <w:szCs w:val="24"/>
        </w:rPr>
        <w:tab/>
        <w:t>Ministry of Employment and Labour Relations</w:t>
      </w:r>
    </w:p>
    <w:p w14:paraId="585BBCCB" w14:textId="77777777" w:rsidR="008043D2" w:rsidRPr="009E7629" w:rsidRDefault="00990A82">
      <w:pPr>
        <w:pStyle w:val="SingleTxtG"/>
        <w:tabs>
          <w:tab w:val="left" w:pos="2835"/>
        </w:tabs>
        <w:rPr>
          <w:sz w:val="24"/>
          <w:szCs w:val="24"/>
        </w:rPr>
      </w:pPr>
      <w:r w:rsidRPr="009E7629">
        <w:rPr>
          <w:sz w:val="24"/>
          <w:szCs w:val="24"/>
        </w:rPr>
        <w:t>MMDAs</w:t>
      </w:r>
      <w:r w:rsidRPr="009E7629">
        <w:rPr>
          <w:sz w:val="24"/>
          <w:szCs w:val="24"/>
        </w:rPr>
        <w:tab/>
        <w:t>Metropolitan, Municipal and District Assemblies</w:t>
      </w:r>
    </w:p>
    <w:p w14:paraId="52669661" w14:textId="77777777" w:rsidR="008043D2" w:rsidRPr="009E7629" w:rsidRDefault="00990A82">
      <w:pPr>
        <w:pStyle w:val="SingleTxtG"/>
        <w:tabs>
          <w:tab w:val="left" w:pos="2835"/>
        </w:tabs>
        <w:rPr>
          <w:sz w:val="24"/>
          <w:szCs w:val="24"/>
        </w:rPr>
      </w:pPr>
      <w:r w:rsidRPr="009E7629">
        <w:rPr>
          <w:sz w:val="24"/>
          <w:szCs w:val="24"/>
        </w:rPr>
        <w:t>MoE</w:t>
      </w:r>
      <w:r w:rsidRPr="009E7629">
        <w:rPr>
          <w:sz w:val="24"/>
          <w:szCs w:val="24"/>
        </w:rPr>
        <w:tab/>
        <w:t>Ministry of Education</w:t>
      </w:r>
    </w:p>
    <w:p w14:paraId="44A3F0E3" w14:textId="77777777" w:rsidR="008043D2" w:rsidRPr="009E7629" w:rsidRDefault="00990A82">
      <w:pPr>
        <w:pStyle w:val="SingleTxtG"/>
        <w:tabs>
          <w:tab w:val="left" w:pos="2835"/>
        </w:tabs>
        <w:rPr>
          <w:sz w:val="24"/>
          <w:szCs w:val="24"/>
        </w:rPr>
      </w:pPr>
      <w:r w:rsidRPr="009E7629">
        <w:rPr>
          <w:sz w:val="24"/>
          <w:szCs w:val="24"/>
        </w:rPr>
        <w:t>MoGCSP</w:t>
      </w:r>
      <w:r w:rsidRPr="009E7629">
        <w:rPr>
          <w:sz w:val="24"/>
          <w:szCs w:val="24"/>
        </w:rPr>
        <w:tab/>
        <w:t>Ministry of Gender, Children and Social Protection</w:t>
      </w:r>
    </w:p>
    <w:p w14:paraId="605D12A6" w14:textId="77777777" w:rsidR="008043D2" w:rsidRPr="009E7629" w:rsidRDefault="00A55882">
      <w:pPr>
        <w:pStyle w:val="SingleTxtG"/>
        <w:tabs>
          <w:tab w:val="left" w:pos="2835"/>
        </w:tabs>
        <w:rPr>
          <w:sz w:val="24"/>
          <w:szCs w:val="24"/>
        </w:rPr>
      </w:pPr>
      <w:r>
        <w:rPr>
          <w:sz w:val="24"/>
          <w:szCs w:val="24"/>
        </w:rPr>
        <w:t>MoH</w:t>
      </w:r>
      <w:r>
        <w:rPr>
          <w:sz w:val="24"/>
          <w:szCs w:val="24"/>
        </w:rPr>
        <w:tab/>
      </w:r>
      <w:r w:rsidR="00990A82" w:rsidRPr="009E7629">
        <w:rPr>
          <w:sz w:val="24"/>
          <w:szCs w:val="24"/>
        </w:rPr>
        <w:t>Ministry of Health</w:t>
      </w:r>
    </w:p>
    <w:p w14:paraId="6DA15081" w14:textId="77777777" w:rsidR="008043D2" w:rsidRPr="009E7629" w:rsidRDefault="00990A82">
      <w:pPr>
        <w:pStyle w:val="SingleTxtG"/>
        <w:tabs>
          <w:tab w:val="left" w:pos="2835"/>
        </w:tabs>
        <w:rPr>
          <w:sz w:val="24"/>
          <w:szCs w:val="24"/>
        </w:rPr>
      </w:pPr>
      <w:r w:rsidRPr="009E7629">
        <w:rPr>
          <w:sz w:val="24"/>
          <w:szCs w:val="24"/>
        </w:rPr>
        <w:t>NADMO</w:t>
      </w:r>
      <w:r w:rsidRPr="009E7629">
        <w:rPr>
          <w:sz w:val="24"/>
          <w:szCs w:val="24"/>
        </w:rPr>
        <w:tab/>
        <w:t>National Disaster Management Organisation</w:t>
      </w:r>
    </w:p>
    <w:p w14:paraId="609A5BC6" w14:textId="77777777" w:rsidR="008043D2" w:rsidRPr="009E7629" w:rsidRDefault="00A55882">
      <w:pPr>
        <w:pStyle w:val="SingleTxtG"/>
        <w:tabs>
          <w:tab w:val="left" w:pos="2835"/>
        </w:tabs>
        <w:rPr>
          <w:sz w:val="24"/>
          <w:szCs w:val="24"/>
        </w:rPr>
      </w:pPr>
      <w:r>
        <w:rPr>
          <w:sz w:val="24"/>
          <w:szCs w:val="24"/>
        </w:rPr>
        <w:t>NCA</w:t>
      </w:r>
      <w:r>
        <w:rPr>
          <w:sz w:val="24"/>
          <w:szCs w:val="24"/>
        </w:rPr>
        <w:tab/>
      </w:r>
      <w:r w:rsidR="00990A82" w:rsidRPr="009E7629">
        <w:rPr>
          <w:sz w:val="24"/>
          <w:szCs w:val="24"/>
        </w:rPr>
        <w:t>National Communications Authority</w:t>
      </w:r>
    </w:p>
    <w:p w14:paraId="1CBF9EF6" w14:textId="77777777" w:rsidR="008043D2" w:rsidRPr="009E7629" w:rsidRDefault="00A55882">
      <w:pPr>
        <w:pStyle w:val="SingleTxtG"/>
        <w:tabs>
          <w:tab w:val="left" w:pos="2835"/>
        </w:tabs>
        <w:rPr>
          <w:sz w:val="24"/>
          <w:szCs w:val="24"/>
        </w:rPr>
      </w:pPr>
      <w:r>
        <w:rPr>
          <w:sz w:val="24"/>
          <w:szCs w:val="24"/>
        </w:rPr>
        <w:t>NCCE</w:t>
      </w:r>
      <w:r>
        <w:rPr>
          <w:sz w:val="24"/>
          <w:szCs w:val="24"/>
        </w:rPr>
        <w:tab/>
      </w:r>
      <w:r w:rsidR="00990A82" w:rsidRPr="009E7629">
        <w:rPr>
          <w:sz w:val="24"/>
          <w:szCs w:val="24"/>
        </w:rPr>
        <w:t>National Commission for Civic Education</w:t>
      </w:r>
    </w:p>
    <w:p w14:paraId="7E4209A5" w14:textId="77777777" w:rsidR="008043D2" w:rsidRPr="009E7629" w:rsidRDefault="00A55882">
      <w:pPr>
        <w:pStyle w:val="SingleTxtG"/>
        <w:tabs>
          <w:tab w:val="left" w:pos="2835"/>
        </w:tabs>
        <w:rPr>
          <w:sz w:val="24"/>
          <w:szCs w:val="24"/>
        </w:rPr>
      </w:pPr>
      <w:r>
        <w:rPr>
          <w:sz w:val="24"/>
          <w:szCs w:val="24"/>
        </w:rPr>
        <w:t>NCPD</w:t>
      </w:r>
      <w:r>
        <w:rPr>
          <w:sz w:val="24"/>
          <w:szCs w:val="24"/>
        </w:rPr>
        <w:tab/>
      </w:r>
      <w:r w:rsidR="00990A82" w:rsidRPr="009E7629">
        <w:rPr>
          <w:sz w:val="24"/>
          <w:szCs w:val="24"/>
        </w:rPr>
        <w:t>National Council on Persons with Disability</w:t>
      </w:r>
    </w:p>
    <w:p w14:paraId="46790DAE" w14:textId="77777777" w:rsidR="008043D2" w:rsidRDefault="00A55882">
      <w:pPr>
        <w:pStyle w:val="SingleTxtG"/>
        <w:tabs>
          <w:tab w:val="left" w:pos="2835"/>
        </w:tabs>
        <w:rPr>
          <w:sz w:val="24"/>
          <w:szCs w:val="24"/>
        </w:rPr>
      </w:pPr>
      <w:r>
        <w:rPr>
          <w:sz w:val="24"/>
          <w:szCs w:val="24"/>
        </w:rPr>
        <w:t>NDP</w:t>
      </w:r>
      <w:r>
        <w:rPr>
          <w:sz w:val="24"/>
          <w:szCs w:val="24"/>
        </w:rPr>
        <w:tab/>
      </w:r>
      <w:r w:rsidR="00990A82" w:rsidRPr="009E7629">
        <w:rPr>
          <w:sz w:val="24"/>
          <w:szCs w:val="24"/>
        </w:rPr>
        <w:t>National Disability Policy</w:t>
      </w:r>
    </w:p>
    <w:p w14:paraId="2D0EA71A" w14:textId="77777777" w:rsidR="00C11829" w:rsidRPr="009E7629" w:rsidRDefault="00C11829">
      <w:pPr>
        <w:pStyle w:val="SingleTxtG"/>
        <w:tabs>
          <w:tab w:val="left" w:pos="2835"/>
        </w:tabs>
        <w:rPr>
          <w:sz w:val="24"/>
          <w:szCs w:val="24"/>
        </w:rPr>
      </w:pPr>
      <w:r>
        <w:rPr>
          <w:sz w:val="24"/>
          <w:szCs w:val="24"/>
        </w:rPr>
        <w:t>NHRI</w:t>
      </w:r>
      <w:r>
        <w:rPr>
          <w:sz w:val="24"/>
          <w:szCs w:val="24"/>
        </w:rPr>
        <w:tab/>
        <w:t>National Human Rights Institution</w:t>
      </w:r>
    </w:p>
    <w:p w14:paraId="262D5096" w14:textId="77777777" w:rsidR="008043D2" w:rsidRDefault="00A55882">
      <w:pPr>
        <w:pStyle w:val="SingleTxtG"/>
        <w:tabs>
          <w:tab w:val="left" w:pos="2835"/>
        </w:tabs>
        <w:rPr>
          <w:sz w:val="24"/>
          <w:szCs w:val="24"/>
        </w:rPr>
      </w:pPr>
      <w:r>
        <w:rPr>
          <w:sz w:val="24"/>
          <w:szCs w:val="24"/>
        </w:rPr>
        <w:t>NGOs</w:t>
      </w:r>
      <w:r>
        <w:rPr>
          <w:sz w:val="24"/>
          <w:szCs w:val="24"/>
        </w:rPr>
        <w:tab/>
      </w:r>
      <w:r w:rsidR="00990A82" w:rsidRPr="009E7629">
        <w:rPr>
          <w:sz w:val="24"/>
          <w:szCs w:val="24"/>
        </w:rPr>
        <w:t>Non-Governmental Organisations</w:t>
      </w:r>
    </w:p>
    <w:p w14:paraId="3379508D" w14:textId="77777777" w:rsidR="00E32A7E" w:rsidRPr="009E7629" w:rsidRDefault="00E32A7E" w:rsidP="00E32A7E">
      <w:pPr>
        <w:pStyle w:val="SingleTxtG"/>
        <w:tabs>
          <w:tab w:val="left" w:pos="2835"/>
        </w:tabs>
        <w:ind w:left="2880" w:hanging="1746"/>
        <w:rPr>
          <w:sz w:val="24"/>
          <w:szCs w:val="24"/>
        </w:rPr>
      </w:pPr>
      <w:r>
        <w:rPr>
          <w:rFonts w:eastAsia="Times New Roman"/>
          <w:sz w:val="24"/>
          <w:szCs w:val="24"/>
          <w:lang w:eastAsia="en-GB"/>
        </w:rPr>
        <w:t>NMTDPF</w:t>
      </w:r>
      <w:r>
        <w:rPr>
          <w:rFonts w:eastAsia="Times New Roman"/>
          <w:sz w:val="24"/>
          <w:szCs w:val="24"/>
          <w:lang w:eastAsia="en-GB"/>
        </w:rPr>
        <w:tab/>
      </w:r>
      <w:r w:rsidRPr="009B05BE">
        <w:rPr>
          <w:rFonts w:eastAsia="Times New Roman"/>
          <w:sz w:val="24"/>
          <w:szCs w:val="24"/>
          <w:lang w:eastAsia="en-GB"/>
        </w:rPr>
        <w:t>National Medium Ter</w:t>
      </w:r>
      <w:r w:rsidR="00B81817">
        <w:rPr>
          <w:rFonts w:eastAsia="Times New Roman"/>
          <w:sz w:val="24"/>
          <w:szCs w:val="24"/>
          <w:lang w:eastAsia="en-GB"/>
        </w:rPr>
        <w:t xml:space="preserve">m Development Policy </w:t>
      </w:r>
      <w:r>
        <w:rPr>
          <w:rFonts w:eastAsia="Times New Roman"/>
          <w:sz w:val="24"/>
          <w:szCs w:val="24"/>
          <w:lang w:eastAsia="en-GB"/>
        </w:rPr>
        <w:t xml:space="preserve">Framework </w:t>
      </w:r>
    </w:p>
    <w:p w14:paraId="501404B1" w14:textId="77777777" w:rsidR="008043D2" w:rsidRPr="009E7629" w:rsidRDefault="00990A82">
      <w:pPr>
        <w:pStyle w:val="SingleTxtG"/>
        <w:tabs>
          <w:tab w:val="left" w:pos="2835"/>
        </w:tabs>
        <w:rPr>
          <w:sz w:val="24"/>
          <w:szCs w:val="24"/>
        </w:rPr>
      </w:pPr>
      <w:r w:rsidRPr="009E7629">
        <w:rPr>
          <w:sz w:val="24"/>
          <w:szCs w:val="24"/>
        </w:rPr>
        <w:t>NSD</w:t>
      </w:r>
      <w:r w:rsidRPr="009E7629">
        <w:rPr>
          <w:sz w:val="24"/>
          <w:szCs w:val="24"/>
        </w:rPr>
        <w:tab/>
        <w:t>National Strategic Plan on Disability</w:t>
      </w:r>
    </w:p>
    <w:p w14:paraId="2B04E17B" w14:textId="77777777" w:rsidR="008043D2" w:rsidRDefault="00990A82">
      <w:pPr>
        <w:pStyle w:val="SingleTxtG"/>
        <w:tabs>
          <w:tab w:val="left" w:pos="2835"/>
        </w:tabs>
        <w:rPr>
          <w:sz w:val="24"/>
          <w:szCs w:val="24"/>
        </w:rPr>
      </w:pPr>
      <w:r w:rsidRPr="009E7629">
        <w:rPr>
          <w:sz w:val="24"/>
          <w:szCs w:val="24"/>
        </w:rPr>
        <w:lastRenderedPageBreak/>
        <w:t>OPWDs</w:t>
      </w:r>
      <w:r w:rsidRPr="009E7629">
        <w:rPr>
          <w:sz w:val="24"/>
          <w:szCs w:val="24"/>
        </w:rPr>
        <w:tab/>
        <w:t>Organisations of Persons with Disabilities</w:t>
      </w:r>
    </w:p>
    <w:p w14:paraId="754AE3BA" w14:textId="77777777" w:rsidR="0011678B" w:rsidRDefault="0011678B">
      <w:pPr>
        <w:pStyle w:val="SingleTxtG"/>
        <w:tabs>
          <w:tab w:val="left" w:pos="2835"/>
        </w:tabs>
        <w:rPr>
          <w:sz w:val="24"/>
          <w:szCs w:val="24"/>
        </w:rPr>
      </w:pPr>
      <w:r>
        <w:rPr>
          <w:sz w:val="24"/>
          <w:szCs w:val="24"/>
        </w:rPr>
        <w:t>PAWA</w:t>
      </w:r>
      <w:r>
        <w:rPr>
          <w:sz w:val="24"/>
          <w:szCs w:val="24"/>
        </w:rPr>
        <w:tab/>
        <w:t>Persons with Albinism</w:t>
      </w:r>
    </w:p>
    <w:p w14:paraId="550F51AD" w14:textId="77777777" w:rsidR="009A571A" w:rsidRDefault="009A571A">
      <w:pPr>
        <w:pStyle w:val="SingleTxtG"/>
        <w:tabs>
          <w:tab w:val="left" w:pos="2835"/>
        </w:tabs>
        <w:rPr>
          <w:rFonts w:eastAsia="Times New Roman"/>
          <w:sz w:val="24"/>
          <w:szCs w:val="24"/>
          <w:lang w:eastAsia="en-GB"/>
        </w:rPr>
      </w:pPr>
      <w:r>
        <w:rPr>
          <w:rFonts w:eastAsia="Times New Roman"/>
          <w:sz w:val="24"/>
          <w:szCs w:val="24"/>
          <w:lang w:eastAsia="en-GB"/>
        </w:rPr>
        <w:t>PESP</w:t>
      </w:r>
      <w:r>
        <w:rPr>
          <w:sz w:val="24"/>
          <w:szCs w:val="24"/>
        </w:rPr>
        <w:tab/>
      </w:r>
      <w:r w:rsidRPr="00203D22">
        <w:rPr>
          <w:rFonts w:eastAsia="Times New Roman"/>
          <w:sz w:val="24"/>
          <w:szCs w:val="24"/>
          <w:lang w:eastAsia="en-GB"/>
        </w:rPr>
        <w:t xml:space="preserve">PWD Enterprise Support Programme </w:t>
      </w:r>
    </w:p>
    <w:p w14:paraId="47BD4478" w14:textId="77777777" w:rsidR="008043D2" w:rsidRPr="009E7629" w:rsidRDefault="00990A82">
      <w:pPr>
        <w:pStyle w:val="SingleTxtG"/>
        <w:tabs>
          <w:tab w:val="left" w:pos="2835"/>
        </w:tabs>
        <w:rPr>
          <w:sz w:val="24"/>
          <w:szCs w:val="24"/>
        </w:rPr>
      </w:pPr>
      <w:r w:rsidRPr="009E7629">
        <w:rPr>
          <w:sz w:val="24"/>
          <w:szCs w:val="24"/>
        </w:rPr>
        <w:t>SLI</w:t>
      </w:r>
      <w:r w:rsidRPr="009E7629">
        <w:rPr>
          <w:sz w:val="24"/>
          <w:szCs w:val="24"/>
        </w:rPr>
        <w:tab/>
        <w:t>Sign Language Interpreter</w:t>
      </w:r>
    </w:p>
    <w:p w14:paraId="42F89BA4" w14:textId="77777777" w:rsidR="008043D2" w:rsidRPr="009E7629" w:rsidRDefault="00990A82">
      <w:pPr>
        <w:pStyle w:val="SingleTxtG"/>
        <w:tabs>
          <w:tab w:val="left" w:pos="2835"/>
        </w:tabs>
        <w:rPr>
          <w:sz w:val="24"/>
          <w:szCs w:val="24"/>
        </w:rPr>
      </w:pPr>
      <w:r w:rsidRPr="009E7629">
        <w:rPr>
          <w:sz w:val="24"/>
          <w:szCs w:val="24"/>
        </w:rPr>
        <w:t>UN</w:t>
      </w:r>
      <w:r w:rsidRPr="009E7629">
        <w:rPr>
          <w:sz w:val="24"/>
          <w:szCs w:val="24"/>
        </w:rPr>
        <w:tab/>
        <w:t>United Nations</w:t>
      </w:r>
    </w:p>
    <w:p w14:paraId="5677B992" w14:textId="77777777" w:rsidR="008043D2" w:rsidRPr="009E7629" w:rsidRDefault="00990A82" w:rsidP="00696332">
      <w:pPr>
        <w:pStyle w:val="SingleTxtG"/>
        <w:tabs>
          <w:tab w:val="left" w:pos="2835"/>
        </w:tabs>
        <w:ind w:left="2835" w:hanging="1701"/>
        <w:rPr>
          <w:sz w:val="24"/>
          <w:szCs w:val="24"/>
        </w:rPr>
      </w:pPr>
      <w:r w:rsidRPr="009E7629">
        <w:rPr>
          <w:sz w:val="24"/>
          <w:szCs w:val="24"/>
        </w:rPr>
        <w:t>UNCRPD</w:t>
      </w:r>
      <w:r w:rsidRPr="009E7629">
        <w:rPr>
          <w:sz w:val="24"/>
          <w:szCs w:val="24"/>
        </w:rPr>
        <w:tab/>
        <w:t>United Nations Convention on the Rights of Persons with Disabilities</w:t>
      </w:r>
    </w:p>
    <w:p w14:paraId="4A16EB75" w14:textId="77777777" w:rsidR="002C04FA" w:rsidRDefault="002C04FA" w:rsidP="008165EA">
      <w:pPr>
        <w:pStyle w:val="Heading1"/>
        <w:rPr>
          <w:rFonts w:ascii="Times New Roman" w:hAnsi="Times New Roman"/>
          <w:sz w:val="24"/>
          <w:szCs w:val="24"/>
        </w:rPr>
      </w:pPr>
    </w:p>
    <w:p w14:paraId="6C53C40A" w14:textId="77777777" w:rsidR="002C04FA" w:rsidRDefault="002C04FA" w:rsidP="008165EA">
      <w:pPr>
        <w:pStyle w:val="Heading1"/>
        <w:rPr>
          <w:rFonts w:ascii="Times New Roman" w:hAnsi="Times New Roman"/>
          <w:sz w:val="24"/>
          <w:szCs w:val="24"/>
        </w:rPr>
      </w:pPr>
    </w:p>
    <w:p w14:paraId="649499FC" w14:textId="77777777" w:rsidR="002C04FA" w:rsidRDefault="002C04FA" w:rsidP="008165EA">
      <w:pPr>
        <w:pStyle w:val="Heading1"/>
        <w:rPr>
          <w:rFonts w:ascii="Times New Roman" w:hAnsi="Times New Roman"/>
          <w:sz w:val="24"/>
          <w:szCs w:val="24"/>
        </w:rPr>
      </w:pPr>
    </w:p>
    <w:p w14:paraId="33E4372F" w14:textId="77777777" w:rsidR="002C04FA" w:rsidRDefault="002C04FA" w:rsidP="008165EA">
      <w:pPr>
        <w:pStyle w:val="Heading1"/>
        <w:rPr>
          <w:rFonts w:ascii="Times New Roman" w:hAnsi="Times New Roman"/>
          <w:sz w:val="24"/>
          <w:szCs w:val="24"/>
        </w:rPr>
      </w:pPr>
    </w:p>
    <w:p w14:paraId="5525C95C" w14:textId="77777777" w:rsidR="002C04FA" w:rsidRDefault="002C04FA" w:rsidP="008165EA">
      <w:pPr>
        <w:pStyle w:val="Heading1"/>
        <w:rPr>
          <w:rFonts w:ascii="Times New Roman" w:hAnsi="Times New Roman"/>
          <w:sz w:val="24"/>
          <w:szCs w:val="24"/>
        </w:rPr>
      </w:pPr>
    </w:p>
    <w:p w14:paraId="25AAAC9C" w14:textId="77777777" w:rsidR="002C04FA" w:rsidRDefault="002C04FA" w:rsidP="008165EA">
      <w:pPr>
        <w:pStyle w:val="Heading1"/>
        <w:rPr>
          <w:rFonts w:ascii="Times New Roman" w:hAnsi="Times New Roman"/>
          <w:sz w:val="24"/>
          <w:szCs w:val="24"/>
        </w:rPr>
      </w:pPr>
    </w:p>
    <w:p w14:paraId="1FAC9C83" w14:textId="77777777" w:rsidR="002C04FA" w:rsidRDefault="002C04FA" w:rsidP="008165EA">
      <w:pPr>
        <w:pStyle w:val="Heading1"/>
        <w:rPr>
          <w:rFonts w:ascii="Times New Roman" w:hAnsi="Times New Roman"/>
          <w:sz w:val="24"/>
          <w:szCs w:val="24"/>
        </w:rPr>
      </w:pPr>
    </w:p>
    <w:p w14:paraId="3BFD1E23" w14:textId="77777777" w:rsidR="002C04FA" w:rsidRDefault="002C04FA" w:rsidP="008165EA">
      <w:pPr>
        <w:pStyle w:val="Heading1"/>
        <w:rPr>
          <w:rFonts w:ascii="Times New Roman" w:hAnsi="Times New Roman"/>
          <w:sz w:val="24"/>
          <w:szCs w:val="24"/>
        </w:rPr>
      </w:pPr>
    </w:p>
    <w:p w14:paraId="787A08AB" w14:textId="77777777" w:rsidR="002C04FA" w:rsidRDefault="002C04FA" w:rsidP="008165EA">
      <w:pPr>
        <w:pStyle w:val="Heading1"/>
        <w:rPr>
          <w:rFonts w:ascii="Times New Roman" w:hAnsi="Times New Roman"/>
          <w:sz w:val="24"/>
          <w:szCs w:val="24"/>
        </w:rPr>
      </w:pPr>
    </w:p>
    <w:p w14:paraId="7CAB6DCC" w14:textId="77777777" w:rsidR="002C04FA" w:rsidRDefault="002C04FA" w:rsidP="008165EA">
      <w:pPr>
        <w:pStyle w:val="Heading1"/>
        <w:rPr>
          <w:rFonts w:ascii="Times New Roman" w:hAnsi="Times New Roman"/>
          <w:sz w:val="24"/>
          <w:szCs w:val="24"/>
        </w:rPr>
      </w:pPr>
    </w:p>
    <w:p w14:paraId="57A017AE" w14:textId="77777777" w:rsidR="002C04FA" w:rsidRDefault="002C04FA" w:rsidP="008165EA">
      <w:pPr>
        <w:pStyle w:val="Heading1"/>
        <w:rPr>
          <w:rFonts w:ascii="Times New Roman" w:hAnsi="Times New Roman"/>
          <w:sz w:val="24"/>
          <w:szCs w:val="24"/>
        </w:rPr>
      </w:pPr>
    </w:p>
    <w:p w14:paraId="33B94FB2" w14:textId="77777777" w:rsidR="002C04FA" w:rsidRDefault="002C04FA" w:rsidP="008165EA">
      <w:pPr>
        <w:pStyle w:val="Heading1"/>
        <w:rPr>
          <w:rFonts w:ascii="Times New Roman" w:hAnsi="Times New Roman"/>
          <w:sz w:val="24"/>
          <w:szCs w:val="24"/>
        </w:rPr>
      </w:pPr>
    </w:p>
    <w:p w14:paraId="67331F34" w14:textId="77777777" w:rsidR="002C04FA" w:rsidRDefault="002C04FA" w:rsidP="008165EA">
      <w:pPr>
        <w:pStyle w:val="Heading1"/>
        <w:rPr>
          <w:rFonts w:ascii="Times New Roman" w:hAnsi="Times New Roman"/>
          <w:sz w:val="24"/>
          <w:szCs w:val="24"/>
        </w:rPr>
      </w:pPr>
    </w:p>
    <w:p w14:paraId="2F40E8EE" w14:textId="77777777" w:rsidR="002C04FA" w:rsidRDefault="002C04FA" w:rsidP="008165EA">
      <w:pPr>
        <w:pStyle w:val="Heading1"/>
        <w:rPr>
          <w:rFonts w:ascii="Times New Roman" w:hAnsi="Times New Roman"/>
          <w:sz w:val="24"/>
          <w:szCs w:val="24"/>
        </w:rPr>
      </w:pPr>
    </w:p>
    <w:p w14:paraId="6834C089" w14:textId="77777777" w:rsidR="005817C1" w:rsidRDefault="005817C1" w:rsidP="005817C1"/>
    <w:p w14:paraId="4ACB2BF3" w14:textId="77777777" w:rsidR="005817C1" w:rsidRDefault="005817C1" w:rsidP="005817C1"/>
    <w:p w14:paraId="6F61DD7F" w14:textId="77777777" w:rsidR="005817C1" w:rsidRDefault="005817C1" w:rsidP="005817C1"/>
    <w:p w14:paraId="187B3146" w14:textId="77777777" w:rsidR="005817C1" w:rsidRDefault="005817C1" w:rsidP="005817C1"/>
    <w:p w14:paraId="491DFFB4" w14:textId="77777777" w:rsidR="005817C1" w:rsidRDefault="005817C1" w:rsidP="005817C1"/>
    <w:p w14:paraId="1EE77BDA" w14:textId="77777777" w:rsidR="005817C1" w:rsidRPr="005817C1" w:rsidRDefault="005817C1" w:rsidP="005817C1"/>
    <w:p w14:paraId="31871D68" w14:textId="77777777" w:rsidR="005817C1" w:rsidRDefault="005817C1" w:rsidP="008165EA">
      <w:pPr>
        <w:pStyle w:val="Heading1"/>
        <w:rPr>
          <w:rFonts w:ascii="Times New Roman" w:hAnsi="Times New Roman"/>
          <w:sz w:val="24"/>
          <w:szCs w:val="24"/>
        </w:rPr>
      </w:pPr>
    </w:p>
    <w:p w14:paraId="277FF600" w14:textId="77777777" w:rsidR="008043D2" w:rsidRPr="009E7629" w:rsidRDefault="00990A82" w:rsidP="008165EA">
      <w:pPr>
        <w:pStyle w:val="Heading1"/>
        <w:rPr>
          <w:rFonts w:ascii="Times New Roman" w:hAnsi="Times New Roman"/>
          <w:sz w:val="24"/>
          <w:szCs w:val="24"/>
        </w:rPr>
      </w:pPr>
      <w:bookmarkStart w:id="1" w:name="_Toc171618623"/>
      <w:r w:rsidRPr="009E7629">
        <w:rPr>
          <w:rFonts w:ascii="Times New Roman" w:hAnsi="Times New Roman"/>
          <w:sz w:val="24"/>
          <w:szCs w:val="24"/>
        </w:rPr>
        <w:t>Introduction</w:t>
      </w:r>
      <w:bookmarkEnd w:id="1"/>
    </w:p>
    <w:p w14:paraId="730D21F5" w14:textId="77777777" w:rsidR="008043D2" w:rsidRDefault="00990A82">
      <w:pPr>
        <w:jc w:val="both"/>
        <w:rPr>
          <w:rFonts w:ascii="Times New Roman" w:hAnsi="Times New Roman"/>
          <w:sz w:val="24"/>
          <w:szCs w:val="24"/>
          <w:shd w:val="clear" w:color="auto" w:fill="FFFFFF"/>
        </w:rPr>
      </w:pPr>
      <w:r w:rsidRPr="009E7629">
        <w:rPr>
          <w:rFonts w:ascii="Times New Roman" w:hAnsi="Times New Roman"/>
          <w:sz w:val="24"/>
          <w:szCs w:val="24"/>
          <w:shd w:val="clear" w:color="auto" w:fill="FFFFFF"/>
        </w:rPr>
        <w:t xml:space="preserve">The Commission on Human Rights and </w:t>
      </w:r>
      <w:r w:rsidR="0086398F" w:rsidRPr="009E7629">
        <w:rPr>
          <w:rFonts w:ascii="Times New Roman" w:hAnsi="Times New Roman"/>
          <w:sz w:val="24"/>
          <w:szCs w:val="24"/>
          <w:shd w:val="clear" w:color="auto" w:fill="FFFFFF"/>
        </w:rPr>
        <w:t>Administrative</w:t>
      </w:r>
      <w:r w:rsidRPr="009E7629">
        <w:rPr>
          <w:rFonts w:ascii="Times New Roman" w:hAnsi="Times New Roman"/>
          <w:sz w:val="24"/>
          <w:szCs w:val="24"/>
          <w:shd w:val="clear" w:color="auto" w:fill="FFFFFF"/>
        </w:rPr>
        <w:t xml:space="preserve"> Justice</w:t>
      </w:r>
      <w:r w:rsidR="00A55882">
        <w:rPr>
          <w:rFonts w:ascii="Times New Roman" w:hAnsi="Times New Roman"/>
          <w:sz w:val="24"/>
          <w:szCs w:val="24"/>
          <w:shd w:val="clear" w:color="auto" w:fill="FFFFFF"/>
        </w:rPr>
        <w:t xml:space="preserve"> (CHRAJ)</w:t>
      </w:r>
      <w:r w:rsidRPr="009E7629">
        <w:rPr>
          <w:rFonts w:ascii="Times New Roman" w:hAnsi="Times New Roman"/>
          <w:sz w:val="24"/>
          <w:szCs w:val="24"/>
          <w:shd w:val="clear" w:color="auto" w:fill="FFFFFF"/>
        </w:rPr>
        <w:t xml:space="preserve"> </w:t>
      </w:r>
      <w:r w:rsidR="00B53CCE">
        <w:rPr>
          <w:rFonts w:ascii="Times New Roman" w:hAnsi="Times New Roman"/>
          <w:sz w:val="24"/>
          <w:szCs w:val="24"/>
          <w:shd w:val="clear" w:color="auto" w:fill="FFFFFF"/>
        </w:rPr>
        <w:t xml:space="preserve">is the independent National Human Rights Institution of Ghana established under the 1992 Constitution. CHRAJ </w:t>
      </w:r>
      <w:r w:rsidRPr="009E7629">
        <w:rPr>
          <w:rFonts w:ascii="Times New Roman" w:hAnsi="Times New Roman"/>
          <w:sz w:val="24"/>
          <w:szCs w:val="24"/>
          <w:shd w:val="clear" w:color="auto" w:fill="FFFFFF"/>
        </w:rPr>
        <w:t>is a member of Global Alliance of National Human Rights Institutions (GANRHI). In accordance with the U</w:t>
      </w:r>
      <w:r w:rsidRPr="009E7629">
        <w:rPr>
          <w:rStyle w:val="Strong"/>
          <w:rFonts w:ascii="Times New Roman" w:hAnsi="Times New Roman"/>
          <w:sz w:val="24"/>
          <w:szCs w:val="24"/>
          <w:shd w:val="clear" w:color="auto" w:fill="FFFFFF"/>
        </w:rPr>
        <w:t xml:space="preserve">N </w:t>
      </w:r>
      <w:r w:rsidRPr="00BB75D4">
        <w:rPr>
          <w:rStyle w:val="Strong"/>
          <w:rFonts w:ascii="Times New Roman" w:hAnsi="Times New Roman"/>
          <w:b w:val="0"/>
          <w:sz w:val="24"/>
          <w:szCs w:val="24"/>
          <w:shd w:val="clear" w:color="auto" w:fill="FFFFFF"/>
        </w:rPr>
        <w:t>Paris Principles</w:t>
      </w:r>
      <w:r w:rsidRPr="009E7629">
        <w:rPr>
          <w:rFonts w:ascii="Times New Roman" w:hAnsi="Times New Roman"/>
          <w:sz w:val="24"/>
          <w:szCs w:val="24"/>
          <w:shd w:val="clear" w:color="auto" w:fill="FFFFFF"/>
        </w:rPr>
        <w:t xml:space="preserve"> and the GANHRI Statute, CHRAJ was accredited an </w:t>
      </w:r>
      <w:r w:rsidR="00B56CFA">
        <w:rPr>
          <w:rFonts w:ascii="Times New Roman" w:hAnsi="Times New Roman"/>
          <w:sz w:val="24"/>
          <w:szCs w:val="24"/>
          <w:shd w:val="clear" w:color="auto" w:fill="FFFFFF"/>
        </w:rPr>
        <w:t>“</w:t>
      </w:r>
      <w:r w:rsidRPr="009E7629">
        <w:rPr>
          <w:rFonts w:ascii="Times New Roman" w:hAnsi="Times New Roman"/>
          <w:sz w:val="24"/>
          <w:szCs w:val="24"/>
          <w:shd w:val="clear" w:color="auto" w:fill="FFFFFF"/>
        </w:rPr>
        <w:t>A</w:t>
      </w:r>
      <w:r w:rsidR="00B56CFA">
        <w:rPr>
          <w:rFonts w:ascii="Times New Roman" w:hAnsi="Times New Roman"/>
          <w:sz w:val="24"/>
          <w:szCs w:val="24"/>
          <w:shd w:val="clear" w:color="auto" w:fill="FFFFFF"/>
        </w:rPr>
        <w:t>”</w:t>
      </w:r>
      <w:r w:rsidRPr="009E7629">
        <w:rPr>
          <w:rFonts w:ascii="Times New Roman" w:hAnsi="Times New Roman"/>
          <w:sz w:val="24"/>
          <w:szCs w:val="24"/>
          <w:shd w:val="clear" w:color="auto" w:fill="FFFFFF"/>
        </w:rPr>
        <w:t xml:space="preserve"> </w:t>
      </w:r>
      <w:r w:rsidRPr="000A6615">
        <w:rPr>
          <w:rFonts w:ascii="Times New Roman" w:hAnsi="Times New Roman"/>
          <w:sz w:val="24"/>
          <w:szCs w:val="24"/>
          <w:shd w:val="clear" w:color="auto" w:fill="FFFFFF"/>
        </w:rPr>
        <w:t xml:space="preserve">status </w:t>
      </w:r>
      <w:r w:rsidR="003D2B83" w:rsidRPr="000A6615">
        <w:rPr>
          <w:rFonts w:ascii="Times New Roman" w:hAnsi="Times New Roman"/>
          <w:sz w:val="24"/>
          <w:szCs w:val="24"/>
          <w:shd w:val="clear" w:color="auto" w:fill="FFFFFF"/>
        </w:rPr>
        <w:t xml:space="preserve">in </w:t>
      </w:r>
      <w:r w:rsidR="00695FCC">
        <w:rPr>
          <w:rFonts w:ascii="Times New Roman" w:hAnsi="Times New Roman"/>
          <w:sz w:val="24"/>
          <w:szCs w:val="24"/>
          <w:shd w:val="clear" w:color="auto" w:fill="FFFFFF"/>
        </w:rPr>
        <w:t>2000</w:t>
      </w:r>
      <w:r w:rsidRPr="009E7629">
        <w:rPr>
          <w:rFonts w:ascii="Times New Roman" w:hAnsi="Times New Roman"/>
          <w:sz w:val="24"/>
          <w:szCs w:val="24"/>
          <w:shd w:val="clear" w:color="auto" w:fill="FFFFFF"/>
        </w:rPr>
        <w:t xml:space="preserve">, which status it has </w:t>
      </w:r>
      <w:r w:rsidR="009E7629" w:rsidRPr="009E7629">
        <w:rPr>
          <w:rFonts w:ascii="Times New Roman" w:hAnsi="Times New Roman"/>
          <w:sz w:val="24"/>
          <w:szCs w:val="24"/>
          <w:shd w:val="clear" w:color="auto" w:fill="FFFFFF"/>
        </w:rPr>
        <w:t>maintained</w:t>
      </w:r>
      <w:r w:rsidRPr="009E7629">
        <w:rPr>
          <w:rFonts w:ascii="Times New Roman" w:hAnsi="Times New Roman"/>
          <w:sz w:val="24"/>
          <w:szCs w:val="24"/>
          <w:shd w:val="clear" w:color="auto" w:fill="FFFFFF"/>
        </w:rPr>
        <w:t xml:space="preserve"> since then based on its great human rights record over the years. </w:t>
      </w:r>
      <w:r w:rsidR="00172960">
        <w:rPr>
          <w:rFonts w:ascii="Times New Roman" w:hAnsi="Times New Roman"/>
          <w:sz w:val="24"/>
          <w:szCs w:val="24"/>
          <w:shd w:val="clear" w:color="auto" w:fill="FFFFFF"/>
        </w:rPr>
        <w:t>CHRAJ</w:t>
      </w:r>
      <w:r w:rsidRPr="009E7629">
        <w:rPr>
          <w:rFonts w:ascii="Times New Roman" w:hAnsi="Times New Roman"/>
          <w:sz w:val="24"/>
          <w:szCs w:val="24"/>
          <w:shd w:val="clear" w:color="auto" w:fill="FFFFFF"/>
        </w:rPr>
        <w:t xml:space="preserve"> is also a member of the Network of African National Human Rights</w:t>
      </w:r>
      <w:r w:rsidR="00272F4F">
        <w:rPr>
          <w:rFonts w:ascii="Times New Roman" w:hAnsi="Times New Roman"/>
          <w:sz w:val="24"/>
          <w:szCs w:val="24"/>
          <w:shd w:val="clear" w:color="auto" w:fill="FFFFFF"/>
        </w:rPr>
        <w:t xml:space="preserve"> Institutions. Under CHRAJ’s Human Rights Department, the Special Groups Unit handles</w:t>
      </w:r>
      <w:r w:rsidRPr="009E7629">
        <w:rPr>
          <w:rFonts w:ascii="Times New Roman" w:hAnsi="Times New Roman"/>
          <w:sz w:val="24"/>
          <w:szCs w:val="24"/>
          <w:shd w:val="clear" w:color="auto" w:fill="FFFFFF"/>
        </w:rPr>
        <w:t xml:space="preserve"> issues </w:t>
      </w:r>
      <w:r w:rsidR="00272F4F">
        <w:rPr>
          <w:rFonts w:ascii="Times New Roman" w:hAnsi="Times New Roman"/>
          <w:sz w:val="24"/>
          <w:szCs w:val="24"/>
          <w:shd w:val="clear" w:color="auto" w:fill="FFFFFF"/>
        </w:rPr>
        <w:t xml:space="preserve">relative to vulnerable people including </w:t>
      </w:r>
      <w:r w:rsidR="0040157A">
        <w:rPr>
          <w:rFonts w:ascii="Times New Roman" w:hAnsi="Times New Roman"/>
          <w:sz w:val="24"/>
          <w:szCs w:val="24"/>
          <w:shd w:val="clear" w:color="auto" w:fill="FFFFFF"/>
        </w:rPr>
        <w:t>Persons with D</w:t>
      </w:r>
      <w:r w:rsidRPr="009E7629">
        <w:rPr>
          <w:rFonts w:ascii="Times New Roman" w:hAnsi="Times New Roman"/>
          <w:sz w:val="24"/>
          <w:szCs w:val="24"/>
          <w:shd w:val="clear" w:color="auto" w:fill="FFFFFF"/>
        </w:rPr>
        <w:t>isabilities</w:t>
      </w:r>
      <w:r w:rsidR="00272F4F">
        <w:rPr>
          <w:rFonts w:ascii="Times New Roman" w:hAnsi="Times New Roman"/>
          <w:sz w:val="24"/>
          <w:szCs w:val="24"/>
          <w:shd w:val="clear" w:color="auto" w:fill="FFFFFF"/>
        </w:rPr>
        <w:t xml:space="preserve"> (PWDs)</w:t>
      </w:r>
      <w:r w:rsidR="003A1780">
        <w:rPr>
          <w:rFonts w:ascii="Times New Roman" w:hAnsi="Times New Roman"/>
          <w:sz w:val="24"/>
          <w:szCs w:val="24"/>
          <w:shd w:val="clear" w:color="auto" w:fill="FFFFFF"/>
        </w:rPr>
        <w:t xml:space="preserve">. CHRAJ </w:t>
      </w:r>
      <w:r w:rsidRPr="009E7629">
        <w:rPr>
          <w:rFonts w:ascii="Times New Roman" w:hAnsi="Times New Roman"/>
          <w:sz w:val="24"/>
          <w:szCs w:val="24"/>
          <w:shd w:val="clear" w:color="auto" w:fill="FFFFFF"/>
        </w:rPr>
        <w:t>constantly liaises with responsible state and non-state actors in matters relative to</w:t>
      </w:r>
      <w:r w:rsidR="00BB75D4">
        <w:rPr>
          <w:rFonts w:ascii="Times New Roman" w:hAnsi="Times New Roman"/>
          <w:sz w:val="24"/>
          <w:szCs w:val="24"/>
          <w:shd w:val="clear" w:color="auto" w:fill="FFFFFF"/>
        </w:rPr>
        <w:t xml:space="preserve"> PWDs</w:t>
      </w:r>
      <w:r w:rsidRPr="009E7629">
        <w:rPr>
          <w:rFonts w:ascii="Times New Roman" w:hAnsi="Times New Roman"/>
          <w:sz w:val="24"/>
          <w:szCs w:val="24"/>
          <w:shd w:val="clear" w:color="auto" w:fill="FFFFFF"/>
        </w:rPr>
        <w:t>.</w:t>
      </w:r>
    </w:p>
    <w:p w14:paraId="59DCAA8A" w14:textId="77777777" w:rsidR="008043D2" w:rsidRPr="009E7629" w:rsidRDefault="00990A82" w:rsidP="008165EA">
      <w:pPr>
        <w:pStyle w:val="Heading1"/>
        <w:rPr>
          <w:rFonts w:ascii="Times New Roman" w:hAnsi="Times New Roman"/>
          <w:sz w:val="24"/>
          <w:szCs w:val="24"/>
        </w:rPr>
      </w:pPr>
      <w:bookmarkStart w:id="2" w:name="_Toc171618624"/>
      <w:r w:rsidRPr="009E7629">
        <w:rPr>
          <w:rFonts w:ascii="Times New Roman" w:hAnsi="Times New Roman"/>
          <w:sz w:val="24"/>
          <w:szCs w:val="24"/>
        </w:rPr>
        <w:t>Working Method</w:t>
      </w:r>
      <w:bookmarkEnd w:id="2"/>
    </w:p>
    <w:p w14:paraId="018757C3" w14:textId="77777777" w:rsidR="008043D2" w:rsidRPr="008C6382" w:rsidRDefault="00990A82" w:rsidP="001C0E68">
      <w:pPr>
        <w:pStyle w:val="NormalWeb"/>
        <w:jc w:val="both"/>
      </w:pPr>
      <w:r w:rsidRPr="009E7629">
        <w:rPr>
          <w:shd w:val="clear" w:color="auto" w:fill="FFFFFF"/>
        </w:rPr>
        <w:t xml:space="preserve">In the preparation of this report, </w:t>
      </w:r>
      <w:r w:rsidR="00574122">
        <w:rPr>
          <w:shd w:val="clear" w:color="auto" w:fill="FFFFFF"/>
        </w:rPr>
        <w:t>CHRAJ</w:t>
      </w:r>
      <w:r w:rsidR="00343148" w:rsidRPr="009E7629">
        <w:rPr>
          <w:shd w:val="clear" w:color="auto" w:fill="FFFFFF"/>
        </w:rPr>
        <w:t xml:space="preserve"> </w:t>
      </w:r>
      <w:r w:rsidR="008C6382">
        <w:t>conducted a comprehensive review of available information, including laws, legal frameworks, policies, parliamentary bills, Legislative Instruments (LIs), reports, and practical insights gained from participation on the Technical Committee for the review of the Persons with Disabilities Bill, 2024 (the Bill). Furthermore, CHRAJ engaged closely with the National Council on Persons with Disabilities (NCPD), as well as various NGOs and CSOs, on the initial report and issues raised in the Government's Response to the List of Issues (LoIs) submitted in June 2024</w:t>
      </w:r>
      <w:r w:rsidRPr="009E7629">
        <w:rPr>
          <w:shd w:val="clear" w:color="auto" w:fill="FFFFFF"/>
        </w:rPr>
        <w:t>.</w:t>
      </w:r>
    </w:p>
    <w:p w14:paraId="403E8F55" w14:textId="77777777" w:rsidR="008043D2" w:rsidRPr="009E7629" w:rsidRDefault="00990A82" w:rsidP="008165EA">
      <w:pPr>
        <w:pStyle w:val="Heading1"/>
        <w:rPr>
          <w:rFonts w:ascii="Times New Roman" w:hAnsi="Times New Roman"/>
          <w:sz w:val="24"/>
          <w:szCs w:val="24"/>
        </w:rPr>
      </w:pPr>
      <w:bookmarkStart w:id="3" w:name="_Toc171618625"/>
      <w:r w:rsidRPr="009E7629">
        <w:rPr>
          <w:rFonts w:ascii="Times New Roman" w:hAnsi="Times New Roman"/>
          <w:sz w:val="24"/>
          <w:szCs w:val="24"/>
        </w:rPr>
        <w:t>Executive Summary</w:t>
      </w:r>
      <w:bookmarkEnd w:id="3"/>
      <w:r w:rsidRPr="009E7629">
        <w:rPr>
          <w:rFonts w:ascii="Times New Roman" w:hAnsi="Times New Roman"/>
          <w:sz w:val="24"/>
          <w:szCs w:val="24"/>
        </w:rPr>
        <w:t xml:space="preserve"> </w:t>
      </w:r>
    </w:p>
    <w:p w14:paraId="3B0D9243" w14:textId="77777777" w:rsidR="008043D2" w:rsidRPr="009E7629" w:rsidRDefault="001C0E68" w:rsidP="00B56CFA">
      <w:pPr>
        <w:pStyle w:val="Pa1"/>
        <w:jc w:val="both"/>
        <w:rPr>
          <w:rFonts w:ascii="Times New Roman" w:eastAsia="Aptos" w:hAnsi="Times New Roman"/>
          <w:shd w:val="clear" w:color="auto" w:fill="FFFFFF"/>
          <w:lang w:val="en-GB" w:eastAsia="en-US"/>
        </w:rPr>
      </w:pPr>
      <w:r>
        <w:rPr>
          <w:rFonts w:ascii="Times New Roman" w:eastAsia="Aptos" w:hAnsi="Times New Roman"/>
          <w:shd w:val="clear" w:color="auto" w:fill="FFFFFF"/>
          <w:lang w:val="en-GB" w:eastAsia="en-US"/>
        </w:rPr>
        <w:t>CHRAJ</w:t>
      </w:r>
      <w:r w:rsidR="00990A82" w:rsidRPr="009E7629">
        <w:rPr>
          <w:rFonts w:ascii="Times New Roman" w:eastAsia="Aptos" w:hAnsi="Times New Roman"/>
          <w:shd w:val="clear" w:color="auto" w:fill="FFFFFF"/>
          <w:lang w:val="en-GB" w:eastAsia="en-US"/>
        </w:rPr>
        <w:t xml:space="preserve"> submits thi</w:t>
      </w:r>
      <w:r w:rsidR="00C11829">
        <w:rPr>
          <w:rFonts w:ascii="Times New Roman" w:eastAsia="Aptos" w:hAnsi="Times New Roman"/>
          <w:shd w:val="clear" w:color="auto" w:fill="FFFFFF"/>
          <w:lang w:val="en-GB" w:eastAsia="en-US"/>
        </w:rPr>
        <w:t xml:space="preserve">s report as a National Human Rights Institution (NHRI) </w:t>
      </w:r>
      <w:r w:rsidR="004E33BD">
        <w:rPr>
          <w:rFonts w:ascii="Times New Roman" w:eastAsia="Aptos" w:hAnsi="Times New Roman"/>
          <w:shd w:val="clear" w:color="auto" w:fill="FFFFFF"/>
          <w:lang w:val="en-GB" w:eastAsia="en-US"/>
        </w:rPr>
        <w:t>per</w:t>
      </w:r>
      <w:r w:rsidR="00990A82" w:rsidRPr="009E7629">
        <w:rPr>
          <w:rFonts w:ascii="Times New Roman" w:eastAsia="Aptos" w:hAnsi="Times New Roman"/>
          <w:shd w:val="clear" w:color="auto" w:fill="FFFFFF"/>
          <w:lang w:val="en-GB" w:eastAsia="en-US"/>
        </w:rPr>
        <w:t xml:space="preserve"> Article 33.2 of the </w:t>
      </w:r>
      <w:r>
        <w:rPr>
          <w:rFonts w:ascii="Times New Roman" w:eastAsia="Aptos" w:hAnsi="Times New Roman"/>
          <w:shd w:val="clear" w:color="auto" w:fill="FFFFFF"/>
          <w:lang w:val="en-GB" w:eastAsia="en-US"/>
        </w:rPr>
        <w:t xml:space="preserve">United Nations </w:t>
      </w:r>
      <w:r w:rsidR="00990A82" w:rsidRPr="009E7629">
        <w:rPr>
          <w:rFonts w:ascii="Times New Roman" w:eastAsia="Aptos" w:hAnsi="Times New Roman"/>
          <w:shd w:val="clear" w:color="auto" w:fill="FFFFFF"/>
          <w:lang w:val="en-GB" w:eastAsia="en-US"/>
        </w:rPr>
        <w:t>Convention on the Rights of Persons with Disabilities (</w:t>
      </w:r>
      <w:r>
        <w:rPr>
          <w:rFonts w:ascii="Times New Roman" w:eastAsia="Aptos" w:hAnsi="Times New Roman"/>
          <w:shd w:val="clear" w:color="auto" w:fill="FFFFFF"/>
          <w:lang w:val="en-GB" w:eastAsia="en-US"/>
        </w:rPr>
        <w:t>UN</w:t>
      </w:r>
      <w:r w:rsidR="00990A82" w:rsidRPr="009E7629">
        <w:rPr>
          <w:rFonts w:ascii="Times New Roman" w:eastAsia="Aptos" w:hAnsi="Times New Roman"/>
          <w:shd w:val="clear" w:color="auto" w:fill="FFFFFF"/>
          <w:lang w:val="en-GB" w:eastAsia="en-US"/>
        </w:rPr>
        <w:t>CRPD). It contains the view of the Commission on the initial report submitted to the Committee on CRPD (the Committee) by Ghana in 2018 and the LOI report submitted in June 2024.</w:t>
      </w:r>
    </w:p>
    <w:p w14:paraId="12B0E63D" w14:textId="77777777" w:rsidR="008043D2" w:rsidRPr="009E7629" w:rsidRDefault="008043D2">
      <w:pPr>
        <w:pStyle w:val="Pa1"/>
        <w:rPr>
          <w:rFonts w:ascii="Times New Roman" w:eastAsia="Aptos" w:hAnsi="Times New Roman"/>
          <w:shd w:val="clear" w:color="auto" w:fill="FFFFFF"/>
          <w:lang w:val="en-GB" w:eastAsia="en-US"/>
        </w:rPr>
      </w:pPr>
    </w:p>
    <w:p w14:paraId="277D7A18" w14:textId="77777777" w:rsidR="008043D2" w:rsidRPr="009E7629" w:rsidRDefault="00990A82">
      <w:pPr>
        <w:pStyle w:val="Pa1"/>
        <w:jc w:val="both"/>
        <w:rPr>
          <w:rFonts w:ascii="Times New Roman" w:eastAsia="Aptos" w:hAnsi="Times New Roman"/>
          <w:shd w:val="clear" w:color="auto" w:fill="FFFFFF"/>
          <w:lang w:val="en-GB" w:eastAsia="en-US"/>
        </w:rPr>
      </w:pPr>
      <w:r w:rsidRPr="009E7629">
        <w:rPr>
          <w:rFonts w:ascii="Times New Roman" w:eastAsia="Aptos" w:hAnsi="Times New Roman"/>
          <w:shd w:val="clear" w:color="auto" w:fill="FFFFFF"/>
          <w:lang w:val="en-GB" w:eastAsia="en-US"/>
        </w:rPr>
        <w:t xml:space="preserve">The </w:t>
      </w:r>
      <w:r w:rsidR="001C0E68">
        <w:rPr>
          <w:rFonts w:ascii="Times New Roman" w:eastAsia="Aptos" w:hAnsi="Times New Roman"/>
          <w:shd w:val="clear" w:color="auto" w:fill="FFFFFF"/>
          <w:lang w:val="en-GB" w:eastAsia="en-US"/>
        </w:rPr>
        <w:t>UNCRPD (CRDP</w:t>
      </w:r>
      <w:r w:rsidRPr="009E7629">
        <w:rPr>
          <w:rFonts w:ascii="Times New Roman" w:eastAsia="Aptos" w:hAnsi="Times New Roman"/>
          <w:shd w:val="clear" w:color="auto" w:fill="FFFFFF"/>
          <w:lang w:val="en-GB" w:eastAsia="en-US"/>
        </w:rPr>
        <w:t xml:space="preserve">) was adopted by the General Assembly by its resolution </w:t>
      </w:r>
      <w:r w:rsidR="00117928">
        <w:rPr>
          <w:rFonts w:ascii="Times New Roman" w:eastAsia="Aptos" w:hAnsi="Times New Roman"/>
          <w:shd w:val="clear" w:color="auto" w:fill="FFFFFF"/>
          <w:lang w:val="en-GB" w:eastAsia="en-US"/>
        </w:rPr>
        <w:t>61/106 of 13th December 2006 and</w:t>
      </w:r>
      <w:r w:rsidRPr="009E7629">
        <w:rPr>
          <w:rFonts w:ascii="Times New Roman" w:eastAsia="Aptos" w:hAnsi="Times New Roman"/>
          <w:shd w:val="clear" w:color="auto" w:fill="FFFFFF"/>
          <w:lang w:val="en-GB" w:eastAsia="en-US"/>
        </w:rPr>
        <w:t xml:space="preserve"> came into force on 3rd May 2008 upon its 20th ratification.</w:t>
      </w:r>
      <w:r w:rsidR="007C07AE" w:rsidRPr="009E7629">
        <w:rPr>
          <w:rFonts w:ascii="Times New Roman" w:eastAsia="Aptos" w:hAnsi="Times New Roman"/>
          <w:shd w:val="clear" w:color="auto" w:fill="FFFFFF"/>
          <w:lang w:val="en-GB" w:eastAsia="en-US"/>
        </w:rPr>
        <w:t xml:space="preserve"> </w:t>
      </w:r>
      <w:r w:rsidRPr="009E7629">
        <w:rPr>
          <w:rFonts w:ascii="Times New Roman" w:eastAsia="Aptos" w:hAnsi="Times New Roman"/>
          <w:shd w:val="clear" w:color="auto" w:fill="FFFFFF"/>
          <w:lang w:val="en-GB" w:eastAsia="en-US"/>
        </w:rPr>
        <w:t xml:space="preserve">The Committee on the Rights of Persons with Disabilities (CRPD) as provided for under article 34 (1) of the </w:t>
      </w:r>
      <w:r w:rsidR="00117928">
        <w:rPr>
          <w:rFonts w:ascii="Times New Roman" w:eastAsia="Aptos" w:hAnsi="Times New Roman"/>
          <w:shd w:val="clear" w:color="auto" w:fill="FFFFFF"/>
          <w:lang w:val="en-GB" w:eastAsia="en-US"/>
        </w:rPr>
        <w:t>CRPD</w:t>
      </w:r>
      <w:r w:rsidRPr="009E7629">
        <w:rPr>
          <w:rFonts w:ascii="Times New Roman" w:eastAsia="Aptos" w:hAnsi="Times New Roman"/>
          <w:shd w:val="clear" w:color="auto" w:fill="FFFFFF"/>
          <w:lang w:val="en-GB" w:eastAsia="en-US"/>
        </w:rPr>
        <w:t xml:space="preserve"> is a body of experts that meet</w:t>
      </w:r>
      <w:r w:rsidR="00117928">
        <w:rPr>
          <w:rFonts w:ascii="Times New Roman" w:eastAsia="Aptos" w:hAnsi="Times New Roman"/>
          <w:shd w:val="clear" w:color="auto" w:fill="FFFFFF"/>
          <w:lang w:val="en-GB" w:eastAsia="en-US"/>
        </w:rPr>
        <w:t>s</w:t>
      </w:r>
      <w:r w:rsidRPr="009E7629">
        <w:rPr>
          <w:rFonts w:ascii="Times New Roman" w:eastAsia="Aptos" w:hAnsi="Times New Roman"/>
          <w:shd w:val="clear" w:color="auto" w:fill="FFFFFF"/>
          <w:lang w:val="en-GB" w:eastAsia="en-US"/>
        </w:rPr>
        <w:t xml:space="preserve"> twice a year in Geneva to consider the reports submitted by UN member states on thei</w:t>
      </w:r>
      <w:r w:rsidR="00117928">
        <w:rPr>
          <w:rFonts w:ascii="Times New Roman" w:eastAsia="Aptos" w:hAnsi="Times New Roman"/>
          <w:shd w:val="clear" w:color="auto" w:fill="FFFFFF"/>
          <w:lang w:val="en-GB" w:eastAsia="en-US"/>
        </w:rPr>
        <w:t>r compliance with the CRPD</w:t>
      </w:r>
      <w:r w:rsidR="00BB75D4">
        <w:rPr>
          <w:rFonts w:ascii="Times New Roman" w:eastAsia="Aptos" w:hAnsi="Times New Roman"/>
          <w:shd w:val="clear" w:color="auto" w:fill="FFFFFF"/>
          <w:lang w:val="en-GB" w:eastAsia="en-US"/>
        </w:rPr>
        <w:t xml:space="preserve"> on the r</w:t>
      </w:r>
      <w:r w:rsidRPr="009E7629">
        <w:rPr>
          <w:rFonts w:ascii="Times New Roman" w:eastAsia="Aptos" w:hAnsi="Times New Roman"/>
          <w:shd w:val="clear" w:color="auto" w:fill="FFFFFF"/>
          <w:lang w:val="en-GB" w:eastAsia="en-US"/>
        </w:rPr>
        <w:t xml:space="preserve">ights of </w:t>
      </w:r>
      <w:r w:rsidR="00BB75D4">
        <w:rPr>
          <w:rFonts w:ascii="Times New Roman" w:eastAsia="Aptos" w:hAnsi="Times New Roman"/>
          <w:shd w:val="clear" w:color="auto" w:fill="FFFFFF"/>
          <w:lang w:val="en-GB" w:eastAsia="en-US"/>
        </w:rPr>
        <w:t>PWDs</w:t>
      </w:r>
      <w:r w:rsidRPr="009E7629">
        <w:rPr>
          <w:rFonts w:ascii="Times New Roman" w:eastAsia="Aptos" w:hAnsi="Times New Roman"/>
          <w:shd w:val="clear" w:color="auto" w:fill="FFFFFF"/>
          <w:lang w:val="en-GB" w:eastAsia="en-US"/>
        </w:rPr>
        <w:t xml:space="preserve"> and to examine individual petitions concerning State Parties to the Optional Protocol.</w:t>
      </w:r>
    </w:p>
    <w:p w14:paraId="13C1AC95" w14:textId="77777777" w:rsidR="008D02A9" w:rsidRDefault="008D02A9">
      <w:pPr>
        <w:pStyle w:val="Pa1"/>
        <w:jc w:val="both"/>
        <w:rPr>
          <w:rFonts w:ascii="Times New Roman" w:eastAsia="Aptos" w:hAnsi="Times New Roman"/>
          <w:shd w:val="clear" w:color="auto" w:fill="FFFFFF"/>
          <w:lang w:val="en-GB" w:eastAsia="en-US"/>
        </w:rPr>
      </w:pPr>
    </w:p>
    <w:p w14:paraId="08069D02" w14:textId="77777777" w:rsidR="008043D2" w:rsidRDefault="00990A82">
      <w:pPr>
        <w:pStyle w:val="Pa1"/>
        <w:jc w:val="both"/>
        <w:rPr>
          <w:rFonts w:ascii="Times New Roman" w:eastAsia="Aptos" w:hAnsi="Times New Roman"/>
          <w:shd w:val="clear" w:color="auto" w:fill="FFFFFF"/>
          <w:lang w:val="en-GB" w:eastAsia="en-US"/>
        </w:rPr>
      </w:pPr>
      <w:r w:rsidRPr="009E7629">
        <w:rPr>
          <w:rFonts w:ascii="Times New Roman" w:eastAsia="Aptos" w:hAnsi="Times New Roman"/>
          <w:shd w:val="clear" w:color="auto" w:fill="FFFFFF"/>
          <w:lang w:val="en-GB" w:eastAsia="en-US"/>
        </w:rPr>
        <w:t xml:space="preserve">Ghana’s current </w:t>
      </w:r>
      <w:r w:rsidR="008D02A9">
        <w:rPr>
          <w:rFonts w:ascii="Times New Roman" w:eastAsia="Aptos" w:hAnsi="Times New Roman"/>
          <w:shd w:val="clear" w:color="auto" w:fill="FFFFFF"/>
          <w:lang w:val="en-GB" w:eastAsia="en-US"/>
        </w:rPr>
        <w:t xml:space="preserve">legal regime on </w:t>
      </w:r>
      <w:r w:rsidR="00C7260C">
        <w:rPr>
          <w:rFonts w:ascii="Times New Roman" w:eastAsia="Aptos" w:hAnsi="Times New Roman"/>
          <w:shd w:val="clear" w:color="auto" w:fill="FFFFFF"/>
          <w:lang w:val="en-GB" w:eastAsia="en-US"/>
        </w:rPr>
        <w:t>PWDs</w:t>
      </w:r>
      <w:r w:rsidRPr="009E7629">
        <w:rPr>
          <w:rFonts w:ascii="Times New Roman" w:eastAsia="Aptos" w:hAnsi="Times New Roman"/>
          <w:shd w:val="clear" w:color="auto" w:fill="FFFFFF"/>
          <w:lang w:val="en-GB" w:eastAsia="en-US"/>
        </w:rPr>
        <w:t xml:space="preserve"> predates its ratification of the CRPD, which necessitated the amendment of the Persons with Disabilities Act, 2006 (Act 715) to be in consonance with the provisions of the CRPD. Ghana’s Parliament ratified the CRPD on 12th March 2012 and deposited the instrument of r</w:t>
      </w:r>
      <w:r w:rsidR="00C7260C">
        <w:rPr>
          <w:rFonts w:ascii="Times New Roman" w:eastAsia="Aptos" w:hAnsi="Times New Roman"/>
          <w:shd w:val="clear" w:color="auto" w:fill="FFFFFF"/>
          <w:lang w:val="en-GB" w:eastAsia="en-US"/>
        </w:rPr>
        <w:t xml:space="preserve">atification on 22nd August 2012. Following this </w:t>
      </w:r>
      <w:r w:rsidRPr="009E7629">
        <w:rPr>
          <w:rFonts w:ascii="Times New Roman" w:eastAsia="Aptos" w:hAnsi="Times New Roman"/>
          <w:shd w:val="clear" w:color="auto" w:fill="FFFFFF"/>
          <w:lang w:val="en-GB" w:eastAsia="en-US"/>
        </w:rPr>
        <w:t>Ghana, was required to have submitted its initial report on 22nd August 2014 outlining the legislative, judicial, policy and other measures it has taken to implement the rights affirmed in the Convention. However, due to implementation challenges, the country was unable to submit the report at the time and submitted its initial report in 2018.</w:t>
      </w:r>
    </w:p>
    <w:p w14:paraId="00C21725" w14:textId="77777777" w:rsidR="00117928" w:rsidRDefault="00117928" w:rsidP="00BB75D4">
      <w:pPr>
        <w:pStyle w:val="NormalWeb"/>
        <w:jc w:val="both"/>
      </w:pPr>
      <w:r>
        <w:t>While th</w:t>
      </w:r>
      <w:r w:rsidR="00BB75D4">
        <w:t xml:space="preserve">e amendment of Act 715 has </w:t>
      </w:r>
      <w:r>
        <w:t xml:space="preserve">delayed, numerous engagements and policies have been developed to address critical issues affecting persons with disabilities. The Ministry of Gender, Children, and Social Protection (MoGCSP) is actively collaborating with Parliament to </w:t>
      </w:r>
      <w:r>
        <w:lastRenderedPageBreak/>
        <w:t xml:space="preserve">expedite the passage of the Bill. Following this report submission, Ghana provided responses to the LoIs </w:t>
      </w:r>
      <w:r w:rsidR="00C7260C">
        <w:t xml:space="preserve">raised by the Committee in response to its initial report </w:t>
      </w:r>
      <w:r>
        <w:t>in June 2024</w:t>
      </w:r>
      <w:r w:rsidR="00C54A1E">
        <w:t>.</w:t>
      </w:r>
    </w:p>
    <w:p w14:paraId="30FE8982" w14:textId="77777777" w:rsidR="008043D2" w:rsidRDefault="00990A82" w:rsidP="008165EA">
      <w:pPr>
        <w:pStyle w:val="Heading1"/>
        <w:rPr>
          <w:rFonts w:ascii="Times New Roman" w:hAnsi="Times New Roman"/>
          <w:sz w:val="24"/>
          <w:szCs w:val="24"/>
        </w:rPr>
      </w:pPr>
      <w:bookmarkStart w:id="4" w:name="_Toc171618626"/>
      <w:r w:rsidRPr="009E7629">
        <w:rPr>
          <w:rFonts w:ascii="Times New Roman" w:hAnsi="Times New Roman"/>
          <w:sz w:val="24"/>
          <w:szCs w:val="24"/>
        </w:rPr>
        <w:t>General Remarks</w:t>
      </w:r>
      <w:bookmarkEnd w:id="4"/>
    </w:p>
    <w:p w14:paraId="2FEE1A5E" w14:textId="77777777" w:rsidR="009B05BE" w:rsidRPr="009B05BE" w:rsidRDefault="009B05BE" w:rsidP="009B05BE">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9B05BE">
        <w:rPr>
          <w:rFonts w:ascii="Times New Roman" w:eastAsia="Times New Roman" w:hAnsi="Times New Roman"/>
          <w:sz w:val="24"/>
          <w:szCs w:val="24"/>
          <w:lang w:eastAsia="en-GB"/>
        </w:rPr>
        <w:t xml:space="preserve">Currently, there are several policies in place aimed at fostering a more </w:t>
      </w:r>
      <w:r>
        <w:rPr>
          <w:rFonts w:ascii="Times New Roman" w:eastAsia="Times New Roman" w:hAnsi="Times New Roman"/>
          <w:sz w:val="24"/>
          <w:szCs w:val="24"/>
          <w:lang w:eastAsia="en-GB"/>
        </w:rPr>
        <w:t xml:space="preserve">inclusive environment for </w:t>
      </w:r>
      <w:r w:rsidR="00BB75D4">
        <w:rPr>
          <w:rFonts w:ascii="Times New Roman" w:eastAsia="Times New Roman" w:hAnsi="Times New Roman"/>
          <w:sz w:val="24"/>
          <w:szCs w:val="24"/>
          <w:lang w:eastAsia="en-GB"/>
        </w:rPr>
        <w:t>PWDs</w:t>
      </w:r>
      <w:r w:rsidRPr="009B05BE">
        <w:rPr>
          <w:rFonts w:ascii="Times New Roman" w:eastAsia="Times New Roman" w:hAnsi="Times New Roman"/>
          <w:sz w:val="24"/>
          <w:szCs w:val="24"/>
          <w:lang w:eastAsia="en-GB"/>
        </w:rPr>
        <w:t xml:space="preserve"> in Ghana. However, effective implementation remains a significant challenge. For example, despite the launch of the Framework and Strategy for Disability Mainstreaming in the Metropolitan, Municipal, and District Assemblies </w:t>
      </w:r>
      <w:r w:rsidR="005F4996">
        <w:rPr>
          <w:rFonts w:ascii="Times New Roman" w:eastAsia="Times New Roman" w:hAnsi="Times New Roman"/>
          <w:sz w:val="24"/>
          <w:szCs w:val="24"/>
          <w:lang w:eastAsia="en-GB"/>
        </w:rPr>
        <w:t>(MMDAs</w:t>
      </w:r>
      <w:r w:rsidR="00F6023D">
        <w:rPr>
          <w:rFonts w:ascii="Times New Roman" w:eastAsia="Times New Roman" w:hAnsi="Times New Roman"/>
          <w:sz w:val="24"/>
          <w:szCs w:val="24"/>
          <w:lang w:eastAsia="en-GB"/>
        </w:rPr>
        <w:t xml:space="preserve">) </w:t>
      </w:r>
      <w:r w:rsidRPr="009B05BE">
        <w:rPr>
          <w:rFonts w:ascii="Times New Roman" w:eastAsia="Times New Roman" w:hAnsi="Times New Roman"/>
          <w:sz w:val="24"/>
          <w:szCs w:val="24"/>
          <w:lang w:eastAsia="en-GB"/>
        </w:rPr>
        <w:t>of Ghana in 2018, adherence to these guidelines by responsible state actors has been inconsistent.</w:t>
      </w:r>
    </w:p>
    <w:p w14:paraId="5C765AD5" w14:textId="77777777" w:rsidR="00E4642A" w:rsidRPr="009B05BE" w:rsidRDefault="009B05BE" w:rsidP="00E4642A">
      <w:pPr>
        <w:pStyle w:val="NormalWeb"/>
        <w:jc w:val="both"/>
        <w:rPr>
          <w:highlight w:val="yellow"/>
        </w:rPr>
      </w:pPr>
      <w:r w:rsidRPr="009B05BE">
        <w:t>The National Medium Term Development Policy Framework (NMTDPF) for the period 2022-2025 serves as a crucial tool for guiding Ministries, Departments, and Agencies in integrating disability inclusion systematically into their mandated service deliveries. No</w:t>
      </w:r>
      <w:r w:rsidR="004E33BD">
        <w:t>netheless, the definition of PWDs</w:t>
      </w:r>
      <w:r w:rsidRPr="009B05BE">
        <w:t xml:space="preserve"> as stipulated in the Exemptions Act, 2022 (Act 1083),</w:t>
      </w:r>
      <w:r w:rsidR="00E4642A">
        <w:t xml:space="preserve"> is</w:t>
      </w:r>
      <w:r w:rsidRPr="009B05BE">
        <w:t xml:space="preserve"> </w:t>
      </w:r>
      <w:r w:rsidR="00E4642A" w:rsidRPr="00E4642A">
        <w:t xml:space="preserve">restrictive (same as in Act 715) and does not encompass the full spectrum of disabilities, thereby potentially hindering the human rights of </w:t>
      </w:r>
      <w:r w:rsidR="00FC4B93">
        <w:t xml:space="preserve">some categories of </w:t>
      </w:r>
      <w:r w:rsidR="00BB75D4">
        <w:t>PWDs</w:t>
      </w:r>
      <w:r w:rsidR="00E4642A" w:rsidRPr="00E4642A">
        <w:t xml:space="preserve"> in Ghana, since the interventions and solutions proffered will not be </w:t>
      </w:r>
      <w:r w:rsidR="00E4642A">
        <w:t xml:space="preserve">sufficiently </w:t>
      </w:r>
      <w:r w:rsidR="00E4642A" w:rsidRPr="00E4642A">
        <w:t>inclusive</w:t>
      </w:r>
      <w:r w:rsidR="00E4642A">
        <w:t>.</w:t>
      </w:r>
    </w:p>
    <w:p w14:paraId="438774EF" w14:textId="77777777" w:rsidR="009B05BE" w:rsidRPr="009B05BE" w:rsidRDefault="009B05BE" w:rsidP="009B05BE">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9B05BE">
        <w:rPr>
          <w:rFonts w:ascii="Times New Roman" w:eastAsia="Times New Roman" w:hAnsi="Times New Roman"/>
          <w:sz w:val="24"/>
          <w:szCs w:val="24"/>
          <w:lang w:eastAsia="en-GB"/>
        </w:rPr>
        <w:t>The Guidelines on Testing and Training Drivers with Disabilities have been particularly beneficial for persons with hearing impairments, ensuring they have access to suitable training and testing procedures</w:t>
      </w:r>
      <w:r w:rsidR="00BB75D4">
        <w:rPr>
          <w:rStyle w:val="EndnoteReference"/>
          <w:rFonts w:ascii="Times New Roman" w:eastAsia="Times New Roman" w:hAnsi="Times New Roman"/>
          <w:sz w:val="24"/>
          <w:szCs w:val="24"/>
          <w:lang w:eastAsia="en-GB"/>
        </w:rPr>
        <w:endnoteReference w:id="1"/>
      </w:r>
      <w:r w:rsidRPr="009B05BE">
        <w:rPr>
          <w:rFonts w:ascii="Times New Roman" w:eastAsia="Times New Roman" w:hAnsi="Times New Roman"/>
          <w:sz w:val="24"/>
          <w:szCs w:val="24"/>
          <w:lang w:eastAsia="en-GB"/>
        </w:rPr>
        <w:t>.</w:t>
      </w:r>
      <w:r w:rsidR="00823BDC">
        <w:rPr>
          <w:rFonts w:ascii="Times New Roman" w:eastAsia="Times New Roman" w:hAnsi="Times New Roman"/>
          <w:sz w:val="24"/>
          <w:szCs w:val="24"/>
          <w:lang w:eastAsia="en-GB"/>
        </w:rPr>
        <w:t xml:space="preserve"> </w:t>
      </w:r>
      <w:r w:rsidR="00823BDC" w:rsidRPr="00823BDC">
        <w:rPr>
          <w:rFonts w:ascii="Times New Roman" w:eastAsia="Times New Roman" w:hAnsi="Times New Roman"/>
          <w:sz w:val="24"/>
          <w:szCs w:val="24"/>
          <w:lang w:eastAsia="en-GB"/>
        </w:rPr>
        <w:t>However, the implementation of the guidelines has presented challenges that the government must address, including ensuring that the Drivers and Vehicles Licensing Authority (DVLA) provides SLIs to enable persons with hearing impairments access the services of the DVLA.</w:t>
      </w:r>
    </w:p>
    <w:p w14:paraId="3E9DC4FF" w14:textId="77777777" w:rsidR="009B05BE" w:rsidRPr="009B05BE" w:rsidRDefault="009B05BE" w:rsidP="009B05BE">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9B05BE">
        <w:rPr>
          <w:rFonts w:ascii="Times New Roman" w:eastAsia="Times New Roman" w:hAnsi="Times New Roman"/>
          <w:sz w:val="24"/>
          <w:szCs w:val="24"/>
          <w:lang w:eastAsia="en-GB"/>
        </w:rPr>
        <w:t>The Ghana Digital Acceleration Project, while not explicitly targeting persons with disabilities,</w:t>
      </w:r>
      <w:r w:rsidR="000E0A15">
        <w:rPr>
          <w:rFonts w:ascii="Times New Roman" w:eastAsia="Times New Roman" w:hAnsi="Times New Roman"/>
          <w:sz w:val="24"/>
          <w:szCs w:val="24"/>
          <w:lang w:eastAsia="en-GB"/>
        </w:rPr>
        <w:t xml:space="preserve"> aims to benefit all persons</w:t>
      </w:r>
      <w:r w:rsidRPr="009B05BE">
        <w:rPr>
          <w:rFonts w:ascii="Times New Roman" w:eastAsia="Times New Roman" w:hAnsi="Times New Roman"/>
          <w:sz w:val="24"/>
          <w:szCs w:val="24"/>
          <w:lang w:eastAsia="en-GB"/>
        </w:rPr>
        <w:t>, with a special emphasis on empowering women. However, there is a scarcity of detailed information available regarding specific provisions or strategies within the project that address the needs of persons with disabilities.</w:t>
      </w:r>
    </w:p>
    <w:p w14:paraId="459B521D" w14:textId="77777777" w:rsidR="009B05BE" w:rsidRPr="009B05BE" w:rsidRDefault="009B05BE" w:rsidP="009B05BE">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9B05BE">
        <w:rPr>
          <w:rFonts w:ascii="Times New Roman" w:eastAsia="Times New Roman" w:hAnsi="Times New Roman"/>
          <w:sz w:val="24"/>
          <w:szCs w:val="24"/>
          <w:lang w:eastAsia="en-GB"/>
        </w:rPr>
        <w:t xml:space="preserve">The Ghana National Disability Inclusive Disaster Risk Management Guidelines are comprehensive in their approach, integrating Accessibility Standards for the Built Environment and principles of Universal Design. These guidelines prioritize persons with disabilities in emergency situations by ensuring accessible medical care, first aid response, and equitable access to food distribution </w:t>
      </w:r>
      <w:r w:rsidR="00383B18" w:rsidRPr="009B05BE">
        <w:rPr>
          <w:rFonts w:ascii="Times New Roman" w:eastAsia="Times New Roman" w:hAnsi="Times New Roman"/>
          <w:sz w:val="24"/>
          <w:szCs w:val="24"/>
          <w:lang w:eastAsia="en-GB"/>
        </w:rPr>
        <w:t>centres</w:t>
      </w:r>
      <w:r w:rsidRPr="009B05BE">
        <w:rPr>
          <w:rFonts w:ascii="Times New Roman" w:eastAsia="Times New Roman" w:hAnsi="Times New Roman"/>
          <w:sz w:val="24"/>
          <w:szCs w:val="24"/>
          <w:lang w:eastAsia="en-GB"/>
        </w:rPr>
        <w:t>. They advocate for separate lines and means for distributing food and essential supplies to persons with disabilities, their caregivers, families, and personal assistants.</w:t>
      </w:r>
    </w:p>
    <w:p w14:paraId="72A9F674" w14:textId="77777777" w:rsidR="009B05BE" w:rsidRPr="009B05BE" w:rsidRDefault="009B05BE" w:rsidP="009B05BE">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9B05BE">
        <w:rPr>
          <w:rFonts w:ascii="Times New Roman" w:eastAsia="Times New Roman" w:hAnsi="Times New Roman"/>
          <w:sz w:val="24"/>
          <w:szCs w:val="24"/>
          <w:lang w:eastAsia="en-GB"/>
        </w:rPr>
        <w:t>Despite these efforts, a significant challenge lies in aligning these guidelines with the definition of pers</w:t>
      </w:r>
      <w:r w:rsidR="00FC4B93">
        <w:rPr>
          <w:rFonts w:ascii="Times New Roman" w:eastAsia="Times New Roman" w:hAnsi="Times New Roman"/>
          <w:sz w:val="24"/>
          <w:szCs w:val="24"/>
          <w:lang w:eastAsia="en-GB"/>
        </w:rPr>
        <w:t>ons with disabilities as stated</w:t>
      </w:r>
      <w:r w:rsidRPr="009B05BE">
        <w:rPr>
          <w:rFonts w:ascii="Times New Roman" w:eastAsia="Times New Roman" w:hAnsi="Times New Roman"/>
          <w:sz w:val="24"/>
          <w:szCs w:val="24"/>
          <w:lang w:eastAsia="en-GB"/>
        </w:rPr>
        <w:t xml:space="preserve"> in Act 715. Once the </w:t>
      </w:r>
      <w:r w:rsidR="00555BB7">
        <w:rPr>
          <w:rFonts w:ascii="Times New Roman" w:eastAsia="Times New Roman" w:hAnsi="Times New Roman"/>
          <w:sz w:val="24"/>
          <w:szCs w:val="24"/>
          <w:lang w:eastAsia="en-GB"/>
        </w:rPr>
        <w:t>Person’s with Disability B</w:t>
      </w:r>
      <w:r w:rsidRPr="009B05BE">
        <w:rPr>
          <w:rFonts w:ascii="Times New Roman" w:eastAsia="Times New Roman" w:hAnsi="Times New Roman"/>
          <w:sz w:val="24"/>
          <w:szCs w:val="24"/>
          <w:lang w:eastAsia="en-GB"/>
        </w:rPr>
        <w:t>ill</w:t>
      </w:r>
      <w:r w:rsidR="00555BB7">
        <w:rPr>
          <w:rFonts w:ascii="Times New Roman" w:eastAsia="Times New Roman" w:hAnsi="Times New Roman"/>
          <w:sz w:val="24"/>
          <w:szCs w:val="24"/>
          <w:lang w:eastAsia="en-GB"/>
        </w:rPr>
        <w:t>, 2024</w:t>
      </w:r>
      <w:r w:rsidRPr="009B05BE">
        <w:rPr>
          <w:rFonts w:ascii="Times New Roman" w:eastAsia="Times New Roman" w:hAnsi="Times New Roman"/>
          <w:sz w:val="24"/>
          <w:szCs w:val="24"/>
          <w:lang w:eastAsia="en-GB"/>
        </w:rPr>
        <w:t xml:space="preserve"> is enacted into </w:t>
      </w:r>
      <w:r w:rsidR="005D0DAF" w:rsidRPr="009B05BE">
        <w:rPr>
          <w:rFonts w:ascii="Times New Roman" w:eastAsia="Times New Roman" w:hAnsi="Times New Roman"/>
          <w:sz w:val="24"/>
          <w:szCs w:val="24"/>
          <w:lang w:eastAsia="en-GB"/>
        </w:rPr>
        <w:t>law;</w:t>
      </w:r>
      <w:r w:rsidRPr="009B05BE">
        <w:rPr>
          <w:rFonts w:ascii="Times New Roman" w:eastAsia="Times New Roman" w:hAnsi="Times New Roman"/>
          <w:sz w:val="24"/>
          <w:szCs w:val="24"/>
          <w:lang w:eastAsia="en-GB"/>
        </w:rPr>
        <w:t xml:space="preserve"> there will be a need to amend existing guidelines to ensure consistency and to fully reflect the updated legal framework.</w:t>
      </w:r>
    </w:p>
    <w:p w14:paraId="7D60AAC3" w14:textId="77777777" w:rsidR="009B05BE" w:rsidRPr="009B05BE" w:rsidRDefault="009B05BE" w:rsidP="00AA023D">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9B05BE">
        <w:rPr>
          <w:rFonts w:ascii="Times New Roman" w:eastAsia="Times New Roman" w:hAnsi="Times New Roman"/>
          <w:sz w:val="24"/>
          <w:szCs w:val="24"/>
          <w:lang w:eastAsia="en-GB"/>
        </w:rPr>
        <w:t>In summary, while Ghana has established a framework of policies aimed at promoting disability inclusion across various sectors, there remains a critical need for more consistent enforcement, broader definitions, and specific measures</w:t>
      </w:r>
      <w:r w:rsidR="00504B79">
        <w:rPr>
          <w:rFonts w:ascii="Times New Roman" w:eastAsia="Times New Roman" w:hAnsi="Times New Roman"/>
          <w:sz w:val="24"/>
          <w:szCs w:val="24"/>
          <w:lang w:eastAsia="en-GB"/>
        </w:rPr>
        <w:t xml:space="preserve"> including passage of the Persons with Disabilities Bill, 2024 into law</w:t>
      </w:r>
      <w:r w:rsidRPr="009B05BE">
        <w:rPr>
          <w:rFonts w:ascii="Times New Roman" w:eastAsia="Times New Roman" w:hAnsi="Times New Roman"/>
          <w:sz w:val="24"/>
          <w:szCs w:val="24"/>
          <w:lang w:eastAsia="en-GB"/>
        </w:rPr>
        <w:t xml:space="preserve"> to address the diverse needs of persons with disabilities throughout the country.</w:t>
      </w:r>
      <w:r w:rsidRPr="009B05BE">
        <w:rPr>
          <w:rFonts w:ascii="Arial" w:eastAsia="Times New Roman" w:hAnsi="Arial" w:cs="Arial"/>
          <w:vanish/>
          <w:sz w:val="16"/>
          <w:szCs w:val="16"/>
          <w:lang w:eastAsia="en-GB"/>
        </w:rPr>
        <w:t>Top of FormBottom of Form</w:t>
      </w:r>
    </w:p>
    <w:p w14:paraId="0083E6F7" w14:textId="77777777" w:rsidR="008043D2" w:rsidRDefault="00555BB7" w:rsidP="008165EA">
      <w:pPr>
        <w:pStyle w:val="Heading1"/>
        <w:rPr>
          <w:rFonts w:ascii="Times New Roman" w:hAnsi="Times New Roman"/>
          <w:sz w:val="24"/>
          <w:szCs w:val="24"/>
        </w:rPr>
      </w:pPr>
      <w:bookmarkStart w:id="5" w:name="_Toc171618627"/>
      <w:r>
        <w:rPr>
          <w:rFonts w:ascii="Times New Roman" w:hAnsi="Times New Roman"/>
          <w:sz w:val="24"/>
          <w:szCs w:val="24"/>
        </w:rPr>
        <w:lastRenderedPageBreak/>
        <w:t>The CRPD at the Domestic</w:t>
      </w:r>
      <w:r w:rsidR="00990A82" w:rsidRPr="009E7629">
        <w:rPr>
          <w:rFonts w:ascii="Times New Roman" w:hAnsi="Times New Roman"/>
          <w:sz w:val="24"/>
          <w:szCs w:val="24"/>
        </w:rPr>
        <w:t xml:space="preserve"> Level</w:t>
      </w:r>
      <w:bookmarkEnd w:id="5"/>
    </w:p>
    <w:p w14:paraId="5F404967" w14:textId="77777777" w:rsidR="007B6E0C" w:rsidRPr="007B6E0C" w:rsidRDefault="00BB75D4" w:rsidP="007B6E0C">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T</w:t>
      </w:r>
      <w:r w:rsidR="009B2906">
        <w:rPr>
          <w:rFonts w:ascii="Times New Roman" w:eastAsia="Times New Roman" w:hAnsi="Times New Roman"/>
          <w:sz w:val="24"/>
          <w:szCs w:val="24"/>
          <w:lang w:eastAsia="en-GB"/>
        </w:rPr>
        <w:t xml:space="preserve">he </w:t>
      </w:r>
      <w:r>
        <w:rPr>
          <w:rFonts w:ascii="Times New Roman" w:eastAsia="Times New Roman" w:hAnsi="Times New Roman"/>
          <w:sz w:val="24"/>
          <w:szCs w:val="24"/>
          <w:lang w:eastAsia="en-GB"/>
        </w:rPr>
        <w:t>Act 715</w:t>
      </w:r>
      <w:r w:rsidR="007B6E0C" w:rsidRPr="007B6E0C">
        <w:rPr>
          <w:rFonts w:ascii="Times New Roman" w:eastAsia="Times New Roman" w:hAnsi="Times New Roman"/>
          <w:sz w:val="24"/>
          <w:szCs w:val="24"/>
          <w:lang w:eastAsia="en-GB"/>
        </w:rPr>
        <w:t xml:space="preserve"> is currently undergoing revision to align with the provisions of the CRPD, </w:t>
      </w:r>
      <w:r>
        <w:rPr>
          <w:rFonts w:ascii="Times New Roman" w:eastAsia="Times New Roman" w:hAnsi="Times New Roman"/>
          <w:sz w:val="24"/>
          <w:szCs w:val="24"/>
          <w:lang w:eastAsia="en-GB"/>
        </w:rPr>
        <w:t xml:space="preserve">thereby </w:t>
      </w:r>
      <w:r w:rsidR="007B6E0C" w:rsidRPr="007B6E0C">
        <w:rPr>
          <w:rFonts w:ascii="Times New Roman" w:eastAsia="Times New Roman" w:hAnsi="Times New Roman"/>
          <w:sz w:val="24"/>
          <w:szCs w:val="24"/>
          <w:lang w:eastAsia="en-GB"/>
        </w:rPr>
        <w:t>ensur</w:t>
      </w:r>
      <w:r>
        <w:rPr>
          <w:rFonts w:ascii="Times New Roman" w:eastAsia="Times New Roman" w:hAnsi="Times New Roman"/>
          <w:sz w:val="24"/>
          <w:szCs w:val="24"/>
          <w:lang w:eastAsia="en-GB"/>
        </w:rPr>
        <w:t>ing compliance with the CRPD’s</w:t>
      </w:r>
      <w:r w:rsidR="007B6E0C" w:rsidRPr="007B6E0C">
        <w:rPr>
          <w:rFonts w:ascii="Times New Roman" w:eastAsia="Times New Roman" w:hAnsi="Times New Roman"/>
          <w:sz w:val="24"/>
          <w:szCs w:val="24"/>
          <w:lang w:eastAsia="en-GB"/>
        </w:rPr>
        <w:t xml:space="preserve"> standards. CHRAJ, along with other significant stakeholders, participated as a member of the Technical Committee responsible for reviewing Act 715. This process included extensive engagement with both governmental and non-governmental actors, including Organizations of Persons </w:t>
      </w:r>
      <w:r w:rsidRPr="007B6E0C">
        <w:rPr>
          <w:rFonts w:ascii="Times New Roman" w:eastAsia="Times New Roman" w:hAnsi="Times New Roman"/>
          <w:sz w:val="24"/>
          <w:szCs w:val="24"/>
          <w:lang w:eastAsia="en-GB"/>
        </w:rPr>
        <w:t>with</w:t>
      </w:r>
      <w:r w:rsidR="007B6E0C" w:rsidRPr="007B6E0C">
        <w:rPr>
          <w:rFonts w:ascii="Times New Roman" w:eastAsia="Times New Roman" w:hAnsi="Times New Roman"/>
          <w:sz w:val="24"/>
          <w:szCs w:val="24"/>
          <w:lang w:eastAsia="en-GB"/>
        </w:rPr>
        <w:t xml:space="preserve"> Disabilities (OPWDs). To effectively implement the CRPD, the government must establish specific objectives, set clear timelines, and closely monitor progress to achieve its goals.</w:t>
      </w:r>
    </w:p>
    <w:p w14:paraId="404CCCAF" w14:textId="77777777" w:rsidR="00641AA5" w:rsidRDefault="007B6E0C" w:rsidP="007B6E0C">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7B6E0C">
        <w:rPr>
          <w:rFonts w:ascii="Times New Roman" w:eastAsia="Times New Roman" w:hAnsi="Times New Roman"/>
          <w:sz w:val="24"/>
          <w:szCs w:val="24"/>
          <w:lang w:eastAsia="en-GB"/>
        </w:rPr>
        <w:t xml:space="preserve">The Disability Action Plans </w:t>
      </w:r>
      <w:r w:rsidR="00823BDC">
        <w:rPr>
          <w:rFonts w:ascii="Times New Roman" w:eastAsia="Times New Roman" w:hAnsi="Times New Roman"/>
          <w:sz w:val="24"/>
          <w:szCs w:val="24"/>
          <w:lang w:eastAsia="en-GB"/>
        </w:rPr>
        <w:t xml:space="preserve">(2000) </w:t>
      </w:r>
      <w:r w:rsidRPr="007B6E0C">
        <w:rPr>
          <w:rFonts w:ascii="Times New Roman" w:eastAsia="Times New Roman" w:hAnsi="Times New Roman"/>
          <w:sz w:val="24"/>
          <w:szCs w:val="24"/>
          <w:lang w:eastAsia="en-GB"/>
        </w:rPr>
        <w:t>by the NCPD, aimed at strengthening the promotion and protection of the rights of</w:t>
      </w:r>
      <w:r w:rsidR="00823BDC">
        <w:rPr>
          <w:rFonts w:ascii="Times New Roman" w:eastAsia="Times New Roman" w:hAnsi="Times New Roman"/>
          <w:sz w:val="24"/>
          <w:szCs w:val="24"/>
          <w:lang w:eastAsia="en-GB"/>
        </w:rPr>
        <w:t xml:space="preserve"> persons with disabilities, were</w:t>
      </w:r>
      <w:r w:rsidRPr="007B6E0C">
        <w:rPr>
          <w:rFonts w:ascii="Times New Roman" w:eastAsia="Times New Roman" w:hAnsi="Times New Roman"/>
          <w:sz w:val="24"/>
          <w:szCs w:val="24"/>
          <w:lang w:eastAsia="en-GB"/>
        </w:rPr>
        <w:t xml:space="preserve"> not yet been </w:t>
      </w:r>
      <w:r w:rsidR="003F6AF5">
        <w:rPr>
          <w:rFonts w:ascii="Times New Roman" w:eastAsia="Times New Roman" w:hAnsi="Times New Roman"/>
          <w:sz w:val="24"/>
          <w:szCs w:val="24"/>
          <w:lang w:eastAsia="en-GB"/>
        </w:rPr>
        <w:t>implemented</w:t>
      </w:r>
      <w:r w:rsidR="00823BDC">
        <w:rPr>
          <w:rFonts w:ascii="Times New Roman" w:eastAsia="Times New Roman" w:hAnsi="Times New Roman"/>
          <w:sz w:val="24"/>
          <w:szCs w:val="24"/>
          <w:lang w:eastAsia="en-GB"/>
        </w:rPr>
        <w:t xml:space="preserve"> but incorporated into Act 715. There is currently no Disability Action Plan in place and same has to be developed.</w:t>
      </w:r>
    </w:p>
    <w:p w14:paraId="5D5539D4" w14:textId="77777777" w:rsidR="00823BDC" w:rsidRDefault="00CB31B1" w:rsidP="007B6E0C">
      <w:pPr>
        <w:suppressAutoHyphens w:val="0"/>
        <w:autoSpaceDN/>
        <w:spacing w:before="100" w:beforeAutospacing="1" w:after="100" w:afterAutospacing="1" w:line="240" w:lineRule="auto"/>
        <w:jc w:val="both"/>
        <w:rPr>
          <w:rFonts w:ascii="Times New Roman" w:eastAsia="Times New Roman" w:hAnsi="Times New Roman"/>
          <w:color w:val="FF0000"/>
          <w:sz w:val="24"/>
          <w:szCs w:val="24"/>
          <w:lang w:eastAsia="en-GB"/>
        </w:rPr>
      </w:pPr>
      <w:r w:rsidRPr="00B81817">
        <w:rPr>
          <w:rFonts w:ascii="Times New Roman" w:eastAsia="Times New Roman" w:hAnsi="Times New Roman"/>
          <w:sz w:val="24"/>
          <w:szCs w:val="24"/>
          <w:lang w:eastAsia="en-GB"/>
        </w:rPr>
        <w:t>The National Disability Inclusion Strategy is yet to be developed</w:t>
      </w:r>
      <w:r>
        <w:rPr>
          <w:rFonts w:ascii="Times New Roman" w:eastAsia="Times New Roman" w:hAnsi="Times New Roman"/>
          <w:sz w:val="24"/>
          <w:szCs w:val="24"/>
          <w:lang w:eastAsia="en-GB"/>
        </w:rPr>
        <w:t>.</w:t>
      </w:r>
      <w:r w:rsidR="003F6AF5">
        <w:rPr>
          <w:rFonts w:ascii="Times New Roman" w:eastAsia="Times New Roman" w:hAnsi="Times New Roman"/>
          <w:color w:val="FF0000"/>
          <w:sz w:val="24"/>
          <w:szCs w:val="24"/>
          <w:lang w:eastAsia="en-GB"/>
        </w:rPr>
        <w:t xml:space="preserve"> </w:t>
      </w:r>
    </w:p>
    <w:p w14:paraId="29985534" w14:textId="77777777" w:rsidR="003F6AF5" w:rsidRDefault="007B6E0C" w:rsidP="007B6E0C">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7B6E0C">
        <w:rPr>
          <w:rFonts w:ascii="Times New Roman" w:eastAsia="Times New Roman" w:hAnsi="Times New Roman"/>
          <w:sz w:val="24"/>
          <w:szCs w:val="24"/>
          <w:lang w:eastAsia="en-GB"/>
        </w:rPr>
        <w:t>The National Em</w:t>
      </w:r>
      <w:r w:rsidR="005D0DAF">
        <w:rPr>
          <w:rFonts w:ascii="Times New Roman" w:eastAsia="Times New Roman" w:hAnsi="Times New Roman"/>
          <w:sz w:val="24"/>
          <w:szCs w:val="24"/>
          <w:lang w:eastAsia="en-GB"/>
        </w:rPr>
        <w:t>ployment Policy is yet to be validated and implemented by the Ministry of Employment and Labour Relations</w:t>
      </w:r>
      <w:r w:rsidR="00E378ED">
        <w:rPr>
          <w:rFonts w:ascii="Times New Roman" w:eastAsia="Times New Roman" w:hAnsi="Times New Roman"/>
          <w:sz w:val="24"/>
          <w:szCs w:val="24"/>
          <w:lang w:eastAsia="en-GB"/>
        </w:rPr>
        <w:t xml:space="preserve"> (MELR)</w:t>
      </w:r>
      <w:r w:rsidR="003F6AF5">
        <w:rPr>
          <w:rFonts w:ascii="Times New Roman" w:eastAsia="Times New Roman" w:hAnsi="Times New Roman"/>
          <w:sz w:val="24"/>
          <w:szCs w:val="24"/>
          <w:lang w:eastAsia="en-GB"/>
        </w:rPr>
        <w:t>.</w:t>
      </w:r>
    </w:p>
    <w:p w14:paraId="540987E7" w14:textId="77777777" w:rsidR="007B6E0C" w:rsidRPr="007B6E0C" w:rsidRDefault="007B6E0C" w:rsidP="007B6E0C">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7B6E0C">
        <w:rPr>
          <w:rFonts w:ascii="Times New Roman" w:eastAsia="Times New Roman" w:hAnsi="Times New Roman"/>
          <w:sz w:val="24"/>
          <w:szCs w:val="24"/>
          <w:lang w:eastAsia="en-GB"/>
        </w:rPr>
        <w:t xml:space="preserve">The allocation of 2% of the District Assembly Common Fund to support the welfare of PWDs is insufficient and </w:t>
      </w:r>
      <w:r w:rsidR="00002ED6">
        <w:rPr>
          <w:rFonts w:ascii="Times New Roman" w:eastAsia="Times New Roman" w:hAnsi="Times New Roman"/>
          <w:sz w:val="24"/>
          <w:szCs w:val="24"/>
          <w:lang w:eastAsia="en-GB"/>
        </w:rPr>
        <w:t xml:space="preserve">disbursement is </w:t>
      </w:r>
      <w:r w:rsidRPr="007B6E0C">
        <w:rPr>
          <w:rFonts w:ascii="Times New Roman" w:eastAsia="Times New Roman" w:hAnsi="Times New Roman"/>
          <w:sz w:val="24"/>
          <w:szCs w:val="24"/>
          <w:lang w:eastAsia="en-GB"/>
        </w:rPr>
        <w:t>often delayed. There is currently no inclusive health policy addressing the unique needs of children with disabilities, as the NHIA does not cover health issues commonly fa</w:t>
      </w:r>
      <w:r w:rsidR="0011678B">
        <w:rPr>
          <w:rFonts w:ascii="Times New Roman" w:eastAsia="Times New Roman" w:hAnsi="Times New Roman"/>
          <w:sz w:val="24"/>
          <w:szCs w:val="24"/>
          <w:lang w:eastAsia="en-GB"/>
        </w:rPr>
        <w:t>ced by PWDs</w:t>
      </w:r>
      <w:r w:rsidRPr="007B6E0C">
        <w:rPr>
          <w:rFonts w:ascii="Times New Roman" w:eastAsia="Times New Roman" w:hAnsi="Times New Roman"/>
          <w:sz w:val="24"/>
          <w:szCs w:val="24"/>
          <w:lang w:eastAsia="en-GB"/>
        </w:rPr>
        <w:t>, particularly children</w:t>
      </w:r>
      <w:r w:rsidR="00BB75D4">
        <w:rPr>
          <w:rFonts w:ascii="Times New Roman" w:eastAsia="Times New Roman" w:hAnsi="Times New Roman"/>
          <w:sz w:val="24"/>
          <w:szCs w:val="24"/>
          <w:lang w:eastAsia="en-GB"/>
        </w:rPr>
        <w:t xml:space="preserve"> with disabilities</w:t>
      </w:r>
      <w:r w:rsidRPr="007B6E0C">
        <w:rPr>
          <w:rFonts w:ascii="Times New Roman" w:eastAsia="Times New Roman" w:hAnsi="Times New Roman"/>
          <w:sz w:val="24"/>
          <w:szCs w:val="24"/>
          <w:lang w:eastAsia="en-GB"/>
        </w:rPr>
        <w:t xml:space="preserve">. Persons with Albinism (PAWA) have long advocated for the inclusion of </w:t>
      </w:r>
      <w:r w:rsidR="00BB75D4">
        <w:rPr>
          <w:rFonts w:ascii="Times New Roman" w:eastAsia="Times New Roman" w:hAnsi="Times New Roman"/>
          <w:sz w:val="24"/>
          <w:szCs w:val="24"/>
          <w:lang w:eastAsia="en-GB"/>
        </w:rPr>
        <w:t xml:space="preserve">the provision of </w:t>
      </w:r>
      <w:r w:rsidRPr="007B6E0C">
        <w:rPr>
          <w:rFonts w:ascii="Times New Roman" w:eastAsia="Times New Roman" w:hAnsi="Times New Roman"/>
          <w:sz w:val="24"/>
          <w:szCs w:val="24"/>
          <w:lang w:eastAsia="en-GB"/>
        </w:rPr>
        <w:t>sunscreen on the NHIA's list of medicines,</w:t>
      </w:r>
      <w:r w:rsidR="00BB75D4">
        <w:rPr>
          <w:rFonts w:ascii="Times New Roman" w:eastAsia="Times New Roman" w:hAnsi="Times New Roman"/>
          <w:sz w:val="24"/>
          <w:szCs w:val="24"/>
          <w:lang w:eastAsia="en-GB"/>
        </w:rPr>
        <w:t xml:space="preserve"> but this has yet to be authorized</w:t>
      </w:r>
      <w:r w:rsidRPr="007B6E0C">
        <w:rPr>
          <w:rFonts w:ascii="Times New Roman" w:eastAsia="Times New Roman" w:hAnsi="Times New Roman"/>
          <w:sz w:val="24"/>
          <w:szCs w:val="24"/>
          <w:lang w:eastAsia="en-GB"/>
        </w:rPr>
        <w:t>.</w:t>
      </w:r>
    </w:p>
    <w:p w14:paraId="0CAF84DC" w14:textId="77777777" w:rsidR="00CB31B1" w:rsidRPr="00CB31B1" w:rsidRDefault="00450549" w:rsidP="00B81817">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P</w:t>
      </w:r>
      <w:r w:rsidR="00CB31B1" w:rsidRPr="00CB31B1">
        <w:rPr>
          <w:rFonts w:ascii="Times New Roman" w:eastAsia="Times New Roman" w:hAnsi="Times New Roman"/>
          <w:sz w:val="24"/>
          <w:szCs w:val="24"/>
          <w:lang w:eastAsia="en-GB"/>
        </w:rPr>
        <w:t>er the National Health Insurance Act, 2012 (Act 852), sections 33 and 34 mandate an annual review of the Health Insurance Medicines List, National Health Insurance Scheme Medicines Tariff, and National Health Insurance Scheme Service List and Service Tariff. This review includes consultatio</w:t>
      </w:r>
      <w:r>
        <w:rPr>
          <w:rFonts w:ascii="Times New Roman" w:eastAsia="Times New Roman" w:hAnsi="Times New Roman"/>
          <w:sz w:val="24"/>
          <w:szCs w:val="24"/>
          <w:lang w:eastAsia="en-GB"/>
        </w:rPr>
        <w:t>ns with healthcare providers</w:t>
      </w:r>
      <w:r w:rsidR="00CB31B1">
        <w:rPr>
          <w:rFonts w:ascii="Times New Roman" w:eastAsia="Times New Roman" w:hAnsi="Times New Roman"/>
          <w:sz w:val="24"/>
          <w:szCs w:val="24"/>
          <w:lang w:eastAsia="en-GB"/>
        </w:rPr>
        <w:t xml:space="preserve"> with</w:t>
      </w:r>
      <w:r w:rsidR="00CB31B1" w:rsidRPr="00CB31B1">
        <w:rPr>
          <w:rFonts w:ascii="Times New Roman" w:eastAsia="Times New Roman" w:hAnsi="Times New Roman"/>
          <w:sz w:val="24"/>
          <w:szCs w:val="24"/>
          <w:lang w:eastAsia="en-GB"/>
        </w:rPr>
        <w:t xml:space="preserve"> approval from the Minister. However, no amendments have been made to these lists to meet the urgent health needs of </w:t>
      </w:r>
      <w:r w:rsidR="00CB31B1">
        <w:rPr>
          <w:rFonts w:ascii="Times New Roman" w:eastAsia="Times New Roman" w:hAnsi="Times New Roman"/>
          <w:sz w:val="24"/>
          <w:szCs w:val="24"/>
          <w:lang w:eastAsia="en-GB"/>
        </w:rPr>
        <w:t>PWDs</w:t>
      </w:r>
      <w:r>
        <w:rPr>
          <w:rFonts w:ascii="Times New Roman" w:eastAsia="Times New Roman" w:hAnsi="Times New Roman"/>
          <w:sz w:val="24"/>
          <w:szCs w:val="24"/>
          <w:lang w:eastAsia="en-GB"/>
        </w:rPr>
        <w:t>, d</w:t>
      </w:r>
      <w:r w:rsidR="00D448D6">
        <w:rPr>
          <w:rFonts w:ascii="Times New Roman" w:eastAsia="Times New Roman" w:hAnsi="Times New Roman"/>
          <w:sz w:val="24"/>
          <w:szCs w:val="24"/>
          <w:lang w:eastAsia="en-GB"/>
        </w:rPr>
        <w:t>es</w:t>
      </w:r>
      <w:r>
        <w:rPr>
          <w:rFonts w:ascii="Times New Roman" w:eastAsia="Times New Roman" w:hAnsi="Times New Roman"/>
          <w:sz w:val="24"/>
          <w:szCs w:val="24"/>
          <w:lang w:eastAsia="en-GB"/>
        </w:rPr>
        <w:t>pite several calls by PWDs.</w:t>
      </w:r>
    </w:p>
    <w:p w14:paraId="44889A87" w14:textId="77777777" w:rsidR="00B67EEF" w:rsidRPr="005817C1" w:rsidRDefault="002C04FA" w:rsidP="000D5FFC">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2C04FA">
        <w:rPr>
          <w:rFonts w:ascii="Times New Roman" w:eastAsia="Times New Roman" w:hAnsi="Times New Roman"/>
          <w:sz w:val="24"/>
          <w:szCs w:val="24"/>
          <w:lang w:eastAsia="en-GB"/>
        </w:rPr>
        <w:t>According to the President in 2022, Ghana submitted its comments on the Protocol to the African Charter on Human and Peoples’ Rights relating to the Rights of Persons with Disabilities (known as the AfChHPR-PWDs) in preparation for its full ratification</w:t>
      </w:r>
      <w:r w:rsidR="005817C1">
        <w:rPr>
          <w:rStyle w:val="EndnoteReference"/>
          <w:rFonts w:ascii="Times New Roman" w:eastAsia="Times New Roman" w:hAnsi="Times New Roman"/>
          <w:sz w:val="24"/>
          <w:szCs w:val="24"/>
          <w:lang w:eastAsia="en-GB"/>
        </w:rPr>
        <w:endnoteReference w:id="2"/>
      </w:r>
      <w:r w:rsidRPr="002C04FA">
        <w:rPr>
          <w:rFonts w:ascii="Times New Roman" w:eastAsia="Times New Roman" w:hAnsi="Times New Roman"/>
          <w:sz w:val="24"/>
          <w:szCs w:val="24"/>
          <w:lang w:eastAsia="en-GB"/>
        </w:rPr>
        <w:t xml:space="preserve">. However, </w:t>
      </w:r>
      <w:r w:rsidR="005817C1">
        <w:rPr>
          <w:rFonts w:ascii="Times New Roman" w:eastAsia="Times New Roman" w:hAnsi="Times New Roman"/>
          <w:sz w:val="24"/>
          <w:szCs w:val="24"/>
          <w:lang w:eastAsia="en-GB"/>
        </w:rPr>
        <w:t>the most recent information on the African Union website indicates the Protocol is</w:t>
      </w:r>
      <w:r w:rsidRPr="002C04FA">
        <w:rPr>
          <w:rFonts w:ascii="Times New Roman" w:eastAsia="Times New Roman" w:hAnsi="Times New Roman"/>
          <w:sz w:val="24"/>
          <w:szCs w:val="24"/>
          <w:lang w:eastAsia="en-GB"/>
        </w:rPr>
        <w:t xml:space="preserve"> yet to be signed or rati</w:t>
      </w:r>
      <w:r w:rsidR="005817C1">
        <w:rPr>
          <w:rFonts w:ascii="Times New Roman" w:eastAsia="Times New Roman" w:hAnsi="Times New Roman"/>
          <w:sz w:val="24"/>
          <w:szCs w:val="24"/>
          <w:lang w:eastAsia="en-GB"/>
        </w:rPr>
        <w:t>fied by Ghana</w:t>
      </w:r>
      <w:r w:rsidR="005817C1">
        <w:rPr>
          <w:rStyle w:val="EndnoteReference"/>
          <w:rFonts w:ascii="Times New Roman" w:eastAsia="Times New Roman" w:hAnsi="Times New Roman"/>
          <w:sz w:val="24"/>
          <w:szCs w:val="24"/>
          <w:lang w:eastAsia="en-GB"/>
        </w:rPr>
        <w:endnoteReference w:id="3"/>
      </w:r>
      <w:r w:rsidR="005817C1">
        <w:rPr>
          <w:rFonts w:ascii="Times New Roman" w:eastAsia="Times New Roman" w:hAnsi="Times New Roman"/>
          <w:sz w:val="24"/>
          <w:szCs w:val="24"/>
          <w:lang w:eastAsia="en-GB"/>
        </w:rPr>
        <w:t>.</w:t>
      </w:r>
    </w:p>
    <w:p w14:paraId="479D0622" w14:textId="77777777" w:rsidR="002C04FA" w:rsidRDefault="002C04FA" w:rsidP="002C04FA">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7B6E0C">
        <w:rPr>
          <w:rFonts w:ascii="Times New Roman" w:eastAsia="Times New Roman" w:hAnsi="Times New Roman"/>
          <w:sz w:val="24"/>
          <w:szCs w:val="24"/>
          <w:lang w:eastAsia="en-GB"/>
        </w:rPr>
        <w:t>Addressing the</w:t>
      </w:r>
      <w:r>
        <w:rPr>
          <w:rFonts w:ascii="Times New Roman" w:eastAsia="Times New Roman" w:hAnsi="Times New Roman"/>
          <w:sz w:val="24"/>
          <w:szCs w:val="24"/>
          <w:lang w:eastAsia="en-GB"/>
        </w:rPr>
        <w:t>se</w:t>
      </w:r>
      <w:r w:rsidRPr="007B6E0C">
        <w:rPr>
          <w:rFonts w:ascii="Times New Roman" w:eastAsia="Times New Roman" w:hAnsi="Times New Roman"/>
          <w:sz w:val="24"/>
          <w:szCs w:val="24"/>
          <w:lang w:eastAsia="en-GB"/>
        </w:rPr>
        <w:t xml:space="preserve"> urgent needs of </w:t>
      </w:r>
      <w:r>
        <w:rPr>
          <w:rFonts w:ascii="Times New Roman" w:eastAsia="Times New Roman" w:hAnsi="Times New Roman"/>
          <w:sz w:val="24"/>
          <w:szCs w:val="24"/>
          <w:lang w:eastAsia="en-GB"/>
        </w:rPr>
        <w:t>PWDs</w:t>
      </w:r>
      <w:r w:rsidRPr="007B6E0C">
        <w:rPr>
          <w:rFonts w:ascii="Times New Roman" w:eastAsia="Times New Roman" w:hAnsi="Times New Roman"/>
          <w:sz w:val="24"/>
          <w:szCs w:val="24"/>
          <w:lang w:eastAsia="en-GB"/>
        </w:rPr>
        <w:t xml:space="preserve"> is critical, and </w:t>
      </w:r>
      <w:r>
        <w:rPr>
          <w:rFonts w:ascii="Times New Roman" w:eastAsia="Times New Roman" w:hAnsi="Times New Roman"/>
          <w:sz w:val="24"/>
          <w:szCs w:val="24"/>
          <w:lang w:eastAsia="en-GB"/>
        </w:rPr>
        <w:t>government must take prompt action</w:t>
      </w:r>
      <w:r w:rsidRPr="007B6E0C">
        <w:rPr>
          <w:rFonts w:ascii="Times New Roman" w:eastAsia="Times New Roman" w:hAnsi="Times New Roman"/>
          <w:sz w:val="24"/>
          <w:szCs w:val="24"/>
          <w:lang w:eastAsia="en-GB"/>
        </w:rPr>
        <w:t xml:space="preserve"> to ensure that no one is left behind.</w:t>
      </w:r>
    </w:p>
    <w:p w14:paraId="6E011F10" w14:textId="77777777" w:rsidR="003542DE" w:rsidRPr="00CB31B1" w:rsidRDefault="00B81817" w:rsidP="00BB75D4">
      <w:pPr>
        <w:pStyle w:val="SingleTxtG"/>
        <w:ind w:left="0" w:right="-46"/>
        <w:rPr>
          <w:i/>
          <w:iCs/>
          <w:color w:val="365F91" w:themeColor="accent1" w:themeShade="BF"/>
          <w:sz w:val="24"/>
          <w:szCs w:val="24"/>
        </w:rPr>
      </w:pPr>
      <w:r>
        <w:rPr>
          <w:b/>
          <w:bCs/>
          <w:color w:val="365F91" w:themeColor="accent1" w:themeShade="BF"/>
          <w:sz w:val="24"/>
          <w:szCs w:val="24"/>
        </w:rPr>
        <w:t>Suggestion for</w:t>
      </w:r>
      <w:r w:rsidR="003542DE" w:rsidRPr="00CB31B1">
        <w:rPr>
          <w:b/>
          <w:bCs/>
          <w:color w:val="365F91" w:themeColor="accent1" w:themeShade="BF"/>
          <w:sz w:val="24"/>
          <w:szCs w:val="24"/>
        </w:rPr>
        <w:t xml:space="preserve"> question</w:t>
      </w:r>
      <w:r>
        <w:rPr>
          <w:b/>
          <w:bCs/>
          <w:color w:val="365F91" w:themeColor="accent1" w:themeShade="BF"/>
          <w:sz w:val="24"/>
          <w:szCs w:val="24"/>
        </w:rPr>
        <w:t>s</w:t>
      </w:r>
      <w:r w:rsidR="003542DE" w:rsidRPr="00CB31B1">
        <w:rPr>
          <w:b/>
          <w:bCs/>
          <w:color w:val="365F91" w:themeColor="accent1" w:themeShade="BF"/>
          <w:sz w:val="24"/>
          <w:szCs w:val="24"/>
        </w:rPr>
        <w:t>:</w:t>
      </w:r>
      <w:r w:rsidR="003542DE" w:rsidRPr="00CB31B1">
        <w:rPr>
          <w:color w:val="365F91" w:themeColor="accent1" w:themeShade="BF"/>
          <w:sz w:val="24"/>
          <w:szCs w:val="24"/>
        </w:rPr>
        <w:t xml:space="preserve"> </w:t>
      </w:r>
      <w:r w:rsidR="003542DE" w:rsidRPr="00CB31B1">
        <w:rPr>
          <w:i/>
          <w:iCs/>
          <w:color w:val="365F91" w:themeColor="accent1" w:themeShade="BF"/>
          <w:sz w:val="24"/>
          <w:szCs w:val="24"/>
        </w:rPr>
        <w:t>When will the Persons with Disabilities Bill, 2024 be passed into law?</w:t>
      </w:r>
    </w:p>
    <w:p w14:paraId="3C11AB6A" w14:textId="77777777" w:rsidR="00BB75D4" w:rsidRPr="00CB31B1" w:rsidRDefault="00BB75D4" w:rsidP="00BB75D4">
      <w:pPr>
        <w:pStyle w:val="SingleTxtG"/>
        <w:ind w:left="0" w:right="-46"/>
        <w:rPr>
          <w:i/>
          <w:iCs/>
          <w:color w:val="365F91" w:themeColor="accent1" w:themeShade="BF"/>
          <w:sz w:val="24"/>
          <w:szCs w:val="24"/>
        </w:rPr>
      </w:pPr>
      <w:r w:rsidRPr="00CB31B1">
        <w:rPr>
          <w:i/>
          <w:iCs/>
          <w:color w:val="365F91" w:themeColor="accent1" w:themeShade="BF"/>
          <w:sz w:val="24"/>
          <w:szCs w:val="24"/>
        </w:rPr>
        <w:t>When will the National Health Insurance Authority (NHIA) amend the health insurance medicines list and tariffs to include sunscreen at a subsidized rate for PAWA?</w:t>
      </w:r>
    </w:p>
    <w:p w14:paraId="0CE9CC11" w14:textId="77777777" w:rsidR="00BB75D4" w:rsidRPr="00CB31B1" w:rsidRDefault="00BB75D4" w:rsidP="00BB75D4">
      <w:pPr>
        <w:pStyle w:val="SingleTxtG"/>
        <w:ind w:left="0" w:right="-46"/>
        <w:rPr>
          <w:i/>
          <w:iCs/>
          <w:color w:val="365F91" w:themeColor="accent1" w:themeShade="BF"/>
          <w:sz w:val="24"/>
          <w:szCs w:val="24"/>
        </w:rPr>
      </w:pPr>
      <w:r w:rsidRPr="00CB31B1">
        <w:rPr>
          <w:i/>
          <w:iCs/>
          <w:color w:val="365F91" w:themeColor="accent1" w:themeShade="BF"/>
          <w:sz w:val="24"/>
          <w:szCs w:val="24"/>
        </w:rPr>
        <w:t>When will the National Health Insurance Authority (NHIA)amend the service and tariff lists to cater for unique conditions suffered by PWDs specifically children with disabilities at a subsidized rate?</w:t>
      </w:r>
    </w:p>
    <w:p w14:paraId="00465164" w14:textId="77777777" w:rsidR="003542DE" w:rsidRPr="00CB31B1" w:rsidRDefault="003542DE" w:rsidP="003542DE">
      <w:pPr>
        <w:jc w:val="both"/>
        <w:rPr>
          <w:rFonts w:ascii="Times New Roman" w:hAnsi="Times New Roman"/>
          <w:i/>
          <w:color w:val="365F91" w:themeColor="accent1" w:themeShade="BF"/>
          <w:sz w:val="24"/>
          <w:szCs w:val="24"/>
        </w:rPr>
      </w:pPr>
      <w:r w:rsidRPr="00CB31B1">
        <w:rPr>
          <w:rFonts w:ascii="Times New Roman" w:eastAsia="Trebuchet MS" w:hAnsi="Times New Roman"/>
          <w:bCs/>
          <w:i/>
          <w:color w:val="365F91" w:themeColor="accent1" w:themeShade="BF"/>
          <w:sz w:val="24"/>
          <w:szCs w:val="24"/>
        </w:rPr>
        <w:lastRenderedPageBreak/>
        <w:t>When will the</w:t>
      </w:r>
      <w:r w:rsidRPr="00CB31B1">
        <w:rPr>
          <w:rFonts w:ascii="Times New Roman" w:eastAsia="Trebuchet MS" w:hAnsi="Times New Roman"/>
          <w:b/>
          <w:bCs/>
          <w:i/>
          <w:color w:val="365F91" w:themeColor="accent1" w:themeShade="BF"/>
          <w:sz w:val="24"/>
          <w:szCs w:val="24"/>
        </w:rPr>
        <w:t xml:space="preserve"> </w:t>
      </w:r>
      <w:r w:rsidRPr="00CB31B1">
        <w:rPr>
          <w:rFonts w:ascii="Times New Roman" w:hAnsi="Times New Roman"/>
          <w:i/>
          <w:color w:val="365F91" w:themeColor="accent1" w:themeShade="BF"/>
          <w:sz w:val="24"/>
          <w:szCs w:val="24"/>
        </w:rPr>
        <w:t>Protocol to the African Charter on Human and Peoples’ Rights relating to the Rights of Persons with Disabilities (known as the AfChHPR-PWDs)</w:t>
      </w:r>
      <w:r w:rsidRPr="00CB31B1">
        <w:rPr>
          <w:rStyle w:val="EndnoteReference"/>
          <w:rFonts w:ascii="Times New Roman" w:hAnsi="Times New Roman"/>
          <w:i/>
          <w:color w:val="365F91" w:themeColor="accent1" w:themeShade="BF"/>
          <w:sz w:val="24"/>
          <w:szCs w:val="24"/>
        </w:rPr>
        <w:endnoteReference w:id="4"/>
      </w:r>
      <w:r w:rsidR="00B81817">
        <w:rPr>
          <w:rFonts w:ascii="Times New Roman" w:hAnsi="Times New Roman"/>
          <w:i/>
          <w:color w:val="365F91" w:themeColor="accent1" w:themeShade="BF"/>
          <w:sz w:val="24"/>
          <w:szCs w:val="24"/>
        </w:rPr>
        <w:t xml:space="preserve"> </w:t>
      </w:r>
      <w:r w:rsidR="00BB75D4" w:rsidRPr="00CB31B1">
        <w:rPr>
          <w:rFonts w:ascii="Times New Roman" w:hAnsi="Times New Roman"/>
          <w:i/>
          <w:color w:val="365F91" w:themeColor="accent1" w:themeShade="BF"/>
          <w:sz w:val="24"/>
          <w:szCs w:val="24"/>
        </w:rPr>
        <w:t>be ratified?</w:t>
      </w:r>
    </w:p>
    <w:p w14:paraId="24AD190F" w14:textId="77777777" w:rsidR="008043D2" w:rsidRDefault="00BB75D4" w:rsidP="008165EA">
      <w:pPr>
        <w:pStyle w:val="Heading1"/>
        <w:rPr>
          <w:rFonts w:ascii="Times New Roman" w:hAnsi="Times New Roman"/>
          <w:sz w:val="24"/>
          <w:szCs w:val="24"/>
        </w:rPr>
      </w:pPr>
      <w:bookmarkStart w:id="6" w:name="_Toc171618628"/>
      <w:r>
        <w:rPr>
          <w:rFonts w:ascii="Times New Roman" w:hAnsi="Times New Roman"/>
          <w:sz w:val="24"/>
          <w:szCs w:val="24"/>
        </w:rPr>
        <w:t xml:space="preserve">Purpose and </w:t>
      </w:r>
      <w:r w:rsidR="00990A82" w:rsidRPr="009E7629">
        <w:rPr>
          <w:rFonts w:ascii="Times New Roman" w:hAnsi="Times New Roman"/>
          <w:sz w:val="24"/>
          <w:szCs w:val="24"/>
        </w:rPr>
        <w:t>General Obligations (article</w:t>
      </w:r>
      <w:r w:rsidR="009B2906">
        <w:rPr>
          <w:rFonts w:ascii="Times New Roman" w:hAnsi="Times New Roman"/>
          <w:sz w:val="24"/>
          <w:szCs w:val="24"/>
        </w:rPr>
        <w:t>s 1-</w:t>
      </w:r>
      <w:r w:rsidR="00990A82" w:rsidRPr="009E7629">
        <w:rPr>
          <w:rFonts w:ascii="Times New Roman" w:hAnsi="Times New Roman"/>
          <w:sz w:val="24"/>
          <w:szCs w:val="24"/>
        </w:rPr>
        <w:t xml:space="preserve"> 4)</w:t>
      </w:r>
      <w:bookmarkEnd w:id="6"/>
    </w:p>
    <w:p w14:paraId="1FA722FA" w14:textId="77777777" w:rsidR="002E074A" w:rsidRDefault="002E074A" w:rsidP="002E074A">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CHRAJ acknowledges the State’s efforts through the Constitutional Review Consultative Committee’s work to include PWDs under Article 17 (2) to endure non discrimination against PWDs. </w:t>
      </w:r>
    </w:p>
    <w:p w14:paraId="69F5A078" w14:textId="77777777" w:rsidR="002E074A" w:rsidRDefault="002E074A" w:rsidP="002E074A">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AA23B3">
        <w:rPr>
          <w:rFonts w:ascii="Times New Roman" w:eastAsia="Times New Roman" w:hAnsi="Times New Roman"/>
          <w:sz w:val="24"/>
          <w:szCs w:val="24"/>
          <w:lang w:eastAsia="en-GB"/>
        </w:rPr>
        <w:t xml:space="preserve">While Article 29 of the 1992 Constitution of Ghana prohibits discrimination </w:t>
      </w:r>
      <w:r w:rsidR="004D355A">
        <w:rPr>
          <w:rFonts w:ascii="Times New Roman" w:eastAsia="Times New Roman" w:hAnsi="Times New Roman"/>
          <w:sz w:val="24"/>
          <w:szCs w:val="24"/>
          <w:lang w:eastAsia="en-GB"/>
        </w:rPr>
        <w:t>PWDs</w:t>
      </w:r>
      <w:r w:rsidRPr="00AA23B3">
        <w:rPr>
          <w:rFonts w:ascii="Times New Roman" w:eastAsia="Times New Roman" w:hAnsi="Times New Roman"/>
          <w:sz w:val="24"/>
          <w:szCs w:val="24"/>
          <w:lang w:eastAsia="en-GB"/>
        </w:rPr>
        <w:t>, and safeguards them from all forms of exploitative, discriminatory, abusive, or degrading treatment,</w:t>
      </w:r>
      <w:r>
        <w:rPr>
          <w:rFonts w:ascii="Times New Roman" w:eastAsia="Times New Roman" w:hAnsi="Times New Roman"/>
          <w:sz w:val="24"/>
          <w:szCs w:val="24"/>
          <w:lang w:eastAsia="en-GB"/>
        </w:rPr>
        <w:t xml:space="preserve"> it however, employs the use of derogatory words that require an amendment.</w:t>
      </w:r>
    </w:p>
    <w:p w14:paraId="0F19F8A8" w14:textId="77777777" w:rsidR="002E074A" w:rsidRDefault="002E074A" w:rsidP="002E074A">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Meanwhile, Article 42 of the 1992 Constitution, on right to vote sets out the criteria to vote. The provision is aimed at the protection and promotion of the rights of all persons as part of universal adult suffrage. However, the provision is a claw back on the right to vote against PWDs as it silently denies the right of persons with mental </w:t>
      </w:r>
      <w:r w:rsidR="004D355A">
        <w:rPr>
          <w:rFonts w:ascii="Times New Roman" w:eastAsia="Times New Roman" w:hAnsi="Times New Roman"/>
          <w:sz w:val="24"/>
          <w:szCs w:val="24"/>
          <w:lang w:eastAsia="en-GB"/>
        </w:rPr>
        <w:t xml:space="preserve">/ psychosocial </w:t>
      </w:r>
      <w:r>
        <w:rPr>
          <w:rFonts w:ascii="Times New Roman" w:eastAsia="Times New Roman" w:hAnsi="Times New Roman"/>
          <w:sz w:val="24"/>
          <w:szCs w:val="24"/>
          <w:lang w:eastAsia="en-GB"/>
        </w:rPr>
        <w:t>impairments</w:t>
      </w:r>
      <w:r w:rsidR="004D355A">
        <w:rPr>
          <w:rFonts w:ascii="Times New Roman" w:eastAsia="Times New Roman" w:hAnsi="Times New Roman"/>
          <w:sz w:val="24"/>
          <w:szCs w:val="24"/>
          <w:lang w:eastAsia="en-GB"/>
        </w:rPr>
        <w:t>,</w:t>
      </w:r>
      <w:r>
        <w:rPr>
          <w:rFonts w:ascii="Times New Roman" w:eastAsia="Times New Roman" w:hAnsi="Times New Roman"/>
          <w:sz w:val="24"/>
          <w:szCs w:val="24"/>
          <w:lang w:eastAsia="en-GB"/>
        </w:rPr>
        <w:t xml:space="preserve"> the right to vote.</w:t>
      </w:r>
    </w:p>
    <w:p w14:paraId="72650F6F" w14:textId="77777777" w:rsidR="002E074A" w:rsidRPr="00F03714" w:rsidRDefault="002E074A" w:rsidP="002E074A">
      <w:pPr>
        <w:suppressAutoHyphens w:val="0"/>
        <w:autoSpaceDN/>
        <w:spacing w:before="100" w:beforeAutospacing="1" w:after="100" w:afterAutospacing="1" w:line="240" w:lineRule="auto"/>
        <w:jc w:val="both"/>
        <w:rPr>
          <w:rFonts w:ascii="Times New Roman" w:eastAsia="Times New Roman" w:hAnsi="Times New Roman"/>
          <w:b/>
          <w:i/>
          <w:sz w:val="24"/>
          <w:szCs w:val="24"/>
          <w:lang w:eastAsia="en-GB"/>
        </w:rPr>
      </w:pPr>
      <w:r>
        <w:rPr>
          <w:rFonts w:ascii="Times New Roman" w:eastAsia="Times New Roman" w:hAnsi="Times New Roman"/>
          <w:sz w:val="24"/>
          <w:szCs w:val="24"/>
          <w:lang w:eastAsia="en-GB"/>
        </w:rPr>
        <w:t xml:space="preserve">There must be an overhaul of laws that use derogatory words in respect of PWDs. The Criminal Offences Act, 1960 (Act 29) as amended, provides for </w:t>
      </w:r>
      <w:r w:rsidRPr="00F03714">
        <w:rPr>
          <w:rFonts w:ascii="Times New Roman" w:eastAsia="Times New Roman" w:hAnsi="Times New Roman"/>
          <w:b/>
          <w:i/>
          <w:sz w:val="24"/>
          <w:szCs w:val="24"/>
          <w:lang w:eastAsia="en-GB"/>
        </w:rPr>
        <w:t>“special verdict of an insane person”</w:t>
      </w:r>
      <w:r>
        <w:rPr>
          <w:rFonts w:ascii="Times New Roman" w:eastAsia="Times New Roman" w:hAnsi="Times New Roman"/>
          <w:b/>
          <w:i/>
          <w:sz w:val="24"/>
          <w:szCs w:val="24"/>
          <w:lang w:eastAsia="en-GB"/>
        </w:rPr>
        <w:t xml:space="preserve"> </w:t>
      </w:r>
      <w:r>
        <w:rPr>
          <w:rFonts w:ascii="Times New Roman" w:eastAsia="Times New Roman" w:hAnsi="Times New Roman"/>
          <w:sz w:val="24"/>
          <w:szCs w:val="24"/>
          <w:lang w:eastAsia="en-GB"/>
        </w:rPr>
        <w:t>under</w:t>
      </w:r>
      <w:r w:rsidRPr="00F03714">
        <w:rPr>
          <w:rFonts w:ascii="Times New Roman" w:eastAsia="Times New Roman" w:hAnsi="Times New Roman"/>
          <w:b/>
          <w:i/>
          <w:sz w:val="24"/>
          <w:szCs w:val="24"/>
          <w:lang w:eastAsia="en-GB"/>
        </w:rPr>
        <w:t xml:space="preserve"> </w:t>
      </w:r>
      <w:r>
        <w:rPr>
          <w:rFonts w:ascii="Times New Roman" w:eastAsia="Times New Roman" w:hAnsi="Times New Roman"/>
          <w:sz w:val="24"/>
          <w:szCs w:val="24"/>
          <w:lang w:eastAsia="en-GB"/>
        </w:rPr>
        <w:t xml:space="preserve">section 27 and uses derogatory words including idiocy, imbecility, mental derangement, disease of the mind, which are discriminatory and therefore must be amended. </w:t>
      </w:r>
    </w:p>
    <w:p w14:paraId="2A0DFD54" w14:textId="77777777" w:rsidR="002E074A" w:rsidRDefault="002E074A" w:rsidP="002E074A">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CHRAJ recommends that the state takes the necessary measures to amend the legal framework to eliminate discriminatory and derogatory words against PWDs. </w:t>
      </w:r>
    </w:p>
    <w:p w14:paraId="75BC377C" w14:textId="77777777" w:rsidR="00067CF9" w:rsidRPr="00067CF9" w:rsidRDefault="00BB75D4">
      <w:pPr>
        <w:jc w:val="both"/>
        <w:rPr>
          <w:rFonts w:ascii="Times New Roman" w:eastAsia="Trebuchet MS" w:hAnsi="Times New Roman"/>
          <w:sz w:val="24"/>
          <w:szCs w:val="24"/>
        </w:rPr>
      </w:pPr>
      <w:r>
        <w:rPr>
          <w:rFonts w:ascii="Times New Roman" w:eastAsia="Trebuchet MS" w:hAnsi="Times New Roman"/>
          <w:sz w:val="24"/>
          <w:szCs w:val="24"/>
        </w:rPr>
        <w:t>CHRAJ</w:t>
      </w:r>
      <w:r w:rsidR="00990A82" w:rsidRPr="009E7629">
        <w:rPr>
          <w:rFonts w:ascii="Times New Roman" w:eastAsia="Trebuchet MS" w:hAnsi="Times New Roman"/>
          <w:sz w:val="24"/>
          <w:szCs w:val="24"/>
        </w:rPr>
        <w:t xml:space="preserve"> takes cogn</w:t>
      </w:r>
      <w:r w:rsidR="00067CF9">
        <w:rPr>
          <w:rFonts w:ascii="Times New Roman" w:eastAsia="Trebuchet MS" w:hAnsi="Times New Roman"/>
          <w:sz w:val="24"/>
          <w:szCs w:val="24"/>
        </w:rPr>
        <w:t xml:space="preserve">isance </w:t>
      </w:r>
      <w:r w:rsidR="00990A82" w:rsidRPr="009E7629">
        <w:rPr>
          <w:rFonts w:ascii="Times New Roman" w:eastAsia="Trebuchet MS" w:hAnsi="Times New Roman"/>
          <w:sz w:val="24"/>
          <w:szCs w:val="24"/>
        </w:rPr>
        <w:t>through its active membership on the Technical Committee for the Review of the Act</w:t>
      </w:r>
      <w:r w:rsidR="00067CF9">
        <w:rPr>
          <w:rFonts w:ascii="Times New Roman" w:eastAsia="Trebuchet MS" w:hAnsi="Times New Roman"/>
          <w:sz w:val="24"/>
          <w:szCs w:val="24"/>
        </w:rPr>
        <w:t xml:space="preserve"> 715</w:t>
      </w:r>
      <w:r w:rsidR="00990A82" w:rsidRPr="009E7629">
        <w:rPr>
          <w:rFonts w:ascii="Times New Roman" w:eastAsia="Trebuchet MS" w:hAnsi="Times New Roman"/>
          <w:sz w:val="24"/>
          <w:szCs w:val="24"/>
        </w:rPr>
        <w:t xml:space="preserve"> that the amendment of the Persons with Disabilities Act led by the </w:t>
      </w:r>
      <w:r>
        <w:rPr>
          <w:rFonts w:ascii="Times New Roman" w:eastAsia="Trebuchet MS" w:hAnsi="Times New Roman"/>
          <w:sz w:val="24"/>
          <w:szCs w:val="24"/>
        </w:rPr>
        <w:t>NCPD</w:t>
      </w:r>
      <w:r w:rsidR="00990A82" w:rsidRPr="009E7629">
        <w:rPr>
          <w:rFonts w:ascii="Times New Roman" w:eastAsia="Trebuchet MS" w:hAnsi="Times New Roman"/>
          <w:sz w:val="24"/>
          <w:szCs w:val="24"/>
        </w:rPr>
        <w:t xml:space="preserve"> under the </w:t>
      </w:r>
      <w:r w:rsidR="00067CF9">
        <w:rPr>
          <w:rFonts w:ascii="Times New Roman" w:eastAsia="Trebuchet MS" w:hAnsi="Times New Roman"/>
          <w:sz w:val="24"/>
          <w:szCs w:val="24"/>
        </w:rPr>
        <w:t xml:space="preserve">MoGSCP </w:t>
      </w:r>
      <w:r w:rsidR="00990A82" w:rsidRPr="009E7629">
        <w:rPr>
          <w:rFonts w:ascii="Times New Roman" w:eastAsia="Trebuchet MS" w:hAnsi="Times New Roman"/>
          <w:sz w:val="24"/>
          <w:szCs w:val="24"/>
        </w:rPr>
        <w:t xml:space="preserve">is underway to domesticate the CRPD and </w:t>
      </w:r>
      <w:r>
        <w:rPr>
          <w:rFonts w:ascii="Times New Roman" w:eastAsia="Trebuchet MS" w:hAnsi="Times New Roman"/>
          <w:sz w:val="24"/>
          <w:szCs w:val="24"/>
        </w:rPr>
        <w:t>also align</w:t>
      </w:r>
      <w:r w:rsidR="00990A82" w:rsidRPr="009E7629">
        <w:rPr>
          <w:rFonts w:ascii="Times New Roman" w:eastAsia="Trebuchet MS" w:hAnsi="Times New Roman"/>
          <w:sz w:val="24"/>
          <w:szCs w:val="24"/>
        </w:rPr>
        <w:t xml:space="preserve"> with </w:t>
      </w:r>
      <w:r w:rsidR="00990A82" w:rsidRPr="009E7629">
        <w:rPr>
          <w:rFonts w:ascii="Times New Roman" w:hAnsi="Times New Roman"/>
          <w:sz w:val="24"/>
          <w:szCs w:val="24"/>
        </w:rPr>
        <w:t>the 2030 Agenda on SDGs and the African Agenda 2063</w:t>
      </w:r>
      <w:r w:rsidR="00990A82" w:rsidRPr="009E7629">
        <w:rPr>
          <w:rFonts w:ascii="Times New Roman" w:eastAsia="Trebuchet MS" w:hAnsi="Times New Roman"/>
          <w:sz w:val="24"/>
          <w:szCs w:val="24"/>
        </w:rPr>
        <w:t>. The Bill is expected to be passed before the 8</w:t>
      </w:r>
      <w:r w:rsidR="00990A82" w:rsidRPr="009E7629">
        <w:rPr>
          <w:rFonts w:ascii="Times New Roman" w:eastAsia="Trebuchet MS" w:hAnsi="Times New Roman"/>
          <w:sz w:val="24"/>
          <w:szCs w:val="24"/>
          <w:vertAlign w:val="superscript"/>
        </w:rPr>
        <w:t>th</w:t>
      </w:r>
      <w:r w:rsidR="00990A82" w:rsidRPr="009E7629">
        <w:rPr>
          <w:rFonts w:ascii="Times New Roman" w:eastAsia="Trebuchet MS" w:hAnsi="Times New Roman"/>
          <w:sz w:val="24"/>
          <w:szCs w:val="24"/>
        </w:rPr>
        <w:t xml:space="preserve"> Parliament of the Fourth Republic finally goes on recess </w:t>
      </w:r>
      <w:r w:rsidR="00990A82" w:rsidRPr="00067CF9">
        <w:rPr>
          <w:rFonts w:ascii="Times New Roman" w:eastAsia="Trebuchet MS" w:hAnsi="Times New Roman"/>
          <w:sz w:val="24"/>
          <w:szCs w:val="24"/>
        </w:rPr>
        <w:t>on 5</w:t>
      </w:r>
      <w:r w:rsidR="00990A82" w:rsidRPr="00067CF9">
        <w:rPr>
          <w:rFonts w:ascii="Times New Roman" w:eastAsia="Trebuchet MS" w:hAnsi="Times New Roman"/>
          <w:sz w:val="24"/>
          <w:szCs w:val="24"/>
          <w:vertAlign w:val="superscript"/>
        </w:rPr>
        <w:t>th</w:t>
      </w:r>
      <w:r w:rsidR="00990A82" w:rsidRPr="00067CF9">
        <w:rPr>
          <w:rFonts w:ascii="Times New Roman" w:eastAsia="Trebuchet MS" w:hAnsi="Times New Roman"/>
          <w:sz w:val="24"/>
          <w:szCs w:val="24"/>
        </w:rPr>
        <w:t xml:space="preserve"> November 2024. </w:t>
      </w:r>
    </w:p>
    <w:p w14:paraId="50A9842F" w14:textId="77777777" w:rsidR="001207FF" w:rsidRPr="001207FF" w:rsidRDefault="001207FF" w:rsidP="00B81817">
      <w:pPr>
        <w:pStyle w:val="NoSpacing"/>
        <w:jc w:val="both"/>
        <w:rPr>
          <w:rFonts w:ascii="Times New Roman" w:eastAsia="Trebuchet MS" w:hAnsi="Times New Roman"/>
          <w:sz w:val="24"/>
          <w:szCs w:val="24"/>
        </w:rPr>
      </w:pPr>
      <w:r w:rsidRPr="00B81817">
        <w:rPr>
          <w:rFonts w:ascii="Times New Roman" w:eastAsia="Trebuchet MS" w:hAnsi="Times New Roman"/>
          <w:sz w:val="24"/>
          <w:szCs w:val="24"/>
        </w:rPr>
        <w:t>However, C</w:t>
      </w:r>
      <w:r w:rsidR="0001335F" w:rsidRPr="00B81817">
        <w:rPr>
          <w:rFonts w:ascii="Times New Roman" w:eastAsia="Trebuchet MS" w:hAnsi="Times New Roman"/>
          <w:sz w:val="24"/>
          <w:szCs w:val="24"/>
        </w:rPr>
        <w:t>HRAJ acknowledges that 2024</w:t>
      </w:r>
      <w:r w:rsidRPr="00B81817">
        <w:rPr>
          <w:rFonts w:ascii="Times New Roman" w:eastAsia="Trebuchet MS" w:hAnsi="Times New Roman"/>
          <w:sz w:val="24"/>
          <w:szCs w:val="24"/>
        </w:rPr>
        <w:t xml:space="preserve"> being an election year, achieving the passage of the Bill into law before Parliament goes on recess on 5th November 2024 may not be </w:t>
      </w:r>
      <w:r w:rsidR="0001335F" w:rsidRPr="00B81817">
        <w:rPr>
          <w:rFonts w:ascii="Times New Roman" w:eastAsia="Trebuchet MS" w:hAnsi="Times New Roman"/>
          <w:sz w:val="24"/>
          <w:szCs w:val="24"/>
        </w:rPr>
        <w:t>realised</w:t>
      </w:r>
      <w:r>
        <w:rPr>
          <w:rFonts w:ascii="Times New Roman" w:eastAsia="Trebuchet MS" w:hAnsi="Times New Roman"/>
          <w:sz w:val="24"/>
          <w:szCs w:val="24"/>
        </w:rPr>
        <w:t>.</w:t>
      </w:r>
    </w:p>
    <w:p w14:paraId="1240EDE5" w14:textId="77777777" w:rsidR="008043D2" w:rsidRDefault="00990A82" w:rsidP="008165EA">
      <w:pPr>
        <w:pStyle w:val="Heading1"/>
        <w:rPr>
          <w:rFonts w:ascii="Times New Roman" w:hAnsi="Times New Roman"/>
          <w:sz w:val="24"/>
          <w:szCs w:val="24"/>
        </w:rPr>
      </w:pPr>
      <w:bookmarkStart w:id="7" w:name="_Toc171618629"/>
      <w:r w:rsidRPr="009E7629">
        <w:rPr>
          <w:rFonts w:ascii="Times New Roman" w:hAnsi="Times New Roman"/>
          <w:sz w:val="24"/>
          <w:szCs w:val="24"/>
        </w:rPr>
        <w:t>Equality and non- discrimination (article 5)</w:t>
      </w:r>
      <w:bookmarkEnd w:id="7"/>
    </w:p>
    <w:p w14:paraId="5FF33677" w14:textId="77777777" w:rsidR="00BB75D4" w:rsidRPr="00BB75D4" w:rsidRDefault="00BB75D4" w:rsidP="000469F4">
      <w:pPr>
        <w:pStyle w:val="NormalWeb"/>
        <w:shd w:val="clear" w:color="auto" w:fill="FFFFFF"/>
        <w:spacing w:before="0" w:beforeAutospacing="0" w:after="240" w:afterAutospacing="0"/>
        <w:jc w:val="both"/>
      </w:pPr>
      <w:r w:rsidRPr="00BB75D4">
        <w:t xml:space="preserve">Ghana’s Parliament has passed the Criminal Offences (Amendment) Bill, 2022, </w:t>
      </w:r>
      <w:r w:rsidR="000469F4">
        <w:t xml:space="preserve">also </w:t>
      </w:r>
      <w:r w:rsidR="00B81817">
        <w:t>referred to</w:t>
      </w:r>
      <w:r w:rsidR="000469F4">
        <w:t xml:space="preserve"> as the Anti-Witchcraft Bill </w:t>
      </w:r>
      <w:r w:rsidRPr="00BB75D4">
        <w:t>which seeks to proscribe witchcraft accusation.</w:t>
      </w:r>
      <w:r>
        <w:t xml:space="preserve"> </w:t>
      </w:r>
      <w:r w:rsidRPr="00BB75D4">
        <w:t>The object of the Bill is to amend the Criminal Offences Act, 1960 (Acts 29) to prohibit the practice by any person as a witch doctor or a witch finder; to proscribe the declaration, accusation, naming or labelling of another person as a witch; an</w:t>
      </w:r>
      <w:r>
        <w:t>d for related matters</w:t>
      </w:r>
      <w:r>
        <w:rPr>
          <w:rStyle w:val="EndnoteReference"/>
        </w:rPr>
        <w:endnoteReference w:id="5"/>
      </w:r>
    </w:p>
    <w:p w14:paraId="107D6FFD" w14:textId="77777777" w:rsidR="00DA6AC4" w:rsidRDefault="00AA23B3" w:rsidP="00DA6AC4">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CHRAJ</w:t>
      </w:r>
      <w:r w:rsidRPr="00AA23B3">
        <w:rPr>
          <w:rFonts w:ascii="Times New Roman" w:eastAsia="Times New Roman" w:hAnsi="Times New Roman"/>
          <w:sz w:val="24"/>
          <w:szCs w:val="24"/>
          <w:lang w:eastAsia="en-GB"/>
        </w:rPr>
        <w:t xml:space="preserve"> advo</w:t>
      </w:r>
      <w:r w:rsidR="000C1C5B">
        <w:rPr>
          <w:rFonts w:ascii="Times New Roman" w:eastAsia="Times New Roman" w:hAnsi="Times New Roman"/>
          <w:sz w:val="24"/>
          <w:szCs w:val="24"/>
          <w:lang w:eastAsia="en-GB"/>
        </w:rPr>
        <w:t>cates for the assent</w:t>
      </w:r>
      <w:r w:rsidRPr="00AA23B3">
        <w:rPr>
          <w:rFonts w:ascii="Times New Roman" w:eastAsia="Times New Roman" w:hAnsi="Times New Roman"/>
          <w:sz w:val="24"/>
          <w:szCs w:val="24"/>
          <w:lang w:eastAsia="en-GB"/>
        </w:rPr>
        <w:t xml:space="preserve"> of the Criminal Offences (Amendment) Bill, which aims to outlaw accusations of witchcraft</w:t>
      </w:r>
      <w:r w:rsidR="000469F4">
        <w:rPr>
          <w:rFonts w:ascii="Times New Roman" w:eastAsia="Times New Roman" w:hAnsi="Times New Roman"/>
          <w:sz w:val="24"/>
          <w:szCs w:val="24"/>
          <w:lang w:eastAsia="en-GB"/>
        </w:rPr>
        <w:t xml:space="preserve">. </w:t>
      </w:r>
      <w:r w:rsidR="00DA6AC4" w:rsidRPr="00AA23B3">
        <w:rPr>
          <w:rFonts w:ascii="Times New Roman" w:eastAsia="Times New Roman" w:hAnsi="Times New Roman"/>
          <w:sz w:val="24"/>
          <w:szCs w:val="24"/>
          <w:lang w:eastAsia="en-GB"/>
        </w:rPr>
        <w:t xml:space="preserve">CHRAJ </w:t>
      </w:r>
      <w:r w:rsidR="00DA6AC4">
        <w:rPr>
          <w:rFonts w:ascii="Times New Roman" w:eastAsia="Times New Roman" w:hAnsi="Times New Roman"/>
          <w:sz w:val="24"/>
          <w:szCs w:val="24"/>
          <w:lang w:eastAsia="en-GB"/>
        </w:rPr>
        <w:t xml:space="preserve">calls on the President to assent the Anti Witchcraft Bill into law, </w:t>
      </w:r>
      <w:r w:rsidR="00BF0858">
        <w:rPr>
          <w:rFonts w:ascii="Times New Roman" w:eastAsia="Times New Roman" w:hAnsi="Times New Roman"/>
          <w:sz w:val="24"/>
          <w:szCs w:val="24"/>
          <w:lang w:eastAsia="en-GB"/>
        </w:rPr>
        <w:t xml:space="preserve">and further </w:t>
      </w:r>
      <w:r w:rsidR="00DA6AC4" w:rsidRPr="00AA23B3">
        <w:rPr>
          <w:rFonts w:ascii="Times New Roman" w:eastAsia="Times New Roman" w:hAnsi="Times New Roman"/>
          <w:sz w:val="24"/>
          <w:szCs w:val="24"/>
          <w:lang w:eastAsia="en-GB"/>
        </w:rPr>
        <w:t>recommends that the government establish</w:t>
      </w:r>
      <w:r w:rsidR="00DA6AC4">
        <w:rPr>
          <w:rFonts w:ascii="Times New Roman" w:eastAsia="Times New Roman" w:hAnsi="Times New Roman"/>
          <w:sz w:val="24"/>
          <w:szCs w:val="24"/>
          <w:lang w:eastAsia="en-GB"/>
        </w:rPr>
        <w:t>es the</w:t>
      </w:r>
      <w:r w:rsidR="00DA6AC4" w:rsidRPr="00AA23B3">
        <w:rPr>
          <w:rFonts w:ascii="Times New Roman" w:eastAsia="Times New Roman" w:hAnsi="Times New Roman"/>
          <w:sz w:val="24"/>
          <w:szCs w:val="24"/>
          <w:lang w:eastAsia="en-GB"/>
        </w:rPr>
        <w:t xml:space="preserve"> necessary structures to reintegrate </w:t>
      </w:r>
      <w:r w:rsidR="00294480">
        <w:rPr>
          <w:rFonts w:ascii="Times New Roman" w:eastAsia="Times New Roman" w:hAnsi="Times New Roman"/>
          <w:sz w:val="24"/>
          <w:szCs w:val="24"/>
          <w:lang w:eastAsia="en-GB"/>
        </w:rPr>
        <w:t>women accused of witchcraft</w:t>
      </w:r>
      <w:r w:rsidR="00DA6AC4" w:rsidRPr="00AA23B3">
        <w:rPr>
          <w:rFonts w:ascii="Times New Roman" w:eastAsia="Times New Roman" w:hAnsi="Times New Roman"/>
          <w:sz w:val="24"/>
          <w:szCs w:val="24"/>
          <w:lang w:eastAsia="en-GB"/>
        </w:rPr>
        <w:t xml:space="preserve"> into their communities</w:t>
      </w:r>
      <w:r w:rsidR="000469F4">
        <w:rPr>
          <w:rFonts w:ascii="Times New Roman" w:eastAsia="Times New Roman" w:hAnsi="Times New Roman"/>
          <w:sz w:val="24"/>
          <w:szCs w:val="24"/>
          <w:lang w:eastAsia="en-GB"/>
        </w:rPr>
        <w:t xml:space="preserve"> including women with disabilities</w:t>
      </w:r>
      <w:r w:rsidR="00DA6AC4" w:rsidRPr="00AA23B3">
        <w:rPr>
          <w:rFonts w:ascii="Times New Roman" w:eastAsia="Times New Roman" w:hAnsi="Times New Roman"/>
          <w:sz w:val="24"/>
          <w:szCs w:val="24"/>
          <w:lang w:eastAsia="en-GB"/>
        </w:rPr>
        <w:t xml:space="preserve">. </w:t>
      </w:r>
    </w:p>
    <w:p w14:paraId="373E00F2" w14:textId="77777777" w:rsidR="00D23BAB" w:rsidRDefault="00E06611" w:rsidP="00AA23B3">
      <w:pPr>
        <w:suppressAutoHyphens w:val="0"/>
        <w:autoSpaceDN/>
        <w:spacing w:before="100" w:beforeAutospacing="1" w:after="100" w:afterAutospacing="1" w:line="240" w:lineRule="auto"/>
        <w:jc w:val="both"/>
        <w:rPr>
          <w:rFonts w:ascii="Arial" w:hAnsi="Arial" w:cs="Arial"/>
          <w:color w:val="616161"/>
          <w:sz w:val="20"/>
          <w:szCs w:val="20"/>
          <w:shd w:val="clear" w:color="auto" w:fill="F3F3F3"/>
        </w:rPr>
      </w:pPr>
      <w:r>
        <w:rPr>
          <w:rFonts w:ascii="Times New Roman" w:eastAsia="Times New Roman" w:hAnsi="Times New Roman"/>
          <w:sz w:val="24"/>
          <w:szCs w:val="24"/>
          <w:lang w:eastAsia="en-GB"/>
        </w:rPr>
        <w:lastRenderedPageBreak/>
        <w:t xml:space="preserve">CHRAJ </w:t>
      </w:r>
      <w:r w:rsidR="00BF0858">
        <w:rPr>
          <w:rFonts w:ascii="Times New Roman" w:eastAsia="Times New Roman" w:hAnsi="Times New Roman"/>
          <w:sz w:val="24"/>
          <w:szCs w:val="24"/>
          <w:lang w:eastAsia="en-GB"/>
        </w:rPr>
        <w:t>has been nominated as</w:t>
      </w:r>
      <w:r w:rsidR="00AA23B3" w:rsidRPr="00AA23B3">
        <w:rPr>
          <w:rFonts w:ascii="Times New Roman" w:eastAsia="Times New Roman" w:hAnsi="Times New Roman"/>
          <w:sz w:val="24"/>
          <w:szCs w:val="24"/>
          <w:lang w:eastAsia="en-GB"/>
        </w:rPr>
        <w:t xml:space="preserve"> Ghana's National Preventive Mechanism (NPM)</w:t>
      </w:r>
      <w:r w:rsidR="00D23BAB" w:rsidRPr="00D23BAB">
        <w:rPr>
          <w:rStyle w:val="EndnoteReference"/>
          <w:rFonts w:ascii="Times New Roman" w:eastAsia="Times New Roman" w:hAnsi="Times New Roman"/>
          <w:sz w:val="24"/>
          <w:szCs w:val="24"/>
          <w:lang w:eastAsia="en-GB"/>
        </w:rPr>
        <w:t xml:space="preserve"> </w:t>
      </w:r>
      <w:r w:rsidR="00D23BAB">
        <w:rPr>
          <w:rStyle w:val="EndnoteReference"/>
          <w:rFonts w:ascii="Times New Roman" w:eastAsia="Times New Roman" w:hAnsi="Times New Roman"/>
          <w:sz w:val="24"/>
          <w:szCs w:val="24"/>
          <w:lang w:eastAsia="en-GB"/>
        </w:rPr>
        <w:endnoteReference w:id="6"/>
      </w:r>
      <w:r w:rsidR="00AA23B3" w:rsidRPr="00AA23B3">
        <w:rPr>
          <w:rFonts w:ascii="Times New Roman" w:eastAsia="Times New Roman" w:hAnsi="Times New Roman"/>
          <w:sz w:val="24"/>
          <w:szCs w:val="24"/>
          <w:lang w:eastAsia="en-GB"/>
        </w:rPr>
        <w:t xml:space="preserve">, </w:t>
      </w:r>
      <w:r w:rsidR="001A64FE">
        <w:rPr>
          <w:rFonts w:ascii="Times New Roman" w:eastAsia="Times New Roman" w:hAnsi="Times New Roman"/>
          <w:sz w:val="24"/>
          <w:szCs w:val="24"/>
          <w:lang w:eastAsia="en-GB"/>
        </w:rPr>
        <w:t xml:space="preserve">in accordance with the Optional Protocol to the Convention against Torture and involves conducting regular visits to detention centres to observe and interrogate the living </w:t>
      </w:r>
      <w:r w:rsidR="00D23BAB">
        <w:rPr>
          <w:rFonts w:ascii="Times New Roman" w:eastAsia="Times New Roman" w:hAnsi="Times New Roman"/>
          <w:sz w:val="24"/>
          <w:szCs w:val="24"/>
          <w:lang w:eastAsia="en-GB"/>
        </w:rPr>
        <w:t xml:space="preserve">conditions of detainees. </w:t>
      </w:r>
    </w:p>
    <w:p w14:paraId="60B71B0E" w14:textId="77777777" w:rsidR="00AA23B3" w:rsidRDefault="00D23BAB" w:rsidP="00AA23B3">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G</w:t>
      </w:r>
      <w:r w:rsidR="00BF0858">
        <w:rPr>
          <w:rFonts w:ascii="Times New Roman" w:eastAsia="Times New Roman" w:hAnsi="Times New Roman"/>
          <w:sz w:val="24"/>
          <w:szCs w:val="24"/>
          <w:lang w:eastAsia="en-GB"/>
        </w:rPr>
        <w:t xml:space="preserve">overnment must take the necessary steps to expeditiously </w:t>
      </w:r>
      <w:r w:rsidR="000C1C5B">
        <w:rPr>
          <w:rFonts w:ascii="Times New Roman" w:eastAsia="Times New Roman" w:hAnsi="Times New Roman"/>
          <w:sz w:val="24"/>
          <w:szCs w:val="24"/>
          <w:lang w:eastAsia="en-GB"/>
        </w:rPr>
        <w:t xml:space="preserve">amend </w:t>
      </w:r>
      <w:r>
        <w:rPr>
          <w:rFonts w:ascii="Times New Roman" w:eastAsia="Times New Roman" w:hAnsi="Times New Roman"/>
          <w:sz w:val="24"/>
          <w:szCs w:val="24"/>
          <w:lang w:eastAsia="en-GB"/>
        </w:rPr>
        <w:t>CHRAJ’s</w:t>
      </w:r>
      <w:r w:rsidR="000C1C5B">
        <w:rPr>
          <w:rFonts w:ascii="Times New Roman" w:eastAsia="Times New Roman" w:hAnsi="Times New Roman"/>
          <w:sz w:val="24"/>
          <w:szCs w:val="24"/>
          <w:lang w:eastAsia="en-GB"/>
        </w:rPr>
        <w:t xml:space="preserve"> functions</w:t>
      </w:r>
      <w:r w:rsidR="00294480">
        <w:rPr>
          <w:rFonts w:ascii="Times New Roman" w:eastAsia="Times New Roman" w:hAnsi="Times New Roman"/>
          <w:sz w:val="24"/>
          <w:szCs w:val="24"/>
          <w:lang w:eastAsia="en-GB"/>
        </w:rPr>
        <w:t xml:space="preserve"> in the CHRAJ Act, 1993 *Act456)</w:t>
      </w:r>
      <w:r w:rsidR="00AA23B3" w:rsidRPr="00AA23B3">
        <w:rPr>
          <w:rFonts w:ascii="Times New Roman" w:eastAsia="Times New Roman" w:hAnsi="Times New Roman"/>
          <w:sz w:val="24"/>
          <w:szCs w:val="24"/>
          <w:lang w:eastAsia="en-GB"/>
        </w:rPr>
        <w:t xml:space="preserve"> to conduct inspections of all detention facilities nationwide, a role it currently performs de facto</w:t>
      </w:r>
      <w:r w:rsidR="00DA6AC4">
        <w:rPr>
          <w:rFonts w:ascii="Times New Roman" w:eastAsia="Times New Roman" w:hAnsi="Times New Roman"/>
          <w:sz w:val="24"/>
          <w:szCs w:val="24"/>
          <w:lang w:eastAsia="en-GB"/>
        </w:rPr>
        <w:t>.</w:t>
      </w:r>
    </w:p>
    <w:p w14:paraId="6B95CB70" w14:textId="77777777" w:rsidR="00893679" w:rsidRPr="00D8205B" w:rsidRDefault="00893679" w:rsidP="00AA23B3">
      <w:pPr>
        <w:suppressAutoHyphens w:val="0"/>
        <w:autoSpaceDN/>
        <w:spacing w:before="100" w:beforeAutospacing="1" w:after="100" w:afterAutospacing="1" w:line="240" w:lineRule="auto"/>
        <w:jc w:val="both"/>
        <w:rPr>
          <w:rFonts w:ascii="Times New Roman" w:eastAsia="Times New Roman" w:hAnsi="Times New Roman"/>
          <w:sz w:val="24"/>
          <w:szCs w:val="24"/>
          <w:highlight w:val="yellow"/>
          <w:lang w:eastAsia="en-GB"/>
        </w:rPr>
      </w:pPr>
      <w:r>
        <w:rPr>
          <w:rFonts w:ascii="Times New Roman" w:eastAsia="Times New Roman" w:hAnsi="Times New Roman"/>
          <w:sz w:val="24"/>
          <w:szCs w:val="24"/>
          <w:lang w:eastAsia="en-GB"/>
        </w:rPr>
        <w:t xml:space="preserve">After the Mental Health Act, 2012 (Act 846) was passed, </w:t>
      </w:r>
      <w:r w:rsidR="00DA6AC4">
        <w:rPr>
          <w:rFonts w:ascii="Times New Roman" w:eastAsia="Times New Roman" w:hAnsi="Times New Roman"/>
          <w:sz w:val="24"/>
          <w:szCs w:val="24"/>
          <w:lang w:eastAsia="en-GB"/>
        </w:rPr>
        <w:t xml:space="preserve">the first </w:t>
      </w:r>
      <w:r>
        <w:rPr>
          <w:rFonts w:ascii="Times New Roman" w:eastAsia="Times New Roman" w:hAnsi="Times New Roman"/>
          <w:sz w:val="24"/>
          <w:szCs w:val="24"/>
          <w:lang w:eastAsia="en-GB"/>
        </w:rPr>
        <w:t xml:space="preserve">board was constituted </w:t>
      </w:r>
      <w:r w:rsidR="00DA6AC4">
        <w:rPr>
          <w:rFonts w:ascii="Times New Roman" w:eastAsia="Times New Roman" w:hAnsi="Times New Roman"/>
          <w:sz w:val="24"/>
          <w:szCs w:val="24"/>
          <w:lang w:eastAsia="en-GB"/>
        </w:rPr>
        <w:t>for one and half years and after a second board served for one year after which the board was dissolved</w:t>
      </w:r>
      <w:r w:rsidR="00DA6AC4">
        <w:rPr>
          <w:rStyle w:val="EndnoteReference"/>
          <w:rFonts w:ascii="Times New Roman" w:eastAsia="Times New Roman" w:hAnsi="Times New Roman"/>
          <w:sz w:val="24"/>
          <w:szCs w:val="24"/>
          <w:lang w:eastAsia="en-GB"/>
        </w:rPr>
        <w:endnoteReference w:id="7"/>
      </w:r>
      <w:r w:rsidR="00294480">
        <w:rPr>
          <w:rFonts w:ascii="Times New Roman" w:eastAsia="Times New Roman" w:hAnsi="Times New Roman"/>
          <w:sz w:val="24"/>
          <w:szCs w:val="24"/>
          <w:lang w:eastAsia="en-GB"/>
        </w:rPr>
        <w:t xml:space="preserve"> in 2021. </w:t>
      </w:r>
      <w:r w:rsidR="00294480" w:rsidRPr="00B81817">
        <w:rPr>
          <w:rFonts w:ascii="Times New Roman" w:eastAsia="Times New Roman" w:hAnsi="Times New Roman"/>
          <w:sz w:val="24"/>
          <w:szCs w:val="24"/>
          <w:lang w:eastAsia="en-GB"/>
        </w:rPr>
        <w:t>A partially constituted board is currently in place</w:t>
      </w:r>
      <w:r w:rsidR="00DA6AC4" w:rsidRPr="00B81817">
        <w:rPr>
          <w:rFonts w:ascii="Times New Roman" w:eastAsia="Times New Roman" w:hAnsi="Times New Roman"/>
          <w:sz w:val="24"/>
          <w:szCs w:val="24"/>
          <w:lang w:eastAsia="en-GB"/>
        </w:rPr>
        <w:t xml:space="preserve"> </w:t>
      </w:r>
      <w:r w:rsidR="003F2C63" w:rsidRPr="00B81817">
        <w:rPr>
          <w:rFonts w:ascii="Times New Roman" w:eastAsia="Times New Roman" w:hAnsi="Times New Roman"/>
          <w:sz w:val="24"/>
          <w:szCs w:val="24"/>
          <w:lang w:eastAsia="en-GB"/>
        </w:rPr>
        <w:t>(7 out of 11)</w:t>
      </w:r>
      <w:r w:rsidR="00B81817">
        <w:rPr>
          <w:rFonts w:ascii="Times New Roman" w:eastAsia="Times New Roman" w:hAnsi="Times New Roman"/>
          <w:sz w:val="24"/>
          <w:szCs w:val="24"/>
          <w:lang w:eastAsia="en-GB"/>
        </w:rPr>
        <w:t>; this</w:t>
      </w:r>
      <w:r w:rsidR="00294480" w:rsidRPr="00B81817">
        <w:rPr>
          <w:rFonts w:ascii="Times New Roman" w:eastAsia="Times New Roman" w:hAnsi="Times New Roman"/>
          <w:sz w:val="24"/>
          <w:szCs w:val="24"/>
          <w:lang w:eastAsia="en-GB"/>
        </w:rPr>
        <w:t xml:space="preserve"> is </w:t>
      </w:r>
      <w:r w:rsidR="00DA6AC4" w:rsidRPr="00B81817">
        <w:rPr>
          <w:rFonts w:ascii="Times New Roman" w:eastAsia="Times New Roman" w:hAnsi="Times New Roman"/>
          <w:sz w:val="24"/>
          <w:szCs w:val="24"/>
          <w:lang w:eastAsia="en-GB"/>
        </w:rPr>
        <w:t>im</w:t>
      </w:r>
      <w:r w:rsidR="00294480" w:rsidRPr="00B81817">
        <w:rPr>
          <w:rFonts w:ascii="Times New Roman" w:eastAsia="Times New Roman" w:hAnsi="Times New Roman"/>
          <w:sz w:val="24"/>
          <w:szCs w:val="24"/>
          <w:lang w:eastAsia="en-GB"/>
        </w:rPr>
        <w:t>pacting</w:t>
      </w:r>
      <w:r w:rsidR="00DA6AC4" w:rsidRPr="00B81817">
        <w:rPr>
          <w:rFonts w:ascii="Times New Roman" w:eastAsia="Times New Roman" w:hAnsi="Times New Roman"/>
          <w:sz w:val="24"/>
          <w:szCs w:val="24"/>
          <w:lang w:eastAsia="en-GB"/>
        </w:rPr>
        <w:t xml:space="preserve"> the </w:t>
      </w:r>
      <w:r w:rsidR="00294480" w:rsidRPr="00B81817">
        <w:rPr>
          <w:rFonts w:ascii="Times New Roman" w:eastAsia="Times New Roman" w:hAnsi="Times New Roman"/>
          <w:sz w:val="24"/>
          <w:szCs w:val="24"/>
          <w:lang w:eastAsia="en-GB"/>
        </w:rPr>
        <w:t xml:space="preserve">effective </w:t>
      </w:r>
      <w:r w:rsidR="00DA6AC4" w:rsidRPr="00B81817">
        <w:rPr>
          <w:rFonts w:ascii="Times New Roman" w:eastAsia="Times New Roman" w:hAnsi="Times New Roman"/>
          <w:sz w:val="24"/>
          <w:szCs w:val="24"/>
          <w:lang w:eastAsia="en-GB"/>
        </w:rPr>
        <w:t xml:space="preserve">delivery of service to </w:t>
      </w:r>
      <w:r w:rsidR="003F2C63" w:rsidRPr="00B81817">
        <w:rPr>
          <w:rFonts w:ascii="Times New Roman" w:eastAsia="Times New Roman" w:hAnsi="Times New Roman"/>
          <w:sz w:val="24"/>
          <w:szCs w:val="24"/>
          <w:lang w:eastAsia="en-GB"/>
        </w:rPr>
        <w:t>PWDs</w:t>
      </w:r>
      <w:r w:rsidR="00294480" w:rsidRPr="00B81817">
        <w:rPr>
          <w:rFonts w:ascii="Times New Roman" w:eastAsia="Times New Roman" w:hAnsi="Times New Roman"/>
          <w:sz w:val="24"/>
          <w:szCs w:val="24"/>
          <w:lang w:eastAsia="en-GB"/>
        </w:rPr>
        <w:t xml:space="preserve"> </w:t>
      </w:r>
      <w:r w:rsidR="00BF0858" w:rsidRPr="00B81817">
        <w:rPr>
          <w:rFonts w:ascii="Times New Roman" w:eastAsia="Times New Roman" w:hAnsi="Times New Roman"/>
          <w:sz w:val="24"/>
          <w:szCs w:val="24"/>
          <w:lang w:eastAsia="en-GB"/>
        </w:rPr>
        <w:t xml:space="preserve">thereby </w:t>
      </w:r>
      <w:r w:rsidR="00B81817">
        <w:rPr>
          <w:rFonts w:ascii="Times New Roman" w:eastAsia="Times New Roman" w:hAnsi="Times New Roman"/>
          <w:sz w:val="24"/>
          <w:szCs w:val="24"/>
          <w:lang w:eastAsia="en-GB"/>
        </w:rPr>
        <w:t>hampering</w:t>
      </w:r>
      <w:r w:rsidR="00BF0858" w:rsidRPr="00B81817">
        <w:rPr>
          <w:rFonts w:ascii="Times New Roman" w:eastAsia="Times New Roman" w:hAnsi="Times New Roman"/>
          <w:sz w:val="24"/>
          <w:szCs w:val="24"/>
          <w:lang w:eastAsia="en-GB"/>
        </w:rPr>
        <w:t xml:space="preserve"> proper consideration of the human rights</w:t>
      </w:r>
      <w:r w:rsidR="003F2C63" w:rsidRPr="00B81817">
        <w:rPr>
          <w:rFonts w:ascii="Times New Roman" w:eastAsia="Times New Roman" w:hAnsi="Times New Roman"/>
          <w:sz w:val="24"/>
          <w:szCs w:val="24"/>
          <w:lang w:eastAsia="en-GB"/>
        </w:rPr>
        <w:t xml:space="preserve"> issues</w:t>
      </w:r>
      <w:r w:rsidR="00BF0858" w:rsidRPr="00B81817">
        <w:rPr>
          <w:rFonts w:ascii="Times New Roman" w:eastAsia="Times New Roman" w:hAnsi="Times New Roman"/>
          <w:sz w:val="24"/>
          <w:szCs w:val="24"/>
          <w:lang w:eastAsia="en-GB"/>
        </w:rPr>
        <w:t xml:space="preserve"> of persons with psychosocial disabilities.</w:t>
      </w:r>
    </w:p>
    <w:p w14:paraId="6CAA8258" w14:textId="77777777" w:rsidR="00DA6AC4" w:rsidRPr="00AA23B3" w:rsidRDefault="00BF0858" w:rsidP="00DA6AC4">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3A0F16">
        <w:rPr>
          <w:rFonts w:ascii="Times New Roman" w:eastAsia="Times New Roman" w:hAnsi="Times New Roman"/>
          <w:sz w:val="24"/>
          <w:szCs w:val="24"/>
          <w:lang w:eastAsia="en-GB"/>
        </w:rPr>
        <w:t>CHRAJ</w:t>
      </w:r>
      <w:r w:rsidR="00DA6AC4" w:rsidRPr="003A0F16">
        <w:rPr>
          <w:rFonts w:ascii="Times New Roman" w:eastAsia="Times New Roman" w:hAnsi="Times New Roman"/>
          <w:sz w:val="24"/>
          <w:szCs w:val="24"/>
          <w:lang w:eastAsia="en-GB"/>
        </w:rPr>
        <w:t xml:space="preserve"> recommends </w:t>
      </w:r>
      <w:r w:rsidR="005102A1" w:rsidRPr="003A0F16">
        <w:rPr>
          <w:rFonts w:ascii="Times New Roman" w:eastAsia="Times New Roman" w:hAnsi="Times New Roman"/>
          <w:sz w:val="24"/>
          <w:szCs w:val="24"/>
          <w:lang w:eastAsia="en-GB"/>
        </w:rPr>
        <w:t xml:space="preserve">that </w:t>
      </w:r>
      <w:r w:rsidR="00DA6AC4" w:rsidRPr="003A0F16">
        <w:rPr>
          <w:rFonts w:ascii="Times New Roman" w:eastAsia="Times New Roman" w:hAnsi="Times New Roman"/>
          <w:sz w:val="24"/>
          <w:szCs w:val="24"/>
          <w:lang w:eastAsia="en-GB"/>
        </w:rPr>
        <w:t>the</w:t>
      </w:r>
      <w:r w:rsidR="003F2C63" w:rsidRPr="003A0F16">
        <w:rPr>
          <w:rFonts w:ascii="Times New Roman" w:eastAsia="Times New Roman" w:hAnsi="Times New Roman"/>
          <w:sz w:val="24"/>
          <w:szCs w:val="24"/>
          <w:lang w:eastAsia="en-GB"/>
        </w:rPr>
        <w:t xml:space="preserve"> President properly constitutes the governing board</w:t>
      </w:r>
      <w:r w:rsidR="00DA6AC4" w:rsidRPr="003A0F16">
        <w:rPr>
          <w:rFonts w:ascii="Times New Roman" w:eastAsia="Times New Roman" w:hAnsi="Times New Roman"/>
          <w:sz w:val="24"/>
          <w:szCs w:val="24"/>
          <w:lang w:eastAsia="en-GB"/>
        </w:rPr>
        <w:t xml:space="preserve"> of the Mental Health Authority</w:t>
      </w:r>
      <w:r w:rsidRPr="003A0F16">
        <w:rPr>
          <w:rFonts w:ascii="Times New Roman" w:eastAsia="Times New Roman" w:hAnsi="Times New Roman"/>
          <w:sz w:val="24"/>
          <w:szCs w:val="24"/>
          <w:lang w:eastAsia="en-GB"/>
        </w:rPr>
        <w:t>.</w:t>
      </w:r>
      <w:r w:rsidR="00DA6AC4">
        <w:rPr>
          <w:rFonts w:ascii="Times New Roman" w:eastAsia="Times New Roman" w:hAnsi="Times New Roman"/>
          <w:sz w:val="24"/>
          <w:szCs w:val="24"/>
          <w:lang w:eastAsia="en-GB"/>
        </w:rPr>
        <w:t xml:space="preserve"> </w:t>
      </w:r>
    </w:p>
    <w:p w14:paraId="64575125" w14:textId="77777777" w:rsidR="008043D2" w:rsidRDefault="00990A82" w:rsidP="008165EA">
      <w:pPr>
        <w:pStyle w:val="Heading1"/>
        <w:rPr>
          <w:rFonts w:ascii="Times New Roman" w:hAnsi="Times New Roman"/>
          <w:sz w:val="24"/>
          <w:szCs w:val="24"/>
        </w:rPr>
      </w:pPr>
      <w:bookmarkStart w:id="8" w:name="_Toc171618630"/>
      <w:r w:rsidRPr="009E7629">
        <w:rPr>
          <w:rFonts w:ascii="Times New Roman" w:hAnsi="Times New Roman"/>
          <w:sz w:val="24"/>
          <w:szCs w:val="24"/>
        </w:rPr>
        <w:t>Women with disabilities (article 6)</w:t>
      </w:r>
      <w:bookmarkEnd w:id="8"/>
    </w:p>
    <w:p w14:paraId="04D0D6EE" w14:textId="77777777" w:rsidR="005102A1" w:rsidRDefault="005102A1" w:rsidP="005102A1">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8A5B5E">
        <w:rPr>
          <w:rFonts w:ascii="Times New Roman" w:eastAsia="Times New Roman" w:hAnsi="Times New Roman"/>
          <w:sz w:val="24"/>
          <w:szCs w:val="24"/>
          <w:lang w:eastAsia="en-GB"/>
        </w:rPr>
        <w:t>While Ghana maintains a National Gender Policy that outlines broad policy guidelines, strategies, and institutional frameworks to fulfil the government's commitments towards achieving gender equality and women's empowerment as part of its national vision for "A stable, united, inclusive, and prosperous country with opportunities for all," the current policy is outdated (from 2015) and lacks consideration of intersectional nuances, particularly regarding women and girls with disabilities who constitute a significant demographic</w:t>
      </w:r>
      <w:r w:rsidR="008D529A">
        <w:rPr>
          <w:rFonts w:ascii="Times New Roman" w:eastAsia="Times New Roman" w:hAnsi="Times New Roman"/>
          <w:sz w:val="24"/>
          <w:szCs w:val="24"/>
          <w:lang w:eastAsia="en-GB"/>
        </w:rPr>
        <w:t xml:space="preserve"> of PWDs</w:t>
      </w:r>
      <w:r w:rsidRPr="008A5B5E">
        <w:rPr>
          <w:rFonts w:ascii="Times New Roman" w:eastAsia="Times New Roman" w:hAnsi="Times New Roman"/>
          <w:sz w:val="24"/>
          <w:szCs w:val="24"/>
          <w:lang w:eastAsia="en-GB"/>
        </w:rPr>
        <w:t>.</w:t>
      </w:r>
    </w:p>
    <w:p w14:paraId="5AD21DCF" w14:textId="77777777" w:rsidR="008D529A" w:rsidRDefault="008D529A" w:rsidP="008D529A">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203D22">
        <w:rPr>
          <w:rFonts w:ascii="Times New Roman" w:eastAsia="Times New Roman" w:hAnsi="Times New Roman"/>
          <w:sz w:val="24"/>
          <w:szCs w:val="24"/>
          <w:lang w:eastAsia="en-GB"/>
        </w:rPr>
        <w:t>CHRAJ urges government to expedite the review and approval proce</w:t>
      </w:r>
      <w:r w:rsidR="00E3533B">
        <w:rPr>
          <w:rFonts w:ascii="Times New Roman" w:eastAsia="Times New Roman" w:hAnsi="Times New Roman"/>
          <w:sz w:val="24"/>
          <w:szCs w:val="24"/>
          <w:lang w:eastAsia="en-GB"/>
        </w:rPr>
        <w:t>ss for the launch of the 2023 -</w:t>
      </w:r>
      <w:r w:rsidRPr="00203D22">
        <w:rPr>
          <w:rFonts w:ascii="Times New Roman" w:eastAsia="Times New Roman" w:hAnsi="Times New Roman"/>
          <w:sz w:val="24"/>
          <w:szCs w:val="24"/>
          <w:lang w:eastAsia="en-GB"/>
        </w:rPr>
        <w:t xml:space="preserve"> 2032 National Gender Policy, which aims to address intersectional issues compre</w:t>
      </w:r>
      <w:r>
        <w:rPr>
          <w:rFonts w:ascii="Times New Roman" w:eastAsia="Times New Roman" w:hAnsi="Times New Roman"/>
          <w:sz w:val="24"/>
          <w:szCs w:val="24"/>
          <w:lang w:eastAsia="en-GB"/>
        </w:rPr>
        <w:t>hensively.</w:t>
      </w:r>
    </w:p>
    <w:p w14:paraId="49CE74A0" w14:textId="77777777" w:rsidR="005102A1" w:rsidRPr="008A5B5E" w:rsidRDefault="005102A1" w:rsidP="005102A1">
      <w:pPr>
        <w:shd w:val="clear" w:color="auto" w:fill="FFFFFF"/>
        <w:suppressAutoHyphens w:val="0"/>
        <w:autoSpaceDN/>
        <w:spacing w:before="100" w:beforeAutospacing="1" w:after="100" w:afterAutospacing="1" w:line="240" w:lineRule="auto"/>
        <w:jc w:val="both"/>
        <w:rPr>
          <w:rFonts w:ascii="Segoe UI" w:eastAsia="Times New Roman" w:hAnsi="Segoe UI" w:cs="Segoe UI"/>
          <w:sz w:val="19"/>
          <w:szCs w:val="19"/>
          <w:lang w:eastAsia="en-GB"/>
        </w:rPr>
      </w:pPr>
      <w:r w:rsidRPr="003A0F16">
        <w:rPr>
          <w:rFonts w:ascii="Times New Roman" w:eastAsia="Times New Roman" w:hAnsi="Times New Roman"/>
          <w:sz w:val="24"/>
          <w:szCs w:val="24"/>
          <w:lang w:eastAsia="en-GB"/>
        </w:rPr>
        <w:t>The government through the Ghana Enterprises Agency (GEA) is implementing the PWD Enterprise Support Programme (PESP) to provide training, capacity upgrades, and liquidity support for Start-ups, Micro, Small and Medium Enterprises </w:t>
      </w:r>
      <w:r w:rsidRPr="003A0F16">
        <w:rPr>
          <w:rFonts w:ascii="Times New Roman" w:eastAsia="Times New Roman" w:hAnsi="Times New Roman"/>
          <w:bCs/>
          <w:sz w:val="24"/>
          <w:szCs w:val="24"/>
          <w:lang w:eastAsia="en-GB"/>
        </w:rPr>
        <w:t>(MSMEs) owned b</w:t>
      </w:r>
      <w:r w:rsidR="003A0F16" w:rsidRPr="003A0F16">
        <w:rPr>
          <w:rFonts w:ascii="Times New Roman" w:eastAsia="Times New Roman" w:hAnsi="Times New Roman"/>
          <w:bCs/>
          <w:sz w:val="24"/>
          <w:szCs w:val="24"/>
          <w:lang w:eastAsia="en-GB"/>
        </w:rPr>
        <w:t>y persons with disabilities</w:t>
      </w:r>
      <w:r w:rsidRPr="003A0F16">
        <w:rPr>
          <w:rFonts w:ascii="Times New Roman" w:eastAsia="Times New Roman" w:hAnsi="Times New Roman"/>
          <w:sz w:val="24"/>
          <w:szCs w:val="24"/>
          <w:lang w:eastAsia="en-GB"/>
        </w:rPr>
        <w:t>. Although a laudable programme, it targets</w:t>
      </w:r>
      <w:r w:rsidR="003A0F16" w:rsidRPr="003A0F16">
        <w:rPr>
          <w:rFonts w:ascii="Times New Roman" w:eastAsia="Times New Roman" w:hAnsi="Times New Roman"/>
          <w:sz w:val="24"/>
          <w:szCs w:val="24"/>
          <w:lang w:eastAsia="en-GB"/>
        </w:rPr>
        <w:t xml:space="preserve"> only</w:t>
      </w:r>
      <w:r w:rsidRPr="003A0F16">
        <w:rPr>
          <w:rFonts w:ascii="Times New Roman" w:eastAsia="Times New Roman" w:hAnsi="Times New Roman"/>
          <w:sz w:val="24"/>
          <w:szCs w:val="24"/>
          <w:lang w:eastAsia="en-GB"/>
        </w:rPr>
        <w:t xml:space="preserve"> high growth MSMEs across ICT, agribusiness/agro-processing, education, manufacturing, food and beverage, textile &amp; garment, construction, tourism &amp; hospitality, trade/commerce of locally produced goods, transport and logistics, healthcare, or pharmaceutical industries. Enterprises owned by women with disabilities who have less than 6 employees and made less than GHS180</w:t>
      </w:r>
      <w:r w:rsidR="00AF5BA7">
        <w:rPr>
          <w:rFonts w:ascii="Times New Roman" w:eastAsia="Times New Roman" w:hAnsi="Times New Roman"/>
          <w:sz w:val="24"/>
          <w:szCs w:val="24"/>
          <w:lang w:eastAsia="en-GB"/>
        </w:rPr>
        <w:t>,000</w:t>
      </w:r>
      <w:r w:rsidRPr="003A0F16">
        <w:rPr>
          <w:rFonts w:ascii="Times New Roman" w:eastAsia="Times New Roman" w:hAnsi="Times New Roman"/>
          <w:sz w:val="24"/>
          <w:szCs w:val="24"/>
          <w:lang w:eastAsia="en-GB"/>
        </w:rPr>
        <w:t xml:space="preserve"> in </w:t>
      </w:r>
      <w:r w:rsidR="00784C28" w:rsidRPr="003A0F16">
        <w:rPr>
          <w:rFonts w:ascii="Times New Roman" w:eastAsia="Times New Roman" w:hAnsi="Times New Roman"/>
          <w:sz w:val="24"/>
          <w:szCs w:val="24"/>
          <w:lang w:eastAsia="en-GB"/>
        </w:rPr>
        <w:t xml:space="preserve">sales in </w:t>
      </w:r>
      <w:r w:rsidR="003A0F16" w:rsidRPr="003A0F16">
        <w:rPr>
          <w:rFonts w:ascii="Times New Roman" w:eastAsia="Times New Roman" w:hAnsi="Times New Roman"/>
          <w:sz w:val="24"/>
          <w:szCs w:val="24"/>
          <w:lang w:eastAsia="en-GB"/>
        </w:rPr>
        <w:t>2022;</w:t>
      </w:r>
      <w:r w:rsidRPr="003A0F16">
        <w:rPr>
          <w:rFonts w:ascii="Times New Roman" w:eastAsia="Times New Roman" w:hAnsi="Times New Roman"/>
          <w:sz w:val="24"/>
          <w:szCs w:val="24"/>
          <w:lang w:eastAsia="en-GB"/>
        </w:rPr>
        <w:t xml:space="preserve"> do not qualify to apply for this grant, thereby eliminating</w:t>
      </w:r>
      <w:r w:rsidR="003A0F16" w:rsidRPr="003A0F16">
        <w:rPr>
          <w:rFonts w:ascii="Times New Roman" w:eastAsia="Times New Roman" w:hAnsi="Times New Roman"/>
          <w:sz w:val="24"/>
          <w:szCs w:val="24"/>
          <w:lang w:eastAsia="en-GB"/>
        </w:rPr>
        <w:t xml:space="preserve"> this category of</w:t>
      </w:r>
      <w:r w:rsidRPr="003A0F16">
        <w:rPr>
          <w:rFonts w:ascii="Times New Roman" w:eastAsia="Times New Roman" w:hAnsi="Times New Roman"/>
          <w:sz w:val="24"/>
          <w:szCs w:val="24"/>
          <w:lang w:eastAsia="en-GB"/>
        </w:rPr>
        <w:t xml:space="preserve"> women with disabilities who would benefit immensely from this program</w:t>
      </w:r>
      <w:r w:rsidR="00784C28" w:rsidRPr="003A0F16">
        <w:rPr>
          <w:rFonts w:ascii="Times New Roman" w:eastAsia="Times New Roman" w:hAnsi="Times New Roman"/>
          <w:sz w:val="24"/>
          <w:szCs w:val="24"/>
          <w:lang w:eastAsia="en-GB"/>
        </w:rPr>
        <w:t>me</w:t>
      </w:r>
      <w:r w:rsidR="00784C28" w:rsidRPr="003A0F16">
        <w:rPr>
          <w:rStyle w:val="EndnoteReference"/>
          <w:rFonts w:ascii="Times New Roman" w:eastAsia="Times New Roman" w:hAnsi="Times New Roman"/>
          <w:b/>
          <w:sz w:val="24"/>
          <w:szCs w:val="24"/>
          <w:lang w:eastAsia="en-GB"/>
        </w:rPr>
        <w:endnoteReference w:id="8"/>
      </w:r>
      <w:r w:rsidR="00784C28" w:rsidRPr="003A0F16">
        <w:rPr>
          <w:rFonts w:ascii="Times New Roman" w:eastAsia="Times New Roman" w:hAnsi="Times New Roman"/>
          <w:b/>
          <w:sz w:val="24"/>
          <w:szCs w:val="24"/>
          <w:lang w:eastAsia="en-GB"/>
        </w:rPr>
        <w:t>.</w:t>
      </w:r>
    </w:p>
    <w:p w14:paraId="105D0395" w14:textId="77777777" w:rsidR="008043D2" w:rsidRDefault="00990A82" w:rsidP="008165EA">
      <w:pPr>
        <w:pStyle w:val="Heading1"/>
        <w:rPr>
          <w:rFonts w:ascii="Times New Roman" w:hAnsi="Times New Roman"/>
          <w:sz w:val="24"/>
          <w:szCs w:val="24"/>
        </w:rPr>
      </w:pPr>
      <w:bookmarkStart w:id="9" w:name="_Toc171618631"/>
      <w:r w:rsidRPr="009E7629">
        <w:rPr>
          <w:rFonts w:ascii="Times New Roman" w:hAnsi="Times New Roman"/>
          <w:sz w:val="24"/>
          <w:szCs w:val="24"/>
        </w:rPr>
        <w:t>Children with disabilities (article 7)</w:t>
      </w:r>
      <w:bookmarkEnd w:id="9"/>
    </w:p>
    <w:p w14:paraId="5B5F1C5B" w14:textId="77777777" w:rsidR="005102A1" w:rsidRPr="00203D22" w:rsidRDefault="005102A1" w:rsidP="005102A1">
      <w:pPr>
        <w:pStyle w:val="NormalWeb"/>
        <w:jc w:val="both"/>
      </w:pPr>
      <w:r w:rsidRPr="00203D22">
        <w:t>The Education Act, 2008 (Act 778) provides for reasonable accommodation (inclusive education) of children with disabilities in special needs schools; however, this is not being fully implemented.</w:t>
      </w:r>
    </w:p>
    <w:p w14:paraId="6ACFB5DC" w14:textId="77777777" w:rsidR="005102A1" w:rsidRDefault="005102A1" w:rsidP="005102A1">
      <w:pPr>
        <w:pStyle w:val="NormalWeb"/>
        <w:jc w:val="both"/>
      </w:pPr>
      <w:r w:rsidRPr="00203D22">
        <w:t xml:space="preserve">The government needs to enforce the provisions of the Education Act, 2008 (Act 778) concerning the accommodation of children with disabilities in schools. </w:t>
      </w:r>
    </w:p>
    <w:p w14:paraId="3D809ADB" w14:textId="77777777" w:rsidR="005102A1" w:rsidRPr="00203D22" w:rsidRDefault="005102A1" w:rsidP="005102A1">
      <w:pPr>
        <w:pStyle w:val="NormalWeb"/>
        <w:jc w:val="both"/>
      </w:pPr>
      <w:r>
        <w:lastRenderedPageBreak/>
        <w:t xml:space="preserve">The Child and Family welfare policy of Ghana is a comprehensive legal frame work for child protection. </w:t>
      </w:r>
      <w:hyperlink r:id="rId9" w:tgtFrame="_blank" w:history="1">
        <w:r w:rsidRPr="00203D22">
          <w:t>It has been updated to address many of the issues and problematic areas of the existing Child Protection System</w:t>
        </w:r>
      </w:hyperlink>
      <w:r w:rsidRPr="00203D22">
        <w:t>. </w:t>
      </w:r>
      <w:hyperlink r:id="rId10" w:tgtFrame="_blank" w:history="1">
        <w:r w:rsidRPr="00203D22">
          <w:t>The policy has a key focus on the prevention of violence, abuse and exploitation of children</w:t>
        </w:r>
      </w:hyperlink>
      <w:r w:rsidRPr="00203D22">
        <w:t xml:space="preserve"> including children with disabilities</w:t>
      </w:r>
    </w:p>
    <w:p w14:paraId="09C186A0" w14:textId="77777777" w:rsidR="005102A1" w:rsidRPr="00203D22" w:rsidRDefault="005102A1" w:rsidP="005102A1">
      <w:pPr>
        <w:pStyle w:val="NormalWeb"/>
        <w:jc w:val="both"/>
      </w:pPr>
      <w:r w:rsidRPr="00203D22">
        <w:t xml:space="preserve">Although the Child and Family Welfare Policy </w:t>
      </w:r>
      <w:r w:rsidR="00E14316" w:rsidRPr="00203D22">
        <w:t>exist</w:t>
      </w:r>
      <w:r w:rsidR="00E14316">
        <w:t>s</w:t>
      </w:r>
      <w:r w:rsidRPr="00203D22">
        <w:t>, CHRAJ recommends amending it to enhance inclusivity and integrate the concerns of children with disabilities into its framework</w:t>
      </w:r>
      <w:r>
        <w:rPr>
          <w:rStyle w:val="EndnoteReference"/>
        </w:rPr>
        <w:endnoteReference w:id="9"/>
      </w:r>
      <w:r w:rsidRPr="00203D22">
        <w:t>.</w:t>
      </w:r>
    </w:p>
    <w:p w14:paraId="60564B0A" w14:textId="77777777" w:rsidR="005102A1" w:rsidRPr="00203D22" w:rsidRDefault="005D1759" w:rsidP="005102A1">
      <w:pPr>
        <w:pStyle w:val="NormalWeb"/>
        <w:jc w:val="both"/>
      </w:pPr>
      <w:hyperlink r:id="rId11" w:tgtFrame="_blank" w:history="1">
        <w:r w:rsidR="005102A1" w:rsidRPr="00203D22">
          <w:t>The National Social Protection Policy provides a framework for delivering social protection coherently, effectively and efficiently in a way that is holistic and properly targeted</w:t>
        </w:r>
      </w:hyperlink>
      <w:r w:rsidR="005102A1" w:rsidRPr="00203D22">
        <w:t>.</w:t>
      </w:r>
    </w:p>
    <w:p w14:paraId="6989B132" w14:textId="77777777" w:rsidR="005102A1" w:rsidRPr="00203D22" w:rsidRDefault="005102A1" w:rsidP="005102A1">
      <w:pPr>
        <w:pStyle w:val="NormalWeb"/>
        <w:jc w:val="both"/>
      </w:pPr>
      <w:r w:rsidRPr="00203D22">
        <w:t>Furthermore, the Ghana Social Protection Policy should undergo amendments to incorporate more inclusive provisions that address the specific needs of children with disabilities. CHRAJ also urges the government to expedite the passage of amendments to the Children’s Act, 1998 (Act 560) and the Juvenile Justice Act, 2003 (Act 653). These amendments are crucial for strengthening the country's child protection system and ensuring the adequate protection of the human rights of children with disabilities.</w:t>
      </w:r>
    </w:p>
    <w:p w14:paraId="625FC0F3" w14:textId="77777777" w:rsidR="005102A1" w:rsidRPr="00203D22" w:rsidRDefault="005102A1" w:rsidP="005102A1">
      <w:pPr>
        <w:pStyle w:val="NormalWeb"/>
        <w:jc w:val="both"/>
      </w:pPr>
      <w:r w:rsidRPr="00203D22">
        <w:t>Additionally, comprehensive and inclusive policies must be effectively implemented nationwide to safeguard and promote the rights of children with disabilities. It is imperative that all facilities catering to children with special needs receive sufficient resources to provide adequate care and support.</w:t>
      </w:r>
    </w:p>
    <w:p w14:paraId="0E7A18CD" w14:textId="77777777" w:rsidR="005102A1" w:rsidRPr="00203D22" w:rsidRDefault="005102A1" w:rsidP="005102A1">
      <w:pPr>
        <w:pStyle w:val="NormalWeb"/>
        <w:jc w:val="both"/>
      </w:pPr>
      <w:r w:rsidRPr="00203D22">
        <w:t>Moreover, the government should establish a robust system to address violations of the rights of children with disabilities throughout the country. This system should be proactive in preventing and remedying any infringements upon the rights and dignity of these vulnerable children.</w:t>
      </w:r>
    </w:p>
    <w:p w14:paraId="7D1620DF" w14:textId="77777777" w:rsidR="008043D2" w:rsidRPr="009E7629" w:rsidRDefault="00990A82" w:rsidP="008165EA">
      <w:pPr>
        <w:pStyle w:val="Heading1"/>
        <w:rPr>
          <w:rFonts w:ascii="Times New Roman" w:hAnsi="Times New Roman"/>
          <w:sz w:val="24"/>
          <w:szCs w:val="24"/>
        </w:rPr>
      </w:pPr>
      <w:bookmarkStart w:id="10" w:name="_Toc171618632"/>
      <w:r w:rsidRPr="009E7629">
        <w:rPr>
          <w:rFonts w:ascii="Times New Roman" w:hAnsi="Times New Roman"/>
          <w:sz w:val="24"/>
          <w:szCs w:val="24"/>
        </w:rPr>
        <w:t>Awareness-raising (article 8)</w:t>
      </w:r>
      <w:bookmarkEnd w:id="10"/>
    </w:p>
    <w:p w14:paraId="54F81840" w14:textId="77777777" w:rsidR="00C36FA2" w:rsidRDefault="00C36FA2">
      <w:pPr>
        <w:jc w:val="both"/>
        <w:rPr>
          <w:rFonts w:ascii="Times New Roman" w:hAnsi="Times New Roman"/>
          <w:sz w:val="24"/>
          <w:szCs w:val="24"/>
        </w:rPr>
      </w:pPr>
      <w:r>
        <w:rPr>
          <w:rFonts w:ascii="Times New Roman" w:hAnsi="Times New Roman"/>
          <w:sz w:val="24"/>
          <w:szCs w:val="24"/>
        </w:rPr>
        <w:t>The Bill makes provision by the Minister of MoGCSP to “</w:t>
      </w:r>
      <w:r w:rsidRPr="00C36FA2">
        <w:rPr>
          <w:rFonts w:ascii="Times New Roman" w:hAnsi="Times New Roman"/>
          <w:i/>
          <w:sz w:val="24"/>
          <w:szCs w:val="24"/>
        </w:rPr>
        <w:t>initiate and maintain effective public awareness campaigns designed to nurture reception of the rights of persons with disabilities…”</w:t>
      </w:r>
      <w:r>
        <w:rPr>
          <w:i/>
          <w:iCs/>
        </w:rPr>
        <w:t xml:space="preserve">. </w:t>
      </w:r>
      <w:r w:rsidR="00B2099C" w:rsidRPr="00B2099C">
        <w:rPr>
          <w:rFonts w:ascii="Times New Roman" w:hAnsi="Times New Roman"/>
          <w:sz w:val="24"/>
          <w:szCs w:val="24"/>
        </w:rPr>
        <w:t xml:space="preserve">Article 8 of the CRPD emphasizes the importance of raising awareness among society regarding the rights, capabilities, and contributions of persons with disabilities. </w:t>
      </w:r>
    </w:p>
    <w:p w14:paraId="4CC73839" w14:textId="77777777" w:rsidR="00C36FA2" w:rsidRDefault="000E0A15">
      <w:pPr>
        <w:jc w:val="both"/>
        <w:rPr>
          <w:rFonts w:ascii="Times New Roman" w:hAnsi="Times New Roman"/>
          <w:sz w:val="24"/>
          <w:szCs w:val="24"/>
        </w:rPr>
      </w:pPr>
      <w:r>
        <w:rPr>
          <w:rFonts w:ascii="Times New Roman" w:hAnsi="Times New Roman"/>
          <w:sz w:val="24"/>
          <w:szCs w:val="24"/>
        </w:rPr>
        <w:t>Government should d</w:t>
      </w:r>
      <w:r w:rsidR="00A221C7">
        <w:rPr>
          <w:rFonts w:ascii="Times New Roman" w:hAnsi="Times New Roman"/>
          <w:sz w:val="24"/>
          <w:szCs w:val="24"/>
        </w:rPr>
        <w:t>esign and i</w:t>
      </w:r>
      <w:r>
        <w:rPr>
          <w:rFonts w:ascii="Times New Roman" w:hAnsi="Times New Roman"/>
          <w:sz w:val="24"/>
          <w:szCs w:val="24"/>
        </w:rPr>
        <w:t>mplement</w:t>
      </w:r>
      <w:r w:rsidR="00C36FA2">
        <w:rPr>
          <w:rFonts w:ascii="Times New Roman" w:hAnsi="Times New Roman"/>
          <w:sz w:val="24"/>
          <w:szCs w:val="24"/>
        </w:rPr>
        <w:t xml:space="preserve"> policies such as the National Disab</w:t>
      </w:r>
      <w:r>
        <w:rPr>
          <w:rFonts w:ascii="Times New Roman" w:hAnsi="Times New Roman"/>
          <w:sz w:val="24"/>
          <w:szCs w:val="24"/>
        </w:rPr>
        <w:t>ility Plan (NDP) and ensure a rigorous enforcement</w:t>
      </w:r>
      <w:r w:rsidR="00C36FA2">
        <w:rPr>
          <w:rFonts w:ascii="Times New Roman" w:hAnsi="Times New Roman"/>
          <w:sz w:val="24"/>
          <w:szCs w:val="24"/>
        </w:rPr>
        <w:t xml:space="preserve"> of the Persons with Disabilities Bill, 2024 when passed into law</w:t>
      </w:r>
      <w:r>
        <w:rPr>
          <w:rFonts w:ascii="Times New Roman" w:hAnsi="Times New Roman"/>
          <w:sz w:val="24"/>
          <w:szCs w:val="24"/>
        </w:rPr>
        <w:t>. This</w:t>
      </w:r>
      <w:r w:rsidR="00C36FA2">
        <w:rPr>
          <w:rFonts w:ascii="Times New Roman" w:hAnsi="Times New Roman"/>
          <w:sz w:val="24"/>
          <w:szCs w:val="24"/>
        </w:rPr>
        <w:t xml:space="preserve"> will promote </w:t>
      </w:r>
      <w:r w:rsidR="00C36FA2" w:rsidRPr="00B2099C">
        <w:rPr>
          <w:rFonts w:ascii="Times New Roman" w:hAnsi="Times New Roman"/>
          <w:sz w:val="24"/>
          <w:szCs w:val="24"/>
        </w:rPr>
        <w:t xml:space="preserve">a culture of respect, inclusion, and equality for </w:t>
      </w:r>
      <w:r>
        <w:rPr>
          <w:rFonts w:ascii="Times New Roman" w:hAnsi="Times New Roman"/>
          <w:sz w:val="24"/>
          <w:szCs w:val="24"/>
        </w:rPr>
        <w:t>PWDs.</w:t>
      </w:r>
    </w:p>
    <w:p w14:paraId="11C4CEE8" w14:textId="77777777" w:rsidR="008043D2" w:rsidRPr="009E7629" w:rsidRDefault="00C36FA2">
      <w:pPr>
        <w:jc w:val="both"/>
        <w:rPr>
          <w:rFonts w:ascii="Times New Roman" w:hAnsi="Times New Roman"/>
          <w:sz w:val="24"/>
          <w:szCs w:val="24"/>
        </w:rPr>
      </w:pPr>
      <w:r>
        <w:rPr>
          <w:rFonts w:ascii="Times New Roman" w:hAnsi="Times New Roman"/>
          <w:sz w:val="24"/>
          <w:szCs w:val="24"/>
        </w:rPr>
        <w:t>CHRAJ recommends that th</w:t>
      </w:r>
      <w:r w:rsidR="000D39FC">
        <w:rPr>
          <w:rFonts w:ascii="Times New Roman" w:hAnsi="Times New Roman"/>
          <w:sz w:val="24"/>
          <w:szCs w:val="24"/>
        </w:rPr>
        <w:t>e LI to the amendment is worked on and passed as quickly as possible to ensure the operationalisation of the law, once passed.</w:t>
      </w:r>
    </w:p>
    <w:p w14:paraId="464258D9" w14:textId="77777777" w:rsidR="008043D2" w:rsidRPr="009E7629" w:rsidRDefault="00990A82" w:rsidP="008165EA">
      <w:pPr>
        <w:pStyle w:val="Heading1"/>
        <w:rPr>
          <w:rFonts w:ascii="Times New Roman" w:hAnsi="Times New Roman"/>
          <w:sz w:val="24"/>
          <w:szCs w:val="24"/>
        </w:rPr>
      </w:pPr>
      <w:bookmarkStart w:id="11" w:name="_Toc171618633"/>
      <w:r w:rsidRPr="009E7629">
        <w:rPr>
          <w:rFonts w:ascii="Times New Roman" w:hAnsi="Times New Roman"/>
          <w:sz w:val="24"/>
          <w:szCs w:val="24"/>
        </w:rPr>
        <w:t>Accessibility (article 9)</w:t>
      </w:r>
      <w:bookmarkEnd w:id="11"/>
      <w:r w:rsidRPr="009E7629">
        <w:rPr>
          <w:rFonts w:ascii="Times New Roman" w:hAnsi="Times New Roman"/>
          <w:sz w:val="24"/>
          <w:szCs w:val="24"/>
        </w:rPr>
        <w:t xml:space="preserve"> </w:t>
      </w:r>
    </w:p>
    <w:p w14:paraId="7A574A01" w14:textId="77777777" w:rsidR="008043D2" w:rsidRDefault="005730D3" w:rsidP="00087991">
      <w:pPr>
        <w:jc w:val="both"/>
        <w:rPr>
          <w:rFonts w:ascii="Times New Roman" w:hAnsi="Times New Roman"/>
          <w:sz w:val="24"/>
          <w:szCs w:val="24"/>
          <w:lang w:eastAsia="zh-CN"/>
        </w:rPr>
      </w:pPr>
      <w:r>
        <w:rPr>
          <w:rFonts w:ascii="Times New Roman" w:hAnsi="Times New Roman"/>
          <w:sz w:val="24"/>
          <w:szCs w:val="24"/>
          <w:lang w:eastAsia="zh-CN"/>
        </w:rPr>
        <w:t>T</w:t>
      </w:r>
      <w:r w:rsidR="00990A82" w:rsidRPr="00087991">
        <w:rPr>
          <w:rFonts w:ascii="Times New Roman" w:hAnsi="Times New Roman"/>
          <w:sz w:val="24"/>
          <w:szCs w:val="24"/>
          <w:lang w:eastAsia="zh-CN"/>
        </w:rPr>
        <w:t>he Ghana Accessibility Standards for the Built-Environment Policy provides for specifications for policymakers, implementers and service providers to ensure quality and non-discriminatory ser</w:t>
      </w:r>
      <w:r>
        <w:rPr>
          <w:rFonts w:ascii="Times New Roman" w:hAnsi="Times New Roman"/>
          <w:sz w:val="24"/>
          <w:szCs w:val="24"/>
          <w:lang w:eastAsia="zh-CN"/>
        </w:rPr>
        <w:t xml:space="preserve">vices in the built environment. </w:t>
      </w:r>
      <w:r w:rsidR="00D058D0">
        <w:rPr>
          <w:rFonts w:ascii="Times New Roman" w:hAnsi="Times New Roman"/>
          <w:sz w:val="24"/>
          <w:szCs w:val="24"/>
          <w:lang w:eastAsia="zh-CN"/>
        </w:rPr>
        <w:t xml:space="preserve">There </w:t>
      </w:r>
      <w:r w:rsidR="000D5816">
        <w:rPr>
          <w:rFonts w:ascii="Times New Roman" w:hAnsi="Times New Roman"/>
          <w:sz w:val="24"/>
          <w:szCs w:val="24"/>
          <w:lang w:eastAsia="zh-CN"/>
        </w:rPr>
        <w:t>however</w:t>
      </w:r>
      <w:r w:rsidR="00D058D0">
        <w:rPr>
          <w:rFonts w:ascii="Times New Roman" w:hAnsi="Times New Roman"/>
          <w:sz w:val="24"/>
          <w:szCs w:val="24"/>
          <w:lang w:eastAsia="zh-CN"/>
        </w:rPr>
        <w:t>, remains</w:t>
      </w:r>
      <w:r w:rsidR="00990A82" w:rsidRPr="00087991">
        <w:rPr>
          <w:rFonts w:ascii="Times New Roman" w:hAnsi="Times New Roman"/>
          <w:sz w:val="24"/>
          <w:szCs w:val="24"/>
          <w:lang w:eastAsia="zh-CN"/>
        </w:rPr>
        <w:t xml:space="preserve"> a lot to be done in respect of reasonable accommodation</w:t>
      </w:r>
      <w:r w:rsidR="00D058D0">
        <w:rPr>
          <w:rFonts w:ascii="Times New Roman" w:hAnsi="Times New Roman"/>
          <w:sz w:val="24"/>
          <w:szCs w:val="24"/>
          <w:lang w:eastAsia="zh-CN"/>
        </w:rPr>
        <w:t>s for PWDs</w:t>
      </w:r>
      <w:r w:rsidR="000D5816">
        <w:rPr>
          <w:rFonts w:ascii="Times New Roman" w:hAnsi="Times New Roman"/>
          <w:sz w:val="24"/>
          <w:szCs w:val="24"/>
          <w:lang w:eastAsia="zh-CN"/>
        </w:rPr>
        <w:t xml:space="preserve">. </w:t>
      </w:r>
    </w:p>
    <w:p w14:paraId="01BF0C04" w14:textId="77777777" w:rsidR="007D54AC" w:rsidRPr="00087991" w:rsidRDefault="007D54AC" w:rsidP="00087991">
      <w:pPr>
        <w:jc w:val="both"/>
        <w:rPr>
          <w:rFonts w:ascii="Times New Roman" w:hAnsi="Times New Roman"/>
          <w:sz w:val="24"/>
          <w:szCs w:val="24"/>
          <w:lang w:eastAsia="zh-CN"/>
        </w:rPr>
      </w:pPr>
      <w:r>
        <w:rPr>
          <w:rFonts w:ascii="Times New Roman" w:hAnsi="Times New Roman"/>
          <w:sz w:val="24"/>
          <w:szCs w:val="24"/>
          <w:lang w:eastAsia="zh-CN"/>
        </w:rPr>
        <w:t xml:space="preserve">Although government through the </w:t>
      </w:r>
    </w:p>
    <w:p w14:paraId="193CAE7A" w14:textId="77777777" w:rsidR="008043D2" w:rsidRPr="009E7629" w:rsidRDefault="00644082" w:rsidP="00087991">
      <w:pPr>
        <w:jc w:val="both"/>
        <w:rPr>
          <w:rFonts w:ascii="Times New Roman" w:hAnsi="Times New Roman"/>
          <w:sz w:val="24"/>
          <w:szCs w:val="24"/>
          <w:lang w:eastAsia="zh-CN"/>
        </w:rPr>
      </w:pPr>
      <w:r>
        <w:rPr>
          <w:rFonts w:ascii="Times New Roman" w:hAnsi="Times New Roman"/>
          <w:sz w:val="24"/>
          <w:szCs w:val="24"/>
          <w:lang w:eastAsia="zh-CN"/>
        </w:rPr>
        <w:lastRenderedPageBreak/>
        <w:t>CHRAJ recommends that g</w:t>
      </w:r>
      <w:r w:rsidR="000D5816">
        <w:rPr>
          <w:rFonts w:ascii="Times New Roman" w:hAnsi="Times New Roman"/>
          <w:sz w:val="24"/>
          <w:szCs w:val="24"/>
          <w:lang w:eastAsia="zh-CN"/>
        </w:rPr>
        <w:t>overnment</w:t>
      </w:r>
      <w:r w:rsidR="00990A82" w:rsidRPr="009E7629">
        <w:rPr>
          <w:rFonts w:ascii="Times New Roman" w:hAnsi="Times New Roman"/>
          <w:sz w:val="24"/>
          <w:szCs w:val="24"/>
          <w:lang w:eastAsia="zh-CN"/>
        </w:rPr>
        <w:t xml:space="preserve"> take</w:t>
      </w:r>
      <w:r w:rsidR="000D5816">
        <w:rPr>
          <w:rFonts w:ascii="Times New Roman" w:hAnsi="Times New Roman"/>
          <w:sz w:val="24"/>
          <w:szCs w:val="24"/>
          <w:lang w:eastAsia="zh-CN"/>
        </w:rPr>
        <w:t>s</w:t>
      </w:r>
      <w:r w:rsidR="00990A82" w:rsidRPr="009E7629">
        <w:rPr>
          <w:rFonts w:ascii="Times New Roman" w:hAnsi="Times New Roman"/>
          <w:sz w:val="24"/>
          <w:szCs w:val="24"/>
          <w:lang w:eastAsia="zh-CN"/>
        </w:rPr>
        <w:t xml:space="preserve"> step</w:t>
      </w:r>
      <w:r w:rsidR="000D5816">
        <w:rPr>
          <w:rFonts w:ascii="Times New Roman" w:hAnsi="Times New Roman"/>
          <w:sz w:val="24"/>
          <w:szCs w:val="24"/>
          <w:lang w:eastAsia="zh-CN"/>
        </w:rPr>
        <w:t>s</w:t>
      </w:r>
      <w:r w:rsidR="00990A82" w:rsidRPr="009E7629">
        <w:rPr>
          <w:rFonts w:ascii="Times New Roman" w:hAnsi="Times New Roman"/>
          <w:sz w:val="24"/>
          <w:szCs w:val="24"/>
          <w:lang w:eastAsia="zh-CN"/>
        </w:rPr>
        <w:t xml:space="preserve"> to make the environment, information, transportation etc. more accessible to persons with disabilities, within state institutions such as the publication of information in Braille, </w:t>
      </w:r>
      <w:r w:rsidR="005963E0">
        <w:rPr>
          <w:rFonts w:ascii="Times New Roman" w:hAnsi="Times New Roman"/>
          <w:sz w:val="24"/>
          <w:szCs w:val="24"/>
          <w:lang w:eastAsia="zh-CN"/>
        </w:rPr>
        <w:t xml:space="preserve">and </w:t>
      </w:r>
      <w:r w:rsidR="00990A82" w:rsidRPr="009E7629">
        <w:rPr>
          <w:rFonts w:ascii="Times New Roman" w:hAnsi="Times New Roman"/>
          <w:sz w:val="24"/>
          <w:szCs w:val="24"/>
          <w:lang w:eastAsia="zh-CN"/>
        </w:rPr>
        <w:t>Government should ensure the passage of the requisite amendments, policies and frameworks that cater to the needs of PWDs to ensure no one is left behind.</w:t>
      </w:r>
    </w:p>
    <w:p w14:paraId="47FE3A91" w14:textId="77777777" w:rsidR="008043D2" w:rsidRPr="009E7629" w:rsidRDefault="00990A82" w:rsidP="008165EA">
      <w:pPr>
        <w:pStyle w:val="Heading1"/>
        <w:rPr>
          <w:rFonts w:ascii="Times New Roman" w:hAnsi="Times New Roman"/>
          <w:sz w:val="24"/>
          <w:szCs w:val="24"/>
        </w:rPr>
      </w:pPr>
      <w:bookmarkStart w:id="12" w:name="_Toc171618634"/>
      <w:r w:rsidRPr="009E7629">
        <w:rPr>
          <w:rFonts w:ascii="Times New Roman" w:hAnsi="Times New Roman"/>
          <w:sz w:val="24"/>
          <w:szCs w:val="24"/>
        </w:rPr>
        <w:t>Right to life (Article 10)</w:t>
      </w:r>
      <w:bookmarkEnd w:id="12"/>
    </w:p>
    <w:p w14:paraId="7F1998A6" w14:textId="77777777" w:rsidR="008043D2" w:rsidRPr="009E7629" w:rsidRDefault="00990A82" w:rsidP="001A2B76">
      <w:pPr>
        <w:jc w:val="both"/>
        <w:rPr>
          <w:rFonts w:ascii="Times New Roman" w:hAnsi="Times New Roman"/>
          <w:sz w:val="24"/>
          <w:szCs w:val="24"/>
          <w:lang w:eastAsia="zh-CN"/>
        </w:rPr>
      </w:pPr>
      <w:r w:rsidRPr="009E7629">
        <w:rPr>
          <w:rFonts w:ascii="Times New Roman" w:hAnsi="Times New Roman"/>
          <w:sz w:val="24"/>
          <w:szCs w:val="24"/>
          <w:lang w:eastAsia="zh-CN"/>
        </w:rPr>
        <w:t>Right to lif</w:t>
      </w:r>
      <w:r w:rsidR="001A2B76">
        <w:rPr>
          <w:rFonts w:ascii="Times New Roman" w:hAnsi="Times New Roman"/>
          <w:sz w:val="24"/>
          <w:szCs w:val="24"/>
          <w:lang w:eastAsia="zh-CN"/>
        </w:rPr>
        <w:t>e is guaranteed under Article 13</w:t>
      </w:r>
      <w:r w:rsidRPr="009E7629">
        <w:rPr>
          <w:rFonts w:ascii="Times New Roman" w:hAnsi="Times New Roman"/>
          <w:sz w:val="24"/>
          <w:szCs w:val="24"/>
          <w:lang w:eastAsia="zh-CN"/>
        </w:rPr>
        <w:t xml:space="preserve"> of the 1992 Constitution. There </w:t>
      </w:r>
      <w:r w:rsidR="00370AF4" w:rsidRPr="009E7629">
        <w:rPr>
          <w:rFonts w:ascii="Times New Roman" w:hAnsi="Times New Roman"/>
          <w:sz w:val="24"/>
          <w:szCs w:val="24"/>
          <w:lang w:eastAsia="zh-CN"/>
        </w:rPr>
        <w:t>is</w:t>
      </w:r>
      <w:r w:rsidRPr="009E7629">
        <w:rPr>
          <w:rFonts w:ascii="Times New Roman" w:hAnsi="Times New Roman"/>
          <w:sz w:val="24"/>
          <w:szCs w:val="24"/>
          <w:lang w:eastAsia="zh-CN"/>
        </w:rPr>
        <w:t xml:space="preserve"> however no </w:t>
      </w:r>
      <w:r w:rsidR="00D47553">
        <w:rPr>
          <w:rFonts w:ascii="Times New Roman" w:hAnsi="Times New Roman"/>
          <w:sz w:val="24"/>
          <w:szCs w:val="24"/>
          <w:lang w:eastAsia="zh-CN"/>
        </w:rPr>
        <w:t>current statute</w:t>
      </w:r>
      <w:r w:rsidR="00370AF4">
        <w:rPr>
          <w:rFonts w:ascii="Times New Roman" w:hAnsi="Times New Roman"/>
          <w:sz w:val="24"/>
          <w:szCs w:val="24"/>
          <w:lang w:eastAsia="zh-CN"/>
        </w:rPr>
        <w:t xml:space="preserve"> and policy</w:t>
      </w:r>
      <w:r w:rsidRPr="009E7629">
        <w:rPr>
          <w:rFonts w:ascii="Times New Roman" w:hAnsi="Times New Roman"/>
          <w:sz w:val="24"/>
          <w:szCs w:val="24"/>
          <w:lang w:eastAsia="zh-CN"/>
        </w:rPr>
        <w:t xml:space="preserve"> that guarantee the right to life, specifically of persons with disabilities unlike article 10 of the CRPD. </w:t>
      </w:r>
      <w:r w:rsidR="00D47553">
        <w:rPr>
          <w:rFonts w:ascii="Times New Roman" w:hAnsi="Times New Roman"/>
          <w:sz w:val="24"/>
          <w:szCs w:val="24"/>
          <w:lang w:eastAsia="zh-CN"/>
        </w:rPr>
        <w:t>This provision has however been included in the Bill.</w:t>
      </w:r>
    </w:p>
    <w:p w14:paraId="14021F8E" w14:textId="77777777" w:rsidR="008043D2" w:rsidRPr="009E7629" w:rsidRDefault="00990A82" w:rsidP="001A2B76">
      <w:pPr>
        <w:jc w:val="both"/>
        <w:rPr>
          <w:rFonts w:ascii="Times New Roman" w:hAnsi="Times New Roman"/>
          <w:sz w:val="24"/>
          <w:szCs w:val="24"/>
          <w:lang w:eastAsia="zh-CN"/>
        </w:rPr>
      </w:pPr>
      <w:r w:rsidRPr="009E7629">
        <w:rPr>
          <w:rFonts w:ascii="Times New Roman" w:hAnsi="Times New Roman"/>
          <w:sz w:val="24"/>
          <w:szCs w:val="24"/>
          <w:lang w:eastAsia="zh-CN"/>
        </w:rPr>
        <w:t>Government is urged to pass the Perso</w:t>
      </w:r>
      <w:r w:rsidR="00370AF4">
        <w:rPr>
          <w:rFonts w:ascii="Times New Roman" w:hAnsi="Times New Roman"/>
          <w:sz w:val="24"/>
          <w:szCs w:val="24"/>
          <w:lang w:eastAsia="zh-CN"/>
        </w:rPr>
        <w:t>ns with Disabilities Bill, 2024</w:t>
      </w:r>
      <w:r w:rsidRPr="009E7629">
        <w:rPr>
          <w:rFonts w:ascii="Times New Roman" w:hAnsi="Times New Roman"/>
          <w:sz w:val="24"/>
          <w:szCs w:val="24"/>
          <w:lang w:eastAsia="zh-CN"/>
        </w:rPr>
        <w:t xml:space="preserve"> which is aligned with article 10 of the CRPD and further to that operationalise the law by the expedient passing of the Legislative Instrument </w:t>
      </w:r>
      <w:r w:rsidR="00370AF4">
        <w:rPr>
          <w:rFonts w:ascii="Times New Roman" w:hAnsi="Times New Roman"/>
          <w:sz w:val="24"/>
          <w:szCs w:val="24"/>
          <w:lang w:eastAsia="zh-CN"/>
        </w:rPr>
        <w:t>when t</w:t>
      </w:r>
      <w:r w:rsidRPr="009E7629">
        <w:rPr>
          <w:rFonts w:ascii="Times New Roman" w:hAnsi="Times New Roman"/>
          <w:sz w:val="24"/>
          <w:szCs w:val="24"/>
          <w:lang w:eastAsia="zh-CN"/>
        </w:rPr>
        <w:t>he Bill</w:t>
      </w:r>
      <w:r w:rsidR="00370AF4">
        <w:rPr>
          <w:rFonts w:ascii="Times New Roman" w:hAnsi="Times New Roman"/>
          <w:sz w:val="24"/>
          <w:szCs w:val="24"/>
          <w:lang w:eastAsia="zh-CN"/>
        </w:rPr>
        <w:t xml:space="preserve"> is passed into law</w:t>
      </w:r>
      <w:r w:rsidRPr="009E7629">
        <w:rPr>
          <w:rFonts w:ascii="Times New Roman" w:hAnsi="Times New Roman"/>
          <w:sz w:val="24"/>
          <w:szCs w:val="24"/>
          <w:lang w:eastAsia="zh-CN"/>
        </w:rPr>
        <w:t>. Further to this, the National Disability Policy should be amended to address the issues of intersectionality of persons with disabilities which curtails their human rights.</w:t>
      </w:r>
    </w:p>
    <w:p w14:paraId="308138D1" w14:textId="77777777" w:rsidR="008043D2" w:rsidRPr="009E7629" w:rsidRDefault="00990A82" w:rsidP="00087991">
      <w:pPr>
        <w:pStyle w:val="Heading1"/>
        <w:jc w:val="both"/>
        <w:rPr>
          <w:rFonts w:ascii="Times New Roman" w:hAnsi="Times New Roman"/>
          <w:sz w:val="24"/>
          <w:szCs w:val="24"/>
        </w:rPr>
      </w:pPr>
      <w:bookmarkStart w:id="13" w:name="_Toc171618635"/>
      <w:r w:rsidRPr="009E7629">
        <w:rPr>
          <w:rFonts w:ascii="Times New Roman" w:hAnsi="Times New Roman"/>
          <w:sz w:val="24"/>
          <w:szCs w:val="24"/>
        </w:rPr>
        <w:t>Situations of risk and humanitarian emergencies (article11)</w:t>
      </w:r>
      <w:bookmarkEnd w:id="13"/>
    </w:p>
    <w:p w14:paraId="686D8689" w14:textId="77777777" w:rsidR="008043D2" w:rsidRPr="009E7629" w:rsidRDefault="003B5814" w:rsidP="00087991">
      <w:pPr>
        <w:jc w:val="both"/>
        <w:rPr>
          <w:rFonts w:ascii="Times New Roman" w:hAnsi="Times New Roman"/>
          <w:sz w:val="24"/>
          <w:szCs w:val="24"/>
        </w:rPr>
      </w:pPr>
      <w:r w:rsidRPr="009E7629">
        <w:rPr>
          <w:rFonts w:ascii="Times New Roman" w:hAnsi="Times New Roman"/>
          <w:sz w:val="24"/>
          <w:szCs w:val="24"/>
        </w:rPr>
        <w:t>The National Disaster Management Organization (NADMO)</w:t>
      </w:r>
      <w:r w:rsidR="00990A82" w:rsidRPr="009E7629">
        <w:rPr>
          <w:rStyle w:val="EndnoteReference"/>
          <w:rFonts w:ascii="Times New Roman" w:hAnsi="Times New Roman"/>
          <w:sz w:val="24"/>
          <w:szCs w:val="24"/>
        </w:rPr>
        <w:endnoteReference w:id="10"/>
      </w:r>
      <w:r w:rsidR="00990A82" w:rsidRPr="009E7629">
        <w:rPr>
          <w:rFonts w:ascii="Times New Roman" w:hAnsi="Times New Roman"/>
          <w:sz w:val="24"/>
          <w:szCs w:val="24"/>
        </w:rPr>
        <w:t xml:space="preserve"> is the body established under the National Disaster Management Organization, Act 2016 (Act 927) responsible for co-ordinating resources from state and non-state actors in managing disasters in the country. </w:t>
      </w:r>
    </w:p>
    <w:p w14:paraId="4CCF2317" w14:textId="77777777" w:rsidR="008043D2" w:rsidRPr="009E7629" w:rsidRDefault="00990A82" w:rsidP="00087991">
      <w:pPr>
        <w:jc w:val="both"/>
        <w:rPr>
          <w:rFonts w:ascii="Times New Roman" w:hAnsi="Times New Roman"/>
          <w:sz w:val="24"/>
          <w:szCs w:val="24"/>
        </w:rPr>
      </w:pPr>
      <w:r w:rsidRPr="009E7629">
        <w:rPr>
          <w:rFonts w:ascii="Times New Roman" w:hAnsi="Times New Roman"/>
          <w:sz w:val="24"/>
          <w:szCs w:val="24"/>
        </w:rPr>
        <w:t>There is however, no Legislative Instrument</w:t>
      </w:r>
      <w:r w:rsidRPr="009E7629">
        <w:rPr>
          <w:rStyle w:val="EndnoteReference"/>
          <w:rFonts w:ascii="Times New Roman" w:hAnsi="Times New Roman"/>
          <w:sz w:val="24"/>
          <w:szCs w:val="24"/>
        </w:rPr>
        <w:endnoteReference w:id="11"/>
      </w:r>
      <w:r w:rsidR="004A4860">
        <w:rPr>
          <w:rFonts w:ascii="Times New Roman" w:hAnsi="Times New Roman"/>
          <w:sz w:val="24"/>
          <w:szCs w:val="24"/>
        </w:rPr>
        <w:t xml:space="preserve"> to</w:t>
      </w:r>
      <w:r w:rsidRPr="009E7629">
        <w:rPr>
          <w:rFonts w:ascii="Times New Roman" w:hAnsi="Times New Roman"/>
          <w:sz w:val="24"/>
          <w:szCs w:val="24"/>
        </w:rPr>
        <w:t xml:space="preserve"> </w:t>
      </w:r>
      <w:r w:rsidR="004A4860" w:rsidRPr="009E7629">
        <w:rPr>
          <w:rFonts w:ascii="Times New Roman" w:hAnsi="Times New Roman"/>
          <w:sz w:val="24"/>
          <w:szCs w:val="24"/>
        </w:rPr>
        <w:t>operationalise</w:t>
      </w:r>
      <w:r w:rsidRPr="009E7629">
        <w:rPr>
          <w:rFonts w:ascii="Times New Roman" w:hAnsi="Times New Roman"/>
          <w:sz w:val="24"/>
          <w:szCs w:val="24"/>
        </w:rPr>
        <w:t xml:space="preserve"> the Act 927, although it has been in existence since 2016. Additionally, there are no policies generally on managing situations of risk and humanitarian emergencies in the country, neither is there any policy on managing situations of risk and humanitarian emergencies for persons with disabilities.</w:t>
      </w:r>
    </w:p>
    <w:p w14:paraId="418203B8" w14:textId="77777777" w:rsidR="008043D2" w:rsidRDefault="00B554C9" w:rsidP="00087991">
      <w:pPr>
        <w:jc w:val="both"/>
        <w:rPr>
          <w:rFonts w:ascii="Times New Roman" w:hAnsi="Times New Roman"/>
          <w:sz w:val="24"/>
          <w:szCs w:val="24"/>
          <w:lang w:eastAsia="zh-CN"/>
        </w:rPr>
      </w:pPr>
      <w:r>
        <w:rPr>
          <w:rFonts w:ascii="Times New Roman" w:hAnsi="Times New Roman"/>
          <w:sz w:val="24"/>
          <w:szCs w:val="24"/>
          <w:lang w:eastAsia="zh-CN"/>
        </w:rPr>
        <w:t>CHRAJ</w:t>
      </w:r>
      <w:r w:rsidR="00990A82" w:rsidRPr="009E7629">
        <w:rPr>
          <w:rFonts w:ascii="Times New Roman" w:hAnsi="Times New Roman"/>
          <w:sz w:val="24"/>
          <w:szCs w:val="24"/>
          <w:lang w:eastAsia="zh-CN"/>
        </w:rPr>
        <w:t xml:space="preserve"> in June 2022 undertook a study on the rights of children with disabilities during the COVID-19 pandemic (emergency situation)</w:t>
      </w:r>
      <w:r w:rsidR="00990A82" w:rsidRPr="009E7629">
        <w:rPr>
          <w:rStyle w:val="EndnoteReference"/>
          <w:rFonts w:ascii="Times New Roman" w:hAnsi="Times New Roman"/>
          <w:sz w:val="24"/>
          <w:szCs w:val="24"/>
          <w:lang w:eastAsia="zh-CN"/>
        </w:rPr>
        <w:endnoteReference w:id="12"/>
      </w:r>
      <w:r w:rsidR="00990A82" w:rsidRPr="009E7629">
        <w:rPr>
          <w:rFonts w:ascii="Times New Roman" w:hAnsi="Times New Roman"/>
          <w:sz w:val="24"/>
          <w:szCs w:val="24"/>
          <w:lang w:eastAsia="zh-CN"/>
        </w:rPr>
        <w:t xml:space="preserve"> and how the situation impacted the human rights and freedoms of children with disabilities. </w:t>
      </w:r>
      <w:r w:rsidR="00C04AC3" w:rsidRPr="009E7629">
        <w:rPr>
          <w:rFonts w:ascii="Times New Roman" w:hAnsi="Times New Roman"/>
          <w:sz w:val="24"/>
          <w:szCs w:val="24"/>
          <w:lang w:eastAsia="zh-CN"/>
        </w:rPr>
        <w:t xml:space="preserve">A key finding revealed that </w:t>
      </w:r>
      <w:r w:rsidR="00C04AC3" w:rsidRPr="009E7629">
        <w:rPr>
          <w:rFonts w:ascii="Times New Roman" w:hAnsi="Times New Roman"/>
          <w:sz w:val="24"/>
          <w:szCs w:val="24"/>
        </w:rPr>
        <w:t>government institutions and disability organizations do not have policies and programs aimed at children with disabilities. The programs are lumped together as programs for PWDs; thus, children with specific disability needs are not factored in the implementation of policies and programs by government and the disability organizations.</w:t>
      </w:r>
      <w:r w:rsidR="00C04AC3">
        <w:rPr>
          <w:rFonts w:ascii="Times New Roman" w:hAnsi="Times New Roman"/>
          <w:sz w:val="24"/>
          <w:szCs w:val="24"/>
        </w:rPr>
        <w:t xml:space="preserve"> </w:t>
      </w:r>
      <w:r w:rsidR="00990A82" w:rsidRPr="009E7629">
        <w:rPr>
          <w:rFonts w:ascii="Times New Roman" w:hAnsi="Times New Roman"/>
          <w:sz w:val="24"/>
          <w:szCs w:val="24"/>
          <w:lang w:eastAsia="zh-CN"/>
        </w:rPr>
        <w:t xml:space="preserve">The study </w:t>
      </w:r>
      <w:r w:rsidR="00C04AC3">
        <w:rPr>
          <w:rFonts w:ascii="Times New Roman" w:hAnsi="Times New Roman"/>
          <w:sz w:val="24"/>
          <w:szCs w:val="24"/>
          <w:lang w:eastAsia="zh-CN"/>
        </w:rPr>
        <w:t xml:space="preserve">further </w:t>
      </w:r>
      <w:r w:rsidR="00990A82" w:rsidRPr="009E7629">
        <w:rPr>
          <w:rFonts w:ascii="Times New Roman" w:hAnsi="Times New Roman"/>
          <w:sz w:val="24"/>
          <w:szCs w:val="24"/>
          <w:lang w:eastAsia="zh-CN"/>
        </w:rPr>
        <w:t xml:space="preserve">revealed that children with disabilities </w:t>
      </w:r>
      <w:r w:rsidR="00C04AC3">
        <w:rPr>
          <w:rFonts w:ascii="Times New Roman" w:hAnsi="Times New Roman"/>
          <w:sz w:val="24"/>
          <w:szCs w:val="24"/>
          <w:lang w:eastAsia="zh-CN"/>
        </w:rPr>
        <w:t>have had a lot of setbacks in</w:t>
      </w:r>
      <w:r w:rsidR="00990A82" w:rsidRPr="009E7629">
        <w:rPr>
          <w:rFonts w:ascii="Times New Roman" w:hAnsi="Times New Roman"/>
          <w:sz w:val="24"/>
          <w:szCs w:val="24"/>
          <w:lang w:eastAsia="zh-CN"/>
        </w:rPr>
        <w:t xml:space="preserve"> accessing their immediate environment. This phenomenon was exacerbated during the COVID-19 pandemic</w:t>
      </w:r>
      <w:r w:rsidR="00990A82" w:rsidRPr="009E7629">
        <w:rPr>
          <w:rStyle w:val="EndnoteReference"/>
          <w:rFonts w:ascii="Times New Roman" w:hAnsi="Times New Roman"/>
          <w:sz w:val="24"/>
          <w:szCs w:val="24"/>
          <w:lang w:eastAsia="zh-CN"/>
        </w:rPr>
        <w:endnoteReference w:id="13"/>
      </w:r>
      <w:r w:rsidR="00990A82" w:rsidRPr="009E7629">
        <w:rPr>
          <w:rFonts w:ascii="Times New Roman" w:hAnsi="Times New Roman"/>
          <w:sz w:val="24"/>
          <w:szCs w:val="24"/>
          <w:lang w:eastAsia="zh-CN"/>
        </w:rPr>
        <w:t>.</w:t>
      </w:r>
    </w:p>
    <w:p w14:paraId="33D585EF" w14:textId="77777777" w:rsidR="008043D2" w:rsidRPr="009E7629" w:rsidRDefault="00C04AC3" w:rsidP="00087991">
      <w:pPr>
        <w:jc w:val="both"/>
        <w:rPr>
          <w:rFonts w:ascii="Times New Roman" w:hAnsi="Times New Roman"/>
          <w:sz w:val="24"/>
          <w:szCs w:val="24"/>
          <w:lang w:eastAsia="zh-CN"/>
        </w:rPr>
      </w:pPr>
      <w:r>
        <w:rPr>
          <w:rFonts w:ascii="Times New Roman" w:hAnsi="Times New Roman"/>
          <w:sz w:val="24"/>
          <w:szCs w:val="24"/>
          <w:lang w:eastAsia="zh-CN"/>
        </w:rPr>
        <w:t xml:space="preserve">CHRAJ </w:t>
      </w:r>
      <w:r w:rsidR="00087991">
        <w:rPr>
          <w:rFonts w:ascii="Times New Roman" w:hAnsi="Times New Roman"/>
          <w:sz w:val="24"/>
          <w:szCs w:val="24"/>
          <w:lang w:eastAsia="zh-CN"/>
        </w:rPr>
        <w:t>recommends that g</w:t>
      </w:r>
      <w:r w:rsidR="00990A82" w:rsidRPr="009E7629">
        <w:rPr>
          <w:rFonts w:ascii="Times New Roman" w:hAnsi="Times New Roman"/>
          <w:sz w:val="24"/>
          <w:szCs w:val="24"/>
          <w:lang w:eastAsia="zh-CN"/>
        </w:rPr>
        <w:t>overnment should amend the Act 927 to include responses tailored to the rights of PWDs and take into consideration the unique intersectionality within the PWDs.</w:t>
      </w:r>
    </w:p>
    <w:p w14:paraId="217FDE5E" w14:textId="77777777" w:rsidR="008043D2" w:rsidRPr="009E7629" w:rsidRDefault="00990A82" w:rsidP="00087991">
      <w:pPr>
        <w:jc w:val="both"/>
        <w:rPr>
          <w:rFonts w:ascii="Times New Roman" w:hAnsi="Times New Roman"/>
          <w:sz w:val="24"/>
          <w:szCs w:val="24"/>
          <w:lang w:eastAsia="zh-CN"/>
        </w:rPr>
      </w:pPr>
      <w:r w:rsidRPr="009E7629">
        <w:rPr>
          <w:rFonts w:ascii="Times New Roman" w:hAnsi="Times New Roman"/>
          <w:sz w:val="24"/>
          <w:szCs w:val="24"/>
          <w:lang w:eastAsia="zh-CN"/>
        </w:rPr>
        <w:t>Government should engage the NCPD and the disability organisations in the drafting of the LI to the Act 927 and its amendment and policies to ensure that the human rights of PWDs are considered in the response to situations of risk and emergency situations.</w:t>
      </w:r>
    </w:p>
    <w:p w14:paraId="41828CFF" w14:textId="77777777" w:rsidR="008043D2" w:rsidRPr="009E7629" w:rsidRDefault="00990A82" w:rsidP="008165EA">
      <w:pPr>
        <w:pStyle w:val="Heading1"/>
        <w:rPr>
          <w:rFonts w:ascii="Times New Roman" w:hAnsi="Times New Roman"/>
          <w:sz w:val="24"/>
          <w:szCs w:val="24"/>
        </w:rPr>
      </w:pPr>
      <w:bookmarkStart w:id="14" w:name="_Toc171618636"/>
      <w:r w:rsidRPr="009E7629">
        <w:rPr>
          <w:rFonts w:ascii="Times New Roman" w:hAnsi="Times New Roman"/>
          <w:sz w:val="24"/>
          <w:szCs w:val="24"/>
        </w:rPr>
        <w:t>Equal recognition before the law (article 12)</w:t>
      </w:r>
      <w:bookmarkEnd w:id="14"/>
    </w:p>
    <w:p w14:paraId="4867EC1A" w14:textId="77777777" w:rsidR="008043D2" w:rsidRPr="009E7629" w:rsidRDefault="00990A82" w:rsidP="001A2B76">
      <w:pPr>
        <w:jc w:val="both"/>
        <w:rPr>
          <w:rFonts w:ascii="Times New Roman" w:hAnsi="Times New Roman"/>
          <w:sz w:val="24"/>
          <w:szCs w:val="24"/>
          <w:lang w:eastAsia="zh-CN"/>
        </w:rPr>
      </w:pPr>
      <w:r w:rsidRPr="009E7629">
        <w:rPr>
          <w:rFonts w:ascii="Times New Roman" w:hAnsi="Times New Roman"/>
          <w:sz w:val="24"/>
          <w:szCs w:val="24"/>
          <w:lang w:eastAsia="zh-CN"/>
        </w:rPr>
        <w:t>Article 17 of the 1992 Constitution guarantees equality before the law of all persons in the country</w:t>
      </w:r>
      <w:r w:rsidR="00B554C9">
        <w:rPr>
          <w:rFonts w:ascii="Times New Roman" w:hAnsi="Times New Roman"/>
          <w:sz w:val="24"/>
          <w:szCs w:val="24"/>
          <w:lang w:eastAsia="zh-CN"/>
        </w:rPr>
        <w:t xml:space="preserve"> (proposed constitutional amendment of Article 17 recommended supra)</w:t>
      </w:r>
      <w:r w:rsidRPr="009E7629">
        <w:rPr>
          <w:rFonts w:ascii="Times New Roman" w:hAnsi="Times New Roman"/>
          <w:sz w:val="24"/>
          <w:szCs w:val="24"/>
          <w:lang w:eastAsia="zh-CN"/>
        </w:rPr>
        <w:t xml:space="preserve">. </w:t>
      </w:r>
      <w:r w:rsidR="00087991">
        <w:rPr>
          <w:rFonts w:ascii="Times New Roman" w:hAnsi="Times New Roman"/>
          <w:sz w:val="24"/>
          <w:szCs w:val="24"/>
          <w:lang w:eastAsia="zh-CN"/>
        </w:rPr>
        <w:t xml:space="preserve"> </w:t>
      </w:r>
      <w:r w:rsidRPr="009E7629">
        <w:rPr>
          <w:rFonts w:ascii="Times New Roman" w:hAnsi="Times New Roman"/>
          <w:sz w:val="24"/>
          <w:szCs w:val="24"/>
          <w:lang w:eastAsia="zh-CN"/>
        </w:rPr>
        <w:t xml:space="preserve">Although </w:t>
      </w:r>
      <w:r w:rsidRPr="009E7629">
        <w:rPr>
          <w:rFonts w:ascii="Times New Roman" w:hAnsi="Times New Roman"/>
          <w:sz w:val="24"/>
          <w:szCs w:val="24"/>
          <w:lang w:eastAsia="zh-CN"/>
        </w:rPr>
        <w:lastRenderedPageBreak/>
        <w:t>there are provisions on representation for PWDs w</w:t>
      </w:r>
      <w:r w:rsidR="008060D7">
        <w:rPr>
          <w:rFonts w:ascii="Times New Roman" w:hAnsi="Times New Roman"/>
          <w:sz w:val="24"/>
          <w:szCs w:val="24"/>
          <w:lang w:eastAsia="zh-CN"/>
        </w:rPr>
        <w:t>ith psychosocial disabilities,</w:t>
      </w:r>
      <w:r w:rsidRPr="009E7629">
        <w:rPr>
          <w:rFonts w:ascii="Times New Roman" w:hAnsi="Times New Roman"/>
          <w:sz w:val="24"/>
          <w:szCs w:val="24"/>
          <w:lang w:eastAsia="zh-CN"/>
        </w:rPr>
        <w:t xml:space="preserve"> there is no provision in Act 715 on equality before the law for PWDs neither is there any policy framework.</w:t>
      </w:r>
    </w:p>
    <w:p w14:paraId="55D976A3" w14:textId="77777777" w:rsidR="008043D2" w:rsidRPr="009E7629" w:rsidRDefault="001A2B76" w:rsidP="001A2B76">
      <w:pPr>
        <w:jc w:val="both"/>
        <w:rPr>
          <w:rFonts w:ascii="Times New Roman" w:hAnsi="Times New Roman"/>
          <w:sz w:val="24"/>
          <w:szCs w:val="24"/>
          <w:lang w:eastAsia="zh-CN"/>
        </w:rPr>
      </w:pPr>
      <w:r>
        <w:rPr>
          <w:rFonts w:ascii="Times New Roman" w:hAnsi="Times New Roman"/>
          <w:sz w:val="24"/>
          <w:szCs w:val="24"/>
          <w:lang w:eastAsia="zh-CN"/>
        </w:rPr>
        <w:t>CHRAJ encourages Government to</w:t>
      </w:r>
      <w:r w:rsidR="00990A82" w:rsidRPr="009E7629">
        <w:rPr>
          <w:rFonts w:ascii="Times New Roman" w:hAnsi="Times New Roman"/>
          <w:sz w:val="24"/>
          <w:szCs w:val="24"/>
          <w:lang w:eastAsia="zh-CN"/>
        </w:rPr>
        <w:t xml:space="preserve"> speed up the process to amend the Act 715 and ensure that there are provisions on equality before the law for PWDs</w:t>
      </w:r>
      <w:r w:rsidR="008060D7">
        <w:rPr>
          <w:rFonts w:ascii="Times New Roman" w:hAnsi="Times New Roman"/>
          <w:sz w:val="24"/>
          <w:szCs w:val="24"/>
          <w:lang w:eastAsia="zh-CN"/>
        </w:rPr>
        <w:t xml:space="preserve"> in the amendment of the Constitution.</w:t>
      </w:r>
    </w:p>
    <w:p w14:paraId="12A93936" w14:textId="77777777" w:rsidR="008043D2" w:rsidRPr="009E7629" w:rsidRDefault="00990A82" w:rsidP="001A2B76">
      <w:pPr>
        <w:jc w:val="both"/>
        <w:rPr>
          <w:rFonts w:ascii="Times New Roman" w:hAnsi="Times New Roman"/>
          <w:sz w:val="24"/>
          <w:szCs w:val="24"/>
          <w:lang w:eastAsia="zh-CN"/>
        </w:rPr>
      </w:pPr>
      <w:r w:rsidRPr="009E7629">
        <w:rPr>
          <w:rFonts w:ascii="Times New Roman" w:hAnsi="Times New Roman"/>
          <w:sz w:val="24"/>
          <w:szCs w:val="24"/>
          <w:lang w:eastAsia="zh-CN"/>
        </w:rPr>
        <w:t>Government should ensure that the respect</w:t>
      </w:r>
      <w:r w:rsidR="00980112">
        <w:rPr>
          <w:rFonts w:ascii="Times New Roman" w:hAnsi="Times New Roman"/>
          <w:sz w:val="24"/>
          <w:szCs w:val="24"/>
          <w:lang w:eastAsia="zh-CN"/>
        </w:rPr>
        <w:t>ive</w:t>
      </w:r>
      <w:r w:rsidRPr="009E7629">
        <w:rPr>
          <w:rFonts w:ascii="Times New Roman" w:hAnsi="Times New Roman"/>
          <w:sz w:val="24"/>
          <w:szCs w:val="24"/>
          <w:lang w:eastAsia="zh-CN"/>
        </w:rPr>
        <w:t xml:space="preserve"> state agencies and authorities have disability friendly desks that will be the first point of contact for PWDs visiting those agencies and / authorities to access services.</w:t>
      </w:r>
    </w:p>
    <w:p w14:paraId="010498F9" w14:textId="77777777" w:rsidR="008043D2" w:rsidRPr="009E7629" w:rsidRDefault="00990A82" w:rsidP="008165EA">
      <w:pPr>
        <w:pStyle w:val="Heading1"/>
        <w:rPr>
          <w:rFonts w:ascii="Times New Roman" w:hAnsi="Times New Roman"/>
          <w:sz w:val="24"/>
          <w:szCs w:val="24"/>
        </w:rPr>
      </w:pPr>
      <w:bookmarkStart w:id="15" w:name="_Toc171618637"/>
      <w:r w:rsidRPr="009E7629">
        <w:rPr>
          <w:rFonts w:ascii="Times New Roman" w:hAnsi="Times New Roman"/>
          <w:sz w:val="24"/>
          <w:szCs w:val="24"/>
        </w:rPr>
        <w:t>Access to justice (article 13)</w:t>
      </w:r>
      <w:bookmarkEnd w:id="15"/>
    </w:p>
    <w:p w14:paraId="286D3F75" w14:textId="77777777" w:rsidR="000D545B" w:rsidRPr="000D545B" w:rsidRDefault="000D545B" w:rsidP="000D545B">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0D545B">
        <w:rPr>
          <w:rFonts w:ascii="Times New Roman" w:eastAsia="Times New Roman" w:hAnsi="Times New Roman"/>
          <w:sz w:val="24"/>
          <w:szCs w:val="24"/>
          <w:lang w:eastAsia="en-GB"/>
        </w:rPr>
        <w:t>While Article 29</w:t>
      </w:r>
      <w:r>
        <w:rPr>
          <w:rFonts w:ascii="Times New Roman" w:eastAsia="Times New Roman" w:hAnsi="Times New Roman"/>
          <w:sz w:val="24"/>
          <w:szCs w:val="24"/>
          <w:lang w:eastAsia="en-GB"/>
        </w:rPr>
        <w:t xml:space="preserve"> </w:t>
      </w:r>
      <w:r w:rsidRPr="000D545B">
        <w:rPr>
          <w:rFonts w:ascii="Times New Roman" w:eastAsia="Times New Roman" w:hAnsi="Times New Roman"/>
          <w:sz w:val="24"/>
          <w:szCs w:val="24"/>
          <w:lang w:eastAsia="en-GB"/>
        </w:rPr>
        <w:t>(5) of the 1992 Constitution provides for j</w:t>
      </w:r>
      <w:r>
        <w:rPr>
          <w:rFonts w:ascii="Times New Roman" w:eastAsia="Times New Roman" w:hAnsi="Times New Roman"/>
          <w:sz w:val="24"/>
          <w:szCs w:val="24"/>
          <w:lang w:eastAsia="en-GB"/>
        </w:rPr>
        <w:t>udicial proceedings involving PWDs</w:t>
      </w:r>
      <w:r w:rsidRPr="000D545B">
        <w:rPr>
          <w:rFonts w:ascii="Times New Roman" w:eastAsia="Times New Roman" w:hAnsi="Times New Roman"/>
          <w:sz w:val="24"/>
          <w:szCs w:val="24"/>
          <w:lang w:eastAsia="en-GB"/>
        </w:rPr>
        <w:t>, the practical</w:t>
      </w:r>
      <w:r>
        <w:rPr>
          <w:rFonts w:ascii="Times New Roman" w:eastAsia="Times New Roman" w:hAnsi="Times New Roman"/>
          <w:sz w:val="24"/>
          <w:szCs w:val="24"/>
          <w:lang w:eastAsia="en-GB"/>
        </w:rPr>
        <w:t xml:space="preserve"> application</w:t>
      </w:r>
      <w:r w:rsidRPr="000D545B">
        <w:rPr>
          <w:rFonts w:ascii="Times New Roman" w:eastAsia="Times New Roman" w:hAnsi="Times New Roman"/>
          <w:sz w:val="24"/>
          <w:szCs w:val="24"/>
          <w:lang w:eastAsia="en-GB"/>
        </w:rPr>
        <w:t xml:space="preserve"> under Section 5 of Act 715 often does not </w:t>
      </w:r>
      <w:r w:rsidR="00367367">
        <w:rPr>
          <w:rFonts w:ascii="Times New Roman" w:eastAsia="Times New Roman" w:hAnsi="Times New Roman"/>
          <w:sz w:val="24"/>
          <w:szCs w:val="24"/>
          <w:lang w:eastAsia="en-GB"/>
        </w:rPr>
        <w:t>reasonably</w:t>
      </w:r>
      <w:r w:rsidRPr="000D545B">
        <w:rPr>
          <w:rFonts w:ascii="Times New Roman" w:eastAsia="Times New Roman" w:hAnsi="Times New Roman"/>
          <w:sz w:val="24"/>
          <w:szCs w:val="24"/>
          <w:lang w:eastAsia="en-GB"/>
        </w:rPr>
        <w:t xml:space="preserve"> ac</w:t>
      </w:r>
      <w:r w:rsidR="00367367">
        <w:rPr>
          <w:rFonts w:ascii="Times New Roman" w:eastAsia="Times New Roman" w:hAnsi="Times New Roman"/>
          <w:sz w:val="24"/>
          <w:szCs w:val="24"/>
          <w:lang w:eastAsia="en-GB"/>
        </w:rPr>
        <w:t xml:space="preserve">commodate </w:t>
      </w:r>
      <w:r>
        <w:rPr>
          <w:rFonts w:ascii="Times New Roman" w:eastAsia="Times New Roman" w:hAnsi="Times New Roman"/>
          <w:sz w:val="24"/>
          <w:szCs w:val="24"/>
          <w:lang w:eastAsia="en-GB"/>
        </w:rPr>
        <w:t>physical and psychosocial disabilities</w:t>
      </w:r>
      <w:r w:rsidR="00367367">
        <w:rPr>
          <w:rFonts w:ascii="Times New Roman" w:eastAsia="Times New Roman" w:hAnsi="Times New Roman"/>
          <w:sz w:val="24"/>
          <w:szCs w:val="24"/>
          <w:lang w:eastAsia="en-GB"/>
        </w:rPr>
        <w:t xml:space="preserve"> of PWDs</w:t>
      </w:r>
      <w:r w:rsidRPr="000D545B">
        <w:rPr>
          <w:rFonts w:ascii="Times New Roman" w:eastAsia="Times New Roman" w:hAnsi="Times New Roman"/>
          <w:sz w:val="24"/>
          <w:szCs w:val="24"/>
          <w:lang w:eastAsia="en-GB"/>
        </w:rPr>
        <w:t>. Access to justice for PWDs faces significant challenges</w:t>
      </w:r>
      <w:r w:rsidR="00367367">
        <w:rPr>
          <w:rFonts w:ascii="Times New Roman" w:eastAsia="Times New Roman" w:hAnsi="Times New Roman"/>
          <w:sz w:val="24"/>
          <w:szCs w:val="24"/>
          <w:lang w:eastAsia="en-GB"/>
        </w:rPr>
        <w:t>, including physical barriers to</w:t>
      </w:r>
      <w:r w:rsidRPr="000D545B">
        <w:rPr>
          <w:rFonts w:ascii="Times New Roman" w:eastAsia="Times New Roman" w:hAnsi="Times New Roman"/>
          <w:sz w:val="24"/>
          <w:szCs w:val="24"/>
          <w:lang w:eastAsia="en-GB"/>
        </w:rPr>
        <w:t xml:space="preserve"> most court facilities, lack of </w:t>
      </w:r>
      <w:r w:rsidR="00367367">
        <w:rPr>
          <w:rFonts w:ascii="Times New Roman" w:eastAsia="Times New Roman" w:hAnsi="Times New Roman"/>
          <w:sz w:val="24"/>
          <w:szCs w:val="24"/>
          <w:lang w:eastAsia="en-GB"/>
        </w:rPr>
        <w:t>SLIs</w:t>
      </w:r>
      <w:r w:rsidRPr="000D545B">
        <w:rPr>
          <w:rFonts w:ascii="Times New Roman" w:eastAsia="Times New Roman" w:hAnsi="Times New Roman"/>
          <w:sz w:val="24"/>
          <w:szCs w:val="24"/>
          <w:lang w:eastAsia="en-GB"/>
        </w:rPr>
        <w:t>, inaccessible formats such as Braille</w:t>
      </w:r>
      <w:r w:rsidR="00367367">
        <w:rPr>
          <w:rFonts w:ascii="Times New Roman" w:eastAsia="Times New Roman" w:hAnsi="Times New Roman"/>
          <w:sz w:val="24"/>
          <w:szCs w:val="24"/>
          <w:lang w:eastAsia="en-GB"/>
        </w:rPr>
        <w:t xml:space="preserve"> of court processes and documents</w:t>
      </w:r>
      <w:r w:rsidRPr="000D545B">
        <w:rPr>
          <w:rFonts w:ascii="Times New Roman" w:eastAsia="Times New Roman" w:hAnsi="Times New Roman"/>
          <w:sz w:val="24"/>
          <w:szCs w:val="24"/>
          <w:lang w:eastAsia="en-GB"/>
        </w:rPr>
        <w:t>, and inadequate</w:t>
      </w:r>
      <w:r>
        <w:rPr>
          <w:rFonts w:ascii="Times New Roman" w:eastAsia="Times New Roman" w:hAnsi="Times New Roman"/>
          <w:sz w:val="24"/>
          <w:szCs w:val="24"/>
          <w:lang w:eastAsia="en-GB"/>
        </w:rPr>
        <w:t xml:space="preserve"> or no provision of</w:t>
      </w:r>
      <w:r w:rsidRPr="000D545B">
        <w:rPr>
          <w:rFonts w:ascii="Times New Roman" w:eastAsia="Times New Roman" w:hAnsi="Times New Roman"/>
          <w:sz w:val="24"/>
          <w:szCs w:val="24"/>
          <w:lang w:eastAsia="en-GB"/>
        </w:rPr>
        <w:t xml:space="preserve"> assistive devices.</w:t>
      </w:r>
    </w:p>
    <w:p w14:paraId="02282B6C" w14:textId="77777777" w:rsidR="000D545B" w:rsidRPr="000D545B" w:rsidRDefault="000D545B" w:rsidP="000D545B">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0D545B">
        <w:rPr>
          <w:rFonts w:ascii="Times New Roman" w:eastAsia="Times New Roman" w:hAnsi="Times New Roman"/>
          <w:sz w:val="24"/>
          <w:szCs w:val="24"/>
          <w:lang w:eastAsia="en-GB"/>
        </w:rPr>
        <w:t>CHRAJ recommends that the government develop</w:t>
      </w:r>
      <w:r>
        <w:rPr>
          <w:rFonts w:ascii="Times New Roman" w:eastAsia="Times New Roman" w:hAnsi="Times New Roman"/>
          <w:sz w:val="24"/>
          <w:szCs w:val="24"/>
          <w:lang w:eastAsia="en-GB"/>
        </w:rPr>
        <w:t>s</w:t>
      </w:r>
      <w:r w:rsidRPr="000D545B">
        <w:rPr>
          <w:rFonts w:ascii="Times New Roman" w:eastAsia="Times New Roman" w:hAnsi="Times New Roman"/>
          <w:sz w:val="24"/>
          <w:szCs w:val="24"/>
          <w:lang w:eastAsia="en-GB"/>
        </w:rPr>
        <w:t xml:space="preserve"> a policy specifically addressing access to justice for PWDs. Additionally, the government should prioritize training for employees within the justice delivery system, including judges, police officers, bailiffs, court clerks, and prison officers, on disability awareness and how to effectively provide services to PWDs.</w:t>
      </w:r>
    </w:p>
    <w:p w14:paraId="5A168AE3" w14:textId="77777777" w:rsidR="000D545B" w:rsidRPr="000D545B" w:rsidRDefault="000D545B" w:rsidP="000D545B">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0D545B">
        <w:rPr>
          <w:rFonts w:ascii="Times New Roman" w:eastAsia="Times New Roman" w:hAnsi="Times New Roman"/>
          <w:sz w:val="24"/>
          <w:szCs w:val="24"/>
          <w:lang w:eastAsia="en-GB"/>
        </w:rPr>
        <w:t xml:space="preserve">Furthermore, the government should ensure reasonable accommodations are made in courts and prisons to facilitate access </w:t>
      </w:r>
      <w:r>
        <w:rPr>
          <w:rFonts w:ascii="Times New Roman" w:eastAsia="Times New Roman" w:hAnsi="Times New Roman"/>
          <w:sz w:val="24"/>
          <w:szCs w:val="24"/>
          <w:lang w:eastAsia="en-GB"/>
        </w:rPr>
        <w:t xml:space="preserve">to justice </w:t>
      </w:r>
      <w:r w:rsidRPr="000D545B">
        <w:rPr>
          <w:rFonts w:ascii="Times New Roman" w:eastAsia="Times New Roman" w:hAnsi="Times New Roman"/>
          <w:sz w:val="24"/>
          <w:szCs w:val="24"/>
          <w:lang w:eastAsia="en-GB"/>
        </w:rPr>
        <w:t>for PWDs. It is also crucial for instituti</w:t>
      </w:r>
      <w:r>
        <w:rPr>
          <w:rFonts w:ascii="Times New Roman" w:eastAsia="Times New Roman" w:hAnsi="Times New Roman"/>
          <w:sz w:val="24"/>
          <w:szCs w:val="24"/>
          <w:lang w:eastAsia="en-GB"/>
        </w:rPr>
        <w:t>ons such as CHRAJ</w:t>
      </w:r>
      <w:r w:rsidRPr="000D545B">
        <w:rPr>
          <w:rFonts w:ascii="Times New Roman" w:eastAsia="Times New Roman" w:hAnsi="Times New Roman"/>
          <w:sz w:val="24"/>
          <w:szCs w:val="24"/>
          <w:lang w:eastAsia="en-GB"/>
        </w:rPr>
        <w:t xml:space="preserve"> and the Legal Aid Scheme to be adequately resourced to enhance their capacity in providing necessary services to PWDs seeking justice.</w:t>
      </w:r>
    </w:p>
    <w:p w14:paraId="2DDB14F3" w14:textId="77777777" w:rsidR="008043D2" w:rsidRPr="009E7629" w:rsidRDefault="00990A82" w:rsidP="008165EA">
      <w:pPr>
        <w:pStyle w:val="Heading1"/>
        <w:rPr>
          <w:rFonts w:ascii="Times New Roman" w:hAnsi="Times New Roman"/>
          <w:sz w:val="24"/>
          <w:szCs w:val="24"/>
        </w:rPr>
      </w:pPr>
      <w:bookmarkStart w:id="16" w:name="_Toc171618638"/>
      <w:r w:rsidRPr="009E7629">
        <w:rPr>
          <w:rFonts w:ascii="Times New Roman" w:hAnsi="Times New Roman"/>
          <w:sz w:val="24"/>
          <w:szCs w:val="24"/>
        </w:rPr>
        <w:t>Liberty and security of a person (article 14)</w:t>
      </w:r>
      <w:bookmarkEnd w:id="16"/>
    </w:p>
    <w:p w14:paraId="48BF8558" w14:textId="77777777" w:rsidR="00115DF4" w:rsidRPr="00115DF4" w:rsidRDefault="00115DF4" w:rsidP="00115DF4">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115DF4">
        <w:rPr>
          <w:rFonts w:ascii="Times New Roman" w:eastAsia="Times New Roman" w:hAnsi="Times New Roman"/>
          <w:sz w:val="24"/>
          <w:szCs w:val="24"/>
          <w:lang w:eastAsia="en-GB"/>
        </w:rPr>
        <w:t xml:space="preserve">The Constitution of Ghana guarantees the right to liberty </w:t>
      </w:r>
      <w:r w:rsidR="000E0A15">
        <w:rPr>
          <w:rFonts w:ascii="Times New Roman" w:eastAsia="Times New Roman" w:hAnsi="Times New Roman"/>
          <w:sz w:val="24"/>
          <w:szCs w:val="24"/>
          <w:lang w:eastAsia="en-GB"/>
        </w:rPr>
        <w:t>and security for all persons</w:t>
      </w:r>
      <w:r w:rsidRPr="00115DF4">
        <w:rPr>
          <w:rFonts w:ascii="Times New Roman" w:eastAsia="Times New Roman" w:hAnsi="Times New Roman"/>
          <w:sz w:val="24"/>
          <w:szCs w:val="24"/>
          <w:lang w:eastAsia="en-GB"/>
        </w:rPr>
        <w:t>, inclu</w:t>
      </w:r>
      <w:r>
        <w:rPr>
          <w:rFonts w:ascii="Times New Roman" w:eastAsia="Times New Roman" w:hAnsi="Times New Roman"/>
          <w:sz w:val="24"/>
          <w:szCs w:val="24"/>
          <w:lang w:eastAsia="en-GB"/>
        </w:rPr>
        <w:t>ding PWDs</w:t>
      </w:r>
      <w:r w:rsidRPr="00115DF4">
        <w:rPr>
          <w:rFonts w:ascii="Times New Roman" w:eastAsia="Times New Roman" w:hAnsi="Times New Roman"/>
          <w:sz w:val="24"/>
          <w:szCs w:val="24"/>
          <w:lang w:eastAsia="en-GB"/>
        </w:rPr>
        <w:t>. However, Act 715 and Act 846 currently do not adequately safeguard the liberty and security of PWDs, necessitating amendments to align with Article 14 of the CRPD.</w:t>
      </w:r>
    </w:p>
    <w:p w14:paraId="766B5D5A" w14:textId="77777777" w:rsidR="00115DF4" w:rsidRDefault="00115DF4" w:rsidP="00115DF4">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115DF4">
        <w:rPr>
          <w:rFonts w:ascii="Times New Roman" w:eastAsia="Times New Roman" w:hAnsi="Times New Roman"/>
          <w:sz w:val="24"/>
          <w:szCs w:val="24"/>
          <w:lang w:eastAsia="en-GB"/>
        </w:rPr>
        <w:t>CHRAJ recommends the expeditious passage of the Legislative Instrument (LI) for Act 846 to ope</w:t>
      </w:r>
      <w:r>
        <w:rPr>
          <w:rFonts w:ascii="Times New Roman" w:eastAsia="Times New Roman" w:hAnsi="Times New Roman"/>
          <w:sz w:val="24"/>
          <w:szCs w:val="24"/>
          <w:lang w:eastAsia="en-GB"/>
        </w:rPr>
        <w:t>rationalise its provisions. G</w:t>
      </w:r>
      <w:r w:rsidRPr="00115DF4">
        <w:rPr>
          <w:rFonts w:ascii="Times New Roman" w:eastAsia="Times New Roman" w:hAnsi="Times New Roman"/>
          <w:sz w:val="24"/>
          <w:szCs w:val="24"/>
          <w:lang w:eastAsia="en-GB"/>
        </w:rPr>
        <w:t>overnment should establish a comprehensive policy framework to protect the rights of PWDs in this regard.</w:t>
      </w:r>
    </w:p>
    <w:p w14:paraId="0FE9447A" w14:textId="77777777" w:rsidR="008C1C7D" w:rsidRPr="00115DF4" w:rsidRDefault="008C1C7D" w:rsidP="00115DF4">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There is currently no d</w:t>
      </w:r>
      <w:r w:rsidRPr="008C1C7D">
        <w:rPr>
          <w:rFonts w:ascii="Times New Roman" w:eastAsia="Times New Roman" w:hAnsi="Times New Roman"/>
          <w:sz w:val="24"/>
          <w:szCs w:val="24"/>
          <w:lang w:eastAsia="en-GB"/>
        </w:rPr>
        <w:t xml:space="preserve">isaggregated data </w:t>
      </w:r>
      <w:r>
        <w:rPr>
          <w:rFonts w:ascii="Times New Roman" w:eastAsia="Times New Roman" w:hAnsi="Times New Roman"/>
          <w:sz w:val="24"/>
          <w:szCs w:val="24"/>
          <w:lang w:eastAsia="en-GB"/>
        </w:rPr>
        <w:t xml:space="preserve">at all </w:t>
      </w:r>
      <w:r w:rsidRPr="008C1C7D">
        <w:rPr>
          <w:rFonts w:ascii="Times New Roman" w:eastAsia="Times New Roman" w:hAnsi="Times New Roman"/>
          <w:sz w:val="24"/>
          <w:szCs w:val="24"/>
          <w:lang w:eastAsia="en-GB"/>
        </w:rPr>
        <w:t>on the deprivation of liberty of per</w:t>
      </w:r>
      <w:r>
        <w:rPr>
          <w:rFonts w:ascii="Times New Roman" w:eastAsia="Times New Roman" w:hAnsi="Times New Roman"/>
          <w:sz w:val="24"/>
          <w:szCs w:val="24"/>
          <w:lang w:eastAsia="en-GB"/>
        </w:rPr>
        <w:t xml:space="preserve">sons with disabilities, thus hampering any remedial measures and inclusive interventions for PWDs. CHRAJ recommends the </w:t>
      </w:r>
      <w:r w:rsidR="00C24889">
        <w:rPr>
          <w:rFonts w:ascii="Times New Roman" w:eastAsia="Times New Roman" w:hAnsi="Times New Roman"/>
          <w:sz w:val="24"/>
          <w:szCs w:val="24"/>
          <w:lang w:eastAsia="en-GB"/>
        </w:rPr>
        <w:t>expeditious passage of the Bill which designates the Commission (NCPD) as the body responsible for the collection of disaggregated data.</w:t>
      </w:r>
    </w:p>
    <w:p w14:paraId="02F4BCB0" w14:textId="77777777" w:rsidR="00B12A96" w:rsidRPr="00B12A96" w:rsidRDefault="00990A82" w:rsidP="00B12A96">
      <w:pPr>
        <w:pStyle w:val="Heading1"/>
        <w:rPr>
          <w:rFonts w:ascii="Times New Roman" w:hAnsi="Times New Roman"/>
          <w:sz w:val="24"/>
          <w:szCs w:val="24"/>
        </w:rPr>
      </w:pPr>
      <w:bookmarkStart w:id="17" w:name="_Toc171618639"/>
      <w:r w:rsidRPr="008D02A9">
        <w:rPr>
          <w:rFonts w:ascii="Times New Roman" w:hAnsi="Times New Roman"/>
          <w:sz w:val="24"/>
          <w:szCs w:val="24"/>
        </w:rPr>
        <w:t>Freedom from torture or cruel inhuman or degrading treatment or punishment (article 15)</w:t>
      </w:r>
      <w:bookmarkEnd w:id="17"/>
    </w:p>
    <w:p w14:paraId="01F7608B" w14:textId="77777777" w:rsidR="00B12A96" w:rsidRPr="00B12A96" w:rsidRDefault="00B12A96" w:rsidP="00B12A96">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CHRAJ</w:t>
      </w:r>
      <w:r w:rsidRPr="00B12A96">
        <w:rPr>
          <w:rFonts w:ascii="Times New Roman" w:eastAsia="Times New Roman" w:hAnsi="Times New Roman"/>
          <w:sz w:val="24"/>
          <w:szCs w:val="24"/>
          <w:lang w:eastAsia="en-GB"/>
        </w:rPr>
        <w:t xml:space="preserve"> places significant importance on p</w:t>
      </w:r>
      <w:r>
        <w:rPr>
          <w:rFonts w:ascii="Times New Roman" w:eastAsia="Times New Roman" w:hAnsi="Times New Roman"/>
          <w:sz w:val="24"/>
          <w:szCs w:val="24"/>
          <w:lang w:eastAsia="en-GB"/>
        </w:rPr>
        <w:t>rotecting the human rights of PWDs</w:t>
      </w:r>
      <w:r w:rsidRPr="00B12A96">
        <w:rPr>
          <w:rFonts w:ascii="Times New Roman" w:eastAsia="Times New Roman" w:hAnsi="Times New Roman"/>
          <w:sz w:val="24"/>
          <w:szCs w:val="24"/>
          <w:lang w:eastAsia="en-GB"/>
        </w:rPr>
        <w:t xml:space="preserve">, </w:t>
      </w:r>
      <w:r w:rsidR="00242905">
        <w:rPr>
          <w:rFonts w:ascii="Times New Roman" w:eastAsia="Times New Roman" w:hAnsi="Times New Roman"/>
          <w:sz w:val="24"/>
          <w:szCs w:val="24"/>
          <w:lang w:eastAsia="en-GB"/>
        </w:rPr>
        <w:t>including persons</w:t>
      </w:r>
      <w:r w:rsidRPr="00B12A96">
        <w:rPr>
          <w:rFonts w:ascii="Times New Roman" w:eastAsia="Times New Roman" w:hAnsi="Times New Roman"/>
          <w:sz w:val="24"/>
          <w:szCs w:val="24"/>
          <w:lang w:eastAsia="en-GB"/>
        </w:rPr>
        <w:t xml:space="preserve"> with psychosocial disabilities and children with disabilities. It acknowledges the crucial provisions in the Bill that address these specific issues. One such provision highlighted is </w:t>
      </w:r>
      <w:r w:rsidRPr="00B12A96">
        <w:rPr>
          <w:rFonts w:ascii="Times New Roman" w:eastAsia="Times New Roman" w:hAnsi="Times New Roman"/>
          <w:sz w:val="24"/>
          <w:szCs w:val="24"/>
          <w:lang w:eastAsia="en-GB"/>
        </w:rPr>
        <w:lastRenderedPageBreak/>
        <w:t>the emphasis on free and informed consent, as stipulated in Article 33(4) of the Bill. This ensures that PWDs are empowered to make decisions regarding their own lives without coercion or undue influence.</w:t>
      </w:r>
    </w:p>
    <w:p w14:paraId="0A3F553F" w14:textId="77777777" w:rsidR="00B12A96" w:rsidRPr="00B12A96" w:rsidRDefault="00B12A96" w:rsidP="00B12A96">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Moreover, CHRAJ </w:t>
      </w:r>
      <w:r w:rsidRPr="00B12A96">
        <w:rPr>
          <w:rFonts w:ascii="Times New Roman" w:eastAsia="Times New Roman" w:hAnsi="Times New Roman"/>
          <w:sz w:val="24"/>
          <w:szCs w:val="24"/>
          <w:lang w:eastAsia="en-GB"/>
        </w:rPr>
        <w:t>is activ</w:t>
      </w:r>
      <w:r w:rsidR="00C24889">
        <w:rPr>
          <w:rFonts w:ascii="Times New Roman" w:eastAsia="Times New Roman" w:hAnsi="Times New Roman"/>
          <w:sz w:val="24"/>
          <w:szCs w:val="24"/>
          <w:lang w:eastAsia="en-GB"/>
        </w:rPr>
        <w:t>ely pursuing an amendment to the CHRAJ</w:t>
      </w:r>
      <w:r w:rsidRPr="00B12A96">
        <w:rPr>
          <w:rFonts w:ascii="Times New Roman" w:eastAsia="Times New Roman" w:hAnsi="Times New Roman"/>
          <w:sz w:val="24"/>
          <w:szCs w:val="24"/>
          <w:lang w:eastAsia="en-GB"/>
        </w:rPr>
        <w:t xml:space="preserve"> Act, 1993 (Act 456)</w:t>
      </w:r>
      <w:r w:rsidR="00C24889">
        <w:rPr>
          <w:rFonts w:ascii="Times New Roman" w:eastAsia="Times New Roman" w:hAnsi="Times New Roman"/>
          <w:sz w:val="24"/>
          <w:szCs w:val="24"/>
          <w:lang w:eastAsia="en-GB"/>
        </w:rPr>
        <w:t xml:space="preserve"> by government</w:t>
      </w:r>
      <w:r w:rsidRPr="00B12A96">
        <w:rPr>
          <w:rFonts w:ascii="Times New Roman" w:eastAsia="Times New Roman" w:hAnsi="Times New Roman"/>
          <w:sz w:val="24"/>
          <w:szCs w:val="24"/>
          <w:lang w:eastAsia="en-GB"/>
        </w:rPr>
        <w:t>, to incorporate the National Preventive Mechanism (NPM)</w:t>
      </w:r>
      <w:r w:rsidR="00C24889">
        <w:rPr>
          <w:rFonts w:ascii="Times New Roman" w:eastAsia="Times New Roman" w:hAnsi="Times New Roman"/>
          <w:sz w:val="24"/>
          <w:szCs w:val="24"/>
          <w:lang w:eastAsia="en-GB"/>
        </w:rPr>
        <w:t xml:space="preserve"> function</w:t>
      </w:r>
      <w:r w:rsidRPr="00B12A96">
        <w:rPr>
          <w:rFonts w:ascii="Times New Roman" w:eastAsia="Times New Roman" w:hAnsi="Times New Roman"/>
          <w:sz w:val="24"/>
          <w:szCs w:val="24"/>
          <w:lang w:eastAsia="en-GB"/>
        </w:rPr>
        <w:t xml:space="preserve">. This mechanism is essential for overseeing and inspecting all places of detention, including hospitals and faith-based camps. The aim is to prevent any violations of the human rights of </w:t>
      </w:r>
      <w:r w:rsidR="00C24889">
        <w:rPr>
          <w:rFonts w:ascii="Times New Roman" w:eastAsia="Times New Roman" w:hAnsi="Times New Roman"/>
          <w:sz w:val="24"/>
          <w:szCs w:val="24"/>
          <w:lang w:eastAsia="en-GB"/>
        </w:rPr>
        <w:t xml:space="preserve">all persons including </w:t>
      </w:r>
      <w:r w:rsidRPr="00B12A96">
        <w:rPr>
          <w:rFonts w:ascii="Times New Roman" w:eastAsia="Times New Roman" w:hAnsi="Times New Roman"/>
          <w:sz w:val="24"/>
          <w:szCs w:val="24"/>
          <w:lang w:eastAsia="en-GB"/>
        </w:rPr>
        <w:t>PWDs, in accordance with the principles outlined in Article 15 of the CRPD, which guarantees freedom from torture or cruel, inhuman, or degrading treatment or punishment.</w:t>
      </w:r>
    </w:p>
    <w:p w14:paraId="3AB60476" w14:textId="77777777" w:rsidR="00B12A96" w:rsidRDefault="00B12A96" w:rsidP="00B12A96">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B12A96">
        <w:rPr>
          <w:rFonts w:ascii="Times New Roman" w:eastAsia="Times New Roman" w:hAnsi="Times New Roman"/>
          <w:sz w:val="24"/>
          <w:szCs w:val="24"/>
          <w:lang w:eastAsia="en-GB"/>
        </w:rPr>
        <w:t xml:space="preserve">By integrating the NPM </w:t>
      </w:r>
      <w:r>
        <w:rPr>
          <w:rFonts w:ascii="Times New Roman" w:eastAsia="Times New Roman" w:hAnsi="Times New Roman"/>
          <w:sz w:val="24"/>
          <w:szCs w:val="24"/>
          <w:lang w:eastAsia="en-GB"/>
        </w:rPr>
        <w:t>into its mandate, CHRAJ</w:t>
      </w:r>
      <w:r w:rsidRPr="00B12A96">
        <w:rPr>
          <w:rFonts w:ascii="Times New Roman" w:eastAsia="Times New Roman" w:hAnsi="Times New Roman"/>
          <w:sz w:val="24"/>
          <w:szCs w:val="24"/>
          <w:lang w:eastAsia="en-GB"/>
        </w:rPr>
        <w:t xml:space="preserve"> seeks to ensure rigorous monitoring and accountability measures are in </w:t>
      </w:r>
      <w:r w:rsidR="00C24889">
        <w:rPr>
          <w:rFonts w:ascii="Times New Roman" w:eastAsia="Times New Roman" w:hAnsi="Times New Roman"/>
          <w:sz w:val="24"/>
          <w:szCs w:val="24"/>
          <w:lang w:eastAsia="en-GB"/>
        </w:rPr>
        <w:t>place to protect vulnerable persons</w:t>
      </w:r>
      <w:r w:rsidRPr="00B12A96">
        <w:rPr>
          <w:rFonts w:ascii="Times New Roman" w:eastAsia="Times New Roman" w:hAnsi="Times New Roman"/>
          <w:sz w:val="24"/>
          <w:szCs w:val="24"/>
          <w:lang w:eastAsia="en-GB"/>
        </w:rPr>
        <w:t xml:space="preserve"> from abuse or mistreatment. This proactive app</w:t>
      </w:r>
      <w:r>
        <w:rPr>
          <w:rFonts w:ascii="Times New Roman" w:eastAsia="Times New Roman" w:hAnsi="Times New Roman"/>
          <w:sz w:val="24"/>
          <w:szCs w:val="24"/>
          <w:lang w:eastAsia="en-GB"/>
        </w:rPr>
        <w:t>roach underscores CHRAJ</w:t>
      </w:r>
      <w:r w:rsidRPr="00B12A96">
        <w:rPr>
          <w:rFonts w:ascii="Times New Roman" w:eastAsia="Times New Roman" w:hAnsi="Times New Roman"/>
          <w:sz w:val="24"/>
          <w:szCs w:val="24"/>
          <w:lang w:eastAsia="en-GB"/>
        </w:rPr>
        <w:t>'s commitment to upholding the dignity, autonomy, and rights of all PWDs, aligning with international standards and obligations to safeguard against any form of discrimination or neglect.</w:t>
      </w:r>
    </w:p>
    <w:p w14:paraId="73D5E605" w14:textId="77777777" w:rsidR="00C24889" w:rsidRPr="00115DF4" w:rsidRDefault="00C24889" w:rsidP="00C24889">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Government is encouraged to complete the amendment of Act 456 in the shortest possible time to ensure the continuous protection and promotion of the rights of PWDs.</w:t>
      </w:r>
    </w:p>
    <w:p w14:paraId="6FE63C8F" w14:textId="77777777" w:rsidR="00B12A96" w:rsidRPr="007D54AC" w:rsidRDefault="00B12A96" w:rsidP="00B12A96">
      <w:pPr>
        <w:pBdr>
          <w:bottom w:val="single" w:sz="6" w:space="1" w:color="auto"/>
        </w:pBdr>
        <w:suppressAutoHyphens w:val="0"/>
        <w:autoSpaceDN/>
        <w:spacing w:after="0" w:line="240" w:lineRule="auto"/>
        <w:jc w:val="center"/>
        <w:rPr>
          <w:rFonts w:ascii="Arial" w:eastAsia="Times New Roman" w:hAnsi="Arial" w:cs="Arial"/>
          <w:vanish/>
          <w:color w:val="365F91" w:themeColor="accent1" w:themeShade="BF"/>
          <w:sz w:val="16"/>
          <w:szCs w:val="16"/>
          <w:lang w:eastAsia="en-GB"/>
        </w:rPr>
      </w:pPr>
      <w:r w:rsidRPr="007D54AC">
        <w:rPr>
          <w:rFonts w:ascii="Arial" w:eastAsia="Times New Roman" w:hAnsi="Arial" w:cs="Arial"/>
          <w:vanish/>
          <w:color w:val="365F91" w:themeColor="accent1" w:themeShade="BF"/>
          <w:sz w:val="16"/>
          <w:szCs w:val="16"/>
          <w:lang w:eastAsia="en-GB"/>
        </w:rPr>
        <w:t>Top of Form</w:t>
      </w:r>
    </w:p>
    <w:p w14:paraId="6EAE25C5" w14:textId="77777777" w:rsidR="00B12A96" w:rsidRPr="007D54AC" w:rsidRDefault="00B12A96" w:rsidP="00B12A96">
      <w:pPr>
        <w:pBdr>
          <w:top w:val="single" w:sz="6" w:space="1" w:color="auto"/>
        </w:pBdr>
        <w:suppressAutoHyphens w:val="0"/>
        <w:autoSpaceDN/>
        <w:spacing w:after="0" w:line="240" w:lineRule="auto"/>
        <w:jc w:val="center"/>
        <w:rPr>
          <w:rFonts w:ascii="Arial" w:eastAsia="Times New Roman" w:hAnsi="Arial" w:cs="Arial"/>
          <w:vanish/>
          <w:color w:val="365F91" w:themeColor="accent1" w:themeShade="BF"/>
          <w:sz w:val="16"/>
          <w:szCs w:val="16"/>
          <w:lang w:eastAsia="en-GB"/>
        </w:rPr>
      </w:pPr>
      <w:r w:rsidRPr="007D54AC">
        <w:rPr>
          <w:rFonts w:ascii="Arial" w:eastAsia="Times New Roman" w:hAnsi="Arial" w:cs="Arial"/>
          <w:vanish/>
          <w:color w:val="365F91" w:themeColor="accent1" w:themeShade="BF"/>
          <w:sz w:val="16"/>
          <w:szCs w:val="16"/>
          <w:lang w:eastAsia="en-GB"/>
        </w:rPr>
        <w:t>Bottom of Form</w:t>
      </w:r>
    </w:p>
    <w:p w14:paraId="29EBDF18" w14:textId="77777777" w:rsidR="008043D2" w:rsidRPr="007D54AC" w:rsidRDefault="00990A82" w:rsidP="008D02A9">
      <w:pPr>
        <w:pStyle w:val="SingleTxtG"/>
        <w:tabs>
          <w:tab w:val="left" w:pos="8931"/>
        </w:tabs>
        <w:ind w:left="0" w:right="95"/>
        <w:rPr>
          <w:color w:val="365F91" w:themeColor="accent1" w:themeShade="BF"/>
          <w:sz w:val="24"/>
          <w:szCs w:val="24"/>
        </w:rPr>
      </w:pPr>
      <w:r w:rsidRPr="007D54AC">
        <w:rPr>
          <w:color w:val="365F91" w:themeColor="accent1" w:themeShade="BF"/>
          <w:sz w:val="24"/>
          <w:szCs w:val="24"/>
        </w:rPr>
        <w:t xml:space="preserve">Question: </w:t>
      </w:r>
      <w:r w:rsidRPr="007D54AC">
        <w:rPr>
          <w:i/>
          <w:iCs/>
          <w:color w:val="365F91" w:themeColor="accent1" w:themeShade="BF"/>
          <w:sz w:val="24"/>
          <w:szCs w:val="24"/>
        </w:rPr>
        <w:t>When will the government conclude the amendment and pass the amendment of the Commission’s Act 456?</w:t>
      </w:r>
    </w:p>
    <w:p w14:paraId="58DA5E2E" w14:textId="77777777" w:rsidR="008043D2" w:rsidRDefault="00990A82" w:rsidP="008165EA">
      <w:pPr>
        <w:pStyle w:val="Heading1"/>
        <w:rPr>
          <w:rFonts w:ascii="Times New Roman" w:hAnsi="Times New Roman"/>
          <w:sz w:val="24"/>
          <w:szCs w:val="24"/>
        </w:rPr>
      </w:pPr>
      <w:bookmarkStart w:id="18" w:name="_Toc171618640"/>
      <w:r w:rsidRPr="009E7629">
        <w:rPr>
          <w:rFonts w:ascii="Times New Roman" w:hAnsi="Times New Roman"/>
          <w:sz w:val="24"/>
          <w:szCs w:val="24"/>
        </w:rPr>
        <w:t>Freedom from exploitation, violence and abuse (article 16)</w:t>
      </w:r>
      <w:bookmarkEnd w:id="18"/>
    </w:p>
    <w:p w14:paraId="4C5BE8F8" w14:textId="77777777" w:rsidR="004509EF" w:rsidRDefault="00242905" w:rsidP="004509EF">
      <w:pPr>
        <w:pStyle w:val="NormalWeb"/>
        <w:jc w:val="both"/>
      </w:pPr>
      <w:r>
        <w:t>The issue of G</w:t>
      </w:r>
      <w:r w:rsidR="00BE1C56">
        <w:t xml:space="preserve">ender </w:t>
      </w:r>
      <w:r>
        <w:t>B</w:t>
      </w:r>
      <w:r w:rsidR="00BE1C56">
        <w:t xml:space="preserve">ased </w:t>
      </w:r>
      <w:r>
        <w:t>V</w:t>
      </w:r>
      <w:r w:rsidR="00BE1C56">
        <w:t>iolence (GBV)</w:t>
      </w:r>
      <w:r>
        <w:t xml:space="preserve"> is not only life-threatening but also a violation of human rights</w:t>
      </w:r>
      <w:r>
        <w:rPr>
          <w:rStyle w:val="EndnoteReference"/>
        </w:rPr>
        <w:endnoteReference w:id="14"/>
      </w:r>
      <w:r>
        <w:t xml:space="preserve">. </w:t>
      </w:r>
      <w:r w:rsidR="004509EF">
        <w:t>Currently, the Domestic Violence and Victims Support Unit (DOVVSU) of the Ghana Police Service</w:t>
      </w:r>
      <w:r>
        <w:t xml:space="preserve"> </w:t>
      </w:r>
      <w:r w:rsidRPr="00242905">
        <w:t>to enhance access to justice, psycho-social interventions and other services for survivors of do</w:t>
      </w:r>
      <w:r>
        <w:t>mestic violence. DOVVSU, although touted as a one stop shop for victims of domestic,</w:t>
      </w:r>
      <w:r w:rsidR="00375D01">
        <w:t xml:space="preserve"> and</w:t>
      </w:r>
      <w:r>
        <w:t xml:space="preserve"> sexual and gender based violence </w:t>
      </w:r>
      <w:r w:rsidR="004509EF">
        <w:t>does not collect disaggregated data regarding incidents of violence and abuse involving PWDs.</w:t>
      </w:r>
    </w:p>
    <w:p w14:paraId="7D055F43" w14:textId="77777777" w:rsidR="004509EF" w:rsidRDefault="00242905" w:rsidP="004509EF">
      <w:pPr>
        <w:pStyle w:val="NormalWeb"/>
        <w:jc w:val="both"/>
      </w:pPr>
      <w:r>
        <w:t xml:space="preserve">Under the Bill, the </w:t>
      </w:r>
      <w:r w:rsidR="004509EF">
        <w:t xml:space="preserve">Commission (currently NCPD) </w:t>
      </w:r>
      <w:r>
        <w:t xml:space="preserve">is tasked with the responsibility </w:t>
      </w:r>
      <w:r w:rsidR="00BE1C56">
        <w:t>of collection of disaggregated data on PWDs, however this does not address the gap on the unavailability of disaggregated data on di</w:t>
      </w:r>
      <w:r w:rsidR="00375D01">
        <w:t>s</w:t>
      </w:r>
      <w:r w:rsidR="00BE1C56">
        <w:t xml:space="preserve">ability and </w:t>
      </w:r>
      <w:r w:rsidR="00375D01">
        <w:t xml:space="preserve">domestic and </w:t>
      </w:r>
      <w:r w:rsidR="004509EF">
        <w:t>will include the responsibility of collecting disaggre</w:t>
      </w:r>
      <w:r w:rsidR="00375D01">
        <w:t>gated data on domestic, and sexual and gender based violence suffered by PWDs</w:t>
      </w:r>
      <w:r w:rsidR="004509EF">
        <w:t>.</w:t>
      </w:r>
    </w:p>
    <w:p w14:paraId="52248021" w14:textId="77777777" w:rsidR="004509EF" w:rsidRDefault="004509EF" w:rsidP="004509EF">
      <w:pPr>
        <w:pStyle w:val="NormalWeb"/>
        <w:jc w:val="both"/>
      </w:pPr>
      <w:r>
        <w:t xml:space="preserve">CHRAJ advises the appropriate policy / framework be designed </w:t>
      </w:r>
      <w:r w:rsidR="00223127">
        <w:t xml:space="preserve">and </w:t>
      </w:r>
      <w:r>
        <w:t>implemented to enable DOVVSU provide appropriate, gender- and age-sensitive assistance and support for PWDs and their families, including education on recognizing, avoiding, and reporting exploitation, violence, and abuse. Currently, such initiatives are lacking due to accessibili</w:t>
      </w:r>
      <w:r w:rsidR="00223127">
        <w:t>ty challenges faced by PWDs</w:t>
      </w:r>
      <w:r>
        <w:t>.</w:t>
      </w:r>
    </w:p>
    <w:p w14:paraId="5D545651" w14:textId="77777777" w:rsidR="004509EF" w:rsidRDefault="00223127" w:rsidP="004509EF">
      <w:pPr>
        <w:pStyle w:val="NormalWeb"/>
        <w:jc w:val="both"/>
      </w:pPr>
      <w:r>
        <w:t xml:space="preserve">CHRAJ recommends that the NCPD and DOVVSU should liaise with each other on the collection of data on domestic, and sexual and gender based violence of PWDs, and conduct the appropriate gender </w:t>
      </w:r>
      <w:r w:rsidR="006B681C">
        <w:t>and age sensitive</w:t>
      </w:r>
      <w:r>
        <w:t xml:space="preserve"> trainings for PWDs. </w:t>
      </w:r>
      <w:r w:rsidR="004509EF">
        <w:t>CHRAJ also, recommends that MoGSCP prioritizes the passage into law, launch, and implementation of the Domestic Violence Bill, Domestic Violence Policy, and National Action Plan to safeguard the human rights of all PWDs.</w:t>
      </w:r>
    </w:p>
    <w:p w14:paraId="07804396" w14:textId="77777777" w:rsidR="004509EF" w:rsidRDefault="004509EF" w:rsidP="004509EF">
      <w:pPr>
        <w:pStyle w:val="NormalWeb"/>
        <w:jc w:val="both"/>
      </w:pPr>
      <w:r>
        <w:lastRenderedPageBreak/>
        <w:t>Additionally, CHRAJ urges the President to approve the Criminal Offences (Amendment) Bill, 2022, which aims to criminalize accusations of witchcraft.</w:t>
      </w:r>
    </w:p>
    <w:p w14:paraId="5EAD8305" w14:textId="77777777" w:rsidR="004509EF" w:rsidRDefault="004509EF" w:rsidP="00C54A1E">
      <w:pPr>
        <w:pStyle w:val="NormalWeb"/>
      </w:pPr>
      <w:r>
        <w:t>Furthermore, CHRAJ advocates for strengthening the Bill to adequately address the concerns of women with disabilities, ensuring their effective integration into the Affirmative Action (Gender Equality) Bill, 2023 currently under consideration by Parliament.</w:t>
      </w:r>
    </w:p>
    <w:p w14:paraId="41883321" w14:textId="77777777" w:rsidR="008043D2" w:rsidRPr="009E7629" w:rsidRDefault="00990A82" w:rsidP="008165EA">
      <w:pPr>
        <w:pStyle w:val="Heading1"/>
        <w:rPr>
          <w:rFonts w:ascii="Times New Roman" w:hAnsi="Times New Roman"/>
          <w:sz w:val="24"/>
          <w:szCs w:val="24"/>
        </w:rPr>
      </w:pPr>
      <w:bookmarkStart w:id="19" w:name="_Toc171618641"/>
      <w:r w:rsidRPr="009E7629">
        <w:rPr>
          <w:rFonts w:ascii="Times New Roman" w:hAnsi="Times New Roman"/>
          <w:sz w:val="24"/>
          <w:szCs w:val="24"/>
        </w:rPr>
        <w:t>Protecting the integrity of a person (article 17)</w:t>
      </w:r>
      <w:bookmarkEnd w:id="19"/>
    </w:p>
    <w:p w14:paraId="211E4A70" w14:textId="77777777" w:rsidR="00232E33" w:rsidRDefault="00232E33" w:rsidP="00232E33">
      <w:pPr>
        <w:pStyle w:val="NormalWeb"/>
        <w:jc w:val="both"/>
      </w:pPr>
      <w:r>
        <w:t>CHRAJ expresses its satisfaction with the proposed amendment of Article 34 of the Bill, specifically focusing on protect</w:t>
      </w:r>
      <w:r w:rsidR="000E0A15">
        <w:t>ing the integrity of PWDs</w:t>
      </w:r>
      <w:r>
        <w:t xml:space="preserve">, as outlined in Article 17 of the </w:t>
      </w:r>
      <w:r w:rsidR="00DD27BA">
        <w:t>CRPD</w:t>
      </w:r>
      <w:r>
        <w:t>.</w:t>
      </w:r>
    </w:p>
    <w:p w14:paraId="221A6F2D" w14:textId="77777777" w:rsidR="00232E33" w:rsidRDefault="00232E33" w:rsidP="00232E33">
      <w:pPr>
        <w:pStyle w:val="NormalWeb"/>
        <w:jc w:val="both"/>
      </w:pPr>
      <w:r>
        <w:t>This amendment is crucial as it aims to reinforce and uphold the fundamental right of every person, including PWDs, to have their physical and mental integrity respected and protected. CHRAJ recognizes the importance of this amendment in safeguarding PWDs from any form of exploitation, abuse, or intrusive interventions that may violate their autonomy and dignity.</w:t>
      </w:r>
    </w:p>
    <w:p w14:paraId="6B27C592" w14:textId="77777777" w:rsidR="00232E33" w:rsidRDefault="00232E33" w:rsidP="00232E33">
      <w:pPr>
        <w:pStyle w:val="NormalWeb"/>
        <w:jc w:val="both"/>
      </w:pPr>
      <w:r>
        <w:t xml:space="preserve">Furthermore, CHRAJ emphasizes the </w:t>
      </w:r>
      <w:r w:rsidR="00377478">
        <w:t>importance of</w:t>
      </w:r>
      <w:r>
        <w:t xml:space="preserve"> clear and robust provisions</w:t>
      </w:r>
      <w:r w:rsidR="00377478">
        <w:t xml:space="preserve"> as stated within the Bill</w:t>
      </w:r>
      <w:r>
        <w:t xml:space="preserve"> that ensure PWDs have the right to make decisions about their own bodies and lives autonomously, free from coercion or undue influence. </w:t>
      </w:r>
    </w:p>
    <w:p w14:paraId="6FD36307" w14:textId="77777777" w:rsidR="00232E33" w:rsidRDefault="00232E33" w:rsidP="00232E33">
      <w:pPr>
        <w:pStyle w:val="NormalWeb"/>
        <w:jc w:val="both"/>
      </w:pPr>
      <w:r>
        <w:t>Moreover, the Commission underscores the significance of raising awareness and providing education on the rights enshrined in Article 17 of the CRPD. This includes training for healthcare professionals, service providers, and the general public to promote understanding and respect for the bodily autonomy and integrity of PWDs.</w:t>
      </w:r>
    </w:p>
    <w:p w14:paraId="1B8B0073" w14:textId="77777777" w:rsidR="008043D2" w:rsidRDefault="00990A82" w:rsidP="008165EA">
      <w:pPr>
        <w:pStyle w:val="Heading1"/>
        <w:rPr>
          <w:rFonts w:ascii="Times New Roman" w:hAnsi="Times New Roman"/>
          <w:sz w:val="24"/>
          <w:szCs w:val="24"/>
        </w:rPr>
      </w:pPr>
      <w:bookmarkStart w:id="20" w:name="_Toc171618642"/>
      <w:r w:rsidRPr="009E7629">
        <w:rPr>
          <w:rFonts w:ascii="Times New Roman" w:hAnsi="Times New Roman"/>
          <w:sz w:val="24"/>
          <w:szCs w:val="24"/>
        </w:rPr>
        <w:t>Liberty of movement and nationality (article 18)</w:t>
      </w:r>
      <w:bookmarkEnd w:id="20"/>
    </w:p>
    <w:p w14:paraId="3E9D0DD3" w14:textId="77777777" w:rsidR="00C65900" w:rsidRDefault="00C65900" w:rsidP="00C65900">
      <w:pPr>
        <w:pStyle w:val="NormalWeb"/>
        <w:jc w:val="both"/>
      </w:pPr>
      <w:r>
        <w:t>Generally, PWDs in Ghana can move and travel across the country, provided that accessibil</w:t>
      </w:r>
      <w:r w:rsidR="003047C7">
        <w:t>ity barriers are addressed. PWDs</w:t>
      </w:r>
      <w:r>
        <w:t xml:space="preserve"> typically do not encounter obstacles based on nationality. </w:t>
      </w:r>
    </w:p>
    <w:p w14:paraId="2A282D86" w14:textId="77777777" w:rsidR="00C65900" w:rsidRDefault="00C65900" w:rsidP="00C65900">
      <w:pPr>
        <w:pStyle w:val="NormalWeb"/>
        <w:jc w:val="both"/>
      </w:pPr>
      <w:r>
        <w:t>CHRAJ further recommends that the NCPD collaborates with the Births and Deaths Registry, the Ministry of Foreign Affairs and Regional Integration, and the National Identification Authority</w:t>
      </w:r>
      <w:r w:rsidR="003047C7">
        <w:t xml:space="preserve"> in the issuance of birth certificates and identification cards for PWDs</w:t>
      </w:r>
      <w:r>
        <w:t>. This collaboration aims to en</w:t>
      </w:r>
      <w:r w:rsidR="003047C7">
        <w:t>sure that SLIs</w:t>
      </w:r>
      <w:r>
        <w:t xml:space="preserve"> are avail</w:t>
      </w:r>
      <w:r w:rsidR="003047C7">
        <w:t>able and</w:t>
      </w:r>
      <w:r>
        <w:t xml:space="preserve"> reasonable accommodations are made for PWDs who visit these premises. These accommodations should facilitate the issuance or replacement of birth and death certificates for dependents of PWDs, as well as their identification cards.</w:t>
      </w:r>
    </w:p>
    <w:p w14:paraId="6267274C" w14:textId="77777777" w:rsidR="008043D2" w:rsidRPr="009E7629" w:rsidRDefault="00990A82" w:rsidP="008165EA">
      <w:pPr>
        <w:pStyle w:val="Heading1"/>
        <w:rPr>
          <w:rFonts w:ascii="Times New Roman" w:hAnsi="Times New Roman"/>
          <w:sz w:val="24"/>
          <w:szCs w:val="24"/>
        </w:rPr>
      </w:pPr>
      <w:bookmarkStart w:id="21" w:name="_Toc171618643"/>
      <w:r w:rsidRPr="009E7629">
        <w:rPr>
          <w:rFonts w:ascii="Times New Roman" w:hAnsi="Times New Roman"/>
          <w:sz w:val="24"/>
          <w:szCs w:val="24"/>
        </w:rPr>
        <w:t>Living independently and being included in the community (article 19)</w:t>
      </w:r>
      <w:bookmarkEnd w:id="21"/>
    </w:p>
    <w:p w14:paraId="2A5B829A" w14:textId="77777777" w:rsidR="00B12A96" w:rsidRDefault="00B12A96" w:rsidP="00B12A96">
      <w:pPr>
        <w:pStyle w:val="NormalWeb"/>
        <w:jc w:val="both"/>
      </w:pPr>
      <w:r>
        <w:t>CHRAJ strongly supports the proposed amendment to section 31 of the Bill concerning the right to live independently and be included in the community, as articulated in Article 19 of the CRPD.</w:t>
      </w:r>
    </w:p>
    <w:p w14:paraId="13AE0851" w14:textId="77777777" w:rsidR="00B12A96" w:rsidRDefault="00B12A96" w:rsidP="00B12A96">
      <w:pPr>
        <w:pStyle w:val="NormalWeb"/>
        <w:jc w:val="both"/>
      </w:pPr>
      <w:r>
        <w:t>This amendment is crucial as it aims to enhance the autonomy and integration of Persons PWDs within their communities. It underscores the importance of removing barriers that prevent PWDs from living independently and participating fully in community life. By promoting this amendment, CHRAJ advocates for measures that facilitate accessible housing options, community-based support services, and opportunities for social inclusion.</w:t>
      </w:r>
    </w:p>
    <w:p w14:paraId="1681D203" w14:textId="77777777" w:rsidR="00B12A96" w:rsidRDefault="00B12A96" w:rsidP="00B12A96">
      <w:pPr>
        <w:pStyle w:val="NormalWeb"/>
        <w:jc w:val="both"/>
      </w:pPr>
      <w:r>
        <w:lastRenderedPageBreak/>
        <w:t>Furthermore, CHRAJ emphasizes that the amendment should encompass provisions for reasonable accommodations and support services tailored to the diverse needs of PWDs. This includes ensuring accessible infrastructure, transportation, healthcare facilities, educational institutions, and recreational spaces within communities.</w:t>
      </w:r>
    </w:p>
    <w:p w14:paraId="0D62749D" w14:textId="77777777" w:rsidR="00B12A96" w:rsidRDefault="00B12A96" w:rsidP="00B12A96">
      <w:pPr>
        <w:pStyle w:val="NormalWeb"/>
        <w:jc w:val="both"/>
      </w:pPr>
      <w:r>
        <w:t>Moreover, CHRAJ stresses the need for comprehensive implementation strategies to accompany the amendment. This includes awareness campaigns to promote societal acceptance and support for the inclusion of PWDs, training programs for service providers on disability rights and inclusive practices, and monitoring mechanisms to assess progress and address challenges in realizing the rights outlined in Article 19 of the CRPD.</w:t>
      </w:r>
    </w:p>
    <w:p w14:paraId="1520755E" w14:textId="77777777" w:rsidR="00301F0F" w:rsidRDefault="00301F0F" w:rsidP="00B12A96">
      <w:pPr>
        <w:pStyle w:val="NormalWeb"/>
        <w:jc w:val="both"/>
      </w:pPr>
      <w:r>
        <w:t xml:space="preserve">CHRAJ acknowledges the creation of the Fund in the Bill and commends its introduction as it will help in the realisation of the right of PWDs in living independently and inclusively within the community.  </w:t>
      </w:r>
    </w:p>
    <w:p w14:paraId="194351D2" w14:textId="77777777" w:rsidR="008043D2" w:rsidRDefault="00990A82" w:rsidP="008165EA">
      <w:pPr>
        <w:pStyle w:val="Heading1"/>
        <w:rPr>
          <w:rFonts w:ascii="Times New Roman" w:hAnsi="Times New Roman"/>
          <w:sz w:val="24"/>
          <w:szCs w:val="24"/>
        </w:rPr>
      </w:pPr>
      <w:bookmarkStart w:id="22" w:name="_Toc171618644"/>
      <w:r w:rsidRPr="009E7629">
        <w:rPr>
          <w:rFonts w:ascii="Times New Roman" w:hAnsi="Times New Roman"/>
          <w:sz w:val="24"/>
          <w:szCs w:val="24"/>
        </w:rPr>
        <w:t>Personal mobility (article 20)</w:t>
      </w:r>
      <w:bookmarkEnd w:id="22"/>
    </w:p>
    <w:p w14:paraId="46A6A162" w14:textId="77777777" w:rsidR="00401E65" w:rsidRDefault="00401E65" w:rsidP="00401E65">
      <w:pPr>
        <w:pStyle w:val="NormalWeb"/>
        <w:jc w:val="both"/>
      </w:pPr>
      <w:r>
        <w:t>Articles 27, 83, and 89 of the Bill outline incentives designed to support manufacturers and/or importers of assistive devices through tax incentives. These incentives are aimed at promoting the production and availability of assistive technologies that enhance the quality of life for PWDs. By providing tax incentives, the government seeks to encourage investment in the development and distribution of assistive devices, thereby fostering accessibility and inclusivity.</w:t>
      </w:r>
    </w:p>
    <w:p w14:paraId="0189FA02" w14:textId="77777777" w:rsidR="00401E65" w:rsidRDefault="00401E65" w:rsidP="00401E65">
      <w:pPr>
        <w:pStyle w:val="NormalWeb"/>
        <w:jc w:val="both"/>
      </w:pPr>
      <w:r>
        <w:t xml:space="preserve">Furthermore, Article 37 of the Bill mandates the Ministry of Health and </w:t>
      </w:r>
      <w:r w:rsidR="00A4213C">
        <w:t xml:space="preserve">NCPD </w:t>
      </w:r>
      <w:r>
        <w:t>to collaborate on the implementation of curricula training for healthcare professionals. This training focuses on rehabilitation and habilitation techniques tailored to the needs of PWDs. The goal is to equip healthcare providers with the knowledge and skills necessary to effectively support PWDs in their rehabilitation and habilitation processes.</w:t>
      </w:r>
    </w:p>
    <w:p w14:paraId="2548C431" w14:textId="77777777" w:rsidR="00401E65" w:rsidRDefault="00401E65" w:rsidP="00401E65">
      <w:pPr>
        <w:pStyle w:val="NormalWeb"/>
        <w:jc w:val="both"/>
      </w:pPr>
      <w:r>
        <w:t xml:space="preserve">Under the provisions of the Bill, the NCPD will assume responsibility for administering a fund dedicated to providing mobility aids to PWDs. This fund aims to ensure that </w:t>
      </w:r>
      <w:r w:rsidR="000E0A15">
        <w:t>persons</w:t>
      </w:r>
      <w:r>
        <w:t xml:space="preserve"> with mobility challenges have access to essential aids such as wheelchairs, crutches, and prosthetic devices. By centralizing this responsibility under the NCPD, the Bill aims to streamline the distribution of mobility aids and improve accessibility for PWDs across the country.</w:t>
      </w:r>
    </w:p>
    <w:p w14:paraId="739B5EBF" w14:textId="77777777" w:rsidR="00401E65" w:rsidRDefault="00A8325F" w:rsidP="00401E65">
      <w:pPr>
        <w:pStyle w:val="NormalWeb"/>
        <w:jc w:val="both"/>
      </w:pPr>
      <w:r>
        <w:t xml:space="preserve">CHRAJ advocates the expeditious passage of the Bill to ensure that PWDs are provided with the </w:t>
      </w:r>
      <w:r w:rsidR="007C32EF">
        <w:t>assistive devises they need to enhance their lives in the promotion and protection of their human rights.</w:t>
      </w:r>
    </w:p>
    <w:p w14:paraId="2A8EADA7" w14:textId="77777777" w:rsidR="008043D2" w:rsidRPr="009E7629" w:rsidRDefault="00990A82" w:rsidP="008165EA">
      <w:pPr>
        <w:pStyle w:val="Heading1"/>
        <w:rPr>
          <w:rFonts w:ascii="Times New Roman" w:hAnsi="Times New Roman"/>
          <w:sz w:val="24"/>
          <w:szCs w:val="24"/>
        </w:rPr>
      </w:pPr>
      <w:bookmarkStart w:id="23" w:name="_Toc171618645"/>
      <w:r w:rsidRPr="009E7629">
        <w:rPr>
          <w:rFonts w:ascii="Times New Roman" w:hAnsi="Times New Roman"/>
          <w:sz w:val="24"/>
          <w:szCs w:val="24"/>
        </w:rPr>
        <w:t>Freedom of expression, and opinion, access to information (article 21)</w:t>
      </w:r>
      <w:bookmarkEnd w:id="23"/>
    </w:p>
    <w:p w14:paraId="3EA89CE3" w14:textId="77777777" w:rsidR="008043D2" w:rsidRPr="009E7629" w:rsidRDefault="00990A82" w:rsidP="00C82470">
      <w:pPr>
        <w:pStyle w:val="SingleTxtG"/>
        <w:ind w:left="0" w:right="-46"/>
        <w:rPr>
          <w:sz w:val="24"/>
          <w:szCs w:val="24"/>
        </w:rPr>
      </w:pPr>
      <w:r w:rsidRPr="009E7629">
        <w:rPr>
          <w:sz w:val="24"/>
          <w:szCs w:val="24"/>
        </w:rPr>
        <w:t xml:space="preserve">Currently, freedom of expression and access to information is one of the major challenges that PWDs face as there are inadequate accommodation made to ensure they enjoy this right. </w:t>
      </w:r>
    </w:p>
    <w:p w14:paraId="6597734D" w14:textId="77777777" w:rsidR="008043D2" w:rsidRPr="009E7629" w:rsidRDefault="007F22C8" w:rsidP="00C82470">
      <w:pPr>
        <w:pStyle w:val="SingleTxtG"/>
        <w:ind w:left="0" w:right="-46"/>
        <w:rPr>
          <w:sz w:val="24"/>
          <w:szCs w:val="24"/>
        </w:rPr>
      </w:pPr>
      <w:r>
        <w:rPr>
          <w:sz w:val="24"/>
          <w:szCs w:val="24"/>
        </w:rPr>
        <w:t>CHRAJ</w:t>
      </w:r>
      <w:r w:rsidR="00990A82" w:rsidRPr="009E7629">
        <w:rPr>
          <w:sz w:val="24"/>
          <w:szCs w:val="24"/>
        </w:rPr>
        <w:t xml:space="preserve"> is in conson</w:t>
      </w:r>
      <w:r>
        <w:rPr>
          <w:sz w:val="24"/>
          <w:szCs w:val="24"/>
        </w:rPr>
        <w:t>ance with the amendments made under</w:t>
      </w:r>
      <w:r w:rsidR="00990A82" w:rsidRPr="009E7629">
        <w:rPr>
          <w:sz w:val="24"/>
          <w:szCs w:val="24"/>
        </w:rPr>
        <w:t xml:space="preserve"> article 48 of the Bill and further recommends that the necessary frameworks and /or policies be developed and implemented for a proper enjoyment of this right.</w:t>
      </w:r>
    </w:p>
    <w:p w14:paraId="7E2F2BB5" w14:textId="77777777" w:rsidR="008043D2" w:rsidRPr="009E7629" w:rsidRDefault="00990A82" w:rsidP="008165EA">
      <w:pPr>
        <w:pStyle w:val="Heading1"/>
        <w:rPr>
          <w:rFonts w:ascii="Times New Roman" w:hAnsi="Times New Roman"/>
          <w:sz w:val="24"/>
          <w:szCs w:val="24"/>
        </w:rPr>
      </w:pPr>
      <w:bookmarkStart w:id="24" w:name="_Toc171618646"/>
      <w:r w:rsidRPr="009E7629">
        <w:rPr>
          <w:rFonts w:ascii="Times New Roman" w:hAnsi="Times New Roman"/>
          <w:sz w:val="24"/>
          <w:szCs w:val="24"/>
        </w:rPr>
        <w:lastRenderedPageBreak/>
        <w:t>Respect for privacy (article 22)</w:t>
      </w:r>
      <w:bookmarkEnd w:id="24"/>
    </w:p>
    <w:p w14:paraId="72ACBDAE" w14:textId="77777777" w:rsidR="00930AB9" w:rsidRDefault="007F22C8" w:rsidP="00930AB9">
      <w:pPr>
        <w:pStyle w:val="NormalWeb"/>
        <w:jc w:val="both"/>
      </w:pPr>
      <w:r>
        <w:t>T</w:t>
      </w:r>
      <w:r w:rsidR="00930AB9">
        <w:t>he right to privacy of PWDs, as outlined in Article 22 of the CRPD, is generally respected.</w:t>
      </w:r>
    </w:p>
    <w:p w14:paraId="67F5B106" w14:textId="77777777" w:rsidR="00930AB9" w:rsidRDefault="00930AB9" w:rsidP="00930AB9">
      <w:pPr>
        <w:pStyle w:val="NormalWeb"/>
        <w:jc w:val="both"/>
      </w:pPr>
      <w:r>
        <w:t>This respect for privacy encompasses various aspects of personal life</w:t>
      </w:r>
      <w:r w:rsidR="00FE4589">
        <w:t xml:space="preserve"> of PWDs</w:t>
      </w:r>
      <w:r>
        <w:t>, including confidentiality of personal information, medical records, and communication. PWDs have the right to control access to their personal information and to make decisions about the disclosure of their disabilities, medical conditions, and other private matters.</w:t>
      </w:r>
    </w:p>
    <w:p w14:paraId="579513E9" w14:textId="77777777" w:rsidR="00930AB9" w:rsidRDefault="00930AB9" w:rsidP="00930AB9">
      <w:pPr>
        <w:pStyle w:val="NormalWeb"/>
        <w:jc w:val="both"/>
      </w:pPr>
      <w:r>
        <w:t xml:space="preserve">The legal framework and societal norms in Ghana strive to protect the privacy of PWDs, recognizing their autonomy and dignity. Health professionals and service providers are generally guided by ethical principles that uphold confidentiality and respect the privacy rights of </w:t>
      </w:r>
      <w:r w:rsidR="000E0A15">
        <w:t>PWDs.</w:t>
      </w:r>
    </w:p>
    <w:p w14:paraId="0D29BE98" w14:textId="77777777" w:rsidR="008043D2" w:rsidRPr="009E7629" w:rsidRDefault="00930AB9" w:rsidP="00930AB9">
      <w:pPr>
        <w:pStyle w:val="NormalWeb"/>
        <w:jc w:val="both"/>
      </w:pPr>
      <w:r>
        <w:t xml:space="preserve">However, challenges do still exist, particularly in ensuring consistent implementation of privacy protections across all sectors and regions. </w:t>
      </w:r>
      <w:r w:rsidR="00556BB8">
        <w:t>Government should ensure a robust policy framework to protect the right to privacy of PWDs</w:t>
      </w:r>
      <w:r>
        <w:t>.</w:t>
      </w:r>
    </w:p>
    <w:p w14:paraId="158184BE" w14:textId="77777777" w:rsidR="008043D2" w:rsidRPr="009E7629" w:rsidRDefault="00990A82" w:rsidP="008165EA">
      <w:pPr>
        <w:pStyle w:val="Heading1"/>
        <w:rPr>
          <w:rFonts w:ascii="Times New Roman" w:hAnsi="Times New Roman"/>
          <w:sz w:val="24"/>
          <w:szCs w:val="24"/>
        </w:rPr>
      </w:pPr>
      <w:bookmarkStart w:id="25" w:name="_Toc171618647"/>
      <w:r w:rsidRPr="009E7629">
        <w:rPr>
          <w:rFonts w:ascii="Times New Roman" w:hAnsi="Times New Roman"/>
          <w:sz w:val="24"/>
          <w:szCs w:val="24"/>
        </w:rPr>
        <w:t>Respect for the home and family (article 23)</w:t>
      </w:r>
      <w:bookmarkEnd w:id="25"/>
    </w:p>
    <w:p w14:paraId="24CE375B" w14:textId="77777777" w:rsidR="00556BB8" w:rsidRPr="009E7629" w:rsidRDefault="00556BB8" w:rsidP="00556BB8">
      <w:pPr>
        <w:pStyle w:val="SingleTxtG"/>
        <w:ind w:left="0" w:right="-46"/>
        <w:rPr>
          <w:sz w:val="24"/>
          <w:szCs w:val="24"/>
        </w:rPr>
      </w:pPr>
      <w:r w:rsidRPr="009E7629">
        <w:rPr>
          <w:sz w:val="24"/>
          <w:szCs w:val="24"/>
        </w:rPr>
        <w:t xml:space="preserve">Articles 29 and 50 of the Bill provides for the enjoyment of the right to found a family and participate in social, economic and recreational activities and to enjoy their sexual and reproductive rights. </w:t>
      </w:r>
    </w:p>
    <w:p w14:paraId="162E58BB" w14:textId="77777777" w:rsidR="00556BB8" w:rsidRDefault="00556BB8" w:rsidP="00556BB8">
      <w:pPr>
        <w:pStyle w:val="NormalWeb"/>
        <w:jc w:val="both"/>
      </w:pPr>
      <w:r>
        <w:t>Articles 29 and 50 of the Bill are pivotal in safeguarding the rights of PWDs in Ghana, particularly concerning their ability to found a family, participate in social, economic, and recreational activities, and enjoy their sexual and reproductive rights.</w:t>
      </w:r>
    </w:p>
    <w:p w14:paraId="0B0EBA08" w14:textId="77777777" w:rsidR="00556BB8" w:rsidRDefault="00556BB8" w:rsidP="00556BB8">
      <w:pPr>
        <w:pStyle w:val="NormalWeb"/>
        <w:jc w:val="both"/>
      </w:pPr>
      <w:r>
        <w:t xml:space="preserve">The provisions outlined in Article 29 </w:t>
      </w:r>
      <w:r w:rsidR="0062768D">
        <w:t xml:space="preserve">of the Bill </w:t>
      </w:r>
      <w:r>
        <w:t xml:space="preserve">underscore the importance of ensuring that PWDs have equal opportunities to form and maintain families. This includes the right to marry and found a family without discrimination based on disability. These rights are essential for promoting the autonomy and personal choices </w:t>
      </w:r>
      <w:r w:rsidR="000E0A15">
        <w:t>of PWDs</w:t>
      </w:r>
      <w:r>
        <w:t>, allowing them to build meaningful relationships and participate fully in family life.</w:t>
      </w:r>
    </w:p>
    <w:p w14:paraId="4F036BF1" w14:textId="77777777" w:rsidR="00556BB8" w:rsidRDefault="00556BB8" w:rsidP="00556BB8">
      <w:pPr>
        <w:pStyle w:val="NormalWeb"/>
        <w:jc w:val="both"/>
      </w:pPr>
      <w:r>
        <w:t xml:space="preserve">Additionally, Article 50 </w:t>
      </w:r>
      <w:r w:rsidR="002A066F">
        <w:t xml:space="preserve">of the Bill </w:t>
      </w:r>
      <w:r>
        <w:t>emphasizes the broader social, economic, and recreational rights of PWDs. It recognizes their entitlement to participate in community activities, access public services and facilities, and engage in cultural and recreational pursuits on an equal basis with others. This provision is crucial for promoting social inclusion, combating isolation, and fostering a sense of belonging within the community.</w:t>
      </w:r>
    </w:p>
    <w:p w14:paraId="5150EEBE" w14:textId="77777777" w:rsidR="00556BB8" w:rsidRDefault="00556BB8" w:rsidP="00556BB8">
      <w:pPr>
        <w:pStyle w:val="NormalWeb"/>
        <w:jc w:val="both"/>
      </w:pPr>
      <w:r>
        <w:t>Efforts to implement these provisions require collaboration between government agencies, civil society organizations, and the disability community to develop inclusive policies, provide accessible services, and promote awareness of rights among PWDs and the broader society. This includes training healthcare providers on disability-sensitive practices, ensuring accessible healthcare facilities, and addressing barriers to reproductive healthcare faced by PWDs.</w:t>
      </w:r>
    </w:p>
    <w:p w14:paraId="28E3C1F9" w14:textId="77777777" w:rsidR="008043D2" w:rsidRPr="009E7629" w:rsidRDefault="00990A82" w:rsidP="008165EA">
      <w:pPr>
        <w:pStyle w:val="Heading1"/>
        <w:rPr>
          <w:rFonts w:ascii="Times New Roman" w:hAnsi="Times New Roman"/>
          <w:sz w:val="24"/>
          <w:szCs w:val="24"/>
        </w:rPr>
      </w:pPr>
      <w:bookmarkStart w:id="26" w:name="_Toc171618648"/>
      <w:r w:rsidRPr="009E7629">
        <w:rPr>
          <w:rFonts w:ascii="Times New Roman" w:hAnsi="Times New Roman"/>
          <w:sz w:val="24"/>
          <w:szCs w:val="24"/>
        </w:rPr>
        <w:t>Education (article 24)</w:t>
      </w:r>
      <w:bookmarkEnd w:id="26"/>
    </w:p>
    <w:p w14:paraId="449523DB" w14:textId="77777777" w:rsidR="008043D2" w:rsidRPr="009E7629" w:rsidRDefault="00990A82" w:rsidP="00C82470">
      <w:pPr>
        <w:pStyle w:val="SingleTxtG"/>
        <w:ind w:left="0" w:right="-46"/>
        <w:rPr>
          <w:sz w:val="24"/>
          <w:szCs w:val="24"/>
        </w:rPr>
      </w:pPr>
      <w:r w:rsidRPr="009E7629">
        <w:rPr>
          <w:sz w:val="24"/>
          <w:szCs w:val="24"/>
        </w:rPr>
        <w:t xml:space="preserve">The provisions on inclusive education and management of facilities and equipment in educational institutions, in the Bill are commendable as well as the plans by the </w:t>
      </w:r>
      <w:r w:rsidRPr="009E7629">
        <w:rPr>
          <w:sz w:val="24"/>
          <w:szCs w:val="24"/>
          <w:lang w:val="en-US"/>
        </w:rPr>
        <w:t xml:space="preserve">National </w:t>
      </w:r>
      <w:r w:rsidRPr="009E7629">
        <w:rPr>
          <w:sz w:val="24"/>
          <w:szCs w:val="24"/>
          <w:lang w:val="en-US"/>
        </w:rPr>
        <w:lastRenderedPageBreak/>
        <w:t xml:space="preserve">Council on Curriculum and Assessment </w:t>
      </w:r>
      <w:r w:rsidRPr="00FD5430">
        <w:rPr>
          <w:sz w:val="24"/>
          <w:szCs w:val="24"/>
        </w:rPr>
        <w:t>(NaCCA</w:t>
      </w:r>
      <w:r w:rsidRPr="009E7629">
        <w:rPr>
          <w:sz w:val="24"/>
          <w:szCs w:val="24"/>
          <w:lang w:val="en-US"/>
        </w:rPr>
        <w:t>) to develop Mathematics and Science curriculum for the persons with visual impairment.</w:t>
      </w:r>
    </w:p>
    <w:p w14:paraId="288D5D74" w14:textId="77777777" w:rsidR="008043D2" w:rsidRPr="009E7629" w:rsidRDefault="00EE0EB3" w:rsidP="00C82470">
      <w:pPr>
        <w:pStyle w:val="SingleTxtG"/>
        <w:ind w:left="0" w:right="-46"/>
        <w:rPr>
          <w:sz w:val="24"/>
          <w:szCs w:val="24"/>
        </w:rPr>
      </w:pPr>
      <w:r>
        <w:rPr>
          <w:sz w:val="24"/>
          <w:szCs w:val="24"/>
        </w:rPr>
        <w:t>CHRAJ</w:t>
      </w:r>
      <w:r w:rsidR="00990A82" w:rsidRPr="009E7629">
        <w:rPr>
          <w:sz w:val="24"/>
          <w:szCs w:val="24"/>
        </w:rPr>
        <w:t xml:space="preserve"> recommends this amendment and adds that the revised Inclusive Education Policy should be strictly enforced together with the Bill when passed to ensure that the human rights of PWD are not violated.</w:t>
      </w:r>
    </w:p>
    <w:p w14:paraId="5246FD43" w14:textId="77777777" w:rsidR="008043D2" w:rsidRPr="009E7629" w:rsidRDefault="00EE0EB3" w:rsidP="00C82470">
      <w:pPr>
        <w:pStyle w:val="SingleTxtG"/>
        <w:ind w:left="0" w:right="-46"/>
        <w:rPr>
          <w:sz w:val="24"/>
          <w:szCs w:val="24"/>
        </w:rPr>
      </w:pPr>
      <w:r>
        <w:rPr>
          <w:sz w:val="24"/>
          <w:szCs w:val="24"/>
        </w:rPr>
        <w:t>CHRAJ</w:t>
      </w:r>
      <w:r w:rsidR="00990A82" w:rsidRPr="009E7629">
        <w:rPr>
          <w:sz w:val="24"/>
          <w:szCs w:val="24"/>
        </w:rPr>
        <w:t xml:space="preserve"> further suggests that Government adequately resources the Resource and Transition centres for students with special needs.</w:t>
      </w:r>
    </w:p>
    <w:p w14:paraId="086ED02E" w14:textId="77777777" w:rsidR="008043D2" w:rsidRPr="00203D22" w:rsidRDefault="00990A82" w:rsidP="00C82470">
      <w:pPr>
        <w:pStyle w:val="SingleTxtG"/>
        <w:ind w:left="0" w:right="-46"/>
        <w:rPr>
          <w:color w:val="365F91" w:themeColor="accent1" w:themeShade="BF"/>
          <w:sz w:val="24"/>
          <w:szCs w:val="24"/>
        </w:rPr>
      </w:pPr>
      <w:r w:rsidRPr="00203D22">
        <w:rPr>
          <w:i/>
          <w:color w:val="365F91" w:themeColor="accent1" w:themeShade="BF"/>
          <w:sz w:val="24"/>
          <w:szCs w:val="24"/>
        </w:rPr>
        <w:t xml:space="preserve">Question: when will the design of the curriculum by </w:t>
      </w:r>
      <w:r w:rsidRPr="00203D22">
        <w:rPr>
          <w:i/>
          <w:color w:val="365F91" w:themeColor="accent1" w:themeShade="BF"/>
          <w:sz w:val="24"/>
          <w:szCs w:val="24"/>
          <w:lang w:val="en-US"/>
        </w:rPr>
        <w:t>the National Council on Curriculum and Assessment (NaCCA) be complete</w:t>
      </w:r>
      <w:r w:rsidR="002A066F" w:rsidRPr="00203D22">
        <w:rPr>
          <w:i/>
          <w:color w:val="365F91" w:themeColor="accent1" w:themeShade="BF"/>
          <w:sz w:val="24"/>
          <w:szCs w:val="24"/>
          <w:lang w:val="en-US"/>
        </w:rPr>
        <w:t>d</w:t>
      </w:r>
      <w:r w:rsidRPr="00203D22">
        <w:rPr>
          <w:i/>
          <w:color w:val="365F91" w:themeColor="accent1" w:themeShade="BF"/>
          <w:sz w:val="24"/>
          <w:szCs w:val="24"/>
          <w:lang w:val="en-US"/>
        </w:rPr>
        <w:t>?</w:t>
      </w:r>
    </w:p>
    <w:p w14:paraId="1E352A36" w14:textId="77777777" w:rsidR="008043D2" w:rsidRDefault="00990A82" w:rsidP="008165EA">
      <w:pPr>
        <w:pStyle w:val="Heading1"/>
        <w:rPr>
          <w:rFonts w:ascii="Times New Roman" w:hAnsi="Times New Roman"/>
          <w:sz w:val="24"/>
          <w:szCs w:val="24"/>
        </w:rPr>
      </w:pPr>
      <w:bookmarkStart w:id="27" w:name="_Toc171618649"/>
      <w:r w:rsidRPr="009E7629">
        <w:rPr>
          <w:rFonts w:ascii="Times New Roman" w:hAnsi="Times New Roman"/>
          <w:sz w:val="24"/>
          <w:szCs w:val="24"/>
        </w:rPr>
        <w:t>Health (article 25)</w:t>
      </w:r>
      <w:bookmarkEnd w:id="27"/>
    </w:p>
    <w:p w14:paraId="78A1279D" w14:textId="77777777" w:rsidR="00F76A94" w:rsidRDefault="00F76A94" w:rsidP="00F76A94">
      <w:pPr>
        <w:pStyle w:val="NormalWeb"/>
        <w:jc w:val="both"/>
      </w:pPr>
      <w:r>
        <w:t>Currently, PWDs in Ghana encounter significant challenges when accessing healthcare services. These barriers often include physical accessibility issues, inadequate training of healthcare personnel on disability-specific needs, and a lack of disability-friendly infrastructure and equipment in healthcare facilities.</w:t>
      </w:r>
    </w:p>
    <w:p w14:paraId="5979B59C" w14:textId="77777777" w:rsidR="00F76A94" w:rsidRDefault="00400911" w:rsidP="00F76A94">
      <w:pPr>
        <w:pStyle w:val="NormalWeb"/>
        <w:jc w:val="both"/>
      </w:pPr>
      <w:r>
        <w:t>CHRAJ</w:t>
      </w:r>
      <w:r w:rsidR="00F76A94">
        <w:t xml:space="preserve"> advocates for tailored health services that meet the unique needs of PWDs. This includes early identification and intervention strategies designed to diagnose disabilities promptly and provide appropriate medical interventions. Early </w:t>
      </w:r>
      <w:r w:rsidR="002A066F">
        <w:t>intervention not only improves</w:t>
      </w:r>
      <w:r w:rsidR="00F76A94">
        <w:t xml:space="preserve"> health outcomes but also helps prevent further disabilities and complications.</w:t>
      </w:r>
    </w:p>
    <w:p w14:paraId="2D38FA04" w14:textId="77777777" w:rsidR="00F76A94" w:rsidRDefault="00F76A94" w:rsidP="00F76A94">
      <w:pPr>
        <w:pStyle w:val="NormalWeb"/>
        <w:jc w:val="both"/>
      </w:pPr>
      <w:r>
        <w:t xml:space="preserve">CHRAJ further recommends the establishment of disability-friendly health facilities equipped with proper assistive technologies and infrastructure. These facilities should be designed to ensure accessibility for PWDs, including those with mobility impairments, sensory disabilities, or communication challenges. Accessible features may include ramps, wide doorways, accessible examination tables, signage in Braille or large print, and availability of </w:t>
      </w:r>
      <w:r w:rsidR="00400911">
        <w:t>SLI</w:t>
      </w:r>
      <w:r>
        <w:t xml:space="preserve"> or other communication aids.</w:t>
      </w:r>
    </w:p>
    <w:p w14:paraId="7DDC24D8" w14:textId="77777777" w:rsidR="00F76A94" w:rsidRDefault="00F76A94" w:rsidP="00F76A94">
      <w:pPr>
        <w:pStyle w:val="NormalWeb"/>
        <w:jc w:val="both"/>
      </w:pPr>
      <w:r>
        <w:t>Moreover, ensuring inclusivity in healthcare settings is crucial to enable PWDs to access non-emergency medical attention and assistance with dignity. This involves training healthcare providers to understand and accommodate the specific needs of PWDs, such as providing clear communication, respecting autonomy in decision-making, and addressing any barriers that may prevent equal access to healthcare services.</w:t>
      </w:r>
    </w:p>
    <w:p w14:paraId="017E77EC" w14:textId="77777777" w:rsidR="00F76A94" w:rsidRDefault="00F76A94" w:rsidP="00400911">
      <w:pPr>
        <w:pStyle w:val="z-TopofForm"/>
        <w:jc w:val="left"/>
      </w:pPr>
      <w:r>
        <w:t>Top of Form</w:t>
      </w:r>
    </w:p>
    <w:p w14:paraId="6BCB392D" w14:textId="77777777" w:rsidR="00F76A94" w:rsidRDefault="00F76A94" w:rsidP="00F76A94">
      <w:pPr>
        <w:pStyle w:val="z-BottomofForm"/>
      </w:pPr>
      <w:r>
        <w:t>Bottom of Form</w:t>
      </w:r>
    </w:p>
    <w:p w14:paraId="6E5D6623" w14:textId="77777777" w:rsidR="008043D2" w:rsidRPr="009E7629" w:rsidRDefault="00990A82" w:rsidP="008165EA">
      <w:pPr>
        <w:pStyle w:val="Heading1"/>
        <w:rPr>
          <w:rFonts w:ascii="Times New Roman" w:hAnsi="Times New Roman"/>
          <w:sz w:val="24"/>
          <w:szCs w:val="24"/>
        </w:rPr>
      </w:pPr>
      <w:bookmarkStart w:id="28" w:name="_Toc171618650"/>
      <w:r w:rsidRPr="009E7629">
        <w:rPr>
          <w:rFonts w:ascii="Times New Roman" w:hAnsi="Times New Roman"/>
          <w:sz w:val="24"/>
          <w:szCs w:val="24"/>
        </w:rPr>
        <w:t>Habilitation and rehabilitation (article 26)</w:t>
      </w:r>
      <w:bookmarkEnd w:id="28"/>
    </w:p>
    <w:p w14:paraId="10243C96" w14:textId="77777777" w:rsidR="00963F71" w:rsidRDefault="00963F71" w:rsidP="00963F71">
      <w:pPr>
        <w:pStyle w:val="NormalWeb"/>
        <w:jc w:val="both"/>
      </w:pPr>
      <w:r>
        <w:t>Currently, Act 715 provides for Rehabilitation centres for PWDs; however, it does not include measures effective and appropriate, including through peer support, to enable PWDs achieve and maintain maximum independence, full physical, mental, social, and vocational ability, and full inclusion and participation in all aspects of life.</w:t>
      </w:r>
    </w:p>
    <w:p w14:paraId="5935014F" w14:textId="77777777" w:rsidR="00963F71" w:rsidRDefault="00963F71" w:rsidP="00963F71">
      <w:pPr>
        <w:pStyle w:val="NormalWeb"/>
        <w:jc w:val="both"/>
      </w:pPr>
      <w:r>
        <w:t>The inclusion of provisions for habilitation and rehabilitation centres in the Bill signifies a significant advancement and is in harmony with Article 26 of the CRPD. Article 26 of the CRPD emphasizes the entitlement of persons with disabilities to habilitation and rehabilitation services, crucial for enhancing their independence, participation, and inclusion in socie</w:t>
      </w:r>
      <w:r>
        <w:lastRenderedPageBreak/>
        <w:t xml:space="preserve">ty. These services encompass a broad spectrum of interventions aimed at improving skills, mobility, communication abilities, and overall quality of life for </w:t>
      </w:r>
      <w:r w:rsidR="000E0A15">
        <w:t>PWDs</w:t>
      </w:r>
      <w:r>
        <w:t>.</w:t>
      </w:r>
    </w:p>
    <w:p w14:paraId="61802417" w14:textId="77777777" w:rsidR="00963F71" w:rsidRDefault="00963F71" w:rsidP="00A240AA">
      <w:pPr>
        <w:pStyle w:val="NormalWeb"/>
        <w:jc w:val="both"/>
      </w:pPr>
      <w:r>
        <w:t xml:space="preserve">By incorporating provisions for habilitation and rehabilitation centres in the Bill, Ghana acknowledges the vital role of these services in promoting the rights and well-being of persons with disabilities. </w:t>
      </w:r>
    </w:p>
    <w:p w14:paraId="0BF571E2" w14:textId="77777777" w:rsidR="00963F71" w:rsidRDefault="00A240AA" w:rsidP="00A240AA">
      <w:pPr>
        <w:pStyle w:val="NormalWeb"/>
        <w:jc w:val="both"/>
      </w:pPr>
      <w:r>
        <w:t>It is important that government put in place the necessary framework to ensure that the Commission (NCPD) liaises with the appropriate MMDAs to ensure the realisation of the rights of PWDs in ensuring their independence and inclusivity on equal basis with others.</w:t>
      </w:r>
    </w:p>
    <w:p w14:paraId="621E9150" w14:textId="77777777" w:rsidR="008043D2" w:rsidRDefault="00990A82" w:rsidP="008165EA">
      <w:pPr>
        <w:pStyle w:val="Heading1"/>
        <w:rPr>
          <w:rFonts w:ascii="Times New Roman" w:hAnsi="Times New Roman"/>
          <w:sz w:val="24"/>
          <w:szCs w:val="24"/>
        </w:rPr>
      </w:pPr>
      <w:bookmarkStart w:id="29" w:name="_Toc171618651"/>
      <w:r w:rsidRPr="009E7629">
        <w:rPr>
          <w:rFonts w:ascii="Times New Roman" w:hAnsi="Times New Roman"/>
          <w:sz w:val="24"/>
          <w:szCs w:val="24"/>
        </w:rPr>
        <w:t>Work and employment (article 27)</w:t>
      </w:r>
      <w:bookmarkEnd w:id="29"/>
      <w:r w:rsidRPr="009E7629">
        <w:rPr>
          <w:rFonts w:ascii="Times New Roman" w:hAnsi="Times New Roman"/>
          <w:sz w:val="24"/>
          <w:szCs w:val="24"/>
        </w:rPr>
        <w:tab/>
      </w:r>
    </w:p>
    <w:p w14:paraId="49B99C54" w14:textId="77777777" w:rsidR="001D7414" w:rsidRDefault="001D7414" w:rsidP="001D7414">
      <w:pPr>
        <w:pStyle w:val="NormalWeb"/>
        <w:jc w:val="both"/>
      </w:pPr>
      <w:r>
        <w:t>The proposed amendments empower the Commission (NCPD) and Ministry of Gender, Children, and Social Protection (MoGSCP) to establish essential frameworks and strategies aimed at facilitating employment opportunities for Persons with Disabilities (PWDs).</w:t>
      </w:r>
    </w:p>
    <w:p w14:paraId="70AF1C6D" w14:textId="77777777" w:rsidR="001D7414" w:rsidRDefault="001D7414" w:rsidP="001D7414">
      <w:pPr>
        <w:pStyle w:val="NormalWeb"/>
        <w:jc w:val="both"/>
      </w:pPr>
      <w:r>
        <w:t>It is particularly commendable that, once these provisions are enacted, job advertisements will be required to be accessible in formats that accommodate PWDs. This was a huge barrier to work and employment for PWDs. This inclusive approach not only promotes equal access to employment opportunities but also underscores Ghana's commitment to creating an inclusive and accessible work e</w:t>
      </w:r>
      <w:r w:rsidR="000E0A15">
        <w:t>nvironment for all persons</w:t>
      </w:r>
      <w:r>
        <w:t>, regardless of disability.</w:t>
      </w:r>
    </w:p>
    <w:p w14:paraId="08E2809B" w14:textId="77777777" w:rsidR="001D7414" w:rsidRDefault="001D7414" w:rsidP="001D7414">
      <w:pPr>
        <w:pStyle w:val="NormalWeb"/>
        <w:jc w:val="both"/>
      </w:pPr>
      <w:r>
        <w:t xml:space="preserve">Moving forward, CHRAJ suggests that the Commission (NCPD) and MoGSCP collaborate closely with state and non state actors including employers, OPWDs, and other stakeholders to map out the requisite policies, framework and action plans for implementation. </w:t>
      </w:r>
    </w:p>
    <w:p w14:paraId="746C6949" w14:textId="77777777" w:rsidR="008043D2" w:rsidRPr="00203D22" w:rsidRDefault="00990A82" w:rsidP="00C82470">
      <w:pPr>
        <w:pStyle w:val="SingleTxtG"/>
        <w:tabs>
          <w:tab w:val="left" w:pos="3280"/>
        </w:tabs>
        <w:ind w:left="0" w:right="-46"/>
        <w:rPr>
          <w:color w:val="365F91" w:themeColor="accent1" w:themeShade="BF"/>
          <w:sz w:val="24"/>
          <w:szCs w:val="24"/>
        </w:rPr>
      </w:pPr>
      <w:r w:rsidRPr="00203D22">
        <w:rPr>
          <w:b/>
          <w:bCs/>
          <w:color w:val="365F91" w:themeColor="accent1" w:themeShade="BF"/>
          <w:sz w:val="24"/>
          <w:szCs w:val="24"/>
        </w:rPr>
        <w:t>Question:</w:t>
      </w:r>
      <w:r w:rsidRPr="00203D22">
        <w:rPr>
          <w:color w:val="365F91" w:themeColor="accent1" w:themeShade="BF"/>
          <w:sz w:val="24"/>
          <w:szCs w:val="24"/>
        </w:rPr>
        <w:t xml:space="preserve"> </w:t>
      </w:r>
      <w:r w:rsidRPr="00203D22">
        <w:rPr>
          <w:i/>
          <w:iCs/>
          <w:color w:val="365F91" w:themeColor="accent1" w:themeShade="BF"/>
          <w:sz w:val="24"/>
          <w:szCs w:val="24"/>
        </w:rPr>
        <w:t xml:space="preserve">How far advanced are the refurbishment of existing employment </w:t>
      </w:r>
      <w:r w:rsidR="00FD5430" w:rsidRPr="00203D22">
        <w:rPr>
          <w:i/>
          <w:iCs/>
          <w:color w:val="365F91" w:themeColor="accent1" w:themeShade="BF"/>
          <w:sz w:val="24"/>
          <w:szCs w:val="24"/>
        </w:rPr>
        <w:t>centres</w:t>
      </w:r>
      <w:r w:rsidRPr="00203D22">
        <w:rPr>
          <w:i/>
          <w:iCs/>
          <w:color w:val="365F91" w:themeColor="accent1" w:themeShade="BF"/>
          <w:sz w:val="24"/>
          <w:szCs w:val="24"/>
        </w:rPr>
        <w:t xml:space="preserve"> and building new ones? When will these employment </w:t>
      </w:r>
      <w:r w:rsidR="00FD5430" w:rsidRPr="00203D22">
        <w:rPr>
          <w:i/>
          <w:iCs/>
          <w:color w:val="365F91" w:themeColor="accent1" w:themeShade="BF"/>
          <w:sz w:val="24"/>
          <w:szCs w:val="24"/>
        </w:rPr>
        <w:t>centres</w:t>
      </w:r>
      <w:r w:rsidRPr="00203D22">
        <w:rPr>
          <w:i/>
          <w:iCs/>
          <w:color w:val="365F91" w:themeColor="accent1" w:themeShade="BF"/>
          <w:sz w:val="24"/>
          <w:szCs w:val="24"/>
        </w:rPr>
        <w:t xml:space="preserve"> be available for use by PWDs?</w:t>
      </w:r>
    </w:p>
    <w:p w14:paraId="7E101173" w14:textId="77777777" w:rsidR="008043D2" w:rsidRDefault="00990A82" w:rsidP="008165EA">
      <w:pPr>
        <w:pStyle w:val="Heading1"/>
        <w:rPr>
          <w:rFonts w:ascii="Times New Roman" w:hAnsi="Times New Roman"/>
          <w:sz w:val="24"/>
          <w:szCs w:val="24"/>
        </w:rPr>
      </w:pPr>
      <w:bookmarkStart w:id="30" w:name="_Toc171618652"/>
      <w:r w:rsidRPr="009E7629">
        <w:rPr>
          <w:rFonts w:ascii="Times New Roman" w:hAnsi="Times New Roman"/>
          <w:sz w:val="24"/>
          <w:szCs w:val="24"/>
        </w:rPr>
        <w:t>Adequate standard of living and social protection (article 28)</w:t>
      </w:r>
      <w:bookmarkEnd w:id="30"/>
    </w:p>
    <w:p w14:paraId="497A5366" w14:textId="77777777" w:rsidR="00D60D7C" w:rsidRPr="00D60D7C" w:rsidRDefault="00D60D7C" w:rsidP="00D60D7C">
      <w:pPr>
        <w:suppressAutoHyphens w:val="0"/>
        <w:autoSpaceDN/>
        <w:spacing w:before="100" w:beforeAutospacing="1" w:after="100" w:afterAutospacing="1" w:line="240" w:lineRule="auto"/>
        <w:rPr>
          <w:rFonts w:ascii="Times New Roman" w:eastAsia="Times New Roman" w:hAnsi="Times New Roman"/>
          <w:sz w:val="24"/>
          <w:szCs w:val="24"/>
          <w:lang w:eastAsia="en-GB"/>
        </w:rPr>
      </w:pPr>
      <w:r w:rsidRPr="00D60D7C">
        <w:rPr>
          <w:rFonts w:ascii="Times New Roman" w:eastAsia="Times New Roman" w:hAnsi="Times New Roman"/>
          <w:sz w:val="24"/>
          <w:szCs w:val="24"/>
          <w:lang w:eastAsia="en-GB"/>
        </w:rPr>
        <w:t>The amendments put forward in the Bill regarding social protection are commendable. They include a provision for granting a monthly disability allowance to unemployed Persons with Disabilities (PWDs), as stipulated in Article 30 of the Bill.</w:t>
      </w:r>
    </w:p>
    <w:p w14:paraId="74DE5C2C" w14:textId="77777777" w:rsidR="00D60D7C" w:rsidRDefault="00D60D7C" w:rsidP="00D60D7C">
      <w:pPr>
        <w:suppressAutoHyphens w:val="0"/>
        <w:autoSpaceDN/>
        <w:spacing w:before="100" w:beforeAutospacing="1" w:after="100" w:afterAutospacing="1" w:line="240" w:lineRule="auto"/>
        <w:rPr>
          <w:rFonts w:ascii="Times New Roman" w:eastAsia="Times New Roman" w:hAnsi="Times New Roman"/>
          <w:sz w:val="24"/>
          <w:szCs w:val="24"/>
          <w:lang w:eastAsia="en-GB"/>
        </w:rPr>
      </w:pPr>
      <w:r w:rsidRPr="00D60D7C">
        <w:rPr>
          <w:rFonts w:ascii="Times New Roman" w:eastAsia="Times New Roman" w:hAnsi="Times New Roman"/>
          <w:sz w:val="24"/>
          <w:szCs w:val="24"/>
          <w:lang w:eastAsia="en-GB"/>
        </w:rPr>
        <w:t>Furthermore, there is a need to revise the Social Protection Policy to incorporate more inclusive provisions that cater specifically to the unique needs of children with disabilities, aligning with Article 28 of the CRPD.</w:t>
      </w:r>
    </w:p>
    <w:p w14:paraId="11830850" w14:textId="77777777" w:rsidR="00BF0858" w:rsidRPr="00AA23B3" w:rsidRDefault="00BF0858" w:rsidP="00BF0858">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CHRAJ acknowledges efforts by government including the use of</w:t>
      </w:r>
      <w:r w:rsidRPr="00AA23B3">
        <w:rPr>
          <w:rFonts w:ascii="Times New Roman" w:eastAsia="Times New Roman" w:hAnsi="Times New Roman"/>
          <w:sz w:val="24"/>
          <w:szCs w:val="24"/>
          <w:lang w:eastAsia="en-GB"/>
        </w:rPr>
        <w:t xml:space="preserve"> </w:t>
      </w:r>
      <w:r w:rsidR="002A066F">
        <w:rPr>
          <w:rFonts w:ascii="Times New Roman" w:eastAsia="Times New Roman" w:hAnsi="Times New Roman"/>
          <w:sz w:val="24"/>
          <w:szCs w:val="24"/>
          <w:lang w:eastAsia="en-GB"/>
        </w:rPr>
        <w:t>SLI</w:t>
      </w:r>
      <w:r w:rsidR="00B67EEF">
        <w:rPr>
          <w:rFonts w:ascii="Times New Roman" w:eastAsia="Times New Roman" w:hAnsi="Times New Roman"/>
          <w:sz w:val="24"/>
          <w:szCs w:val="24"/>
          <w:lang w:eastAsia="en-GB"/>
        </w:rPr>
        <w:t>s</w:t>
      </w:r>
      <w:r w:rsidR="002A066F">
        <w:rPr>
          <w:rFonts w:ascii="Times New Roman" w:eastAsia="Times New Roman" w:hAnsi="Times New Roman"/>
          <w:sz w:val="24"/>
          <w:szCs w:val="24"/>
          <w:lang w:eastAsia="en-GB"/>
        </w:rPr>
        <w:t xml:space="preserve"> </w:t>
      </w:r>
      <w:r w:rsidRPr="00AA23B3">
        <w:rPr>
          <w:rFonts w:ascii="Times New Roman" w:eastAsia="Times New Roman" w:hAnsi="Times New Roman"/>
          <w:sz w:val="24"/>
          <w:szCs w:val="24"/>
          <w:lang w:eastAsia="en-GB"/>
        </w:rPr>
        <w:t>provided during the President’s state of the nation address, introduction of SLI courses in universities, and inclusion of SLIs in educational campaigns by the Electoral Commission. However, these efforts, while commendable</w:t>
      </w:r>
      <w:r w:rsidR="000E0A15">
        <w:rPr>
          <w:rFonts w:ascii="Times New Roman" w:eastAsia="Times New Roman" w:hAnsi="Times New Roman"/>
          <w:sz w:val="24"/>
          <w:szCs w:val="24"/>
          <w:lang w:eastAsia="en-GB"/>
        </w:rPr>
        <w:t>, primarily cater to persons</w:t>
      </w:r>
      <w:r w:rsidRPr="00AA23B3">
        <w:rPr>
          <w:rFonts w:ascii="Times New Roman" w:eastAsia="Times New Roman" w:hAnsi="Times New Roman"/>
          <w:sz w:val="24"/>
          <w:szCs w:val="24"/>
          <w:lang w:eastAsia="en-GB"/>
        </w:rPr>
        <w:t xml:space="preserve"> with hearing impairments and do not adequately address the diverse needs of PWDs. CHRAJ emphasizes the need for interventions that consider the intersecting nature of disabilities, ensuring access to information and enabling dignified and fulfilling lives for all PWDs.</w:t>
      </w:r>
    </w:p>
    <w:p w14:paraId="6AE29025" w14:textId="77777777" w:rsidR="00BF0858" w:rsidRPr="00AA23B3" w:rsidRDefault="00BF0858" w:rsidP="00BF0858">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AA23B3">
        <w:rPr>
          <w:rFonts w:ascii="Times New Roman" w:eastAsia="Times New Roman" w:hAnsi="Times New Roman"/>
          <w:sz w:val="24"/>
          <w:szCs w:val="24"/>
          <w:lang w:eastAsia="en-GB"/>
        </w:rPr>
        <w:t>CHRAJ notes the absence of disaggregated data necessary for effective monitoring and evaluation of the i</w:t>
      </w:r>
      <w:r w:rsidR="002A066F">
        <w:rPr>
          <w:rFonts w:ascii="Times New Roman" w:eastAsia="Times New Roman" w:hAnsi="Times New Roman"/>
          <w:sz w:val="24"/>
          <w:szCs w:val="24"/>
          <w:lang w:eastAsia="en-GB"/>
        </w:rPr>
        <w:t>mpacts of current interventions and steps should be taken to pass the Bill to enable the Commission (NCPD) undertake this role.</w:t>
      </w:r>
    </w:p>
    <w:p w14:paraId="10C0C64B" w14:textId="77777777" w:rsidR="008043D2" w:rsidRDefault="00990A82" w:rsidP="008165EA">
      <w:pPr>
        <w:pStyle w:val="Heading1"/>
        <w:rPr>
          <w:rFonts w:ascii="Times New Roman" w:hAnsi="Times New Roman"/>
          <w:sz w:val="24"/>
          <w:szCs w:val="24"/>
        </w:rPr>
      </w:pPr>
      <w:bookmarkStart w:id="31" w:name="_Toc171618653"/>
      <w:r w:rsidRPr="009E7629">
        <w:rPr>
          <w:rFonts w:ascii="Times New Roman" w:hAnsi="Times New Roman"/>
          <w:sz w:val="24"/>
          <w:szCs w:val="24"/>
        </w:rPr>
        <w:lastRenderedPageBreak/>
        <w:t>Participation in political and public life (article 29)</w:t>
      </w:r>
      <w:bookmarkEnd w:id="31"/>
    </w:p>
    <w:p w14:paraId="4E83DF9F" w14:textId="77777777" w:rsidR="00EE4C59" w:rsidRDefault="009A2998" w:rsidP="00D60D7C">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Currently, there are no comprehensive guidelines and policies in place </w:t>
      </w:r>
      <w:r w:rsidR="00EE4C59">
        <w:rPr>
          <w:rFonts w:ascii="Times New Roman" w:eastAsia="Times New Roman" w:hAnsi="Times New Roman"/>
          <w:sz w:val="24"/>
          <w:szCs w:val="24"/>
          <w:lang w:eastAsia="en-GB"/>
        </w:rPr>
        <w:t>by the Electoral Commission to enhance the participation of PWDs in political and public life.</w:t>
      </w:r>
    </w:p>
    <w:p w14:paraId="3426AF54" w14:textId="77777777" w:rsidR="00D60D7C" w:rsidRPr="00D60D7C" w:rsidRDefault="00EE4C59" w:rsidP="00D60D7C">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 </w:t>
      </w:r>
      <w:r w:rsidR="00D60D7C" w:rsidRPr="00D60D7C">
        <w:rPr>
          <w:rFonts w:ascii="Times New Roman" w:eastAsia="Times New Roman" w:hAnsi="Times New Roman"/>
          <w:sz w:val="24"/>
          <w:szCs w:val="24"/>
          <w:lang w:eastAsia="en-GB"/>
        </w:rPr>
        <w:t>The Commission strongly advises the Electoral Commission to develop comprehensive guidelines and policies aimed at promoting and safeguarding the political and public participation rights of Persons with Disabilities (PWDs). These guidelines should encompass a range of reasonable accommodations tailored to the diverse needs of PWDs.</w:t>
      </w:r>
    </w:p>
    <w:p w14:paraId="4B20F7D1" w14:textId="77777777" w:rsidR="00D60D7C" w:rsidRPr="00D60D7C" w:rsidRDefault="00D60D7C" w:rsidP="00D60D7C">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D60D7C">
        <w:rPr>
          <w:rFonts w:ascii="Times New Roman" w:eastAsia="Times New Roman" w:hAnsi="Times New Roman"/>
          <w:sz w:val="24"/>
          <w:szCs w:val="24"/>
          <w:lang w:eastAsia="en-GB"/>
        </w:rPr>
        <w:t>Specifically, these policies should ensure that polling stations and election materials are ac</w:t>
      </w:r>
      <w:r w:rsidR="000E0A15">
        <w:rPr>
          <w:rFonts w:ascii="Times New Roman" w:eastAsia="Times New Roman" w:hAnsi="Times New Roman"/>
          <w:sz w:val="24"/>
          <w:szCs w:val="24"/>
          <w:lang w:eastAsia="en-GB"/>
        </w:rPr>
        <w:t>cessible to persons</w:t>
      </w:r>
      <w:r w:rsidRPr="00D60D7C">
        <w:rPr>
          <w:rFonts w:ascii="Times New Roman" w:eastAsia="Times New Roman" w:hAnsi="Times New Roman"/>
          <w:sz w:val="24"/>
          <w:szCs w:val="24"/>
          <w:lang w:eastAsia="en-GB"/>
        </w:rPr>
        <w:t xml:space="preserve"> with physical disabilities, such as wheelchair ramps and tactile ballots for visually impaired voters. Moreover, the guidelines should include provisions for </w:t>
      </w:r>
      <w:r>
        <w:rPr>
          <w:rFonts w:ascii="Times New Roman" w:eastAsia="Times New Roman" w:hAnsi="Times New Roman"/>
          <w:sz w:val="24"/>
          <w:szCs w:val="24"/>
          <w:lang w:eastAsia="en-GB"/>
        </w:rPr>
        <w:t>SLIs</w:t>
      </w:r>
      <w:r w:rsidRPr="00D60D7C">
        <w:rPr>
          <w:rFonts w:ascii="Times New Roman" w:eastAsia="Times New Roman" w:hAnsi="Times New Roman"/>
          <w:sz w:val="24"/>
          <w:szCs w:val="24"/>
          <w:lang w:eastAsia="en-GB"/>
        </w:rPr>
        <w:t xml:space="preserve"> and other forms of communication assistance to facilitate effective participation of PWDs in electoral processes.</w:t>
      </w:r>
    </w:p>
    <w:p w14:paraId="4ACFDFA5" w14:textId="77777777" w:rsidR="00D60D7C" w:rsidRPr="00D60D7C" w:rsidRDefault="00D60D7C" w:rsidP="00D60D7C">
      <w:pPr>
        <w:suppressAutoHyphens w:val="0"/>
        <w:autoSpaceDN/>
        <w:spacing w:before="100" w:beforeAutospacing="1" w:after="100" w:afterAutospacing="1" w:line="240" w:lineRule="auto"/>
        <w:jc w:val="both"/>
        <w:rPr>
          <w:rFonts w:ascii="Times New Roman" w:eastAsia="Times New Roman" w:hAnsi="Times New Roman"/>
          <w:sz w:val="24"/>
          <w:szCs w:val="24"/>
          <w:lang w:eastAsia="en-GB"/>
        </w:rPr>
      </w:pPr>
      <w:r w:rsidRPr="00D60D7C">
        <w:rPr>
          <w:rFonts w:ascii="Times New Roman" w:eastAsia="Times New Roman" w:hAnsi="Times New Roman"/>
          <w:sz w:val="24"/>
          <w:szCs w:val="24"/>
          <w:lang w:eastAsia="en-GB"/>
        </w:rPr>
        <w:t>It is crucial that these guidelines are implemented nationwide to ensure that PWDs can exercise their right to vote independently and confidentially, free from any barriers or discrimina</w:t>
      </w:r>
      <w:r>
        <w:rPr>
          <w:rFonts w:ascii="Times New Roman" w:eastAsia="Times New Roman" w:hAnsi="Times New Roman"/>
          <w:sz w:val="24"/>
          <w:szCs w:val="24"/>
          <w:lang w:eastAsia="en-GB"/>
        </w:rPr>
        <w:t>tion</w:t>
      </w:r>
      <w:r w:rsidRPr="00D60D7C">
        <w:rPr>
          <w:rFonts w:ascii="Times New Roman" w:eastAsia="Times New Roman" w:hAnsi="Times New Roman"/>
          <w:sz w:val="24"/>
          <w:szCs w:val="24"/>
          <w:lang w:eastAsia="en-GB"/>
        </w:rPr>
        <w:t>.</w:t>
      </w:r>
    </w:p>
    <w:p w14:paraId="23C3AB2A" w14:textId="77777777" w:rsidR="008043D2" w:rsidRDefault="00990A82" w:rsidP="008165EA">
      <w:pPr>
        <w:pStyle w:val="Heading1"/>
        <w:rPr>
          <w:rFonts w:ascii="Times New Roman" w:hAnsi="Times New Roman"/>
          <w:sz w:val="24"/>
          <w:szCs w:val="24"/>
        </w:rPr>
      </w:pPr>
      <w:bookmarkStart w:id="32" w:name="_Toc171618654"/>
      <w:r w:rsidRPr="009E7629">
        <w:rPr>
          <w:rFonts w:ascii="Times New Roman" w:hAnsi="Times New Roman"/>
          <w:sz w:val="24"/>
          <w:szCs w:val="24"/>
        </w:rPr>
        <w:t>Participation in cultural life, recreation, leisure and sport (article 30)</w:t>
      </w:r>
      <w:bookmarkEnd w:id="32"/>
    </w:p>
    <w:p w14:paraId="248A2527" w14:textId="77777777" w:rsidR="001E6E00" w:rsidRPr="009E7629" w:rsidRDefault="001E6E00" w:rsidP="001E6E00">
      <w:pPr>
        <w:pStyle w:val="SingleTxtG"/>
        <w:ind w:left="0" w:right="95"/>
        <w:rPr>
          <w:sz w:val="24"/>
          <w:szCs w:val="24"/>
        </w:rPr>
      </w:pPr>
      <w:r>
        <w:rPr>
          <w:sz w:val="24"/>
          <w:szCs w:val="24"/>
        </w:rPr>
        <w:t xml:space="preserve">Access to recreational facilities, leisure, sport and cultural life </w:t>
      </w:r>
      <w:r w:rsidRPr="009E7629">
        <w:rPr>
          <w:sz w:val="24"/>
          <w:szCs w:val="24"/>
        </w:rPr>
        <w:t xml:space="preserve">should be in </w:t>
      </w:r>
      <w:r>
        <w:rPr>
          <w:sz w:val="24"/>
          <w:szCs w:val="24"/>
        </w:rPr>
        <w:t xml:space="preserve">made available and in </w:t>
      </w:r>
      <w:r w:rsidRPr="009E7629">
        <w:rPr>
          <w:sz w:val="24"/>
          <w:szCs w:val="24"/>
        </w:rPr>
        <w:t>formats accessible to PWDs. This is however missing in the Bill and should be included.</w:t>
      </w:r>
    </w:p>
    <w:p w14:paraId="62C01A2A" w14:textId="77777777" w:rsidR="00D60D7C" w:rsidRDefault="001E6E00" w:rsidP="00D60D7C">
      <w:pPr>
        <w:pStyle w:val="NormalWeb"/>
        <w:jc w:val="both"/>
      </w:pPr>
      <w:r>
        <w:t>Accessibility for PWDs to such information and facilities is a huge challenge as</w:t>
      </w:r>
      <w:r w:rsidR="00D60D7C">
        <w:t xml:space="preserve"> alternative formats such as audio descriptions, captions, Braille versions, tactile exhibits, or digital formats compatible with assistive technologies</w:t>
      </w:r>
      <w:r>
        <w:t xml:space="preserve"> are largely nonexistent in Ghana</w:t>
      </w:r>
      <w:r w:rsidR="00D60D7C">
        <w:t>.</w:t>
      </w:r>
    </w:p>
    <w:p w14:paraId="7EB8A4A8" w14:textId="77777777" w:rsidR="005931FC" w:rsidRDefault="005931FC" w:rsidP="005931FC">
      <w:pPr>
        <w:pStyle w:val="SingleTxtG"/>
        <w:tabs>
          <w:tab w:val="left" w:pos="9026"/>
        </w:tabs>
        <w:ind w:left="0" w:right="95"/>
      </w:pPr>
      <w:r w:rsidRPr="005931FC">
        <w:rPr>
          <w:rFonts w:eastAsia="Times New Roman"/>
          <w:sz w:val="24"/>
          <w:szCs w:val="24"/>
          <w:lang w:eastAsia="en-GB"/>
        </w:rPr>
        <w:t>CHRAJ recommends that government takes the necessary measures through legal framework</w:t>
      </w:r>
      <w:r>
        <w:rPr>
          <w:rFonts w:eastAsia="Times New Roman"/>
          <w:sz w:val="24"/>
          <w:szCs w:val="24"/>
          <w:lang w:eastAsia="en-GB"/>
        </w:rPr>
        <w:t xml:space="preserve"> amendments</w:t>
      </w:r>
      <w:r w:rsidRPr="005931FC">
        <w:rPr>
          <w:rFonts w:eastAsia="Times New Roman"/>
          <w:sz w:val="24"/>
          <w:szCs w:val="24"/>
          <w:lang w:eastAsia="en-GB"/>
        </w:rPr>
        <w:t xml:space="preserve"> to include </w:t>
      </w:r>
      <w:r>
        <w:rPr>
          <w:rFonts w:eastAsia="Times New Roman"/>
          <w:sz w:val="24"/>
          <w:szCs w:val="24"/>
          <w:lang w:eastAsia="en-GB"/>
        </w:rPr>
        <w:t>provisions of</w:t>
      </w:r>
      <w:r w:rsidRPr="005931FC">
        <w:rPr>
          <w:rFonts w:eastAsia="Times New Roman"/>
          <w:sz w:val="24"/>
          <w:szCs w:val="24"/>
          <w:lang w:eastAsia="en-GB"/>
        </w:rPr>
        <w:t xml:space="preserve"> the </w:t>
      </w:r>
      <w:r w:rsidRPr="005931FC">
        <w:rPr>
          <w:rFonts w:eastAsia="Times New Roman"/>
          <w:i/>
          <w:sz w:val="24"/>
          <w:szCs w:val="24"/>
          <w:lang w:eastAsia="en-GB"/>
        </w:rPr>
        <w:t>Marrakesh Treaty to Facilitate Access to Published Works for Persons Who Are Blind, Visually Impai</w:t>
      </w:r>
      <w:r>
        <w:rPr>
          <w:rFonts w:eastAsia="Times New Roman"/>
          <w:i/>
          <w:sz w:val="24"/>
          <w:szCs w:val="24"/>
          <w:lang w:eastAsia="en-GB"/>
        </w:rPr>
        <w:t xml:space="preserve">red or Otherwise Print Disabled in the </w:t>
      </w:r>
      <w:r w:rsidRPr="005931FC">
        <w:rPr>
          <w:rFonts w:eastAsia="Times New Roman"/>
          <w:sz w:val="24"/>
          <w:szCs w:val="24"/>
          <w:lang w:eastAsia="en-GB"/>
        </w:rPr>
        <w:t>Labour Bill, Education Act</w:t>
      </w:r>
      <w:r>
        <w:rPr>
          <w:rFonts w:eastAsia="Times New Roman"/>
          <w:sz w:val="24"/>
          <w:szCs w:val="24"/>
          <w:lang w:eastAsia="en-GB"/>
        </w:rPr>
        <w:t>, Electoral Commission Act, and other applicable laws and policies.</w:t>
      </w:r>
    </w:p>
    <w:p w14:paraId="0C91B459" w14:textId="77777777" w:rsidR="008043D2" w:rsidRPr="009E7629" w:rsidRDefault="00990A82" w:rsidP="008165EA">
      <w:pPr>
        <w:pStyle w:val="Heading1"/>
        <w:rPr>
          <w:rFonts w:ascii="Times New Roman" w:hAnsi="Times New Roman"/>
          <w:sz w:val="24"/>
          <w:szCs w:val="24"/>
        </w:rPr>
      </w:pPr>
      <w:bookmarkStart w:id="33" w:name="_Toc171618655"/>
      <w:r w:rsidRPr="009E7629">
        <w:rPr>
          <w:rFonts w:ascii="Times New Roman" w:hAnsi="Times New Roman"/>
          <w:sz w:val="24"/>
          <w:szCs w:val="24"/>
        </w:rPr>
        <w:t>Statistics and data collection (article 31)</w:t>
      </w:r>
      <w:bookmarkEnd w:id="33"/>
    </w:p>
    <w:p w14:paraId="4CC082CA" w14:textId="77777777" w:rsidR="008043D2" w:rsidRPr="009E7629" w:rsidRDefault="00990A82" w:rsidP="00C82470">
      <w:pPr>
        <w:pStyle w:val="SingleTxtG"/>
        <w:ind w:left="0" w:right="-46"/>
        <w:rPr>
          <w:sz w:val="24"/>
          <w:szCs w:val="24"/>
        </w:rPr>
      </w:pPr>
      <w:r w:rsidRPr="009E7629">
        <w:rPr>
          <w:sz w:val="24"/>
          <w:szCs w:val="24"/>
        </w:rPr>
        <w:t xml:space="preserve">The Bill mandates the Commission (NCPD) to collect disaggregated data which is currently </w:t>
      </w:r>
      <w:r w:rsidR="001E6E00">
        <w:rPr>
          <w:sz w:val="24"/>
          <w:szCs w:val="24"/>
        </w:rPr>
        <w:t>not being collected on PWDs. This</w:t>
      </w:r>
      <w:r w:rsidRPr="009E7629">
        <w:rPr>
          <w:sz w:val="24"/>
          <w:szCs w:val="24"/>
        </w:rPr>
        <w:t xml:space="preserve"> data </w:t>
      </w:r>
      <w:r w:rsidR="001E6E00">
        <w:rPr>
          <w:sz w:val="24"/>
          <w:szCs w:val="24"/>
        </w:rPr>
        <w:t xml:space="preserve">when collected </w:t>
      </w:r>
      <w:r w:rsidRPr="009E7629">
        <w:rPr>
          <w:sz w:val="24"/>
          <w:szCs w:val="24"/>
        </w:rPr>
        <w:t>will be instrumental in the development of inclusive and social protection policies and frameworks that are tailored to the needs of PWDs in specific geographic locations in Ghana.</w:t>
      </w:r>
    </w:p>
    <w:p w14:paraId="10664BAA" w14:textId="77777777" w:rsidR="008043D2" w:rsidRPr="009E7629" w:rsidRDefault="002D6F12" w:rsidP="00C82470">
      <w:pPr>
        <w:pStyle w:val="SingleTxtG"/>
        <w:ind w:left="0" w:right="-46"/>
        <w:rPr>
          <w:sz w:val="24"/>
          <w:szCs w:val="24"/>
        </w:rPr>
      </w:pPr>
      <w:r>
        <w:rPr>
          <w:sz w:val="24"/>
          <w:szCs w:val="24"/>
        </w:rPr>
        <w:t>CHRAJ</w:t>
      </w:r>
      <w:r w:rsidR="00990A82" w:rsidRPr="009E7629">
        <w:rPr>
          <w:sz w:val="24"/>
          <w:szCs w:val="24"/>
        </w:rPr>
        <w:t xml:space="preserve"> recommends that collection of Personal Identifiable Information on PWDs should follow the necessary guidelines set out in the Data Protection Act, 2012, (Act 843).</w:t>
      </w:r>
    </w:p>
    <w:p w14:paraId="3F7168CA" w14:textId="77777777" w:rsidR="008043D2" w:rsidRDefault="00990A82" w:rsidP="008165EA">
      <w:pPr>
        <w:pStyle w:val="Heading1"/>
        <w:rPr>
          <w:rFonts w:ascii="Times New Roman" w:hAnsi="Times New Roman"/>
          <w:sz w:val="24"/>
          <w:szCs w:val="24"/>
        </w:rPr>
      </w:pPr>
      <w:bookmarkStart w:id="34" w:name="_Toc171618656"/>
      <w:r w:rsidRPr="009E7629">
        <w:rPr>
          <w:rFonts w:ascii="Times New Roman" w:hAnsi="Times New Roman"/>
          <w:sz w:val="24"/>
          <w:szCs w:val="24"/>
        </w:rPr>
        <w:t>International cooperation (article 32)</w:t>
      </w:r>
      <w:bookmarkEnd w:id="34"/>
    </w:p>
    <w:p w14:paraId="7CCDD16A" w14:textId="77777777" w:rsidR="00F7522C" w:rsidRDefault="00F7522C" w:rsidP="00F7522C">
      <w:pPr>
        <w:pStyle w:val="NormalWeb"/>
        <w:jc w:val="both"/>
      </w:pPr>
      <w:r>
        <w:t>The inclusion of provisions on international cooperation within the Bill underscores Ghana's commitment to collaborating with international organizations and partners to advance the rights and welfare of PWDs. Specifically, the Bill designates the Commission (NCPD) as the authoritative body tasked with overseeing and coordinating these international cooperation efforts.</w:t>
      </w:r>
    </w:p>
    <w:p w14:paraId="7EE7CD02" w14:textId="77777777" w:rsidR="00F7522C" w:rsidRDefault="00F7522C" w:rsidP="00F7522C">
      <w:pPr>
        <w:pStyle w:val="NormalWeb"/>
        <w:jc w:val="both"/>
      </w:pPr>
      <w:r>
        <w:lastRenderedPageBreak/>
        <w:t>This ensures that Ghana actively participates in global initiatives, exchanges best practices, and receives support from international entities to enhance policies and programs benefiting PWDs. It empowers the Commission (NCPD) to engage in diplomatic and strategic partnerships aimed at addressing common challenges faced by persons with disabilities on an international scale.</w:t>
      </w:r>
    </w:p>
    <w:p w14:paraId="1DB0CF86" w14:textId="77777777" w:rsidR="00F7522C" w:rsidRDefault="00F7522C" w:rsidP="00F7522C">
      <w:pPr>
        <w:pStyle w:val="NormalWeb"/>
        <w:jc w:val="both"/>
      </w:pPr>
      <w:r>
        <w:t>CHRAJ recommends that the necessary framework be set out in the LI to the Bill when passed into law to serve as a guide to ensure the maximum benefit of the international cooperation activities to the benefit of PWDs.</w:t>
      </w:r>
    </w:p>
    <w:p w14:paraId="2315FCA8" w14:textId="77777777" w:rsidR="008043D2" w:rsidRPr="009E7629" w:rsidRDefault="008165EA" w:rsidP="00696332">
      <w:pPr>
        <w:pStyle w:val="Heading1"/>
        <w:rPr>
          <w:rFonts w:ascii="Times New Roman" w:hAnsi="Times New Roman"/>
          <w:sz w:val="24"/>
          <w:szCs w:val="24"/>
        </w:rPr>
      </w:pPr>
      <w:bookmarkStart w:id="35" w:name="_Toc171618657"/>
      <w:r w:rsidRPr="009E7629">
        <w:rPr>
          <w:rFonts w:ascii="Times New Roman" w:hAnsi="Times New Roman"/>
          <w:sz w:val="24"/>
          <w:szCs w:val="24"/>
        </w:rPr>
        <w:t>National Impl</w:t>
      </w:r>
      <w:r w:rsidR="00696332" w:rsidRPr="009E7629">
        <w:rPr>
          <w:rFonts w:ascii="Times New Roman" w:hAnsi="Times New Roman"/>
          <w:sz w:val="24"/>
          <w:szCs w:val="24"/>
        </w:rPr>
        <w:t>ementation and Monitoring (Article 33)</w:t>
      </w:r>
      <w:bookmarkEnd w:id="35"/>
    </w:p>
    <w:p w14:paraId="1D8A7C9E" w14:textId="77777777" w:rsidR="00696332" w:rsidRDefault="00696332" w:rsidP="00C82470">
      <w:pPr>
        <w:pStyle w:val="SingleTxtG"/>
        <w:ind w:left="0" w:right="-46"/>
        <w:rPr>
          <w:sz w:val="24"/>
          <w:szCs w:val="24"/>
        </w:rPr>
      </w:pPr>
      <w:r w:rsidRPr="009E7629">
        <w:rPr>
          <w:sz w:val="24"/>
          <w:szCs w:val="24"/>
        </w:rPr>
        <w:t xml:space="preserve">CHRAJ, however takes note of the fact that although Act 715 provides that the NCPD is responsible for monitoring and evaluation activities on PWD, this appears to be omitted in the Bill and there is a need to include it in compliance with the obligation of States Parties under article 32 of the CRPD. </w:t>
      </w:r>
    </w:p>
    <w:p w14:paraId="64DB8D17" w14:textId="77777777" w:rsidR="00F7522C" w:rsidRDefault="00F7522C" w:rsidP="00C82470">
      <w:pPr>
        <w:pStyle w:val="SingleTxtG"/>
        <w:ind w:left="0" w:right="-46"/>
        <w:rPr>
          <w:sz w:val="24"/>
          <w:szCs w:val="24"/>
        </w:rPr>
      </w:pPr>
    </w:p>
    <w:p w14:paraId="55C0A770" w14:textId="77777777" w:rsidR="0011796E" w:rsidRDefault="00F7522C" w:rsidP="00B2099C">
      <w:pPr>
        <w:pStyle w:val="SingleTxtG"/>
        <w:ind w:left="0" w:right="-46"/>
        <w:rPr>
          <w:sz w:val="24"/>
          <w:szCs w:val="24"/>
        </w:rPr>
      </w:pPr>
      <w:r>
        <w:rPr>
          <w:sz w:val="24"/>
          <w:szCs w:val="24"/>
        </w:rPr>
        <w:t>CHRAJ recommends that this very crucial role of the NCPD be introduced into the Bill.</w:t>
      </w:r>
    </w:p>
    <w:p w14:paraId="5AE445BC" w14:textId="77777777" w:rsidR="008043D2" w:rsidRDefault="008043D2">
      <w:pPr>
        <w:pStyle w:val="SingleTxtG"/>
        <w:ind w:left="0"/>
        <w:rPr>
          <w:sz w:val="24"/>
          <w:szCs w:val="24"/>
        </w:rPr>
      </w:pPr>
    </w:p>
    <w:p w14:paraId="0254132B" w14:textId="77777777" w:rsidR="000A6615" w:rsidRDefault="000A6615">
      <w:pPr>
        <w:pStyle w:val="SingleTxtG"/>
        <w:ind w:left="0"/>
        <w:rPr>
          <w:sz w:val="24"/>
          <w:szCs w:val="24"/>
        </w:rPr>
      </w:pPr>
    </w:p>
    <w:p w14:paraId="6E70123D" w14:textId="77777777" w:rsidR="008043D2" w:rsidRPr="009E7629" w:rsidRDefault="00990A82">
      <w:pPr>
        <w:pStyle w:val="SingleTxtG"/>
        <w:ind w:left="0"/>
        <w:rPr>
          <w:sz w:val="24"/>
          <w:szCs w:val="24"/>
        </w:rPr>
      </w:pPr>
      <w:r w:rsidRPr="009E7629">
        <w:rPr>
          <w:sz w:val="24"/>
          <w:szCs w:val="24"/>
        </w:rPr>
        <w:t xml:space="preserve">Endnotes </w:t>
      </w:r>
    </w:p>
    <w:sectPr w:rsidR="008043D2" w:rsidRPr="009E7629" w:rsidSect="00696332">
      <w:footerReference w:type="default" r:id="rId12"/>
      <w:pgSz w:w="11906" w:h="16838"/>
      <w:pgMar w:top="1134" w:right="1440" w:bottom="1134"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2F853" w14:textId="77777777" w:rsidR="008B759C" w:rsidRDefault="008B759C">
      <w:pPr>
        <w:spacing w:after="0" w:line="240" w:lineRule="auto"/>
      </w:pPr>
      <w:r>
        <w:separator/>
      </w:r>
    </w:p>
  </w:endnote>
  <w:endnote w:type="continuationSeparator" w:id="0">
    <w:p w14:paraId="1A54AD1F" w14:textId="77777777" w:rsidR="008B759C" w:rsidRDefault="008B759C">
      <w:pPr>
        <w:spacing w:after="0" w:line="240" w:lineRule="auto"/>
      </w:pPr>
      <w:r>
        <w:continuationSeparator/>
      </w:r>
    </w:p>
  </w:endnote>
  <w:endnote w:id="1">
    <w:p w14:paraId="04C2FDDE" w14:textId="77777777" w:rsidR="006D2D92" w:rsidRDefault="006D2D92">
      <w:pPr>
        <w:pStyle w:val="EndnoteText"/>
      </w:pPr>
      <w:r>
        <w:rPr>
          <w:rStyle w:val="EndnoteReference"/>
        </w:rPr>
        <w:endnoteRef/>
      </w:r>
      <w:r>
        <w:t xml:space="preserve"> </w:t>
      </w:r>
      <w:hyperlink r:id="rId1" w:history="1">
        <w:r>
          <w:rPr>
            <w:rStyle w:val="Hyperlink"/>
          </w:rPr>
          <w:t>Disability Council adopts DVLA policy for drivers with disabilities   | Ghana News Agency (gna.org.gh)</w:t>
        </w:r>
      </w:hyperlink>
    </w:p>
  </w:endnote>
  <w:endnote w:id="2">
    <w:p w14:paraId="4791D4E9" w14:textId="77777777" w:rsidR="005817C1" w:rsidRDefault="005817C1">
      <w:pPr>
        <w:pStyle w:val="EndnoteText"/>
      </w:pPr>
      <w:r>
        <w:rPr>
          <w:rStyle w:val="EndnoteReference"/>
        </w:rPr>
        <w:endnoteRef/>
      </w:r>
      <w:r>
        <w:t xml:space="preserve"> </w:t>
      </w:r>
      <w:hyperlink r:id="rId2" w:anchor=":~:text=Ghana%20has%20submitted%20commitments%20towards%20African%20Disability%20Protocol%E2%80%94Prez,States%2C%20President%20Nana%20Addo%20Dankwa%20Akufo-Addo%20has%20said." w:history="1">
        <w:r>
          <w:rPr>
            <w:rStyle w:val="Hyperlink"/>
          </w:rPr>
          <w:t>Ghana has submitted commitments towards African Disability Protocol—Prez Akufo-Addo | Ghana News Agency (gna.org.gh)</w:t>
        </w:r>
      </w:hyperlink>
    </w:p>
  </w:endnote>
  <w:endnote w:id="3">
    <w:p w14:paraId="40A1CF61" w14:textId="77777777" w:rsidR="005817C1" w:rsidRDefault="005817C1">
      <w:pPr>
        <w:pStyle w:val="EndnoteText"/>
      </w:pPr>
      <w:r>
        <w:rPr>
          <w:rStyle w:val="EndnoteReference"/>
        </w:rPr>
        <w:endnoteRef/>
      </w:r>
      <w:r>
        <w:t xml:space="preserve"> </w:t>
      </w:r>
      <w:hyperlink r:id="rId3" w:history="1">
        <w:r>
          <w:rPr>
            <w:rStyle w:val="Hyperlink"/>
          </w:rPr>
          <w:t>36440-sl-PROTOCOL_TO_THE_AFRICAN_CHARTER_ON_HUMAN_AND_PEOPLES_RIGHTS_ON_THE_RIGHTS_OF_PERSONS_WITH_DISABILITIES_IN_AFRICA_0.pdf (au.int)</w:t>
        </w:r>
      </w:hyperlink>
    </w:p>
  </w:endnote>
  <w:endnote w:id="4">
    <w:p w14:paraId="1A9D82D3" w14:textId="77777777" w:rsidR="006D2D92" w:rsidRPr="0011796E" w:rsidRDefault="006D2D92" w:rsidP="003542DE">
      <w:pPr>
        <w:pStyle w:val="EndnoteText"/>
        <w:jc w:val="both"/>
        <w:rPr>
          <w:rFonts w:ascii="Times New Roman" w:hAnsi="Times New Roman"/>
          <w:sz w:val="24"/>
          <w:szCs w:val="24"/>
        </w:rPr>
      </w:pPr>
      <w:r w:rsidRPr="0011796E">
        <w:rPr>
          <w:rStyle w:val="EndnoteReference"/>
          <w:rFonts w:ascii="Times New Roman" w:hAnsi="Times New Roman"/>
          <w:sz w:val="24"/>
          <w:szCs w:val="24"/>
        </w:rPr>
        <w:endnoteRef/>
      </w:r>
      <w:r w:rsidRPr="0011796E">
        <w:rPr>
          <w:rFonts w:ascii="Times New Roman" w:hAnsi="Times New Roman"/>
          <w:sz w:val="24"/>
          <w:szCs w:val="24"/>
        </w:rPr>
        <w:t>https://reliefweb.int/report/mali/inclusion-persons-disabilities-west-africa-ecowas-advocates-signature-and-ratification-african-union-protocol-persons-disabilities-all-its-member-states</w:t>
      </w:r>
    </w:p>
  </w:endnote>
  <w:endnote w:id="5">
    <w:p w14:paraId="27B0902D" w14:textId="77777777" w:rsidR="006D2D92" w:rsidRDefault="006D2D92">
      <w:pPr>
        <w:pStyle w:val="EndnoteText"/>
      </w:pPr>
      <w:r>
        <w:rPr>
          <w:rStyle w:val="EndnoteReference"/>
        </w:rPr>
        <w:endnoteRef/>
      </w:r>
      <w:r>
        <w:t xml:space="preserve"> </w:t>
      </w:r>
      <w:hyperlink r:id="rId4" w:history="1">
        <w:r>
          <w:rPr>
            <w:rStyle w:val="Hyperlink"/>
          </w:rPr>
          <w:t>Ghana's Parliament passes Bill to proscribe witchcraft accusation | Ghana News Agency (gna.org.gh)</w:t>
        </w:r>
      </w:hyperlink>
    </w:p>
  </w:endnote>
  <w:endnote w:id="6">
    <w:p w14:paraId="3B97D8AD" w14:textId="77777777" w:rsidR="006D2D92" w:rsidRDefault="006D2D92" w:rsidP="00D23BAB">
      <w:pPr>
        <w:pStyle w:val="EndnoteText"/>
      </w:pPr>
      <w:r>
        <w:rPr>
          <w:rStyle w:val="EndnoteReference"/>
        </w:rPr>
        <w:endnoteRef/>
      </w:r>
      <w:r>
        <w:t xml:space="preserve"> </w:t>
      </w:r>
      <w:hyperlink r:id="rId5" w:anchor=":~:text=The%20NPM%20will%20be%20a%20division%20under%20CHRAJ,observe%20and%20interrogate%20the%20living%20conditions%20of%20detainees." w:history="1">
        <w:r>
          <w:rPr>
            <w:rStyle w:val="Hyperlink"/>
          </w:rPr>
          <w:t>CHRAJ TO ESTABLISH NATIONAL PREVENTIVE MECHANISM TO SAFEGUARD DIGNITY OF PERSONS DETAINED – CHRAJ</w:t>
        </w:r>
      </w:hyperlink>
    </w:p>
  </w:endnote>
  <w:endnote w:id="7">
    <w:p w14:paraId="4B6045E1" w14:textId="77777777" w:rsidR="006D2D92" w:rsidRDefault="006D2D92" w:rsidP="00DA6AC4">
      <w:pPr>
        <w:pStyle w:val="EndnoteText"/>
      </w:pPr>
      <w:r>
        <w:rPr>
          <w:rStyle w:val="EndnoteReference"/>
        </w:rPr>
        <w:endnoteRef/>
      </w:r>
      <w:r>
        <w:t xml:space="preserve"> </w:t>
      </w:r>
      <w:hyperlink r:id="rId6" w:history="1">
        <w:r>
          <w:rPr>
            <w:rStyle w:val="Hyperlink"/>
          </w:rPr>
          <w:t>10 Years of Mental Health Act, 2012 (Act 846): Impact, challenges, way forward - Graphic Online</w:t>
        </w:r>
      </w:hyperlink>
    </w:p>
  </w:endnote>
  <w:endnote w:id="8">
    <w:p w14:paraId="4765AB32" w14:textId="77777777" w:rsidR="006D2D92" w:rsidRDefault="006D2D92">
      <w:pPr>
        <w:pStyle w:val="EndnoteText"/>
      </w:pPr>
      <w:r>
        <w:rPr>
          <w:rStyle w:val="EndnoteReference"/>
        </w:rPr>
        <w:endnoteRef/>
      </w:r>
      <w:r>
        <w:t xml:space="preserve"> </w:t>
      </w:r>
      <w:hyperlink r:id="rId7" w:history="1">
        <w:r>
          <w:rPr>
            <w:rStyle w:val="Hyperlink"/>
          </w:rPr>
          <w:t>GETP PESP (gheaonline.com)</w:t>
        </w:r>
      </w:hyperlink>
    </w:p>
  </w:endnote>
  <w:endnote w:id="9">
    <w:p w14:paraId="22656A91" w14:textId="77777777" w:rsidR="006D2D92" w:rsidRDefault="006D2D92" w:rsidP="005102A1">
      <w:pPr>
        <w:pStyle w:val="EndnoteText"/>
      </w:pPr>
      <w:r>
        <w:rPr>
          <w:rStyle w:val="EndnoteReference"/>
        </w:rPr>
        <w:endnoteRef/>
      </w:r>
      <w:r>
        <w:t xml:space="preserve"> </w:t>
      </w:r>
      <w:hyperlink r:id="rId8" w:history="1">
        <w:r>
          <w:rPr>
            <w:rStyle w:val="Hyperlink"/>
          </w:rPr>
          <w:t>Child and Family Welfare Policy: Ghana | Better Care Network</w:t>
        </w:r>
      </w:hyperlink>
    </w:p>
  </w:endnote>
  <w:endnote w:id="10">
    <w:p w14:paraId="27B60881" w14:textId="77777777" w:rsidR="006D2D92" w:rsidRPr="0011796E" w:rsidRDefault="006D2D92" w:rsidP="0011796E">
      <w:pPr>
        <w:jc w:val="both"/>
        <w:rPr>
          <w:rFonts w:ascii="Times New Roman" w:hAnsi="Times New Roman"/>
          <w:sz w:val="24"/>
          <w:szCs w:val="24"/>
        </w:rPr>
      </w:pPr>
      <w:r w:rsidRPr="0011796E">
        <w:rPr>
          <w:rStyle w:val="EndnoteReference"/>
          <w:rFonts w:ascii="Times New Roman" w:hAnsi="Times New Roman"/>
          <w:sz w:val="24"/>
          <w:szCs w:val="24"/>
        </w:rPr>
        <w:endnoteRef/>
      </w:r>
      <w:hyperlink r:id="rId9" w:history="1">
        <w:r w:rsidRPr="0011796E">
          <w:rPr>
            <w:rStyle w:val="Hyperlink"/>
            <w:rFonts w:ascii="Times New Roman" w:hAnsi="Times New Roman"/>
            <w:color w:val="auto"/>
            <w:sz w:val="24"/>
            <w:szCs w:val="24"/>
            <w:lang w:eastAsia="zh-CN"/>
          </w:rPr>
          <w:t>https://www.facebook.com/taabeatv/videos/nadmo-lacks-the-legislative-instrument-to-work-effectively-nadmo-director-ar/1189626128140709/</w:t>
        </w:r>
      </w:hyperlink>
    </w:p>
  </w:endnote>
  <w:endnote w:id="11">
    <w:p w14:paraId="0D710FD0" w14:textId="77777777" w:rsidR="006D2D92" w:rsidRPr="0011796E" w:rsidRDefault="006D2D92" w:rsidP="0011796E">
      <w:pPr>
        <w:pStyle w:val="EndnoteText"/>
        <w:jc w:val="both"/>
        <w:rPr>
          <w:rFonts w:ascii="Times New Roman" w:hAnsi="Times New Roman"/>
          <w:sz w:val="24"/>
          <w:szCs w:val="24"/>
        </w:rPr>
      </w:pPr>
      <w:r w:rsidRPr="0011796E">
        <w:rPr>
          <w:rStyle w:val="EndnoteReference"/>
          <w:rFonts w:ascii="Times New Roman" w:hAnsi="Times New Roman"/>
          <w:sz w:val="24"/>
          <w:szCs w:val="24"/>
        </w:rPr>
        <w:endnoteRef/>
      </w:r>
      <w:hyperlink r:id="rId10" w:history="1">
        <w:r w:rsidRPr="0011796E">
          <w:rPr>
            <w:rStyle w:val="Hyperlink"/>
            <w:rFonts w:ascii="Times New Roman" w:hAnsi="Times New Roman"/>
            <w:color w:val="auto"/>
            <w:sz w:val="24"/>
            <w:szCs w:val="24"/>
            <w:lang w:eastAsia="zh-CN"/>
          </w:rPr>
          <w:t>https://www.facebook.com/taabeatv/videos/nadmo-lacks-the-legislative-instrument-to-work-effectively-nadmo-director-ar/1189626128140709/</w:t>
        </w:r>
      </w:hyperlink>
    </w:p>
  </w:endnote>
  <w:endnote w:id="12">
    <w:p w14:paraId="457854F6" w14:textId="77777777" w:rsidR="006D2D92" w:rsidRPr="0011796E" w:rsidRDefault="006D2D92" w:rsidP="0011796E">
      <w:pPr>
        <w:pStyle w:val="EndnoteText"/>
        <w:jc w:val="both"/>
        <w:rPr>
          <w:rFonts w:ascii="Times New Roman" w:hAnsi="Times New Roman"/>
          <w:sz w:val="24"/>
          <w:szCs w:val="24"/>
        </w:rPr>
      </w:pPr>
      <w:r w:rsidRPr="0011796E">
        <w:rPr>
          <w:rStyle w:val="EndnoteReference"/>
          <w:rFonts w:ascii="Times New Roman" w:hAnsi="Times New Roman"/>
          <w:sz w:val="24"/>
          <w:szCs w:val="24"/>
        </w:rPr>
        <w:endnoteRef/>
      </w:r>
      <w:r w:rsidRPr="0011796E">
        <w:rPr>
          <w:rFonts w:ascii="Times New Roman" w:hAnsi="Times New Roman"/>
          <w:sz w:val="24"/>
          <w:szCs w:val="24"/>
        </w:rPr>
        <w:t>https://chraj.gov.gh/wp-content/uploads/2022/12/National-Assessment-On-The-Impact-Of-COVID.pdf</w:t>
      </w:r>
    </w:p>
  </w:endnote>
  <w:endnote w:id="13">
    <w:p w14:paraId="34603643" w14:textId="77777777" w:rsidR="006D2D92" w:rsidRPr="0011796E" w:rsidRDefault="006D2D92" w:rsidP="0011796E">
      <w:pPr>
        <w:pStyle w:val="EndnoteText"/>
        <w:jc w:val="both"/>
        <w:rPr>
          <w:rFonts w:ascii="Times New Roman" w:hAnsi="Times New Roman"/>
          <w:sz w:val="24"/>
          <w:szCs w:val="24"/>
        </w:rPr>
      </w:pPr>
      <w:r w:rsidRPr="0011796E">
        <w:rPr>
          <w:rStyle w:val="EndnoteReference"/>
          <w:rFonts w:ascii="Times New Roman" w:hAnsi="Times New Roman"/>
          <w:sz w:val="24"/>
          <w:szCs w:val="24"/>
        </w:rPr>
        <w:endnoteRef/>
      </w:r>
      <w:hyperlink r:id="rId11" w:history="1">
        <w:r w:rsidRPr="0011796E">
          <w:rPr>
            <w:rFonts w:ascii="Times New Roman" w:hAnsi="Times New Roman"/>
            <w:sz w:val="24"/>
            <w:szCs w:val="24"/>
          </w:rPr>
          <w:t>https://chraj.gov.gh/wp-content/uploads/2022/12/National-Assessment-On-The-Impact-Of-COVID.pdf</w:t>
        </w:r>
      </w:hyperlink>
    </w:p>
    <w:p w14:paraId="6A0E7A76" w14:textId="77777777" w:rsidR="006D2D92" w:rsidRDefault="006D2D92">
      <w:pPr>
        <w:pStyle w:val="EndnoteText"/>
      </w:pPr>
    </w:p>
  </w:endnote>
  <w:endnote w:id="14">
    <w:p w14:paraId="487CDDB4" w14:textId="77777777" w:rsidR="006D2D92" w:rsidRDefault="006D2D92">
      <w:pPr>
        <w:pStyle w:val="EndnoteText"/>
      </w:pPr>
      <w:r>
        <w:rPr>
          <w:rStyle w:val="EndnoteReference"/>
        </w:rPr>
        <w:endnoteRef/>
      </w:r>
      <w:r>
        <w:t xml:space="preserve"> </w:t>
      </w:r>
      <w:hyperlink r:id="rId12" w:history="1">
        <w:r>
          <w:rPr>
            <w:rStyle w:val="Hyperlink"/>
          </w:rPr>
          <w:t>Microsoft Word - DRAFT - Baseline Survey on Access to Justice Project _1_ (chraj.gov.gh)</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calaSansOT-Regular">
    <w:altName w:val="Calibri"/>
    <w:charset w:val="00"/>
    <w:family w:val="swiss"/>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4F587" w14:textId="77777777" w:rsidR="006D2D92" w:rsidRDefault="005D1759">
    <w:pPr>
      <w:pStyle w:val="Footer"/>
      <w:jc w:val="right"/>
    </w:pPr>
    <w:r>
      <w:fldChar w:fldCharType="begin"/>
    </w:r>
    <w:r>
      <w:instrText xml:space="preserve"> PAGE </w:instrText>
    </w:r>
    <w:r>
      <w:fldChar w:fldCharType="separate"/>
    </w:r>
    <w:r w:rsidR="009E52B8">
      <w:rPr>
        <w:noProof/>
      </w:rPr>
      <w:t>6</w:t>
    </w:r>
    <w:r>
      <w:rPr>
        <w:noProof/>
      </w:rPr>
      <w:fldChar w:fldCharType="end"/>
    </w:r>
  </w:p>
  <w:p w14:paraId="29EC11C3" w14:textId="77777777" w:rsidR="006D2D92" w:rsidRDefault="006D2D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E3101" w14:textId="77777777" w:rsidR="008B759C" w:rsidRDefault="008B759C">
      <w:pPr>
        <w:spacing w:after="0" w:line="240" w:lineRule="auto"/>
      </w:pPr>
      <w:r>
        <w:rPr>
          <w:color w:val="000000"/>
        </w:rPr>
        <w:separator/>
      </w:r>
    </w:p>
  </w:footnote>
  <w:footnote w:type="continuationSeparator" w:id="0">
    <w:p w14:paraId="0B214325" w14:textId="77777777" w:rsidR="008B759C" w:rsidRDefault="008B75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A59BC"/>
    <w:multiLevelType w:val="hybridMultilevel"/>
    <w:tmpl w:val="3580F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909AE"/>
    <w:multiLevelType w:val="multilevel"/>
    <w:tmpl w:val="FDB24472"/>
    <w:styleLink w:val="LFO2"/>
    <w:lvl w:ilvl="0">
      <w:numFmt w:val="bullet"/>
      <w:pStyle w:val="Bullet1G"/>
      <w:lvlText w:val="•"/>
      <w:lvlJc w:val="left"/>
      <w:pPr>
        <w:ind w:left="1701" w:hanging="170"/>
      </w:pPr>
      <w:rPr>
        <w:rFonts w:ascii="Times New Roman" w:hAnsi="Times New Roman" w:cs="Times New Roman"/>
        <w:b w:val="0"/>
        <w:i w:val="0"/>
        <w:sz w:val="2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4B0B3CE0"/>
    <w:multiLevelType w:val="multilevel"/>
    <w:tmpl w:val="172403C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16cid:durableId="191113128">
    <w:abstractNumId w:val="1"/>
  </w:num>
  <w:num w:numId="2" w16cid:durableId="272245518">
    <w:abstractNumId w:val="2"/>
  </w:num>
  <w:num w:numId="3" w16cid:durableId="1684432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3D2"/>
    <w:rsid w:val="00002ED6"/>
    <w:rsid w:val="0001335F"/>
    <w:rsid w:val="00027AFF"/>
    <w:rsid w:val="000469F4"/>
    <w:rsid w:val="00067CF9"/>
    <w:rsid w:val="00087991"/>
    <w:rsid w:val="000A6615"/>
    <w:rsid w:val="000C1C5B"/>
    <w:rsid w:val="000C4677"/>
    <w:rsid w:val="000D17D0"/>
    <w:rsid w:val="000D39FC"/>
    <w:rsid w:val="000D545B"/>
    <w:rsid w:val="000D5816"/>
    <w:rsid w:val="000D5FFC"/>
    <w:rsid w:val="000E0A15"/>
    <w:rsid w:val="00115DF4"/>
    <w:rsid w:val="0011678B"/>
    <w:rsid w:val="00117928"/>
    <w:rsid w:val="0011796E"/>
    <w:rsid w:val="001207FF"/>
    <w:rsid w:val="0012169D"/>
    <w:rsid w:val="001464F9"/>
    <w:rsid w:val="00153B19"/>
    <w:rsid w:val="00172960"/>
    <w:rsid w:val="0018640C"/>
    <w:rsid w:val="001A2B76"/>
    <w:rsid w:val="001A64FE"/>
    <w:rsid w:val="001B4515"/>
    <w:rsid w:val="001C0E68"/>
    <w:rsid w:val="001D7414"/>
    <w:rsid w:val="001E6E00"/>
    <w:rsid w:val="00203D22"/>
    <w:rsid w:val="00214542"/>
    <w:rsid w:val="00223127"/>
    <w:rsid w:val="00227FAB"/>
    <w:rsid w:val="00232E33"/>
    <w:rsid w:val="00242905"/>
    <w:rsid w:val="00247B0D"/>
    <w:rsid w:val="00272F4F"/>
    <w:rsid w:val="0028134E"/>
    <w:rsid w:val="00294480"/>
    <w:rsid w:val="00294B9A"/>
    <w:rsid w:val="002A066F"/>
    <w:rsid w:val="002A7073"/>
    <w:rsid w:val="002C04FA"/>
    <w:rsid w:val="002D6F12"/>
    <w:rsid w:val="002E074A"/>
    <w:rsid w:val="002E7725"/>
    <w:rsid w:val="00301634"/>
    <w:rsid w:val="00301F0F"/>
    <w:rsid w:val="003047C7"/>
    <w:rsid w:val="0032092A"/>
    <w:rsid w:val="00321804"/>
    <w:rsid w:val="00343148"/>
    <w:rsid w:val="003542DE"/>
    <w:rsid w:val="00367367"/>
    <w:rsid w:val="00370AF4"/>
    <w:rsid w:val="00375D01"/>
    <w:rsid w:val="00377478"/>
    <w:rsid w:val="00383B18"/>
    <w:rsid w:val="003A0F16"/>
    <w:rsid w:val="003A1780"/>
    <w:rsid w:val="003A2463"/>
    <w:rsid w:val="003B5814"/>
    <w:rsid w:val="003D2B83"/>
    <w:rsid w:val="003F19D5"/>
    <w:rsid w:val="003F2C63"/>
    <w:rsid w:val="003F2D31"/>
    <w:rsid w:val="003F6AF5"/>
    <w:rsid w:val="003F78A7"/>
    <w:rsid w:val="00400911"/>
    <w:rsid w:val="0040157A"/>
    <w:rsid w:val="00401E65"/>
    <w:rsid w:val="004349B2"/>
    <w:rsid w:val="00450549"/>
    <w:rsid w:val="004509EF"/>
    <w:rsid w:val="004755EE"/>
    <w:rsid w:val="00482D8B"/>
    <w:rsid w:val="0048569E"/>
    <w:rsid w:val="00496E8D"/>
    <w:rsid w:val="004A4860"/>
    <w:rsid w:val="004B4B27"/>
    <w:rsid w:val="004D355A"/>
    <w:rsid w:val="004E1158"/>
    <w:rsid w:val="004E33BD"/>
    <w:rsid w:val="004F2BE5"/>
    <w:rsid w:val="00504B79"/>
    <w:rsid w:val="005102A1"/>
    <w:rsid w:val="00555BB7"/>
    <w:rsid w:val="00556BB8"/>
    <w:rsid w:val="00571E3B"/>
    <w:rsid w:val="005730D3"/>
    <w:rsid w:val="00574122"/>
    <w:rsid w:val="005817C1"/>
    <w:rsid w:val="005931FC"/>
    <w:rsid w:val="005963E0"/>
    <w:rsid w:val="005D0DAF"/>
    <w:rsid w:val="005D1759"/>
    <w:rsid w:val="005F4996"/>
    <w:rsid w:val="006118CA"/>
    <w:rsid w:val="0062768D"/>
    <w:rsid w:val="00630403"/>
    <w:rsid w:val="00641AA5"/>
    <w:rsid w:val="00644082"/>
    <w:rsid w:val="0065333B"/>
    <w:rsid w:val="00671DB4"/>
    <w:rsid w:val="00695FCC"/>
    <w:rsid w:val="00696332"/>
    <w:rsid w:val="006B681C"/>
    <w:rsid w:val="006D2D92"/>
    <w:rsid w:val="006F37DE"/>
    <w:rsid w:val="00716177"/>
    <w:rsid w:val="00727023"/>
    <w:rsid w:val="00736944"/>
    <w:rsid w:val="0075043D"/>
    <w:rsid w:val="00771821"/>
    <w:rsid w:val="00783A2C"/>
    <w:rsid w:val="00784C28"/>
    <w:rsid w:val="007B08A9"/>
    <w:rsid w:val="007B6E0C"/>
    <w:rsid w:val="007B7372"/>
    <w:rsid w:val="007C07AE"/>
    <w:rsid w:val="007C32EF"/>
    <w:rsid w:val="007D54AC"/>
    <w:rsid w:val="007F22C8"/>
    <w:rsid w:val="007F7A49"/>
    <w:rsid w:val="008043D2"/>
    <w:rsid w:val="008060D7"/>
    <w:rsid w:val="008165EA"/>
    <w:rsid w:val="00823BDC"/>
    <w:rsid w:val="00861248"/>
    <w:rsid w:val="0086398F"/>
    <w:rsid w:val="008913B1"/>
    <w:rsid w:val="00891C66"/>
    <w:rsid w:val="00893679"/>
    <w:rsid w:val="008A5B5E"/>
    <w:rsid w:val="008B458E"/>
    <w:rsid w:val="008B759C"/>
    <w:rsid w:val="008C1C7D"/>
    <w:rsid w:val="008C6382"/>
    <w:rsid w:val="008D02A9"/>
    <w:rsid w:val="008D529A"/>
    <w:rsid w:val="00914B1C"/>
    <w:rsid w:val="009157EA"/>
    <w:rsid w:val="00930AB9"/>
    <w:rsid w:val="00957C7C"/>
    <w:rsid w:val="00963F71"/>
    <w:rsid w:val="00980112"/>
    <w:rsid w:val="00990A82"/>
    <w:rsid w:val="009A2998"/>
    <w:rsid w:val="009A3F30"/>
    <w:rsid w:val="009A571A"/>
    <w:rsid w:val="009B05BE"/>
    <w:rsid w:val="009B2906"/>
    <w:rsid w:val="009E52B8"/>
    <w:rsid w:val="009E7629"/>
    <w:rsid w:val="00A07992"/>
    <w:rsid w:val="00A221C7"/>
    <w:rsid w:val="00A240AA"/>
    <w:rsid w:val="00A310EF"/>
    <w:rsid w:val="00A4213C"/>
    <w:rsid w:val="00A55882"/>
    <w:rsid w:val="00A71F82"/>
    <w:rsid w:val="00A80613"/>
    <w:rsid w:val="00A8325F"/>
    <w:rsid w:val="00AA023D"/>
    <w:rsid w:val="00AA23B3"/>
    <w:rsid w:val="00AB56B2"/>
    <w:rsid w:val="00AF5BA7"/>
    <w:rsid w:val="00AF685C"/>
    <w:rsid w:val="00B12A96"/>
    <w:rsid w:val="00B130C7"/>
    <w:rsid w:val="00B2099C"/>
    <w:rsid w:val="00B43B17"/>
    <w:rsid w:val="00B53CCE"/>
    <w:rsid w:val="00B554C9"/>
    <w:rsid w:val="00B56CFA"/>
    <w:rsid w:val="00B62147"/>
    <w:rsid w:val="00B65459"/>
    <w:rsid w:val="00B67EEF"/>
    <w:rsid w:val="00B81817"/>
    <w:rsid w:val="00B824E1"/>
    <w:rsid w:val="00BB75D4"/>
    <w:rsid w:val="00BE09A9"/>
    <w:rsid w:val="00BE1C56"/>
    <w:rsid w:val="00BE7CA5"/>
    <w:rsid w:val="00BF0858"/>
    <w:rsid w:val="00C04AC3"/>
    <w:rsid w:val="00C0564D"/>
    <w:rsid w:val="00C11829"/>
    <w:rsid w:val="00C1358C"/>
    <w:rsid w:val="00C153AD"/>
    <w:rsid w:val="00C24889"/>
    <w:rsid w:val="00C36FA2"/>
    <w:rsid w:val="00C4125D"/>
    <w:rsid w:val="00C54A1E"/>
    <w:rsid w:val="00C6472D"/>
    <w:rsid w:val="00C65900"/>
    <w:rsid w:val="00C7260C"/>
    <w:rsid w:val="00C82470"/>
    <w:rsid w:val="00C82DAA"/>
    <w:rsid w:val="00C87AB9"/>
    <w:rsid w:val="00CA1DCF"/>
    <w:rsid w:val="00CB31B1"/>
    <w:rsid w:val="00CD67B6"/>
    <w:rsid w:val="00D0377C"/>
    <w:rsid w:val="00D058D0"/>
    <w:rsid w:val="00D14273"/>
    <w:rsid w:val="00D14C05"/>
    <w:rsid w:val="00D23BAB"/>
    <w:rsid w:val="00D37A31"/>
    <w:rsid w:val="00D448D6"/>
    <w:rsid w:val="00D47553"/>
    <w:rsid w:val="00D60D7C"/>
    <w:rsid w:val="00D6358E"/>
    <w:rsid w:val="00D8205B"/>
    <w:rsid w:val="00D87F6B"/>
    <w:rsid w:val="00DA6355"/>
    <w:rsid w:val="00DA6AC4"/>
    <w:rsid w:val="00DB0960"/>
    <w:rsid w:val="00DB7461"/>
    <w:rsid w:val="00DD27BA"/>
    <w:rsid w:val="00E06611"/>
    <w:rsid w:val="00E14316"/>
    <w:rsid w:val="00E32A7E"/>
    <w:rsid w:val="00E3533B"/>
    <w:rsid w:val="00E378ED"/>
    <w:rsid w:val="00E43B4F"/>
    <w:rsid w:val="00E4642A"/>
    <w:rsid w:val="00EE0EB3"/>
    <w:rsid w:val="00EE4C59"/>
    <w:rsid w:val="00F00D8C"/>
    <w:rsid w:val="00F03714"/>
    <w:rsid w:val="00F2281B"/>
    <w:rsid w:val="00F25B15"/>
    <w:rsid w:val="00F4630F"/>
    <w:rsid w:val="00F557B3"/>
    <w:rsid w:val="00F6023D"/>
    <w:rsid w:val="00F661E6"/>
    <w:rsid w:val="00F7522C"/>
    <w:rsid w:val="00F76A94"/>
    <w:rsid w:val="00F7772B"/>
    <w:rsid w:val="00FC4B93"/>
    <w:rsid w:val="00FD5430"/>
    <w:rsid w:val="00FE4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colormenu v:ext="edit" strokecolor="none [3204]"/>
    </o:shapedefaults>
    <o:shapelayout v:ext="edit">
      <o:idmap v:ext="edit" data="1"/>
      <o:rules v:ext="edit">
        <o:r id="V:Rule4" type="connector" idref="#_x0000_s1028"/>
        <o:r id="V:Rule5" type="connector" idref="#_x0000_s1026"/>
        <o:r id="V:Rule6" type="connector" idref="#_x0000_s1027"/>
      </o:rules>
    </o:shapelayout>
  </w:shapeDefaults>
  <w:decimalSymbol w:val="."/>
  <w:listSeparator w:val=","/>
  <w14:docId w14:val="0E967153"/>
  <w15:docId w15:val="{123B973C-1D5B-4CFA-9AFF-5758CEEC0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073"/>
    <w:pPr>
      <w:suppressAutoHyphens/>
      <w:autoSpaceDN w:val="0"/>
      <w:spacing w:after="160" w:line="256" w:lineRule="auto"/>
    </w:pPr>
    <w:rPr>
      <w:sz w:val="22"/>
      <w:szCs w:val="22"/>
      <w:lang w:eastAsia="en-US"/>
    </w:rPr>
  </w:style>
  <w:style w:type="paragraph" w:styleId="Heading1">
    <w:name w:val="heading 1"/>
    <w:basedOn w:val="Normal"/>
    <w:next w:val="Normal"/>
    <w:uiPriority w:val="9"/>
    <w:qFormat/>
    <w:rsid w:val="002A7073"/>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rsid w:val="002A7073"/>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rsid w:val="002A7073"/>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rsid w:val="002A7073"/>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rsid w:val="002A7073"/>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rsid w:val="002A7073"/>
    <w:pPr>
      <w:keepNext/>
      <w:keepLines/>
      <w:spacing w:before="40" w:after="0"/>
      <w:outlineLvl w:val="5"/>
    </w:pPr>
    <w:rPr>
      <w:rFonts w:eastAsia="Times New Roman"/>
      <w:i/>
      <w:iCs/>
      <w:color w:val="595959"/>
    </w:rPr>
  </w:style>
  <w:style w:type="paragraph" w:styleId="Heading7">
    <w:name w:val="heading 7"/>
    <w:basedOn w:val="Normal"/>
    <w:next w:val="Normal"/>
    <w:rsid w:val="002A7073"/>
    <w:pPr>
      <w:keepNext/>
      <w:keepLines/>
      <w:spacing w:before="40" w:after="0"/>
      <w:outlineLvl w:val="6"/>
    </w:pPr>
    <w:rPr>
      <w:rFonts w:eastAsia="Times New Roman"/>
      <w:color w:val="595959"/>
    </w:rPr>
  </w:style>
  <w:style w:type="paragraph" w:styleId="Heading8">
    <w:name w:val="heading 8"/>
    <w:basedOn w:val="Normal"/>
    <w:next w:val="Normal"/>
    <w:rsid w:val="002A7073"/>
    <w:pPr>
      <w:keepNext/>
      <w:keepLines/>
      <w:spacing w:after="0"/>
      <w:outlineLvl w:val="7"/>
    </w:pPr>
    <w:rPr>
      <w:rFonts w:eastAsia="Times New Roman"/>
      <w:i/>
      <w:iCs/>
      <w:color w:val="272727"/>
    </w:rPr>
  </w:style>
  <w:style w:type="paragraph" w:styleId="Heading9">
    <w:name w:val="heading 9"/>
    <w:basedOn w:val="Normal"/>
    <w:next w:val="Normal"/>
    <w:rsid w:val="002A7073"/>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sid w:val="002A7073"/>
    <w:rPr>
      <w:rFonts w:ascii="Aptos Display" w:eastAsia="Times New Roman" w:hAnsi="Aptos Display" w:cs="Times New Roman"/>
      <w:color w:val="0F4761"/>
      <w:sz w:val="40"/>
      <w:szCs w:val="40"/>
    </w:rPr>
  </w:style>
  <w:style w:type="character" w:customStyle="1" w:styleId="Heading2Char">
    <w:name w:val="Heading 2 Char"/>
    <w:rsid w:val="002A7073"/>
    <w:rPr>
      <w:rFonts w:ascii="Aptos Display" w:eastAsia="Times New Roman" w:hAnsi="Aptos Display" w:cs="Times New Roman"/>
      <w:color w:val="0F4761"/>
      <w:sz w:val="32"/>
      <w:szCs w:val="32"/>
    </w:rPr>
  </w:style>
  <w:style w:type="character" w:customStyle="1" w:styleId="Heading3Char">
    <w:name w:val="Heading 3 Char"/>
    <w:rsid w:val="002A7073"/>
    <w:rPr>
      <w:rFonts w:eastAsia="Times New Roman" w:cs="Times New Roman"/>
      <w:color w:val="0F4761"/>
      <w:sz w:val="28"/>
      <w:szCs w:val="28"/>
    </w:rPr>
  </w:style>
  <w:style w:type="character" w:customStyle="1" w:styleId="Heading4Char">
    <w:name w:val="Heading 4 Char"/>
    <w:rsid w:val="002A7073"/>
    <w:rPr>
      <w:rFonts w:eastAsia="Times New Roman" w:cs="Times New Roman"/>
      <w:i/>
      <w:iCs/>
      <w:color w:val="0F4761"/>
    </w:rPr>
  </w:style>
  <w:style w:type="character" w:customStyle="1" w:styleId="Heading5Char">
    <w:name w:val="Heading 5 Char"/>
    <w:rsid w:val="002A7073"/>
    <w:rPr>
      <w:rFonts w:eastAsia="Times New Roman" w:cs="Times New Roman"/>
      <w:color w:val="0F4761"/>
    </w:rPr>
  </w:style>
  <w:style w:type="character" w:customStyle="1" w:styleId="Heading6Char">
    <w:name w:val="Heading 6 Char"/>
    <w:rsid w:val="002A7073"/>
    <w:rPr>
      <w:rFonts w:eastAsia="Times New Roman" w:cs="Times New Roman"/>
      <w:i/>
      <w:iCs/>
      <w:color w:val="595959"/>
    </w:rPr>
  </w:style>
  <w:style w:type="character" w:customStyle="1" w:styleId="Heading7Char">
    <w:name w:val="Heading 7 Char"/>
    <w:rsid w:val="002A7073"/>
    <w:rPr>
      <w:rFonts w:eastAsia="Times New Roman" w:cs="Times New Roman"/>
      <w:color w:val="595959"/>
    </w:rPr>
  </w:style>
  <w:style w:type="character" w:customStyle="1" w:styleId="Heading8Char">
    <w:name w:val="Heading 8 Char"/>
    <w:rsid w:val="002A7073"/>
    <w:rPr>
      <w:rFonts w:eastAsia="Times New Roman" w:cs="Times New Roman"/>
      <w:i/>
      <w:iCs/>
      <w:color w:val="272727"/>
    </w:rPr>
  </w:style>
  <w:style w:type="character" w:customStyle="1" w:styleId="Heading9Char">
    <w:name w:val="Heading 9 Char"/>
    <w:rsid w:val="002A7073"/>
    <w:rPr>
      <w:rFonts w:eastAsia="Times New Roman" w:cs="Times New Roman"/>
      <w:color w:val="272727"/>
    </w:rPr>
  </w:style>
  <w:style w:type="paragraph" w:styleId="Title">
    <w:name w:val="Title"/>
    <w:basedOn w:val="Normal"/>
    <w:next w:val="Normal"/>
    <w:uiPriority w:val="10"/>
    <w:qFormat/>
    <w:rsid w:val="002A7073"/>
    <w:pPr>
      <w:spacing w:after="80" w:line="240" w:lineRule="auto"/>
      <w:contextualSpacing/>
    </w:pPr>
    <w:rPr>
      <w:rFonts w:ascii="Aptos Display" w:eastAsia="Times New Roman" w:hAnsi="Aptos Display"/>
      <w:spacing w:val="-10"/>
      <w:kern w:val="3"/>
      <w:sz w:val="56"/>
      <w:szCs w:val="56"/>
    </w:rPr>
  </w:style>
  <w:style w:type="character" w:customStyle="1" w:styleId="TitleChar">
    <w:name w:val="Title Char"/>
    <w:rsid w:val="002A7073"/>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sid w:val="002A7073"/>
    <w:rPr>
      <w:rFonts w:eastAsia="Times New Roman"/>
      <w:color w:val="595959"/>
      <w:spacing w:val="15"/>
      <w:sz w:val="28"/>
      <w:szCs w:val="28"/>
    </w:rPr>
  </w:style>
  <w:style w:type="character" w:customStyle="1" w:styleId="SubtitleChar">
    <w:name w:val="Subtitle Char"/>
    <w:rsid w:val="002A7073"/>
    <w:rPr>
      <w:rFonts w:eastAsia="Times New Roman" w:cs="Times New Roman"/>
      <w:color w:val="595959"/>
      <w:spacing w:val="15"/>
      <w:sz w:val="28"/>
      <w:szCs w:val="28"/>
    </w:rPr>
  </w:style>
  <w:style w:type="paragraph" w:styleId="Quote">
    <w:name w:val="Quote"/>
    <w:basedOn w:val="Normal"/>
    <w:next w:val="Normal"/>
    <w:rsid w:val="002A7073"/>
    <w:pPr>
      <w:spacing w:before="160"/>
      <w:jc w:val="center"/>
    </w:pPr>
    <w:rPr>
      <w:i/>
      <w:iCs/>
      <w:color w:val="404040"/>
    </w:rPr>
  </w:style>
  <w:style w:type="character" w:customStyle="1" w:styleId="QuoteChar">
    <w:name w:val="Quote Char"/>
    <w:rsid w:val="002A7073"/>
    <w:rPr>
      <w:i/>
      <w:iCs/>
      <w:color w:val="404040"/>
    </w:rPr>
  </w:style>
  <w:style w:type="paragraph" w:styleId="ListParagraph">
    <w:name w:val="List Paragraph"/>
    <w:basedOn w:val="Normal"/>
    <w:rsid w:val="002A7073"/>
    <w:pPr>
      <w:ind w:left="720"/>
      <w:contextualSpacing/>
    </w:pPr>
  </w:style>
  <w:style w:type="character" w:styleId="IntenseEmphasis">
    <w:name w:val="Intense Emphasis"/>
    <w:rsid w:val="002A7073"/>
    <w:rPr>
      <w:i/>
      <w:iCs/>
      <w:color w:val="0F4761"/>
    </w:rPr>
  </w:style>
  <w:style w:type="paragraph" w:styleId="IntenseQuote">
    <w:name w:val="Intense Quote"/>
    <w:basedOn w:val="Normal"/>
    <w:next w:val="Normal"/>
    <w:rsid w:val="002A7073"/>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rsid w:val="002A7073"/>
    <w:rPr>
      <w:i/>
      <w:iCs/>
      <w:color w:val="0F4761"/>
    </w:rPr>
  </w:style>
  <w:style w:type="character" w:styleId="IntenseReference">
    <w:name w:val="Intense Reference"/>
    <w:rsid w:val="002A7073"/>
    <w:rPr>
      <w:b/>
      <w:bCs/>
      <w:smallCaps/>
      <w:color w:val="0F4761"/>
      <w:spacing w:val="5"/>
    </w:rPr>
  </w:style>
  <w:style w:type="character" w:styleId="Strong">
    <w:name w:val="Strong"/>
    <w:uiPriority w:val="22"/>
    <w:qFormat/>
    <w:rsid w:val="002A7073"/>
    <w:rPr>
      <w:b/>
      <w:bCs/>
    </w:rPr>
  </w:style>
  <w:style w:type="paragraph" w:customStyle="1" w:styleId="SingleTxtG">
    <w:name w:val="_ Single Txt_G"/>
    <w:basedOn w:val="Normal"/>
    <w:qFormat/>
    <w:rsid w:val="002A7073"/>
    <w:pPr>
      <w:spacing w:after="120" w:line="240" w:lineRule="atLeast"/>
      <w:ind w:left="1134" w:right="1134"/>
      <w:jc w:val="both"/>
    </w:pPr>
    <w:rPr>
      <w:rFonts w:ascii="Times New Roman" w:eastAsia="SimSun" w:hAnsi="Times New Roman"/>
      <w:sz w:val="20"/>
      <w:szCs w:val="20"/>
      <w:lang w:eastAsia="zh-CN"/>
    </w:rPr>
  </w:style>
  <w:style w:type="paragraph" w:customStyle="1" w:styleId="Bullet1G">
    <w:name w:val="_Bullet 1_G"/>
    <w:basedOn w:val="Normal"/>
    <w:rsid w:val="002A7073"/>
    <w:pPr>
      <w:numPr>
        <w:numId w:val="1"/>
      </w:numPr>
      <w:spacing w:after="120" w:line="240" w:lineRule="auto"/>
      <w:ind w:right="1134"/>
      <w:jc w:val="both"/>
    </w:pPr>
    <w:rPr>
      <w:rFonts w:ascii="Times New Roman" w:eastAsia="SimSun" w:hAnsi="Times New Roman"/>
      <w:sz w:val="20"/>
      <w:szCs w:val="20"/>
      <w:lang w:eastAsia="zh-CN"/>
    </w:rPr>
  </w:style>
  <w:style w:type="character" w:customStyle="1" w:styleId="SingleTxtGChar">
    <w:name w:val="_ Single Txt_G Char"/>
    <w:rsid w:val="002A7073"/>
    <w:rPr>
      <w:rFonts w:ascii="Times New Roman" w:eastAsia="SimSun" w:hAnsi="Times New Roman" w:cs="Times New Roman"/>
      <w:kern w:val="0"/>
      <w:sz w:val="20"/>
      <w:szCs w:val="20"/>
      <w:lang w:val="en-GB" w:eastAsia="zh-CN"/>
    </w:rPr>
  </w:style>
  <w:style w:type="paragraph" w:customStyle="1" w:styleId="Default">
    <w:name w:val="Default"/>
    <w:rsid w:val="002A7073"/>
    <w:pPr>
      <w:suppressAutoHyphens/>
      <w:autoSpaceDE w:val="0"/>
      <w:autoSpaceDN w:val="0"/>
    </w:pPr>
    <w:rPr>
      <w:rFonts w:ascii="Times New Roman" w:hAnsi="Times New Roman"/>
      <w:color w:val="000000"/>
      <w:sz w:val="24"/>
      <w:szCs w:val="24"/>
      <w:lang w:eastAsia="en-US"/>
    </w:rPr>
  </w:style>
  <w:style w:type="paragraph" w:styleId="EndnoteText">
    <w:name w:val="endnote text"/>
    <w:basedOn w:val="Normal"/>
    <w:rsid w:val="002A7073"/>
    <w:pPr>
      <w:spacing w:after="0" w:line="240" w:lineRule="auto"/>
    </w:pPr>
    <w:rPr>
      <w:sz w:val="20"/>
      <w:szCs w:val="20"/>
    </w:rPr>
  </w:style>
  <w:style w:type="character" w:customStyle="1" w:styleId="EndnoteTextChar">
    <w:name w:val="Endnote Text Char"/>
    <w:rsid w:val="002A7073"/>
    <w:rPr>
      <w:kern w:val="0"/>
      <w:sz w:val="20"/>
      <w:szCs w:val="20"/>
      <w:lang w:val="nl-NL"/>
    </w:rPr>
  </w:style>
  <w:style w:type="character" w:styleId="EndnoteReference">
    <w:name w:val="endnote reference"/>
    <w:rsid w:val="002A7073"/>
    <w:rPr>
      <w:position w:val="0"/>
      <w:vertAlign w:val="superscript"/>
    </w:rPr>
  </w:style>
  <w:style w:type="paragraph" w:customStyle="1" w:styleId="H4G">
    <w:name w:val="_ H_4_G"/>
    <w:basedOn w:val="Normal"/>
    <w:next w:val="Normal"/>
    <w:rsid w:val="002A7073"/>
    <w:pPr>
      <w:keepNext/>
      <w:keepLines/>
      <w:tabs>
        <w:tab w:val="right" w:pos="851"/>
      </w:tabs>
      <w:spacing w:before="240" w:after="120" w:line="240" w:lineRule="exact"/>
      <w:ind w:left="1134" w:right="1134" w:hanging="1134"/>
    </w:pPr>
    <w:rPr>
      <w:rFonts w:ascii="Times New Roman" w:eastAsia="SimSun" w:hAnsi="Times New Roman"/>
      <w:i/>
      <w:sz w:val="20"/>
      <w:szCs w:val="20"/>
      <w:lang w:eastAsia="zh-CN"/>
    </w:rPr>
  </w:style>
  <w:style w:type="character" w:styleId="Hyperlink">
    <w:name w:val="Hyperlink"/>
    <w:uiPriority w:val="99"/>
    <w:rsid w:val="002A7073"/>
    <w:rPr>
      <w:color w:val="467886"/>
      <w:u w:val="single"/>
    </w:rPr>
  </w:style>
  <w:style w:type="character" w:customStyle="1" w:styleId="UnresolvedMention1">
    <w:name w:val="Unresolved Mention1"/>
    <w:rsid w:val="002A7073"/>
    <w:rPr>
      <w:color w:val="605E5C"/>
      <w:shd w:val="clear" w:color="auto" w:fill="E1DFDD"/>
    </w:rPr>
  </w:style>
  <w:style w:type="paragraph" w:styleId="FootnoteText">
    <w:name w:val="footnote text"/>
    <w:aliases w:val="5_G"/>
    <w:basedOn w:val="Normal"/>
    <w:rsid w:val="002A7073"/>
    <w:pPr>
      <w:tabs>
        <w:tab w:val="right" w:pos="1021"/>
      </w:tabs>
      <w:spacing w:after="0" w:line="220" w:lineRule="exact"/>
      <w:ind w:left="1134" w:right="1134" w:hanging="1134"/>
    </w:pPr>
    <w:rPr>
      <w:rFonts w:ascii="Times New Roman" w:eastAsia="SimSun" w:hAnsi="Times New Roman"/>
      <w:sz w:val="18"/>
      <w:szCs w:val="20"/>
      <w:lang w:eastAsia="zh-CN"/>
    </w:rPr>
  </w:style>
  <w:style w:type="character" w:customStyle="1" w:styleId="FootnoteTextChar">
    <w:name w:val="Footnote Text Char"/>
    <w:aliases w:val="5_G Char"/>
    <w:rsid w:val="002A7073"/>
    <w:rPr>
      <w:rFonts w:ascii="Times New Roman" w:eastAsia="SimSun" w:hAnsi="Times New Roman" w:cs="Times New Roman"/>
      <w:kern w:val="0"/>
      <w:sz w:val="18"/>
      <w:szCs w:val="20"/>
      <w:lang w:val="en-GB" w:eastAsia="zh-CN"/>
    </w:rPr>
  </w:style>
  <w:style w:type="paragraph" w:styleId="TOCHeading">
    <w:name w:val="TOC Heading"/>
    <w:basedOn w:val="Heading1"/>
    <w:next w:val="Normal"/>
    <w:uiPriority w:val="39"/>
    <w:qFormat/>
    <w:rsid w:val="002A7073"/>
    <w:pPr>
      <w:spacing w:before="240" w:after="0"/>
    </w:pPr>
    <w:rPr>
      <w:sz w:val="32"/>
      <w:szCs w:val="32"/>
      <w:lang w:val="en-US"/>
    </w:rPr>
  </w:style>
  <w:style w:type="paragraph" w:customStyle="1" w:styleId="Pa1">
    <w:name w:val="Pa1"/>
    <w:basedOn w:val="Normal"/>
    <w:next w:val="Normal"/>
    <w:rsid w:val="002A7073"/>
    <w:pPr>
      <w:autoSpaceDE w:val="0"/>
      <w:spacing w:after="0" w:line="201" w:lineRule="atLeast"/>
    </w:pPr>
    <w:rPr>
      <w:rFonts w:ascii="ScalaSansOT-Regular" w:eastAsia="Times New Roman" w:hAnsi="ScalaSansOT-Regular"/>
      <w:sz w:val="24"/>
      <w:szCs w:val="24"/>
      <w:lang w:val="nl-NL" w:eastAsia="nl-NL"/>
    </w:rPr>
  </w:style>
  <w:style w:type="paragraph" w:styleId="Header">
    <w:name w:val="header"/>
    <w:basedOn w:val="Normal"/>
    <w:rsid w:val="002A7073"/>
    <w:pPr>
      <w:tabs>
        <w:tab w:val="center" w:pos="4513"/>
        <w:tab w:val="right" w:pos="9026"/>
      </w:tabs>
      <w:spacing w:after="0" w:line="240" w:lineRule="auto"/>
    </w:pPr>
  </w:style>
  <w:style w:type="character" w:customStyle="1" w:styleId="HeaderChar">
    <w:name w:val="Header Char"/>
    <w:rsid w:val="002A7073"/>
    <w:rPr>
      <w:kern w:val="0"/>
      <w:lang w:val="en-GB"/>
    </w:rPr>
  </w:style>
  <w:style w:type="paragraph" w:styleId="Footer">
    <w:name w:val="footer"/>
    <w:basedOn w:val="Normal"/>
    <w:rsid w:val="002A7073"/>
    <w:pPr>
      <w:tabs>
        <w:tab w:val="center" w:pos="4513"/>
        <w:tab w:val="right" w:pos="9026"/>
      </w:tabs>
      <w:spacing w:after="0" w:line="240" w:lineRule="auto"/>
    </w:pPr>
  </w:style>
  <w:style w:type="character" w:customStyle="1" w:styleId="FooterChar">
    <w:name w:val="Footer Char"/>
    <w:rsid w:val="002A7073"/>
    <w:rPr>
      <w:kern w:val="0"/>
      <w:lang w:val="en-GB"/>
    </w:rPr>
  </w:style>
  <w:style w:type="paragraph" w:customStyle="1" w:styleId="HChG">
    <w:name w:val="_ H _Ch_G"/>
    <w:basedOn w:val="Normal"/>
    <w:next w:val="Normal"/>
    <w:rsid w:val="002A7073"/>
    <w:pPr>
      <w:keepNext/>
      <w:keepLines/>
      <w:tabs>
        <w:tab w:val="right" w:pos="851"/>
      </w:tabs>
      <w:spacing w:before="360" w:after="240" w:line="300" w:lineRule="exact"/>
      <w:ind w:left="1134" w:right="1134" w:hanging="1134"/>
    </w:pPr>
    <w:rPr>
      <w:rFonts w:ascii="Times New Roman" w:eastAsia="SimSun" w:hAnsi="Times New Roman"/>
      <w:b/>
      <w:sz w:val="28"/>
      <w:szCs w:val="20"/>
      <w:lang w:eastAsia="zh-CN"/>
    </w:rPr>
  </w:style>
  <w:style w:type="paragraph" w:styleId="TOC1">
    <w:name w:val="toc 1"/>
    <w:basedOn w:val="Normal"/>
    <w:next w:val="Normal"/>
    <w:autoRedefine/>
    <w:uiPriority w:val="39"/>
    <w:unhideWhenUsed/>
    <w:rsid w:val="00696332"/>
  </w:style>
  <w:style w:type="paragraph" w:styleId="NormalWeb">
    <w:name w:val="Normal (Web)"/>
    <w:basedOn w:val="Normal"/>
    <w:uiPriority w:val="99"/>
    <w:unhideWhenUsed/>
    <w:rsid w:val="004755EE"/>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paragraph" w:styleId="z-TopofForm">
    <w:name w:val="HTML Top of Form"/>
    <w:basedOn w:val="Normal"/>
    <w:next w:val="Normal"/>
    <w:link w:val="z-TopofFormChar"/>
    <w:hidden/>
    <w:uiPriority w:val="99"/>
    <w:semiHidden/>
    <w:unhideWhenUsed/>
    <w:rsid w:val="009B05BE"/>
    <w:pPr>
      <w:pBdr>
        <w:bottom w:val="single" w:sz="6" w:space="1" w:color="auto"/>
      </w:pBdr>
      <w:suppressAutoHyphens w:val="0"/>
      <w:autoSpaceDN/>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9B05B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B05BE"/>
    <w:pPr>
      <w:pBdr>
        <w:top w:val="single" w:sz="6" w:space="1" w:color="auto"/>
      </w:pBdr>
      <w:suppressAutoHyphens w:val="0"/>
      <w:autoSpaceDN/>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9B05BE"/>
    <w:rPr>
      <w:rFonts w:ascii="Arial" w:eastAsia="Times New Roman" w:hAnsi="Arial" w:cs="Arial"/>
      <w:vanish/>
      <w:sz w:val="16"/>
      <w:szCs w:val="16"/>
    </w:rPr>
  </w:style>
  <w:style w:type="character" w:styleId="FootnoteReference">
    <w:name w:val="footnote reference"/>
    <w:aliases w:val="4_G"/>
    <w:rsid w:val="005931FC"/>
    <w:rPr>
      <w:rFonts w:ascii="Times New Roman" w:hAnsi="Times New Roman"/>
      <w:sz w:val="18"/>
      <w:vertAlign w:val="superscript"/>
    </w:rPr>
  </w:style>
  <w:style w:type="paragraph" w:styleId="BalloonText">
    <w:name w:val="Balloon Text"/>
    <w:basedOn w:val="Normal"/>
    <w:link w:val="BalloonTextChar"/>
    <w:uiPriority w:val="99"/>
    <w:semiHidden/>
    <w:unhideWhenUsed/>
    <w:rsid w:val="00F777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772B"/>
    <w:rPr>
      <w:rFonts w:ascii="Tahoma" w:hAnsi="Tahoma" w:cs="Tahoma"/>
      <w:sz w:val="16"/>
      <w:szCs w:val="16"/>
      <w:lang w:eastAsia="en-US"/>
    </w:rPr>
  </w:style>
  <w:style w:type="numbering" w:customStyle="1" w:styleId="LFO2">
    <w:name w:val="LFO2"/>
    <w:basedOn w:val="NoList"/>
    <w:rsid w:val="002A7073"/>
    <w:pPr>
      <w:numPr>
        <w:numId w:val="1"/>
      </w:numPr>
    </w:pPr>
  </w:style>
  <w:style w:type="character" w:styleId="CommentReference">
    <w:name w:val="annotation reference"/>
    <w:basedOn w:val="DefaultParagraphFont"/>
    <w:uiPriority w:val="99"/>
    <w:semiHidden/>
    <w:unhideWhenUsed/>
    <w:rsid w:val="005F4996"/>
    <w:rPr>
      <w:sz w:val="16"/>
      <w:szCs w:val="16"/>
    </w:rPr>
  </w:style>
  <w:style w:type="paragraph" w:styleId="CommentText">
    <w:name w:val="annotation text"/>
    <w:basedOn w:val="Normal"/>
    <w:link w:val="CommentTextChar"/>
    <w:uiPriority w:val="99"/>
    <w:semiHidden/>
    <w:unhideWhenUsed/>
    <w:rsid w:val="005F4996"/>
    <w:pPr>
      <w:spacing w:line="240" w:lineRule="auto"/>
    </w:pPr>
    <w:rPr>
      <w:sz w:val="20"/>
      <w:szCs w:val="20"/>
    </w:rPr>
  </w:style>
  <w:style w:type="character" w:customStyle="1" w:styleId="CommentTextChar">
    <w:name w:val="Comment Text Char"/>
    <w:basedOn w:val="DefaultParagraphFont"/>
    <w:link w:val="CommentText"/>
    <w:uiPriority w:val="99"/>
    <w:semiHidden/>
    <w:rsid w:val="005F4996"/>
    <w:rPr>
      <w:lang w:eastAsia="en-US"/>
    </w:rPr>
  </w:style>
  <w:style w:type="paragraph" w:styleId="CommentSubject">
    <w:name w:val="annotation subject"/>
    <w:basedOn w:val="CommentText"/>
    <w:next w:val="CommentText"/>
    <w:link w:val="CommentSubjectChar"/>
    <w:uiPriority w:val="99"/>
    <w:semiHidden/>
    <w:unhideWhenUsed/>
    <w:rsid w:val="005F4996"/>
    <w:rPr>
      <w:b/>
      <w:bCs/>
    </w:rPr>
  </w:style>
  <w:style w:type="character" w:customStyle="1" w:styleId="CommentSubjectChar">
    <w:name w:val="Comment Subject Char"/>
    <w:basedOn w:val="CommentTextChar"/>
    <w:link w:val="CommentSubject"/>
    <w:uiPriority w:val="99"/>
    <w:semiHidden/>
    <w:rsid w:val="005F4996"/>
    <w:rPr>
      <w:b/>
      <w:bCs/>
      <w:lang w:eastAsia="en-US"/>
    </w:rPr>
  </w:style>
  <w:style w:type="paragraph" w:styleId="NoSpacing">
    <w:name w:val="No Spacing"/>
    <w:uiPriority w:val="1"/>
    <w:qFormat/>
    <w:rsid w:val="00B81817"/>
    <w:pPr>
      <w:suppressAutoHyphens/>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0855">
      <w:bodyDiv w:val="1"/>
      <w:marLeft w:val="0"/>
      <w:marRight w:val="0"/>
      <w:marTop w:val="0"/>
      <w:marBottom w:val="0"/>
      <w:divBdr>
        <w:top w:val="none" w:sz="0" w:space="0" w:color="auto"/>
        <w:left w:val="none" w:sz="0" w:space="0" w:color="auto"/>
        <w:bottom w:val="none" w:sz="0" w:space="0" w:color="auto"/>
        <w:right w:val="none" w:sz="0" w:space="0" w:color="auto"/>
      </w:divBdr>
      <w:divsChild>
        <w:div w:id="680402145">
          <w:marLeft w:val="0"/>
          <w:marRight w:val="0"/>
          <w:marTop w:val="0"/>
          <w:marBottom w:val="0"/>
          <w:divBdr>
            <w:top w:val="none" w:sz="0" w:space="0" w:color="auto"/>
            <w:left w:val="none" w:sz="0" w:space="0" w:color="auto"/>
            <w:bottom w:val="none" w:sz="0" w:space="0" w:color="auto"/>
            <w:right w:val="none" w:sz="0" w:space="0" w:color="auto"/>
          </w:divBdr>
          <w:divsChild>
            <w:div w:id="825898689">
              <w:marLeft w:val="0"/>
              <w:marRight w:val="0"/>
              <w:marTop w:val="0"/>
              <w:marBottom w:val="0"/>
              <w:divBdr>
                <w:top w:val="none" w:sz="0" w:space="0" w:color="auto"/>
                <w:left w:val="none" w:sz="0" w:space="0" w:color="auto"/>
                <w:bottom w:val="none" w:sz="0" w:space="0" w:color="auto"/>
                <w:right w:val="none" w:sz="0" w:space="0" w:color="auto"/>
              </w:divBdr>
              <w:divsChild>
                <w:div w:id="60766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135114">
          <w:marLeft w:val="0"/>
          <w:marRight w:val="0"/>
          <w:marTop w:val="0"/>
          <w:marBottom w:val="0"/>
          <w:divBdr>
            <w:top w:val="none" w:sz="0" w:space="0" w:color="auto"/>
            <w:left w:val="none" w:sz="0" w:space="0" w:color="auto"/>
            <w:bottom w:val="none" w:sz="0" w:space="0" w:color="auto"/>
            <w:right w:val="none" w:sz="0" w:space="0" w:color="auto"/>
          </w:divBdr>
          <w:divsChild>
            <w:div w:id="2123919640">
              <w:marLeft w:val="0"/>
              <w:marRight w:val="0"/>
              <w:marTop w:val="0"/>
              <w:marBottom w:val="0"/>
              <w:divBdr>
                <w:top w:val="none" w:sz="0" w:space="0" w:color="auto"/>
                <w:left w:val="none" w:sz="0" w:space="0" w:color="auto"/>
                <w:bottom w:val="none" w:sz="0" w:space="0" w:color="auto"/>
                <w:right w:val="none" w:sz="0" w:space="0" w:color="auto"/>
              </w:divBdr>
              <w:divsChild>
                <w:div w:id="1186362112">
                  <w:marLeft w:val="0"/>
                  <w:marRight w:val="0"/>
                  <w:marTop w:val="0"/>
                  <w:marBottom w:val="0"/>
                  <w:divBdr>
                    <w:top w:val="none" w:sz="0" w:space="0" w:color="auto"/>
                    <w:left w:val="none" w:sz="0" w:space="0" w:color="auto"/>
                    <w:bottom w:val="none" w:sz="0" w:space="0" w:color="auto"/>
                    <w:right w:val="none" w:sz="0" w:space="0" w:color="auto"/>
                  </w:divBdr>
                  <w:divsChild>
                    <w:div w:id="2093507930">
                      <w:marLeft w:val="0"/>
                      <w:marRight w:val="0"/>
                      <w:marTop w:val="0"/>
                      <w:marBottom w:val="0"/>
                      <w:divBdr>
                        <w:top w:val="none" w:sz="0" w:space="0" w:color="auto"/>
                        <w:left w:val="none" w:sz="0" w:space="0" w:color="auto"/>
                        <w:bottom w:val="none" w:sz="0" w:space="0" w:color="auto"/>
                        <w:right w:val="none" w:sz="0" w:space="0" w:color="auto"/>
                      </w:divBdr>
                      <w:divsChild>
                        <w:div w:id="2010020042">
                          <w:marLeft w:val="0"/>
                          <w:marRight w:val="0"/>
                          <w:marTop w:val="0"/>
                          <w:marBottom w:val="0"/>
                          <w:divBdr>
                            <w:top w:val="none" w:sz="0" w:space="0" w:color="auto"/>
                            <w:left w:val="none" w:sz="0" w:space="0" w:color="auto"/>
                            <w:bottom w:val="none" w:sz="0" w:space="0" w:color="auto"/>
                            <w:right w:val="none" w:sz="0" w:space="0" w:color="auto"/>
                          </w:divBdr>
                          <w:divsChild>
                            <w:div w:id="1935698467">
                              <w:marLeft w:val="0"/>
                              <w:marRight w:val="0"/>
                              <w:marTop w:val="0"/>
                              <w:marBottom w:val="0"/>
                              <w:divBdr>
                                <w:top w:val="none" w:sz="0" w:space="0" w:color="auto"/>
                                <w:left w:val="none" w:sz="0" w:space="0" w:color="auto"/>
                                <w:bottom w:val="none" w:sz="0" w:space="0" w:color="auto"/>
                                <w:right w:val="none" w:sz="0" w:space="0" w:color="auto"/>
                              </w:divBdr>
                              <w:divsChild>
                                <w:div w:id="819467168">
                                  <w:marLeft w:val="0"/>
                                  <w:marRight w:val="0"/>
                                  <w:marTop w:val="0"/>
                                  <w:marBottom w:val="0"/>
                                  <w:divBdr>
                                    <w:top w:val="none" w:sz="0" w:space="0" w:color="auto"/>
                                    <w:left w:val="none" w:sz="0" w:space="0" w:color="auto"/>
                                    <w:bottom w:val="none" w:sz="0" w:space="0" w:color="auto"/>
                                    <w:right w:val="none" w:sz="0" w:space="0" w:color="auto"/>
                                  </w:divBdr>
                                  <w:divsChild>
                                    <w:div w:id="1167983184">
                                      <w:marLeft w:val="0"/>
                                      <w:marRight w:val="0"/>
                                      <w:marTop w:val="0"/>
                                      <w:marBottom w:val="0"/>
                                      <w:divBdr>
                                        <w:top w:val="none" w:sz="0" w:space="0" w:color="auto"/>
                                        <w:left w:val="none" w:sz="0" w:space="0" w:color="auto"/>
                                        <w:bottom w:val="none" w:sz="0" w:space="0" w:color="auto"/>
                                        <w:right w:val="none" w:sz="0" w:space="0" w:color="auto"/>
                                      </w:divBdr>
                                      <w:divsChild>
                                        <w:div w:id="886449697">
                                          <w:marLeft w:val="0"/>
                                          <w:marRight w:val="0"/>
                                          <w:marTop w:val="0"/>
                                          <w:marBottom w:val="0"/>
                                          <w:divBdr>
                                            <w:top w:val="none" w:sz="0" w:space="0" w:color="auto"/>
                                            <w:left w:val="none" w:sz="0" w:space="0" w:color="auto"/>
                                            <w:bottom w:val="none" w:sz="0" w:space="0" w:color="auto"/>
                                            <w:right w:val="none" w:sz="0" w:space="0" w:color="auto"/>
                                          </w:divBdr>
                                          <w:divsChild>
                                            <w:div w:id="166093999">
                                              <w:marLeft w:val="0"/>
                                              <w:marRight w:val="0"/>
                                              <w:marTop w:val="0"/>
                                              <w:marBottom w:val="0"/>
                                              <w:divBdr>
                                                <w:top w:val="none" w:sz="0" w:space="0" w:color="auto"/>
                                                <w:left w:val="none" w:sz="0" w:space="0" w:color="auto"/>
                                                <w:bottom w:val="none" w:sz="0" w:space="0" w:color="auto"/>
                                                <w:right w:val="none" w:sz="0" w:space="0" w:color="auto"/>
                                              </w:divBdr>
                                              <w:divsChild>
                                                <w:div w:id="904143124">
                                                  <w:marLeft w:val="0"/>
                                                  <w:marRight w:val="0"/>
                                                  <w:marTop w:val="0"/>
                                                  <w:marBottom w:val="0"/>
                                                  <w:divBdr>
                                                    <w:top w:val="none" w:sz="0" w:space="0" w:color="auto"/>
                                                    <w:left w:val="none" w:sz="0" w:space="0" w:color="auto"/>
                                                    <w:bottom w:val="none" w:sz="0" w:space="0" w:color="auto"/>
                                                    <w:right w:val="none" w:sz="0" w:space="0" w:color="auto"/>
                                                  </w:divBdr>
                                                  <w:divsChild>
                                                    <w:div w:id="826552124">
                                                      <w:marLeft w:val="0"/>
                                                      <w:marRight w:val="0"/>
                                                      <w:marTop w:val="0"/>
                                                      <w:marBottom w:val="0"/>
                                                      <w:divBdr>
                                                        <w:top w:val="none" w:sz="0" w:space="0" w:color="auto"/>
                                                        <w:left w:val="none" w:sz="0" w:space="0" w:color="auto"/>
                                                        <w:bottom w:val="none" w:sz="0" w:space="0" w:color="auto"/>
                                                        <w:right w:val="none" w:sz="0" w:space="0" w:color="auto"/>
                                                      </w:divBdr>
                                                      <w:divsChild>
                                                        <w:div w:id="207049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5762280">
      <w:bodyDiv w:val="1"/>
      <w:marLeft w:val="0"/>
      <w:marRight w:val="0"/>
      <w:marTop w:val="0"/>
      <w:marBottom w:val="0"/>
      <w:divBdr>
        <w:top w:val="none" w:sz="0" w:space="0" w:color="auto"/>
        <w:left w:val="none" w:sz="0" w:space="0" w:color="auto"/>
        <w:bottom w:val="none" w:sz="0" w:space="0" w:color="auto"/>
        <w:right w:val="none" w:sz="0" w:space="0" w:color="auto"/>
      </w:divBdr>
    </w:div>
    <w:div w:id="181745841">
      <w:bodyDiv w:val="1"/>
      <w:marLeft w:val="0"/>
      <w:marRight w:val="0"/>
      <w:marTop w:val="0"/>
      <w:marBottom w:val="0"/>
      <w:divBdr>
        <w:top w:val="none" w:sz="0" w:space="0" w:color="auto"/>
        <w:left w:val="none" w:sz="0" w:space="0" w:color="auto"/>
        <w:bottom w:val="none" w:sz="0" w:space="0" w:color="auto"/>
        <w:right w:val="none" w:sz="0" w:space="0" w:color="auto"/>
      </w:divBdr>
    </w:div>
    <w:div w:id="314918597">
      <w:bodyDiv w:val="1"/>
      <w:marLeft w:val="0"/>
      <w:marRight w:val="0"/>
      <w:marTop w:val="0"/>
      <w:marBottom w:val="0"/>
      <w:divBdr>
        <w:top w:val="none" w:sz="0" w:space="0" w:color="auto"/>
        <w:left w:val="none" w:sz="0" w:space="0" w:color="auto"/>
        <w:bottom w:val="none" w:sz="0" w:space="0" w:color="auto"/>
        <w:right w:val="none" w:sz="0" w:space="0" w:color="auto"/>
      </w:divBdr>
      <w:divsChild>
        <w:div w:id="120733350">
          <w:marLeft w:val="0"/>
          <w:marRight w:val="0"/>
          <w:marTop w:val="0"/>
          <w:marBottom w:val="0"/>
          <w:divBdr>
            <w:top w:val="none" w:sz="0" w:space="0" w:color="auto"/>
            <w:left w:val="none" w:sz="0" w:space="0" w:color="auto"/>
            <w:bottom w:val="none" w:sz="0" w:space="0" w:color="auto"/>
            <w:right w:val="none" w:sz="0" w:space="0" w:color="auto"/>
          </w:divBdr>
          <w:divsChild>
            <w:div w:id="369188196">
              <w:marLeft w:val="0"/>
              <w:marRight w:val="0"/>
              <w:marTop w:val="0"/>
              <w:marBottom w:val="0"/>
              <w:divBdr>
                <w:top w:val="none" w:sz="0" w:space="0" w:color="auto"/>
                <w:left w:val="none" w:sz="0" w:space="0" w:color="auto"/>
                <w:bottom w:val="none" w:sz="0" w:space="0" w:color="auto"/>
                <w:right w:val="none" w:sz="0" w:space="0" w:color="auto"/>
              </w:divBdr>
            </w:div>
            <w:div w:id="1766195660">
              <w:marLeft w:val="0"/>
              <w:marRight w:val="0"/>
              <w:marTop w:val="0"/>
              <w:marBottom w:val="0"/>
              <w:divBdr>
                <w:top w:val="none" w:sz="0" w:space="0" w:color="auto"/>
                <w:left w:val="none" w:sz="0" w:space="0" w:color="auto"/>
                <w:bottom w:val="none" w:sz="0" w:space="0" w:color="auto"/>
                <w:right w:val="none" w:sz="0" w:space="0" w:color="auto"/>
              </w:divBdr>
              <w:divsChild>
                <w:div w:id="1585602759">
                  <w:marLeft w:val="0"/>
                  <w:marRight w:val="0"/>
                  <w:marTop w:val="0"/>
                  <w:marBottom w:val="0"/>
                  <w:divBdr>
                    <w:top w:val="none" w:sz="0" w:space="0" w:color="auto"/>
                    <w:left w:val="none" w:sz="0" w:space="0" w:color="auto"/>
                    <w:bottom w:val="none" w:sz="0" w:space="0" w:color="auto"/>
                    <w:right w:val="none" w:sz="0" w:space="0" w:color="auto"/>
                  </w:divBdr>
                  <w:divsChild>
                    <w:div w:id="1947732985">
                      <w:marLeft w:val="0"/>
                      <w:marRight w:val="0"/>
                      <w:marTop w:val="0"/>
                      <w:marBottom w:val="0"/>
                      <w:divBdr>
                        <w:top w:val="none" w:sz="0" w:space="0" w:color="auto"/>
                        <w:left w:val="none" w:sz="0" w:space="0" w:color="auto"/>
                        <w:bottom w:val="none" w:sz="0" w:space="0" w:color="auto"/>
                        <w:right w:val="none" w:sz="0" w:space="0" w:color="auto"/>
                      </w:divBdr>
                      <w:divsChild>
                        <w:div w:id="180010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540920">
      <w:bodyDiv w:val="1"/>
      <w:marLeft w:val="0"/>
      <w:marRight w:val="0"/>
      <w:marTop w:val="0"/>
      <w:marBottom w:val="0"/>
      <w:divBdr>
        <w:top w:val="none" w:sz="0" w:space="0" w:color="auto"/>
        <w:left w:val="none" w:sz="0" w:space="0" w:color="auto"/>
        <w:bottom w:val="none" w:sz="0" w:space="0" w:color="auto"/>
        <w:right w:val="none" w:sz="0" w:space="0" w:color="auto"/>
      </w:divBdr>
      <w:divsChild>
        <w:div w:id="298417218">
          <w:marLeft w:val="0"/>
          <w:marRight w:val="0"/>
          <w:marTop w:val="0"/>
          <w:marBottom w:val="0"/>
          <w:divBdr>
            <w:top w:val="none" w:sz="0" w:space="0" w:color="auto"/>
            <w:left w:val="none" w:sz="0" w:space="0" w:color="auto"/>
            <w:bottom w:val="none" w:sz="0" w:space="0" w:color="auto"/>
            <w:right w:val="none" w:sz="0" w:space="0" w:color="auto"/>
          </w:divBdr>
          <w:divsChild>
            <w:div w:id="862209403">
              <w:marLeft w:val="0"/>
              <w:marRight w:val="0"/>
              <w:marTop w:val="0"/>
              <w:marBottom w:val="0"/>
              <w:divBdr>
                <w:top w:val="none" w:sz="0" w:space="0" w:color="auto"/>
                <w:left w:val="none" w:sz="0" w:space="0" w:color="auto"/>
                <w:bottom w:val="none" w:sz="0" w:space="0" w:color="auto"/>
                <w:right w:val="none" w:sz="0" w:space="0" w:color="auto"/>
              </w:divBdr>
              <w:divsChild>
                <w:div w:id="56664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662008">
          <w:marLeft w:val="0"/>
          <w:marRight w:val="0"/>
          <w:marTop w:val="0"/>
          <w:marBottom w:val="0"/>
          <w:divBdr>
            <w:top w:val="none" w:sz="0" w:space="0" w:color="auto"/>
            <w:left w:val="none" w:sz="0" w:space="0" w:color="auto"/>
            <w:bottom w:val="none" w:sz="0" w:space="0" w:color="auto"/>
            <w:right w:val="none" w:sz="0" w:space="0" w:color="auto"/>
          </w:divBdr>
          <w:divsChild>
            <w:div w:id="194656897">
              <w:marLeft w:val="0"/>
              <w:marRight w:val="0"/>
              <w:marTop w:val="0"/>
              <w:marBottom w:val="0"/>
              <w:divBdr>
                <w:top w:val="none" w:sz="0" w:space="0" w:color="auto"/>
                <w:left w:val="none" w:sz="0" w:space="0" w:color="auto"/>
                <w:bottom w:val="none" w:sz="0" w:space="0" w:color="auto"/>
                <w:right w:val="none" w:sz="0" w:space="0" w:color="auto"/>
              </w:divBdr>
              <w:divsChild>
                <w:div w:id="93748366">
                  <w:marLeft w:val="0"/>
                  <w:marRight w:val="0"/>
                  <w:marTop w:val="0"/>
                  <w:marBottom w:val="0"/>
                  <w:divBdr>
                    <w:top w:val="none" w:sz="0" w:space="0" w:color="auto"/>
                    <w:left w:val="none" w:sz="0" w:space="0" w:color="auto"/>
                    <w:bottom w:val="none" w:sz="0" w:space="0" w:color="auto"/>
                    <w:right w:val="none" w:sz="0" w:space="0" w:color="auto"/>
                  </w:divBdr>
                  <w:divsChild>
                    <w:div w:id="201598315">
                      <w:marLeft w:val="0"/>
                      <w:marRight w:val="0"/>
                      <w:marTop w:val="0"/>
                      <w:marBottom w:val="0"/>
                      <w:divBdr>
                        <w:top w:val="none" w:sz="0" w:space="0" w:color="auto"/>
                        <w:left w:val="none" w:sz="0" w:space="0" w:color="auto"/>
                        <w:bottom w:val="none" w:sz="0" w:space="0" w:color="auto"/>
                        <w:right w:val="none" w:sz="0" w:space="0" w:color="auto"/>
                      </w:divBdr>
                      <w:divsChild>
                        <w:div w:id="1893495106">
                          <w:marLeft w:val="0"/>
                          <w:marRight w:val="0"/>
                          <w:marTop w:val="0"/>
                          <w:marBottom w:val="0"/>
                          <w:divBdr>
                            <w:top w:val="none" w:sz="0" w:space="0" w:color="auto"/>
                            <w:left w:val="none" w:sz="0" w:space="0" w:color="auto"/>
                            <w:bottom w:val="none" w:sz="0" w:space="0" w:color="auto"/>
                            <w:right w:val="none" w:sz="0" w:space="0" w:color="auto"/>
                          </w:divBdr>
                          <w:divsChild>
                            <w:div w:id="2437880">
                              <w:marLeft w:val="0"/>
                              <w:marRight w:val="0"/>
                              <w:marTop w:val="0"/>
                              <w:marBottom w:val="0"/>
                              <w:divBdr>
                                <w:top w:val="none" w:sz="0" w:space="0" w:color="auto"/>
                                <w:left w:val="none" w:sz="0" w:space="0" w:color="auto"/>
                                <w:bottom w:val="none" w:sz="0" w:space="0" w:color="auto"/>
                                <w:right w:val="none" w:sz="0" w:space="0" w:color="auto"/>
                              </w:divBdr>
                              <w:divsChild>
                                <w:div w:id="938681006">
                                  <w:marLeft w:val="0"/>
                                  <w:marRight w:val="0"/>
                                  <w:marTop w:val="0"/>
                                  <w:marBottom w:val="0"/>
                                  <w:divBdr>
                                    <w:top w:val="none" w:sz="0" w:space="0" w:color="auto"/>
                                    <w:left w:val="none" w:sz="0" w:space="0" w:color="auto"/>
                                    <w:bottom w:val="none" w:sz="0" w:space="0" w:color="auto"/>
                                    <w:right w:val="none" w:sz="0" w:space="0" w:color="auto"/>
                                  </w:divBdr>
                                  <w:divsChild>
                                    <w:div w:id="839007818">
                                      <w:marLeft w:val="0"/>
                                      <w:marRight w:val="0"/>
                                      <w:marTop w:val="0"/>
                                      <w:marBottom w:val="0"/>
                                      <w:divBdr>
                                        <w:top w:val="none" w:sz="0" w:space="0" w:color="auto"/>
                                        <w:left w:val="none" w:sz="0" w:space="0" w:color="auto"/>
                                        <w:bottom w:val="none" w:sz="0" w:space="0" w:color="auto"/>
                                        <w:right w:val="none" w:sz="0" w:space="0" w:color="auto"/>
                                      </w:divBdr>
                                      <w:divsChild>
                                        <w:div w:id="217936248">
                                          <w:marLeft w:val="0"/>
                                          <w:marRight w:val="0"/>
                                          <w:marTop w:val="0"/>
                                          <w:marBottom w:val="0"/>
                                          <w:divBdr>
                                            <w:top w:val="none" w:sz="0" w:space="0" w:color="auto"/>
                                            <w:left w:val="none" w:sz="0" w:space="0" w:color="auto"/>
                                            <w:bottom w:val="none" w:sz="0" w:space="0" w:color="auto"/>
                                            <w:right w:val="none" w:sz="0" w:space="0" w:color="auto"/>
                                          </w:divBdr>
                                          <w:divsChild>
                                            <w:div w:id="1657344639">
                                              <w:marLeft w:val="0"/>
                                              <w:marRight w:val="0"/>
                                              <w:marTop w:val="0"/>
                                              <w:marBottom w:val="0"/>
                                              <w:divBdr>
                                                <w:top w:val="none" w:sz="0" w:space="0" w:color="auto"/>
                                                <w:left w:val="none" w:sz="0" w:space="0" w:color="auto"/>
                                                <w:bottom w:val="none" w:sz="0" w:space="0" w:color="auto"/>
                                                <w:right w:val="none" w:sz="0" w:space="0" w:color="auto"/>
                                              </w:divBdr>
                                              <w:divsChild>
                                                <w:div w:id="577204424">
                                                  <w:marLeft w:val="0"/>
                                                  <w:marRight w:val="0"/>
                                                  <w:marTop w:val="0"/>
                                                  <w:marBottom w:val="0"/>
                                                  <w:divBdr>
                                                    <w:top w:val="none" w:sz="0" w:space="0" w:color="auto"/>
                                                    <w:left w:val="none" w:sz="0" w:space="0" w:color="auto"/>
                                                    <w:bottom w:val="none" w:sz="0" w:space="0" w:color="auto"/>
                                                    <w:right w:val="none" w:sz="0" w:space="0" w:color="auto"/>
                                                  </w:divBdr>
                                                  <w:divsChild>
                                                    <w:div w:id="257296072">
                                                      <w:marLeft w:val="0"/>
                                                      <w:marRight w:val="0"/>
                                                      <w:marTop w:val="0"/>
                                                      <w:marBottom w:val="0"/>
                                                      <w:divBdr>
                                                        <w:top w:val="none" w:sz="0" w:space="0" w:color="auto"/>
                                                        <w:left w:val="none" w:sz="0" w:space="0" w:color="auto"/>
                                                        <w:bottom w:val="none" w:sz="0" w:space="0" w:color="auto"/>
                                                        <w:right w:val="none" w:sz="0" w:space="0" w:color="auto"/>
                                                      </w:divBdr>
                                                      <w:divsChild>
                                                        <w:div w:id="43859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34596477">
      <w:bodyDiv w:val="1"/>
      <w:marLeft w:val="0"/>
      <w:marRight w:val="0"/>
      <w:marTop w:val="0"/>
      <w:marBottom w:val="0"/>
      <w:divBdr>
        <w:top w:val="none" w:sz="0" w:space="0" w:color="auto"/>
        <w:left w:val="none" w:sz="0" w:space="0" w:color="auto"/>
        <w:bottom w:val="none" w:sz="0" w:space="0" w:color="auto"/>
        <w:right w:val="none" w:sz="0" w:space="0" w:color="auto"/>
      </w:divBdr>
    </w:div>
    <w:div w:id="479924833">
      <w:bodyDiv w:val="1"/>
      <w:marLeft w:val="0"/>
      <w:marRight w:val="0"/>
      <w:marTop w:val="0"/>
      <w:marBottom w:val="0"/>
      <w:divBdr>
        <w:top w:val="none" w:sz="0" w:space="0" w:color="auto"/>
        <w:left w:val="none" w:sz="0" w:space="0" w:color="auto"/>
        <w:bottom w:val="none" w:sz="0" w:space="0" w:color="auto"/>
        <w:right w:val="none" w:sz="0" w:space="0" w:color="auto"/>
      </w:divBdr>
    </w:div>
    <w:div w:id="530067142">
      <w:bodyDiv w:val="1"/>
      <w:marLeft w:val="0"/>
      <w:marRight w:val="0"/>
      <w:marTop w:val="0"/>
      <w:marBottom w:val="0"/>
      <w:divBdr>
        <w:top w:val="none" w:sz="0" w:space="0" w:color="auto"/>
        <w:left w:val="none" w:sz="0" w:space="0" w:color="auto"/>
        <w:bottom w:val="none" w:sz="0" w:space="0" w:color="auto"/>
        <w:right w:val="none" w:sz="0" w:space="0" w:color="auto"/>
      </w:divBdr>
      <w:divsChild>
        <w:div w:id="280042202">
          <w:marLeft w:val="0"/>
          <w:marRight w:val="0"/>
          <w:marTop w:val="0"/>
          <w:marBottom w:val="0"/>
          <w:divBdr>
            <w:top w:val="none" w:sz="0" w:space="0" w:color="auto"/>
            <w:left w:val="none" w:sz="0" w:space="0" w:color="auto"/>
            <w:bottom w:val="none" w:sz="0" w:space="0" w:color="auto"/>
            <w:right w:val="none" w:sz="0" w:space="0" w:color="auto"/>
          </w:divBdr>
          <w:divsChild>
            <w:div w:id="478806139">
              <w:marLeft w:val="0"/>
              <w:marRight w:val="0"/>
              <w:marTop w:val="0"/>
              <w:marBottom w:val="0"/>
              <w:divBdr>
                <w:top w:val="none" w:sz="0" w:space="0" w:color="auto"/>
                <w:left w:val="none" w:sz="0" w:space="0" w:color="auto"/>
                <w:bottom w:val="none" w:sz="0" w:space="0" w:color="auto"/>
                <w:right w:val="none" w:sz="0" w:space="0" w:color="auto"/>
              </w:divBdr>
            </w:div>
            <w:div w:id="791553621">
              <w:marLeft w:val="0"/>
              <w:marRight w:val="0"/>
              <w:marTop w:val="0"/>
              <w:marBottom w:val="0"/>
              <w:divBdr>
                <w:top w:val="none" w:sz="0" w:space="0" w:color="auto"/>
                <w:left w:val="none" w:sz="0" w:space="0" w:color="auto"/>
                <w:bottom w:val="none" w:sz="0" w:space="0" w:color="auto"/>
                <w:right w:val="none" w:sz="0" w:space="0" w:color="auto"/>
              </w:divBdr>
              <w:divsChild>
                <w:div w:id="995764568">
                  <w:marLeft w:val="0"/>
                  <w:marRight w:val="0"/>
                  <w:marTop w:val="0"/>
                  <w:marBottom w:val="0"/>
                  <w:divBdr>
                    <w:top w:val="none" w:sz="0" w:space="0" w:color="auto"/>
                    <w:left w:val="none" w:sz="0" w:space="0" w:color="auto"/>
                    <w:bottom w:val="none" w:sz="0" w:space="0" w:color="auto"/>
                    <w:right w:val="none" w:sz="0" w:space="0" w:color="auto"/>
                  </w:divBdr>
                  <w:divsChild>
                    <w:div w:id="1173837655">
                      <w:marLeft w:val="0"/>
                      <w:marRight w:val="0"/>
                      <w:marTop w:val="0"/>
                      <w:marBottom w:val="0"/>
                      <w:divBdr>
                        <w:top w:val="none" w:sz="0" w:space="0" w:color="auto"/>
                        <w:left w:val="none" w:sz="0" w:space="0" w:color="auto"/>
                        <w:bottom w:val="none" w:sz="0" w:space="0" w:color="auto"/>
                        <w:right w:val="none" w:sz="0" w:space="0" w:color="auto"/>
                      </w:divBdr>
                      <w:divsChild>
                        <w:div w:id="9668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444681">
      <w:bodyDiv w:val="1"/>
      <w:marLeft w:val="0"/>
      <w:marRight w:val="0"/>
      <w:marTop w:val="0"/>
      <w:marBottom w:val="0"/>
      <w:divBdr>
        <w:top w:val="none" w:sz="0" w:space="0" w:color="auto"/>
        <w:left w:val="none" w:sz="0" w:space="0" w:color="auto"/>
        <w:bottom w:val="none" w:sz="0" w:space="0" w:color="auto"/>
        <w:right w:val="none" w:sz="0" w:space="0" w:color="auto"/>
      </w:divBdr>
      <w:divsChild>
        <w:div w:id="1618877948">
          <w:marLeft w:val="0"/>
          <w:marRight w:val="0"/>
          <w:marTop w:val="0"/>
          <w:marBottom w:val="0"/>
          <w:divBdr>
            <w:top w:val="none" w:sz="0" w:space="0" w:color="auto"/>
            <w:left w:val="none" w:sz="0" w:space="0" w:color="auto"/>
            <w:bottom w:val="none" w:sz="0" w:space="0" w:color="auto"/>
            <w:right w:val="none" w:sz="0" w:space="0" w:color="auto"/>
          </w:divBdr>
          <w:divsChild>
            <w:div w:id="2031179494">
              <w:marLeft w:val="0"/>
              <w:marRight w:val="0"/>
              <w:marTop w:val="0"/>
              <w:marBottom w:val="0"/>
              <w:divBdr>
                <w:top w:val="none" w:sz="0" w:space="0" w:color="auto"/>
                <w:left w:val="none" w:sz="0" w:space="0" w:color="auto"/>
                <w:bottom w:val="none" w:sz="0" w:space="0" w:color="auto"/>
                <w:right w:val="none" w:sz="0" w:space="0" w:color="auto"/>
              </w:divBdr>
              <w:divsChild>
                <w:div w:id="647368478">
                  <w:marLeft w:val="0"/>
                  <w:marRight w:val="0"/>
                  <w:marTop w:val="0"/>
                  <w:marBottom w:val="0"/>
                  <w:divBdr>
                    <w:top w:val="none" w:sz="0" w:space="0" w:color="auto"/>
                    <w:left w:val="none" w:sz="0" w:space="0" w:color="auto"/>
                    <w:bottom w:val="none" w:sz="0" w:space="0" w:color="auto"/>
                    <w:right w:val="none" w:sz="0" w:space="0" w:color="auto"/>
                  </w:divBdr>
                  <w:divsChild>
                    <w:div w:id="749890735">
                      <w:marLeft w:val="0"/>
                      <w:marRight w:val="0"/>
                      <w:marTop w:val="0"/>
                      <w:marBottom w:val="0"/>
                      <w:divBdr>
                        <w:top w:val="none" w:sz="0" w:space="0" w:color="auto"/>
                        <w:left w:val="none" w:sz="0" w:space="0" w:color="auto"/>
                        <w:bottom w:val="none" w:sz="0" w:space="0" w:color="auto"/>
                        <w:right w:val="none" w:sz="0" w:space="0" w:color="auto"/>
                      </w:divBdr>
                      <w:divsChild>
                        <w:div w:id="1599294564">
                          <w:marLeft w:val="0"/>
                          <w:marRight w:val="0"/>
                          <w:marTop w:val="0"/>
                          <w:marBottom w:val="0"/>
                          <w:divBdr>
                            <w:top w:val="none" w:sz="0" w:space="0" w:color="auto"/>
                            <w:left w:val="none" w:sz="0" w:space="0" w:color="auto"/>
                            <w:bottom w:val="none" w:sz="0" w:space="0" w:color="auto"/>
                            <w:right w:val="none" w:sz="0" w:space="0" w:color="auto"/>
                          </w:divBdr>
                          <w:divsChild>
                            <w:div w:id="1544781628">
                              <w:marLeft w:val="0"/>
                              <w:marRight w:val="0"/>
                              <w:marTop w:val="0"/>
                              <w:marBottom w:val="0"/>
                              <w:divBdr>
                                <w:top w:val="none" w:sz="0" w:space="0" w:color="auto"/>
                                <w:left w:val="none" w:sz="0" w:space="0" w:color="auto"/>
                                <w:bottom w:val="none" w:sz="0" w:space="0" w:color="auto"/>
                                <w:right w:val="none" w:sz="0" w:space="0" w:color="auto"/>
                              </w:divBdr>
                              <w:divsChild>
                                <w:div w:id="2050955812">
                                  <w:marLeft w:val="0"/>
                                  <w:marRight w:val="0"/>
                                  <w:marTop w:val="0"/>
                                  <w:marBottom w:val="0"/>
                                  <w:divBdr>
                                    <w:top w:val="none" w:sz="0" w:space="0" w:color="auto"/>
                                    <w:left w:val="none" w:sz="0" w:space="0" w:color="auto"/>
                                    <w:bottom w:val="none" w:sz="0" w:space="0" w:color="auto"/>
                                    <w:right w:val="none" w:sz="0" w:space="0" w:color="auto"/>
                                  </w:divBdr>
                                  <w:divsChild>
                                    <w:div w:id="895697587">
                                      <w:marLeft w:val="0"/>
                                      <w:marRight w:val="0"/>
                                      <w:marTop w:val="0"/>
                                      <w:marBottom w:val="0"/>
                                      <w:divBdr>
                                        <w:top w:val="none" w:sz="0" w:space="0" w:color="auto"/>
                                        <w:left w:val="none" w:sz="0" w:space="0" w:color="auto"/>
                                        <w:bottom w:val="none" w:sz="0" w:space="0" w:color="auto"/>
                                        <w:right w:val="none" w:sz="0" w:space="0" w:color="auto"/>
                                      </w:divBdr>
                                      <w:divsChild>
                                        <w:div w:id="596400235">
                                          <w:marLeft w:val="0"/>
                                          <w:marRight w:val="0"/>
                                          <w:marTop w:val="0"/>
                                          <w:marBottom w:val="0"/>
                                          <w:divBdr>
                                            <w:top w:val="none" w:sz="0" w:space="0" w:color="auto"/>
                                            <w:left w:val="none" w:sz="0" w:space="0" w:color="auto"/>
                                            <w:bottom w:val="none" w:sz="0" w:space="0" w:color="auto"/>
                                            <w:right w:val="none" w:sz="0" w:space="0" w:color="auto"/>
                                          </w:divBdr>
                                          <w:divsChild>
                                            <w:div w:id="1338315164">
                                              <w:marLeft w:val="0"/>
                                              <w:marRight w:val="0"/>
                                              <w:marTop w:val="0"/>
                                              <w:marBottom w:val="0"/>
                                              <w:divBdr>
                                                <w:top w:val="none" w:sz="0" w:space="0" w:color="auto"/>
                                                <w:left w:val="none" w:sz="0" w:space="0" w:color="auto"/>
                                                <w:bottom w:val="none" w:sz="0" w:space="0" w:color="auto"/>
                                                <w:right w:val="none" w:sz="0" w:space="0" w:color="auto"/>
                                              </w:divBdr>
                                              <w:divsChild>
                                                <w:div w:id="1795059909">
                                                  <w:marLeft w:val="0"/>
                                                  <w:marRight w:val="0"/>
                                                  <w:marTop w:val="0"/>
                                                  <w:marBottom w:val="0"/>
                                                  <w:divBdr>
                                                    <w:top w:val="none" w:sz="0" w:space="0" w:color="auto"/>
                                                    <w:left w:val="none" w:sz="0" w:space="0" w:color="auto"/>
                                                    <w:bottom w:val="none" w:sz="0" w:space="0" w:color="auto"/>
                                                    <w:right w:val="none" w:sz="0" w:space="0" w:color="auto"/>
                                                  </w:divBdr>
                                                  <w:divsChild>
                                                    <w:div w:id="563638643">
                                                      <w:marLeft w:val="0"/>
                                                      <w:marRight w:val="0"/>
                                                      <w:marTop w:val="0"/>
                                                      <w:marBottom w:val="0"/>
                                                      <w:divBdr>
                                                        <w:top w:val="none" w:sz="0" w:space="0" w:color="auto"/>
                                                        <w:left w:val="none" w:sz="0" w:space="0" w:color="auto"/>
                                                        <w:bottom w:val="none" w:sz="0" w:space="0" w:color="auto"/>
                                                        <w:right w:val="none" w:sz="0" w:space="0" w:color="auto"/>
                                                      </w:divBdr>
                                                      <w:divsChild>
                                                        <w:div w:id="154320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7048404">
          <w:marLeft w:val="0"/>
          <w:marRight w:val="0"/>
          <w:marTop w:val="0"/>
          <w:marBottom w:val="0"/>
          <w:divBdr>
            <w:top w:val="none" w:sz="0" w:space="0" w:color="auto"/>
            <w:left w:val="none" w:sz="0" w:space="0" w:color="auto"/>
            <w:bottom w:val="none" w:sz="0" w:space="0" w:color="auto"/>
            <w:right w:val="none" w:sz="0" w:space="0" w:color="auto"/>
          </w:divBdr>
          <w:divsChild>
            <w:div w:id="1602489668">
              <w:marLeft w:val="0"/>
              <w:marRight w:val="0"/>
              <w:marTop w:val="0"/>
              <w:marBottom w:val="0"/>
              <w:divBdr>
                <w:top w:val="none" w:sz="0" w:space="0" w:color="auto"/>
                <w:left w:val="none" w:sz="0" w:space="0" w:color="auto"/>
                <w:bottom w:val="none" w:sz="0" w:space="0" w:color="auto"/>
                <w:right w:val="none" w:sz="0" w:space="0" w:color="auto"/>
              </w:divBdr>
              <w:divsChild>
                <w:div w:id="161470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271407">
      <w:bodyDiv w:val="1"/>
      <w:marLeft w:val="0"/>
      <w:marRight w:val="0"/>
      <w:marTop w:val="0"/>
      <w:marBottom w:val="0"/>
      <w:divBdr>
        <w:top w:val="none" w:sz="0" w:space="0" w:color="auto"/>
        <w:left w:val="none" w:sz="0" w:space="0" w:color="auto"/>
        <w:bottom w:val="none" w:sz="0" w:space="0" w:color="auto"/>
        <w:right w:val="none" w:sz="0" w:space="0" w:color="auto"/>
      </w:divBdr>
      <w:divsChild>
        <w:div w:id="1966227434">
          <w:marLeft w:val="0"/>
          <w:marRight w:val="0"/>
          <w:marTop w:val="0"/>
          <w:marBottom w:val="0"/>
          <w:divBdr>
            <w:top w:val="none" w:sz="0" w:space="0" w:color="auto"/>
            <w:left w:val="none" w:sz="0" w:space="0" w:color="auto"/>
            <w:bottom w:val="none" w:sz="0" w:space="0" w:color="auto"/>
            <w:right w:val="none" w:sz="0" w:space="0" w:color="auto"/>
          </w:divBdr>
          <w:divsChild>
            <w:div w:id="142814397">
              <w:marLeft w:val="0"/>
              <w:marRight w:val="0"/>
              <w:marTop w:val="0"/>
              <w:marBottom w:val="0"/>
              <w:divBdr>
                <w:top w:val="none" w:sz="0" w:space="0" w:color="auto"/>
                <w:left w:val="none" w:sz="0" w:space="0" w:color="auto"/>
                <w:bottom w:val="none" w:sz="0" w:space="0" w:color="auto"/>
                <w:right w:val="none" w:sz="0" w:space="0" w:color="auto"/>
              </w:divBdr>
              <w:divsChild>
                <w:div w:id="937830356">
                  <w:marLeft w:val="0"/>
                  <w:marRight w:val="0"/>
                  <w:marTop w:val="0"/>
                  <w:marBottom w:val="0"/>
                  <w:divBdr>
                    <w:top w:val="none" w:sz="0" w:space="0" w:color="auto"/>
                    <w:left w:val="none" w:sz="0" w:space="0" w:color="auto"/>
                    <w:bottom w:val="none" w:sz="0" w:space="0" w:color="auto"/>
                    <w:right w:val="none" w:sz="0" w:space="0" w:color="auto"/>
                  </w:divBdr>
                  <w:divsChild>
                    <w:div w:id="540869413">
                      <w:marLeft w:val="0"/>
                      <w:marRight w:val="0"/>
                      <w:marTop w:val="0"/>
                      <w:marBottom w:val="0"/>
                      <w:divBdr>
                        <w:top w:val="none" w:sz="0" w:space="0" w:color="auto"/>
                        <w:left w:val="none" w:sz="0" w:space="0" w:color="auto"/>
                        <w:bottom w:val="none" w:sz="0" w:space="0" w:color="auto"/>
                        <w:right w:val="none" w:sz="0" w:space="0" w:color="auto"/>
                      </w:divBdr>
                      <w:divsChild>
                        <w:div w:id="51893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4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548983">
      <w:bodyDiv w:val="1"/>
      <w:marLeft w:val="0"/>
      <w:marRight w:val="0"/>
      <w:marTop w:val="0"/>
      <w:marBottom w:val="0"/>
      <w:divBdr>
        <w:top w:val="none" w:sz="0" w:space="0" w:color="auto"/>
        <w:left w:val="none" w:sz="0" w:space="0" w:color="auto"/>
        <w:bottom w:val="none" w:sz="0" w:space="0" w:color="auto"/>
        <w:right w:val="none" w:sz="0" w:space="0" w:color="auto"/>
      </w:divBdr>
    </w:div>
    <w:div w:id="592935052">
      <w:bodyDiv w:val="1"/>
      <w:marLeft w:val="0"/>
      <w:marRight w:val="0"/>
      <w:marTop w:val="0"/>
      <w:marBottom w:val="0"/>
      <w:divBdr>
        <w:top w:val="none" w:sz="0" w:space="0" w:color="auto"/>
        <w:left w:val="none" w:sz="0" w:space="0" w:color="auto"/>
        <w:bottom w:val="none" w:sz="0" w:space="0" w:color="auto"/>
        <w:right w:val="none" w:sz="0" w:space="0" w:color="auto"/>
      </w:divBdr>
    </w:div>
    <w:div w:id="717170946">
      <w:bodyDiv w:val="1"/>
      <w:marLeft w:val="0"/>
      <w:marRight w:val="0"/>
      <w:marTop w:val="0"/>
      <w:marBottom w:val="0"/>
      <w:divBdr>
        <w:top w:val="none" w:sz="0" w:space="0" w:color="auto"/>
        <w:left w:val="none" w:sz="0" w:space="0" w:color="auto"/>
        <w:bottom w:val="none" w:sz="0" w:space="0" w:color="auto"/>
        <w:right w:val="none" w:sz="0" w:space="0" w:color="auto"/>
      </w:divBdr>
      <w:divsChild>
        <w:div w:id="1374160127">
          <w:marLeft w:val="0"/>
          <w:marRight w:val="0"/>
          <w:marTop w:val="0"/>
          <w:marBottom w:val="0"/>
          <w:divBdr>
            <w:top w:val="none" w:sz="0" w:space="0" w:color="auto"/>
            <w:left w:val="none" w:sz="0" w:space="0" w:color="auto"/>
            <w:bottom w:val="none" w:sz="0" w:space="0" w:color="auto"/>
            <w:right w:val="none" w:sz="0" w:space="0" w:color="auto"/>
          </w:divBdr>
          <w:divsChild>
            <w:div w:id="1556815406">
              <w:marLeft w:val="0"/>
              <w:marRight w:val="0"/>
              <w:marTop w:val="0"/>
              <w:marBottom w:val="0"/>
              <w:divBdr>
                <w:top w:val="none" w:sz="0" w:space="0" w:color="auto"/>
                <w:left w:val="none" w:sz="0" w:space="0" w:color="auto"/>
                <w:bottom w:val="none" w:sz="0" w:space="0" w:color="auto"/>
                <w:right w:val="none" w:sz="0" w:space="0" w:color="auto"/>
              </w:divBdr>
              <w:divsChild>
                <w:div w:id="29217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165226">
          <w:marLeft w:val="0"/>
          <w:marRight w:val="0"/>
          <w:marTop w:val="0"/>
          <w:marBottom w:val="0"/>
          <w:divBdr>
            <w:top w:val="none" w:sz="0" w:space="0" w:color="auto"/>
            <w:left w:val="none" w:sz="0" w:space="0" w:color="auto"/>
            <w:bottom w:val="none" w:sz="0" w:space="0" w:color="auto"/>
            <w:right w:val="none" w:sz="0" w:space="0" w:color="auto"/>
          </w:divBdr>
          <w:divsChild>
            <w:div w:id="852768121">
              <w:marLeft w:val="0"/>
              <w:marRight w:val="0"/>
              <w:marTop w:val="0"/>
              <w:marBottom w:val="0"/>
              <w:divBdr>
                <w:top w:val="none" w:sz="0" w:space="0" w:color="auto"/>
                <w:left w:val="none" w:sz="0" w:space="0" w:color="auto"/>
                <w:bottom w:val="none" w:sz="0" w:space="0" w:color="auto"/>
                <w:right w:val="none" w:sz="0" w:space="0" w:color="auto"/>
              </w:divBdr>
              <w:divsChild>
                <w:div w:id="840241331">
                  <w:marLeft w:val="0"/>
                  <w:marRight w:val="0"/>
                  <w:marTop w:val="0"/>
                  <w:marBottom w:val="0"/>
                  <w:divBdr>
                    <w:top w:val="none" w:sz="0" w:space="0" w:color="auto"/>
                    <w:left w:val="none" w:sz="0" w:space="0" w:color="auto"/>
                    <w:bottom w:val="none" w:sz="0" w:space="0" w:color="auto"/>
                    <w:right w:val="none" w:sz="0" w:space="0" w:color="auto"/>
                  </w:divBdr>
                  <w:divsChild>
                    <w:div w:id="923222505">
                      <w:marLeft w:val="0"/>
                      <w:marRight w:val="0"/>
                      <w:marTop w:val="0"/>
                      <w:marBottom w:val="0"/>
                      <w:divBdr>
                        <w:top w:val="none" w:sz="0" w:space="0" w:color="auto"/>
                        <w:left w:val="none" w:sz="0" w:space="0" w:color="auto"/>
                        <w:bottom w:val="none" w:sz="0" w:space="0" w:color="auto"/>
                        <w:right w:val="none" w:sz="0" w:space="0" w:color="auto"/>
                      </w:divBdr>
                      <w:divsChild>
                        <w:div w:id="144781887">
                          <w:marLeft w:val="0"/>
                          <w:marRight w:val="0"/>
                          <w:marTop w:val="0"/>
                          <w:marBottom w:val="0"/>
                          <w:divBdr>
                            <w:top w:val="none" w:sz="0" w:space="0" w:color="auto"/>
                            <w:left w:val="none" w:sz="0" w:space="0" w:color="auto"/>
                            <w:bottom w:val="none" w:sz="0" w:space="0" w:color="auto"/>
                            <w:right w:val="none" w:sz="0" w:space="0" w:color="auto"/>
                          </w:divBdr>
                          <w:divsChild>
                            <w:div w:id="1982225091">
                              <w:marLeft w:val="0"/>
                              <w:marRight w:val="0"/>
                              <w:marTop w:val="0"/>
                              <w:marBottom w:val="0"/>
                              <w:divBdr>
                                <w:top w:val="none" w:sz="0" w:space="0" w:color="auto"/>
                                <w:left w:val="none" w:sz="0" w:space="0" w:color="auto"/>
                                <w:bottom w:val="none" w:sz="0" w:space="0" w:color="auto"/>
                                <w:right w:val="none" w:sz="0" w:space="0" w:color="auto"/>
                              </w:divBdr>
                              <w:divsChild>
                                <w:div w:id="1188173525">
                                  <w:marLeft w:val="0"/>
                                  <w:marRight w:val="0"/>
                                  <w:marTop w:val="0"/>
                                  <w:marBottom w:val="0"/>
                                  <w:divBdr>
                                    <w:top w:val="none" w:sz="0" w:space="0" w:color="auto"/>
                                    <w:left w:val="none" w:sz="0" w:space="0" w:color="auto"/>
                                    <w:bottom w:val="none" w:sz="0" w:space="0" w:color="auto"/>
                                    <w:right w:val="none" w:sz="0" w:space="0" w:color="auto"/>
                                  </w:divBdr>
                                  <w:divsChild>
                                    <w:div w:id="1255866643">
                                      <w:marLeft w:val="0"/>
                                      <w:marRight w:val="0"/>
                                      <w:marTop w:val="0"/>
                                      <w:marBottom w:val="0"/>
                                      <w:divBdr>
                                        <w:top w:val="none" w:sz="0" w:space="0" w:color="auto"/>
                                        <w:left w:val="none" w:sz="0" w:space="0" w:color="auto"/>
                                        <w:bottom w:val="none" w:sz="0" w:space="0" w:color="auto"/>
                                        <w:right w:val="none" w:sz="0" w:space="0" w:color="auto"/>
                                      </w:divBdr>
                                      <w:divsChild>
                                        <w:div w:id="214195932">
                                          <w:marLeft w:val="0"/>
                                          <w:marRight w:val="0"/>
                                          <w:marTop w:val="0"/>
                                          <w:marBottom w:val="0"/>
                                          <w:divBdr>
                                            <w:top w:val="none" w:sz="0" w:space="0" w:color="auto"/>
                                            <w:left w:val="none" w:sz="0" w:space="0" w:color="auto"/>
                                            <w:bottom w:val="none" w:sz="0" w:space="0" w:color="auto"/>
                                            <w:right w:val="none" w:sz="0" w:space="0" w:color="auto"/>
                                          </w:divBdr>
                                          <w:divsChild>
                                            <w:div w:id="2136873979">
                                              <w:marLeft w:val="0"/>
                                              <w:marRight w:val="0"/>
                                              <w:marTop w:val="0"/>
                                              <w:marBottom w:val="0"/>
                                              <w:divBdr>
                                                <w:top w:val="none" w:sz="0" w:space="0" w:color="auto"/>
                                                <w:left w:val="none" w:sz="0" w:space="0" w:color="auto"/>
                                                <w:bottom w:val="none" w:sz="0" w:space="0" w:color="auto"/>
                                                <w:right w:val="none" w:sz="0" w:space="0" w:color="auto"/>
                                              </w:divBdr>
                                              <w:divsChild>
                                                <w:div w:id="466320446">
                                                  <w:marLeft w:val="0"/>
                                                  <w:marRight w:val="0"/>
                                                  <w:marTop w:val="0"/>
                                                  <w:marBottom w:val="0"/>
                                                  <w:divBdr>
                                                    <w:top w:val="none" w:sz="0" w:space="0" w:color="auto"/>
                                                    <w:left w:val="none" w:sz="0" w:space="0" w:color="auto"/>
                                                    <w:bottom w:val="none" w:sz="0" w:space="0" w:color="auto"/>
                                                    <w:right w:val="none" w:sz="0" w:space="0" w:color="auto"/>
                                                  </w:divBdr>
                                                  <w:divsChild>
                                                    <w:div w:id="1809784151">
                                                      <w:marLeft w:val="0"/>
                                                      <w:marRight w:val="0"/>
                                                      <w:marTop w:val="0"/>
                                                      <w:marBottom w:val="0"/>
                                                      <w:divBdr>
                                                        <w:top w:val="none" w:sz="0" w:space="0" w:color="auto"/>
                                                        <w:left w:val="none" w:sz="0" w:space="0" w:color="auto"/>
                                                        <w:bottom w:val="none" w:sz="0" w:space="0" w:color="auto"/>
                                                        <w:right w:val="none" w:sz="0" w:space="0" w:color="auto"/>
                                                      </w:divBdr>
                                                      <w:divsChild>
                                                        <w:div w:id="55944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99609969">
      <w:bodyDiv w:val="1"/>
      <w:marLeft w:val="0"/>
      <w:marRight w:val="0"/>
      <w:marTop w:val="0"/>
      <w:marBottom w:val="0"/>
      <w:divBdr>
        <w:top w:val="none" w:sz="0" w:space="0" w:color="auto"/>
        <w:left w:val="none" w:sz="0" w:space="0" w:color="auto"/>
        <w:bottom w:val="none" w:sz="0" w:space="0" w:color="auto"/>
        <w:right w:val="none" w:sz="0" w:space="0" w:color="auto"/>
      </w:divBdr>
    </w:div>
    <w:div w:id="854806420">
      <w:bodyDiv w:val="1"/>
      <w:marLeft w:val="0"/>
      <w:marRight w:val="0"/>
      <w:marTop w:val="0"/>
      <w:marBottom w:val="0"/>
      <w:divBdr>
        <w:top w:val="none" w:sz="0" w:space="0" w:color="auto"/>
        <w:left w:val="none" w:sz="0" w:space="0" w:color="auto"/>
        <w:bottom w:val="none" w:sz="0" w:space="0" w:color="auto"/>
        <w:right w:val="none" w:sz="0" w:space="0" w:color="auto"/>
      </w:divBdr>
      <w:divsChild>
        <w:div w:id="6754553">
          <w:marLeft w:val="0"/>
          <w:marRight w:val="0"/>
          <w:marTop w:val="0"/>
          <w:marBottom w:val="0"/>
          <w:divBdr>
            <w:top w:val="none" w:sz="0" w:space="0" w:color="auto"/>
            <w:left w:val="none" w:sz="0" w:space="0" w:color="auto"/>
            <w:bottom w:val="none" w:sz="0" w:space="0" w:color="auto"/>
            <w:right w:val="none" w:sz="0" w:space="0" w:color="auto"/>
          </w:divBdr>
          <w:divsChild>
            <w:div w:id="1829515357">
              <w:marLeft w:val="0"/>
              <w:marRight w:val="0"/>
              <w:marTop w:val="0"/>
              <w:marBottom w:val="0"/>
              <w:divBdr>
                <w:top w:val="none" w:sz="0" w:space="0" w:color="auto"/>
                <w:left w:val="none" w:sz="0" w:space="0" w:color="auto"/>
                <w:bottom w:val="none" w:sz="0" w:space="0" w:color="auto"/>
                <w:right w:val="none" w:sz="0" w:space="0" w:color="auto"/>
              </w:divBdr>
              <w:divsChild>
                <w:div w:id="1999380021">
                  <w:marLeft w:val="0"/>
                  <w:marRight w:val="0"/>
                  <w:marTop w:val="0"/>
                  <w:marBottom w:val="0"/>
                  <w:divBdr>
                    <w:top w:val="none" w:sz="0" w:space="0" w:color="auto"/>
                    <w:left w:val="none" w:sz="0" w:space="0" w:color="auto"/>
                    <w:bottom w:val="none" w:sz="0" w:space="0" w:color="auto"/>
                    <w:right w:val="none" w:sz="0" w:space="0" w:color="auto"/>
                  </w:divBdr>
                  <w:divsChild>
                    <w:div w:id="1028676861">
                      <w:marLeft w:val="0"/>
                      <w:marRight w:val="0"/>
                      <w:marTop w:val="0"/>
                      <w:marBottom w:val="0"/>
                      <w:divBdr>
                        <w:top w:val="none" w:sz="0" w:space="0" w:color="auto"/>
                        <w:left w:val="none" w:sz="0" w:space="0" w:color="auto"/>
                        <w:bottom w:val="none" w:sz="0" w:space="0" w:color="auto"/>
                        <w:right w:val="none" w:sz="0" w:space="0" w:color="auto"/>
                      </w:divBdr>
                      <w:divsChild>
                        <w:div w:id="19920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75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815721">
      <w:bodyDiv w:val="1"/>
      <w:marLeft w:val="0"/>
      <w:marRight w:val="0"/>
      <w:marTop w:val="0"/>
      <w:marBottom w:val="0"/>
      <w:divBdr>
        <w:top w:val="none" w:sz="0" w:space="0" w:color="auto"/>
        <w:left w:val="none" w:sz="0" w:space="0" w:color="auto"/>
        <w:bottom w:val="none" w:sz="0" w:space="0" w:color="auto"/>
        <w:right w:val="none" w:sz="0" w:space="0" w:color="auto"/>
      </w:divBdr>
    </w:div>
    <w:div w:id="900363128">
      <w:bodyDiv w:val="1"/>
      <w:marLeft w:val="0"/>
      <w:marRight w:val="0"/>
      <w:marTop w:val="0"/>
      <w:marBottom w:val="0"/>
      <w:divBdr>
        <w:top w:val="none" w:sz="0" w:space="0" w:color="auto"/>
        <w:left w:val="none" w:sz="0" w:space="0" w:color="auto"/>
        <w:bottom w:val="none" w:sz="0" w:space="0" w:color="auto"/>
        <w:right w:val="none" w:sz="0" w:space="0" w:color="auto"/>
      </w:divBdr>
      <w:divsChild>
        <w:div w:id="1720208734">
          <w:marLeft w:val="0"/>
          <w:marRight w:val="0"/>
          <w:marTop w:val="0"/>
          <w:marBottom w:val="0"/>
          <w:divBdr>
            <w:top w:val="none" w:sz="0" w:space="0" w:color="auto"/>
            <w:left w:val="none" w:sz="0" w:space="0" w:color="auto"/>
            <w:bottom w:val="none" w:sz="0" w:space="0" w:color="auto"/>
            <w:right w:val="none" w:sz="0" w:space="0" w:color="auto"/>
          </w:divBdr>
          <w:divsChild>
            <w:div w:id="827550220">
              <w:marLeft w:val="0"/>
              <w:marRight w:val="0"/>
              <w:marTop w:val="0"/>
              <w:marBottom w:val="0"/>
              <w:divBdr>
                <w:top w:val="none" w:sz="0" w:space="0" w:color="auto"/>
                <w:left w:val="none" w:sz="0" w:space="0" w:color="auto"/>
                <w:bottom w:val="none" w:sz="0" w:space="0" w:color="auto"/>
                <w:right w:val="none" w:sz="0" w:space="0" w:color="auto"/>
              </w:divBdr>
            </w:div>
            <w:div w:id="816729676">
              <w:marLeft w:val="0"/>
              <w:marRight w:val="0"/>
              <w:marTop w:val="0"/>
              <w:marBottom w:val="0"/>
              <w:divBdr>
                <w:top w:val="none" w:sz="0" w:space="0" w:color="auto"/>
                <w:left w:val="none" w:sz="0" w:space="0" w:color="auto"/>
                <w:bottom w:val="none" w:sz="0" w:space="0" w:color="auto"/>
                <w:right w:val="none" w:sz="0" w:space="0" w:color="auto"/>
              </w:divBdr>
              <w:divsChild>
                <w:div w:id="646125474">
                  <w:marLeft w:val="0"/>
                  <w:marRight w:val="0"/>
                  <w:marTop w:val="0"/>
                  <w:marBottom w:val="0"/>
                  <w:divBdr>
                    <w:top w:val="none" w:sz="0" w:space="0" w:color="auto"/>
                    <w:left w:val="none" w:sz="0" w:space="0" w:color="auto"/>
                    <w:bottom w:val="none" w:sz="0" w:space="0" w:color="auto"/>
                    <w:right w:val="none" w:sz="0" w:space="0" w:color="auto"/>
                  </w:divBdr>
                  <w:divsChild>
                    <w:div w:id="730690352">
                      <w:marLeft w:val="0"/>
                      <w:marRight w:val="0"/>
                      <w:marTop w:val="0"/>
                      <w:marBottom w:val="0"/>
                      <w:divBdr>
                        <w:top w:val="none" w:sz="0" w:space="0" w:color="auto"/>
                        <w:left w:val="none" w:sz="0" w:space="0" w:color="auto"/>
                        <w:bottom w:val="none" w:sz="0" w:space="0" w:color="auto"/>
                        <w:right w:val="none" w:sz="0" w:space="0" w:color="auto"/>
                      </w:divBdr>
                      <w:divsChild>
                        <w:div w:id="13927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5068072">
      <w:bodyDiv w:val="1"/>
      <w:marLeft w:val="0"/>
      <w:marRight w:val="0"/>
      <w:marTop w:val="0"/>
      <w:marBottom w:val="0"/>
      <w:divBdr>
        <w:top w:val="none" w:sz="0" w:space="0" w:color="auto"/>
        <w:left w:val="none" w:sz="0" w:space="0" w:color="auto"/>
        <w:bottom w:val="none" w:sz="0" w:space="0" w:color="auto"/>
        <w:right w:val="none" w:sz="0" w:space="0" w:color="auto"/>
      </w:divBdr>
    </w:div>
    <w:div w:id="1187788303">
      <w:bodyDiv w:val="1"/>
      <w:marLeft w:val="0"/>
      <w:marRight w:val="0"/>
      <w:marTop w:val="0"/>
      <w:marBottom w:val="0"/>
      <w:divBdr>
        <w:top w:val="none" w:sz="0" w:space="0" w:color="auto"/>
        <w:left w:val="none" w:sz="0" w:space="0" w:color="auto"/>
        <w:bottom w:val="none" w:sz="0" w:space="0" w:color="auto"/>
        <w:right w:val="none" w:sz="0" w:space="0" w:color="auto"/>
      </w:divBdr>
      <w:divsChild>
        <w:div w:id="1841500366">
          <w:marLeft w:val="0"/>
          <w:marRight w:val="0"/>
          <w:marTop w:val="0"/>
          <w:marBottom w:val="0"/>
          <w:divBdr>
            <w:top w:val="none" w:sz="0" w:space="0" w:color="auto"/>
            <w:left w:val="none" w:sz="0" w:space="0" w:color="auto"/>
            <w:bottom w:val="none" w:sz="0" w:space="0" w:color="auto"/>
            <w:right w:val="none" w:sz="0" w:space="0" w:color="auto"/>
          </w:divBdr>
          <w:divsChild>
            <w:div w:id="248202224">
              <w:marLeft w:val="0"/>
              <w:marRight w:val="0"/>
              <w:marTop w:val="0"/>
              <w:marBottom w:val="0"/>
              <w:divBdr>
                <w:top w:val="none" w:sz="0" w:space="0" w:color="auto"/>
                <w:left w:val="none" w:sz="0" w:space="0" w:color="auto"/>
                <w:bottom w:val="none" w:sz="0" w:space="0" w:color="auto"/>
                <w:right w:val="none" w:sz="0" w:space="0" w:color="auto"/>
              </w:divBdr>
              <w:divsChild>
                <w:div w:id="310254497">
                  <w:marLeft w:val="0"/>
                  <w:marRight w:val="0"/>
                  <w:marTop w:val="0"/>
                  <w:marBottom w:val="0"/>
                  <w:divBdr>
                    <w:top w:val="none" w:sz="0" w:space="0" w:color="auto"/>
                    <w:left w:val="none" w:sz="0" w:space="0" w:color="auto"/>
                    <w:bottom w:val="none" w:sz="0" w:space="0" w:color="auto"/>
                    <w:right w:val="none" w:sz="0" w:space="0" w:color="auto"/>
                  </w:divBdr>
                  <w:divsChild>
                    <w:div w:id="146365957">
                      <w:marLeft w:val="0"/>
                      <w:marRight w:val="0"/>
                      <w:marTop w:val="0"/>
                      <w:marBottom w:val="0"/>
                      <w:divBdr>
                        <w:top w:val="none" w:sz="0" w:space="0" w:color="auto"/>
                        <w:left w:val="none" w:sz="0" w:space="0" w:color="auto"/>
                        <w:bottom w:val="none" w:sz="0" w:space="0" w:color="auto"/>
                        <w:right w:val="none" w:sz="0" w:space="0" w:color="auto"/>
                      </w:divBdr>
                      <w:divsChild>
                        <w:div w:id="165715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99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634375">
      <w:bodyDiv w:val="1"/>
      <w:marLeft w:val="0"/>
      <w:marRight w:val="0"/>
      <w:marTop w:val="0"/>
      <w:marBottom w:val="0"/>
      <w:divBdr>
        <w:top w:val="none" w:sz="0" w:space="0" w:color="auto"/>
        <w:left w:val="none" w:sz="0" w:space="0" w:color="auto"/>
        <w:bottom w:val="none" w:sz="0" w:space="0" w:color="auto"/>
        <w:right w:val="none" w:sz="0" w:space="0" w:color="auto"/>
      </w:divBdr>
    </w:div>
    <w:div w:id="1330059123">
      <w:bodyDiv w:val="1"/>
      <w:marLeft w:val="0"/>
      <w:marRight w:val="0"/>
      <w:marTop w:val="0"/>
      <w:marBottom w:val="0"/>
      <w:divBdr>
        <w:top w:val="none" w:sz="0" w:space="0" w:color="auto"/>
        <w:left w:val="none" w:sz="0" w:space="0" w:color="auto"/>
        <w:bottom w:val="none" w:sz="0" w:space="0" w:color="auto"/>
        <w:right w:val="none" w:sz="0" w:space="0" w:color="auto"/>
      </w:divBdr>
      <w:divsChild>
        <w:div w:id="1016661778">
          <w:marLeft w:val="0"/>
          <w:marRight w:val="0"/>
          <w:marTop w:val="0"/>
          <w:marBottom w:val="0"/>
          <w:divBdr>
            <w:top w:val="none" w:sz="0" w:space="0" w:color="auto"/>
            <w:left w:val="none" w:sz="0" w:space="0" w:color="auto"/>
            <w:bottom w:val="none" w:sz="0" w:space="0" w:color="auto"/>
            <w:right w:val="none" w:sz="0" w:space="0" w:color="auto"/>
          </w:divBdr>
          <w:divsChild>
            <w:div w:id="1187671579">
              <w:marLeft w:val="0"/>
              <w:marRight w:val="0"/>
              <w:marTop w:val="0"/>
              <w:marBottom w:val="0"/>
              <w:divBdr>
                <w:top w:val="none" w:sz="0" w:space="0" w:color="auto"/>
                <w:left w:val="none" w:sz="0" w:space="0" w:color="auto"/>
                <w:bottom w:val="none" w:sz="0" w:space="0" w:color="auto"/>
                <w:right w:val="none" w:sz="0" w:space="0" w:color="auto"/>
              </w:divBdr>
              <w:divsChild>
                <w:div w:id="674919364">
                  <w:marLeft w:val="0"/>
                  <w:marRight w:val="0"/>
                  <w:marTop w:val="0"/>
                  <w:marBottom w:val="0"/>
                  <w:divBdr>
                    <w:top w:val="none" w:sz="0" w:space="0" w:color="auto"/>
                    <w:left w:val="none" w:sz="0" w:space="0" w:color="auto"/>
                    <w:bottom w:val="none" w:sz="0" w:space="0" w:color="auto"/>
                    <w:right w:val="none" w:sz="0" w:space="0" w:color="auto"/>
                  </w:divBdr>
                  <w:divsChild>
                    <w:div w:id="639842649">
                      <w:marLeft w:val="0"/>
                      <w:marRight w:val="0"/>
                      <w:marTop w:val="0"/>
                      <w:marBottom w:val="0"/>
                      <w:divBdr>
                        <w:top w:val="none" w:sz="0" w:space="0" w:color="auto"/>
                        <w:left w:val="none" w:sz="0" w:space="0" w:color="auto"/>
                        <w:bottom w:val="none" w:sz="0" w:space="0" w:color="auto"/>
                        <w:right w:val="none" w:sz="0" w:space="0" w:color="auto"/>
                      </w:divBdr>
                      <w:divsChild>
                        <w:div w:id="19531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00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1550">
      <w:bodyDiv w:val="1"/>
      <w:marLeft w:val="0"/>
      <w:marRight w:val="0"/>
      <w:marTop w:val="0"/>
      <w:marBottom w:val="0"/>
      <w:divBdr>
        <w:top w:val="none" w:sz="0" w:space="0" w:color="auto"/>
        <w:left w:val="none" w:sz="0" w:space="0" w:color="auto"/>
        <w:bottom w:val="none" w:sz="0" w:space="0" w:color="auto"/>
        <w:right w:val="none" w:sz="0" w:space="0" w:color="auto"/>
      </w:divBdr>
    </w:div>
    <w:div w:id="1356807699">
      <w:bodyDiv w:val="1"/>
      <w:marLeft w:val="0"/>
      <w:marRight w:val="0"/>
      <w:marTop w:val="0"/>
      <w:marBottom w:val="0"/>
      <w:divBdr>
        <w:top w:val="none" w:sz="0" w:space="0" w:color="auto"/>
        <w:left w:val="none" w:sz="0" w:space="0" w:color="auto"/>
        <w:bottom w:val="none" w:sz="0" w:space="0" w:color="auto"/>
        <w:right w:val="none" w:sz="0" w:space="0" w:color="auto"/>
      </w:divBdr>
      <w:divsChild>
        <w:div w:id="86462802">
          <w:marLeft w:val="0"/>
          <w:marRight w:val="0"/>
          <w:marTop w:val="0"/>
          <w:marBottom w:val="0"/>
          <w:divBdr>
            <w:top w:val="none" w:sz="0" w:space="0" w:color="auto"/>
            <w:left w:val="none" w:sz="0" w:space="0" w:color="auto"/>
            <w:bottom w:val="none" w:sz="0" w:space="0" w:color="auto"/>
            <w:right w:val="none" w:sz="0" w:space="0" w:color="auto"/>
          </w:divBdr>
          <w:divsChild>
            <w:div w:id="265310865">
              <w:marLeft w:val="0"/>
              <w:marRight w:val="0"/>
              <w:marTop w:val="0"/>
              <w:marBottom w:val="0"/>
              <w:divBdr>
                <w:top w:val="none" w:sz="0" w:space="0" w:color="auto"/>
                <w:left w:val="none" w:sz="0" w:space="0" w:color="auto"/>
                <w:bottom w:val="none" w:sz="0" w:space="0" w:color="auto"/>
                <w:right w:val="none" w:sz="0" w:space="0" w:color="auto"/>
              </w:divBdr>
            </w:div>
            <w:div w:id="1810123651">
              <w:marLeft w:val="0"/>
              <w:marRight w:val="0"/>
              <w:marTop w:val="0"/>
              <w:marBottom w:val="0"/>
              <w:divBdr>
                <w:top w:val="none" w:sz="0" w:space="0" w:color="auto"/>
                <w:left w:val="none" w:sz="0" w:space="0" w:color="auto"/>
                <w:bottom w:val="none" w:sz="0" w:space="0" w:color="auto"/>
                <w:right w:val="none" w:sz="0" w:space="0" w:color="auto"/>
              </w:divBdr>
              <w:divsChild>
                <w:div w:id="1761758396">
                  <w:marLeft w:val="0"/>
                  <w:marRight w:val="0"/>
                  <w:marTop w:val="0"/>
                  <w:marBottom w:val="0"/>
                  <w:divBdr>
                    <w:top w:val="none" w:sz="0" w:space="0" w:color="auto"/>
                    <w:left w:val="none" w:sz="0" w:space="0" w:color="auto"/>
                    <w:bottom w:val="none" w:sz="0" w:space="0" w:color="auto"/>
                    <w:right w:val="none" w:sz="0" w:space="0" w:color="auto"/>
                  </w:divBdr>
                  <w:divsChild>
                    <w:div w:id="1554387722">
                      <w:marLeft w:val="0"/>
                      <w:marRight w:val="0"/>
                      <w:marTop w:val="0"/>
                      <w:marBottom w:val="0"/>
                      <w:divBdr>
                        <w:top w:val="none" w:sz="0" w:space="0" w:color="auto"/>
                        <w:left w:val="none" w:sz="0" w:space="0" w:color="auto"/>
                        <w:bottom w:val="none" w:sz="0" w:space="0" w:color="auto"/>
                        <w:right w:val="none" w:sz="0" w:space="0" w:color="auto"/>
                      </w:divBdr>
                      <w:divsChild>
                        <w:div w:id="9085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9623734">
      <w:bodyDiv w:val="1"/>
      <w:marLeft w:val="0"/>
      <w:marRight w:val="0"/>
      <w:marTop w:val="0"/>
      <w:marBottom w:val="0"/>
      <w:divBdr>
        <w:top w:val="none" w:sz="0" w:space="0" w:color="auto"/>
        <w:left w:val="none" w:sz="0" w:space="0" w:color="auto"/>
        <w:bottom w:val="none" w:sz="0" w:space="0" w:color="auto"/>
        <w:right w:val="none" w:sz="0" w:space="0" w:color="auto"/>
      </w:divBdr>
    </w:div>
    <w:div w:id="1373575761">
      <w:bodyDiv w:val="1"/>
      <w:marLeft w:val="0"/>
      <w:marRight w:val="0"/>
      <w:marTop w:val="0"/>
      <w:marBottom w:val="0"/>
      <w:divBdr>
        <w:top w:val="none" w:sz="0" w:space="0" w:color="auto"/>
        <w:left w:val="none" w:sz="0" w:space="0" w:color="auto"/>
        <w:bottom w:val="none" w:sz="0" w:space="0" w:color="auto"/>
        <w:right w:val="none" w:sz="0" w:space="0" w:color="auto"/>
      </w:divBdr>
      <w:divsChild>
        <w:div w:id="1349063733">
          <w:marLeft w:val="0"/>
          <w:marRight w:val="0"/>
          <w:marTop w:val="0"/>
          <w:marBottom w:val="0"/>
          <w:divBdr>
            <w:top w:val="none" w:sz="0" w:space="0" w:color="auto"/>
            <w:left w:val="none" w:sz="0" w:space="0" w:color="auto"/>
            <w:bottom w:val="none" w:sz="0" w:space="0" w:color="auto"/>
            <w:right w:val="none" w:sz="0" w:space="0" w:color="auto"/>
          </w:divBdr>
          <w:divsChild>
            <w:div w:id="253251775">
              <w:marLeft w:val="0"/>
              <w:marRight w:val="0"/>
              <w:marTop w:val="0"/>
              <w:marBottom w:val="0"/>
              <w:divBdr>
                <w:top w:val="none" w:sz="0" w:space="0" w:color="auto"/>
                <w:left w:val="none" w:sz="0" w:space="0" w:color="auto"/>
                <w:bottom w:val="none" w:sz="0" w:space="0" w:color="auto"/>
                <w:right w:val="none" w:sz="0" w:space="0" w:color="auto"/>
              </w:divBdr>
              <w:divsChild>
                <w:div w:id="128334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270023">
          <w:marLeft w:val="0"/>
          <w:marRight w:val="0"/>
          <w:marTop w:val="0"/>
          <w:marBottom w:val="0"/>
          <w:divBdr>
            <w:top w:val="none" w:sz="0" w:space="0" w:color="auto"/>
            <w:left w:val="none" w:sz="0" w:space="0" w:color="auto"/>
            <w:bottom w:val="none" w:sz="0" w:space="0" w:color="auto"/>
            <w:right w:val="none" w:sz="0" w:space="0" w:color="auto"/>
          </w:divBdr>
          <w:divsChild>
            <w:div w:id="1289776759">
              <w:marLeft w:val="0"/>
              <w:marRight w:val="0"/>
              <w:marTop w:val="0"/>
              <w:marBottom w:val="0"/>
              <w:divBdr>
                <w:top w:val="none" w:sz="0" w:space="0" w:color="auto"/>
                <w:left w:val="none" w:sz="0" w:space="0" w:color="auto"/>
                <w:bottom w:val="none" w:sz="0" w:space="0" w:color="auto"/>
                <w:right w:val="none" w:sz="0" w:space="0" w:color="auto"/>
              </w:divBdr>
              <w:divsChild>
                <w:div w:id="591353367">
                  <w:marLeft w:val="0"/>
                  <w:marRight w:val="0"/>
                  <w:marTop w:val="0"/>
                  <w:marBottom w:val="0"/>
                  <w:divBdr>
                    <w:top w:val="none" w:sz="0" w:space="0" w:color="auto"/>
                    <w:left w:val="none" w:sz="0" w:space="0" w:color="auto"/>
                    <w:bottom w:val="none" w:sz="0" w:space="0" w:color="auto"/>
                    <w:right w:val="none" w:sz="0" w:space="0" w:color="auto"/>
                  </w:divBdr>
                  <w:divsChild>
                    <w:div w:id="1367218846">
                      <w:marLeft w:val="0"/>
                      <w:marRight w:val="0"/>
                      <w:marTop w:val="0"/>
                      <w:marBottom w:val="0"/>
                      <w:divBdr>
                        <w:top w:val="none" w:sz="0" w:space="0" w:color="auto"/>
                        <w:left w:val="none" w:sz="0" w:space="0" w:color="auto"/>
                        <w:bottom w:val="none" w:sz="0" w:space="0" w:color="auto"/>
                        <w:right w:val="none" w:sz="0" w:space="0" w:color="auto"/>
                      </w:divBdr>
                      <w:divsChild>
                        <w:div w:id="636761324">
                          <w:marLeft w:val="0"/>
                          <w:marRight w:val="0"/>
                          <w:marTop w:val="0"/>
                          <w:marBottom w:val="0"/>
                          <w:divBdr>
                            <w:top w:val="none" w:sz="0" w:space="0" w:color="auto"/>
                            <w:left w:val="none" w:sz="0" w:space="0" w:color="auto"/>
                            <w:bottom w:val="none" w:sz="0" w:space="0" w:color="auto"/>
                            <w:right w:val="none" w:sz="0" w:space="0" w:color="auto"/>
                          </w:divBdr>
                          <w:divsChild>
                            <w:div w:id="1490823255">
                              <w:marLeft w:val="0"/>
                              <w:marRight w:val="0"/>
                              <w:marTop w:val="0"/>
                              <w:marBottom w:val="0"/>
                              <w:divBdr>
                                <w:top w:val="none" w:sz="0" w:space="0" w:color="auto"/>
                                <w:left w:val="none" w:sz="0" w:space="0" w:color="auto"/>
                                <w:bottom w:val="none" w:sz="0" w:space="0" w:color="auto"/>
                                <w:right w:val="none" w:sz="0" w:space="0" w:color="auto"/>
                              </w:divBdr>
                              <w:divsChild>
                                <w:div w:id="1320621376">
                                  <w:marLeft w:val="0"/>
                                  <w:marRight w:val="0"/>
                                  <w:marTop w:val="0"/>
                                  <w:marBottom w:val="0"/>
                                  <w:divBdr>
                                    <w:top w:val="none" w:sz="0" w:space="0" w:color="auto"/>
                                    <w:left w:val="none" w:sz="0" w:space="0" w:color="auto"/>
                                    <w:bottom w:val="none" w:sz="0" w:space="0" w:color="auto"/>
                                    <w:right w:val="none" w:sz="0" w:space="0" w:color="auto"/>
                                  </w:divBdr>
                                  <w:divsChild>
                                    <w:div w:id="552237697">
                                      <w:marLeft w:val="0"/>
                                      <w:marRight w:val="0"/>
                                      <w:marTop w:val="0"/>
                                      <w:marBottom w:val="0"/>
                                      <w:divBdr>
                                        <w:top w:val="none" w:sz="0" w:space="0" w:color="auto"/>
                                        <w:left w:val="none" w:sz="0" w:space="0" w:color="auto"/>
                                        <w:bottom w:val="none" w:sz="0" w:space="0" w:color="auto"/>
                                        <w:right w:val="none" w:sz="0" w:space="0" w:color="auto"/>
                                      </w:divBdr>
                                      <w:divsChild>
                                        <w:div w:id="1319924291">
                                          <w:marLeft w:val="0"/>
                                          <w:marRight w:val="0"/>
                                          <w:marTop w:val="0"/>
                                          <w:marBottom w:val="0"/>
                                          <w:divBdr>
                                            <w:top w:val="none" w:sz="0" w:space="0" w:color="auto"/>
                                            <w:left w:val="none" w:sz="0" w:space="0" w:color="auto"/>
                                            <w:bottom w:val="none" w:sz="0" w:space="0" w:color="auto"/>
                                            <w:right w:val="none" w:sz="0" w:space="0" w:color="auto"/>
                                          </w:divBdr>
                                          <w:divsChild>
                                            <w:div w:id="930939645">
                                              <w:marLeft w:val="0"/>
                                              <w:marRight w:val="0"/>
                                              <w:marTop w:val="0"/>
                                              <w:marBottom w:val="0"/>
                                              <w:divBdr>
                                                <w:top w:val="none" w:sz="0" w:space="0" w:color="auto"/>
                                                <w:left w:val="none" w:sz="0" w:space="0" w:color="auto"/>
                                                <w:bottom w:val="none" w:sz="0" w:space="0" w:color="auto"/>
                                                <w:right w:val="none" w:sz="0" w:space="0" w:color="auto"/>
                                              </w:divBdr>
                                            </w:div>
                                            <w:div w:id="1382514128">
                                              <w:marLeft w:val="0"/>
                                              <w:marRight w:val="0"/>
                                              <w:marTop w:val="0"/>
                                              <w:marBottom w:val="0"/>
                                              <w:divBdr>
                                                <w:top w:val="none" w:sz="0" w:space="0" w:color="auto"/>
                                                <w:left w:val="none" w:sz="0" w:space="0" w:color="auto"/>
                                                <w:bottom w:val="none" w:sz="0" w:space="0" w:color="auto"/>
                                                <w:right w:val="none" w:sz="0" w:space="0" w:color="auto"/>
                                              </w:divBdr>
                                              <w:divsChild>
                                                <w:div w:id="1716075630">
                                                  <w:marLeft w:val="0"/>
                                                  <w:marRight w:val="0"/>
                                                  <w:marTop w:val="0"/>
                                                  <w:marBottom w:val="0"/>
                                                  <w:divBdr>
                                                    <w:top w:val="none" w:sz="0" w:space="0" w:color="auto"/>
                                                    <w:left w:val="none" w:sz="0" w:space="0" w:color="auto"/>
                                                    <w:bottom w:val="none" w:sz="0" w:space="0" w:color="auto"/>
                                                    <w:right w:val="none" w:sz="0" w:space="0" w:color="auto"/>
                                                  </w:divBdr>
                                                  <w:divsChild>
                                                    <w:div w:id="1570731596">
                                                      <w:marLeft w:val="0"/>
                                                      <w:marRight w:val="0"/>
                                                      <w:marTop w:val="0"/>
                                                      <w:marBottom w:val="0"/>
                                                      <w:divBdr>
                                                        <w:top w:val="none" w:sz="0" w:space="0" w:color="auto"/>
                                                        <w:left w:val="none" w:sz="0" w:space="0" w:color="auto"/>
                                                        <w:bottom w:val="none" w:sz="0" w:space="0" w:color="auto"/>
                                                        <w:right w:val="none" w:sz="0" w:space="0" w:color="auto"/>
                                                      </w:divBdr>
                                                      <w:divsChild>
                                                        <w:div w:id="54345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89376877">
      <w:bodyDiv w:val="1"/>
      <w:marLeft w:val="0"/>
      <w:marRight w:val="0"/>
      <w:marTop w:val="0"/>
      <w:marBottom w:val="0"/>
      <w:divBdr>
        <w:top w:val="none" w:sz="0" w:space="0" w:color="auto"/>
        <w:left w:val="none" w:sz="0" w:space="0" w:color="auto"/>
        <w:bottom w:val="none" w:sz="0" w:space="0" w:color="auto"/>
        <w:right w:val="none" w:sz="0" w:space="0" w:color="auto"/>
      </w:divBdr>
      <w:divsChild>
        <w:div w:id="884022860">
          <w:marLeft w:val="0"/>
          <w:marRight w:val="0"/>
          <w:marTop w:val="0"/>
          <w:marBottom w:val="0"/>
          <w:divBdr>
            <w:top w:val="none" w:sz="0" w:space="0" w:color="auto"/>
            <w:left w:val="none" w:sz="0" w:space="0" w:color="auto"/>
            <w:bottom w:val="none" w:sz="0" w:space="0" w:color="auto"/>
            <w:right w:val="none" w:sz="0" w:space="0" w:color="auto"/>
          </w:divBdr>
          <w:divsChild>
            <w:div w:id="1039210729">
              <w:marLeft w:val="0"/>
              <w:marRight w:val="0"/>
              <w:marTop w:val="0"/>
              <w:marBottom w:val="0"/>
              <w:divBdr>
                <w:top w:val="none" w:sz="0" w:space="0" w:color="auto"/>
                <w:left w:val="none" w:sz="0" w:space="0" w:color="auto"/>
                <w:bottom w:val="none" w:sz="0" w:space="0" w:color="auto"/>
                <w:right w:val="none" w:sz="0" w:space="0" w:color="auto"/>
              </w:divBdr>
              <w:divsChild>
                <w:div w:id="1965916130">
                  <w:marLeft w:val="0"/>
                  <w:marRight w:val="0"/>
                  <w:marTop w:val="0"/>
                  <w:marBottom w:val="0"/>
                  <w:divBdr>
                    <w:top w:val="none" w:sz="0" w:space="0" w:color="auto"/>
                    <w:left w:val="none" w:sz="0" w:space="0" w:color="auto"/>
                    <w:bottom w:val="none" w:sz="0" w:space="0" w:color="auto"/>
                    <w:right w:val="none" w:sz="0" w:space="0" w:color="auto"/>
                  </w:divBdr>
                  <w:divsChild>
                    <w:div w:id="2051109649">
                      <w:marLeft w:val="0"/>
                      <w:marRight w:val="0"/>
                      <w:marTop w:val="0"/>
                      <w:marBottom w:val="0"/>
                      <w:divBdr>
                        <w:top w:val="none" w:sz="0" w:space="0" w:color="auto"/>
                        <w:left w:val="none" w:sz="0" w:space="0" w:color="auto"/>
                        <w:bottom w:val="none" w:sz="0" w:space="0" w:color="auto"/>
                        <w:right w:val="none" w:sz="0" w:space="0" w:color="auto"/>
                      </w:divBdr>
                      <w:divsChild>
                        <w:div w:id="139909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80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357239">
      <w:bodyDiv w:val="1"/>
      <w:marLeft w:val="0"/>
      <w:marRight w:val="0"/>
      <w:marTop w:val="0"/>
      <w:marBottom w:val="0"/>
      <w:divBdr>
        <w:top w:val="none" w:sz="0" w:space="0" w:color="auto"/>
        <w:left w:val="none" w:sz="0" w:space="0" w:color="auto"/>
        <w:bottom w:val="none" w:sz="0" w:space="0" w:color="auto"/>
        <w:right w:val="none" w:sz="0" w:space="0" w:color="auto"/>
      </w:divBdr>
    </w:div>
    <w:div w:id="1606962396">
      <w:bodyDiv w:val="1"/>
      <w:marLeft w:val="0"/>
      <w:marRight w:val="0"/>
      <w:marTop w:val="0"/>
      <w:marBottom w:val="0"/>
      <w:divBdr>
        <w:top w:val="none" w:sz="0" w:space="0" w:color="auto"/>
        <w:left w:val="none" w:sz="0" w:space="0" w:color="auto"/>
        <w:bottom w:val="none" w:sz="0" w:space="0" w:color="auto"/>
        <w:right w:val="none" w:sz="0" w:space="0" w:color="auto"/>
      </w:divBdr>
    </w:div>
    <w:div w:id="1635065405">
      <w:bodyDiv w:val="1"/>
      <w:marLeft w:val="0"/>
      <w:marRight w:val="0"/>
      <w:marTop w:val="0"/>
      <w:marBottom w:val="0"/>
      <w:divBdr>
        <w:top w:val="none" w:sz="0" w:space="0" w:color="auto"/>
        <w:left w:val="none" w:sz="0" w:space="0" w:color="auto"/>
        <w:bottom w:val="none" w:sz="0" w:space="0" w:color="auto"/>
        <w:right w:val="none" w:sz="0" w:space="0" w:color="auto"/>
      </w:divBdr>
    </w:div>
    <w:div w:id="1811088578">
      <w:bodyDiv w:val="1"/>
      <w:marLeft w:val="0"/>
      <w:marRight w:val="0"/>
      <w:marTop w:val="0"/>
      <w:marBottom w:val="0"/>
      <w:divBdr>
        <w:top w:val="none" w:sz="0" w:space="0" w:color="auto"/>
        <w:left w:val="none" w:sz="0" w:space="0" w:color="auto"/>
        <w:bottom w:val="none" w:sz="0" w:space="0" w:color="auto"/>
        <w:right w:val="none" w:sz="0" w:space="0" w:color="auto"/>
      </w:divBdr>
      <w:divsChild>
        <w:div w:id="321929460">
          <w:marLeft w:val="0"/>
          <w:marRight w:val="0"/>
          <w:marTop w:val="0"/>
          <w:marBottom w:val="0"/>
          <w:divBdr>
            <w:top w:val="none" w:sz="0" w:space="0" w:color="auto"/>
            <w:left w:val="none" w:sz="0" w:space="0" w:color="auto"/>
            <w:bottom w:val="none" w:sz="0" w:space="0" w:color="auto"/>
            <w:right w:val="none" w:sz="0" w:space="0" w:color="auto"/>
          </w:divBdr>
          <w:divsChild>
            <w:div w:id="186605775">
              <w:marLeft w:val="0"/>
              <w:marRight w:val="0"/>
              <w:marTop w:val="0"/>
              <w:marBottom w:val="0"/>
              <w:divBdr>
                <w:top w:val="none" w:sz="0" w:space="0" w:color="auto"/>
                <w:left w:val="none" w:sz="0" w:space="0" w:color="auto"/>
                <w:bottom w:val="none" w:sz="0" w:space="0" w:color="auto"/>
                <w:right w:val="none" w:sz="0" w:space="0" w:color="auto"/>
              </w:divBdr>
              <w:divsChild>
                <w:div w:id="145335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147629">
          <w:marLeft w:val="0"/>
          <w:marRight w:val="0"/>
          <w:marTop w:val="0"/>
          <w:marBottom w:val="0"/>
          <w:divBdr>
            <w:top w:val="none" w:sz="0" w:space="0" w:color="auto"/>
            <w:left w:val="none" w:sz="0" w:space="0" w:color="auto"/>
            <w:bottom w:val="none" w:sz="0" w:space="0" w:color="auto"/>
            <w:right w:val="none" w:sz="0" w:space="0" w:color="auto"/>
          </w:divBdr>
          <w:divsChild>
            <w:div w:id="1502891468">
              <w:marLeft w:val="0"/>
              <w:marRight w:val="0"/>
              <w:marTop w:val="0"/>
              <w:marBottom w:val="0"/>
              <w:divBdr>
                <w:top w:val="none" w:sz="0" w:space="0" w:color="auto"/>
                <w:left w:val="none" w:sz="0" w:space="0" w:color="auto"/>
                <w:bottom w:val="none" w:sz="0" w:space="0" w:color="auto"/>
                <w:right w:val="none" w:sz="0" w:space="0" w:color="auto"/>
              </w:divBdr>
              <w:divsChild>
                <w:div w:id="1520388867">
                  <w:marLeft w:val="0"/>
                  <w:marRight w:val="0"/>
                  <w:marTop w:val="0"/>
                  <w:marBottom w:val="0"/>
                  <w:divBdr>
                    <w:top w:val="none" w:sz="0" w:space="0" w:color="auto"/>
                    <w:left w:val="none" w:sz="0" w:space="0" w:color="auto"/>
                    <w:bottom w:val="none" w:sz="0" w:space="0" w:color="auto"/>
                    <w:right w:val="none" w:sz="0" w:space="0" w:color="auto"/>
                  </w:divBdr>
                  <w:divsChild>
                    <w:div w:id="395857581">
                      <w:marLeft w:val="0"/>
                      <w:marRight w:val="0"/>
                      <w:marTop w:val="0"/>
                      <w:marBottom w:val="0"/>
                      <w:divBdr>
                        <w:top w:val="none" w:sz="0" w:space="0" w:color="auto"/>
                        <w:left w:val="none" w:sz="0" w:space="0" w:color="auto"/>
                        <w:bottom w:val="none" w:sz="0" w:space="0" w:color="auto"/>
                        <w:right w:val="none" w:sz="0" w:space="0" w:color="auto"/>
                      </w:divBdr>
                      <w:divsChild>
                        <w:div w:id="1105539600">
                          <w:marLeft w:val="0"/>
                          <w:marRight w:val="0"/>
                          <w:marTop w:val="0"/>
                          <w:marBottom w:val="0"/>
                          <w:divBdr>
                            <w:top w:val="none" w:sz="0" w:space="0" w:color="auto"/>
                            <w:left w:val="none" w:sz="0" w:space="0" w:color="auto"/>
                            <w:bottom w:val="none" w:sz="0" w:space="0" w:color="auto"/>
                            <w:right w:val="none" w:sz="0" w:space="0" w:color="auto"/>
                          </w:divBdr>
                          <w:divsChild>
                            <w:div w:id="874926094">
                              <w:marLeft w:val="0"/>
                              <w:marRight w:val="0"/>
                              <w:marTop w:val="0"/>
                              <w:marBottom w:val="0"/>
                              <w:divBdr>
                                <w:top w:val="none" w:sz="0" w:space="0" w:color="auto"/>
                                <w:left w:val="none" w:sz="0" w:space="0" w:color="auto"/>
                                <w:bottom w:val="none" w:sz="0" w:space="0" w:color="auto"/>
                                <w:right w:val="none" w:sz="0" w:space="0" w:color="auto"/>
                              </w:divBdr>
                              <w:divsChild>
                                <w:div w:id="1251544623">
                                  <w:marLeft w:val="0"/>
                                  <w:marRight w:val="0"/>
                                  <w:marTop w:val="0"/>
                                  <w:marBottom w:val="0"/>
                                  <w:divBdr>
                                    <w:top w:val="none" w:sz="0" w:space="0" w:color="auto"/>
                                    <w:left w:val="none" w:sz="0" w:space="0" w:color="auto"/>
                                    <w:bottom w:val="none" w:sz="0" w:space="0" w:color="auto"/>
                                    <w:right w:val="none" w:sz="0" w:space="0" w:color="auto"/>
                                  </w:divBdr>
                                  <w:divsChild>
                                    <w:div w:id="2016489894">
                                      <w:marLeft w:val="0"/>
                                      <w:marRight w:val="0"/>
                                      <w:marTop w:val="0"/>
                                      <w:marBottom w:val="0"/>
                                      <w:divBdr>
                                        <w:top w:val="none" w:sz="0" w:space="0" w:color="auto"/>
                                        <w:left w:val="none" w:sz="0" w:space="0" w:color="auto"/>
                                        <w:bottom w:val="none" w:sz="0" w:space="0" w:color="auto"/>
                                        <w:right w:val="none" w:sz="0" w:space="0" w:color="auto"/>
                                      </w:divBdr>
                                      <w:divsChild>
                                        <w:div w:id="1686519018">
                                          <w:marLeft w:val="0"/>
                                          <w:marRight w:val="0"/>
                                          <w:marTop w:val="0"/>
                                          <w:marBottom w:val="0"/>
                                          <w:divBdr>
                                            <w:top w:val="none" w:sz="0" w:space="0" w:color="auto"/>
                                            <w:left w:val="none" w:sz="0" w:space="0" w:color="auto"/>
                                            <w:bottom w:val="none" w:sz="0" w:space="0" w:color="auto"/>
                                            <w:right w:val="none" w:sz="0" w:space="0" w:color="auto"/>
                                          </w:divBdr>
                                          <w:divsChild>
                                            <w:div w:id="134375484">
                                              <w:marLeft w:val="0"/>
                                              <w:marRight w:val="0"/>
                                              <w:marTop w:val="0"/>
                                              <w:marBottom w:val="0"/>
                                              <w:divBdr>
                                                <w:top w:val="none" w:sz="0" w:space="0" w:color="auto"/>
                                                <w:left w:val="none" w:sz="0" w:space="0" w:color="auto"/>
                                                <w:bottom w:val="none" w:sz="0" w:space="0" w:color="auto"/>
                                                <w:right w:val="none" w:sz="0" w:space="0" w:color="auto"/>
                                              </w:divBdr>
                                              <w:divsChild>
                                                <w:div w:id="1284339333">
                                                  <w:marLeft w:val="0"/>
                                                  <w:marRight w:val="0"/>
                                                  <w:marTop w:val="0"/>
                                                  <w:marBottom w:val="0"/>
                                                  <w:divBdr>
                                                    <w:top w:val="none" w:sz="0" w:space="0" w:color="auto"/>
                                                    <w:left w:val="none" w:sz="0" w:space="0" w:color="auto"/>
                                                    <w:bottom w:val="none" w:sz="0" w:space="0" w:color="auto"/>
                                                    <w:right w:val="none" w:sz="0" w:space="0" w:color="auto"/>
                                                  </w:divBdr>
                                                  <w:divsChild>
                                                    <w:div w:id="597056914">
                                                      <w:marLeft w:val="0"/>
                                                      <w:marRight w:val="0"/>
                                                      <w:marTop w:val="0"/>
                                                      <w:marBottom w:val="0"/>
                                                      <w:divBdr>
                                                        <w:top w:val="none" w:sz="0" w:space="0" w:color="auto"/>
                                                        <w:left w:val="none" w:sz="0" w:space="0" w:color="auto"/>
                                                        <w:bottom w:val="none" w:sz="0" w:space="0" w:color="auto"/>
                                                        <w:right w:val="none" w:sz="0" w:space="0" w:color="auto"/>
                                                      </w:divBdr>
                                                      <w:divsChild>
                                                        <w:div w:id="18279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94661532">
      <w:bodyDiv w:val="1"/>
      <w:marLeft w:val="0"/>
      <w:marRight w:val="0"/>
      <w:marTop w:val="0"/>
      <w:marBottom w:val="0"/>
      <w:divBdr>
        <w:top w:val="none" w:sz="0" w:space="0" w:color="auto"/>
        <w:left w:val="none" w:sz="0" w:space="0" w:color="auto"/>
        <w:bottom w:val="none" w:sz="0" w:space="0" w:color="auto"/>
        <w:right w:val="none" w:sz="0" w:space="0" w:color="auto"/>
      </w:divBdr>
      <w:divsChild>
        <w:div w:id="999041967">
          <w:marLeft w:val="0"/>
          <w:marRight w:val="0"/>
          <w:marTop w:val="0"/>
          <w:marBottom w:val="0"/>
          <w:divBdr>
            <w:top w:val="none" w:sz="0" w:space="0" w:color="auto"/>
            <w:left w:val="none" w:sz="0" w:space="0" w:color="auto"/>
            <w:bottom w:val="none" w:sz="0" w:space="0" w:color="auto"/>
            <w:right w:val="none" w:sz="0" w:space="0" w:color="auto"/>
          </w:divBdr>
          <w:divsChild>
            <w:div w:id="1205213828">
              <w:marLeft w:val="0"/>
              <w:marRight w:val="0"/>
              <w:marTop w:val="0"/>
              <w:marBottom w:val="0"/>
              <w:divBdr>
                <w:top w:val="none" w:sz="0" w:space="0" w:color="auto"/>
                <w:left w:val="none" w:sz="0" w:space="0" w:color="auto"/>
                <w:bottom w:val="none" w:sz="0" w:space="0" w:color="auto"/>
                <w:right w:val="none" w:sz="0" w:space="0" w:color="auto"/>
              </w:divBdr>
              <w:divsChild>
                <w:div w:id="75517919">
                  <w:marLeft w:val="0"/>
                  <w:marRight w:val="0"/>
                  <w:marTop w:val="0"/>
                  <w:marBottom w:val="0"/>
                  <w:divBdr>
                    <w:top w:val="none" w:sz="0" w:space="0" w:color="auto"/>
                    <w:left w:val="none" w:sz="0" w:space="0" w:color="auto"/>
                    <w:bottom w:val="none" w:sz="0" w:space="0" w:color="auto"/>
                    <w:right w:val="none" w:sz="0" w:space="0" w:color="auto"/>
                  </w:divBdr>
                  <w:divsChild>
                    <w:div w:id="1644768533">
                      <w:marLeft w:val="0"/>
                      <w:marRight w:val="0"/>
                      <w:marTop w:val="0"/>
                      <w:marBottom w:val="0"/>
                      <w:divBdr>
                        <w:top w:val="none" w:sz="0" w:space="0" w:color="auto"/>
                        <w:left w:val="none" w:sz="0" w:space="0" w:color="auto"/>
                        <w:bottom w:val="none" w:sz="0" w:space="0" w:color="auto"/>
                        <w:right w:val="none" w:sz="0" w:space="0" w:color="auto"/>
                      </w:divBdr>
                      <w:divsChild>
                        <w:div w:id="200423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66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450768">
      <w:bodyDiv w:val="1"/>
      <w:marLeft w:val="0"/>
      <w:marRight w:val="0"/>
      <w:marTop w:val="0"/>
      <w:marBottom w:val="0"/>
      <w:divBdr>
        <w:top w:val="none" w:sz="0" w:space="0" w:color="auto"/>
        <w:left w:val="none" w:sz="0" w:space="0" w:color="auto"/>
        <w:bottom w:val="none" w:sz="0" w:space="0" w:color="auto"/>
        <w:right w:val="none" w:sz="0" w:space="0" w:color="auto"/>
      </w:divBdr>
      <w:divsChild>
        <w:div w:id="1163544624">
          <w:marLeft w:val="0"/>
          <w:marRight w:val="0"/>
          <w:marTop w:val="0"/>
          <w:marBottom w:val="0"/>
          <w:divBdr>
            <w:top w:val="none" w:sz="0" w:space="0" w:color="auto"/>
            <w:left w:val="none" w:sz="0" w:space="0" w:color="auto"/>
            <w:bottom w:val="none" w:sz="0" w:space="0" w:color="auto"/>
            <w:right w:val="none" w:sz="0" w:space="0" w:color="auto"/>
          </w:divBdr>
          <w:divsChild>
            <w:div w:id="223567880">
              <w:marLeft w:val="0"/>
              <w:marRight w:val="0"/>
              <w:marTop w:val="0"/>
              <w:marBottom w:val="0"/>
              <w:divBdr>
                <w:top w:val="none" w:sz="0" w:space="0" w:color="auto"/>
                <w:left w:val="none" w:sz="0" w:space="0" w:color="auto"/>
                <w:bottom w:val="none" w:sz="0" w:space="0" w:color="auto"/>
                <w:right w:val="none" w:sz="0" w:space="0" w:color="auto"/>
              </w:divBdr>
              <w:divsChild>
                <w:div w:id="226455660">
                  <w:marLeft w:val="0"/>
                  <w:marRight w:val="0"/>
                  <w:marTop w:val="0"/>
                  <w:marBottom w:val="0"/>
                  <w:divBdr>
                    <w:top w:val="none" w:sz="0" w:space="0" w:color="auto"/>
                    <w:left w:val="none" w:sz="0" w:space="0" w:color="auto"/>
                    <w:bottom w:val="none" w:sz="0" w:space="0" w:color="auto"/>
                    <w:right w:val="none" w:sz="0" w:space="0" w:color="auto"/>
                  </w:divBdr>
                  <w:divsChild>
                    <w:div w:id="1876624925">
                      <w:marLeft w:val="0"/>
                      <w:marRight w:val="0"/>
                      <w:marTop w:val="0"/>
                      <w:marBottom w:val="0"/>
                      <w:divBdr>
                        <w:top w:val="none" w:sz="0" w:space="0" w:color="auto"/>
                        <w:left w:val="none" w:sz="0" w:space="0" w:color="auto"/>
                        <w:bottom w:val="none" w:sz="0" w:space="0" w:color="auto"/>
                        <w:right w:val="none" w:sz="0" w:space="0" w:color="auto"/>
                      </w:divBdr>
                      <w:divsChild>
                        <w:div w:id="141023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68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874409">
      <w:bodyDiv w:val="1"/>
      <w:marLeft w:val="0"/>
      <w:marRight w:val="0"/>
      <w:marTop w:val="0"/>
      <w:marBottom w:val="0"/>
      <w:divBdr>
        <w:top w:val="none" w:sz="0" w:space="0" w:color="auto"/>
        <w:left w:val="none" w:sz="0" w:space="0" w:color="auto"/>
        <w:bottom w:val="none" w:sz="0" w:space="0" w:color="auto"/>
        <w:right w:val="none" w:sz="0" w:space="0" w:color="auto"/>
      </w:divBdr>
      <w:divsChild>
        <w:div w:id="844249068">
          <w:marLeft w:val="0"/>
          <w:marRight w:val="0"/>
          <w:marTop w:val="0"/>
          <w:marBottom w:val="0"/>
          <w:divBdr>
            <w:top w:val="none" w:sz="0" w:space="0" w:color="auto"/>
            <w:left w:val="none" w:sz="0" w:space="0" w:color="auto"/>
            <w:bottom w:val="none" w:sz="0" w:space="0" w:color="auto"/>
            <w:right w:val="none" w:sz="0" w:space="0" w:color="auto"/>
          </w:divBdr>
          <w:divsChild>
            <w:div w:id="621116602">
              <w:marLeft w:val="0"/>
              <w:marRight w:val="0"/>
              <w:marTop w:val="0"/>
              <w:marBottom w:val="0"/>
              <w:divBdr>
                <w:top w:val="none" w:sz="0" w:space="0" w:color="auto"/>
                <w:left w:val="none" w:sz="0" w:space="0" w:color="auto"/>
                <w:bottom w:val="none" w:sz="0" w:space="0" w:color="auto"/>
                <w:right w:val="none" w:sz="0" w:space="0" w:color="auto"/>
              </w:divBdr>
            </w:div>
            <w:div w:id="723068168">
              <w:marLeft w:val="0"/>
              <w:marRight w:val="0"/>
              <w:marTop w:val="0"/>
              <w:marBottom w:val="0"/>
              <w:divBdr>
                <w:top w:val="none" w:sz="0" w:space="0" w:color="auto"/>
                <w:left w:val="none" w:sz="0" w:space="0" w:color="auto"/>
                <w:bottom w:val="none" w:sz="0" w:space="0" w:color="auto"/>
                <w:right w:val="none" w:sz="0" w:space="0" w:color="auto"/>
              </w:divBdr>
              <w:divsChild>
                <w:div w:id="981227277">
                  <w:marLeft w:val="0"/>
                  <w:marRight w:val="0"/>
                  <w:marTop w:val="0"/>
                  <w:marBottom w:val="0"/>
                  <w:divBdr>
                    <w:top w:val="none" w:sz="0" w:space="0" w:color="auto"/>
                    <w:left w:val="none" w:sz="0" w:space="0" w:color="auto"/>
                    <w:bottom w:val="none" w:sz="0" w:space="0" w:color="auto"/>
                    <w:right w:val="none" w:sz="0" w:space="0" w:color="auto"/>
                  </w:divBdr>
                  <w:divsChild>
                    <w:div w:id="1913468283">
                      <w:marLeft w:val="0"/>
                      <w:marRight w:val="0"/>
                      <w:marTop w:val="0"/>
                      <w:marBottom w:val="0"/>
                      <w:divBdr>
                        <w:top w:val="none" w:sz="0" w:space="0" w:color="auto"/>
                        <w:left w:val="none" w:sz="0" w:space="0" w:color="auto"/>
                        <w:bottom w:val="none" w:sz="0" w:space="0" w:color="auto"/>
                        <w:right w:val="none" w:sz="0" w:space="0" w:color="auto"/>
                      </w:divBdr>
                      <w:divsChild>
                        <w:div w:id="20946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2752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ck/a?!&amp;&amp;p=26a8386c383010b0JmltdHM9MTcyMDM5NjgwMCZpZ3VpZD0yNzRjOTM5Mi1mNGNiLTY5MDEtMDNiNi04MDAzZjVhYzY4ZWQmaW5zaWQ9NTYxOA&amp;ptn=3&amp;ver=2&amp;hsh=3&amp;fclid=274c9392-f4cb-6901-03b6-8003f5ac68ed&amp;psq=Ghana+Social+Protection+Policy&amp;u=a1aHR0cHM6Ly9zb2NpYWxwcm90ZWN0aW9uLm9yZy9kaXNjb3Zlci9sZWdhbF9wb2xpY3lfZnJhbWV3b3Jrcy9naGFuYS1uYXRpb25hbC1zb2NpYWwtcHJvdGVjdGlvbi1wb2xpY3k&amp;ntb=1" TargetMode="External"/><Relationship Id="rId5" Type="http://schemas.openxmlformats.org/officeDocument/2006/relationships/webSettings" Target="webSettings.xml"/><Relationship Id="rId10" Type="http://schemas.openxmlformats.org/officeDocument/2006/relationships/hyperlink" Target="https://www.bing.com/ck/a?!&amp;&amp;p=9402483a408de31dJmltdHM9MTcyMDM5NjgwMCZpZ3VpZD0yNzRjOTM5Mi1mNGNiLTY5MDEtMDNiNi04MDAzZjVhYzY4ZWQmaW5zaWQ9NTYzMQ&amp;ptn=3&amp;ver=2&amp;hsh=3&amp;fclid=274c9392-f4cb-6901-03b6-8003f5ac68ed&amp;psq=Child+and+Family+Welfare+policy%2c+ghana&amp;u=a1aHR0cHM6Ly93d3cudW5pY2VmLm9yZy9naGFuYS9yZXBvcnRzL3Byb3RlY3RpbmctY2hpbGRyZW4tdmlvbGVuY2UtYWJ1c2UtZXhwbG9pdGF0aW9uLWFuZC1uZWdsZWN0&amp;ntb=1" TargetMode="External"/><Relationship Id="rId4" Type="http://schemas.openxmlformats.org/officeDocument/2006/relationships/settings" Target="settings.xml"/><Relationship Id="rId9" Type="http://schemas.openxmlformats.org/officeDocument/2006/relationships/hyperlink" Target="https://www.bing.com/ck/a?!&amp;&amp;p=335414471ad7dfc6JmltdHM9MTcyMDM5NjgwMCZpZ3VpZD0yNzRjOTM5Mi1mNGNiLTY5MDEtMDNiNi04MDAzZjVhYzY4ZWQmaW5zaWQ9NTYyOQ&amp;ptn=3&amp;ver=2&amp;hsh=3&amp;fclid=274c9392-f4cb-6901-03b6-8003f5ac68ed&amp;psq=Child+and+Family+Welfare+policy%2c+ghana&amp;u=a1aHR0cHM6Ly9iZXR0ZXJjYXJlbmV0d29yay5vcmcvbGlicmFyeS9zb2NpYWwtd2VsZmFyZS1zeXN0ZW1zL2NoaWxkLWNhcmUtYW5kLXByb3RlY3Rpb24tcG9saWNpZXMvY2hpbGQtYW5kLWZhbWlseS13ZWxmYXJlLXBvbGljeS1naGFuYQ&amp;ntb=1"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bettercarenetwork.org/library/social-welfare-systems/child-care-and-protection-policies/child-and-family-welfare-policy-ghana" TargetMode="External"/><Relationship Id="rId3" Type="http://schemas.openxmlformats.org/officeDocument/2006/relationships/hyperlink" Target="https://au.int/sites/default/files/treaties/36440-sl-PROTOCOL_TO_THE_AFRICAN_CHARTER_ON_HUMAN_AND_PEOPLES_RIGHTS_ON_THE_RIGHTS_OF_PERSONS_WITH_DISABILITIES_IN_AFRICA_0.pdf" TargetMode="External"/><Relationship Id="rId7" Type="http://schemas.openxmlformats.org/officeDocument/2006/relationships/hyperlink" Target="https://pwd.gheaonline.com/introduction" TargetMode="External"/><Relationship Id="rId12" Type="http://schemas.openxmlformats.org/officeDocument/2006/relationships/hyperlink" Target="https://chraj.gov.gh/wp-content/uploads/2022/05/Baseline-Study-Report-Access-to-Justice-Project.pdf" TargetMode="External"/><Relationship Id="rId2" Type="http://schemas.openxmlformats.org/officeDocument/2006/relationships/hyperlink" Target="https://gna.org.gh/2022/02/ghana-has-submitted-commitments-towards-african-disability-protocolprez-akufo-addo/" TargetMode="External"/><Relationship Id="rId1" Type="http://schemas.openxmlformats.org/officeDocument/2006/relationships/hyperlink" Target="https://gna.org.gh/2022/10/disability-council-adopts-dvla-policy-for-drivers-with-disabilities/" TargetMode="External"/><Relationship Id="rId6" Type="http://schemas.openxmlformats.org/officeDocument/2006/relationships/hyperlink" Target="https://www.graphic.com.gh/news/health/ghana-news-10-years-of-mental-health-act-2012-act-846-impact-challenges-way-forward.html" TargetMode="External"/><Relationship Id="rId11" Type="http://schemas.openxmlformats.org/officeDocument/2006/relationships/hyperlink" Target="https://chraj.gov.gh/wp-content/uploads/2022/12/National-Assessment-On-The-Impact-Of-COVID.pdf" TargetMode="External"/><Relationship Id="rId5" Type="http://schemas.openxmlformats.org/officeDocument/2006/relationships/hyperlink" Target="https://chraj.gov.gh/news/chraj-to-establish-national-preventive-mechanism-to-safeguard-dignity-of-persons-detained/" TargetMode="External"/><Relationship Id="rId10" Type="http://schemas.openxmlformats.org/officeDocument/2006/relationships/hyperlink" Target="https://www.facebook.com/taabeatv/videos/nadmo-lacks-the-legislative-instrument-to-work-effectively-nadmo-director-ar/1189626128140709/" TargetMode="External"/><Relationship Id="rId4" Type="http://schemas.openxmlformats.org/officeDocument/2006/relationships/hyperlink" Target="https://gna.org.gh/2023/07/ghanas-parliament-passes-bill-to-proscribe-witchcraft-accusation/" TargetMode="External"/><Relationship Id="rId9" Type="http://schemas.openxmlformats.org/officeDocument/2006/relationships/hyperlink" Target="https://www.facebook.com/taabeatv/videos/nadmo-lacks-the-legislative-instrument-to-work-effectively-nadmo-director-ar/11896261281407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176FE-6D6D-40B4-88D8-18F42CBBB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8148</Words>
  <Characters>46449</Characters>
  <Application>Microsoft Office Word</Application>
  <DocSecurity>4</DocSecurity>
  <Lines>387</Lines>
  <Paragraphs>108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54489</CharactersWithSpaces>
  <SharedDoc>false</SharedDoc>
  <HLinks>
    <vt:vector size="240" baseType="variant">
      <vt:variant>
        <vt:i4>1835070</vt:i4>
      </vt:variant>
      <vt:variant>
        <vt:i4>215</vt:i4>
      </vt:variant>
      <vt:variant>
        <vt:i4>0</vt:i4>
      </vt:variant>
      <vt:variant>
        <vt:i4>5</vt:i4>
      </vt:variant>
      <vt:variant>
        <vt:lpwstr/>
      </vt:variant>
      <vt:variant>
        <vt:lpwstr>_Toc171267898</vt:lpwstr>
      </vt:variant>
      <vt:variant>
        <vt:i4>1835070</vt:i4>
      </vt:variant>
      <vt:variant>
        <vt:i4>209</vt:i4>
      </vt:variant>
      <vt:variant>
        <vt:i4>0</vt:i4>
      </vt:variant>
      <vt:variant>
        <vt:i4>5</vt:i4>
      </vt:variant>
      <vt:variant>
        <vt:lpwstr/>
      </vt:variant>
      <vt:variant>
        <vt:lpwstr>_Toc171267897</vt:lpwstr>
      </vt:variant>
      <vt:variant>
        <vt:i4>1835070</vt:i4>
      </vt:variant>
      <vt:variant>
        <vt:i4>203</vt:i4>
      </vt:variant>
      <vt:variant>
        <vt:i4>0</vt:i4>
      </vt:variant>
      <vt:variant>
        <vt:i4>5</vt:i4>
      </vt:variant>
      <vt:variant>
        <vt:lpwstr/>
      </vt:variant>
      <vt:variant>
        <vt:lpwstr>_Toc171267896</vt:lpwstr>
      </vt:variant>
      <vt:variant>
        <vt:i4>1835070</vt:i4>
      </vt:variant>
      <vt:variant>
        <vt:i4>197</vt:i4>
      </vt:variant>
      <vt:variant>
        <vt:i4>0</vt:i4>
      </vt:variant>
      <vt:variant>
        <vt:i4>5</vt:i4>
      </vt:variant>
      <vt:variant>
        <vt:lpwstr/>
      </vt:variant>
      <vt:variant>
        <vt:lpwstr>_Toc171267895</vt:lpwstr>
      </vt:variant>
      <vt:variant>
        <vt:i4>1835070</vt:i4>
      </vt:variant>
      <vt:variant>
        <vt:i4>191</vt:i4>
      </vt:variant>
      <vt:variant>
        <vt:i4>0</vt:i4>
      </vt:variant>
      <vt:variant>
        <vt:i4>5</vt:i4>
      </vt:variant>
      <vt:variant>
        <vt:lpwstr/>
      </vt:variant>
      <vt:variant>
        <vt:lpwstr>_Toc171267894</vt:lpwstr>
      </vt:variant>
      <vt:variant>
        <vt:i4>1835070</vt:i4>
      </vt:variant>
      <vt:variant>
        <vt:i4>185</vt:i4>
      </vt:variant>
      <vt:variant>
        <vt:i4>0</vt:i4>
      </vt:variant>
      <vt:variant>
        <vt:i4>5</vt:i4>
      </vt:variant>
      <vt:variant>
        <vt:lpwstr/>
      </vt:variant>
      <vt:variant>
        <vt:lpwstr>_Toc171267893</vt:lpwstr>
      </vt:variant>
      <vt:variant>
        <vt:i4>1835070</vt:i4>
      </vt:variant>
      <vt:variant>
        <vt:i4>179</vt:i4>
      </vt:variant>
      <vt:variant>
        <vt:i4>0</vt:i4>
      </vt:variant>
      <vt:variant>
        <vt:i4>5</vt:i4>
      </vt:variant>
      <vt:variant>
        <vt:lpwstr/>
      </vt:variant>
      <vt:variant>
        <vt:lpwstr>_Toc171267892</vt:lpwstr>
      </vt:variant>
      <vt:variant>
        <vt:i4>1835070</vt:i4>
      </vt:variant>
      <vt:variant>
        <vt:i4>173</vt:i4>
      </vt:variant>
      <vt:variant>
        <vt:i4>0</vt:i4>
      </vt:variant>
      <vt:variant>
        <vt:i4>5</vt:i4>
      </vt:variant>
      <vt:variant>
        <vt:lpwstr/>
      </vt:variant>
      <vt:variant>
        <vt:lpwstr>_Toc171267891</vt:lpwstr>
      </vt:variant>
      <vt:variant>
        <vt:i4>1835070</vt:i4>
      </vt:variant>
      <vt:variant>
        <vt:i4>167</vt:i4>
      </vt:variant>
      <vt:variant>
        <vt:i4>0</vt:i4>
      </vt:variant>
      <vt:variant>
        <vt:i4>5</vt:i4>
      </vt:variant>
      <vt:variant>
        <vt:lpwstr/>
      </vt:variant>
      <vt:variant>
        <vt:lpwstr>_Toc171267890</vt:lpwstr>
      </vt:variant>
      <vt:variant>
        <vt:i4>1900606</vt:i4>
      </vt:variant>
      <vt:variant>
        <vt:i4>161</vt:i4>
      </vt:variant>
      <vt:variant>
        <vt:i4>0</vt:i4>
      </vt:variant>
      <vt:variant>
        <vt:i4>5</vt:i4>
      </vt:variant>
      <vt:variant>
        <vt:lpwstr/>
      </vt:variant>
      <vt:variant>
        <vt:lpwstr>_Toc171267889</vt:lpwstr>
      </vt:variant>
      <vt:variant>
        <vt:i4>1900606</vt:i4>
      </vt:variant>
      <vt:variant>
        <vt:i4>155</vt:i4>
      </vt:variant>
      <vt:variant>
        <vt:i4>0</vt:i4>
      </vt:variant>
      <vt:variant>
        <vt:i4>5</vt:i4>
      </vt:variant>
      <vt:variant>
        <vt:lpwstr/>
      </vt:variant>
      <vt:variant>
        <vt:lpwstr>_Toc171267888</vt:lpwstr>
      </vt:variant>
      <vt:variant>
        <vt:i4>1900606</vt:i4>
      </vt:variant>
      <vt:variant>
        <vt:i4>149</vt:i4>
      </vt:variant>
      <vt:variant>
        <vt:i4>0</vt:i4>
      </vt:variant>
      <vt:variant>
        <vt:i4>5</vt:i4>
      </vt:variant>
      <vt:variant>
        <vt:lpwstr/>
      </vt:variant>
      <vt:variant>
        <vt:lpwstr>_Toc171267887</vt:lpwstr>
      </vt:variant>
      <vt:variant>
        <vt:i4>1900606</vt:i4>
      </vt:variant>
      <vt:variant>
        <vt:i4>143</vt:i4>
      </vt:variant>
      <vt:variant>
        <vt:i4>0</vt:i4>
      </vt:variant>
      <vt:variant>
        <vt:i4>5</vt:i4>
      </vt:variant>
      <vt:variant>
        <vt:lpwstr/>
      </vt:variant>
      <vt:variant>
        <vt:lpwstr>_Toc171267886</vt:lpwstr>
      </vt:variant>
      <vt:variant>
        <vt:i4>1900606</vt:i4>
      </vt:variant>
      <vt:variant>
        <vt:i4>137</vt:i4>
      </vt:variant>
      <vt:variant>
        <vt:i4>0</vt:i4>
      </vt:variant>
      <vt:variant>
        <vt:i4>5</vt:i4>
      </vt:variant>
      <vt:variant>
        <vt:lpwstr/>
      </vt:variant>
      <vt:variant>
        <vt:lpwstr>_Toc171267885</vt:lpwstr>
      </vt:variant>
      <vt:variant>
        <vt:i4>1900606</vt:i4>
      </vt:variant>
      <vt:variant>
        <vt:i4>131</vt:i4>
      </vt:variant>
      <vt:variant>
        <vt:i4>0</vt:i4>
      </vt:variant>
      <vt:variant>
        <vt:i4>5</vt:i4>
      </vt:variant>
      <vt:variant>
        <vt:lpwstr/>
      </vt:variant>
      <vt:variant>
        <vt:lpwstr>_Toc171267884</vt:lpwstr>
      </vt:variant>
      <vt:variant>
        <vt:i4>1900606</vt:i4>
      </vt:variant>
      <vt:variant>
        <vt:i4>125</vt:i4>
      </vt:variant>
      <vt:variant>
        <vt:i4>0</vt:i4>
      </vt:variant>
      <vt:variant>
        <vt:i4>5</vt:i4>
      </vt:variant>
      <vt:variant>
        <vt:lpwstr/>
      </vt:variant>
      <vt:variant>
        <vt:lpwstr>_Toc171267883</vt:lpwstr>
      </vt:variant>
      <vt:variant>
        <vt:i4>1900606</vt:i4>
      </vt:variant>
      <vt:variant>
        <vt:i4>119</vt:i4>
      </vt:variant>
      <vt:variant>
        <vt:i4>0</vt:i4>
      </vt:variant>
      <vt:variant>
        <vt:i4>5</vt:i4>
      </vt:variant>
      <vt:variant>
        <vt:lpwstr/>
      </vt:variant>
      <vt:variant>
        <vt:lpwstr>_Toc171267882</vt:lpwstr>
      </vt:variant>
      <vt:variant>
        <vt:i4>1900606</vt:i4>
      </vt:variant>
      <vt:variant>
        <vt:i4>113</vt:i4>
      </vt:variant>
      <vt:variant>
        <vt:i4>0</vt:i4>
      </vt:variant>
      <vt:variant>
        <vt:i4>5</vt:i4>
      </vt:variant>
      <vt:variant>
        <vt:lpwstr/>
      </vt:variant>
      <vt:variant>
        <vt:lpwstr>_Toc171267881</vt:lpwstr>
      </vt:variant>
      <vt:variant>
        <vt:i4>1900606</vt:i4>
      </vt:variant>
      <vt:variant>
        <vt:i4>107</vt:i4>
      </vt:variant>
      <vt:variant>
        <vt:i4>0</vt:i4>
      </vt:variant>
      <vt:variant>
        <vt:i4>5</vt:i4>
      </vt:variant>
      <vt:variant>
        <vt:lpwstr/>
      </vt:variant>
      <vt:variant>
        <vt:lpwstr>_Toc171267880</vt:lpwstr>
      </vt:variant>
      <vt:variant>
        <vt:i4>1179710</vt:i4>
      </vt:variant>
      <vt:variant>
        <vt:i4>101</vt:i4>
      </vt:variant>
      <vt:variant>
        <vt:i4>0</vt:i4>
      </vt:variant>
      <vt:variant>
        <vt:i4>5</vt:i4>
      </vt:variant>
      <vt:variant>
        <vt:lpwstr/>
      </vt:variant>
      <vt:variant>
        <vt:lpwstr>_Toc171267879</vt:lpwstr>
      </vt:variant>
      <vt:variant>
        <vt:i4>1179710</vt:i4>
      </vt:variant>
      <vt:variant>
        <vt:i4>95</vt:i4>
      </vt:variant>
      <vt:variant>
        <vt:i4>0</vt:i4>
      </vt:variant>
      <vt:variant>
        <vt:i4>5</vt:i4>
      </vt:variant>
      <vt:variant>
        <vt:lpwstr/>
      </vt:variant>
      <vt:variant>
        <vt:lpwstr>_Toc171267878</vt:lpwstr>
      </vt:variant>
      <vt:variant>
        <vt:i4>1179710</vt:i4>
      </vt:variant>
      <vt:variant>
        <vt:i4>89</vt:i4>
      </vt:variant>
      <vt:variant>
        <vt:i4>0</vt:i4>
      </vt:variant>
      <vt:variant>
        <vt:i4>5</vt:i4>
      </vt:variant>
      <vt:variant>
        <vt:lpwstr/>
      </vt:variant>
      <vt:variant>
        <vt:lpwstr>_Toc171267877</vt:lpwstr>
      </vt:variant>
      <vt:variant>
        <vt:i4>1179710</vt:i4>
      </vt:variant>
      <vt:variant>
        <vt:i4>83</vt:i4>
      </vt:variant>
      <vt:variant>
        <vt:i4>0</vt:i4>
      </vt:variant>
      <vt:variant>
        <vt:i4>5</vt:i4>
      </vt:variant>
      <vt:variant>
        <vt:lpwstr/>
      </vt:variant>
      <vt:variant>
        <vt:lpwstr>_Toc171267876</vt:lpwstr>
      </vt:variant>
      <vt:variant>
        <vt:i4>1179710</vt:i4>
      </vt:variant>
      <vt:variant>
        <vt:i4>77</vt:i4>
      </vt:variant>
      <vt:variant>
        <vt:i4>0</vt:i4>
      </vt:variant>
      <vt:variant>
        <vt:i4>5</vt:i4>
      </vt:variant>
      <vt:variant>
        <vt:lpwstr/>
      </vt:variant>
      <vt:variant>
        <vt:lpwstr>_Toc171267875</vt:lpwstr>
      </vt:variant>
      <vt:variant>
        <vt:i4>1179710</vt:i4>
      </vt:variant>
      <vt:variant>
        <vt:i4>71</vt:i4>
      </vt:variant>
      <vt:variant>
        <vt:i4>0</vt:i4>
      </vt:variant>
      <vt:variant>
        <vt:i4>5</vt:i4>
      </vt:variant>
      <vt:variant>
        <vt:lpwstr/>
      </vt:variant>
      <vt:variant>
        <vt:lpwstr>_Toc171267874</vt:lpwstr>
      </vt:variant>
      <vt:variant>
        <vt:i4>1179710</vt:i4>
      </vt:variant>
      <vt:variant>
        <vt:i4>65</vt:i4>
      </vt:variant>
      <vt:variant>
        <vt:i4>0</vt:i4>
      </vt:variant>
      <vt:variant>
        <vt:i4>5</vt:i4>
      </vt:variant>
      <vt:variant>
        <vt:lpwstr/>
      </vt:variant>
      <vt:variant>
        <vt:lpwstr>_Toc171267873</vt:lpwstr>
      </vt:variant>
      <vt:variant>
        <vt:i4>1179710</vt:i4>
      </vt:variant>
      <vt:variant>
        <vt:i4>59</vt:i4>
      </vt:variant>
      <vt:variant>
        <vt:i4>0</vt:i4>
      </vt:variant>
      <vt:variant>
        <vt:i4>5</vt:i4>
      </vt:variant>
      <vt:variant>
        <vt:lpwstr/>
      </vt:variant>
      <vt:variant>
        <vt:lpwstr>_Toc171267872</vt:lpwstr>
      </vt:variant>
      <vt:variant>
        <vt:i4>1179710</vt:i4>
      </vt:variant>
      <vt:variant>
        <vt:i4>53</vt:i4>
      </vt:variant>
      <vt:variant>
        <vt:i4>0</vt:i4>
      </vt:variant>
      <vt:variant>
        <vt:i4>5</vt:i4>
      </vt:variant>
      <vt:variant>
        <vt:lpwstr/>
      </vt:variant>
      <vt:variant>
        <vt:lpwstr>_Toc171267871</vt:lpwstr>
      </vt:variant>
      <vt:variant>
        <vt:i4>1179710</vt:i4>
      </vt:variant>
      <vt:variant>
        <vt:i4>47</vt:i4>
      </vt:variant>
      <vt:variant>
        <vt:i4>0</vt:i4>
      </vt:variant>
      <vt:variant>
        <vt:i4>5</vt:i4>
      </vt:variant>
      <vt:variant>
        <vt:lpwstr/>
      </vt:variant>
      <vt:variant>
        <vt:lpwstr>_Toc171267870</vt:lpwstr>
      </vt:variant>
      <vt:variant>
        <vt:i4>1245246</vt:i4>
      </vt:variant>
      <vt:variant>
        <vt:i4>41</vt:i4>
      </vt:variant>
      <vt:variant>
        <vt:i4>0</vt:i4>
      </vt:variant>
      <vt:variant>
        <vt:i4>5</vt:i4>
      </vt:variant>
      <vt:variant>
        <vt:lpwstr/>
      </vt:variant>
      <vt:variant>
        <vt:lpwstr>_Toc171267869</vt:lpwstr>
      </vt:variant>
      <vt:variant>
        <vt:i4>1245246</vt:i4>
      </vt:variant>
      <vt:variant>
        <vt:i4>35</vt:i4>
      </vt:variant>
      <vt:variant>
        <vt:i4>0</vt:i4>
      </vt:variant>
      <vt:variant>
        <vt:i4>5</vt:i4>
      </vt:variant>
      <vt:variant>
        <vt:lpwstr/>
      </vt:variant>
      <vt:variant>
        <vt:lpwstr>_Toc171267868</vt:lpwstr>
      </vt:variant>
      <vt:variant>
        <vt:i4>1245246</vt:i4>
      </vt:variant>
      <vt:variant>
        <vt:i4>29</vt:i4>
      </vt:variant>
      <vt:variant>
        <vt:i4>0</vt:i4>
      </vt:variant>
      <vt:variant>
        <vt:i4>5</vt:i4>
      </vt:variant>
      <vt:variant>
        <vt:lpwstr/>
      </vt:variant>
      <vt:variant>
        <vt:lpwstr>_Toc171267867</vt:lpwstr>
      </vt:variant>
      <vt:variant>
        <vt:i4>1245246</vt:i4>
      </vt:variant>
      <vt:variant>
        <vt:i4>23</vt:i4>
      </vt:variant>
      <vt:variant>
        <vt:i4>0</vt:i4>
      </vt:variant>
      <vt:variant>
        <vt:i4>5</vt:i4>
      </vt:variant>
      <vt:variant>
        <vt:lpwstr/>
      </vt:variant>
      <vt:variant>
        <vt:lpwstr>_Toc171267866</vt:lpwstr>
      </vt:variant>
      <vt:variant>
        <vt:i4>1245246</vt:i4>
      </vt:variant>
      <vt:variant>
        <vt:i4>17</vt:i4>
      </vt:variant>
      <vt:variant>
        <vt:i4>0</vt:i4>
      </vt:variant>
      <vt:variant>
        <vt:i4>5</vt:i4>
      </vt:variant>
      <vt:variant>
        <vt:lpwstr/>
      </vt:variant>
      <vt:variant>
        <vt:lpwstr>_Toc171267865</vt:lpwstr>
      </vt:variant>
      <vt:variant>
        <vt:i4>1245246</vt:i4>
      </vt:variant>
      <vt:variant>
        <vt:i4>11</vt:i4>
      </vt:variant>
      <vt:variant>
        <vt:i4>0</vt:i4>
      </vt:variant>
      <vt:variant>
        <vt:i4>5</vt:i4>
      </vt:variant>
      <vt:variant>
        <vt:lpwstr/>
      </vt:variant>
      <vt:variant>
        <vt:lpwstr>_Toc171267864</vt:lpwstr>
      </vt:variant>
      <vt:variant>
        <vt:i4>1245246</vt:i4>
      </vt:variant>
      <vt:variant>
        <vt:i4>5</vt:i4>
      </vt:variant>
      <vt:variant>
        <vt:i4>0</vt:i4>
      </vt:variant>
      <vt:variant>
        <vt:i4>5</vt:i4>
      </vt:variant>
      <vt:variant>
        <vt:lpwstr/>
      </vt:variant>
      <vt:variant>
        <vt:lpwstr>_Toc171267863</vt:lpwstr>
      </vt:variant>
      <vt:variant>
        <vt:i4>3866660</vt:i4>
      </vt:variant>
      <vt:variant>
        <vt:i4>9</vt:i4>
      </vt:variant>
      <vt:variant>
        <vt:i4>0</vt:i4>
      </vt:variant>
      <vt:variant>
        <vt:i4>5</vt:i4>
      </vt:variant>
      <vt:variant>
        <vt:lpwstr>https://chraj.gov.gh/wp-content/uploads/2022/12/National-Assessment-On-The-Impact-Of-COVID.pdf</vt:lpwstr>
      </vt:variant>
      <vt:variant>
        <vt:lpwstr/>
      </vt:variant>
      <vt:variant>
        <vt:i4>2228336</vt:i4>
      </vt:variant>
      <vt:variant>
        <vt:i4>6</vt:i4>
      </vt:variant>
      <vt:variant>
        <vt:i4>0</vt:i4>
      </vt:variant>
      <vt:variant>
        <vt:i4>5</vt:i4>
      </vt:variant>
      <vt:variant>
        <vt:lpwstr>https://www.facebook.com/taabeatv/videos/nadmo-lacks-the-legislative-instrument-to-work-effectively-nadmo-director-ar/1189626128140709/</vt:lpwstr>
      </vt:variant>
      <vt:variant>
        <vt:lpwstr/>
      </vt:variant>
      <vt:variant>
        <vt:i4>2228336</vt:i4>
      </vt:variant>
      <vt:variant>
        <vt:i4>3</vt:i4>
      </vt:variant>
      <vt:variant>
        <vt:i4>0</vt:i4>
      </vt:variant>
      <vt:variant>
        <vt:i4>5</vt:i4>
      </vt:variant>
      <vt:variant>
        <vt:lpwstr>https://www.facebook.com/taabeatv/videos/nadmo-lacks-the-legislative-instrument-to-work-effectively-nadmo-director-ar/1189626128140709/</vt:lpwstr>
      </vt:variant>
      <vt:variant>
        <vt:lpwstr/>
      </vt:variant>
      <vt:variant>
        <vt:i4>8060988</vt:i4>
      </vt:variant>
      <vt:variant>
        <vt:i4>0</vt:i4>
      </vt:variant>
      <vt:variant>
        <vt:i4>0</vt:i4>
      </vt:variant>
      <vt:variant>
        <vt:i4>5</vt:i4>
      </vt:variant>
      <vt:variant>
        <vt:lpwstr>https://www.graphic.com.gh/news/health/ghana-news-10-years-of-mental-health-act-2012-act-846-impact-challenges-way-forward.html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Lynda Adjei</dc:creator>
  <cp:lastModifiedBy>Robert OUKO</cp:lastModifiedBy>
  <cp:revision>2</cp:revision>
  <dcterms:created xsi:type="dcterms:W3CDTF">2024-07-15T09:52:00Z</dcterms:created>
  <dcterms:modified xsi:type="dcterms:W3CDTF">2024-07-15T09:52:00Z</dcterms:modified>
</cp:coreProperties>
</file>