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77935F" w14:textId="38300EBD" w:rsidR="000E7C49" w:rsidRDefault="000E7C49">
      <w:r>
        <w:t>Señores/as</w:t>
      </w:r>
    </w:p>
    <w:p w14:paraId="276C3010" w14:textId="6586C670" w:rsidR="000E7C49" w:rsidRDefault="000E7C49">
      <w:r w:rsidRPr="000E7C49">
        <w:t>Comité de Protección de los Derechos de Todos los Trabajadores Migratorios y de sus Familiares</w:t>
      </w:r>
    </w:p>
    <w:p w14:paraId="206E9182" w14:textId="1E518E15" w:rsidR="000E7C49" w:rsidRDefault="000E7C49">
      <w:r>
        <w:t>Organización de Naciones Unidas</w:t>
      </w:r>
    </w:p>
    <w:p w14:paraId="4103C3AD" w14:textId="0069AFEE" w:rsidR="000E7C49" w:rsidRDefault="000E7C49">
      <w:r>
        <w:t>PRESENTE</w:t>
      </w:r>
    </w:p>
    <w:p w14:paraId="12A165AB" w14:textId="77777777" w:rsidR="000E7C49" w:rsidRDefault="000E7C49"/>
    <w:p w14:paraId="4BAB3341" w14:textId="007628BE" w:rsidR="000E7C49" w:rsidRDefault="000E7C49" w:rsidP="000E7C49">
      <w:pPr>
        <w:jc w:val="both"/>
      </w:pPr>
      <w:r>
        <w:t>De nuestra consideración, le comentamos que como Corporación de Investigación y Desarrollo de la Sociedad y las Migraciones “Colectivo Sin Fronteras”, trabajamos desde el año 2003, por la interculturalidad y para que se garantice el ejercicio de derechos de la niñez, la adolescencia y las familias en situación de movilidad humana. Junto a lo anterior, pasamos a desarrollar nuestras</w:t>
      </w:r>
      <w:r w:rsidRPr="000E7C49">
        <w:t xml:space="preserve"> apreciaciones al Comité para que la evaluación del Comité sobre el seguimiento de las recomendaciones integre las consideraciones y los hallazgos de sociedad civil</w:t>
      </w:r>
      <w:r>
        <w:t>.</w:t>
      </w:r>
    </w:p>
    <w:p w14:paraId="06631EBF" w14:textId="77777777" w:rsidR="000E7C49" w:rsidRDefault="000E7C49" w:rsidP="000E7C49">
      <w:pPr>
        <w:jc w:val="both"/>
      </w:pPr>
    </w:p>
    <w:p w14:paraId="52E58343" w14:textId="25523F31" w:rsidR="009D537E" w:rsidRDefault="007B7EE4" w:rsidP="009D537E">
      <w:pPr>
        <w:pStyle w:val="ListParagraph"/>
        <w:numPr>
          <w:ilvl w:val="0"/>
          <w:numId w:val="1"/>
        </w:numPr>
        <w:jc w:val="both"/>
      </w:pPr>
      <w:r w:rsidRPr="007B7EE4">
        <w:rPr>
          <w:b/>
          <w:bCs/>
        </w:rPr>
        <w:t>No discriminación</w:t>
      </w:r>
      <w:r>
        <w:t xml:space="preserve">: </w:t>
      </w:r>
    </w:p>
    <w:p w14:paraId="7245A04B" w14:textId="77777777" w:rsidR="009D537E" w:rsidRDefault="009D537E" w:rsidP="009D537E">
      <w:pPr>
        <w:pStyle w:val="ListParagraph"/>
        <w:numPr>
          <w:ilvl w:val="1"/>
          <w:numId w:val="1"/>
        </w:numPr>
        <w:jc w:val="both"/>
      </w:pPr>
      <w:r w:rsidRPr="009D537E">
        <w:rPr>
          <w:b/>
          <w:bCs/>
        </w:rPr>
        <w:t>Permiso especial para mujeres extranjeras en situación de embarazo:</w:t>
      </w:r>
      <w:r>
        <w:t xml:space="preserve"> En la página web del SNM se señala que “se podrá otorgar este permiso a aquellas mujeres extranjeras que se encuentren en el territorio nacional en virtud de algún permiso de Permanencia Transitoria o de Residencia Temporal, y que cuenten con un certificado de un profesional perteneciente a la Red Asistencial de alguno de los Servicios de Salud regulados en los artículos 16 y siguientes del Decreto con Fuerza de Ley </w:t>
      </w:r>
      <w:proofErr w:type="spellStart"/>
      <w:r>
        <w:t>N°</w:t>
      </w:r>
      <w:proofErr w:type="spellEnd"/>
      <w:r>
        <w:t xml:space="preserve"> 1, de 2005, del Ministerio de Salud, donde conste su situación de embarazo”.</w:t>
      </w:r>
    </w:p>
    <w:p w14:paraId="5BBEE982" w14:textId="77777777" w:rsidR="009D537E" w:rsidRDefault="009D537E" w:rsidP="009D537E">
      <w:pPr>
        <w:pStyle w:val="ListParagraph"/>
        <w:ind w:left="1440"/>
        <w:jc w:val="both"/>
      </w:pPr>
    </w:p>
    <w:p w14:paraId="19AD6819" w14:textId="77777777" w:rsidR="009D537E" w:rsidRDefault="009D537E" w:rsidP="009D537E">
      <w:pPr>
        <w:pStyle w:val="ListParagraph"/>
        <w:ind w:left="1440"/>
        <w:jc w:val="both"/>
      </w:pPr>
      <w:r>
        <w:t>Si bien a la fecha existe en la plataforma la posibilidad de solicitar esta visa, esta no es de fácil manejo, incluyendo que desde el mes de mayo el Servicio Nacional de Migraciones no permite la realización de solicitudes de visa mediante correo tradicional. Junto a lo anterior, no se contempla la posibilidad de regularización de mujeres que se encuentran embarazadas, pero ingresaron al país por paso no habilitado, entendiendo que es este grupo de mujeres el que se encuentra en un mayor grado de vulnerabilidad, y protegidas como tales por la Convención de Belém do Pará, principalmente en su artículo 8 y 9 y considerando además que el gestante en caso de nacer en Chile, tendrá nacionalidad chilena.</w:t>
      </w:r>
    </w:p>
    <w:p w14:paraId="29D37C28" w14:textId="77777777" w:rsidR="009D537E" w:rsidRDefault="009D537E" w:rsidP="009D537E">
      <w:pPr>
        <w:pStyle w:val="ListParagraph"/>
        <w:ind w:left="1440"/>
        <w:jc w:val="both"/>
      </w:pPr>
    </w:p>
    <w:p w14:paraId="01BB0FA0" w14:textId="77777777" w:rsidR="009D537E" w:rsidRDefault="009D537E" w:rsidP="009D537E">
      <w:pPr>
        <w:pStyle w:val="ListParagraph"/>
        <w:numPr>
          <w:ilvl w:val="1"/>
          <w:numId w:val="1"/>
        </w:numPr>
        <w:jc w:val="both"/>
      </w:pPr>
      <w:r w:rsidRPr="009D537E">
        <w:rPr>
          <w:b/>
          <w:bCs/>
        </w:rPr>
        <w:t>Permiso de residencia para víctimas de violencia intrafamiliar o de género:</w:t>
      </w:r>
      <w:r>
        <w:t xml:space="preserve"> Para estos casos la página web del SNM contempla solamente a mujeres que posean residencia en el país, las cuales podrán obtener visa por razones humanitarias cuando el tribunal respectivo se haya pronunciado mediante sentencia o bien para quienes realicen las acciones legales y esto pueda ser certificado por el Ministerio Público. Así las cosas, queda un grupo importante de mujeres fuera de cualquier opción de residencia por ser víctima de VIF, esto por haber ingresado por paso no habilitado y no poder acceder a una visa previa.</w:t>
      </w:r>
    </w:p>
    <w:p w14:paraId="622ED423" w14:textId="77777777" w:rsidR="009D537E" w:rsidRDefault="009D537E" w:rsidP="009D537E">
      <w:pPr>
        <w:pStyle w:val="ListParagraph"/>
        <w:ind w:left="1440"/>
        <w:jc w:val="both"/>
      </w:pPr>
      <w:r>
        <w:lastRenderedPageBreak/>
        <w:t>Por otra parte, es relevante considerar que los ciclos de violencia no son únicos y responden a variables que pueden aumentar los tiempos de denuncia en mujeres migrantes en situación irregular, sumado a lo anterior se encuentra la baja cantidad de casos que habiendo sido denunciados presentan sentencia definitiva, por lo que en la práctica no se hace efectivo el rol de protección que debe tener el Estado según lo previsto en los artículos 8 y 9 de la Convención de Belém do Pará, que establece se adopten medidas que tengan en consideración la situación de vulnerabilidad frente a la violencia de las mujeres migrantes, vulnerabilidad que se agudiza por la condición de irregularidad.</w:t>
      </w:r>
    </w:p>
    <w:p w14:paraId="77CC2B64" w14:textId="77777777" w:rsidR="009D537E" w:rsidRDefault="009D537E" w:rsidP="009D537E">
      <w:pPr>
        <w:pStyle w:val="ListParagraph"/>
        <w:ind w:left="1440"/>
        <w:jc w:val="both"/>
      </w:pPr>
    </w:p>
    <w:p w14:paraId="0876948C" w14:textId="77777777" w:rsidR="009D537E" w:rsidRDefault="009D537E" w:rsidP="009D537E">
      <w:pPr>
        <w:pStyle w:val="ListParagraph"/>
        <w:numPr>
          <w:ilvl w:val="1"/>
          <w:numId w:val="1"/>
        </w:numPr>
        <w:jc w:val="both"/>
      </w:pPr>
      <w:r w:rsidRPr="009D537E">
        <w:rPr>
          <w:b/>
          <w:bCs/>
        </w:rPr>
        <w:t>Trata personas:</w:t>
      </w:r>
      <w:r>
        <w:t xml:space="preserve"> De acuerdo a la información señalada en la página web del SNM esta visa se otorgará a las “personas extranjeras que sean víctimas del delito previsto en el artículo 411 </w:t>
      </w:r>
      <w:proofErr w:type="spellStart"/>
      <w:r>
        <w:t>quáter</w:t>
      </w:r>
      <w:proofErr w:type="spellEnd"/>
      <w:r>
        <w:t xml:space="preserve"> del Código Penal”, señalando además que “Durante el plazo de vigencia de este permiso, su titular podrá decidir el ejercicio de acciones penales y civiles en los respectivos procedimientos judiciales, o iniciar los trámites para regularizar su situación de residencia”. Además, se señala que “esta solicitud será ingresada a la tramites.serviciomigraciones.cl por funcionarios del SERMIG”.</w:t>
      </w:r>
    </w:p>
    <w:p w14:paraId="11DBA6AD" w14:textId="77777777" w:rsidR="009D537E" w:rsidRDefault="009D537E" w:rsidP="009D537E">
      <w:pPr>
        <w:pStyle w:val="ListParagraph"/>
        <w:ind w:left="1440"/>
        <w:jc w:val="both"/>
        <w:rPr>
          <w:b/>
          <w:bCs/>
        </w:rPr>
      </w:pPr>
    </w:p>
    <w:p w14:paraId="735F9CB8" w14:textId="69B883FF" w:rsidR="009D537E" w:rsidRDefault="009D537E" w:rsidP="009D537E">
      <w:pPr>
        <w:pStyle w:val="ListParagraph"/>
        <w:ind w:left="1440"/>
        <w:jc w:val="both"/>
      </w:pPr>
      <w:r>
        <w:t>Sobre el tema, se desconoce, o no se han hecho públicos los procedimientos o protocolos para el ingreso de solicitudes de regularización de las personas víctimas de trata.</w:t>
      </w:r>
    </w:p>
    <w:p w14:paraId="5DD1D8BB" w14:textId="14546542" w:rsidR="007B7EE4" w:rsidRDefault="007B7EE4" w:rsidP="000E7C49">
      <w:pPr>
        <w:pStyle w:val="ListParagraph"/>
        <w:numPr>
          <w:ilvl w:val="0"/>
          <w:numId w:val="1"/>
        </w:numPr>
        <w:jc w:val="both"/>
        <w:rPr>
          <w:b/>
          <w:bCs/>
        </w:rPr>
      </w:pPr>
      <w:r w:rsidRPr="007B7EE4">
        <w:rPr>
          <w:b/>
          <w:bCs/>
        </w:rPr>
        <w:t>Niñas, niños y adolescentes migrantes:</w:t>
      </w:r>
    </w:p>
    <w:p w14:paraId="0AE5DABA" w14:textId="63A0DF32" w:rsidR="009D537E" w:rsidRPr="007B7EE4" w:rsidRDefault="009D537E" w:rsidP="009D537E">
      <w:pPr>
        <w:pStyle w:val="ListParagraph"/>
        <w:jc w:val="both"/>
        <w:rPr>
          <w:b/>
          <w:bCs/>
        </w:rPr>
      </w:pPr>
    </w:p>
    <w:p w14:paraId="024F2A3A" w14:textId="77777777" w:rsidR="009D537E" w:rsidRDefault="007B7EE4" w:rsidP="007B7EE4">
      <w:pPr>
        <w:pStyle w:val="ListParagraph"/>
        <w:numPr>
          <w:ilvl w:val="1"/>
          <w:numId w:val="1"/>
        </w:numPr>
        <w:jc w:val="both"/>
        <w:rPr>
          <w:lang w:val="es-ES"/>
        </w:rPr>
      </w:pPr>
      <w:r w:rsidRPr="009D537E">
        <w:rPr>
          <w:b/>
          <w:bCs/>
        </w:rPr>
        <w:t>Visa para niños, niñas y adolescentes con ingreso por paso no habilitado:</w:t>
      </w:r>
      <w:r>
        <w:t xml:space="preserve"> </w:t>
      </w:r>
      <w:r w:rsidRPr="009D537E">
        <w:rPr>
          <w:lang w:val="es-ES"/>
        </w:rPr>
        <w:t>Cabe destacar que, si bien la ley de migraciones entró en vigencia el 12 de febrero de 2022, el Servicio Nacional de Migraciones recién permitió solicitar permiso de residencia temporal a los niños, niñas y adolescentes mediante su página web en septiembre del mismo año.</w:t>
      </w:r>
    </w:p>
    <w:p w14:paraId="38506A5E" w14:textId="77777777" w:rsidR="009D537E" w:rsidRDefault="009D537E" w:rsidP="009D537E">
      <w:pPr>
        <w:pStyle w:val="ListParagraph"/>
        <w:ind w:left="1440"/>
        <w:jc w:val="both"/>
        <w:rPr>
          <w:b/>
          <w:bCs/>
          <w:lang w:val="es-ES"/>
        </w:rPr>
      </w:pPr>
    </w:p>
    <w:p w14:paraId="3EBDFF0B" w14:textId="3213AFEA" w:rsidR="007B7EE4" w:rsidRPr="009D537E" w:rsidRDefault="007B7EE4" w:rsidP="009D537E">
      <w:pPr>
        <w:pStyle w:val="ListParagraph"/>
        <w:ind w:left="1440"/>
        <w:jc w:val="both"/>
        <w:rPr>
          <w:lang w:val="es-ES"/>
        </w:rPr>
      </w:pPr>
      <w:r w:rsidRPr="009D537E">
        <w:rPr>
          <w:lang w:val="es-ES"/>
        </w:rPr>
        <w:t xml:space="preserve">Para poder acceder al permiso de residencia en comento, se establecieron los siguientes requisitos: </w:t>
      </w:r>
    </w:p>
    <w:p w14:paraId="19EE2E4D" w14:textId="77777777" w:rsidR="007B7EE4" w:rsidRPr="00BA209D" w:rsidRDefault="007B7EE4" w:rsidP="007B7EE4">
      <w:pPr>
        <w:pStyle w:val="ListParagraph"/>
        <w:numPr>
          <w:ilvl w:val="0"/>
          <w:numId w:val="2"/>
        </w:numPr>
        <w:spacing w:after="160" w:line="259" w:lineRule="auto"/>
        <w:jc w:val="both"/>
        <w:rPr>
          <w:lang w:val="es-ES"/>
        </w:rPr>
      </w:pPr>
      <w:r w:rsidRPr="00BA209D">
        <w:rPr>
          <w:lang w:val="es-ES"/>
        </w:rPr>
        <w:t>Pasaporte</w:t>
      </w:r>
      <w:r>
        <w:rPr>
          <w:lang w:val="es-ES"/>
        </w:rPr>
        <w:t xml:space="preserve"> o</w:t>
      </w:r>
      <w:r w:rsidRPr="00BA209D">
        <w:rPr>
          <w:lang w:val="es-ES"/>
        </w:rPr>
        <w:t xml:space="preserve"> documento de </w:t>
      </w:r>
      <w:r>
        <w:rPr>
          <w:lang w:val="es-ES"/>
        </w:rPr>
        <w:t>identidad del menor de edad.</w:t>
      </w:r>
    </w:p>
    <w:p w14:paraId="617309A0" w14:textId="77777777" w:rsidR="007B7EE4" w:rsidRPr="00BA209D" w:rsidRDefault="007B7EE4" w:rsidP="007B7EE4">
      <w:pPr>
        <w:pStyle w:val="ListParagraph"/>
        <w:numPr>
          <w:ilvl w:val="0"/>
          <w:numId w:val="2"/>
        </w:numPr>
        <w:spacing w:after="160" w:line="259" w:lineRule="auto"/>
        <w:jc w:val="both"/>
        <w:rPr>
          <w:lang w:val="es-ES"/>
        </w:rPr>
      </w:pPr>
      <w:r w:rsidRPr="00BA209D">
        <w:rPr>
          <w:lang w:val="es-ES"/>
        </w:rPr>
        <w:t>Certificado de nacimiento</w:t>
      </w:r>
      <w:r>
        <w:rPr>
          <w:lang w:val="es-ES"/>
        </w:rPr>
        <w:t xml:space="preserve"> del menor de edad apostillado o legalizado debidamente.</w:t>
      </w:r>
    </w:p>
    <w:p w14:paraId="15452E2C" w14:textId="77777777" w:rsidR="007B7EE4" w:rsidRPr="00BA209D" w:rsidRDefault="007B7EE4" w:rsidP="007B7EE4">
      <w:pPr>
        <w:pStyle w:val="ListParagraph"/>
        <w:numPr>
          <w:ilvl w:val="0"/>
          <w:numId w:val="2"/>
        </w:numPr>
        <w:spacing w:after="160" w:line="259" w:lineRule="auto"/>
        <w:rPr>
          <w:lang w:val="es-ES"/>
        </w:rPr>
      </w:pPr>
      <w:r w:rsidRPr="00BA209D">
        <w:rPr>
          <w:lang w:val="es-ES"/>
        </w:rPr>
        <w:t>Pasaporte o documento de identidad del</w:t>
      </w:r>
      <w:r>
        <w:rPr>
          <w:lang w:val="es-ES"/>
        </w:rPr>
        <w:t xml:space="preserve"> adulto o adulta a cargo del niño o niña.</w:t>
      </w:r>
    </w:p>
    <w:p w14:paraId="1A0908CE" w14:textId="77777777" w:rsidR="007B7EE4" w:rsidRPr="00BA209D" w:rsidRDefault="007B7EE4" w:rsidP="007B7EE4">
      <w:pPr>
        <w:pStyle w:val="ListParagraph"/>
        <w:numPr>
          <w:ilvl w:val="0"/>
          <w:numId w:val="2"/>
        </w:numPr>
        <w:spacing w:after="160" w:line="259" w:lineRule="auto"/>
        <w:jc w:val="both"/>
        <w:rPr>
          <w:lang w:val="es-ES"/>
        </w:rPr>
      </w:pPr>
      <w:r w:rsidRPr="00BA209D">
        <w:rPr>
          <w:lang w:val="es-ES"/>
        </w:rPr>
        <w:t>Tutoría, si correspondiese</w:t>
      </w:r>
      <w:r>
        <w:rPr>
          <w:lang w:val="es-ES"/>
        </w:rPr>
        <w:t>.</w:t>
      </w:r>
    </w:p>
    <w:p w14:paraId="6645F1A4" w14:textId="77777777" w:rsidR="00A54081" w:rsidRDefault="007B7EE4" w:rsidP="007B7EE4">
      <w:pPr>
        <w:pStyle w:val="ListParagraph"/>
        <w:numPr>
          <w:ilvl w:val="0"/>
          <w:numId w:val="2"/>
        </w:numPr>
        <w:spacing w:after="160" w:line="259" w:lineRule="auto"/>
        <w:jc w:val="both"/>
        <w:rPr>
          <w:lang w:val="es-ES"/>
        </w:rPr>
      </w:pPr>
      <w:r w:rsidRPr="00BA209D">
        <w:rPr>
          <w:lang w:val="es-ES"/>
        </w:rPr>
        <w:t>Informe emitido por profesional de SENAME o Mejor Niñez para el caso de NNA no acompañado</w:t>
      </w:r>
      <w:r>
        <w:rPr>
          <w:lang w:val="es-ES"/>
        </w:rPr>
        <w:t>.</w:t>
      </w:r>
    </w:p>
    <w:p w14:paraId="08F959D0" w14:textId="237BFA81" w:rsidR="007B7EE4" w:rsidRPr="00A54081" w:rsidRDefault="007B7EE4" w:rsidP="00A54081">
      <w:pPr>
        <w:spacing w:after="160" w:line="259" w:lineRule="auto"/>
        <w:ind w:left="1416"/>
        <w:jc w:val="both"/>
        <w:rPr>
          <w:lang w:val="es-ES"/>
        </w:rPr>
      </w:pPr>
      <w:r w:rsidRPr="00A54081">
        <w:rPr>
          <w:lang w:val="es-ES"/>
        </w:rPr>
        <w:t xml:space="preserve">Si bien la posibilidad de realizar la solicitud de permiso para </w:t>
      </w:r>
      <w:proofErr w:type="gramStart"/>
      <w:r w:rsidRPr="00A54081">
        <w:rPr>
          <w:lang w:val="es-ES"/>
        </w:rPr>
        <w:t>niños y niñas</w:t>
      </w:r>
      <w:proofErr w:type="gramEnd"/>
      <w:r w:rsidRPr="00A54081">
        <w:rPr>
          <w:lang w:val="es-ES"/>
        </w:rPr>
        <w:t xml:space="preserve"> mediante vía web permitió la regularización migratoria de algunos de estos, </w:t>
      </w:r>
      <w:r w:rsidRPr="00A54081">
        <w:rPr>
          <w:lang w:val="es-ES"/>
        </w:rPr>
        <w:lastRenderedPageBreak/>
        <w:t>la exigencia establecida por SERNAMIG respecto a los documentos, demostró la complejidad de obtenerlos para muchas familias, principalmente, venezolanas y haitianas, las que resumimos en:</w:t>
      </w:r>
    </w:p>
    <w:p w14:paraId="4AF21D67" w14:textId="77777777" w:rsidR="007B7EE4" w:rsidRDefault="007B7EE4" w:rsidP="007B7EE4">
      <w:pPr>
        <w:jc w:val="both"/>
        <w:rPr>
          <w:lang w:val="es-ES"/>
        </w:rPr>
      </w:pPr>
    </w:p>
    <w:p w14:paraId="60F726C6" w14:textId="4A4E47BA" w:rsidR="007B7EE4" w:rsidRDefault="007B7EE4" w:rsidP="00A54081">
      <w:pPr>
        <w:pStyle w:val="ListParagraph"/>
        <w:numPr>
          <w:ilvl w:val="0"/>
          <w:numId w:val="3"/>
        </w:numPr>
        <w:spacing w:after="160" w:line="259" w:lineRule="auto"/>
        <w:ind w:left="1776"/>
        <w:jc w:val="both"/>
        <w:rPr>
          <w:lang w:val="es-ES"/>
        </w:rPr>
      </w:pPr>
      <w:r w:rsidRPr="00EE7161">
        <w:rPr>
          <w:lang w:val="es-ES"/>
        </w:rPr>
        <w:t>A diferencia de Chile, en Venezuela la solicitud de certificado de nacimiento apostillado debe ser realizada de forma presencial en dicho país, lo que genera un impedimento para quienes no cuentan con familiares o amigos en dicho país. Cabe recordar que de acuerdo con Naciones Unidas</w:t>
      </w:r>
      <w:r w:rsidRPr="00704363">
        <w:t xml:space="preserve"> </w:t>
      </w:r>
      <w:r w:rsidRPr="00EE7161">
        <w:rPr>
          <w:lang w:val="es-ES"/>
        </w:rPr>
        <w:t>7.239.953 de venezolanos se encuentran residiendo fuera de su país natal. Cabe destacar que el certificado de nacimiento se solicita, emite y legaliza en Venezuela, luego las familias deben enviarlo a Chile y apostillarlo en la Embajada de Venezuela en Chile.</w:t>
      </w:r>
    </w:p>
    <w:p w14:paraId="221B80D7" w14:textId="77777777" w:rsidR="007B7EE4" w:rsidRDefault="007B7EE4" w:rsidP="00A54081">
      <w:pPr>
        <w:pStyle w:val="ListParagraph"/>
        <w:spacing w:after="160" w:line="259" w:lineRule="auto"/>
        <w:ind w:left="1776"/>
        <w:jc w:val="both"/>
        <w:rPr>
          <w:lang w:val="es-ES"/>
        </w:rPr>
      </w:pPr>
    </w:p>
    <w:p w14:paraId="35DA79FF" w14:textId="203C6FD6" w:rsidR="007B7EE4" w:rsidRDefault="007B7EE4" w:rsidP="00A54081">
      <w:pPr>
        <w:pStyle w:val="ListParagraph"/>
        <w:numPr>
          <w:ilvl w:val="0"/>
          <w:numId w:val="3"/>
        </w:numPr>
        <w:spacing w:after="160" w:line="259" w:lineRule="auto"/>
        <w:ind w:left="1776"/>
        <w:jc w:val="both"/>
        <w:rPr>
          <w:lang w:val="es-ES"/>
        </w:rPr>
      </w:pPr>
      <w:r w:rsidRPr="00EE7161">
        <w:rPr>
          <w:lang w:val="es-ES"/>
        </w:rPr>
        <w:t xml:space="preserve">Para el caso de </w:t>
      </w:r>
      <w:proofErr w:type="gramStart"/>
      <w:r w:rsidRPr="00EE7161">
        <w:rPr>
          <w:lang w:val="es-ES"/>
        </w:rPr>
        <w:t>niños y niñas</w:t>
      </w:r>
      <w:proofErr w:type="gramEnd"/>
      <w:r w:rsidRPr="00EE7161">
        <w:rPr>
          <w:lang w:val="es-ES"/>
        </w:rPr>
        <w:t xml:space="preserve"> venezolanos, la cédula de identidad se entrega desde los 9 años, por lo que solo pueden optar </w:t>
      </w:r>
      <w:r>
        <w:rPr>
          <w:lang w:val="es-ES"/>
        </w:rPr>
        <w:t xml:space="preserve">al </w:t>
      </w:r>
      <w:r w:rsidRPr="00EE7161">
        <w:rPr>
          <w:lang w:val="es-ES"/>
        </w:rPr>
        <w:t>pasaporte como documento de viaje, el cual tiene un costo total de 320 dólares (aproximadamente 256.000 pesos chilenos). Junto a esto, hay casos en los cuales el pasaporte fue solicitado cuando aún se encontraban en Venezuela, pero viajaron antes de su entrega, lo que conlleva que no es posible volver a realizar otra solicitud de pasaporte mediante sistema, ni tampoco solicitar que este sea enviado a Chile mediante valija diplomática.</w:t>
      </w:r>
    </w:p>
    <w:p w14:paraId="5247F764" w14:textId="77777777" w:rsidR="00A54081" w:rsidRPr="00A54081" w:rsidRDefault="00A54081" w:rsidP="00A54081">
      <w:pPr>
        <w:pStyle w:val="ListParagraph"/>
        <w:spacing w:after="160" w:line="259" w:lineRule="auto"/>
        <w:ind w:left="1776"/>
        <w:jc w:val="both"/>
        <w:rPr>
          <w:lang w:val="es-ES"/>
        </w:rPr>
      </w:pPr>
    </w:p>
    <w:p w14:paraId="63275D69" w14:textId="77777777" w:rsidR="00A54081" w:rsidRDefault="007B7EE4" w:rsidP="00A54081">
      <w:pPr>
        <w:pStyle w:val="ListParagraph"/>
        <w:numPr>
          <w:ilvl w:val="0"/>
          <w:numId w:val="3"/>
        </w:numPr>
        <w:spacing w:after="160" w:line="259" w:lineRule="auto"/>
        <w:ind w:left="1776"/>
        <w:jc w:val="both"/>
        <w:rPr>
          <w:lang w:val="es-ES"/>
        </w:rPr>
      </w:pPr>
      <w:r>
        <w:rPr>
          <w:lang w:val="es-ES"/>
        </w:rPr>
        <w:t>Otro grupo son lo que se entienden desertores por parte del Estado venezolano, en este caso los adultos son bloqueados de las distintas plataformas estatales, por lo que se ven impedidos ellos y sus hijo/as para requerir documentación.</w:t>
      </w:r>
    </w:p>
    <w:p w14:paraId="78377C94" w14:textId="77777777" w:rsidR="00A54081" w:rsidRPr="00A54081" w:rsidRDefault="00A54081" w:rsidP="00A54081">
      <w:pPr>
        <w:pStyle w:val="ListParagraph"/>
        <w:rPr>
          <w:lang w:val="es-ES"/>
        </w:rPr>
      </w:pPr>
    </w:p>
    <w:p w14:paraId="7529D4EC" w14:textId="77777777" w:rsidR="00A54081" w:rsidRDefault="007B7EE4" w:rsidP="00A54081">
      <w:pPr>
        <w:spacing w:after="160" w:line="259" w:lineRule="auto"/>
        <w:ind w:left="1416"/>
        <w:jc w:val="both"/>
        <w:rPr>
          <w:lang w:val="es-ES"/>
        </w:rPr>
      </w:pPr>
      <w:r w:rsidRPr="00A54081">
        <w:rPr>
          <w:lang w:val="es-ES"/>
        </w:rPr>
        <w:t xml:space="preserve">Estos tres casos significan la imposibilidad de regularización migratoria para </w:t>
      </w:r>
      <w:proofErr w:type="gramStart"/>
      <w:r w:rsidRPr="00A54081">
        <w:rPr>
          <w:lang w:val="es-ES"/>
        </w:rPr>
        <w:t>niños y niñas</w:t>
      </w:r>
      <w:proofErr w:type="gramEnd"/>
      <w:r w:rsidRPr="00A54081">
        <w:rPr>
          <w:lang w:val="es-ES"/>
        </w:rPr>
        <w:t xml:space="preserve">, pese a lo establecido en los artículos 4 y 41 </w:t>
      </w:r>
      <w:proofErr w:type="spellStart"/>
      <w:r w:rsidRPr="00A54081">
        <w:rPr>
          <w:lang w:val="es-ES"/>
        </w:rPr>
        <w:t>inc</w:t>
      </w:r>
      <w:proofErr w:type="spellEnd"/>
      <w:r w:rsidRPr="00A54081">
        <w:rPr>
          <w:lang w:val="es-ES"/>
        </w:rPr>
        <w:t xml:space="preserve"> 2 de la Ley 21.325, ambos referentes a niñez y sus derechos. Inclusive, el Decreto 177 que establece las subcategorías de residencia temporal, mediante su artículo 45 señala que “</w:t>
      </w:r>
      <w:r w:rsidRPr="00A54081">
        <w:rPr>
          <w:b/>
          <w:bCs/>
          <w:lang w:val="es-ES"/>
        </w:rPr>
        <w:t>En cuanto a la ausencia de un pasaporte o documento de identidad, ello no será impedimento para su regularidad migratoria</w:t>
      </w:r>
      <w:r w:rsidRPr="00A54081">
        <w:rPr>
          <w:lang w:val="es-ES"/>
        </w:rPr>
        <w:t>, debiendo al respecto aplicarse lo dispuesto en los incisos tercero, cuarto, quinto del artículo 14 del reglamento de la ley N°21.325”.</w:t>
      </w:r>
    </w:p>
    <w:p w14:paraId="24D114D6" w14:textId="77777777" w:rsidR="00A54081" w:rsidRDefault="007B7EE4" w:rsidP="00A54081">
      <w:pPr>
        <w:spacing w:after="160" w:line="259" w:lineRule="auto"/>
        <w:ind w:left="1416"/>
        <w:jc w:val="both"/>
        <w:rPr>
          <w:lang w:val="es-ES"/>
        </w:rPr>
      </w:pPr>
      <w:r>
        <w:rPr>
          <w:lang w:val="es-ES"/>
        </w:rPr>
        <w:t xml:space="preserve">Lamentablemente, la plataforma del sitio web de Migraciones, por donde se realizan las solicitudes de residencia, no permite avanzar en el procedimiento si el niño/a no cuenta con documento de identidad o certificado de nacimiento apostillado, vulnerándose por tanto el derecho de este de </w:t>
      </w:r>
      <w:r>
        <w:rPr>
          <w:lang w:val="es-ES"/>
        </w:rPr>
        <w:lastRenderedPageBreak/>
        <w:t xml:space="preserve">acceder a una residencia regular en el país, y, por tanto, acceder a derechos que en la práctica solamente son pertinentes para </w:t>
      </w:r>
      <w:proofErr w:type="gramStart"/>
      <w:r>
        <w:rPr>
          <w:lang w:val="es-ES"/>
        </w:rPr>
        <w:t>niños y niñas</w:t>
      </w:r>
      <w:proofErr w:type="gramEnd"/>
      <w:r>
        <w:rPr>
          <w:lang w:val="es-ES"/>
        </w:rPr>
        <w:t xml:space="preserve"> chilenos o bien con residencia regular en el país.</w:t>
      </w:r>
    </w:p>
    <w:p w14:paraId="09AEB21A" w14:textId="77777777" w:rsidR="00A54081" w:rsidRDefault="007B7EE4" w:rsidP="00A54081">
      <w:pPr>
        <w:spacing w:after="160" w:line="259" w:lineRule="auto"/>
        <w:ind w:left="1416"/>
        <w:jc w:val="both"/>
        <w:rPr>
          <w:lang w:val="es-ES"/>
        </w:rPr>
      </w:pPr>
      <w:r>
        <w:rPr>
          <w:lang w:val="es-ES"/>
        </w:rPr>
        <w:t>Ante esto, como Colectivo sin Fronteras hemos presentado solicitudes escritas de regularización desde el año 2022, en las cuales se explican los motivos por los cuales el niño o niña no cuenta con pasaporte o bien con certificado de nacimiento apostillado o legalizado. En su mayoría estos han sido rechazados sin mayor motivación o fundamento, explicitando el Servicio Nacional de Migraciones, nuevamente, la solicitud de la documentación faltante o incompleta, pese a previamente haberse explicado el motivo de la carencia de estos (se adjuntan resoluciones para justificar).</w:t>
      </w:r>
    </w:p>
    <w:p w14:paraId="661E219F" w14:textId="51216864" w:rsidR="007B7EE4" w:rsidRDefault="007B7EE4" w:rsidP="00A54081">
      <w:pPr>
        <w:spacing w:after="160" w:line="259" w:lineRule="auto"/>
        <w:ind w:left="1416"/>
        <w:jc w:val="both"/>
        <w:rPr>
          <w:lang w:val="es-ES"/>
        </w:rPr>
      </w:pPr>
      <w:r>
        <w:rPr>
          <w:lang w:val="es-ES"/>
        </w:rPr>
        <w:t>Pese a esta realidad vulneradora de derechos de la niñez, durante la quincena de abril de 2023, el Servicio Nacional de Migraciones, aumentó la documentación requerida para solicitar residencia temporal para niños, niñas y adolescentes con ingreso por paso no habilitado, siendo los siguientes:</w:t>
      </w:r>
    </w:p>
    <w:p w14:paraId="2CFCCC9F" w14:textId="77777777" w:rsidR="007B7EE4" w:rsidRDefault="007B7EE4" w:rsidP="007B7EE4">
      <w:pPr>
        <w:pStyle w:val="ListParagraph"/>
        <w:numPr>
          <w:ilvl w:val="0"/>
          <w:numId w:val="4"/>
        </w:numPr>
        <w:spacing w:after="160" w:line="259" w:lineRule="auto"/>
        <w:jc w:val="both"/>
        <w:rPr>
          <w:lang w:val="es-ES"/>
        </w:rPr>
      </w:pPr>
      <w:r>
        <w:rPr>
          <w:lang w:val="es-ES"/>
        </w:rPr>
        <w:t xml:space="preserve">Antecedentes de salud del niño, niña o adolescente emitidos en el territorio nacional (control de niño sano, </w:t>
      </w:r>
      <w:proofErr w:type="gramStart"/>
      <w:r>
        <w:rPr>
          <w:lang w:val="es-ES"/>
        </w:rPr>
        <w:t>carnet</w:t>
      </w:r>
      <w:proofErr w:type="gramEnd"/>
      <w:r>
        <w:rPr>
          <w:lang w:val="es-ES"/>
        </w:rPr>
        <w:t xml:space="preserve"> de vacunas, etc.) estos deben ser emitidos por el Centro de Salud Familiar (CESFAM) o el Centro de Salud Privada en que el niño, niña o adolescente tenga sus controles periódicos.</w:t>
      </w:r>
    </w:p>
    <w:p w14:paraId="7942ACE6" w14:textId="77777777" w:rsidR="007B7EE4" w:rsidRDefault="007B7EE4" w:rsidP="007B7EE4">
      <w:pPr>
        <w:pStyle w:val="ListParagraph"/>
        <w:numPr>
          <w:ilvl w:val="0"/>
          <w:numId w:val="4"/>
        </w:numPr>
        <w:spacing w:after="160" w:line="259" w:lineRule="auto"/>
        <w:jc w:val="both"/>
        <w:rPr>
          <w:lang w:val="es-ES"/>
        </w:rPr>
      </w:pPr>
      <w:r>
        <w:rPr>
          <w:lang w:val="es-ES"/>
        </w:rPr>
        <w:t>Antecedentes escolares emitidos por el Centro Educacional público o privado al que asiste el niño, niña o adolescente (certificado de alumno regular, comprobante de matrícula, entre otros) o comprobante de matrícula del Sistema de Admisión Escolar (SAE).</w:t>
      </w:r>
    </w:p>
    <w:p w14:paraId="0DEFFC27" w14:textId="77777777" w:rsidR="007B7EE4" w:rsidRDefault="007B7EE4" w:rsidP="00A54081">
      <w:pPr>
        <w:ind w:left="1416"/>
        <w:jc w:val="both"/>
        <w:rPr>
          <w:lang w:val="es-ES"/>
        </w:rPr>
      </w:pPr>
      <w:r>
        <w:rPr>
          <w:lang w:val="es-ES"/>
        </w:rPr>
        <w:t>Si bien se entiende que el Estado debe promover la inscripción en centros de salud, como la escolarización de los niños y niñas migrantes, este no debiese convertirse en un requisito para obtener la regularidad migratoria, ya que conlleva aumentar la carga de documentos a las familias y en algunos casos puede significar la imposibilidad de regularizar, entendiendo que hay miles de niños en nuestro país que no cuentan con educación por la actual falta de matrículas escolares o las limitaciones burocráticas que existen para la inscripción en salud.</w:t>
      </w:r>
    </w:p>
    <w:p w14:paraId="2E4F7C38" w14:textId="4AA91CBD" w:rsidR="007B7EE4" w:rsidRPr="00A54081" w:rsidRDefault="007B7EE4" w:rsidP="009D537E">
      <w:pPr>
        <w:pStyle w:val="ListParagraph"/>
        <w:ind w:left="1440"/>
        <w:jc w:val="both"/>
        <w:rPr>
          <w:b/>
          <w:bCs/>
        </w:rPr>
      </w:pPr>
    </w:p>
    <w:p w14:paraId="75100CB8" w14:textId="77777777" w:rsidR="00A54081" w:rsidRPr="00A54081" w:rsidRDefault="00A54081" w:rsidP="00A54081">
      <w:pPr>
        <w:pStyle w:val="ListParagraph"/>
        <w:numPr>
          <w:ilvl w:val="1"/>
          <w:numId w:val="1"/>
        </w:numPr>
        <w:jc w:val="both"/>
      </w:pPr>
      <w:r w:rsidRPr="00A54081">
        <w:rPr>
          <w:b/>
          <w:bCs/>
        </w:rPr>
        <w:t xml:space="preserve">Reunificación familiar población haitiana: </w:t>
      </w:r>
      <w:r w:rsidRPr="00A54081">
        <w:t xml:space="preserve">El día 14 de marzo, organizaciones de la comunidad haitiana hicieron público el arribo de cerca de 20 niños y niñas al aeropuerto de Santiago, procedentes de Haití, quienes viajaban a reencontrarse con sus padres y madres. Estos niños y niñas contaban con una visa de reunificación familiar otorgada por Ley </w:t>
      </w:r>
      <w:proofErr w:type="spellStart"/>
      <w:r w:rsidRPr="00A54081">
        <w:t>N°</w:t>
      </w:r>
      <w:proofErr w:type="spellEnd"/>
      <w:r w:rsidRPr="00A54081">
        <w:t xml:space="preserve"> 21325, y fueron retenidos en el aeropuerto por más de 10 horas siendo finalmente retornados a su país de origen. </w:t>
      </w:r>
    </w:p>
    <w:p w14:paraId="03C4DB0B" w14:textId="7B0FC1D0" w:rsidR="00A54081" w:rsidRPr="00A54081" w:rsidRDefault="00A54081" w:rsidP="00A54081">
      <w:pPr>
        <w:pStyle w:val="ListParagraph"/>
        <w:ind w:left="1440"/>
        <w:jc w:val="both"/>
      </w:pPr>
      <w:r>
        <w:lastRenderedPageBreak/>
        <w:t xml:space="preserve">Respecto a esto es preocupante </w:t>
      </w:r>
      <w:r w:rsidRPr="00A54081">
        <w:t>el trato que estos niños y niñas recibieron, tanto por las condiciones en las que se les mantuvieron retenidos, los protocolos que se puedan haber aplicado, y la condenable medida de retorno que se aplicó a estos niños y niñas.</w:t>
      </w:r>
    </w:p>
    <w:p w14:paraId="3213F390" w14:textId="77777777" w:rsidR="00A54081" w:rsidRPr="00A54081" w:rsidRDefault="00A54081" w:rsidP="00A54081">
      <w:pPr>
        <w:pStyle w:val="ListParagraph"/>
        <w:ind w:left="1440"/>
        <w:jc w:val="both"/>
      </w:pPr>
      <w:r w:rsidRPr="00A54081">
        <w:t xml:space="preserve">Si bien la actual Ley de Extranjería, dispone que los titulares de residencias temporales otorgadas fuera de Chile disponen de un plazo de hasta noventa días corridos para ingresar al país, la Constitución Política de Chile sitúa a la familia como el núcleo fundamental de la sociedad. A su vez, la Ley </w:t>
      </w:r>
      <w:proofErr w:type="spellStart"/>
      <w:r w:rsidRPr="00A54081">
        <w:t>N°</w:t>
      </w:r>
      <w:proofErr w:type="spellEnd"/>
      <w:r w:rsidRPr="00A54081">
        <w:t xml:space="preserve"> 21.430 sobre garantías y protección integral de los derechos de la niñez y adolescencia, es clara en señalar la responsabilidad del Estado en asegurar la vigencia efectiva de los derechos cuyo ejercicio se haya visto privado o limitado por la falta o insuficiencia del desarrollo de los derechos y deberes de, entre otros, las familias y/o los órganos del Estado. </w:t>
      </w:r>
    </w:p>
    <w:p w14:paraId="4273A87D" w14:textId="77777777" w:rsidR="00A54081" w:rsidRPr="00A54081" w:rsidRDefault="00A54081" w:rsidP="00A54081">
      <w:pPr>
        <w:pStyle w:val="ListParagraph"/>
        <w:ind w:left="1440"/>
        <w:jc w:val="both"/>
      </w:pPr>
      <w:r w:rsidRPr="00A54081">
        <w:t>El Derecho Internacional de los Derechos Humanos, especialmente la Convención de los Derechos del Niño es enfática en señalar que los niños y las niñas tienen derecho a vivir con uno o ambos padres, pues es parte del desarrollo de su identidad además de establecer que “los Estados deben velar por que el niño no sea separado de sus padres contra su voluntad”.</w:t>
      </w:r>
    </w:p>
    <w:p w14:paraId="6A13A0B2" w14:textId="71B02C3C" w:rsidR="00A54081" w:rsidRPr="00A54081" w:rsidRDefault="00A54081" w:rsidP="00A54081">
      <w:pPr>
        <w:pStyle w:val="ListParagraph"/>
        <w:ind w:left="1440"/>
        <w:jc w:val="both"/>
      </w:pPr>
      <w:r>
        <w:t xml:space="preserve">A su vez, es condenable </w:t>
      </w:r>
      <w:r w:rsidRPr="00A54081">
        <w:t>que no se haya considerado un trato humanitario frente a las dificultades que las familias haitianas tuvieron que enfrentar para realizar no sólo los distintos trámites que supone las solicitudes de visa, sino además la documentación que se requiere para preparar el viaje de niños y niñas fuera de sus países y las propias dificultades del contexto político y social en Haití que ha condicionado que, para fines de viajes internacionales, solo sea posible contar con vuelos en los que las fechas de salida son fijadas por las propias aerolíneas. Además de todo ello se desconoció todo el esfuerzo económico que hicieron las familias para poder estar con sus hijos e hijas.</w:t>
      </w:r>
    </w:p>
    <w:p w14:paraId="79C56930" w14:textId="77777777" w:rsidR="007B7EE4" w:rsidRDefault="007B7EE4" w:rsidP="007B7EE4">
      <w:pPr>
        <w:jc w:val="both"/>
      </w:pPr>
    </w:p>
    <w:p w14:paraId="5E7E18E2" w14:textId="3560638B" w:rsidR="00A54081" w:rsidRPr="00A54081" w:rsidRDefault="00A54081" w:rsidP="007B7EE4">
      <w:pPr>
        <w:jc w:val="both"/>
      </w:pPr>
      <w:r>
        <w:t>Finalmente, esperamos que estas consideraciones sean parte del Informe del Comité, de manera que se dé cuenta de los desafíos que aun presenta la legislación migratoria y su aplicación en Chile para el respeto irrestricto de los derechos humanos.</w:t>
      </w:r>
      <w:permStart w:id="1731024727" w:edGrp="everyone"/>
      <w:permEnd w:id="1731024727"/>
    </w:p>
    <w:p w14:paraId="344C37F4" w14:textId="77777777" w:rsidR="007B7EE4" w:rsidRPr="00A54081" w:rsidRDefault="007B7EE4" w:rsidP="007B7EE4">
      <w:pPr>
        <w:jc w:val="both"/>
      </w:pPr>
    </w:p>
    <w:sectPr w:rsidR="007B7EE4" w:rsidRPr="00A5408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03FEC"/>
    <w:multiLevelType w:val="hybridMultilevel"/>
    <w:tmpl w:val="1EC00C60"/>
    <w:lvl w:ilvl="0" w:tplc="340A000F">
      <w:start w:val="1"/>
      <w:numFmt w:val="decimal"/>
      <w:lvlText w:val="%1."/>
      <w:lvlJc w:val="left"/>
      <w:pPr>
        <w:ind w:left="1776" w:hanging="360"/>
      </w:pPr>
    </w:lvl>
    <w:lvl w:ilvl="1" w:tplc="340A0019" w:tentative="1">
      <w:start w:val="1"/>
      <w:numFmt w:val="lowerLetter"/>
      <w:lvlText w:val="%2."/>
      <w:lvlJc w:val="left"/>
      <w:pPr>
        <w:ind w:left="2496" w:hanging="360"/>
      </w:pPr>
    </w:lvl>
    <w:lvl w:ilvl="2" w:tplc="340A001B" w:tentative="1">
      <w:start w:val="1"/>
      <w:numFmt w:val="lowerRoman"/>
      <w:lvlText w:val="%3."/>
      <w:lvlJc w:val="right"/>
      <w:pPr>
        <w:ind w:left="3216" w:hanging="180"/>
      </w:pPr>
    </w:lvl>
    <w:lvl w:ilvl="3" w:tplc="340A000F" w:tentative="1">
      <w:start w:val="1"/>
      <w:numFmt w:val="decimal"/>
      <w:lvlText w:val="%4."/>
      <w:lvlJc w:val="left"/>
      <w:pPr>
        <w:ind w:left="3936" w:hanging="360"/>
      </w:pPr>
    </w:lvl>
    <w:lvl w:ilvl="4" w:tplc="340A0019" w:tentative="1">
      <w:start w:val="1"/>
      <w:numFmt w:val="lowerLetter"/>
      <w:lvlText w:val="%5."/>
      <w:lvlJc w:val="left"/>
      <w:pPr>
        <w:ind w:left="4656" w:hanging="360"/>
      </w:pPr>
    </w:lvl>
    <w:lvl w:ilvl="5" w:tplc="340A001B" w:tentative="1">
      <w:start w:val="1"/>
      <w:numFmt w:val="lowerRoman"/>
      <w:lvlText w:val="%6."/>
      <w:lvlJc w:val="right"/>
      <w:pPr>
        <w:ind w:left="5376" w:hanging="180"/>
      </w:pPr>
    </w:lvl>
    <w:lvl w:ilvl="6" w:tplc="340A000F" w:tentative="1">
      <w:start w:val="1"/>
      <w:numFmt w:val="decimal"/>
      <w:lvlText w:val="%7."/>
      <w:lvlJc w:val="left"/>
      <w:pPr>
        <w:ind w:left="6096" w:hanging="360"/>
      </w:pPr>
    </w:lvl>
    <w:lvl w:ilvl="7" w:tplc="340A0019" w:tentative="1">
      <w:start w:val="1"/>
      <w:numFmt w:val="lowerLetter"/>
      <w:lvlText w:val="%8."/>
      <w:lvlJc w:val="left"/>
      <w:pPr>
        <w:ind w:left="6816" w:hanging="360"/>
      </w:pPr>
    </w:lvl>
    <w:lvl w:ilvl="8" w:tplc="340A001B" w:tentative="1">
      <w:start w:val="1"/>
      <w:numFmt w:val="lowerRoman"/>
      <w:lvlText w:val="%9."/>
      <w:lvlJc w:val="right"/>
      <w:pPr>
        <w:ind w:left="7536" w:hanging="180"/>
      </w:pPr>
    </w:lvl>
  </w:abstractNum>
  <w:abstractNum w:abstractNumId="1" w15:restartNumberingAfterBreak="0">
    <w:nsid w:val="09A9442F"/>
    <w:multiLevelType w:val="hybridMultilevel"/>
    <w:tmpl w:val="13CCDC6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61110401"/>
    <w:multiLevelType w:val="hybridMultilevel"/>
    <w:tmpl w:val="52D8981C"/>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675C0021"/>
    <w:multiLevelType w:val="hybridMultilevel"/>
    <w:tmpl w:val="6E8447B4"/>
    <w:lvl w:ilvl="0" w:tplc="340A000F">
      <w:start w:val="1"/>
      <w:numFmt w:val="decimal"/>
      <w:lvlText w:val="%1."/>
      <w:lvlJc w:val="left"/>
      <w:pPr>
        <w:ind w:left="1776" w:hanging="360"/>
      </w:pPr>
      <w:rPr>
        <w:rFonts w:hint="default"/>
      </w:rPr>
    </w:lvl>
    <w:lvl w:ilvl="1" w:tplc="340A0019" w:tentative="1">
      <w:start w:val="1"/>
      <w:numFmt w:val="lowerLetter"/>
      <w:lvlText w:val="%2."/>
      <w:lvlJc w:val="left"/>
      <w:pPr>
        <w:ind w:left="2496" w:hanging="360"/>
      </w:pPr>
    </w:lvl>
    <w:lvl w:ilvl="2" w:tplc="340A001B" w:tentative="1">
      <w:start w:val="1"/>
      <w:numFmt w:val="lowerRoman"/>
      <w:lvlText w:val="%3."/>
      <w:lvlJc w:val="right"/>
      <w:pPr>
        <w:ind w:left="3216" w:hanging="180"/>
      </w:pPr>
    </w:lvl>
    <w:lvl w:ilvl="3" w:tplc="340A000F" w:tentative="1">
      <w:start w:val="1"/>
      <w:numFmt w:val="decimal"/>
      <w:lvlText w:val="%4."/>
      <w:lvlJc w:val="left"/>
      <w:pPr>
        <w:ind w:left="3936" w:hanging="360"/>
      </w:pPr>
    </w:lvl>
    <w:lvl w:ilvl="4" w:tplc="340A0019" w:tentative="1">
      <w:start w:val="1"/>
      <w:numFmt w:val="lowerLetter"/>
      <w:lvlText w:val="%5."/>
      <w:lvlJc w:val="left"/>
      <w:pPr>
        <w:ind w:left="4656" w:hanging="360"/>
      </w:pPr>
    </w:lvl>
    <w:lvl w:ilvl="5" w:tplc="340A001B" w:tentative="1">
      <w:start w:val="1"/>
      <w:numFmt w:val="lowerRoman"/>
      <w:lvlText w:val="%6."/>
      <w:lvlJc w:val="right"/>
      <w:pPr>
        <w:ind w:left="5376" w:hanging="180"/>
      </w:pPr>
    </w:lvl>
    <w:lvl w:ilvl="6" w:tplc="340A000F" w:tentative="1">
      <w:start w:val="1"/>
      <w:numFmt w:val="decimal"/>
      <w:lvlText w:val="%7."/>
      <w:lvlJc w:val="left"/>
      <w:pPr>
        <w:ind w:left="6096" w:hanging="360"/>
      </w:pPr>
    </w:lvl>
    <w:lvl w:ilvl="7" w:tplc="340A0019" w:tentative="1">
      <w:start w:val="1"/>
      <w:numFmt w:val="lowerLetter"/>
      <w:lvlText w:val="%8."/>
      <w:lvlJc w:val="left"/>
      <w:pPr>
        <w:ind w:left="6816" w:hanging="360"/>
      </w:pPr>
    </w:lvl>
    <w:lvl w:ilvl="8" w:tplc="340A001B" w:tentative="1">
      <w:start w:val="1"/>
      <w:numFmt w:val="lowerRoman"/>
      <w:lvlText w:val="%9."/>
      <w:lvlJc w:val="right"/>
      <w:pPr>
        <w:ind w:left="7536"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qrpbU5rNiScNCMV8cowrWGFcI6uoiNmIEW7SoJkq6GW4XboELKfy5HxXlGftJA+8h+leuZ9G00WoPbAuepxpyg==" w:salt="Hv+wHIi+pLRp4HhMgQ3FVg=="/>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C49"/>
    <w:rsid w:val="000E7C49"/>
    <w:rsid w:val="00256914"/>
    <w:rsid w:val="007B7EE4"/>
    <w:rsid w:val="008F198E"/>
    <w:rsid w:val="009D537E"/>
    <w:rsid w:val="00A5408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E4B36"/>
  <w15:chartTrackingRefBased/>
  <w15:docId w15:val="{7C3CC660-616E-F646-A091-78AA66DF4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C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573106">
      <w:bodyDiv w:val="1"/>
      <w:marLeft w:val="0"/>
      <w:marRight w:val="0"/>
      <w:marTop w:val="0"/>
      <w:marBottom w:val="0"/>
      <w:divBdr>
        <w:top w:val="none" w:sz="0" w:space="0" w:color="auto"/>
        <w:left w:val="none" w:sz="0" w:space="0" w:color="auto"/>
        <w:bottom w:val="none" w:sz="0" w:space="0" w:color="auto"/>
        <w:right w:val="none" w:sz="0" w:space="0" w:color="auto"/>
      </w:divBdr>
    </w:div>
    <w:div w:id="317542299">
      <w:bodyDiv w:val="1"/>
      <w:marLeft w:val="0"/>
      <w:marRight w:val="0"/>
      <w:marTop w:val="0"/>
      <w:marBottom w:val="0"/>
      <w:divBdr>
        <w:top w:val="none" w:sz="0" w:space="0" w:color="auto"/>
        <w:left w:val="none" w:sz="0" w:space="0" w:color="auto"/>
        <w:bottom w:val="none" w:sz="0" w:space="0" w:color="auto"/>
        <w:right w:val="none" w:sz="0" w:space="0" w:color="auto"/>
      </w:divBdr>
    </w:div>
    <w:div w:id="570503883">
      <w:bodyDiv w:val="1"/>
      <w:marLeft w:val="0"/>
      <w:marRight w:val="0"/>
      <w:marTop w:val="0"/>
      <w:marBottom w:val="0"/>
      <w:divBdr>
        <w:top w:val="none" w:sz="0" w:space="0" w:color="auto"/>
        <w:left w:val="none" w:sz="0" w:space="0" w:color="auto"/>
        <w:bottom w:val="none" w:sz="0" w:space="0" w:color="auto"/>
        <w:right w:val="none" w:sz="0" w:space="0" w:color="auto"/>
      </w:divBdr>
    </w:div>
    <w:div w:id="201047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1838</Words>
  <Characters>10480</Characters>
  <Application>Microsoft Office Word</Application>
  <DocSecurity>8</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Patricio Rojas Mesina</dc:creator>
  <cp:keywords/>
  <dc:description/>
  <cp:lastModifiedBy>FLECHE Isabelle</cp:lastModifiedBy>
  <cp:revision>2</cp:revision>
  <dcterms:created xsi:type="dcterms:W3CDTF">2023-05-15T23:00:00Z</dcterms:created>
  <dcterms:modified xsi:type="dcterms:W3CDTF">2023-06-13T14:30:00Z</dcterms:modified>
</cp:coreProperties>
</file>