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233FD" w14:textId="77777777" w:rsidR="00697E39" w:rsidRPr="001948A9" w:rsidRDefault="00697E39" w:rsidP="00697E39">
      <w:pPr>
        <w:pStyle w:val="paragraph"/>
        <w:spacing w:before="0" w:beforeAutospacing="0" w:after="0" w:afterAutospacing="0"/>
        <w:jc w:val="center"/>
        <w:textAlignment w:val="baseline"/>
        <w:rPr>
          <w:rFonts w:ascii="Calibri" w:hAnsi="Calibri" w:cs="Calibri"/>
          <w:color w:val="000000"/>
          <w:sz w:val="18"/>
          <w:szCs w:val="18"/>
        </w:rPr>
      </w:pPr>
      <w:r>
        <w:rPr>
          <w:noProof/>
        </w:rPr>
        <w:drawing>
          <wp:inline distT="0" distB="0" distL="0" distR="0" wp14:anchorId="4F0120E8" wp14:editId="09359C35">
            <wp:extent cx="3520289" cy="1116275"/>
            <wp:effectExtent l="0" t="0" r="0" b="0"/>
            <wp:docPr id="1842755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55673" name="Picture 1"/>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3520289" cy="1116275"/>
                    </a:xfrm>
                    <a:prstGeom prst="rect">
                      <a:avLst/>
                    </a:prstGeom>
                    <a:noFill/>
                    <a:ln>
                      <a:noFill/>
                    </a:ln>
                  </pic:spPr>
                </pic:pic>
              </a:graphicData>
            </a:graphic>
          </wp:inline>
        </w:drawing>
      </w:r>
      <w:r w:rsidRPr="1239E3BF">
        <w:rPr>
          <w:rStyle w:val="eop"/>
          <w:rFonts w:ascii="Calibri" w:hAnsi="Calibri" w:cs="Calibri"/>
          <w:color w:val="000000" w:themeColor="text1"/>
        </w:rPr>
        <w:t> </w:t>
      </w:r>
    </w:p>
    <w:p w14:paraId="2A9C5414" w14:textId="77777777" w:rsidR="00883B7D" w:rsidRPr="00B6486C" w:rsidRDefault="00883B7D" w:rsidP="00883B7D">
      <w:pPr>
        <w:rPr>
          <w:b/>
          <w:bCs/>
        </w:rPr>
      </w:pPr>
      <w:r w:rsidRPr="00B6486C">
        <w:rPr>
          <w:b/>
          <w:bCs/>
        </w:rPr>
        <w:t>Mr. Jorge Araya</w:t>
      </w:r>
    </w:p>
    <w:p w14:paraId="4A523CCF" w14:textId="77777777" w:rsidR="00883B7D" w:rsidRDefault="00883B7D" w:rsidP="00883B7D">
      <w:r>
        <w:t>Secretariat, Committee on the Rights of Persons with Disabilities</w:t>
      </w:r>
    </w:p>
    <w:p w14:paraId="4FF3BE38" w14:textId="77777777" w:rsidR="00883B7D" w:rsidRDefault="00883B7D" w:rsidP="00883B7D">
      <w:r>
        <w:t>Office of the United Nations High Commissioner for Human Rights (OHCHR)</w:t>
      </w:r>
    </w:p>
    <w:p w14:paraId="54D54F32" w14:textId="77777777" w:rsidR="00883B7D" w:rsidRDefault="00883B7D" w:rsidP="00883B7D">
      <w:r>
        <w:t>8 - 14 Avenue de la Paix</w:t>
      </w:r>
    </w:p>
    <w:p w14:paraId="164C1DBD" w14:textId="77777777" w:rsidR="00883B7D" w:rsidRDefault="00883B7D" w:rsidP="00883B7D">
      <w:r>
        <w:t>CH-1211 Geneva (Switzerland)</w:t>
      </w:r>
    </w:p>
    <w:p w14:paraId="011D96B5" w14:textId="21AC2CAC" w:rsidR="00883B7D" w:rsidRDefault="00883B7D" w:rsidP="00883B7D">
      <w:r>
        <w:t xml:space="preserve">Via E-mail: </w:t>
      </w:r>
      <w:hyperlink r:id="rId12" w:history="1">
        <w:r w:rsidRPr="005F2887">
          <w:rPr>
            <w:rStyle w:val="Hyperlink"/>
          </w:rPr>
          <w:t>ohchr-crpd@un.org</w:t>
        </w:r>
      </w:hyperlink>
      <w:r>
        <w:t xml:space="preserve">; </w:t>
      </w:r>
      <w:hyperlink r:id="rId13" w:history="1">
        <w:r w:rsidRPr="005F2887">
          <w:rPr>
            <w:rStyle w:val="Hyperlink"/>
          </w:rPr>
          <w:t>jorge.araya@un.org</w:t>
        </w:r>
      </w:hyperlink>
      <w:r>
        <w:t xml:space="preserve"> </w:t>
      </w:r>
      <w:r w:rsidR="00646D19">
        <w:br/>
      </w:r>
    </w:p>
    <w:p w14:paraId="5CE756E1" w14:textId="0C922787" w:rsidR="00697E39" w:rsidRPr="001948A9" w:rsidRDefault="00AB397E" w:rsidP="00697E39">
      <w:pPr>
        <w:spacing w:after="240"/>
        <w:jc w:val="right"/>
        <w:rPr>
          <w:rFonts w:ascii="Calibri" w:hAnsi="Calibri" w:cs="Calibri"/>
        </w:rPr>
      </w:pPr>
      <w:r>
        <w:rPr>
          <w:rFonts w:ascii="Calibri" w:hAnsi="Calibri" w:cs="Calibri"/>
        </w:rPr>
        <w:t>Contributor: Janhitha VEERAMACHANENI</w:t>
      </w:r>
      <w:r>
        <w:rPr>
          <w:rFonts w:ascii="Calibri" w:hAnsi="Calibri" w:cs="Calibri"/>
        </w:rPr>
        <w:br/>
      </w:r>
      <w:r w:rsidR="00883B7D">
        <w:rPr>
          <w:rFonts w:ascii="Calibri" w:hAnsi="Calibri" w:cs="Calibri"/>
        </w:rPr>
        <w:t>01 July 2025</w:t>
      </w:r>
    </w:p>
    <w:p w14:paraId="211370B1" w14:textId="37AF14DF" w:rsidR="00697E39" w:rsidRDefault="00697E39" w:rsidP="00697E39">
      <w:pPr>
        <w:jc w:val="center"/>
        <w:rPr>
          <w:rStyle w:val="normaltextrun"/>
          <w:rFonts w:ascii="Calibri" w:hAnsi="Calibri" w:cs="Calibri"/>
          <w:b/>
          <w:bCs/>
          <w:color w:val="000000"/>
          <w:sz w:val="28"/>
          <w:szCs w:val="28"/>
          <w:u w:val="single"/>
          <w:shd w:val="clear" w:color="auto" w:fill="FFFFFF"/>
          <w:lang w:val="fr-FR"/>
        </w:rPr>
      </w:pPr>
      <w:r w:rsidRPr="00341DF4">
        <w:rPr>
          <w:rStyle w:val="normaltextrun"/>
          <w:rFonts w:ascii="Calibri" w:hAnsi="Calibri" w:cs="Calibri"/>
          <w:b/>
          <w:bCs/>
          <w:color w:val="000000"/>
          <w:sz w:val="28"/>
          <w:szCs w:val="28"/>
          <w:u w:val="single"/>
          <w:shd w:val="clear" w:color="auto" w:fill="FFFFFF"/>
        </w:rPr>
        <w:t>NGO Report</w:t>
      </w:r>
      <w:r w:rsidR="00883B7D">
        <w:rPr>
          <w:rStyle w:val="normaltextrun"/>
          <w:rFonts w:ascii="Calibri" w:hAnsi="Calibri" w:cs="Calibri"/>
          <w:b/>
          <w:bCs/>
          <w:color w:val="000000"/>
          <w:sz w:val="28"/>
          <w:szCs w:val="28"/>
          <w:u w:val="single"/>
          <w:shd w:val="clear" w:color="auto" w:fill="FFFFFF"/>
        </w:rPr>
        <w:t xml:space="preserve"> on Maldives</w:t>
      </w:r>
      <w:r w:rsidRPr="00341DF4">
        <w:rPr>
          <w:rStyle w:val="normaltextrun"/>
          <w:rFonts w:ascii="Calibri" w:hAnsi="Calibri" w:cs="Calibri"/>
          <w:b/>
          <w:bCs/>
          <w:color w:val="000000"/>
          <w:sz w:val="28"/>
          <w:szCs w:val="28"/>
          <w:u w:val="single"/>
          <w:shd w:val="clear" w:color="auto" w:fill="FFFFFF"/>
        </w:rPr>
        <w:t xml:space="preserve"> for the </w:t>
      </w:r>
      <w:r w:rsidR="00883B7D">
        <w:rPr>
          <w:rStyle w:val="normaltextrun"/>
          <w:rFonts w:ascii="Calibri" w:hAnsi="Calibri" w:cs="Calibri"/>
          <w:b/>
          <w:bCs/>
          <w:color w:val="000000"/>
          <w:sz w:val="28"/>
          <w:szCs w:val="28"/>
          <w:u w:val="single"/>
          <w:shd w:val="clear" w:color="auto" w:fill="FFFFFF"/>
        </w:rPr>
        <w:t>33</w:t>
      </w:r>
      <w:r w:rsidR="00883B7D" w:rsidRPr="00883B7D">
        <w:rPr>
          <w:rStyle w:val="normaltextrun"/>
          <w:rFonts w:ascii="Calibri" w:hAnsi="Calibri" w:cs="Calibri"/>
          <w:b/>
          <w:bCs/>
          <w:color w:val="000000"/>
          <w:sz w:val="28"/>
          <w:szCs w:val="28"/>
          <w:u w:val="single"/>
          <w:shd w:val="clear" w:color="auto" w:fill="FFFFFF"/>
          <w:vertAlign w:val="superscript"/>
        </w:rPr>
        <w:t>rd</w:t>
      </w:r>
      <w:r w:rsidR="00883B7D">
        <w:rPr>
          <w:rStyle w:val="normaltextrun"/>
          <w:rFonts w:ascii="Calibri" w:hAnsi="Calibri" w:cs="Calibri"/>
          <w:b/>
          <w:bCs/>
          <w:color w:val="000000"/>
          <w:sz w:val="28"/>
          <w:szCs w:val="28"/>
          <w:u w:val="single"/>
          <w:shd w:val="clear" w:color="auto" w:fill="FFFFFF"/>
        </w:rPr>
        <w:t xml:space="preserve"> </w:t>
      </w:r>
      <w:r w:rsidRPr="00341DF4">
        <w:rPr>
          <w:rStyle w:val="normaltextrun"/>
          <w:rFonts w:ascii="Calibri" w:hAnsi="Calibri" w:cs="Calibri"/>
          <w:b/>
          <w:bCs/>
          <w:color w:val="000000"/>
          <w:sz w:val="28"/>
          <w:szCs w:val="28"/>
          <w:u w:val="single"/>
          <w:shd w:val="clear" w:color="auto" w:fill="FFFFFF"/>
        </w:rPr>
        <w:t xml:space="preserve">Session of the </w:t>
      </w:r>
      <w:r w:rsidR="00883B7D">
        <w:rPr>
          <w:rStyle w:val="normaltextrun"/>
          <w:rFonts w:ascii="Calibri" w:hAnsi="Calibri" w:cs="Calibri"/>
          <w:b/>
          <w:bCs/>
          <w:color w:val="000000"/>
          <w:sz w:val="28"/>
          <w:szCs w:val="28"/>
          <w:u w:val="single"/>
          <w:shd w:val="clear" w:color="auto" w:fill="FFFFFF"/>
        </w:rPr>
        <w:t>Committee on the Rights of Persons with Disabilities</w:t>
      </w:r>
      <w:r w:rsidRPr="00D13C1E">
        <w:rPr>
          <w:rStyle w:val="normaltextrun"/>
          <w:rFonts w:ascii="Calibri" w:hAnsi="Calibri" w:cs="Calibri"/>
          <w:b/>
          <w:bCs/>
          <w:color w:val="000000"/>
          <w:sz w:val="28"/>
          <w:szCs w:val="28"/>
          <w:u w:val="single"/>
          <w:shd w:val="clear" w:color="auto" w:fill="FFFFFF"/>
          <w:lang w:val="fr-FR"/>
        </w:rPr>
        <w:t xml:space="preserve"> / </w:t>
      </w:r>
      <w:r w:rsidR="00883B7D" w:rsidRPr="00883B7D">
        <w:rPr>
          <w:rStyle w:val="normaltextrun"/>
          <w:rFonts w:ascii="Calibri" w:hAnsi="Calibri" w:cs="Calibri"/>
          <w:b/>
          <w:bCs/>
          <w:color w:val="000000"/>
          <w:sz w:val="28"/>
          <w:szCs w:val="28"/>
          <w:u w:val="single"/>
          <w:shd w:val="clear" w:color="auto" w:fill="FFFFFF"/>
          <w:lang w:val="fr-FR"/>
        </w:rPr>
        <w:t>Rapport des ONG sur les Maldives pour la 33ème session du Comité des droits des personnes handicapées</w:t>
      </w:r>
    </w:p>
    <w:p w14:paraId="3D3ED471" w14:textId="77777777" w:rsidR="00697E39" w:rsidRDefault="00697E39" w:rsidP="00697E39"/>
    <w:sdt>
      <w:sdtPr>
        <w:rPr>
          <w:rFonts w:asciiTheme="minorHAnsi" w:eastAsia="Times New Roman" w:hAnsiTheme="minorHAnsi" w:cstheme="minorHAnsi"/>
          <w:b w:val="0"/>
          <w:bCs w:val="0"/>
          <w:color w:val="auto"/>
          <w:sz w:val="24"/>
          <w:szCs w:val="24"/>
          <w:lang w:val="en-GB" w:eastAsia="en-GB"/>
        </w:rPr>
        <w:id w:val="-1248717152"/>
        <w:docPartObj>
          <w:docPartGallery w:val="Table of Contents"/>
          <w:docPartUnique/>
        </w:docPartObj>
      </w:sdtPr>
      <w:sdtEndPr>
        <w:rPr>
          <w:noProof/>
        </w:rPr>
      </w:sdtEndPr>
      <w:sdtContent>
        <w:p w14:paraId="4CC42452" w14:textId="2FA4A7E5" w:rsidR="00883B7D" w:rsidRPr="00883B7D" w:rsidRDefault="00883B7D" w:rsidP="00883B7D">
          <w:pPr>
            <w:pStyle w:val="TOCHeading"/>
            <w:spacing w:before="0"/>
            <w:rPr>
              <w:rFonts w:ascii="Calibri" w:hAnsi="Calibri" w:cs="Calibri"/>
            </w:rPr>
          </w:pPr>
          <w:r w:rsidRPr="00883B7D">
            <w:rPr>
              <w:rFonts w:ascii="Calibri" w:hAnsi="Calibri" w:cs="Calibri"/>
            </w:rPr>
            <w:t>Table of Contents</w:t>
          </w:r>
        </w:p>
        <w:p w14:paraId="54D3F8A6" w14:textId="24F1F090" w:rsidR="000514E1" w:rsidRDefault="00883B7D">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02267317" w:history="1">
            <w:r w:rsidR="000514E1" w:rsidRPr="00485A0E">
              <w:rPr>
                <w:rStyle w:val="Hyperlink"/>
                <w:noProof/>
              </w:rPr>
              <w:t>Introduction</w:t>
            </w:r>
            <w:r w:rsidR="000514E1">
              <w:rPr>
                <w:noProof/>
                <w:webHidden/>
              </w:rPr>
              <w:tab/>
            </w:r>
            <w:r w:rsidR="000514E1">
              <w:rPr>
                <w:noProof/>
                <w:webHidden/>
              </w:rPr>
              <w:fldChar w:fldCharType="begin"/>
            </w:r>
            <w:r w:rsidR="000514E1">
              <w:rPr>
                <w:noProof/>
                <w:webHidden/>
              </w:rPr>
              <w:instrText xml:space="preserve"> PAGEREF _Toc202267317 \h </w:instrText>
            </w:r>
            <w:r w:rsidR="000514E1">
              <w:rPr>
                <w:noProof/>
                <w:webHidden/>
              </w:rPr>
            </w:r>
            <w:r w:rsidR="000514E1">
              <w:rPr>
                <w:noProof/>
                <w:webHidden/>
              </w:rPr>
              <w:fldChar w:fldCharType="separate"/>
            </w:r>
            <w:r w:rsidR="008F7038">
              <w:rPr>
                <w:noProof/>
                <w:webHidden/>
              </w:rPr>
              <w:t>1</w:t>
            </w:r>
            <w:r w:rsidR="000514E1">
              <w:rPr>
                <w:noProof/>
                <w:webHidden/>
              </w:rPr>
              <w:fldChar w:fldCharType="end"/>
            </w:r>
          </w:hyperlink>
        </w:p>
        <w:p w14:paraId="62F6D8CF" w14:textId="4433EB28" w:rsidR="000514E1" w:rsidRDefault="000514E1">
          <w:pPr>
            <w:pStyle w:val="TOC1"/>
            <w:tabs>
              <w:tab w:val="right" w:leader="dot" w:pos="9016"/>
            </w:tabs>
            <w:rPr>
              <w:rFonts w:eastAsiaTheme="minorEastAsia" w:cstheme="minorBidi"/>
              <w:b w:val="0"/>
              <w:bCs w:val="0"/>
              <w:i w:val="0"/>
              <w:iCs w:val="0"/>
              <w:noProof/>
              <w:kern w:val="2"/>
              <w14:ligatures w14:val="standardContextual"/>
            </w:rPr>
          </w:pPr>
          <w:hyperlink w:anchor="_Toc202267318" w:history="1">
            <w:r w:rsidRPr="00485A0E">
              <w:rPr>
                <w:rStyle w:val="Hyperlink"/>
                <w:noProof/>
              </w:rPr>
              <w:t>Lack of Accessible Civic Education and Political Information</w:t>
            </w:r>
            <w:r>
              <w:rPr>
                <w:noProof/>
                <w:webHidden/>
              </w:rPr>
              <w:tab/>
            </w:r>
            <w:r>
              <w:rPr>
                <w:noProof/>
                <w:webHidden/>
              </w:rPr>
              <w:fldChar w:fldCharType="begin"/>
            </w:r>
            <w:r>
              <w:rPr>
                <w:noProof/>
                <w:webHidden/>
              </w:rPr>
              <w:instrText xml:space="preserve"> PAGEREF _Toc202267318 \h </w:instrText>
            </w:r>
            <w:r>
              <w:rPr>
                <w:noProof/>
                <w:webHidden/>
              </w:rPr>
            </w:r>
            <w:r>
              <w:rPr>
                <w:noProof/>
                <w:webHidden/>
              </w:rPr>
              <w:fldChar w:fldCharType="separate"/>
            </w:r>
            <w:r w:rsidR="008F7038">
              <w:rPr>
                <w:noProof/>
                <w:webHidden/>
              </w:rPr>
              <w:t>2</w:t>
            </w:r>
            <w:r>
              <w:rPr>
                <w:noProof/>
                <w:webHidden/>
              </w:rPr>
              <w:fldChar w:fldCharType="end"/>
            </w:r>
          </w:hyperlink>
        </w:p>
        <w:p w14:paraId="32E87B9B" w14:textId="71FB780E" w:rsidR="000514E1" w:rsidRDefault="000514E1">
          <w:pPr>
            <w:pStyle w:val="TOC1"/>
            <w:tabs>
              <w:tab w:val="right" w:leader="dot" w:pos="9016"/>
            </w:tabs>
            <w:rPr>
              <w:rFonts w:eastAsiaTheme="minorEastAsia" w:cstheme="minorBidi"/>
              <w:b w:val="0"/>
              <w:bCs w:val="0"/>
              <w:i w:val="0"/>
              <w:iCs w:val="0"/>
              <w:noProof/>
              <w:kern w:val="2"/>
              <w14:ligatures w14:val="standardContextual"/>
            </w:rPr>
          </w:pPr>
          <w:hyperlink w:anchor="_Toc202267319" w:history="1">
            <w:r w:rsidRPr="00485A0E">
              <w:rPr>
                <w:rStyle w:val="Hyperlink"/>
                <w:noProof/>
              </w:rPr>
              <w:t>Social Stigma and Misconceptions about Disability</w:t>
            </w:r>
            <w:r>
              <w:rPr>
                <w:noProof/>
                <w:webHidden/>
              </w:rPr>
              <w:tab/>
            </w:r>
            <w:r>
              <w:rPr>
                <w:noProof/>
                <w:webHidden/>
              </w:rPr>
              <w:fldChar w:fldCharType="begin"/>
            </w:r>
            <w:r>
              <w:rPr>
                <w:noProof/>
                <w:webHidden/>
              </w:rPr>
              <w:instrText xml:space="preserve"> PAGEREF _Toc202267319 \h </w:instrText>
            </w:r>
            <w:r>
              <w:rPr>
                <w:noProof/>
                <w:webHidden/>
              </w:rPr>
            </w:r>
            <w:r>
              <w:rPr>
                <w:noProof/>
                <w:webHidden/>
              </w:rPr>
              <w:fldChar w:fldCharType="separate"/>
            </w:r>
            <w:r w:rsidR="008F7038">
              <w:rPr>
                <w:noProof/>
                <w:webHidden/>
              </w:rPr>
              <w:t>3</w:t>
            </w:r>
            <w:r>
              <w:rPr>
                <w:noProof/>
                <w:webHidden/>
              </w:rPr>
              <w:fldChar w:fldCharType="end"/>
            </w:r>
          </w:hyperlink>
        </w:p>
        <w:p w14:paraId="1BDAAD32" w14:textId="578A8123" w:rsidR="000514E1" w:rsidRDefault="000514E1">
          <w:pPr>
            <w:pStyle w:val="TOC1"/>
            <w:tabs>
              <w:tab w:val="right" w:leader="dot" w:pos="9016"/>
            </w:tabs>
            <w:rPr>
              <w:rFonts w:eastAsiaTheme="minorEastAsia" w:cstheme="minorBidi"/>
              <w:b w:val="0"/>
              <w:bCs w:val="0"/>
              <w:i w:val="0"/>
              <w:iCs w:val="0"/>
              <w:noProof/>
              <w:kern w:val="2"/>
              <w14:ligatures w14:val="standardContextual"/>
            </w:rPr>
          </w:pPr>
          <w:hyperlink w:anchor="_Toc202267320" w:history="1">
            <w:r w:rsidRPr="00485A0E">
              <w:rPr>
                <w:rStyle w:val="Hyperlink"/>
                <w:noProof/>
              </w:rPr>
              <w:t>Geographical and Physical Barriers to Participatory Access</w:t>
            </w:r>
            <w:r>
              <w:rPr>
                <w:noProof/>
                <w:webHidden/>
              </w:rPr>
              <w:tab/>
            </w:r>
            <w:r>
              <w:rPr>
                <w:noProof/>
                <w:webHidden/>
              </w:rPr>
              <w:fldChar w:fldCharType="begin"/>
            </w:r>
            <w:r>
              <w:rPr>
                <w:noProof/>
                <w:webHidden/>
              </w:rPr>
              <w:instrText xml:space="preserve"> PAGEREF _Toc202267320 \h </w:instrText>
            </w:r>
            <w:r>
              <w:rPr>
                <w:noProof/>
                <w:webHidden/>
              </w:rPr>
            </w:r>
            <w:r>
              <w:rPr>
                <w:noProof/>
                <w:webHidden/>
              </w:rPr>
              <w:fldChar w:fldCharType="separate"/>
            </w:r>
            <w:r w:rsidR="008F7038">
              <w:rPr>
                <w:noProof/>
                <w:webHidden/>
              </w:rPr>
              <w:t>4</w:t>
            </w:r>
            <w:r>
              <w:rPr>
                <w:noProof/>
                <w:webHidden/>
              </w:rPr>
              <w:fldChar w:fldCharType="end"/>
            </w:r>
          </w:hyperlink>
        </w:p>
        <w:p w14:paraId="2F33205F" w14:textId="5D57EDB6" w:rsidR="000514E1" w:rsidRDefault="000514E1">
          <w:pPr>
            <w:pStyle w:val="TOC1"/>
            <w:tabs>
              <w:tab w:val="right" w:leader="dot" w:pos="9016"/>
            </w:tabs>
            <w:rPr>
              <w:rFonts w:eastAsiaTheme="minorEastAsia" w:cstheme="minorBidi"/>
              <w:b w:val="0"/>
              <w:bCs w:val="0"/>
              <w:i w:val="0"/>
              <w:iCs w:val="0"/>
              <w:noProof/>
              <w:kern w:val="2"/>
              <w14:ligatures w14:val="standardContextual"/>
            </w:rPr>
          </w:pPr>
          <w:hyperlink w:anchor="_Toc202267321" w:history="1">
            <w:r w:rsidRPr="00485A0E">
              <w:rPr>
                <w:rStyle w:val="Hyperlink"/>
                <w:noProof/>
              </w:rPr>
              <w:t>Weak Institutional Accountability</w:t>
            </w:r>
            <w:r>
              <w:rPr>
                <w:noProof/>
                <w:webHidden/>
              </w:rPr>
              <w:tab/>
            </w:r>
            <w:r>
              <w:rPr>
                <w:noProof/>
                <w:webHidden/>
              </w:rPr>
              <w:fldChar w:fldCharType="begin"/>
            </w:r>
            <w:r>
              <w:rPr>
                <w:noProof/>
                <w:webHidden/>
              </w:rPr>
              <w:instrText xml:space="preserve"> PAGEREF _Toc202267321 \h </w:instrText>
            </w:r>
            <w:r>
              <w:rPr>
                <w:noProof/>
                <w:webHidden/>
              </w:rPr>
            </w:r>
            <w:r>
              <w:rPr>
                <w:noProof/>
                <w:webHidden/>
              </w:rPr>
              <w:fldChar w:fldCharType="separate"/>
            </w:r>
            <w:r w:rsidR="008F7038">
              <w:rPr>
                <w:noProof/>
                <w:webHidden/>
              </w:rPr>
              <w:t>4</w:t>
            </w:r>
            <w:r>
              <w:rPr>
                <w:noProof/>
                <w:webHidden/>
              </w:rPr>
              <w:fldChar w:fldCharType="end"/>
            </w:r>
          </w:hyperlink>
        </w:p>
        <w:p w14:paraId="576DA1BF" w14:textId="77A83AE9" w:rsidR="000514E1" w:rsidRDefault="000514E1">
          <w:pPr>
            <w:pStyle w:val="TOC1"/>
            <w:tabs>
              <w:tab w:val="right" w:leader="dot" w:pos="9016"/>
            </w:tabs>
            <w:rPr>
              <w:rFonts w:eastAsiaTheme="minorEastAsia" w:cstheme="minorBidi"/>
              <w:b w:val="0"/>
              <w:bCs w:val="0"/>
              <w:i w:val="0"/>
              <w:iCs w:val="0"/>
              <w:noProof/>
              <w:kern w:val="2"/>
              <w14:ligatures w14:val="standardContextual"/>
            </w:rPr>
          </w:pPr>
          <w:hyperlink w:anchor="_Toc202267322" w:history="1">
            <w:r w:rsidRPr="00485A0E">
              <w:rPr>
                <w:rStyle w:val="Hyperlink"/>
                <w:noProof/>
              </w:rPr>
              <w:t>Conclusion</w:t>
            </w:r>
            <w:r>
              <w:rPr>
                <w:noProof/>
                <w:webHidden/>
              </w:rPr>
              <w:tab/>
            </w:r>
            <w:r>
              <w:rPr>
                <w:noProof/>
                <w:webHidden/>
              </w:rPr>
              <w:fldChar w:fldCharType="begin"/>
            </w:r>
            <w:r>
              <w:rPr>
                <w:noProof/>
                <w:webHidden/>
              </w:rPr>
              <w:instrText xml:space="preserve"> PAGEREF _Toc202267322 \h </w:instrText>
            </w:r>
            <w:r>
              <w:rPr>
                <w:noProof/>
                <w:webHidden/>
              </w:rPr>
            </w:r>
            <w:r>
              <w:rPr>
                <w:noProof/>
                <w:webHidden/>
              </w:rPr>
              <w:fldChar w:fldCharType="separate"/>
            </w:r>
            <w:r w:rsidR="008F7038">
              <w:rPr>
                <w:noProof/>
                <w:webHidden/>
              </w:rPr>
              <w:t>5</w:t>
            </w:r>
            <w:r>
              <w:rPr>
                <w:noProof/>
                <w:webHidden/>
              </w:rPr>
              <w:fldChar w:fldCharType="end"/>
            </w:r>
          </w:hyperlink>
        </w:p>
        <w:p w14:paraId="27EFE61E" w14:textId="23E2EFEF" w:rsidR="00883B7D" w:rsidRDefault="00883B7D" w:rsidP="00697E39">
          <w:r>
            <w:rPr>
              <w:b/>
              <w:bCs/>
              <w:noProof/>
            </w:rPr>
            <w:fldChar w:fldCharType="end"/>
          </w:r>
        </w:p>
      </w:sdtContent>
    </w:sdt>
    <w:p w14:paraId="6089CA82" w14:textId="5DDCB0FA" w:rsidR="00697E39" w:rsidRDefault="00883B7D" w:rsidP="00697E39">
      <w:pPr>
        <w:pStyle w:val="Heading1"/>
      </w:pPr>
      <w:bookmarkStart w:id="0" w:name="_Toc202267317"/>
      <w:r>
        <w:t>Introduction</w:t>
      </w:r>
      <w:bookmarkEnd w:id="0"/>
    </w:p>
    <w:p w14:paraId="2D403914" w14:textId="538DD305" w:rsidR="00883B7D" w:rsidRDefault="00883B7D" w:rsidP="00883B7D">
      <w:pPr>
        <w:pStyle w:val="ListParagraph"/>
        <w:numPr>
          <w:ilvl w:val="0"/>
          <w:numId w:val="2"/>
        </w:numPr>
      </w:pPr>
      <w:r>
        <w:t>The Centre for Voters Initiative &amp; Action presents this report to the United Nations Committee on the Rights of Persons with Disabilities ahead of the 33</w:t>
      </w:r>
      <w:r w:rsidRPr="00883B7D">
        <w:rPr>
          <w:vertAlign w:val="superscript"/>
        </w:rPr>
        <w:t>rd</w:t>
      </w:r>
      <w:r>
        <w:t xml:space="preserve"> session for the review of the Maldives. The Centre is a non-governmental organisation based in the Americas with an international focus. The Centre acknowledges there can be no secure tomorrow without ensuring civil societies know to vote, participate, and engage with the democratic processes.</w:t>
      </w:r>
    </w:p>
    <w:p w14:paraId="69207B8D" w14:textId="77777777" w:rsidR="00883B7D" w:rsidRDefault="00883B7D" w:rsidP="00883B7D"/>
    <w:p w14:paraId="4D2F6B84" w14:textId="349644CC" w:rsidR="00883B7D" w:rsidRDefault="00883B7D" w:rsidP="00883B7D">
      <w:pPr>
        <w:pStyle w:val="ListParagraph"/>
        <w:numPr>
          <w:ilvl w:val="0"/>
          <w:numId w:val="2"/>
        </w:numPr>
      </w:pPr>
      <w:r>
        <w:t>The Centre collaborates with multiple international mechanisms to facilitate dialogue, conduct research, and raise awareness about the thematic issues of electoral engagement worldwide. We closely follow and participate in the United Nations human rights mechanisms in Geneva and abroad, including the Committee on the Rights of Persons with Disabilities, to promote civil society participation in the public affairs process for persons with disabilities.</w:t>
      </w:r>
      <w:r w:rsidR="00646D19">
        <w:br/>
      </w:r>
    </w:p>
    <w:p w14:paraId="61C941CB" w14:textId="77777777" w:rsidR="00646D19" w:rsidRDefault="00646D19" w:rsidP="00646D19"/>
    <w:p w14:paraId="5873E1F3" w14:textId="09B42FB9" w:rsidR="008E5A83" w:rsidRDefault="00883B7D" w:rsidP="008E5A83">
      <w:pPr>
        <w:pStyle w:val="ListParagraph"/>
        <w:numPr>
          <w:ilvl w:val="0"/>
          <w:numId w:val="2"/>
        </w:numPr>
      </w:pPr>
      <w:r>
        <w:t xml:space="preserve">Recognising the complex nature of the recent challenges the Maldives faces, the Centre hopes to provide valuable information to the Committee regarding the State’s compliance with issues exacerbating non-compliance under Article 29. </w:t>
      </w:r>
    </w:p>
    <w:p w14:paraId="104533EA" w14:textId="77777777" w:rsidR="008E5A83" w:rsidRDefault="008E5A83" w:rsidP="008E5A83"/>
    <w:p w14:paraId="3F099BD5" w14:textId="4FFBF725" w:rsidR="00883B7D" w:rsidRDefault="00883B7D" w:rsidP="00883B7D">
      <w:pPr>
        <w:pStyle w:val="ListParagraph"/>
        <w:numPr>
          <w:ilvl w:val="0"/>
          <w:numId w:val="2"/>
        </w:numPr>
      </w:pPr>
      <w:r>
        <w:t>Indeed, this report is focused on the scope of Article 29, and we encourage Committee members to understand the nature of civic education as a tool to combat this contemporary turmoil; hopefully, the Committee will find this report valuable.</w:t>
      </w:r>
    </w:p>
    <w:p w14:paraId="30B50BC3" w14:textId="77777777" w:rsidR="00883B7D" w:rsidRDefault="00883B7D" w:rsidP="00883B7D"/>
    <w:p w14:paraId="6EAC012F" w14:textId="7C902543" w:rsidR="00883B7D" w:rsidRDefault="00883B7D" w:rsidP="00883B7D">
      <w:pPr>
        <w:pStyle w:val="ListParagraph"/>
        <w:numPr>
          <w:ilvl w:val="0"/>
          <w:numId w:val="2"/>
        </w:numPr>
      </w:pPr>
      <w:r>
        <w:t xml:space="preserve">This report focuses on five specific violations that hinder the rights of persons with disabilities on their participation in political life in the Maldives: (1) a lack of accessible civic education and voter </w:t>
      </w:r>
      <w:r w:rsidR="002109CE">
        <w:t>information</w:t>
      </w:r>
      <w:r>
        <w:t>; (2) social stigma and misconceptions about disability; (3) geographical and physical barriers to participatory access; and (4) weak institutional accountability. All these issues, combined, contribute to an undermining of the rights of persons with disabilities in the Maldives under the scope of Article 29.</w:t>
      </w:r>
    </w:p>
    <w:p w14:paraId="3168BD43" w14:textId="77777777" w:rsidR="00A442E7" w:rsidRPr="00883B7D" w:rsidRDefault="00A442E7" w:rsidP="008E5A83"/>
    <w:p w14:paraId="6601B3DD" w14:textId="23D0A867" w:rsidR="00883B7D" w:rsidRDefault="00883B7D" w:rsidP="00883B7D">
      <w:pPr>
        <w:pStyle w:val="Heading1"/>
      </w:pPr>
      <w:bookmarkStart w:id="1" w:name="_Toc202267318"/>
      <w:r w:rsidRPr="00883B7D">
        <w:t>Lack of Accessible Civic Education and Political Information</w:t>
      </w:r>
      <w:bookmarkEnd w:id="1"/>
    </w:p>
    <w:p w14:paraId="76696F35" w14:textId="0C48229B" w:rsidR="008E5A83" w:rsidRDefault="008E5A83" w:rsidP="008E5A83">
      <w:pPr>
        <w:pStyle w:val="ListParagraph"/>
        <w:numPr>
          <w:ilvl w:val="0"/>
          <w:numId w:val="2"/>
        </w:numPr>
      </w:pPr>
      <w:r>
        <w:t>Individuals with disabilities in the Maldives face significant barriers to accessing adequate political knowledge in a format accessible to them. This includes limited formats, limited inclusive public information, and low literacy rates among individuals with disabilities.</w:t>
      </w:r>
      <w:r>
        <w:br/>
      </w:r>
    </w:p>
    <w:p w14:paraId="45DC3B17" w14:textId="77777777" w:rsidR="008E5A83" w:rsidRDefault="008E5A83" w:rsidP="008E5A83">
      <w:pPr>
        <w:pStyle w:val="ListParagraph"/>
        <w:numPr>
          <w:ilvl w:val="0"/>
          <w:numId w:val="2"/>
        </w:numPr>
      </w:pPr>
      <w:r>
        <w:t xml:space="preserve">Due to financial constraints, election materials and information on how to cast a ballot are often not available to individuals with disabilities. As a result, they lack the crucial information, including their polling location and instructions on how to cast a vote. Other general election materials that many disabled individuals have limited access to in a form that is understandable to them include voter registration guides to help them register to vote once they reach an eligible age, and candidate information to educate them as voters. </w:t>
      </w:r>
    </w:p>
    <w:p w14:paraId="2CD3BE58" w14:textId="77777777" w:rsidR="008E5A83" w:rsidRDefault="008E5A83" w:rsidP="008E5A83">
      <w:pPr>
        <w:pStyle w:val="ListParagraph"/>
      </w:pPr>
    </w:p>
    <w:p w14:paraId="17AE8FA3" w14:textId="63F4ACCD" w:rsidR="008E5A83" w:rsidRDefault="008E5A83" w:rsidP="008E5A83">
      <w:pPr>
        <w:pStyle w:val="ListParagraph"/>
        <w:numPr>
          <w:ilvl w:val="0"/>
          <w:numId w:val="2"/>
        </w:numPr>
      </w:pPr>
      <w:r>
        <w:t>Resources are rarely available in formats like braille or sign language.</w:t>
      </w:r>
      <w:r w:rsidR="00A442E7">
        <w:rPr>
          <w:rStyle w:val="FootnoteReference"/>
        </w:rPr>
        <w:footnoteReference w:id="1"/>
      </w:r>
      <w:r>
        <w:t xml:space="preserve"> As a result of the limited access to these tools, disabled individuals are often cut out of the civic process. Those with intellectual disabilities</w:t>
      </w:r>
      <w:r w:rsidR="00F26911">
        <w:t>, too</w:t>
      </w:r>
      <w:r>
        <w:t>, are deprived of crucial election information. Without access to proper information, disabled citizens are often considered to be uneducated voters and not typically targeted during campaign</w:t>
      </w:r>
      <w:r w:rsidR="00F26911">
        <w:t>s.</w:t>
      </w:r>
    </w:p>
    <w:p w14:paraId="1EC921DB" w14:textId="77777777" w:rsidR="008E5A83" w:rsidRDefault="008E5A83" w:rsidP="008E5A83">
      <w:pPr>
        <w:pStyle w:val="ListParagraph"/>
      </w:pPr>
    </w:p>
    <w:p w14:paraId="322F16E5" w14:textId="1DDBF993" w:rsidR="00A442E7" w:rsidRDefault="008E5A83" w:rsidP="00A442E7">
      <w:pPr>
        <w:pStyle w:val="ListParagraph"/>
        <w:numPr>
          <w:ilvl w:val="0"/>
          <w:numId w:val="2"/>
        </w:numPr>
      </w:pPr>
      <w:r>
        <w:t>Even public communication through government news sources is not normally tailored to individual disabilities. Government</w:t>
      </w:r>
      <w:r w:rsidR="00CF1605">
        <w:t xml:space="preserve"> </w:t>
      </w:r>
      <w:r>
        <w:t>operated news channels in the Maldives do not have sign language interpreters,</w:t>
      </w:r>
      <w:r w:rsidR="00CF1605">
        <w:t xml:space="preserve"> thereby excluding </w:t>
      </w:r>
      <w:r>
        <w:t>the deaf community. Nationally televised debates and speeches are not typically translated into formats with live captioning, audio-only, or text-only options.</w:t>
      </w:r>
    </w:p>
    <w:p w14:paraId="4073EBC3" w14:textId="77777777" w:rsidR="00A442E7" w:rsidRDefault="00A442E7" w:rsidP="00A442E7"/>
    <w:p w14:paraId="44333C09" w14:textId="3381D5BF" w:rsidR="004D6835" w:rsidRDefault="008E5A83" w:rsidP="008E5A83">
      <w:pPr>
        <w:pStyle w:val="ListParagraph"/>
        <w:numPr>
          <w:ilvl w:val="0"/>
          <w:numId w:val="2"/>
        </w:numPr>
      </w:pPr>
      <w:r>
        <w:t>Due to limited financial resources, the Maldiv</w:t>
      </w:r>
      <w:r w:rsidR="00CF1605">
        <w:t>ian</w:t>
      </w:r>
      <w:r>
        <w:t xml:space="preserve"> school system has a limited ability to educate individuals with disabilities, with key engagement facts. The education curriculum designed by the state is not catering to the needs of students with disabilities.</w:t>
      </w:r>
      <w:r w:rsidR="00400F29">
        <w:rPr>
          <w:rStyle w:val="FootnoteReference"/>
        </w:rPr>
        <w:footnoteReference w:id="2"/>
      </w:r>
      <w:r w:rsidR="00CF1605">
        <w:t xml:space="preserve"> </w:t>
      </w:r>
      <w:r>
        <w:t xml:space="preserve">Students have access to </w:t>
      </w:r>
      <w:r w:rsidR="00A442E7">
        <w:t>a</w:t>
      </w:r>
      <w:r>
        <w:t xml:space="preserve"> limited number of teachers who are trained to teach in </w:t>
      </w:r>
      <w:r w:rsidR="00A442E7">
        <w:t>methods</w:t>
      </w:r>
      <w:r>
        <w:t xml:space="preserve"> that will best benefit students with disabilities. Even community program</w:t>
      </w:r>
      <w:r w:rsidR="00A442E7">
        <w:t>me</w:t>
      </w:r>
      <w:r>
        <w:t>s are typically limited to people with disabilities</w:t>
      </w:r>
      <w:r w:rsidR="004D6835">
        <w:t>.</w:t>
      </w:r>
      <w:r w:rsidR="00A442E7">
        <w:rPr>
          <w:rStyle w:val="FootnoteReference"/>
        </w:rPr>
        <w:footnoteReference w:id="3"/>
      </w:r>
    </w:p>
    <w:p w14:paraId="5823C51B" w14:textId="77777777" w:rsidR="004D6835" w:rsidRDefault="004D6835" w:rsidP="004D6835"/>
    <w:tbl>
      <w:tblPr>
        <w:tblStyle w:val="TableGrid"/>
        <w:tblW w:w="0" w:type="auto"/>
        <w:tblLook w:val="04A0" w:firstRow="1" w:lastRow="0" w:firstColumn="1" w:lastColumn="0" w:noHBand="0" w:noVBand="1"/>
      </w:tblPr>
      <w:tblGrid>
        <w:gridCol w:w="9016"/>
      </w:tblGrid>
      <w:tr w:rsidR="004D6835" w14:paraId="0E2BAA3A" w14:textId="77777777">
        <w:tc>
          <w:tcPr>
            <w:tcW w:w="9016" w:type="dxa"/>
          </w:tcPr>
          <w:p w14:paraId="0AF9FF4B" w14:textId="3D488402" w:rsidR="004D6835" w:rsidRPr="004D6835" w:rsidRDefault="004D6835" w:rsidP="004D6835">
            <w:pPr>
              <w:rPr>
                <w:b/>
                <w:bCs/>
              </w:rPr>
            </w:pPr>
            <w:r w:rsidRPr="004D6835">
              <w:rPr>
                <w:b/>
                <w:bCs/>
              </w:rPr>
              <w:t xml:space="preserve">The Centre urges the Committee to request that the delegation describe the steps being taken to increase the number of educators in the school system who can educate individuals </w:t>
            </w:r>
            <w:r w:rsidR="00CF1605">
              <w:rPr>
                <w:b/>
                <w:bCs/>
              </w:rPr>
              <w:t>through</w:t>
            </w:r>
            <w:r w:rsidRPr="004D6835">
              <w:rPr>
                <w:b/>
                <w:bCs/>
              </w:rPr>
              <w:t xml:space="preserve"> sign language, audio-only, text-only, or live captioning.</w:t>
            </w:r>
          </w:p>
          <w:p w14:paraId="7237A42B" w14:textId="77777777" w:rsidR="004D6835" w:rsidRPr="004D6835" w:rsidRDefault="004D6835" w:rsidP="004D6835">
            <w:pPr>
              <w:rPr>
                <w:b/>
                <w:bCs/>
              </w:rPr>
            </w:pPr>
          </w:p>
          <w:p w14:paraId="4B8D7E1B" w14:textId="57DD3BA5" w:rsidR="004D6835" w:rsidRPr="004D6835" w:rsidRDefault="00A442E7" w:rsidP="004D6835">
            <w:pPr>
              <w:rPr>
                <w:b/>
                <w:bCs/>
              </w:rPr>
            </w:pPr>
            <w:r>
              <w:rPr>
                <w:b/>
                <w:bCs/>
              </w:rPr>
              <w:t>In addition</w:t>
            </w:r>
            <w:r w:rsidR="004D6835" w:rsidRPr="004D6835">
              <w:rPr>
                <w:b/>
                <w:bCs/>
              </w:rPr>
              <w:t>, in its concluding observations, the Committee should encourage more steps being taken to advance civic education in the State, thus increasing voter turnout and awareness for persons with disabilities.</w:t>
            </w:r>
          </w:p>
        </w:tc>
      </w:tr>
    </w:tbl>
    <w:p w14:paraId="6B34AA57" w14:textId="51A4854A" w:rsidR="00A442E7" w:rsidRPr="008E5A83" w:rsidRDefault="008E5A83" w:rsidP="00A442E7">
      <w:r>
        <w:t xml:space="preserve"> </w:t>
      </w:r>
    </w:p>
    <w:p w14:paraId="2084DE46" w14:textId="02A56DDE" w:rsidR="00883B7D" w:rsidRDefault="00883B7D" w:rsidP="00883B7D">
      <w:pPr>
        <w:pStyle w:val="Heading1"/>
      </w:pPr>
      <w:bookmarkStart w:id="2" w:name="_Toc202267319"/>
      <w:r w:rsidRPr="00883B7D">
        <w:t>Social Stigma and Misconceptions about Disability</w:t>
      </w:r>
      <w:bookmarkEnd w:id="2"/>
    </w:p>
    <w:p w14:paraId="2413BEC9" w14:textId="62438F35" w:rsidR="00A442E7" w:rsidRDefault="00A442E7" w:rsidP="00A442E7">
      <w:pPr>
        <w:pStyle w:val="ListParagraph"/>
        <w:numPr>
          <w:ilvl w:val="0"/>
          <w:numId w:val="2"/>
        </w:numPr>
      </w:pPr>
      <w:r>
        <w:t>There is marginali</w:t>
      </w:r>
      <w:r w:rsidR="00777EC1">
        <w:t>s</w:t>
      </w:r>
      <w:r>
        <w:t xml:space="preserve">ation for those </w:t>
      </w:r>
      <w:r w:rsidR="00F70167">
        <w:t>with</w:t>
      </w:r>
      <w:r>
        <w:t xml:space="preserve"> disabilities in </w:t>
      </w:r>
      <w:r w:rsidR="00F70167">
        <w:t>political</w:t>
      </w:r>
      <w:r>
        <w:t xml:space="preserve"> </w:t>
      </w:r>
      <w:r w:rsidR="00F70167">
        <w:t>participation, too</w:t>
      </w:r>
      <w:r>
        <w:t xml:space="preserve">. With only approximately 7% of the population </w:t>
      </w:r>
      <w:r w:rsidR="00C33F17">
        <w:t>having</w:t>
      </w:r>
      <w:r>
        <w:t xml:space="preserve"> a disability, there</w:t>
      </w:r>
      <w:r w:rsidR="00C33F17">
        <w:t xml:space="preserve"> is</w:t>
      </w:r>
      <w:r>
        <w:t xml:space="preserve"> a sense that those facing disabilities are </w:t>
      </w:r>
      <w:r w:rsidR="00325298">
        <w:t>ordained</w:t>
      </w:r>
      <w:r>
        <w:t xml:space="preserve"> a type of </w:t>
      </w:r>
      <w:r w:rsidR="00325298">
        <w:t>‘</w:t>
      </w:r>
      <w:r>
        <w:t>divine punishment</w:t>
      </w:r>
      <w:r w:rsidR="00325298">
        <w:t>’</w:t>
      </w:r>
      <w:r>
        <w:t xml:space="preserve"> from a higher being.</w:t>
      </w:r>
      <w:r w:rsidR="00C45835">
        <w:rPr>
          <w:rStyle w:val="FootnoteReference"/>
        </w:rPr>
        <w:footnoteReference w:id="4"/>
      </w:r>
      <w:r>
        <w:t xml:space="preserve"> </w:t>
      </w:r>
      <w:r w:rsidR="00D71157">
        <w:t>Consequently</w:t>
      </w:r>
      <w:r>
        <w:t xml:space="preserve">, those </w:t>
      </w:r>
      <w:r w:rsidR="00D71157">
        <w:t>persons</w:t>
      </w:r>
      <w:r>
        <w:t xml:space="preserve"> </w:t>
      </w:r>
      <w:r w:rsidR="00D71157">
        <w:t>appear</w:t>
      </w:r>
      <w:r>
        <w:t xml:space="preserve"> </w:t>
      </w:r>
      <w:r w:rsidR="00D71157">
        <w:t>as</w:t>
      </w:r>
      <w:r>
        <w:t xml:space="preserve"> a burden for the entire population, requiring an extra amount of attention and resources that they may not have. </w:t>
      </w:r>
      <w:r>
        <w:br/>
      </w:r>
    </w:p>
    <w:p w14:paraId="7175F1BF" w14:textId="33771EDD" w:rsidR="00A442E7" w:rsidRDefault="00A442E7" w:rsidP="00A442E7">
      <w:pPr>
        <w:pStyle w:val="ListParagraph"/>
        <w:numPr>
          <w:ilvl w:val="0"/>
          <w:numId w:val="2"/>
        </w:numPr>
      </w:pPr>
      <w:r>
        <w:t>Individuals in positions of power often discouraged those with disabilities from appearing in public or participating in public events. Consequently, the discouragement of persons with disability seems to be a cultural myth. Thus, they are often excluded from making political decisions</w:t>
      </w:r>
      <w:r w:rsidR="00B73538">
        <w:t>.</w:t>
      </w:r>
      <w:r>
        <w:br/>
      </w:r>
    </w:p>
    <w:p w14:paraId="54C825FF" w14:textId="4A128295" w:rsidR="00A442E7" w:rsidRDefault="00A442E7" w:rsidP="00A442E7">
      <w:pPr>
        <w:pStyle w:val="ListParagraph"/>
        <w:numPr>
          <w:ilvl w:val="0"/>
          <w:numId w:val="2"/>
        </w:numPr>
      </w:pPr>
      <w:r>
        <w:t>Individuals with disabilities have lower expectations for political engagement; the voter turnout rate</w:t>
      </w:r>
      <w:r w:rsidR="00F70167">
        <w:t xml:space="preserve"> of persons with disabilities</w:t>
      </w:r>
      <w:r>
        <w:t xml:space="preserve"> is significantly lower than that of a person who does not suffer from any verbal or mobility disabilities. </w:t>
      </w:r>
      <w:r>
        <w:br/>
      </w:r>
    </w:p>
    <w:p w14:paraId="0636CC58" w14:textId="357135CC" w:rsidR="00562938" w:rsidRDefault="00A442E7" w:rsidP="00562938">
      <w:pPr>
        <w:pStyle w:val="ListParagraph"/>
        <w:numPr>
          <w:ilvl w:val="0"/>
          <w:numId w:val="2"/>
        </w:numPr>
      </w:pPr>
      <w:r>
        <w:t xml:space="preserve"> Due to cultural norms, those with disabilities are placed under the care of individuals who do not make it a priority to enforce independent decision</w:t>
      </w:r>
      <w:r w:rsidR="00D71157">
        <w:t>-</w:t>
      </w:r>
      <w:r>
        <w:t xml:space="preserve">making. Guardianship practices are in practice, as many individuals with disabilities are unable to exercise their autonomy. </w:t>
      </w:r>
      <w:r w:rsidR="00D71157">
        <w:t>A</w:t>
      </w:r>
      <w:r>
        <w:t xml:space="preserve">s a result, they lack access to a public network, </w:t>
      </w:r>
      <w:r w:rsidR="00D71157">
        <w:t>thereby restricting</w:t>
      </w:r>
      <w:r>
        <w:t xml:space="preserve"> their ability to get civically </w:t>
      </w:r>
      <w:r w:rsidR="00B73538">
        <w:t>involved.</w:t>
      </w:r>
    </w:p>
    <w:p w14:paraId="7CC946E4" w14:textId="77777777" w:rsidR="002E7DCE" w:rsidRDefault="002E7DCE" w:rsidP="002E7DCE"/>
    <w:p w14:paraId="6F2E1EC0" w14:textId="77777777" w:rsidR="002E7DCE" w:rsidRDefault="002E7DCE" w:rsidP="002E7DCE"/>
    <w:p w14:paraId="66509D4D" w14:textId="77777777" w:rsidR="002E7DCE" w:rsidRDefault="002E7DCE" w:rsidP="002E7DCE"/>
    <w:p w14:paraId="11B6EDA8" w14:textId="77777777" w:rsidR="002E7DCE" w:rsidRDefault="002E7DCE" w:rsidP="002E7DCE"/>
    <w:p w14:paraId="7F6283EC" w14:textId="15CE6E5E" w:rsidR="00A442E7" w:rsidRDefault="00A442E7" w:rsidP="00A442E7">
      <w:pPr>
        <w:pStyle w:val="ListParagraph"/>
        <w:numPr>
          <w:ilvl w:val="0"/>
          <w:numId w:val="2"/>
        </w:numPr>
      </w:pPr>
      <w:r>
        <w:t>Due to the lack of visibility of disabled persons in previous generations, the visibility of those individuals in influential roles is limited. There is a limited number of officials in the Maldives who hold any type of physical or verbal disability that citizens can notice. The cycle continues where many individuals with disabilities are discouraged from running, and they feel stereotyped due to societal assumptions.</w:t>
      </w:r>
    </w:p>
    <w:p w14:paraId="2A3C56EC" w14:textId="5BA519FA" w:rsidR="00A442E7" w:rsidRDefault="00A442E7" w:rsidP="00B73538"/>
    <w:tbl>
      <w:tblPr>
        <w:tblStyle w:val="TableGrid"/>
        <w:tblW w:w="0" w:type="auto"/>
        <w:tblLook w:val="04A0" w:firstRow="1" w:lastRow="0" w:firstColumn="1" w:lastColumn="0" w:noHBand="0" w:noVBand="1"/>
      </w:tblPr>
      <w:tblGrid>
        <w:gridCol w:w="9016"/>
      </w:tblGrid>
      <w:tr w:rsidR="00B73538" w14:paraId="2E5C1477" w14:textId="77777777">
        <w:tc>
          <w:tcPr>
            <w:tcW w:w="9016" w:type="dxa"/>
          </w:tcPr>
          <w:p w14:paraId="0A7E67AD" w14:textId="46E63F6E" w:rsidR="00B73538" w:rsidRPr="00B73538" w:rsidRDefault="00B73538" w:rsidP="00B73538">
            <w:pPr>
              <w:rPr>
                <w:b/>
                <w:bCs/>
              </w:rPr>
            </w:pPr>
            <w:r>
              <w:rPr>
                <w:b/>
                <w:bCs/>
              </w:rPr>
              <w:t>Thus</w:t>
            </w:r>
            <w:r w:rsidRPr="00B73538">
              <w:rPr>
                <w:b/>
                <w:bCs/>
              </w:rPr>
              <w:t xml:space="preserve">, the Centre encourages the Committee to recommend that the Maldives include a disability rights inclusivity programme in their national education curriculum designed to meet a standard level of education for all students by the time of graduation. </w:t>
            </w:r>
          </w:p>
        </w:tc>
      </w:tr>
    </w:tbl>
    <w:p w14:paraId="42645E5F" w14:textId="77777777" w:rsidR="00CE5FC7" w:rsidRPr="00A442E7" w:rsidRDefault="00CE5FC7" w:rsidP="00B73538"/>
    <w:p w14:paraId="07C6A4F8" w14:textId="2AACD886" w:rsidR="00883B7D" w:rsidRDefault="00883B7D" w:rsidP="00883B7D">
      <w:pPr>
        <w:pStyle w:val="Heading1"/>
      </w:pPr>
      <w:bookmarkStart w:id="3" w:name="_Toc202267320"/>
      <w:r w:rsidRPr="00883B7D">
        <w:t>Geographical and Physical Barriers to Participatory Access</w:t>
      </w:r>
      <w:bookmarkEnd w:id="3"/>
    </w:p>
    <w:p w14:paraId="659F6786" w14:textId="12C6DC49" w:rsidR="00B73538" w:rsidRDefault="00B73538" w:rsidP="00B73538">
      <w:pPr>
        <w:pStyle w:val="ListParagraph"/>
        <w:numPr>
          <w:ilvl w:val="0"/>
          <w:numId w:val="2"/>
        </w:numPr>
      </w:pPr>
      <w:r>
        <w:t>Research indicates that many locations in the Maldives that give individuals the ability to cast a ballot during elections are not accessible to individuals with disabilities. For instance, only approximately 12% of public facilities in the country’s largest city are wheelchair accessible.</w:t>
      </w:r>
      <w:r w:rsidR="00D5214C">
        <w:rPr>
          <w:rStyle w:val="FootnoteReference"/>
        </w:rPr>
        <w:footnoteReference w:id="5"/>
      </w:r>
      <w:r>
        <w:t xml:space="preserve"> Meanwhile, across the country, polling locations lack adequate ramps, tactile signage that includes braille, and even lack access to adequate bathroom facilities.</w:t>
      </w:r>
      <w:r>
        <w:rPr>
          <w:rStyle w:val="FootnoteReference"/>
        </w:rPr>
        <w:footnoteReference w:id="6"/>
      </w:r>
      <w:r>
        <w:br/>
      </w:r>
    </w:p>
    <w:p w14:paraId="2F53771E" w14:textId="44D8451A" w:rsidR="00B73538" w:rsidRDefault="00B73538" w:rsidP="00B73538">
      <w:pPr>
        <w:pStyle w:val="ListParagraph"/>
        <w:numPr>
          <w:ilvl w:val="0"/>
          <w:numId w:val="2"/>
        </w:numPr>
      </w:pPr>
      <w:r>
        <w:t>Mobility between islands is often unaffordable, and many boats and ferries lack adequate wheelchair access and even stable boarding. As a result, many people may not be able to vote at their local polling location. Even seeking help is a problem, as there is often discrimination and even other disruptions that may cause delays in people planning a trip to their polling location. The Centre notes that adding more polling locations in more accessible locations may be a plausible pathway to making voting more accessible.</w:t>
      </w:r>
      <w:r>
        <w:br/>
      </w:r>
    </w:p>
    <w:p w14:paraId="79B2EB82" w14:textId="78C5A6FF" w:rsidR="00B73538" w:rsidRPr="00B73538" w:rsidRDefault="00B73538" w:rsidP="00B73538">
      <w:pPr>
        <w:pStyle w:val="ListParagraph"/>
        <w:numPr>
          <w:ilvl w:val="0"/>
          <w:numId w:val="2"/>
        </w:numPr>
      </w:pPr>
      <w:r>
        <w:t>Many also face the ability to read voting screens or access registration portals because they are designed in formats that do not accommodate those who face specific disabilities. Digital tools may not be a proper access in adequate forms. Individuals with cognitive, motor, or visual impairments may face challenges in the voting process and may choose not to vote as a result.</w:t>
      </w:r>
      <w:r w:rsidR="00526F2E">
        <w:br/>
      </w:r>
    </w:p>
    <w:p w14:paraId="4DEE1798" w14:textId="34E7D883" w:rsidR="00883B7D" w:rsidRDefault="00883B7D" w:rsidP="00883B7D">
      <w:pPr>
        <w:pStyle w:val="Heading1"/>
      </w:pPr>
      <w:bookmarkStart w:id="4" w:name="_Toc202267321"/>
      <w:r w:rsidRPr="00883B7D">
        <w:t>Weak Institutional Accountability</w:t>
      </w:r>
      <w:bookmarkEnd w:id="4"/>
    </w:p>
    <w:p w14:paraId="70FB4628" w14:textId="782E06F4" w:rsidR="00CE5FC7" w:rsidRDefault="00B73538" w:rsidP="00B73538">
      <w:pPr>
        <w:pStyle w:val="ListParagraph"/>
        <w:numPr>
          <w:ilvl w:val="0"/>
          <w:numId w:val="2"/>
        </w:numPr>
      </w:pPr>
      <w:r>
        <w:t>The governing body in the Maldives responsible for overseeing disability-related issues is not given proper authority</w:t>
      </w:r>
      <w:r w:rsidR="00CE5FC7">
        <w:t>: t</w:t>
      </w:r>
      <w:r>
        <w:t xml:space="preserve">hose who sit on the Maldives </w:t>
      </w:r>
      <w:r w:rsidR="007653FD">
        <w:t>Di</w:t>
      </w:r>
      <w:r>
        <w:t xml:space="preserve">sability </w:t>
      </w:r>
      <w:r w:rsidR="007653FD">
        <w:t>C</w:t>
      </w:r>
      <w:r>
        <w:t>ouncil hold their positions primarily in an advisory role</w:t>
      </w:r>
      <w:r w:rsidR="00CE5FC7">
        <w:t>,</w:t>
      </w:r>
      <w:r>
        <w:t xml:space="preserve"> rather than in a position of authority.</w:t>
      </w:r>
      <w:r w:rsidR="00CE5FC7">
        <w:rPr>
          <w:rStyle w:val="FootnoteReference"/>
        </w:rPr>
        <w:footnoteReference w:id="7"/>
      </w:r>
      <w:r>
        <w:t xml:space="preserve"> The lack of proper authority</w:t>
      </w:r>
      <w:r w:rsidR="00AB3077">
        <w:t xml:space="preserve"> for the Council</w:t>
      </w:r>
      <w:r>
        <w:t xml:space="preserve"> means that the </w:t>
      </w:r>
      <w:r w:rsidR="00AB3077">
        <w:t>real authority to enact change lies with those who refuse to advance it.</w:t>
      </w:r>
    </w:p>
    <w:p w14:paraId="36623A06" w14:textId="25BE16C0" w:rsidR="007653FD" w:rsidRDefault="007653FD" w:rsidP="003E762E"/>
    <w:p w14:paraId="7AC4DB22" w14:textId="77777777" w:rsidR="00C07B6A" w:rsidRDefault="00C07B6A" w:rsidP="00C07B6A"/>
    <w:p w14:paraId="5D0AD024" w14:textId="16EFCFB3" w:rsidR="00B73538" w:rsidRDefault="00AB3077" w:rsidP="00B73538">
      <w:pPr>
        <w:pStyle w:val="ListParagraph"/>
        <w:numPr>
          <w:ilvl w:val="0"/>
          <w:numId w:val="2"/>
        </w:numPr>
      </w:pPr>
      <w:r>
        <w:t>Organisations for persons with disabilities</w:t>
      </w:r>
      <w:r w:rsidR="00B73538">
        <w:t xml:space="preserve"> in place to support disabled persons are not given access by government agencies </w:t>
      </w:r>
      <w:r>
        <w:t>to participate</w:t>
      </w:r>
      <w:r w:rsidR="00B73538">
        <w:t xml:space="preserve"> in the electoral process, </w:t>
      </w:r>
      <w:r>
        <w:t>thereby preventing</w:t>
      </w:r>
      <w:r w:rsidR="00B73538">
        <w:t xml:space="preserve"> them from providing resources to enable disabled persons to vote actively.</w:t>
      </w:r>
      <w:r w:rsidR="00D5214C">
        <w:rPr>
          <w:rStyle w:val="FootnoteReference"/>
        </w:rPr>
        <w:footnoteReference w:id="8"/>
      </w:r>
      <w:r w:rsidR="00B73538">
        <w:t xml:space="preserve"> </w:t>
      </w:r>
      <w:r>
        <w:t>Indeed, organisations</w:t>
      </w:r>
      <w:r w:rsidR="00B73538">
        <w:t xml:space="preserve"> are often excluded from budget planning, committees</w:t>
      </w:r>
      <w:r w:rsidR="00B43097">
        <w:t xml:space="preserve"> </w:t>
      </w:r>
      <w:r w:rsidR="00B73538">
        <w:t xml:space="preserve">and reform panels, </w:t>
      </w:r>
      <w:r w:rsidR="00B43097">
        <w:t>limiting</w:t>
      </w:r>
      <w:r w:rsidR="00B73538">
        <w:t xml:space="preserve"> the reform process to better conditions</w:t>
      </w:r>
      <w:r w:rsidR="00B43097">
        <w:t>.</w:t>
      </w:r>
    </w:p>
    <w:p w14:paraId="2109CDCA" w14:textId="77777777" w:rsidR="00AB3077" w:rsidRDefault="00AB3077" w:rsidP="00AB3077"/>
    <w:p w14:paraId="3A3CB9CB" w14:textId="3875F7C7" w:rsidR="00AB3077" w:rsidRDefault="00AB3077" w:rsidP="00AB3077">
      <w:pPr>
        <w:pStyle w:val="ListParagraph"/>
        <w:numPr>
          <w:ilvl w:val="0"/>
          <w:numId w:val="2"/>
        </w:numPr>
      </w:pPr>
      <w:r>
        <w:t>The inclusion of persons with disabilities</w:t>
      </w:r>
      <w:r w:rsidR="00FA66F1">
        <w:t xml:space="preserve"> – </w:t>
      </w:r>
      <w:r>
        <w:t>and civil society organisations representing them</w:t>
      </w:r>
      <w:r w:rsidR="00FA66F1">
        <w:t xml:space="preserve"> –</w:t>
      </w:r>
      <w:r>
        <w:t xml:space="preserve"> in more dialogues between government and persons with disabilities </w:t>
      </w:r>
      <w:r w:rsidR="00FA66F1">
        <w:t>could go a long way. It may pave the way to a future where persons with disabilities can realise their Article 29 rights to the fullest extent, with full participation in the public and political life.</w:t>
      </w:r>
    </w:p>
    <w:p w14:paraId="5A501BC9" w14:textId="77777777" w:rsidR="00AB3077" w:rsidRDefault="00AB3077" w:rsidP="00AB3077">
      <w:pPr>
        <w:pStyle w:val="ListParagraph"/>
      </w:pPr>
    </w:p>
    <w:tbl>
      <w:tblPr>
        <w:tblStyle w:val="TableGrid"/>
        <w:tblW w:w="0" w:type="auto"/>
        <w:tblLook w:val="04A0" w:firstRow="1" w:lastRow="0" w:firstColumn="1" w:lastColumn="0" w:noHBand="0" w:noVBand="1"/>
      </w:tblPr>
      <w:tblGrid>
        <w:gridCol w:w="9016"/>
      </w:tblGrid>
      <w:tr w:rsidR="00AB3077" w14:paraId="333F82C7" w14:textId="77777777">
        <w:tc>
          <w:tcPr>
            <w:tcW w:w="9016" w:type="dxa"/>
          </w:tcPr>
          <w:p w14:paraId="6D460BCC" w14:textId="3F591228" w:rsidR="00AB3077" w:rsidRPr="00AB3077" w:rsidRDefault="00AB3077" w:rsidP="00AB3077">
            <w:pPr>
              <w:rPr>
                <w:b/>
                <w:bCs/>
              </w:rPr>
            </w:pPr>
            <w:r w:rsidRPr="00AB3077">
              <w:rPr>
                <w:b/>
                <w:bCs/>
              </w:rPr>
              <w:t xml:space="preserve">The Centre politely </w:t>
            </w:r>
            <w:r>
              <w:rPr>
                <w:b/>
                <w:bCs/>
              </w:rPr>
              <w:t>urges</w:t>
            </w:r>
            <w:r w:rsidRPr="00AB3077">
              <w:rPr>
                <w:b/>
                <w:bCs/>
              </w:rPr>
              <w:t xml:space="preserve"> the Committee to emphasise, in its concluding observations, for the Maldives Disability Council to engage in more dialogues with civil society organisations. By doing so, open forums for policy reform can advance the general implementation of the Convention in tandem from those who are affected by it most.</w:t>
            </w:r>
          </w:p>
        </w:tc>
      </w:tr>
    </w:tbl>
    <w:p w14:paraId="0D5EFD27" w14:textId="31E83135" w:rsidR="00B73538" w:rsidRDefault="00B73538" w:rsidP="001827B6"/>
    <w:p w14:paraId="02601663" w14:textId="685DE909" w:rsidR="001827B6" w:rsidRDefault="001827B6" w:rsidP="001827B6">
      <w:pPr>
        <w:pStyle w:val="Heading1"/>
      </w:pPr>
      <w:bookmarkStart w:id="5" w:name="_Toc202267322"/>
      <w:r>
        <w:t>Conclusion</w:t>
      </w:r>
      <w:bookmarkEnd w:id="5"/>
    </w:p>
    <w:p w14:paraId="48551A39" w14:textId="5636B1DE" w:rsidR="00B43097" w:rsidRDefault="00B43097" w:rsidP="00B43097">
      <w:pPr>
        <w:pStyle w:val="ListParagraph"/>
        <w:numPr>
          <w:ilvl w:val="0"/>
          <w:numId w:val="2"/>
        </w:numPr>
      </w:pPr>
      <w:r>
        <w:t>In closing, the human rights situation in the Maldives regarding civic participation for persons with disabilities remains a significant concern. The Centre hopes the Committee has found this information useful and will incorporate these findings into its concluding observations. As outlined in this report, the Centre strongly advocates for comprehensive reforms aimed at ensuring equal access to voting, improving civic education, and fostering inclusive political engagement for persons with disabilities.</w:t>
      </w:r>
    </w:p>
    <w:p w14:paraId="03DBE277" w14:textId="77777777" w:rsidR="00B43097" w:rsidRDefault="00B43097" w:rsidP="00B43097">
      <w:pPr>
        <w:ind w:left="360"/>
      </w:pPr>
    </w:p>
    <w:p w14:paraId="258B95F8" w14:textId="5DD9C343" w:rsidR="00B43097" w:rsidRDefault="00B43097" w:rsidP="00B43097">
      <w:pPr>
        <w:pStyle w:val="ListParagraph"/>
        <w:numPr>
          <w:ilvl w:val="0"/>
          <w:numId w:val="2"/>
        </w:numPr>
      </w:pPr>
      <w:r>
        <w:t>In particular, the Committee should focus its dialogue with the Maldives on the lack of accessible voter information, persistent social stigma against persons with disabilities, physical and geographical barriers to polling access, and the limited authority and involvement of the Maldives Disability Council. Indeed, these factors reveal the Maldives to be struggling in fulfilling its obligations under Article 29</w:t>
      </w:r>
      <w:r w:rsidR="007A60DE">
        <w:t>.</w:t>
      </w:r>
    </w:p>
    <w:p w14:paraId="77052168" w14:textId="77777777" w:rsidR="00B43097" w:rsidRDefault="00B43097" w:rsidP="007A60DE"/>
    <w:p w14:paraId="1ADF9C94" w14:textId="78CB6D8F" w:rsidR="00B43097" w:rsidRDefault="00B43097" w:rsidP="00B43097">
      <w:pPr>
        <w:pStyle w:val="ListParagraph"/>
        <w:numPr>
          <w:ilvl w:val="0"/>
          <w:numId w:val="2"/>
        </w:numPr>
      </w:pPr>
      <w:r>
        <w:t>The aforementioned issues in this report undermine the core of Article 29 rights for the Maldives’ civil society and pose a substantial obstacle to inclusive democracy. Addressing them is crucial to ensuring that persons with disabilities can fully exercise their political rights and contribute to the democratic process. We hope these concerns will be addressed to build a more inclusive and equitable future for all.</w:t>
      </w:r>
    </w:p>
    <w:p w14:paraId="0F868EBE" w14:textId="77777777" w:rsidR="00B43097" w:rsidRDefault="00B43097" w:rsidP="00B43097">
      <w:pPr>
        <w:ind w:left="360"/>
      </w:pPr>
    </w:p>
    <w:p w14:paraId="755182C1" w14:textId="2D16AF78" w:rsidR="004B1BBF" w:rsidRDefault="00B43097" w:rsidP="00B43097">
      <w:pPr>
        <w:pStyle w:val="ListParagraph"/>
        <w:numPr>
          <w:ilvl w:val="0"/>
          <w:numId w:val="2"/>
        </w:numPr>
      </w:pPr>
      <w:r>
        <w:t>This submission may be published on the OHCHR website or any other places necessary. For any enquiries regarding this submission, please contact the primary contributors of this report:</w:t>
      </w:r>
    </w:p>
    <w:p w14:paraId="0D86940D" w14:textId="77777777" w:rsidR="00B43097" w:rsidRDefault="00B43097" w:rsidP="00B43097">
      <w:pPr>
        <w:pStyle w:val="ListParagraph"/>
      </w:pPr>
    </w:p>
    <w:p w14:paraId="3C8D230E" w14:textId="45D5F92D" w:rsidR="00B43097" w:rsidRDefault="00B43097" w:rsidP="00B43097">
      <w:pPr>
        <w:jc w:val="center"/>
      </w:pPr>
      <w:r>
        <w:rPr>
          <w:b/>
          <w:bCs/>
        </w:rPr>
        <w:t>Janhitha VEERAMACHANENI</w:t>
      </w:r>
      <w:r w:rsidRPr="00A82547">
        <w:t xml:space="preserve"> </w:t>
      </w:r>
      <w:r>
        <w:t>/ Staff</w:t>
      </w:r>
    </w:p>
    <w:p w14:paraId="6CF9CEBB" w14:textId="29A8A334" w:rsidR="00B43097" w:rsidRPr="004B1BBF" w:rsidRDefault="00B43097" w:rsidP="00B43097">
      <w:pPr>
        <w:jc w:val="center"/>
      </w:pPr>
      <w:hyperlink r:id="rId14" w:history="1">
        <w:r w:rsidRPr="005F2887">
          <w:rPr>
            <w:rStyle w:val="Hyperlink"/>
          </w:rPr>
          <w:t>jveeramachaneni@cvia.ch</w:t>
        </w:r>
      </w:hyperlink>
      <w:r>
        <w:t xml:space="preserve"> </w:t>
      </w:r>
    </w:p>
    <w:sectPr w:rsidR="00B43097" w:rsidRPr="004B1BB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694A9" w14:textId="77777777" w:rsidR="00905A2A" w:rsidRDefault="00905A2A" w:rsidP="00697E39">
      <w:r>
        <w:separator/>
      </w:r>
    </w:p>
  </w:endnote>
  <w:endnote w:type="continuationSeparator" w:id="0">
    <w:p w14:paraId="31523748" w14:textId="77777777" w:rsidR="00905A2A" w:rsidRDefault="00905A2A" w:rsidP="00697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545DC1" w14:paraId="16D21D7A" w14:textId="77777777" w:rsidTr="00545DC1">
      <w:trPr>
        <w:trHeight w:val="300"/>
      </w:trPr>
      <w:tc>
        <w:tcPr>
          <w:tcW w:w="3005" w:type="dxa"/>
        </w:tcPr>
        <w:p w14:paraId="3A1E6DE2" w14:textId="5E13E4E6" w:rsidR="00545DC1" w:rsidRDefault="00545DC1" w:rsidP="00545DC1">
          <w:pPr>
            <w:pStyle w:val="Header"/>
            <w:ind w:left="-115"/>
          </w:pPr>
        </w:p>
      </w:tc>
      <w:tc>
        <w:tcPr>
          <w:tcW w:w="3005" w:type="dxa"/>
        </w:tcPr>
        <w:p w14:paraId="120166FC" w14:textId="204F4108" w:rsidR="00545DC1" w:rsidRDefault="00545DC1" w:rsidP="00545DC1">
          <w:pPr>
            <w:pStyle w:val="Header"/>
            <w:jc w:val="center"/>
          </w:pPr>
        </w:p>
      </w:tc>
      <w:tc>
        <w:tcPr>
          <w:tcW w:w="3005" w:type="dxa"/>
        </w:tcPr>
        <w:p w14:paraId="5C670361" w14:textId="5641F18E" w:rsidR="00545DC1" w:rsidRDefault="00545DC1" w:rsidP="00545DC1">
          <w:pPr>
            <w:pStyle w:val="Header"/>
            <w:ind w:right="-115"/>
            <w:jc w:val="right"/>
          </w:pPr>
        </w:p>
      </w:tc>
    </w:tr>
  </w:tbl>
  <w:p w14:paraId="5ECFECF9" w14:textId="06037B5A" w:rsidR="00545DC1" w:rsidRDefault="00545DC1" w:rsidP="00545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2C360" w14:textId="77777777" w:rsidR="00905A2A" w:rsidRDefault="00905A2A" w:rsidP="00697E39">
      <w:r>
        <w:separator/>
      </w:r>
    </w:p>
  </w:footnote>
  <w:footnote w:type="continuationSeparator" w:id="0">
    <w:p w14:paraId="7BA651C0" w14:textId="77777777" w:rsidR="00905A2A" w:rsidRDefault="00905A2A" w:rsidP="00697E39">
      <w:r>
        <w:continuationSeparator/>
      </w:r>
    </w:p>
  </w:footnote>
  <w:footnote w:id="1">
    <w:p w14:paraId="3C961CC6" w14:textId="19A1D74F" w:rsidR="00A442E7" w:rsidRPr="00A442E7" w:rsidRDefault="00A442E7">
      <w:pPr>
        <w:pStyle w:val="FootnoteText"/>
        <w:rPr>
          <w:lang w:val="en-US"/>
        </w:rPr>
      </w:pPr>
      <w:r>
        <w:rPr>
          <w:rStyle w:val="FootnoteReference"/>
        </w:rPr>
        <w:footnoteRef/>
      </w:r>
      <w:r>
        <w:t xml:space="preserve"> </w:t>
      </w:r>
      <w:r w:rsidR="00C77D52" w:rsidRPr="00C45835">
        <w:t xml:space="preserve">United Nations Maldives and Global Disability Fund, </w:t>
      </w:r>
      <w:r w:rsidR="00C77D52" w:rsidRPr="00C45835">
        <w:rPr>
          <w:i/>
          <w:iCs/>
        </w:rPr>
        <w:t>Situational Analysis on the Rights of Persons with Disabilities in the Maldives</w:t>
      </w:r>
      <w:r w:rsidR="00C77D52" w:rsidRPr="00C45835">
        <w:t xml:space="preserve">, (May 2025), </w:t>
      </w:r>
      <w:hyperlink r:id="rId1" w:history="1">
        <w:r w:rsidR="00C77D52" w:rsidRPr="005F2887">
          <w:rPr>
            <w:rStyle w:val="Hyperlink"/>
          </w:rPr>
          <w:t>https://globaldisabilityfund.org/new/wp-content/uploads/2025/05/maldives-country-brief.pdf</w:t>
        </w:r>
      </w:hyperlink>
      <w:r w:rsidR="00C77D52" w:rsidRPr="00C45835">
        <w:t>.</w:t>
      </w:r>
    </w:p>
  </w:footnote>
  <w:footnote w:id="2">
    <w:p w14:paraId="3BA6C33A" w14:textId="2E5DD2CD" w:rsidR="00400F29" w:rsidRPr="00400F29" w:rsidRDefault="00400F29">
      <w:pPr>
        <w:pStyle w:val="FootnoteText"/>
        <w:rPr>
          <w:lang w:val="en-US"/>
        </w:rPr>
      </w:pPr>
      <w:r>
        <w:rPr>
          <w:rStyle w:val="FootnoteReference"/>
        </w:rPr>
        <w:footnoteRef/>
      </w:r>
      <w:r>
        <w:t xml:space="preserve"> </w:t>
      </w:r>
      <w:r w:rsidRPr="00400F29">
        <w:t xml:space="preserve">The Inclusion for Students with Special Educational Needs across the Asia Pacific, </w:t>
      </w:r>
      <w:r w:rsidRPr="00400F29">
        <w:rPr>
          <w:i/>
          <w:iCs/>
        </w:rPr>
        <w:t>The Journey to Inclusive Education: The Story of the Maldives</w:t>
      </w:r>
      <w:r w:rsidRPr="00400F29">
        <w:t xml:space="preserve">, (October 2022), </w:t>
      </w:r>
      <w:hyperlink r:id="rId2" w:history="1">
        <w:r w:rsidRPr="005F2887">
          <w:rPr>
            <w:rStyle w:val="Hyperlink"/>
          </w:rPr>
          <w:t>http://dx.doi.org/10.1007/978-981-19-2221-3_2</w:t>
        </w:r>
      </w:hyperlink>
      <w:r w:rsidRPr="00400F29">
        <w:t>.</w:t>
      </w:r>
      <w:r>
        <w:t xml:space="preserve"> </w:t>
      </w:r>
    </w:p>
  </w:footnote>
  <w:footnote w:id="3">
    <w:p w14:paraId="6ED98B8F" w14:textId="3A9CB41C" w:rsidR="00EB0668" w:rsidRDefault="00A442E7" w:rsidP="00EB0668">
      <w:pPr>
        <w:pStyle w:val="FootnoteText"/>
      </w:pPr>
      <w:r>
        <w:rPr>
          <w:rStyle w:val="FootnoteReference"/>
        </w:rPr>
        <w:footnoteRef/>
      </w:r>
      <w:r w:rsidR="00EB0668">
        <w:t xml:space="preserve"> UNICEF, </w:t>
      </w:r>
      <w:r w:rsidR="00EB0668" w:rsidRPr="00EB0668">
        <w:rPr>
          <w:i/>
          <w:iCs/>
        </w:rPr>
        <w:t>Disability-Inclusive Education Practices in Maldives</w:t>
      </w:r>
      <w:r w:rsidR="00EB0668">
        <w:t>, (August 2021), </w:t>
      </w:r>
    </w:p>
    <w:p w14:paraId="1A237A37" w14:textId="457C016C" w:rsidR="00A442E7" w:rsidRPr="00A442E7" w:rsidRDefault="00EB0668" w:rsidP="00EB0668">
      <w:pPr>
        <w:pStyle w:val="FootnoteText"/>
        <w:rPr>
          <w:lang w:val="en-US"/>
        </w:rPr>
      </w:pPr>
      <w:hyperlink r:id="rId3" w:history="1">
        <w:r w:rsidRPr="005F2887">
          <w:rPr>
            <w:rStyle w:val="Hyperlink"/>
          </w:rPr>
          <w:t>https://www.unicef.org/maldives/media/2936/file/Disability-Inclusive%20Education%20Practices%20in%20Maldives.pdf</w:t>
        </w:r>
      </w:hyperlink>
      <w:r>
        <w:t xml:space="preserve">. </w:t>
      </w:r>
    </w:p>
  </w:footnote>
  <w:footnote w:id="4">
    <w:p w14:paraId="5E328CA5" w14:textId="4EEBEC17" w:rsidR="00C45835" w:rsidRPr="00C45835" w:rsidRDefault="00C45835">
      <w:pPr>
        <w:pStyle w:val="FootnoteText"/>
        <w:rPr>
          <w:lang w:val="en-US"/>
        </w:rPr>
      </w:pPr>
      <w:r>
        <w:rPr>
          <w:rStyle w:val="FootnoteReference"/>
        </w:rPr>
        <w:footnoteRef/>
      </w:r>
      <w:r>
        <w:t xml:space="preserve"> </w:t>
      </w:r>
      <w:r w:rsidR="00D5214C" w:rsidRPr="00C45835">
        <w:t>United Nations Maldives and Global Disability Fund</w:t>
      </w:r>
      <w:r w:rsidR="00D5214C">
        <w:t>.</w:t>
      </w:r>
    </w:p>
  </w:footnote>
  <w:footnote w:id="5">
    <w:p w14:paraId="71FD9B28" w14:textId="4240034B" w:rsidR="00D5214C" w:rsidRPr="00D5214C" w:rsidRDefault="00D5214C">
      <w:pPr>
        <w:pStyle w:val="FootnoteText"/>
        <w:rPr>
          <w:lang w:val="en-US"/>
        </w:rPr>
      </w:pPr>
      <w:r>
        <w:rPr>
          <w:rStyle w:val="FootnoteReference"/>
        </w:rPr>
        <w:footnoteRef/>
      </w:r>
      <w:r>
        <w:t xml:space="preserve"> </w:t>
      </w:r>
      <w:r w:rsidRPr="00D5214C">
        <w:t xml:space="preserve">European </w:t>
      </w:r>
      <w:r w:rsidR="00FB56CE">
        <w:t>Union’s</w:t>
      </w:r>
      <w:r w:rsidRPr="00D5214C">
        <w:t xml:space="preserve"> Election Observation Mission, </w:t>
      </w:r>
      <w:r w:rsidRPr="00D5214C">
        <w:rPr>
          <w:i/>
          <w:iCs/>
        </w:rPr>
        <w:t>Presidential Election Maldives 2023 Final Report</w:t>
      </w:r>
      <w:r w:rsidRPr="00D5214C">
        <w:t>, (2023)</w:t>
      </w:r>
      <w:r>
        <w:t xml:space="preserve">, </w:t>
      </w:r>
      <w:hyperlink r:id="rId4" w:history="1">
        <w:r w:rsidRPr="005F2887">
          <w:rPr>
            <w:rStyle w:val="Hyperlink"/>
          </w:rPr>
          <w:t>https://www.eeas.europa.eu/sites/default/files/documents/2024/Final%20Report%20-%20EU%20EOM%20Maldives%202023%20-%209%20January%202024.pdf</w:t>
        </w:r>
      </w:hyperlink>
      <w:r w:rsidRPr="00D5214C">
        <w:t>.</w:t>
      </w:r>
      <w:r>
        <w:t xml:space="preserve"> </w:t>
      </w:r>
    </w:p>
  </w:footnote>
  <w:footnote w:id="6">
    <w:p w14:paraId="71B13608" w14:textId="423296C6" w:rsidR="00B73538" w:rsidRPr="00B73538" w:rsidRDefault="00B73538">
      <w:pPr>
        <w:pStyle w:val="FootnoteText"/>
        <w:rPr>
          <w:lang w:val="en-US"/>
        </w:rPr>
      </w:pPr>
      <w:r>
        <w:rPr>
          <w:rStyle w:val="FootnoteReference"/>
        </w:rPr>
        <w:footnoteRef/>
      </w:r>
      <w:r>
        <w:t xml:space="preserve"> </w:t>
      </w:r>
      <w:r w:rsidR="00D5214C">
        <w:t>Ibid.</w:t>
      </w:r>
    </w:p>
  </w:footnote>
  <w:footnote w:id="7">
    <w:p w14:paraId="460404AB" w14:textId="1AE2E8AC" w:rsidR="00CE5FC7" w:rsidRPr="00CE5FC7" w:rsidRDefault="00CE5FC7">
      <w:pPr>
        <w:pStyle w:val="FootnoteText"/>
        <w:rPr>
          <w:lang w:val="en-US"/>
        </w:rPr>
      </w:pPr>
      <w:r>
        <w:rPr>
          <w:rStyle w:val="FootnoteReference"/>
        </w:rPr>
        <w:footnoteRef/>
      </w:r>
      <w:r>
        <w:t xml:space="preserve"> </w:t>
      </w:r>
      <w:r w:rsidR="00D5214C" w:rsidRPr="00C45835">
        <w:t>United Nations Maldives and Global Disability Fund</w:t>
      </w:r>
      <w:r w:rsidR="00D5214C">
        <w:t>.</w:t>
      </w:r>
    </w:p>
  </w:footnote>
  <w:footnote w:id="8">
    <w:p w14:paraId="6EDD7905" w14:textId="4019F9DF" w:rsidR="00D5214C" w:rsidRPr="00D5214C" w:rsidRDefault="00D5214C">
      <w:pPr>
        <w:pStyle w:val="FootnoteText"/>
        <w:rPr>
          <w:lang w:val="en-US"/>
        </w:rPr>
      </w:pPr>
      <w:r>
        <w:rPr>
          <w:rStyle w:val="FootnoteReference"/>
        </w:rPr>
        <w:footnoteRef/>
      </w:r>
      <w:r>
        <w:t xml:space="preserve"> </w:t>
      </w:r>
      <w:r w:rsidRPr="00C45835">
        <w:t>United Nations Maldives and Global Disability Fund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64A04" w14:textId="77777777" w:rsidR="008E5A83" w:rsidRPr="00697E39" w:rsidRDefault="008E5A83" w:rsidP="008E5A83">
    <w:pPr>
      <w:pStyle w:val="paragraph"/>
      <w:spacing w:before="0" w:beforeAutospacing="0" w:after="0" w:afterAutospacing="0"/>
      <w:ind w:right="360"/>
      <w:textAlignment w:val="baseline"/>
      <w:rPr>
        <w:rFonts w:ascii="Calibri" w:hAnsi="Calibri" w:cs="Calibri"/>
        <w:color w:val="000000"/>
        <w:sz w:val="18"/>
        <w:szCs w:val="18"/>
      </w:rPr>
    </w:pPr>
    <w:r>
      <w:rPr>
        <w:rStyle w:val="normaltextrun"/>
        <w:rFonts w:ascii="Calibri" w:hAnsi="Calibri" w:cs="Calibri"/>
        <w:color w:val="000000"/>
      </w:rPr>
      <w:t>33</w:t>
    </w:r>
    <w:r w:rsidRPr="00446465">
      <w:rPr>
        <w:rStyle w:val="normaltextrun"/>
        <w:rFonts w:ascii="Calibri" w:hAnsi="Calibri" w:cs="Calibri"/>
        <w:color w:val="000000"/>
        <w:vertAlign w:val="superscript"/>
      </w:rPr>
      <w:t>rd</w:t>
    </w:r>
    <w:r w:rsidRPr="00697E39">
      <w:rPr>
        <w:rStyle w:val="normaltextrun"/>
        <w:rFonts w:ascii="Calibri" w:hAnsi="Calibri" w:cs="Calibri"/>
        <w:color w:val="000000"/>
      </w:rPr>
      <w:t xml:space="preserve"> Session of the </w:t>
    </w:r>
    <w:r>
      <w:rPr>
        <w:rStyle w:val="normaltextrun"/>
        <w:rFonts w:ascii="Calibri" w:hAnsi="Calibri" w:cs="Calibri"/>
        <w:color w:val="000000"/>
      </w:rPr>
      <w:t>UN Committee on the Rights of Persons with Disabilities</w:t>
    </w:r>
  </w:p>
  <w:p w14:paraId="76273FC5" w14:textId="114BC7EA" w:rsidR="00697E39" w:rsidRPr="00697E39" w:rsidRDefault="00697E39" w:rsidP="00697E39">
    <w:pPr>
      <w:pStyle w:val="paragraph"/>
      <w:spacing w:before="0" w:beforeAutospacing="0" w:after="0" w:afterAutospacing="0"/>
      <w:textAlignment w:val="baseline"/>
      <w:rPr>
        <w:rFonts w:ascii="Calibri" w:hAnsi="Calibri" w:cs="Calibri"/>
        <w:color w:val="000000"/>
        <w:sz w:val="18"/>
        <w:szCs w:val="18"/>
      </w:rPr>
    </w:pPr>
    <w:r w:rsidRPr="00697E39">
      <w:rPr>
        <w:rStyle w:val="normaltextrun"/>
        <w:rFonts w:ascii="Calibri" w:hAnsi="Calibri" w:cs="Calibri"/>
        <w:color w:val="000000"/>
      </w:rPr>
      <w:t>Report on </w:t>
    </w:r>
    <w:r w:rsidR="008E5A83">
      <w:rPr>
        <w:rStyle w:val="normaltextrun"/>
        <w:rFonts w:ascii="Calibri" w:hAnsi="Calibri" w:cs="Calibri"/>
        <w:color w:val="000000"/>
      </w:rPr>
      <w:t>the Maldives</w:t>
    </w:r>
    <w:r w:rsidRPr="00697E39">
      <w:rPr>
        <w:rStyle w:val="normaltextrun"/>
        <w:rFonts w:ascii="Calibri" w:hAnsi="Calibri" w:cs="Calibri"/>
        <w:color w:val="000000"/>
      </w:rPr>
      <w:t> | Centre for Voters Initiative &amp; Action | </w:t>
    </w:r>
    <w:hyperlink r:id="rId1" w:tgtFrame="_blank" w:history="1">
      <w:r w:rsidRPr="00697E39">
        <w:rPr>
          <w:rStyle w:val="normaltextrun"/>
          <w:rFonts w:ascii="Calibri" w:hAnsi="Calibri" w:cs="Calibri"/>
          <w:color w:val="0432FF"/>
          <w:u w:val="single"/>
        </w:rPr>
        <w:t>cvia.ch</w:t>
      </w:r>
    </w:hyperlink>
    <w:r w:rsidRPr="00697E39">
      <w:rPr>
        <w:rStyle w:val="eop"/>
        <w:rFonts w:ascii="Calibri" w:hAnsi="Calibri" w:cs="Calibri"/>
        <w:color w:val="0432FF"/>
      </w:rPr>
      <w:t> </w:t>
    </w:r>
  </w:p>
  <w:p w14:paraId="33791A09" w14:textId="31BE9DED" w:rsidR="00697E39" w:rsidRPr="00697E39" w:rsidRDefault="00697E39">
    <w:pPr>
      <w:pStyle w:val="Header"/>
      <w:rPr>
        <w:rFonts w:ascii="Calibri" w:hAnsi="Calibri" w:cs="Calibri"/>
        <w:sz w:val="22"/>
        <w:szCs w:val="22"/>
      </w:rPr>
    </w:pPr>
    <w:r w:rsidRPr="00697E39">
      <w:rPr>
        <w:rStyle w:val="normaltextrun"/>
        <w:rFonts w:ascii="Calibri" w:hAnsi="Calibri" w:cs="Calibri"/>
        <w:color w:val="000000"/>
        <w:sz w:val="22"/>
        <w:szCs w:val="22"/>
      </w:rPr>
      <w:t>Page </w:t>
    </w:r>
    <w:sdt>
      <w:sdtPr>
        <w:rPr>
          <w:rStyle w:val="PageNumber"/>
          <w:rFonts w:ascii="Calibri" w:hAnsi="Calibri" w:cs="Calibri"/>
          <w:sz w:val="22"/>
          <w:szCs w:val="22"/>
        </w:rPr>
        <w:id w:val="-929345676"/>
        <w:docPartObj>
          <w:docPartGallery w:val="Page Numbers (Top of Page)"/>
          <w:docPartUnique/>
        </w:docPartObj>
      </w:sdtPr>
      <w:sdtEndPr>
        <w:rPr>
          <w:rStyle w:val="PageNumber"/>
        </w:rPr>
      </w:sdtEndPr>
      <w:sdtContent>
        <w:r w:rsidRPr="00697E39">
          <w:rPr>
            <w:rStyle w:val="PageNumber"/>
            <w:rFonts w:ascii="Calibri" w:hAnsi="Calibri" w:cs="Calibri"/>
            <w:sz w:val="22"/>
            <w:szCs w:val="22"/>
          </w:rPr>
          <w:fldChar w:fldCharType="begin"/>
        </w:r>
        <w:r w:rsidRPr="00697E39">
          <w:rPr>
            <w:rStyle w:val="PageNumber"/>
            <w:rFonts w:ascii="Calibri" w:hAnsi="Calibri" w:cs="Calibri"/>
            <w:sz w:val="22"/>
            <w:szCs w:val="22"/>
          </w:rPr>
          <w:instrText xml:space="preserve"> PAGE </w:instrText>
        </w:r>
        <w:r w:rsidRPr="00697E39">
          <w:rPr>
            <w:rStyle w:val="PageNumber"/>
            <w:rFonts w:ascii="Calibri" w:hAnsi="Calibri" w:cs="Calibri"/>
            <w:sz w:val="22"/>
            <w:szCs w:val="22"/>
          </w:rPr>
          <w:fldChar w:fldCharType="separate"/>
        </w:r>
        <w:r w:rsidRPr="00697E39">
          <w:rPr>
            <w:rStyle w:val="PageNumber"/>
            <w:rFonts w:ascii="Calibri" w:hAnsi="Calibri" w:cs="Calibri"/>
            <w:sz w:val="22"/>
            <w:szCs w:val="22"/>
          </w:rPr>
          <w:t>1</w:t>
        </w:r>
        <w:r w:rsidRPr="00697E39">
          <w:rPr>
            <w:rStyle w:val="PageNumber"/>
            <w:rFonts w:ascii="Calibri" w:hAnsi="Calibri" w:cs="Calibri"/>
            <w:sz w:val="22"/>
            <w:szCs w:val="22"/>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20089"/>
    <w:multiLevelType w:val="hybridMultilevel"/>
    <w:tmpl w:val="DBA01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356727"/>
    <w:multiLevelType w:val="hybridMultilevel"/>
    <w:tmpl w:val="AC26A48A"/>
    <w:lvl w:ilvl="0" w:tplc="00C84BEA">
      <w:start w:val="30"/>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5963065">
    <w:abstractNumId w:val="1"/>
  </w:num>
  <w:num w:numId="2" w16cid:durableId="1349939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39"/>
    <w:rsid w:val="000514E1"/>
    <w:rsid w:val="00096117"/>
    <w:rsid w:val="0010333F"/>
    <w:rsid w:val="00105574"/>
    <w:rsid w:val="001400B3"/>
    <w:rsid w:val="001827B6"/>
    <w:rsid w:val="00194A4D"/>
    <w:rsid w:val="002109CE"/>
    <w:rsid w:val="0028783C"/>
    <w:rsid w:val="002E7DCE"/>
    <w:rsid w:val="00325298"/>
    <w:rsid w:val="00341DF4"/>
    <w:rsid w:val="003E762E"/>
    <w:rsid w:val="00400F29"/>
    <w:rsid w:val="004700AF"/>
    <w:rsid w:val="004B1BBF"/>
    <w:rsid w:val="004D6835"/>
    <w:rsid w:val="004F772C"/>
    <w:rsid w:val="00526F2E"/>
    <w:rsid w:val="00541056"/>
    <w:rsid w:val="00545DC1"/>
    <w:rsid w:val="00562938"/>
    <w:rsid w:val="005847EC"/>
    <w:rsid w:val="00646D19"/>
    <w:rsid w:val="00697E39"/>
    <w:rsid w:val="006F1DCC"/>
    <w:rsid w:val="007653FD"/>
    <w:rsid w:val="00777EC1"/>
    <w:rsid w:val="007A60DE"/>
    <w:rsid w:val="007D207C"/>
    <w:rsid w:val="00883B7D"/>
    <w:rsid w:val="008A20CD"/>
    <w:rsid w:val="008D0AA1"/>
    <w:rsid w:val="008E5A83"/>
    <w:rsid w:val="008F2868"/>
    <w:rsid w:val="008F7038"/>
    <w:rsid w:val="00905A2A"/>
    <w:rsid w:val="00953C2D"/>
    <w:rsid w:val="00A442E7"/>
    <w:rsid w:val="00AA203B"/>
    <w:rsid w:val="00AB3077"/>
    <w:rsid w:val="00AB397E"/>
    <w:rsid w:val="00B43097"/>
    <w:rsid w:val="00B73538"/>
    <w:rsid w:val="00C07B6A"/>
    <w:rsid w:val="00C33F17"/>
    <w:rsid w:val="00C45636"/>
    <w:rsid w:val="00C45835"/>
    <w:rsid w:val="00C77D52"/>
    <w:rsid w:val="00CA5F5E"/>
    <w:rsid w:val="00CB2C48"/>
    <w:rsid w:val="00CD2248"/>
    <w:rsid w:val="00CE5FC7"/>
    <w:rsid w:val="00CF1605"/>
    <w:rsid w:val="00D020B6"/>
    <w:rsid w:val="00D16647"/>
    <w:rsid w:val="00D5214C"/>
    <w:rsid w:val="00D71157"/>
    <w:rsid w:val="00E622D8"/>
    <w:rsid w:val="00E731EC"/>
    <w:rsid w:val="00EB0668"/>
    <w:rsid w:val="00F26911"/>
    <w:rsid w:val="00F70167"/>
    <w:rsid w:val="00F76949"/>
    <w:rsid w:val="00FA66F1"/>
    <w:rsid w:val="00FB56CE"/>
    <w:rsid w:val="00FC2103"/>
    <w:rsid w:val="1239E3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47FD"/>
  <w15:chartTrackingRefBased/>
  <w15:docId w15:val="{347824DB-65EB-E547-9C18-62E22D56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39"/>
    <w:rPr>
      <w:rFonts w:eastAsia="Times New Roman" w:cstheme="minorHAnsi"/>
      <w:kern w:val="0"/>
      <w:lang w:eastAsia="en-GB"/>
      <w14:ligatures w14:val="none"/>
    </w:rPr>
  </w:style>
  <w:style w:type="paragraph" w:styleId="Heading1">
    <w:name w:val="heading 1"/>
    <w:basedOn w:val="Normal"/>
    <w:next w:val="Normal"/>
    <w:link w:val="Heading1Char"/>
    <w:uiPriority w:val="9"/>
    <w:qFormat/>
    <w:rsid w:val="00697E39"/>
    <w:pPr>
      <w:spacing w:after="240"/>
      <w:outlineLvl w:val="0"/>
    </w:pPr>
    <w:rPr>
      <w:b/>
      <w:bCs/>
      <w:color w:val="2F5496" w:themeColor="accent1" w:themeShade="BF"/>
    </w:rPr>
  </w:style>
  <w:style w:type="paragraph" w:styleId="Heading2">
    <w:name w:val="heading 2"/>
    <w:basedOn w:val="Normal"/>
    <w:next w:val="Normal"/>
    <w:link w:val="Heading2Char"/>
    <w:uiPriority w:val="9"/>
    <w:unhideWhenUsed/>
    <w:qFormat/>
    <w:rsid w:val="00697E39"/>
    <w:pPr>
      <w:spacing w:after="240"/>
      <w:outlineLvl w:val="1"/>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7E39"/>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97E39"/>
  </w:style>
  <w:style w:type="character" w:customStyle="1" w:styleId="eop">
    <w:name w:val="eop"/>
    <w:basedOn w:val="DefaultParagraphFont"/>
    <w:rsid w:val="00697E39"/>
  </w:style>
  <w:style w:type="character" w:styleId="Hyperlink">
    <w:name w:val="Hyperlink"/>
    <w:basedOn w:val="DefaultParagraphFont"/>
    <w:uiPriority w:val="99"/>
    <w:unhideWhenUsed/>
    <w:rsid w:val="00697E39"/>
    <w:rPr>
      <w:color w:val="0432FF"/>
      <w:u w:val="single"/>
    </w:rPr>
  </w:style>
  <w:style w:type="character" w:styleId="UnresolvedMention">
    <w:name w:val="Unresolved Mention"/>
    <w:basedOn w:val="DefaultParagraphFont"/>
    <w:uiPriority w:val="99"/>
    <w:semiHidden/>
    <w:unhideWhenUsed/>
    <w:rsid w:val="00697E39"/>
    <w:rPr>
      <w:color w:val="605E5C"/>
      <w:shd w:val="clear" w:color="auto" w:fill="E1DFDD"/>
    </w:rPr>
  </w:style>
  <w:style w:type="character" w:customStyle="1" w:styleId="Heading1Char">
    <w:name w:val="Heading 1 Char"/>
    <w:basedOn w:val="DefaultParagraphFont"/>
    <w:link w:val="Heading1"/>
    <w:uiPriority w:val="9"/>
    <w:rsid w:val="00697E39"/>
    <w:rPr>
      <w:rFonts w:eastAsia="Times New Roman" w:cstheme="minorHAnsi"/>
      <w:b/>
      <w:bCs/>
      <w:color w:val="2F5496" w:themeColor="accent1" w:themeShade="BF"/>
      <w:kern w:val="0"/>
      <w:lang w:eastAsia="en-GB"/>
      <w14:ligatures w14:val="none"/>
    </w:rPr>
  </w:style>
  <w:style w:type="character" w:customStyle="1" w:styleId="Heading2Char">
    <w:name w:val="Heading 2 Char"/>
    <w:basedOn w:val="DefaultParagraphFont"/>
    <w:link w:val="Heading2"/>
    <w:uiPriority w:val="9"/>
    <w:rsid w:val="00697E39"/>
    <w:rPr>
      <w:rFonts w:eastAsia="Times New Roman" w:cstheme="minorHAnsi"/>
      <w:kern w:val="0"/>
      <w:u w:val="single"/>
      <w:lang w:eastAsia="en-GB"/>
      <w14:ligatures w14:val="none"/>
    </w:rPr>
  </w:style>
  <w:style w:type="paragraph" w:styleId="Header">
    <w:name w:val="header"/>
    <w:basedOn w:val="Normal"/>
    <w:link w:val="HeaderChar"/>
    <w:uiPriority w:val="99"/>
    <w:unhideWhenUsed/>
    <w:rsid w:val="00697E39"/>
    <w:pPr>
      <w:tabs>
        <w:tab w:val="center" w:pos="4513"/>
        <w:tab w:val="right" w:pos="9026"/>
      </w:tabs>
    </w:pPr>
  </w:style>
  <w:style w:type="character" w:customStyle="1" w:styleId="HeaderChar">
    <w:name w:val="Header Char"/>
    <w:basedOn w:val="DefaultParagraphFont"/>
    <w:link w:val="Header"/>
    <w:uiPriority w:val="99"/>
    <w:rsid w:val="00697E39"/>
    <w:rPr>
      <w:rFonts w:eastAsia="Times New Roman" w:cstheme="minorHAnsi"/>
      <w:kern w:val="0"/>
      <w:lang w:eastAsia="en-GB"/>
      <w14:ligatures w14:val="none"/>
    </w:rPr>
  </w:style>
  <w:style w:type="paragraph" w:styleId="Footer">
    <w:name w:val="footer"/>
    <w:basedOn w:val="Normal"/>
    <w:link w:val="FooterChar"/>
    <w:uiPriority w:val="99"/>
    <w:unhideWhenUsed/>
    <w:rsid w:val="00697E39"/>
    <w:pPr>
      <w:tabs>
        <w:tab w:val="center" w:pos="4513"/>
        <w:tab w:val="right" w:pos="9026"/>
      </w:tabs>
    </w:pPr>
  </w:style>
  <w:style w:type="character" w:customStyle="1" w:styleId="FooterChar">
    <w:name w:val="Footer Char"/>
    <w:basedOn w:val="DefaultParagraphFont"/>
    <w:link w:val="Footer"/>
    <w:uiPriority w:val="99"/>
    <w:rsid w:val="00697E39"/>
    <w:rPr>
      <w:rFonts w:eastAsia="Times New Roman" w:cstheme="minorHAnsi"/>
      <w:kern w:val="0"/>
      <w:lang w:eastAsia="en-GB"/>
      <w14:ligatures w14:val="none"/>
    </w:rPr>
  </w:style>
  <w:style w:type="character" w:styleId="PageNumber">
    <w:name w:val="page number"/>
    <w:basedOn w:val="DefaultParagraphFont"/>
    <w:uiPriority w:val="99"/>
    <w:semiHidden/>
    <w:unhideWhenUsed/>
    <w:rsid w:val="00697E39"/>
  </w:style>
  <w:style w:type="table" w:styleId="TableGrid">
    <w:name w:val="Table Grid"/>
    <w:basedOn w:val="TableNormal"/>
    <w:uiPriority w:val="39"/>
    <w:rsid w:val="00697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7E39"/>
    <w:pPr>
      <w:ind w:left="720"/>
      <w:contextualSpacing/>
    </w:pPr>
  </w:style>
  <w:style w:type="paragraph" w:styleId="FootnoteText">
    <w:name w:val="footnote text"/>
    <w:basedOn w:val="Normal"/>
    <w:link w:val="FootnoteTextChar"/>
    <w:uiPriority w:val="99"/>
    <w:semiHidden/>
    <w:unhideWhenUsed/>
    <w:rsid w:val="00697E39"/>
    <w:rPr>
      <w:sz w:val="20"/>
      <w:szCs w:val="20"/>
    </w:rPr>
  </w:style>
  <w:style w:type="character" w:customStyle="1" w:styleId="FootnoteTextChar">
    <w:name w:val="Footnote Text Char"/>
    <w:basedOn w:val="DefaultParagraphFont"/>
    <w:link w:val="FootnoteText"/>
    <w:uiPriority w:val="99"/>
    <w:semiHidden/>
    <w:rsid w:val="00697E39"/>
    <w:rPr>
      <w:rFonts w:eastAsia="Times New Roman" w:cstheme="minorHAnsi"/>
      <w:kern w:val="0"/>
      <w:sz w:val="20"/>
      <w:szCs w:val="20"/>
      <w:lang w:eastAsia="en-GB"/>
      <w14:ligatures w14:val="none"/>
    </w:rPr>
  </w:style>
  <w:style w:type="character" w:styleId="FootnoteReference">
    <w:name w:val="footnote reference"/>
    <w:basedOn w:val="DefaultParagraphFont"/>
    <w:uiPriority w:val="99"/>
    <w:semiHidden/>
    <w:unhideWhenUsed/>
    <w:rsid w:val="00697E39"/>
    <w:rPr>
      <w:vertAlign w:val="superscript"/>
    </w:rPr>
  </w:style>
  <w:style w:type="paragraph" w:styleId="TOCHeading">
    <w:name w:val="TOC Heading"/>
    <w:basedOn w:val="Heading1"/>
    <w:next w:val="Normal"/>
    <w:uiPriority w:val="39"/>
    <w:unhideWhenUsed/>
    <w:qFormat/>
    <w:rsid w:val="00883B7D"/>
    <w:pPr>
      <w:keepNext/>
      <w:keepLines/>
      <w:spacing w:before="480" w:after="0" w:line="276" w:lineRule="auto"/>
      <w:outlineLvl w:val="9"/>
    </w:pPr>
    <w:rPr>
      <w:rFonts w:asciiTheme="majorHAnsi" w:eastAsiaTheme="majorEastAsia" w:hAnsiTheme="majorHAnsi" w:cstheme="majorBidi"/>
      <w:sz w:val="28"/>
      <w:szCs w:val="28"/>
      <w:lang w:val="en-US" w:eastAsia="en-US"/>
    </w:rPr>
  </w:style>
  <w:style w:type="paragraph" w:styleId="TOC1">
    <w:name w:val="toc 1"/>
    <w:basedOn w:val="Normal"/>
    <w:next w:val="Normal"/>
    <w:autoRedefine/>
    <w:uiPriority w:val="39"/>
    <w:unhideWhenUsed/>
    <w:rsid w:val="00883B7D"/>
    <w:pPr>
      <w:spacing w:before="120"/>
    </w:pPr>
    <w:rPr>
      <w:b/>
      <w:bCs/>
      <w:i/>
      <w:iCs/>
    </w:rPr>
  </w:style>
  <w:style w:type="paragraph" w:styleId="TOC2">
    <w:name w:val="toc 2"/>
    <w:basedOn w:val="Normal"/>
    <w:next w:val="Normal"/>
    <w:autoRedefine/>
    <w:uiPriority w:val="39"/>
    <w:unhideWhenUsed/>
    <w:rsid w:val="00883B7D"/>
    <w:pPr>
      <w:spacing w:before="120"/>
      <w:ind w:left="240"/>
    </w:pPr>
    <w:rPr>
      <w:b/>
      <w:bCs/>
      <w:sz w:val="22"/>
      <w:szCs w:val="22"/>
    </w:rPr>
  </w:style>
  <w:style w:type="paragraph" w:styleId="TOC3">
    <w:name w:val="toc 3"/>
    <w:basedOn w:val="Normal"/>
    <w:next w:val="Normal"/>
    <w:autoRedefine/>
    <w:uiPriority w:val="39"/>
    <w:semiHidden/>
    <w:unhideWhenUsed/>
    <w:rsid w:val="00883B7D"/>
    <w:pPr>
      <w:ind w:left="480"/>
    </w:pPr>
    <w:rPr>
      <w:sz w:val="20"/>
      <w:szCs w:val="20"/>
    </w:rPr>
  </w:style>
  <w:style w:type="paragraph" w:styleId="TOC4">
    <w:name w:val="toc 4"/>
    <w:basedOn w:val="Normal"/>
    <w:next w:val="Normal"/>
    <w:autoRedefine/>
    <w:uiPriority w:val="39"/>
    <w:semiHidden/>
    <w:unhideWhenUsed/>
    <w:rsid w:val="00883B7D"/>
    <w:pPr>
      <w:ind w:left="720"/>
    </w:pPr>
    <w:rPr>
      <w:sz w:val="20"/>
      <w:szCs w:val="20"/>
    </w:rPr>
  </w:style>
  <w:style w:type="paragraph" w:styleId="TOC5">
    <w:name w:val="toc 5"/>
    <w:basedOn w:val="Normal"/>
    <w:next w:val="Normal"/>
    <w:autoRedefine/>
    <w:uiPriority w:val="39"/>
    <w:semiHidden/>
    <w:unhideWhenUsed/>
    <w:rsid w:val="00883B7D"/>
    <w:pPr>
      <w:ind w:left="960"/>
    </w:pPr>
    <w:rPr>
      <w:sz w:val="20"/>
      <w:szCs w:val="20"/>
    </w:rPr>
  </w:style>
  <w:style w:type="paragraph" w:styleId="TOC6">
    <w:name w:val="toc 6"/>
    <w:basedOn w:val="Normal"/>
    <w:next w:val="Normal"/>
    <w:autoRedefine/>
    <w:uiPriority w:val="39"/>
    <w:semiHidden/>
    <w:unhideWhenUsed/>
    <w:rsid w:val="00883B7D"/>
    <w:pPr>
      <w:ind w:left="1200"/>
    </w:pPr>
    <w:rPr>
      <w:sz w:val="20"/>
      <w:szCs w:val="20"/>
    </w:rPr>
  </w:style>
  <w:style w:type="paragraph" w:styleId="TOC7">
    <w:name w:val="toc 7"/>
    <w:basedOn w:val="Normal"/>
    <w:next w:val="Normal"/>
    <w:autoRedefine/>
    <w:uiPriority w:val="39"/>
    <w:semiHidden/>
    <w:unhideWhenUsed/>
    <w:rsid w:val="00883B7D"/>
    <w:pPr>
      <w:ind w:left="1440"/>
    </w:pPr>
    <w:rPr>
      <w:sz w:val="20"/>
      <w:szCs w:val="20"/>
    </w:rPr>
  </w:style>
  <w:style w:type="paragraph" w:styleId="TOC8">
    <w:name w:val="toc 8"/>
    <w:basedOn w:val="Normal"/>
    <w:next w:val="Normal"/>
    <w:autoRedefine/>
    <w:uiPriority w:val="39"/>
    <w:semiHidden/>
    <w:unhideWhenUsed/>
    <w:rsid w:val="00883B7D"/>
    <w:pPr>
      <w:ind w:left="1680"/>
    </w:pPr>
    <w:rPr>
      <w:sz w:val="20"/>
      <w:szCs w:val="20"/>
    </w:rPr>
  </w:style>
  <w:style w:type="paragraph" w:styleId="TOC9">
    <w:name w:val="toc 9"/>
    <w:basedOn w:val="Normal"/>
    <w:next w:val="Normal"/>
    <w:autoRedefine/>
    <w:uiPriority w:val="39"/>
    <w:semiHidden/>
    <w:unhideWhenUsed/>
    <w:rsid w:val="00883B7D"/>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5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hchr-crpd@un.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veeramachaneni@cvia.ch"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aldives/media/2936/file/Disability-Inclusive%20Education%20Practices%20in%20Maldives.pdf" TargetMode="External"/><Relationship Id="rId2" Type="http://schemas.openxmlformats.org/officeDocument/2006/relationships/hyperlink" Target="http://dx.doi.org/10.1007/978-981-19-2221-3_2" TargetMode="External"/><Relationship Id="rId1" Type="http://schemas.openxmlformats.org/officeDocument/2006/relationships/hyperlink" Target="https://globaldisabilityfund.org/new/wp-content/uploads/2025/05/maldives-country-brief.pdf" TargetMode="External"/><Relationship Id="rId4" Type="http://schemas.openxmlformats.org/officeDocument/2006/relationships/hyperlink" Target="https://www.eeas.europa.eu/sites/default/files/documents/2024/Final%20Report%20-%20EU%20EOM%20Maldives%202023%20-%209%20January%202024.pdf"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cvi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2025-07-07T10:09:39+00:00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7EDA40F-690A-4C4A-8064-32EE780DEA60}">
  <ds:schemaRefs>
    <ds:schemaRef ds:uri="http://schemas.openxmlformats.org/officeDocument/2006/bibliography"/>
  </ds:schemaRefs>
</ds:datastoreItem>
</file>

<file path=customXml/itemProps2.xml><?xml version="1.0" encoding="utf-8"?>
<ds:datastoreItem xmlns:ds="http://schemas.openxmlformats.org/officeDocument/2006/customXml" ds:itemID="{2FF46D22-7227-4F01-9B9A-899F55D102C1}"/>
</file>

<file path=customXml/itemProps3.xml><?xml version="1.0" encoding="utf-8"?>
<ds:datastoreItem xmlns:ds="http://schemas.openxmlformats.org/officeDocument/2006/customXml" ds:itemID="{6CBFE019-3D0F-4BBD-9CBD-B6442818513B}">
  <ds:schemaRefs>
    <ds:schemaRef ds:uri="http://schemas.microsoft.com/sharepoint/v3/contenttype/forms"/>
  </ds:schemaRefs>
</ds:datastoreItem>
</file>

<file path=customXml/itemProps4.xml><?xml version="1.0" encoding="utf-8"?>
<ds:datastoreItem xmlns:ds="http://schemas.openxmlformats.org/officeDocument/2006/customXml" ds:itemID="{62909881-C055-4399-82FF-E3C797EBCB55}">
  <ds:schemaRefs>
    <ds:schemaRef ds:uri="http://schemas.microsoft.com/office/2006/metadata/properties"/>
    <ds:schemaRef ds:uri="http://schemas.microsoft.com/office/infopath/2007/PartnerControls"/>
    <ds:schemaRef ds:uri="db0dec51-2f09-4045-ac40-de54ecb1a292"/>
    <ds:schemaRef ds:uri="89220445-a44a-4fab-9821-25270ab2d0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1866</Words>
  <Characters>10639</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Quraishi, Samad K</dc:creator>
  <cp:keywords/>
  <dc:description/>
  <cp:lastModifiedBy>Jorge Araya</cp:lastModifiedBy>
  <cp:revision>2</cp:revision>
  <cp:lastPrinted>2025-07-01T17:04:00Z</cp:lastPrinted>
  <dcterms:created xsi:type="dcterms:W3CDTF">2025-07-07T10:09:00Z</dcterms:created>
  <dcterms:modified xsi:type="dcterms:W3CDTF">2025-07-07T10:09:00Z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