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4BE" w:rsidRPr="00493775" w:rsidRDefault="00C224BE" w:rsidP="00493775">
      <w:pPr>
        <w:keepNext/>
        <w:keepLines/>
        <w:spacing w:before="240" w:after="120" w:line="240" w:lineRule="auto"/>
        <w:jc w:val="center"/>
        <w:outlineLvl w:val="0"/>
        <w:rPr>
          <w:rFonts w:ascii="Times New Roman" w:eastAsiaTheme="majorEastAsia" w:hAnsi="Times New Roman" w:cs="Times New Roman"/>
          <w:sz w:val="32"/>
          <w:szCs w:val="24"/>
          <w:lang w:val="en-CA"/>
        </w:rPr>
      </w:pPr>
      <w:r w:rsidRPr="00493775">
        <w:rPr>
          <w:rFonts w:ascii="Times New Roman" w:eastAsiaTheme="majorEastAsia" w:hAnsi="Times New Roman" w:cs="Times New Roman"/>
          <w:sz w:val="32"/>
          <w:szCs w:val="24"/>
          <w:lang w:val="en-CA"/>
        </w:rPr>
        <w:t>Annex 2: What We Heard</w:t>
      </w:r>
    </w:p>
    <w:p w:rsidR="00C224BE" w:rsidRPr="00493775" w:rsidRDefault="00C224BE" w:rsidP="00493775">
      <w:pPr>
        <w:keepNext/>
        <w:keepLines/>
        <w:spacing w:before="120" w:after="120" w:line="240" w:lineRule="auto"/>
        <w:jc w:val="center"/>
        <w:outlineLvl w:val="0"/>
        <w:rPr>
          <w:rFonts w:ascii="Times New Roman" w:eastAsiaTheme="majorEastAsia" w:hAnsi="Times New Roman" w:cs="Times New Roman"/>
          <w:sz w:val="32"/>
          <w:szCs w:val="24"/>
          <w:lang w:val="en-CA"/>
        </w:rPr>
      </w:pPr>
      <w:r w:rsidRPr="00493775">
        <w:rPr>
          <w:rFonts w:ascii="Times New Roman" w:eastAsiaTheme="majorEastAsia" w:hAnsi="Times New Roman" w:cs="Times New Roman"/>
          <w:sz w:val="32"/>
          <w:szCs w:val="24"/>
          <w:lang w:val="en-CA"/>
        </w:rPr>
        <w:t>Engagement with Civil Society Organizations and Indigenous Groups</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b/>
          <w:sz w:val="28"/>
          <w:szCs w:val="24"/>
          <w:lang w:val="en-CA"/>
        </w:rPr>
        <w:t xml:space="preserve">Background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In pr</w:t>
      </w:r>
      <w:r w:rsidR="00D40329">
        <w:rPr>
          <w:rFonts w:ascii="Times New Roman" w:hAnsi="Times New Roman" w:cs="Times New Roman"/>
          <w:sz w:val="24"/>
          <w:szCs w:val="24"/>
          <w:lang w:val="en-CA"/>
        </w:rPr>
        <w:t>eparation of Canada’s combined Fifth and Sixth R</w:t>
      </w:r>
      <w:r w:rsidRPr="00493775">
        <w:rPr>
          <w:rFonts w:ascii="Times New Roman" w:hAnsi="Times New Roman" w:cs="Times New Roman"/>
          <w:sz w:val="24"/>
          <w:szCs w:val="24"/>
          <w:lang w:val="en-CA"/>
        </w:rPr>
        <w:t xml:space="preserve">eport on the </w:t>
      </w:r>
      <w:r w:rsidR="00D40329">
        <w:rPr>
          <w:rFonts w:ascii="Times New Roman" w:hAnsi="Times New Roman" w:cs="Times New Roman"/>
          <w:i/>
          <w:sz w:val="24"/>
          <w:szCs w:val="24"/>
          <w:lang w:val="en-CA"/>
        </w:rPr>
        <w:t>Convention on</w:t>
      </w:r>
      <w:r w:rsidRPr="00493775">
        <w:rPr>
          <w:rFonts w:ascii="Times New Roman" w:hAnsi="Times New Roman" w:cs="Times New Roman"/>
          <w:i/>
          <w:sz w:val="24"/>
          <w:szCs w:val="24"/>
          <w:lang w:val="en-CA"/>
        </w:rPr>
        <w:t xml:space="preserve"> the Rights of the Child</w:t>
      </w:r>
      <w:r w:rsidR="007834A2">
        <w:rPr>
          <w:rFonts w:ascii="Times New Roman" w:hAnsi="Times New Roman" w:cs="Times New Roman"/>
          <w:sz w:val="24"/>
          <w:szCs w:val="24"/>
          <w:lang w:val="en-CA"/>
        </w:rPr>
        <w:t xml:space="preserve"> (CRC) (“Canada’s r</w:t>
      </w:r>
      <w:r w:rsidRPr="00493775">
        <w:rPr>
          <w:rFonts w:ascii="Times New Roman" w:hAnsi="Times New Roman" w:cs="Times New Roman"/>
          <w:sz w:val="24"/>
          <w:szCs w:val="24"/>
          <w:lang w:val="en-CA"/>
        </w:rPr>
        <w:t xml:space="preserve">eport”), Canada consulted civil society organizations (CSOs), National Indigenous Organizations (NIOs) and Indigenous groups on three separate occasions.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First, in April 2017, Canada in</w:t>
      </w:r>
      <w:bookmarkStart w:id="0" w:name="_GoBack"/>
      <w:bookmarkEnd w:id="0"/>
      <w:r w:rsidRPr="00493775">
        <w:rPr>
          <w:rFonts w:ascii="Times New Roman" w:hAnsi="Times New Roman" w:cs="Times New Roman"/>
          <w:sz w:val="24"/>
          <w:szCs w:val="24"/>
          <w:lang w:val="en-CA"/>
        </w:rPr>
        <w:t>vited a group of organizations</w:t>
      </w:r>
      <w:r w:rsidRPr="00493775">
        <w:rPr>
          <w:rFonts w:ascii="Times New Roman" w:hAnsi="Times New Roman" w:cs="Times New Roman"/>
          <w:sz w:val="24"/>
          <w:szCs w:val="24"/>
          <w:vertAlign w:val="superscript"/>
          <w:lang w:val="en-CA"/>
        </w:rPr>
        <w:footnoteReference w:id="1"/>
      </w:r>
      <w:r w:rsidRPr="00493775">
        <w:rPr>
          <w:rFonts w:ascii="Times New Roman" w:hAnsi="Times New Roman" w:cs="Times New Roman"/>
          <w:sz w:val="24"/>
          <w:szCs w:val="24"/>
          <w:lang w:val="en-CA"/>
        </w:rPr>
        <w:t xml:space="preserve"> to an informal discussion on how it might engage with civil society and Indigenous groups to identify the most pressing children’s rights issues on which Canada’s report to the UN should focus. The discussion also covered possible approaches for engaging children and youth in Canada and measures to improve youth engagement.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Second, in September 2017, the Continuing Committee of Officials on Human Rights (CCOHR) sought input on the draft outline of </w:t>
      </w:r>
      <w:r w:rsidR="007F3358" w:rsidRPr="00493775">
        <w:rPr>
          <w:rFonts w:ascii="Times New Roman" w:hAnsi="Times New Roman" w:cs="Times New Roman"/>
          <w:sz w:val="24"/>
          <w:szCs w:val="24"/>
          <w:lang w:val="en-CA"/>
        </w:rPr>
        <w:t xml:space="preserve">Canada’s </w:t>
      </w:r>
      <w:r w:rsidRPr="00493775">
        <w:rPr>
          <w:rFonts w:ascii="Times New Roman" w:hAnsi="Times New Roman" w:cs="Times New Roman"/>
          <w:sz w:val="24"/>
          <w:szCs w:val="24"/>
          <w:lang w:val="en-CA"/>
        </w:rPr>
        <w:t xml:space="preserve">report from NIOs, Indigenous groups and civil society organizations. The CCOHR received valuable input from one NIO, one Indigenous group and ten </w:t>
      </w:r>
      <w:r w:rsidR="00643803">
        <w:rPr>
          <w:rFonts w:ascii="Times New Roman" w:hAnsi="Times New Roman" w:cs="Times New Roman"/>
          <w:sz w:val="24"/>
          <w:szCs w:val="24"/>
          <w:lang w:val="en-CA"/>
        </w:rPr>
        <w:t>CSOs</w:t>
      </w:r>
      <w:r w:rsidRPr="00493775">
        <w:rPr>
          <w:rFonts w:ascii="Times New Roman" w:hAnsi="Times New Roman" w:cs="Times New Roman"/>
          <w:sz w:val="24"/>
          <w:szCs w:val="24"/>
          <w:vertAlign w:val="superscript"/>
          <w:lang w:val="en-CA"/>
        </w:rPr>
        <w:footnoteReference w:id="2"/>
      </w:r>
      <w:r w:rsidRPr="00493775">
        <w:rPr>
          <w:rFonts w:ascii="Times New Roman" w:hAnsi="Times New Roman" w:cs="Times New Roman"/>
          <w:sz w:val="24"/>
          <w:szCs w:val="24"/>
          <w:lang w:val="en-CA"/>
        </w:rPr>
        <w:t xml:space="preserve"> to help identify key issues and prioritize them for inclusion in the report, as well as to identify the successes and challenges related to those priority issues.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Final</w:t>
      </w:r>
      <w:r w:rsidR="007834A2">
        <w:rPr>
          <w:rFonts w:ascii="Times New Roman" w:hAnsi="Times New Roman" w:cs="Times New Roman"/>
          <w:sz w:val="24"/>
          <w:szCs w:val="24"/>
          <w:lang w:val="en-CA"/>
        </w:rPr>
        <w:t>ly, as the outline of Canada’s r</w:t>
      </w:r>
      <w:r w:rsidRPr="00493775">
        <w:rPr>
          <w:rFonts w:ascii="Times New Roman" w:hAnsi="Times New Roman" w:cs="Times New Roman"/>
          <w:sz w:val="24"/>
          <w:szCs w:val="24"/>
          <w:lang w:val="en-CA"/>
        </w:rPr>
        <w:t>eport was developed based on feedback received from NIOs, Indigenous groups and civil society organizations</w:t>
      </w:r>
      <w:r w:rsidRPr="00493775">
        <w:rPr>
          <w:rFonts w:ascii="Times New Roman" w:hAnsi="Times New Roman" w:cs="Times New Roman"/>
          <w:sz w:val="24"/>
          <w:szCs w:val="24"/>
          <w:vertAlign w:val="superscript"/>
          <w:lang w:val="en-CA"/>
        </w:rPr>
        <w:footnoteReference w:id="3"/>
      </w:r>
      <w:r w:rsidRPr="00493775">
        <w:rPr>
          <w:rFonts w:ascii="Times New Roman" w:hAnsi="Times New Roman" w:cs="Times New Roman"/>
          <w:sz w:val="24"/>
          <w:szCs w:val="24"/>
          <w:lang w:val="en-CA"/>
        </w:rPr>
        <w:t xml:space="preserve">, their comments were sought on the final report outline in early June 2018. </w:t>
      </w:r>
    </w:p>
    <w:p w:rsidR="00C224BE" w:rsidRPr="00493775" w:rsidRDefault="00C224BE" w:rsidP="00D74E9A">
      <w:pPr>
        <w:spacing w:before="240" w:after="240" w:line="240" w:lineRule="auto"/>
        <w:rPr>
          <w:rFonts w:ascii="Times New Roman" w:hAnsi="Times New Roman" w:cs="Times New Roman"/>
          <w:sz w:val="24"/>
          <w:szCs w:val="24"/>
        </w:rPr>
      </w:pPr>
      <w:r w:rsidRPr="00493775">
        <w:rPr>
          <w:rFonts w:ascii="Times New Roman" w:hAnsi="Times New Roman" w:cs="Times New Roman"/>
          <w:sz w:val="24"/>
          <w:szCs w:val="24"/>
          <w:lang w:val="en-CA"/>
        </w:rPr>
        <w:t>This annex provides a summary of the views that Canada received at the informal discussion</w:t>
      </w:r>
      <w:r w:rsidR="007F3358" w:rsidRPr="00493775">
        <w:rPr>
          <w:rFonts w:ascii="Times New Roman" w:hAnsi="Times New Roman" w:cs="Times New Roman"/>
          <w:sz w:val="24"/>
          <w:szCs w:val="24"/>
          <w:lang w:val="en-CA"/>
        </w:rPr>
        <w:t xml:space="preserve">, and in relation to Canada’s </w:t>
      </w:r>
      <w:r w:rsidRPr="00493775">
        <w:rPr>
          <w:rFonts w:ascii="Times New Roman" w:hAnsi="Times New Roman" w:cs="Times New Roman"/>
          <w:sz w:val="24"/>
          <w:szCs w:val="24"/>
          <w:lang w:val="en-CA"/>
        </w:rPr>
        <w:t xml:space="preserve">report outline. The summary does not purport to be comprehensive, but rather provides examples of input received from organizations as to their children’s rights priorities and views on how consultations should be conducted in the development of Canada’s CRC reports going forward. </w:t>
      </w:r>
      <w:r w:rsidRPr="00493775">
        <w:rPr>
          <w:rFonts w:ascii="Times New Roman" w:hAnsi="Times New Roman" w:cs="Times New Roman"/>
          <w:sz w:val="24"/>
          <w:szCs w:val="24"/>
        </w:rPr>
        <w:t xml:space="preserve">For ease of reference, this annex is organized under the same thematic headings as </w:t>
      </w:r>
      <w:r w:rsidR="007834A2">
        <w:rPr>
          <w:rFonts w:ascii="Times New Roman" w:hAnsi="Times New Roman" w:cs="Times New Roman"/>
          <w:sz w:val="24"/>
          <w:szCs w:val="24"/>
        </w:rPr>
        <w:t>they appear in Canada’s r</w:t>
      </w:r>
      <w:r w:rsidRPr="00493775">
        <w:rPr>
          <w:rFonts w:ascii="Times New Roman" w:hAnsi="Times New Roman" w:cs="Times New Roman"/>
          <w:sz w:val="24"/>
          <w:szCs w:val="24"/>
        </w:rPr>
        <w:t>eport.</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b/>
          <w:sz w:val="28"/>
          <w:szCs w:val="24"/>
          <w:lang w:val="en-CA"/>
        </w:rPr>
        <w:t>Methodology and Engagement</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Participating organizations indicated that no report was released publically on Canada’s progress, or challenges encountered, in implementing the Concluding Observations on Canada’s combined </w:t>
      </w:r>
      <w:r w:rsidR="00EB5076">
        <w:rPr>
          <w:rFonts w:ascii="Times New Roman" w:hAnsi="Times New Roman" w:cs="Times New Roman"/>
          <w:sz w:val="24"/>
          <w:szCs w:val="24"/>
          <w:lang w:val="en-CA"/>
        </w:rPr>
        <w:lastRenderedPageBreak/>
        <w:t>third</w:t>
      </w:r>
      <w:r w:rsidRPr="00493775">
        <w:rPr>
          <w:rFonts w:ascii="Times New Roman" w:hAnsi="Times New Roman" w:cs="Times New Roman"/>
          <w:sz w:val="24"/>
          <w:szCs w:val="24"/>
          <w:lang w:val="en-CA"/>
        </w:rPr>
        <w:t xml:space="preserve"> an</w:t>
      </w:r>
      <w:r w:rsidR="00EB5076">
        <w:rPr>
          <w:rFonts w:ascii="Times New Roman" w:hAnsi="Times New Roman" w:cs="Times New Roman"/>
          <w:sz w:val="24"/>
          <w:szCs w:val="24"/>
          <w:lang w:val="en-CA"/>
        </w:rPr>
        <w:t>d fourth</w:t>
      </w:r>
      <w:r w:rsidRPr="00493775">
        <w:rPr>
          <w:rFonts w:ascii="Times New Roman" w:hAnsi="Times New Roman" w:cs="Times New Roman"/>
          <w:sz w:val="24"/>
          <w:szCs w:val="24"/>
          <w:lang w:val="en-CA"/>
        </w:rPr>
        <w:t xml:space="preserve"> periodic report. They noted that to foster buy-in and to make consultations effective, organizations must be given sufficient time to provide feedback and follow-up.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Many organizations indicated that the implementation of an improved and streamlined reporting process, in which data is shared and analysis conducted openly, would foster improved dialogue. Common outcome objectives should be identified, in collaboration with governments, to collect information that is relevant to children in Canada. As such, it was suggested that an environmental scan of existing tools/databases should be conducted to identify cross-jurisdictional data that is relevant </w:t>
      </w:r>
      <w:r w:rsidR="007F3358" w:rsidRPr="00493775">
        <w:rPr>
          <w:rFonts w:ascii="Times New Roman" w:hAnsi="Times New Roman" w:cs="Times New Roman"/>
          <w:sz w:val="24"/>
          <w:szCs w:val="24"/>
          <w:lang w:val="en-CA"/>
        </w:rPr>
        <w:t xml:space="preserve">and </w:t>
      </w:r>
      <w:r w:rsidRPr="00493775">
        <w:rPr>
          <w:rFonts w:ascii="Times New Roman" w:hAnsi="Times New Roman" w:cs="Times New Roman"/>
          <w:sz w:val="24"/>
          <w:szCs w:val="24"/>
          <w:lang w:val="en-CA"/>
        </w:rPr>
        <w:t>use</w:t>
      </w:r>
      <w:r w:rsidR="007F3358" w:rsidRPr="00493775">
        <w:rPr>
          <w:rFonts w:ascii="Times New Roman" w:hAnsi="Times New Roman" w:cs="Times New Roman"/>
          <w:sz w:val="24"/>
          <w:szCs w:val="24"/>
          <w:lang w:val="en-CA"/>
        </w:rPr>
        <w:t>ful</w:t>
      </w:r>
      <w:r w:rsidRPr="00493775">
        <w:rPr>
          <w:rFonts w:ascii="Times New Roman" w:hAnsi="Times New Roman" w:cs="Times New Roman"/>
          <w:sz w:val="24"/>
          <w:szCs w:val="24"/>
          <w:lang w:val="en-CA"/>
        </w:rPr>
        <w:t xml:space="preserve"> to develop indicators. Furthermore, some organizations noted that it would be valuable to create an online database that could be populated by either individuals or non-governmental organizations (NGOs). Such a database would further strengthen governments’ capacity to identify emerging issues, and would allow for more efficient follow-up. Finally, it was suggested that an NGO or government could create and maintain a website to show progress on specific indicators and publish periodic reports on advancements and challenges.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Participants raised possible options for engaging with children, in collaboration with government agencies, partners, stakeholders and NGOs, on topics of particular importance, such as the promotion of the CRC, how to better inform children on issues, and how to engage them on issues they think are important. </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b/>
          <w:sz w:val="28"/>
          <w:szCs w:val="24"/>
          <w:lang w:val="en-CA"/>
        </w:rPr>
        <w:t>General Measures</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Some organizations reiterated the importance of including information on </w:t>
      </w:r>
      <w:r w:rsidR="005159DD" w:rsidRPr="00493775">
        <w:rPr>
          <w:rFonts w:ascii="Times New Roman" w:hAnsi="Times New Roman" w:cs="Times New Roman"/>
          <w:sz w:val="24"/>
          <w:szCs w:val="24"/>
          <w:lang w:val="en-CA"/>
        </w:rPr>
        <w:t>the g</w:t>
      </w:r>
      <w:r w:rsidRPr="00493775">
        <w:rPr>
          <w:rFonts w:ascii="Times New Roman" w:hAnsi="Times New Roman" w:cs="Times New Roman"/>
          <w:sz w:val="24"/>
          <w:szCs w:val="24"/>
          <w:lang w:val="en-CA"/>
        </w:rPr>
        <w:t xml:space="preserve">overnment’s position on a Federal Child’s Ombudsman in Canada, including any steps taken or progress made towards its establishment.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One organization highlighted that any improvements made to the coordinating mechanisms for CRC implementation should be included in </w:t>
      </w:r>
      <w:r w:rsidR="005539A2" w:rsidRPr="00493775">
        <w:rPr>
          <w:rFonts w:ascii="Times New Roman" w:hAnsi="Times New Roman" w:cs="Times New Roman"/>
          <w:sz w:val="24"/>
          <w:szCs w:val="24"/>
          <w:lang w:val="en-CA"/>
        </w:rPr>
        <w:t>Canada’s</w:t>
      </w:r>
      <w:r w:rsidR="007834A2">
        <w:rPr>
          <w:rFonts w:ascii="Times New Roman" w:hAnsi="Times New Roman" w:cs="Times New Roman"/>
          <w:sz w:val="24"/>
          <w:szCs w:val="24"/>
          <w:lang w:val="en-CA"/>
        </w:rPr>
        <w:t xml:space="preserve"> r</w:t>
      </w:r>
      <w:r w:rsidRPr="00493775">
        <w:rPr>
          <w:rFonts w:ascii="Times New Roman" w:hAnsi="Times New Roman" w:cs="Times New Roman"/>
          <w:sz w:val="24"/>
          <w:szCs w:val="24"/>
          <w:lang w:val="en-CA"/>
        </w:rPr>
        <w:t xml:space="preserve">eport, as well as any asset-based approaches to resources and public accountability.  Organizations also highlighted the need to bring forward the lack of national level data (e.g., child abuse and neglect) and disaggregated data (e.g., sexual orientation, gender identity) to analyze and evaluate program efficiency on diverse populations of children on a number of key issues.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Finally, issues related to the dissemination of knowledge about the CRC were identified as important. One organization asked that the role of municipalities in implementing t</w:t>
      </w:r>
      <w:r w:rsidR="007834A2">
        <w:rPr>
          <w:rFonts w:ascii="Times New Roman" w:hAnsi="Times New Roman" w:cs="Times New Roman"/>
          <w:sz w:val="24"/>
          <w:szCs w:val="24"/>
          <w:lang w:val="en-CA"/>
        </w:rPr>
        <w:t>he CRC be included in Canada’s r</w:t>
      </w:r>
      <w:r w:rsidRPr="00493775">
        <w:rPr>
          <w:rFonts w:ascii="Times New Roman" w:hAnsi="Times New Roman" w:cs="Times New Roman"/>
          <w:sz w:val="24"/>
          <w:szCs w:val="24"/>
          <w:lang w:val="en-CA"/>
        </w:rPr>
        <w:t>eport.</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b/>
          <w:sz w:val="28"/>
          <w:szCs w:val="24"/>
          <w:lang w:val="en-CA"/>
        </w:rPr>
        <w:t xml:space="preserve">General Principles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sz w:val="28"/>
          <w:szCs w:val="24"/>
          <w:lang w:val="en-CA"/>
        </w:rPr>
        <w:t>Non-discrimination</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Several organizations noted the need to highlight disparities in access to government services, specifically for </w:t>
      </w:r>
      <w:proofErr w:type="gramStart"/>
      <w:r w:rsidRPr="00493775">
        <w:rPr>
          <w:rFonts w:ascii="Times New Roman" w:hAnsi="Times New Roman" w:cs="Times New Roman"/>
          <w:sz w:val="24"/>
          <w:szCs w:val="24"/>
          <w:lang w:val="en-CA"/>
        </w:rPr>
        <w:t>Trans</w:t>
      </w:r>
      <w:proofErr w:type="gramEnd"/>
      <w:r w:rsidRPr="00493775">
        <w:rPr>
          <w:rFonts w:ascii="Times New Roman" w:hAnsi="Times New Roman" w:cs="Times New Roman"/>
          <w:sz w:val="24"/>
          <w:szCs w:val="24"/>
          <w:lang w:val="en-CA"/>
        </w:rPr>
        <w:t xml:space="preserve"> children, Indigenous and Black Canadian children, as well as information on equity impact analyses.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lastRenderedPageBreak/>
        <w:t>Best Interests of the Child</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In relation to the best interests of the child, two organizations stated that they would value discussion on judicial and administrative decisions, as well as on detention or deportation of minors under the </w:t>
      </w:r>
      <w:r w:rsidRPr="00493775">
        <w:rPr>
          <w:rFonts w:ascii="Times New Roman" w:hAnsi="Times New Roman" w:cs="Times New Roman"/>
          <w:i/>
          <w:sz w:val="24"/>
          <w:szCs w:val="24"/>
          <w:lang w:val="en-CA"/>
        </w:rPr>
        <w:t>Immigration and Refugee Protection Act</w:t>
      </w:r>
      <w:r w:rsidRPr="00493775">
        <w:rPr>
          <w:rFonts w:ascii="Times New Roman" w:hAnsi="Times New Roman" w:cs="Times New Roman"/>
          <w:sz w:val="24"/>
          <w:szCs w:val="24"/>
          <w:lang w:val="en-CA"/>
        </w:rPr>
        <w:t>.</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Respect of the views of the child</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Two organizations requested the inclusion of targeted information on respect of the views of the child in matters relating to child custody, immigration and criminal justice. </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b/>
          <w:sz w:val="28"/>
          <w:szCs w:val="24"/>
          <w:lang w:val="en-CA"/>
        </w:rPr>
        <w:t xml:space="preserve">Civil Rights and Freedoms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 xml:space="preserve">Preservation of Identity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One Indigenous group noted the need for revitalization of Indigenous culture and language for off-reserve Indigenous children. Similarly, one group asked for a review of measures preserving the cultural identity of Indigenous and racialized children by prioritizing any out-of-home placements in an environment that maintains cultural connections.</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Violence against Children</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Violence against children was raised as a key human rights issues by almost all of the organizations who provided feedback. A general call for a national strategy on prevention of all forms of violence was made. Some organizations called for targeted interventions, such as measures on bullying and cyber-bullying, gang violence, protection of the bodily integrity and autonomy of intersex children, safe neighbourhood initiatives and increased support for victims of violence.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Corporal Punishment</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Three organizations raised a need to address possible reform of section 43 of the </w:t>
      </w:r>
      <w:r w:rsidRPr="00493775">
        <w:rPr>
          <w:rFonts w:ascii="Times New Roman" w:hAnsi="Times New Roman" w:cs="Times New Roman"/>
          <w:i/>
          <w:sz w:val="24"/>
          <w:szCs w:val="24"/>
          <w:lang w:val="en-CA"/>
        </w:rPr>
        <w:t>Criminal Code</w:t>
      </w:r>
      <w:r w:rsidRPr="00493775">
        <w:rPr>
          <w:rFonts w:ascii="Times New Roman" w:hAnsi="Times New Roman" w:cs="Times New Roman"/>
          <w:sz w:val="24"/>
          <w:szCs w:val="24"/>
          <w:lang w:val="en-CA"/>
        </w:rPr>
        <w:t xml:space="preserve">, regarding corporal punishment of children.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 xml:space="preserve">Sexual Exploitation and Abuse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Some organizations noted successes in addressing sexual exploitation and abuse of children in Canada through legislative improvements (e.g., mandatory minimum sentences for all child sexual offenses, Alberta’s </w:t>
      </w:r>
      <w:r w:rsidR="00A82699" w:rsidRPr="00A82699">
        <w:rPr>
          <w:rFonts w:ascii="Times New Roman" w:hAnsi="Times New Roman" w:cs="Times New Roman"/>
          <w:i/>
          <w:sz w:val="24"/>
          <w:szCs w:val="24"/>
          <w:lang w:val="en-CA"/>
        </w:rPr>
        <w:t>Protecting Victims of Non-consensual dist</w:t>
      </w:r>
      <w:r w:rsidR="00A82699">
        <w:rPr>
          <w:rFonts w:ascii="Times New Roman" w:hAnsi="Times New Roman" w:cs="Times New Roman"/>
          <w:i/>
          <w:sz w:val="24"/>
          <w:szCs w:val="24"/>
          <w:lang w:val="en-CA"/>
        </w:rPr>
        <w:t>ribution of Intimate Images Act</w:t>
      </w:r>
      <w:r w:rsidRPr="00493775">
        <w:rPr>
          <w:rFonts w:ascii="Times New Roman" w:hAnsi="Times New Roman" w:cs="Times New Roman"/>
          <w:sz w:val="24"/>
          <w:szCs w:val="24"/>
          <w:lang w:val="en-CA"/>
        </w:rPr>
        <w:t>) and in improvements to data collection. However, they mentioned that insufficient police resources and the adversarial nature of the justice system still prove to be barriers to victims coming forward. Also, one organization highlighted a need to focus on privacy rights, particularly on the Internet, as privacy rights are perceived as protecting abusers. In a broader sense, technology was noted as facilitating abuse and exploitation.</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b/>
          <w:sz w:val="28"/>
          <w:szCs w:val="24"/>
          <w:lang w:val="en-CA"/>
        </w:rPr>
        <w:lastRenderedPageBreak/>
        <w:t xml:space="preserve">Children Deprived of a Family Environment </w:t>
      </w:r>
    </w:p>
    <w:p w:rsidR="00C224BE" w:rsidRPr="00493775" w:rsidRDefault="00C224BE" w:rsidP="00D74E9A">
      <w:pPr>
        <w:spacing w:before="240" w:after="240" w:line="240" w:lineRule="auto"/>
        <w:rPr>
          <w:rFonts w:ascii="Times New Roman" w:hAnsi="Times New Roman" w:cs="Times New Roman"/>
          <w:sz w:val="28"/>
          <w:szCs w:val="24"/>
          <w:lang w:val="en-CA"/>
        </w:rPr>
      </w:pPr>
      <w:r w:rsidRPr="00493775">
        <w:rPr>
          <w:rFonts w:ascii="Times New Roman" w:hAnsi="Times New Roman" w:cs="Times New Roman"/>
          <w:sz w:val="28"/>
          <w:szCs w:val="24"/>
          <w:lang w:val="en-CA"/>
        </w:rPr>
        <w:t>Out of Home Care</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Children in care was raised as a key issue by many organizations. Particular attention was drawn to the correlation between placement in child welfare institutions and youth homelessness, as well as the need to preserve the identity and culture of Indigenous and Black Canadian children in care. In addition, organizations emphasized that </w:t>
      </w:r>
      <w:r w:rsidR="00B85400" w:rsidRPr="00493775">
        <w:rPr>
          <w:rFonts w:ascii="Times New Roman" w:hAnsi="Times New Roman" w:cs="Times New Roman"/>
          <w:sz w:val="24"/>
          <w:szCs w:val="24"/>
          <w:lang w:val="en-CA"/>
        </w:rPr>
        <w:t>Canada’s</w:t>
      </w:r>
      <w:r w:rsidR="007834A2">
        <w:rPr>
          <w:rFonts w:ascii="Times New Roman" w:hAnsi="Times New Roman" w:cs="Times New Roman"/>
          <w:sz w:val="24"/>
          <w:szCs w:val="24"/>
          <w:lang w:val="en-CA"/>
        </w:rPr>
        <w:t xml:space="preserve"> r</w:t>
      </w:r>
      <w:r w:rsidRPr="00493775">
        <w:rPr>
          <w:rFonts w:ascii="Times New Roman" w:hAnsi="Times New Roman" w:cs="Times New Roman"/>
          <w:sz w:val="24"/>
          <w:szCs w:val="24"/>
          <w:lang w:val="en-CA"/>
        </w:rPr>
        <w:t xml:space="preserve">eport should analyze methods by which alternative care agencies can work with families, with a focus on Black Canadian and Indigenous families. More broadly, some groups requested that information be added regarding the process of placing children in care, the conduct of assessments by competent teams and judicial review of cases. </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Regarding Indigenous children in care, many organizations requ</w:t>
      </w:r>
      <w:r w:rsidR="005539A2" w:rsidRPr="00493775">
        <w:rPr>
          <w:rFonts w:ascii="Times New Roman" w:hAnsi="Times New Roman" w:cs="Times New Roman"/>
          <w:sz w:val="24"/>
          <w:szCs w:val="24"/>
          <w:lang w:val="en-CA"/>
        </w:rPr>
        <w:t>ested that Canada’s</w:t>
      </w:r>
      <w:r w:rsidR="007834A2">
        <w:rPr>
          <w:rFonts w:ascii="Times New Roman" w:hAnsi="Times New Roman" w:cs="Times New Roman"/>
          <w:sz w:val="24"/>
          <w:szCs w:val="24"/>
          <w:lang w:val="en-CA"/>
        </w:rPr>
        <w:t xml:space="preserve"> r</w:t>
      </w:r>
      <w:r w:rsidRPr="00493775">
        <w:rPr>
          <w:rFonts w:ascii="Times New Roman" w:hAnsi="Times New Roman" w:cs="Times New Roman"/>
          <w:sz w:val="24"/>
          <w:szCs w:val="24"/>
          <w:lang w:val="en-CA"/>
        </w:rPr>
        <w:t xml:space="preserve">eport summarize the progress made on implementing the Canadian Human Rights Tribunal’s decision on the underfunding of child services on reserve, Jordan’s Principle, as well as the recommendations of the Truth and Reconciliation Commission. Further, it was noted that </w:t>
      </w:r>
      <w:r w:rsidR="005539A2" w:rsidRPr="00493775">
        <w:rPr>
          <w:rFonts w:ascii="Times New Roman" w:hAnsi="Times New Roman" w:cs="Times New Roman"/>
          <w:sz w:val="24"/>
          <w:szCs w:val="24"/>
          <w:lang w:val="en-CA"/>
        </w:rPr>
        <w:t>the</w:t>
      </w:r>
      <w:r w:rsidRPr="00493775">
        <w:rPr>
          <w:rFonts w:ascii="Times New Roman" w:hAnsi="Times New Roman" w:cs="Times New Roman"/>
          <w:sz w:val="24"/>
          <w:szCs w:val="24"/>
          <w:lang w:val="en-CA"/>
        </w:rPr>
        <w:t xml:space="preserve"> report should discuss the availability of culturally appropriate services and support for children who are placed in care, with particular focus on Indigenous children, as well as Black Canadian children.  </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b/>
          <w:sz w:val="28"/>
          <w:szCs w:val="24"/>
          <w:lang w:val="en-CA"/>
        </w:rPr>
      </w:pPr>
      <w:r w:rsidRPr="00493775">
        <w:rPr>
          <w:rFonts w:ascii="Times New Roman" w:eastAsiaTheme="majorEastAsia" w:hAnsi="Times New Roman" w:cs="Times New Roman"/>
          <w:b/>
          <w:sz w:val="28"/>
          <w:szCs w:val="24"/>
          <w:lang w:val="en-CA"/>
        </w:rPr>
        <w:t>Disability, Basic Health and Welfare</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Children with Disabilities</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Two organizations highlighted the need for information on the issue of education of children with disabilities, including measures such as data collection, access to education and protection from violence.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Health</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Two organizations requested that information be provided with greater specificity on the topic of health in </w:t>
      </w:r>
      <w:r w:rsidR="00C83576" w:rsidRPr="00493775">
        <w:rPr>
          <w:rFonts w:ascii="Times New Roman" w:hAnsi="Times New Roman" w:cs="Times New Roman"/>
          <w:sz w:val="24"/>
          <w:szCs w:val="24"/>
          <w:lang w:val="en-CA"/>
        </w:rPr>
        <w:t xml:space="preserve">Canada’s </w:t>
      </w:r>
      <w:r w:rsidR="007834A2">
        <w:rPr>
          <w:rFonts w:ascii="Times New Roman" w:hAnsi="Times New Roman" w:cs="Times New Roman"/>
          <w:sz w:val="24"/>
          <w:szCs w:val="24"/>
          <w:lang w:val="en-CA"/>
        </w:rPr>
        <w:t>r</w:t>
      </w:r>
      <w:r w:rsidRPr="00493775">
        <w:rPr>
          <w:rFonts w:ascii="Times New Roman" w:hAnsi="Times New Roman" w:cs="Times New Roman"/>
          <w:sz w:val="24"/>
          <w:szCs w:val="24"/>
          <w:lang w:val="en-CA"/>
        </w:rPr>
        <w:t xml:space="preserve">eport, namely in regards to the right to health, user fees, breastfeeding education and measures taken to address the health issues arising from poor housing.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Mental Health</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The mental health of all children, with a focus on vulnerable children and those in care, was raised by seven org</w:t>
      </w:r>
      <w:r w:rsidR="00ED1FBB" w:rsidRPr="00493775">
        <w:rPr>
          <w:rFonts w:ascii="Times New Roman" w:hAnsi="Times New Roman" w:cs="Times New Roman"/>
          <w:sz w:val="24"/>
          <w:szCs w:val="24"/>
          <w:lang w:val="en-CA"/>
        </w:rPr>
        <w:t>anizations as a priority for Canada’s</w:t>
      </w:r>
      <w:r w:rsidRPr="00493775">
        <w:rPr>
          <w:rFonts w:ascii="Times New Roman" w:hAnsi="Times New Roman" w:cs="Times New Roman"/>
          <w:sz w:val="24"/>
          <w:szCs w:val="24"/>
          <w:lang w:val="en-CA"/>
        </w:rPr>
        <w:t xml:space="preserve"> report. Those organizations expressed an interest in measures to address Canada’s two-tiered health system and long wait times to access services.  Further, four groups requested information on measures taken to address over-use of psychotropic drugs in children. </w:t>
      </w:r>
    </w:p>
    <w:p w:rsidR="00C224BE" w:rsidRPr="00493775" w:rsidRDefault="00C224BE" w:rsidP="00D74E9A">
      <w:pPr>
        <w:keepNext/>
        <w:keepLines/>
        <w:spacing w:before="240" w:after="240" w:line="240" w:lineRule="auto"/>
        <w:outlineLvl w:val="2"/>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Standard of Living</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Two groups noted the importance of addressing inequities in housing, food and education. </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lastRenderedPageBreak/>
        <w:t>Education, Leisure and Cultural Activities</w:t>
      </w:r>
    </w:p>
    <w:p w:rsidR="00C224BE" w:rsidRPr="00493775"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 xml:space="preserve">Three organizations asked for specific elements to be included in the education section of </w:t>
      </w:r>
      <w:r w:rsidR="00ED3038" w:rsidRPr="00493775">
        <w:rPr>
          <w:rFonts w:ascii="Times New Roman" w:hAnsi="Times New Roman" w:cs="Times New Roman"/>
          <w:sz w:val="24"/>
          <w:szCs w:val="24"/>
          <w:lang w:val="en-CA"/>
        </w:rPr>
        <w:t>Canada’s</w:t>
      </w:r>
      <w:r w:rsidRPr="00493775">
        <w:rPr>
          <w:rFonts w:ascii="Times New Roman" w:hAnsi="Times New Roman" w:cs="Times New Roman"/>
          <w:sz w:val="24"/>
          <w:szCs w:val="24"/>
          <w:lang w:val="en-CA"/>
        </w:rPr>
        <w:t xml:space="preserve"> report, namely educational outcomes and disciplinary measures, including referrals to the police, the abolishment of user fees, and any increases in educational, cultural, sports and leisure activities and products for children to address isolation.</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 xml:space="preserve">Administration of Juvenile Justice </w:t>
      </w:r>
    </w:p>
    <w:p w:rsidR="00C224BE" w:rsidRPr="00493775" w:rsidRDefault="00C224BE" w:rsidP="00D74E9A">
      <w:pPr>
        <w:spacing w:before="240" w:after="240" w:line="240" w:lineRule="auto"/>
        <w:rPr>
          <w:rFonts w:ascii="Times New Roman" w:hAnsi="Times New Roman" w:cs="Times New Roman"/>
          <w:b/>
          <w:sz w:val="24"/>
          <w:szCs w:val="24"/>
          <w:lang w:val="en-CA"/>
        </w:rPr>
      </w:pPr>
      <w:r w:rsidRPr="00493775">
        <w:rPr>
          <w:rFonts w:ascii="Times New Roman" w:hAnsi="Times New Roman" w:cs="Times New Roman"/>
          <w:sz w:val="24"/>
          <w:szCs w:val="24"/>
          <w:lang w:val="en-CA"/>
        </w:rPr>
        <w:t xml:space="preserve">One organization raised the need for information on specific measures taken to provide culturally appropriate juvenile justice mechanisms and alternatives to detention for Black Canadian children. </w:t>
      </w:r>
    </w:p>
    <w:p w:rsidR="00C224BE" w:rsidRPr="00493775" w:rsidRDefault="00C224BE" w:rsidP="00D74E9A">
      <w:pPr>
        <w:keepNext/>
        <w:keepLines/>
        <w:spacing w:before="240" w:after="240" w:line="240" w:lineRule="auto"/>
        <w:outlineLvl w:val="1"/>
        <w:rPr>
          <w:rFonts w:ascii="Times New Roman" w:eastAsiaTheme="majorEastAsia" w:hAnsi="Times New Roman" w:cs="Times New Roman"/>
          <w:sz w:val="28"/>
          <w:szCs w:val="24"/>
          <w:lang w:val="en-CA"/>
        </w:rPr>
      </w:pPr>
      <w:r w:rsidRPr="00493775">
        <w:rPr>
          <w:rFonts w:ascii="Times New Roman" w:eastAsiaTheme="majorEastAsia" w:hAnsi="Times New Roman" w:cs="Times New Roman"/>
          <w:sz w:val="28"/>
          <w:szCs w:val="24"/>
          <w:lang w:val="en-CA"/>
        </w:rPr>
        <w:t>Other</w:t>
      </w:r>
    </w:p>
    <w:p w:rsidR="001741DA" w:rsidRPr="00D74E9A" w:rsidRDefault="00C224BE" w:rsidP="00D74E9A">
      <w:pPr>
        <w:spacing w:before="240" w:after="240" w:line="240" w:lineRule="auto"/>
        <w:rPr>
          <w:rFonts w:ascii="Times New Roman" w:hAnsi="Times New Roman" w:cs="Times New Roman"/>
          <w:sz w:val="24"/>
          <w:szCs w:val="24"/>
          <w:lang w:val="en-CA"/>
        </w:rPr>
      </w:pPr>
      <w:r w:rsidRPr="00493775">
        <w:rPr>
          <w:rFonts w:ascii="Times New Roman" w:hAnsi="Times New Roman" w:cs="Times New Roman"/>
          <w:sz w:val="24"/>
          <w:szCs w:val="24"/>
          <w:lang w:val="en-CA"/>
        </w:rPr>
        <w:t>Additional themes that participating organizations requested be addressed include prevention of radicalization, efforts to implement the United Nations Declaration on the Rights of Indigenous Peoples, and homelessness.</w:t>
      </w:r>
      <w:r w:rsidRPr="00D74E9A">
        <w:rPr>
          <w:rFonts w:ascii="Times New Roman" w:hAnsi="Times New Roman" w:cs="Times New Roman"/>
          <w:sz w:val="24"/>
          <w:szCs w:val="24"/>
          <w:lang w:val="en-CA"/>
        </w:rPr>
        <w:t xml:space="preserve">  </w:t>
      </w:r>
    </w:p>
    <w:sectPr w:rsidR="001741DA" w:rsidRPr="00D74E9A">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0C8" w:rsidRDefault="009E40C8" w:rsidP="00C224BE">
      <w:pPr>
        <w:spacing w:after="0" w:line="240" w:lineRule="auto"/>
      </w:pPr>
      <w:r>
        <w:separator/>
      </w:r>
    </w:p>
  </w:endnote>
  <w:endnote w:type="continuationSeparator" w:id="0">
    <w:p w:rsidR="009E40C8" w:rsidRDefault="009E40C8" w:rsidP="00C22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7284946"/>
      <w:docPartObj>
        <w:docPartGallery w:val="Page Numbers (Bottom of Page)"/>
        <w:docPartUnique/>
      </w:docPartObj>
    </w:sdtPr>
    <w:sdtEndPr>
      <w:rPr>
        <w:noProof/>
      </w:rPr>
    </w:sdtEndPr>
    <w:sdtContent>
      <w:p w:rsidR="008F0202" w:rsidRDefault="008F0202">
        <w:pPr>
          <w:pStyle w:val="Footer"/>
          <w:jc w:val="right"/>
        </w:pPr>
        <w:r>
          <w:fldChar w:fldCharType="begin"/>
        </w:r>
        <w:r>
          <w:instrText xml:space="preserve"> PAGE   \* MERGEFORMAT </w:instrText>
        </w:r>
        <w:r>
          <w:fldChar w:fldCharType="separate"/>
        </w:r>
        <w:r w:rsidR="007834A2">
          <w:rPr>
            <w:noProof/>
          </w:rPr>
          <w:t>5</w:t>
        </w:r>
        <w:r>
          <w:rPr>
            <w:noProof/>
          </w:rPr>
          <w:fldChar w:fldCharType="end"/>
        </w:r>
      </w:p>
    </w:sdtContent>
  </w:sdt>
  <w:p w:rsidR="008F0202" w:rsidRDefault="008F02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0C8" w:rsidRDefault="009E40C8" w:rsidP="00C224BE">
      <w:pPr>
        <w:spacing w:after="0" w:line="240" w:lineRule="auto"/>
      </w:pPr>
      <w:r>
        <w:separator/>
      </w:r>
    </w:p>
  </w:footnote>
  <w:footnote w:type="continuationSeparator" w:id="0">
    <w:p w:rsidR="009E40C8" w:rsidRDefault="009E40C8" w:rsidP="00C224BE">
      <w:pPr>
        <w:spacing w:after="0" w:line="240" w:lineRule="auto"/>
      </w:pPr>
      <w:r>
        <w:continuationSeparator/>
      </w:r>
    </w:p>
  </w:footnote>
  <w:footnote w:id="1">
    <w:p w:rsidR="00C224BE" w:rsidRPr="00D029B6" w:rsidRDefault="00C224BE" w:rsidP="00C224BE">
      <w:pPr>
        <w:pStyle w:val="FootnoteText"/>
        <w:rPr>
          <w:lang w:val="en-US"/>
        </w:rPr>
      </w:pPr>
      <w:r>
        <w:rPr>
          <w:rStyle w:val="FootnoteReference"/>
        </w:rPr>
        <w:footnoteRef/>
      </w:r>
      <w:r>
        <w:t xml:space="preserve"> </w:t>
      </w:r>
      <w:r w:rsidRPr="000B352C">
        <w:rPr>
          <w:rFonts w:ascii="Times New Roman" w:hAnsi="Times New Roman" w:cs="Times New Roman"/>
          <w:lang w:val="en-US"/>
        </w:rPr>
        <w:t xml:space="preserve">Landon Pearson </w:t>
      </w:r>
      <w:r w:rsidR="00704DBE">
        <w:rPr>
          <w:rFonts w:ascii="Times New Roman" w:hAnsi="Times New Roman" w:cs="Times New Roman"/>
          <w:lang w:val="en-US"/>
        </w:rPr>
        <w:t xml:space="preserve">Resource </w:t>
      </w:r>
      <w:r w:rsidRPr="000B352C">
        <w:rPr>
          <w:rFonts w:ascii="Times New Roman" w:hAnsi="Times New Roman" w:cs="Times New Roman"/>
          <w:lang w:val="en-US"/>
        </w:rPr>
        <w:t xml:space="preserve">Centre for the Study of Childhood and Children’s Rights (Carleton University); Canadian Coalition for the Rights </w:t>
      </w:r>
      <w:r w:rsidR="004B7AA0">
        <w:rPr>
          <w:rFonts w:ascii="Times New Roman" w:hAnsi="Times New Roman" w:cs="Times New Roman"/>
          <w:lang w:val="en-US"/>
        </w:rPr>
        <w:t>of Children</w:t>
      </w:r>
      <w:r w:rsidRPr="000B352C">
        <w:rPr>
          <w:rFonts w:ascii="Times New Roman" w:hAnsi="Times New Roman" w:cs="Times New Roman"/>
          <w:lang w:val="en-US"/>
        </w:rPr>
        <w:t xml:space="preserve">; Inuit </w:t>
      </w:r>
      <w:proofErr w:type="spellStart"/>
      <w:r w:rsidRPr="000B352C">
        <w:rPr>
          <w:rFonts w:ascii="Times New Roman" w:hAnsi="Times New Roman" w:cs="Times New Roman"/>
          <w:lang w:val="en-US"/>
        </w:rPr>
        <w:t>Tapiriit</w:t>
      </w:r>
      <w:proofErr w:type="spellEnd"/>
      <w:r w:rsidRPr="000B352C">
        <w:rPr>
          <w:rFonts w:ascii="Times New Roman" w:hAnsi="Times New Roman" w:cs="Times New Roman"/>
          <w:lang w:val="en-US"/>
        </w:rPr>
        <w:t xml:space="preserve"> </w:t>
      </w:r>
      <w:proofErr w:type="spellStart"/>
      <w:r w:rsidRPr="000B352C">
        <w:rPr>
          <w:rFonts w:ascii="Times New Roman" w:hAnsi="Times New Roman" w:cs="Times New Roman"/>
          <w:lang w:val="en-US"/>
        </w:rPr>
        <w:t>Kanatami</w:t>
      </w:r>
      <w:proofErr w:type="spellEnd"/>
      <w:r w:rsidRPr="000B352C">
        <w:rPr>
          <w:rFonts w:ascii="Times New Roman" w:hAnsi="Times New Roman" w:cs="Times New Roman"/>
          <w:lang w:val="en-US"/>
        </w:rPr>
        <w:t>; Assembly of First Nation</w:t>
      </w:r>
      <w:r w:rsidR="00704DBE">
        <w:rPr>
          <w:rFonts w:ascii="Times New Roman" w:hAnsi="Times New Roman" w:cs="Times New Roman"/>
          <w:lang w:val="en-US"/>
        </w:rPr>
        <w:t>s</w:t>
      </w:r>
      <w:r w:rsidRPr="000B352C">
        <w:rPr>
          <w:rFonts w:ascii="Times New Roman" w:hAnsi="Times New Roman" w:cs="Times New Roman"/>
          <w:lang w:val="en-US"/>
        </w:rPr>
        <w:t>; Métis Natio</w:t>
      </w:r>
      <w:r w:rsidR="00CD1DB1">
        <w:rPr>
          <w:rFonts w:ascii="Times New Roman" w:hAnsi="Times New Roman" w:cs="Times New Roman"/>
          <w:lang w:val="en-US"/>
        </w:rPr>
        <w:t xml:space="preserve">n; Children First Canada; UNICEF. </w:t>
      </w:r>
    </w:p>
  </w:footnote>
  <w:footnote w:id="2">
    <w:p w:rsidR="00C224BE" w:rsidRPr="00AD5C14" w:rsidRDefault="00C224BE" w:rsidP="00C224BE">
      <w:pPr>
        <w:pStyle w:val="FootnoteText"/>
        <w:rPr>
          <w:lang w:val="en-US"/>
        </w:rPr>
      </w:pPr>
      <w:r>
        <w:rPr>
          <w:rStyle w:val="FootnoteReference"/>
        </w:rPr>
        <w:footnoteRef/>
      </w:r>
      <w:r>
        <w:t xml:space="preserve"> </w:t>
      </w:r>
      <w:r w:rsidRPr="000B352C">
        <w:rPr>
          <w:rFonts w:ascii="Times New Roman" w:hAnsi="Times New Roman" w:cs="Times New Roman"/>
        </w:rPr>
        <w:t xml:space="preserve">Assembly of First Nations; Congress of Aboriginal Peoples; Black Legal Clinic; Canadian Commission for UNESCO; Canadian Centre for Child Protection; Canadian Coalition </w:t>
      </w:r>
      <w:r w:rsidR="00CD1DB1">
        <w:rPr>
          <w:rFonts w:ascii="Times New Roman" w:hAnsi="Times New Roman" w:cs="Times New Roman"/>
        </w:rPr>
        <w:t>for the Rights of Children</w:t>
      </w:r>
      <w:r w:rsidRPr="000B352C">
        <w:rPr>
          <w:rFonts w:ascii="Times New Roman" w:hAnsi="Times New Roman" w:cs="Times New Roman"/>
        </w:rPr>
        <w:t xml:space="preserve">; Carrefour action </w:t>
      </w:r>
      <w:proofErr w:type="spellStart"/>
      <w:r w:rsidRPr="000B352C">
        <w:rPr>
          <w:rFonts w:ascii="Times New Roman" w:hAnsi="Times New Roman" w:cs="Times New Roman"/>
        </w:rPr>
        <w:t>municipal</w:t>
      </w:r>
      <w:r w:rsidR="00EB5076">
        <w:rPr>
          <w:rFonts w:ascii="Times New Roman" w:hAnsi="Times New Roman" w:cs="Times New Roman"/>
        </w:rPr>
        <w:t>e</w:t>
      </w:r>
      <w:proofErr w:type="spellEnd"/>
      <w:r w:rsidRPr="000B352C">
        <w:rPr>
          <w:rFonts w:ascii="Times New Roman" w:hAnsi="Times New Roman" w:cs="Times New Roman"/>
        </w:rPr>
        <w:t xml:space="preserve"> et </w:t>
      </w:r>
      <w:proofErr w:type="spellStart"/>
      <w:r w:rsidRPr="000B352C">
        <w:rPr>
          <w:rFonts w:ascii="Times New Roman" w:hAnsi="Times New Roman" w:cs="Times New Roman"/>
        </w:rPr>
        <w:t>famille</w:t>
      </w:r>
      <w:proofErr w:type="spellEnd"/>
      <w:r w:rsidRPr="000B352C">
        <w:rPr>
          <w:rFonts w:ascii="Times New Roman" w:hAnsi="Times New Roman" w:cs="Times New Roman"/>
        </w:rPr>
        <w:t>; Chi</w:t>
      </w:r>
      <w:r w:rsidR="00D40329">
        <w:rPr>
          <w:rFonts w:ascii="Times New Roman" w:hAnsi="Times New Roman" w:cs="Times New Roman"/>
        </w:rPr>
        <w:t xml:space="preserve">ldren’s Mental Health Ontario; </w:t>
      </w:r>
      <w:proofErr w:type="spellStart"/>
      <w:r w:rsidR="00D40329">
        <w:rPr>
          <w:rFonts w:ascii="Times New Roman" w:hAnsi="Times New Roman" w:cs="Times New Roman"/>
        </w:rPr>
        <w:t>E</w:t>
      </w:r>
      <w:r w:rsidRPr="000B352C">
        <w:rPr>
          <w:rFonts w:ascii="Times New Roman" w:hAnsi="Times New Roman" w:cs="Times New Roman"/>
        </w:rPr>
        <w:t>gale</w:t>
      </w:r>
      <w:proofErr w:type="spellEnd"/>
      <w:r w:rsidR="00D40329">
        <w:rPr>
          <w:rFonts w:ascii="Times New Roman" w:hAnsi="Times New Roman" w:cs="Times New Roman"/>
        </w:rPr>
        <w:t xml:space="preserve"> Canada</w:t>
      </w:r>
      <w:r w:rsidRPr="000B352C">
        <w:rPr>
          <w:rFonts w:ascii="Times New Roman" w:hAnsi="Times New Roman" w:cs="Times New Roman"/>
        </w:rPr>
        <w:t>; Global Child; Landon Pe</w:t>
      </w:r>
      <w:r w:rsidR="00D40329">
        <w:rPr>
          <w:rFonts w:ascii="Times New Roman" w:hAnsi="Times New Roman" w:cs="Times New Roman"/>
        </w:rPr>
        <w:t>a</w:t>
      </w:r>
      <w:r w:rsidRPr="000B352C">
        <w:rPr>
          <w:rFonts w:ascii="Times New Roman" w:hAnsi="Times New Roman" w:cs="Times New Roman"/>
        </w:rPr>
        <w:t>rson</w:t>
      </w:r>
      <w:r w:rsidR="00CD1DB1">
        <w:rPr>
          <w:rFonts w:ascii="Times New Roman" w:hAnsi="Times New Roman" w:cs="Times New Roman"/>
        </w:rPr>
        <w:t xml:space="preserve"> Resource</w:t>
      </w:r>
      <w:r w:rsidRPr="000B352C">
        <w:rPr>
          <w:rFonts w:ascii="Times New Roman" w:hAnsi="Times New Roman" w:cs="Times New Roman"/>
        </w:rPr>
        <w:t xml:space="preserve"> Centre for the Study of Childhood and Children’s Rights (Carleton University)</w:t>
      </w:r>
      <w:r w:rsidR="00CD1DB1">
        <w:t xml:space="preserve">. </w:t>
      </w:r>
      <w:r>
        <w:t xml:space="preserve"> </w:t>
      </w:r>
    </w:p>
  </w:footnote>
  <w:footnote w:id="3">
    <w:p w:rsidR="00C224BE" w:rsidRPr="00AB0203" w:rsidRDefault="00C224BE" w:rsidP="00C224BE">
      <w:pPr>
        <w:pStyle w:val="FootnoteText"/>
        <w:rPr>
          <w:lang w:val="fr-CA"/>
        </w:rPr>
      </w:pPr>
      <w:r>
        <w:rPr>
          <w:rStyle w:val="FootnoteReference"/>
        </w:rPr>
        <w:footnoteRef/>
      </w:r>
      <w:r>
        <w:t xml:space="preserve"> </w:t>
      </w:r>
      <w:r w:rsidRPr="000B352C">
        <w:rPr>
          <w:rFonts w:ascii="Times New Roman" w:hAnsi="Times New Roman" w:cs="Times New Roman"/>
          <w:lang w:val="fr-CA"/>
        </w:rPr>
        <w:t xml:space="preserve">Idem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202" w:rsidRDefault="005E2A99">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4BE"/>
    <w:rsid w:val="00003A61"/>
    <w:rsid w:val="000B56BA"/>
    <w:rsid w:val="000C56E7"/>
    <w:rsid w:val="001741DA"/>
    <w:rsid w:val="00493775"/>
    <w:rsid w:val="004B7AA0"/>
    <w:rsid w:val="005159DD"/>
    <w:rsid w:val="005539A2"/>
    <w:rsid w:val="005E2A99"/>
    <w:rsid w:val="00643803"/>
    <w:rsid w:val="00704DBE"/>
    <w:rsid w:val="007834A2"/>
    <w:rsid w:val="007F3358"/>
    <w:rsid w:val="008F0202"/>
    <w:rsid w:val="009E40C8"/>
    <w:rsid w:val="00A82699"/>
    <w:rsid w:val="00B85400"/>
    <w:rsid w:val="00C224BE"/>
    <w:rsid w:val="00C83576"/>
    <w:rsid w:val="00CA7D02"/>
    <w:rsid w:val="00CD1DB1"/>
    <w:rsid w:val="00D40329"/>
    <w:rsid w:val="00D74E9A"/>
    <w:rsid w:val="00E4492A"/>
    <w:rsid w:val="00E44A6E"/>
    <w:rsid w:val="00EB5076"/>
    <w:rsid w:val="00ED1FBB"/>
    <w:rsid w:val="00ED3038"/>
    <w:rsid w:val="00ED5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413CE0-8956-4491-B0A9-A2653C1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C224BE"/>
    <w:pPr>
      <w:spacing w:after="0" w:line="240" w:lineRule="auto"/>
      <w:contextualSpacing/>
    </w:pPr>
    <w:rPr>
      <w:sz w:val="20"/>
      <w:szCs w:val="20"/>
      <w:lang w:val="en-CA"/>
    </w:rPr>
  </w:style>
  <w:style w:type="character" w:customStyle="1" w:styleId="FootnoteTextChar">
    <w:name w:val="Footnote Text Char"/>
    <w:basedOn w:val="DefaultParagraphFont"/>
    <w:link w:val="FootnoteText"/>
    <w:semiHidden/>
    <w:rsid w:val="00C224BE"/>
    <w:rPr>
      <w:sz w:val="20"/>
      <w:szCs w:val="20"/>
      <w:lang w:val="en-CA"/>
    </w:rPr>
  </w:style>
  <w:style w:type="character" w:styleId="FootnoteReference">
    <w:name w:val="footnote reference"/>
    <w:basedOn w:val="DefaultParagraphFont"/>
    <w:uiPriority w:val="99"/>
    <w:semiHidden/>
    <w:unhideWhenUsed/>
    <w:rsid w:val="00C224BE"/>
    <w:rPr>
      <w:vertAlign w:val="superscript"/>
    </w:rPr>
  </w:style>
  <w:style w:type="paragraph" w:styleId="Header">
    <w:name w:val="header"/>
    <w:basedOn w:val="Normal"/>
    <w:link w:val="HeaderChar"/>
    <w:uiPriority w:val="99"/>
    <w:unhideWhenUsed/>
    <w:rsid w:val="008F0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0202"/>
  </w:style>
  <w:style w:type="paragraph" w:styleId="Footer">
    <w:name w:val="footer"/>
    <w:basedOn w:val="Normal"/>
    <w:link w:val="FooterChar"/>
    <w:uiPriority w:val="99"/>
    <w:unhideWhenUsed/>
    <w:rsid w:val="008F0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09D5B5-3EB8-47A7-B732-2E06542B8D71}"/>
</file>

<file path=customXml/itemProps2.xml><?xml version="1.0" encoding="utf-8"?>
<ds:datastoreItem xmlns:ds="http://schemas.openxmlformats.org/officeDocument/2006/customXml" ds:itemID="{6841AB78-9C08-4E6F-8599-31C4C1DBA13D}"/>
</file>

<file path=customXml/itemProps3.xml><?xml version="1.0" encoding="utf-8"?>
<ds:datastoreItem xmlns:ds="http://schemas.openxmlformats.org/officeDocument/2006/customXml" ds:itemID="{F253BD09-4A55-4AB9-BA6A-6BE3C5C757DF}"/>
</file>

<file path=docProps/app.xml><?xml version="1.0" encoding="utf-8"?>
<Properties xmlns="http://schemas.openxmlformats.org/officeDocument/2006/extended-properties" xmlns:vt="http://schemas.openxmlformats.org/officeDocument/2006/docPropsVTypes">
  <Template>Normal</Template>
  <TotalTime>41</TotalTime>
  <Pages>5</Pages>
  <Words>1565</Words>
  <Characters>8926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10471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Giuliano</dc:creator>
  <cp:keywords/>
  <dc:description/>
  <cp:lastModifiedBy>Alessandra Giuliano</cp:lastModifiedBy>
  <cp:revision>6</cp:revision>
  <dcterms:created xsi:type="dcterms:W3CDTF">2018-09-28T15:31:00Z</dcterms:created>
  <dcterms:modified xsi:type="dcterms:W3CDTF">2019-01-21T16:11:00Z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